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7.xml" ContentType="application/vnd.openxmlformats-officedocument.wordprocessingml.footer+xml"/>
  <Override PartName="/word/header2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A132" w14:textId="77777777" w:rsidR="008B2CC1" w:rsidRPr="004D33D6" w:rsidRDefault="0040540C" w:rsidP="00F03749">
      <w:pPr>
        <w:pBdr>
          <w:bottom w:val="single" w:sz="4" w:space="11" w:color="auto"/>
        </w:pBdr>
        <w:spacing w:after="120"/>
        <w:jc w:val="right"/>
        <w:rPr>
          <w:lang w:val="fr-FR"/>
        </w:rPr>
      </w:pPr>
      <w:r w:rsidRPr="004D33D6">
        <w:rPr>
          <w:noProof/>
          <w:lang w:val="fr-FR" w:eastAsia="fr-CH"/>
        </w:rPr>
        <w:drawing>
          <wp:inline distT="0" distB="0" distL="0" distR="0" wp14:anchorId="4F9C9960" wp14:editId="45B4E5F2">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2B8C51F" w14:textId="1E8F7F20" w:rsidR="00B1090C" w:rsidRPr="004D33D6" w:rsidRDefault="00897816" w:rsidP="00F03749">
      <w:pPr>
        <w:jc w:val="right"/>
        <w:rPr>
          <w:rFonts w:ascii="Arial Black" w:hAnsi="Arial Black"/>
          <w:caps/>
          <w:sz w:val="15"/>
          <w:lang w:val="fr-FR"/>
        </w:rPr>
      </w:pPr>
      <w:r w:rsidRPr="004D33D6">
        <w:rPr>
          <w:rFonts w:ascii="Arial Black" w:hAnsi="Arial Black"/>
          <w:caps/>
          <w:sz w:val="15"/>
          <w:lang w:val="fr-FR"/>
        </w:rPr>
        <w:t>CDIP/3</w:t>
      </w:r>
      <w:r w:rsidR="000760CD" w:rsidRPr="004D33D6">
        <w:rPr>
          <w:rFonts w:ascii="Arial Black" w:hAnsi="Arial Black"/>
          <w:caps/>
          <w:sz w:val="15"/>
          <w:lang w:val="fr-FR"/>
        </w:rPr>
        <w:t>1</w:t>
      </w:r>
      <w:r w:rsidRPr="004D33D6">
        <w:rPr>
          <w:rFonts w:ascii="Arial Black" w:hAnsi="Arial Black"/>
          <w:caps/>
          <w:sz w:val="15"/>
          <w:lang w:val="fr-FR"/>
        </w:rPr>
        <w:t>/</w:t>
      </w:r>
      <w:bookmarkStart w:id="0" w:name="Code"/>
      <w:bookmarkEnd w:id="0"/>
      <w:r w:rsidR="00412699" w:rsidRPr="004D33D6">
        <w:rPr>
          <w:rFonts w:ascii="Arial Black" w:hAnsi="Arial Black"/>
          <w:caps/>
          <w:sz w:val="15"/>
          <w:lang w:val="fr-FR"/>
        </w:rPr>
        <w:t>3</w:t>
      </w:r>
    </w:p>
    <w:p w14:paraId="256EF474" w14:textId="0AD008C2" w:rsidR="008B2CC1" w:rsidRPr="004D33D6" w:rsidRDefault="00B1090C" w:rsidP="00F03749">
      <w:pPr>
        <w:jc w:val="right"/>
        <w:rPr>
          <w:rFonts w:ascii="Arial Black" w:hAnsi="Arial Black"/>
          <w:sz w:val="15"/>
          <w:szCs w:val="15"/>
          <w:lang w:val="fr-FR"/>
        </w:rPr>
      </w:pPr>
      <w:r w:rsidRPr="004D33D6">
        <w:rPr>
          <w:rFonts w:ascii="Arial Black" w:hAnsi="Arial Black"/>
          <w:caps/>
          <w:sz w:val="15"/>
          <w:szCs w:val="15"/>
          <w:lang w:val="fr-FR"/>
        </w:rPr>
        <w:t>ORIGINAL</w:t>
      </w:r>
      <w:r w:rsidR="002D52E3" w:rsidRPr="004D33D6">
        <w:rPr>
          <w:rFonts w:ascii="Arial Black" w:hAnsi="Arial Black"/>
          <w:caps/>
          <w:sz w:val="15"/>
          <w:szCs w:val="15"/>
          <w:lang w:val="fr-FR"/>
        </w:rPr>
        <w:t> :</w:t>
      </w:r>
      <w:r w:rsidR="002956DE" w:rsidRPr="004D33D6">
        <w:rPr>
          <w:rFonts w:ascii="Arial Black" w:hAnsi="Arial Black"/>
          <w:caps/>
          <w:sz w:val="15"/>
          <w:szCs w:val="15"/>
          <w:lang w:val="fr-FR"/>
        </w:rPr>
        <w:t xml:space="preserve"> </w:t>
      </w:r>
      <w:bookmarkStart w:id="1" w:name="Original"/>
      <w:r w:rsidR="00412699" w:rsidRPr="004D33D6">
        <w:rPr>
          <w:rFonts w:ascii="Arial Black" w:hAnsi="Arial Black"/>
          <w:caps/>
          <w:sz w:val="15"/>
          <w:szCs w:val="15"/>
          <w:lang w:val="fr-FR"/>
        </w:rPr>
        <w:t>anglais</w:t>
      </w:r>
    </w:p>
    <w:bookmarkEnd w:id="1"/>
    <w:p w14:paraId="2CA4D6D7" w14:textId="3A38C006" w:rsidR="008B2CC1" w:rsidRPr="004D33D6" w:rsidRDefault="00B1090C" w:rsidP="00F03749">
      <w:pPr>
        <w:spacing w:after="1200"/>
        <w:jc w:val="right"/>
        <w:rPr>
          <w:rFonts w:ascii="Arial Black" w:hAnsi="Arial Black"/>
          <w:sz w:val="15"/>
          <w:szCs w:val="15"/>
          <w:lang w:val="fr-FR"/>
        </w:rPr>
      </w:pPr>
      <w:r w:rsidRPr="004D33D6">
        <w:rPr>
          <w:rFonts w:ascii="Arial Black" w:hAnsi="Arial Black"/>
          <w:caps/>
          <w:sz w:val="15"/>
          <w:szCs w:val="15"/>
          <w:lang w:val="fr-FR"/>
        </w:rPr>
        <w:t>DATE</w:t>
      </w:r>
      <w:r w:rsidR="002D52E3" w:rsidRPr="004D33D6">
        <w:rPr>
          <w:rFonts w:ascii="Arial Black" w:hAnsi="Arial Black"/>
          <w:caps/>
          <w:sz w:val="15"/>
          <w:szCs w:val="15"/>
          <w:lang w:val="fr-FR"/>
        </w:rPr>
        <w:t> :</w:t>
      </w:r>
      <w:r w:rsidR="002956DE" w:rsidRPr="004D33D6">
        <w:rPr>
          <w:rFonts w:ascii="Arial Black" w:hAnsi="Arial Black"/>
          <w:caps/>
          <w:sz w:val="15"/>
          <w:szCs w:val="15"/>
          <w:lang w:val="fr-FR"/>
        </w:rPr>
        <w:t xml:space="preserve"> </w:t>
      </w:r>
      <w:bookmarkStart w:id="2" w:name="Date"/>
      <w:r w:rsidR="00412699" w:rsidRPr="004D33D6">
        <w:rPr>
          <w:rFonts w:ascii="Arial Black" w:hAnsi="Arial Black"/>
          <w:caps/>
          <w:sz w:val="15"/>
          <w:szCs w:val="15"/>
          <w:lang w:val="fr-FR"/>
        </w:rPr>
        <w:t>6 septembre 2023</w:t>
      </w:r>
    </w:p>
    <w:bookmarkEnd w:id="2"/>
    <w:p w14:paraId="4AD2C1A2" w14:textId="77777777" w:rsidR="003845C1" w:rsidRPr="004D33D6" w:rsidRDefault="001060FF" w:rsidP="00F03749">
      <w:pPr>
        <w:pStyle w:val="Title"/>
        <w:rPr>
          <w:lang w:val="fr-FR"/>
        </w:rPr>
      </w:pPr>
      <w:r w:rsidRPr="004D33D6">
        <w:rPr>
          <w:lang w:val="fr-FR"/>
        </w:rPr>
        <w:t>Comité d</w:t>
      </w:r>
      <w:r w:rsidR="00897816" w:rsidRPr="004D33D6">
        <w:rPr>
          <w:lang w:val="fr-FR"/>
        </w:rPr>
        <w:t>u développement et de la propriété intellectuelle</w:t>
      </w:r>
      <w:r w:rsidR="003637BB" w:rsidRPr="004D33D6">
        <w:rPr>
          <w:lang w:val="fr-FR"/>
        </w:rPr>
        <w:t> </w:t>
      </w:r>
      <w:r w:rsidR="00897816" w:rsidRPr="004D33D6">
        <w:rPr>
          <w:lang w:val="fr-FR"/>
        </w:rPr>
        <w:t>(CDIP)</w:t>
      </w:r>
    </w:p>
    <w:p w14:paraId="125B414A" w14:textId="2A84D4F5" w:rsidR="00FE19E9" w:rsidRPr="004D33D6" w:rsidRDefault="000760CD" w:rsidP="00F03749">
      <w:pPr>
        <w:outlineLvl w:val="1"/>
        <w:rPr>
          <w:b/>
          <w:sz w:val="24"/>
          <w:szCs w:val="24"/>
          <w:lang w:val="fr-FR"/>
        </w:rPr>
      </w:pPr>
      <w:r w:rsidRPr="004D33D6">
        <w:rPr>
          <w:b/>
          <w:sz w:val="24"/>
          <w:szCs w:val="24"/>
          <w:lang w:val="fr-FR"/>
        </w:rPr>
        <w:t>Trente</w:t>
      </w:r>
      <w:r w:rsidR="002D52E3" w:rsidRPr="004D33D6">
        <w:rPr>
          <w:b/>
          <w:sz w:val="24"/>
          <w:szCs w:val="24"/>
          <w:lang w:val="fr-FR"/>
        </w:rPr>
        <w:t> et unième session</w:t>
      </w:r>
    </w:p>
    <w:p w14:paraId="51E47AC4" w14:textId="684CA613" w:rsidR="008B2CC1" w:rsidRPr="004D33D6" w:rsidRDefault="000760CD" w:rsidP="00F03749">
      <w:pPr>
        <w:spacing w:after="720"/>
        <w:outlineLvl w:val="1"/>
        <w:rPr>
          <w:b/>
          <w:sz w:val="24"/>
          <w:szCs w:val="24"/>
          <w:lang w:val="fr-FR"/>
        </w:rPr>
      </w:pPr>
      <w:r w:rsidRPr="004D33D6">
        <w:rPr>
          <w:b/>
          <w:sz w:val="24"/>
          <w:szCs w:val="24"/>
          <w:lang w:val="fr-FR"/>
        </w:rPr>
        <w:t>Genève, 27</w:t>
      </w:r>
      <w:r w:rsidR="003637BB" w:rsidRPr="004D33D6">
        <w:rPr>
          <w:b/>
          <w:sz w:val="24"/>
          <w:szCs w:val="24"/>
          <w:lang w:val="fr-FR"/>
        </w:rPr>
        <w:t> </w:t>
      </w:r>
      <w:r w:rsidRPr="004D33D6">
        <w:rPr>
          <w:b/>
          <w:sz w:val="24"/>
          <w:szCs w:val="24"/>
          <w:lang w:val="fr-FR"/>
        </w:rPr>
        <w:t>novembre –</w:t>
      </w:r>
      <w:r w:rsidR="002D52E3" w:rsidRPr="004D33D6">
        <w:rPr>
          <w:b/>
          <w:sz w:val="24"/>
          <w:szCs w:val="24"/>
          <w:lang w:val="fr-FR"/>
        </w:rPr>
        <w:t xml:space="preserve"> 1</w:t>
      </w:r>
      <w:r w:rsidR="002D52E3" w:rsidRPr="004D33D6">
        <w:rPr>
          <w:b/>
          <w:sz w:val="24"/>
          <w:szCs w:val="24"/>
          <w:vertAlign w:val="superscript"/>
          <w:lang w:val="fr-FR"/>
        </w:rPr>
        <w:t>er</w:t>
      </w:r>
      <w:r w:rsidR="002D52E3" w:rsidRPr="004D33D6">
        <w:rPr>
          <w:b/>
          <w:sz w:val="24"/>
          <w:szCs w:val="24"/>
          <w:lang w:val="fr-FR"/>
        </w:rPr>
        <w:t> </w:t>
      </w:r>
      <w:r w:rsidRPr="004D33D6">
        <w:rPr>
          <w:b/>
          <w:sz w:val="24"/>
          <w:szCs w:val="24"/>
          <w:lang w:val="fr-FR"/>
        </w:rPr>
        <w:t>décembre</w:t>
      </w:r>
      <w:r w:rsidR="003637BB" w:rsidRPr="004D33D6">
        <w:rPr>
          <w:b/>
          <w:sz w:val="24"/>
          <w:szCs w:val="24"/>
          <w:lang w:val="fr-FR"/>
        </w:rPr>
        <w:t> </w:t>
      </w:r>
      <w:r w:rsidR="00897816" w:rsidRPr="004D33D6">
        <w:rPr>
          <w:b/>
          <w:sz w:val="24"/>
          <w:szCs w:val="24"/>
          <w:lang w:val="fr-FR"/>
        </w:rPr>
        <w:t>2023</w:t>
      </w:r>
    </w:p>
    <w:p w14:paraId="45468499" w14:textId="21B925DD" w:rsidR="008B2CC1" w:rsidRPr="004D33D6" w:rsidRDefault="00412699" w:rsidP="00F03749">
      <w:pPr>
        <w:spacing w:after="360"/>
        <w:rPr>
          <w:caps/>
          <w:sz w:val="24"/>
          <w:lang w:val="fr-FR"/>
        </w:rPr>
      </w:pPr>
      <w:bookmarkStart w:id="3" w:name="TitleOfDoc"/>
      <w:r w:rsidRPr="004D33D6">
        <w:rPr>
          <w:caps/>
          <w:sz w:val="24"/>
          <w:lang w:val="fr-FR"/>
        </w:rPr>
        <w:t>Rapports sur l</w:t>
      </w:r>
      <w:r w:rsidR="002D52E3" w:rsidRPr="004D33D6">
        <w:rPr>
          <w:caps/>
          <w:sz w:val="24"/>
          <w:lang w:val="fr-FR"/>
        </w:rPr>
        <w:t>’</w:t>
      </w:r>
      <w:r w:rsidRPr="004D33D6">
        <w:rPr>
          <w:caps/>
          <w:sz w:val="24"/>
          <w:lang w:val="fr-FR"/>
        </w:rPr>
        <w:t>état d</w:t>
      </w:r>
      <w:r w:rsidR="002D52E3" w:rsidRPr="004D33D6">
        <w:rPr>
          <w:caps/>
          <w:sz w:val="24"/>
          <w:lang w:val="fr-FR"/>
        </w:rPr>
        <w:t>’</w:t>
      </w:r>
      <w:r w:rsidRPr="004D33D6">
        <w:rPr>
          <w:caps/>
          <w:sz w:val="24"/>
          <w:lang w:val="fr-FR"/>
        </w:rPr>
        <w:t>avancement des projets en cours relevant du Plan d</w:t>
      </w:r>
      <w:r w:rsidR="002D52E3" w:rsidRPr="004D33D6">
        <w:rPr>
          <w:caps/>
          <w:sz w:val="24"/>
          <w:lang w:val="fr-FR"/>
        </w:rPr>
        <w:t>’</w:t>
      </w:r>
      <w:r w:rsidRPr="004D33D6">
        <w:rPr>
          <w:caps/>
          <w:sz w:val="24"/>
          <w:lang w:val="fr-FR"/>
        </w:rPr>
        <w:t>action pour le développement</w:t>
      </w:r>
    </w:p>
    <w:p w14:paraId="3D59C1CA" w14:textId="7ADF2DD3" w:rsidR="008B2CC1" w:rsidRPr="004D33D6" w:rsidRDefault="00412699" w:rsidP="00F03749">
      <w:pPr>
        <w:spacing w:after="960"/>
        <w:rPr>
          <w:i/>
          <w:lang w:val="fr-FR"/>
        </w:rPr>
      </w:pPr>
      <w:bookmarkStart w:id="4" w:name="Prepared"/>
      <w:bookmarkEnd w:id="3"/>
      <w:bookmarkEnd w:id="4"/>
      <w:r w:rsidRPr="004D33D6">
        <w:rPr>
          <w:i/>
          <w:lang w:val="fr-FR"/>
        </w:rPr>
        <w:t>Document établi par le Secrétariat</w:t>
      </w:r>
    </w:p>
    <w:p w14:paraId="2DEDA576" w14:textId="77777777" w:rsidR="00FC79C4" w:rsidRDefault="00412699" w:rsidP="00FC79C4">
      <w:pPr>
        <w:pStyle w:val="ONUMFS"/>
        <w:rPr>
          <w:lang w:val="fr-FR"/>
        </w:rPr>
      </w:pPr>
      <w:r w:rsidRPr="004D33D6">
        <w:rPr>
          <w:lang w:val="fr-FR"/>
        </w:rPr>
        <w:t>Les annexes du présent document contiennent une compilation des rapports sur l</w:t>
      </w:r>
      <w:r w:rsidR="002D52E3" w:rsidRPr="004D33D6">
        <w:rPr>
          <w:lang w:val="fr-FR"/>
        </w:rPr>
        <w:t>’</w:t>
      </w:r>
      <w:r w:rsidRPr="004D33D6">
        <w:rPr>
          <w:lang w:val="fr-FR"/>
        </w:rPr>
        <w:t>état d</w:t>
      </w:r>
      <w:r w:rsidR="002D52E3" w:rsidRPr="004D33D6">
        <w:rPr>
          <w:lang w:val="fr-FR"/>
        </w:rPr>
        <w:t>’</w:t>
      </w:r>
      <w:r w:rsidRPr="004D33D6">
        <w:rPr>
          <w:lang w:val="fr-FR"/>
        </w:rPr>
        <w:t>avancement de la mise en œuvre des projets en cours relevant du Plan d</w:t>
      </w:r>
      <w:r w:rsidR="002D52E3" w:rsidRPr="004D33D6">
        <w:rPr>
          <w:lang w:val="fr-FR"/>
        </w:rPr>
        <w:t>’</w:t>
      </w:r>
      <w:r w:rsidRPr="004D33D6">
        <w:rPr>
          <w:lang w:val="fr-FR"/>
        </w:rPr>
        <w:t xml:space="preserve">action pour le développement pendant la période allant de </w:t>
      </w:r>
      <w:r w:rsidR="002D52E3" w:rsidRPr="004D33D6">
        <w:rPr>
          <w:lang w:val="fr-FR"/>
        </w:rPr>
        <w:t>juillet 20</w:t>
      </w:r>
      <w:r w:rsidRPr="004D33D6">
        <w:rPr>
          <w:lang w:val="fr-FR"/>
        </w:rPr>
        <w:t xml:space="preserve">22 à </w:t>
      </w:r>
      <w:r w:rsidR="002D52E3" w:rsidRPr="004D33D6">
        <w:rPr>
          <w:lang w:val="fr-FR"/>
        </w:rPr>
        <w:t>juillet 20</w:t>
      </w:r>
      <w:r w:rsidRPr="004D33D6">
        <w:rPr>
          <w:lang w:val="fr-FR"/>
        </w:rPr>
        <w:t xml:space="preserve">23, </w:t>
      </w:r>
      <w:r w:rsidR="002D52E3" w:rsidRPr="004D33D6">
        <w:rPr>
          <w:lang w:val="fr-FR"/>
        </w:rPr>
        <w:t>à savoir :</w:t>
      </w:r>
    </w:p>
    <w:p w14:paraId="18E87CAC" w14:textId="5516C4BD" w:rsidR="00FC79C4" w:rsidRDefault="002D26E7" w:rsidP="00FC79C4">
      <w:pPr>
        <w:pStyle w:val="ONUMFS"/>
        <w:numPr>
          <w:ilvl w:val="2"/>
          <w:numId w:val="3"/>
        </w:numPr>
        <w:rPr>
          <w:lang w:val="fr-FR"/>
        </w:rPr>
      </w:pPr>
      <w:hyperlink r:id="rId9" w:history="1">
        <w:r w:rsidR="00412699" w:rsidRPr="004D33D6">
          <w:rPr>
            <w:rStyle w:val="Hyperlink"/>
            <w:lang w:val="fr-FR"/>
          </w:rPr>
          <w:t>Enregistrement des marques collectives des entreprises locales en tant qu</w:t>
        </w:r>
        <w:r w:rsidR="002D52E3" w:rsidRPr="004D33D6">
          <w:rPr>
            <w:rStyle w:val="Hyperlink"/>
            <w:lang w:val="fr-FR"/>
          </w:rPr>
          <w:t>’</w:t>
        </w:r>
        <w:r w:rsidR="00412699" w:rsidRPr="004D33D6">
          <w:rPr>
            <w:rStyle w:val="Hyperlink"/>
            <w:lang w:val="fr-FR"/>
          </w:rPr>
          <w:t>axe transversal de développement économique</w:t>
        </w:r>
      </w:hyperlink>
      <w:r w:rsidR="00412699" w:rsidRPr="004D33D6">
        <w:rPr>
          <w:lang w:val="fr-FR"/>
        </w:rPr>
        <w:t xml:space="preserve"> (</w:t>
      </w:r>
      <w:r w:rsidR="002D52E3" w:rsidRPr="004D33D6">
        <w:rPr>
          <w:lang w:val="fr-FR"/>
        </w:rPr>
        <w:t>annexe I</w:t>
      </w:r>
      <w:proofErr w:type="gramStart"/>
      <w:r w:rsidR="00412699" w:rsidRPr="004D33D6">
        <w:rPr>
          <w:lang w:val="fr-FR"/>
        </w:rPr>
        <w:t>);</w:t>
      </w:r>
      <w:proofErr w:type="gramEnd"/>
    </w:p>
    <w:p w14:paraId="66E32142" w14:textId="70AC4F19" w:rsidR="00FC79C4" w:rsidRDefault="002D26E7" w:rsidP="00FC79C4">
      <w:pPr>
        <w:pStyle w:val="ONUMFS"/>
        <w:numPr>
          <w:ilvl w:val="2"/>
          <w:numId w:val="3"/>
        </w:numPr>
        <w:rPr>
          <w:lang w:val="fr-FR"/>
        </w:rPr>
      </w:pPr>
      <w:hyperlink r:id="rId10" w:history="1">
        <w:r w:rsidR="00412699" w:rsidRPr="004D33D6">
          <w:rPr>
            <w:rStyle w:val="Hyperlink"/>
            <w:lang w:val="fr-FR"/>
          </w:rPr>
          <w:t>Recensement et utilisation des inventions du domaine public</w:t>
        </w:r>
      </w:hyperlink>
      <w:r w:rsidR="00412699" w:rsidRPr="004D33D6">
        <w:rPr>
          <w:lang w:val="fr-FR"/>
        </w:rPr>
        <w:t xml:space="preserve"> (</w:t>
      </w:r>
      <w:r w:rsidR="002D52E3" w:rsidRPr="004D33D6">
        <w:rPr>
          <w:lang w:val="fr-FR"/>
        </w:rPr>
        <w:t>annexe I</w:t>
      </w:r>
      <w:r w:rsidR="00412699" w:rsidRPr="004D33D6">
        <w:rPr>
          <w:lang w:val="fr-FR"/>
        </w:rPr>
        <w:t>I</w:t>
      </w:r>
      <w:proofErr w:type="gramStart"/>
      <w:r w:rsidR="00412699" w:rsidRPr="004D33D6">
        <w:rPr>
          <w:lang w:val="fr-FR"/>
        </w:rPr>
        <w:t>);</w:t>
      </w:r>
      <w:proofErr w:type="gramEnd"/>
    </w:p>
    <w:p w14:paraId="6B9B99A9" w14:textId="0A0A78F2" w:rsidR="00FC79C4" w:rsidRDefault="002D26E7" w:rsidP="00FC79C4">
      <w:pPr>
        <w:pStyle w:val="ONUMFS"/>
        <w:numPr>
          <w:ilvl w:val="2"/>
          <w:numId w:val="3"/>
        </w:numPr>
        <w:rPr>
          <w:lang w:val="fr-FR"/>
        </w:rPr>
      </w:pPr>
      <w:hyperlink r:id="rId11" w:history="1">
        <w:r w:rsidR="00412699" w:rsidRPr="004D33D6">
          <w:rPr>
            <w:rStyle w:val="Hyperlink"/>
            <w:lang w:val="fr-FR"/>
          </w:rPr>
          <w:t>Développement de la filière musicale et des nouveaux modèles économiques de la musique au Burkina Faso et dans certains pays de la zone de l</w:t>
        </w:r>
        <w:r w:rsidR="002D52E3" w:rsidRPr="004D33D6">
          <w:rPr>
            <w:rStyle w:val="Hyperlink"/>
            <w:lang w:val="fr-FR"/>
          </w:rPr>
          <w:t>’</w:t>
        </w:r>
        <w:r w:rsidR="00412699" w:rsidRPr="004D33D6">
          <w:rPr>
            <w:rStyle w:val="Hyperlink"/>
            <w:lang w:val="fr-FR"/>
          </w:rPr>
          <w:t xml:space="preserve">Union </w:t>
        </w:r>
        <w:r w:rsidR="00FC79C4">
          <w:rPr>
            <w:rStyle w:val="Hyperlink"/>
            <w:lang w:val="fr-FR"/>
          </w:rPr>
          <w:t>éc</w:t>
        </w:r>
        <w:r w:rsidR="00412699" w:rsidRPr="004D33D6">
          <w:rPr>
            <w:rStyle w:val="Hyperlink"/>
            <w:lang w:val="fr-FR"/>
          </w:rPr>
          <w:t xml:space="preserve">onomique et </w:t>
        </w:r>
        <w:r w:rsidR="00FC79C4">
          <w:rPr>
            <w:rStyle w:val="Hyperlink"/>
            <w:lang w:val="fr-FR"/>
          </w:rPr>
          <w:t>mon</w:t>
        </w:r>
        <w:r w:rsidR="00412699" w:rsidRPr="004D33D6">
          <w:rPr>
            <w:rStyle w:val="Hyperlink"/>
            <w:lang w:val="fr-FR"/>
          </w:rPr>
          <w:t xml:space="preserve">étaire </w:t>
        </w:r>
        <w:r w:rsidR="00FC79C4">
          <w:rPr>
            <w:rStyle w:val="Hyperlink"/>
            <w:lang w:val="fr-FR"/>
          </w:rPr>
          <w:t>ou</w:t>
        </w:r>
        <w:r w:rsidR="00412699" w:rsidRPr="004D33D6">
          <w:rPr>
            <w:rStyle w:val="Hyperlink"/>
            <w:lang w:val="fr-FR"/>
          </w:rPr>
          <w:t>est</w:t>
        </w:r>
        <w:r w:rsidR="00FC79C4">
          <w:rPr>
            <w:rStyle w:val="Hyperlink"/>
            <w:lang w:val="fr-FR"/>
          </w:rPr>
          <w:noBreakHyphen/>
        </w:r>
        <w:r w:rsidR="00FC79C4" w:rsidRPr="004D33D6">
          <w:rPr>
            <w:rStyle w:val="Hyperlink"/>
            <w:lang w:val="fr-FR"/>
          </w:rPr>
          <w:t>africaine</w:t>
        </w:r>
        <w:r w:rsidR="00412699" w:rsidRPr="004D33D6">
          <w:rPr>
            <w:rStyle w:val="Hyperlink"/>
            <w:lang w:val="fr-FR"/>
          </w:rPr>
          <w:t xml:space="preserve"> (UEMOA)</w:t>
        </w:r>
      </w:hyperlink>
      <w:r w:rsidR="00412699" w:rsidRPr="004D33D6">
        <w:rPr>
          <w:lang w:val="fr-FR"/>
        </w:rPr>
        <w:t xml:space="preserve"> (</w:t>
      </w:r>
      <w:r w:rsidR="002D52E3" w:rsidRPr="004D33D6">
        <w:rPr>
          <w:lang w:val="fr-FR"/>
        </w:rPr>
        <w:t>annexe I</w:t>
      </w:r>
      <w:r w:rsidR="00412699" w:rsidRPr="004D33D6">
        <w:rPr>
          <w:lang w:val="fr-FR"/>
        </w:rPr>
        <w:t>II</w:t>
      </w:r>
      <w:proofErr w:type="gramStart"/>
      <w:r w:rsidR="00412699" w:rsidRPr="004D33D6">
        <w:rPr>
          <w:lang w:val="fr-FR"/>
        </w:rPr>
        <w:t>);</w:t>
      </w:r>
      <w:proofErr w:type="gramEnd"/>
    </w:p>
    <w:p w14:paraId="2B45D58E" w14:textId="63A2350B" w:rsidR="00FC79C4" w:rsidRDefault="002D26E7" w:rsidP="00FC79C4">
      <w:pPr>
        <w:pStyle w:val="ONUMFS"/>
        <w:numPr>
          <w:ilvl w:val="2"/>
          <w:numId w:val="3"/>
        </w:numPr>
        <w:rPr>
          <w:lang w:val="fr-FR"/>
        </w:rPr>
      </w:pPr>
      <w:hyperlink r:id="rId12" w:history="1">
        <w:r w:rsidR="00412699" w:rsidRPr="004D33D6">
          <w:rPr>
            <w:rStyle w:val="Hyperlink"/>
            <w:lang w:val="fr-FR"/>
          </w:rPr>
          <w:t>Promotion de l</w:t>
        </w:r>
        <w:r w:rsidR="002D52E3" w:rsidRPr="004D33D6">
          <w:rPr>
            <w:rStyle w:val="Hyperlink"/>
            <w:lang w:val="fr-FR"/>
          </w:rPr>
          <w:t>’</w:t>
        </w:r>
        <w:r w:rsidR="00412699" w:rsidRPr="004D33D6">
          <w:rPr>
            <w:rStyle w:val="Hyperlink"/>
            <w:lang w:val="fr-FR"/>
          </w:rPr>
          <w:t>utilisation de la propriété intellectuelle dans les industries de la création des pays en développement à l</w:t>
        </w:r>
        <w:r w:rsidR="002D52E3" w:rsidRPr="004D33D6">
          <w:rPr>
            <w:rStyle w:val="Hyperlink"/>
            <w:lang w:val="fr-FR"/>
          </w:rPr>
          <w:t>’</w:t>
        </w:r>
        <w:r w:rsidR="00412699" w:rsidRPr="004D33D6">
          <w:rPr>
            <w:rStyle w:val="Hyperlink"/>
            <w:lang w:val="fr-FR"/>
          </w:rPr>
          <w:t>ère du numérique</w:t>
        </w:r>
      </w:hyperlink>
      <w:r w:rsidR="00412699" w:rsidRPr="004D33D6">
        <w:rPr>
          <w:lang w:val="fr-FR"/>
        </w:rPr>
        <w:t xml:space="preserve"> (</w:t>
      </w:r>
      <w:r w:rsidR="002D52E3" w:rsidRPr="004D33D6">
        <w:rPr>
          <w:lang w:val="fr-FR"/>
        </w:rPr>
        <w:t>annexe I</w:t>
      </w:r>
      <w:r w:rsidR="00412699" w:rsidRPr="004D33D6">
        <w:rPr>
          <w:lang w:val="fr-FR"/>
        </w:rPr>
        <w:t>V</w:t>
      </w:r>
      <w:proofErr w:type="gramStart"/>
      <w:r w:rsidR="00412699" w:rsidRPr="004D33D6">
        <w:rPr>
          <w:lang w:val="fr-FR"/>
        </w:rPr>
        <w:t>);</w:t>
      </w:r>
      <w:proofErr w:type="gramEnd"/>
    </w:p>
    <w:p w14:paraId="7A6A422C" w14:textId="20739920" w:rsidR="00FC79C4" w:rsidRDefault="002D26E7" w:rsidP="00FC79C4">
      <w:pPr>
        <w:pStyle w:val="ONUMFS"/>
        <w:numPr>
          <w:ilvl w:val="2"/>
          <w:numId w:val="3"/>
        </w:numPr>
        <w:rPr>
          <w:lang w:val="fr-FR"/>
        </w:rPr>
      </w:pPr>
      <w:hyperlink r:id="rId13" w:history="1">
        <w:r w:rsidR="00412699" w:rsidRPr="004D33D6">
          <w:rPr>
            <w:rStyle w:val="Hyperlink"/>
            <w:lang w:val="fr-FR"/>
          </w:rPr>
          <w:t>Systématisation des données statistiques et la conception et la mise en œuvre d</w:t>
        </w:r>
        <w:r w:rsidR="002D52E3" w:rsidRPr="004D33D6">
          <w:rPr>
            <w:rStyle w:val="Hyperlink"/>
            <w:lang w:val="fr-FR"/>
          </w:rPr>
          <w:t>’</w:t>
        </w:r>
        <w:r w:rsidR="00412699" w:rsidRPr="004D33D6">
          <w:rPr>
            <w:rStyle w:val="Hyperlink"/>
            <w:lang w:val="fr-FR"/>
          </w:rPr>
          <w:t>une méthode pour l</w:t>
        </w:r>
        <w:r w:rsidR="002D52E3" w:rsidRPr="004D33D6">
          <w:rPr>
            <w:rStyle w:val="Hyperlink"/>
            <w:lang w:val="fr-FR"/>
          </w:rPr>
          <w:t>’</w:t>
        </w:r>
        <w:r w:rsidR="00412699" w:rsidRPr="004D33D6">
          <w:rPr>
            <w:rStyle w:val="Hyperlink"/>
            <w:lang w:val="fr-FR"/>
          </w:rPr>
          <w:t>élaboration d</w:t>
        </w:r>
        <w:r w:rsidR="002D52E3" w:rsidRPr="004D33D6">
          <w:rPr>
            <w:rStyle w:val="Hyperlink"/>
            <w:lang w:val="fr-FR"/>
          </w:rPr>
          <w:t>’</w:t>
        </w:r>
        <w:r w:rsidR="00412699" w:rsidRPr="004D33D6">
          <w:rPr>
            <w:rStyle w:val="Hyperlink"/>
            <w:lang w:val="fr-FR"/>
          </w:rPr>
          <w:t>évaluations d</w:t>
        </w:r>
        <w:r w:rsidR="002D52E3" w:rsidRPr="004D33D6">
          <w:rPr>
            <w:rStyle w:val="Hyperlink"/>
            <w:lang w:val="fr-FR"/>
          </w:rPr>
          <w:t>’</w:t>
        </w:r>
        <w:r w:rsidR="00412699" w:rsidRPr="004D33D6">
          <w:rPr>
            <w:rStyle w:val="Hyperlink"/>
            <w:lang w:val="fr-FR"/>
          </w:rPr>
          <w:t>incidence sur l</w:t>
        </w:r>
        <w:r w:rsidR="002D52E3" w:rsidRPr="004D33D6">
          <w:rPr>
            <w:rStyle w:val="Hyperlink"/>
            <w:lang w:val="fr-FR"/>
          </w:rPr>
          <w:t>’</w:t>
        </w:r>
        <w:r w:rsidR="00412699" w:rsidRPr="004D33D6">
          <w:rPr>
            <w:rStyle w:val="Hyperlink"/>
            <w:lang w:val="fr-FR"/>
          </w:rPr>
          <w:t>utilisation du système de la propriété intellectuelle</w:t>
        </w:r>
      </w:hyperlink>
      <w:r w:rsidR="00412699" w:rsidRPr="004D33D6">
        <w:rPr>
          <w:lang w:val="fr-FR"/>
        </w:rPr>
        <w:t xml:space="preserve"> (</w:t>
      </w:r>
      <w:r w:rsidR="002D52E3" w:rsidRPr="004D33D6">
        <w:rPr>
          <w:lang w:val="fr-FR"/>
        </w:rPr>
        <w:t>annexe V</w:t>
      </w:r>
      <w:proofErr w:type="gramStart"/>
      <w:r w:rsidR="00412699" w:rsidRPr="004D33D6">
        <w:rPr>
          <w:lang w:val="fr-FR"/>
        </w:rPr>
        <w:t>);</w:t>
      </w:r>
      <w:proofErr w:type="gramEnd"/>
    </w:p>
    <w:p w14:paraId="266BBE76" w14:textId="07F1A217" w:rsidR="00FC79C4" w:rsidRDefault="002D26E7" w:rsidP="00FC79C4">
      <w:pPr>
        <w:pStyle w:val="ONUMFS"/>
        <w:numPr>
          <w:ilvl w:val="2"/>
          <w:numId w:val="3"/>
        </w:numPr>
        <w:rPr>
          <w:lang w:val="fr-FR"/>
        </w:rPr>
      </w:pPr>
      <w:hyperlink r:id="rId14" w:history="1">
        <w:r w:rsidR="00412699" w:rsidRPr="004D33D6">
          <w:rPr>
            <w:rStyle w:val="Hyperlink"/>
            <w:lang w:val="fr-FR"/>
          </w:rPr>
          <w:t>Donner les moyens aux petites entreprises de se développer grâce à la propriété intellectuelle</w:t>
        </w:r>
        <w:r w:rsidR="00FC69DC">
          <w:rPr>
            <w:rStyle w:val="Hyperlink"/>
          </w:rPr>
          <w:t> </w:t>
        </w:r>
        <w:r w:rsidR="004D33D6" w:rsidRPr="004D33D6">
          <w:rPr>
            <w:rStyle w:val="Hyperlink"/>
            <w:lang w:val="fr-FR"/>
          </w:rPr>
          <w:t>:</w:t>
        </w:r>
        <w:r w:rsidR="00412699" w:rsidRPr="004D33D6">
          <w:rPr>
            <w:rStyle w:val="Hyperlink"/>
            <w:lang w:val="fr-FR"/>
          </w:rPr>
          <w:t xml:space="preserve"> élaborer des stratégies en faveur des indications géographiques ou des marques collectives après l</w:t>
        </w:r>
        <w:r w:rsidR="002D52E3" w:rsidRPr="004D33D6">
          <w:rPr>
            <w:rStyle w:val="Hyperlink"/>
            <w:lang w:val="fr-FR"/>
          </w:rPr>
          <w:t>’</w:t>
        </w:r>
        <w:r w:rsidR="00412699" w:rsidRPr="004D33D6">
          <w:rPr>
            <w:rStyle w:val="Hyperlink"/>
            <w:lang w:val="fr-FR"/>
          </w:rPr>
          <w:t>enregistrement</w:t>
        </w:r>
      </w:hyperlink>
      <w:r w:rsidR="00412699" w:rsidRPr="004D33D6">
        <w:rPr>
          <w:lang w:val="fr-FR"/>
        </w:rPr>
        <w:t xml:space="preserve"> (</w:t>
      </w:r>
      <w:r w:rsidR="002D52E3" w:rsidRPr="004D33D6">
        <w:rPr>
          <w:lang w:val="fr-FR"/>
        </w:rPr>
        <w:t>annexe V</w:t>
      </w:r>
      <w:r w:rsidR="00412699" w:rsidRPr="004D33D6">
        <w:rPr>
          <w:lang w:val="fr-FR"/>
        </w:rPr>
        <w:t>I</w:t>
      </w:r>
      <w:proofErr w:type="gramStart"/>
      <w:r w:rsidR="00412699" w:rsidRPr="004D33D6">
        <w:rPr>
          <w:lang w:val="fr-FR"/>
        </w:rPr>
        <w:t>);</w:t>
      </w:r>
      <w:proofErr w:type="gramEnd"/>
    </w:p>
    <w:p w14:paraId="7339BF59" w14:textId="52A41987" w:rsidR="00FC79C4" w:rsidRDefault="002D26E7" w:rsidP="00FC79C4">
      <w:pPr>
        <w:pStyle w:val="ONUMFS"/>
        <w:numPr>
          <w:ilvl w:val="2"/>
          <w:numId w:val="3"/>
        </w:numPr>
        <w:rPr>
          <w:lang w:val="fr-FR"/>
        </w:rPr>
      </w:pPr>
      <w:hyperlink r:id="rId15" w:history="1">
        <w:r w:rsidR="00412699" w:rsidRPr="004D33D6">
          <w:rPr>
            <w:rStyle w:val="Hyperlink"/>
            <w:lang w:val="fr-FR"/>
          </w:rPr>
          <w:t>Réduction des accidents du travail et des maladies professionnelles au moyen de l</w:t>
        </w:r>
        <w:r w:rsidR="002D52E3" w:rsidRPr="004D33D6">
          <w:rPr>
            <w:rStyle w:val="Hyperlink"/>
            <w:lang w:val="fr-FR"/>
          </w:rPr>
          <w:t>’</w:t>
        </w:r>
        <w:r w:rsidR="00412699" w:rsidRPr="004D33D6">
          <w:rPr>
            <w:rStyle w:val="Hyperlink"/>
            <w:lang w:val="fr-FR"/>
          </w:rPr>
          <w:t>innovation et de la propriété intellectuelle</w:t>
        </w:r>
      </w:hyperlink>
      <w:r w:rsidR="00412699" w:rsidRPr="004D33D6">
        <w:rPr>
          <w:lang w:val="fr-FR"/>
        </w:rPr>
        <w:t xml:space="preserve"> (</w:t>
      </w:r>
      <w:r w:rsidR="002D52E3" w:rsidRPr="004D33D6">
        <w:rPr>
          <w:lang w:val="fr-FR"/>
        </w:rPr>
        <w:t>annexe V</w:t>
      </w:r>
      <w:r w:rsidR="00412699" w:rsidRPr="004D33D6">
        <w:rPr>
          <w:lang w:val="fr-FR"/>
        </w:rPr>
        <w:t>II</w:t>
      </w:r>
      <w:proofErr w:type="gramStart"/>
      <w:r w:rsidR="00412699" w:rsidRPr="004D33D6">
        <w:rPr>
          <w:lang w:val="fr-FR"/>
        </w:rPr>
        <w:t>);</w:t>
      </w:r>
      <w:proofErr w:type="gramEnd"/>
    </w:p>
    <w:p w14:paraId="7704779F" w14:textId="1054EAD2" w:rsidR="00FC79C4" w:rsidRDefault="002D26E7" w:rsidP="00FC79C4">
      <w:pPr>
        <w:pStyle w:val="ONUMFS"/>
        <w:numPr>
          <w:ilvl w:val="2"/>
          <w:numId w:val="3"/>
        </w:numPr>
        <w:rPr>
          <w:lang w:val="fr-FR"/>
        </w:rPr>
      </w:pPr>
      <w:hyperlink r:id="rId16" w:history="1">
        <w:r w:rsidR="00412699" w:rsidRPr="004D33D6">
          <w:rPr>
            <w:rStyle w:val="Hyperlink"/>
            <w:lang w:val="fr-FR"/>
          </w:rPr>
          <w:t>Phase</w:t>
        </w:r>
        <w:r w:rsidR="00FC69DC">
          <w:rPr>
            <w:rStyle w:val="Hyperlink"/>
          </w:rPr>
          <w:t> </w:t>
        </w:r>
        <w:r w:rsidR="00412699" w:rsidRPr="004D33D6">
          <w:rPr>
            <w:rStyle w:val="Hyperlink"/>
            <w:lang w:val="fr-FR"/>
          </w:rPr>
          <w:t>II du renforcement de l</w:t>
        </w:r>
        <w:r w:rsidR="002D52E3" w:rsidRPr="004D33D6">
          <w:rPr>
            <w:rStyle w:val="Hyperlink"/>
            <w:lang w:val="fr-FR"/>
          </w:rPr>
          <w:t>’</w:t>
        </w:r>
        <w:r w:rsidR="00412699" w:rsidRPr="004D33D6">
          <w:rPr>
            <w:rStyle w:val="Hyperlink"/>
            <w:lang w:val="fr-FR"/>
          </w:rPr>
          <w:t>utilisation de la propriété intellectuelle pour les applications mobiles dans le secteur des logiciels</w:t>
        </w:r>
      </w:hyperlink>
      <w:r w:rsidR="00412699" w:rsidRPr="004D33D6">
        <w:rPr>
          <w:lang w:val="fr-FR"/>
        </w:rPr>
        <w:t xml:space="preserve"> (</w:t>
      </w:r>
      <w:r w:rsidR="002D52E3" w:rsidRPr="004D33D6">
        <w:rPr>
          <w:lang w:val="fr-FR"/>
        </w:rPr>
        <w:t>annexe V</w:t>
      </w:r>
      <w:r w:rsidR="00412699" w:rsidRPr="004D33D6">
        <w:rPr>
          <w:lang w:val="fr-FR"/>
        </w:rPr>
        <w:t>III).</w:t>
      </w:r>
    </w:p>
    <w:p w14:paraId="740AA507" w14:textId="20679C80" w:rsidR="00FC79C4" w:rsidRDefault="00412699" w:rsidP="00FC79C4">
      <w:pPr>
        <w:pStyle w:val="ONUMFS"/>
        <w:rPr>
          <w:lang w:val="fr-FR"/>
        </w:rPr>
      </w:pPr>
      <w:r w:rsidRPr="004D33D6">
        <w:rPr>
          <w:lang w:val="fr-FR"/>
        </w:rPr>
        <w:t>Les rapports susmentionnés sont structurés suivant les formulaires d</w:t>
      </w:r>
      <w:r w:rsidR="002D52E3" w:rsidRPr="004D33D6">
        <w:rPr>
          <w:lang w:val="fr-FR"/>
        </w:rPr>
        <w:t>’</w:t>
      </w:r>
      <w:r w:rsidRPr="004D33D6">
        <w:rPr>
          <w:lang w:val="fr-FR"/>
        </w:rPr>
        <w:t>établissement de rapports actualisés qui ont été présentés à la vingt</w:t>
      </w:r>
      <w:r w:rsidR="00FC79C4">
        <w:rPr>
          <w:lang w:val="fr-FR"/>
        </w:rPr>
        <w:noBreakHyphen/>
      </w:r>
      <w:r w:rsidRPr="004D33D6">
        <w:rPr>
          <w:lang w:val="fr-FR"/>
        </w:rPr>
        <w:t>neuv</w:t>
      </w:r>
      <w:r w:rsidR="002D52E3" w:rsidRPr="004D33D6">
        <w:rPr>
          <w:lang w:val="fr-FR"/>
        </w:rPr>
        <w:t>ième session</w:t>
      </w:r>
      <w:r w:rsidRPr="004D33D6">
        <w:rPr>
          <w:lang w:val="fr-FR"/>
        </w:rPr>
        <w:t xml:space="preserve"> du </w:t>
      </w:r>
      <w:r w:rsidR="00B81757" w:rsidRPr="004D33D6">
        <w:rPr>
          <w:lang w:val="fr-FR"/>
        </w:rPr>
        <w:t>comité</w:t>
      </w:r>
      <w:r w:rsidRPr="004D33D6">
        <w:rPr>
          <w:lang w:val="fr-FR"/>
        </w:rPr>
        <w:t>, à la suite de la mise en œuvre du projet du Plan d</w:t>
      </w:r>
      <w:r w:rsidR="002D52E3" w:rsidRPr="004D33D6">
        <w:rPr>
          <w:lang w:val="fr-FR"/>
        </w:rPr>
        <w:t>’</w:t>
      </w:r>
      <w:r w:rsidRPr="004D33D6">
        <w:rPr>
          <w:lang w:val="fr-FR"/>
        </w:rPr>
        <w:t xml:space="preserve">action pour le développement relatif aux </w:t>
      </w:r>
      <w:hyperlink r:id="rId17" w:history="1">
        <w:r w:rsidRPr="004D33D6">
          <w:rPr>
            <w:rStyle w:val="Hyperlink"/>
            <w:lang w:val="fr-FR"/>
          </w:rPr>
          <w:t>instruments permettant d</w:t>
        </w:r>
        <w:r w:rsidR="002D52E3" w:rsidRPr="004D33D6">
          <w:rPr>
            <w:rStyle w:val="Hyperlink"/>
            <w:lang w:val="fr-FR"/>
          </w:rPr>
          <w:t>’</w:t>
        </w:r>
        <w:r w:rsidRPr="004D33D6">
          <w:rPr>
            <w:rStyle w:val="Hyperlink"/>
            <w:lang w:val="fr-FR"/>
          </w:rPr>
          <w:t>élaborer des propositions de projet réussies du Plan d</w:t>
        </w:r>
        <w:r w:rsidR="002D52E3" w:rsidRPr="004D33D6">
          <w:rPr>
            <w:rStyle w:val="Hyperlink"/>
            <w:lang w:val="fr-FR"/>
          </w:rPr>
          <w:t>’</w:t>
        </w:r>
        <w:r w:rsidRPr="004D33D6">
          <w:rPr>
            <w:rStyle w:val="Hyperlink"/>
            <w:lang w:val="fr-FR"/>
          </w:rPr>
          <w:t>action pour le développement</w:t>
        </w:r>
      </w:hyperlink>
      <w:r w:rsidRPr="004D33D6">
        <w:rPr>
          <w:lang w:val="fr-FR"/>
        </w:rPr>
        <w:t>.</w:t>
      </w:r>
    </w:p>
    <w:p w14:paraId="156CA5CD" w14:textId="3A2E896B" w:rsidR="00FC79C4" w:rsidRDefault="00412699" w:rsidP="00FC79C4">
      <w:pPr>
        <w:pStyle w:val="ONUMFS"/>
        <w:rPr>
          <w:lang w:val="fr-FR"/>
        </w:rPr>
      </w:pPr>
      <w:r w:rsidRPr="004D33D6">
        <w:rPr>
          <w:lang w:val="fr-FR"/>
        </w:rPr>
        <w:t xml:space="preserve">Ces rapports constituent en outre une réponse à la demande du </w:t>
      </w:r>
      <w:r w:rsidR="00B81757" w:rsidRPr="004D33D6">
        <w:rPr>
          <w:lang w:val="fr-FR"/>
        </w:rPr>
        <w:t>comité</w:t>
      </w:r>
      <w:r w:rsidRPr="004D33D6">
        <w:rPr>
          <w:lang w:val="fr-FR"/>
        </w:rPr>
        <w:t xml:space="preserve"> concernant la mise en œuvre de l</w:t>
      </w:r>
      <w:r w:rsidR="002D52E3" w:rsidRPr="004D33D6">
        <w:rPr>
          <w:lang w:val="fr-FR"/>
        </w:rPr>
        <w:t>’</w:t>
      </w:r>
      <w:r w:rsidRPr="004D33D6">
        <w:rPr>
          <w:lang w:val="fr-FR"/>
        </w:rPr>
        <w:t>étude indépendante en vue d</w:t>
      </w:r>
      <w:r w:rsidR="002D52E3" w:rsidRPr="004D33D6">
        <w:rPr>
          <w:lang w:val="fr-FR"/>
        </w:rPr>
        <w:t>’</w:t>
      </w:r>
      <w:r w:rsidRPr="004D33D6">
        <w:rPr>
          <w:lang w:val="fr-FR"/>
        </w:rPr>
        <w:t>ajouter des informations détaillées sur les dépenses prévues au budget et sur les dépenses réelles liées à chaque projet en cours relevant du Plan d</w:t>
      </w:r>
      <w:r w:rsidR="002D52E3" w:rsidRPr="004D33D6">
        <w:rPr>
          <w:lang w:val="fr-FR"/>
        </w:rPr>
        <w:t>’</w:t>
      </w:r>
      <w:r w:rsidRPr="004D33D6">
        <w:rPr>
          <w:lang w:val="fr-FR"/>
        </w:rPr>
        <w:t>action pour le développement, conformément aux indications figurant au paragraphe 6.2 du résumé présenté par la présidente à la vingt</w:t>
      </w:r>
      <w:r w:rsidR="00FC79C4">
        <w:rPr>
          <w:lang w:val="fr-FR"/>
        </w:rPr>
        <w:noBreakHyphen/>
      </w:r>
      <w:r w:rsidRPr="004D33D6">
        <w:rPr>
          <w:lang w:val="fr-FR"/>
        </w:rPr>
        <w:t>neuv</w:t>
      </w:r>
      <w:r w:rsidR="002D52E3" w:rsidRPr="004D33D6">
        <w:rPr>
          <w:lang w:val="fr-FR"/>
        </w:rPr>
        <w:t>ième sessi</w:t>
      </w:r>
      <w:r w:rsidR="004D33D6" w:rsidRPr="004D33D6">
        <w:rPr>
          <w:lang w:val="fr-FR"/>
        </w:rPr>
        <w:t>on.  L’a</w:t>
      </w:r>
      <w:r w:rsidRPr="004D33D6">
        <w:rPr>
          <w:lang w:val="fr-FR"/>
        </w:rPr>
        <w:t>nnexe IX présente l</w:t>
      </w:r>
      <w:r w:rsidR="002D52E3" w:rsidRPr="004D33D6">
        <w:rPr>
          <w:lang w:val="fr-FR"/>
        </w:rPr>
        <w:t>’</w:t>
      </w:r>
      <w:r w:rsidRPr="004D33D6">
        <w:rPr>
          <w:lang w:val="fr-FR"/>
        </w:rPr>
        <w:t>utilisation des ressources à la fin de juillet 2023.</w:t>
      </w:r>
    </w:p>
    <w:p w14:paraId="16BBC960" w14:textId="7DDB2E8E" w:rsidR="00412699" w:rsidRPr="00FC79C4" w:rsidRDefault="00412699" w:rsidP="00FC79C4">
      <w:pPr>
        <w:pStyle w:val="ONUMFS"/>
        <w:ind w:left="5533"/>
        <w:rPr>
          <w:i/>
        </w:rPr>
      </w:pPr>
      <w:r w:rsidRPr="00FC79C4">
        <w:rPr>
          <w:i/>
        </w:rPr>
        <w:t xml:space="preserve">Le </w:t>
      </w:r>
      <w:r w:rsidR="00B81757" w:rsidRPr="00FC79C4">
        <w:rPr>
          <w:i/>
        </w:rPr>
        <w:t>comité</w:t>
      </w:r>
      <w:r w:rsidRPr="00FC79C4">
        <w:rPr>
          <w:i/>
        </w:rPr>
        <w:t xml:space="preserve"> est invité à examiner les informations figurant dans les annexes du présent document et à en prendre note.</w:t>
      </w:r>
    </w:p>
    <w:p w14:paraId="4B4031D4" w14:textId="2289A11A" w:rsidR="00412699" w:rsidRPr="004D33D6" w:rsidRDefault="00412699" w:rsidP="00FC79C4">
      <w:pPr>
        <w:pStyle w:val="Endofdocument-Annex"/>
      </w:pPr>
      <w:r w:rsidRPr="00FC79C4">
        <w:t>[Les annexes suivent]</w:t>
      </w:r>
    </w:p>
    <w:p w14:paraId="78C47A8A" w14:textId="77777777" w:rsidR="00412699" w:rsidRPr="004D33D6" w:rsidRDefault="00412699" w:rsidP="00F03749">
      <w:pPr>
        <w:rPr>
          <w:lang w:val="fr-FR"/>
        </w:rPr>
        <w:sectPr w:rsidR="00412699" w:rsidRPr="004D33D6" w:rsidSect="00F03749">
          <w:headerReference w:type="even" r:id="rId18"/>
          <w:headerReference w:type="default" r:id="rId19"/>
          <w:footerReference w:type="even" r:id="rId20"/>
          <w:footerReference w:type="default" r:id="rId21"/>
          <w:headerReference w:type="first" r:id="rId22"/>
          <w:footerReference w:type="first" r:id="rId23"/>
          <w:type w:val="nextColumn"/>
          <w:pgSz w:w="11907" w:h="16840" w:code="9"/>
          <w:pgMar w:top="567" w:right="1134" w:bottom="1418" w:left="1418" w:header="510" w:footer="1021" w:gutter="0"/>
          <w:pgNumType w:start="1"/>
          <w:cols w:space="720"/>
          <w:titlePg/>
          <w:docGrid w:linePitch="299"/>
        </w:sectPr>
      </w:pPr>
    </w:p>
    <w:p w14:paraId="249DE8E2" w14:textId="77777777" w:rsidR="00412699" w:rsidRPr="004D33D6" w:rsidRDefault="00412699" w:rsidP="00F03749">
      <w:pPr>
        <w:rPr>
          <w:lang w:val="fr-FR"/>
        </w:r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Pr>
      <w:tblGrid>
        <w:gridCol w:w="2377"/>
        <w:gridCol w:w="6913"/>
      </w:tblGrid>
      <w:tr w:rsidR="00412699" w:rsidRPr="004D33D6" w14:paraId="563A965C" w14:textId="77777777" w:rsidTr="000B2FCF">
        <w:trPr>
          <w:trHeight w:val="431"/>
        </w:trPr>
        <w:tc>
          <w:tcPr>
            <w:tcW w:w="9290" w:type="dxa"/>
            <w:gridSpan w:val="2"/>
          </w:tcPr>
          <w:p w14:paraId="58FBFD8B" w14:textId="77777777" w:rsidR="00412699" w:rsidRPr="004D33D6" w:rsidRDefault="00412699" w:rsidP="00F03749">
            <w:pPr>
              <w:pStyle w:val="TableParagraph"/>
              <w:widowControl/>
              <w:spacing w:before="88"/>
              <w:ind w:left="110"/>
              <w:rPr>
                <w:sz w:val="20"/>
                <w:szCs w:val="20"/>
              </w:rPr>
            </w:pPr>
            <w:r w:rsidRPr="004D33D6">
              <w:rPr>
                <w:sz w:val="20"/>
                <w:szCs w:val="20"/>
              </w:rPr>
              <w:t>RÉSUMÉ DU PROJET</w:t>
            </w:r>
          </w:p>
        </w:tc>
      </w:tr>
      <w:tr w:rsidR="00412699" w:rsidRPr="004D33D6" w14:paraId="648F4DA4" w14:textId="77777777" w:rsidTr="000B2FCF">
        <w:trPr>
          <w:trHeight w:val="324"/>
        </w:trPr>
        <w:tc>
          <w:tcPr>
            <w:tcW w:w="2377" w:type="dxa"/>
            <w:shd w:val="clear" w:color="auto" w:fill="68E089"/>
            <w:vAlign w:val="center"/>
          </w:tcPr>
          <w:p w14:paraId="20A73199" w14:textId="77777777" w:rsidR="00412699" w:rsidRPr="004D33D6" w:rsidRDefault="00412699" w:rsidP="00F03749">
            <w:pPr>
              <w:pStyle w:val="TableParagraph"/>
              <w:widowControl/>
              <w:ind w:left="110"/>
            </w:pPr>
            <w:r w:rsidRPr="004D33D6">
              <w:rPr>
                <w:u w:val="single"/>
              </w:rPr>
              <w:t>Code du projet</w:t>
            </w:r>
          </w:p>
        </w:tc>
        <w:tc>
          <w:tcPr>
            <w:tcW w:w="6913" w:type="dxa"/>
            <w:vAlign w:val="center"/>
          </w:tcPr>
          <w:p w14:paraId="49267CD2" w14:textId="77777777" w:rsidR="00412699" w:rsidRPr="004D33D6" w:rsidRDefault="00412699" w:rsidP="00F03749">
            <w:pPr>
              <w:tabs>
                <w:tab w:val="left" w:pos="6521"/>
              </w:tabs>
              <w:rPr>
                <w:lang w:val="fr-FR"/>
              </w:rPr>
            </w:pPr>
            <w:r w:rsidRPr="004D33D6">
              <w:rPr>
                <w:lang w:val="fr-FR"/>
              </w:rPr>
              <w:t xml:space="preserve"> DA_1_4_10_01</w:t>
            </w:r>
          </w:p>
        </w:tc>
      </w:tr>
      <w:tr w:rsidR="00412699" w:rsidRPr="004D33D6" w14:paraId="1A21EDA4" w14:textId="77777777" w:rsidTr="000B2FCF">
        <w:trPr>
          <w:trHeight w:val="627"/>
        </w:trPr>
        <w:tc>
          <w:tcPr>
            <w:tcW w:w="2377" w:type="dxa"/>
            <w:shd w:val="clear" w:color="auto" w:fill="68E089"/>
            <w:vAlign w:val="center"/>
          </w:tcPr>
          <w:p w14:paraId="68A2861C" w14:textId="77777777" w:rsidR="00412699" w:rsidRPr="004D33D6" w:rsidRDefault="00412699" w:rsidP="00F03749">
            <w:pPr>
              <w:pStyle w:val="TableParagraph"/>
              <w:widowControl/>
              <w:spacing w:before="1"/>
              <w:ind w:left="110"/>
            </w:pPr>
            <w:bookmarkStart w:id="5" w:name="_Hlk145748672"/>
            <w:r w:rsidRPr="004D33D6">
              <w:rPr>
                <w:u w:val="single"/>
              </w:rPr>
              <w:t>Intitulé</w:t>
            </w:r>
          </w:p>
        </w:tc>
        <w:tc>
          <w:tcPr>
            <w:tcW w:w="6913" w:type="dxa"/>
            <w:vAlign w:val="center"/>
          </w:tcPr>
          <w:p w14:paraId="3DFFD1D7" w14:textId="1B7B6295" w:rsidR="00412699" w:rsidRPr="004D33D6" w:rsidRDefault="002D26E7" w:rsidP="00F03749">
            <w:pPr>
              <w:tabs>
                <w:tab w:val="left" w:pos="6521"/>
              </w:tabs>
              <w:ind w:left="81"/>
              <w:rPr>
                <w:b/>
                <w:bCs/>
                <w:i/>
                <w:iCs/>
                <w:lang w:val="fr-FR"/>
              </w:rPr>
            </w:pPr>
            <w:hyperlink r:id="rId24" w:history="1">
              <w:r w:rsidR="00412699" w:rsidRPr="004D33D6">
                <w:rPr>
                  <w:rStyle w:val="Hyperlink"/>
                  <w:i/>
                  <w:iCs/>
                  <w:lang w:val="fr-FR"/>
                </w:rPr>
                <w:t>Enregistrement des marques collectives des entreprises locales en tant qu</w:t>
              </w:r>
              <w:r w:rsidR="002D52E3" w:rsidRPr="004D33D6">
                <w:rPr>
                  <w:rStyle w:val="Hyperlink"/>
                  <w:i/>
                  <w:iCs/>
                  <w:lang w:val="fr-FR"/>
                </w:rPr>
                <w:t>’</w:t>
              </w:r>
              <w:r w:rsidR="00412699" w:rsidRPr="004D33D6">
                <w:rPr>
                  <w:rStyle w:val="Hyperlink"/>
                  <w:i/>
                  <w:iCs/>
                  <w:lang w:val="fr-FR"/>
                </w:rPr>
                <w:t>axe transversal de développement économique</w:t>
              </w:r>
            </w:hyperlink>
          </w:p>
        </w:tc>
      </w:tr>
      <w:tr w:rsidR="00412699" w:rsidRPr="004D33D6" w14:paraId="2FC67A08" w14:textId="77777777" w:rsidTr="000B2FCF">
        <w:trPr>
          <w:trHeight w:val="531"/>
        </w:trPr>
        <w:tc>
          <w:tcPr>
            <w:tcW w:w="2377" w:type="dxa"/>
            <w:shd w:val="clear" w:color="auto" w:fill="68E089"/>
            <w:vAlign w:val="center"/>
          </w:tcPr>
          <w:p w14:paraId="22A65976" w14:textId="7307AA24" w:rsidR="00412699" w:rsidRPr="004D33D6" w:rsidRDefault="002D26E7" w:rsidP="00F03749">
            <w:pPr>
              <w:pStyle w:val="TableParagraph"/>
              <w:widowControl/>
              <w:ind w:left="110" w:right="121"/>
            </w:pPr>
            <w:hyperlink r:id="rId25" w:history="1">
              <w:r w:rsidR="00412699" w:rsidRPr="004D33D6">
                <w:rPr>
                  <w:rStyle w:val="Hyperlink"/>
                </w:rPr>
                <w:t>Recommandations du Plan d</w:t>
              </w:r>
              <w:r w:rsidR="002D52E3" w:rsidRPr="004D33D6">
                <w:rPr>
                  <w:rStyle w:val="Hyperlink"/>
                </w:rPr>
                <w:t>’</w:t>
              </w:r>
              <w:r w:rsidR="00412699" w:rsidRPr="004D33D6">
                <w:rPr>
                  <w:rStyle w:val="Hyperlink"/>
                </w:rPr>
                <w:t>action pour le développement</w:t>
              </w:r>
            </w:hyperlink>
          </w:p>
        </w:tc>
        <w:tc>
          <w:tcPr>
            <w:tcW w:w="6913" w:type="dxa"/>
            <w:vAlign w:val="center"/>
          </w:tcPr>
          <w:p w14:paraId="6E9B589F" w14:textId="1FD265BA" w:rsidR="002D52E3" w:rsidRPr="004D33D6" w:rsidRDefault="00412699" w:rsidP="00F03749">
            <w:pPr>
              <w:pStyle w:val="TableParagraph"/>
              <w:widowControl/>
              <w:ind w:left="109" w:right="458"/>
            </w:pPr>
            <w:r w:rsidRPr="004D33D6">
              <w:t xml:space="preserve">Recommandations </w:t>
            </w:r>
            <w:r w:rsidR="00B81757" w:rsidRPr="004D33D6">
              <w:t>n</w:t>
            </w:r>
            <w:r w:rsidR="00B81757" w:rsidRPr="004D33D6">
              <w:rPr>
                <w:vertAlign w:val="superscript"/>
              </w:rPr>
              <w:t>os</w:t>
            </w:r>
            <w:r w:rsidR="00B81757" w:rsidRPr="004D33D6">
              <w:t> </w:t>
            </w:r>
            <w:proofErr w:type="gramStart"/>
            <w:r w:rsidRPr="004D33D6">
              <w:t>1;  4</w:t>
            </w:r>
            <w:proofErr w:type="gramEnd"/>
            <w:r w:rsidRPr="004D33D6">
              <w:t>;  et 10.</w:t>
            </w:r>
          </w:p>
          <w:p w14:paraId="679DE77C" w14:textId="43214686" w:rsidR="00412699" w:rsidRPr="004D33D6" w:rsidRDefault="00412699" w:rsidP="00F03749">
            <w:pPr>
              <w:pStyle w:val="TableParagraph"/>
              <w:widowControl/>
              <w:ind w:left="109" w:right="880"/>
              <w:rPr>
                <w:iCs/>
              </w:rPr>
            </w:pPr>
          </w:p>
        </w:tc>
      </w:tr>
      <w:tr w:rsidR="00412699" w:rsidRPr="004D33D6" w14:paraId="7C41BC2B" w14:textId="77777777" w:rsidTr="000B2FCF">
        <w:trPr>
          <w:trHeight w:val="528"/>
        </w:trPr>
        <w:tc>
          <w:tcPr>
            <w:tcW w:w="2377" w:type="dxa"/>
            <w:shd w:val="clear" w:color="auto" w:fill="68E089"/>
            <w:vAlign w:val="center"/>
          </w:tcPr>
          <w:p w14:paraId="6C4453A7" w14:textId="77777777" w:rsidR="00412699" w:rsidRPr="004D33D6" w:rsidRDefault="00412699" w:rsidP="00F03749">
            <w:pPr>
              <w:pStyle w:val="TableParagraph"/>
              <w:widowControl/>
              <w:ind w:left="110"/>
            </w:pPr>
            <w:r w:rsidRPr="004D33D6">
              <w:rPr>
                <w:u w:val="single"/>
              </w:rPr>
              <w:t>Budget du projet</w:t>
            </w:r>
          </w:p>
        </w:tc>
        <w:tc>
          <w:tcPr>
            <w:tcW w:w="6913" w:type="dxa"/>
            <w:vAlign w:val="center"/>
          </w:tcPr>
          <w:p w14:paraId="144A2A34" w14:textId="65954146" w:rsidR="00412699" w:rsidRPr="004D33D6" w:rsidRDefault="00412699" w:rsidP="00F03749">
            <w:pPr>
              <w:pStyle w:val="TableParagraph"/>
              <w:widowControl/>
              <w:ind w:left="109" w:right="458"/>
            </w:pPr>
            <w:r w:rsidRPr="004D33D6">
              <w:t>Budget total du projet</w:t>
            </w:r>
            <w:r w:rsidR="002D52E3" w:rsidRPr="004D33D6">
              <w:t> :</w:t>
            </w:r>
            <w:r w:rsidRPr="004D33D6">
              <w:t xml:space="preserve"> 450 000 francs suisses, dont 125 000 francs suisses pour les dépenses de personnel et 325 000 francs suisses pour les autres dépenses. </w:t>
            </w:r>
            <w:r w:rsidR="00B81757" w:rsidRPr="004D33D6">
              <w:t xml:space="preserve"> </w:t>
            </w:r>
          </w:p>
        </w:tc>
      </w:tr>
      <w:tr w:rsidR="00412699" w:rsidRPr="004D33D6" w14:paraId="5E8DA1D2" w14:textId="77777777" w:rsidTr="000B2FCF">
        <w:trPr>
          <w:trHeight w:val="531"/>
        </w:trPr>
        <w:tc>
          <w:tcPr>
            <w:tcW w:w="2377" w:type="dxa"/>
            <w:shd w:val="clear" w:color="auto" w:fill="68E089"/>
            <w:vAlign w:val="center"/>
          </w:tcPr>
          <w:p w14:paraId="00DCAF11" w14:textId="77777777" w:rsidR="00412699" w:rsidRPr="004D33D6" w:rsidRDefault="00412699" w:rsidP="00F03749">
            <w:pPr>
              <w:pStyle w:val="TableParagraph"/>
              <w:widowControl/>
              <w:spacing w:before="1"/>
              <w:ind w:left="110"/>
            </w:pPr>
            <w:r w:rsidRPr="004D33D6">
              <w:rPr>
                <w:u w:val="single"/>
              </w:rPr>
              <w:t>Date de début du projet</w:t>
            </w:r>
          </w:p>
        </w:tc>
        <w:tc>
          <w:tcPr>
            <w:tcW w:w="6913" w:type="dxa"/>
            <w:vAlign w:val="center"/>
          </w:tcPr>
          <w:p w14:paraId="2D34D2F4" w14:textId="2E471BCE" w:rsidR="00412699" w:rsidRPr="004D33D6" w:rsidRDefault="00412699" w:rsidP="00F03749">
            <w:pPr>
              <w:pStyle w:val="TableParagraph"/>
              <w:widowControl/>
              <w:spacing w:before="1"/>
              <w:ind w:left="109"/>
            </w:pPr>
            <w:r w:rsidRPr="004D33D6">
              <w:t>Janvier</w:t>
            </w:r>
            <w:r w:rsidR="00FC69DC">
              <w:t> </w:t>
            </w:r>
            <w:r w:rsidRPr="004D33D6">
              <w:t>2021</w:t>
            </w:r>
          </w:p>
        </w:tc>
      </w:tr>
      <w:tr w:rsidR="00412699" w:rsidRPr="004D33D6" w14:paraId="5352C5AA" w14:textId="77777777" w:rsidTr="000B2FCF">
        <w:trPr>
          <w:trHeight w:val="531"/>
        </w:trPr>
        <w:tc>
          <w:tcPr>
            <w:tcW w:w="2377" w:type="dxa"/>
            <w:shd w:val="clear" w:color="auto" w:fill="68E089"/>
            <w:vAlign w:val="center"/>
          </w:tcPr>
          <w:p w14:paraId="7A85F00E" w14:textId="77777777" w:rsidR="00412699" w:rsidRPr="004D33D6" w:rsidRDefault="00412699" w:rsidP="00F03749">
            <w:pPr>
              <w:pStyle w:val="TableParagraph"/>
              <w:widowControl/>
              <w:ind w:left="110"/>
            </w:pPr>
            <w:r w:rsidRPr="004D33D6">
              <w:rPr>
                <w:u w:val="single"/>
              </w:rPr>
              <w:t>Durée du projet</w:t>
            </w:r>
          </w:p>
        </w:tc>
        <w:tc>
          <w:tcPr>
            <w:tcW w:w="6913" w:type="dxa"/>
            <w:vAlign w:val="center"/>
          </w:tcPr>
          <w:p w14:paraId="7F574DDB" w14:textId="00416074" w:rsidR="00412699" w:rsidRPr="004D33D6" w:rsidRDefault="00412699" w:rsidP="00F03749">
            <w:pPr>
              <w:pStyle w:val="TableParagraph"/>
              <w:widowControl/>
              <w:ind w:left="109"/>
            </w:pPr>
            <w:r w:rsidRPr="004D33D6">
              <w:t xml:space="preserve">36 mois (durée initiale de 24 mois + prolongation de </w:t>
            </w:r>
            <w:proofErr w:type="gramStart"/>
            <w:r w:rsidRPr="004D33D6">
              <w:t>six mois convenue</w:t>
            </w:r>
            <w:proofErr w:type="gramEnd"/>
            <w:r w:rsidRPr="004D33D6">
              <w:t xml:space="preserve"> à la vingt</w:t>
            </w:r>
            <w:r w:rsidR="00FC79C4">
              <w:noBreakHyphen/>
            </w:r>
            <w:r w:rsidRPr="004D33D6">
              <w:t>six</w:t>
            </w:r>
            <w:r w:rsidR="002D52E3" w:rsidRPr="004D33D6">
              <w:t>ième session</w:t>
            </w:r>
            <w:r w:rsidRPr="004D33D6">
              <w:t xml:space="preserve"> du CDIP + prolongation de six mois convenue à la vingt</w:t>
            </w:r>
            <w:r w:rsidR="00FC79C4">
              <w:noBreakHyphen/>
            </w:r>
            <w:r w:rsidRPr="004D33D6">
              <w:t>neuv</w:t>
            </w:r>
            <w:r w:rsidR="002D52E3" w:rsidRPr="004D33D6">
              <w:t>ième session</w:t>
            </w:r>
            <w:r w:rsidRPr="004D33D6">
              <w:t xml:space="preserve"> du CDIP)</w:t>
            </w:r>
          </w:p>
        </w:tc>
      </w:tr>
      <w:tr w:rsidR="00412699" w:rsidRPr="004D33D6" w14:paraId="38F36802" w14:textId="77777777" w:rsidTr="000B2FCF">
        <w:trPr>
          <w:trHeight w:val="801"/>
        </w:trPr>
        <w:tc>
          <w:tcPr>
            <w:tcW w:w="2377" w:type="dxa"/>
            <w:shd w:val="clear" w:color="auto" w:fill="68E089"/>
            <w:vAlign w:val="center"/>
          </w:tcPr>
          <w:p w14:paraId="2975F562" w14:textId="440C150B" w:rsidR="00412699" w:rsidRPr="004D33D6" w:rsidRDefault="00412699" w:rsidP="00F03749">
            <w:pPr>
              <w:pStyle w:val="TableParagraph"/>
              <w:widowControl/>
              <w:spacing w:line="252" w:lineRule="exact"/>
              <w:ind w:left="110" w:right="855"/>
              <w:rPr>
                <w:u w:val="single"/>
              </w:rPr>
            </w:pPr>
            <w:r w:rsidRPr="004D33D6">
              <w:rPr>
                <w:u w:val="single"/>
              </w:rPr>
              <w:t>Principaux secteurs/ domaines de l</w:t>
            </w:r>
            <w:r w:rsidR="002D52E3" w:rsidRPr="004D33D6">
              <w:rPr>
                <w:u w:val="single"/>
              </w:rPr>
              <w:t>’</w:t>
            </w:r>
            <w:r w:rsidRPr="004D33D6">
              <w:rPr>
                <w:u w:val="single"/>
              </w:rPr>
              <w:t>OMPI concernés</w:t>
            </w:r>
          </w:p>
        </w:tc>
        <w:tc>
          <w:tcPr>
            <w:tcW w:w="6913" w:type="dxa"/>
            <w:vAlign w:val="center"/>
          </w:tcPr>
          <w:p w14:paraId="2D537649" w14:textId="5D0BA715" w:rsidR="00412699" w:rsidRPr="004D33D6" w:rsidRDefault="00412699" w:rsidP="00F03749">
            <w:pPr>
              <w:pStyle w:val="TableParagraph"/>
              <w:widowControl/>
              <w:ind w:left="109" w:right="458"/>
            </w:pPr>
            <w:r w:rsidRPr="004D33D6">
              <w:t>Secteur de mise en œuvre</w:t>
            </w:r>
            <w:r w:rsidR="002D52E3" w:rsidRPr="004D33D6">
              <w:t> :</w:t>
            </w:r>
            <w:r w:rsidRPr="004D33D6">
              <w:t xml:space="preserve"> développement régional et national.</w:t>
            </w:r>
          </w:p>
          <w:p w14:paraId="75EDA582" w14:textId="29F5F6D1" w:rsidR="00412699" w:rsidRPr="004D33D6" w:rsidRDefault="00412699" w:rsidP="00F03749">
            <w:pPr>
              <w:pStyle w:val="TableParagraph"/>
              <w:widowControl/>
              <w:ind w:left="109" w:right="458"/>
            </w:pPr>
            <w:r w:rsidRPr="004D33D6">
              <w:t>Autres secteurs concernés</w:t>
            </w:r>
            <w:r w:rsidR="002D52E3" w:rsidRPr="004D33D6">
              <w:t> :</w:t>
            </w:r>
            <w:r w:rsidRPr="004D33D6">
              <w:t xml:space="preserve"> marques et dessins et </w:t>
            </w:r>
            <w:proofErr w:type="gramStart"/>
            <w:r w:rsidRPr="004D33D6">
              <w:t xml:space="preserve">modèles; </w:t>
            </w:r>
            <w:r w:rsidR="00B81757" w:rsidRPr="004D33D6">
              <w:t xml:space="preserve"> </w:t>
            </w:r>
            <w:r w:rsidRPr="004D33D6">
              <w:t>écosystèmes</w:t>
            </w:r>
            <w:proofErr w:type="gramEnd"/>
            <w:r w:rsidRPr="004D33D6">
              <w:t xml:space="preserve"> de propriété intellectuelle et d</w:t>
            </w:r>
            <w:r w:rsidR="002D52E3" w:rsidRPr="004D33D6">
              <w:t>’</w:t>
            </w:r>
            <w:r w:rsidRPr="004D33D6">
              <w:t>innovation.</w:t>
            </w:r>
          </w:p>
        </w:tc>
      </w:tr>
      <w:tr w:rsidR="00412699" w:rsidRPr="004D33D6" w14:paraId="17141721" w14:textId="77777777" w:rsidTr="000B2FCF">
        <w:trPr>
          <w:trHeight w:val="408"/>
        </w:trPr>
        <w:tc>
          <w:tcPr>
            <w:tcW w:w="2377" w:type="dxa"/>
            <w:shd w:val="clear" w:color="auto" w:fill="68E089"/>
            <w:vAlign w:val="center"/>
          </w:tcPr>
          <w:p w14:paraId="6CE9F143" w14:textId="77777777" w:rsidR="00412699" w:rsidRPr="004D33D6" w:rsidRDefault="00412699" w:rsidP="00F03749">
            <w:pPr>
              <w:pStyle w:val="TableParagraph"/>
              <w:widowControl/>
              <w:ind w:left="110" w:right="394"/>
            </w:pPr>
            <w:r w:rsidRPr="004D33D6">
              <w:rPr>
                <w:u w:val="single"/>
              </w:rPr>
              <w:t>Brève description du projet</w:t>
            </w:r>
          </w:p>
        </w:tc>
        <w:tc>
          <w:tcPr>
            <w:tcW w:w="6913" w:type="dxa"/>
            <w:vAlign w:val="center"/>
          </w:tcPr>
          <w:p w14:paraId="65D97DB1" w14:textId="379523EF" w:rsidR="00412699" w:rsidRPr="004D33D6" w:rsidRDefault="00412699" w:rsidP="00F03749">
            <w:pPr>
              <w:pStyle w:val="TableParagraph"/>
              <w:widowControl/>
              <w:ind w:left="109" w:right="458"/>
            </w:pPr>
            <w:r w:rsidRPr="004D33D6">
              <w:t>Le projet vise à permettre à l</w:t>
            </w:r>
            <w:r w:rsidR="002D52E3" w:rsidRPr="004D33D6">
              <w:t>’</w:t>
            </w:r>
            <w:r w:rsidRPr="004D33D6">
              <w:t>office national compétent (le SENAPI pour l</w:t>
            </w:r>
            <w:r w:rsidR="002D52E3" w:rsidRPr="004D33D6">
              <w:t>’</w:t>
            </w:r>
            <w:r w:rsidRPr="004D33D6">
              <w:t>État plurinational de Bolivie ou l</w:t>
            </w:r>
            <w:r w:rsidR="002D52E3" w:rsidRPr="004D33D6">
              <w:t>’</w:t>
            </w:r>
            <w:r w:rsidRPr="004D33D6">
              <w:t>office correspondant dans chaque pays bénéficiaire) d</w:t>
            </w:r>
            <w:r w:rsidR="002D52E3" w:rsidRPr="004D33D6">
              <w:t>’</w:t>
            </w:r>
            <w:r w:rsidRPr="004D33D6">
              <w:t>associer enregistrement des marques collectives et développement local en fournissant un appui aux petites et moyennes entreprises qui privilégient des pratiques favorisant une image positive de leurs produits, une commercialisation à l</w:t>
            </w:r>
            <w:r w:rsidR="002D52E3" w:rsidRPr="004D33D6">
              <w:t>’</w:t>
            </w:r>
            <w:r w:rsidRPr="004D33D6">
              <w:t>échelle nationale, un lien avec les pratiques traditionnelles et une valeur ajoutée grâce à la priorité donnée à la viabilité.</w:t>
            </w:r>
          </w:p>
          <w:p w14:paraId="63B7CDEF" w14:textId="77777777" w:rsidR="00412699" w:rsidRPr="004D33D6" w:rsidRDefault="00412699" w:rsidP="00F03749">
            <w:pPr>
              <w:pStyle w:val="TableParagraph"/>
              <w:widowControl/>
              <w:ind w:left="109" w:right="458"/>
            </w:pPr>
          </w:p>
          <w:p w14:paraId="1D64337A" w14:textId="02164C60" w:rsidR="00412699" w:rsidRPr="004D33D6" w:rsidRDefault="00412699" w:rsidP="00F03749">
            <w:pPr>
              <w:pStyle w:val="TableParagraph"/>
              <w:widowControl/>
              <w:ind w:left="109" w:right="458"/>
            </w:pPr>
            <w:r w:rsidRPr="004D33D6">
              <w:t xml:space="preserve">Il est proposé de créer une </w:t>
            </w:r>
            <w:r w:rsidR="002D52E3" w:rsidRPr="004D33D6">
              <w:t>“p</w:t>
            </w:r>
            <w:r w:rsidRPr="004D33D6">
              <w:t>épinière de marques collectives”, avec la participation du SENAPI et les entités publiques et privées pertinentes (dans chaque pays bénéficiaire), qui sera chargée d</w:t>
            </w:r>
            <w:r w:rsidR="002D52E3" w:rsidRPr="004D33D6">
              <w:t>’</w:t>
            </w:r>
            <w:r w:rsidRPr="004D33D6">
              <w:t>évaluer la viabilité technique, financière et commerciale des produits et services considérés, de proposer des services de conseil technique pour la protection des marques et de faciliter l</w:t>
            </w:r>
            <w:r w:rsidR="002D52E3" w:rsidRPr="004D33D6">
              <w:t>’</w:t>
            </w:r>
            <w:r w:rsidRPr="004D33D6">
              <w:t>enregistrement des marques collectives.</w:t>
            </w:r>
          </w:p>
          <w:p w14:paraId="28178725" w14:textId="77777777" w:rsidR="00412699" w:rsidRPr="004D33D6" w:rsidRDefault="00412699" w:rsidP="00F03749">
            <w:pPr>
              <w:pStyle w:val="TableParagraph"/>
              <w:widowControl/>
              <w:ind w:left="109" w:right="458"/>
            </w:pPr>
          </w:p>
          <w:p w14:paraId="3DEE19C4" w14:textId="73054BE4" w:rsidR="002D52E3" w:rsidRPr="004D33D6" w:rsidRDefault="00412699" w:rsidP="00F03749">
            <w:pPr>
              <w:pStyle w:val="TableParagraph"/>
              <w:widowControl/>
              <w:ind w:left="109" w:right="458"/>
            </w:pPr>
            <w:r w:rsidRPr="004D33D6">
              <w:t>Cela permettra de contribuer à la croissance économique et au développement des régions de l</w:t>
            </w:r>
            <w:r w:rsidR="002D52E3" w:rsidRPr="004D33D6">
              <w:t>’</w:t>
            </w:r>
            <w:r w:rsidRPr="004D33D6">
              <w:t>État plurinational de Bolivie (et de trois autres pays en développement) en tirant parti de la relation entre capital social, entreprises de production et propriété intellectuelle.</w:t>
            </w:r>
          </w:p>
          <w:p w14:paraId="3A02D8B4" w14:textId="22915EC9" w:rsidR="00412699" w:rsidRPr="004D33D6" w:rsidRDefault="00412699" w:rsidP="00F03749">
            <w:pPr>
              <w:tabs>
                <w:tab w:val="left" w:pos="6521"/>
              </w:tabs>
              <w:rPr>
                <w:lang w:val="fr-FR"/>
              </w:rPr>
            </w:pPr>
          </w:p>
          <w:p w14:paraId="1A405559" w14:textId="1F5DF982" w:rsidR="00412699" w:rsidRPr="004D33D6" w:rsidRDefault="00412699" w:rsidP="00F03749">
            <w:pPr>
              <w:pStyle w:val="TableParagraph"/>
              <w:widowControl/>
              <w:ind w:left="109" w:right="458"/>
            </w:pPr>
            <w:r w:rsidRPr="004D33D6">
              <w:t>L</w:t>
            </w:r>
            <w:r w:rsidR="002D52E3" w:rsidRPr="004D33D6">
              <w:t>’</w:t>
            </w:r>
            <w:r w:rsidRPr="004D33D6">
              <w:t>assistance technique comportera trois étapes</w:t>
            </w:r>
            <w:r w:rsidR="002D52E3" w:rsidRPr="004D33D6">
              <w:t> :</w:t>
            </w:r>
            <w:r w:rsidRPr="004D33D6">
              <w:t xml:space="preserve"> i) recenser les chefs d</w:t>
            </w:r>
            <w:r w:rsidR="002D52E3" w:rsidRPr="004D33D6">
              <w:t>’</w:t>
            </w:r>
            <w:r w:rsidRPr="004D33D6">
              <w:t>entreprise et les autres parties prenantes qui pourraient bénéficier de l</w:t>
            </w:r>
            <w:r w:rsidR="002D52E3" w:rsidRPr="004D33D6">
              <w:t>’</w:t>
            </w:r>
            <w:r w:rsidRPr="004D33D6">
              <w:t>enregistrement d</w:t>
            </w:r>
            <w:r w:rsidR="002D52E3" w:rsidRPr="004D33D6">
              <w:t>’</w:t>
            </w:r>
            <w:r w:rsidRPr="004D33D6">
              <w:t xml:space="preserve">une marque </w:t>
            </w:r>
            <w:proofErr w:type="gramStart"/>
            <w:r w:rsidRPr="004D33D6">
              <w:t>collective;  ii</w:t>
            </w:r>
            <w:proofErr w:type="gramEnd"/>
            <w:r w:rsidRPr="004D33D6">
              <w:t>) créer et enregistrer la marque collective;  et iii) fournir une assistance dans le cadre d</w:t>
            </w:r>
            <w:r w:rsidR="002D52E3" w:rsidRPr="004D33D6">
              <w:t>’</w:t>
            </w:r>
            <w:r w:rsidRPr="004D33D6">
              <w:t>activités de sensibilisation et de renforcement des capacités en vue d</w:t>
            </w:r>
            <w:r w:rsidR="002D52E3" w:rsidRPr="004D33D6">
              <w:t>’</w:t>
            </w:r>
            <w:r w:rsidRPr="004D33D6">
              <w:t>assurer sa viabilité.</w:t>
            </w:r>
          </w:p>
          <w:p w14:paraId="3116F6A6" w14:textId="77777777" w:rsidR="00412699" w:rsidRPr="004D33D6" w:rsidRDefault="00412699" w:rsidP="00F03749">
            <w:pPr>
              <w:pStyle w:val="TableParagraph"/>
              <w:widowControl/>
              <w:ind w:left="109" w:right="458"/>
            </w:pPr>
          </w:p>
          <w:p w14:paraId="59010470" w14:textId="5D4C9F9F" w:rsidR="00412699" w:rsidRPr="004D33D6" w:rsidRDefault="00412699" w:rsidP="00F03749">
            <w:pPr>
              <w:pStyle w:val="TableParagraph"/>
              <w:widowControl/>
              <w:ind w:left="109" w:right="458"/>
            </w:pPr>
            <w:r w:rsidRPr="004D33D6">
              <w:rPr>
                <w:u w:val="single"/>
              </w:rPr>
              <w:t>Le résultat escompté du projet</w:t>
            </w:r>
            <w:r w:rsidRPr="004D33D6">
              <w:t xml:space="preserve"> est la mise en place d</w:t>
            </w:r>
            <w:r w:rsidR="002D52E3" w:rsidRPr="004D33D6">
              <w:t>’</w:t>
            </w:r>
            <w:r w:rsidRPr="004D33D6">
              <w:t>un système d</w:t>
            </w:r>
            <w:r w:rsidR="002D52E3" w:rsidRPr="004D33D6">
              <w:t>’</w:t>
            </w:r>
            <w:r w:rsidRPr="004D33D6">
              <w:t>appui et de renforcement pour faciliter l</w:t>
            </w:r>
            <w:r w:rsidR="002D52E3" w:rsidRPr="004D33D6">
              <w:t>’</w:t>
            </w:r>
            <w:r w:rsidRPr="004D33D6">
              <w:t>enregistrement des marques collectives des entreprises locales en tant qu</w:t>
            </w:r>
            <w:r w:rsidR="002D52E3" w:rsidRPr="004D33D6">
              <w:t>’</w:t>
            </w:r>
            <w:r w:rsidRPr="004D33D6">
              <w:t>axe transversal du développement économique productif.</w:t>
            </w:r>
          </w:p>
        </w:tc>
      </w:tr>
      <w:tr w:rsidR="00412699" w:rsidRPr="004D33D6" w14:paraId="7AD2A5EE" w14:textId="77777777" w:rsidTr="000B2FCF">
        <w:trPr>
          <w:trHeight w:val="583"/>
        </w:trPr>
        <w:tc>
          <w:tcPr>
            <w:tcW w:w="2377" w:type="dxa"/>
            <w:shd w:val="clear" w:color="auto" w:fill="68E089"/>
            <w:vAlign w:val="center"/>
          </w:tcPr>
          <w:p w14:paraId="78C809AD" w14:textId="77777777" w:rsidR="00412699" w:rsidRPr="004D33D6" w:rsidRDefault="00412699" w:rsidP="00F03749">
            <w:pPr>
              <w:pStyle w:val="TableParagraph"/>
              <w:widowControl/>
              <w:spacing w:before="1"/>
              <w:ind w:left="110"/>
            </w:pPr>
            <w:r w:rsidRPr="004D33D6">
              <w:rPr>
                <w:u w:val="single"/>
              </w:rPr>
              <w:t>Responsable du projet</w:t>
            </w:r>
          </w:p>
        </w:tc>
        <w:tc>
          <w:tcPr>
            <w:tcW w:w="6913" w:type="dxa"/>
            <w:vAlign w:val="center"/>
          </w:tcPr>
          <w:p w14:paraId="2D2836FF" w14:textId="723984D1" w:rsidR="00412699" w:rsidRPr="004D33D6" w:rsidRDefault="00412699" w:rsidP="00F03749">
            <w:pPr>
              <w:pStyle w:val="TableParagraph"/>
              <w:widowControl/>
              <w:ind w:left="109" w:right="458"/>
              <w:rPr>
                <w:iCs/>
              </w:rPr>
            </w:pPr>
            <w:r w:rsidRPr="004D33D6">
              <w:rPr>
                <w:iCs/>
              </w:rPr>
              <w:t>M.</w:t>
            </w:r>
            <w:r w:rsidR="004D33D6" w:rsidRPr="004D33D6">
              <w:rPr>
                <w:iCs/>
              </w:rPr>
              <w:t> </w:t>
            </w:r>
            <w:r w:rsidRPr="004D33D6">
              <w:rPr>
                <w:iCs/>
              </w:rPr>
              <w:t>Georges</w:t>
            </w:r>
            <w:r w:rsidR="00FC69DC">
              <w:rPr>
                <w:iCs/>
              </w:rPr>
              <w:t> </w:t>
            </w:r>
            <w:proofErr w:type="spellStart"/>
            <w:r w:rsidRPr="004D33D6">
              <w:rPr>
                <w:iCs/>
              </w:rPr>
              <w:t>Ghandour</w:t>
            </w:r>
            <w:proofErr w:type="spellEnd"/>
            <w:r w:rsidRPr="004D33D6">
              <w:rPr>
                <w:iCs/>
              </w:rPr>
              <w:t>, conseiller principal de la Division de la coordination du Plan d</w:t>
            </w:r>
            <w:r w:rsidR="002D52E3" w:rsidRPr="004D33D6">
              <w:rPr>
                <w:iCs/>
              </w:rPr>
              <w:t>’</w:t>
            </w:r>
            <w:r w:rsidRPr="004D33D6">
              <w:rPr>
                <w:iCs/>
              </w:rPr>
              <w:t>action pour le développement, Secteur du développement régional et national</w:t>
            </w:r>
          </w:p>
        </w:tc>
      </w:tr>
      <w:tr w:rsidR="00412699" w:rsidRPr="004D33D6" w14:paraId="51B5F98C" w14:textId="77777777" w:rsidTr="000B2FCF">
        <w:trPr>
          <w:trHeight w:val="891"/>
        </w:trPr>
        <w:tc>
          <w:tcPr>
            <w:tcW w:w="2377" w:type="dxa"/>
            <w:shd w:val="clear" w:color="auto" w:fill="68E089"/>
            <w:vAlign w:val="center"/>
          </w:tcPr>
          <w:p w14:paraId="7E349EBB" w14:textId="7B08A9CD" w:rsidR="00412699" w:rsidRPr="004D33D6" w:rsidRDefault="00412699" w:rsidP="00F03749">
            <w:pPr>
              <w:pStyle w:val="TableParagraph"/>
              <w:widowControl/>
              <w:spacing w:before="1"/>
              <w:ind w:left="110" w:right="221"/>
              <w:rPr>
                <w:u w:val="single"/>
              </w:rPr>
            </w:pPr>
            <w:r w:rsidRPr="004D33D6">
              <w:rPr>
                <w:u w:val="single"/>
              </w:rPr>
              <w:t xml:space="preserve">Liens avec les résultats escomptés dans le </w:t>
            </w:r>
            <w:hyperlink r:id="rId26" w:history="1">
              <w:r w:rsidRPr="004D33D6">
                <w:rPr>
                  <w:rStyle w:val="Hyperlink"/>
                </w:rPr>
                <w:t>programme</w:t>
              </w:r>
              <w:r w:rsidR="00811A47">
                <w:rPr>
                  <w:rStyle w:val="Hyperlink"/>
                </w:rPr>
                <w:t> </w:t>
              </w:r>
              <w:r w:rsidRPr="004D33D6">
                <w:rPr>
                  <w:rStyle w:val="Hyperlink"/>
                </w:rPr>
                <w:t>de travail et budget pour l</w:t>
              </w:r>
              <w:r w:rsidR="002D52E3" w:rsidRPr="004D33D6">
                <w:rPr>
                  <w:rStyle w:val="Hyperlink"/>
                </w:rPr>
                <w:t>’</w:t>
              </w:r>
              <w:r w:rsidRPr="004D33D6">
                <w:rPr>
                  <w:rStyle w:val="Hyperlink"/>
                </w:rPr>
                <w:t>exercice 2022</w:t>
              </w:r>
              <w:r w:rsidR="00FC79C4">
                <w:rPr>
                  <w:rStyle w:val="Hyperlink"/>
                </w:rPr>
                <w:noBreakHyphen/>
              </w:r>
              <w:r w:rsidRPr="004D33D6">
                <w:rPr>
                  <w:rStyle w:val="Hyperlink"/>
                </w:rPr>
                <w:t>2023</w:t>
              </w:r>
            </w:hyperlink>
          </w:p>
        </w:tc>
        <w:tc>
          <w:tcPr>
            <w:tcW w:w="6913" w:type="dxa"/>
            <w:vAlign w:val="center"/>
          </w:tcPr>
          <w:p w14:paraId="43BA7521" w14:textId="4C753182" w:rsidR="00412699" w:rsidRPr="004D33D6" w:rsidRDefault="00412699" w:rsidP="00F03749">
            <w:pPr>
              <w:pStyle w:val="TableParagraph"/>
              <w:widowControl/>
              <w:ind w:left="109" w:right="458"/>
            </w:pPr>
            <w:r w:rsidRPr="004D33D6">
              <w:t>4.1</w:t>
            </w:r>
            <w:r w:rsidR="002D52E3" w:rsidRPr="004D33D6">
              <w:t> :</w:t>
            </w:r>
            <w:r w:rsidRPr="004D33D6">
              <w:t xml:space="preserve"> Utilisation plus efficace de la propriété intellectuelle au service de la croissance et du développement de l</w:t>
            </w:r>
            <w:r w:rsidR="002D52E3" w:rsidRPr="004D33D6">
              <w:t>’</w:t>
            </w:r>
            <w:r w:rsidRPr="004D33D6">
              <w:t>ensemble des États membres et de leurs régions et sous</w:t>
            </w:r>
            <w:r w:rsidR="00FC79C4">
              <w:noBreakHyphen/>
            </w:r>
            <w:r w:rsidRPr="004D33D6">
              <w:t>régions respectives, notamment grâce à l</w:t>
            </w:r>
            <w:r w:rsidR="002D52E3" w:rsidRPr="004D33D6">
              <w:t>’</w:t>
            </w:r>
            <w:r w:rsidRPr="004D33D6">
              <w:t>intégration des recommandations du Plan d</w:t>
            </w:r>
            <w:r w:rsidR="002D52E3" w:rsidRPr="004D33D6">
              <w:t>’</w:t>
            </w:r>
            <w:r w:rsidRPr="004D33D6">
              <w:t>action pour le développement</w:t>
            </w:r>
          </w:p>
          <w:p w14:paraId="632C3CF1" w14:textId="77777777" w:rsidR="00412699" w:rsidRPr="004D33D6" w:rsidRDefault="00412699" w:rsidP="00F03749">
            <w:pPr>
              <w:tabs>
                <w:tab w:val="left" w:pos="6521"/>
              </w:tabs>
              <w:rPr>
                <w:rFonts w:eastAsia="Arial"/>
                <w:szCs w:val="22"/>
                <w:lang w:val="fr-FR"/>
              </w:rPr>
            </w:pPr>
          </w:p>
          <w:p w14:paraId="332ACE1B" w14:textId="3DF40A7B" w:rsidR="00412699" w:rsidRPr="004D33D6" w:rsidRDefault="00412699" w:rsidP="00F03749">
            <w:pPr>
              <w:pStyle w:val="TableParagraph"/>
              <w:widowControl/>
              <w:ind w:left="109" w:right="458"/>
            </w:pPr>
            <w:r w:rsidRPr="004D33D6">
              <w:t>4.3</w:t>
            </w:r>
            <w:r w:rsidR="002D52E3" w:rsidRPr="004D33D6">
              <w:t> :</w:t>
            </w:r>
            <w:r w:rsidRPr="004D33D6">
              <w:t xml:space="preserve"> Mise en valeur des connaissances et des compétences en matière de propriété intellectuelle dans tous les États membres</w:t>
            </w:r>
          </w:p>
          <w:p w14:paraId="0C31B283" w14:textId="77777777" w:rsidR="00412699" w:rsidRPr="004D33D6" w:rsidRDefault="00412699" w:rsidP="00F03749">
            <w:pPr>
              <w:pStyle w:val="TableParagraph"/>
              <w:widowControl/>
              <w:ind w:left="109" w:right="458"/>
            </w:pPr>
          </w:p>
          <w:p w14:paraId="6999F0C1" w14:textId="270EDF5C" w:rsidR="00412699" w:rsidRPr="004D33D6" w:rsidRDefault="00412699" w:rsidP="00F03749">
            <w:pPr>
              <w:pStyle w:val="TableParagraph"/>
              <w:widowControl/>
              <w:ind w:left="109" w:right="458"/>
            </w:pPr>
            <w:r w:rsidRPr="004D33D6">
              <w:t>4.4</w:t>
            </w:r>
            <w:r w:rsidR="002D52E3" w:rsidRPr="004D33D6">
              <w:t> :</w:t>
            </w:r>
            <w:r w:rsidRPr="004D33D6">
              <w:t xml:space="preserve"> Davantage d</w:t>
            </w:r>
            <w:r w:rsidR="002D52E3" w:rsidRPr="004D33D6">
              <w:t>’</w:t>
            </w:r>
            <w:r w:rsidRPr="004D33D6">
              <w:t>innovateurs, de créateurs, de PME, d</w:t>
            </w:r>
            <w:r w:rsidR="002D52E3" w:rsidRPr="004D33D6">
              <w:t>’</w:t>
            </w:r>
            <w:r w:rsidRPr="004D33D6">
              <w:t>universités, d</w:t>
            </w:r>
            <w:r w:rsidR="002D52E3" w:rsidRPr="004D33D6">
              <w:t>’</w:t>
            </w:r>
            <w:r w:rsidRPr="004D33D6">
              <w:t>instituts de recherche et de communautés tirent profit de la propriété intellectuelle</w:t>
            </w:r>
          </w:p>
        </w:tc>
      </w:tr>
      <w:tr w:rsidR="00412699" w:rsidRPr="004D33D6" w14:paraId="0EA8EFC8" w14:textId="77777777" w:rsidTr="000B2FCF">
        <w:trPr>
          <w:trHeight w:val="1071"/>
        </w:trPr>
        <w:tc>
          <w:tcPr>
            <w:tcW w:w="2377" w:type="dxa"/>
            <w:shd w:val="clear" w:color="auto" w:fill="68E089"/>
            <w:vAlign w:val="center"/>
          </w:tcPr>
          <w:p w14:paraId="4D335D1B" w14:textId="77777777" w:rsidR="00412699" w:rsidRPr="004D33D6" w:rsidRDefault="00412699" w:rsidP="00F03749">
            <w:pPr>
              <w:pStyle w:val="TableParagraph"/>
              <w:widowControl/>
              <w:ind w:left="109"/>
              <w:rPr>
                <w:u w:val="single"/>
              </w:rPr>
            </w:pPr>
            <w:r w:rsidRPr="004D33D6">
              <w:rPr>
                <w:u w:val="single"/>
              </w:rPr>
              <w:t>Progrès dans la mise en œuvre du projet</w:t>
            </w:r>
          </w:p>
        </w:tc>
        <w:tc>
          <w:tcPr>
            <w:tcW w:w="6913" w:type="dxa"/>
            <w:vAlign w:val="center"/>
          </w:tcPr>
          <w:p w14:paraId="4687A834" w14:textId="0CAB3EDA" w:rsidR="00412699" w:rsidRPr="004D33D6" w:rsidRDefault="00412699" w:rsidP="00F03749">
            <w:pPr>
              <w:pStyle w:val="TableParagraph"/>
              <w:widowControl/>
              <w:ind w:left="109" w:right="458"/>
            </w:pPr>
            <w:r w:rsidRPr="004D33D6">
              <w:t xml:space="preserve">À la fin de </w:t>
            </w:r>
            <w:r w:rsidR="002D52E3" w:rsidRPr="004D33D6">
              <w:t>juillet 20</w:t>
            </w:r>
            <w:r w:rsidRPr="004D33D6">
              <w:t>23, la situation était la suivante dans chacun des pays bénéficiaires</w:t>
            </w:r>
            <w:r w:rsidR="002D52E3" w:rsidRPr="004D33D6">
              <w:t> :</w:t>
            </w:r>
          </w:p>
          <w:p w14:paraId="5D4CB319" w14:textId="77777777" w:rsidR="00412699" w:rsidRPr="004D33D6" w:rsidRDefault="00412699" w:rsidP="00F03749">
            <w:pPr>
              <w:pStyle w:val="TableParagraph"/>
              <w:widowControl/>
              <w:ind w:right="458"/>
            </w:pPr>
          </w:p>
          <w:p w14:paraId="4A03130B" w14:textId="77777777" w:rsidR="002D52E3" w:rsidRPr="004D33D6" w:rsidRDefault="00412699" w:rsidP="00F03749">
            <w:pPr>
              <w:pStyle w:val="TableParagraph"/>
              <w:widowControl/>
              <w:ind w:left="109" w:right="458"/>
              <w:rPr>
                <w:u w:val="single"/>
              </w:rPr>
            </w:pPr>
            <w:r w:rsidRPr="004D33D6">
              <w:rPr>
                <w:u w:val="single"/>
              </w:rPr>
              <w:t>Bolivie</w:t>
            </w:r>
          </w:p>
          <w:p w14:paraId="56746367" w14:textId="0853A456" w:rsidR="00412699" w:rsidRPr="004D33D6" w:rsidRDefault="00412699" w:rsidP="00F03749">
            <w:pPr>
              <w:pStyle w:val="TableParagraph"/>
              <w:widowControl/>
              <w:numPr>
                <w:ilvl w:val="0"/>
                <w:numId w:val="7"/>
              </w:numPr>
              <w:ind w:right="458"/>
            </w:pPr>
            <w:r w:rsidRPr="004D33D6">
              <w:t>Plan de mise en œuvre des projets au niveau national</w:t>
            </w:r>
            <w:r w:rsidR="002D52E3" w:rsidRPr="004D33D6">
              <w:t> :</w:t>
            </w:r>
            <w:r w:rsidRPr="004D33D6">
              <w:t xml:space="preserve"> approuvé.</w:t>
            </w:r>
          </w:p>
          <w:p w14:paraId="4A16547D" w14:textId="662F9E3D" w:rsidR="00412699" w:rsidRPr="004D33D6" w:rsidRDefault="00412699" w:rsidP="00F03749">
            <w:pPr>
              <w:pStyle w:val="TableParagraph"/>
              <w:widowControl/>
              <w:numPr>
                <w:ilvl w:val="0"/>
                <w:numId w:val="7"/>
              </w:numPr>
              <w:ind w:right="458"/>
            </w:pPr>
            <w:r w:rsidRPr="004D33D6">
              <w:t>Étude exploratoire</w:t>
            </w:r>
            <w:r w:rsidR="002D52E3" w:rsidRPr="004D33D6">
              <w:t> :</w:t>
            </w:r>
            <w:r w:rsidRPr="004D33D6">
              <w:t xml:space="preserve"> terminée.</w:t>
            </w:r>
          </w:p>
          <w:p w14:paraId="55B412BB" w14:textId="351568D3" w:rsidR="00412699" w:rsidRPr="004D33D6" w:rsidRDefault="00412699" w:rsidP="00F03749">
            <w:pPr>
              <w:pStyle w:val="TableParagraph"/>
              <w:widowControl/>
              <w:numPr>
                <w:ilvl w:val="0"/>
                <w:numId w:val="7"/>
              </w:numPr>
              <w:ind w:right="458"/>
            </w:pPr>
            <w:r w:rsidRPr="004D33D6">
              <w:t>Séance d</w:t>
            </w:r>
            <w:r w:rsidR="002D52E3" w:rsidRPr="004D33D6">
              <w:t>’</w:t>
            </w:r>
            <w:r w:rsidRPr="004D33D6">
              <w:t>information sur les avantages potentiels de l</w:t>
            </w:r>
            <w:r w:rsidR="002D52E3" w:rsidRPr="004D33D6">
              <w:t>’</w:t>
            </w:r>
            <w:r w:rsidRPr="004D33D6">
              <w:t>utilisation des marques collectives</w:t>
            </w:r>
            <w:r w:rsidR="002D52E3" w:rsidRPr="004D33D6">
              <w:t> :</w:t>
            </w:r>
            <w:r w:rsidRPr="004D33D6">
              <w:t xml:space="preserve"> tenue le 8 juillet 2022.</w:t>
            </w:r>
          </w:p>
          <w:p w14:paraId="783F692C" w14:textId="2ADF2BF5" w:rsidR="00412699" w:rsidRPr="004D33D6" w:rsidRDefault="00412699" w:rsidP="00F03749">
            <w:pPr>
              <w:pStyle w:val="TableParagraph"/>
              <w:widowControl/>
              <w:numPr>
                <w:ilvl w:val="0"/>
                <w:numId w:val="7"/>
              </w:numPr>
              <w:ind w:right="458"/>
            </w:pPr>
            <w:r w:rsidRPr="004D33D6">
              <w:t>Sélection d</w:t>
            </w:r>
            <w:r w:rsidR="002D52E3" w:rsidRPr="004D33D6">
              <w:t>’</w:t>
            </w:r>
            <w:r w:rsidRPr="004D33D6">
              <w:t>un produit ou service pour lequel une marque collective sera créée et enregistrée, et création d</w:t>
            </w:r>
            <w:r w:rsidR="002D52E3" w:rsidRPr="004D33D6">
              <w:t>’</w:t>
            </w:r>
            <w:r w:rsidRPr="004D33D6">
              <w:t>une association ou recensement d</w:t>
            </w:r>
            <w:r w:rsidR="002D52E3" w:rsidRPr="004D33D6">
              <w:t>’</w:t>
            </w:r>
            <w:r w:rsidRPr="004D33D6">
              <w:t>une association existante</w:t>
            </w:r>
            <w:r w:rsidR="002D52E3" w:rsidRPr="004D33D6">
              <w:t> :</w:t>
            </w:r>
            <w:r w:rsidRPr="004D33D6">
              <w:t xml:space="preserve"> terminées.</w:t>
            </w:r>
          </w:p>
          <w:p w14:paraId="33B2A3A3" w14:textId="582A4747" w:rsidR="00412699" w:rsidRPr="004D33D6" w:rsidRDefault="00412699" w:rsidP="00F03749">
            <w:pPr>
              <w:pStyle w:val="TableParagraph"/>
              <w:widowControl/>
              <w:numPr>
                <w:ilvl w:val="0"/>
                <w:numId w:val="7"/>
              </w:numPr>
              <w:ind w:right="458"/>
            </w:pPr>
            <w:r w:rsidRPr="004D33D6">
              <w:t>L</w:t>
            </w:r>
            <w:r w:rsidR="002D52E3" w:rsidRPr="004D33D6">
              <w:t>’</w:t>
            </w:r>
            <w:r w:rsidRPr="004D33D6">
              <w:t>association ARACH (</w:t>
            </w:r>
            <w:proofErr w:type="spellStart"/>
            <w:r w:rsidRPr="004D33D6">
              <w:rPr>
                <w:i/>
              </w:rPr>
              <w:t>Asociación</w:t>
            </w:r>
            <w:proofErr w:type="spellEnd"/>
            <w:r w:rsidRPr="004D33D6">
              <w:rPr>
                <w:i/>
              </w:rPr>
              <w:t xml:space="preserve"> </w:t>
            </w:r>
            <w:proofErr w:type="spellStart"/>
            <w:r w:rsidRPr="004D33D6">
              <w:rPr>
                <w:i/>
              </w:rPr>
              <w:t>Regional</w:t>
            </w:r>
            <w:proofErr w:type="spellEnd"/>
            <w:r w:rsidRPr="004D33D6">
              <w:rPr>
                <w:i/>
              </w:rPr>
              <w:t xml:space="preserve"> de </w:t>
            </w:r>
            <w:proofErr w:type="spellStart"/>
            <w:r w:rsidRPr="004D33D6">
              <w:rPr>
                <w:i/>
              </w:rPr>
              <w:t>Apicultores</w:t>
            </w:r>
            <w:proofErr w:type="spellEnd"/>
            <w:r w:rsidRPr="004D33D6">
              <w:rPr>
                <w:i/>
              </w:rPr>
              <w:t xml:space="preserve"> </w:t>
            </w:r>
            <w:proofErr w:type="spellStart"/>
            <w:r w:rsidRPr="004D33D6">
              <w:rPr>
                <w:i/>
              </w:rPr>
              <w:t>del</w:t>
            </w:r>
            <w:proofErr w:type="spellEnd"/>
            <w:r w:rsidRPr="004D33D6">
              <w:rPr>
                <w:i/>
              </w:rPr>
              <w:t xml:space="preserve"> Chaco </w:t>
            </w:r>
            <w:proofErr w:type="spellStart"/>
            <w:r w:rsidRPr="004D33D6">
              <w:rPr>
                <w:i/>
              </w:rPr>
              <w:t>Chuquisaqueño</w:t>
            </w:r>
            <w:proofErr w:type="spellEnd"/>
            <w:r w:rsidRPr="004D33D6">
              <w:t>), une association faîtière regroupant 25 organisations de producteurs de miel de la région du Chaco, a été sélectionnée.</w:t>
            </w:r>
          </w:p>
          <w:p w14:paraId="673C785B" w14:textId="51B81B9E" w:rsidR="00412699" w:rsidRPr="004D33D6" w:rsidRDefault="00412699" w:rsidP="00F03749">
            <w:pPr>
              <w:pStyle w:val="TableParagraph"/>
              <w:widowControl/>
              <w:numPr>
                <w:ilvl w:val="0"/>
                <w:numId w:val="7"/>
              </w:numPr>
              <w:ind w:right="458"/>
            </w:pPr>
            <w:r w:rsidRPr="004D33D6">
              <w:t>Activité de formation sur les marques collectives</w:t>
            </w:r>
            <w:r w:rsidR="002D52E3" w:rsidRPr="004D33D6">
              <w:t> :</w:t>
            </w:r>
            <w:r w:rsidRPr="004D33D6">
              <w:t xml:space="preserve"> tenue le 25 juillet 2022.</w:t>
            </w:r>
          </w:p>
          <w:p w14:paraId="15E23A97" w14:textId="0B9223A2" w:rsidR="00412699" w:rsidRPr="004D33D6" w:rsidRDefault="00412699" w:rsidP="00F03749">
            <w:pPr>
              <w:pStyle w:val="TableParagraph"/>
              <w:widowControl/>
              <w:numPr>
                <w:ilvl w:val="0"/>
                <w:numId w:val="7"/>
              </w:numPr>
              <w:ind w:right="458"/>
            </w:pPr>
            <w:r w:rsidRPr="004D33D6">
              <w:t>Atelier avec les membres de l</w:t>
            </w:r>
            <w:r w:rsidR="002D52E3" w:rsidRPr="004D33D6">
              <w:t>’</w:t>
            </w:r>
            <w:r w:rsidRPr="004D33D6">
              <w:t>association sur les principaux éléments de leur marque collective</w:t>
            </w:r>
            <w:r w:rsidR="002D52E3" w:rsidRPr="004D33D6">
              <w:t> :</w:t>
            </w:r>
            <w:r w:rsidRPr="004D33D6">
              <w:t xml:space="preserve"> tenu du 25 au 2</w:t>
            </w:r>
            <w:r w:rsidR="002D52E3" w:rsidRPr="004D33D6">
              <w:t>7 janvier 20</w:t>
            </w:r>
            <w:r w:rsidRPr="004D33D6">
              <w:t>23.</w:t>
            </w:r>
          </w:p>
          <w:p w14:paraId="22EE6C2D" w14:textId="41B89C32" w:rsidR="00412699" w:rsidRPr="004D33D6" w:rsidRDefault="00412699" w:rsidP="00F03749">
            <w:pPr>
              <w:pStyle w:val="TableParagraph"/>
              <w:widowControl/>
              <w:numPr>
                <w:ilvl w:val="0"/>
                <w:numId w:val="7"/>
              </w:numPr>
              <w:ind w:right="458"/>
            </w:pPr>
            <w:r w:rsidRPr="004D33D6">
              <w:t>Rédaction et adoption du règlement d</w:t>
            </w:r>
            <w:r w:rsidR="002D52E3" w:rsidRPr="004D33D6">
              <w:t>’</w:t>
            </w:r>
            <w:r w:rsidRPr="004D33D6">
              <w:t>utilisation de la marque collective</w:t>
            </w:r>
            <w:r w:rsidR="002D52E3" w:rsidRPr="004D33D6">
              <w:t> :</w:t>
            </w:r>
            <w:r w:rsidRPr="004D33D6">
              <w:t xml:space="preserve"> en cou</w:t>
            </w:r>
            <w:r w:rsidR="004D33D6" w:rsidRPr="004D33D6">
              <w:t>rs.  Le</w:t>
            </w:r>
            <w:r w:rsidRPr="004D33D6">
              <w:t>s membres de l</w:t>
            </w:r>
            <w:r w:rsidR="002D52E3" w:rsidRPr="004D33D6">
              <w:t>’</w:t>
            </w:r>
            <w:r w:rsidRPr="004D33D6">
              <w:t>association examinent actuellement le règlement d</w:t>
            </w:r>
            <w:r w:rsidR="002D52E3" w:rsidRPr="004D33D6">
              <w:t>’</w:t>
            </w:r>
            <w:r w:rsidRPr="004D33D6">
              <w:t>utilisation.</w:t>
            </w:r>
          </w:p>
          <w:p w14:paraId="2FB8D277" w14:textId="195C9A03" w:rsidR="00412699" w:rsidRPr="004D33D6" w:rsidRDefault="00412699" w:rsidP="00F03749">
            <w:pPr>
              <w:pStyle w:val="TableParagraph"/>
              <w:widowControl/>
              <w:numPr>
                <w:ilvl w:val="0"/>
                <w:numId w:val="7"/>
              </w:numPr>
              <w:ind w:right="458"/>
            </w:pPr>
            <w:r w:rsidRPr="004D33D6">
              <w:t>Conception du logo de la marque collective</w:t>
            </w:r>
            <w:r w:rsidR="002D52E3" w:rsidRPr="004D33D6">
              <w:t> :</w:t>
            </w:r>
            <w:r w:rsidRPr="004D33D6">
              <w:t xml:space="preserve"> achevée.</w:t>
            </w:r>
          </w:p>
          <w:p w14:paraId="606EEA15" w14:textId="7D6A47CC" w:rsidR="00412699" w:rsidRPr="004D33D6" w:rsidRDefault="00412699" w:rsidP="00F03749">
            <w:pPr>
              <w:pStyle w:val="TableParagraph"/>
              <w:widowControl/>
              <w:numPr>
                <w:ilvl w:val="0"/>
                <w:numId w:val="7"/>
              </w:numPr>
              <w:ind w:right="458"/>
            </w:pPr>
            <w:r w:rsidRPr="004D33D6">
              <w:t>Enregistrement de la marque collective</w:t>
            </w:r>
            <w:r w:rsidR="002D52E3" w:rsidRPr="004D33D6">
              <w:t> :</w:t>
            </w:r>
            <w:r w:rsidRPr="004D33D6">
              <w:t xml:space="preserve"> la demande d</w:t>
            </w:r>
            <w:r w:rsidR="002D52E3" w:rsidRPr="004D33D6">
              <w:t>’</w:t>
            </w:r>
            <w:r w:rsidRPr="004D33D6">
              <w:t>enregistrement a été déposée auprès de l</w:t>
            </w:r>
            <w:r w:rsidR="002D52E3" w:rsidRPr="004D33D6">
              <w:t>’</w:t>
            </w:r>
            <w:r w:rsidRPr="004D33D6">
              <w:t xml:space="preserve">office national de propriété intellectuelle en </w:t>
            </w:r>
            <w:r w:rsidR="002D52E3" w:rsidRPr="004D33D6">
              <w:t>mars 20</w:t>
            </w:r>
            <w:r w:rsidRPr="004D33D6">
              <w:t>23.</w:t>
            </w:r>
          </w:p>
          <w:p w14:paraId="1A171314" w14:textId="6BBAF2B7" w:rsidR="00412699" w:rsidRPr="004D33D6" w:rsidRDefault="00412699" w:rsidP="00F03749">
            <w:pPr>
              <w:pStyle w:val="TableParagraph"/>
              <w:widowControl/>
              <w:numPr>
                <w:ilvl w:val="0"/>
                <w:numId w:val="7"/>
              </w:numPr>
              <w:ind w:right="458"/>
            </w:pPr>
            <w:r w:rsidRPr="004D33D6">
              <w:t>Guide pratique sur l</w:t>
            </w:r>
            <w:r w:rsidR="002D52E3" w:rsidRPr="004D33D6">
              <w:t>’</w:t>
            </w:r>
            <w:r w:rsidRPr="004D33D6">
              <w:t>élaboration et l</w:t>
            </w:r>
            <w:r w:rsidR="002D52E3" w:rsidRPr="004D33D6">
              <w:t>’</w:t>
            </w:r>
            <w:r w:rsidRPr="004D33D6">
              <w:t>enregistrement des marques collectives</w:t>
            </w:r>
            <w:r w:rsidR="002D52E3" w:rsidRPr="004D33D6">
              <w:t> :</w:t>
            </w:r>
            <w:r w:rsidRPr="004D33D6">
              <w:t xml:space="preserve"> en cours d</w:t>
            </w:r>
            <w:r w:rsidR="002D52E3" w:rsidRPr="004D33D6">
              <w:t>’</w:t>
            </w:r>
            <w:r w:rsidRPr="004D33D6">
              <w:t>élaboration.</w:t>
            </w:r>
          </w:p>
          <w:p w14:paraId="0243ABE1" w14:textId="77777777" w:rsidR="00412699" w:rsidRPr="004D33D6" w:rsidRDefault="00412699" w:rsidP="00F03749">
            <w:pPr>
              <w:pStyle w:val="TableParagraph"/>
              <w:widowControl/>
              <w:ind w:left="109" w:right="458"/>
            </w:pPr>
          </w:p>
          <w:p w14:paraId="79258065" w14:textId="77777777" w:rsidR="00412699" w:rsidRPr="004D33D6" w:rsidRDefault="00412699" w:rsidP="00811A47">
            <w:pPr>
              <w:pStyle w:val="TableParagraph"/>
              <w:keepNext/>
              <w:widowControl/>
              <w:ind w:left="109" w:right="458"/>
              <w:rPr>
                <w:u w:val="single"/>
              </w:rPr>
            </w:pPr>
            <w:r w:rsidRPr="004D33D6">
              <w:rPr>
                <w:u w:val="single"/>
              </w:rPr>
              <w:t>Brésil</w:t>
            </w:r>
          </w:p>
          <w:p w14:paraId="2EBBA299" w14:textId="7F81779C" w:rsidR="00412699" w:rsidRPr="004D33D6" w:rsidRDefault="00412699" w:rsidP="00F03749">
            <w:pPr>
              <w:pStyle w:val="TableParagraph"/>
              <w:widowControl/>
              <w:numPr>
                <w:ilvl w:val="0"/>
                <w:numId w:val="7"/>
              </w:numPr>
              <w:ind w:right="458"/>
            </w:pPr>
            <w:r w:rsidRPr="004D33D6">
              <w:t>Plan de mise en œuvre des projets au niveau national</w:t>
            </w:r>
            <w:r w:rsidR="002D52E3" w:rsidRPr="004D33D6">
              <w:t> :</w:t>
            </w:r>
            <w:r w:rsidRPr="004D33D6">
              <w:t xml:space="preserve"> approuvé.</w:t>
            </w:r>
          </w:p>
          <w:p w14:paraId="6F599462" w14:textId="56DC20EB" w:rsidR="00412699" w:rsidRPr="004D33D6" w:rsidRDefault="00412699" w:rsidP="00F03749">
            <w:pPr>
              <w:pStyle w:val="TableParagraph"/>
              <w:widowControl/>
              <w:numPr>
                <w:ilvl w:val="0"/>
                <w:numId w:val="7"/>
              </w:numPr>
              <w:ind w:right="458"/>
            </w:pPr>
            <w:r w:rsidRPr="004D33D6">
              <w:t>Étude exploratoire</w:t>
            </w:r>
            <w:r w:rsidR="002D52E3" w:rsidRPr="004D33D6">
              <w:t> :</w:t>
            </w:r>
            <w:r w:rsidRPr="004D33D6">
              <w:t xml:space="preserve"> terminée.</w:t>
            </w:r>
          </w:p>
          <w:p w14:paraId="5A9E5468" w14:textId="4D6BEB76" w:rsidR="00412699" w:rsidRPr="004D33D6" w:rsidRDefault="00412699" w:rsidP="00F03749">
            <w:pPr>
              <w:pStyle w:val="TableParagraph"/>
              <w:widowControl/>
              <w:numPr>
                <w:ilvl w:val="0"/>
                <w:numId w:val="7"/>
              </w:numPr>
              <w:ind w:right="458"/>
            </w:pPr>
            <w:r w:rsidRPr="004D33D6">
              <w:t>Séance d</w:t>
            </w:r>
            <w:r w:rsidR="002D52E3" w:rsidRPr="004D33D6">
              <w:t>’</w:t>
            </w:r>
            <w:r w:rsidRPr="004D33D6">
              <w:t>information sur les avantages potentiels de l</w:t>
            </w:r>
            <w:r w:rsidR="002D52E3" w:rsidRPr="004D33D6">
              <w:t>’</w:t>
            </w:r>
            <w:r w:rsidRPr="004D33D6">
              <w:t>utilisation des marques collectives</w:t>
            </w:r>
            <w:r w:rsidR="002D52E3" w:rsidRPr="004D33D6">
              <w:t> :</w:t>
            </w:r>
            <w:r w:rsidRPr="004D33D6">
              <w:t xml:space="preserve"> tenue les 5 et 6 juillet 2021.</w:t>
            </w:r>
          </w:p>
          <w:p w14:paraId="07190DB3" w14:textId="4CEAF516" w:rsidR="00412699" w:rsidRPr="004D33D6" w:rsidRDefault="00412699" w:rsidP="00F03749">
            <w:pPr>
              <w:pStyle w:val="TableParagraph"/>
              <w:widowControl/>
              <w:numPr>
                <w:ilvl w:val="0"/>
                <w:numId w:val="7"/>
              </w:numPr>
              <w:ind w:right="458"/>
            </w:pPr>
            <w:r w:rsidRPr="004D33D6">
              <w:t>Sélection d</w:t>
            </w:r>
            <w:r w:rsidR="002D52E3" w:rsidRPr="004D33D6">
              <w:t>’</w:t>
            </w:r>
            <w:r w:rsidRPr="004D33D6">
              <w:t>un produit ou service pour lequel une marque collective sera créée et enregistrée, et création d</w:t>
            </w:r>
            <w:r w:rsidR="002D52E3" w:rsidRPr="004D33D6">
              <w:t>’</w:t>
            </w:r>
            <w:r w:rsidRPr="004D33D6">
              <w:t>une association ou recensement d</w:t>
            </w:r>
            <w:r w:rsidR="002D52E3" w:rsidRPr="004D33D6">
              <w:t>’</w:t>
            </w:r>
            <w:r w:rsidRPr="004D33D6">
              <w:t>une association existante</w:t>
            </w:r>
            <w:r w:rsidR="002D52E3" w:rsidRPr="004D33D6">
              <w:t> :</w:t>
            </w:r>
            <w:r w:rsidRPr="004D33D6">
              <w:t xml:space="preserve"> terminées.</w:t>
            </w:r>
          </w:p>
          <w:p w14:paraId="672F3F6D" w14:textId="166A70E4" w:rsidR="00412699" w:rsidRPr="004D33D6" w:rsidRDefault="00412699" w:rsidP="00F03749">
            <w:pPr>
              <w:pStyle w:val="TableParagraph"/>
              <w:widowControl/>
              <w:numPr>
                <w:ilvl w:val="0"/>
                <w:numId w:val="7"/>
              </w:numPr>
              <w:ind w:right="458"/>
            </w:pPr>
            <w:r w:rsidRPr="004D33D6">
              <w:t>L</w:t>
            </w:r>
            <w:r w:rsidR="002D52E3" w:rsidRPr="004D33D6">
              <w:t>’</w:t>
            </w:r>
            <w:r w:rsidRPr="004D33D6">
              <w:t>association APAFE (</w:t>
            </w:r>
            <w:proofErr w:type="spellStart"/>
            <w:r w:rsidRPr="004D33D6">
              <w:rPr>
                <w:i/>
              </w:rPr>
              <w:t>Associação</w:t>
            </w:r>
            <w:proofErr w:type="spellEnd"/>
            <w:r w:rsidRPr="004D33D6">
              <w:rPr>
                <w:i/>
              </w:rPr>
              <w:t xml:space="preserve"> dos </w:t>
            </w:r>
            <w:proofErr w:type="spellStart"/>
            <w:r w:rsidRPr="004D33D6">
              <w:rPr>
                <w:i/>
              </w:rPr>
              <w:t>Produtores</w:t>
            </w:r>
            <w:proofErr w:type="spellEnd"/>
            <w:r w:rsidRPr="004D33D6">
              <w:rPr>
                <w:i/>
              </w:rPr>
              <w:t xml:space="preserve"> </w:t>
            </w:r>
            <w:proofErr w:type="spellStart"/>
            <w:r w:rsidRPr="004D33D6">
              <w:rPr>
                <w:i/>
              </w:rPr>
              <w:t>Agroextrativistas</w:t>
            </w:r>
            <w:proofErr w:type="spellEnd"/>
            <w:r w:rsidRPr="004D33D6">
              <w:rPr>
                <w:i/>
              </w:rPr>
              <w:t xml:space="preserve"> da </w:t>
            </w:r>
            <w:proofErr w:type="spellStart"/>
            <w:r w:rsidRPr="004D33D6">
              <w:rPr>
                <w:i/>
              </w:rPr>
              <w:t>Floresta</w:t>
            </w:r>
            <w:proofErr w:type="spellEnd"/>
            <w:r w:rsidRPr="004D33D6">
              <w:rPr>
                <w:i/>
              </w:rPr>
              <w:t xml:space="preserve"> </w:t>
            </w:r>
            <w:proofErr w:type="spellStart"/>
            <w:r w:rsidRPr="004D33D6">
              <w:rPr>
                <w:i/>
              </w:rPr>
              <w:t>Nacional</w:t>
            </w:r>
            <w:proofErr w:type="spellEnd"/>
            <w:r w:rsidRPr="004D33D6">
              <w:rPr>
                <w:i/>
              </w:rPr>
              <w:t xml:space="preserve"> de Tefé e </w:t>
            </w:r>
            <w:proofErr w:type="spellStart"/>
            <w:r w:rsidRPr="004D33D6">
              <w:rPr>
                <w:i/>
              </w:rPr>
              <w:t>Entorno</w:t>
            </w:r>
            <w:proofErr w:type="spellEnd"/>
            <w:r w:rsidRPr="004D33D6">
              <w:t xml:space="preserve">), située à Tefé et </w:t>
            </w:r>
            <w:proofErr w:type="spellStart"/>
            <w:r w:rsidRPr="004D33D6">
              <w:t>Alvãraes</w:t>
            </w:r>
            <w:proofErr w:type="spellEnd"/>
            <w:r w:rsidRPr="004D33D6">
              <w:t xml:space="preserve"> dans la région amazonienne, a été sélectionn</w:t>
            </w:r>
            <w:r w:rsidR="004D33D6" w:rsidRPr="004D33D6">
              <w:t>ée.  Se</w:t>
            </w:r>
            <w:r w:rsidRPr="004D33D6">
              <w:t>s membres produisent notamment de la farine de manioc et des produits dérivés, du miel et des huiles.</w:t>
            </w:r>
          </w:p>
          <w:p w14:paraId="1AA129AB" w14:textId="398A5D21" w:rsidR="00412699" w:rsidRPr="004D33D6" w:rsidRDefault="00412699" w:rsidP="00F03749">
            <w:pPr>
              <w:pStyle w:val="TableParagraph"/>
              <w:widowControl/>
              <w:numPr>
                <w:ilvl w:val="0"/>
                <w:numId w:val="7"/>
              </w:numPr>
              <w:ind w:right="458"/>
            </w:pPr>
            <w:r w:rsidRPr="004D33D6">
              <w:t>Ateliers avec les membres de l</w:t>
            </w:r>
            <w:r w:rsidR="002D52E3" w:rsidRPr="004D33D6">
              <w:t>’</w:t>
            </w:r>
            <w:r w:rsidRPr="004D33D6">
              <w:t>association sur les principaux éléments de leur marque collective</w:t>
            </w:r>
            <w:r w:rsidR="002D52E3" w:rsidRPr="004D33D6">
              <w:t> :</w:t>
            </w:r>
            <w:r w:rsidRPr="004D33D6">
              <w:t xml:space="preserve"> tenu le 13 septembre et le 8 novembre 2021.  Ces ateliers ont été complétés par des consultations en ligne à petite échelle avec les membres de l</w:t>
            </w:r>
            <w:r w:rsidR="002D52E3" w:rsidRPr="004D33D6">
              <w:t>’</w:t>
            </w:r>
            <w:r w:rsidRPr="004D33D6">
              <w:t>association.</w:t>
            </w:r>
          </w:p>
          <w:p w14:paraId="33C83C45" w14:textId="31397479" w:rsidR="00412699" w:rsidRPr="004D33D6" w:rsidRDefault="00412699" w:rsidP="00F03749">
            <w:pPr>
              <w:pStyle w:val="TableParagraph"/>
              <w:widowControl/>
              <w:numPr>
                <w:ilvl w:val="0"/>
                <w:numId w:val="7"/>
              </w:numPr>
              <w:ind w:right="458"/>
            </w:pPr>
            <w:r w:rsidRPr="004D33D6">
              <w:t>Rédaction et adoption du règlement d</w:t>
            </w:r>
            <w:r w:rsidR="002D52E3" w:rsidRPr="004D33D6">
              <w:t>’</w:t>
            </w:r>
            <w:r w:rsidRPr="004D33D6">
              <w:t>utilisation de la marque collective</w:t>
            </w:r>
            <w:r w:rsidR="002D52E3" w:rsidRPr="004D33D6">
              <w:t> :</w:t>
            </w:r>
            <w:r w:rsidRPr="004D33D6">
              <w:t xml:space="preserve"> terminé</w:t>
            </w:r>
            <w:r w:rsidR="004D33D6" w:rsidRPr="004D33D6">
              <w:t>es.  En</w:t>
            </w:r>
            <w:r w:rsidRPr="004D33D6">
              <w:t xml:space="preserve"> outre, un plan de contrôle de la marque collective a été élaboré.</w:t>
            </w:r>
          </w:p>
          <w:p w14:paraId="23BCF0EB" w14:textId="08F0F63A" w:rsidR="00412699" w:rsidRPr="004D33D6" w:rsidRDefault="00412699" w:rsidP="00F03749">
            <w:pPr>
              <w:pStyle w:val="TableParagraph"/>
              <w:widowControl/>
              <w:numPr>
                <w:ilvl w:val="0"/>
                <w:numId w:val="7"/>
              </w:numPr>
              <w:ind w:right="458"/>
            </w:pPr>
            <w:r w:rsidRPr="004D33D6">
              <w:t>Conception du logo de la marque collective</w:t>
            </w:r>
            <w:r w:rsidR="002D52E3" w:rsidRPr="004D33D6">
              <w:t> :</w:t>
            </w:r>
            <w:r w:rsidRPr="004D33D6">
              <w:t xml:space="preserve"> achevée.</w:t>
            </w:r>
          </w:p>
          <w:p w14:paraId="227336A6" w14:textId="6C3B9226" w:rsidR="00412699" w:rsidRPr="004D33D6" w:rsidRDefault="00412699" w:rsidP="00F03749">
            <w:pPr>
              <w:pStyle w:val="TableParagraph"/>
              <w:widowControl/>
              <w:numPr>
                <w:ilvl w:val="0"/>
                <w:numId w:val="7"/>
              </w:numPr>
              <w:ind w:right="458"/>
            </w:pPr>
            <w:r w:rsidRPr="004D33D6">
              <w:t>Activité de formation sur les marques collectives</w:t>
            </w:r>
            <w:r w:rsidR="002D52E3" w:rsidRPr="004D33D6">
              <w:t> :</w:t>
            </w:r>
            <w:r w:rsidRPr="004D33D6">
              <w:t xml:space="preserve"> tenue le 4 avril 2022</w:t>
            </w:r>
            <w:r w:rsidR="00811A47">
              <w:t>.</w:t>
            </w:r>
          </w:p>
          <w:p w14:paraId="39043886" w14:textId="3B5AEC33" w:rsidR="00412699" w:rsidRPr="004D33D6" w:rsidRDefault="00412699" w:rsidP="00F03749">
            <w:pPr>
              <w:pStyle w:val="TableParagraph"/>
              <w:widowControl/>
              <w:numPr>
                <w:ilvl w:val="0"/>
                <w:numId w:val="7"/>
              </w:numPr>
              <w:ind w:right="458"/>
            </w:pPr>
            <w:r w:rsidRPr="004D33D6">
              <w:t>Enregistrement de la marque collective</w:t>
            </w:r>
            <w:r w:rsidR="002D52E3" w:rsidRPr="004D33D6">
              <w:t> :</w:t>
            </w:r>
            <w:r w:rsidRPr="004D33D6">
              <w:t xml:space="preserve"> termi</w:t>
            </w:r>
            <w:r w:rsidR="004D33D6" w:rsidRPr="004D33D6">
              <w:t>né.  Le</w:t>
            </w:r>
            <w:r w:rsidRPr="004D33D6">
              <w:t xml:space="preserve"> certificat d</w:t>
            </w:r>
            <w:r w:rsidR="002D52E3" w:rsidRPr="004D33D6">
              <w:t>’</w:t>
            </w:r>
            <w:r w:rsidRPr="004D33D6">
              <w:t>enregistrement a été délivré le 17 </w:t>
            </w:r>
            <w:r w:rsidR="002D52E3" w:rsidRPr="004D33D6">
              <w:t>janvier 20</w:t>
            </w:r>
            <w:r w:rsidRPr="004D33D6">
              <w:t>23.</w:t>
            </w:r>
          </w:p>
          <w:p w14:paraId="71F94BB0" w14:textId="779C620C" w:rsidR="00412699" w:rsidRPr="004D33D6" w:rsidRDefault="00412699" w:rsidP="00F03749">
            <w:pPr>
              <w:pStyle w:val="TableParagraph"/>
              <w:widowControl/>
              <w:numPr>
                <w:ilvl w:val="0"/>
                <w:numId w:val="7"/>
              </w:numPr>
              <w:ind w:right="458"/>
            </w:pPr>
            <w:r w:rsidRPr="004D33D6">
              <w:rPr>
                <w:color w:val="000000" w:themeColor="text1"/>
              </w:rPr>
              <w:t>Manifestation</w:t>
            </w:r>
            <w:r w:rsidRPr="004D33D6">
              <w:t xml:space="preserve"> de lancement de la marque collective</w:t>
            </w:r>
            <w:r w:rsidR="002D52E3" w:rsidRPr="004D33D6">
              <w:t> :</w:t>
            </w:r>
            <w:r w:rsidRPr="004D33D6">
              <w:t xml:space="preserve"> tenu le 30 </w:t>
            </w:r>
            <w:r w:rsidR="002D52E3" w:rsidRPr="004D33D6">
              <w:t>mars 20</w:t>
            </w:r>
            <w:r w:rsidRPr="004D33D6">
              <w:t>23.</w:t>
            </w:r>
          </w:p>
          <w:p w14:paraId="03D98512" w14:textId="09CE0B7F" w:rsidR="00412699" w:rsidRPr="004D33D6" w:rsidRDefault="00412699" w:rsidP="00F03749">
            <w:pPr>
              <w:pStyle w:val="TableParagraph"/>
              <w:widowControl/>
              <w:numPr>
                <w:ilvl w:val="0"/>
                <w:numId w:val="7"/>
              </w:numPr>
              <w:ind w:right="458"/>
            </w:pPr>
            <w:r w:rsidRPr="004D33D6">
              <w:t>Guide pratique sur l</w:t>
            </w:r>
            <w:r w:rsidR="002D52E3" w:rsidRPr="004D33D6">
              <w:t>’</w:t>
            </w:r>
            <w:r w:rsidRPr="004D33D6">
              <w:t>élaboration et l</w:t>
            </w:r>
            <w:r w:rsidR="002D52E3" w:rsidRPr="004D33D6">
              <w:t>’</w:t>
            </w:r>
            <w:r w:rsidRPr="004D33D6">
              <w:t>enregistrement des marques collectives</w:t>
            </w:r>
            <w:r w:rsidR="002D52E3" w:rsidRPr="004D33D6">
              <w:t> :</w:t>
            </w:r>
            <w:r w:rsidRPr="004D33D6">
              <w:t xml:space="preserve"> terminé et disponible sur </w:t>
            </w:r>
            <w:hyperlink r:id="rId27" w:history="1">
              <w:r w:rsidRPr="004D33D6">
                <w:rPr>
                  <w:rStyle w:val="Hyperlink"/>
                </w:rPr>
                <w:t>www.gov.br/inpi/pt</w:t>
              </w:r>
              <w:r w:rsidR="00FC79C4">
                <w:rPr>
                  <w:rStyle w:val="Hyperlink"/>
                </w:rPr>
                <w:noBreakHyphen/>
              </w:r>
              <w:r w:rsidRPr="004D33D6">
                <w:rPr>
                  <w:rStyle w:val="Hyperlink"/>
                </w:rPr>
                <w:t>br/central</w:t>
              </w:r>
              <w:r w:rsidR="00FC79C4">
                <w:rPr>
                  <w:rStyle w:val="Hyperlink"/>
                </w:rPr>
                <w:noBreakHyphen/>
              </w:r>
              <w:r w:rsidRPr="004D33D6">
                <w:rPr>
                  <w:rStyle w:val="Hyperlink"/>
                </w:rPr>
                <w:t>de</w:t>
              </w:r>
              <w:r w:rsidR="00FC79C4">
                <w:rPr>
                  <w:rStyle w:val="Hyperlink"/>
                </w:rPr>
                <w:noBreakHyphen/>
              </w:r>
              <w:r w:rsidRPr="004D33D6">
                <w:rPr>
                  <w:rStyle w:val="Hyperlink"/>
                </w:rPr>
                <w:t>conteudo/publicacoes/CartilhaMarcasColetivas_SebraeNacional_Ajustado_30623.pdf</w:t>
              </w:r>
            </w:hyperlink>
            <w:r w:rsidRPr="004D33D6">
              <w:t>.</w:t>
            </w:r>
          </w:p>
          <w:p w14:paraId="24EFAF17" w14:textId="492B160E" w:rsidR="002D52E3" w:rsidRPr="004D33D6" w:rsidRDefault="00412699" w:rsidP="00F03749">
            <w:pPr>
              <w:pStyle w:val="TableParagraph"/>
              <w:widowControl/>
              <w:numPr>
                <w:ilvl w:val="0"/>
                <w:numId w:val="7"/>
              </w:numPr>
              <w:ind w:right="458"/>
            </w:pPr>
            <w:r w:rsidRPr="004D33D6">
              <w:t>Production de documents de sensibilisation (brochure promotionnelle et brève vidéo)</w:t>
            </w:r>
            <w:r w:rsidR="002D52E3" w:rsidRPr="004D33D6">
              <w:t> :</w:t>
            </w:r>
            <w:r w:rsidRPr="004D33D6">
              <w:t xml:space="preserve"> achev</w:t>
            </w:r>
            <w:r w:rsidR="004D33D6" w:rsidRPr="004D33D6">
              <w:t>ée.  La</w:t>
            </w:r>
            <w:r w:rsidRPr="004D33D6">
              <w:t xml:space="preserve"> brochure promotionnelle est disponible sur </w:t>
            </w:r>
            <w:hyperlink r:id="rId28" w:history="1">
              <w:r w:rsidRPr="004D33D6">
                <w:rPr>
                  <w:rStyle w:val="Hyperlink"/>
                </w:rPr>
                <w:t>www.gov.br/inpi/pt</w:t>
              </w:r>
              <w:r w:rsidR="00FC79C4">
                <w:rPr>
                  <w:rStyle w:val="Hyperlink"/>
                </w:rPr>
                <w:noBreakHyphen/>
              </w:r>
              <w:r w:rsidRPr="004D33D6">
                <w:rPr>
                  <w:rStyle w:val="Hyperlink"/>
                </w:rPr>
                <w:t>br/central</w:t>
              </w:r>
              <w:r w:rsidR="00FC79C4">
                <w:rPr>
                  <w:rStyle w:val="Hyperlink"/>
                </w:rPr>
                <w:noBreakHyphen/>
              </w:r>
              <w:r w:rsidRPr="004D33D6">
                <w:rPr>
                  <w:rStyle w:val="Hyperlink"/>
                </w:rPr>
                <w:t>de</w:t>
              </w:r>
              <w:r w:rsidR="00FC79C4">
                <w:rPr>
                  <w:rStyle w:val="Hyperlink"/>
                </w:rPr>
                <w:noBreakHyphen/>
              </w:r>
              <w:r w:rsidRPr="004D33D6">
                <w:rPr>
                  <w:rStyle w:val="Hyperlink"/>
                </w:rPr>
                <w:t>conteudo/publicacoes/marcascoletivasA4mar2023.pdf</w:t>
              </w:r>
            </w:hyperlink>
            <w:r w:rsidRPr="004D33D6">
              <w:t xml:space="preserve">.  Les vidéos promotionnelles sont disponibles sur </w:t>
            </w:r>
            <w:hyperlink r:id="rId29" w:history="1">
              <w:r w:rsidRPr="004D33D6">
                <w:rPr>
                  <w:rStyle w:val="Hyperlink"/>
                </w:rPr>
                <w:t>www.youtube.com/watch?v=JBpaJ7ppMJQ</w:t>
              </w:r>
            </w:hyperlink>
            <w:r w:rsidRPr="004D33D6">
              <w:t xml:space="preserve">;  </w:t>
            </w:r>
            <w:hyperlink r:id="rId30" w:history="1">
              <w:r w:rsidRPr="004D33D6">
                <w:rPr>
                  <w:rStyle w:val="Hyperlink"/>
                </w:rPr>
                <w:t>www.youtube.com/watch?v=ARInRNbfeE8</w:t>
              </w:r>
            </w:hyperlink>
            <w:r w:rsidRPr="004D33D6">
              <w:t xml:space="preserve">;  et </w:t>
            </w:r>
            <w:hyperlink r:id="rId31" w:history="1">
              <w:r w:rsidRPr="004D33D6">
                <w:rPr>
                  <w:rStyle w:val="Hyperlink"/>
                </w:rPr>
                <w:t>www.youtube.com/watch?v=V1kOz1B1_UU</w:t>
              </w:r>
            </w:hyperlink>
            <w:r w:rsidR="00811A47" w:rsidRPr="00811A47">
              <w:rPr>
                <w:rStyle w:val="Hyperlink"/>
                <w:color w:val="auto"/>
                <w:u w:val="none"/>
              </w:rPr>
              <w:t>.</w:t>
            </w:r>
          </w:p>
          <w:p w14:paraId="0E570210" w14:textId="1ADC0A2A" w:rsidR="00412699" w:rsidRPr="004D33D6" w:rsidRDefault="00412699" w:rsidP="00F03749">
            <w:pPr>
              <w:pStyle w:val="TableParagraph"/>
              <w:widowControl/>
              <w:ind w:left="109" w:right="458"/>
              <w:rPr>
                <w:u w:val="single"/>
              </w:rPr>
            </w:pPr>
          </w:p>
          <w:p w14:paraId="3AF6DAA2" w14:textId="77777777" w:rsidR="00412699" w:rsidRPr="004D33D6" w:rsidRDefault="00412699" w:rsidP="00F03749">
            <w:pPr>
              <w:pStyle w:val="TableParagraph"/>
              <w:widowControl/>
              <w:ind w:left="109" w:right="458"/>
              <w:rPr>
                <w:u w:val="single"/>
              </w:rPr>
            </w:pPr>
            <w:r w:rsidRPr="004D33D6">
              <w:rPr>
                <w:u w:val="single"/>
              </w:rPr>
              <w:t>Philippines</w:t>
            </w:r>
          </w:p>
          <w:p w14:paraId="2B2E42E2" w14:textId="72160759" w:rsidR="00412699" w:rsidRPr="004D33D6" w:rsidRDefault="00412699" w:rsidP="00F03749">
            <w:pPr>
              <w:pStyle w:val="TableParagraph"/>
              <w:widowControl/>
              <w:numPr>
                <w:ilvl w:val="0"/>
                <w:numId w:val="7"/>
              </w:numPr>
              <w:ind w:right="458"/>
            </w:pPr>
            <w:r w:rsidRPr="004D33D6">
              <w:t>Plan de mise en œuvre du projet au niveau national</w:t>
            </w:r>
            <w:r w:rsidR="002D52E3" w:rsidRPr="004D33D6">
              <w:t> :</w:t>
            </w:r>
            <w:r w:rsidRPr="004D33D6">
              <w:t xml:space="preserve"> approuvé.</w:t>
            </w:r>
          </w:p>
          <w:p w14:paraId="28C89D43" w14:textId="6CF2AAD2" w:rsidR="00412699" w:rsidRPr="004D33D6" w:rsidRDefault="00412699" w:rsidP="00F03749">
            <w:pPr>
              <w:pStyle w:val="TableParagraph"/>
              <w:widowControl/>
              <w:numPr>
                <w:ilvl w:val="0"/>
                <w:numId w:val="7"/>
              </w:numPr>
              <w:ind w:right="458"/>
            </w:pPr>
            <w:r w:rsidRPr="004D33D6">
              <w:t>Étude exploratoire</w:t>
            </w:r>
            <w:r w:rsidR="002D52E3" w:rsidRPr="004D33D6">
              <w:t> :</w:t>
            </w:r>
            <w:r w:rsidRPr="004D33D6">
              <w:t xml:space="preserve"> terminée.</w:t>
            </w:r>
          </w:p>
          <w:p w14:paraId="3345DFEB" w14:textId="4355A3D5" w:rsidR="00412699" w:rsidRPr="004D33D6" w:rsidRDefault="00412699" w:rsidP="00F03749">
            <w:pPr>
              <w:pStyle w:val="TableParagraph"/>
              <w:widowControl/>
              <w:numPr>
                <w:ilvl w:val="0"/>
                <w:numId w:val="7"/>
              </w:numPr>
              <w:ind w:right="458"/>
            </w:pPr>
            <w:r w:rsidRPr="004D33D6">
              <w:t>Séance d</w:t>
            </w:r>
            <w:r w:rsidR="002D52E3" w:rsidRPr="004D33D6">
              <w:t>’</w:t>
            </w:r>
            <w:r w:rsidRPr="004D33D6">
              <w:t>information sur les avantages potentiels de l</w:t>
            </w:r>
            <w:r w:rsidR="002D52E3" w:rsidRPr="004D33D6">
              <w:t>’</w:t>
            </w:r>
            <w:r w:rsidRPr="004D33D6">
              <w:t>utilisation des marques collectives</w:t>
            </w:r>
            <w:r w:rsidR="002D52E3" w:rsidRPr="004D33D6">
              <w:t> :</w:t>
            </w:r>
            <w:r w:rsidRPr="004D33D6">
              <w:t xml:space="preserve"> tenue du 14 au 16 avril 2021.</w:t>
            </w:r>
          </w:p>
          <w:p w14:paraId="1AAC0647" w14:textId="7D822BC8" w:rsidR="00412699" w:rsidRPr="004D33D6" w:rsidRDefault="00412699" w:rsidP="00F03749">
            <w:pPr>
              <w:pStyle w:val="TableParagraph"/>
              <w:widowControl/>
              <w:numPr>
                <w:ilvl w:val="0"/>
                <w:numId w:val="7"/>
              </w:numPr>
              <w:ind w:right="458"/>
            </w:pPr>
            <w:r w:rsidRPr="004D33D6">
              <w:t>Sélection d</w:t>
            </w:r>
            <w:r w:rsidR="002D52E3" w:rsidRPr="004D33D6">
              <w:t>’</w:t>
            </w:r>
            <w:r w:rsidRPr="004D33D6">
              <w:t>un produit ou service pour lequel une marque collective sera créée et enregistrée, et création d</w:t>
            </w:r>
            <w:r w:rsidR="002D52E3" w:rsidRPr="004D33D6">
              <w:t>’</w:t>
            </w:r>
            <w:r w:rsidRPr="004D33D6">
              <w:t>une association ou recensement d</w:t>
            </w:r>
            <w:r w:rsidR="002D52E3" w:rsidRPr="004D33D6">
              <w:t>’</w:t>
            </w:r>
            <w:r w:rsidRPr="004D33D6">
              <w:t>une association existante</w:t>
            </w:r>
            <w:r w:rsidR="002D52E3" w:rsidRPr="004D33D6">
              <w:t> :</w:t>
            </w:r>
            <w:r w:rsidRPr="004D33D6">
              <w:t xml:space="preserve"> terminées.</w:t>
            </w:r>
          </w:p>
          <w:p w14:paraId="54798558" w14:textId="2DABCC15" w:rsidR="00412699" w:rsidRPr="004D33D6" w:rsidRDefault="00412699" w:rsidP="00F03749">
            <w:pPr>
              <w:pStyle w:val="TableParagraph"/>
              <w:widowControl/>
              <w:numPr>
                <w:ilvl w:val="0"/>
                <w:numId w:val="7"/>
              </w:numPr>
              <w:ind w:right="458"/>
            </w:pPr>
            <w:r w:rsidRPr="004D33D6">
              <w:t>L</w:t>
            </w:r>
            <w:r w:rsidR="002D52E3" w:rsidRPr="004D33D6">
              <w:t>’</w:t>
            </w:r>
            <w:r w:rsidRPr="004D33D6">
              <w:t>association OKB (</w:t>
            </w:r>
            <w:proofErr w:type="spellStart"/>
            <w:r w:rsidRPr="004D33D6">
              <w:t>Orgullo</w:t>
            </w:r>
            <w:proofErr w:type="spellEnd"/>
            <w:r w:rsidRPr="004D33D6">
              <w:t xml:space="preserve"> Kan Bicol) a été sélectionn</w:t>
            </w:r>
            <w:r w:rsidR="004D33D6" w:rsidRPr="004D33D6">
              <w:t>ée.  Se</w:t>
            </w:r>
            <w:r w:rsidRPr="004D33D6">
              <w:t>s membres produisent divers types de produits dérivés de l</w:t>
            </w:r>
            <w:r w:rsidR="002D52E3" w:rsidRPr="004D33D6">
              <w:t>’</w:t>
            </w:r>
            <w:r w:rsidRPr="004D33D6">
              <w:t xml:space="preserve">arbre tropical </w:t>
            </w:r>
            <w:r w:rsidR="002D52E3" w:rsidRPr="004D33D6">
              <w:t>“P</w:t>
            </w:r>
            <w:r w:rsidRPr="004D33D6">
              <w:t>ili”, notamment des noix, des pâtisseries, de l</w:t>
            </w:r>
            <w:r w:rsidR="002D52E3" w:rsidRPr="004D33D6">
              <w:t>’</w:t>
            </w:r>
            <w:r w:rsidRPr="004D33D6">
              <w:t>artisanat à partir de la coquille et des produits cosmétiques à partir de l</w:t>
            </w:r>
            <w:r w:rsidR="002D52E3" w:rsidRPr="004D33D6">
              <w:t>’</w:t>
            </w:r>
            <w:r w:rsidRPr="004D33D6">
              <w:t>huile.</w:t>
            </w:r>
          </w:p>
          <w:p w14:paraId="54FD599C" w14:textId="0E731526" w:rsidR="00412699" w:rsidRPr="004D33D6" w:rsidRDefault="00412699" w:rsidP="00F03749">
            <w:pPr>
              <w:pStyle w:val="TableParagraph"/>
              <w:widowControl/>
              <w:numPr>
                <w:ilvl w:val="0"/>
                <w:numId w:val="7"/>
              </w:numPr>
              <w:ind w:right="458"/>
            </w:pPr>
            <w:r w:rsidRPr="004D33D6">
              <w:t>Atelier avec les membres de l</w:t>
            </w:r>
            <w:r w:rsidR="002D52E3" w:rsidRPr="004D33D6">
              <w:t>’</w:t>
            </w:r>
            <w:r w:rsidRPr="004D33D6">
              <w:t>association sur les principaux éléments de leur marque collective</w:t>
            </w:r>
            <w:r w:rsidR="002D52E3" w:rsidRPr="004D33D6">
              <w:t> :</w:t>
            </w:r>
            <w:r w:rsidRPr="004D33D6">
              <w:t xml:space="preserve"> tenu les 11 et 12 août ainsi que le 7 et le 16 septembre 2021.  Ces ateliers ont été complétés par des consultations en ligne à petite échelle avec les membres de l</w:t>
            </w:r>
            <w:r w:rsidR="002D52E3" w:rsidRPr="004D33D6">
              <w:t>’</w:t>
            </w:r>
            <w:r w:rsidRPr="004D33D6">
              <w:t>association.</w:t>
            </w:r>
          </w:p>
          <w:p w14:paraId="16638AF1" w14:textId="2797D333" w:rsidR="00412699" w:rsidRPr="004D33D6" w:rsidRDefault="00412699" w:rsidP="00F03749">
            <w:pPr>
              <w:pStyle w:val="TableParagraph"/>
              <w:widowControl/>
              <w:numPr>
                <w:ilvl w:val="0"/>
                <w:numId w:val="7"/>
              </w:numPr>
              <w:ind w:right="458"/>
            </w:pPr>
            <w:r w:rsidRPr="004D33D6">
              <w:t>Rédaction et adoption du règlement d</w:t>
            </w:r>
            <w:r w:rsidR="002D52E3" w:rsidRPr="004D33D6">
              <w:t>’</w:t>
            </w:r>
            <w:r w:rsidRPr="004D33D6">
              <w:t>utilisation de la marque collective</w:t>
            </w:r>
            <w:r w:rsidR="002D52E3" w:rsidRPr="004D33D6">
              <w:t> :</w:t>
            </w:r>
            <w:r w:rsidRPr="004D33D6">
              <w:t xml:space="preserve"> terminées.</w:t>
            </w:r>
          </w:p>
          <w:p w14:paraId="03D60E28" w14:textId="36992CA2" w:rsidR="00412699" w:rsidRPr="004D33D6" w:rsidRDefault="00412699" w:rsidP="00F03749">
            <w:pPr>
              <w:pStyle w:val="TableParagraph"/>
              <w:widowControl/>
              <w:numPr>
                <w:ilvl w:val="0"/>
                <w:numId w:val="7"/>
              </w:numPr>
              <w:ind w:right="458"/>
            </w:pPr>
            <w:r w:rsidRPr="004D33D6">
              <w:t>Conception du logo de la marque collective</w:t>
            </w:r>
            <w:r w:rsidR="002D52E3" w:rsidRPr="004D33D6">
              <w:t> :</w:t>
            </w:r>
            <w:r w:rsidRPr="004D33D6">
              <w:t xml:space="preserve"> terminée.</w:t>
            </w:r>
          </w:p>
          <w:p w14:paraId="45E9B666" w14:textId="6D43E6F7" w:rsidR="00412699" w:rsidRPr="004D33D6" w:rsidRDefault="00412699" w:rsidP="00F03749">
            <w:pPr>
              <w:pStyle w:val="TableParagraph"/>
              <w:widowControl/>
              <w:numPr>
                <w:ilvl w:val="0"/>
                <w:numId w:val="7"/>
              </w:numPr>
              <w:ind w:right="458"/>
            </w:pPr>
            <w:r w:rsidRPr="004D33D6">
              <w:t>Enregistrement de la marque collective</w:t>
            </w:r>
            <w:r w:rsidR="002D52E3" w:rsidRPr="004D33D6">
              <w:t> :</w:t>
            </w:r>
            <w:r w:rsidRPr="004D33D6">
              <w:t xml:space="preserve"> termi</w:t>
            </w:r>
            <w:r w:rsidR="004D33D6" w:rsidRPr="004D33D6">
              <w:t>né.  Le</w:t>
            </w:r>
            <w:r w:rsidRPr="004D33D6">
              <w:t xml:space="preserve"> certificat d</w:t>
            </w:r>
            <w:r w:rsidR="002D52E3" w:rsidRPr="004D33D6">
              <w:t>’</w:t>
            </w:r>
            <w:r w:rsidRPr="004D33D6">
              <w:t>enregistrement a été délivré le 25 avril 2022.</w:t>
            </w:r>
          </w:p>
          <w:p w14:paraId="320744CB" w14:textId="74474E22" w:rsidR="00412699" w:rsidRPr="004D33D6" w:rsidRDefault="00412699" w:rsidP="00F03749">
            <w:pPr>
              <w:pStyle w:val="TableParagraph"/>
              <w:widowControl/>
              <w:numPr>
                <w:ilvl w:val="0"/>
                <w:numId w:val="7"/>
              </w:numPr>
              <w:ind w:right="458"/>
            </w:pPr>
            <w:r w:rsidRPr="004D33D6">
              <w:t>Manifestation de lancement de la marque collective</w:t>
            </w:r>
            <w:r w:rsidR="002D52E3" w:rsidRPr="004D33D6">
              <w:t> :</w:t>
            </w:r>
            <w:r w:rsidRPr="004D33D6">
              <w:t xml:space="preserve"> tenu le 14 juin 2022.</w:t>
            </w:r>
          </w:p>
          <w:p w14:paraId="5BE6DC23" w14:textId="0D5BCCAB" w:rsidR="00412699" w:rsidRPr="004D33D6" w:rsidRDefault="00412699" w:rsidP="00F03749">
            <w:pPr>
              <w:pStyle w:val="TableParagraph"/>
              <w:widowControl/>
              <w:numPr>
                <w:ilvl w:val="0"/>
                <w:numId w:val="7"/>
              </w:numPr>
              <w:ind w:right="458"/>
            </w:pPr>
            <w:r w:rsidRPr="004D33D6">
              <w:t>Activité de formation sur les marques collectives</w:t>
            </w:r>
            <w:r w:rsidR="002D52E3" w:rsidRPr="004D33D6">
              <w:t> :</w:t>
            </w:r>
            <w:r w:rsidRPr="004D33D6">
              <w:t xml:space="preserve"> tenue les 3, 4 et 1</w:t>
            </w:r>
            <w:r w:rsidR="002D52E3" w:rsidRPr="004D33D6">
              <w:t>1 octobre</w:t>
            </w:r>
            <w:r w:rsidRPr="004D33D6">
              <w:t> 2022.</w:t>
            </w:r>
          </w:p>
          <w:p w14:paraId="429813FD" w14:textId="1AC799F5" w:rsidR="00412699" w:rsidRPr="004D33D6" w:rsidRDefault="00412699" w:rsidP="00F03749">
            <w:pPr>
              <w:pStyle w:val="TableParagraph"/>
              <w:widowControl/>
              <w:numPr>
                <w:ilvl w:val="0"/>
                <w:numId w:val="7"/>
              </w:numPr>
              <w:ind w:right="458"/>
            </w:pPr>
            <w:r w:rsidRPr="004D33D6">
              <w:t>Guide pratique sur l</w:t>
            </w:r>
            <w:r w:rsidR="002D52E3" w:rsidRPr="004D33D6">
              <w:t>’</w:t>
            </w:r>
            <w:r w:rsidRPr="004D33D6">
              <w:t>élaboration et l</w:t>
            </w:r>
            <w:r w:rsidR="002D52E3" w:rsidRPr="004D33D6">
              <w:t>’</w:t>
            </w:r>
            <w:r w:rsidRPr="004D33D6">
              <w:t>enregistrement des marques collectives</w:t>
            </w:r>
            <w:r w:rsidR="002D52E3" w:rsidRPr="004D33D6">
              <w:t> :</w:t>
            </w:r>
            <w:r w:rsidRPr="004D33D6">
              <w:t xml:space="preserve"> l</w:t>
            </w:r>
            <w:r w:rsidR="002D52E3" w:rsidRPr="004D33D6">
              <w:t>’</w:t>
            </w:r>
            <w:r w:rsidRPr="004D33D6">
              <w:t>office national de propriété intellectuelle a approuvé la version finale du guide, qui sera publiée sous peu.</w:t>
            </w:r>
          </w:p>
          <w:p w14:paraId="5F43B29D" w14:textId="54AD997C" w:rsidR="00412699" w:rsidRPr="004D33D6" w:rsidRDefault="00412699" w:rsidP="00F03749">
            <w:pPr>
              <w:pStyle w:val="TableParagraph"/>
              <w:widowControl/>
              <w:numPr>
                <w:ilvl w:val="0"/>
                <w:numId w:val="7"/>
              </w:numPr>
              <w:ind w:right="458"/>
            </w:pPr>
            <w:r w:rsidRPr="004D33D6">
              <w:t>Production de supports de sensibilisation (brochure promotionnelle et brève vidéo)</w:t>
            </w:r>
            <w:r w:rsidR="002D52E3" w:rsidRPr="004D33D6">
              <w:t> :</w:t>
            </w:r>
            <w:r w:rsidRPr="004D33D6">
              <w:t xml:space="preserve"> termin</w:t>
            </w:r>
            <w:r w:rsidR="004D33D6" w:rsidRPr="004D33D6">
              <w:t>ée.  Un</w:t>
            </w:r>
            <w:r w:rsidRPr="004D33D6">
              <w:t>e brochure et un prospectus présentant l</w:t>
            </w:r>
            <w:r w:rsidR="002D52E3" w:rsidRPr="004D33D6">
              <w:t>’</w:t>
            </w:r>
            <w:r w:rsidRPr="004D33D6">
              <w:t>association OKB et sa nouvelle marque collective ont été cré</w:t>
            </w:r>
            <w:r w:rsidR="004D33D6" w:rsidRPr="004D33D6">
              <w:t>és.  Un</w:t>
            </w:r>
            <w:r w:rsidRPr="004D33D6">
              <w:t xml:space="preserve">e brève vidéo de sensibilisation est disponible sur </w:t>
            </w:r>
            <w:hyperlink r:id="rId32" w:history="1">
              <w:r w:rsidRPr="004D33D6">
                <w:rPr>
                  <w:rStyle w:val="Hyperlink"/>
                </w:rPr>
                <w:t>https://www.wipo.int/collective</w:t>
              </w:r>
              <w:r w:rsidR="00FC79C4">
                <w:rPr>
                  <w:rStyle w:val="Hyperlink"/>
                </w:rPr>
                <w:noBreakHyphen/>
              </w:r>
              <w:r w:rsidRPr="004D33D6">
                <w:rPr>
                  <w:rStyle w:val="Hyperlink"/>
                </w:rPr>
                <w:t>marks/fr/philippines.html</w:t>
              </w:r>
            </w:hyperlink>
            <w:r w:rsidRPr="004D33D6">
              <w:t>.</w:t>
            </w:r>
          </w:p>
          <w:p w14:paraId="43282BD8" w14:textId="53741B54" w:rsidR="00412699" w:rsidRPr="004D33D6" w:rsidRDefault="00412699" w:rsidP="00F03749">
            <w:pPr>
              <w:pStyle w:val="TableParagraph"/>
              <w:widowControl/>
              <w:numPr>
                <w:ilvl w:val="0"/>
                <w:numId w:val="7"/>
              </w:numPr>
              <w:ind w:right="458"/>
            </w:pPr>
            <w:r w:rsidRPr="004D33D6">
              <w:t>Ateliers sur l</w:t>
            </w:r>
            <w:r w:rsidR="002D52E3" w:rsidRPr="004D33D6">
              <w:t>’</w:t>
            </w:r>
            <w:r w:rsidRPr="004D33D6">
              <w:t>utilisation et la gestion des marques collectives</w:t>
            </w:r>
            <w:r w:rsidR="002D52E3" w:rsidRPr="004D33D6">
              <w:t> :</w:t>
            </w:r>
            <w:r w:rsidRPr="004D33D6">
              <w:t xml:space="preserve"> cinq</w:t>
            </w:r>
            <w:r w:rsidR="00B81757" w:rsidRPr="004D33D6">
              <w:t> </w:t>
            </w:r>
            <w:r w:rsidRPr="004D33D6">
              <w:t xml:space="preserve">ateliers ont été organisés à la demande entre mars et </w:t>
            </w:r>
            <w:r w:rsidR="002D52E3" w:rsidRPr="004D33D6">
              <w:t>avril 20</w:t>
            </w:r>
            <w:r w:rsidRPr="004D33D6">
              <w:t>23.</w:t>
            </w:r>
          </w:p>
          <w:p w14:paraId="7726CC24" w14:textId="77777777" w:rsidR="00412699" w:rsidRPr="004D33D6" w:rsidRDefault="00412699" w:rsidP="00F03749">
            <w:pPr>
              <w:pStyle w:val="TableParagraph"/>
              <w:widowControl/>
              <w:ind w:left="109" w:right="458"/>
              <w:rPr>
                <w:u w:val="single"/>
              </w:rPr>
            </w:pPr>
          </w:p>
          <w:p w14:paraId="267276A4" w14:textId="77777777" w:rsidR="00412699" w:rsidRPr="004D33D6" w:rsidRDefault="00412699" w:rsidP="00F03749">
            <w:pPr>
              <w:pStyle w:val="TableParagraph"/>
              <w:widowControl/>
              <w:ind w:left="109" w:right="458"/>
              <w:rPr>
                <w:u w:val="single"/>
              </w:rPr>
            </w:pPr>
            <w:r w:rsidRPr="004D33D6">
              <w:rPr>
                <w:u w:val="single"/>
              </w:rPr>
              <w:t>Tunisie</w:t>
            </w:r>
          </w:p>
          <w:p w14:paraId="103E4B45" w14:textId="1A8879BE" w:rsidR="00412699" w:rsidRPr="004D33D6" w:rsidRDefault="00412699" w:rsidP="00F03749">
            <w:pPr>
              <w:pStyle w:val="TableParagraph"/>
              <w:widowControl/>
              <w:numPr>
                <w:ilvl w:val="0"/>
                <w:numId w:val="7"/>
              </w:numPr>
              <w:ind w:right="458"/>
            </w:pPr>
            <w:r w:rsidRPr="004D33D6">
              <w:t>Plan de mise en œuvre du projet au niveau national</w:t>
            </w:r>
            <w:r w:rsidR="002D52E3" w:rsidRPr="004D33D6">
              <w:t> :</w:t>
            </w:r>
            <w:r w:rsidRPr="004D33D6">
              <w:t xml:space="preserve"> approuvé.</w:t>
            </w:r>
          </w:p>
          <w:p w14:paraId="40DA59CD" w14:textId="729D62BB" w:rsidR="00412699" w:rsidRPr="004D33D6" w:rsidRDefault="00412699" w:rsidP="00F03749">
            <w:pPr>
              <w:pStyle w:val="TableParagraph"/>
              <w:widowControl/>
              <w:numPr>
                <w:ilvl w:val="0"/>
                <w:numId w:val="7"/>
              </w:numPr>
              <w:ind w:right="458"/>
            </w:pPr>
            <w:r w:rsidRPr="004D33D6">
              <w:t>Étude exploratoire</w:t>
            </w:r>
            <w:r w:rsidR="002D52E3" w:rsidRPr="004D33D6">
              <w:t> :</w:t>
            </w:r>
            <w:r w:rsidRPr="004D33D6">
              <w:t xml:space="preserve"> terminée.</w:t>
            </w:r>
          </w:p>
          <w:p w14:paraId="13B3EF1B" w14:textId="21E8D600" w:rsidR="00412699" w:rsidRPr="004D33D6" w:rsidRDefault="00412699" w:rsidP="00F03749">
            <w:pPr>
              <w:pStyle w:val="TableParagraph"/>
              <w:widowControl/>
              <w:numPr>
                <w:ilvl w:val="0"/>
                <w:numId w:val="7"/>
              </w:numPr>
              <w:ind w:right="458"/>
            </w:pPr>
            <w:r w:rsidRPr="004D33D6">
              <w:t>Séance d</w:t>
            </w:r>
            <w:r w:rsidR="002D52E3" w:rsidRPr="004D33D6">
              <w:t>’</w:t>
            </w:r>
            <w:r w:rsidRPr="004D33D6">
              <w:t>information sur les avantages potentiels de l</w:t>
            </w:r>
            <w:r w:rsidR="002D52E3" w:rsidRPr="004D33D6">
              <w:t>’</w:t>
            </w:r>
            <w:r w:rsidRPr="004D33D6">
              <w:t>utilisation des marques collectives</w:t>
            </w:r>
            <w:r w:rsidR="002D52E3" w:rsidRPr="004D33D6">
              <w:t> :</w:t>
            </w:r>
            <w:r w:rsidRPr="004D33D6">
              <w:t xml:space="preserve"> tenue le 25 juin 2021.</w:t>
            </w:r>
          </w:p>
          <w:p w14:paraId="78E8AC48" w14:textId="57E05D35" w:rsidR="00412699" w:rsidRPr="004D33D6" w:rsidRDefault="00412699" w:rsidP="00F03749">
            <w:pPr>
              <w:pStyle w:val="TableParagraph"/>
              <w:widowControl/>
              <w:numPr>
                <w:ilvl w:val="0"/>
                <w:numId w:val="7"/>
              </w:numPr>
              <w:ind w:right="458"/>
            </w:pPr>
            <w:r w:rsidRPr="004D33D6">
              <w:t>Sélection d</w:t>
            </w:r>
            <w:r w:rsidR="002D52E3" w:rsidRPr="004D33D6">
              <w:t>’</w:t>
            </w:r>
            <w:r w:rsidRPr="004D33D6">
              <w:t>un produit ou service pour lequel une marque collective sera créée et enregistrée, et création d</w:t>
            </w:r>
            <w:r w:rsidR="002D52E3" w:rsidRPr="004D33D6">
              <w:t>’</w:t>
            </w:r>
            <w:r w:rsidRPr="004D33D6">
              <w:t>une association ou recensement d</w:t>
            </w:r>
            <w:r w:rsidR="002D52E3" w:rsidRPr="004D33D6">
              <w:t>’</w:t>
            </w:r>
            <w:r w:rsidRPr="004D33D6">
              <w:t>une association existante</w:t>
            </w:r>
            <w:r w:rsidR="002D52E3" w:rsidRPr="004D33D6">
              <w:t> :</w:t>
            </w:r>
            <w:r w:rsidRPr="004D33D6">
              <w:t xml:space="preserve"> terminées.</w:t>
            </w:r>
          </w:p>
          <w:p w14:paraId="11263F52" w14:textId="0B7DA068" w:rsidR="00412699" w:rsidRPr="004D33D6" w:rsidRDefault="00412699" w:rsidP="00F03749">
            <w:pPr>
              <w:pStyle w:val="TableParagraph"/>
              <w:widowControl/>
              <w:numPr>
                <w:ilvl w:val="0"/>
                <w:numId w:val="7"/>
              </w:numPr>
              <w:ind w:right="458"/>
            </w:pPr>
            <w:r w:rsidRPr="004D33D6">
              <w:t>Un groupe de producteurs de miel et de produits dérivés du miel, d</w:t>
            </w:r>
            <w:r w:rsidR="002D52E3" w:rsidRPr="004D33D6">
              <w:t>’</w:t>
            </w:r>
            <w:r w:rsidRPr="004D33D6">
              <w:t>huiles essentielles et d</w:t>
            </w:r>
            <w:r w:rsidR="002D52E3" w:rsidRPr="004D33D6">
              <w:t>’</w:t>
            </w:r>
            <w:r w:rsidRPr="004D33D6">
              <w:t>autres produits locaux de la région de </w:t>
            </w:r>
            <w:proofErr w:type="spellStart"/>
            <w:r w:rsidRPr="004D33D6">
              <w:t>Ghardimaou</w:t>
            </w:r>
            <w:proofErr w:type="spellEnd"/>
            <w:r w:rsidRPr="004D33D6">
              <w:t>, Jendouba, a été sélection</w:t>
            </w:r>
            <w:r w:rsidR="004D33D6" w:rsidRPr="004D33D6">
              <w:t>né.  L’é</w:t>
            </w:r>
            <w:r w:rsidRPr="004D33D6">
              <w:t>quipe chargée du projet a aidé les producteurs à créer l</w:t>
            </w:r>
            <w:r w:rsidR="002D52E3" w:rsidRPr="004D33D6">
              <w:t>’</w:t>
            </w:r>
            <w:r w:rsidRPr="004D33D6">
              <w:t xml:space="preserve">Association de producteurs pour la promotion des produits de </w:t>
            </w:r>
            <w:proofErr w:type="spellStart"/>
            <w:r w:rsidRPr="004D33D6">
              <w:t>Ghardimaou</w:t>
            </w:r>
            <w:proofErr w:type="spellEnd"/>
            <w:r w:rsidRPr="004D33D6">
              <w:t xml:space="preserve"> (APROG).</w:t>
            </w:r>
          </w:p>
          <w:p w14:paraId="0357D554" w14:textId="413D823C" w:rsidR="00412699" w:rsidRPr="004D33D6" w:rsidRDefault="00412699" w:rsidP="00F03749">
            <w:pPr>
              <w:pStyle w:val="TableParagraph"/>
              <w:widowControl/>
              <w:numPr>
                <w:ilvl w:val="0"/>
                <w:numId w:val="7"/>
              </w:numPr>
              <w:ind w:right="458"/>
            </w:pPr>
            <w:r w:rsidRPr="004D33D6">
              <w:t>Atelier avec les membres de l</w:t>
            </w:r>
            <w:r w:rsidR="002D52E3" w:rsidRPr="004D33D6">
              <w:t>’</w:t>
            </w:r>
            <w:r w:rsidRPr="004D33D6">
              <w:t>association sur les principaux éléments de leur marque collective</w:t>
            </w:r>
            <w:r w:rsidR="002D52E3" w:rsidRPr="004D33D6">
              <w:t> :</w:t>
            </w:r>
            <w:r w:rsidRPr="004D33D6">
              <w:t xml:space="preserve"> tenu le 18 novembre 2021.  Ces ateliers ont été complétés par des consultations en ligne à petite échelle avec les membres de l</w:t>
            </w:r>
            <w:r w:rsidR="002D52E3" w:rsidRPr="004D33D6">
              <w:t>’</w:t>
            </w:r>
            <w:r w:rsidRPr="004D33D6">
              <w:t>associati</w:t>
            </w:r>
            <w:r w:rsidR="004D33D6" w:rsidRPr="004D33D6">
              <w:t>on.  Un</w:t>
            </w:r>
            <w:r w:rsidRPr="004D33D6">
              <w:t xml:space="preserve"> atelier de suivi a été organisé les 23 et 24 </w:t>
            </w:r>
            <w:r w:rsidR="002D52E3" w:rsidRPr="004D33D6">
              <w:t>janvier 20</w:t>
            </w:r>
            <w:r w:rsidRPr="004D33D6">
              <w:t>23.</w:t>
            </w:r>
          </w:p>
          <w:p w14:paraId="5B9FB541" w14:textId="4107A157" w:rsidR="00412699" w:rsidRPr="004D33D6" w:rsidRDefault="00412699" w:rsidP="00F03749">
            <w:pPr>
              <w:pStyle w:val="TableParagraph"/>
              <w:widowControl/>
              <w:numPr>
                <w:ilvl w:val="0"/>
                <w:numId w:val="7"/>
              </w:numPr>
              <w:ind w:right="458"/>
            </w:pPr>
            <w:r w:rsidRPr="004D33D6">
              <w:t>Rédaction et adoption du règlement d</w:t>
            </w:r>
            <w:r w:rsidR="002D52E3" w:rsidRPr="004D33D6">
              <w:t>’</w:t>
            </w:r>
            <w:r w:rsidRPr="004D33D6">
              <w:t>utilisation de la marque collective</w:t>
            </w:r>
            <w:r w:rsidR="002D52E3" w:rsidRPr="004D33D6">
              <w:t> :</w:t>
            </w:r>
            <w:r w:rsidRPr="004D33D6">
              <w:t xml:space="preserve"> terminé</w:t>
            </w:r>
            <w:r w:rsidR="004D33D6" w:rsidRPr="004D33D6">
              <w:t>es.  Ou</w:t>
            </w:r>
            <w:r w:rsidRPr="004D33D6">
              <w:t>tre le règlement d</w:t>
            </w:r>
            <w:r w:rsidR="002D52E3" w:rsidRPr="004D33D6">
              <w:t>’</w:t>
            </w:r>
            <w:r w:rsidRPr="004D33D6">
              <w:t>utilisation, un cahier des charges complémentaire a été rédigé.</w:t>
            </w:r>
          </w:p>
          <w:p w14:paraId="18F9723B" w14:textId="00F22D67" w:rsidR="00412699" w:rsidRPr="004D33D6" w:rsidRDefault="00412699" w:rsidP="00F03749">
            <w:pPr>
              <w:pStyle w:val="TableParagraph"/>
              <w:widowControl/>
              <w:numPr>
                <w:ilvl w:val="0"/>
                <w:numId w:val="7"/>
              </w:numPr>
              <w:ind w:right="458"/>
            </w:pPr>
            <w:r w:rsidRPr="004D33D6">
              <w:t>Conception du logo de la marque collective</w:t>
            </w:r>
            <w:r w:rsidR="002D52E3" w:rsidRPr="004D33D6">
              <w:t> :</w:t>
            </w:r>
            <w:r w:rsidRPr="004D33D6">
              <w:t xml:space="preserve"> terminée.</w:t>
            </w:r>
          </w:p>
          <w:p w14:paraId="349FFF53" w14:textId="0FAA64A8" w:rsidR="00412699" w:rsidRPr="004D33D6" w:rsidRDefault="00412699" w:rsidP="00F03749">
            <w:pPr>
              <w:pStyle w:val="TableParagraph"/>
              <w:widowControl/>
              <w:numPr>
                <w:ilvl w:val="0"/>
                <w:numId w:val="7"/>
              </w:numPr>
              <w:ind w:right="458"/>
            </w:pPr>
            <w:r w:rsidRPr="004D33D6">
              <w:t>Activité de formation sur les marques collectives</w:t>
            </w:r>
            <w:r w:rsidR="002D52E3" w:rsidRPr="004D33D6">
              <w:t> :</w:t>
            </w:r>
            <w:r w:rsidRPr="004D33D6">
              <w:t xml:space="preserve"> tenue le</w:t>
            </w:r>
            <w:r w:rsidR="002D52E3" w:rsidRPr="004D33D6">
              <w:t xml:space="preserve"> 1</w:t>
            </w:r>
            <w:r w:rsidR="002D52E3" w:rsidRPr="004D33D6">
              <w:rPr>
                <w:vertAlign w:val="superscript"/>
              </w:rPr>
              <w:t>er</w:t>
            </w:r>
            <w:r w:rsidR="002D52E3" w:rsidRPr="004D33D6">
              <w:t> </w:t>
            </w:r>
            <w:r w:rsidRPr="004D33D6">
              <w:t>juin 2022.</w:t>
            </w:r>
          </w:p>
          <w:p w14:paraId="7912EE56" w14:textId="66163EEA" w:rsidR="00412699" w:rsidRPr="004D33D6" w:rsidRDefault="00412699" w:rsidP="00F03749">
            <w:pPr>
              <w:pStyle w:val="TableParagraph"/>
              <w:widowControl/>
              <w:numPr>
                <w:ilvl w:val="0"/>
                <w:numId w:val="7"/>
              </w:numPr>
              <w:ind w:right="458"/>
            </w:pPr>
            <w:r w:rsidRPr="004D33D6">
              <w:t>Enregistrement de la marque collective</w:t>
            </w:r>
            <w:r w:rsidR="002D52E3" w:rsidRPr="004D33D6">
              <w:t> :</w:t>
            </w:r>
            <w:r w:rsidRPr="004D33D6">
              <w:t xml:space="preserve"> terminé.</w:t>
            </w:r>
          </w:p>
          <w:p w14:paraId="664E5B9E" w14:textId="67C36366" w:rsidR="00412699" w:rsidRPr="004D33D6" w:rsidRDefault="00412699" w:rsidP="00F03749">
            <w:pPr>
              <w:pStyle w:val="TableParagraph"/>
              <w:widowControl/>
              <w:numPr>
                <w:ilvl w:val="0"/>
                <w:numId w:val="7"/>
              </w:numPr>
              <w:ind w:right="458"/>
            </w:pPr>
            <w:r w:rsidRPr="004D33D6">
              <w:t>Manifestation de lancement de la marque collective</w:t>
            </w:r>
            <w:r w:rsidR="002D52E3" w:rsidRPr="004D33D6">
              <w:t> :</w:t>
            </w:r>
            <w:r w:rsidRPr="004D33D6">
              <w:t xml:space="preserve"> tenu le 27 </w:t>
            </w:r>
            <w:r w:rsidR="002D52E3" w:rsidRPr="004D33D6">
              <w:t>juillet 20</w:t>
            </w:r>
            <w:r w:rsidRPr="004D33D6">
              <w:t>23.</w:t>
            </w:r>
          </w:p>
          <w:p w14:paraId="671D9855" w14:textId="184D5D4B" w:rsidR="00412699" w:rsidRPr="004D33D6" w:rsidRDefault="00412699" w:rsidP="00F03749">
            <w:pPr>
              <w:pStyle w:val="TableParagraph"/>
              <w:widowControl/>
              <w:numPr>
                <w:ilvl w:val="0"/>
                <w:numId w:val="7"/>
              </w:numPr>
              <w:ind w:right="458"/>
            </w:pPr>
            <w:r w:rsidRPr="004D33D6">
              <w:t>Guide pratique sur l</w:t>
            </w:r>
            <w:r w:rsidR="002D52E3" w:rsidRPr="004D33D6">
              <w:t>’</w:t>
            </w:r>
            <w:r w:rsidRPr="004D33D6">
              <w:t>élaboration et l</w:t>
            </w:r>
            <w:r w:rsidR="002D52E3" w:rsidRPr="004D33D6">
              <w:t>’</w:t>
            </w:r>
            <w:r w:rsidRPr="004D33D6">
              <w:t>enregistrement des marques collectives</w:t>
            </w:r>
            <w:r w:rsidR="002D52E3" w:rsidRPr="004D33D6">
              <w:t> :</w:t>
            </w:r>
            <w:r w:rsidRPr="004D33D6">
              <w:t xml:space="preserve"> l</w:t>
            </w:r>
            <w:r w:rsidR="002D52E3" w:rsidRPr="004D33D6">
              <w:t>’</w:t>
            </w:r>
            <w:r w:rsidRPr="004D33D6">
              <w:t>office national de propriété intellectuelle a approuvé la version finale du guide, qui sera publiée sous peu.</w:t>
            </w:r>
          </w:p>
          <w:p w14:paraId="5B3C116E" w14:textId="4A8D5C04" w:rsidR="002D52E3" w:rsidRPr="004D33D6" w:rsidRDefault="00412699" w:rsidP="00F03749">
            <w:pPr>
              <w:pStyle w:val="TableParagraph"/>
              <w:widowControl/>
              <w:numPr>
                <w:ilvl w:val="0"/>
                <w:numId w:val="7"/>
              </w:numPr>
              <w:ind w:right="458"/>
            </w:pPr>
            <w:r w:rsidRPr="004D33D6">
              <w:t>Production de supports de sensibilisation (brochure promotionnelle et brève vidéo)</w:t>
            </w:r>
            <w:r w:rsidR="002D52E3" w:rsidRPr="004D33D6">
              <w:t> :</w:t>
            </w:r>
            <w:r w:rsidRPr="004D33D6">
              <w:t xml:space="preserve"> la vidéo a été créée et la brochure sera publiée sous peu.</w:t>
            </w:r>
          </w:p>
          <w:p w14:paraId="7C3120B4" w14:textId="1A1CBAEF" w:rsidR="00412699" w:rsidRPr="004D33D6" w:rsidRDefault="00412699" w:rsidP="00F03749">
            <w:pPr>
              <w:pStyle w:val="TableParagraph"/>
              <w:widowControl/>
              <w:ind w:left="829" w:right="458"/>
            </w:pPr>
          </w:p>
          <w:p w14:paraId="03C0988C" w14:textId="6BF0DB7D" w:rsidR="00412699" w:rsidRPr="004D33D6" w:rsidRDefault="00412699" w:rsidP="00F03749">
            <w:pPr>
              <w:ind w:left="109"/>
              <w:rPr>
                <w:lang w:val="fr-FR"/>
              </w:rPr>
            </w:pPr>
            <w:r w:rsidRPr="004D33D6">
              <w:rPr>
                <w:lang w:val="fr-FR"/>
              </w:rPr>
              <w:t>Le site</w:t>
            </w:r>
            <w:r w:rsidR="00B81757" w:rsidRPr="004D33D6">
              <w:rPr>
                <w:lang w:val="fr-FR"/>
              </w:rPr>
              <w:t> </w:t>
            </w:r>
            <w:r w:rsidRPr="004D33D6">
              <w:rPr>
                <w:lang w:val="fr-FR"/>
              </w:rPr>
              <w:t>Web de l</w:t>
            </w:r>
            <w:r w:rsidR="002D52E3" w:rsidRPr="004D33D6">
              <w:rPr>
                <w:lang w:val="fr-FR"/>
              </w:rPr>
              <w:t>’</w:t>
            </w:r>
            <w:r w:rsidRPr="004D33D6">
              <w:rPr>
                <w:lang w:val="fr-FR"/>
              </w:rPr>
              <w:t>OMPI comporte une page spécialement consacrée à ce projet, qui peut être consultée ici</w:t>
            </w:r>
            <w:r w:rsidR="002D52E3" w:rsidRPr="004D33D6">
              <w:rPr>
                <w:lang w:val="fr-FR"/>
              </w:rPr>
              <w:t> :</w:t>
            </w:r>
            <w:r w:rsidRPr="004D33D6">
              <w:rPr>
                <w:lang w:val="fr-FR"/>
              </w:rPr>
              <w:t xml:space="preserve"> </w:t>
            </w:r>
            <w:hyperlink r:id="rId33" w:history="1">
              <w:r w:rsidRPr="004D33D6">
                <w:rPr>
                  <w:rStyle w:val="Hyperlink"/>
                  <w:lang w:val="fr-FR"/>
                </w:rPr>
                <w:t>https://www.wipo.int/collective</w:t>
              </w:r>
              <w:r w:rsidR="00FC79C4">
                <w:rPr>
                  <w:rStyle w:val="Hyperlink"/>
                  <w:lang w:val="fr-FR"/>
                </w:rPr>
                <w:noBreakHyphen/>
              </w:r>
              <w:r w:rsidRPr="004D33D6">
                <w:rPr>
                  <w:rStyle w:val="Hyperlink"/>
                  <w:lang w:val="fr-FR"/>
                </w:rPr>
                <w:t>marks/fr/index.html</w:t>
              </w:r>
            </w:hyperlink>
            <w:r w:rsidRPr="004D33D6">
              <w:rPr>
                <w:lang w:val="fr-FR"/>
              </w:rPr>
              <w:t>.  Cette page est disponible dans les six</w:t>
            </w:r>
            <w:r w:rsidR="00B81757" w:rsidRPr="004D33D6">
              <w:rPr>
                <w:lang w:val="fr-FR"/>
              </w:rPr>
              <w:t> </w:t>
            </w:r>
            <w:r w:rsidRPr="004D33D6">
              <w:rPr>
                <w:lang w:val="fr-FR"/>
              </w:rPr>
              <w:t>langues officielles de l</w:t>
            </w:r>
            <w:r w:rsidR="002D52E3" w:rsidRPr="004D33D6">
              <w:rPr>
                <w:lang w:val="fr-FR"/>
              </w:rPr>
              <w:t>’</w:t>
            </w:r>
            <w:r w:rsidRPr="004D33D6">
              <w:rPr>
                <w:lang w:val="fr-FR"/>
              </w:rPr>
              <w:t>ONU et sera actualisée selon les besoi</w:t>
            </w:r>
            <w:r w:rsidR="004D33D6" w:rsidRPr="004D33D6">
              <w:rPr>
                <w:lang w:val="fr-FR"/>
              </w:rPr>
              <w:t>ns.  Un</w:t>
            </w:r>
            <w:r w:rsidRPr="004D33D6">
              <w:rPr>
                <w:lang w:val="fr-FR"/>
              </w:rPr>
              <w:t xml:space="preserve">e vidéo de sensibilisation aux marques collectives adaptée à chaque pays bénéficiaire est également disponible sur la </w:t>
            </w:r>
            <w:r w:rsidR="002D52E3" w:rsidRPr="004D33D6">
              <w:rPr>
                <w:lang w:val="fr-FR"/>
              </w:rPr>
              <w:t>page W</w:t>
            </w:r>
            <w:r w:rsidRPr="004D33D6">
              <w:rPr>
                <w:lang w:val="fr-FR"/>
              </w:rPr>
              <w:t>eb du projet.</w:t>
            </w:r>
          </w:p>
        </w:tc>
      </w:tr>
      <w:tr w:rsidR="00412699" w:rsidRPr="004D33D6" w14:paraId="041AE707" w14:textId="77777777" w:rsidTr="000B2FCF">
        <w:trPr>
          <w:trHeight w:val="801"/>
        </w:trPr>
        <w:tc>
          <w:tcPr>
            <w:tcW w:w="2377" w:type="dxa"/>
            <w:shd w:val="clear" w:color="auto" w:fill="68E089"/>
            <w:vAlign w:val="center"/>
          </w:tcPr>
          <w:p w14:paraId="020372A0" w14:textId="77777777" w:rsidR="00412699" w:rsidRPr="004D33D6" w:rsidRDefault="00412699" w:rsidP="00F03749">
            <w:pPr>
              <w:pStyle w:val="TableParagraph"/>
              <w:widowControl/>
              <w:spacing w:line="242" w:lineRule="auto"/>
              <w:ind w:left="110" w:right="708"/>
            </w:pPr>
            <w:r w:rsidRPr="004D33D6">
              <w:rPr>
                <w:u w:val="single"/>
              </w:rPr>
              <w:t>Premiers résultats observés</w:t>
            </w:r>
          </w:p>
        </w:tc>
        <w:tc>
          <w:tcPr>
            <w:tcW w:w="6913" w:type="dxa"/>
            <w:vAlign w:val="center"/>
          </w:tcPr>
          <w:p w14:paraId="5951029F" w14:textId="7E4BC5E8" w:rsidR="00412699" w:rsidRPr="004D33D6" w:rsidRDefault="00412699" w:rsidP="00F03749">
            <w:pPr>
              <w:ind w:left="109"/>
              <w:rPr>
                <w:lang w:val="fr-FR"/>
              </w:rPr>
            </w:pPr>
            <w:r w:rsidRPr="004D33D6">
              <w:rPr>
                <w:lang w:val="fr-FR"/>
              </w:rPr>
              <w:t>Les premiers résultats observés à ce jour sont les suivants</w:t>
            </w:r>
            <w:r w:rsidR="002D52E3" w:rsidRPr="004D33D6">
              <w:rPr>
                <w:lang w:val="fr-FR"/>
              </w:rPr>
              <w:t> :</w:t>
            </w:r>
          </w:p>
          <w:p w14:paraId="13DE64D5" w14:textId="77777777" w:rsidR="00412699" w:rsidRPr="004D33D6" w:rsidRDefault="00412699" w:rsidP="00F03749">
            <w:pPr>
              <w:pStyle w:val="TableParagraph"/>
              <w:widowControl/>
              <w:ind w:left="360" w:right="458"/>
            </w:pPr>
          </w:p>
          <w:p w14:paraId="55CF0C67" w14:textId="77777777" w:rsidR="00412699" w:rsidRPr="004D33D6" w:rsidRDefault="00412699" w:rsidP="00F03749">
            <w:pPr>
              <w:pStyle w:val="TableParagraph"/>
              <w:widowControl/>
              <w:numPr>
                <w:ilvl w:val="0"/>
                <w:numId w:val="15"/>
              </w:numPr>
              <w:ind w:left="800" w:right="458"/>
            </w:pPr>
            <w:r w:rsidRPr="004D33D6">
              <w:t>Les membres des associations de producteurs sélectionnées connaissent et comprennent mieux les marques collectives grâce aux activités et aux consultations menées durant la phase de mise en œuvre du projet.</w:t>
            </w:r>
          </w:p>
          <w:p w14:paraId="031BC122" w14:textId="77777777" w:rsidR="00412699" w:rsidRPr="004D33D6" w:rsidRDefault="00412699" w:rsidP="00F03749">
            <w:pPr>
              <w:pStyle w:val="TableParagraph"/>
              <w:widowControl/>
              <w:ind w:left="800" w:right="458"/>
            </w:pPr>
          </w:p>
          <w:p w14:paraId="5ACCF68A" w14:textId="77777777" w:rsidR="00412699" w:rsidRPr="004D33D6" w:rsidRDefault="00412699" w:rsidP="00F03749">
            <w:pPr>
              <w:pStyle w:val="TableParagraph"/>
              <w:widowControl/>
              <w:numPr>
                <w:ilvl w:val="0"/>
                <w:numId w:val="15"/>
              </w:numPr>
              <w:ind w:left="800" w:right="458"/>
            </w:pPr>
            <w:r w:rsidRPr="004D33D6">
              <w:t>La gouvernance des associations sélectionnées et la coopération entre leurs membres semblent renforcées grâce aux activités menées en faveur du développement de la marque collective.</w:t>
            </w:r>
          </w:p>
        </w:tc>
      </w:tr>
      <w:tr w:rsidR="00412699" w:rsidRPr="004D33D6" w14:paraId="1BE3AAAB" w14:textId="77777777" w:rsidTr="000B2FCF">
        <w:trPr>
          <w:trHeight w:val="703"/>
        </w:trPr>
        <w:tc>
          <w:tcPr>
            <w:tcW w:w="2377" w:type="dxa"/>
            <w:shd w:val="clear" w:color="auto" w:fill="68E089"/>
            <w:vAlign w:val="center"/>
          </w:tcPr>
          <w:p w14:paraId="171DA853" w14:textId="77777777" w:rsidR="00412699" w:rsidRPr="004D33D6" w:rsidRDefault="00412699" w:rsidP="00F03749">
            <w:pPr>
              <w:pStyle w:val="TableParagraph"/>
              <w:widowControl/>
              <w:spacing w:before="1"/>
              <w:ind w:left="110" w:right="279"/>
            </w:pPr>
            <w:r w:rsidRPr="004D33D6">
              <w:rPr>
                <w:u w:val="single"/>
              </w:rPr>
              <w:t>Expérience acquise et enseignements tirés</w:t>
            </w:r>
          </w:p>
        </w:tc>
        <w:tc>
          <w:tcPr>
            <w:tcW w:w="6913" w:type="dxa"/>
            <w:vAlign w:val="center"/>
          </w:tcPr>
          <w:p w14:paraId="67CF3524" w14:textId="331D8EAD" w:rsidR="00412699" w:rsidRPr="004D33D6" w:rsidRDefault="00412699" w:rsidP="00F03749">
            <w:pPr>
              <w:ind w:left="109"/>
              <w:rPr>
                <w:lang w:val="fr-FR"/>
              </w:rPr>
            </w:pPr>
            <w:r w:rsidRPr="004D33D6">
              <w:rPr>
                <w:lang w:val="fr-FR"/>
              </w:rPr>
              <w:t>L</w:t>
            </w:r>
            <w:r w:rsidR="002D52E3" w:rsidRPr="004D33D6">
              <w:rPr>
                <w:lang w:val="fr-FR"/>
              </w:rPr>
              <w:t>’</w:t>
            </w:r>
            <w:r w:rsidRPr="004D33D6">
              <w:rPr>
                <w:lang w:val="fr-FR"/>
              </w:rPr>
              <w:t>expérience acquise et les enseignements tirés à ce jour sont les suivants</w:t>
            </w:r>
            <w:r w:rsidR="002D52E3" w:rsidRPr="004D33D6">
              <w:rPr>
                <w:lang w:val="fr-FR"/>
              </w:rPr>
              <w:t> :</w:t>
            </w:r>
          </w:p>
          <w:p w14:paraId="1336A0BD" w14:textId="77777777" w:rsidR="00412699" w:rsidRPr="004D33D6" w:rsidRDefault="00412699" w:rsidP="00F03749">
            <w:pPr>
              <w:pStyle w:val="TableParagraph"/>
              <w:widowControl/>
              <w:ind w:left="360" w:right="458"/>
            </w:pPr>
          </w:p>
          <w:p w14:paraId="31C13366" w14:textId="0D446017" w:rsidR="00412699" w:rsidRPr="004D33D6" w:rsidRDefault="00412699" w:rsidP="00F03749">
            <w:pPr>
              <w:pStyle w:val="TableParagraph"/>
              <w:widowControl/>
              <w:numPr>
                <w:ilvl w:val="0"/>
                <w:numId w:val="6"/>
              </w:numPr>
              <w:ind w:left="804" w:right="458"/>
            </w:pPr>
            <w:r w:rsidRPr="004D33D6">
              <w:t>La collaboration avec un vaste ensemble d</w:t>
            </w:r>
            <w:r w:rsidR="002D52E3" w:rsidRPr="004D33D6">
              <w:t>’</w:t>
            </w:r>
            <w:r w:rsidRPr="004D33D6">
              <w:t>institutions nationales et locales a été essentielle à la réussite du proj</w:t>
            </w:r>
            <w:r w:rsidR="004D33D6" w:rsidRPr="004D33D6">
              <w:t>et.  En</w:t>
            </w:r>
            <w:r w:rsidRPr="004D33D6">
              <w:t xml:space="preserve"> particulier, les institutions apportant leur appui aux entreprises et producteurs locaux ont facilité la communication avec les associations sélectionnées et joueront un rôle crucial dans la phase postérieure à la mise en œuvre.</w:t>
            </w:r>
          </w:p>
          <w:p w14:paraId="5BDDA77F" w14:textId="77777777" w:rsidR="00412699" w:rsidRPr="004D33D6" w:rsidRDefault="00412699" w:rsidP="00F03749">
            <w:pPr>
              <w:pStyle w:val="TableParagraph"/>
              <w:widowControl/>
              <w:ind w:left="804" w:right="458"/>
            </w:pPr>
          </w:p>
          <w:p w14:paraId="616F8C00" w14:textId="3E8B1F39" w:rsidR="00412699" w:rsidRPr="004D33D6" w:rsidRDefault="00412699" w:rsidP="00F03749">
            <w:pPr>
              <w:pStyle w:val="TableParagraph"/>
              <w:widowControl/>
              <w:numPr>
                <w:ilvl w:val="0"/>
                <w:numId w:val="6"/>
              </w:numPr>
              <w:ind w:left="804" w:right="458"/>
            </w:pPr>
            <w:r w:rsidRPr="004D33D6">
              <w:t>La souplesse dans la gestion du projet a été un élément essentiel pour s</w:t>
            </w:r>
            <w:r w:rsidR="002D52E3" w:rsidRPr="004D33D6">
              <w:t>’</w:t>
            </w:r>
            <w:r w:rsidRPr="004D33D6">
              <w:t>adapter aux besoins et à la situation de chaque pays bénéficiaire.</w:t>
            </w:r>
          </w:p>
          <w:p w14:paraId="0F5AC62D" w14:textId="77777777" w:rsidR="00412699" w:rsidRPr="004D33D6" w:rsidRDefault="00412699" w:rsidP="00F03749">
            <w:pPr>
              <w:pStyle w:val="ListParagraph"/>
            </w:pPr>
          </w:p>
          <w:p w14:paraId="28716E96" w14:textId="0F37018C" w:rsidR="00412699" w:rsidRPr="004D33D6" w:rsidRDefault="00412699" w:rsidP="00F03749">
            <w:pPr>
              <w:pStyle w:val="TableParagraph"/>
              <w:widowControl/>
              <w:numPr>
                <w:ilvl w:val="0"/>
                <w:numId w:val="6"/>
              </w:numPr>
              <w:ind w:left="804" w:right="458"/>
            </w:pPr>
            <w:r w:rsidRPr="004D33D6">
              <w:t>Bien que les activités virtuelles ou hybrides constituent des moyens utiles d</w:t>
            </w:r>
            <w:r w:rsidR="002D52E3" w:rsidRPr="004D33D6">
              <w:t>’</w:t>
            </w:r>
            <w:r w:rsidRPr="004D33D6">
              <w:t>établir des contacts avec les parties prenantes locales, les activités présentielles demeurent très importantes dans certains cas, par exemple pour interagir avec les associations de producteurs, souvent situées dans des zones rurales et isolées.</w:t>
            </w:r>
          </w:p>
          <w:p w14:paraId="22AC39D9" w14:textId="77777777" w:rsidR="00412699" w:rsidRPr="004D33D6" w:rsidRDefault="00412699" w:rsidP="00F03749">
            <w:pPr>
              <w:pStyle w:val="ListParagraph"/>
            </w:pPr>
          </w:p>
          <w:p w14:paraId="44340D01" w14:textId="2FB15D0E" w:rsidR="00412699" w:rsidRPr="004D33D6" w:rsidRDefault="00412699" w:rsidP="00F03749">
            <w:pPr>
              <w:pStyle w:val="TableParagraph"/>
              <w:widowControl/>
              <w:numPr>
                <w:ilvl w:val="0"/>
                <w:numId w:val="6"/>
              </w:numPr>
              <w:ind w:left="804" w:right="458"/>
            </w:pPr>
            <w:r w:rsidRPr="004D33D6">
              <w:t>Les membres des associations sélectionnées pourraient avoir besoin d</w:t>
            </w:r>
            <w:r w:rsidR="002D52E3" w:rsidRPr="004D33D6">
              <w:t>’</w:t>
            </w:r>
            <w:r w:rsidRPr="004D33D6">
              <w:t>une aide supplémentaire pour gérer, utiliser et contrôler la marque collective après l</w:t>
            </w:r>
            <w:r w:rsidR="002D52E3" w:rsidRPr="004D33D6">
              <w:t>’</w:t>
            </w:r>
            <w:r w:rsidRPr="004D33D6">
              <w:t>enregistrement.</w:t>
            </w:r>
          </w:p>
        </w:tc>
      </w:tr>
      <w:tr w:rsidR="00412699" w:rsidRPr="004D33D6" w14:paraId="56BE34B9" w14:textId="77777777" w:rsidTr="000B2FCF">
        <w:trPr>
          <w:trHeight w:val="1423"/>
        </w:trPr>
        <w:tc>
          <w:tcPr>
            <w:tcW w:w="2377" w:type="dxa"/>
            <w:shd w:val="clear" w:color="auto" w:fill="68E089"/>
            <w:vAlign w:val="center"/>
          </w:tcPr>
          <w:p w14:paraId="08172AA8" w14:textId="6E0DC96C" w:rsidR="00412699" w:rsidRPr="004D33D6" w:rsidRDefault="00412699" w:rsidP="00F03749">
            <w:pPr>
              <w:pStyle w:val="TableParagraph"/>
              <w:widowControl/>
              <w:ind w:left="110"/>
            </w:pPr>
            <w:r w:rsidRPr="004D33D6">
              <w:rPr>
                <w:u w:val="single"/>
              </w:rPr>
              <w:t>Risques et mesures d</w:t>
            </w:r>
            <w:r w:rsidR="002D52E3" w:rsidRPr="004D33D6">
              <w:rPr>
                <w:u w:val="single"/>
              </w:rPr>
              <w:t>’</w:t>
            </w:r>
            <w:r w:rsidRPr="004D33D6">
              <w:rPr>
                <w:u w:val="single"/>
              </w:rPr>
              <w:t>atténuation</w:t>
            </w:r>
          </w:p>
        </w:tc>
        <w:tc>
          <w:tcPr>
            <w:tcW w:w="6913" w:type="dxa"/>
            <w:vAlign w:val="center"/>
          </w:tcPr>
          <w:p w14:paraId="7BCC1BE9" w14:textId="754C6F9F" w:rsidR="00412699" w:rsidRPr="004D33D6" w:rsidRDefault="00412699" w:rsidP="00F03749">
            <w:pPr>
              <w:pStyle w:val="TableParagraph"/>
              <w:widowControl/>
              <w:ind w:left="109" w:right="458"/>
              <w:rPr>
                <w:u w:val="single"/>
              </w:rPr>
            </w:pPr>
            <w:r w:rsidRPr="004D33D6">
              <w:rPr>
                <w:u w:val="single"/>
              </w:rPr>
              <w:t>Risque n° 1</w:t>
            </w:r>
            <w:r w:rsidR="002D52E3" w:rsidRPr="004D33D6">
              <w:t> :</w:t>
            </w:r>
            <w:r w:rsidRPr="004D33D6">
              <w:t xml:space="preserve"> Possible récurrence de la crise liée à la Covid</w:t>
            </w:r>
            <w:r w:rsidR="00FC79C4">
              <w:noBreakHyphen/>
            </w:r>
            <w:r w:rsidRPr="004D33D6">
              <w:t>19, et par conséquent des confinements et autres mesures restrictives empêchant la mise en œuvre du projet.</w:t>
            </w:r>
          </w:p>
          <w:p w14:paraId="6057B247" w14:textId="77777777" w:rsidR="00412699" w:rsidRPr="004D33D6" w:rsidRDefault="00412699" w:rsidP="00F03749">
            <w:pPr>
              <w:pStyle w:val="TableParagraph"/>
              <w:widowControl/>
              <w:ind w:left="109" w:right="458"/>
              <w:rPr>
                <w:u w:val="single"/>
              </w:rPr>
            </w:pPr>
          </w:p>
          <w:p w14:paraId="1F5F38B8" w14:textId="4E07A227" w:rsidR="00412699" w:rsidRPr="004D33D6" w:rsidRDefault="00412699" w:rsidP="00F03749">
            <w:pPr>
              <w:pStyle w:val="TableParagraph"/>
              <w:widowControl/>
              <w:ind w:left="109" w:right="458"/>
            </w:pPr>
            <w:r w:rsidRPr="004D33D6">
              <w:rPr>
                <w:u w:val="single"/>
              </w:rPr>
              <w:t>Mesure d</w:t>
            </w:r>
            <w:r w:rsidR="002D52E3" w:rsidRPr="004D33D6">
              <w:rPr>
                <w:u w:val="single"/>
              </w:rPr>
              <w:t>’</w:t>
            </w:r>
            <w:r w:rsidRPr="004D33D6">
              <w:rPr>
                <w:u w:val="single"/>
              </w:rPr>
              <w:t>atténuation n° 1</w:t>
            </w:r>
            <w:r w:rsidR="002D52E3" w:rsidRPr="004D33D6">
              <w:t> :</w:t>
            </w:r>
            <w:r w:rsidRPr="004D33D6">
              <w:t xml:space="preserve"> Suivi de la situation dans les pays bénéficiaires et échanges réguliers avec les coordonnateurs loca</w:t>
            </w:r>
            <w:r w:rsidR="004D33D6" w:rsidRPr="004D33D6">
              <w:t>ux.  Si</w:t>
            </w:r>
            <w:r w:rsidRPr="004D33D6">
              <w:t xml:space="preserve"> nécessaire, une prolongation de la durée du projet sera demandée au C</w:t>
            </w:r>
            <w:r w:rsidR="004D33D6" w:rsidRPr="004D33D6">
              <w:t>DIP.  Ad</w:t>
            </w:r>
            <w:r w:rsidRPr="004D33D6">
              <w:t>aptation des modalités de mise en œuvre des activités (réunions virtuelles en priorité, minimum de déplacements) dans la mesure du possible.</w:t>
            </w:r>
          </w:p>
          <w:p w14:paraId="2A75820D" w14:textId="77777777" w:rsidR="002D52E3" w:rsidRPr="004D33D6" w:rsidRDefault="002D52E3" w:rsidP="00F03749">
            <w:pPr>
              <w:pStyle w:val="TableParagraph"/>
              <w:widowControl/>
              <w:ind w:left="109" w:right="458"/>
            </w:pPr>
          </w:p>
          <w:p w14:paraId="2A619424" w14:textId="0375FCAD" w:rsidR="00412699" w:rsidRPr="004D33D6" w:rsidRDefault="00412699" w:rsidP="00F03749">
            <w:pPr>
              <w:pStyle w:val="TableParagraph"/>
              <w:widowControl/>
              <w:ind w:left="109" w:right="458"/>
            </w:pPr>
            <w:r w:rsidRPr="004D33D6">
              <w:rPr>
                <w:u w:val="single"/>
              </w:rPr>
              <w:t>Risque n° 2</w:t>
            </w:r>
            <w:r w:rsidR="002D52E3" w:rsidRPr="004D33D6">
              <w:t> :</w:t>
            </w:r>
            <w:r w:rsidRPr="004D33D6">
              <w:t xml:space="preserve"> Les associations de producteurs pourraient avoir besoin d</w:t>
            </w:r>
            <w:r w:rsidR="002D52E3" w:rsidRPr="004D33D6">
              <w:t>’</w:t>
            </w:r>
            <w:r w:rsidRPr="004D33D6">
              <w:t>une assistance supplémentaire pour utiliser efficacement la marque collective une fois le projet achevé.</w:t>
            </w:r>
          </w:p>
          <w:p w14:paraId="7C7CFFFE" w14:textId="77777777" w:rsidR="00412699" w:rsidRPr="004D33D6" w:rsidRDefault="00412699" w:rsidP="00F03749">
            <w:pPr>
              <w:pStyle w:val="TableParagraph"/>
              <w:widowControl/>
              <w:ind w:left="109" w:right="458"/>
            </w:pPr>
          </w:p>
          <w:p w14:paraId="6275A816" w14:textId="62057CE3" w:rsidR="00412699" w:rsidRPr="004D33D6" w:rsidRDefault="00412699" w:rsidP="00F03749">
            <w:pPr>
              <w:pStyle w:val="TableParagraph"/>
              <w:widowControl/>
              <w:ind w:left="109" w:right="458"/>
              <w:rPr>
                <w:u w:val="single"/>
              </w:rPr>
            </w:pPr>
            <w:r w:rsidRPr="004D33D6">
              <w:rPr>
                <w:u w:val="single"/>
              </w:rPr>
              <w:t>Mesure d</w:t>
            </w:r>
            <w:r w:rsidR="002D52E3" w:rsidRPr="004D33D6">
              <w:rPr>
                <w:u w:val="single"/>
              </w:rPr>
              <w:t>’</w:t>
            </w:r>
            <w:r w:rsidRPr="004D33D6">
              <w:rPr>
                <w:u w:val="single"/>
              </w:rPr>
              <w:t>atténuation n° 2</w:t>
            </w:r>
            <w:r w:rsidR="002D52E3" w:rsidRPr="004D33D6">
              <w:t> :</w:t>
            </w:r>
            <w:r w:rsidRPr="004D33D6">
              <w:t xml:space="preserve"> L</w:t>
            </w:r>
            <w:r w:rsidR="002D52E3" w:rsidRPr="004D33D6">
              <w:t>’</w:t>
            </w:r>
            <w:r w:rsidRPr="004D33D6">
              <w:t>équipe chargée du projet fournira, à la demande, un appui aux associations sélectionnées concernant l</w:t>
            </w:r>
            <w:r w:rsidR="002D52E3" w:rsidRPr="004D33D6">
              <w:t>’</w:t>
            </w:r>
            <w:r w:rsidRPr="004D33D6">
              <w:t>utilisation et le contrôle de la marque collective, dans la mesure où le calendrier et le budget du projet le permettront.</w:t>
            </w:r>
          </w:p>
        </w:tc>
      </w:tr>
      <w:tr w:rsidR="00412699" w:rsidRPr="004D33D6" w14:paraId="0DAE5B6B" w14:textId="77777777" w:rsidTr="000B2FCF">
        <w:trPr>
          <w:trHeight w:val="849"/>
        </w:trPr>
        <w:tc>
          <w:tcPr>
            <w:tcW w:w="2377" w:type="dxa"/>
            <w:shd w:val="clear" w:color="auto" w:fill="68E089"/>
            <w:vAlign w:val="center"/>
          </w:tcPr>
          <w:p w14:paraId="59F98A27" w14:textId="77777777" w:rsidR="00412699" w:rsidRPr="004D33D6" w:rsidRDefault="00412699" w:rsidP="00F03749">
            <w:pPr>
              <w:pStyle w:val="TableParagraph"/>
              <w:widowControl/>
              <w:ind w:left="110" w:right="536"/>
              <w:rPr>
                <w:u w:val="single"/>
              </w:rPr>
            </w:pPr>
            <w:r w:rsidRPr="004D33D6">
              <w:rPr>
                <w:u w:val="single"/>
              </w:rPr>
              <w:t xml:space="preserve">Questions nécessitant un appui ou </w:t>
            </w:r>
            <w:proofErr w:type="gramStart"/>
            <w:r w:rsidRPr="004D33D6">
              <w:rPr>
                <w:u w:val="single"/>
              </w:rPr>
              <w:t>une attention immédiats</w:t>
            </w:r>
            <w:proofErr w:type="gramEnd"/>
          </w:p>
        </w:tc>
        <w:tc>
          <w:tcPr>
            <w:tcW w:w="6913" w:type="dxa"/>
            <w:vAlign w:val="center"/>
          </w:tcPr>
          <w:p w14:paraId="5535D80D" w14:textId="4B0D5F7B" w:rsidR="00412699" w:rsidRPr="004D33D6" w:rsidRDefault="00412699" w:rsidP="00F03749">
            <w:pPr>
              <w:pStyle w:val="TableParagraph"/>
              <w:widowControl/>
              <w:spacing w:line="252" w:lineRule="exact"/>
              <w:ind w:left="109" w:right="721"/>
            </w:pPr>
            <w:r w:rsidRPr="004D33D6">
              <w:t>Une prolongation de six mois (jusqu</w:t>
            </w:r>
            <w:r w:rsidR="002D52E3" w:rsidRPr="004D33D6">
              <w:t>’</w:t>
            </w:r>
            <w:r w:rsidRPr="004D33D6">
              <w:t xml:space="preserve">à la fin de </w:t>
            </w:r>
            <w:r w:rsidR="002D52E3" w:rsidRPr="004D33D6">
              <w:t>juin 20</w:t>
            </w:r>
            <w:r w:rsidRPr="004D33D6">
              <w:t>24), sans incidence budgétaire, est proposée.</w:t>
            </w:r>
          </w:p>
        </w:tc>
      </w:tr>
      <w:tr w:rsidR="00412699" w:rsidRPr="004D33D6" w14:paraId="4CAE9687" w14:textId="77777777" w:rsidTr="000B2FCF">
        <w:trPr>
          <w:trHeight w:val="469"/>
        </w:trPr>
        <w:tc>
          <w:tcPr>
            <w:tcW w:w="2377" w:type="dxa"/>
            <w:shd w:val="clear" w:color="auto" w:fill="68E089"/>
            <w:vAlign w:val="center"/>
          </w:tcPr>
          <w:p w14:paraId="74F5D289" w14:textId="77777777" w:rsidR="00412699" w:rsidRPr="004D33D6" w:rsidRDefault="00412699" w:rsidP="00F03749">
            <w:pPr>
              <w:pStyle w:val="TableParagraph"/>
              <w:widowControl/>
              <w:ind w:left="110"/>
            </w:pPr>
            <w:r w:rsidRPr="004D33D6">
              <w:rPr>
                <w:u w:val="single"/>
              </w:rPr>
              <w:t>Étapes suivantes</w:t>
            </w:r>
          </w:p>
        </w:tc>
        <w:tc>
          <w:tcPr>
            <w:tcW w:w="6913" w:type="dxa"/>
            <w:vAlign w:val="center"/>
          </w:tcPr>
          <w:p w14:paraId="159ADA97" w14:textId="49170E10" w:rsidR="00412699" w:rsidRPr="004D33D6" w:rsidRDefault="00412699" w:rsidP="00F03749">
            <w:pPr>
              <w:pStyle w:val="TableParagraph"/>
              <w:widowControl/>
              <w:ind w:left="109" w:right="458"/>
            </w:pPr>
            <w:r w:rsidRPr="004D33D6">
              <w:t>Les prochaines étapes de la mise en œuvre dans chacun des pays bénéficiaires, conformément au descriptif de projet, sont les suivantes</w:t>
            </w:r>
            <w:r w:rsidR="002D52E3" w:rsidRPr="004D33D6">
              <w:t> :</w:t>
            </w:r>
          </w:p>
          <w:p w14:paraId="70C0A067" w14:textId="77777777" w:rsidR="00412699" w:rsidRPr="004D33D6" w:rsidRDefault="00412699" w:rsidP="00F03749">
            <w:pPr>
              <w:tabs>
                <w:tab w:val="left" w:pos="6521"/>
              </w:tabs>
              <w:rPr>
                <w:lang w:val="fr-FR"/>
              </w:rPr>
            </w:pPr>
          </w:p>
          <w:p w14:paraId="28D68F8C" w14:textId="3AB3E0C2" w:rsidR="00412699" w:rsidRPr="004D33D6" w:rsidRDefault="00412699" w:rsidP="00F03749">
            <w:pPr>
              <w:pStyle w:val="TableParagraph"/>
              <w:widowControl/>
              <w:ind w:left="109" w:right="458"/>
            </w:pPr>
            <w:r w:rsidRPr="004D33D6">
              <w:rPr>
                <w:u w:val="single"/>
              </w:rPr>
              <w:t>Bolivie</w:t>
            </w:r>
            <w:r w:rsidR="00B81757" w:rsidRPr="004D33D6">
              <w:t> :</w:t>
            </w:r>
            <w:r w:rsidRPr="004D33D6">
              <w:t xml:space="preserve"> Adoption du règlement d</w:t>
            </w:r>
            <w:r w:rsidR="002D52E3" w:rsidRPr="004D33D6">
              <w:t>’</w:t>
            </w:r>
            <w:r w:rsidRPr="004D33D6">
              <w:t>utilisation par les membres de l</w:t>
            </w:r>
            <w:r w:rsidR="002D52E3" w:rsidRPr="004D33D6">
              <w:t>’</w:t>
            </w:r>
            <w:r w:rsidRPr="004D33D6">
              <w:t>association, achèvement du guide pratique sur les marques collectives, création de documents de sensibilisation et organisation d</w:t>
            </w:r>
            <w:r w:rsidR="002D52E3" w:rsidRPr="004D33D6">
              <w:t>’</w:t>
            </w:r>
            <w:r w:rsidRPr="004D33D6">
              <w:t>une manifestation pour lancer la marque collective.</w:t>
            </w:r>
          </w:p>
          <w:p w14:paraId="4A4DB8B6" w14:textId="77777777" w:rsidR="00412699" w:rsidRPr="004D33D6" w:rsidRDefault="00412699" w:rsidP="00F03749">
            <w:pPr>
              <w:tabs>
                <w:tab w:val="left" w:pos="6521"/>
              </w:tabs>
              <w:rPr>
                <w:lang w:val="fr-FR"/>
              </w:rPr>
            </w:pPr>
          </w:p>
          <w:p w14:paraId="22B40991" w14:textId="21C2359D" w:rsidR="00412699" w:rsidRPr="004D33D6" w:rsidRDefault="00412699" w:rsidP="00F03749">
            <w:pPr>
              <w:pStyle w:val="TableParagraph"/>
              <w:widowControl/>
              <w:ind w:left="109" w:right="458"/>
            </w:pPr>
            <w:r w:rsidRPr="004D33D6">
              <w:rPr>
                <w:u w:val="single"/>
              </w:rPr>
              <w:t>Brésil</w:t>
            </w:r>
            <w:r w:rsidR="00B81757" w:rsidRPr="004D33D6">
              <w:t> :</w:t>
            </w:r>
            <w:r w:rsidRPr="004D33D6">
              <w:t xml:space="preserve"> aucune.</w:t>
            </w:r>
          </w:p>
          <w:p w14:paraId="6FDFC548" w14:textId="77777777" w:rsidR="00412699" w:rsidRPr="004D33D6" w:rsidRDefault="00412699" w:rsidP="00F03749">
            <w:pPr>
              <w:tabs>
                <w:tab w:val="left" w:pos="6521"/>
              </w:tabs>
              <w:rPr>
                <w:lang w:val="fr-FR"/>
              </w:rPr>
            </w:pPr>
          </w:p>
          <w:p w14:paraId="76A0518A" w14:textId="328F9849" w:rsidR="00412699" w:rsidRPr="004D33D6" w:rsidRDefault="00412699" w:rsidP="00F03749">
            <w:pPr>
              <w:pStyle w:val="TableParagraph"/>
              <w:widowControl/>
              <w:ind w:left="109" w:right="458"/>
            </w:pPr>
            <w:r w:rsidRPr="004D33D6">
              <w:rPr>
                <w:u w:val="single"/>
              </w:rPr>
              <w:t>Philippines</w:t>
            </w:r>
            <w:r w:rsidR="00B81757" w:rsidRPr="004D33D6">
              <w:t> :</w:t>
            </w:r>
            <w:r w:rsidRPr="004D33D6">
              <w:t xml:space="preserve"> Publication du guide pratique sur les marques collectives.</w:t>
            </w:r>
          </w:p>
          <w:p w14:paraId="7F651B08" w14:textId="77777777" w:rsidR="00412699" w:rsidRPr="004D33D6" w:rsidRDefault="00412699" w:rsidP="00F03749">
            <w:pPr>
              <w:tabs>
                <w:tab w:val="left" w:pos="6521"/>
              </w:tabs>
              <w:rPr>
                <w:lang w:val="fr-FR"/>
              </w:rPr>
            </w:pPr>
          </w:p>
          <w:p w14:paraId="64CB0481" w14:textId="49D1F09A" w:rsidR="00412699" w:rsidRPr="004D33D6" w:rsidRDefault="00412699" w:rsidP="00F03749">
            <w:pPr>
              <w:pStyle w:val="TableParagraph"/>
              <w:widowControl/>
              <w:ind w:left="109" w:right="458"/>
            </w:pPr>
            <w:r w:rsidRPr="004D33D6">
              <w:rPr>
                <w:u w:val="single"/>
              </w:rPr>
              <w:t>Tunisie</w:t>
            </w:r>
            <w:r w:rsidR="00B81757" w:rsidRPr="004D33D6">
              <w:t> :</w:t>
            </w:r>
            <w:r w:rsidRPr="004D33D6">
              <w:t xml:space="preserve"> Publication du guide pratique et d</w:t>
            </w:r>
            <w:r w:rsidR="002D52E3" w:rsidRPr="004D33D6">
              <w:t>’</w:t>
            </w:r>
            <w:r w:rsidRPr="004D33D6">
              <w:t>une brochure sur les marques collectives.</w:t>
            </w:r>
          </w:p>
          <w:p w14:paraId="5B78B9C7" w14:textId="77777777" w:rsidR="00412699" w:rsidRPr="004D33D6" w:rsidRDefault="00412699" w:rsidP="00F03749">
            <w:pPr>
              <w:pStyle w:val="TableParagraph"/>
              <w:widowControl/>
              <w:ind w:left="109" w:right="458"/>
            </w:pPr>
          </w:p>
          <w:p w14:paraId="417BFD3B" w14:textId="6B0491F6" w:rsidR="00412699" w:rsidRPr="004D33D6" w:rsidRDefault="00412699" w:rsidP="00F03749">
            <w:pPr>
              <w:pStyle w:val="TableParagraph"/>
              <w:widowControl/>
              <w:ind w:left="109" w:right="458"/>
            </w:pPr>
            <w:r w:rsidRPr="004D33D6">
              <w:t>L</w:t>
            </w:r>
            <w:r w:rsidR="002D52E3" w:rsidRPr="004D33D6">
              <w:t>’</w:t>
            </w:r>
            <w:r w:rsidRPr="004D33D6">
              <w:t>équipe chargée du projet fournira, à la demande, un appui aux associations de producteurs sélectionnées concernant la gestion de la marque collective après son enregistrement, selon les besoins de chaque pays bénéficiaire.</w:t>
            </w:r>
          </w:p>
        </w:tc>
      </w:tr>
      <w:tr w:rsidR="00412699" w:rsidRPr="004D33D6" w14:paraId="08E744D5" w14:textId="77777777" w:rsidTr="000B2FCF">
        <w:trPr>
          <w:trHeight w:val="631"/>
        </w:trPr>
        <w:tc>
          <w:tcPr>
            <w:tcW w:w="2377" w:type="dxa"/>
            <w:shd w:val="clear" w:color="auto" w:fill="68E089"/>
            <w:vAlign w:val="center"/>
          </w:tcPr>
          <w:p w14:paraId="60D18791" w14:textId="77777777" w:rsidR="00412699" w:rsidRPr="004D33D6" w:rsidRDefault="00412699" w:rsidP="00F03749">
            <w:pPr>
              <w:pStyle w:val="TableParagraph"/>
              <w:widowControl/>
              <w:spacing w:before="1"/>
              <w:ind w:left="110" w:right="732"/>
            </w:pPr>
            <w:r w:rsidRPr="004D33D6">
              <w:rPr>
                <w:u w:val="single"/>
              </w:rPr>
              <w:t>Calendrier de mise en œuvre</w:t>
            </w:r>
          </w:p>
        </w:tc>
        <w:tc>
          <w:tcPr>
            <w:tcW w:w="6913" w:type="dxa"/>
            <w:vAlign w:val="center"/>
          </w:tcPr>
          <w:p w14:paraId="614AAD4D" w14:textId="3E8192C7" w:rsidR="00412699" w:rsidRPr="004D33D6" w:rsidRDefault="00412699" w:rsidP="00F03749">
            <w:pPr>
              <w:pStyle w:val="TableParagraph"/>
              <w:widowControl/>
              <w:spacing w:before="1"/>
              <w:ind w:left="109"/>
            </w:pPr>
            <w:r w:rsidRPr="004D33D6">
              <w:t>Dans l</w:t>
            </w:r>
            <w:r w:rsidR="002D52E3" w:rsidRPr="004D33D6">
              <w:t>’</w:t>
            </w:r>
            <w:r w:rsidRPr="004D33D6">
              <w:t>ensemble, la mise en œuvre du projet avance selon le calendri</w:t>
            </w:r>
            <w:r w:rsidR="004D33D6" w:rsidRPr="004D33D6">
              <w:t>er.  La</w:t>
            </w:r>
            <w:r w:rsidRPr="004D33D6">
              <w:t xml:space="preserve"> mise en œuvre est néanmoins retardée en Bolivie.</w:t>
            </w:r>
          </w:p>
        </w:tc>
      </w:tr>
      <w:tr w:rsidR="00412699" w:rsidRPr="004D33D6" w14:paraId="6A89715B" w14:textId="77777777" w:rsidTr="000B2FCF">
        <w:trPr>
          <w:trHeight w:val="613"/>
        </w:trPr>
        <w:tc>
          <w:tcPr>
            <w:tcW w:w="2377" w:type="dxa"/>
            <w:shd w:val="clear" w:color="auto" w:fill="68E089"/>
            <w:vAlign w:val="center"/>
          </w:tcPr>
          <w:p w14:paraId="2B485B66" w14:textId="5FED4051" w:rsidR="00412699" w:rsidRPr="004D33D6" w:rsidRDefault="00412699" w:rsidP="00F03749">
            <w:pPr>
              <w:pStyle w:val="TableParagraph"/>
              <w:widowControl/>
              <w:ind w:left="110" w:right="220"/>
            </w:pPr>
            <w:r w:rsidRPr="004D33D6">
              <w:rPr>
                <w:u w:val="single"/>
              </w:rPr>
              <w:t>Taux d</w:t>
            </w:r>
            <w:r w:rsidR="002D52E3" w:rsidRPr="004D33D6">
              <w:rPr>
                <w:u w:val="single"/>
              </w:rPr>
              <w:t>’</w:t>
            </w:r>
            <w:r w:rsidRPr="004D33D6">
              <w:rPr>
                <w:u w:val="single"/>
              </w:rPr>
              <w:t>exécution du projet</w:t>
            </w:r>
          </w:p>
        </w:tc>
        <w:tc>
          <w:tcPr>
            <w:tcW w:w="6913" w:type="dxa"/>
            <w:vAlign w:val="center"/>
          </w:tcPr>
          <w:p w14:paraId="11E71E7E" w14:textId="40388845" w:rsidR="00412699" w:rsidRPr="004D33D6" w:rsidRDefault="00412699" w:rsidP="00F03749">
            <w:pPr>
              <w:pStyle w:val="TableParagraph"/>
              <w:widowControl/>
              <w:ind w:left="109" w:right="84"/>
            </w:pPr>
            <w:r w:rsidRPr="004D33D6">
              <w:t>Le taux d</w:t>
            </w:r>
            <w:r w:rsidR="002D52E3" w:rsidRPr="004D33D6">
              <w:t>’</w:t>
            </w:r>
            <w:r w:rsidRPr="004D33D6">
              <w:t>utilisation du budget à la fin de juillet 2023, proportionnellement au budget total alloué au projet, était de 49%.  On trouvera de plus amples détails sur le budget à l</w:t>
            </w:r>
            <w:r w:rsidR="002D52E3" w:rsidRPr="004D33D6">
              <w:t>’</w:t>
            </w:r>
            <w:r w:rsidRPr="004D33D6">
              <w:t>annexe IX du présent document.</w:t>
            </w:r>
          </w:p>
        </w:tc>
      </w:tr>
      <w:tr w:rsidR="00412699" w:rsidRPr="004D33D6" w14:paraId="358D4916" w14:textId="77777777" w:rsidTr="000B2FCF">
        <w:trPr>
          <w:trHeight w:val="703"/>
        </w:trPr>
        <w:tc>
          <w:tcPr>
            <w:tcW w:w="2377" w:type="dxa"/>
            <w:shd w:val="clear" w:color="auto" w:fill="68E089"/>
            <w:vAlign w:val="center"/>
          </w:tcPr>
          <w:p w14:paraId="35CEA8FE" w14:textId="77777777" w:rsidR="00412699" w:rsidRPr="004D33D6" w:rsidRDefault="00412699" w:rsidP="00F03749">
            <w:pPr>
              <w:pStyle w:val="TableParagraph"/>
              <w:widowControl/>
              <w:ind w:left="110"/>
            </w:pPr>
            <w:r w:rsidRPr="004D33D6">
              <w:rPr>
                <w:u w:val="single"/>
              </w:rPr>
              <w:t>Rapports précédents</w:t>
            </w:r>
          </w:p>
        </w:tc>
        <w:tc>
          <w:tcPr>
            <w:tcW w:w="6913" w:type="dxa"/>
            <w:vAlign w:val="center"/>
          </w:tcPr>
          <w:p w14:paraId="5435F88E" w14:textId="56A81353" w:rsidR="00412699" w:rsidRPr="004D33D6" w:rsidRDefault="00412699" w:rsidP="00F03749">
            <w:pPr>
              <w:pStyle w:val="TableParagraph"/>
              <w:widowControl/>
              <w:ind w:left="109" w:right="892"/>
              <w:rPr>
                <w:iCs/>
              </w:rPr>
            </w:pPr>
            <w:r w:rsidRPr="004D33D6">
              <w:t>Il s</w:t>
            </w:r>
            <w:r w:rsidR="002D52E3" w:rsidRPr="004D33D6">
              <w:t>’</w:t>
            </w:r>
            <w:r w:rsidRPr="004D33D6">
              <w:t>agit du troisième rapport</w:t>
            </w:r>
            <w:r w:rsidR="002D52E3" w:rsidRPr="004D33D6">
              <w:t xml:space="preserve"> du CDI</w:t>
            </w:r>
            <w:r w:rsidRPr="004D33D6">
              <w:t>P sur l</w:t>
            </w:r>
            <w:r w:rsidR="002D52E3" w:rsidRPr="004D33D6">
              <w:t>’</w:t>
            </w:r>
            <w:r w:rsidRPr="004D33D6">
              <w:t>état d</w:t>
            </w:r>
            <w:r w:rsidR="002D52E3" w:rsidRPr="004D33D6">
              <w:t>’</w:t>
            </w:r>
            <w:r w:rsidRPr="004D33D6">
              <w:t>avancement des proje</w:t>
            </w:r>
            <w:r w:rsidR="004D33D6" w:rsidRPr="004D33D6">
              <w:t>ts.  Le</w:t>
            </w:r>
            <w:r w:rsidRPr="004D33D6">
              <w:t xml:space="preserve"> premier rapport figure à l</w:t>
            </w:r>
            <w:r w:rsidR="002D52E3" w:rsidRPr="004D33D6">
              <w:t>’</w:t>
            </w:r>
            <w:r w:rsidRPr="004D33D6">
              <w:t xml:space="preserve">annexe II du </w:t>
            </w:r>
            <w:r w:rsidRPr="004D33D6">
              <w:rPr>
                <w:iCs/>
              </w:rPr>
              <w:t xml:space="preserve">document </w:t>
            </w:r>
            <w:hyperlink r:id="rId34" w:history="1">
              <w:r w:rsidRPr="004D33D6">
                <w:rPr>
                  <w:rStyle w:val="Hyperlink"/>
                  <w:iCs/>
                </w:rPr>
                <w:t>CDIP/26/2</w:t>
              </w:r>
            </w:hyperlink>
            <w:r w:rsidRPr="004D33D6">
              <w:rPr>
                <w:iCs/>
              </w:rPr>
              <w:t xml:space="preserve">; </w:t>
            </w:r>
            <w:r w:rsidR="00B81757" w:rsidRPr="004D33D6">
              <w:rPr>
                <w:iCs/>
              </w:rPr>
              <w:t xml:space="preserve"> </w:t>
            </w:r>
            <w:proofErr w:type="gramStart"/>
            <w:r w:rsidRPr="004D33D6">
              <w:rPr>
                <w:iCs/>
              </w:rPr>
              <w:t>le deuxième figure</w:t>
            </w:r>
            <w:proofErr w:type="gramEnd"/>
            <w:r w:rsidRPr="004D33D6">
              <w:rPr>
                <w:iCs/>
              </w:rPr>
              <w:t xml:space="preserve"> </w:t>
            </w:r>
            <w:r w:rsidRPr="004D33D6">
              <w:t>à l</w:t>
            </w:r>
            <w:r w:rsidR="002D52E3" w:rsidRPr="004D33D6">
              <w:t>’</w:t>
            </w:r>
            <w:r w:rsidRPr="004D33D6">
              <w:t xml:space="preserve">annexe II du </w:t>
            </w:r>
            <w:r w:rsidRPr="004D33D6">
              <w:rPr>
                <w:iCs/>
              </w:rPr>
              <w:t xml:space="preserve">document </w:t>
            </w:r>
            <w:hyperlink r:id="rId35" w:history="1">
              <w:r w:rsidRPr="004D33D6">
                <w:rPr>
                  <w:rStyle w:val="Hyperlink"/>
                  <w:iCs/>
                </w:rPr>
                <w:t>CDIP/29/2</w:t>
              </w:r>
            </w:hyperlink>
            <w:r w:rsidRPr="004D33D6">
              <w:rPr>
                <w:iCs/>
              </w:rPr>
              <w:t>.</w:t>
            </w:r>
          </w:p>
        </w:tc>
      </w:tr>
      <w:bookmarkEnd w:id="5"/>
    </w:tbl>
    <w:p w14:paraId="0839A13E" w14:textId="77777777" w:rsidR="00412699" w:rsidRPr="004D33D6" w:rsidRDefault="00412699" w:rsidP="00F03749">
      <w:pPr>
        <w:rPr>
          <w:lang w:val="fr-FR"/>
        </w:rPr>
      </w:pPr>
    </w:p>
    <w:p w14:paraId="25EB8F9B" w14:textId="77777777" w:rsidR="00412699" w:rsidRPr="004D33D6" w:rsidRDefault="00412699" w:rsidP="00F03749">
      <w:pPr>
        <w:rPr>
          <w:lang w:val="fr-FR"/>
        </w:rPr>
      </w:pPr>
    </w:p>
    <w:p w14:paraId="587CF452" w14:textId="77777777" w:rsidR="00811A47" w:rsidRDefault="00811A47">
      <w:pPr>
        <w:rPr>
          <w:lang w:val="fr-FR"/>
        </w:rPr>
      </w:pPr>
      <w:r>
        <w:rPr>
          <w:lang w:val="fr-FR"/>
        </w:rPr>
        <w:br w:type="page"/>
      </w:r>
    </w:p>
    <w:p w14:paraId="58F0FD1B" w14:textId="292A57F4" w:rsidR="00412699" w:rsidRPr="004D33D6" w:rsidRDefault="00412699" w:rsidP="00F03749">
      <w:pPr>
        <w:pStyle w:val="BodyText"/>
        <w:spacing w:before="94"/>
        <w:ind w:left="136"/>
        <w:rPr>
          <w:lang w:val="fr-FR"/>
        </w:rPr>
      </w:pPr>
      <w:r w:rsidRPr="004D33D6">
        <w:rPr>
          <w:lang w:val="fr-FR"/>
        </w:rPr>
        <w:t>AUTO</w:t>
      </w:r>
      <w:r w:rsidR="00FC79C4">
        <w:rPr>
          <w:lang w:val="fr-FR"/>
        </w:rPr>
        <w:noBreakHyphen/>
      </w:r>
      <w:r w:rsidRPr="004D33D6">
        <w:rPr>
          <w:lang w:val="fr-FR"/>
        </w:rPr>
        <w:t>ÉVALUATION DU PROJET</w:t>
      </w:r>
    </w:p>
    <w:p w14:paraId="302ADFCF" w14:textId="5B7D3B81" w:rsidR="00412699" w:rsidRPr="004D33D6" w:rsidRDefault="00412699" w:rsidP="00F03749">
      <w:pPr>
        <w:pStyle w:val="BodyText"/>
        <w:ind w:left="136"/>
        <w:rPr>
          <w:lang w:val="fr-FR"/>
        </w:rPr>
      </w:pPr>
      <w:r w:rsidRPr="004D33D6">
        <w:rPr>
          <w:lang w:val="fr-FR"/>
        </w:rPr>
        <w:t>Code d</w:t>
      </w:r>
      <w:r w:rsidR="002D52E3" w:rsidRPr="004D33D6">
        <w:rPr>
          <w:lang w:val="fr-FR"/>
        </w:rPr>
        <w:t>’</w:t>
      </w:r>
      <w:r w:rsidRPr="004D33D6">
        <w:rPr>
          <w:lang w:val="fr-FR"/>
        </w:rPr>
        <w:t>évaluation</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Project Self-Evaluation"/>
        <w:tblDescription w:val="Key to Traffic Light System (TLS)"/>
      </w:tblPr>
      <w:tblGrid>
        <w:gridCol w:w="1870"/>
        <w:gridCol w:w="1870"/>
        <w:gridCol w:w="1870"/>
        <w:gridCol w:w="1870"/>
        <w:gridCol w:w="1870"/>
      </w:tblGrid>
      <w:tr w:rsidR="00412699" w:rsidRPr="004D33D6" w14:paraId="6C4E9A3B" w14:textId="77777777" w:rsidTr="000B2FCF">
        <w:trPr>
          <w:trHeight w:val="470"/>
        </w:trPr>
        <w:tc>
          <w:tcPr>
            <w:tcW w:w="1870" w:type="dxa"/>
            <w:shd w:val="clear" w:color="auto" w:fill="7BBEDA"/>
            <w:vAlign w:val="center"/>
          </w:tcPr>
          <w:p w14:paraId="77D8CA5C" w14:textId="77777777" w:rsidR="00412699" w:rsidRPr="004D33D6" w:rsidRDefault="00412699" w:rsidP="00F03749">
            <w:pPr>
              <w:pStyle w:val="TableParagraph"/>
              <w:widowControl/>
              <w:spacing w:before="106"/>
              <w:ind w:left="110"/>
            </w:pPr>
            <w:r w:rsidRPr="004D33D6">
              <w:t>****</w:t>
            </w:r>
          </w:p>
        </w:tc>
        <w:tc>
          <w:tcPr>
            <w:tcW w:w="1870" w:type="dxa"/>
            <w:shd w:val="clear" w:color="auto" w:fill="7BBEDA"/>
            <w:vAlign w:val="center"/>
          </w:tcPr>
          <w:p w14:paraId="52D8142C" w14:textId="77777777" w:rsidR="00412699" w:rsidRPr="004D33D6" w:rsidRDefault="00412699" w:rsidP="00F03749">
            <w:pPr>
              <w:pStyle w:val="TableParagraph"/>
              <w:widowControl/>
              <w:spacing w:before="106"/>
              <w:ind w:left="110"/>
            </w:pPr>
            <w:r w:rsidRPr="004D33D6">
              <w:t>***</w:t>
            </w:r>
          </w:p>
        </w:tc>
        <w:tc>
          <w:tcPr>
            <w:tcW w:w="1870" w:type="dxa"/>
            <w:shd w:val="clear" w:color="auto" w:fill="7BBEDA"/>
            <w:vAlign w:val="center"/>
          </w:tcPr>
          <w:p w14:paraId="468AB36D" w14:textId="77777777" w:rsidR="00412699" w:rsidRPr="004D33D6" w:rsidRDefault="00412699" w:rsidP="00F03749">
            <w:pPr>
              <w:pStyle w:val="TableParagraph"/>
              <w:widowControl/>
              <w:spacing w:before="106"/>
              <w:ind w:left="108"/>
            </w:pPr>
            <w:r w:rsidRPr="004D33D6">
              <w:t>**</w:t>
            </w:r>
          </w:p>
        </w:tc>
        <w:tc>
          <w:tcPr>
            <w:tcW w:w="1870" w:type="dxa"/>
            <w:shd w:val="clear" w:color="auto" w:fill="7BBEDA"/>
            <w:vAlign w:val="center"/>
          </w:tcPr>
          <w:p w14:paraId="52123576" w14:textId="77777777" w:rsidR="00412699" w:rsidRPr="004D33D6" w:rsidRDefault="00412699" w:rsidP="00F03749">
            <w:pPr>
              <w:pStyle w:val="TableParagraph"/>
              <w:widowControl/>
              <w:spacing w:before="106"/>
              <w:ind w:left="108"/>
            </w:pPr>
            <w:r w:rsidRPr="004D33D6">
              <w:t>AP</w:t>
            </w:r>
          </w:p>
        </w:tc>
        <w:tc>
          <w:tcPr>
            <w:tcW w:w="1870" w:type="dxa"/>
            <w:shd w:val="clear" w:color="auto" w:fill="7BBEDA"/>
            <w:vAlign w:val="center"/>
          </w:tcPr>
          <w:p w14:paraId="1F99DA0B" w14:textId="77777777" w:rsidR="00412699" w:rsidRPr="004D33D6" w:rsidRDefault="00412699" w:rsidP="00F03749">
            <w:pPr>
              <w:pStyle w:val="TableParagraph"/>
              <w:widowControl/>
              <w:spacing w:before="106"/>
              <w:ind w:left="110"/>
            </w:pPr>
            <w:proofErr w:type="spellStart"/>
            <w:r w:rsidRPr="004D33D6">
              <w:t>s.o</w:t>
            </w:r>
            <w:proofErr w:type="spellEnd"/>
            <w:r w:rsidRPr="004D33D6">
              <w:t>.</w:t>
            </w:r>
          </w:p>
        </w:tc>
      </w:tr>
      <w:tr w:rsidR="00412699" w:rsidRPr="004D33D6" w14:paraId="30498CBB" w14:textId="77777777" w:rsidTr="000B2FCF">
        <w:trPr>
          <w:trHeight w:val="506"/>
        </w:trPr>
        <w:tc>
          <w:tcPr>
            <w:tcW w:w="1870" w:type="dxa"/>
            <w:shd w:val="clear" w:color="auto" w:fill="7BBEDA"/>
            <w:vAlign w:val="center"/>
          </w:tcPr>
          <w:p w14:paraId="1E7FB927" w14:textId="77777777" w:rsidR="00412699" w:rsidRPr="004D33D6" w:rsidRDefault="00412699" w:rsidP="00F03749">
            <w:pPr>
              <w:pStyle w:val="TableParagraph"/>
              <w:widowControl/>
              <w:spacing w:line="252" w:lineRule="exact"/>
              <w:ind w:left="110" w:right="135"/>
            </w:pPr>
            <w:r w:rsidRPr="004D33D6">
              <w:t>Objectifs pleinement atteints</w:t>
            </w:r>
          </w:p>
        </w:tc>
        <w:tc>
          <w:tcPr>
            <w:tcW w:w="1870" w:type="dxa"/>
            <w:shd w:val="clear" w:color="auto" w:fill="7BBEDA"/>
            <w:vAlign w:val="center"/>
          </w:tcPr>
          <w:p w14:paraId="24EEE06A" w14:textId="77777777" w:rsidR="00412699" w:rsidRPr="004D33D6" w:rsidRDefault="00412699" w:rsidP="00F03749">
            <w:pPr>
              <w:pStyle w:val="TableParagraph"/>
              <w:widowControl/>
              <w:spacing w:line="252" w:lineRule="exact"/>
              <w:ind w:left="110" w:right="117"/>
            </w:pPr>
            <w:r w:rsidRPr="004D33D6">
              <w:t>Progrès considérables</w:t>
            </w:r>
          </w:p>
        </w:tc>
        <w:tc>
          <w:tcPr>
            <w:tcW w:w="1870" w:type="dxa"/>
            <w:shd w:val="clear" w:color="auto" w:fill="7BBEDA"/>
            <w:vAlign w:val="center"/>
          </w:tcPr>
          <w:p w14:paraId="7B2414C7" w14:textId="77777777" w:rsidR="00412699" w:rsidRPr="004D33D6" w:rsidRDefault="00412699" w:rsidP="00F03749">
            <w:pPr>
              <w:pStyle w:val="TableParagraph"/>
              <w:widowControl/>
              <w:spacing w:line="251" w:lineRule="exact"/>
              <w:ind w:left="108"/>
            </w:pPr>
            <w:r w:rsidRPr="004D33D6">
              <w:t>Quelques progrès</w:t>
            </w:r>
          </w:p>
        </w:tc>
        <w:tc>
          <w:tcPr>
            <w:tcW w:w="1870" w:type="dxa"/>
            <w:shd w:val="clear" w:color="auto" w:fill="7BBEDA"/>
            <w:vAlign w:val="center"/>
          </w:tcPr>
          <w:p w14:paraId="323E0111" w14:textId="77777777" w:rsidR="00412699" w:rsidRPr="004D33D6" w:rsidRDefault="00412699" w:rsidP="00F03749">
            <w:pPr>
              <w:pStyle w:val="TableParagraph"/>
              <w:widowControl/>
              <w:spacing w:line="251" w:lineRule="exact"/>
              <w:ind w:left="108"/>
            </w:pPr>
            <w:r w:rsidRPr="004D33D6">
              <w:t>Aucun progrès</w:t>
            </w:r>
          </w:p>
        </w:tc>
        <w:tc>
          <w:tcPr>
            <w:tcW w:w="1870" w:type="dxa"/>
            <w:shd w:val="clear" w:color="auto" w:fill="7BBEDA"/>
            <w:vAlign w:val="center"/>
          </w:tcPr>
          <w:p w14:paraId="0FBBBCE0" w14:textId="77777777" w:rsidR="00412699" w:rsidRPr="004D33D6" w:rsidRDefault="00412699" w:rsidP="00F03749">
            <w:pPr>
              <w:pStyle w:val="TableParagraph"/>
              <w:widowControl/>
              <w:spacing w:line="252" w:lineRule="exact"/>
              <w:ind w:left="110" w:right="203"/>
            </w:pPr>
            <w:r w:rsidRPr="004D33D6">
              <w:t>Non évalué/ abandonné</w:t>
            </w:r>
          </w:p>
        </w:tc>
      </w:tr>
    </w:tbl>
    <w:p w14:paraId="10A8B3FC" w14:textId="77777777" w:rsidR="00412699" w:rsidRPr="004D33D6" w:rsidRDefault="00412699" w:rsidP="00F03749">
      <w:pPr>
        <w:pStyle w:val="BodyText"/>
        <w:spacing w:before="11"/>
        <w:rPr>
          <w:lang w:val="fr-FR"/>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412699" w:rsidRPr="004D33D6" w14:paraId="76C91868" w14:textId="77777777" w:rsidTr="000B2FCF">
        <w:trPr>
          <w:trHeight w:val="1264"/>
        </w:trPr>
        <w:tc>
          <w:tcPr>
            <w:tcW w:w="2410" w:type="dxa"/>
            <w:shd w:val="clear" w:color="auto" w:fill="68E089"/>
          </w:tcPr>
          <w:p w14:paraId="330D7A0D" w14:textId="77777777" w:rsidR="00412699" w:rsidRPr="004D33D6" w:rsidRDefault="00412699" w:rsidP="00F03749">
            <w:pPr>
              <w:pStyle w:val="TableParagraph"/>
              <w:widowControl/>
              <w:spacing w:before="10"/>
            </w:pPr>
          </w:p>
          <w:p w14:paraId="271024B5" w14:textId="48712F4E" w:rsidR="00412699" w:rsidRPr="004D33D6" w:rsidRDefault="00412699" w:rsidP="00A050AA">
            <w:pPr>
              <w:pStyle w:val="TableParagraph"/>
              <w:widowControl/>
              <w:ind w:left="110" w:right="396"/>
            </w:pPr>
            <w:r w:rsidRPr="004D33D6">
              <w:rPr>
                <w:u w:val="single"/>
              </w:rPr>
              <w:t>Résultats du projet</w:t>
            </w:r>
            <w:r w:rsidRPr="00A050AA">
              <w:t xml:space="preserve"> </w:t>
            </w:r>
            <w:r w:rsidR="00A050AA">
              <w:br/>
            </w:r>
            <w:r w:rsidRPr="00A050AA">
              <w:t>(résultat escompté)</w:t>
            </w:r>
          </w:p>
        </w:tc>
        <w:tc>
          <w:tcPr>
            <w:tcW w:w="2695" w:type="dxa"/>
            <w:shd w:val="clear" w:color="auto" w:fill="68E089"/>
          </w:tcPr>
          <w:p w14:paraId="315D0161" w14:textId="77777777" w:rsidR="00412699" w:rsidRPr="004D33D6" w:rsidRDefault="00412699" w:rsidP="00F03749">
            <w:pPr>
              <w:pStyle w:val="TableParagraph"/>
              <w:widowControl/>
              <w:spacing w:before="10"/>
            </w:pPr>
          </w:p>
          <w:p w14:paraId="580AC6F8" w14:textId="0E1876D7" w:rsidR="00412699" w:rsidRPr="004D33D6" w:rsidRDefault="00412699" w:rsidP="00F03749">
            <w:pPr>
              <w:pStyle w:val="TableParagraph"/>
              <w:widowControl/>
              <w:ind w:left="110" w:right="236"/>
            </w:pPr>
            <w:r w:rsidRPr="004D33D6">
              <w:rPr>
                <w:u w:val="single"/>
              </w:rPr>
              <w:t>Indicateurs d</w:t>
            </w:r>
            <w:r w:rsidR="002D52E3" w:rsidRPr="004D33D6">
              <w:rPr>
                <w:u w:val="single"/>
              </w:rPr>
              <w:t>’</w:t>
            </w:r>
            <w:r w:rsidRPr="004D33D6">
              <w:rPr>
                <w:u w:val="single"/>
              </w:rPr>
              <w:t>exécution</w:t>
            </w:r>
          </w:p>
          <w:p w14:paraId="3080050A" w14:textId="77777777" w:rsidR="00412699" w:rsidRPr="004D33D6" w:rsidRDefault="00412699" w:rsidP="00F03749">
            <w:pPr>
              <w:pStyle w:val="TableParagraph"/>
              <w:widowControl/>
              <w:spacing w:before="1"/>
              <w:ind w:left="110"/>
            </w:pPr>
            <w:r w:rsidRPr="004D33D6">
              <w:t>(</w:t>
            </w:r>
            <w:proofErr w:type="gramStart"/>
            <w:r w:rsidRPr="004D33D6">
              <w:t>indicateurs</w:t>
            </w:r>
            <w:proofErr w:type="gramEnd"/>
            <w:r w:rsidRPr="004D33D6">
              <w:t xml:space="preserve"> de résultats)</w:t>
            </w:r>
          </w:p>
        </w:tc>
        <w:tc>
          <w:tcPr>
            <w:tcW w:w="3401" w:type="dxa"/>
            <w:shd w:val="clear" w:color="auto" w:fill="68E089"/>
          </w:tcPr>
          <w:p w14:paraId="3A4E2E85" w14:textId="77777777" w:rsidR="00412699" w:rsidRPr="004D33D6" w:rsidRDefault="00412699" w:rsidP="00F03749">
            <w:pPr>
              <w:pStyle w:val="TableParagraph"/>
              <w:widowControl/>
              <w:spacing w:before="10"/>
            </w:pPr>
          </w:p>
          <w:p w14:paraId="645B6EA5" w14:textId="4DFFBDF1" w:rsidR="00412699" w:rsidRPr="004D33D6" w:rsidRDefault="00412699" w:rsidP="00F03749">
            <w:pPr>
              <w:pStyle w:val="TableParagraph"/>
              <w:widowControl/>
              <w:ind w:left="108"/>
            </w:pPr>
            <w:r w:rsidRPr="004D33D6">
              <w:rPr>
                <w:u w:val="single"/>
              </w:rPr>
              <w:t>Données relatives à l</w:t>
            </w:r>
            <w:r w:rsidR="002D52E3" w:rsidRPr="004D33D6">
              <w:rPr>
                <w:u w:val="single"/>
              </w:rPr>
              <w:t>’</w:t>
            </w:r>
            <w:r w:rsidRPr="004D33D6">
              <w:rPr>
                <w:u w:val="single"/>
              </w:rPr>
              <w:t>exécution</w:t>
            </w:r>
          </w:p>
        </w:tc>
        <w:tc>
          <w:tcPr>
            <w:tcW w:w="876" w:type="dxa"/>
            <w:shd w:val="clear" w:color="auto" w:fill="68E089"/>
          </w:tcPr>
          <w:p w14:paraId="22B090FA" w14:textId="77777777" w:rsidR="00412699" w:rsidRPr="004D33D6" w:rsidRDefault="00412699" w:rsidP="00F03749">
            <w:pPr>
              <w:pStyle w:val="TableParagraph"/>
              <w:widowControl/>
              <w:spacing w:before="10"/>
            </w:pPr>
          </w:p>
          <w:p w14:paraId="6AB682E9" w14:textId="42BF857F" w:rsidR="00412699" w:rsidRPr="004D33D6" w:rsidRDefault="00412699" w:rsidP="00F03749">
            <w:pPr>
              <w:pStyle w:val="TableParagraph"/>
              <w:widowControl/>
              <w:ind w:left="111"/>
            </w:pPr>
            <w:r w:rsidRPr="004D33D6">
              <w:rPr>
                <w:u w:val="single"/>
              </w:rPr>
              <w:t xml:space="preserve">Code </w:t>
            </w:r>
            <w:proofErr w:type="spellStart"/>
            <w:r w:rsidRPr="004D33D6">
              <w:rPr>
                <w:u w:val="single"/>
              </w:rPr>
              <w:t>d</w:t>
            </w:r>
            <w:r w:rsidR="002D52E3" w:rsidRPr="004D33D6">
              <w:rPr>
                <w:u w:val="single"/>
              </w:rPr>
              <w:t>’</w:t>
            </w:r>
            <w:r w:rsidRPr="004D33D6">
              <w:rPr>
                <w:u w:val="single"/>
              </w:rPr>
              <w:t>éva</w:t>
            </w:r>
            <w:proofErr w:type="spellEnd"/>
            <w:r w:rsidR="00FC79C4">
              <w:rPr>
                <w:u w:val="single"/>
              </w:rPr>
              <w:noBreakHyphen/>
            </w:r>
            <w:r w:rsidR="00A050AA">
              <w:rPr>
                <w:u w:val="single"/>
              </w:rPr>
              <w:br/>
            </w:r>
            <w:proofErr w:type="spellStart"/>
            <w:r w:rsidRPr="004D33D6">
              <w:rPr>
                <w:u w:val="single"/>
              </w:rPr>
              <w:t>luation</w:t>
            </w:r>
            <w:proofErr w:type="spellEnd"/>
          </w:p>
        </w:tc>
      </w:tr>
      <w:tr w:rsidR="00412699" w:rsidRPr="004D33D6" w14:paraId="2C2508F9" w14:textId="77777777" w:rsidTr="000B2FCF">
        <w:trPr>
          <w:trHeight w:val="885"/>
        </w:trPr>
        <w:tc>
          <w:tcPr>
            <w:tcW w:w="2410" w:type="dxa"/>
            <w:vMerge w:val="restart"/>
            <w:tcBorders>
              <w:right w:val="single" w:sz="6" w:space="0" w:color="000000"/>
            </w:tcBorders>
          </w:tcPr>
          <w:p w14:paraId="1BBA3FF9" w14:textId="2A5E51CB" w:rsidR="00412699" w:rsidRPr="004D33D6" w:rsidRDefault="00412699" w:rsidP="00F03749">
            <w:pPr>
              <w:pStyle w:val="TableParagraph"/>
              <w:widowControl/>
              <w:ind w:left="163"/>
            </w:pPr>
            <w:r w:rsidRPr="004D33D6">
              <w:t>Sélection de trois pays bénéficiaires (en plus de l</w:t>
            </w:r>
            <w:r w:rsidR="002D52E3" w:rsidRPr="004D33D6">
              <w:t>’</w:t>
            </w:r>
            <w:r w:rsidRPr="004D33D6">
              <w:t>État plurinational de Bolivie)</w:t>
            </w:r>
          </w:p>
        </w:tc>
        <w:tc>
          <w:tcPr>
            <w:tcW w:w="2695" w:type="dxa"/>
            <w:tcBorders>
              <w:left w:val="single" w:sz="6" w:space="0" w:color="000000"/>
              <w:bottom w:val="single" w:sz="6" w:space="0" w:color="000000"/>
            </w:tcBorders>
          </w:tcPr>
          <w:p w14:paraId="34437A2E" w14:textId="57D97089" w:rsidR="00412699" w:rsidRPr="004D33D6" w:rsidRDefault="00412699" w:rsidP="00A050AA">
            <w:pPr>
              <w:pStyle w:val="TableParagraph"/>
              <w:widowControl/>
              <w:ind w:left="163"/>
            </w:pPr>
            <w:r w:rsidRPr="004D33D6">
              <w:t>Trois pays sont sélectionnés (au regard des critères de sélection convenus</w:t>
            </w:r>
            <w:proofErr w:type="gramStart"/>
            <w:r w:rsidRPr="004D33D6">
              <w:t xml:space="preserve">); </w:t>
            </w:r>
            <w:r w:rsidR="00B81757" w:rsidRPr="004D33D6">
              <w:t xml:space="preserve"> </w:t>
            </w:r>
            <w:r w:rsidRPr="004D33D6">
              <w:t>et</w:t>
            </w:r>
            <w:proofErr w:type="gramEnd"/>
          </w:p>
        </w:tc>
        <w:tc>
          <w:tcPr>
            <w:tcW w:w="3401" w:type="dxa"/>
          </w:tcPr>
          <w:p w14:paraId="3ED10B6E" w14:textId="625AFE44" w:rsidR="00412699" w:rsidRPr="004D33D6" w:rsidRDefault="00412699" w:rsidP="00A050AA">
            <w:pPr>
              <w:pStyle w:val="TableParagraph"/>
              <w:widowControl/>
              <w:ind w:left="163"/>
            </w:pPr>
            <w:r w:rsidRPr="004D33D6">
              <w:t>Objectifs pleinement atteints</w:t>
            </w:r>
            <w:r w:rsidR="002D52E3" w:rsidRPr="004D33D6">
              <w:t> :</w:t>
            </w:r>
            <w:r w:rsidRPr="004D33D6">
              <w:t xml:space="preserve"> les pays sélectionnés (en plus de </w:t>
            </w:r>
            <w:r w:rsidR="00B81757" w:rsidRPr="004D33D6">
              <w:t>l’État plurinational de</w:t>
            </w:r>
            <w:r w:rsidRPr="004D33D6">
              <w:t xml:space="preserve"> Bolivie) sont les Philippines, le Brésil et la Tunisie.</w:t>
            </w:r>
          </w:p>
        </w:tc>
        <w:tc>
          <w:tcPr>
            <w:tcW w:w="876" w:type="dxa"/>
            <w:vMerge w:val="restart"/>
          </w:tcPr>
          <w:p w14:paraId="74B057CB" w14:textId="77777777" w:rsidR="00412699" w:rsidRPr="004D33D6" w:rsidRDefault="00412699" w:rsidP="00F03749">
            <w:pPr>
              <w:pStyle w:val="TableParagraph"/>
              <w:widowControl/>
              <w:ind w:left="163"/>
            </w:pPr>
            <w:r w:rsidRPr="004D33D6">
              <w:t>****</w:t>
            </w:r>
          </w:p>
        </w:tc>
      </w:tr>
      <w:tr w:rsidR="00412699" w:rsidRPr="004D33D6" w14:paraId="08F2952F" w14:textId="77777777" w:rsidTr="000B2FCF">
        <w:trPr>
          <w:trHeight w:val="885"/>
        </w:trPr>
        <w:tc>
          <w:tcPr>
            <w:tcW w:w="2410" w:type="dxa"/>
            <w:vMerge/>
            <w:tcBorders>
              <w:right w:val="single" w:sz="6" w:space="0" w:color="000000"/>
            </w:tcBorders>
          </w:tcPr>
          <w:p w14:paraId="23D6069C" w14:textId="77777777" w:rsidR="00412699" w:rsidRPr="004D33D6" w:rsidRDefault="00412699" w:rsidP="00F03749">
            <w:pPr>
              <w:pStyle w:val="TableParagraph"/>
              <w:widowControl/>
              <w:ind w:left="163"/>
            </w:pPr>
          </w:p>
        </w:tc>
        <w:tc>
          <w:tcPr>
            <w:tcW w:w="2695" w:type="dxa"/>
            <w:tcBorders>
              <w:left w:val="single" w:sz="6" w:space="0" w:color="000000"/>
              <w:bottom w:val="single" w:sz="6" w:space="0" w:color="000000"/>
            </w:tcBorders>
          </w:tcPr>
          <w:p w14:paraId="64C85374" w14:textId="77777777" w:rsidR="00412699" w:rsidRPr="004D33D6" w:rsidRDefault="00412699" w:rsidP="00F03749">
            <w:pPr>
              <w:pStyle w:val="TableParagraph"/>
              <w:widowControl/>
              <w:ind w:left="163"/>
            </w:pPr>
            <w:r w:rsidRPr="004D33D6">
              <w:t>Des coordonnateurs chargés de la mise en œuvre du projet dans les différents pays ont été désignés.</w:t>
            </w:r>
          </w:p>
        </w:tc>
        <w:tc>
          <w:tcPr>
            <w:tcW w:w="3401" w:type="dxa"/>
          </w:tcPr>
          <w:p w14:paraId="74367F99" w14:textId="77777777" w:rsidR="00412699" w:rsidRPr="004D33D6" w:rsidRDefault="00412699" w:rsidP="00F03749">
            <w:pPr>
              <w:pStyle w:val="TableParagraph"/>
              <w:widowControl/>
              <w:ind w:left="163"/>
            </w:pPr>
            <w:r w:rsidRPr="004D33D6">
              <w:t>Dans tous ces pays, des coordonnateurs locaux ont été désignés.</w:t>
            </w:r>
          </w:p>
        </w:tc>
        <w:tc>
          <w:tcPr>
            <w:tcW w:w="876" w:type="dxa"/>
            <w:vMerge/>
          </w:tcPr>
          <w:p w14:paraId="69CA1773" w14:textId="77777777" w:rsidR="00412699" w:rsidRPr="004D33D6" w:rsidRDefault="00412699" w:rsidP="00F03749">
            <w:pPr>
              <w:pStyle w:val="TableParagraph"/>
              <w:widowControl/>
              <w:ind w:left="163"/>
            </w:pPr>
          </w:p>
        </w:tc>
      </w:tr>
      <w:tr w:rsidR="00412699" w:rsidRPr="004D33D6" w14:paraId="5CD5C9B2" w14:textId="77777777" w:rsidTr="000B2FCF">
        <w:trPr>
          <w:trHeight w:val="510"/>
        </w:trPr>
        <w:tc>
          <w:tcPr>
            <w:tcW w:w="2410" w:type="dxa"/>
            <w:tcBorders>
              <w:right w:val="single" w:sz="6" w:space="0" w:color="000000"/>
            </w:tcBorders>
          </w:tcPr>
          <w:p w14:paraId="5D51EFF5" w14:textId="77777777" w:rsidR="00412699" w:rsidRPr="004D33D6" w:rsidRDefault="00412699" w:rsidP="00F03749">
            <w:pPr>
              <w:pStyle w:val="TableParagraph"/>
              <w:widowControl/>
              <w:ind w:left="163"/>
            </w:pPr>
            <w:r w:rsidRPr="004D33D6">
              <w:t>Approbation des plans de mise en œuvre des projets au niveau national</w:t>
            </w:r>
          </w:p>
        </w:tc>
        <w:tc>
          <w:tcPr>
            <w:tcW w:w="2695" w:type="dxa"/>
            <w:tcBorders>
              <w:top w:val="single" w:sz="6" w:space="0" w:color="000000"/>
              <w:left w:val="single" w:sz="6" w:space="0" w:color="000000"/>
              <w:bottom w:val="single" w:sz="6" w:space="0" w:color="000000"/>
            </w:tcBorders>
          </w:tcPr>
          <w:p w14:paraId="2B6F7993" w14:textId="77777777" w:rsidR="00412699" w:rsidRPr="004D33D6" w:rsidRDefault="00412699" w:rsidP="00F03749">
            <w:pPr>
              <w:pStyle w:val="TableParagraph"/>
              <w:widowControl/>
              <w:ind w:left="163"/>
            </w:pPr>
            <w:r w:rsidRPr="004D33D6">
              <w:t>Quatre plans de mise en œuvre des projets ont été élaborés et approuvés (un par pays bénéficiaire).</w:t>
            </w:r>
          </w:p>
        </w:tc>
        <w:tc>
          <w:tcPr>
            <w:tcW w:w="3401" w:type="dxa"/>
          </w:tcPr>
          <w:p w14:paraId="6E97C1A2" w14:textId="0C0F076A" w:rsidR="00412699" w:rsidRPr="004D33D6" w:rsidRDefault="00412699" w:rsidP="00F03749">
            <w:pPr>
              <w:pStyle w:val="TableParagraph"/>
              <w:widowControl/>
              <w:ind w:left="163"/>
            </w:pPr>
            <w:r w:rsidRPr="004D33D6">
              <w:t>Entièrement atteint</w:t>
            </w:r>
            <w:r w:rsidR="002D52E3" w:rsidRPr="004D33D6">
              <w:t> :</w:t>
            </w:r>
            <w:r w:rsidRPr="004D33D6">
              <w:t xml:space="preserve"> des plans de projet ont été élaborés au niveau national dans les quatre pays bénéficiaires.</w:t>
            </w:r>
          </w:p>
        </w:tc>
        <w:tc>
          <w:tcPr>
            <w:tcW w:w="876" w:type="dxa"/>
          </w:tcPr>
          <w:p w14:paraId="4EEC5DC2" w14:textId="77777777" w:rsidR="00412699" w:rsidRPr="004D33D6" w:rsidRDefault="00412699" w:rsidP="00F03749">
            <w:pPr>
              <w:pStyle w:val="TableParagraph"/>
              <w:widowControl/>
              <w:ind w:left="163"/>
            </w:pPr>
            <w:r w:rsidRPr="004D33D6">
              <w:t>****</w:t>
            </w:r>
          </w:p>
        </w:tc>
      </w:tr>
      <w:tr w:rsidR="00412699" w:rsidRPr="004D33D6" w14:paraId="6524B72B" w14:textId="77777777" w:rsidTr="000B2FCF">
        <w:trPr>
          <w:trHeight w:val="510"/>
        </w:trPr>
        <w:tc>
          <w:tcPr>
            <w:tcW w:w="2410" w:type="dxa"/>
            <w:tcBorders>
              <w:right w:val="single" w:sz="6" w:space="0" w:color="000000"/>
            </w:tcBorders>
          </w:tcPr>
          <w:p w14:paraId="10A792ED" w14:textId="3ABA78C0" w:rsidR="00412699" w:rsidRPr="004D33D6" w:rsidRDefault="00412699" w:rsidP="00F03749">
            <w:pPr>
              <w:pStyle w:val="TableParagraph"/>
              <w:widowControl/>
              <w:ind w:left="163"/>
            </w:pPr>
            <w:r w:rsidRPr="004D33D6">
              <w:t>Réalisation de quatre études exploratoires sur des produits ou services pouvant bénéficier de l</w:t>
            </w:r>
            <w:r w:rsidR="002D52E3" w:rsidRPr="004D33D6">
              <w:t>’</w:t>
            </w:r>
            <w:r w:rsidRPr="004D33D6">
              <w:t>utilisation de marques collectives (une par pays bénéficiaire)</w:t>
            </w:r>
          </w:p>
        </w:tc>
        <w:tc>
          <w:tcPr>
            <w:tcW w:w="2695" w:type="dxa"/>
            <w:tcBorders>
              <w:top w:val="single" w:sz="6" w:space="0" w:color="000000"/>
              <w:left w:val="single" w:sz="6" w:space="0" w:color="000000"/>
              <w:bottom w:val="single" w:sz="6" w:space="0" w:color="000000"/>
            </w:tcBorders>
          </w:tcPr>
          <w:p w14:paraId="07BC38BC" w14:textId="76AB6436" w:rsidR="00412699" w:rsidRPr="004D33D6" w:rsidRDefault="00412699" w:rsidP="00F03749">
            <w:pPr>
              <w:pStyle w:val="TableParagraph"/>
              <w:widowControl/>
              <w:ind w:left="163"/>
            </w:pPr>
            <w:r w:rsidRPr="004D33D6">
              <w:t>Études exploratoires finales validées par les coordonnateurs locaux des pays bénéficiaires et le Secrétariat de l</w:t>
            </w:r>
            <w:r w:rsidR="002D52E3" w:rsidRPr="004D33D6">
              <w:t>’</w:t>
            </w:r>
            <w:r w:rsidRPr="004D33D6">
              <w:t>OMPI.</w:t>
            </w:r>
          </w:p>
        </w:tc>
        <w:tc>
          <w:tcPr>
            <w:tcW w:w="3401" w:type="dxa"/>
          </w:tcPr>
          <w:p w14:paraId="5C45C131" w14:textId="4BBF1EF2" w:rsidR="00412699" w:rsidRPr="004D33D6" w:rsidRDefault="00412699" w:rsidP="00A050AA">
            <w:pPr>
              <w:pStyle w:val="TableParagraph"/>
              <w:widowControl/>
              <w:ind w:left="163"/>
            </w:pPr>
            <w:r w:rsidRPr="004D33D6">
              <w:t>Entièrement atteint</w:t>
            </w:r>
            <w:r w:rsidR="002D52E3" w:rsidRPr="004D33D6">
              <w:t> :</w:t>
            </w:r>
            <w:r w:rsidRPr="004D33D6">
              <w:t xml:space="preserve"> quatre</w:t>
            </w:r>
            <w:r w:rsidR="00B81757" w:rsidRPr="004D33D6">
              <w:t> </w:t>
            </w:r>
            <w:r w:rsidRPr="004D33D6">
              <w:t>études exploratoires achevées.</w:t>
            </w:r>
          </w:p>
        </w:tc>
        <w:tc>
          <w:tcPr>
            <w:tcW w:w="876" w:type="dxa"/>
          </w:tcPr>
          <w:p w14:paraId="7B11638B" w14:textId="77777777" w:rsidR="00412699" w:rsidRPr="004D33D6" w:rsidRDefault="00412699" w:rsidP="00F03749">
            <w:pPr>
              <w:pStyle w:val="TableParagraph"/>
              <w:widowControl/>
              <w:ind w:left="163"/>
            </w:pPr>
            <w:r w:rsidRPr="004D33D6">
              <w:t>****</w:t>
            </w:r>
          </w:p>
        </w:tc>
      </w:tr>
      <w:tr w:rsidR="00412699" w:rsidRPr="004D33D6" w14:paraId="75DB38B9" w14:textId="77777777" w:rsidTr="000B2FCF">
        <w:trPr>
          <w:trHeight w:val="510"/>
        </w:trPr>
        <w:tc>
          <w:tcPr>
            <w:tcW w:w="2410" w:type="dxa"/>
            <w:tcBorders>
              <w:right w:val="single" w:sz="6" w:space="0" w:color="000000"/>
            </w:tcBorders>
          </w:tcPr>
          <w:p w14:paraId="4C93C735" w14:textId="06A8CFA1" w:rsidR="00412699" w:rsidRPr="004D33D6" w:rsidRDefault="00412699" w:rsidP="00F03749">
            <w:pPr>
              <w:pStyle w:val="TableParagraph"/>
              <w:widowControl/>
              <w:ind w:left="163"/>
            </w:pPr>
            <w:r w:rsidRPr="004D33D6">
              <w:t>Séance d</w:t>
            </w:r>
            <w:r w:rsidR="002D52E3" w:rsidRPr="004D33D6">
              <w:t>’</w:t>
            </w:r>
            <w:r w:rsidRPr="004D33D6">
              <w:t>information à l</w:t>
            </w:r>
            <w:r w:rsidR="002D52E3" w:rsidRPr="004D33D6">
              <w:t>’</w:t>
            </w:r>
            <w:r w:rsidRPr="004D33D6">
              <w:t>intention des autorités et des entrepreneurs locaux sur les avantages potentiels de l</w:t>
            </w:r>
            <w:r w:rsidR="002D52E3" w:rsidRPr="004D33D6">
              <w:t>’</w:t>
            </w:r>
            <w:r w:rsidRPr="004D33D6">
              <w:t>utilisation des marques collectives</w:t>
            </w:r>
          </w:p>
        </w:tc>
        <w:tc>
          <w:tcPr>
            <w:tcW w:w="2695" w:type="dxa"/>
            <w:tcBorders>
              <w:top w:val="single" w:sz="6" w:space="0" w:color="000000"/>
              <w:left w:val="single" w:sz="6" w:space="0" w:color="000000"/>
              <w:bottom w:val="single" w:sz="6" w:space="0" w:color="000000"/>
            </w:tcBorders>
          </w:tcPr>
          <w:p w14:paraId="5C4E2D3F" w14:textId="1D4865D2" w:rsidR="00412699" w:rsidRPr="004D33D6" w:rsidRDefault="00412699" w:rsidP="00F03749">
            <w:pPr>
              <w:pStyle w:val="TableParagraph"/>
              <w:widowControl/>
              <w:ind w:left="163"/>
            </w:pPr>
            <w:r w:rsidRPr="004D33D6">
              <w:t>Une grande partie des participants à ces séances ont fait état d</w:t>
            </w:r>
            <w:r w:rsidR="002D52E3" w:rsidRPr="004D33D6">
              <w:t>’</w:t>
            </w:r>
            <w:r w:rsidRPr="004D33D6">
              <w:t>une meilleure compréhension des avantages potentiels de l</w:t>
            </w:r>
            <w:r w:rsidR="002D52E3" w:rsidRPr="004D33D6">
              <w:t>’</w:t>
            </w:r>
            <w:r w:rsidRPr="004D33D6">
              <w:t>utilisation des marques collectives.</w:t>
            </w:r>
          </w:p>
        </w:tc>
        <w:tc>
          <w:tcPr>
            <w:tcW w:w="3401" w:type="dxa"/>
          </w:tcPr>
          <w:p w14:paraId="3E2AA06E" w14:textId="5C1A3030" w:rsidR="00412699" w:rsidRPr="004D33D6" w:rsidRDefault="00412699" w:rsidP="00F03749">
            <w:pPr>
              <w:pStyle w:val="TableParagraph"/>
              <w:widowControl/>
              <w:ind w:left="163"/>
            </w:pPr>
            <w:r w:rsidRPr="004D33D6">
              <w:t>Entièrement atteint</w:t>
            </w:r>
            <w:r w:rsidR="002D52E3" w:rsidRPr="004D33D6">
              <w:t> :</w:t>
            </w:r>
            <w:r w:rsidRPr="004D33D6">
              <w:t xml:space="preserve"> quatre</w:t>
            </w:r>
            <w:r w:rsidR="00B81757" w:rsidRPr="004D33D6">
              <w:t> </w:t>
            </w:r>
            <w:r w:rsidRPr="004D33D6">
              <w:t>séances d</w:t>
            </w:r>
            <w:r w:rsidR="002D52E3" w:rsidRPr="004D33D6">
              <w:t>’</w:t>
            </w:r>
            <w:r w:rsidRPr="004D33D6">
              <w:t>information tenues, avec une moyenne de plus de 90% des participants dans trois</w:t>
            </w:r>
            <w:r w:rsidR="00B81757" w:rsidRPr="004D33D6">
              <w:t> </w:t>
            </w:r>
            <w:r w:rsidRPr="004D33D6">
              <w:t>pays bénéficiaires ayant indiqué que ces séances étaient utiles ou très utiles pour mieux comprendre les marques collectiv</w:t>
            </w:r>
            <w:r w:rsidR="004D33D6" w:rsidRPr="004D33D6">
              <w:t>es.  Da</w:t>
            </w:r>
            <w:r w:rsidRPr="004D33D6">
              <w:t>ns le quatrième pays bénéficiaire, l</w:t>
            </w:r>
            <w:r w:rsidR="002D52E3" w:rsidRPr="004D33D6">
              <w:t>’</w:t>
            </w:r>
            <w:r w:rsidRPr="004D33D6">
              <w:t>enquête a obtenu peu de réponses.</w:t>
            </w:r>
          </w:p>
        </w:tc>
        <w:tc>
          <w:tcPr>
            <w:tcW w:w="876" w:type="dxa"/>
          </w:tcPr>
          <w:p w14:paraId="04596DF0" w14:textId="77777777" w:rsidR="00412699" w:rsidRPr="004D33D6" w:rsidRDefault="00412699" w:rsidP="00F03749">
            <w:pPr>
              <w:pStyle w:val="TableParagraph"/>
              <w:widowControl/>
              <w:ind w:left="163"/>
            </w:pPr>
            <w:r w:rsidRPr="004D33D6">
              <w:t>****</w:t>
            </w:r>
          </w:p>
        </w:tc>
      </w:tr>
      <w:tr w:rsidR="00412699" w:rsidRPr="004D33D6" w14:paraId="4A8AB2F0" w14:textId="77777777" w:rsidTr="000B2FCF">
        <w:trPr>
          <w:trHeight w:val="510"/>
        </w:trPr>
        <w:tc>
          <w:tcPr>
            <w:tcW w:w="2410" w:type="dxa"/>
            <w:tcBorders>
              <w:right w:val="single" w:sz="6" w:space="0" w:color="000000"/>
            </w:tcBorders>
          </w:tcPr>
          <w:p w14:paraId="761BF54F" w14:textId="6D5DA2F5" w:rsidR="00412699" w:rsidRPr="004D33D6" w:rsidRDefault="00412699" w:rsidP="00A050AA">
            <w:pPr>
              <w:pStyle w:val="TableParagraph"/>
              <w:keepLines/>
              <w:widowControl/>
              <w:ind w:left="163"/>
            </w:pPr>
            <w:r w:rsidRPr="004D33D6">
              <w:t>Sélection dans chaque pays bénéficiaire d</w:t>
            </w:r>
            <w:r w:rsidR="002D52E3" w:rsidRPr="004D33D6">
              <w:t>’</w:t>
            </w:r>
            <w:r w:rsidRPr="004D33D6">
              <w:t>un produit pour lequel une marque collective sera créée et enregistrée, et création d</w:t>
            </w:r>
            <w:r w:rsidR="002D52E3" w:rsidRPr="004D33D6">
              <w:t>’</w:t>
            </w:r>
            <w:r w:rsidRPr="004D33D6">
              <w:t>une association ou recensement d</w:t>
            </w:r>
            <w:r w:rsidR="002D52E3" w:rsidRPr="004D33D6">
              <w:t>’</w:t>
            </w:r>
            <w:r w:rsidRPr="004D33D6">
              <w:t>une association existante</w:t>
            </w:r>
          </w:p>
        </w:tc>
        <w:tc>
          <w:tcPr>
            <w:tcW w:w="2695" w:type="dxa"/>
            <w:tcBorders>
              <w:top w:val="single" w:sz="6" w:space="0" w:color="000000"/>
              <w:left w:val="single" w:sz="6" w:space="0" w:color="000000"/>
              <w:bottom w:val="single" w:sz="6" w:space="0" w:color="000000"/>
            </w:tcBorders>
          </w:tcPr>
          <w:p w14:paraId="299ECB51" w14:textId="77777777" w:rsidR="00412699" w:rsidRPr="004D33D6" w:rsidRDefault="00412699" w:rsidP="00F03749">
            <w:pPr>
              <w:pStyle w:val="TableParagraph"/>
              <w:widowControl/>
              <w:ind w:left="163"/>
            </w:pPr>
            <w:r w:rsidRPr="004D33D6">
              <w:t>Un produit a été sélectionné et une association créée ou recensée dans chaque pays bénéficiaire.</w:t>
            </w:r>
          </w:p>
        </w:tc>
        <w:tc>
          <w:tcPr>
            <w:tcW w:w="3401" w:type="dxa"/>
          </w:tcPr>
          <w:p w14:paraId="4BEAA064" w14:textId="650ED5C7" w:rsidR="00412699" w:rsidRPr="004D33D6" w:rsidRDefault="00412699" w:rsidP="00F03749">
            <w:pPr>
              <w:pStyle w:val="TableParagraph"/>
              <w:widowControl/>
              <w:ind w:left="163"/>
            </w:pPr>
            <w:r w:rsidRPr="004D33D6">
              <w:t>Entièrement atteint</w:t>
            </w:r>
            <w:r w:rsidR="002D52E3" w:rsidRPr="004D33D6">
              <w:t> :</w:t>
            </w:r>
            <w:r w:rsidRPr="004D33D6">
              <w:t xml:space="preserve"> quatre</w:t>
            </w:r>
            <w:r w:rsidR="00B81757" w:rsidRPr="004D33D6">
              <w:t> </w:t>
            </w:r>
            <w:r w:rsidRPr="004D33D6">
              <w:t>produits ont été sélectionnés et quatre</w:t>
            </w:r>
            <w:r w:rsidR="00B81757" w:rsidRPr="004D33D6">
              <w:t> </w:t>
            </w:r>
            <w:r w:rsidRPr="004D33D6">
              <w:t>associations créées ou recensées.</w:t>
            </w:r>
          </w:p>
        </w:tc>
        <w:tc>
          <w:tcPr>
            <w:tcW w:w="876" w:type="dxa"/>
          </w:tcPr>
          <w:p w14:paraId="0317FE7D" w14:textId="77777777" w:rsidR="00412699" w:rsidRPr="004D33D6" w:rsidRDefault="00412699" w:rsidP="00F03749">
            <w:pPr>
              <w:pStyle w:val="TableParagraph"/>
              <w:widowControl/>
              <w:ind w:left="163"/>
            </w:pPr>
            <w:r w:rsidRPr="004D33D6">
              <w:t>****</w:t>
            </w:r>
          </w:p>
        </w:tc>
      </w:tr>
      <w:tr w:rsidR="00412699" w:rsidRPr="004D33D6" w14:paraId="6C0A61B5" w14:textId="77777777" w:rsidTr="000B2FCF">
        <w:trPr>
          <w:trHeight w:val="510"/>
        </w:trPr>
        <w:tc>
          <w:tcPr>
            <w:tcW w:w="2410" w:type="dxa"/>
            <w:tcBorders>
              <w:right w:val="single" w:sz="6" w:space="0" w:color="000000"/>
            </w:tcBorders>
          </w:tcPr>
          <w:p w14:paraId="45FF7D80" w14:textId="77777777" w:rsidR="00412699" w:rsidRPr="004D33D6" w:rsidRDefault="00412699" w:rsidP="00F03749">
            <w:pPr>
              <w:pStyle w:val="TableParagraph"/>
              <w:widowControl/>
              <w:ind w:left="163"/>
            </w:pPr>
            <w:r w:rsidRPr="004D33D6">
              <w:t>Ateliers avec les membres des associations</w:t>
            </w:r>
          </w:p>
        </w:tc>
        <w:tc>
          <w:tcPr>
            <w:tcW w:w="2695" w:type="dxa"/>
            <w:tcBorders>
              <w:top w:val="single" w:sz="6" w:space="0" w:color="000000"/>
              <w:left w:val="single" w:sz="6" w:space="0" w:color="000000"/>
              <w:bottom w:val="single" w:sz="6" w:space="0" w:color="000000"/>
            </w:tcBorders>
          </w:tcPr>
          <w:p w14:paraId="757E7FF2" w14:textId="35B52652" w:rsidR="00412699" w:rsidRPr="004D33D6" w:rsidRDefault="00412699" w:rsidP="00F03749">
            <w:pPr>
              <w:pStyle w:val="TableParagraph"/>
              <w:widowControl/>
              <w:ind w:left="163"/>
            </w:pPr>
            <w:r w:rsidRPr="004D33D6">
              <w:t>Large consensus entre les membres des associations sur les principaux éléments du développement et de l</w:t>
            </w:r>
            <w:r w:rsidR="002D52E3" w:rsidRPr="004D33D6">
              <w:t>’</w:t>
            </w:r>
            <w:r w:rsidRPr="004D33D6">
              <w:t>enregistrement de la marque collective.</w:t>
            </w:r>
          </w:p>
        </w:tc>
        <w:tc>
          <w:tcPr>
            <w:tcW w:w="3401" w:type="dxa"/>
          </w:tcPr>
          <w:p w14:paraId="10FF6F10" w14:textId="6CA84E5D" w:rsidR="00412699" w:rsidRPr="004D33D6" w:rsidRDefault="00412699" w:rsidP="00F03749">
            <w:pPr>
              <w:pStyle w:val="TableParagraph"/>
              <w:widowControl/>
              <w:ind w:left="163"/>
            </w:pPr>
            <w:r w:rsidRPr="004D33D6">
              <w:t>Entièrement atteint</w:t>
            </w:r>
            <w:r w:rsidR="002D52E3" w:rsidRPr="004D33D6">
              <w:t> :</w:t>
            </w:r>
            <w:r w:rsidRPr="004D33D6">
              <w:t xml:space="preserve"> les ateliers tenus dans quatre pays bénéficiaires ont abouti à un accord entre les membres des associations sur les principaux éléments du développement et de l</w:t>
            </w:r>
            <w:r w:rsidR="002D52E3" w:rsidRPr="004D33D6">
              <w:t>’</w:t>
            </w:r>
            <w:r w:rsidRPr="004D33D6">
              <w:t>enregistrement de la marque collective.</w:t>
            </w:r>
          </w:p>
        </w:tc>
        <w:tc>
          <w:tcPr>
            <w:tcW w:w="876" w:type="dxa"/>
          </w:tcPr>
          <w:p w14:paraId="32546DF0" w14:textId="77777777" w:rsidR="00412699" w:rsidRPr="004D33D6" w:rsidRDefault="00412699" w:rsidP="00F03749">
            <w:pPr>
              <w:pStyle w:val="TableParagraph"/>
              <w:widowControl/>
              <w:ind w:left="163"/>
            </w:pPr>
            <w:r w:rsidRPr="004D33D6">
              <w:t>****</w:t>
            </w:r>
          </w:p>
        </w:tc>
      </w:tr>
      <w:tr w:rsidR="00412699" w:rsidRPr="004D33D6" w14:paraId="7F948F12" w14:textId="77777777" w:rsidTr="000B2FCF">
        <w:trPr>
          <w:trHeight w:val="510"/>
        </w:trPr>
        <w:tc>
          <w:tcPr>
            <w:tcW w:w="2410" w:type="dxa"/>
            <w:tcBorders>
              <w:right w:val="single" w:sz="6" w:space="0" w:color="000000"/>
            </w:tcBorders>
          </w:tcPr>
          <w:p w14:paraId="65534E91" w14:textId="32936D46" w:rsidR="00412699" w:rsidRPr="004D33D6" w:rsidRDefault="00412699" w:rsidP="00F03749">
            <w:pPr>
              <w:pStyle w:val="TableParagraph"/>
              <w:widowControl/>
              <w:ind w:left="163"/>
            </w:pPr>
            <w:r w:rsidRPr="004D33D6">
              <w:t>Rédaction et adoption du règlement d</w:t>
            </w:r>
            <w:r w:rsidR="002D52E3" w:rsidRPr="004D33D6">
              <w:t>’</w:t>
            </w:r>
            <w:r w:rsidRPr="004D33D6">
              <w:t>utilisation de la marque collective (dans chaque pays bénéficiaire)</w:t>
            </w:r>
          </w:p>
        </w:tc>
        <w:tc>
          <w:tcPr>
            <w:tcW w:w="2695" w:type="dxa"/>
            <w:tcBorders>
              <w:top w:val="single" w:sz="6" w:space="0" w:color="000000"/>
              <w:left w:val="single" w:sz="6" w:space="0" w:color="000000"/>
              <w:bottom w:val="single" w:sz="6" w:space="0" w:color="000000"/>
            </w:tcBorders>
          </w:tcPr>
          <w:p w14:paraId="47FA0D95" w14:textId="4A59315E" w:rsidR="00412699" w:rsidRPr="004D33D6" w:rsidRDefault="00412699" w:rsidP="00F03749">
            <w:pPr>
              <w:pStyle w:val="TableParagraph"/>
              <w:widowControl/>
              <w:ind w:left="163"/>
            </w:pPr>
            <w:r w:rsidRPr="004D33D6">
              <w:t>Un règlement d</w:t>
            </w:r>
            <w:r w:rsidR="002D52E3" w:rsidRPr="004D33D6">
              <w:t>’</w:t>
            </w:r>
            <w:r w:rsidRPr="004D33D6">
              <w:t>utilisation a été rédigé et adopté dans chaque pays bénéficiaire.</w:t>
            </w:r>
          </w:p>
        </w:tc>
        <w:tc>
          <w:tcPr>
            <w:tcW w:w="3401" w:type="dxa"/>
          </w:tcPr>
          <w:p w14:paraId="5EE7DF19" w14:textId="5CD5B2A7" w:rsidR="00412699" w:rsidRPr="004D33D6" w:rsidRDefault="00412699" w:rsidP="00F03749">
            <w:pPr>
              <w:pStyle w:val="TableParagraph"/>
              <w:widowControl/>
              <w:ind w:left="163"/>
            </w:pPr>
            <w:r w:rsidRPr="004D33D6">
              <w:t>De grands progrès</w:t>
            </w:r>
            <w:r w:rsidR="002D52E3" w:rsidRPr="004D33D6">
              <w:t> :</w:t>
            </w:r>
            <w:r w:rsidRPr="004D33D6">
              <w:t xml:space="preserve"> trois ensembles de règlements d</w:t>
            </w:r>
            <w:r w:rsidR="002D52E3" w:rsidRPr="004D33D6">
              <w:t>’</w:t>
            </w:r>
            <w:r w:rsidRPr="004D33D6">
              <w:t xml:space="preserve">utilisation rédigés et </w:t>
            </w:r>
            <w:proofErr w:type="gramStart"/>
            <w:r w:rsidRPr="004D33D6">
              <w:t xml:space="preserve">adoptés; </w:t>
            </w:r>
            <w:r w:rsidR="00B81757" w:rsidRPr="004D33D6">
              <w:t xml:space="preserve"> </w:t>
            </w:r>
            <w:r w:rsidRPr="004D33D6">
              <w:t>un</w:t>
            </w:r>
            <w:proofErr w:type="gramEnd"/>
            <w:r w:rsidRPr="004D33D6">
              <w:t xml:space="preserve"> en instance.</w:t>
            </w:r>
          </w:p>
        </w:tc>
        <w:tc>
          <w:tcPr>
            <w:tcW w:w="876" w:type="dxa"/>
          </w:tcPr>
          <w:p w14:paraId="0066B759" w14:textId="77777777" w:rsidR="00412699" w:rsidRPr="004D33D6" w:rsidRDefault="00412699" w:rsidP="00F03749">
            <w:pPr>
              <w:pStyle w:val="TableParagraph"/>
              <w:widowControl/>
              <w:ind w:left="163"/>
            </w:pPr>
            <w:r w:rsidRPr="004D33D6">
              <w:t>***</w:t>
            </w:r>
          </w:p>
        </w:tc>
      </w:tr>
      <w:tr w:rsidR="00412699" w:rsidRPr="004D33D6" w14:paraId="1C0EFE2C" w14:textId="77777777" w:rsidTr="000B2FCF">
        <w:trPr>
          <w:trHeight w:val="510"/>
        </w:trPr>
        <w:tc>
          <w:tcPr>
            <w:tcW w:w="2410" w:type="dxa"/>
            <w:tcBorders>
              <w:right w:val="single" w:sz="6" w:space="0" w:color="000000"/>
            </w:tcBorders>
          </w:tcPr>
          <w:p w14:paraId="01419929" w14:textId="77777777" w:rsidR="00412699" w:rsidRPr="004D33D6" w:rsidRDefault="00412699" w:rsidP="00F03749">
            <w:pPr>
              <w:pStyle w:val="TableParagraph"/>
              <w:widowControl/>
              <w:ind w:left="163"/>
            </w:pPr>
            <w:r w:rsidRPr="004D33D6">
              <w:t>Conception du logo de la marque collective (dans chaque pays bénéficiaire)</w:t>
            </w:r>
          </w:p>
        </w:tc>
        <w:tc>
          <w:tcPr>
            <w:tcW w:w="2695" w:type="dxa"/>
            <w:tcBorders>
              <w:top w:val="single" w:sz="6" w:space="0" w:color="000000"/>
              <w:left w:val="single" w:sz="6" w:space="0" w:color="000000"/>
              <w:bottom w:val="single" w:sz="6" w:space="0" w:color="000000"/>
            </w:tcBorders>
          </w:tcPr>
          <w:p w14:paraId="4C9D5FE2" w14:textId="77777777" w:rsidR="00412699" w:rsidRPr="004D33D6" w:rsidRDefault="00412699" w:rsidP="00F03749">
            <w:pPr>
              <w:pStyle w:val="TableParagraph"/>
              <w:widowControl/>
              <w:ind w:left="163"/>
            </w:pPr>
            <w:r w:rsidRPr="004D33D6">
              <w:t>Conception du logo de la marque collective (dans chaque pays bénéficiaire).</w:t>
            </w:r>
          </w:p>
        </w:tc>
        <w:tc>
          <w:tcPr>
            <w:tcW w:w="3401" w:type="dxa"/>
          </w:tcPr>
          <w:p w14:paraId="4C743E77" w14:textId="052C153A" w:rsidR="00412699" w:rsidRPr="004D33D6" w:rsidRDefault="00412699" w:rsidP="00F03749">
            <w:pPr>
              <w:pStyle w:val="TableParagraph"/>
              <w:widowControl/>
              <w:ind w:left="163"/>
            </w:pPr>
            <w:r w:rsidRPr="004D33D6">
              <w:t>Entièrement atteint</w:t>
            </w:r>
            <w:r w:rsidR="002D52E3" w:rsidRPr="004D33D6">
              <w:t> :</w:t>
            </w:r>
            <w:r w:rsidRPr="004D33D6">
              <w:t xml:space="preserve"> quatre</w:t>
            </w:r>
            <w:r w:rsidR="00B81757" w:rsidRPr="004D33D6">
              <w:t> </w:t>
            </w:r>
            <w:r w:rsidRPr="004D33D6">
              <w:t>logos conçus.</w:t>
            </w:r>
          </w:p>
        </w:tc>
        <w:tc>
          <w:tcPr>
            <w:tcW w:w="876" w:type="dxa"/>
          </w:tcPr>
          <w:p w14:paraId="228D269C" w14:textId="77777777" w:rsidR="00412699" w:rsidRPr="004D33D6" w:rsidRDefault="00412699" w:rsidP="00F03749">
            <w:pPr>
              <w:pStyle w:val="TableParagraph"/>
              <w:widowControl/>
              <w:ind w:left="163"/>
            </w:pPr>
            <w:r w:rsidRPr="004D33D6">
              <w:t>****</w:t>
            </w:r>
          </w:p>
        </w:tc>
      </w:tr>
      <w:tr w:rsidR="00412699" w:rsidRPr="004D33D6" w14:paraId="6676B8EF" w14:textId="77777777" w:rsidTr="000B2FCF">
        <w:trPr>
          <w:trHeight w:val="510"/>
        </w:trPr>
        <w:tc>
          <w:tcPr>
            <w:tcW w:w="2410" w:type="dxa"/>
            <w:tcBorders>
              <w:right w:val="single" w:sz="6" w:space="0" w:color="000000"/>
            </w:tcBorders>
          </w:tcPr>
          <w:p w14:paraId="0639AD1D" w14:textId="77777777" w:rsidR="00412699" w:rsidRPr="004D33D6" w:rsidRDefault="00412699" w:rsidP="00F03749">
            <w:pPr>
              <w:pStyle w:val="TableParagraph"/>
              <w:widowControl/>
              <w:ind w:left="163"/>
            </w:pPr>
            <w:r w:rsidRPr="004D33D6">
              <w:t>Enregistrement de la marque collective (dans chaque pays bénéficiaire)</w:t>
            </w:r>
          </w:p>
        </w:tc>
        <w:tc>
          <w:tcPr>
            <w:tcW w:w="2695" w:type="dxa"/>
            <w:tcBorders>
              <w:top w:val="single" w:sz="6" w:space="0" w:color="000000"/>
              <w:left w:val="single" w:sz="6" w:space="0" w:color="000000"/>
              <w:bottom w:val="single" w:sz="6" w:space="0" w:color="000000"/>
            </w:tcBorders>
          </w:tcPr>
          <w:p w14:paraId="6DB2DDD1" w14:textId="77777777" w:rsidR="00412699" w:rsidRPr="004D33D6" w:rsidRDefault="00412699" w:rsidP="00F03749">
            <w:pPr>
              <w:pStyle w:val="TableParagraph"/>
              <w:widowControl/>
              <w:ind w:left="163"/>
            </w:pPr>
            <w:r w:rsidRPr="004D33D6">
              <w:t>Une marque collective a été enregistrée dans chaque pays bénéficiaire.</w:t>
            </w:r>
          </w:p>
        </w:tc>
        <w:tc>
          <w:tcPr>
            <w:tcW w:w="3401" w:type="dxa"/>
          </w:tcPr>
          <w:p w14:paraId="01F4822E" w14:textId="0737150F" w:rsidR="00412699" w:rsidRPr="004D33D6" w:rsidRDefault="00412699" w:rsidP="00F03749">
            <w:pPr>
              <w:pStyle w:val="TableParagraph"/>
              <w:widowControl/>
              <w:ind w:left="163"/>
            </w:pPr>
            <w:r w:rsidRPr="004D33D6">
              <w:t>De grands progrès</w:t>
            </w:r>
            <w:r w:rsidR="002D52E3" w:rsidRPr="004D33D6">
              <w:t> :</w:t>
            </w:r>
            <w:r w:rsidRPr="004D33D6">
              <w:t xml:space="preserve"> trois</w:t>
            </w:r>
            <w:r w:rsidR="00B81757" w:rsidRPr="004D33D6">
              <w:t> </w:t>
            </w:r>
            <w:r w:rsidRPr="004D33D6">
              <w:t>marques collectives enregistrées, une en cours d</w:t>
            </w:r>
            <w:r w:rsidR="002D52E3" w:rsidRPr="004D33D6">
              <w:t>’</w:t>
            </w:r>
            <w:r w:rsidRPr="004D33D6">
              <w:t>enregistrement.</w:t>
            </w:r>
          </w:p>
        </w:tc>
        <w:tc>
          <w:tcPr>
            <w:tcW w:w="876" w:type="dxa"/>
          </w:tcPr>
          <w:p w14:paraId="1C32DDE1" w14:textId="77777777" w:rsidR="00412699" w:rsidRPr="004D33D6" w:rsidRDefault="00412699" w:rsidP="00F03749">
            <w:pPr>
              <w:pStyle w:val="TableParagraph"/>
              <w:widowControl/>
              <w:ind w:left="163"/>
            </w:pPr>
            <w:r w:rsidRPr="004D33D6">
              <w:t>***</w:t>
            </w:r>
          </w:p>
        </w:tc>
      </w:tr>
      <w:tr w:rsidR="00412699" w:rsidRPr="004D33D6" w14:paraId="347427D4" w14:textId="77777777" w:rsidTr="000B2FCF">
        <w:trPr>
          <w:trHeight w:val="510"/>
        </w:trPr>
        <w:tc>
          <w:tcPr>
            <w:tcW w:w="2410" w:type="dxa"/>
            <w:tcBorders>
              <w:right w:val="single" w:sz="6" w:space="0" w:color="000000"/>
            </w:tcBorders>
          </w:tcPr>
          <w:p w14:paraId="73A1A281" w14:textId="77777777" w:rsidR="00412699" w:rsidRPr="004D33D6" w:rsidRDefault="00412699" w:rsidP="00F03749">
            <w:pPr>
              <w:pStyle w:val="TableParagraph"/>
              <w:widowControl/>
              <w:ind w:left="163"/>
            </w:pPr>
            <w:r w:rsidRPr="004D33D6">
              <w:t>Manifestations de lancement de la marque collective</w:t>
            </w:r>
          </w:p>
        </w:tc>
        <w:tc>
          <w:tcPr>
            <w:tcW w:w="2695" w:type="dxa"/>
            <w:tcBorders>
              <w:top w:val="single" w:sz="6" w:space="0" w:color="000000"/>
              <w:left w:val="single" w:sz="6" w:space="0" w:color="000000"/>
              <w:bottom w:val="single" w:sz="6" w:space="0" w:color="000000"/>
            </w:tcBorders>
          </w:tcPr>
          <w:p w14:paraId="1AE42E78" w14:textId="77777777" w:rsidR="00412699" w:rsidRPr="004D33D6" w:rsidRDefault="00412699" w:rsidP="00F03749">
            <w:pPr>
              <w:pStyle w:val="TableParagraph"/>
              <w:widowControl/>
              <w:ind w:left="163"/>
            </w:pPr>
            <w:r w:rsidRPr="004D33D6">
              <w:t>Organisation réussie de manifestations de lancement (une pour chaque marque collective ou pays bénéficiaire).</w:t>
            </w:r>
          </w:p>
        </w:tc>
        <w:tc>
          <w:tcPr>
            <w:tcW w:w="3401" w:type="dxa"/>
          </w:tcPr>
          <w:p w14:paraId="6A3B9EF7" w14:textId="7E130852" w:rsidR="00412699" w:rsidRPr="004D33D6" w:rsidRDefault="00412699" w:rsidP="00A050AA">
            <w:pPr>
              <w:pStyle w:val="TableParagraph"/>
              <w:widowControl/>
              <w:ind w:left="163"/>
            </w:pPr>
            <w:r w:rsidRPr="004D33D6">
              <w:t>De grands progrès</w:t>
            </w:r>
            <w:r w:rsidR="002D52E3" w:rsidRPr="004D33D6">
              <w:t> :</w:t>
            </w:r>
            <w:r w:rsidRPr="004D33D6">
              <w:t xml:space="preserve"> trois</w:t>
            </w:r>
            <w:r w:rsidR="00B81757" w:rsidRPr="004D33D6">
              <w:t> </w:t>
            </w:r>
            <w:r w:rsidRPr="004D33D6">
              <w:t>manifestations organisées, une en instance.</w:t>
            </w:r>
          </w:p>
        </w:tc>
        <w:tc>
          <w:tcPr>
            <w:tcW w:w="876" w:type="dxa"/>
          </w:tcPr>
          <w:p w14:paraId="0C4E5734" w14:textId="77777777" w:rsidR="00412699" w:rsidRPr="004D33D6" w:rsidRDefault="00412699" w:rsidP="00F03749">
            <w:pPr>
              <w:pStyle w:val="TableParagraph"/>
              <w:widowControl/>
              <w:ind w:left="163"/>
            </w:pPr>
            <w:r w:rsidRPr="004D33D6">
              <w:t>***</w:t>
            </w:r>
          </w:p>
        </w:tc>
      </w:tr>
      <w:tr w:rsidR="00412699" w:rsidRPr="004D33D6" w14:paraId="6074E9F8" w14:textId="77777777" w:rsidTr="000B2FCF">
        <w:trPr>
          <w:trHeight w:val="510"/>
        </w:trPr>
        <w:tc>
          <w:tcPr>
            <w:tcW w:w="2410" w:type="dxa"/>
            <w:tcBorders>
              <w:right w:val="single" w:sz="6" w:space="0" w:color="000000"/>
            </w:tcBorders>
          </w:tcPr>
          <w:p w14:paraId="6728C3DC" w14:textId="270E403B" w:rsidR="00412699" w:rsidRPr="004D33D6" w:rsidRDefault="00412699" w:rsidP="00F03749">
            <w:pPr>
              <w:pStyle w:val="TableParagraph"/>
              <w:widowControl/>
              <w:ind w:left="163"/>
            </w:pPr>
            <w:r w:rsidRPr="004D33D6">
              <w:t>Élaboration d</w:t>
            </w:r>
            <w:r w:rsidR="002D52E3" w:rsidRPr="004D33D6">
              <w:t>’</w:t>
            </w:r>
            <w:r w:rsidRPr="004D33D6">
              <w:t>un guide pratique sur l</w:t>
            </w:r>
            <w:r w:rsidR="002D52E3" w:rsidRPr="004D33D6">
              <w:t>’</w:t>
            </w:r>
            <w:r w:rsidRPr="004D33D6">
              <w:t>élaboration et l</w:t>
            </w:r>
            <w:r w:rsidR="002D52E3" w:rsidRPr="004D33D6">
              <w:t>’</w:t>
            </w:r>
            <w:r w:rsidRPr="004D33D6">
              <w:t>enregistrement des marques collectives, aux fins de leur reproduction dans d</w:t>
            </w:r>
            <w:r w:rsidR="002D52E3" w:rsidRPr="004D33D6">
              <w:t>’</w:t>
            </w:r>
            <w:r w:rsidRPr="004D33D6">
              <w:t>autres contextes</w:t>
            </w:r>
          </w:p>
        </w:tc>
        <w:tc>
          <w:tcPr>
            <w:tcW w:w="2695" w:type="dxa"/>
            <w:tcBorders>
              <w:top w:val="single" w:sz="6" w:space="0" w:color="000000"/>
              <w:left w:val="single" w:sz="6" w:space="0" w:color="000000"/>
              <w:bottom w:val="single" w:sz="6" w:space="0" w:color="000000"/>
            </w:tcBorders>
          </w:tcPr>
          <w:p w14:paraId="21EEB294" w14:textId="77777777" w:rsidR="00412699" w:rsidRPr="004D33D6" w:rsidRDefault="00412699" w:rsidP="00F03749">
            <w:pPr>
              <w:pStyle w:val="TableParagraph"/>
              <w:widowControl/>
              <w:ind w:left="163"/>
            </w:pPr>
            <w:r w:rsidRPr="004D33D6">
              <w:t>Un guide pratique élaboré pour chaque pays bénéficiaire.</w:t>
            </w:r>
          </w:p>
        </w:tc>
        <w:tc>
          <w:tcPr>
            <w:tcW w:w="3401" w:type="dxa"/>
          </w:tcPr>
          <w:p w14:paraId="5D45A192" w14:textId="2983E32A" w:rsidR="00412699" w:rsidRPr="004D33D6" w:rsidRDefault="00412699" w:rsidP="00F03749">
            <w:pPr>
              <w:pStyle w:val="TableParagraph"/>
              <w:widowControl/>
              <w:ind w:left="163"/>
            </w:pPr>
            <w:r w:rsidRPr="004D33D6">
              <w:t>De grands progrès</w:t>
            </w:r>
            <w:r w:rsidR="002D52E3" w:rsidRPr="004D33D6">
              <w:t> :</w:t>
            </w:r>
            <w:r w:rsidRPr="004D33D6">
              <w:t xml:space="preserve"> trois</w:t>
            </w:r>
            <w:r w:rsidR="00B81757" w:rsidRPr="004D33D6">
              <w:t> </w:t>
            </w:r>
            <w:r w:rsidRPr="004D33D6">
              <w:t>guides élaborés et validés par des coordonnateurs locaux, un en cours d</w:t>
            </w:r>
            <w:r w:rsidR="002D52E3" w:rsidRPr="004D33D6">
              <w:t>’</w:t>
            </w:r>
            <w:r w:rsidRPr="004D33D6">
              <w:t>élaboration.</w:t>
            </w:r>
          </w:p>
        </w:tc>
        <w:tc>
          <w:tcPr>
            <w:tcW w:w="876" w:type="dxa"/>
          </w:tcPr>
          <w:p w14:paraId="535434A8" w14:textId="77777777" w:rsidR="00412699" w:rsidRPr="004D33D6" w:rsidRDefault="00412699" w:rsidP="00F03749">
            <w:pPr>
              <w:pStyle w:val="TableParagraph"/>
              <w:widowControl/>
              <w:ind w:left="163"/>
            </w:pPr>
            <w:r w:rsidRPr="004D33D6">
              <w:t>***</w:t>
            </w:r>
          </w:p>
        </w:tc>
      </w:tr>
      <w:tr w:rsidR="00412699" w:rsidRPr="004D33D6" w14:paraId="6603EDD2" w14:textId="77777777" w:rsidTr="000B2FCF">
        <w:trPr>
          <w:trHeight w:val="510"/>
        </w:trPr>
        <w:tc>
          <w:tcPr>
            <w:tcW w:w="2410" w:type="dxa"/>
            <w:tcBorders>
              <w:right w:val="single" w:sz="6" w:space="0" w:color="000000"/>
            </w:tcBorders>
          </w:tcPr>
          <w:p w14:paraId="0040C03D" w14:textId="67096840" w:rsidR="00412699" w:rsidRPr="004D33D6" w:rsidRDefault="00412699" w:rsidP="00F03749">
            <w:pPr>
              <w:pStyle w:val="TableParagraph"/>
              <w:widowControl/>
              <w:ind w:left="163"/>
            </w:pPr>
            <w:bookmarkStart w:id="6" w:name="_Hlk145755992"/>
            <w:r w:rsidRPr="004D33D6">
              <w:t>Activités de formation pour les offices de propriété intellectuelle sur le développement et l</w:t>
            </w:r>
            <w:r w:rsidR="002D52E3" w:rsidRPr="004D33D6">
              <w:t>’</w:t>
            </w:r>
            <w:r w:rsidRPr="004D33D6">
              <w:t>enregistrement de marques collectives (dans chaque pays bénéficiaire)</w:t>
            </w:r>
          </w:p>
        </w:tc>
        <w:tc>
          <w:tcPr>
            <w:tcW w:w="2695" w:type="dxa"/>
            <w:tcBorders>
              <w:top w:val="single" w:sz="6" w:space="0" w:color="000000"/>
              <w:left w:val="single" w:sz="6" w:space="0" w:color="000000"/>
              <w:bottom w:val="single" w:sz="6" w:space="0" w:color="000000"/>
            </w:tcBorders>
          </w:tcPr>
          <w:p w14:paraId="4F1BA246" w14:textId="396F7EC6" w:rsidR="00412699" w:rsidRPr="004D33D6" w:rsidRDefault="00412699" w:rsidP="00F03749">
            <w:pPr>
              <w:pStyle w:val="TableParagraph"/>
              <w:widowControl/>
              <w:ind w:left="163"/>
            </w:pPr>
            <w:r w:rsidRPr="004D33D6">
              <w:t>Une grande partie des participants ont indiqué que les formations avaient amélioré leurs connaissances et leurs compétences en matière de développement et d</w:t>
            </w:r>
            <w:r w:rsidR="002D52E3" w:rsidRPr="004D33D6">
              <w:t>’</w:t>
            </w:r>
            <w:r w:rsidRPr="004D33D6">
              <w:t>enregistrement de marques collectives.</w:t>
            </w:r>
          </w:p>
        </w:tc>
        <w:tc>
          <w:tcPr>
            <w:tcW w:w="3401" w:type="dxa"/>
          </w:tcPr>
          <w:p w14:paraId="722D4785" w14:textId="6067E409" w:rsidR="00412699" w:rsidRPr="004D33D6" w:rsidRDefault="00412699" w:rsidP="00F03749">
            <w:pPr>
              <w:pStyle w:val="TableParagraph"/>
              <w:widowControl/>
              <w:ind w:left="163"/>
            </w:pPr>
            <w:r w:rsidRPr="004D33D6">
              <w:t>Entièrement atteint</w:t>
            </w:r>
            <w:r w:rsidR="002D52E3" w:rsidRPr="004D33D6">
              <w:t> :</w:t>
            </w:r>
            <w:r w:rsidRPr="004D33D6">
              <w:t xml:space="preserve"> des activités de formation ont été organisées dans quatre</w:t>
            </w:r>
            <w:r w:rsidR="00B81757" w:rsidRPr="004D33D6">
              <w:t> </w:t>
            </w:r>
            <w:r w:rsidRPr="004D33D6">
              <w:t>pays bénéficiaires, et une moyenne de plus de 90% des participants dans trois</w:t>
            </w:r>
            <w:r w:rsidR="00B81757" w:rsidRPr="004D33D6">
              <w:t> </w:t>
            </w:r>
            <w:r w:rsidRPr="004D33D6">
              <w:t>pays ont indiqué que ces formations étaient utiles ou très utiles pour mieux comprendre l</w:t>
            </w:r>
            <w:r w:rsidR="002D52E3" w:rsidRPr="004D33D6">
              <w:t>’</w:t>
            </w:r>
            <w:r w:rsidRPr="004D33D6">
              <w:t>élaboration, l</w:t>
            </w:r>
            <w:r w:rsidR="002D52E3" w:rsidRPr="004D33D6">
              <w:t>’</w:t>
            </w:r>
            <w:r w:rsidRPr="004D33D6">
              <w:t>enregistrement et l</w:t>
            </w:r>
            <w:r w:rsidR="002D52E3" w:rsidRPr="004D33D6">
              <w:t>’</w:t>
            </w:r>
            <w:r w:rsidRPr="004D33D6">
              <w:t>utilisation des marques collectiv</w:t>
            </w:r>
            <w:r w:rsidR="004D33D6" w:rsidRPr="004D33D6">
              <w:t>es.  Da</w:t>
            </w:r>
            <w:r w:rsidRPr="004D33D6">
              <w:t>ns le quatrième pays bénéficiaire, l</w:t>
            </w:r>
            <w:r w:rsidR="002D52E3" w:rsidRPr="004D33D6">
              <w:t>’</w:t>
            </w:r>
            <w:r w:rsidRPr="004D33D6">
              <w:t>enquête n</w:t>
            </w:r>
            <w:r w:rsidR="002D52E3" w:rsidRPr="004D33D6">
              <w:t>’</w:t>
            </w:r>
            <w:r w:rsidRPr="004D33D6">
              <w:t>a obtenu aucune réponse.</w:t>
            </w:r>
          </w:p>
        </w:tc>
        <w:tc>
          <w:tcPr>
            <w:tcW w:w="876" w:type="dxa"/>
          </w:tcPr>
          <w:p w14:paraId="4E1DBDB7" w14:textId="77777777" w:rsidR="00412699" w:rsidRPr="004D33D6" w:rsidRDefault="00412699" w:rsidP="00F03749">
            <w:pPr>
              <w:pStyle w:val="TableParagraph"/>
              <w:widowControl/>
              <w:ind w:left="163"/>
            </w:pPr>
            <w:r w:rsidRPr="004D33D6">
              <w:t>****</w:t>
            </w:r>
          </w:p>
        </w:tc>
      </w:tr>
      <w:tr w:rsidR="00412699" w:rsidRPr="004D33D6" w14:paraId="067F81CB" w14:textId="77777777" w:rsidTr="000B2FCF">
        <w:trPr>
          <w:trHeight w:val="510"/>
        </w:trPr>
        <w:tc>
          <w:tcPr>
            <w:tcW w:w="2410" w:type="dxa"/>
            <w:tcBorders>
              <w:right w:val="single" w:sz="6" w:space="0" w:color="000000"/>
            </w:tcBorders>
          </w:tcPr>
          <w:p w14:paraId="3FC7710C" w14:textId="77777777" w:rsidR="00412699" w:rsidRPr="004D33D6" w:rsidRDefault="00412699" w:rsidP="00F03749">
            <w:pPr>
              <w:pStyle w:val="TableParagraph"/>
              <w:widowControl/>
              <w:ind w:left="163"/>
            </w:pPr>
            <w:r w:rsidRPr="004D33D6">
              <w:t>Production de documents de sensibilisation (dans chaque pays bénéficiaire)</w:t>
            </w:r>
          </w:p>
        </w:tc>
        <w:tc>
          <w:tcPr>
            <w:tcW w:w="2695" w:type="dxa"/>
            <w:tcBorders>
              <w:top w:val="single" w:sz="6" w:space="0" w:color="000000"/>
              <w:left w:val="single" w:sz="6" w:space="0" w:color="000000"/>
              <w:bottom w:val="single" w:sz="6" w:space="0" w:color="000000"/>
            </w:tcBorders>
          </w:tcPr>
          <w:p w14:paraId="6148B871" w14:textId="77777777" w:rsidR="00412699" w:rsidRPr="004D33D6" w:rsidRDefault="00412699" w:rsidP="00F03749">
            <w:pPr>
              <w:pStyle w:val="TableParagraph"/>
              <w:widowControl/>
              <w:ind w:left="163"/>
            </w:pPr>
            <w:r w:rsidRPr="004D33D6">
              <w:t>Une brochure promotionnelle et une brève vidéo ont été produites (pour chaque pays bénéficiaire).</w:t>
            </w:r>
          </w:p>
        </w:tc>
        <w:tc>
          <w:tcPr>
            <w:tcW w:w="3401" w:type="dxa"/>
          </w:tcPr>
          <w:p w14:paraId="3DD8B426" w14:textId="0F2F86A0" w:rsidR="00412699" w:rsidRPr="004D33D6" w:rsidRDefault="00412699" w:rsidP="00F03749">
            <w:pPr>
              <w:pStyle w:val="TableParagraph"/>
              <w:widowControl/>
              <w:ind w:left="163"/>
            </w:pPr>
            <w:r w:rsidRPr="004D33D6">
              <w:t>De grands progrès</w:t>
            </w:r>
            <w:r w:rsidR="002D52E3" w:rsidRPr="004D33D6">
              <w:t> :</w:t>
            </w:r>
            <w:r w:rsidRPr="004D33D6">
              <w:t xml:space="preserve"> trois</w:t>
            </w:r>
            <w:r w:rsidR="00B81757" w:rsidRPr="004D33D6">
              <w:t> </w:t>
            </w:r>
            <w:r w:rsidRPr="004D33D6">
              <w:t>vidéos de sensibilisation ont été produites, une est en instan</w:t>
            </w:r>
            <w:r w:rsidR="004D33D6" w:rsidRPr="004D33D6">
              <w:t>ce.  Tr</w:t>
            </w:r>
            <w:r w:rsidRPr="004D33D6">
              <w:t>ois</w:t>
            </w:r>
            <w:r w:rsidR="00B81757" w:rsidRPr="004D33D6">
              <w:t> </w:t>
            </w:r>
            <w:r w:rsidRPr="004D33D6">
              <w:t>brochures ont été créées, une est en instance.</w:t>
            </w:r>
          </w:p>
        </w:tc>
        <w:tc>
          <w:tcPr>
            <w:tcW w:w="876" w:type="dxa"/>
          </w:tcPr>
          <w:p w14:paraId="3D83DB44" w14:textId="77777777" w:rsidR="00412699" w:rsidRPr="004D33D6" w:rsidRDefault="00412699" w:rsidP="00F03749">
            <w:pPr>
              <w:pStyle w:val="TableParagraph"/>
              <w:widowControl/>
              <w:ind w:left="163"/>
            </w:pPr>
            <w:r w:rsidRPr="004D33D6">
              <w:t>***</w:t>
            </w:r>
          </w:p>
        </w:tc>
      </w:tr>
    </w:tbl>
    <w:p w14:paraId="4D5B2DC4" w14:textId="7A4FEA76" w:rsidR="00A050AA" w:rsidRDefault="00412699" w:rsidP="00A050AA">
      <w:pPr>
        <w:pStyle w:val="Endofdocument-Annex"/>
      </w:pPr>
      <w:r w:rsidRPr="004D33D6">
        <w:t>[L</w:t>
      </w:r>
      <w:r w:rsidR="002D52E3" w:rsidRPr="004D33D6">
        <w:t>’annexe I</w:t>
      </w:r>
      <w:r w:rsidRPr="004D33D6">
        <w:t>I suit]</w:t>
      </w:r>
    </w:p>
    <w:p w14:paraId="72E80417" w14:textId="5C07DD15" w:rsidR="00A050AA" w:rsidRDefault="00A050AA">
      <w:pPr>
        <w:sectPr w:rsidR="00A050AA" w:rsidSect="00F03749">
          <w:headerReference w:type="default" r:id="rId36"/>
          <w:headerReference w:type="first" r:id="rId37"/>
          <w:type w:val="nextColumn"/>
          <w:pgSz w:w="11907" w:h="16840" w:code="9"/>
          <w:pgMar w:top="567" w:right="1134" w:bottom="1418" w:left="1418" w:header="510" w:footer="1021" w:gutter="0"/>
          <w:pgNumType w:start="1"/>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Pr>
      <w:tblGrid>
        <w:gridCol w:w="2377"/>
        <w:gridCol w:w="6913"/>
      </w:tblGrid>
      <w:tr w:rsidR="00412699" w:rsidRPr="004D33D6" w14:paraId="1B8F05DC" w14:textId="77777777" w:rsidTr="000B2FCF">
        <w:trPr>
          <w:trHeight w:val="431"/>
        </w:trPr>
        <w:tc>
          <w:tcPr>
            <w:tcW w:w="9290" w:type="dxa"/>
            <w:gridSpan w:val="2"/>
          </w:tcPr>
          <w:p w14:paraId="17185559" w14:textId="77777777" w:rsidR="00412699" w:rsidRPr="004D33D6" w:rsidRDefault="00412699" w:rsidP="00F03749">
            <w:pPr>
              <w:tabs>
                <w:tab w:val="left" w:pos="6521"/>
              </w:tabs>
              <w:rPr>
                <w:lang w:val="fr-FR"/>
              </w:rPr>
            </w:pPr>
            <w:r w:rsidRPr="004D33D6">
              <w:rPr>
                <w:lang w:val="fr-FR"/>
              </w:rPr>
              <w:t>RÉSUMÉ DU PROJET</w:t>
            </w:r>
          </w:p>
        </w:tc>
      </w:tr>
      <w:tr w:rsidR="00412699" w:rsidRPr="004D33D6" w14:paraId="6AA3A2D7" w14:textId="77777777" w:rsidTr="000B2FCF">
        <w:trPr>
          <w:trHeight w:val="324"/>
        </w:trPr>
        <w:tc>
          <w:tcPr>
            <w:tcW w:w="2377" w:type="dxa"/>
            <w:shd w:val="clear" w:color="auto" w:fill="68E089"/>
            <w:vAlign w:val="center"/>
          </w:tcPr>
          <w:p w14:paraId="58E08A2F" w14:textId="77777777" w:rsidR="00412699" w:rsidRPr="004D33D6" w:rsidRDefault="00412699" w:rsidP="00F03749">
            <w:pPr>
              <w:tabs>
                <w:tab w:val="left" w:pos="6521"/>
              </w:tabs>
              <w:rPr>
                <w:lang w:val="fr-FR"/>
              </w:rPr>
            </w:pPr>
            <w:r w:rsidRPr="004D33D6">
              <w:rPr>
                <w:u w:val="single"/>
                <w:lang w:val="fr-FR"/>
              </w:rPr>
              <w:t>Code du projet</w:t>
            </w:r>
          </w:p>
        </w:tc>
        <w:tc>
          <w:tcPr>
            <w:tcW w:w="6913" w:type="dxa"/>
            <w:vAlign w:val="center"/>
          </w:tcPr>
          <w:p w14:paraId="39220EEE" w14:textId="77777777" w:rsidR="00412699" w:rsidRPr="004D33D6" w:rsidRDefault="00412699" w:rsidP="00F03749">
            <w:pPr>
              <w:tabs>
                <w:tab w:val="left" w:pos="6521"/>
              </w:tabs>
              <w:ind w:left="83"/>
              <w:rPr>
                <w:lang w:val="fr-FR"/>
              </w:rPr>
            </w:pPr>
            <w:r w:rsidRPr="004D33D6">
              <w:rPr>
                <w:lang w:val="fr-FR"/>
              </w:rPr>
              <w:t>DA_16_20_04</w:t>
            </w:r>
          </w:p>
        </w:tc>
      </w:tr>
      <w:tr w:rsidR="00412699" w:rsidRPr="004D33D6" w14:paraId="7D5E1E37" w14:textId="77777777" w:rsidTr="000B2FCF">
        <w:trPr>
          <w:trHeight w:val="342"/>
        </w:trPr>
        <w:tc>
          <w:tcPr>
            <w:tcW w:w="2377" w:type="dxa"/>
            <w:shd w:val="clear" w:color="auto" w:fill="68E089"/>
            <w:vAlign w:val="center"/>
          </w:tcPr>
          <w:p w14:paraId="22AAFEE7" w14:textId="77777777" w:rsidR="00412699" w:rsidRPr="004D33D6" w:rsidRDefault="00412699" w:rsidP="00F03749">
            <w:pPr>
              <w:tabs>
                <w:tab w:val="left" w:pos="6521"/>
              </w:tabs>
              <w:rPr>
                <w:lang w:val="fr-FR"/>
              </w:rPr>
            </w:pPr>
            <w:r w:rsidRPr="004D33D6">
              <w:rPr>
                <w:u w:val="single"/>
                <w:lang w:val="fr-FR"/>
              </w:rPr>
              <w:t>Intitulé</w:t>
            </w:r>
          </w:p>
        </w:tc>
        <w:tc>
          <w:tcPr>
            <w:tcW w:w="6913" w:type="dxa"/>
            <w:vAlign w:val="center"/>
          </w:tcPr>
          <w:p w14:paraId="1501B3DF" w14:textId="33F2D559" w:rsidR="00412699" w:rsidRPr="004D33D6" w:rsidRDefault="002D26E7" w:rsidP="00F03749">
            <w:pPr>
              <w:tabs>
                <w:tab w:val="left" w:pos="6521"/>
              </w:tabs>
              <w:ind w:left="83"/>
              <w:rPr>
                <w:i/>
                <w:iCs/>
                <w:lang w:val="fr-FR"/>
              </w:rPr>
            </w:pPr>
            <w:hyperlink r:id="rId38" w:history="1">
              <w:r w:rsidR="00412699" w:rsidRPr="004D33D6">
                <w:rPr>
                  <w:rStyle w:val="Hyperlink"/>
                  <w:i/>
                  <w:iCs/>
                  <w:lang w:val="fr-FR"/>
                </w:rPr>
                <w:t>Recensement et utilisation des inventions du domaine public</w:t>
              </w:r>
            </w:hyperlink>
          </w:p>
        </w:tc>
      </w:tr>
      <w:tr w:rsidR="00412699" w:rsidRPr="004D33D6" w14:paraId="6CBB03D8" w14:textId="77777777" w:rsidTr="000B2FCF">
        <w:trPr>
          <w:trHeight w:val="531"/>
        </w:trPr>
        <w:tc>
          <w:tcPr>
            <w:tcW w:w="2377" w:type="dxa"/>
            <w:shd w:val="clear" w:color="auto" w:fill="68E089"/>
            <w:vAlign w:val="center"/>
          </w:tcPr>
          <w:p w14:paraId="1EBA2AA1" w14:textId="47836950" w:rsidR="00412699" w:rsidRPr="004D33D6" w:rsidRDefault="002D26E7" w:rsidP="00F03749">
            <w:pPr>
              <w:tabs>
                <w:tab w:val="left" w:pos="6521"/>
              </w:tabs>
              <w:rPr>
                <w:lang w:val="fr-FR"/>
              </w:rPr>
            </w:pPr>
            <w:hyperlink r:id="rId39" w:history="1">
              <w:hyperlink r:id="rId40" w:history="1">
                <w:r w:rsidR="00412699" w:rsidRPr="004D33D6">
                  <w:rPr>
                    <w:rStyle w:val="Hyperlink"/>
                    <w:lang w:val="fr-FR"/>
                  </w:rPr>
                  <w:t>Recommandations du Plan d</w:t>
                </w:r>
                <w:r w:rsidR="002D52E3" w:rsidRPr="004D33D6">
                  <w:rPr>
                    <w:rStyle w:val="Hyperlink"/>
                    <w:lang w:val="fr-FR"/>
                  </w:rPr>
                  <w:t>’</w:t>
                </w:r>
                <w:r w:rsidR="00412699" w:rsidRPr="004D33D6">
                  <w:rPr>
                    <w:rStyle w:val="Hyperlink"/>
                    <w:lang w:val="fr-FR"/>
                  </w:rPr>
                  <w:t>action pour le développement</w:t>
                </w:r>
              </w:hyperlink>
            </w:hyperlink>
          </w:p>
        </w:tc>
        <w:tc>
          <w:tcPr>
            <w:tcW w:w="6913" w:type="dxa"/>
            <w:vAlign w:val="center"/>
          </w:tcPr>
          <w:p w14:paraId="586D1B3E" w14:textId="23F5515C" w:rsidR="00412699" w:rsidRPr="004D33D6" w:rsidRDefault="00412699" w:rsidP="00A050AA">
            <w:pPr>
              <w:pStyle w:val="TableParagraph"/>
              <w:widowControl/>
              <w:ind w:left="109" w:right="84"/>
            </w:pPr>
            <w:r w:rsidRPr="004D33D6">
              <w:rPr>
                <w:iCs/>
              </w:rPr>
              <w:t xml:space="preserve">Recommandations </w:t>
            </w:r>
            <w:r w:rsidR="00B81757" w:rsidRPr="004D33D6">
              <w:rPr>
                <w:iCs/>
              </w:rPr>
              <w:t>n</w:t>
            </w:r>
            <w:r w:rsidR="00B81757" w:rsidRPr="004D33D6">
              <w:rPr>
                <w:iCs/>
                <w:vertAlign w:val="superscript"/>
              </w:rPr>
              <w:t>os</w:t>
            </w:r>
            <w:r w:rsidR="00B81757" w:rsidRPr="004D33D6">
              <w:rPr>
                <w:iCs/>
              </w:rPr>
              <w:t> </w:t>
            </w:r>
            <w:r w:rsidRPr="004D33D6">
              <w:rPr>
                <w:iCs/>
              </w:rPr>
              <w:t>16 et 20.</w:t>
            </w:r>
          </w:p>
        </w:tc>
      </w:tr>
      <w:tr w:rsidR="00412699" w:rsidRPr="004D33D6" w14:paraId="4B3650C4" w14:textId="77777777" w:rsidTr="000B2FCF">
        <w:trPr>
          <w:trHeight w:val="621"/>
        </w:trPr>
        <w:tc>
          <w:tcPr>
            <w:tcW w:w="2377" w:type="dxa"/>
            <w:shd w:val="clear" w:color="auto" w:fill="68E089"/>
            <w:vAlign w:val="center"/>
          </w:tcPr>
          <w:p w14:paraId="5D8F6C01" w14:textId="77777777" w:rsidR="00412699" w:rsidRPr="004D33D6" w:rsidRDefault="00412699" w:rsidP="00F03749">
            <w:pPr>
              <w:tabs>
                <w:tab w:val="left" w:pos="6521"/>
              </w:tabs>
              <w:rPr>
                <w:lang w:val="fr-FR"/>
              </w:rPr>
            </w:pPr>
            <w:r w:rsidRPr="004D33D6">
              <w:rPr>
                <w:u w:val="single"/>
                <w:lang w:val="fr-FR"/>
              </w:rPr>
              <w:t>Budget du projet</w:t>
            </w:r>
          </w:p>
        </w:tc>
        <w:tc>
          <w:tcPr>
            <w:tcW w:w="6913" w:type="dxa"/>
            <w:vAlign w:val="center"/>
          </w:tcPr>
          <w:p w14:paraId="622F49FD" w14:textId="31F0DB21" w:rsidR="00412699" w:rsidRPr="004D33D6" w:rsidRDefault="00412699" w:rsidP="00F03749">
            <w:pPr>
              <w:pStyle w:val="TableParagraph"/>
              <w:widowControl/>
              <w:ind w:left="109" w:right="458"/>
            </w:pPr>
            <w:r w:rsidRPr="004D33D6">
              <w:t>Budget total du projet</w:t>
            </w:r>
            <w:r w:rsidR="002D52E3" w:rsidRPr="004D33D6">
              <w:t> :</w:t>
            </w:r>
            <w:r w:rsidRPr="004D33D6">
              <w:t xml:space="preserve"> 80 000 francs suisses pour les dépenses autres que les dépenses de personnel.</w:t>
            </w:r>
          </w:p>
        </w:tc>
      </w:tr>
      <w:tr w:rsidR="00412699" w:rsidRPr="004D33D6" w14:paraId="0E382D0D" w14:textId="77777777" w:rsidTr="000B2FCF">
        <w:trPr>
          <w:trHeight w:val="531"/>
        </w:trPr>
        <w:tc>
          <w:tcPr>
            <w:tcW w:w="2377" w:type="dxa"/>
            <w:shd w:val="clear" w:color="auto" w:fill="68E089"/>
            <w:vAlign w:val="center"/>
          </w:tcPr>
          <w:p w14:paraId="7DC55195" w14:textId="77777777" w:rsidR="00412699" w:rsidRPr="004D33D6" w:rsidRDefault="00412699" w:rsidP="00F03749">
            <w:pPr>
              <w:tabs>
                <w:tab w:val="left" w:pos="6521"/>
              </w:tabs>
              <w:rPr>
                <w:lang w:val="fr-FR"/>
              </w:rPr>
            </w:pPr>
            <w:r w:rsidRPr="004D33D6">
              <w:rPr>
                <w:u w:val="single"/>
                <w:lang w:val="fr-FR"/>
              </w:rPr>
              <w:t>Date de début du projet</w:t>
            </w:r>
          </w:p>
        </w:tc>
        <w:tc>
          <w:tcPr>
            <w:tcW w:w="6913" w:type="dxa"/>
            <w:vAlign w:val="center"/>
          </w:tcPr>
          <w:p w14:paraId="15D7ADED" w14:textId="2989D13F" w:rsidR="00412699" w:rsidRPr="004D33D6" w:rsidRDefault="00412699" w:rsidP="00F03749">
            <w:pPr>
              <w:pStyle w:val="TableParagraph"/>
              <w:widowControl/>
              <w:ind w:left="109" w:right="458"/>
            </w:pPr>
            <w:r w:rsidRPr="004D33D6">
              <w:t>Janvier</w:t>
            </w:r>
            <w:r w:rsidR="00FC69DC">
              <w:t> </w:t>
            </w:r>
            <w:r w:rsidRPr="004D33D6">
              <w:t>2022</w:t>
            </w:r>
          </w:p>
        </w:tc>
      </w:tr>
      <w:tr w:rsidR="00412699" w:rsidRPr="004D33D6" w14:paraId="5CA87385" w14:textId="77777777" w:rsidTr="000B2FCF">
        <w:trPr>
          <w:trHeight w:val="531"/>
        </w:trPr>
        <w:tc>
          <w:tcPr>
            <w:tcW w:w="2377" w:type="dxa"/>
            <w:shd w:val="clear" w:color="auto" w:fill="68E089"/>
            <w:vAlign w:val="center"/>
          </w:tcPr>
          <w:p w14:paraId="1C24F7EF" w14:textId="77777777" w:rsidR="00412699" w:rsidRPr="004D33D6" w:rsidRDefault="00412699" w:rsidP="00F03749">
            <w:pPr>
              <w:tabs>
                <w:tab w:val="left" w:pos="6521"/>
              </w:tabs>
              <w:rPr>
                <w:lang w:val="fr-FR"/>
              </w:rPr>
            </w:pPr>
            <w:r w:rsidRPr="004D33D6">
              <w:rPr>
                <w:u w:val="single"/>
                <w:lang w:val="fr-FR"/>
              </w:rPr>
              <w:t>Durée du projet</w:t>
            </w:r>
          </w:p>
        </w:tc>
        <w:tc>
          <w:tcPr>
            <w:tcW w:w="6913" w:type="dxa"/>
            <w:vAlign w:val="center"/>
          </w:tcPr>
          <w:p w14:paraId="514845BE" w14:textId="77777777" w:rsidR="00412699" w:rsidRPr="004D33D6" w:rsidRDefault="00412699" w:rsidP="00F03749">
            <w:pPr>
              <w:pStyle w:val="TableParagraph"/>
              <w:widowControl/>
              <w:ind w:left="109" w:right="458"/>
            </w:pPr>
            <w:r w:rsidRPr="004D33D6">
              <w:t>24 mois</w:t>
            </w:r>
          </w:p>
        </w:tc>
      </w:tr>
      <w:tr w:rsidR="00412699" w:rsidRPr="004D33D6" w14:paraId="6749540C" w14:textId="77777777" w:rsidTr="000B2FCF">
        <w:trPr>
          <w:trHeight w:val="801"/>
        </w:trPr>
        <w:tc>
          <w:tcPr>
            <w:tcW w:w="2377" w:type="dxa"/>
            <w:shd w:val="clear" w:color="auto" w:fill="68E089"/>
            <w:vAlign w:val="center"/>
          </w:tcPr>
          <w:p w14:paraId="4564ABEE" w14:textId="1679DB3E" w:rsidR="00412699" w:rsidRPr="004D33D6" w:rsidRDefault="00412699" w:rsidP="00F03749">
            <w:pPr>
              <w:tabs>
                <w:tab w:val="left" w:pos="6521"/>
              </w:tabs>
              <w:rPr>
                <w:u w:val="single"/>
                <w:lang w:val="fr-FR"/>
              </w:rPr>
            </w:pPr>
            <w:r w:rsidRPr="004D33D6">
              <w:rPr>
                <w:u w:val="single"/>
                <w:lang w:val="fr-FR"/>
              </w:rPr>
              <w:t>Principaux secteurs/ domaines de l</w:t>
            </w:r>
            <w:r w:rsidR="002D52E3" w:rsidRPr="004D33D6">
              <w:rPr>
                <w:u w:val="single"/>
                <w:lang w:val="fr-FR"/>
              </w:rPr>
              <w:t>’</w:t>
            </w:r>
            <w:r w:rsidRPr="004D33D6">
              <w:rPr>
                <w:u w:val="single"/>
                <w:lang w:val="fr-FR"/>
              </w:rPr>
              <w:t>OMPI concernés</w:t>
            </w:r>
          </w:p>
        </w:tc>
        <w:tc>
          <w:tcPr>
            <w:tcW w:w="6913" w:type="dxa"/>
            <w:vAlign w:val="center"/>
          </w:tcPr>
          <w:p w14:paraId="4224918B" w14:textId="39BD8C48" w:rsidR="00412699" w:rsidRPr="004D33D6" w:rsidRDefault="00412699" w:rsidP="00F03749">
            <w:pPr>
              <w:pStyle w:val="TableParagraph"/>
              <w:widowControl/>
              <w:ind w:left="109" w:right="84"/>
            </w:pPr>
            <w:r w:rsidRPr="004D33D6">
              <w:t>Secteur dont relève la mise en œuvre du projet</w:t>
            </w:r>
            <w:r w:rsidR="002D52E3" w:rsidRPr="004D33D6">
              <w:t> :</w:t>
            </w:r>
            <w:r w:rsidRPr="004D33D6">
              <w:t xml:space="preserve"> écosystèmes de propriété intellectuelle et d</w:t>
            </w:r>
            <w:r w:rsidR="002D52E3" w:rsidRPr="004D33D6">
              <w:t>’</w:t>
            </w:r>
            <w:r w:rsidRPr="004D33D6">
              <w:t>innovation</w:t>
            </w:r>
          </w:p>
          <w:p w14:paraId="0FF0514C" w14:textId="77777777" w:rsidR="00412699" w:rsidRPr="004D33D6" w:rsidRDefault="00412699" w:rsidP="00F03749">
            <w:pPr>
              <w:pStyle w:val="TableParagraph"/>
              <w:widowControl/>
              <w:ind w:left="109" w:right="84"/>
            </w:pPr>
          </w:p>
          <w:p w14:paraId="116B953F" w14:textId="2DB19C40" w:rsidR="00412699" w:rsidRPr="004D33D6" w:rsidRDefault="00412699" w:rsidP="00F03749">
            <w:pPr>
              <w:pStyle w:val="TableParagraph"/>
              <w:widowControl/>
              <w:ind w:left="109" w:right="84"/>
            </w:pPr>
            <w:r w:rsidRPr="004D33D6">
              <w:t>Liens avec d</w:t>
            </w:r>
            <w:r w:rsidR="002D52E3" w:rsidRPr="004D33D6">
              <w:t>’</w:t>
            </w:r>
            <w:r w:rsidRPr="004D33D6">
              <w:t>autres secteurs</w:t>
            </w:r>
            <w:r w:rsidR="002D52E3" w:rsidRPr="004D33D6">
              <w:t> :</w:t>
            </w:r>
            <w:r w:rsidRPr="004D33D6">
              <w:t xml:space="preserve"> brevets et technologie, développement régional et national, infrastructure et plateformes</w:t>
            </w:r>
          </w:p>
        </w:tc>
      </w:tr>
      <w:tr w:rsidR="00412699" w:rsidRPr="004D33D6" w14:paraId="2CBE678A" w14:textId="77777777" w:rsidTr="000B2FCF">
        <w:trPr>
          <w:trHeight w:val="621"/>
        </w:trPr>
        <w:tc>
          <w:tcPr>
            <w:tcW w:w="2377" w:type="dxa"/>
            <w:shd w:val="clear" w:color="auto" w:fill="68E089"/>
            <w:vAlign w:val="center"/>
          </w:tcPr>
          <w:p w14:paraId="032A391D" w14:textId="77777777" w:rsidR="00412699" w:rsidRPr="004D33D6" w:rsidRDefault="00412699" w:rsidP="00F03749">
            <w:pPr>
              <w:tabs>
                <w:tab w:val="left" w:pos="6521"/>
              </w:tabs>
              <w:rPr>
                <w:lang w:val="fr-FR"/>
              </w:rPr>
            </w:pPr>
            <w:r w:rsidRPr="004D33D6">
              <w:rPr>
                <w:u w:val="single"/>
                <w:lang w:val="fr-FR"/>
              </w:rPr>
              <w:t>Brève description du projet</w:t>
            </w:r>
          </w:p>
        </w:tc>
        <w:tc>
          <w:tcPr>
            <w:tcW w:w="6913" w:type="dxa"/>
            <w:vAlign w:val="center"/>
          </w:tcPr>
          <w:p w14:paraId="05DDBE78" w14:textId="5400F3A5" w:rsidR="00412699" w:rsidRPr="004D33D6" w:rsidRDefault="00412699" w:rsidP="00F03749">
            <w:pPr>
              <w:pStyle w:val="TableParagraph"/>
              <w:widowControl/>
              <w:ind w:left="109" w:right="84"/>
            </w:pPr>
            <w:r w:rsidRPr="004D33D6">
              <w:t>Le projet proposé s</w:t>
            </w:r>
            <w:r w:rsidR="002D52E3" w:rsidRPr="004D33D6">
              <w:t>’</w:t>
            </w:r>
            <w:r w:rsidRPr="004D33D6">
              <w:t>appuie sur les résultats du projet du Plan d</w:t>
            </w:r>
            <w:r w:rsidR="002D52E3" w:rsidRPr="004D33D6">
              <w:t>’</w:t>
            </w:r>
            <w:r w:rsidRPr="004D33D6">
              <w:t xml:space="preserve">action pour le développement relatif au </w:t>
            </w:r>
            <w:r w:rsidRPr="004D33D6">
              <w:rPr>
                <w:i/>
                <w:iCs/>
              </w:rPr>
              <w:t>recensement et à l</w:t>
            </w:r>
            <w:r w:rsidR="002D52E3" w:rsidRPr="004D33D6">
              <w:rPr>
                <w:i/>
                <w:iCs/>
              </w:rPr>
              <w:t>’</w:t>
            </w:r>
            <w:r w:rsidRPr="004D33D6">
              <w:rPr>
                <w:i/>
                <w:iCs/>
              </w:rPr>
              <w:t>utilisation des inventions du domaine public</w:t>
            </w:r>
            <w:r w:rsidRPr="004D33D6">
              <w:t xml:space="preserve"> et sur les activités du programme en cours visant à créer et renforcer des centres d</w:t>
            </w:r>
            <w:r w:rsidR="002D52E3" w:rsidRPr="004D33D6">
              <w:t>’</w:t>
            </w:r>
            <w:r w:rsidRPr="004D33D6">
              <w:t>appui à la technologie et à l</w:t>
            </w:r>
            <w:r w:rsidR="002D52E3" w:rsidRPr="004D33D6">
              <w:t>’</w:t>
            </w:r>
            <w:r w:rsidRPr="004D33D6">
              <w:t>innovation (CATI).</w:t>
            </w:r>
          </w:p>
          <w:p w14:paraId="26E0A62A" w14:textId="77777777" w:rsidR="00412699" w:rsidRPr="004D33D6" w:rsidRDefault="00412699" w:rsidP="00F03749">
            <w:pPr>
              <w:pStyle w:val="TableParagraph"/>
              <w:widowControl/>
              <w:ind w:left="109" w:right="84"/>
            </w:pPr>
          </w:p>
          <w:p w14:paraId="135355F2" w14:textId="44C369A1" w:rsidR="00412699" w:rsidRPr="004D33D6" w:rsidRDefault="00412699" w:rsidP="00F03749">
            <w:pPr>
              <w:pStyle w:val="TableParagraph"/>
              <w:widowControl/>
              <w:ind w:left="109" w:right="84"/>
            </w:pPr>
            <w:r w:rsidRPr="004D33D6">
              <w:t>Il a pour but de renforcer les capacités des centres CATI au regard de la fourniture de services en matière de recensement et d</w:t>
            </w:r>
            <w:r w:rsidR="002D52E3" w:rsidRPr="004D33D6">
              <w:t>’</w:t>
            </w:r>
            <w:r w:rsidRPr="004D33D6">
              <w:t>utilisation des inventions du domaine publ</w:t>
            </w:r>
            <w:r w:rsidR="004D33D6" w:rsidRPr="004D33D6">
              <w:t>ic.  L’o</w:t>
            </w:r>
            <w:r w:rsidRPr="004D33D6">
              <w:t>bjectif est de fournir au personnel des centres CATI, aux chercheurs et aux entrepreneurs des moyens supplémentaires et des connaissances utiles pour qu</w:t>
            </w:r>
            <w:r w:rsidR="002D52E3" w:rsidRPr="004D33D6">
              <w:t>’</w:t>
            </w:r>
            <w:r w:rsidRPr="004D33D6">
              <w:t>ils puissent recenser et utiliser des inventions du domaine public, compte tenu des besoins et de la situation des pays en développement.</w:t>
            </w:r>
          </w:p>
          <w:p w14:paraId="7F14CE15" w14:textId="77777777" w:rsidR="00412699" w:rsidRPr="004D33D6" w:rsidRDefault="00412699" w:rsidP="00F03749">
            <w:pPr>
              <w:pStyle w:val="TableParagraph"/>
              <w:widowControl/>
              <w:ind w:left="109" w:right="84"/>
            </w:pPr>
          </w:p>
          <w:p w14:paraId="5C3307C8" w14:textId="6D62C16E" w:rsidR="00412699" w:rsidRPr="004D33D6" w:rsidRDefault="00412699" w:rsidP="00F03749">
            <w:pPr>
              <w:pStyle w:val="TableParagraph"/>
              <w:widowControl/>
              <w:ind w:left="109" w:right="84"/>
            </w:pPr>
            <w:r w:rsidRPr="004D33D6">
              <w:t>Le projet comprend l</w:t>
            </w:r>
            <w:r w:rsidR="002D52E3" w:rsidRPr="004D33D6">
              <w:t>’</w:t>
            </w:r>
            <w:r w:rsidRPr="004D33D6">
              <w:t>élaboration d</w:t>
            </w:r>
            <w:r w:rsidR="002D52E3" w:rsidRPr="004D33D6">
              <w:t>’</w:t>
            </w:r>
            <w:r w:rsidRPr="004D33D6">
              <w:t xml:space="preserve">un manuel contenant des outils concrets en rapport avec les principes et procédures décrits dans les deux guides intitulés </w:t>
            </w:r>
            <w:r w:rsidR="002D52E3" w:rsidRPr="004D33D6">
              <w:t>“</w:t>
            </w:r>
            <w:r w:rsidR="002D52E3" w:rsidRPr="004D33D6">
              <w:rPr>
                <w:i/>
                <w:iCs/>
              </w:rPr>
              <w:t>R</w:t>
            </w:r>
            <w:r w:rsidRPr="004D33D6">
              <w:rPr>
                <w:i/>
                <w:iCs/>
              </w:rPr>
              <w:t>ecensement des inventions dans le domaine public – Guide à l</w:t>
            </w:r>
            <w:r w:rsidR="002D52E3" w:rsidRPr="004D33D6">
              <w:rPr>
                <w:i/>
                <w:iCs/>
              </w:rPr>
              <w:t>’</w:t>
            </w:r>
            <w:r w:rsidRPr="004D33D6">
              <w:rPr>
                <w:i/>
                <w:iCs/>
              </w:rPr>
              <w:t>intention des inventeurs et des entrepreneurs</w:t>
            </w:r>
            <w:r w:rsidRPr="004D33D6">
              <w:t xml:space="preserve">” et </w:t>
            </w:r>
            <w:r w:rsidR="002D52E3" w:rsidRPr="004D33D6">
              <w:t>“</w:t>
            </w:r>
            <w:r w:rsidR="002D52E3" w:rsidRPr="004D33D6">
              <w:rPr>
                <w:i/>
                <w:iCs/>
              </w:rPr>
              <w:t>U</w:t>
            </w:r>
            <w:r w:rsidRPr="004D33D6">
              <w:rPr>
                <w:i/>
                <w:iCs/>
              </w:rPr>
              <w:t>tilisation des inventions relevant du domaine public – Guide à l</w:t>
            </w:r>
            <w:r w:rsidR="002D52E3" w:rsidRPr="004D33D6">
              <w:rPr>
                <w:i/>
                <w:iCs/>
              </w:rPr>
              <w:t>’</w:t>
            </w:r>
            <w:r w:rsidRPr="004D33D6">
              <w:rPr>
                <w:i/>
                <w:iCs/>
              </w:rPr>
              <w:t>intention des inventeurs et des entrepreneurs</w:t>
            </w:r>
            <w:r w:rsidRPr="004D33D6">
              <w:t>”.  Le manuel comprendra notamment un instrument qui servira à déterminer s</w:t>
            </w:r>
            <w:r w:rsidR="002D52E3" w:rsidRPr="004D33D6">
              <w:t>’</w:t>
            </w:r>
            <w:r w:rsidRPr="004D33D6">
              <w:t>il convient de poursuivre le développement d</w:t>
            </w:r>
            <w:r w:rsidR="002D52E3" w:rsidRPr="004D33D6">
              <w:t>’</w:t>
            </w:r>
            <w:r w:rsidRPr="004D33D6">
              <w:t>un nouveau produit en se fondant sur l</w:t>
            </w:r>
            <w:r w:rsidR="002D52E3" w:rsidRPr="004D33D6">
              <w:t>’</w:t>
            </w:r>
            <w:r w:rsidRPr="004D33D6">
              <w:t>évaluation de la liberté d</w:t>
            </w:r>
            <w:r w:rsidR="002D52E3" w:rsidRPr="004D33D6">
              <w:t>’</w:t>
            </w:r>
            <w:r w:rsidRPr="004D33D6">
              <w:t>exploitati</w:t>
            </w:r>
            <w:r w:rsidR="004D33D6" w:rsidRPr="004D33D6">
              <w:t>on.  Le</w:t>
            </w:r>
            <w:r w:rsidRPr="004D33D6">
              <w:t xml:space="preserve"> projet consistera également à concevoir de nouveaux supports de formation à la bonne utilisation du manuel et à mener des séminaires pilotes pour affiner le manuel et les supports.</w:t>
            </w:r>
          </w:p>
        </w:tc>
      </w:tr>
      <w:tr w:rsidR="00412699" w:rsidRPr="004D33D6" w14:paraId="2C8F4241" w14:textId="77777777" w:rsidTr="000B2FCF">
        <w:trPr>
          <w:trHeight w:val="432"/>
        </w:trPr>
        <w:tc>
          <w:tcPr>
            <w:tcW w:w="2377" w:type="dxa"/>
            <w:shd w:val="clear" w:color="auto" w:fill="68E089"/>
            <w:vAlign w:val="center"/>
          </w:tcPr>
          <w:p w14:paraId="1F96D17B" w14:textId="77777777" w:rsidR="00412699" w:rsidRPr="004D33D6" w:rsidRDefault="00412699" w:rsidP="00F03749">
            <w:pPr>
              <w:tabs>
                <w:tab w:val="left" w:pos="6521"/>
              </w:tabs>
              <w:rPr>
                <w:lang w:val="fr-FR"/>
              </w:rPr>
            </w:pPr>
            <w:r w:rsidRPr="004D33D6">
              <w:rPr>
                <w:u w:val="single"/>
                <w:lang w:val="fr-FR"/>
              </w:rPr>
              <w:t>Responsable du projet</w:t>
            </w:r>
          </w:p>
        </w:tc>
        <w:tc>
          <w:tcPr>
            <w:tcW w:w="6913" w:type="dxa"/>
          </w:tcPr>
          <w:p w14:paraId="77EF25EF" w14:textId="2739D7AF" w:rsidR="00412699" w:rsidRPr="004D33D6" w:rsidRDefault="00412699" w:rsidP="00F03749">
            <w:pPr>
              <w:pStyle w:val="TableParagraph"/>
              <w:widowControl/>
              <w:spacing w:before="1"/>
              <w:ind w:left="109"/>
            </w:pPr>
            <w:r w:rsidRPr="004D33D6">
              <w:t>M.</w:t>
            </w:r>
            <w:r w:rsidR="004D33D6" w:rsidRPr="004D33D6">
              <w:t> A</w:t>
            </w:r>
            <w:r w:rsidRPr="004D33D6">
              <w:t xml:space="preserve">ndrew </w:t>
            </w:r>
            <w:proofErr w:type="spellStart"/>
            <w:r w:rsidRPr="004D33D6">
              <w:t>Czajkowski</w:t>
            </w:r>
            <w:proofErr w:type="spellEnd"/>
            <w:r w:rsidRPr="004D33D6">
              <w:t>, directeur de la Division de l</w:t>
            </w:r>
            <w:r w:rsidR="002D52E3" w:rsidRPr="004D33D6">
              <w:t>’</w:t>
            </w:r>
            <w:r w:rsidRPr="004D33D6">
              <w:t>appui à la technologie et à l</w:t>
            </w:r>
            <w:r w:rsidR="002D52E3" w:rsidRPr="004D33D6">
              <w:t>’</w:t>
            </w:r>
            <w:r w:rsidRPr="004D33D6">
              <w:t>innovation, Secteur des écosystèmes de propriété intellectuelle et d</w:t>
            </w:r>
            <w:r w:rsidR="002D52E3" w:rsidRPr="004D33D6">
              <w:t>’</w:t>
            </w:r>
            <w:r w:rsidRPr="004D33D6">
              <w:t>innovation</w:t>
            </w:r>
          </w:p>
        </w:tc>
      </w:tr>
      <w:tr w:rsidR="00412699" w:rsidRPr="004D33D6" w14:paraId="60AFB0F1" w14:textId="77777777" w:rsidTr="000B2FCF">
        <w:trPr>
          <w:trHeight w:val="891"/>
        </w:trPr>
        <w:tc>
          <w:tcPr>
            <w:tcW w:w="2377" w:type="dxa"/>
            <w:shd w:val="clear" w:color="auto" w:fill="68E089"/>
            <w:vAlign w:val="center"/>
          </w:tcPr>
          <w:p w14:paraId="0EED77FB" w14:textId="2391EB44" w:rsidR="00412699" w:rsidRPr="004D33D6" w:rsidRDefault="00412699" w:rsidP="00F03749">
            <w:pPr>
              <w:tabs>
                <w:tab w:val="left" w:pos="6521"/>
              </w:tabs>
              <w:rPr>
                <w:u w:val="single"/>
                <w:lang w:val="fr-FR"/>
              </w:rPr>
            </w:pPr>
            <w:r w:rsidRPr="004D33D6">
              <w:rPr>
                <w:u w:val="single"/>
                <w:lang w:val="fr-FR"/>
              </w:rPr>
              <w:t xml:space="preserve">Liens avec les résultats escomptés dans le </w:t>
            </w:r>
            <w:hyperlink r:id="rId41" w:history="1">
              <w:r w:rsidRPr="004D33D6">
                <w:rPr>
                  <w:rStyle w:val="Hyperlink"/>
                  <w:lang w:val="fr-FR"/>
                </w:rPr>
                <w:t>programme de travail et budget pour l</w:t>
              </w:r>
              <w:r w:rsidR="002D52E3" w:rsidRPr="004D33D6">
                <w:rPr>
                  <w:rStyle w:val="Hyperlink"/>
                  <w:lang w:val="fr-FR"/>
                </w:rPr>
                <w:t>’</w:t>
              </w:r>
              <w:r w:rsidRPr="004D33D6">
                <w:rPr>
                  <w:rStyle w:val="Hyperlink"/>
                  <w:lang w:val="fr-FR"/>
                </w:rPr>
                <w:t>exercice 2022</w:t>
              </w:r>
              <w:r w:rsidR="00FC79C4">
                <w:rPr>
                  <w:rStyle w:val="Hyperlink"/>
                  <w:lang w:val="fr-FR"/>
                </w:rPr>
                <w:noBreakHyphen/>
              </w:r>
              <w:r w:rsidRPr="004D33D6">
                <w:rPr>
                  <w:rStyle w:val="Hyperlink"/>
                  <w:lang w:val="fr-FR"/>
                </w:rPr>
                <w:t>2023</w:t>
              </w:r>
            </w:hyperlink>
          </w:p>
        </w:tc>
        <w:tc>
          <w:tcPr>
            <w:tcW w:w="6913" w:type="dxa"/>
            <w:vAlign w:val="center"/>
          </w:tcPr>
          <w:p w14:paraId="47208CC8" w14:textId="518530C8" w:rsidR="00412699" w:rsidRPr="004D33D6" w:rsidRDefault="00412699" w:rsidP="00F03749">
            <w:pPr>
              <w:pStyle w:val="TableParagraph"/>
              <w:widowControl/>
              <w:ind w:left="109" w:right="84"/>
              <w:rPr>
                <w:iCs/>
              </w:rPr>
            </w:pPr>
            <w:r w:rsidRPr="004D33D6">
              <w:rPr>
                <w:iCs/>
              </w:rPr>
              <w:t>3.3</w:t>
            </w:r>
            <w:r w:rsidR="002D52E3" w:rsidRPr="004D33D6">
              <w:rPr>
                <w:iCs/>
              </w:rPr>
              <w:t> :</w:t>
            </w:r>
            <w:r w:rsidRPr="004D33D6">
              <w:rPr>
                <w:iCs/>
              </w:rPr>
              <w:t xml:space="preserve"> Les plateformes et outils de propriété intellectuelle de l</w:t>
            </w:r>
            <w:r w:rsidR="002D52E3" w:rsidRPr="004D33D6">
              <w:rPr>
                <w:iCs/>
              </w:rPr>
              <w:t>’</w:t>
            </w:r>
            <w:r w:rsidRPr="004D33D6">
              <w:rPr>
                <w:iCs/>
              </w:rPr>
              <w:t>OMPI facilitent le transfert de savoir et l</w:t>
            </w:r>
            <w:r w:rsidR="002D52E3" w:rsidRPr="004D33D6">
              <w:rPr>
                <w:iCs/>
              </w:rPr>
              <w:t>’</w:t>
            </w:r>
            <w:r w:rsidRPr="004D33D6">
              <w:rPr>
                <w:iCs/>
              </w:rPr>
              <w:t>adaptation des technologies pour relever les défis mondiaux.</w:t>
            </w:r>
          </w:p>
          <w:p w14:paraId="46C5C220" w14:textId="77777777" w:rsidR="00412699" w:rsidRPr="004D33D6" w:rsidRDefault="00412699" w:rsidP="00F03749">
            <w:pPr>
              <w:pStyle w:val="TableParagraph"/>
              <w:widowControl/>
              <w:ind w:left="109" w:right="84"/>
              <w:rPr>
                <w:iCs/>
              </w:rPr>
            </w:pPr>
          </w:p>
          <w:p w14:paraId="2BB52DED" w14:textId="0B89DC49" w:rsidR="00412699" w:rsidRPr="004D33D6" w:rsidRDefault="00412699" w:rsidP="00F03749">
            <w:pPr>
              <w:pStyle w:val="TableParagraph"/>
              <w:widowControl/>
              <w:ind w:left="109" w:right="84"/>
              <w:rPr>
                <w:iCs/>
              </w:rPr>
            </w:pPr>
            <w:r w:rsidRPr="004D33D6">
              <w:rPr>
                <w:iCs/>
              </w:rPr>
              <w:t>4.4</w:t>
            </w:r>
            <w:r w:rsidR="002D52E3" w:rsidRPr="004D33D6">
              <w:t> :</w:t>
            </w:r>
            <w:r w:rsidRPr="004D33D6">
              <w:t xml:space="preserve"> Davantage d</w:t>
            </w:r>
            <w:r w:rsidR="002D52E3" w:rsidRPr="004D33D6">
              <w:t>’</w:t>
            </w:r>
            <w:r w:rsidRPr="004D33D6">
              <w:t>innovateurs, de créateurs, de PME, d</w:t>
            </w:r>
            <w:r w:rsidR="002D52E3" w:rsidRPr="004D33D6">
              <w:t>’</w:t>
            </w:r>
            <w:r w:rsidRPr="004D33D6">
              <w:t>universités, d</w:t>
            </w:r>
            <w:r w:rsidR="002D52E3" w:rsidRPr="004D33D6">
              <w:t>’</w:t>
            </w:r>
            <w:r w:rsidRPr="004D33D6">
              <w:t>instituts de recherche et de communautés tirent profit de la propriété intellectuelle.</w:t>
            </w:r>
          </w:p>
        </w:tc>
      </w:tr>
      <w:tr w:rsidR="00412699" w:rsidRPr="004D33D6" w14:paraId="7A5F703E" w14:textId="77777777" w:rsidTr="000B2FCF">
        <w:trPr>
          <w:trHeight w:val="670"/>
        </w:trPr>
        <w:tc>
          <w:tcPr>
            <w:tcW w:w="2377" w:type="dxa"/>
            <w:shd w:val="clear" w:color="auto" w:fill="68E089"/>
            <w:vAlign w:val="center"/>
          </w:tcPr>
          <w:p w14:paraId="4F23F134" w14:textId="77777777" w:rsidR="00412699" w:rsidRPr="004D33D6" w:rsidRDefault="00412699" w:rsidP="00F03749">
            <w:pPr>
              <w:tabs>
                <w:tab w:val="left" w:pos="6521"/>
              </w:tabs>
              <w:rPr>
                <w:lang w:val="fr-FR"/>
              </w:rPr>
            </w:pPr>
            <w:bookmarkStart w:id="7" w:name="_Hlk145829627"/>
            <w:bookmarkEnd w:id="6"/>
            <w:r w:rsidRPr="004D33D6">
              <w:rPr>
                <w:u w:val="single"/>
                <w:lang w:val="fr-FR"/>
              </w:rPr>
              <w:t>Progrès dans la mise en œuvre du projet</w:t>
            </w:r>
          </w:p>
        </w:tc>
        <w:tc>
          <w:tcPr>
            <w:tcW w:w="6913" w:type="dxa"/>
            <w:vAlign w:val="center"/>
          </w:tcPr>
          <w:p w14:paraId="30E9480F" w14:textId="7DB35E49" w:rsidR="00412699" w:rsidRPr="004D33D6" w:rsidRDefault="00412699" w:rsidP="00F03749">
            <w:pPr>
              <w:pStyle w:val="TableParagraph"/>
              <w:widowControl/>
              <w:ind w:left="109" w:right="84"/>
              <w:rPr>
                <w:u w:val="single"/>
              </w:rPr>
            </w:pPr>
            <w:r w:rsidRPr="004D33D6">
              <w:rPr>
                <w:u w:val="single"/>
              </w:rPr>
              <w:t>Élaboration d</w:t>
            </w:r>
            <w:r w:rsidR="002D52E3" w:rsidRPr="004D33D6">
              <w:rPr>
                <w:u w:val="single"/>
              </w:rPr>
              <w:t>’</w:t>
            </w:r>
            <w:r w:rsidRPr="004D33D6">
              <w:rPr>
                <w:u w:val="single"/>
              </w:rPr>
              <w:t>un manuel portant sur les quatre phases de l</w:t>
            </w:r>
            <w:r w:rsidR="002D52E3" w:rsidRPr="004D33D6">
              <w:rPr>
                <w:u w:val="single"/>
              </w:rPr>
              <w:t>’</w:t>
            </w:r>
            <w:r w:rsidRPr="004D33D6">
              <w:rPr>
                <w:u w:val="single"/>
              </w:rPr>
              <w:t>élaboration de nouveaux produits ou services et méthode permettant de savoir si une invention est dans le domaine public</w:t>
            </w:r>
            <w:r w:rsidR="002D52E3" w:rsidRPr="004D33D6">
              <w:t> :</w:t>
            </w:r>
          </w:p>
          <w:p w14:paraId="007E3E12" w14:textId="77777777" w:rsidR="00412699" w:rsidRPr="004D33D6" w:rsidRDefault="00412699" w:rsidP="00F03749">
            <w:pPr>
              <w:pStyle w:val="TableParagraph"/>
              <w:widowControl/>
              <w:ind w:left="109" w:right="84"/>
              <w:rPr>
                <w:u w:val="single"/>
              </w:rPr>
            </w:pPr>
          </w:p>
          <w:p w14:paraId="233D8311" w14:textId="354105C9" w:rsidR="002D52E3" w:rsidRPr="004D33D6" w:rsidRDefault="00412699" w:rsidP="00F03749">
            <w:pPr>
              <w:pStyle w:val="TableParagraph"/>
              <w:widowControl/>
              <w:ind w:left="109" w:right="84"/>
            </w:pPr>
            <w:r w:rsidRPr="004D33D6">
              <w:t>Comme indiqué dans la description ci</w:t>
            </w:r>
            <w:r w:rsidR="00FC79C4">
              <w:noBreakHyphen/>
            </w:r>
            <w:r w:rsidRPr="004D33D6">
              <w:t>dessus, ce projet s</w:t>
            </w:r>
            <w:r w:rsidR="002D52E3" w:rsidRPr="004D33D6">
              <w:t>’</w:t>
            </w:r>
            <w:r w:rsidRPr="004D33D6">
              <w:t>appuie sur les résultats du projet du Plan d</w:t>
            </w:r>
            <w:r w:rsidR="002D52E3" w:rsidRPr="004D33D6">
              <w:t>’</w:t>
            </w:r>
            <w:r w:rsidRPr="004D33D6">
              <w:t>action pour le développement relatif à l</w:t>
            </w:r>
            <w:r w:rsidR="002D52E3" w:rsidRPr="004D33D6">
              <w:t>’</w:t>
            </w:r>
            <w:r w:rsidRPr="004D33D6">
              <w:rPr>
                <w:i/>
                <w:iCs/>
              </w:rPr>
              <w:t>utilisation des informations figurant dans le domaine public aux fins du développement économique</w:t>
            </w:r>
            <w:r w:rsidRPr="004D33D6">
              <w:t>, et notamment sur la publication des deux études suivantes</w:t>
            </w:r>
            <w:r w:rsidR="002D52E3" w:rsidRPr="004D33D6">
              <w:t> :</w:t>
            </w:r>
          </w:p>
          <w:p w14:paraId="118BA8AE" w14:textId="7DC254D6" w:rsidR="00412699" w:rsidRPr="004D33D6" w:rsidRDefault="00412699" w:rsidP="00F03749">
            <w:pPr>
              <w:pStyle w:val="TableParagraph"/>
              <w:widowControl/>
              <w:ind w:left="109" w:right="84"/>
            </w:pPr>
          </w:p>
          <w:p w14:paraId="0523954F" w14:textId="5E793203" w:rsidR="002D52E3" w:rsidRPr="004D33D6" w:rsidRDefault="00412699" w:rsidP="00F03749">
            <w:pPr>
              <w:pStyle w:val="ListParagraph"/>
              <w:numPr>
                <w:ilvl w:val="0"/>
                <w:numId w:val="8"/>
              </w:numPr>
              <w:rPr>
                <w:rFonts w:eastAsia="Arial"/>
                <w:szCs w:val="22"/>
              </w:rPr>
            </w:pPr>
            <w:r w:rsidRPr="004D33D6">
              <w:rPr>
                <w:rFonts w:eastAsia="Arial"/>
                <w:szCs w:val="22"/>
              </w:rPr>
              <w:t>OMPI (2020), Recensement des inventions dans le domaine public</w:t>
            </w:r>
            <w:r w:rsidR="002D52E3" w:rsidRPr="004D33D6">
              <w:rPr>
                <w:rFonts w:eastAsia="Arial"/>
                <w:szCs w:val="22"/>
              </w:rPr>
              <w:t> :</w:t>
            </w:r>
            <w:r w:rsidRPr="004D33D6">
              <w:rPr>
                <w:rFonts w:eastAsia="Arial"/>
                <w:szCs w:val="22"/>
              </w:rPr>
              <w:t xml:space="preserve"> Guide à l</w:t>
            </w:r>
            <w:r w:rsidR="002D52E3" w:rsidRPr="004D33D6">
              <w:rPr>
                <w:rFonts w:eastAsia="Arial"/>
                <w:szCs w:val="22"/>
              </w:rPr>
              <w:t>’</w:t>
            </w:r>
            <w:r w:rsidRPr="004D33D6">
              <w:rPr>
                <w:rFonts w:eastAsia="Arial"/>
                <w:szCs w:val="22"/>
              </w:rPr>
              <w:t xml:space="preserve">intention des inventeurs et des </w:t>
            </w:r>
            <w:proofErr w:type="gramStart"/>
            <w:r w:rsidRPr="004D33D6">
              <w:rPr>
                <w:rFonts w:eastAsia="Arial"/>
                <w:szCs w:val="22"/>
              </w:rPr>
              <w:t xml:space="preserve">entrepreneurs; </w:t>
            </w:r>
            <w:r w:rsidR="00B81757" w:rsidRPr="004D33D6">
              <w:rPr>
                <w:rFonts w:eastAsia="Arial"/>
                <w:szCs w:val="22"/>
              </w:rPr>
              <w:t xml:space="preserve"> </w:t>
            </w:r>
            <w:r w:rsidRPr="004D33D6">
              <w:rPr>
                <w:rFonts w:eastAsia="Arial"/>
                <w:szCs w:val="22"/>
              </w:rPr>
              <w:t>et</w:t>
            </w:r>
            <w:proofErr w:type="gramEnd"/>
          </w:p>
          <w:p w14:paraId="1128667D" w14:textId="08CC145F" w:rsidR="002D52E3" w:rsidRPr="004D33D6" w:rsidRDefault="00412699" w:rsidP="00F03749">
            <w:pPr>
              <w:pStyle w:val="ListParagraph"/>
              <w:numPr>
                <w:ilvl w:val="0"/>
                <w:numId w:val="8"/>
              </w:numPr>
              <w:rPr>
                <w:rFonts w:eastAsia="Arial"/>
                <w:szCs w:val="22"/>
              </w:rPr>
            </w:pPr>
            <w:r w:rsidRPr="004D33D6">
              <w:rPr>
                <w:rFonts w:eastAsia="Arial"/>
                <w:szCs w:val="22"/>
              </w:rPr>
              <w:t>OMPI (2020), Utilisation des inventions relevant du domaine public</w:t>
            </w:r>
            <w:r w:rsidR="002D52E3" w:rsidRPr="004D33D6">
              <w:rPr>
                <w:rFonts w:eastAsia="Arial"/>
                <w:szCs w:val="22"/>
              </w:rPr>
              <w:t> :</w:t>
            </w:r>
            <w:r w:rsidRPr="004D33D6">
              <w:rPr>
                <w:rFonts w:eastAsia="Arial"/>
                <w:szCs w:val="22"/>
              </w:rPr>
              <w:t xml:space="preserve"> Guide à l</w:t>
            </w:r>
            <w:r w:rsidR="002D52E3" w:rsidRPr="004D33D6">
              <w:rPr>
                <w:rFonts w:eastAsia="Arial"/>
                <w:szCs w:val="22"/>
              </w:rPr>
              <w:t>’</w:t>
            </w:r>
            <w:r w:rsidRPr="004D33D6">
              <w:rPr>
                <w:rFonts w:eastAsia="Arial"/>
                <w:szCs w:val="22"/>
              </w:rPr>
              <w:t>intention des inventeurs et des entrepreneurs.</w:t>
            </w:r>
          </w:p>
          <w:p w14:paraId="23A3C726" w14:textId="4123B01F" w:rsidR="00412699" w:rsidRPr="004D33D6" w:rsidRDefault="00412699" w:rsidP="00F03749">
            <w:pPr>
              <w:rPr>
                <w:rFonts w:eastAsia="Arial"/>
                <w:szCs w:val="22"/>
                <w:lang w:val="fr-FR"/>
              </w:rPr>
            </w:pPr>
          </w:p>
          <w:p w14:paraId="5D1BB2AD" w14:textId="7B28C0B9" w:rsidR="00412699" w:rsidRPr="004D33D6" w:rsidRDefault="00412699" w:rsidP="00F03749">
            <w:pPr>
              <w:pStyle w:val="TableParagraph"/>
              <w:widowControl/>
              <w:spacing w:before="1"/>
              <w:ind w:left="109" w:right="805"/>
            </w:pPr>
            <w:r w:rsidRPr="004D33D6">
              <w:t>Pour étayer les principes et procédures décrits dans les deux guides, un des principaux résultats du projet consistera à élaborer une série d</w:t>
            </w:r>
            <w:r w:rsidR="002D52E3" w:rsidRPr="004D33D6">
              <w:t>’</w:t>
            </w:r>
            <w:r w:rsidRPr="004D33D6">
              <w:t>outils pratiques et de descriptions présentant la manière dont chaque outil facilite la collecte de données, l</w:t>
            </w:r>
            <w:r w:rsidR="002D52E3" w:rsidRPr="004D33D6">
              <w:t>’</w:t>
            </w:r>
            <w:r w:rsidRPr="004D33D6">
              <w:t>analyse et la prise de décision durant l</w:t>
            </w:r>
            <w:r w:rsidR="002D52E3" w:rsidRPr="004D33D6">
              <w:t>’</w:t>
            </w:r>
            <w:r w:rsidRPr="004D33D6">
              <w:t>élaboration d</w:t>
            </w:r>
            <w:r w:rsidR="002D52E3" w:rsidRPr="004D33D6">
              <w:t>’</w:t>
            </w:r>
            <w:r w:rsidRPr="004D33D6">
              <w:t>un nouveau produit, ainsi que des orientations pour pouvoir utiliser efficacement chaque outil du manuel.</w:t>
            </w:r>
          </w:p>
          <w:p w14:paraId="0AA287B1" w14:textId="77777777" w:rsidR="00412699" w:rsidRPr="004D33D6" w:rsidRDefault="00412699" w:rsidP="00F03749">
            <w:pPr>
              <w:pStyle w:val="TableParagraph"/>
              <w:widowControl/>
              <w:spacing w:before="1"/>
              <w:ind w:left="109" w:right="805"/>
              <w:rPr>
                <w:highlight w:val="cyan"/>
              </w:rPr>
            </w:pPr>
          </w:p>
          <w:p w14:paraId="183C59E9" w14:textId="37376B3D" w:rsidR="00412699" w:rsidRPr="004D33D6" w:rsidRDefault="00412699" w:rsidP="00F03749">
            <w:pPr>
              <w:pStyle w:val="TableParagraph"/>
              <w:widowControl/>
              <w:spacing w:before="1"/>
              <w:ind w:left="109" w:right="805"/>
            </w:pPr>
            <w:r w:rsidRPr="004D33D6">
              <w:t>Le manuel vise en particulier à faciliter l</w:t>
            </w:r>
            <w:r w:rsidR="002D52E3" w:rsidRPr="004D33D6">
              <w:t>’</w:t>
            </w:r>
            <w:r w:rsidRPr="004D33D6">
              <w:t>évaluation systématique des initiatives relatives à l</w:t>
            </w:r>
            <w:r w:rsidR="002D52E3" w:rsidRPr="004D33D6">
              <w:t>’</w:t>
            </w:r>
            <w:r w:rsidRPr="004D33D6">
              <w:t>élaboration d</w:t>
            </w:r>
            <w:r w:rsidR="002D52E3" w:rsidRPr="004D33D6">
              <w:t>’</w:t>
            </w:r>
            <w:r w:rsidRPr="004D33D6">
              <w:t>un nouveau produit fondé sur un objet qui est tombé dans le domaine public, et comprend notamment des instruments permettant de déterminer s</w:t>
            </w:r>
            <w:r w:rsidR="002D52E3" w:rsidRPr="004D33D6">
              <w:t>’</w:t>
            </w:r>
            <w:r w:rsidRPr="004D33D6">
              <w:t>il convient de poursuivre le développement d</w:t>
            </w:r>
            <w:r w:rsidR="002D52E3" w:rsidRPr="004D33D6">
              <w:t>’</w:t>
            </w:r>
            <w:r w:rsidRPr="004D33D6">
              <w:t>un nouveau produit en se fondant sur l</w:t>
            </w:r>
            <w:r w:rsidR="002D52E3" w:rsidRPr="004D33D6">
              <w:t>’</w:t>
            </w:r>
            <w:r w:rsidRPr="004D33D6">
              <w:t>évaluation de la liberté d</w:t>
            </w:r>
            <w:r w:rsidR="002D52E3" w:rsidRPr="004D33D6">
              <w:t>’</w:t>
            </w:r>
            <w:r w:rsidRPr="004D33D6">
              <w:t>exploitation.</w:t>
            </w:r>
          </w:p>
          <w:p w14:paraId="5E51F37E" w14:textId="77777777" w:rsidR="00412699" w:rsidRPr="004D33D6" w:rsidRDefault="00412699" w:rsidP="00F03749">
            <w:pPr>
              <w:pStyle w:val="TableParagraph"/>
              <w:widowControl/>
              <w:spacing w:before="1"/>
              <w:ind w:left="109" w:right="805"/>
            </w:pPr>
          </w:p>
          <w:p w14:paraId="08F71D4A" w14:textId="68A86F40" w:rsidR="00412699" w:rsidRPr="004D33D6" w:rsidRDefault="00412699" w:rsidP="00F03749">
            <w:pPr>
              <w:pStyle w:val="TableParagraph"/>
              <w:widowControl/>
              <w:spacing w:before="1"/>
              <w:ind w:left="109" w:right="805"/>
            </w:pPr>
            <w:r w:rsidRPr="004D33D6">
              <w:t>Pour élaborer le contenu du manuel, le Secrétariat a engagé un prestataire possédant les compétences nécessaires dans le domaine de l</w:t>
            </w:r>
            <w:r w:rsidR="002D52E3" w:rsidRPr="004D33D6">
              <w:t>’</w:t>
            </w:r>
            <w:r w:rsidRPr="004D33D6">
              <w:t>élaboration de produits et du transfert de technologie et ayant déjà dispensé des formations sur ces thèmes à un large public, notamment dans des pays en développeme</w:t>
            </w:r>
            <w:r w:rsidR="004D33D6" w:rsidRPr="004D33D6">
              <w:t>nt.  Le</w:t>
            </w:r>
            <w:r w:rsidRPr="004D33D6">
              <w:t xml:space="preserve"> prestataire retenu connaît aussi parfaitement les guides de l</w:t>
            </w:r>
            <w:r w:rsidR="002D52E3" w:rsidRPr="004D33D6">
              <w:t>’</w:t>
            </w:r>
            <w:r w:rsidRPr="004D33D6">
              <w:t>OMPI car il a contribué au processus d</w:t>
            </w:r>
            <w:r w:rsidR="002D52E3" w:rsidRPr="004D33D6">
              <w:t>’</w:t>
            </w:r>
            <w:r w:rsidRPr="004D33D6">
              <w:t>évaluation collégiale dans le cadre du projet sur l</w:t>
            </w:r>
            <w:r w:rsidR="002D52E3" w:rsidRPr="004D33D6">
              <w:t>’</w:t>
            </w:r>
            <w:r w:rsidRPr="004D33D6">
              <w:t>utilisation de l</w:t>
            </w:r>
            <w:r w:rsidR="002D52E3" w:rsidRPr="004D33D6">
              <w:t>’</w:t>
            </w:r>
            <w:r w:rsidRPr="004D33D6">
              <w:t>information figurant dans le domaine public aux fins du développement économique, dont découle le présent projet.</w:t>
            </w:r>
          </w:p>
          <w:p w14:paraId="0B2B64AC" w14:textId="77777777" w:rsidR="00412699" w:rsidRPr="004D33D6" w:rsidRDefault="00412699" w:rsidP="00F03749">
            <w:pPr>
              <w:pStyle w:val="TableParagraph"/>
              <w:widowControl/>
              <w:spacing w:before="1"/>
              <w:ind w:left="109" w:right="805"/>
            </w:pPr>
          </w:p>
          <w:p w14:paraId="1AC1C439" w14:textId="2D4C71DB" w:rsidR="00412699" w:rsidRPr="004D33D6" w:rsidRDefault="00412699" w:rsidP="00F03749">
            <w:pPr>
              <w:pStyle w:val="TableParagraph"/>
              <w:widowControl/>
              <w:spacing w:before="1"/>
              <w:ind w:left="109" w:right="805"/>
            </w:pPr>
            <w:r w:rsidRPr="004D33D6">
              <w:t>Le support de formation, qui se compose de sept</w:t>
            </w:r>
            <w:r w:rsidR="00B81757" w:rsidRPr="004D33D6">
              <w:t> </w:t>
            </w:r>
            <w:r w:rsidRPr="004D33D6">
              <w:t>outils pratiques ainsi que de tableaux et de descriptions connexes (charte du projet, plan d</w:t>
            </w:r>
            <w:r w:rsidR="002D52E3" w:rsidRPr="004D33D6">
              <w:t>’</w:t>
            </w:r>
            <w:r w:rsidRPr="004D33D6">
              <w:t>action, écoute du client, avantage compétitif, liberté d</w:t>
            </w:r>
            <w:r w:rsidR="002D52E3" w:rsidRPr="004D33D6">
              <w:t>’</w:t>
            </w:r>
            <w:r w:rsidRPr="004D33D6">
              <w:t xml:space="preserve">exploitation, chaîne de valeur et analyse des forces, faiblesses, perspectives et risques (SWOT)), a été créé entre avril et </w:t>
            </w:r>
            <w:r w:rsidR="002D52E3" w:rsidRPr="004D33D6">
              <w:t>décembre 20</w:t>
            </w:r>
            <w:r w:rsidRPr="004D33D6">
              <w:t>22 et a été remis au Secrétariat en décembre 2022.</w:t>
            </w:r>
          </w:p>
          <w:p w14:paraId="169178DB" w14:textId="77777777" w:rsidR="00412699" w:rsidRPr="004D33D6" w:rsidRDefault="00412699" w:rsidP="00F03749">
            <w:pPr>
              <w:pStyle w:val="TableParagraph"/>
              <w:widowControl/>
              <w:spacing w:before="1"/>
              <w:ind w:left="109" w:right="805"/>
            </w:pPr>
          </w:p>
          <w:p w14:paraId="65D61B3C" w14:textId="4C892211" w:rsidR="00412699" w:rsidRPr="004D33D6" w:rsidRDefault="00412699" w:rsidP="00F03749">
            <w:pPr>
              <w:pStyle w:val="TableParagraph"/>
              <w:widowControl/>
              <w:spacing w:before="1"/>
              <w:ind w:left="109" w:right="805"/>
            </w:pPr>
            <w:bookmarkStart w:id="8" w:name="_Hlk145771168"/>
            <w:r w:rsidRPr="004D33D6">
              <w:t>Pour garantir que ce support prenne dûment en compte certains aspects particuliers des inventions dans le domaine public et de la propriété intellectuelle, et pour permettre une évaluation adéquate des risques d</w:t>
            </w:r>
            <w:r w:rsidR="002D52E3" w:rsidRPr="004D33D6">
              <w:t>’</w:t>
            </w:r>
            <w:r w:rsidRPr="004D33D6">
              <w:t>un point de vue juridique, le support a aussi fait l</w:t>
            </w:r>
            <w:r w:rsidR="002D52E3" w:rsidRPr="004D33D6">
              <w:t>’</w:t>
            </w:r>
            <w:r w:rsidRPr="004D33D6">
              <w:t>objet d</w:t>
            </w:r>
            <w:r w:rsidR="002D52E3" w:rsidRPr="004D33D6">
              <w:t>’</w:t>
            </w:r>
            <w:r w:rsidRPr="004D33D6">
              <w:t>une évaluation collégiale de la part d</w:t>
            </w:r>
            <w:r w:rsidR="002D52E3" w:rsidRPr="004D33D6">
              <w:t>’</w:t>
            </w:r>
            <w:r w:rsidRPr="004D33D6">
              <w:t>un juriste et d</w:t>
            </w:r>
            <w:r w:rsidR="002D52E3" w:rsidRPr="004D33D6">
              <w:t>’</w:t>
            </w:r>
            <w:r w:rsidRPr="004D33D6">
              <w:t>un spécialiste du droit de la propriété intellectuelle.</w:t>
            </w:r>
          </w:p>
          <w:p w14:paraId="61DFB70B" w14:textId="77777777" w:rsidR="00412699" w:rsidRPr="004D33D6" w:rsidRDefault="00412699" w:rsidP="00F03749">
            <w:pPr>
              <w:pStyle w:val="TableParagraph"/>
              <w:widowControl/>
              <w:spacing w:before="1"/>
              <w:ind w:left="109" w:right="805"/>
            </w:pPr>
          </w:p>
          <w:p w14:paraId="055E68DE" w14:textId="6D16450B" w:rsidR="002D52E3" w:rsidRPr="004D33D6" w:rsidRDefault="00412699" w:rsidP="00F03749">
            <w:pPr>
              <w:pStyle w:val="TableParagraph"/>
              <w:widowControl/>
              <w:spacing w:before="1"/>
              <w:ind w:left="109" w:right="805"/>
              <w:rPr>
                <w:u w:val="single"/>
              </w:rPr>
            </w:pPr>
            <w:r w:rsidRPr="004D33D6">
              <w:rPr>
                <w:u w:val="single"/>
              </w:rPr>
              <w:t>Élaboration du support de formation à l</w:t>
            </w:r>
            <w:r w:rsidR="002D52E3" w:rsidRPr="004D33D6">
              <w:rPr>
                <w:u w:val="single"/>
              </w:rPr>
              <w:t>’</w:t>
            </w:r>
            <w:r w:rsidRPr="004D33D6">
              <w:rPr>
                <w:u w:val="single"/>
              </w:rPr>
              <w:t>intention des centres CATI</w:t>
            </w:r>
            <w:r w:rsidR="002D52E3" w:rsidRPr="004D33D6">
              <w:t> :</w:t>
            </w:r>
          </w:p>
          <w:p w14:paraId="254E4FE9" w14:textId="55F078FD" w:rsidR="00412699" w:rsidRPr="004D33D6" w:rsidRDefault="00412699" w:rsidP="00F03749">
            <w:pPr>
              <w:pStyle w:val="TableParagraph"/>
              <w:widowControl/>
              <w:spacing w:before="1"/>
              <w:ind w:left="109" w:right="805"/>
            </w:pPr>
          </w:p>
          <w:p w14:paraId="485C7130" w14:textId="54EBD13F" w:rsidR="00412699" w:rsidRPr="004D33D6" w:rsidRDefault="00412699" w:rsidP="00F03749">
            <w:pPr>
              <w:pStyle w:val="TableParagraph"/>
              <w:widowControl/>
              <w:spacing w:before="1"/>
              <w:ind w:left="109" w:right="805"/>
            </w:pPr>
            <w:r w:rsidRPr="004D33D6">
              <w:t>Parallèlement à l</w:t>
            </w:r>
            <w:r w:rsidR="002D52E3" w:rsidRPr="004D33D6">
              <w:t>’</w:t>
            </w:r>
            <w:r w:rsidRPr="004D33D6">
              <w:t>élaboration du manuel, des supports de formation connexes ont aussi été créés pour établir les bases d</w:t>
            </w:r>
            <w:r w:rsidR="002D52E3" w:rsidRPr="004D33D6">
              <w:t>’</w:t>
            </w:r>
            <w:r w:rsidRPr="004D33D6">
              <w:t>une méthode d</w:t>
            </w:r>
            <w:r w:rsidR="002D52E3" w:rsidRPr="004D33D6">
              <w:t>’</w:t>
            </w:r>
            <w:r w:rsidRPr="004D33D6">
              <w:t>apprentissage virtuel à la fois mixte et modulaire concernant le manu</w:t>
            </w:r>
            <w:r w:rsidR="004D33D6" w:rsidRPr="004D33D6">
              <w:t>el.  Le</w:t>
            </w:r>
            <w:r w:rsidRPr="004D33D6">
              <w:t>s supports se composent d</w:t>
            </w:r>
            <w:r w:rsidR="002D52E3" w:rsidRPr="004D33D6">
              <w:t>’</w:t>
            </w:r>
            <w:r w:rsidRPr="004D33D6">
              <w:t>un guide de l</w:t>
            </w:r>
            <w:r w:rsidR="002D52E3" w:rsidRPr="004D33D6">
              <w:t>’</w:t>
            </w:r>
            <w:r w:rsidRPr="004D33D6">
              <w:t>apprenant et d</w:t>
            </w:r>
            <w:r w:rsidR="002D52E3" w:rsidRPr="004D33D6">
              <w:t>’</w:t>
            </w:r>
            <w:r w:rsidRPr="004D33D6">
              <w:t>éléments pédagogiques modularisés visant à soutenir la formation pratique sur le manu</w:t>
            </w:r>
            <w:r w:rsidR="004D33D6" w:rsidRPr="004D33D6">
              <w:t>el.  Ce</w:t>
            </w:r>
            <w:r w:rsidRPr="004D33D6">
              <w:t xml:space="preserve">s éléments comprennent notamment des ressources et des jeux de données permettant </w:t>
            </w:r>
            <w:proofErr w:type="gramStart"/>
            <w:r w:rsidRPr="004D33D6">
              <w:t>de faire</w:t>
            </w:r>
            <w:proofErr w:type="gramEnd"/>
            <w:r w:rsidRPr="004D33D6">
              <w:t xml:space="preserve"> des exercices de simulation dans le cadre de formations dirigées en présentiel ou en ligne, ainsi que des vidéos explicatives qui présentent les grandes notions et mettent en lumière le rôle de chaque outil à l</w:t>
            </w:r>
            <w:r w:rsidR="002D52E3" w:rsidRPr="004D33D6">
              <w:t>’</w:t>
            </w:r>
            <w:r w:rsidRPr="004D33D6">
              <w:t>appui du processus décisionnel à chaque étape et point de contrôle de l</w:t>
            </w:r>
            <w:r w:rsidR="002D52E3" w:rsidRPr="004D33D6">
              <w:t>’</w:t>
            </w:r>
            <w:r w:rsidRPr="004D33D6">
              <w:t>élaboration de nouveaux produits.</w:t>
            </w:r>
          </w:p>
          <w:p w14:paraId="1D6F2C96" w14:textId="77777777" w:rsidR="00412699" w:rsidRPr="004D33D6" w:rsidRDefault="00412699" w:rsidP="00F03749">
            <w:pPr>
              <w:pStyle w:val="TableParagraph"/>
              <w:widowControl/>
              <w:spacing w:before="1"/>
              <w:ind w:left="109" w:right="805"/>
            </w:pPr>
          </w:p>
          <w:p w14:paraId="4D0E2A6B" w14:textId="68B8AE35" w:rsidR="00412699" w:rsidRPr="004D33D6" w:rsidRDefault="00412699" w:rsidP="00F03749">
            <w:pPr>
              <w:pStyle w:val="TableParagraph"/>
              <w:widowControl/>
              <w:spacing w:before="1"/>
              <w:ind w:left="109" w:right="805"/>
            </w:pPr>
            <w:r w:rsidRPr="004D33D6">
              <w:t>Pour créer ces supports, le Secrétariat a recruté des spécialistes du domaine ou de l</w:t>
            </w:r>
            <w:r w:rsidR="002D52E3" w:rsidRPr="004D33D6">
              <w:t>’</w:t>
            </w:r>
            <w:r w:rsidRPr="004D33D6">
              <w:t>apprentissage et une société de production de vidé</w:t>
            </w:r>
            <w:r w:rsidR="004D33D6" w:rsidRPr="004D33D6">
              <w:t>os.  Se</w:t>
            </w:r>
            <w:r w:rsidRPr="004D33D6">
              <w:t>pt</w:t>
            </w:r>
            <w:r w:rsidR="00B81757" w:rsidRPr="004D33D6">
              <w:t> </w:t>
            </w:r>
            <w:r w:rsidRPr="004D33D6">
              <w:t xml:space="preserve">animations ont été créées en </w:t>
            </w:r>
            <w:r w:rsidR="002D52E3" w:rsidRPr="004D33D6">
              <w:t>février 20</w:t>
            </w:r>
            <w:r w:rsidRPr="004D33D6">
              <w:t>23.  Pour garantir l</w:t>
            </w:r>
            <w:r w:rsidR="002D52E3" w:rsidRPr="004D33D6">
              <w:t>’</w:t>
            </w:r>
            <w:r w:rsidRPr="004D33D6">
              <w:t>exactitude et la précision techniques des versions finales des animations, les spécialistes, qui bénéficiaient de l</w:t>
            </w:r>
            <w:r w:rsidR="002D52E3" w:rsidRPr="004D33D6">
              <w:t>’</w:t>
            </w:r>
            <w:r w:rsidRPr="004D33D6">
              <w:t>appui et d</w:t>
            </w:r>
            <w:r w:rsidR="002D52E3" w:rsidRPr="004D33D6">
              <w:t>’</w:t>
            </w:r>
            <w:r w:rsidRPr="004D33D6">
              <w:t>orientations de l</w:t>
            </w:r>
            <w:r w:rsidR="002D52E3" w:rsidRPr="004D33D6">
              <w:t>’</w:t>
            </w:r>
            <w:r w:rsidRPr="004D33D6">
              <w:t>OMPI, ont été étroitement associés à chaque étape du processus de production des vidéos, depuis l</w:t>
            </w:r>
            <w:r w:rsidR="002D52E3" w:rsidRPr="004D33D6">
              <w:t>’</w:t>
            </w:r>
            <w:r w:rsidRPr="004D33D6">
              <w:t>écriture des textes et la scénarisation jusqu</w:t>
            </w:r>
            <w:r w:rsidR="002D52E3" w:rsidRPr="004D33D6">
              <w:t>’</w:t>
            </w:r>
            <w:r w:rsidRPr="004D33D6">
              <w:t>à la création des animations finales.</w:t>
            </w:r>
          </w:p>
          <w:p w14:paraId="337E1FFE" w14:textId="77777777" w:rsidR="00412699" w:rsidRPr="004D33D6" w:rsidRDefault="00412699" w:rsidP="00F03749">
            <w:pPr>
              <w:pStyle w:val="TableParagraph"/>
              <w:widowControl/>
              <w:spacing w:before="1"/>
              <w:ind w:left="109" w:right="805"/>
            </w:pPr>
          </w:p>
          <w:p w14:paraId="089E13F1" w14:textId="448152B2" w:rsidR="00412699" w:rsidRPr="004D33D6" w:rsidRDefault="00412699" w:rsidP="00F03749">
            <w:pPr>
              <w:pStyle w:val="TableParagraph"/>
              <w:widowControl/>
              <w:spacing w:before="1"/>
              <w:ind w:left="109" w:right="805"/>
              <w:rPr>
                <w:u w:val="single"/>
              </w:rPr>
            </w:pPr>
            <w:r w:rsidRPr="004D33D6">
              <w:rPr>
                <w:u w:val="single"/>
              </w:rPr>
              <w:t>Déroulement des séminaires de formation</w:t>
            </w:r>
            <w:r w:rsidR="002D52E3" w:rsidRPr="004D33D6">
              <w:t> :</w:t>
            </w:r>
          </w:p>
          <w:p w14:paraId="336FAEA9" w14:textId="77777777" w:rsidR="00412699" w:rsidRPr="004D33D6" w:rsidRDefault="00412699" w:rsidP="00F03749">
            <w:pPr>
              <w:pStyle w:val="TableParagraph"/>
              <w:widowControl/>
              <w:spacing w:before="1"/>
              <w:ind w:left="109" w:right="805"/>
            </w:pPr>
          </w:p>
          <w:p w14:paraId="5E8C6661" w14:textId="10000451" w:rsidR="00412699" w:rsidRPr="004D33D6" w:rsidRDefault="00412699" w:rsidP="00F03749">
            <w:pPr>
              <w:pStyle w:val="TableParagraph"/>
              <w:widowControl/>
              <w:spacing w:before="1"/>
              <w:ind w:left="109" w:right="805"/>
            </w:pPr>
            <w:r w:rsidRPr="004D33D6">
              <w:t>Pour tester le manuel et les supports de formation, le projet prévoit la mise en œuvre de séminaires de formation dans deux</w:t>
            </w:r>
            <w:r w:rsidR="00B81757" w:rsidRPr="004D33D6">
              <w:t> </w:t>
            </w:r>
            <w:r w:rsidRPr="004D33D6">
              <w:t xml:space="preserve">pays au cours du second semestre </w:t>
            </w:r>
            <w:r w:rsidR="002D52E3" w:rsidRPr="004D33D6">
              <w:t>de 2023</w:t>
            </w:r>
            <w:r w:rsidRPr="004D33D6">
              <w:t>.  Le Secrétariat a lancé les préparatifs au cours de la période examinée pour trouver des formateurs adéquats et choisir les pays concernés par le projet pilote, et pour élaborer une stratégie et un plan de formation efficaces.</w:t>
            </w:r>
          </w:p>
          <w:p w14:paraId="4B408109" w14:textId="77777777" w:rsidR="00412699" w:rsidRPr="004D33D6" w:rsidRDefault="00412699" w:rsidP="00F03749">
            <w:pPr>
              <w:pStyle w:val="TableParagraph"/>
              <w:widowControl/>
              <w:spacing w:before="1"/>
              <w:ind w:left="109" w:right="805"/>
            </w:pPr>
          </w:p>
          <w:p w14:paraId="04A32265" w14:textId="355FEA04" w:rsidR="00412699" w:rsidRPr="004D33D6" w:rsidRDefault="00412699" w:rsidP="00F03749">
            <w:pPr>
              <w:pStyle w:val="TableParagraph"/>
              <w:widowControl/>
              <w:spacing w:before="1"/>
              <w:ind w:left="109" w:right="805"/>
            </w:pPr>
            <w:r w:rsidRPr="004D33D6">
              <w:t>Des débats ont été organisés avec les réseaux de centres CATI en Malaisie et aux Philippines, ces deux</w:t>
            </w:r>
            <w:r w:rsidR="00B81757" w:rsidRPr="004D33D6">
              <w:t> </w:t>
            </w:r>
            <w:r w:rsidRPr="004D33D6">
              <w:t>pays ayant été associés aux projets pilotes des guides de l</w:t>
            </w:r>
            <w:r w:rsidR="002D52E3" w:rsidRPr="004D33D6">
              <w:t>’</w:t>
            </w:r>
            <w:r w:rsidRPr="004D33D6">
              <w:t>OMPI sur le recensement et l</w:t>
            </w:r>
            <w:r w:rsidR="002D52E3" w:rsidRPr="004D33D6">
              <w:t>’</w:t>
            </w:r>
            <w:r w:rsidRPr="004D33D6">
              <w:t xml:space="preserve">utilisation des inventions dans le domaine public </w:t>
            </w:r>
            <w:r w:rsidR="002D52E3" w:rsidRPr="004D33D6">
              <w:t>en 2019</w:t>
            </w:r>
            <w:r w:rsidRPr="004D33D6">
              <w:t xml:space="preserve">, de la même manière que les réseaux de centres CATI en Colombie et en Afrique du Sud avaient été choisis pour une formation pilote sur une première version du manuel </w:t>
            </w:r>
            <w:r w:rsidR="002D52E3" w:rsidRPr="004D33D6">
              <w:t>en 2021</w:t>
            </w:r>
            <w:r w:rsidRPr="004D33D6">
              <w:t>.  Ces deux</w:t>
            </w:r>
            <w:r w:rsidR="00B81757" w:rsidRPr="004D33D6">
              <w:t> </w:t>
            </w:r>
            <w:r w:rsidRPr="004D33D6">
              <w:t>réseaux ont non seulement acquis les connaissances préalables nécessaires dans le domaine concerné, mais ils ont aussi atteint le niveau de maturité requis car ils disposent de nombreux établissements hébergeant des centres CATI qui offrent déjà des services à valeur ajoutée aux inventeurs et aux entrepreneurs (par exemple de l</w:t>
            </w:r>
            <w:r w:rsidR="002D52E3" w:rsidRPr="004D33D6">
              <w:t>’</w:t>
            </w:r>
            <w:r w:rsidRPr="004D33D6">
              <w:t>aide et des conseils en matière de gestion et de commercialisation de la propriété intellectuelle, ou encore un appui au développement des entreprises et au transfert de technologie), ou qui souhaitent offrir ces services.</w:t>
            </w:r>
          </w:p>
          <w:p w14:paraId="016B344B" w14:textId="77777777" w:rsidR="00412699" w:rsidRPr="004D33D6" w:rsidRDefault="00412699" w:rsidP="00F03749">
            <w:pPr>
              <w:pStyle w:val="TableParagraph"/>
              <w:widowControl/>
              <w:spacing w:before="1"/>
              <w:ind w:left="109" w:right="805"/>
            </w:pPr>
          </w:p>
          <w:p w14:paraId="08C1CC2F" w14:textId="5843EB3D" w:rsidR="00412699" w:rsidRPr="004D33D6" w:rsidRDefault="00412699" w:rsidP="00F03749">
            <w:pPr>
              <w:pStyle w:val="TableParagraph"/>
              <w:widowControl/>
              <w:spacing w:before="1"/>
              <w:ind w:left="109" w:right="805"/>
            </w:pPr>
            <w:r w:rsidRPr="004D33D6">
              <w:t>Comme indiqué dans le précédent rapport sur l</w:t>
            </w:r>
            <w:r w:rsidR="002D52E3" w:rsidRPr="004D33D6">
              <w:t>’</w:t>
            </w:r>
            <w:r w:rsidRPr="004D33D6">
              <w:t>état d</w:t>
            </w:r>
            <w:r w:rsidR="002D52E3" w:rsidRPr="004D33D6">
              <w:t>’</w:t>
            </w:r>
            <w:r w:rsidRPr="004D33D6">
              <w:t xml:space="preserve">avancement des projets </w:t>
            </w:r>
            <w:bookmarkEnd w:id="8"/>
            <w:r w:rsidRPr="004D33D6">
              <w:t>(</w:t>
            </w:r>
            <w:r w:rsidR="002D52E3" w:rsidRPr="004D33D6">
              <w:t>annexe V</w:t>
            </w:r>
            <w:r w:rsidRPr="004D33D6">
              <w:t xml:space="preserve"> du document </w:t>
            </w:r>
            <w:hyperlink r:id="rId42" w:history="1">
              <w:r w:rsidRPr="004D33D6">
                <w:rPr>
                  <w:rStyle w:val="Hyperlink"/>
                </w:rPr>
                <w:t>CDIP/29/2</w:t>
              </w:r>
            </w:hyperlink>
            <w:r w:rsidRPr="004D33D6">
              <w:t>), des préparatifs ont été lancés pour organiser ces formations sous forme virtuelle afin de faire en sorte que les fonds alloués au projet soient répartis de manière adéquate, compte tenu du solde budgétaire du projet génér</w:t>
            </w:r>
            <w:r w:rsidR="004D33D6" w:rsidRPr="004D33D6">
              <w:t>al.  Le</w:t>
            </w:r>
            <w:r w:rsidRPr="004D33D6">
              <w:t xml:space="preserve"> fait d</w:t>
            </w:r>
            <w:r w:rsidR="002D52E3" w:rsidRPr="004D33D6">
              <w:t>’</w:t>
            </w:r>
            <w:r w:rsidRPr="004D33D6">
              <w:t>organiser la formation de manière virtuelle offre la possibilité de réunir le personnel des centres CATI des deux</w:t>
            </w:r>
            <w:r w:rsidR="00B81757" w:rsidRPr="004D33D6">
              <w:t> </w:t>
            </w:r>
            <w:r w:rsidRPr="004D33D6">
              <w:t>réseaux situés en Malaisie et aux Philippines et d</w:t>
            </w:r>
            <w:r w:rsidR="002D52E3" w:rsidRPr="004D33D6">
              <w:t>’</w:t>
            </w:r>
            <w:r w:rsidRPr="004D33D6">
              <w:t>encourager le partage de connaissances et d</w:t>
            </w:r>
            <w:r w:rsidR="002D52E3" w:rsidRPr="004D33D6">
              <w:t>’</w:t>
            </w:r>
            <w:r w:rsidRPr="004D33D6">
              <w:t>expérience entre ces personn</w:t>
            </w:r>
            <w:r w:rsidR="004D33D6" w:rsidRPr="004D33D6">
              <w:t>es.  Ce</w:t>
            </w:r>
            <w:r w:rsidRPr="004D33D6">
              <w:t>la permettra en outre de favoriser la coopération dans la région de l</w:t>
            </w:r>
            <w:r w:rsidR="002D52E3" w:rsidRPr="004D33D6">
              <w:t>’</w:t>
            </w:r>
            <w:r w:rsidRPr="004D33D6">
              <w:t>Association des nations de l</w:t>
            </w:r>
            <w:r w:rsidR="002D52E3" w:rsidRPr="004D33D6">
              <w:t>’</w:t>
            </w:r>
            <w:r w:rsidRPr="004D33D6">
              <w:t>Asie du Sud</w:t>
            </w:r>
            <w:r w:rsidR="00FC79C4">
              <w:noBreakHyphen/>
            </w:r>
            <w:r w:rsidRPr="004D33D6">
              <w:t>Est (ASEAN), ce qui est l</w:t>
            </w:r>
            <w:r w:rsidR="002D52E3" w:rsidRPr="004D33D6">
              <w:t>’</w:t>
            </w:r>
            <w:r w:rsidRPr="004D33D6">
              <w:t>un des principaux objectifs du réseau de centres CATI dans cette région.</w:t>
            </w:r>
          </w:p>
          <w:p w14:paraId="0DC2DDA0" w14:textId="77777777" w:rsidR="00412699" w:rsidRPr="004D33D6" w:rsidRDefault="00412699" w:rsidP="00F03749">
            <w:pPr>
              <w:pStyle w:val="TableParagraph"/>
              <w:widowControl/>
              <w:spacing w:before="1"/>
              <w:ind w:left="109" w:right="805"/>
            </w:pPr>
          </w:p>
          <w:p w14:paraId="07BD0B19" w14:textId="2DA7D534" w:rsidR="00412699" w:rsidRPr="004D33D6" w:rsidRDefault="00412699" w:rsidP="00F03749">
            <w:pPr>
              <w:pStyle w:val="TableParagraph"/>
              <w:widowControl/>
              <w:spacing w:before="1"/>
              <w:ind w:left="109" w:right="805"/>
            </w:pPr>
            <w:r w:rsidRPr="004D33D6">
              <w:t>Ce programme de formation en ligne, qui dure sept</w:t>
            </w:r>
            <w:r w:rsidR="00B81757" w:rsidRPr="004D33D6">
              <w:t> </w:t>
            </w:r>
            <w:r w:rsidRPr="004D33D6">
              <w:t>semaines et comporte deux</w:t>
            </w:r>
            <w:r w:rsidR="00B81757" w:rsidRPr="004D33D6">
              <w:t> </w:t>
            </w:r>
            <w:r w:rsidRPr="004D33D6">
              <w:t>sessions hebdomadaires sur chaque outil (une session théorique suivie d</w:t>
            </w:r>
            <w:r w:rsidR="002D52E3" w:rsidRPr="004D33D6">
              <w:t>’</w:t>
            </w:r>
            <w:r w:rsidRPr="004D33D6">
              <w:t>exercices pratiques en groupe effectués dans des salles de réunion virtuelles organisées par petits groupes), devrait se dérouler entre septembre et novembre 2023.</w:t>
            </w:r>
          </w:p>
        </w:tc>
      </w:tr>
      <w:tr w:rsidR="00412699" w:rsidRPr="004D33D6" w14:paraId="1DEBFFA7" w14:textId="77777777" w:rsidTr="000B2FCF">
        <w:trPr>
          <w:trHeight w:val="801"/>
        </w:trPr>
        <w:tc>
          <w:tcPr>
            <w:tcW w:w="2377" w:type="dxa"/>
            <w:shd w:val="clear" w:color="auto" w:fill="68E089"/>
            <w:vAlign w:val="center"/>
          </w:tcPr>
          <w:p w14:paraId="3A61FEE3" w14:textId="77777777" w:rsidR="00412699" w:rsidRPr="004D33D6" w:rsidRDefault="00412699" w:rsidP="00F03749">
            <w:pPr>
              <w:tabs>
                <w:tab w:val="left" w:pos="6521"/>
              </w:tabs>
              <w:rPr>
                <w:lang w:val="fr-FR"/>
              </w:rPr>
            </w:pPr>
            <w:r w:rsidRPr="004D33D6">
              <w:rPr>
                <w:u w:val="single"/>
                <w:lang w:val="fr-FR"/>
              </w:rPr>
              <w:t>Premiers résultats observés</w:t>
            </w:r>
          </w:p>
        </w:tc>
        <w:tc>
          <w:tcPr>
            <w:tcW w:w="6913" w:type="dxa"/>
            <w:vAlign w:val="center"/>
          </w:tcPr>
          <w:p w14:paraId="5C7C0C2D" w14:textId="7936C9FA" w:rsidR="00412699" w:rsidRPr="004D33D6" w:rsidRDefault="00412699" w:rsidP="00F03749">
            <w:pPr>
              <w:pStyle w:val="TableParagraph"/>
              <w:widowControl/>
              <w:ind w:left="85" w:right="458"/>
            </w:pPr>
            <w:r w:rsidRPr="004D33D6">
              <w:t>Le test du manuel et des supports de formation qui sera effectué au sein des réseaux de centres CATI en Malaisie et aux Philippines aidera à déterminer si ces éléments sont utiles pour acquérir les connaissances et les compétences prévu</w:t>
            </w:r>
            <w:r w:rsidR="004D33D6" w:rsidRPr="004D33D6">
              <w:t>es.  Au</w:t>
            </w:r>
            <w:r w:rsidRPr="004D33D6">
              <w:t xml:space="preserve">x Philippines, </w:t>
            </w:r>
            <w:r w:rsidR="00B81757" w:rsidRPr="004D33D6">
              <w:t>10 </w:t>
            </w:r>
            <w:r w:rsidRPr="004D33D6">
              <w:t>établissement</w:t>
            </w:r>
            <w:r w:rsidR="002416DA">
              <w:t>s</w:t>
            </w:r>
            <w:r w:rsidRPr="004D33D6">
              <w:t xml:space="preserve"> accueillant des centres CATI ont déjà été recensés et devraient tout particulièrement bénéficier de cette formation, qui leur permettra d</w:t>
            </w:r>
            <w:r w:rsidR="002D52E3" w:rsidRPr="004D33D6">
              <w:t>’</w:t>
            </w:r>
            <w:r w:rsidRPr="004D33D6">
              <w:t>établir le contact avec de nouveaux secteurs pour leur offrir leurs services et de renforcer leurs services actuels ou de proposer de nouveaux services dans leur domaine de compétence.</w:t>
            </w:r>
          </w:p>
        </w:tc>
      </w:tr>
      <w:tr w:rsidR="00412699" w:rsidRPr="004D33D6" w14:paraId="76608120" w14:textId="77777777" w:rsidTr="000B2FCF">
        <w:trPr>
          <w:trHeight w:val="703"/>
        </w:trPr>
        <w:tc>
          <w:tcPr>
            <w:tcW w:w="2377" w:type="dxa"/>
            <w:shd w:val="clear" w:color="auto" w:fill="68E089"/>
            <w:vAlign w:val="center"/>
          </w:tcPr>
          <w:p w14:paraId="01BB7354" w14:textId="77777777" w:rsidR="00412699" w:rsidRPr="004D33D6" w:rsidRDefault="00412699" w:rsidP="00F03749">
            <w:pPr>
              <w:tabs>
                <w:tab w:val="left" w:pos="6521"/>
              </w:tabs>
              <w:rPr>
                <w:lang w:val="fr-FR"/>
              </w:rPr>
            </w:pPr>
            <w:r w:rsidRPr="004D33D6">
              <w:rPr>
                <w:u w:val="single"/>
                <w:lang w:val="fr-FR"/>
              </w:rPr>
              <w:t>Expérience acquise et enseignements tirés</w:t>
            </w:r>
          </w:p>
        </w:tc>
        <w:tc>
          <w:tcPr>
            <w:tcW w:w="6913" w:type="dxa"/>
            <w:vAlign w:val="center"/>
          </w:tcPr>
          <w:p w14:paraId="0F43FFD6" w14:textId="4A88A0BF" w:rsidR="00412699" w:rsidRPr="004D33D6" w:rsidRDefault="00412699" w:rsidP="00F03749">
            <w:pPr>
              <w:pStyle w:val="TableParagraph"/>
              <w:widowControl/>
              <w:ind w:left="165" w:right="84"/>
            </w:pPr>
            <w:r w:rsidRPr="004D33D6">
              <w:t>L</w:t>
            </w:r>
            <w:r w:rsidR="002D52E3" w:rsidRPr="004D33D6">
              <w:t>’</w:t>
            </w:r>
            <w:r w:rsidRPr="004D33D6">
              <w:t>expérience acquise et les enseignements tirés à ce jour sont les suivants</w:t>
            </w:r>
            <w:r w:rsidR="002D52E3" w:rsidRPr="004D33D6">
              <w:t> :</w:t>
            </w:r>
          </w:p>
          <w:p w14:paraId="3EBA6F90" w14:textId="77777777" w:rsidR="00412699" w:rsidRPr="004D33D6" w:rsidRDefault="00412699" w:rsidP="00F03749">
            <w:pPr>
              <w:pStyle w:val="TableParagraph"/>
              <w:widowControl/>
              <w:ind w:right="84"/>
            </w:pPr>
          </w:p>
          <w:p w14:paraId="1156C859" w14:textId="64D573FD" w:rsidR="00412699" w:rsidRPr="004D33D6" w:rsidRDefault="00412699" w:rsidP="00F03749">
            <w:pPr>
              <w:pStyle w:val="TableParagraph"/>
              <w:widowControl/>
              <w:numPr>
                <w:ilvl w:val="0"/>
                <w:numId w:val="21"/>
              </w:numPr>
              <w:ind w:right="84"/>
            </w:pPr>
            <w:r w:rsidRPr="004D33D6">
              <w:t>La sélection de spécialistes ayant à la fois une excellente connaissance du sujet et une expérience pratique de la formation sur le sujet, notamment pour des publics de pays en développement, s</w:t>
            </w:r>
            <w:r w:rsidR="002D52E3" w:rsidRPr="004D33D6">
              <w:t>’</w:t>
            </w:r>
            <w:r w:rsidRPr="004D33D6">
              <w:t>est révélée efficace pour élaborer le contenu du manuel et des supports de formation correspondants.</w:t>
            </w:r>
          </w:p>
          <w:p w14:paraId="4950BA6D" w14:textId="77777777" w:rsidR="00412699" w:rsidRPr="004D33D6" w:rsidRDefault="00412699" w:rsidP="00F03749">
            <w:pPr>
              <w:pStyle w:val="TableParagraph"/>
              <w:widowControl/>
              <w:ind w:left="829" w:right="84"/>
            </w:pPr>
          </w:p>
          <w:p w14:paraId="390CB500" w14:textId="03A99B54" w:rsidR="00412699" w:rsidRPr="004D33D6" w:rsidRDefault="00412699" w:rsidP="00F03749">
            <w:pPr>
              <w:pStyle w:val="TableParagraph"/>
              <w:widowControl/>
              <w:numPr>
                <w:ilvl w:val="0"/>
                <w:numId w:val="21"/>
              </w:numPr>
              <w:ind w:right="84"/>
            </w:pPr>
            <w:r w:rsidRPr="004D33D6">
              <w:t>Les contributions apportées par les spécialistes du domaine tout au long du processus de production de vidéos ont été déterminantes pour garantir que les messages essentiels se retrouvent dans la version finale des produi</w:t>
            </w:r>
            <w:r w:rsidR="004D33D6" w:rsidRPr="004D33D6">
              <w:t>ts.  Le</w:t>
            </w:r>
            <w:r w:rsidRPr="004D33D6">
              <w:t>s travaux menés par ces spécialistes en amont pour rédiger des propositions de textes et d</w:t>
            </w:r>
            <w:r w:rsidR="002D52E3" w:rsidRPr="004D33D6">
              <w:t>’</w:t>
            </w:r>
            <w:r w:rsidRPr="004D33D6">
              <w:t>illustrations pour les vidéos se sont révélés utiles car ils ont aidé la société de production de vidéos à comprendre les notions et les messages essentiels que chaque vidéo devait présent</w:t>
            </w:r>
            <w:r w:rsidR="004D33D6" w:rsidRPr="004D33D6">
              <w:t>er.  Le</w:t>
            </w:r>
            <w:r w:rsidRPr="004D33D6">
              <w:t xml:space="preserve"> processus collaboratif mené par l</w:t>
            </w:r>
            <w:r w:rsidR="002D52E3" w:rsidRPr="004D33D6">
              <w:t>’</w:t>
            </w:r>
            <w:r w:rsidRPr="004D33D6">
              <w:t>OMPI avec la contribution des spécialistes du domaine a été décisif pour mener à bien cette activité.</w:t>
            </w:r>
          </w:p>
          <w:p w14:paraId="37888CD4" w14:textId="77777777" w:rsidR="00412699" w:rsidRPr="004D33D6" w:rsidRDefault="00412699" w:rsidP="00F03749">
            <w:pPr>
              <w:pStyle w:val="TableParagraph"/>
              <w:widowControl/>
              <w:ind w:left="829" w:right="84"/>
            </w:pPr>
          </w:p>
          <w:p w14:paraId="0C8F73F7" w14:textId="509B92ED" w:rsidR="00412699" w:rsidRPr="004D33D6" w:rsidRDefault="00412699" w:rsidP="00F03749">
            <w:pPr>
              <w:pStyle w:val="TableParagraph"/>
              <w:widowControl/>
              <w:numPr>
                <w:ilvl w:val="0"/>
                <w:numId w:val="21"/>
              </w:numPr>
              <w:ind w:right="84"/>
            </w:pPr>
            <w:r w:rsidRPr="004D33D6">
              <w:t>Si l</w:t>
            </w:r>
            <w:r w:rsidR="002D52E3" w:rsidRPr="004D33D6">
              <w:t>’</w:t>
            </w:r>
            <w:r w:rsidRPr="004D33D6">
              <w:t>évaluation collégiale du manuel n</w:t>
            </w:r>
            <w:r w:rsidR="002D52E3" w:rsidRPr="004D33D6">
              <w:t>’</w:t>
            </w:r>
            <w:r w:rsidRPr="004D33D6">
              <w:t>avait pas été prévue (ni budgétée) dans le projet, cette étape supplémentaire a été jugée très importante pour faire en sorte que les points de vue juridique et commercial soient dûment pris en compte dans la création des nouveaux produits et pour améliorer la qualité des produits finaux.</w:t>
            </w:r>
          </w:p>
        </w:tc>
      </w:tr>
      <w:tr w:rsidR="00412699" w:rsidRPr="004D33D6" w14:paraId="0334A1D5" w14:textId="77777777" w:rsidTr="000B2FCF">
        <w:trPr>
          <w:trHeight w:val="1299"/>
        </w:trPr>
        <w:tc>
          <w:tcPr>
            <w:tcW w:w="2377" w:type="dxa"/>
            <w:shd w:val="clear" w:color="auto" w:fill="68E089"/>
            <w:vAlign w:val="center"/>
          </w:tcPr>
          <w:p w14:paraId="6F46A3E1" w14:textId="3AA8C912" w:rsidR="00412699" w:rsidRPr="004D33D6" w:rsidRDefault="00412699" w:rsidP="00F03749">
            <w:pPr>
              <w:tabs>
                <w:tab w:val="left" w:pos="6521"/>
              </w:tabs>
              <w:rPr>
                <w:lang w:val="fr-FR"/>
              </w:rPr>
            </w:pPr>
            <w:r w:rsidRPr="004D33D6">
              <w:rPr>
                <w:u w:val="single"/>
                <w:lang w:val="fr-FR"/>
              </w:rPr>
              <w:t>Risques et mesures d</w:t>
            </w:r>
            <w:r w:rsidR="002D52E3" w:rsidRPr="004D33D6">
              <w:rPr>
                <w:u w:val="single"/>
                <w:lang w:val="fr-FR"/>
              </w:rPr>
              <w:t>’</w:t>
            </w:r>
            <w:r w:rsidRPr="004D33D6">
              <w:rPr>
                <w:u w:val="single"/>
                <w:lang w:val="fr-FR"/>
              </w:rPr>
              <w:t>atténuation</w:t>
            </w:r>
          </w:p>
        </w:tc>
        <w:tc>
          <w:tcPr>
            <w:tcW w:w="6913" w:type="dxa"/>
            <w:vAlign w:val="center"/>
          </w:tcPr>
          <w:p w14:paraId="0409E74D" w14:textId="29E8B812" w:rsidR="00412699" w:rsidRPr="004D33D6" w:rsidRDefault="00412699" w:rsidP="00F03749">
            <w:pPr>
              <w:pStyle w:val="TableParagraph"/>
              <w:widowControl/>
              <w:ind w:left="109" w:right="84"/>
            </w:pPr>
            <w:r w:rsidRPr="004D33D6">
              <w:rPr>
                <w:u w:val="single"/>
              </w:rPr>
              <w:t>Risque n° 1</w:t>
            </w:r>
            <w:r w:rsidR="002D52E3" w:rsidRPr="004D33D6">
              <w:t> :</w:t>
            </w:r>
            <w:r w:rsidRPr="004D33D6">
              <w:t xml:space="preserve"> Le personnel des centres CATI n</w:t>
            </w:r>
            <w:r w:rsidR="002D52E3" w:rsidRPr="004D33D6">
              <w:t>’</w:t>
            </w:r>
            <w:r w:rsidRPr="004D33D6">
              <w:t>est pas suffisamment en mesure de comprendre et d</w:t>
            </w:r>
            <w:r w:rsidR="002D52E3" w:rsidRPr="004D33D6">
              <w:t>’</w:t>
            </w:r>
            <w:r w:rsidRPr="004D33D6">
              <w:t>utiliser efficacement les informations figurant dans les manuels.</w:t>
            </w:r>
          </w:p>
          <w:p w14:paraId="0AFB327E" w14:textId="77777777" w:rsidR="00412699" w:rsidRPr="004D33D6" w:rsidRDefault="00412699" w:rsidP="00F03749">
            <w:pPr>
              <w:pStyle w:val="TableParagraph"/>
              <w:widowControl/>
              <w:ind w:left="109" w:right="84"/>
            </w:pPr>
          </w:p>
          <w:p w14:paraId="61CCC41E" w14:textId="5FEA4DD3" w:rsidR="00412699" w:rsidRPr="004D33D6" w:rsidRDefault="00412699" w:rsidP="00F03749">
            <w:pPr>
              <w:pStyle w:val="TableParagraph"/>
              <w:widowControl/>
              <w:ind w:left="109" w:right="84"/>
            </w:pPr>
            <w:r w:rsidRPr="004D33D6">
              <w:rPr>
                <w:u w:val="single"/>
              </w:rPr>
              <w:t>Mesure d</w:t>
            </w:r>
            <w:r w:rsidR="002D52E3" w:rsidRPr="004D33D6">
              <w:rPr>
                <w:u w:val="single"/>
              </w:rPr>
              <w:t>’</w:t>
            </w:r>
            <w:r w:rsidRPr="004D33D6">
              <w:rPr>
                <w:u w:val="single"/>
              </w:rPr>
              <w:t>atténuation n° 1</w:t>
            </w:r>
            <w:r w:rsidR="002D52E3" w:rsidRPr="004D33D6">
              <w:t> :</w:t>
            </w:r>
            <w:r w:rsidRPr="004D33D6">
              <w:t xml:space="preserve"> Les manuels seront adaptés aux capacités du personnel des centres CATI telles qu</w:t>
            </w:r>
            <w:r w:rsidR="002D52E3" w:rsidRPr="004D33D6">
              <w:t>’</w:t>
            </w:r>
            <w:r w:rsidRPr="004D33D6">
              <w:t>elles auront été évaluées.</w:t>
            </w:r>
          </w:p>
          <w:p w14:paraId="078CA385" w14:textId="77777777" w:rsidR="00412699" w:rsidRPr="004D33D6" w:rsidRDefault="00412699" w:rsidP="00F03749">
            <w:pPr>
              <w:pStyle w:val="TableParagraph"/>
              <w:widowControl/>
              <w:ind w:left="109" w:right="84"/>
            </w:pPr>
          </w:p>
          <w:p w14:paraId="3969D905" w14:textId="3AB875D6" w:rsidR="00412699" w:rsidRPr="004D33D6" w:rsidRDefault="00412699" w:rsidP="00F03749">
            <w:pPr>
              <w:pStyle w:val="TableParagraph"/>
              <w:widowControl/>
              <w:ind w:left="109" w:right="84"/>
            </w:pPr>
            <w:r w:rsidRPr="004D33D6">
              <w:rPr>
                <w:u w:val="single"/>
              </w:rPr>
              <w:t>Risque n° 2</w:t>
            </w:r>
            <w:r w:rsidR="002D52E3" w:rsidRPr="004D33D6">
              <w:t> :</w:t>
            </w:r>
            <w:r w:rsidRPr="004D33D6">
              <w:t xml:space="preserve"> Les centres CATI ont un niveau de maturité insuffisant pour créer et offrir des services relatifs à l</w:t>
            </w:r>
            <w:r w:rsidR="002D52E3" w:rsidRPr="004D33D6">
              <w:t>’</w:t>
            </w:r>
            <w:r w:rsidRPr="004D33D6">
              <w:t>utilisation des inventions du domaine public.</w:t>
            </w:r>
          </w:p>
          <w:p w14:paraId="2CB75508" w14:textId="77777777" w:rsidR="00412699" w:rsidRPr="004D33D6" w:rsidRDefault="00412699" w:rsidP="00F03749">
            <w:pPr>
              <w:pStyle w:val="TableParagraph"/>
              <w:widowControl/>
              <w:ind w:left="109" w:right="84"/>
            </w:pPr>
          </w:p>
          <w:p w14:paraId="1045E0F0" w14:textId="518D78F2" w:rsidR="00412699" w:rsidRPr="004D33D6" w:rsidRDefault="00412699" w:rsidP="00F03749">
            <w:pPr>
              <w:pStyle w:val="TableParagraph"/>
              <w:widowControl/>
              <w:ind w:left="109" w:right="84"/>
            </w:pPr>
            <w:r w:rsidRPr="004D33D6">
              <w:rPr>
                <w:u w:val="single"/>
              </w:rPr>
              <w:t>Mesure d</w:t>
            </w:r>
            <w:r w:rsidR="002D52E3" w:rsidRPr="004D33D6">
              <w:rPr>
                <w:u w:val="single"/>
              </w:rPr>
              <w:t>’</w:t>
            </w:r>
            <w:r w:rsidRPr="004D33D6">
              <w:rPr>
                <w:u w:val="single"/>
              </w:rPr>
              <w:t>atténuation n° 2</w:t>
            </w:r>
            <w:r w:rsidR="002D52E3" w:rsidRPr="004D33D6">
              <w:t> :</w:t>
            </w:r>
            <w:r w:rsidRPr="004D33D6">
              <w:t xml:space="preserve"> Il conviendra de ne retenir que des centres CATI ayant un niveau de maturité suffisant pour participer à ce projet.</w:t>
            </w:r>
          </w:p>
          <w:p w14:paraId="63D3002C" w14:textId="77777777" w:rsidR="00412699" w:rsidRPr="004D33D6" w:rsidRDefault="00412699" w:rsidP="00F03749">
            <w:pPr>
              <w:pStyle w:val="TableParagraph"/>
              <w:widowControl/>
              <w:ind w:left="109" w:right="84"/>
            </w:pPr>
          </w:p>
          <w:p w14:paraId="4D09B97D" w14:textId="3B65AC76" w:rsidR="002D52E3" w:rsidRPr="004D33D6" w:rsidRDefault="00412699" w:rsidP="00F03749">
            <w:pPr>
              <w:pStyle w:val="TableParagraph"/>
              <w:widowControl/>
              <w:ind w:left="109" w:right="84"/>
            </w:pPr>
            <w:r w:rsidRPr="004D33D6">
              <w:rPr>
                <w:u w:val="single"/>
              </w:rPr>
              <w:t>Risque n° 3</w:t>
            </w:r>
            <w:r w:rsidR="002D52E3" w:rsidRPr="004D33D6">
              <w:t> :</w:t>
            </w:r>
            <w:r w:rsidRPr="004D33D6">
              <w:t xml:space="preserve"> Il est impossible d</w:t>
            </w:r>
            <w:r w:rsidR="002D52E3" w:rsidRPr="004D33D6">
              <w:t>’</w:t>
            </w:r>
            <w:r w:rsidRPr="004D33D6">
              <w:t>organiser les séminaires en présentiel en raison de restrictions liées à une pandémie ou à d</w:t>
            </w:r>
            <w:r w:rsidR="002D52E3" w:rsidRPr="004D33D6">
              <w:t>’</w:t>
            </w:r>
            <w:r w:rsidRPr="004D33D6">
              <w:t>autres problèmes sanitaires.</w:t>
            </w:r>
          </w:p>
          <w:p w14:paraId="7DBB85A7" w14:textId="11E9AFCB" w:rsidR="00412699" w:rsidRPr="004D33D6" w:rsidRDefault="00412699" w:rsidP="00F03749">
            <w:pPr>
              <w:pStyle w:val="TableParagraph"/>
              <w:widowControl/>
              <w:ind w:left="109" w:right="84"/>
            </w:pPr>
          </w:p>
          <w:p w14:paraId="1E036489" w14:textId="46960ED2" w:rsidR="00412699" w:rsidRPr="004D33D6" w:rsidRDefault="00412699" w:rsidP="00F03749">
            <w:pPr>
              <w:pStyle w:val="TableParagraph"/>
              <w:widowControl/>
              <w:ind w:left="109" w:right="84"/>
            </w:pPr>
            <w:r w:rsidRPr="004D33D6">
              <w:rPr>
                <w:u w:val="single"/>
              </w:rPr>
              <w:t>Mesure d</w:t>
            </w:r>
            <w:r w:rsidR="002D52E3" w:rsidRPr="004D33D6">
              <w:rPr>
                <w:u w:val="single"/>
              </w:rPr>
              <w:t>’</w:t>
            </w:r>
            <w:r w:rsidRPr="004D33D6">
              <w:rPr>
                <w:u w:val="single"/>
              </w:rPr>
              <w:t>atténuation n° 3</w:t>
            </w:r>
            <w:r w:rsidR="002D52E3" w:rsidRPr="004D33D6">
              <w:t> :</w:t>
            </w:r>
            <w:r w:rsidRPr="004D33D6">
              <w:t xml:space="preserve"> Les séminaires seront organisés sous forme virtuel</w:t>
            </w:r>
            <w:r w:rsidR="004D33D6" w:rsidRPr="004D33D6">
              <w:t>le.  Le</w:t>
            </w:r>
            <w:r w:rsidRPr="004D33D6">
              <w:t>s dépenses prévues pour le déplacement de fonctionnaires et de tiers (personnes ne faisant pas partie du personnel) seront réattribuées en conséquence, de telle sorte que d</w:t>
            </w:r>
            <w:r w:rsidR="002D52E3" w:rsidRPr="004D33D6">
              <w:t>’</w:t>
            </w:r>
            <w:r w:rsidRPr="004D33D6">
              <w:t>autres séminaires puissent être organisés.</w:t>
            </w:r>
          </w:p>
        </w:tc>
      </w:tr>
      <w:tr w:rsidR="00412699" w:rsidRPr="004D33D6" w14:paraId="2CF8091F" w14:textId="77777777" w:rsidTr="000B2FCF">
        <w:trPr>
          <w:trHeight w:val="948"/>
        </w:trPr>
        <w:tc>
          <w:tcPr>
            <w:tcW w:w="2377" w:type="dxa"/>
            <w:shd w:val="clear" w:color="auto" w:fill="68E089"/>
            <w:vAlign w:val="center"/>
          </w:tcPr>
          <w:p w14:paraId="1531157D" w14:textId="77777777" w:rsidR="00412699" w:rsidRPr="004D33D6" w:rsidRDefault="00412699" w:rsidP="00F03749">
            <w:pPr>
              <w:tabs>
                <w:tab w:val="left" w:pos="6521"/>
              </w:tabs>
              <w:rPr>
                <w:lang w:val="fr-FR"/>
              </w:rPr>
            </w:pPr>
            <w:r w:rsidRPr="004D33D6">
              <w:rPr>
                <w:u w:val="single"/>
                <w:lang w:val="fr-FR"/>
              </w:rPr>
              <w:t xml:space="preserve">Questions nécessitant un appui ou </w:t>
            </w:r>
            <w:proofErr w:type="gramStart"/>
            <w:r w:rsidRPr="004D33D6">
              <w:rPr>
                <w:u w:val="single"/>
                <w:lang w:val="fr-FR"/>
              </w:rPr>
              <w:t>une attention immédiats</w:t>
            </w:r>
            <w:proofErr w:type="gramEnd"/>
          </w:p>
        </w:tc>
        <w:tc>
          <w:tcPr>
            <w:tcW w:w="6913" w:type="dxa"/>
            <w:vAlign w:val="center"/>
          </w:tcPr>
          <w:p w14:paraId="17121D3A" w14:textId="77777777" w:rsidR="00412699" w:rsidRPr="004D33D6" w:rsidRDefault="00412699" w:rsidP="00F03749">
            <w:pPr>
              <w:pStyle w:val="TableParagraph"/>
              <w:widowControl/>
              <w:spacing w:line="244" w:lineRule="auto"/>
              <w:ind w:left="109" w:right="109"/>
            </w:pPr>
            <w:r w:rsidRPr="004D33D6">
              <w:t>Néant</w:t>
            </w:r>
          </w:p>
        </w:tc>
      </w:tr>
      <w:tr w:rsidR="00412699" w:rsidRPr="004D33D6" w14:paraId="26D53DCF" w14:textId="77777777" w:rsidTr="000B2FCF">
        <w:trPr>
          <w:trHeight w:val="469"/>
        </w:trPr>
        <w:tc>
          <w:tcPr>
            <w:tcW w:w="2377" w:type="dxa"/>
            <w:shd w:val="clear" w:color="auto" w:fill="68E089"/>
            <w:vAlign w:val="center"/>
          </w:tcPr>
          <w:p w14:paraId="4282B5F1" w14:textId="77777777" w:rsidR="00412699" w:rsidRPr="004D33D6" w:rsidRDefault="00412699" w:rsidP="00F03749">
            <w:pPr>
              <w:tabs>
                <w:tab w:val="left" w:pos="6521"/>
              </w:tabs>
              <w:rPr>
                <w:lang w:val="fr-FR"/>
              </w:rPr>
            </w:pPr>
            <w:r w:rsidRPr="004D33D6">
              <w:rPr>
                <w:u w:val="single"/>
                <w:lang w:val="fr-FR"/>
              </w:rPr>
              <w:t>Étapes suivantes</w:t>
            </w:r>
          </w:p>
        </w:tc>
        <w:tc>
          <w:tcPr>
            <w:tcW w:w="6913" w:type="dxa"/>
            <w:vAlign w:val="center"/>
          </w:tcPr>
          <w:p w14:paraId="2B8AA390" w14:textId="73786FEF" w:rsidR="00412699" w:rsidRPr="004D33D6" w:rsidRDefault="00412699" w:rsidP="00F03749">
            <w:pPr>
              <w:pStyle w:val="TableParagraph"/>
              <w:widowControl/>
              <w:ind w:left="109" w:right="458"/>
            </w:pPr>
            <w:r w:rsidRPr="004D33D6">
              <w:t>Compte tenu des progrès accomplis à ce jour, le projet devrait s</w:t>
            </w:r>
            <w:r w:rsidR="002D52E3" w:rsidRPr="004D33D6">
              <w:t>’</w:t>
            </w:r>
            <w:r w:rsidRPr="004D33D6">
              <w:t xml:space="preserve">achever comme prévu à la fin </w:t>
            </w:r>
            <w:r w:rsidR="002D52E3" w:rsidRPr="004D33D6">
              <w:t>de 2023</w:t>
            </w:r>
            <w:r w:rsidRPr="004D33D6">
              <w:t xml:space="preserve"> (sous réserve que le manuel ait été relu et mis en page de manière professionnelle en vue de sa publication).</w:t>
            </w:r>
          </w:p>
          <w:p w14:paraId="00B189F5" w14:textId="77777777" w:rsidR="00412699" w:rsidRPr="004D33D6" w:rsidRDefault="00412699" w:rsidP="00F03749">
            <w:pPr>
              <w:pStyle w:val="TableParagraph"/>
              <w:widowControl/>
              <w:ind w:left="109" w:right="458"/>
            </w:pPr>
          </w:p>
          <w:p w14:paraId="360629C9" w14:textId="1DF8F07C" w:rsidR="00412699" w:rsidRPr="004D33D6" w:rsidRDefault="00412699" w:rsidP="00F03749">
            <w:pPr>
              <w:pStyle w:val="TableParagraph"/>
              <w:widowControl/>
              <w:ind w:left="109" w:right="458"/>
            </w:pPr>
            <w:r w:rsidRPr="004D33D6">
              <w:t>Comme indiqué plus haut, le manuel et les supports de formation seront testés dans le cadre d</w:t>
            </w:r>
            <w:r w:rsidR="002D52E3" w:rsidRPr="004D33D6">
              <w:t>’</w:t>
            </w:r>
            <w:r w:rsidRPr="004D33D6">
              <w:t xml:space="preserve">un programme de formation en ligne organisé avec les réseaux de centres CATI de Malaisie et des Philippines entre septembre et </w:t>
            </w:r>
            <w:r w:rsidR="002D52E3" w:rsidRPr="004D33D6">
              <w:t>novembre 20</w:t>
            </w:r>
            <w:r w:rsidRPr="004D33D6">
              <w:t>23.</w:t>
            </w:r>
          </w:p>
          <w:p w14:paraId="257DDD30" w14:textId="77777777" w:rsidR="00412699" w:rsidRPr="004D33D6" w:rsidRDefault="00412699" w:rsidP="00F03749">
            <w:pPr>
              <w:pStyle w:val="TableParagraph"/>
              <w:widowControl/>
              <w:ind w:left="109" w:right="458"/>
            </w:pPr>
          </w:p>
          <w:p w14:paraId="689B3F38" w14:textId="277BEFF6" w:rsidR="00412699" w:rsidRPr="004D33D6" w:rsidRDefault="00412699" w:rsidP="00F03749">
            <w:pPr>
              <w:pStyle w:val="TableParagraph"/>
              <w:widowControl/>
              <w:ind w:left="109" w:right="458"/>
            </w:pPr>
            <w:r w:rsidRPr="004D33D6">
              <w:t>Pour contribuer à évaluer le support de formation et à mesurer le succès de cette activité, une enquête en ligne sera élaborée afin d</w:t>
            </w:r>
            <w:r w:rsidR="002D52E3" w:rsidRPr="004D33D6">
              <w:t>’</w:t>
            </w:r>
            <w:r w:rsidRPr="004D33D6">
              <w:t>être distribuée à tous les participants à la fin de la formation, et des débats seront menés au sein de groupes de réflexion pour recueillir l</w:t>
            </w:r>
            <w:r w:rsidR="002D52E3" w:rsidRPr="004D33D6">
              <w:t>’</w:t>
            </w:r>
            <w:r w:rsidRPr="004D33D6">
              <w:t>avis des coordonnateurs locaux tout au long de la formation.</w:t>
            </w:r>
          </w:p>
        </w:tc>
      </w:tr>
      <w:tr w:rsidR="00412699" w:rsidRPr="004D33D6" w14:paraId="13E046FA" w14:textId="77777777" w:rsidTr="000B2FCF">
        <w:trPr>
          <w:trHeight w:val="631"/>
        </w:trPr>
        <w:tc>
          <w:tcPr>
            <w:tcW w:w="2377" w:type="dxa"/>
            <w:shd w:val="clear" w:color="auto" w:fill="68E089"/>
            <w:vAlign w:val="center"/>
          </w:tcPr>
          <w:p w14:paraId="5DB0E858" w14:textId="77777777" w:rsidR="00412699" w:rsidRPr="004D33D6" w:rsidRDefault="00412699" w:rsidP="00F03749">
            <w:pPr>
              <w:tabs>
                <w:tab w:val="left" w:pos="6521"/>
              </w:tabs>
              <w:rPr>
                <w:lang w:val="fr-FR"/>
              </w:rPr>
            </w:pPr>
            <w:r w:rsidRPr="004D33D6">
              <w:rPr>
                <w:u w:val="single"/>
                <w:lang w:val="fr-FR"/>
              </w:rPr>
              <w:t>Calendrier de mise en œuvre</w:t>
            </w:r>
          </w:p>
        </w:tc>
        <w:tc>
          <w:tcPr>
            <w:tcW w:w="6913" w:type="dxa"/>
            <w:vAlign w:val="center"/>
          </w:tcPr>
          <w:p w14:paraId="66CE5002" w14:textId="2D46ADFB" w:rsidR="00412699" w:rsidRPr="004D33D6" w:rsidRDefault="00412699" w:rsidP="00F03749">
            <w:pPr>
              <w:pStyle w:val="TableParagraph"/>
              <w:widowControl/>
              <w:ind w:left="109" w:right="458"/>
            </w:pPr>
            <w:r w:rsidRPr="004D33D6">
              <w:t>Le projet est en bonne voie et aucun changement ou retard n</w:t>
            </w:r>
            <w:r w:rsidR="002D52E3" w:rsidRPr="004D33D6">
              <w:t>’</w:t>
            </w:r>
            <w:r w:rsidRPr="004D33D6">
              <w:t>est prévu à ce stade.</w:t>
            </w:r>
          </w:p>
        </w:tc>
      </w:tr>
      <w:tr w:rsidR="00412699" w:rsidRPr="004D33D6" w14:paraId="7BFB30D6" w14:textId="77777777" w:rsidTr="000B2FCF">
        <w:trPr>
          <w:trHeight w:val="613"/>
        </w:trPr>
        <w:tc>
          <w:tcPr>
            <w:tcW w:w="2377" w:type="dxa"/>
            <w:shd w:val="clear" w:color="auto" w:fill="68E089"/>
            <w:vAlign w:val="center"/>
          </w:tcPr>
          <w:p w14:paraId="1E0FAE07" w14:textId="446F6871" w:rsidR="00412699" w:rsidRPr="004D33D6" w:rsidRDefault="00412699" w:rsidP="00F03749">
            <w:pPr>
              <w:tabs>
                <w:tab w:val="left" w:pos="6521"/>
              </w:tabs>
              <w:rPr>
                <w:lang w:val="fr-FR"/>
              </w:rPr>
            </w:pPr>
            <w:r w:rsidRPr="004D33D6">
              <w:rPr>
                <w:u w:val="single"/>
                <w:lang w:val="fr-FR"/>
              </w:rPr>
              <w:t>Taux d</w:t>
            </w:r>
            <w:r w:rsidR="002D52E3" w:rsidRPr="004D33D6">
              <w:rPr>
                <w:u w:val="single"/>
                <w:lang w:val="fr-FR"/>
              </w:rPr>
              <w:t>’</w:t>
            </w:r>
            <w:r w:rsidRPr="004D33D6">
              <w:rPr>
                <w:u w:val="single"/>
                <w:lang w:val="fr-FR"/>
              </w:rPr>
              <w:t>exécution du projet</w:t>
            </w:r>
          </w:p>
        </w:tc>
        <w:tc>
          <w:tcPr>
            <w:tcW w:w="6913" w:type="dxa"/>
            <w:vAlign w:val="center"/>
          </w:tcPr>
          <w:p w14:paraId="5A9407C7" w14:textId="7B5DA1BF" w:rsidR="00412699" w:rsidRPr="004D33D6" w:rsidRDefault="00412699" w:rsidP="00F03749">
            <w:pPr>
              <w:pStyle w:val="TableParagraph"/>
              <w:widowControl/>
              <w:ind w:left="109" w:right="458"/>
            </w:pPr>
            <w:r w:rsidRPr="004D33D6">
              <w:t>Le taux d</w:t>
            </w:r>
            <w:r w:rsidR="002D52E3" w:rsidRPr="004D33D6">
              <w:t>’</w:t>
            </w:r>
            <w:r w:rsidRPr="004D33D6">
              <w:t>utilisation du budget à la fin de juillet 2023, proportionnellement au budget total alloué au projet, était de 87%.  On trouvera de plus amples détails sur le budget à l</w:t>
            </w:r>
            <w:r w:rsidR="002D52E3" w:rsidRPr="004D33D6">
              <w:t>’annexe I</w:t>
            </w:r>
            <w:r w:rsidRPr="004D33D6">
              <w:t>X du présent document.</w:t>
            </w:r>
          </w:p>
        </w:tc>
      </w:tr>
      <w:tr w:rsidR="00412699" w:rsidRPr="004D33D6" w14:paraId="40A4081D" w14:textId="77777777" w:rsidTr="000B2FCF">
        <w:trPr>
          <w:trHeight w:val="703"/>
        </w:trPr>
        <w:tc>
          <w:tcPr>
            <w:tcW w:w="2377" w:type="dxa"/>
            <w:shd w:val="clear" w:color="auto" w:fill="68E089"/>
            <w:vAlign w:val="center"/>
          </w:tcPr>
          <w:p w14:paraId="6E8D6FE2" w14:textId="77777777" w:rsidR="00412699" w:rsidRPr="004D33D6" w:rsidRDefault="00412699" w:rsidP="00F03749">
            <w:pPr>
              <w:tabs>
                <w:tab w:val="left" w:pos="6521"/>
              </w:tabs>
              <w:rPr>
                <w:lang w:val="fr-FR"/>
              </w:rPr>
            </w:pPr>
            <w:r w:rsidRPr="004D33D6">
              <w:rPr>
                <w:u w:val="single"/>
                <w:lang w:val="fr-FR"/>
              </w:rPr>
              <w:t>Rapports précédents</w:t>
            </w:r>
          </w:p>
        </w:tc>
        <w:tc>
          <w:tcPr>
            <w:tcW w:w="6913" w:type="dxa"/>
            <w:vAlign w:val="center"/>
          </w:tcPr>
          <w:p w14:paraId="79294E0C" w14:textId="002E3108" w:rsidR="00412699" w:rsidRPr="004D33D6" w:rsidRDefault="00412699" w:rsidP="0040456F">
            <w:pPr>
              <w:pStyle w:val="TableParagraph"/>
              <w:widowControl/>
              <w:ind w:left="109" w:right="458"/>
            </w:pPr>
            <w:r w:rsidRPr="004D33D6">
              <w:t>Il s</w:t>
            </w:r>
            <w:r w:rsidR="002D52E3" w:rsidRPr="004D33D6">
              <w:t>’</w:t>
            </w:r>
            <w:r w:rsidRPr="004D33D6">
              <w:t>agit du deuxième rapport</w:t>
            </w:r>
            <w:r w:rsidR="002D52E3" w:rsidRPr="004D33D6">
              <w:t xml:space="preserve"> du CDI</w:t>
            </w:r>
            <w:r w:rsidRPr="004D33D6">
              <w:t>P sur l</w:t>
            </w:r>
            <w:r w:rsidR="002D52E3" w:rsidRPr="004D33D6">
              <w:t>’</w:t>
            </w:r>
            <w:r w:rsidRPr="004D33D6">
              <w:t>état d</w:t>
            </w:r>
            <w:r w:rsidR="002D52E3" w:rsidRPr="004D33D6">
              <w:t>’</w:t>
            </w:r>
            <w:r w:rsidRPr="004D33D6">
              <w:t>avancement des proje</w:t>
            </w:r>
            <w:r w:rsidR="004D33D6" w:rsidRPr="004D33D6">
              <w:t>ts.  Le</w:t>
            </w:r>
            <w:r w:rsidRPr="004D33D6">
              <w:t xml:space="preserve"> premier rapport figure à l</w:t>
            </w:r>
            <w:r w:rsidR="002D52E3" w:rsidRPr="004D33D6">
              <w:t>’annexe V</w:t>
            </w:r>
            <w:r w:rsidRPr="004D33D6">
              <w:t xml:space="preserve"> du document</w:t>
            </w:r>
            <w:r w:rsidR="0040456F">
              <w:t xml:space="preserve"> </w:t>
            </w:r>
            <w:hyperlink r:id="rId43" w:history="1">
              <w:r w:rsidRPr="004D33D6">
                <w:rPr>
                  <w:rStyle w:val="Hyperlink"/>
                  <w:iCs/>
                </w:rPr>
                <w:t>CDIP/29/2</w:t>
              </w:r>
            </w:hyperlink>
            <w:r w:rsidRPr="004D33D6">
              <w:rPr>
                <w:iCs/>
              </w:rPr>
              <w:t>.</w:t>
            </w:r>
          </w:p>
        </w:tc>
      </w:tr>
    </w:tbl>
    <w:p w14:paraId="6FD80DC9" w14:textId="77777777" w:rsidR="00412699" w:rsidRPr="004D33D6" w:rsidRDefault="00412699" w:rsidP="00F03749">
      <w:pPr>
        <w:pStyle w:val="BodyText"/>
        <w:spacing w:after="0"/>
        <w:ind w:left="130"/>
        <w:rPr>
          <w:lang w:val="fr-FR"/>
        </w:rPr>
      </w:pPr>
    </w:p>
    <w:p w14:paraId="4E95BC46" w14:textId="77777777" w:rsidR="00412699" w:rsidRPr="004D33D6" w:rsidRDefault="00412699" w:rsidP="00F03749">
      <w:pPr>
        <w:pStyle w:val="BodyText"/>
        <w:spacing w:after="0"/>
        <w:ind w:left="130"/>
        <w:rPr>
          <w:lang w:val="fr-FR"/>
        </w:rPr>
      </w:pPr>
    </w:p>
    <w:p w14:paraId="1D38076A" w14:textId="77777777" w:rsidR="00A050AA" w:rsidRDefault="00A050AA">
      <w:pPr>
        <w:rPr>
          <w:lang w:val="fr-FR"/>
        </w:rPr>
      </w:pPr>
      <w:r>
        <w:rPr>
          <w:lang w:val="fr-FR"/>
        </w:rPr>
        <w:br w:type="page"/>
      </w:r>
    </w:p>
    <w:p w14:paraId="6164A4C4" w14:textId="261C0D54" w:rsidR="00412699" w:rsidRPr="004D33D6" w:rsidRDefault="00412699" w:rsidP="00F03749">
      <w:pPr>
        <w:pStyle w:val="BodyText"/>
        <w:spacing w:before="94"/>
        <w:ind w:left="136"/>
        <w:rPr>
          <w:lang w:val="fr-FR"/>
        </w:rPr>
      </w:pPr>
      <w:r w:rsidRPr="004D33D6">
        <w:rPr>
          <w:lang w:val="fr-FR"/>
        </w:rPr>
        <w:t>AUTO</w:t>
      </w:r>
      <w:r w:rsidR="00FC79C4">
        <w:rPr>
          <w:lang w:val="fr-FR"/>
        </w:rPr>
        <w:noBreakHyphen/>
      </w:r>
      <w:r w:rsidRPr="004D33D6">
        <w:rPr>
          <w:lang w:val="fr-FR"/>
        </w:rPr>
        <w:t>ÉVALUATION DU PROJET</w:t>
      </w:r>
    </w:p>
    <w:p w14:paraId="6D11DD26" w14:textId="4B617BAB" w:rsidR="00412699" w:rsidRPr="004D33D6" w:rsidRDefault="00412699" w:rsidP="00F03749">
      <w:pPr>
        <w:pStyle w:val="BodyText"/>
        <w:ind w:left="136"/>
        <w:rPr>
          <w:lang w:val="fr-FR"/>
        </w:rPr>
      </w:pPr>
      <w:r w:rsidRPr="004D33D6">
        <w:rPr>
          <w:lang w:val="fr-FR"/>
        </w:rPr>
        <w:t>Code d</w:t>
      </w:r>
      <w:r w:rsidR="002D52E3" w:rsidRPr="004D33D6">
        <w:rPr>
          <w:lang w:val="fr-FR"/>
        </w:rPr>
        <w:t>’</w:t>
      </w:r>
      <w:r w:rsidRPr="004D33D6">
        <w:rPr>
          <w:lang w:val="fr-FR"/>
        </w:rPr>
        <w:t>évaluation</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412699" w:rsidRPr="004D33D6" w14:paraId="78EE36E5" w14:textId="77777777" w:rsidTr="000B2FCF">
        <w:trPr>
          <w:trHeight w:val="470"/>
        </w:trPr>
        <w:tc>
          <w:tcPr>
            <w:tcW w:w="1416" w:type="dxa"/>
            <w:shd w:val="clear" w:color="auto" w:fill="7BBEDA"/>
            <w:vAlign w:val="center"/>
          </w:tcPr>
          <w:p w14:paraId="615DF4DC" w14:textId="77777777" w:rsidR="00412699" w:rsidRPr="004D33D6" w:rsidRDefault="00412699" w:rsidP="00F03749">
            <w:pPr>
              <w:pStyle w:val="TableParagraph"/>
              <w:widowControl/>
              <w:spacing w:before="106"/>
              <w:ind w:left="110"/>
            </w:pPr>
            <w:r w:rsidRPr="004D33D6">
              <w:t>****</w:t>
            </w:r>
          </w:p>
        </w:tc>
        <w:tc>
          <w:tcPr>
            <w:tcW w:w="1678" w:type="dxa"/>
            <w:shd w:val="clear" w:color="auto" w:fill="7BBEDA"/>
            <w:vAlign w:val="center"/>
          </w:tcPr>
          <w:p w14:paraId="6C879813" w14:textId="77777777" w:rsidR="00412699" w:rsidRPr="004D33D6" w:rsidRDefault="00412699" w:rsidP="00F03749">
            <w:pPr>
              <w:pStyle w:val="TableParagraph"/>
              <w:widowControl/>
              <w:spacing w:before="106"/>
              <w:ind w:left="110"/>
            </w:pPr>
            <w:r w:rsidRPr="004D33D6">
              <w:t>***</w:t>
            </w:r>
          </w:p>
        </w:tc>
        <w:tc>
          <w:tcPr>
            <w:tcW w:w="1798" w:type="dxa"/>
            <w:shd w:val="clear" w:color="auto" w:fill="7BBEDA"/>
            <w:vAlign w:val="center"/>
          </w:tcPr>
          <w:p w14:paraId="28E21048" w14:textId="77777777" w:rsidR="00412699" w:rsidRPr="004D33D6" w:rsidRDefault="00412699" w:rsidP="00F03749">
            <w:pPr>
              <w:pStyle w:val="TableParagraph"/>
              <w:widowControl/>
              <w:spacing w:before="106"/>
              <w:ind w:left="108"/>
            </w:pPr>
            <w:r w:rsidRPr="004D33D6">
              <w:t>**</w:t>
            </w:r>
          </w:p>
        </w:tc>
        <w:tc>
          <w:tcPr>
            <w:tcW w:w="1894" w:type="dxa"/>
            <w:shd w:val="clear" w:color="auto" w:fill="7BBEDA"/>
            <w:vAlign w:val="center"/>
          </w:tcPr>
          <w:p w14:paraId="03976BE8" w14:textId="77777777" w:rsidR="00412699" w:rsidRPr="004D33D6" w:rsidRDefault="00412699" w:rsidP="00F03749">
            <w:pPr>
              <w:pStyle w:val="TableParagraph"/>
              <w:widowControl/>
              <w:spacing w:before="106"/>
              <w:ind w:left="108"/>
            </w:pPr>
            <w:r w:rsidRPr="004D33D6">
              <w:t>AP</w:t>
            </w:r>
          </w:p>
        </w:tc>
        <w:tc>
          <w:tcPr>
            <w:tcW w:w="2564" w:type="dxa"/>
            <w:shd w:val="clear" w:color="auto" w:fill="7BBEDA"/>
            <w:vAlign w:val="center"/>
          </w:tcPr>
          <w:p w14:paraId="63135D46" w14:textId="77777777" w:rsidR="00412699" w:rsidRPr="004D33D6" w:rsidRDefault="00412699" w:rsidP="00F03749">
            <w:pPr>
              <w:pStyle w:val="TableParagraph"/>
              <w:widowControl/>
              <w:spacing w:before="106"/>
              <w:ind w:left="110"/>
            </w:pPr>
            <w:proofErr w:type="spellStart"/>
            <w:r w:rsidRPr="004D33D6">
              <w:t>s.o</w:t>
            </w:r>
            <w:proofErr w:type="spellEnd"/>
            <w:r w:rsidRPr="004D33D6">
              <w:t>.</w:t>
            </w:r>
          </w:p>
        </w:tc>
      </w:tr>
      <w:tr w:rsidR="00412699" w:rsidRPr="004D33D6" w14:paraId="67A2CD80" w14:textId="77777777" w:rsidTr="000B2FCF">
        <w:trPr>
          <w:trHeight w:val="506"/>
        </w:trPr>
        <w:tc>
          <w:tcPr>
            <w:tcW w:w="1416" w:type="dxa"/>
            <w:shd w:val="clear" w:color="auto" w:fill="7BBEDA"/>
            <w:vAlign w:val="center"/>
          </w:tcPr>
          <w:p w14:paraId="65BCE1AE" w14:textId="77777777" w:rsidR="00412699" w:rsidRPr="004D33D6" w:rsidRDefault="00412699" w:rsidP="00F03749">
            <w:pPr>
              <w:pStyle w:val="TableParagraph"/>
              <w:widowControl/>
              <w:spacing w:line="252" w:lineRule="exact"/>
              <w:ind w:left="110" w:right="135"/>
            </w:pPr>
            <w:r w:rsidRPr="004D33D6">
              <w:t>Objectifs pleinement atteints</w:t>
            </w:r>
          </w:p>
        </w:tc>
        <w:tc>
          <w:tcPr>
            <w:tcW w:w="1678" w:type="dxa"/>
            <w:shd w:val="clear" w:color="auto" w:fill="7BBEDA"/>
            <w:vAlign w:val="center"/>
          </w:tcPr>
          <w:p w14:paraId="1A2ABF08" w14:textId="77777777" w:rsidR="00412699" w:rsidRPr="004D33D6" w:rsidRDefault="00412699" w:rsidP="00F03749">
            <w:pPr>
              <w:pStyle w:val="TableParagraph"/>
              <w:widowControl/>
              <w:spacing w:line="252" w:lineRule="exact"/>
              <w:ind w:left="110" w:right="112"/>
            </w:pPr>
            <w:r w:rsidRPr="004D33D6">
              <w:t>Progrès considérables</w:t>
            </w:r>
          </w:p>
        </w:tc>
        <w:tc>
          <w:tcPr>
            <w:tcW w:w="1798" w:type="dxa"/>
            <w:shd w:val="clear" w:color="auto" w:fill="7BBEDA"/>
            <w:vAlign w:val="center"/>
          </w:tcPr>
          <w:p w14:paraId="74EF622E" w14:textId="77777777" w:rsidR="00412699" w:rsidRPr="004D33D6" w:rsidRDefault="00412699" w:rsidP="00F03749">
            <w:pPr>
              <w:pStyle w:val="TableParagraph"/>
              <w:widowControl/>
              <w:spacing w:line="251" w:lineRule="exact"/>
              <w:ind w:left="108"/>
            </w:pPr>
            <w:r w:rsidRPr="004D33D6">
              <w:t>Quelques progrès</w:t>
            </w:r>
          </w:p>
        </w:tc>
        <w:tc>
          <w:tcPr>
            <w:tcW w:w="1894" w:type="dxa"/>
            <w:shd w:val="clear" w:color="auto" w:fill="7BBEDA"/>
            <w:vAlign w:val="center"/>
          </w:tcPr>
          <w:p w14:paraId="1E967B78" w14:textId="77777777" w:rsidR="00412699" w:rsidRPr="004D33D6" w:rsidRDefault="00412699" w:rsidP="00F03749">
            <w:pPr>
              <w:pStyle w:val="TableParagraph"/>
              <w:widowControl/>
              <w:spacing w:line="251" w:lineRule="exact"/>
              <w:ind w:left="108"/>
            </w:pPr>
            <w:r w:rsidRPr="004D33D6">
              <w:t>Aucun progrès</w:t>
            </w:r>
          </w:p>
        </w:tc>
        <w:tc>
          <w:tcPr>
            <w:tcW w:w="2564" w:type="dxa"/>
            <w:shd w:val="clear" w:color="auto" w:fill="7BBEDA"/>
            <w:vAlign w:val="center"/>
          </w:tcPr>
          <w:p w14:paraId="0E0B6EB5" w14:textId="77777777" w:rsidR="00412699" w:rsidRPr="004D33D6" w:rsidRDefault="00412699" w:rsidP="00F03749">
            <w:pPr>
              <w:pStyle w:val="TableParagraph"/>
              <w:widowControl/>
              <w:spacing w:line="252" w:lineRule="exact"/>
              <w:ind w:left="110" w:right="203"/>
            </w:pPr>
            <w:r w:rsidRPr="004D33D6">
              <w:t>Non évalué/ abandonné</w:t>
            </w:r>
          </w:p>
        </w:tc>
      </w:tr>
    </w:tbl>
    <w:p w14:paraId="6BB286BB" w14:textId="77777777" w:rsidR="00412699" w:rsidRPr="004D33D6" w:rsidRDefault="00412699" w:rsidP="00F03749">
      <w:pPr>
        <w:pStyle w:val="BodyText"/>
        <w:spacing w:before="11"/>
        <w:rPr>
          <w:lang w:val="fr-FR"/>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412699" w:rsidRPr="004D33D6" w14:paraId="205506D8" w14:textId="77777777" w:rsidTr="000B2FCF">
        <w:trPr>
          <w:trHeight w:val="1264"/>
        </w:trPr>
        <w:tc>
          <w:tcPr>
            <w:tcW w:w="2410" w:type="dxa"/>
            <w:shd w:val="clear" w:color="auto" w:fill="68E089"/>
          </w:tcPr>
          <w:p w14:paraId="3AE7AEF7" w14:textId="77777777" w:rsidR="00412699" w:rsidRPr="004D33D6" w:rsidRDefault="00412699" w:rsidP="00F03749">
            <w:pPr>
              <w:pStyle w:val="TableParagraph"/>
              <w:widowControl/>
              <w:spacing w:before="10"/>
            </w:pPr>
          </w:p>
          <w:p w14:paraId="65301D75" w14:textId="77777777" w:rsidR="00412699" w:rsidRPr="004D33D6" w:rsidRDefault="00412699" w:rsidP="00A050AA">
            <w:pPr>
              <w:pStyle w:val="TableParagraph"/>
              <w:widowControl/>
              <w:ind w:left="110" w:right="396"/>
            </w:pPr>
            <w:r w:rsidRPr="004D33D6">
              <w:rPr>
                <w:u w:val="single"/>
              </w:rPr>
              <w:t xml:space="preserve">Résultats du projet </w:t>
            </w:r>
            <w:r w:rsidRPr="00A050AA">
              <w:t>(résultat escompté)</w:t>
            </w:r>
          </w:p>
        </w:tc>
        <w:tc>
          <w:tcPr>
            <w:tcW w:w="2695" w:type="dxa"/>
            <w:shd w:val="clear" w:color="auto" w:fill="68E089"/>
          </w:tcPr>
          <w:p w14:paraId="01E708A5" w14:textId="77777777" w:rsidR="00412699" w:rsidRPr="004D33D6" w:rsidRDefault="00412699" w:rsidP="00F03749">
            <w:pPr>
              <w:pStyle w:val="TableParagraph"/>
              <w:widowControl/>
              <w:spacing w:before="10"/>
            </w:pPr>
          </w:p>
          <w:p w14:paraId="2A855907" w14:textId="1A6EB78F" w:rsidR="002D52E3" w:rsidRPr="004D33D6" w:rsidRDefault="00412699" w:rsidP="00F03749">
            <w:pPr>
              <w:pStyle w:val="TableParagraph"/>
              <w:widowControl/>
              <w:ind w:left="110" w:right="236"/>
              <w:rPr>
                <w:spacing w:val="-59"/>
              </w:rPr>
            </w:pPr>
            <w:r w:rsidRPr="004D33D6">
              <w:rPr>
                <w:u w:val="single"/>
              </w:rPr>
              <w:t>Indicateurs d</w:t>
            </w:r>
            <w:r w:rsidR="002D52E3" w:rsidRPr="004D33D6">
              <w:rPr>
                <w:u w:val="single"/>
              </w:rPr>
              <w:t>’</w:t>
            </w:r>
            <w:r w:rsidRPr="004D33D6">
              <w:rPr>
                <w:u w:val="single"/>
              </w:rPr>
              <w:t>exécution</w:t>
            </w:r>
          </w:p>
          <w:p w14:paraId="0C170839" w14:textId="3B7FA262" w:rsidR="00412699" w:rsidRPr="004D33D6" w:rsidRDefault="00412699" w:rsidP="00F03749">
            <w:pPr>
              <w:pStyle w:val="TableParagraph"/>
              <w:widowControl/>
              <w:spacing w:before="1"/>
              <w:ind w:left="110"/>
            </w:pPr>
            <w:r w:rsidRPr="004D33D6">
              <w:t>(</w:t>
            </w:r>
            <w:proofErr w:type="gramStart"/>
            <w:r w:rsidRPr="004D33D6">
              <w:t>indicateurs</w:t>
            </w:r>
            <w:proofErr w:type="gramEnd"/>
            <w:r w:rsidRPr="004D33D6">
              <w:t xml:space="preserve"> de résultats)</w:t>
            </w:r>
          </w:p>
        </w:tc>
        <w:tc>
          <w:tcPr>
            <w:tcW w:w="3401" w:type="dxa"/>
            <w:shd w:val="clear" w:color="auto" w:fill="68E089"/>
          </w:tcPr>
          <w:p w14:paraId="6AA32A9A" w14:textId="77777777" w:rsidR="00412699" w:rsidRPr="004D33D6" w:rsidRDefault="00412699" w:rsidP="00F03749">
            <w:pPr>
              <w:pStyle w:val="TableParagraph"/>
              <w:widowControl/>
              <w:spacing w:before="10"/>
            </w:pPr>
          </w:p>
          <w:p w14:paraId="10A6431E" w14:textId="10DEB757" w:rsidR="00412699" w:rsidRPr="004D33D6" w:rsidRDefault="00412699" w:rsidP="00F03749">
            <w:pPr>
              <w:pStyle w:val="TableParagraph"/>
              <w:widowControl/>
              <w:ind w:left="108"/>
            </w:pPr>
            <w:r w:rsidRPr="004D33D6">
              <w:rPr>
                <w:u w:val="single"/>
              </w:rPr>
              <w:t>Données relatives à l</w:t>
            </w:r>
            <w:r w:rsidR="002D52E3" w:rsidRPr="004D33D6">
              <w:rPr>
                <w:u w:val="single"/>
              </w:rPr>
              <w:t>’</w:t>
            </w:r>
            <w:r w:rsidRPr="004D33D6">
              <w:rPr>
                <w:u w:val="single"/>
              </w:rPr>
              <w:t>exécution</w:t>
            </w:r>
          </w:p>
        </w:tc>
        <w:tc>
          <w:tcPr>
            <w:tcW w:w="876" w:type="dxa"/>
            <w:shd w:val="clear" w:color="auto" w:fill="68E089"/>
          </w:tcPr>
          <w:p w14:paraId="5569A253" w14:textId="77777777" w:rsidR="00412699" w:rsidRPr="004D33D6" w:rsidRDefault="00412699" w:rsidP="00F03749">
            <w:pPr>
              <w:pStyle w:val="TableParagraph"/>
              <w:widowControl/>
              <w:spacing w:before="10"/>
            </w:pPr>
          </w:p>
          <w:p w14:paraId="50852E7B" w14:textId="153EFC8F" w:rsidR="00412699" w:rsidRPr="004D33D6" w:rsidRDefault="00412699" w:rsidP="00F03749">
            <w:pPr>
              <w:pStyle w:val="TableParagraph"/>
              <w:widowControl/>
              <w:ind w:left="111"/>
            </w:pPr>
            <w:r w:rsidRPr="004D33D6">
              <w:rPr>
                <w:u w:val="single"/>
              </w:rPr>
              <w:t xml:space="preserve">Code </w:t>
            </w:r>
            <w:proofErr w:type="spellStart"/>
            <w:r w:rsidRPr="004D33D6">
              <w:rPr>
                <w:u w:val="single"/>
              </w:rPr>
              <w:t>d</w:t>
            </w:r>
            <w:r w:rsidR="002D52E3" w:rsidRPr="004D33D6">
              <w:rPr>
                <w:u w:val="single"/>
              </w:rPr>
              <w:t>’</w:t>
            </w:r>
            <w:r w:rsidRPr="004D33D6">
              <w:rPr>
                <w:u w:val="single"/>
              </w:rPr>
              <w:t>éva</w:t>
            </w:r>
            <w:proofErr w:type="spellEnd"/>
            <w:r w:rsidR="00FC79C4">
              <w:rPr>
                <w:u w:val="single"/>
              </w:rPr>
              <w:noBreakHyphen/>
            </w:r>
            <w:r w:rsidR="00A050AA">
              <w:rPr>
                <w:u w:val="single"/>
              </w:rPr>
              <w:br/>
            </w:r>
            <w:proofErr w:type="spellStart"/>
            <w:r w:rsidRPr="004D33D6">
              <w:rPr>
                <w:u w:val="single"/>
              </w:rPr>
              <w:t>luation</w:t>
            </w:r>
            <w:proofErr w:type="spellEnd"/>
          </w:p>
        </w:tc>
      </w:tr>
      <w:tr w:rsidR="00412699" w:rsidRPr="004D33D6" w14:paraId="04B95983" w14:textId="77777777" w:rsidTr="00A050AA">
        <w:trPr>
          <w:trHeight w:val="508"/>
        </w:trPr>
        <w:tc>
          <w:tcPr>
            <w:tcW w:w="2410" w:type="dxa"/>
            <w:tcBorders>
              <w:right w:val="single" w:sz="6" w:space="0" w:color="000000"/>
            </w:tcBorders>
          </w:tcPr>
          <w:p w14:paraId="78F43DFE" w14:textId="05C373F8" w:rsidR="00412699" w:rsidRPr="004D33D6" w:rsidRDefault="00412699" w:rsidP="00A050AA">
            <w:pPr>
              <w:pStyle w:val="TableParagraph"/>
              <w:widowControl/>
              <w:spacing w:before="120" w:after="120"/>
            </w:pPr>
            <w:bookmarkStart w:id="9" w:name="_Hlk145829092"/>
            <w:r w:rsidRPr="004D33D6">
              <w:t>Manuel portant sur les quatre</w:t>
            </w:r>
            <w:r w:rsidR="00B81757" w:rsidRPr="004D33D6">
              <w:t> </w:t>
            </w:r>
            <w:r w:rsidRPr="004D33D6">
              <w:t>phases de l</w:t>
            </w:r>
            <w:r w:rsidR="002D52E3" w:rsidRPr="004D33D6">
              <w:t>’</w:t>
            </w:r>
            <w:r w:rsidRPr="004D33D6">
              <w:t>élaboration de nouveaux produits ou services et méthode permettant de savoir si une invention est dans le domaine public</w:t>
            </w:r>
          </w:p>
        </w:tc>
        <w:tc>
          <w:tcPr>
            <w:tcW w:w="2695" w:type="dxa"/>
            <w:tcBorders>
              <w:left w:val="single" w:sz="6" w:space="0" w:color="000000"/>
              <w:bottom w:val="single" w:sz="6" w:space="0" w:color="000000"/>
            </w:tcBorders>
          </w:tcPr>
          <w:p w14:paraId="4CFB3BF3" w14:textId="77777777" w:rsidR="00412699" w:rsidRPr="004D33D6" w:rsidRDefault="00412699" w:rsidP="00A050AA">
            <w:pPr>
              <w:pStyle w:val="TableParagraph"/>
              <w:widowControl/>
              <w:spacing w:before="120" w:after="120"/>
            </w:pPr>
            <w:r w:rsidRPr="004D33D6">
              <w:t>Manuel élaboré et publié.</w:t>
            </w:r>
          </w:p>
        </w:tc>
        <w:tc>
          <w:tcPr>
            <w:tcW w:w="3401" w:type="dxa"/>
          </w:tcPr>
          <w:p w14:paraId="448A147A" w14:textId="1BC86455" w:rsidR="00412699" w:rsidRPr="004D33D6" w:rsidRDefault="00412699" w:rsidP="00A050AA">
            <w:pPr>
              <w:pStyle w:val="TableParagraph"/>
              <w:widowControl/>
              <w:spacing w:before="120" w:after="120"/>
            </w:pPr>
            <w:r w:rsidRPr="004D33D6">
              <w:t>Progrès considérables</w:t>
            </w:r>
            <w:r w:rsidR="002D52E3" w:rsidRPr="004D33D6">
              <w:t> :</w:t>
            </w:r>
            <w:r w:rsidRPr="004D33D6">
              <w:t xml:space="preserve"> manuel élaboré et prêt à être testé dans deux</w:t>
            </w:r>
            <w:r w:rsidR="00B81757" w:rsidRPr="004D33D6">
              <w:t> </w:t>
            </w:r>
            <w:r w:rsidRPr="004D33D6">
              <w:t>pays.</w:t>
            </w:r>
          </w:p>
        </w:tc>
        <w:tc>
          <w:tcPr>
            <w:tcW w:w="876" w:type="dxa"/>
          </w:tcPr>
          <w:p w14:paraId="762F0400" w14:textId="3C806E81" w:rsidR="00412699" w:rsidRPr="004D33D6" w:rsidRDefault="00412699" w:rsidP="00A050AA">
            <w:pPr>
              <w:pStyle w:val="TableParagraph"/>
              <w:widowControl/>
              <w:spacing w:before="120" w:after="120"/>
              <w:jc w:val="center"/>
              <w:rPr>
                <w:sz w:val="20"/>
                <w:szCs w:val="20"/>
              </w:rPr>
            </w:pPr>
            <w:r w:rsidRPr="004D33D6">
              <w:t>***</w:t>
            </w:r>
          </w:p>
        </w:tc>
      </w:tr>
      <w:tr w:rsidR="00412699" w:rsidRPr="004D33D6" w14:paraId="5F145391" w14:textId="77777777" w:rsidTr="00A050AA">
        <w:trPr>
          <w:trHeight w:val="510"/>
        </w:trPr>
        <w:tc>
          <w:tcPr>
            <w:tcW w:w="2410" w:type="dxa"/>
            <w:tcBorders>
              <w:right w:val="single" w:sz="6" w:space="0" w:color="000000"/>
            </w:tcBorders>
          </w:tcPr>
          <w:p w14:paraId="55ABB6A7" w14:textId="12F590DF" w:rsidR="00412699" w:rsidRPr="004D33D6" w:rsidRDefault="00412699" w:rsidP="00A050AA">
            <w:pPr>
              <w:pStyle w:val="TableParagraph"/>
              <w:widowControl/>
              <w:spacing w:before="120" w:after="120"/>
            </w:pPr>
            <w:r w:rsidRPr="004D33D6">
              <w:t>Supports de formation à l</w:t>
            </w:r>
            <w:r w:rsidR="002D52E3" w:rsidRPr="004D33D6">
              <w:t>’</w:t>
            </w:r>
            <w:r w:rsidRPr="004D33D6">
              <w:t>intention des centres CATI</w:t>
            </w:r>
          </w:p>
        </w:tc>
        <w:tc>
          <w:tcPr>
            <w:tcW w:w="2695" w:type="dxa"/>
            <w:tcBorders>
              <w:top w:val="single" w:sz="6" w:space="0" w:color="000000"/>
              <w:left w:val="single" w:sz="6" w:space="0" w:color="000000"/>
              <w:bottom w:val="single" w:sz="6" w:space="0" w:color="000000"/>
            </w:tcBorders>
          </w:tcPr>
          <w:p w14:paraId="378B0A1F" w14:textId="5746ABD3" w:rsidR="00412699" w:rsidRPr="004D33D6" w:rsidRDefault="00412699" w:rsidP="00A050AA">
            <w:pPr>
              <w:pStyle w:val="TableParagraph"/>
              <w:widowControl/>
              <w:spacing w:before="120" w:after="120"/>
            </w:pPr>
            <w:r w:rsidRPr="004D33D6">
              <w:t>Supports de formation à l</w:t>
            </w:r>
            <w:r w:rsidR="002D52E3" w:rsidRPr="004D33D6">
              <w:t>’</w:t>
            </w:r>
            <w:r w:rsidRPr="004D33D6">
              <w:t>intention des centres CATI élaboré.</w:t>
            </w:r>
          </w:p>
        </w:tc>
        <w:tc>
          <w:tcPr>
            <w:tcW w:w="3401" w:type="dxa"/>
          </w:tcPr>
          <w:p w14:paraId="6C101EDA" w14:textId="05360683" w:rsidR="00412699" w:rsidRPr="004D33D6" w:rsidRDefault="00412699" w:rsidP="00A050AA">
            <w:pPr>
              <w:pStyle w:val="TableParagraph"/>
              <w:widowControl/>
              <w:spacing w:before="120" w:after="120"/>
            </w:pPr>
            <w:r w:rsidRPr="004D33D6">
              <w:t>Progrès considérables</w:t>
            </w:r>
            <w:r w:rsidR="002D52E3" w:rsidRPr="004D33D6">
              <w:t> :</w:t>
            </w:r>
            <w:r w:rsidRPr="004D33D6">
              <w:t xml:space="preserve"> supports de formation élaborés et prêts à être testés dans deux</w:t>
            </w:r>
            <w:r w:rsidR="00B81757" w:rsidRPr="004D33D6">
              <w:t> </w:t>
            </w:r>
            <w:r w:rsidRPr="004D33D6">
              <w:t>pays.</w:t>
            </w:r>
          </w:p>
        </w:tc>
        <w:tc>
          <w:tcPr>
            <w:tcW w:w="876" w:type="dxa"/>
          </w:tcPr>
          <w:p w14:paraId="417C77FF" w14:textId="77777777" w:rsidR="00412699" w:rsidRPr="004D33D6" w:rsidRDefault="00412699" w:rsidP="00A050AA">
            <w:pPr>
              <w:pStyle w:val="TableParagraph"/>
              <w:widowControl/>
              <w:spacing w:before="120" w:after="120"/>
              <w:jc w:val="center"/>
              <w:rPr>
                <w:sz w:val="20"/>
                <w:szCs w:val="20"/>
              </w:rPr>
            </w:pPr>
            <w:r w:rsidRPr="004D33D6">
              <w:t>***</w:t>
            </w:r>
          </w:p>
        </w:tc>
      </w:tr>
      <w:tr w:rsidR="00412699" w:rsidRPr="004D33D6" w14:paraId="243C6511" w14:textId="77777777" w:rsidTr="00A050AA">
        <w:trPr>
          <w:trHeight w:val="510"/>
        </w:trPr>
        <w:tc>
          <w:tcPr>
            <w:tcW w:w="2410" w:type="dxa"/>
            <w:tcBorders>
              <w:right w:val="single" w:sz="6" w:space="0" w:color="000000"/>
            </w:tcBorders>
          </w:tcPr>
          <w:p w14:paraId="4D4497D7" w14:textId="469D132D" w:rsidR="00412699" w:rsidRPr="004D33D6" w:rsidRDefault="00412699" w:rsidP="00A050AA">
            <w:pPr>
              <w:pStyle w:val="TableParagraph"/>
              <w:widowControl/>
              <w:spacing w:before="120" w:after="120"/>
            </w:pPr>
            <w:r w:rsidRPr="004D33D6">
              <w:t>Séminaires de formation s</w:t>
            </w:r>
            <w:r w:rsidR="002D52E3" w:rsidRPr="004D33D6">
              <w:t>’</w:t>
            </w:r>
            <w:r w:rsidRPr="004D33D6">
              <w:t>appuyant sur les nouveaux supports de formation</w:t>
            </w:r>
          </w:p>
        </w:tc>
        <w:tc>
          <w:tcPr>
            <w:tcW w:w="2695" w:type="dxa"/>
            <w:tcBorders>
              <w:top w:val="single" w:sz="6" w:space="0" w:color="000000"/>
              <w:left w:val="single" w:sz="6" w:space="0" w:color="000000"/>
              <w:bottom w:val="single" w:sz="6" w:space="0" w:color="000000"/>
            </w:tcBorders>
          </w:tcPr>
          <w:p w14:paraId="0102423C" w14:textId="77777777" w:rsidR="002D52E3" w:rsidRPr="004D33D6" w:rsidRDefault="00412699" w:rsidP="00A050AA">
            <w:pPr>
              <w:pStyle w:val="TableParagraph"/>
              <w:widowControl/>
              <w:spacing w:before="120" w:after="240"/>
            </w:pPr>
            <w:r w:rsidRPr="004D33D6">
              <w:t>Deux séminaires effectués.</w:t>
            </w:r>
          </w:p>
          <w:p w14:paraId="4C4FE297" w14:textId="37AFE531" w:rsidR="00412699" w:rsidRPr="004D33D6" w:rsidRDefault="00412699" w:rsidP="00A050AA">
            <w:pPr>
              <w:pStyle w:val="TableParagraph"/>
              <w:widowControl/>
              <w:spacing w:before="120" w:after="120"/>
            </w:pPr>
            <w:r w:rsidRPr="004D33D6">
              <w:t>Pourcentage de participants indiquant que la formation a amélioré leurs connaissances et leurs compétences en matière d</w:t>
            </w:r>
            <w:r w:rsidR="002D52E3" w:rsidRPr="004D33D6">
              <w:t>’</w:t>
            </w:r>
            <w:r w:rsidRPr="004D33D6">
              <w:t>utilisation des inventions du domaine public (objectif</w:t>
            </w:r>
            <w:r w:rsidR="002D52E3" w:rsidRPr="004D33D6">
              <w:t> :</w:t>
            </w:r>
            <w:r w:rsidRPr="004D33D6">
              <w:t xml:space="preserve"> 70%).</w:t>
            </w:r>
          </w:p>
        </w:tc>
        <w:tc>
          <w:tcPr>
            <w:tcW w:w="3401" w:type="dxa"/>
          </w:tcPr>
          <w:p w14:paraId="2FB49A8A" w14:textId="04A48C49" w:rsidR="00412699" w:rsidRPr="004D33D6" w:rsidRDefault="00412699" w:rsidP="00A050AA">
            <w:pPr>
              <w:pStyle w:val="TableParagraph"/>
              <w:widowControl/>
              <w:spacing w:before="120" w:after="120"/>
            </w:pPr>
            <w:r w:rsidRPr="004D33D6">
              <w:t>Quelques progrès</w:t>
            </w:r>
            <w:r w:rsidR="002D52E3" w:rsidRPr="004D33D6">
              <w:t> :</w:t>
            </w:r>
            <w:r w:rsidRPr="004D33D6">
              <w:t xml:space="preserve"> les préparatifs des séminaires de formation en ligne destinés aux deux</w:t>
            </w:r>
            <w:r w:rsidR="00B81757" w:rsidRPr="004D33D6">
              <w:t> </w:t>
            </w:r>
            <w:r w:rsidRPr="004D33D6">
              <w:t>réseaux de centres CATI ont été lanc</w:t>
            </w:r>
            <w:r w:rsidR="004D33D6" w:rsidRPr="004D33D6">
              <w:t>és.  La</w:t>
            </w:r>
            <w:r w:rsidRPr="004D33D6">
              <w:t xml:space="preserve"> formation devrait se dérouler entre septembre et </w:t>
            </w:r>
            <w:r w:rsidR="002D52E3" w:rsidRPr="004D33D6">
              <w:t>novembre 20</w:t>
            </w:r>
            <w:r w:rsidRPr="004D33D6">
              <w:t>23.</w:t>
            </w:r>
          </w:p>
        </w:tc>
        <w:tc>
          <w:tcPr>
            <w:tcW w:w="876" w:type="dxa"/>
          </w:tcPr>
          <w:p w14:paraId="537AAC9A" w14:textId="6550BAC0" w:rsidR="00412699" w:rsidRPr="004D33D6" w:rsidRDefault="00412699" w:rsidP="00A050AA">
            <w:pPr>
              <w:pStyle w:val="TableParagraph"/>
              <w:widowControl/>
              <w:spacing w:before="120" w:after="120"/>
              <w:jc w:val="center"/>
              <w:rPr>
                <w:sz w:val="20"/>
                <w:szCs w:val="20"/>
              </w:rPr>
            </w:pPr>
            <w:r w:rsidRPr="004D33D6">
              <w:rPr>
                <w:sz w:val="20"/>
                <w:szCs w:val="20"/>
              </w:rPr>
              <w:t>**</w:t>
            </w:r>
          </w:p>
        </w:tc>
      </w:tr>
    </w:tbl>
    <w:p w14:paraId="3BFDFDD7" w14:textId="77777777" w:rsidR="00412699" w:rsidRPr="004D33D6" w:rsidRDefault="00412699" w:rsidP="00F03749">
      <w:pPr>
        <w:tabs>
          <w:tab w:val="left" w:pos="6521"/>
        </w:tabs>
        <w:rPr>
          <w:sz w:val="2"/>
          <w:lang w:val="fr-FR"/>
        </w:rPr>
      </w:pPr>
    </w:p>
    <w:p w14:paraId="19FFF195" w14:textId="77777777" w:rsidR="00412699" w:rsidRPr="004D33D6" w:rsidRDefault="00412699" w:rsidP="00F03749">
      <w:pPr>
        <w:rPr>
          <w:sz w:val="2"/>
          <w:lang w:val="fr-FR"/>
        </w:rPr>
      </w:pPr>
    </w:p>
    <w:p w14:paraId="0AE397C1" w14:textId="77777777" w:rsidR="00412699" w:rsidRPr="004D33D6" w:rsidRDefault="00412699" w:rsidP="00F03749">
      <w:pPr>
        <w:rPr>
          <w:sz w:val="2"/>
          <w:lang w:val="fr-FR"/>
        </w:rPr>
      </w:pPr>
    </w:p>
    <w:p w14:paraId="085BF788" w14:textId="77777777" w:rsidR="00A050AA" w:rsidRDefault="00412699" w:rsidP="00A050AA">
      <w:pPr>
        <w:pStyle w:val="Endofdocument-Annex"/>
        <w:sectPr w:rsidR="00A050AA" w:rsidSect="00F03749">
          <w:headerReference w:type="default" r:id="rId44"/>
          <w:headerReference w:type="first" r:id="rId45"/>
          <w:type w:val="nextColumn"/>
          <w:pgSz w:w="11907" w:h="16840" w:code="9"/>
          <w:pgMar w:top="567" w:right="1134" w:bottom="1418" w:left="1418" w:header="510" w:footer="1021" w:gutter="0"/>
          <w:pgNumType w:start="1"/>
          <w:cols w:space="720"/>
          <w:titlePg/>
          <w:docGrid w:linePitch="299"/>
        </w:sectPr>
      </w:pPr>
      <w:r w:rsidRPr="004D33D6">
        <w:t>[L</w:t>
      </w:r>
      <w:r w:rsidR="002D52E3" w:rsidRPr="004D33D6">
        <w:t>’annexe I</w:t>
      </w:r>
      <w:r w:rsidRPr="004D33D6">
        <w:t>II suit]</w:t>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412699" w:rsidRPr="004D33D6" w14:paraId="504F5692" w14:textId="77777777" w:rsidTr="000B2FCF">
        <w:trPr>
          <w:trHeight w:val="431"/>
        </w:trPr>
        <w:tc>
          <w:tcPr>
            <w:tcW w:w="9290" w:type="dxa"/>
            <w:gridSpan w:val="2"/>
          </w:tcPr>
          <w:p w14:paraId="142E53BE" w14:textId="4B33DB45" w:rsidR="00412699" w:rsidRPr="004D33D6" w:rsidRDefault="00412699" w:rsidP="00F03749">
            <w:pPr>
              <w:pStyle w:val="TableParagraph"/>
              <w:widowControl/>
              <w:spacing w:before="88"/>
              <w:ind w:left="110"/>
            </w:pPr>
            <w:r w:rsidRPr="004D33D6">
              <w:t>RÉSUMÉ DU PROJET</w:t>
            </w:r>
          </w:p>
        </w:tc>
      </w:tr>
      <w:bookmarkEnd w:id="9"/>
      <w:tr w:rsidR="00412699" w:rsidRPr="004D33D6" w14:paraId="3AAEB56A" w14:textId="77777777" w:rsidTr="000B2FCF">
        <w:trPr>
          <w:trHeight w:val="324"/>
        </w:trPr>
        <w:tc>
          <w:tcPr>
            <w:tcW w:w="2377" w:type="dxa"/>
            <w:shd w:val="clear" w:color="auto" w:fill="68E089"/>
            <w:vAlign w:val="center"/>
          </w:tcPr>
          <w:p w14:paraId="0EB901DF" w14:textId="77777777" w:rsidR="00412699" w:rsidRPr="004D33D6" w:rsidRDefault="00412699" w:rsidP="00F03749">
            <w:pPr>
              <w:pStyle w:val="TableParagraph"/>
              <w:widowControl/>
              <w:ind w:left="110"/>
            </w:pPr>
            <w:r w:rsidRPr="004D33D6">
              <w:rPr>
                <w:u w:val="single"/>
              </w:rPr>
              <w:t>Code du projet</w:t>
            </w:r>
          </w:p>
        </w:tc>
        <w:tc>
          <w:tcPr>
            <w:tcW w:w="6913" w:type="dxa"/>
            <w:vAlign w:val="center"/>
          </w:tcPr>
          <w:p w14:paraId="6A8991E4" w14:textId="77777777" w:rsidR="00412699" w:rsidRPr="004D33D6" w:rsidRDefault="00412699" w:rsidP="00F03749">
            <w:pPr>
              <w:pStyle w:val="TableParagraph"/>
              <w:widowControl/>
              <w:ind w:left="109"/>
            </w:pPr>
            <w:r w:rsidRPr="004D33D6">
              <w:t xml:space="preserve">DA_1_4_10_11_23 </w:t>
            </w:r>
          </w:p>
        </w:tc>
      </w:tr>
      <w:tr w:rsidR="00412699" w:rsidRPr="004D33D6" w14:paraId="0F3CF615" w14:textId="77777777" w:rsidTr="000B2FCF">
        <w:trPr>
          <w:trHeight w:val="342"/>
        </w:trPr>
        <w:tc>
          <w:tcPr>
            <w:tcW w:w="2377" w:type="dxa"/>
            <w:shd w:val="clear" w:color="auto" w:fill="68E089"/>
            <w:vAlign w:val="center"/>
          </w:tcPr>
          <w:p w14:paraId="5B727853" w14:textId="77777777" w:rsidR="00412699" w:rsidRPr="004D33D6" w:rsidRDefault="00412699" w:rsidP="00F03749">
            <w:pPr>
              <w:pStyle w:val="TableParagraph"/>
              <w:widowControl/>
              <w:spacing w:before="1"/>
              <w:ind w:left="110"/>
            </w:pPr>
            <w:r w:rsidRPr="004D33D6">
              <w:rPr>
                <w:u w:val="single"/>
              </w:rPr>
              <w:t>Intitulé</w:t>
            </w:r>
          </w:p>
        </w:tc>
        <w:tc>
          <w:tcPr>
            <w:tcW w:w="6913" w:type="dxa"/>
            <w:vAlign w:val="center"/>
          </w:tcPr>
          <w:p w14:paraId="517EF9AB" w14:textId="4F07EDE4" w:rsidR="00412699" w:rsidRPr="004D33D6" w:rsidRDefault="002D26E7" w:rsidP="00F03749">
            <w:pPr>
              <w:pStyle w:val="TableParagraph"/>
              <w:widowControl/>
              <w:spacing w:before="1"/>
              <w:ind w:left="109"/>
              <w:rPr>
                <w:b/>
                <w:bCs/>
                <w:i/>
                <w:iCs/>
              </w:rPr>
            </w:pPr>
            <w:hyperlink r:id="rId46" w:history="1">
              <w:r w:rsidR="00412699" w:rsidRPr="004D33D6">
                <w:rPr>
                  <w:rStyle w:val="Hyperlink"/>
                  <w:i/>
                  <w:iCs/>
                </w:rPr>
                <w:t>Développement de la filière musicale et des nouveaux modèles économiques de la musique au Burkina Faso et dans certains pays de la zone de l</w:t>
              </w:r>
              <w:r w:rsidR="002D52E3" w:rsidRPr="004D33D6">
                <w:rPr>
                  <w:rStyle w:val="Hyperlink"/>
                  <w:i/>
                  <w:iCs/>
                </w:rPr>
                <w:t>’</w:t>
              </w:r>
              <w:r w:rsidR="00412699" w:rsidRPr="004D33D6">
                <w:rPr>
                  <w:rStyle w:val="Hyperlink"/>
                  <w:i/>
                  <w:iCs/>
                </w:rPr>
                <w:t xml:space="preserve">Union </w:t>
              </w:r>
              <w:r w:rsidR="00FC69DC">
                <w:rPr>
                  <w:rStyle w:val="Hyperlink"/>
                  <w:i/>
                  <w:iCs/>
                </w:rPr>
                <w:t>é</w:t>
              </w:r>
              <w:r w:rsidR="00412699" w:rsidRPr="004D33D6">
                <w:rPr>
                  <w:rStyle w:val="Hyperlink"/>
                  <w:i/>
                  <w:iCs/>
                </w:rPr>
                <w:t xml:space="preserve">conomique et </w:t>
              </w:r>
              <w:r w:rsidR="00FC69DC">
                <w:rPr>
                  <w:rStyle w:val="Hyperlink"/>
                  <w:i/>
                  <w:iCs/>
                </w:rPr>
                <w:t>m</w:t>
              </w:r>
              <w:r w:rsidR="00412699" w:rsidRPr="004D33D6">
                <w:rPr>
                  <w:rStyle w:val="Hyperlink"/>
                  <w:i/>
                  <w:iCs/>
                </w:rPr>
                <w:t xml:space="preserve">onétaire </w:t>
              </w:r>
              <w:r w:rsidR="00FC69DC">
                <w:rPr>
                  <w:rStyle w:val="Hyperlink"/>
                  <w:i/>
                  <w:iCs/>
                </w:rPr>
                <w:t>o</w:t>
              </w:r>
              <w:r w:rsidR="00412699" w:rsidRPr="004D33D6">
                <w:rPr>
                  <w:rStyle w:val="Hyperlink"/>
                  <w:i/>
                  <w:iCs/>
                </w:rPr>
                <w:t>uest</w:t>
              </w:r>
              <w:r w:rsidR="00FC79C4">
                <w:rPr>
                  <w:rStyle w:val="Hyperlink"/>
                  <w:i/>
                  <w:iCs/>
                </w:rPr>
                <w:noBreakHyphen/>
              </w:r>
              <w:r w:rsidR="00FC69DC">
                <w:rPr>
                  <w:rStyle w:val="Hyperlink"/>
                  <w:i/>
                  <w:iCs/>
                </w:rPr>
                <w:t>a</w:t>
              </w:r>
              <w:r w:rsidR="00412699" w:rsidRPr="004D33D6">
                <w:rPr>
                  <w:rStyle w:val="Hyperlink"/>
                  <w:i/>
                  <w:iCs/>
                </w:rPr>
                <w:t>fricaine (UEMOA)</w:t>
              </w:r>
            </w:hyperlink>
          </w:p>
        </w:tc>
      </w:tr>
      <w:bookmarkStart w:id="10" w:name="_Hlk145829196"/>
      <w:tr w:rsidR="00412699" w:rsidRPr="004D33D6" w14:paraId="74A84B96" w14:textId="77777777" w:rsidTr="000B2FCF">
        <w:trPr>
          <w:trHeight w:val="531"/>
        </w:trPr>
        <w:tc>
          <w:tcPr>
            <w:tcW w:w="2377" w:type="dxa"/>
            <w:shd w:val="clear" w:color="auto" w:fill="68E089"/>
            <w:vAlign w:val="center"/>
          </w:tcPr>
          <w:p w14:paraId="30B938C1" w14:textId="494E84D7" w:rsidR="00412699" w:rsidRPr="004D33D6" w:rsidRDefault="00412699" w:rsidP="00F03749">
            <w:pPr>
              <w:pStyle w:val="TableParagraph"/>
              <w:widowControl/>
              <w:ind w:left="110" w:right="121"/>
            </w:pPr>
            <w:r w:rsidRPr="004D33D6">
              <w:fldChar w:fldCharType="begin"/>
            </w:r>
            <w:r w:rsidRPr="004D33D6">
              <w:instrText>HYPERLINK "https://www.wipo.int/ip-development/en/agenda/recommendations.html"</w:instrText>
            </w:r>
            <w:r w:rsidRPr="004D33D6">
              <w:fldChar w:fldCharType="separate"/>
            </w:r>
            <w:hyperlink r:id="rId47" w:history="1">
              <w:r w:rsidRPr="004D33D6">
                <w:rPr>
                  <w:rStyle w:val="Hyperlink"/>
                </w:rPr>
                <w:t>Recommandations du Plan d</w:t>
              </w:r>
              <w:r w:rsidR="002D52E3" w:rsidRPr="004D33D6">
                <w:rPr>
                  <w:rStyle w:val="Hyperlink"/>
                </w:rPr>
                <w:t>’</w:t>
              </w:r>
              <w:r w:rsidRPr="004D33D6">
                <w:rPr>
                  <w:rStyle w:val="Hyperlink"/>
                </w:rPr>
                <w:t>action pour le développement</w:t>
              </w:r>
            </w:hyperlink>
            <w:r w:rsidRPr="004D33D6">
              <w:rPr>
                <w:rStyle w:val="Hyperlink"/>
              </w:rPr>
              <w:fldChar w:fldCharType="end"/>
            </w:r>
          </w:p>
        </w:tc>
        <w:tc>
          <w:tcPr>
            <w:tcW w:w="6913" w:type="dxa"/>
            <w:vAlign w:val="center"/>
          </w:tcPr>
          <w:p w14:paraId="7321D9AA" w14:textId="1F6FCF1E" w:rsidR="00412699" w:rsidRPr="004D33D6" w:rsidRDefault="00412699" w:rsidP="00A050AA">
            <w:pPr>
              <w:pStyle w:val="TableParagraph"/>
              <w:widowControl/>
              <w:ind w:left="109" w:right="880"/>
              <w:rPr>
                <w:iCs/>
              </w:rPr>
            </w:pPr>
            <w:r w:rsidRPr="004D33D6">
              <w:t xml:space="preserve">Recommandations </w:t>
            </w:r>
            <w:r w:rsidR="00B81757" w:rsidRPr="004D33D6">
              <w:t>n</w:t>
            </w:r>
            <w:r w:rsidR="00B81757" w:rsidRPr="004D33D6">
              <w:rPr>
                <w:vertAlign w:val="superscript"/>
              </w:rPr>
              <w:t>os</w:t>
            </w:r>
            <w:r w:rsidR="00B81757" w:rsidRPr="004D33D6">
              <w:t> </w:t>
            </w:r>
            <w:proofErr w:type="gramStart"/>
            <w:r w:rsidRPr="004D33D6">
              <w:t>1;  4</w:t>
            </w:r>
            <w:proofErr w:type="gramEnd"/>
            <w:r w:rsidRPr="004D33D6">
              <w:t>;  10;  11;  et 23.</w:t>
            </w:r>
          </w:p>
        </w:tc>
      </w:tr>
      <w:tr w:rsidR="00412699" w:rsidRPr="004D33D6" w14:paraId="000E9103" w14:textId="77777777" w:rsidTr="000B2FCF">
        <w:trPr>
          <w:trHeight w:val="621"/>
        </w:trPr>
        <w:tc>
          <w:tcPr>
            <w:tcW w:w="2377" w:type="dxa"/>
            <w:shd w:val="clear" w:color="auto" w:fill="68E089"/>
            <w:vAlign w:val="center"/>
          </w:tcPr>
          <w:p w14:paraId="7768AB01" w14:textId="77777777" w:rsidR="00412699" w:rsidRPr="004D33D6" w:rsidRDefault="00412699" w:rsidP="00F03749">
            <w:pPr>
              <w:pStyle w:val="TableParagraph"/>
              <w:widowControl/>
              <w:ind w:left="110"/>
            </w:pPr>
            <w:r w:rsidRPr="004D33D6">
              <w:rPr>
                <w:u w:val="single"/>
              </w:rPr>
              <w:t>Budget du projet</w:t>
            </w:r>
          </w:p>
        </w:tc>
        <w:tc>
          <w:tcPr>
            <w:tcW w:w="6913" w:type="dxa"/>
            <w:vAlign w:val="center"/>
          </w:tcPr>
          <w:p w14:paraId="05754CC3" w14:textId="10A656CD" w:rsidR="00412699" w:rsidRPr="004D33D6" w:rsidRDefault="00412699" w:rsidP="00F03749">
            <w:pPr>
              <w:pStyle w:val="TableParagraph"/>
              <w:widowControl/>
              <w:ind w:left="109" w:right="720"/>
            </w:pPr>
            <w:r w:rsidRPr="004D33D6">
              <w:t>Budget total du projet</w:t>
            </w:r>
            <w:r w:rsidR="002D52E3" w:rsidRPr="004D33D6">
              <w:t> :</w:t>
            </w:r>
            <w:r w:rsidRPr="004D33D6">
              <w:t xml:space="preserve"> 568 200 francs suisses, dont 114 200 francs suisses pour les dépenses de personnel et 454 000 francs suisses pour les autres dépenses.</w:t>
            </w:r>
          </w:p>
        </w:tc>
      </w:tr>
      <w:tr w:rsidR="00412699" w:rsidRPr="004D33D6" w14:paraId="564C9257" w14:textId="77777777" w:rsidTr="000B2FCF">
        <w:trPr>
          <w:trHeight w:val="531"/>
        </w:trPr>
        <w:tc>
          <w:tcPr>
            <w:tcW w:w="2377" w:type="dxa"/>
            <w:shd w:val="clear" w:color="auto" w:fill="68E089"/>
            <w:vAlign w:val="center"/>
          </w:tcPr>
          <w:p w14:paraId="49DDCE18" w14:textId="77777777" w:rsidR="00412699" w:rsidRPr="004D33D6" w:rsidRDefault="00412699" w:rsidP="00F03749">
            <w:pPr>
              <w:pStyle w:val="TableParagraph"/>
              <w:widowControl/>
              <w:spacing w:before="1"/>
              <w:ind w:left="110"/>
            </w:pPr>
            <w:r w:rsidRPr="004D33D6">
              <w:rPr>
                <w:u w:val="single"/>
              </w:rPr>
              <w:t>Date de début du projet</w:t>
            </w:r>
          </w:p>
        </w:tc>
        <w:tc>
          <w:tcPr>
            <w:tcW w:w="6913" w:type="dxa"/>
            <w:vAlign w:val="center"/>
          </w:tcPr>
          <w:p w14:paraId="5D385CCA" w14:textId="17960855" w:rsidR="00412699" w:rsidRPr="004D33D6" w:rsidRDefault="00412699" w:rsidP="00F03749">
            <w:pPr>
              <w:pStyle w:val="TableParagraph"/>
              <w:widowControl/>
              <w:spacing w:before="1"/>
              <w:ind w:left="109"/>
            </w:pPr>
            <w:r w:rsidRPr="004D33D6">
              <w:t>Janvier</w:t>
            </w:r>
            <w:r w:rsidR="00FC69DC">
              <w:t> </w:t>
            </w:r>
            <w:r w:rsidRPr="004D33D6">
              <w:t>2022</w:t>
            </w:r>
          </w:p>
        </w:tc>
      </w:tr>
      <w:tr w:rsidR="00412699" w:rsidRPr="004D33D6" w14:paraId="77BD3EF9" w14:textId="77777777" w:rsidTr="000B2FCF">
        <w:trPr>
          <w:trHeight w:val="531"/>
        </w:trPr>
        <w:tc>
          <w:tcPr>
            <w:tcW w:w="2377" w:type="dxa"/>
            <w:shd w:val="clear" w:color="auto" w:fill="68E089"/>
            <w:vAlign w:val="center"/>
          </w:tcPr>
          <w:p w14:paraId="5296EF18" w14:textId="77777777" w:rsidR="00412699" w:rsidRPr="004D33D6" w:rsidRDefault="00412699" w:rsidP="00F03749">
            <w:pPr>
              <w:pStyle w:val="TableParagraph"/>
              <w:widowControl/>
              <w:ind w:left="110"/>
            </w:pPr>
            <w:r w:rsidRPr="004D33D6">
              <w:rPr>
                <w:u w:val="single"/>
              </w:rPr>
              <w:t>Durée du projet</w:t>
            </w:r>
          </w:p>
        </w:tc>
        <w:tc>
          <w:tcPr>
            <w:tcW w:w="6913" w:type="dxa"/>
            <w:vAlign w:val="center"/>
          </w:tcPr>
          <w:p w14:paraId="035F3D3F" w14:textId="77777777" w:rsidR="00412699" w:rsidRPr="004D33D6" w:rsidRDefault="00412699" w:rsidP="00F03749">
            <w:pPr>
              <w:pStyle w:val="TableParagraph"/>
              <w:widowControl/>
              <w:ind w:left="109"/>
            </w:pPr>
            <w:r w:rsidRPr="004D33D6">
              <w:t xml:space="preserve">30 mois </w:t>
            </w:r>
          </w:p>
        </w:tc>
      </w:tr>
      <w:tr w:rsidR="00412699" w:rsidRPr="004D33D6" w14:paraId="37C0FF3A" w14:textId="77777777" w:rsidTr="000B2FCF">
        <w:trPr>
          <w:trHeight w:val="801"/>
        </w:trPr>
        <w:tc>
          <w:tcPr>
            <w:tcW w:w="2377" w:type="dxa"/>
            <w:shd w:val="clear" w:color="auto" w:fill="68E089"/>
            <w:vAlign w:val="center"/>
          </w:tcPr>
          <w:p w14:paraId="3225D34A" w14:textId="5C891375" w:rsidR="00412699" w:rsidRPr="004D33D6" w:rsidRDefault="00412699" w:rsidP="00F03749">
            <w:pPr>
              <w:pStyle w:val="TableParagraph"/>
              <w:widowControl/>
              <w:spacing w:line="252" w:lineRule="exact"/>
              <w:ind w:left="110" w:right="855"/>
              <w:rPr>
                <w:u w:val="single"/>
              </w:rPr>
            </w:pPr>
            <w:r w:rsidRPr="004D33D6">
              <w:rPr>
                <w:u w:val="single"/>
              </w:rPr>
              <w:t>Principaux secteurs/ domaines de l</w:t>
            </w:r>
            <w:r w:rsidR="002D52E3" w:rsidRPr="004D33D6">
              <w:rPr>
                <w:u w:val="single"/>
              </w:rPr>
              <w:t>’</w:t>
            </w:r>
            <w:r w:rsidRPr="004D33D6">
              <w:rPr>
                <w:u w:val="single"/>
              </w:rPr>
              <w:t>OMPI concernés</w:t>
            </w:r>
          </w:p>
        </w:tc>
        <w:tc>
          <w:tcPr>
            <w:tcW w:w="6913" w:type="dxa"/>
            <w:vAlign w:val="center"/>
          </w:tcPr>
          <w:p w14:paraId="70278909" w14:textId="7F7BE4F5" w:rsidR="00412699" w:rsidRPr="004D33D6" w:rsidRDefault="00412699" w:rsidP="00F03749">
            <w:pPr>
              <w:pStyle w:val="TableParagraph"/>
              <w:widowControl/>
              <w:ind w:left="109" w:right="531"/>
            </w:pPr>
            <w:r w:rsidRPr="004D33D6">
              <w:t>Secteur dont relève la mise en œuvre du projet</w:t>
            </w:r>
            <w:r w:rsidR="002D52E3" w:rsidRPr="004D33D6">
              <w:t> :</w:t>
            </w:r>
            <w:r w:rsidRPr="004D33D6">
              <w:t xml:space="preserve"> droit d</w:t>
            </w:r>
            <w:r w:rsidR="002D52E3" w:rsidRPr="004D33D6">
              <w:t>’</w:t>
            </w:r>
            <w:r w:rsidRPr="004D33D6">
              <w:t>auteur et industries de la création</w:t>
            </w:r>
          </w:p>
        </w:tc>
      </w:tr>
      <w:bookmarkEnd w:id="10"/>
      <w:tr w:rsidR="00412699" w:rsidRPr="004D33D6" w14:paraId="5B4907D3" w14:textId="77777777" w:rsidTr="000B2FCF">
        <w:trPr>
          <w:trHeight w:val="621"/>
        </w:trPr>
        <w:tc>
          <w:tcPr>
            <w:tcW w:w="2377" w:type="dxa"/>
            <w:shd w:val="clear" w:color="auto" w:fill="68E089"/>
            <w:vAlign w:val="center"/>
          </w:tcPr>
          <w:p w14:paraId="020C2FB6" w14:textId="77777777" w:rsidR="00412699" w:rsidRPr="004D33D6" w:rsidRDefault="00412699" w:rsidP="00F03749">
            <w:pPr>
              <w:pStyle w:val="TableParagraph"/>
              <w:widowControl/>
              <w:ind w:left="110" w:right="394"/>
            </w:pPr>
            <w:r w:rsidRPr="004D33D6">
              <w:rPr>
                <w:u w:val="single"/>
              </w:rPr>
              <w:t>Brève description du projet</w:t>
            </w:r>
          </w:p>
        </w:tc>
        <w:tc>
          <w:tcPr>
            <w:tcW w:w="6913" w:type="dxa"/>
            <w:vAlign w:val="center"/>
          </w:tcPr>
          <w:p w14:paraId="288F1237" w14:textId="608A9D14" w:rsidR="00412699" w:rsidRPr="004D33D6" w:rsidRDefault="00412699" w:rsidP="00F03749">
            <w:pPr>
              <w:pStyle w:val="TableParagraph"/>
              <w:widowControl/>
              <w:ind w:left="109"/>
            </w:pPr>
            <w:bookmarkStart w:id="11" w:name="_Hlk145829236"/>
            <w:r w:rsidRPr="004D33D6">
              <w:t>La musique est l</w:t>
            </w:r>
            <w:r w:rsidR="002D52E3" w:rsidRPr="004D33D6">
              <w:t>’</w:t>
            </w:r>
            <w:r w:rsidRPr="004D33D6">
              <w:t>un des secteurs économiques les plus prometteurs en Afriq</w:t>
            </w:r>
            <w:r w:rsidR="004D33D6" w:rsidRPr="004D33D6">
              <w:t>ue.  El</w:t>
            </w:r>
            <w:r w:rsidRPr="004D33D6">
              <w:t>le bénéficie d</w:t>
            </w:r>
            <w:r w:rsidR="002D52E3" w:rsidRPr="004D33D6">
              <w:t>’</w:t>
            </w:r>
            <w:r w:rsidRPr="004D33D6">
              <w:t>un fort taux de croissance, d</w:t>
            </w:r>
            <w:r w:rsidR="002D52E3" w:rsidRPr="004D33D6">
              <w:t>’</w:t>
            </w:r>
            <w:r w:rsidRPr="004D33D6">
              <w:t>un grand potentiel en termes d</w:t>
            </w:r>
            <w:r w:rsidR="002D52E3" w:rsidRPr="004D33D6">
              <w:t>’</w:t>
            </w:r>
            <w:r w:rsidRPr="004D33D6">
              <w:t>emplois et contribue au rayonnement culturel des pa</w:t>
            </w:r>
            <w:r w:rsidR="004D33D6" w:rsidRPr="004D33D6">
              <w:t>ys.  Su</w:t>
            </w:r>
            <w:r w:rsidRPr="004D33D6">
              <w:t>r le continent, la consommation de musique en ligne a explosé mais le secteur n</w:t>
            </w:r>
            <w:r w:rsidR="002D52E3" w:rsidRPr="004D33D6">
              <w:t>’</w:t>
            </w:r>
            <w:r w:rsidRPr="004D33D6">
              <w:t>a pas encore pleinement tiré parti des perspectives de l</w:t>
            </w:r>
            <w:r w:rsidR="002D52E3" w:rsidRPr="004D33D6">
              <w:t>’</w:t>
            </w:r>
            <w:r w:rsidRPr="004D33D6">
              <w:t>environnement numérique et des nouveaux modèles économiques de la musique.</w:t>
            </w:r>
          </w:p>
          <w:p w14:paraId="13BA8B32" w14:textId="77777777" w:rsidR="00412699" w:rsidRPr="004D33D6" w:rsidRDefault="00412699" w:rsidP="00F03749">
            <w:pPr>
              <w:pStyle w:val="TableParagraph"/>
              <w:widowControl/>
              <w:ind w:left="109"/>
            </w:pPr>
          </w:p>
          <w:p w14:paraId="767AC504" w14:textId="530D1F0A" w:rsidR="00412699" w:rsidRPr="004D33D6" w:rsidRDefault="00412699" w:rsidP="00F03749">
            <w:pPr>
              <w:pStyle w:val="TableParagraph"/>
              <w:widowControl/>
              <w:ind w:left="109"/>
            </w:pPr>
            <w:r w:rsidRPr="004D33D6">
              <w:t>Les plateformes de partage et les services d</w:t>
            </w:r>
            <w:r w:rsidR="002D52E3" w:rsidRPr="004D33D6">
              <w:t>’</w:t>
            </w:r>
            <w:r w:rsidRPr="004D33D6">
              <w:t>abonnement sont en pleine expansi</w:t>
            </w:r>
            <w:r w:rsidR="004D33D6" w:rsidRPr="004D33D6">
              <w:t>on.  De</w:t>
            </w:r>
            <w:r w:rsidRPr="004D33D6">
              <w:t xml:space="preserve"> nouveaux modèles économiques et de nouveaux comportements de consommation se développent très rapideme</w:t>
            </w:r>
            <w:r w:rsidR="004D33D6" w:rsidRPr="004D33D6">
              <w:t>nt.  De</w:t>
            </w:r>
            <w:r w:rsidRPr="004D33D6">
              <w:t xml:space="preserve"> nouveaux acteurs arrivent aussi, notamment les opérateurs de téléphonie qui s</w:t>
            </w:r>
            <w:r w:rsidR="002D52E3" w:rsidRPr="004D33D6">
              <w:t>’</w:t>
            </w:r>
            <w:r w:rsidRPr="004D33D6">
              <w:t>intéressent de plus en plus aux contenus audiovisuels et musicaux.</w:t>
            </w:r>
          </w:p>
          <w:p w14:paraId="5EE53212" w14:textId="77777777" w:rsidR="00412699" w:rsidRPr="004D33D6" w:rsidRDefault="00412699" w:rsidP="00F03749">
            <w:pPr>
              <w:pStyle w:val="TableParagraph"/>
              <w:widowControl/>
            </w:pPr>
          </w:p>
          <w:p w14:paraId="19BED40D" w14:textId="41D352B4" w:rsidR="00412699" w:rsidRPr="004D33D6" w:rsidRDefault="00412699" w:rsidP="00F03749">
            <w:pPr>
              <w:pStyle w:val="TableParagraph"/>
              <w:widowControl/>
              <w:ind w:left="109"/>
            </w:pPr>
            <w:r w:rsidRPr="004D33D6">
              <w:t>Toutefois, la plupart de ces nouveaux modèles économiques ne génèrent que peu de revenus pour les titulaires de droits d</w:t>
            </w:r>
            <w:r w:rsidR="002D52E3" w:rsidRPr="004D33D6">
              <w:t>’</w:t>
            </w:r>
            <w:r w:rsidRPr="004D33D6">
              <w:t>auteur et de droits connexes, c</w:t>
            </w:r>
            <w:r w:rsidR="002D52E3" w:rsidRPr="004D33D6">
              <w:t>’</w:t>
            </w:r>
            <w:r w:rsidRPr="004D33D6">
              <w:t>est</w:t>
            </w:r>
            <w:r w:rsidR="00FC79C4">
              <w:noBreakHyphen/>
            </w:r>
            <w:r w:rsidRPr="004D33D6">
              <w:t>à</w:t>
            </w:r>
            <w:r w:rsidR="00FC79C4">
              <w:noBreakHyphen/>
            </w:r>
            <w:r w:rsidRPr="004D33D6">
              <w:t>dire ceux qui créent et investissent dans les contenus et les servic</w:t>
            </w:r>
            <w:r w:rsidR="004D33D6" w:rsidRPr="004D33D6">
              <w:t>es.  Ce</w:t>
            </w:r>
            <w:r w:rsidRPr="004D33D6">
              <w:t>tte situation s</w:t>
            </w:r>
            <w:r w:rsidR="002D52E3" w:rsidRPr="004D33D6">
              <w:t>’</w:t>
            </w:r>
            <w:r w:rsidRPr="004D33D6">
              <w:t>explique en partie par la faible structure de la chaîne de valeur, qui est tributaire d</w:t>
            </w:r>
            <w:r w:rsidR="002D52E3" w:rsidRPr="004D33D6">
              <w:t>’</w:t>
            </w:r>
            <w:r w:rsidRPr="004D33D6">
              <w:t>un écosystème culturel fragile et fragmenté.</w:t>
            </w:r>
          </w:p>
          <w:p w14:paraId="48D9C5B2" w14:textId="77777777" w:rsidR="00412699" w:rsidRPr="004D33D6" w:rsidRDefault="00412699" w:rsidP="00F03749">
            <w:pPr>
              <w:pStyle w:val="TableParagraph"/>
              <w:widowControl/>
              <w:ind w:left="109"/>
            </w:pPr>
          </w:p>
          <w:p w14:paraId="658228BC" w14:textId="557C7353" w:rsidR="00412699" w:rsidRPr="004D33D6" w:rsidRDefault="00412699" w:rsidP="00F03749">
            <w:pPr>
              <w:pStyle w:val="TableParagraph"/>
              <w:widowControl/>
              <w:ind w:left="109"/>
            </w:pPr>
            <w:r w:rsidRPr="004D33D6">
              <w:t>Cet état de fait conduit souvent à une faible rémunération des ayants droit et à une augmentation des exploitations non autorisé</w:t>
            </w:r>
            <w:r w:rsidR="004D33D6" w:rsidRPr="004D33D6">
              <w:t>es.  Se</w:t>
            </w:r>
            <w:r w:rsidRPr="004D33D6">
              <w:t xml:space="preserve">lon le rapport mondial de la CISAC, </w:t>
            </w:r>
            <w:r w:rsidR="002D52E3" w:rsidRPr="004D33D6">
              <w:t>en 2019</w:t>
            </w:r>
            <w:r w:rsidRPr="004D33D6">
              <w:t xml:space="preserve"> les redevances de musique collectées par les sociétés membres de la CISAC ont atteint près de 9 milliards d</w:t>
            </w:r>
            <w:r w:rsidR="002D52E3" w:rsidRPr="004D33D6">
              <w:t>’</w:t>
            </w:r>
            <w:r w:rsidRPr="004D33D6">
              <w:t>euros, mais la part du continent africain considéré dans son ensemble a représenté moins de 1%, les revenus du numérique restant à des niveaux très bas.</w:t>
            </w:r>
          </w:p>
          <w:p w14:paraId="4D61A3CA" w14:textId="77777777" w:rsidR="00412699" w:rsidRPr="004D33D6" w:rsidRDefault="00412699" w:rsidP="00F03749">
            <w:pPr>
              <w:pStyle w:val="TableParagraph"/>
              <w:widowControl/>
              <w:ind w:left="109"/>
            </w:pPr>
          </w:p>
          <w:p w14:paraId="35D56103" w14:textId="13EC216B" w:rsidR="00412699" w:rsidRPr="004D33D6" w:rsidRDefault="00412699" w:rsidP="00F03749">
            <w:pPr>
              <w:pStyle w:val="TableParagraph"/>
              <w:widowControl/>
              <w:ind w:left="109"/>
            </w:pPr>
            <w:r w:rsidRPr="004D33D6">
              <w:t>Au vu de ces éléments, le projet prévoit une série d</w:t>
            </w:r>
            <w:r w:rsidR="002D52E3" w:rsidRPr="004D33D6">
              <w:t>’</w:t>
            </w:r>
            <w:r w:rsidRPr="004D33D6">
              <w:t>activités étroitement liées, notamment l</w:t>
            </w:r>
            <w:r w:rsidR="002D52E3" w:rsidRPr="004D33D6">
              <w:t>’</w:t>
            </w:r>
            <w:r w:rsidRPr="004D33D6">
              <w:t>élaboration d</w:t>
            </w:r>
            <w:r w:rsidR="002D52E3" w:rsidRPr="004D33D6">
              <w:t>’</w:t>
            </w:r>
            <w:r w:rsidRPr="004D33D6">
              <w:t>études, des formations pratiques et l</w:t>
            </w:r>
            <w:r w:rsidR="002D52E3" w:rsidRPr="004D33D6">
              <w:t>’</w:t>
            </w:r>
            <w:r w:rsidRPr="004D33D6">
              <w:t>incitation à un dialogue intersectoriel entre les principaux acteurs de l</w:t>
            </w:r>
            <w:r w:rsidR="002D52E3" w:rsidRPr="004D33D6">
              <w:t>’</w:t>
            </w:r>
            <w:r w:rsidRPr="004D33D6">
              <w:t>écosystème musical autour des objectifs suivants</w:t>
            </w:r>
            <w:r w:rsidR="002D52E3" w:rsidRPr="004D33D6">
              <w:t> :</w:t>
            </w:r>
          </w:p>
          <w:p w14:paraId="55F787C1" w14:textId="77777777" w:rsidR="00412699" w:rsidRPr="004D33D6" w:rsidRDefault="00412699" w:rsidP="00F03749">
            <w:pPr>
              <w:pStyle w:val="TableParagraph"/>
              <w:widowControl/>
              <w:ind w:left="109"/>
            </w:pPr>
          </w:p>
          <w:p w14:paraId="141FE4E3" w14:textId="215742BA" w:rsidR="00412699" w:rsidRPr="004D33D6" w:rsidRDefault="00412699" w:rsidP="00F03749">
            <w:pPr>
              <w:pStyle w:val="TableParagraph"/>
              <w:widowControl/>
              <w:numPr>
                <w:ilvl w:val="0"/>
                <w:numId w:val="9"/>
              </w:numPr>
              <w:ind w:left="168" w:firstLine="31"/>
            </w:pPr>
            <w:r w:rsidRPr="004D33D6">
              <w:t>Promouvoir une meilleure compréhension et utilisation des cadres juridiques et réglementaires du droit d</w:t>
            </w:r>
            <w:r w:rsidR="002D52E3" w:rsidRPr="004D33D6">
              <w:t>’</w:t>
            </w:r>
            <w:r w:rsidRPr="004D33D6">
              <w:t>auteur et des droits connexes auprès des États membres bénéficiaires du projet et des professionnels dans le cadre des nouveaux usages et de l</w:t>
            </w:r>
            <w:r w:rsidR="002D52E3" w:rsidRPr="004D33D6">
              <w:t>’</w:t>
            </w:r>
            <w:r w:rsidRPr="004D33D6">
              <w:t>exploitation de la musique en ligne.</w:t>
            </w:r>
          </w:p>
          <w:p w14:paraId="269C8FEA" w14:textId="77777777" w:rsidR="00412699" w:rsidRPr="004D33D6" w:rsidRDefault="00412699" w:rsidP="00F03749">
            <w:pPr>
              <w:pStyle w:val="TableParagraph"/>
              <w:widowControl/>
              <w:ind w:left="199"/>
            </w:pPr>
          </w:p>
          <w:p w14:paraId="5F49C75E" w14:textId="77777777" w:rsidR="00412699" w:rsidRPr="004D33D6" w:rsidRDefault="00412699" w:rsidP="00F03749">
            <w:pPr>
              <w:pStyle w:val="TableParagraph"/>
              <w:widowControl/>
              <w:numPr>
                <w:ilvl w:val="0"/>
                <w:numId w:val="9"/>
              </w:numPr>
              <w:ind w:left="168" w:firstLine="31"/>
            </w:pPr>
            <w:r w:rsidRPr="004D33D6">
              <w:t>Promouvoir auprès des professionnels de la musique et des utilisateurs la connaissance des mécanismes de gestion collective et de négociation contractuelle dans le domaine de la gestion des droits numériques.</w:t>
            </w:r>
          </w:p>
          <w:p w14:paraId="2C72464E" w14:textId="77777777" w:rsidR="00412699" w:rsidRPr="004D33D6" w:rsidRDefault="00412699" w:rsidP="00F03749">
            <w:pPr>
              <w:pStyle w:val="TableParagraph"/>
              <w:widowControl/>
              <w:ind w:left="199"/>
            </w:pPr>
          </w:p>
          <w:p w14:paraId="36FFDA0E" w14:textId="0AD925D6" w:rsidR="00412699" w:rsidRPr="004D33D6" w:rsidRDefault="00412699" w:rsidP="00F03749">
            <w:pPr>
              <w:pStyle w:val="TableParagraph"/>
              <w:widowControl/>
              <w:numPr>
                <w:ilvl w:val="0"/>
                <w:numId w:val="9"/>
              </w:numPr>
              <w:ind w:left="168" w:firstLine="31"/>
            </w:pPr>
            <w:r w:rsidRPr="004D33D6">
              <w:t>Favoriser et développer les pratiques de gestion et de concession de licences relatives aux utilisations en ligne permettant l</w:t>
            </w:r>
            <w:r w:rsidR="002D52E3" w:rsidRPr="004D33D6">
              <w:t>’</w:t>
            </w:r>
            <w:r w:rsidRPr="004D33D6">
              <w:t>exploitation licite des contenus sur les plateformes de streaming et d</w:t>
            </w:r>
            <w:r w:rsidR="002D52E3" w:rsidRPr="004D33D6">
              <w:t>’</w:t>
            </w:r>
            <w:r w:rsidRPr="004D33D6">
              <w:t>autres types de plateformes en ligne, la création de revenus pour les titulaires de droits et la lutte contre le piratage.</w:t>
            </w:r>
          </w:p>
          <w:p w14:paraId="105D1C03" w14:textId="77777777" w:rsidR="00412699" w:rsidRPr="004D33D6" w:rsidRDefault="00412699" w:rsidP="00F03749">
            <w:pPr>
              <w:pStyle w:val="TableParagraph"/>
              <w:widowControl/>
              <w:ind w:left="199"/>
            </w:pPr>
          </w:p>
          <w:p w14:paraId="5F085928" w14:textId="0D046F70" w:rsidR="00412699" w:rsidRPr="004D33D6" w:rsidRDefault="00412699" w:rsidP="00F03749">
            <w:pPr>
              <w:pStyle w:val="TableParagraph"/>
              <w:widowControl/>
              <w:numPr>
                <w:ilvl w:val="0"/>
                <w:numId w:val="9"/>
              </w:numPr>
              <w:ind w:left="168" w:firstLine="31"/>
            </w:pPr>
            <w:r w:rsidRPr="004D33D6">
              <w:t>Permettre aux régulateurs du secteur de la communication de moderniser leurs cahiers des charges pour mieux tenir compte des aspects liés au droit d</w:t>
            </w:r>
            <w:r w:rsidR="002D52E3" w:rsidRPr="004D33D6">
              <w:t>’</w:t>
            </w:r>
            <w:r w:rsidRPr="004D33D6">
              <w:t>auteur.</w:t>
            </w:r>
          </w:p>
          <w:p w14:paraId="5E514AF7" w14:textId="77777777" w:rsidR="00412699" w:rsidRPr="004D33D6" w:rsidRDefault="00412699" w:rsidP="00F03749">
            <w:pPr>
              <w:pStyle w:val="TableParagraph"/>
              <w:widowControl/>
              <w:ind w:left="199"/>
            </w:pPr>
          </w:p>
          <w:p w14:paraId="6FB5D419" w14:textId="23409FB6" w:rsidR="00412699" w:rsidRPr="004D33D6" w:rsidRDefault="00412699" w:rsidP="00F03749">
            <w:pPr>
              <w:pStyle w:val="TableParagraph"/>
              <w:widowControl/>
              <w:numPr>
                <w:ilvl w:val="0"/>
                <w:numId w:val="9"/>
              </w:numPr>
              <w:ind w:left="168" w:firstLine="31"/>
            </w:pPr>
            <w:r w:rsidRPr="004D33D6">
              <w:t>Analyser les conditions de mise en place d</w:t>
            </w:r>
            <w:r w:rsidR="002D52E3" w:rsidRPr="004D33D6">
              <w:t>’</w:t>
            </w:r>
            <w:r w:rsidRPr="004D33D6">
              <w:t>une stratégie régionale de promotion du marché numérique de la musique dans les pays bénéficiaires pour que le secteur devienne un facteur de croissance durable.</w:t>
            </w:r>
          </w:p>
          <w:p w14:paraId="2D96B247" w14:textId="77777777" w:rsidR="00412699" w:rsidRPr="004D33D6" w:rsidRDefault="00412699" w:rsidP="00F03749">
            <w:pPr>
              <w:pStyle w:val="TableParagraph"/>
              <w:widowControl/>
              <w:ind w:left="199"/>
            </w:pPr>
          </w:p>
          <w:p w14:paraId="0942168D" w14:textId="7F47D648" w:rsidR="00412699" w:rsidRPr="004D33D6" w:rsidRDefault="00412699" w:rsidP="00F03749">
            <w:pPr>
              <w:pStyle w:val="TableParagraph"/>
              <w:widowControl/>
              <w:numPr>
                <w:ilvl w:val="0"/>
                <w:numId w:val="9"/>
              </w:numPr>
              <w:ind w:left="168" w:firstLine="31"/>
            </w:pPr>
            <w:r w:rsidRPr="004D33D6">
              <w:t>Promouvoir l</w:t>
            </w:r>
            <w:r w:rsidR="002D52E3" w:rsidRPr="004D33D6">
              <w:t>’</w:t>
            </w:r>
            <w:r w:rsidRPr="004D33D6">
              <w:t>amélioration des conditions sociales des créateurs pour encourager l</w:t>
            </w:r>
            <w:r w:rsidR="002D52E3" w:rsidRPr="004D33D6">
              <w:t>’</w:t>
            </w:r>
            <w:r w:rsidRPr="004D33D6">
              <w:t>élaboration, le développement et la structuration d</w:t>
            </w:r>
            <w:r w:rsidR="002D52E3" w:rsidRPr="004D33D6">
              <w:t>’</w:t>
            </w:r>
            <w:r w:rsidRPr="004D33D6">
              <w:t>une chaîne de métiers novatrice et cohérente dans la filière musicale.</w:t>
            </w:r>
          </w:p>
          <w:p w14:paraId="65298AD9" w14:textId="77777777" w:rsidR="002D52E3" w:rsidRPr="004D33D6" w:rsidRDefault="002D52E3" w:rsidP="00F03749">
            <w:pPr>
              <w:pStyle w:val="TableParagraph"/>
              <w:widowControl/>
              <w:ind w:left="199"/>
            </w:pPr>
          </w:p>
          <w:p w14:paraId="4A0B9EFE" w14:textId="1D5C6061" w:rsidR="002D52E3" w:rsidRPr="004D33D6" w:rsidRDefault="00412699" w:rsidP="00F03749">
            <w:pPr>
              <w:pStyle w:val="TableParagraph"/>
              <w:widowControl/>
              <w:numPr>
                <w:ilvl w:val="0"/>
                <w:numId w:val="9"/>
              </w:numPr>
              <w:ind w:left="199" w:firstLine="31"/>
            </w:pPr>
            <w:r w:rsidRPr="004D33D6">
              <w:t>Développer des outils de référence qui permettent au personnel judiciaire de traiter les contentieux liés à la musique dans l</w:t>
            </w:r>
            <w:r w:rsidR="002D52E3" w:rsidRPr="004D33D6">
              <w:t>’</w:t>
            </w:r>
            <w:r w:rsidRPr="004D33D6">
              <w:t>environnement numérique.</w:t>
            </w:r>
            <w:r w:rsidRPr="004D33D6">
              <w:br/>
            </w:r>
          </w:p>
          <w:p w14:paraId="05FD238A" w14:textId="7E3F36B1" w:rsidR="00412699" w:rsidRPr="004D33D6" w:rsidRDefault="00412699" w:rsidP="00F03749">
            <w:pPr>
              <w:pStyle w:val="TableParagraph"/>
              <w:widowControl/>
              <w:numPr>
                <w:ilvl w:val="0"/>
                <w:numId w:val="9"/>
              </w:numPr>
              <w:ind w:left="168" w:firstLine="0"/>
            </w:pPr>
            <w:r w:rsidRPr="004D33D6">
              <w:t>Soutenir l</w:t>
            </w:r>
            <w:r w:rsidR="002D52E3" w:rsidRPr="004D33D6">
              <w:t>’</w:t>
            </w:r>
            <w:r w:rsidRPr="004D33D6">
              <w:t>élaboration d</w:t>
            </w:r>
            <w:r w:rsidR="002D52E3" w:rsidRPr="004D33D6">
              <w:t>’</w:t>
            </w:r>
            <w:r w:rsidRPr="004D33D6">
              <w:t>une stratégie régionale visant à promouvoir le développement d</w:t>
            </w:r>
            <w:r w:rsidR="002D52E3" w:rsidRPr="004D33D6">
              <w:t>’</w:t>
            </w:r>
            <w:r w:rsidRPr="004D33D6">
              <w:t>outils adéquats.</w:t>
            </w:r>
            <w:bookmarkEnd w:id="11"/>
          </w:p>
        </w:tc>
      </w:tr>
      <w:tr w:rsidR="00412699" w:rsidRPr="004D33D6" w14:paraId="6FA2693A" w14:textId="77777777" w:rsidTr="000B2FCF">
        <w:trPr>
          <w:trHeight w:val="432"/>
        </w:trPr>
        <w:tc>
          <w:tcPr>
            <w:tcW w:w="2377" w:type="dxa"/>
            <w:shd w:val="clear" w:color="auto" w:fill="68E089"/>
            <w:vAlign w:val="center"/>
          </w:tcPr>
          <w:p w14:paraId="1BBE0751" w14:textId="77777777" w:rsidR="00412699" w:rsidRPr="004D33D6" w:rsidRDefault="00412699" w:rsidP="00F03749">
            <w:pPr>
              <w:pStyle w:val="TableParagraph"/>
              <w:widowControl/>
              <w:spacing w:before="1"/>
              <w:ind w:left="110"/>
            </w:pPr>
            <w:bookmarkStart w:id="12" w:name="_Hlk145829382"/>
            <w:r w:rsidRPr="004D33D6">
              <w:rPr>
                <w:u w:val="single"/>
              </w:rPr>
              <w:t>Responsable du projet</w:t>
            </w:r>
          </w:p>
        </w:tc>
        <w:tc>
          <w:tcPr>
            <w:tcW w:w="6913" w:type="dxa"/>
            <w:vAlign w:val="center"/>
          </w:tcPr>
          <w:p w14:paraId="642B63D9" w14:textId="37A684F1" w:rsidR="00412699" w:rsidRPr="004D33D6" w:rsidRDefault="00412699" w:rsidP="00F03749">
            <w:pPr>
              <w:pStyle w:val="TableParagraph"/>
              <w:widowControl/>
              <w:spacing w:before="1"/>
              <w:ind w:left="109"/>
              <w:rPr>
                <w:iCs/>
              </w:rPr>
            </w:pPr>
            <w:r w:rsidRPr="004D33D6">
              <w:rPr>
                <w:iCs/>
              </w:rPr>
              <w:t>Mme</w:t>
            </w:r>
            <w:r w:rsidR="00B81757" w:rsidRPr="004D33D6">
              <w:rPr>
                <w:iCs/>
              </w:rPr>
              <w:t> </w:t>
            </w:r>
            <w:proofErr w:type="spellStart"/>
            <w:r w:rsidRPr="004D33D6">
              <w:rPr>
                <w:iCs/>
              </w:rPr>
              <w:t>Sherine</w:t>
            </w:r>
            <w:proofErr w:type="spellEnd"/>
            <w:r w:rsidRPr="004D33D6">
              <w:rPr>
                <w:iCs/>
              </w:rPr>
              <w:t xml:space="preserve"> GREISS, administratrice principale chargée de la gestion des programmes, Secteur du droit d</w:t>
            </w:r>
            <w:r w:rsidR="002D52E3" w:rsidRPr="004D33D6">
              <w:rPr>
                <w:iCs/>
              </w:rPr>
              <w:t>’</w:t>
            </w:r>
            <w:r w:rsidRPr="004D33D6">
              <w:rPr>
                <w:iCs/>
              </w:rPr>
              <w:t>auteur et des industries de la création</w:t>
            </w:r>
          </w:p>
        </w:tc>
      </w:tr>
      <w:tr w:rsidR="00412699" w:rsidRPr="004D33D6" w14:paraId="28CB6EAB" w14:textId="77777777" w:rsidTr="000B2FCF">
        <w:trPr>
          <w:trHeight w:val="891"/>
        </w:trPr>
        <w:tc>
          <w:tcPr>
            <w:tcW w:w="2377" w:type="dxa"/>
            <w:shd w:val="clear" w:color="auto" w:fill="68E089"/>
            <w:vAlign w:val="center"/>
          </w:tcPr>
          <w:p w14:paraId="44ABB767" w14:textId="303803AB" w:rsidR="00412699" w:rsidRPr="004D33D6" w:rsidRDefault="00412699" w:rsidP="00F03749">
            <w:pPr>
              <w:pStyle w:val="TableParagraph"/>
              <w:widowControl/>
              <w:spacing w:before="1"/>
              <w:ind w:left="110" w:right="221"/>
            </w:pPr>
            <w:r w:rsidRPr="004D33D6">
              <w:rPr>
                <w:u w:val="single"/>
              </w:rPr>
              <w:t xml:space="preserve">Liens avec les résultats escomptés dans le </w:t>
            </w:r>
            <w:hyperlink r:id="rId48" w:history="1">
              <w:r w:rsidRPr="004D33D6">
                <w:rPr>
                  <w:rStyle w:val="Hyperlink"/>
                </w:rPr>
                <w:t>programme</w:t>
              </w:r>
              <w:r w:rsidR="00A050AA">
                <w:rPr>
                  <w:rStyle w:val="Hyperlink"/>
                </w:rPr>
                <w:t> </w:t>
              </w:r>
              <w:r w:rsidRPr="004D33D6">
                <w:rPr>
                  <w:rStyle w:val="Hyperlink"/>
                </w:rPr>
                <w:t>de travail et budget pour l</w:t>
              </w:r>
              <w:r w:rsidR="002D52E3" w:rsidRPr="004D33D6">
                <w:rPr>
                  <w:rStyle w:val="Hyperlink"/>
                </w:rPr>
                <w:t>’</w:t>
              </w:r>
              <w:r w:rsidRPr="004D33D6">
                <w:rPr>
                  <w:rStyle w:val="Hyperlink"/>
                </w:rPr>
                <w:t>exercice 2022</w:t>
              </w:r>
              <w:r w:rsidR="00FC79C4">
                <w:rPr>
                  <w:rStyle w:val="Hyperlink"/>
                </w:rPr>
                <w:noBreakHyphen/>
              </w:r>
              <w:r w:rsidRPr="004D33D6">
                <w:rPr>
                  <w:rStyle w:val="Hyperlink"/>
                </w:rPr>
                <w:t>2023</w:t>
              </w:r>
            </w:hyperlink>
          </w:p>
        </w:tc>
        <w:tc>
          <w:tcPr>
            <w:tcW w:w="6913" w:type="dxa"/>
          </w:tcPr>
          <w:p w14:paraId="0AA7C276" w14:textId="77777777" w:rsidR="00412699" w:rsidRPr="004D33D6" w:rsidRDefault="00412699" w:rsidP="00F03749">
            <w:pPr>
              <w:pStyle w:val="TableParagraph"/>
              <w:widowControl/>
              <w:spacing w:before="1"/>
              <w:ind w:left="109" w:right="109"/>
              <w:rPr>
                <w:iCs/>
              </w:rPr>
            </w:pPr>
            <w:r w:rsidRPr="004D33D6">
              <w:rPr>
                <w:iCs/>
              </w:rPr>
              <w:t>2.1 Élaboration de cadres normatifs internationaux équilibrés et efficaces pour la propriété intellectuelle.</w:t>
            </w:r>
          </w:p>
          <w:p w14:paraId="60DBECC0" w14:textId="77777777" w:rsidR="00412699" w:rsidRPr="004D33D6" w:rsidRDefault="00412699" w:rsidP="00F03749">
            <w:pPr>
              <w:pStyle w:val="TableParagraph"/>
              <w:widowControl/>
              <w:spacing w:before="1"/>
              <w:ind w:left="109" w:right="109"/>
              <w:rPr>
                <w:iCs/>
              </w:rPr>
            </w:pPr>
          </w:p>
          <w:p w14:paraId="70167151" w14:textId="428854B4" w:rsidR="00412699" w:rsidRPr="004D33D6" w:rsidRDefault="00412699" w:rsidP="00F03749">
            <w:pPr>
              <w:pStyle w:val="TableParagraph"/>
              <w:widowControl/>
              <w:spacing w:before="1"/>
              <w:ind w:left="109" w:right="109"/>
              <w:rPr>
                <w:iCs/>
              </w:rPr>
            </w:pPr>
            <w:r w:rsidRPr="004D33D6">
              <w:rPr>
                <w:iCs/>
              </w:rPr>
              <w:t>4.1 Utilisation plus efficace de la propriété intellectuelle au service de la croissance et du développement de l</w:t>
            </w:r>
            <w:r w:rsidR="002D52E3" w:rsidRPr="004D33D6">
              <w:rPr>
                <w:iCs/>
              </w:rPr>
              <w:t>’</w:t>
            </w:r>
            <w:r w:rsidRPr="004D33D6">
              <w:rPr>
                <w:iCs/>
              </w:rPr>
              <w:t>ensemble des États membres et de leurs régions et sous</w:t>
            </w:r>
            <w:r w:rsidR="00FC79C4">
              <w:rPr>
                <w:iCs/>
              </w:rPr>
              <w:noBreakHyphen/>
            </w:r>
            <w:r w:rsidRPr="004D33D6">
              <w:rPr>
                <w:iCs/>
              </w:rPr>
              <w:t>régions respectives, notamment grâce à l</w:t>
            </w:r>
            <w:r w:rsidR="002D52E3" w:rsidRPr="004D33D6">
              <w:rPr>
                <w:iCs/>
              </w:rPr>
              <w:t>’</w:t>
            </w:r>
            <w:r w:rsidRPr="004D33D6">
              <w:rPr>
                <w:iCs/>
              </w:rPr>
              <w:t>intégration des recommandations du Plan d</w:t>
            </w:r>
            <w:r w:rsidR="002D52E3" w:rsidRPr="004D33D6">
              <w:rPr>
                <w:iCs/>
              </w:rPr>
              <w:t>’</w:t>
            </w:r>
            <w:r w:rsidRPr="004D33D6">
              <w:rPr>
                <w:iCs/>
              </w:rPr>
              <w:t>action pour le développement.</w:t>
            </w:r>
          </w:p>
          <w:p w14:paraId="28061C06" w14:textId="77777777" w:rsidR="00412699" w:rsidRPr="004D33D6" w:rsidRDefault="00412699" w:rsidP="00F03749">
            <w:pPr>
              <w:pStyle w:val="TableParagraph"/>
              <w:widowControl/>
              <w:spacing w:before="1"/>
              <w:ind w:left="109" w:right="109"/>
              <w:rPr>
                <w:iCs/>
              </w:rPr>
            </w:pPr>
          </w:p>
          <w:p w14:paraId="0D6DE5BA" w14:textId="1C594AB7" w:rsidR="00412699" w:rsidRPr="004D33D6" w:rsidRDefault="00412699" w:rsidP="00F03749">
            <w:pPr>
              <w:pStyle w:val="TableParagraph"/>
              <w:widowControl/>
              <w:spacing w:before="1"/>
              <w:ind w:left="109" w:right="109"/>
              <w:rPr>
                <w:iCs/>
              </w:rPr>
            </w:pPr>
            <w:r w:rsidRPr="004D33D6">
              <w:rPr>
                <w:iCs/>
              </w:rPr>
              <w:t>4.2 Mise en place d</w:t>
            </w:r>
            <w:r w:rsidR="002D52E3" w:rsidRPr="004D33D6">
              <w:rPr>
                <w:iCs/>
              </w:rPr>
              <w:t>’</w:t>
            </w:r>
            <w:r w:rsidRPr="004D33D6">
              <w:rPr>
                <w:iCs/>
              </w:rPr>
              <w:t>écosystèmes équilibrés et efficaces en matière de propriété intellectuelle, d</w:t>
            </w:r>
            <w:r w:rsidR="002D52E3" w:rsidRPr="004D33D6">
              <w:rPr>
                <w:iCs/>
              </w:rPr>
              <w:t>’</w:t>
            </w:r>
            <w:r w:rsidRPr="004D33D6">
              <w:rPr>
                <w:iCs/>
              </w:rPr>
              <w:t>innovation et de création dans les États membres.</w:t>
            </w:r>
          </w:p>
          <w:p w14:paraId="4C12D85A" w14:textId="77777777" w:rsidR="00412699" w:rsidRPr="004D33D6" w:rsidRDefault="00412699" w:rsidP="00F03749">
            <w:pPr>
              <w:pStyle w:val="TableParagraph"/>
              <w:widowControl/>
              <w:spacing w:before="1"/>
              <w:ind w:left="109" w:right="109"/>
              <w:rPr>
                <w:iCs/>
              </w:rPr>
            </w:pPr>
          </w:p>
          <w:p w14:paraId="0A02CEFD" w14:textId="77777777" w:rsidR="00412699" w:rsidRPr="004D33D6" w:rsidRDefault="00412699" w:rsidP="00F03749">
            <w:pPr>
              <w:pStyle w:val="TableParagraph"/>
              <w:widowControl/>
              <w:spacing w:before="1"/>
              <w:ind w:left="109" w:right="109"/>
            </w:pPr>
            <w:r w:rsidRPr="004D33D6">
              <w:rPr>
                <w:iCs/>
              </w:rPr>
              <w:t>4.3 Mise en valeur des connaissances et des compétences en matière de propriété intellectuelle dans tous les États membres.</w:t>
            </w:r>
          </w:p>
        </w:tc>
      </w:tr>
      <w:tr w:rsidR="00412699" w:rsidRPr="004D33D6" w14:paraId="69183A2E" w14:textId="77777777" w:rsidTr="000B2FCF">
        <w:trPr>
          <w:trHeight w:val="1071"/>
        </w:trPr>
        <w:tc>
          <w:tcPr>
            <w:tcW w:w="2377" w:type="dxa"/>
            <w:shd w:val="clear" w:color="auto" w:fill="68E089"/>
            <w:vAlign w:val="center"/>
          </w:tcPr>
          <w:p w14:paraId="1F6156C9" w14:textId="77777777" w:rsidR="00412699" w:rsidRPr="004D33D6" w:rsidRDefault="00412699" w:rsidP="00F03749">
            <w:pPr>
              <w:pStyle w:val="TableParagraph"/>
              <w:widowControl/>
              <w:ind w:left="110" w:right="378"/>
            </w:pPr>
            <w:bookmarkStart w:id="13" w:name="_Hlk145829436"/>
            <w:bookmarkEnd w:id="12"/>
            <w:r w:rsidRPr="004D33D6">
              <w:rPr>
                <w:u w:val="single"/>
              </w:rPr>
              <w:t>Progrès dans la mise en œuvre du projet</w:t>
            </w:r>
          </w:p>
        </w:tc>
        <w:tc>
          <w:tcPr>
            <w:tcW w:w="6913" w:type="dxa"/>
            <w:vAlign w:val="center"/>
          </w:tcPr>
          <w:p w14:paraId="744B2D7D" w14:textId="77777777" w:rsidR="00412699" w:rsidRPr="004D33D6" w:rsidRDefault="00412699" w:rsidP="00F03749">
            <w:pPr>
              <w:pStyle w:val="TableParagraph"/>
              <w:widowControl/>
              <w:ind w:right="84"/>
              <w:rPr>
                <w:color w:val="000000" w:themeColor="text1"/>
                <w:sz w:val="20"/>
                <w:szCs w:val="20"/>
              </w:rPr>
            </w:pPr>
          </w:p>
          <w:p w14:paraId="031D17C3" w14:textId="77777777" w:rsidR="00412699" w:rsidRPr="004D33D6" w:rsidRDefault="00412699" w:rsidP="00F03749">
            <w:pPr>
              <w:pStyle w:val="TableParagraph"/>
              <w:widowControl/>
              <w:numPr>
                <w:ilvl w:val="0"/>
                <w:numId w:val="11"/>
              </w:numPr>
              <w:ind w:right="84"/>
              <w:rPr>
                <w:color w:val="000000" w:themeColor="text1"/>
                <w:u w:val="single"/>
              </w:rPr>
            </w:pPr>
            <w:bookmarkStart w:id="14" w:name="_Hlk145829395"/>
            <w:r w:rsidRPr="004D33D6">
              <w:rPr>
                <w:color w:val="000000" w:themeColor="text1"/>
                <w:u w:val="single"/>
              </w:rPr>
              <w:t>Étude exploratoire</w:t>
            </w:r>
          </w:p>
          <w:p w14:paraId="0E25575B" w14:textId="77777777" w:rsidR="00412699" w:rsidRPr="004D33D6" w:rsidRDefault="00412699" w:rsidP="00F03749">
            <w:pPr>
              <w:pStyle w:val="TableParagraph"/>
              <w:widowControl/>
              <w:ind w:left="109" w:right="84"/>
              <w:rPr>
                <w:color w:val="000000" w:themeColor="text1"/>
              </w:rPr>
            </w:pPr>
          </w:p>
          <w:p w14:paraId="4994E46D" w14:textId="24D55A02" w:rsidR="00412699" w:rsidRPr="004D33D6" w:rsidRDefault="00412699" w:rsidP="00F03749">
            <w:pPr>
              <w:pStyle w:val="TableParagraph"/>
              <w:widowControl/>
              <w:ind w:left="109" w:right="84"/>
              <w:rPr>
                <w:color w:val="000000" w:themeColor="text1"/>
              </w:rPr>
            </w:pPr>
            <w:r w:rsidRPr="004D33D6">
              <w:rPr>
                <w:color w:val="000000" w:themeColor="text1"/>
              </w:rPr>
              <w:t>L</w:t>
            </w:r>
            <w:r w:rsidR="002D52E3" w:rsidRPr="004D33D6">
              <w:rPr>
                <w:color w:val="000000" w:themeColor="text1"/>
              </w:rPr>
              <w:t>’</w:t>
            </w:r>
            <w:r w:rsidRPr="004D33D6">
              <w:rPr>
                <w:color w:val="000000" w:themeColor="text1"/>
              </w:rPr>
              <w:t>étude exploratoire sur le développement de la filière musicale et des nouveaux modèles économiques dans les pays de l</w:t>
            </w:r>
            <w:r w:rsidR="002D52E3" w:rsidRPr="004D33D6">
              <w:rPr>
                <w:color w:val="000000" w:themeColor="text1"/>
              </w:rPr>
              <w:t>’</w:t>
            </w:r>
            <w:r w:rsidRPr="004D33D6">
              <w:rPr>
                <w:color w:val="000000" w:themeColor="text1"/>
              </w:rPr>
              <w:t>UEMOA a pour but de clarifier les besoins de tous les pays bénéficiair</w:t>
            </w:r>
            <w:r w:rsidR="004D33D6" w:rsidRPr="004D33D6">
              <w:rPr>
                <w:color w:val="000000" w:themeColor="text1"/>
              </w:rPr>
              <w:t>es.  Un</w:t>
            </w:r>
            <w:r w:rsidRPr="004D33D6">
              <w:rPr>
                <w:color w:val="000000" w:themeColor="text1"/>
              </w:rPr>
              <w:t xml:space="preserve">e version préliminaire a été soumise aux coordonnateurs en </w:t>
            </w:r>
            <w:r w:rsidR="002D52E3" w:rsidRPr="004D33D6">
              <w:rPr>
                <w:color w:val="000000" w:themeColor="text1"/>
              </w:rPr>
              <w:t>septembre 20</w:t>
            </w:r>
            <w:r w:rsidRPr="004D33D6">
              <w:rPr>
                <w:color w:val="000000" w:themeColor="text1"/>
              </w:rPr>
              <w:t>22 pour examen et commentaires.</w:t>
            </w:r>
          </w:p>
          <w:p w14:paraId="700BF413" w14:textId="494C9956" w:rsidR="00412699" w:rsidRPr="004D33D6" w:rsidRDefault="00412699" w:rsidP="00F03749">
            <w:pPr>
              <w:pStyle w:val="TableParagraph"/>
              <w:widowControl/>
              <w:ind w:left="109" w:right="84"/>
              <w:rPr>
                <w:color w:val="000000" w:themeColor="text1"/>
              </w:rPr>
            </w:pPr>
            <w:r w:rsidRPr="004D33D6">
              <w:rPr>
                <w:color w:val="000000" w:themeColor="text1"/>
              </w:rPr>
              <w:br/>
              <w:t xml:space="preserve">Cette étude a été achevée puis validée par tous les coordonnateurs à la première réunion de coordination annuelle tenue à </w:t>
            </w:r>
            <w:bookmarkStart w:id="15" w:name="_Hlk145829415"/>
            <w:bookmarkEnd w:id="14"/>
            <w:r w:rsidRPr="004D33D6">
              <w:rPr>
                <w:color w:val="000000" w:themeColor="text1"/>
              </w:rPr>
              <w:t>Abidjan, en Côte d</w:t>
            </w:r>
            <w:r w:rsidR="002D52E3" w:rsidRPr="004D33D6">
              <w:rPr>
                <w:color w:val="000000" w:themeColor="text1"/>
              </w:rPr>
              <w:t>’</w:t>
            </w:r>
            <w:r w:rsidRPr="004D33D6">
              <w:rPr>
                <w:color w:val="000000" w:themeColor="text1"/>
              </w:rPr>
              <w:t>Ivoire, en novembre 2022.</w:t>
            </w:r>
          </w:p>
          <w:p w14:paraId="159F6BE0" w14:textId="77777777" w:rsidR="00412699" w:rsidRPr="004D33D6" w:rsidRDefault="00412699" w:rsidP="00F03749">
            <w:pPr>
              <w:pStyle w:val="TableParagraph"/>
              <w:widowControl/>
              <w:ind w:left="109" w:right="84"/>
              <w:rPr>
                <w:color w:val="000000" w:themeColor="text1"/>
              </w:rPr>
            </w:pPr>
          </w:p>
          <w:p w14:paraId="1FFA244D" w14:textId="77777777" w:rsidR="00412699" w:rsidRPr="004D33D6" w:rsidRDefault="00412699" w:rsidP="00F03749">
            <w:pPr>
              <w:pStyle w:val="TableParagraph"/>
              <w:widowControl/>
              <w:numPr>
                <w:ilvl w:val="0"/>
                <w:numId w:val="11"/>
              </w:numPr>
              <w:spacing w:before="1"/>
              <w:ind w:right="805"/>
              <w:rPr>
                <w:color w:val="000000" w:themeColor="text1"/>
                <w:u w:val="single"/>
              </w:rPr>
            </w:pPr>
            <w:r w:rsidRPr="004D33D6">
              <w:rPr>
                <w:color w:val="000000" w:themeColor="text1"/>
                <w:u w:val="single"/>
              </w:rPr>
              <w:t>Communication avec les coordonnateurs</w:t>
            </w:r>
          </w:p>
          <w:p w14:paraId="5A4F7317" w14:textId="77777777" w:rsidR="00412699" w:rsidRPr="004D33D6" w:rsidRDefault="00412699" w:rsidP="00F03749">
            <w:pPr>
              <w:pStyle w:val="TableParagraph"/>
              <w:widowControl/>
              <w:spacing w:before="1"/>
              <w:ind w:left="109" w:right="805"/>
              <w:rPr>
                <w:color w:val="000000" w:themeColor="text1"/>
                <w:u w:val="single"/>
              </w:rPr>
            </w:pPr>
          </w:p>
          <w:p w14:paraId="34FF2062" w14:textId="0A46E2C7" w:rsidR="00412699" w:rsidRPr="004D33D6" w:rsidRDefault="00412699" w:rsidP="00F03749">
            <w:pPr>
              <w:pStyle w:val="TableParagraph"/>
              <w:widowControl/>
              <w:spacing w:before="1"/>
              <w:ind w:left="109" w:right="805"/>
              <w:rPr>
                <w:color w:val="000000" w:themeColor="text1"/>
              </w:rPr>
            </w:pPr>
            <w:r w:rsidRPr="004D33D6">
              <w:rPr>
                <w:color w:val="000000" w:themeColor="text1"/>
              </w:rPr>
              <w:t>Une réunion mensuelle a été organisée avec les huit</w:t>
            </w:r>
            <w:r w:rsidR="00B81757" w:rsidRPr="004D33D6">
              <w:rPr>
                <w:color w:val="000000" w:themeColor="text1"/>
              </w:rPr>
              <w:t> </w:t>
            </w:r>
            <w:r w:rsidRPr="004D33D6">
              <w:rPr>
                <w:color w:val="000000" w:themeColor="text1"/>
              </w:rPr>
              <w:t>coordonnateurs pour maintenir une communication et un contact réguliers entre l</w:t>
            </w:r>
            <w:r w:rsidR="002D52E3" w:rsidRPr="004D33D6">
              <w:rPr>
                <w:color w:val="000000" w:themeColor="text1"/>
              </w:rPr>
              <w:t>’</w:t>
            </w:r>
            <w:r w:rsidRPr="004D33D6">
              <w:rPr>
                <w:color w:val="000000" w:themeColor="text1"/>
              </w:rPr>
              <w:t>équipe chargée du projet et les coordonnateurs nationa</w:t>
            </w:r>
            <w:r w:rsidR="004D33D6" w:rsidRPr="004D33D6">
              <w:rPr>
                <w:color w:val="000000" w:themeColor="text1"/>
              </w:rPr>
              <w:t>ux.  Ce</w:t>
            </w:r>
            <w:r w:rsidRPr="004D33D6">
              <w:rPr>
                <w:color w:val="000000" w:themeColor="text1"/>
              </w:rPr>
              <w:t>s réunions permettent d</w:t>
            </w:r>
            <w:r w:rsidR="002D52E3" w:rsidRPr="004D33D6">
              <w:rPr>
                <w:color w:val="000000" w:themeColor="text1"/>
              </w:rPr>
              <w:t>’</w:t>
            </w:r>
            <w:r w:rsidRPr="004D33D6">
              <w:rPr>
                <w:color w:val="000000" w:themeColor="text1"/>
              </w:rPr>
              <w:t>examiner l</w:t>
            </w:r>
            <w:r w:rsidR="002D52E3" w:rsidRPr="004D33D6">
              <w:rPr>
                <w:color w:val="000000" w:themeColor="text1"/>
              </w:rPr>
              <w:t>’</w:t>
            </w:r>
            <w:r w:rsidRPr="004D33D6">
              <w:rPr>
                <w:color w:val="000000" w:themeColor="text1"/>
              </w:rPr>
              <w:t>état d</w:t>
            </w:r>
            <w:r w:rsidR="002D52E3" w:rsidRPr="004D33D6">
              <w:rPr>
                <w:color w:val="000000" w:themeColor="text1"/>
              </w:rPr>
              <w:t>’</w:t>
            </w:r>
            <w:r w:rsidRPr="004D33D6">
              <w:rPr>
                <w:color w:val="000000" w:themeColor="text1"/>
              </w:rPr>
              <w:t>avancement du projet, d</w:t>
            </w:r>
            <w:r w:rsidR="002D52E3" w:rsidRPr="004D33D6">
              <w:rPr>
                <w:color w:val="000000" w:themeColor="text1"/>
              </w:rPr>
              <w:t>’</w:t>
            </w:r>
            <w:r w:rsidRPr="004D33D6">
              <w:rPr>
                <w:color w:val="000000" w:themeColor="text1"/>
              </w:rPr>
              <w:t>actualiser les besoins des pays à l</w:t>
            </w:r>
            <w:r w:rsidR="002D52E3" w:rsidRPr="004D33D6">
              <w:rPr>
                <w:color w:val="000000" w:themeColor="text1"/>
              </w:rPr>
              <w:t>’</w:t>
            </w:r>
            <w:r w:rsidRPr="004D33D6">
              <w:rPr>
                <w:color w:val="000000" w:themeColor="text1"/>
              </w:rPr>
              <w:t>échelle nationale, de définir les étapes suivantes et d</w:t>
            </w:r>
            <w:r w:rsidR="002D52E3" w:rsidRPr="004D33D6">
              <w:rPr>
                <w:color w:val="000000" w:themeColor="text1"/>
              </w:rPr>
              <w:t>’</w:t>
            </w:r>
            <w:r w:rsidRPr="004D33D6">
              <w:rPr>
                <w:color w:val="000000" w:themeColor="text1"/>
              </w:rPr>
              <w:t xml:space="preserve">anticiper les difficultés et </w:t>
            </w:r>
            <w:proofErr w:type="gramStart"/>
            <w:r w:rsidRPr="004D33D6">
              <w:rPr>
                <w:color w:val="000000" w:themeColor="text1"/>
              </w:rPr>
              <w:t>risques potentiels</w:t>
            </w:r>
            <w:proofErr w:type="gramEnd"/>
            <w:r w:rsidRPr="004D33D6">
              <w:rPr>
                <w:color w:val="000000" w:themeColor="text1"/>
              </w:rPr>
              <w:t>.</w:t>
            </w:r>
          </w:p>
          <w:p w14:paraId="3A8A2013" w14:textId="77777777" w:rsidR="00412699" w:rsidRPr="004D33D6" w:rsidRDefault="00412699" w:rsidP="00F03749">
            <w:pPr>
              <w:pStyle w:val="TableParagraph"/>
              <w:widowControl/>
              <w:spacing w:before="1"/>
              <w:ind w:left="109" w:right="805"/>
              <w:rPr>
                <w:color w:val="000000" w:themeColor="text1"/>
              </w:rPr>
            </w:pPr>
          </w:p>
          <w:p w14:paraId="5FFD55E3" w14:textId="77777777" w:rsidR="00412699" w:rsidRPr="004D33D6" w:rsidRDefault="00412699" w:rsidP="00F03749">
            <w:pPr>
              <w:pStyle w:val="TableParagraph"/>
              <w:widowControl/>
              <w:numPr>
                <w:ilvl w:val="0"/>
                <w:numId w:val="11"/>
              </w:numPr>
              <w:spacing w:before="1"/>
              <w:ind w:right="805"/>
              <w:rPr>
                <w:color w:val="000000" w:themeColor="text1"/>
                <w:u w:val="single"/>
              </w:rPr>
            </w:pPr>
            <w:r w:rsidRPr="004D33D6">
              <w:rPr>
                <w:color w:val="000000" w:themeColor="text1"/>
                <w:u w:val="single"/>
              </w:rPr>
              <w:t>Première réunion de coordination annuelle</w:t>
            </w:r>
          </w:p>
          <w:p w14:paraId="14D4CF44" w14:textId="77777777" w:rsidR="00412699" w:rsidRPr="004D33D6" w:rsidRDefault="00412699" w:rsidP="00F03749">
            <w:pPr>
              <w:pStyle w:val="TableParagraph"/>
              <w:widowControl/>
              <w:spacing w:before="1"/>
              <w:ind w:right="805"/>
              <w:rPr>
                <w:color w:val="000000" w:themeColor="text1"/>
              </w:rPr>
            </w:pPr>
          </w:p>
          <w:p w14:paraId="43202976" w14:textId="7CED62D6" w:rsidR="00412699" w:rsidRPr="004D33D6" w:rsidRDefault="00412699" w:rsidP="00F03749">
            <w:pPr>
              <w:pStyle w:val="TableParagraph"/>
              <w:widowControl/>
              <w:spacing w:before="1"/>
              <w:ind w:left="109" w:right="73"/>
              <w:rPr>
                <w:color w:val="000000" w:themeColor="text1"/>
              </w:rPr>
            </w:pPr>
            <w:r w:rsidRPr="004D33D6">
              <w:rPr>
                <w:color w:val="000000" w:themeColor="text1"/>
              </w:rPr>
              <w:t>La première réunion de coordination annuelle s</w:t>
            </w:r>
            <w:r w:rsidR="002D52E3" w:rsidRPr="004D33D6">
              <w:rPr>
                <w:color w:val="000000" w:themeColor="text1"/>
              </w:rPr>
              <w:t>’</w:t>
            </w:r>
            <w:r w:rsidRPr="004D33D6">
              <w:rPr>
                <w:color w:val="000000" w:themeColor="text1"/>
              </w:rPr>
              <w:t>est déroulée en novembre 2022 à Abidjan, en Côte d</w:t>
            </w:r>
            <w:r w:rsidR="002D52E3" w:rsidRPr="004D33D6">
              <w:rPr>
                <w:color w:val="000000" w:themeColor="text1"/>
              </w:rPr>
              <w:t>’</w:t>
            </w:r>
            <w:r w:rsidRPr="004D33D6">
              <w:rPr>
                <w:color w:val="000000" w:themeColor="text1"/>
              </w:rPr>
              <w:t>Ivoi</w:t>
            </w:r>
            <w:r w:rsidR="004D33D6" w:rsidRPr="004D33D6">
              <w:rPr>
                <w:color w:val="000000" w:themeColor="text1"/>
              </w:rPr>
              <w:t>re.  Se</w:t>
            </w:r>
            <w:r w:rsidRPr="004D33D6">
              <w:rPr>
                <w:color w:val="000000" w:themeColor="text1"/>
              </w:rPr>
              <w:t>s objectifs étaient les suivants</w:t>
            </w:r>
            <w:r w:rsidR="002D52E3" w:rsidRPr="004D33D6">
              <w:rPr>
                <w:color w:val="000000" w:themeColor="text1"/>
              </w:rPr>
              <w:t> :</w:t>
            </w:r>
          </w:p>
          <w:p w14:paraId="43E371D4" w14:textId="77777777" w:rsidR="00412699" w:rsidRPr="004D33D6" w:rsidRDefault="00412699" w:rsidP="00F03749">
            <w:pPr>
              <w:pStyle w:val="TableParagraph"/>
              <w:widowControl/>
              <w:spacing w:before="1"/>
              <w:ind w:left="109" w:right="73"/>
              <w:rPr>
                <w:color w:val="000000" w:themeColor="text1"/>
              </w:rPr>
            </w:pPr>
          </w:p>
          <w:p w14:paraId="0792A351" w14:textId="39662C76" w:rsidR="00412699" w:rsidRPr="004D33D6" w:rsidRDefault="00412699" w:rsidP="00F03749">
            <w:pPr>
              <w:pStyle w:val="TableParagraph"/>
              <w:widowControl/>
              <w:numPr>
                <w:ilvl w:val="0"/>
                <w:numId w:val="10"/>
              </w:numPr>
              <w:spacing w:before="1"/>
              <w:ind w:left="623" w:right="73"/>
              <w:rPr>
                <w:color w:val="000000" w:themeColor="text1"/>
              </w:rPr>
            </w:pPr>
            <w:r w:rsidRPr="004D33D6">
              <w:rPr>
                <w:color w:val="000000" w:themeColor="text1"/>
              </w:rPr>
              <w:t>Réunir tous les coordonnateurs et d</w:t>
            </w:r>
            <w:r w:rsidR="002D52E3" w:rsidRPr="004D33D6">
              <w:rPr>
                <w:color w:val="000000" w:themeColor="text1"/>
              </w:rPr>
              <w:t>’</w:t>
            </w:r>
            <w:r w:rsidRPr="004D33D6">
              <w:rPr>
                <w:color w:val="000000" w:themeColor="text1"/>
              </w:rPr>
              <w:t xml:space="preserve">autres partenaires essentiels, notamment le Secrétariat de </w:t>
            </w:r>
            <w:proofErr w:type="gramStart"/>
            <w:r w:rsidRPr="004D33D6">
              <w:rPr>
                <w:color w:val="000000" w:themeColor="text1"/>
              </w:rPr>
              <w:t>l</w:t>
            </w:r>
            <w:r w:rsidR="002D52E3" w:rsidRPr="004D33D6">
              <w:rPr>
                <w:color w:val="000000" w:themeColor="text1"/>
              </w:rPr>
              <w:t>’</w:t>
            </w:r>
            <w:r w:rsidRPr="004D33D6">
              <w:rPr>
                <w:color w:val="000000" w:themeColor="text1"/>
              </w:rPr>
              <w:t>UEMOA;</w:t>
            </w:r>
            <w:proofErr w:type="gramEnd"/>
          </w:p>
          <w:p w14:paraId="1F9010FA" w14:textId="77777777" w:rsidR="00412699" w:rsidRPr="004D33D6" w:rsidRDefault="00412699" w:rsidP="00F03749">
            <w:pPr>
              <w:pStyle w:val="TableParagraph"/>
              <w:widowControl/>
              <w:numPr>
                <w:ilvl w:val="0"/>
                <w:numId w:val="10"/>
              </w:numPr>
              <w:spacing w:before="1"/>
              <w:ind w:left="623" w:right="73"/>
              <w:rPr>
                <w:color w:val="000000" w:themeColor="text1"/>
              </w:rPr>
            </w:pPr>
            <w:r w:rsidRPr="004D33D6">
              <w:rPr>
                <w:color w:val="000000" w:themeColor="text1"/>
              </w:rPr>
              <w:t xml:space="preserve">Lancer avec eux des travaux visant à définir la stratégie générale, la portée et les priorités du </w:t>
            </w:r>
            <w:proofErr w:type="gramStart"/>
            <w:r w:rsidRPr="004D33D6">
              <w:rPr>
                <w:color w:val="000000" w:themeColor="text1"/>
              </w:rPr>
              <w:t>projet;</w:t>
            </w:r>
            <w:proofErr w:type="gramEnd"/>
          </w:p>
          <w:p w14:paraId="278804AA" w14:textId="2A80EDD7" w:rsidR="002D52E3" w:rsidRPr="004D33D6" w:rsidRDefault="00412699" w:rsidP="00F03749">
            <w:pPr>
              <w:pStyle w:val="TableParagraph"/>
              <w:widowControl/>
              <w:numPr>
                <w:ilvl w:val="0"/>
                <w:numId w:val="10"/>
              </w:numPr>
              <w:spacing w:before="1"/>
              <w:ind w:left="623" w:right="73"/>
              <w:rPr>
                <w:color w:val="000000" w:themeColor="text1"/>
              </w:rPr>
            </w:pPr>
            <w:r w:rsidRPr="004D33D6">
              <w:rPr>
                <w:color w:val="000000" w:themeColor="text1"/>
              </w:rPr>
              <w:t>Présenter les principales conclusions de l</w:t>
            </w:r>
            <w:r w:rsidR="002D52E3" w:rsidRPr="004D33D6">
              <w:rPr>
                <w:color w:val="000000" w:themeColor="text1"/>
              </w:rPr>
              <w:t>’</w:t>
            </w:r>
            <w:r w:rsidRPr="004D33D6">
              <w:rPr>
                <w:color w:val="000000" w:themeColor="text1"/>
              </w:rPr>
              <w:t>étude exploratoire et examiner les enjeux actuels dans l</w:t>
            </w:r>
            <w:r w:rsidR="002D52E3" w:rsidRPr="004D33D6">
              <w:rPr>
                <w:color w:val="000000" w:themeColor="text1"/>
              </w:rPr>
              <w:t>’</w:t>
            </w:r>
            <w:r w:rsidRPr="004D33D6">
              <w:rPr>
                <w:color w:val="000000" w:themeColor="text1"/>
              </w:rPr>
              <w:t>ensemble de l</w:t>
            </w:r>
            <w:r w:rsidR="002D52E3" w:rsidRPr="004D33D6">
              <w:rPr>
                <w:color w:val="000000" w:themeColor="text1"/>
              </w:rPr>
              <w:t>’</w:t>
            </w:r>
            <w:r w:rsidRPr="004D33D6">
              <w:rPr>
                <w:color w:val="000000" w:themeColor="text1"/>
              </w:rPr>
              <w:t xml:space="preserve">UEMOA ou dans certains pays </w:t>
            </w:r>
            <w:proofErr w:type="gramStart"/>
            <w:r w:rsidRPr="004D33D6">
              <w:rPr>
                <w:color w:val="000000" w:themeColor="text1"/>
              </w:rPr>
              <w:t>particuliers;</w:t>
            </w:r>
            <w:proofErr w:type="gramEnd"/>
          </w:p>
          <w:p w14:paraId="03D2F7C4" w14:textId="0AD68846" w:rsidR="00412699" w:rsidRPr="004D33D6" w:rsidRDefault="00412699" w:rsidP="00F03749">
            <w:pPr>
              <w:pStyle w:val="TableParagraph"/>
              <w:widowControl/>
              <w:numPr>
                <w:ilvl w:val="0"/>
                <w:numId w:val="10"/>
              </w:numPr>
              <w:spacing w:before="1"/>
              <w:ind w:left="623" w:right="73"/>
              <w:rPr>
                <w:color w:val="000000" w:themeColor="text1"/>
              </w:rPr>
            </w:pPr>
            <w:r w:rsidRPr="004D33D6">
              <w:rPr>
                <w:color w:val="000000" w:themeColor="text1"/>
              </w:rPr>
              <w:t>Valider l</w:t>
            </w:r>
            <w:r w:rsidR="002D52E3" w:rsidRPr="004D33D6">
              <w:rPr>
                <w:color w:val="000000" w:themeColor="text1"/>
              </w:rPr>
              <w:t>’</w:t>
            </w:r>
            <w:r w:rsidRPr="004D33D6">
              <w:rPr>
                <w:color w:val="000000" w:themeColor="text1"/>
              </w:rPr>
              <w:t>étude exploratoire, analyser ses recommandations et coordonner les étapes suivantes de sa mise en œuvre.</w:t>
            </w:r>
          </w:p>
          <w:p w14:paraId="4F77D193" w14:textId="77777777" w:rsidR="00412699" w:rsidRPr="004D33D6" w:rsidRDefault="00412699" w:rsidP="00F03749">
            <w:pPr>
              <w:pStyle w:val="TableParagraph"/>
              <w:widowControl/>
              <w:spacing w:before="1"/>
              <w:ind w:right="73"/>
              <w:rPr>
                <w:color w:val="000000" w:themeColor="text1"/>
              </w:rPr>
            </w:pPr>
          </w:p>
          <w:p w14:paraId="42AFD728" w14:textId="213C0013" w:rsidR="00412699" w:rsidRPr="004D33D6" w:rsidRDefault="00412699" w:rsidP="00F03749">
            <w:pPr>
              <w:pStyle w:val="TableParagraph"/>
              <w:widowControl/>
              <w:spacing w:before="1"/>
              <w:ind w:left="109" w:right="169"/>
              <w:rPr>
                <w:color w:val="000000" w:themeColor="text1"/>
              </w:rPr>
            </w:pPr>
            <w:r w:rsidRPr="004D33D6">
              <w:rPr>
                <w:color w:val="000000" w:themeColor="text1"/>
              </w:rPr>
              <w:t>Les coordonnateurs ont validé l</w:t>
            </w:r>
            <w:r w:rsidR="002D52E3" w:rsidRPr="004D33D6">
              <w:rPr>
                <w:color w:val="000000" w:themeColor="text1"/>
              </w:rPr>
              <w:t>’</w:t>
            </w:r>
            <w:r w:rsidRPr="004D33D6">
              <w:rPr>
                <w:color w:val="000000" w:themeColor="text1"/>
              </w:rPr>
              <w:t>étude exploratoire lors de cette réuni</w:t>
            </w:r>
            <w:r w:rsidR="004D33D6" w:rsidRPr="004D33D6">
              <w:rPr>
                <w:color w:val="000000" w:themeColor="text1"/>
              </w:rPr>
              <w:t>on.  En</w:t>
            </w:r>
            <w:r w:rsidRPr="004D33D6">
              <w:rPr>
                <w:color w:val="000000" w:themeColor="text1"/>
              </w:rPr>
              <w:t xml:space="preserve"> outre, les réflexions qu</w:t>
            </w:r>
            <w:r w:rsidR="002D52E3" w:rsidRPr="004D33D6">
              <w:rPr>
                <w:color w:val="000000" w:themeColor="text1"/>
              </w:rPr>
              <w:t>’</w:t>
            </w:r>
            <w:r w:rsidRPr="004D33D6">
              <w:rPr>
                <w:color w:val="000000" w:themeColor="text1"/>
              </w:rPr>
              <w:t>ils ont menées avec les différents spécialistes et l</w:t>
            </w:r>
            <w:r w:rsidR="002D52E3" w:rsidRPr="004D33D6">
              <w:rPr>
                <w:color w:val="000000" w:themeColor="text1"/>
              </w:rPr>
              <w:t>’</w:t>
            </w:r>
            <w:r w:rsidRPr="004D33D6">
              <w:rPr>
                <w:color w:val="000000" w:themeColor="text1"/>
              </w:rPr>
              <w:t>équipe de l</w:t>
            </w:r>
            <w:r w:rsidR="002D52E3" w:rsidRPr="004D33D6">
              <w:rPr>
                <w:color w:val="000000" w:themeColor="text1"/>
              </w:rPr>
              <w:t>’</w:t>
            </w:r>
            <w:r w:rsidRPr="004D33D6">
              <w:rPr>
                <w:color w:val="000000" w:themeColor="text1"/>
              </w:rPr>
              <w:t>OMPI ont conduit à l</w:t>
            </w:r>
            <w:r w:rsidR="002D52E3" w:rsidRPr="004D33D6">
              <w:rPr>
                <w:color w:val="000000" w:themeColor="text1"/>
              </w:rPr>
              <w:t>’</w:t>
            </w:r>
            <w:r w:rsidRPr="004D33D6">
              <w:rPr>
                <w:color w:val="000000" w:themeColor="text1"/>
              </w:rPr>
              <w:t>élaboration d</w:t>
            </w:r>
            <w:r w:rsidR="002D52E3" w:rsidRPr="004D33D6">
              <w:rPr>
                <w:color w:val="000000" w:themeColor="text1"/>
              </w:rPr>
              <w:t>’</w:t>
            </w:r>
            <w:r w:rsidRPr="004D33D6">
              <w:rPr>
                <w:color w:val="000000" w:themeColor="text1"/>
              </w:rPr>
              <w:t xml:space="preserve">un document intitulé </w:t>
            </w:r>
            <w:r w:rsidR="002D52E3" w:rsidRPr="004D33D6">
              <w:rPr>
                <w:color w:val="000000" w:themeColor="text1"/>
              </w:rPr>
              <w:t>“</w:t>
            </w:r>
            <w:r w:rsidR="002D52E3" w:rsidRPr="004D33D6">
              <w:rPr>
                <w:i/>
                <w:iCs/>
                <w:color w:val="000000" w:themeColor="text1"/>
              </w:rPr>
              <w:t>S</w:t>
            </w:r>
            <w:r w:rsidRPr="004D33D6">
              <w:rPr>
                <w:i/>
                <w:iCs/>
                <w:color w:val="000000" w:themeColor="text1"/>
              </w:rPr>
              <w:t>tratégie de mise en œuvre</w:t>
            </w:r>
            <w:r w:rsidR="002D52E3" w:rsidRPr="004D33D6">
              <w:rPr>
                <w:i/>
                <w:iCs/>
                <w:color w:val="000000" w:themeColor="text1"/>
              </w:rPr>
              <w:t> :</w:t>
            </w:r>
            <w:r w:rsidRPr="004D33D6">
              <w:rPr>
                <w:i/>
                <w:iCs/>
                <w:color w:val="000000" w:themeColor="text1"/>
              </w:rPr>
              <w:t xml:space="preserve"> liste des activités prioritaire</w:t>
            </w:r>
            <w:r w:rsidR="002D52E3" w:rsidRPr="004D33D6">
              <w:rPr>
                <w:i/>
                <w:iCs/>
                <w:color w:val="000000" w:themeColor="text1"/>
              </w:rPr>
              <w:t>s”</w:t>
            </w:r>
            <w:r w:rsidRPr="004D33D6">
              <w:rPr>
                <w:color w:val="000000" w:themeColor="text1"/>
              </w:rPr>
              <w:t xml:space="preserve">.  Ce document renforce, développe et affine les activités déjà prévues dans la proposition de projet (document </w:t>
            </w:r>
            <w:hyperlink r:id="rId49" w:history="1">
              <w:r w:rsidRPr="004D33D6">
                <w:rPr>
                  <w:rStyle w:val="Hyperlink"/>
                </w:rPr>
                <w:t>CDIP/23/13</w:t>
              </w:r>
            </w:hyperlink>
            <w:r w:rsidRPr="004D33D6">
              <w:rPr>
                <w:color w:val="000000" w:themeColor="text1"/>
              </w:rPr>
              <w:t>).</w:t>
            </w:r>
          </w:p>
          <w:p w14:paraId="6EDE02CE" w14:textId="77777777" w:rsidR="00412699" w:rsidRPr="004D33D6" w:rsidRDefault="00412699" w:rsidP="00F03749">
            <w:pPr>
              <w:pStyle w:val="TableParagraph"/>
              <w:widowControl/>
              <w:spacing w:before="1"/>
              <w:ind w:left="109" w:right="805"/>
              <w:rPr>
                <w:color w:val="000000" w:themeColor="text1"/>
                <w:u w:val="single"/>
              </w:rPr>
            </w:pPr>
          </w:p>
          <w:p w14:paraId="151638D0" w14:textId="77777777" w:rsidR="002D52E3" w:rsidRPr="004D33D6" w:rsidRDefault="00412699" w:rsidP="00F03749">
            <w:pPr>
              <w:pStyle w:val="TableParagraph"/>
              <w:widowControl/>
              <w:numPr>
                <w:ilvl w:val="0"/>
                <w:numId w:val="11"/>
              </w:numPr>
              <w:spacing w:before="1"/>
              <w:ind w:right="805"/>
              <w:rPr>
                <w:color w:val="000000" w:themeColor="text1"/>
                <w:u w:val="single"/>
              </w:rPr>
            </w:pPr>
            <w:r w:rsidRPr="004D33D6">
              <w:rPr>
                <w:color w:val="000000" w:themeColor="text1"/>
                <w:u w:val="single"/>
              </w:rPr>
              <w:t>Premier atelier national sur les pratiques en matière de concession de licences et de conclusion de contrats et sur le dialogue intersectoriel dans le secteur de la musique</w:t>
            </w:r>
          </w:p>
          <w:p w14:paraId="6A4FFAF0" w14:textId="2827ACA0" w:rsidR="00412699" w:rsidRPr="004D33D6" w:rsidRDefault="00412699" w:rsidP="00F03749">
            <w:pPr>
              <w:pStyle w:val="TableParagraph"/>
              <w:widowControl/>
              <w:spacing w:before="1"/>
              <w:ind w:left="109" w:right="805"/>
              <w:rPr>
                <w:color w:val="000000" w:themeColor="text1"/>
                <w:u w:val="single"/>
              </w:rPr>
            </w:pPr>
          </w:p>
          <w:p w14:paraId="195ABE3A" w14:textId="6E9A3EE0" w:rsidR="00412699" w:rsidRPr="004D33D6" w:rsidRDefault="00412699" w:rsidP="00F03749">
            <w:pPr>
              <w:pStyle w:val="TableParagraph"/>
              <w:widowControl/>
              <w:spacing w:before="1"/>
              <w:ind w:left="109" w:right="805"/>
              <w:rPr>
                <w:color w:val="000000" w:themeColor="text1"/>
              </w:rPr>
            </w:pPr>
            <w:r w:rsidRPr="004D33D6">
              <w:rPr>
                <w:color w:val="000000" w:themeColor="text1"/>
              </w:rPr>
              <w:t>À la suite de la première réunion de coordination annuelle tenue en novembre 2022, l</w:t>
            </w:r>
            <w:r w:rsidR="002D52E3" w:rsidRPr="004D33D6">
              <w:rPr>
                <w:color w:val="000000" w:themeColor="text1"/>
              </w:rPr>
              <w:t>’</w:t>
            </w:r>
            <w:r w:rsidRPr="004D33D6">
              <w:rPr>
                <w:color w:val="000000" w:themeColor="text1"/>
              </w:rPr>
              <w:t>équipe de l</w:t>
            </w:r>
            <w:r w:rsidR="002D52E3" w:rsidRPr="004D33D6">
              <w:rPr>
                <w:color w:val="000000" w:themeColor="text1"/>
              </w:rPr>
              <w:t>’</w:t>
            </w:r>
            <w:r w:rsidRPr="004D33D6">
              <w:rPr>
                <w:color w:val="000000" w:themeColor="text1"/>
              </w:rPr>
              <w:t>OMPI et les coordonnateurs des huit</w:t>
            </w:r>
            <w:r w:rsidR="00B81757" w:rsidRPr="004D33D6">
              <w:rPr>
                <w:color w:val="000000" w:themeColor="text1"/>
              </w:rPr>
              <w:t> </w:t>
            </w:r>
            <w:r w:rsidRPr="004D33D6">
              <w:rPr>
                <w:color w:val="000000" w:themeColor="text1"/>
              </w:rPr>
              <w:t>pays ont décidé à l</w:t>
            </w:r>
            <w:r w:rsidR="002D52E3" w:rsidRPr="004D33D6">
              <w:rPr>
                <w:color w:val="000000" w:themeColor="text1"/>
              </w:rPr>
              <w:t>’</w:t>
            </w:r>
            <w:r w:rsidRPr="004D33D6">
              <w:rPr>
                <w:color w:val="000000" w:themeColor="text1"/>
              </w:rPr>
              <w:t>unanimité que l</w:t>
            </w:r>
            <w:r w:rsidR="002D52E3" w:rsidRPr="004D33D6">
              <w:rPr>
                <w:color w:val="000000" w:themeColor="text1"/>
              </w:rPr>
              <w:t>’</w:t>
            </w:r>
            <w:r w:rsidRPr="004D33D6">
              <w:rPr>
                <w:color w:val="000000" w:themeColor="text1"/>
              </w:rPr>
              <w:t>atelier technique sur la concession de licences serait plus efficace s</w:t>
            </w:r>
            <w:r w:rsidR="002D52E3" w:rsidRPr="004D33D6">
              <w:rPr>
                <w:color w:val="000000" w:themeColor="text1"/>
              </w:rPr>
              <w:t>’</w:t>
            </w:r>
            <w:r w:rsidRPr="004D33D6">
              <w:rPr>
                <w:color w:val="000000" w:themeColor="text1"/>
              </w:rPr>
              <w:t>il était organisé à l</w:t>
            </w:r>
            <w:r w:rsidR="002D52E3" w:rsidRPr="004D33D6">
              <w:rPr>
                <w:color w:val="000000" w:themeColor="text1"/>
              </w:rPr>
              <w:t>’</w:t>
            </w:r>
            <w:r w:rsidRPr="004D33D6">
              <w:rPr>
                <w:color w:val="000000" w:themeColor="text1"/>
              </w:rPr>
              <w:t>échelle nationale plutôt que sous</w:t>
            </w:r>
            <w:r w:rsidR="00FC79C4">
              <w:rPr>
                <w:color w:val="000000" w:themeColor="text1"/>
              </w:rPr>
              <w:noBreakHyphen/>
            </w:r>
            <w:r w:rsidRPr="004D33D6">
              <w:rPr>
                <w:color w:val="000000" w:themeColor="text1"/>
              </w:rPr>
              <w:t>régionale, compte tenu du nombre de participants susceptibles d</w:t>
            </w:r>
            <w:r w:rsidR="002D52E3" w:rsidRPr="004D33D6">
              <w:rPr>
                <w:color w:val="000000" w:themeColor="text1"/>
              </w:rPr>
              <w:t>’</w:t>
            </w:r>
            <w:r w:rsidRPr="004D33D6">
              <w:rPr>
                <w:color w:val="000000" w:themeColor="text1"/>
              </w:rPr>
              <w:t>être invités dans chaque pays.</w:t>
            </w:r>
          </w:p>
          <w:p w14:paraId="49408645" w14:textId="77777777" w:rsidR="00412699" w:rsidRPr="004D33D6" w:rsidRDefault="00412699" w:rsidP="00F03749">
            <w:pPr>
              <w:pStyle w:val="TableParagraph"/>
              <w:widowControl/>
              <w:spacing w:before="1"/>
              <w:ind w:left="109" w:right="805"/>
              <w:rPr>
                <w:color w:val="000000" w:themeColor="text1"/>
              </w:rPr>
            </w:pPr>
          </w:p>
          <w:p w14:paraId="4B6BDEAE" w14:textId="4D46A0F6" w:rsidR="00412699" w:rsidRPr="004D33D6" w:rsidRDefault="00412699" w:rsidP="00F03749">
            <w:pPr>
              <w:pStyle w:val="TableParagraph"/>
              <w:widowControl/>
              <w:spacing w:before="1"/>
              <w:ind w:left="109" w:right="805"/>
              <w:rPr>
                <w:color w:val="000000" w:themeColor="text1"/>
              </w:rPr>
            </w:pPr>
            <w:r w:rsidRPr="004D33D6">
              <w:rPr>
                <w:color w:val="000000" w:themeColor="text1"/>
              </w:rPr>
              <w:t>En conséquence, le premier atelier technique a été organisé à Abidjan, en Côte d</w:t>
            </w:r>
            <w:r w:rsidR="002D52E3" w:rsidRPr="004D33D6">
              <w:rPr>
                <w:color w:val="000000" w:themeColor="text1"/>
              </w:rPr>
              <w:t>’</w:t>
            </w:r>
            <w:r w:rsidRPr="004D33D6">
              <w:rPr>
                <w:color w:val="000000" w:themeColor="text1"/>
              </w:rPr>
              <w:t>Ivoire, en juin 2023.  Cette manifestation de deux</w:t>
            </w:r>
            <w:r w:rsidR="00B81757" w:rsidRPr="004D33D6">
              <w:rPr>
                <w:color w:val="000000" w:themeColor="text1"/>
              </w:rPr>
              <w:t> </w:t>
            </w:r>
            <w:r w:rsidRPr="004D33D6">
              <w:rPr>
                <w:color w:val="000000" w:themeColor="text1"/>
              </w:rPr>
              <w:t>jours a réuni 100 participants qui représentaient le secteur de la musique dans l</w:t>
            </w:r>
            <w:r w:rsidR="002D52E3" w:rsidRPr="004D33D6">
              <w:rPr>
                <w:color w:val="000000" w:themeColor="text1"/>
              </w:rPr>
              <w:t>’</w:t>
            </w:r>
            <w:r w:rsidRPr="004D33D6">
              <w:rPr>
                <w:color w:val="000000" w:themeColor="text1"/>
              </w:rPr>
              <w:t>ensemble du pays.</w:t>
            </w:r>
          </w:p>
          <w:p w14:paraId="044A9C58" w14:textId="77777777" w:rsidR="00412699" w:rsidRPr="004D33D6" w:rsidRDefault="00412699" w:rsidP="00F03749">
            <w:pPr>
              <w:pStyle w:val="TableParagraph"/>
              <w:widowControl/>
              <w:spacing w:before="1"/>
              <w:ind w:left="109" w:right="805"/>
              <w:rPr>
                <w:color w:val="000000" w:themeColor="text1"/>
              </w:rPr>
            </w:pPr>
          </w:p>
          <w:p w14:paraId="3D5C9B5C" w14:textId="58FF44DB" w:rsidR="00412699" w:rsidRPr="004D33D6" w:rsidRDefault="00412699" w:rsidP="00F03749">
            <w:pPr>
              <w:pStyle w:val="TableParagraph"/>
              <w:widowControl/>
              <w:spacing w:before="1"/>
              <w:ind w:left="109" w:right="805"/>
              <w:rPr>
                <w:color w:val="000000" w:themeColor="text1"/>
              </w:rPr>
            </w:pPr>
            <w:r w:rsidRPr="004D33D6">
              <w:rPr>
                <w:color w:val="000000" w:themeColor="text1"/>
              </w:rPr>
              <w:t>Outre la formation concernant la conclusion de contrats et la concession de licences, les identifiants et la gestion des droits dans le secteur de la musique, cet atelier a favorisé des échanges intersectoriels public</w:t>
            </w:r>
            <w:r w:rsidR="00FC79C4">
              <w:rPr>
                <w:color w:val="000000" w:themeColor="text1"/>
              </w:rPr>
              <w:noBreakHyphen/>
            </w:r>
            <w:r w:rsidRPr="004D33D6">
              <w:rPr>
                <w:color w:val="000000" w:themeColor="text1"/>
              </w:rPr>
              <w:t>privé entre les principaux acteurs de ce secteur en</w:t>
            </w:r>
            <w:bookmarkEnd w:id="15"/>
            <w:r w:rsidRPr="004D33D6">
              <w:rPr>
                <w:color w:val="000000" w:themeColor="text1"/>
              </w:rPr>
              <w:t xml:space="preserve"> Côte d</w:t>
            </w:r>
            <w:r w:rsidR="002D52E3" w:rsidRPr="004D33D6">
              <w:rPr>
                <w:color w:val="000000" w:themeColor="text1"/>
              </w:rPr>
              <w:t>’</w:t>
            </w:r>
            <w:r w:rsidRPr="004D33D6">
              <w:rPr>
                <w:color w:val="000000" w:themeColor="text1"/>
              </w:rPr>
              <w:t>Ivoire.</w:t>
            </w:r>
          </w:p>
          <w:p w14:paraId="24C0E586" w14:textId="77777777" w:rsidR="00412699" w:rsidRPr="004D33D6" w:rsidRDefault="00412699" w:rsidP="00F03749">
            <w:pPr>
              <w:pStyle w:val="TableParagraph"/>
              <w:widowControl/>
              <w:spacing w:before="1"/>
              <w:ind w:left="109" w:right="805"/>
              <w:rPr>
                <w:color w:val="000000" w:themeColor="text1"/>
              </w:rPr>
            </w:pPr>
          </w:p>
          <w:p w14:paraId="3EADE098" w14:textId="6E663E6C" w:rsidR="002D52E3" w:rsidRPr="004D33D6" w:rsidRDefault="00412699" w:rsidP="00F03749">
            <w:pPr>
              <w:pStyle w:val="TableParagraph"/>
              <w:widowControl/>
              <w:numPr>
                <w:ilvl w:val="0"/>
                <w:numId w:val="11"/>
              </w:numPr>
              <w:spacing w:before="1"/>
              <w:ind w:right="805"/>
              <w:rPr>
                <w:color w:val="000000" w:themeColor="text1"/>
                <w:u w:val="single"/>
              </w:rPr>
            </w:pPr>
            <w:r w:rsidRPr="004D33D6">
              <w:rPr>
                <w:color w:val="000000" w:themeColor="text1"/>
                <w:u w:val="single"/>
              </w:rPr>
              <w:t>Réunion annuelle des organisations de gestion collective et des coordonnateurs des pays de</w:t>
            </w:r>
            <w:r w:rsidRPr="004D33D6">
              <w:t xml:space="preserve"> </w:t>
            </w:r>
            <w:r w:rsidRPr="004D33D6">
              <w:rPr>
                <w:color w:val="000000" w:themeColor="text1"/>
                <w:u w:val="single"/>
              </w:rPr>
              <w:t>l</w:t>
            </w:r>
            <w:r w:rsidR="002D52E3" w:rsidRPr="004D33D6">
              <w:rPr>
                <w:color w:val="000000" w:themeColor="text1"/>
                <w:u w:val="single"/>
              </w:rPr>
              <w:t>’</w:t>
            </w:r>
            <w:r w:rsidRPr="004D33D6">
              <w:rPr>
                <w:color w:val="000000" w:themeColor="text1"/>
                <w:u w:val="single"/>
              </w:rPr>
              <w:t>UEMOA</w:t>
            </w:r>
          </w:p>
          <w:p w14:paraId="7868E910" w14:textId="108E505E" w:rsidR="00412699" w:rsidRPr="004D33D6" w:rsidRDefault="00412699" w:rsidP="00F03749">
            <w:pPr>
              <w:pStyle w:val="TableParagraph"/>
              <w:widowControl/>
              <w:spacing w:before="1"/>
              <w:ind w:left="109" w:right="805"/>
              <w:rPr>
                <w:color w:val="000000" w:themeColor="text1"/>
                <w:u w:val="single"/>
              </w:rPr>
            </w:pPr>
          </w:p>
          <w:p w14:paraId="6BC20C70" w14:textId="501B456A" w:rsidR="00412699" w:rsidRPr="004D33D6" w:rsidRDefault="00412699" w:rsidP="00F03749">
            <w:pPr>
              <w:pStyle w:val="TableParagraph"/>
              <w:widowControl/>
              <w:spacing w:before="1"/>
              <w:ind w:left="109" w:right="805"/>
              <w:rPr>
                <w:color w:val="000000" w:themeColor="text1"/>
              </w:rPr>
            </w:pPr>
            <w:r w:rsidRPr="004D33D6">
              <w:rPr>
                <w:color w:val="000000" w:themeColor="text1"/>
              </w:rPr>
              <w:t>Immédiatement après le premier atelier national, l</w:t>
            </w:r>
            <w:r w:rsidR="002D52E3" w:rsidRPr="004D33D6">
              <w:rPr>
                <w:color w:val="000000" w:themeColor="text1"/>
              </w:rPr>
              <w:t>’</w:t>
            </w:r>
            <w:r w:rsidRPr="004D33D6">
              <w:rPr>
                <w:color w:val="000000" w:themeColor="text1"/>
              </w:rPr>
              <w:t>OMPI et l</w:t>
            </w:r>
            <w:r w:rsidR="002D52E3" w:rsidRPr="004D33D6">
              <w:rPr>
                <w:color w:val="000000" w:themeColor="text1"/>
              </w:rPr>
              <w:t>’</w:t>
            </w:r>
            <w:r w:rsidRPr="004D33D6">
              <w:rPr>
                <w:color w:val="000000" w:themeColor="text1"/>
              </w:rPr>
              <w:t xml:space="preserve">UEMOA ont organisé et cofinancé une réunion de </w:t>
            </w:r>
            <w:proofErr w:type="gramStart"/>
            <w:r w:rsidRPr="004D33D6">
              <w:rPr>
                <w:color w:val="000000" w:themeColor="text1"/>
              </w:rPr>
              <w:t>deux</w:t>
            </w:r>
            <w:r w:rsidR="00B81757" w:rsidRPr="004D33D6">
              <w:rPr>
                <w:color w:val="000000" w:themeColor="text1"/>
              </w:rPr>
              <w:t> </w:t>
            </w:r>
            <w:r w:rsidRPr="004D33D6">
              <w:rPr>
                <w:color w:val="000000" w:themeColor="text1"/>
              </w:rPr>
              <w:t>jours destinée</w:t>
            </w:r>
            <w:proofErr w:type="gramEnd"/>
            <w:r w:rsidRPr="004D33D6">
              <w:rPr>
                <w:color w:val="000000" w:themeColor="text1"/>
              </w:rPr>
              <w:t xml:space="preserve"> à tous les responsables des organisations de gestion collective ainsi qu</w:t>
            </w:r>
            <w:r w:rsidR="002D52E3" w:rsidRPr="004D33D6">
              <w:rPr>
                <w:color w:val="000000" w:themeColor="text1"/>
              </w:rPr>
              <w:t>’</w:t>
            </w:r>
            <w:r w:rsidRPr="004D33D6">
              <w:rPr>
                <w:color w:val="000000" w:themeColor="text1"/>
              </w:rPr>
              <w:t>aux coordonnateurs du projet des huit</w:t>
            </w:r>
            <w:r w:rsidR="00B81757" w:rsidRPr="004D33D6">
              <w:rPr>
                <w:color w:val="000000" w:themeColor="text1"/>
              </w:rPr>
              <w:t> </w:t>
            </w:r>
            <w:r w:rsidRPr="004D33D6">
              <w:rPr>
                <w:color w:val="000000" w:themeColor="text1"/>
              </w:rPr>
              <w:t>pays bénéficiaires de l</w:t>
            </w:r>
            <w:r w:rsidR="002D52E3" w:rsidRPr="004D33D6">
              <w:rPr>
                <w:color w:val="000000" w:themeColor="text1"/>
              </w:rPr>
              <w:t>’</w:t>
            </w:r>
            <w:r w:rsidRPr="004D33D6">
              <w:rPr>
                <w:color w:val="000000" w:themeColor="text1"/>
              </w:rPr>
              <w:t>UEMOA (16 participan</w:t>
            </w:r>
            <w:r w:rsidR="004D33D6" w:rsidRPr="004D33D6">
              <w:rPr>
                <w:color w:val="000000" w:themeColor="text1"/>
              </w:rPr>
              <w:t>ts).  Ce</w:t>
            </w:r>
            <w:r w:rsidRPr="004D33D6">
              <w:rPr>
                <w:color w:val="000000" w:themeColor="text1"/>
              </w:rPr>
              <w:t>tte réunion a permis aux organisations concernées d</w:t>
            </w:r>
            <w:r w:rsidR="002D52E3" w:rsidRPr="004D33D6">
              <w:rPr>
                <w:color w:val="000000" w:themeColor="text1"/>
              </w:rPr>
              <w:t>’</w:t>
            </w:r>
            <w:r w:rsidRPr="004D33D6">
              <w:rPr>
                <w:color w:val="000000" w:themeColor="text1"/>
              </w:rPr>
              <w:t>échanger des expériences et de bonnes pratiques, de suivre une brève formation et de mener des débats sur les thèmes essentiels suivants</w:t>
            </w:r>
            <w:r w:rsidR="002D52E3" w:rsidRPr="004D33D6">
              <w:rPr>
                <w:color w:val="000000" w:themeColor="text1"/>
              </w:rPr>
              <w:t> :</w:t>
            </w:r>
            <w:r w:rsidRPr="004D33D6">
              <w:rPr>
                <w:color w:val="000000" w:themeColor="text1"/>
              </w:rPr>
              <w:t xml:space="preserve"> la copie privée, les identifiants, les organisations de gestion collective et les nouveaux acteurs de l</w:t>
            </w:r>
            <w:r w:rsidR="002D52E3" w:rsidRPr="004D33D6">
              <w:rPr>
                <w:color w:val="000000" w:themeColor="text1"/>
              </w:rPr>
              <w:t>’</w:t>
            </w:r>
            <w:r w:rsidRPr="004D33D6">
              <w:rPr>
                <w:color w:val="000000" w:themeColor="text1"/>
              </w:rPr>
              <w:t>écosystème numérique, et la coopération entre ces organisations.</w:t>
            </w:r>
          </w:p>
          <w:p w14:paraId="0E6407D2" w14:textId="77777777" w:rsidR="00412699" w:rsidRPr="004D33D6" w:rsidRDefault="00412699" w:rsidP="00F03749">
            <w:pPr>
              <w:pStyle w:val="TableParagraph"/>
              <w:widowControl/>
              <w:spacing w:before="1"/>
              <w:ind w:left="109" w:right="805"/>
              <w:rPr>
                <w:color w:val="000000" w:themeColor="text1"/>
              </w:rPr>
            </w:pPr>
          </w:p>
          <w:p w14:paraId="2E8CC2C1" w14:textId="07427E9E" w:rsidR="00412699" w:rsidRPr="004D33D6" w:rsidRDefault="00412699" w:rsidP="00F03749">
            <w:pPr>
              <w:pStyle w:val="TableParagraph"/>
              <w:widowControl/>
              <w:spacing w:before="1"/>
              <w:ind w:left="109" w:right="805"/>
              <w:rPr>
                <w:color w:val="000000" w:themeColor="text1"/>
              </w:rPr>
            </w:pPr>
            <w:r w:rsidRPr="004D33D6">
              <w:rPr>
                <w:color w:val="000000" w:themeColor="text1"/>
              </w:rPr>
              <w:t>Les organisations de gestion collective et les coordonnateurs des huit</w:t>
            </w:r>
            <w:r w:rsidR="00B81757" w:rsidRPr="004D33D6">
              <w:rPr>
                <w:color w:val="000000" w:themeColor="text1"/>
              </w:rPr>
              <w:t> </w:t>
            </w:r>
            <w:r w:rsidRPr="004D33D6">
              <w:rPr>
                <w:color w:val="000000" w:themeColor="text1"/>
              </w:rPr>
              <w:t>pays de l</w:t>
            </w:r>
            <w:r w:rsidR="002D52E3" w:rsidRPr="004D33D6">
              <w:rPr>
                <w:color w:val="000000" w:themeColor="text1"/>
              </w:rPr>
              <w:t>’</w:t>
            </w:r>
            <w:r w:rsidRPr="004D33D6">
              <w:rPr>
                <w:color w:val="000000" w:themeColor="text1"/>
              </w:rPr>
              <w:t>UEMOA ont aussi été invités à participer à l</w:t>
            </w:r>
            <w:r w:rsidR="002D52E3" w:rsidRPr="004D33D6">
              <w:rPr>
                <w:color w:val="000000" w:themeColor="text1"/>
              </w:rPr>
              <w:t>’</w:t>
            </w:r>
            <w:r w:rsidRPr="004D33D6">
              <w:rPr>
                <w:color w:val="000000" w:themeColor="text1"/>
              </w:rPr>
              <w:t>atelier national sur la conclusion de contrats et la concession de licences qui était organisé immédiatement avant la réunion annuelle des principaux acteurs du secteur musical en Côte d</w:t>
            </w:r>
            <w:r w:rsidR="002D52E3" w:rsidRPr="004D33D6">
              <w:rPr>
                <w:color w:val="000000" w:themeColor="text1"/>
              </w:rPr>
              <w:t>’</w:t>
            </w:r>
            <w:r w:rsidRPr="004D33D6">
              <w:rPr>
                <w:color w:val="000000" w:themeColor="text1"/>
              </w:rPr>
              <w:t>Ivoire.</w:t>
            </w:r>
          </w:p>
        </w:tc>
      </w:tr>
      <w:bookmarkEnd w:id="13"/>
      <w:tr w:rsidR="00412699" w:rsidRPr="004D33D6" w14:paraId="338F9CF3" w14:textId="77777777" w:rsidTr="000B2FCF">
        <w:trPr>
          <w:trHeight w:val="801"/>
        </w:trPr>
        <w:tc>
          <w:tcPr>
            <w:tcW w:w="2377" w:type="dxa"/>
            <w:shd w:val="clear" w:color="auto" w:fill="68E089"/>
            <w:vAlign w:val="center"/>
          </w:tcPr>
          <w:p w14:paraId="617CEF45" w14:textId="77777777" w:rsidR="00412699" w:rsidRPr="004D33D6" w:rsidRDefault="00412699" w:rsidP="00F03749">
            <w:pPr>
              <w:pStyle w:val="TableParagraph"/>
              <w:widowControl/>
              <w:spacing w:line="242" w:lineRule="auto"/>
              <w:ind w:left="110" w:right="708"/>
            </w:pPr>
            <w:r w:rsidRPr="004D33D6">
              <w:rPr>
                <w:u w:val="single"/>
              </w:rPr>
              <w:t>Premiers résultats observés</w:t>
            </w:r>
          </w:p>
        </w:tc>
        <w:tc>
          <w:tcPr>
            <w:tcW w:w="6913" w:type="dxa"/>
            <w:vAlign w:val="center"/>
          </w:tcPr>
          <w:p w14:paraId="10F40DE0" w14:textId="2D3A8517" w:rsidR="00412699" w:rsidRPr="004D33D6" w:rsidRDefault="00412699" w:rsidP="00F03749">
            <w:pPr>
              <w:pStyle w:val="TableParagraph"/>
              <w:widowControl/>
              <w:ind w:left="171" w:right="84"/>
            </w:pPr>
            <w:bookmarkStart w:id="16" w:name="_Hlk145829454"/>
            <w:r w:rsidRPr="004D33D6">
              <w:t>Les résultats observés à ce jour sont les suivants</w:t>
            </w:r>
            <w:r w:rsidR="002D52E3" w:rsidRPr="004D33D6">
              <w:t> :</w:t>
            </w:r>
          </w:p>
          <w:p w14:paraId="7DC4FBC0" w14:textId="77777777" w:rsidR="00412699" w:rsidRPr="004D33D6" w:rsidRDefault="00412699" w:rsidP="00F03749">
            <w:pPr>
              <w:pStyle w:val="TableParagraph"/>
              <w:widowControl/>
              <w:ind w:left="171" w:right="84"/>
            </w:pPr>
          </w:p>
          <w:p w14:paraId="08FAE97E" w14:textId="77777777" w:rsidR="00412699" w:rsidRPr="004D33D6" w:rsidRDefault="00412699" w:rsidP="00F03749">
            <w:pPr>
              <w:pStyle w:val="TableParagraph"/>
              <w:widowControl/>
              <w:numPr>
                <w:ilvl w:val="0"/>
                <w:numId w:val="22"/>
              </w:numPr>
              <w:ind w:left="873" w:right="84" w:hanging="425"/>
              <w:rPr>
                <w:color w:val="000000" w:themeColor="text1"/>
              </w:rPr>
            </w:pPr>
            <w:r w:rsidRPr="004D33D6">
              <w:rPr>
                <w:color w:val="000000" w:themeColor="text1"/>
              </w:rPr>
              <w:t>La première réunion de coordination a joué un rôle majeur pour clarifier les priorités du projet telles que définies par les pays bénéficiaires, et pour faciliter la communication avec et entre les coordonnateurs.</w:t>
            </w:r>
          </w:p>
          <w:p w14:paraId="1CDC3A40" w14:textId="77777777" w:rsidR="00412699" w:rsidRPr="004D33D6" w:rsidRDefault="00412699" w:rsidP="00F03749">
            <w:pPr>
              <w:pStyle w:val="TableParagraph"/>
              <w:widowControl/>
              <w:ind w:left="873" w:right="84" w:hanging="425"/>
              <w:rPr>
                <w:color w:val="000000" w:themeColor="text1"/>
              </w:rPr>
            </w:pPr>
          </w:p>
          <w:p w14:paraId="47B37AEC" w14:textId="12E9CFAC" w:rsidR="00412699" w:rsidRPr="004D33D6" w:rsidRDefault="00412699" w:rsidP="00F03749">
            <w:pPr>
              <w:pStyle w:val="TableParagraph"/>
              <w:widowControl/>
              <w:numPr>
                <w:ilvl w:val="0"/>
                <w:numId w:val="22"/>
              </w:numPr>
              <w:ind w:left="873" w:right="84" w:hanging="425"/>
              <w:rPr>
                <w:color w:val="000000" w:themeColor="text1"/>
              </w:rPr>
            </w:pPr>
            <w:r w:rsidRPr="004D33D6">
              <w:rPr>
                <w:color w:val="000000" w:themeColor="text1"/>
              </w:rPr>
              <w:t>Le premi</w:t>
            </w:r>
            <w:r w:rsidR="002416DA">
              <w:rPr>
                <w:color w:val="000000" w:themeColor="text1"/>
              </w:rPr>
              <w:t>er</w:t>
            </w:r>
            <w:r w:rsidRPr="004D33D6">
              <w:rPr>
                <w:color w:val="000000" w:themeColor="text1"/>
              </w:rPr>
              <w:t xml:space="preserve"> atelier national sur la concession de licences en matière d</w:t>
            </w:r>
            <w:r w:rsidR="002D52E3" w:rsidRPr="004D33D6">
              <w:rPr>
                <w:color w:val="000000" w:themeColor="text1"/>
              </w:rPr>
              <w:t>’</w:t>
            </w:r>
            <w:r w:rsidRPr="004D33D6">
              <w:rPr>
                <w:color w:val="000000" w:themeColor="text1"/>
              </w:rPr>
              <w:t>utilisation en ligne et les pratiques contractuelles a été considéré comme un atelier pilo</w:t>
            </w:r>
            <w:r w:rsidR="004D33D6" w:rsidRPr="004D33D6">
              <w:rPr>
                <w:color w:val="000000" w:themeColor="text1"/>
              </w:rPr>
              <w:t>te.  Lo</w:t>
            </w:r>
            <w:r w:rsidRPr="004D33D6">
              <w:rPr>
                <w:color w:val="000000" w:themeColor="text1"/>
              </w:rPr>
              <w:t>rs d</w:t>
            </w:r>
            <w:r w:rsidR="002D52E3" w:rsidRPr="004D33D6">
              <w:rPr>
                <w:color w:val="000000" w:themeColor="text1"/>
              </w:rPr>
              <w:t>’</w:t>
            </w:r>
            <w:r w:rsidRPr="004D33D6">
              <w:rPr>
                <w:color w:val="000000" w:themeColor="text1"/>
              </w:rPr>
              <w:t>une réunion de suivi, les coordonnateurs ont proposé quelques adaptations et ont affiné les sujets que les futurs ateliers devraient aborder, compte tenu des priorités national</w:t>
            </w:r>
            <w:r w:rsidR="004D33D6" w:rsidRPr="004D33D6">
              <w:rPr>
                <w:color w:val="000000" w:themeColor="text1"/>
              </w:rPr>
              <w:t>es.  Il</w:t>
            </w:r>
            <w:r w:rsidRPr="004D33D6">
              <w:rPr>
                <w:color w:val="000000" w:themeColor="text1"/>
              </w:rPr>
              <w:t>s sont également convenus que chaque atelier serait adapté à l</w:t>
            </w:r>
            <w:r w:rsidR="002D52E3" w:rsidRPr="004D33D6">
              <w:rPr>
                <w:color w:val="000000" w:themeColor="text1"/>
              </w:rPr>
              <w:t>’</w:t>
            </w:r>
            <w:r w:rsidRPr="004D33D6">
              <w:rPr>
                <w:color w:val="000000" w:themeColor="text1"/>
              </w:rPr>
              <w:t>issue des débats menés avec le coordonnateur du pays considéré.</w:t>
            </w:r>
          </w:p>
          <w:p w14:paraId="4B7F8920" w14:textId="77777777" w:rsidR="00412699" w:rsidRPr="004D33D6" w:rsidRDefault="00412699" w:rsidP="00F03749">
            <w:pPr>
              <w:pStyle w:val="ListParagraph"/>
              <w:rPr>
                <w:color w:val="000000" w:themeColor="text1"/>
              </w:rPr>
            </w:pPr>
          </w:p>
          <w:p w14:paraId="76BC5ED9" w14:textId="7CE3BB35" w:rsidR="00412699" w:rsidRPr="004D33D6" w:rsidRDefault="00412699" w:rsidP="00F03749">
            <w:pPr>
              <w:pStyle w:val="TableParagraph"/>
              <w:widowControl/>
              <w:numPr>
                <w:ilvl w:val="0"/>
                <w:numId w:val="18"/>
              </w:numPr>
              <w:ind w:right="84"/>
              <w:rPr>
                <w:color w:val="000000" w:themeColor="text1"/>
              </w:rPr>
            </w:pPr>
            <w:r w:rsidRPr="004D33D6">
              <w:rPr>
                <w:color w:val="000000" w:themeColor="text1"/>
              </w:rPr>
              <w:t>La réunion annuelle des organisations de gestion collective, à laquelle ont participé les coordonnateurs du projet des huit</w:t>
            </w:r>
            <w:r w:rsidR="00B81757" w:rsidRPr="004D33D6">
              <w:rPr>
                <w:color w:val="000000" w:themeColor="text1"/>
              </w:rPr>
              <w:t> </w:t>
            </w:r>
            <w:r w:rsidRPr="004D33D6">
              <w:rPr>
                <w:color w:val="000000" w:themeColor="text1"/>
              </w:rPr>
              <w:t>pays et qui a été cofinancée par l</w:t>
            </w:r>
            <w:r w:rsidR="002D52E3" w:rsidRPr="004D33D6">
              <w:rPr>
                <w:color w:val="000000" w:themeColor="text1"/>
              </w:rPr>
              <w:t>’</w:t>
            </w:r>
            <w:r w:rsidRPr="004D33D6">
              <w:rPr>
                <w:color w:val="000000" w:themeColor="text1"/>
              </w:rPr>
              <w:t>OMPI et l</w:t>
            </w:r>
            <w:r w:rsidR="002D52E3" w:rsidRPr="004D33D6">
              <w:rPr>
                <w:color w:val="000000" w:themeColor="text1"/>
              </w:rPr>
              <w:t>’</w:t>
            </w:r>
            <w:r w:rsidRPr="004D33D6">
              <w:rPr>
                <w:color w:val="000000" w:themeColor="text1"/>
              </w:rPr>
              <w:t>UEMOA, a offert à ses participants une excellente occasion d</w:t>
            </w:r>
            <w:r w:rsidR="002D52E3" w:rsidRPr="004D33D6">
              <w:rPr>
                <w:color w:val="000000" w:themeColor="text1"/>
              </w:rPr>
              <w:t>’</w:t>
            </w:r>
            <w:r w:rsidRPr="004D33D6">
              <w:rPr>
                <w:color w:val="000000" w:themeColor="text1"/>
              </w:rPr>
              <w:t>examiner des problèmes fondamentaux liés aux perspectives et aux enjeux de l</w:t>
            </w:r>
            <w:r w:rsidR="002D52E3" w:rsidRPr="004D33D6">
              <w:rPr>
                <w:color w:val="000000" w:themeColor="text1"/>
              </w:rPr>
              <w:t>’</w:t>
            </w:r>
            <w:r w:rsidRPr="004D33D6">
              <w:rPr>
                <w:color w:val="000000" w:themeColor="text1"/>
              </w:rPr>
              <w:t>environnement numérique et aux nouveaux modèles économiques du secteur de la musique dans leurs pays.</w:t>
            </w:r>
            <w:bookmarkEnd w:id="16"/>
          </w:p>
        </w:tc>
      </w:tr>
      <w:tr w:rsidR="00412699" w:rsidRPr="004D33D6" w14:paraId="7C411E8B" w14:textId="77777777" w:rsidTr="000B2FCF">
        <w:trPr>
          <w:trHeight w:val="703"/>
        </w:trPr>
        <w:tc>
          <w:tcPr>
            <w:tcW w:w="2377" w:type="dxa"/>
            <w:shd w:val="clear" w:color="auto" w:fill="68E089"/>
            <w:vAlign w:val="center"/>
          </w:tcPr>
          <w:p w14:paraId="2784E255" w14:textId="77777777" w:rsidR="00412699" w:rsidRPr="004D33D6" w:rsidRDefault="00412699" w:rsidP="00F03749">
            <w:pPr>
              <w:pStyle w:val="TableParagraph"/>
              <w:widowControl/>
              <w:spacing w:before="1"/>
              <w:ind w:left="110" w:right="279"/>
            </w:pPr>
            <w:r w:rsidRPr="004D33D6">
              <w:rPr>
                <w:u w:val="single"/>
              </w:rPr>
              <w:t>Expérience acquise et enseignements tirés</w:t>
            </w:r>
          </w:p>
        </w:tc>
        <w:tc>
          <w:tcPr>
            <w:tcW w:w="6913" w:type="dxa"/>
            <w:vAlign w:val="center"/>
          </w:tcPr>
          <w:p w14:paraId="2FEB985E" w14:textId="48B0E278" w:rsidR="00412699" w:rsidRPr="004D33D6" w:rsidRDefault="00412699" w:rsidP="00F03749">
            <w:pPr>
              <w:pStyle w:val="Default"/>
              <w:ind w:left="78"/>
              <w:rPr>
                <w:rFonts w:eastAsia="Arial"/>
                <w:color w:val="auto"/>
                <w:sz w:val="22"/>
                <w:szCs w:val="22"/>
                <w:lang w:val="fr-FR"/>
              </w:rPr>
            </w:pPr>
            <w:bookmarkStart w:id="17" w:name="_Hlk145829463"/>
            <w:r w:rsidRPr="004D33D6">
              <w:rPr>
                <w:rFonts w:eastAsia="Arial"/>
                <w:color w:val="auto"/>
                <w:sz w:val="22"/>
                <w:szCs w:val="22"/>
                <w:lang w:val="fr-FR"/>
              </w:rPr>
              <w:t>La participation active des coordonnateurs est essentielle au bon déroulement du proj</w:t>
            </w:r>
            <w:r w:rsidR="004D33D6" w:rsidRPr="004D33D6">
              <w:rPr>
                <w:rFonts w:eastAsia="Arial"/>
                <w:color w:val="auto"/>
                <w:sz w:val="22"/>
                <w:szCs w:val="22"/>
                <w:lang w:val="fr-FR"/>
              </w:rPr>
              <w:t>et.  Ou</w:t>
            </w:r>
            <w:r w:rsidRPr="004D33D6">
              <w:rPr>
                <w:rFonts w:eastAsia="Arial"/>
                <w:color w:val="auto"/>
                <w:sz w:val="22"/>
                <w:szCs w:val="22"/>
                <w:lang w:val="fr-FR"/>
              </w:rPr>
              <w:t>tre les réunions présentielles, il est nécessaire d</w:t>
            </w:r>
            <w:r w:rsidR="002D52E3" w:rsidRPr="004D33D6">
              <w:rPr>
                <w:rFonts w:eastAsia="Arial"/>
                <w:color w:val="auto"/>
                <w:sz w:val="22"/>
                <w:szCs w:val="22"/>
                <w:lang w:val="fr-FR"/>
              </w:rPr>
              <w:t>’</w:t>
            </w:r>
            <w:r w:rsidRPr="004D33D6">
              <w:rPr>
                <w:rFonts w:eastAsia="Arial"/>
                <w:color w:val="auto"/>
                <w:sz w:val="22"/>
                <w:szCs w:val="22"/>
                <w:lang w:val="fr-FR"/>
              </w:rPr>
              <w:t>établir des canaux de communication permanents avec eux.</w:t>
            </w:r>
            <w:bookmarkEnd w:id="17"/>
          </w:p>
        </w:tc>
      </w:tr>
      <w:tr w:rsidR="00412699" w:rsidRPr="004D33D6" w14:paraId="0A0E510B" w14:textId="77777777" w:rsidTr="000B2FCF">
        <w:trPr>
          <w:trHeight w:val="1423"/>
        </w:trPr>
        <w:tc>
          <w:tcPr>
            <w:tcW w:w="2377" w:type="dxa"/>
            <w:shd w:val="clear" w:color="auto" w:fill="68E089"/>
            <w:vAlign w:val="center"/>
          </w:tcPr>
          <w:p w14:paraId="693DB6E0" w14:textId="56C1AC2C" w:rsidR="00412699" w:rsidRPr="004D33D6" w:rsidRDefault="00412699" w:rsidP="00F03749">
            <w:pPr>
              <w:pStyle w:val="TableParagraph"/>
              <w:widowControl/>
              <w:ind w:left="110"/>
            </w:pPr>
            <w:r w:rsidRPr="004D33D6">
              <w:rPr>
                <w:u w:val="single"/>
              </w:rPr>
              <w:t>Risques et mesures d</w:t>
            </w:r>
            <w:r w:rsidR="002D52E3" w:rsidRPr="004D33D6">
              <w:rPr>
                <w:u w:val="single"/>
              </w:rPr>
              <w:t>’</w:t>
            </w:r>
            <w:r w:rsidRPr="004D33D6">
              <w:rPr>
                <w:u w:val="single"/>
              </w:rPr>
              <w:t>atténuation</w:t>
            </w:r>
          </w:p>
        </w:tc>
        <w:tc>
          <w:tcPr>
            <w:tcW w:w="6913" w:type="dxa"/>
            <w:vAlign w:val="center"/>
          </w:tcPr>
          <w:p w14:paraId="7F9D9D4B" w14:textId="7E322D2F" w:rsidR="00412699" w:rsidRPr="004D33D6" w:rsidRDefault="00412699" w:rsidP="00F03749">
            <w:pPr>
              <w:pStyle w:val="TableParagraph"/>
              <w:widowControl/>
              <w:spacing w:line="252" w:lineRule="exact"/>
              <w:ind w:left="109" w:right="721"/>
            </w:pPr>
            <w:bookmarkStart w:id="18" w:name="_Hlk145829471"/>
            <w:r w:rsidRPr="004D33D6">
              <w:rPr>
                <w:u w:val="single"/>
              </w:rPr>
              <w:t>Risque n° 1</w:t>
            </w:r>
            <w:r w:rsidR="002D52E3" w:rsidRPr="004D33D6">
              <w:t> :</w:t>
            </w:r>
            <w:r w:rsidRPr="004D33D6">
              <w:t xml:space="preserve"> Des risques politiques dans le pays ont une incidence sur les résultats du </w:t>
            </w:r>
            <w:proofErr w:type="gramStart"/>
            <w:r w:rsidRPr="004D33D6">
              <w:t xml:space="preserve">projet; </w:t>
            </w:r>
            <w:r w:rsidR="00B81757" w:rsidRPr="004D33D6">
              <w:t xml:space="preserve"> </w:t>
            </w:r>
            <w:r w:rsidRPr="004D33D6">
              <w:t>changements</w:t>
            </w:r>
            <w:proofErr w:type="gramEnd"/>
            <w:r w:rsidRPr="004D33D6">
              <w:t xml:space="preserve"> intervenant dans les priorités du gouvernement.</w:t>
            </w:r>
          </w:p>
          <w:p w14:paraId="5CA831FE" w14:textId="77777777" w:rsidR="00412699" w:rsidRPr="004D33D6" w:rsidRDefault="00412699" w:rsidP="00F03749">
            <w:pPr>
              <w:pStyle w:val="TableParagraph"/>
              <w:widowControl/>
              <w:spacing w:line="252" w:lineRule="exact"/>
              <w:ind w:left="109" w:right="721"/>
            </w:pPr>
          </w:p>
          <w:p w14:paraId="3B92BEE8" w14:textId="125AAA75" w:rsidR="00412699" w:rsidRPr="004D33D6" w:rsidRDefault="00412699" w:rsidP="00F03749">
            <w:pPr>
              <w:pStyle w:val="TableParagraph"/>
              <w:widowControl/>
              <w:spacing w:line="252" w:lineRule="exact"/>
              <w:ind w:left="109" w:right="721"/>
            </w:pPr>
            <w:r w:rsidRPr="004D33D6">
              <w:rPr>
                <w:u w:val="single"/>
              </w:rPr>
              <w:t>Mesure d</w:t>
            </w:r>
            <w:r w:rsidR="002D52E3" w:rsidRPr="004D33D6">
              <w:rPr>
                <w:u w:val="single"/>
              </w:rPr>
              <w:t>’</w:t>
            </w:r>
            <w:r w:rsidRPr="004D33D6">
              <w:rPr>
                <w:u w:val="single"/>
              </w:rPr>
              <w:t>atténuation n°</w:t>
            </w:r>
            <w:r w:rsidR="00B81757" w:rsidRPr="004D33D6">
              <w:rPr>
                <w:u w:val="single"/>
              </w:rPr>
              <w:t> </w:t>
            </w:r>
            <w:r w:rsidRPr="004D33D6">
              <w:rPr>
                <w:u w:val="single"/>
              </w:rPr>
              <w:t>1</w:t>
            </w:r>
            <w:r w:rsidR="002D52E3" w:rsidRPr="004D33D6">
              <w:t> :</w:t>
            </w:r>
            <w:r w:rsidRPr="004D33D6">
              <w:t xml:space="preserve"> Observer la situation dans les pays et maintenir des échanges constants avec les coordonnateurs locaux.</w:t>
            </w:r>
          </w:p>
          <w:p w14:paraId="07B297C3" w14:textId="77777777" w:rsidR="00412699" w:rsidRPr="004D33D6" w:rsidRDefault="00412699" w:rsidP="00F03749">
            <w:pPr>
              <w:pStyle w:val="TableParagraph"/>
              <w:widowControl/>
              <w:spacing w:line="252" w:lineRule="exact"/>
              <w:ind w:left="109" w:right="721"/>
            </w:pPr>
          </w:p>
          <w:p w14:paraId="6974C045" w14:textId="3B49F3A4" w:rsidR="00412699" w:rsidRPr="004D33D6" w:rsidRDefault="00412699" w:rsidP="00F03749">
            <w:pPr>
              <w:pStyle w:val="TableParagraph"/>
              <w:widowControl/>
              <w:spacing w:line="252" w:lineRule="exact"/>
              <w:ind w:left="109" w:right="721"/>
            </w:pPr>
            <w:r w:rsidRPr="004D33D6">
              <w:rPr>
                <w:u w:val="single"/>
              </w:rPr>
              <w:t>Risque n°</w:t>
            </w:r>
            <w:r w:rsidR="00B81757" w:rsidRPr="004D33D6">
              <w:rPr>
                <w:u w:val="single"/>
              </w:rPr>
              <w:t> </w:t>
            </w:r>
            <w:r w:rsidRPr="004D33D6">
              <w:rPr>
                <w:u w:val="single"/>
              </w:rPr>
              <w:t>2</w:t>
            </w:r>
            <w:r w:rsidR="002D52E3" w:rsidRPr="004D33D6">
              <w:t> :</w:t>
            </w:r>
            <w:r w:rsidRPr="004D33D6">
              <w:t xml:space="preserve"> La communication avec les coordonnateurs locaux est lente.</w:t>
            </w:r>
          </w:p>
          <w:p w14:paraId="3F010C41" w14:textId="77777777" w:rsidR="00412699" w:rsidRPr="004D33D6" w:rsidRDefault="00412699" w:rsidP="00F03749">
            <w:pPr>
              <w:pStyle w:val="TableParagraph"/>
              <w:widowControl/>
              <w:spacing w:line="252" w:lineRule="exact"/>
              <w:ind w:left="109" w:right="721"/>
            </w:pPr>
          </w:p>
          <w:p w14:paraId="263FF6C0" w14:textId="1F14A9B4" w:rsidR="00412699" w:rsidRPr="004D33D6" w:rsidRDefault="00412699" w:rsidP="00F03749">
            <w:pPr>
              <w:pStyle w:val="TableParagraph"/>
              <w:widowControl/>
              <w:spacing w:line="252" w:lineRule="exact"/>
              <w:ind w:left="109" w:right="721"/>
            </w:pPr>
            <w:r w:rsidRPr="004D33D6">
              <w:rPr>
                <w:u w:val="single"/>
              </w:rPr>
              <w:t>Mesure d</w:t>
            </w:r>
            <w:r w:rsidR="002D52E3" w:rsidRPr="004D33D6">
              <w:rPr>
                <w:u w:val="single"/>
              </w:rPr>
              <w:t>’</w:t>
            </w:r>
            <w:r w:rsidRPr="004D33D6">
              <w:rPr>
                <w:u w:val="single"/>
              </w:rPr>
              <w:t>atténuation n°</w:t>
            </w:r>
            <w:r w:rsidR="00B81757" w:rsidRPr="004D33D6">
              <w:rPr>
                <w:u w:val="single"/>
              </w:rPr>
              <w:t> </w:t>
            </w:r>
            <w:r w:rsidRPr="004D33D6">
              <w:rPr>
                <w:u w:val="single"/>
              </w:rPr>
              <w:t>2</w:t>
            </w:r>
            <w:r w:rsidR="002D52E3" w:rsidRPr="004D33D6">
              <w:t> :</w:t>
            </w:r>
            <w:r w:rsidRPr="004D33D6">
              <w:t xml:space="preserve"> Organiser des appels ou des réunions en visioconférence fréquemment (au moins une fois par mois) entre l</w:t>
            </w:r>
            <w:r w:rsidR="002D52E3" w:rsidRPr="004D33D6">
              <w:t>’</w:t>
            </w:r>
            <w:r w:rsidRPr="004D33D6">
              <w:t>équipe chargée du projet au sein de l</w:t>
            </w:r>
            <w:r w:rsidR="002D52E3" w:rsidRPr="004D33D6">
              <w:t>’</w:t>
            </w:r>
            <w:r w:rsidRPr="004D33D6">
              <w:t>OMPI et les coordonnateurs nationaux pour suivre l</w:t>
            </w:r>
            <w:r w:rsidR="002D52E3" w:rsidRPr="004D33D6">
              <w:t>’</w:t>
            </w:r>
            <w:r w:rsidRPr="004D33D6">
              <w:t>état d</w:t>
            </w:r>
            <w:r w:rsidR="002D52E3" w:rsidRPr="004D33D6">
              <w:t>’</w:t>
            </w:r>
            <w:r w:rsidRPr="004D33D6">
              <w:t>avancement de la mise en œuvre du projet.</w:t>
            </w:r>
          </w:p>
          <w:p w14:paraId="7EE9F51E" w14:textId="77777777" w:rsidR="00412699" w:rsidRPr="004D33D6" w:rsidRDefault="00412699" w:rsidP="00F03749">
            <w:pPr>
              <w:pStyle w:val="TableParagraph"/>
              <w:widowControl/>
              <w:spacing w:line="252" w:lineRule="exact"/>
              <w:ind w:left="109" w:right="721"/>
            </w:pPr>
          </w:p>
          <w:p w14:paraId="706D8A23" w14:textId="76BF3109" w:rsidR="00412699" w:rsidRPr="004D33D6" w:rsidRDefault="00412699" w:rsidP="00F03749">
            <w:pPr>
              <w:pStyle w:val="TableParagraph"/>
              <w:widowControl/>
              <w:spacing w:line="252" w:lineRule="exact"/>
              <w:ind w:left="109" w:right="721"/>
            </w:pPr>
            <w:r w:rsidRPr="004D33D6">
              <w:rPr>
                <w:u w:val="single"/>
              </w:rPr>
              <w:t>Risque n°</w:t>
            </w:r>
            <w:r w:rsidR="00B81757" w:rsidRPr="004D33D6">
              <w:rPr>
                <w:u w:val="single"/>
              </w:rPr>
              <w:t> </w:t>
            </w:r>
            <w:r w:rsidRPr="004D33D6">
              <w:rPr>
                <w:u w:val="single"/>
              </w:rPr>
              <w:t>3</w:t>
            </w:r>
            <w:r w:rsidR="002D52E3" w:rsidRPr="004D33D6">
              <w:t> :</w:t>
            </w:r>
            <w:r w:rsidRPr="004D33D6">
              <w:t xml:space="preserve"> Manque de données quantitatives sur le marché local de la musique numérique.</w:t>
            </w:r>
          </w:p>
          <w:p w14:paraId="355965DD" w14:textId="77777777" w:rsidR="00412699" w:rsidRPr="004D33D6" w:rsidRDefault="00412699" w:rsidP="00F03749">
            <w:pPr>
              <w:pStyle w:val="TableParagraph"/>
              <w:widowControl/>
              <w:spacing w:line="252" w:lineRule="exact"/>
              <w:ind w:left="109" w:right="721"/>
            </w:pPr>
          </w:p>
          <w:p w14:paraId="41A5A095" w14:textId="7F188CD7" w:rsidR="00412699" w:rsidRPr="00A050AA" w:rsidRDefault="00412699" w:rsidP="00F03749">
            <w:pPr>
              <w:pStyle w:val="TableParagraph"/>
              <w:widowControl/>
              <w:spacing w:line="252" w:lineRule="exact"/>
              <w:ind w:left="109" w:right="721"/>
            </w:pPr>
            <w:r w:rsidRPr="00A050AA">
              <w:rPr>
                <w:u w:val="single"/>
              </w:rPr>
              <w:t>Mesure d</w:t>
            </w:r>
            <w:r w:rsidR="002D52E3" w:rsidRPr="00A050AA">
              <w:rPr>
                <w:u w:val="single"/>
              </w:rPr>
              <w:t>’</w:t>
            </w:r>
            <w:r w:rsidRPr="00A050AA">
              <w:rPr>
                <w:u w:val="single"/>
              </w:rPr>
              <w:t>atténuation n°</w:t>
            </w:r>
            <w:r w:rsidR="00B81757" w:rsidRPr="00A050AA">
              <w:rPr>
                <w:u w:val="single"/>
              </w:rPr>
              <w:t> </w:t>
            </w:r>
            <w:r w:rsidRPr="00A050AA">
              <w:rPr>
                <w:u w:val="single"/>
              </w:rPr>
              <w:t>3</w:t>
            </w:r>
            <w:r w:rsidR="002D52E3" w:rsidRPr="00A050AA">
              <w:t> :</w:t>
            </w:r>
            <w:r w:rsidRPr="00A050AA">
              <w:t xml:space="preserve"> Associer des partenaires stratégiques représentant des parties prenantes </w:t>
            </w:r>
            <w:proofErr w:type="gramStart"/>
            <w:r w:rsidRPr="00A050AA">
              <w:t>pertinentes;  charger</w:t>
            </w:r>
            <w:proofErr w:type="gramEnd"/>
            <w:r w:rsidRPr="00A050AA">
              <w:t xml:space="preserve"> un spécialiste de rédiger une monographie pour recenser les informations et les acteurs essentiels dans chaque pays.</w:t>
            </w:r>
            <w:bookmarkEnd w:id="18"/>
          </w:p>
        </w:tc>
      </w:tr>
      <w:tr w:rsidR="00412699" w:rsidRPr="004D33D6" w14:paraId="27A7A92B" w14:textId="77777777" w:rsidTr="000B2FCF">
        <w:trPr>
          <w:trHeight w:val="1124"/>
        </w:trPr>
        <w:tc>
          <w:tcPr>
            <w:tcW w:w="2377" w:type="dxa"/>
            <w:shd w:val="clear" w:color="auto" w:fill="68E089"/>
            <w:vAlign w:val="center"/>
          </w:tcPr>
          <w:p w14:paraId="6247CF76" w14:textId="77777777" w:rsidR="00412699" w:rsidRPr="004D33D6" w:rsidRDefault="00412699" w:rsidP="00F03749">
            <w:pPr>
              <w:pStyle w:val="TableParagraph"/>
              <w:widowControl/>
              <w:ind w:left="110" w:right="536"/>
            </w:pPr>
            <w:r w:rsidRPr="004D33D6">
              <w:rPr>
                <w:u w:val="single"/>
              </w:rPr>
              <w:t xml:space="preserve">Questions nécessitant un appui ou </w:t>
            </w:r>
            <w:proofErr w:type="gramStart"/>
            <w:r w:rsidRPr="004D33D6">
              <w:rPr>
                <w:u w:val="single"/>
              </w:rPr>
              <w:t>une attention immédiats</w:t>
            </w:r>
            <w:proofErr w:type="gramEnd"/>
          </w:p>
        </w:tc>
        <w:tc>
          <w:tcPr>
            <w:tcW w:w="6913" w:type="dxa"/>
            <w:vAlign w:val="center"/>
          </w:tcPr>
          <w:p w14:paraId="77EED21B" w14:textId="2E676BEC" w:rsidR="00412699" w:rsidRPr="004D33D6" w:rsidRDefault="00412699" w:rsidP="00F03749">
            <w:pPr>
              <w:pStyle w:val="TableParagraph"/>
              <w:widowControl/>
              <w:ind w:left="85" w:right="109"/>
            </w:pPr>
            <w:bookmarkStart w:id="19" w:name="_Hlk145829480"/>
            <w:r w:rsidRPr="004D33D6">
              <w:t>Il est proposé</w:t>
            </w:r>
            <w:r w:rsidR="002D52E3" w:rsidRPr="004D33D6">
              <w:t> :</w:t>
            </w:r>
          </w:p>
          <w:p w14:paraId="1FFF59C2" w14:textId="77777777" w:rsidR="00412699" w:rsidRPr="004D33D6" w:rsidRDefault="00412699" w:rsidP="00F03749">
            <w:pPr>
              <w:pStyle w:val="TableParagraph"/>
              <w:widowControl/>
              <w:ind w:left="85" w:right="109"/>
            </w:pPr>
          </w:p>
          <w:p w14:paraId="22233C5F" w14:textId="570B5751" w:rsidR="00412699" w:rsidRPr="004D33D6" w:rsidRDefault="00412699" w:rsidP="00F03749">
            <w:pPr>
              <w:pStyle w:val="ListParagraph"/>
              <w:numPr>
                <w:ilvl w:val="0"/>
                <w:numId w:val="17"/>
              </w:numPr>
              <w:rPr>
                <w:rFonts w:eastAsia="Arial"/>
                <w:color w:val="000000" w:themeColor="text1"/>
                <w:szCs w:val="22"/>
              </w:rPr>
            </w:pPr>
            <w:proofErr w:type="gramStart"/>
            <w:r w:rsidRPr="004D33D6">
              <w:t>de</w:t>
            </w:r>
            <w:proofErr w:type="gramEnd"/>
            <w:r w:rsidRPr="004D33D6">
              <w:t xml:space="preserve"> modifier l</w:t>
            </w:r>
            <w:r w:rsidR="002D52E3" w:rsidRPr="004D33D6">
              <w:t>’</w:t>
            </w:r>
            <w:r w:rsidRPr="004D33D6">
              <w:t>intitulé officiel du projet pour désigner l</w:t>
            </w:r>
            <w:r w:rsidR="002D52E3" w:rsidRPr="004D33D6">
              <w:t>’</w:t>
            </w:r>
            <w:r w:rsidRPr="004D33D6">
              <w:t xml:space="preserve">ensemble des pays de </w:t>
            </w:r>
            <w:r w:rsidRPr="004D33D6">
              <w:rPr>
                <w:color w:val="000000" w:themeColor="text1"/>
              </w:rPr>
              <w:t>l</w:t>
            </w:r>
            <w:r w:rsidR="002D52E3" w:rsidRPr="004D33D6">
              <w:rPr>
                <w:color w:val="000000" w:themeColor="text1"/>
              </w:rPr>
              <w:t>’</w:t>
            </w:r>
            <w:r w:rsidRPr="004D33D6">
              <w:rPr>
                <w:color w:val="000000" w:themeColor="text1"/>
              </w:rPr>
              <w:t>UEMOA en tant que bénéficiaires, en plus du Burkina Fa</w:t>
            </w:r>
            <w:r w:rsidR="004D33D6" w:rsidRPr="004D33D6">
              <w:rPr>
                <w:color w:val="000000" w:themeColor="text1"/>
              </w:rPr>
              <w:t>so.  Le</w:t>
            </w:r>
            <w:r w:rsidRPr="004D33D6">
              <w:rPr>
                <w:color w:val="000000" w:themeColor="text1"/>
              </w:rPr>
              <w:t xml:space="preserve"> nouvel intitulé devrait être le suivant</w:t>
            </w:r>
            <w:r w:rsidR="002D52E3" w:rsidRPr="004D33D6">
              <w:rPr>
                <w:color w:val="000000" w:themeColor="text1"/>
              </w:rPr>
              <w:t> :</w:t>
            </w:r>
            <w:r w:rsidRPr="004D33D6">
              <w:rPr>
                <w:color w:val="000000" w:themeColor="text1"/>
              </w:rPr>
              <w:t xml:space="preserve"> </w:t>
            </w:r>
            <w:r w:rsidR="002D52E3" w:rsidRPr="004D33D6">
              <w:rPr>
                <w:color w:val="000000" w:themeColor="text1"/>
              </w:rPr>
              <w:t>“</w:t>
            </w:r>
            <w:r w:rsidR="002D52E3" w:rsidRPr="004D33D6">
              <w:rPr>
                <w:rFonts w:eastAsia="Arial"/>
                <w:i/>
                <w:iCs/>
                <w:color w:val="000000" w:themeColor="text1"/>
                <w:szCs w:val="22"/>
              </w:rPr>
              <w:t>D</w:t>
            </w:r>
            <w:r w:rsidRPr="004D33D6">
              <w:rPr>
                <w:rFonts w:eastAsia="Arial"/>
                <w:i/>
                <w:iCs/>
                <w:color w:val="000000" w:themeColor="text1"/>
                <w:szCs w:val="22"/>
              </w:rPr>
              <w:t>éveloppement de la filière musicale et des nouveaux modèles économiques de la musique au Burkina Faso et dans tous les autres pays de l</w:t>
            </w:r>
            <w:r w:rsidR="002D52E3" w:rsidRPr="004D33D6">
              <w:rPr>
                <w:rFonts w:eastAsia="Arial"/>
                <w:i/>
                <w:iCs/>
                <w:color w:val="000000" w:themeColor="text1"/>
                <w:szCs w:val="22"/>
              </w:rPr>
              <w:t>’</w:t>
            </w:r>
            <w:r w:rsidRPr="004D33D6">
              <w:rPr>
                <w:rFonts w:eastAsia="Arial"/>
                <w:i/>
                <w:iCs/>
                <w:color w:val="000000" w:themeColor="text1"/>
                <w:szCs w:val="22"/>
              </w:rPr>
              <w:t xml:space="preserve">Union </w:t>
            </w:r>
            <w:r w:rsidR="002416DA">
              <w:rPr>
                <w:rFonts w:eastAsia="Arial"/>
                <w:i/>
                <w:iCs/>
                <w:color w:val="000000" w:themeColor="text1"/>
                <w:szCs w:val="22"/>
              </w:rPr>
              <w:t>é</w:t>
            </w:r>
            <w:r w:rsidRPr="004D33D6">
              <w:rPr>
                <w:rFonts w:eastAsia="Arial"/>
                <w:i/>
                <w:iCs/>
                <w:color w:val="000000" w:themeColor="text1"/>
                <w:szCs w:val="22"/>
              </w:rPr>
              <w:t xml:space="preserve">conomique et </w:t>
            </w:r>
            <w:r w:rsidR="002416DA">
              <w:rPr>
                <w:rFonts w:eastAsia="Arial"/>
                <w:i/>
                <w:iCs/>
                <w:color w:val="000000" w:themeColor="text1"/>
                <w:szCs w:val="22"/>
              </w:rPr>
              <w:t>m</w:t>
            </w:r>
            <w:r w:rsidRPr="004D33D6">
              <w:rPr>
                <w:rFonts w:eastAsia="Arial"/>
                <w:i/>
                <w:iCs/>
                <w:color w:val="000000" w:themeColor="text1"/>
                <w:szCs w:val="22"/>
              </w:rPr>
              <w:t xml:space="preserve">onétaire </w:t>
            </w:r>
            <w:r w:rsidR="002416DA">
              <w:rPr>
                <w:rFonts w:eastAsia="Arial"/>
                <w:i/>
                <w:iCs/>
                <w:color w:val="000000" w:themeColor="text1"/>
                <w:szCs w:val="22"/>
              </w:rPr>
              <w:t>o</w:t>
            </w:r>
            <w:r w:rsidRPr="004D33D6">
              <w:rPr>
                <w:rFonts w:eastAsia="Arial"/>
                <w:i/>
                <w:iCs/>
                <w:color w:val="000000" w:themeColor="text1"/>
                <w:szCs w:val="22"/>
              </w:rPr>
              <w:t>uest</w:t>
            </w:r>
            <w:r w:rsidR="00FC79C4">
              <w:rPr>
                <w:rFonts w:eastAsia="Arial"/>
                <w:i/>
                <w:iCs/>
                <w:color w:val="000000" w:themeColor="text1"/>
                <w:szCs w:val="22"/>
              </w:rPr>
              <w:noBreakHyphen/>
            </w:r>
            <w:r w:rsidR="002416DA">
              <w:rPr>
                <w:rFonts w:eastAsia="Arial"/>
                <w:i/>
                <w:iCs/>
                <w:color w:val="000000" w:themeColor="text1"/>
                <w:szCs w:val="22"/>
              </w:rPr>
              <w:t>a</w:t>
            </w:r>
            <w:r w:rsidRPr="004D33D6">
              <w:rPr>
                <w:rFonts w:eastAsia="Arial"/>
                <w:i/>
                <w:iCs/>
                <w:color w:val="000000" w:themeColor="text1"/>
                <w:szCs w:val="22"/>
              </w:rPr>
              <w:t>fricaine (UEMOA)</w:t>
            </w:r>
            <w:proofErr w:type="gramStart"/>
            <w:r w:rsidR="00FC69DC">
              <w:rPr>
                <w:rFonts w:eastAsia="Arial"/>
                <w:color w:val="000000" w:themeColor="text1"/>
                <w:szCs w:val="22"/>
              </w:rPr>
              <w:t>”</w:t>
            </w:r>
            <w:r w:rsidRPr="004D33D6">
              <w:rPr>
                <w:rFonts w:eastAsia="Arial"/>
                <w:color w:val="000000" w:themeColor="text1"/>
                <w:szCs w:val="22"/>
              </w:rPr>
              <w:t>;</w:t>
            </w:r>
            <w:proofErr w:type="gramEnd"/>
          </w:p>
          <w:p w14:paraId="3CCFDAA2" w14:textId="77777777" w:rsidR="00412699" w:rsidRPr="004D33D6" w:rsidRDefault="00412699" w:rsidP="00F03749">
            <w:pPr>
              <w:pStyle w:val="TableParagraph"/>
              <w:widowControl/>
              <w:ind w:right="109"/>
              <w:rPr>
                <w:highlight w:val="yellow"/>
              </w:rPr>
            </w:pPr>
          </w:p>
          <w:p w14:paraId="0D0355B1" w14:textId="60A7CDA5" w:rsidR="00412699" w:rsidRPr="004D33D6" w:rsidRDefault="00412699" w:rsidP="00F03749">
            <w:pPr>
              <w:pStyle w:val="TableParagraph"/>
              <w:widowControl/>
              <w:numPr>
                <w:ilvl w:val="0"/>
                <w:numId w:val="17"/>
              </w:numPr>
              <w:ind w:right="109"/>
            </w:pPr>
            <w:proofErr w:type="gramStart"/>
            <w:r w:rsidRPr="004D33D6">
              <w:t>d</w:t>
            </w:r>
            <w:r w:rsidR="002D52E3" w:rsidRPr="004D33D6">
              <w:t>’</w:t>
            </w:r>
            <w:r w:rsidRPr="004D33D6">
              <w:t>adapter</w:t>
            </w:r>
            <w:proofErr w:type="gramEnd"/>
            <w:r w:rsidRPr="004D33D6">
              <w:t xml:space="preserve"> les activités prévues et de remplacer l</w:t>
            </w:r>
            <w:r w:rsidR="002D52E3" w:rsidRPr="004D33D6">
              <w:t>’</w:t>
            </w:r>
            <w:r w:rsidRPr="004D33D6">
              <w:t xml:space="preserve">expression </w:t>
            </w:r>
            <w:r w:rsidR="002D52E3" w:rsidRPr="004D33D6">
              <w:t>“Q</w:t>
            </w:r>
            <w:r w:rsidRPr="004D33D6">
              <w:t>uatre ateliers sous</w:t>
            </w:r>
            <w:r w:rsidR="00FC79C4">
              <w:noBreakHyphen/>
            </w:r>
            <w:r w:rsidRPr="004D33D6">
              <w:t>régionau</w:t>
            </w:r>
            <w:r w:rsidR="002D52E3" w:rsidRPr="004D33D6">
              <w:t>x”</w:t>
            </w:r>
            <w:r w:rsidRPr="004D33D6">
              <w:t xml:space="preserve"> par </w:t>
            </w:r>
            <w:r w:rsidR="002D52E3" w:rsidRPr="004D33D6">
              <w:t>“D</w:t>
            </w:r>
            <w:r w:rsidRPr="004D33D6">
              <w:t>es ateliers sous</w:t>
            </w:r>
            <w:r w:rsidR="00FC79C4">
              <w:noBreakHyphen/>
            </w:r>
            <w:r w:rsidRPr="004D33D6">
              <w:t>régionaux et nationau</w:t>
            </w:r>
            <w:r w:rsidR="002D52E3" w:rsidRPr="004D33D6">
              <w:t>x”</w:t>
            </w:r>
            <w:r w:rsidRPr="004D33D6">
              <w:t>;  et</w:t>
            </w:r>
          </w:p>
          <w:p w14:paraId="53FB1CCC" w14:textId="77777777" w:rsidR="00412699" w:rsidRPr="004D33D6" w:rsidRDefault="00412699" w:rsidP="00A050AA">
            <w:pPr>
              <w:pStyle w:val="ListParagraph"/>
              <w:ind w:left="29"/>
            </w:pPr>
          </w:p>
          <w:p w14:paraId="638CB279" w14:textId="4DFF1D51" w:rsidR="00412699" w:rsidRPr="004D33D6" w:rsidRDefault="00412699" w:rsidP="00F03749">
            <w:pPr>
              <w:pStyle w:val="TableParagraph"/>
              <w:widowControl/>
              <w:numPr>
                <w:ilvl w:val="0"/>
                <w:numId w:val="17"/>
              </w:numPr>
              <w:ind w:right="109"/>
            </w:pPr>
            <w:proofErr w:type="gramStart"/>
            <w:r w:rsidRPr="004D33D6">
              <w:t>de</w:t>
            </w:r>
            <w:proofErr w:type="gramEnd"/>
            <w:r w:rsidRPr="004D33D6">
              <w:t xml:space="preserve"> prolonger le projet pendant </w:t>
            </w:r>
            <w:r w:rsidR="00B81757" w:rsidRPr="004D33D6">
              <w:t>12 </w:t>
            </w:r>
            <w:r w:rsidRPr="004D33D6">
              <w:t>mois, sans incidence budgétaire.</w:t>
            </w:r>
            <w:bookmarkEnd w:id="19"/>
          </w:p>
        </w:tc>
      </w:tr>
      <w:tr w:rsidR="00412699" w:rsidRPr="004D33D6" w14:paraId="147498FC" w14:textId="77777777" w:rsidTr="000B2FCF">
        <w:trPr>
          <w:trHeight w:val="469"/>
        </w:trPr>
        <w:tc>
          <w:tcPr>
            <w:tcW w:w="2377" w:type="dxa"/>
            <w:shd w:val="clear" w:color="auto" w:fill="68E089"/>
            <w:vAlign w:val="center"/>
          </w:tcPr>
          <w:p w14:paraId="6611AEF6" w14:textId="77777777" w:rsidR="00412699" w:rsidRPr="004D33D6" w:rsidRDefault="00412699" w:rsidP="00F03749">
            <w:pPr>
              <w:pStyle w:val="TableParagraph"/>
              <w:widowControl/>
              <w:ind w:left="110"/>
            </w:pPr>
            <w:bookmarkStart w:id="20" w:name="_Hlk145829505"/>
            <w:r w:rsidRPr="004D33D6">
              <w:rPr>
                <w:u w:val="single"/>
              </w:rPr>
              <w:t>Étapes suivantes</w:t>
            </w:r>
          </w:p>
        </w:tc>
        <w:tc>
          <w:tcPr>
            <w:tcW w:w="6913" w:type="dxa"/>
            <w:vAlign w:val="center"/>
          </w:tcPr>
          <w:p w14:paraId="4F71F320" w14:textId="48AD18EF" w:rsidR="00412699" w:rsidRPr="004D33D6" w:rsidRDefault="00412699" w:rsidP="00F03749">
            <w:pPr>
              <w:pStyle w:val="TableParagraph"/>
              <w:widowControl/>
              <w:ind w:right="458"/>
            </w:pPr>
            <w:r w:rsidRPr="004D33D6">
              <w:rPr>
                <w:iCs/>
              </w:rPr>
              <w:t xml:space="preserve"> </w:t>
            </w:r>
            <w:bookmarkStart w:id="21" w:name="_Hlk145829490"/>
            <w:r w:rsidRPr="004D33D6">
              <w:t>Les étapes suivantes du projet sont indiquées ci</w:t>
            </w:r>
            <w:r w:rsidR="00FC79C4">
              <w:noBreakHyphen/>
            </w:r>
            <w:r w:rsidRPr="004D33D6">
              <w:t>après</w:t>
            </w:r>
            <w:r w:rsidR="002D52E3" w:rsidRPr="004D33D6">
              <w:t> :</w:t>
            </w:r>
          </w:p>
          <w:p w14:paraId="6188F1B5" w14:textId="77777777" w:rsidR="00412699" w:rsidRPr="004D33D6" w:rsidRDefault="00412699" w:rsidP="00F03749">
            <w:pPr>
              <w:pStyle w:val="TableParagraph"/>
              <w:widowControl/>
              <w:ind w:right="458"/>
            </w:pPr>
          </w:p>
          <w:p w14:paraId="5DAD99D9" w14:textId="4D0DA0D4" w:rsidR="00412699" w:rsidRPr="004D33D6" w:rsidRDefault="00412699" w:rsidP="00F03749">
            <w:pPr>
              <w:pStyle w:val="TableParagraph"/>
              <w:widowControl/>
              <w:numPr>
                <w:ilvl w:val="0"/>
                <w:numId w:val="23"/>
              </w:numPr>
              <w:ind w:right="458"/>
            </w:pPr>
            <w:r w:rsidRPr="004D33D6">
              <w:t>Organisation de trois</w:t>
            </w:r>
            <w:r w:rsidR="00B81757" w:rsidRPr="004D33D6">
              <w:t> </w:t>
            </w:r>
            <w:r w:rsidRPr="004D33D6">
              <w:t>ateliers nationaux dans deux</w:t>
            </w:r>
            <w:r w:rsidR="00B81757" w:rsidRPr="004D33D6">
              <w:t> </w:t>
            </w:r>
            <w:r w:rsidRPr="004D33D6">
              <w:t xml:space="preserve">pays parmi ceux qui ont exprimé la volonté de les accueillir, </w:t>
            </w:r>
            <w:r w:rsidR="002D52E3" w:rsidRPr="004D33D6">
              <w:t>à savoir</w:t>
            </w:r>
            <w:r w:rsidRPr="004D33D6">
              <w:t xml:space="preserve"> le Togo, le Bénin et le Sénég</w:t>
            </w:r>
            <w:r w:rsidR="004D33D6" w:rsidRPr="004D33D6">
              <w:t>al.  Ce</w:t>
            </w:r>
            <w:r w:rsidRPr="004D33D6">
              <w:t>s ateliers nationaux peuvent associer des pays voisins dans lesquels des ateliers ne peuvent être organisés facilement, notamment la Guinée Bissau.</w:t>
            </w:r>
          </w:p>
          <w:p w14:paraId="67F405A7" w14:textId="483D6E75" w:rsidR="00412699" w:rsidRPr="004D33D6" w:rsidRDefault="00412699" w:rsidP="00F03749">
            <w:pPr>
              <w:pStyle w:val="TableParagraph"/>
              <w:widowControl/>
              <w:numPr>
                <w:ilvl w:val="0"/>
                <w:numId w:val="23"/>
              </w:numPr>
              <w:ind w:right="458"/>
            </w:pPr>
            <w:r w:rsidRPr="004D33D6">
              <w:t xml:space="preserve">Organisation de formations pour des organisations de gestion collective afin de partager des outils et des compétences opérationnelles en matière de gestion des droits musicaux, et pour mettre en œuvre le régime de copie privée dans les pays bénéficiaires de </w:t>
            </w:r>
            <w:r w:rsidRPr="004D33D6">
              <w:rPr>
                <w:color w:val="000000" w:themeColor="text1"/>
              </w:rPr>
              <w:t>l</w:t>
            </w:r>
            <w:r w:rsidR="002D52E3" w:rsidRPr="004D33D6">
              <w:rPr>
                <w:color w:val="000000" w:themeColor="text1"/>
              </w:rPr>
              <w:t>’</w:t>
            </w:r>
            <w:r w:rsidRPr="004D33D6">
              <w:rPr>
                <w:color w:val="000000" w:themeColor="text1"/>
              </w:rPr>
              <w:t>UEMOA.</w:t>
            </w:r>
          </w:p>
          <w:p w14:paraId="1789C01F" w14:textId="7950B2AD" w:rsidR="00412699" w:rsidRPr="00A050AA" w:rsidRDefault="00412699" w:rsidP="00F03749">
            <w:pPr>
              <w:pStyle w:val="TableParagraph"/>
              <w:widowControl/>
              <w:numPr>
                <w:ilvl w:val="0"/>
                <w:numId w:val="23"/>
              </w:numPr>
              <w:ind w:right="458"/>
              <w:rPr>
                <w:spacing w:val="-2"/>
              </w:rPr>
            </w:pPr>
            <w:r w:rsidRPr="00A050AA">
              <w:rPr>
                <w:spacing w:val="-2"/>
              </w:rPr>
              <w:t>Poursuite du dialogue intersectoriel public</w:t>
            </w:r>
            <w:r w:rsidR="00FC79C4" w:rsidRPr="00A050AA">
              <w:rPr>
                <w:spacing w:val="-2"/>
              </w:rPr>
              <w:noBreakHyphen/>
            </w:r>
            <w:r w:rsidRPr="00A050AA">
              <w:rPr>
                <w:spacing w:val="-2"/>
              </w:rPr>
              <w:t>privé entre les principaux acteurs du secteur de la musique pour échanger des informations et de l</w:t>
            </w:r>
            <w:r w:rsidR="002D52E3" w:rsidRPr="00A050AA">
              <w:rPr>
                <w:spacing w:val="-2"/>
              </w:rPr>
              <w:t>’</w:t>
            </w:r>
            <w:r w:rsidRPr="00A050AA">
              <w:rPr>
                <w:spacing w:val="-2"/>
              </w:rPr>
              <w:t>expérience en matière de modèles économiques dans le domaine numérique, et pour adapter les offres et les mécanismes de concession de licences.</w:t>
            </w:r>
          </w:p>
          <w:p w14:paraId="1A9C20AF" w14:textId="77777777" w:rsidR="00412699" w:rsidRPr="004D33D6" w:rsidRDefault="00412699" w:rsidP="00F03749">
            <w:pPr>
              <w:pStyle w:val="TableParagraph"/>
              <w:widowControl/>
              <w:numPr>
                <w:ilvl w:val="0"/>
                <w:numId w:val="23"/>
              </w:numPr>
              <w:ind w:right="458"/>
            </w:pPr>
            <w:r w:rsidRPr="004D33D6">
              <w:t>Organisation de la deuxième réunion annuelle de coordination.</w:t>
            </w:r>
          </w:p>
          <w:p w14:paraId="729E8E9F" w14:textId="642D3802" w:rsidR="00412699" w:rsidRPr="004D33D6" w:rsidRDefault="00412699" w:rsidP="00F03749">
            <w:pPr>
              <w:pStyle w:val="TableParagraph"/>
              <w:widowControl/>
              <w:numPr>
                <w:ilvl w:val="0"/>
                <w:numId w:val="23"/>
              </w:numPr>
              <w:ind w:right="458"/>
            </w:pPr>
            <w:r w:rsidRPr="004D33D6">
              <w:t>Organisation d</w:t>
            </w:r>
            <w:r w:rsidR="002D52E3" w:rsidRPr="004D33D6">
              <w:t>’</w:t>
            </w:r>
            <w:r w:rsidRPr="004D33D6">
              <w:t>un atelier destiné au personnel judiciaire sur les contrats dans le secteur de la musique.</w:t>
            </w:r>
          </w:p>
          <w:p w14:paraId="47D25AAE" w14:textId="373AB1C2" w:rsidR="00412699" w:rsidRPr="004D33D6" w:rsidRDefault="00412699" w:rsidP="00F03749">
            <w:pPr>
              <w:pStyle w:val="TableParagraph"/>
              <w:widowControl/>
              <w:numPr>
                <w:ilvl w:val="0"/>
                <w:numId w:val="23"/>
              </w:numPr>
              <w:ind w:right="458"/>
            </w:pPr>
            <w:r w:rsidRPr="004D33D6">
              <w:t>Élaboration d</w:t>
            </w:r>
            <w:r w:rsidR="002D52E3" w:rsidRPr="004D33D6">
              <w:t>’</w:t>
            </w:r>
            <w:r w:rsidRPr="004D33D6">
              <w:t>un guide annoté relatif à la jurisprudence de référence dans les pays africains francophones.</w:t>
            </w:r>
          </w:p>
          <w:p w14:paraId="6BED94DB" w14:textId="13CFF0F7" w:rsidR="00412699" w:rsidRPr="004D33D6" w:rsidRDefault="00412699" w:rsidP="00F03749">
            <w:pPr>
              <w:pStyle w:val="TableParagraph"/>
              <w:widowControl/>
              <w:numPr>
                <w:ilvl w:val="0"/>
                <w:numId w:val="23"/>
              </w:numPr>
              <w:ind w:right="458"/>
            </w:pPr>
            <w:r w:rsidRPr="004D33D6">
              <w:t>Lancement d</w:t>
            </w:r>
            <w:r w:rsidR="002D52E3" w:rsidRPr="004D33D6">
              <w:t>’</w:t>
            </w:r>
            <w:r w:rsidRPr="004D33D6">
              <w:t>un dialogue et d</w:t>
            </w:r>
            <w:r w:rsidR="002D52E3" w:rsidRPr="004D33D6">
              <w:t>’</w:t>
            </w:r>
            <w:r w:rsidRPr="004D33D6">
              <w:t>une formation avec les régulateurs du secteur de la communication en vue de moderniser leurs cahiers des charges pour mieux tenir compte des problèmes liés au droit d</w:t>
            </w:r>
            <w:r w:rsidR="002D52E3" w:rsidRPr="004D33D6">
              <w:t>’</w:t>
            </w:r>
            <w:r w:rsidRPr="004D33D6">
              <w:t>auteur.</w:t>
            </w:r>
            <w:bookmarkEnd w:id="21"/>
          </w:p>
        </w:tc>
      </w:tr>
      <w:tr w:rsidR="00412699" w:rsidRPr="004D33D6" w14:paraId="547BE4BE" w14:textId="77777777" w:rsidTr="000B2FCF">
        <w:trPr>
          <w:trHeight w:val="631"/>
        </w:trPr>
        <w:tc>
          <w:tcPr>
            <w:tcW w:w="2377" w:type="dxa"/>
            <w:shd w:val="clear" w:color="auto" w:fill="68E089"/>
            <w:vAlign w:val="center"/>
          </w:tcPr>
          <w:p w14:paraId="581DC619" w14:textId="77777777" w:rsidR="00412699" w:rsidRPr="004D33D6" w:rsidRDefault="00412699" w:rsidP="00F03749">
            <w:pPr>
              <w:pStyle w:val="TableParagraph"/>
              <w:widowControl/>
              <w:spacing w:before="1"/>
              <w:ind w:left="110" w:right="732"/>
            </w:pPr>
            <w:r w:rsidRPr="004D33D6">
              <w:rPr>
                <w:u w:val="single"/>
              </w:rPr>
              <w:t>Calendrier de mise en œuvre</w:t>
            </w:r>
          </w:p>
        </w:tc>
        <w:tc>
          <w:tcPr>
            <w:tcW w:w="6913" w:type="dxa"/>
            <w:vAlign w:val="center"/>
          </w:tcPr>
          <w:p w14:paraId="0945A306" w14:textId="03916977" w:rsidR="00412699" w:rsidRPr="004D33D6" w:rsidRDefault="00412699" w:rsidP="00F03749">
            <w:pPr>
              <w:pStyle w:val="Default"/>
              <w:ind w:left="85"/>
              <w:rPr>
                <w:rFonts w:eastAsia="Arial"/>
                <w:color w:val="auto"/>
                <w:sz w:val="22"/>
                <w:szCs w:val="22"/>
                <w:lang w:val="fr-FR"/>
              </w:rPr>
            </w:pPr>
            <w:r w:rsidRPr="004D33D6">
              <w:rPr>
                <w:rFonts w:eastAsia="Arial"/>
                <w:color w:val="auto"/>
                <w:sz w:val="22"/>
                <w:szCs w:val="22"/>
                <w:lang w:val="fr-FR"/>
              </w:rPr>
              <w:t>La mise en œuvre du projet a connu quelques retards, et plus précisément</w:t>
            </w:r>
            <w:r w:rsidR="002D52E3" w:rsidRPr="004D33D6">
              <w:rPr>
                <w:rFonts w:eastAsia="Arial"/>
                <w:color w:val="auto"/>
                <w:sz w:val="22"/>
                <w:szCs w:val="22"/>
                <w:lang w:val="fr-FR"/>
              </w:rPr>
              <w:t> :</w:t>
            </w:r>
          </w:p>
          <w:p w14:paraId="4F8BCCE9" w14:textId="77777777" w:rsidR="00412699" w:rsidRPr="00A050AA" w:rsidRDefault="00412699" w:rsidP="00F03749">
            <w:pPr>
              <w:pStyle w:val="Default"/>
              <w:ind w:left="85"/>
              <w:rPr>
                <w:rFonts w:eastAsia="Arial"/>
                <w:color w:val="auto"/>
                <w:sz w:val="16"/>
                <w:szCs w:val="16"/>
                <w:lang w:val="fr-FR"/>
              </w:rPr>
            </w:pPr>
          </w:p>
          <w:p w14:paraId="4140D52B" w14:textId="747DED5A" w:rsidR="00412699" w:rsidRPr="004D33D6" w:rsidRDefault="00412699" w:rsidP="00F03749">
            <w:pPr>
              <w:pStyle w:val="Default"/>
              <w:numPr>
                <w:ilvl w:val="0"/>
                <w:numId w:val="12"/>
              </w:numPr>
              <w:rPr>
                <w:rFonts w:eastAsia="Arial"/>
                <w:color w:val="auto"/>
                <w:sz w:val="22"/>
                <w:szCs w:val="22"/>
                <w:lang w:val="fr-FR"/>
              </w:rPr>
            </w:pPr>
            <w:r w:rsidRPr="004D33D6">
              <w:rPr>
                <w:rFonts w:eastAsia="Arial"/>
                <w:color w:val="auto"/>
                <w:sz w:val="22"/>
                <w:szCs w:val="22"/>
                <w:lang w:val="fr-FR"/>
              </w:rPr>
              <w:t>L</w:t>
            </w:r>
            <w:r w:rsidR="002D52E3" w:rsidRPr="004D33D6">
              <w:rPr>
                <w:rFonts w:eastAsia="Arial"/>
                <w:color w:val="auto"/>
                <w:sz w:val="22"/>
                <w:szCs w:val="22"/>
                <w:lang w:val="fr-FR"/>
              </w:rPr>
              <w:t>’</w:t>
            </w:r>
            <w:r w:rsidRPr="004D33D6">
              <w:rPr>
                <w:rFonts w:eastAsia="Arial"/>
                <w:color w:val="auto"/>
                <w:sz w:val="22"/>
                <w:szCs w:val="22"/>
                <w:lang w:val="fr-FR"/>
              </w:rPr>
              <w:t xml:space="preserve">étude exploratoire qui devait être achevée en mars 2022 a été validée en </w:t>
            </w:r>
            <w:r w:rsidR="002D52E3" w:rsidRPr="004D33D6">
              <w:rPr>
                <w:rFonts w:eastAsia="Arial"/>
                <w:color w:val="auto"/>
                <w:sz w:val="22"/>
                <w:szCs w:val="22"/>
                <w:lang w:val="fr-FR"/>
              </w:rPr>
              <w:t>novembre 20</w:t>
            </w:r>
            <w:r w:rsidRPr="004D33D6">
              <w:rPr>
                <w:rFonts w:eastAsia="Arial"/>
                <w:color w:val="auto"/>
                <w:sz w:val="22"/>
                <w:szCs w:val="22"/>
                <w:lang w:val="fr-FR"/>
              </w:rPr>
              <w:t xml:space="preserve">22 au cours de la première réunion de coordination tenue à </w:t>
            </w:r>
            <w:proofErr w:type="gramStart"/>
            <w:r w:rsidRPr="004D33D6">
              <w:rPr>
                <w:rFonts w:eastAsia="Arial"/>
                <w:color w:val="auto"/>
                <w:sz w:val="22"/>
                <w:szCs w:val="22"/>
                <w:lang w:val="fr-FR"/>
              </w:rPr>
              <w:t>Abidjan;</w:t>
            </w:r>
            <w:proofErr w:type="gramEnd"/>
          </w:p>
          <w:p w14:paraId="6F3EBA3F" w14:textId="05501FD3" w:rsidR="00412699" w:rsidRPr="004D33D6" w:rsidRDefault="00412699" w:rsidP="00F03749">
            <w:pPr>
              <w:pStyle w:val="Default"/>
              <w:numPr>
                <w:ilvl w:val="0"/>
                <w:numId w:val="12"/>
              </w:numPr>
              <w:rPr>
                <w:rFonts w:eastAsia="Arial"/>
                <w:color w:val="auto"/>
                <w:sz w:val="22"/>
                <w:szCs w:val="22"/>
                <w:lang w:val="fr-FR"/>
              </w:rPr>
            </w:pPr>
            <w:r w:rsidRPr="004D33D6">
              <w:rPr>
                <w:rFonts w:eastAsia="Arial"/>
                <w:color w:val="auto"/>
                <w:sz w:val="22"/>
                <w:szCs w:val="22"/>
                <w:lang w:val="fr-FR"/>
              </w:rPr>
              <w:t xml:space="preserve">Le premier atelier sur la conclusion de contrats et la concession de licences qui devait avoir lieu </w:t>
            </w:r>
            <w:r w:rsidR="002D52E3" w:rsidRPr="004D33D6">
              <w:rPr>
                <w:rFonts w:eastAsia="Arial"/>
                <w:color w:val="auto"/>
                <w:sz w:val="22"/>
                <w:szCs w:val="22"/>
                <w:lang w:val="fr-FR"/>
              </w:rPr>
              <w:t>en 2022</w:t>
            </w:r>
            <w:r w:rsidRPr="004D33D6">
              <w:rPr>
                <w:rFonts w:eastAsia="Arial"/>
                <w:color w:val="auto"/>
                <w:sz w:val="22"/>
                <w:szCs w:val="22"/>
                <w:lang w:val="fr-FR"/>
              </w:rPr>
              <w:t xml:space="preserve"> a été organisé en juin 2023.</w:t>
            </w:r>
          </w:p>
        </w:tc>
      </w:tr>
      <w:tr w:rsidR="00412699" w:rsidRPr="004D33D6" w14:paraId="23CA34B6" w14:textId="77777777" w:rsidTr="000B2FCF">
        <w:trPr>
          <w:trHeight w:val="613"/>
        </w:trPr>
        <w:tc>
          <w:tcPr>
            <w:tcW w:w="2377" w:type="dxa"/>
            <w:shd w:val="clear" w:color="auto" w:fill="68E089"/>
            <w:vAlign w:val="center"/>
          </w:tcPr>
          <w:p w14:paraId="30032F8E" w14:textId="5E7E4C27" w:rsidR="00412699" w:rsidRPr="004D33D6" w:rsidRDefault="00412699" w:rsidP="00F03749">
            <w:pPr>
              <w:pStyle w:val="TableParagraph"/>
              <w:widowControl/>
              <w:ind w:left="110" w:right="220"/>
            </w:pPr>
            <w:bookmarkStart w:id="22" w:name="_Hlk145829515"/>
            <w:bookmarkEnd w:id="20"/>
            <w:r w:rsidRPr="004D33D6">
              <w:rPr>
                <w:u w:val="single"/>
              </w:rPr>
              <w:t>Taux d</w:t>
            </w:r>
            <w:r w:rsidR="002D52E3" w:rsidRPr="004D33D6">
              <w:rPr>
                <w:u w:val="single"/>
              </w:rPr>
              <w:t>’</w:t>
            </w:r>
            <w:r w:rsidRPr="004D33D6">
              <w:rPr>
                <w:u w:val="single"/>
              </w:rPr>
              <w:t>exécution du projet</w:t>
            </w:r>
          </w:p>
        </w:tc>
        <w:tc>
          <w:tcPr>
            <w:tcW w:w="6913" w:type="dxa"/>
            <w:vAlign w:val="center"/>
          </w:tcPr>
          <w:p w14:paraId="05442EF6" w14:textId="2050891F" w:rsidR="00412699" w:rsidRPr="004D33D6" w:rsidRDefault="00412699" w:rsidP="00F03749">
            <w:pPr>
              <w:pStyle w:val="TableParagraph"/>
              <w:widowControl/>
              <w:ind w:left="109" w:right="84"/>
            </w:pPr>
            <w:r w:rsidRPr="004D33D6">
              <w:t>Le taux d</w:t>
            </w:r>
            <w:r w:rsidR="002D52E3" w:rsidRPr="004D33D6">
              <w:t>’</w:t>
            </w:r>
            <w:r w:rsidRPr="004D33D6">
              <w:t xml:space="preserve">utilisation du budget à la fin de </w:t>
            </w:r>
            <w:r w:rsidR="002D52E3" w:rsidRPr="004D33D6">
              <w:t>juillet 20</w:t>
            </w:r>
            <w:r w:rsidRPr="004D33D6">
              <w:t>23, proportionnellement au budget total alloué au projet, était de 26%.  On trouvera de plus amples détails sur le budget à l</w:t>
            </w:r>
            <w:r w:rsidR="002D52E3" w:rsidRPr="004D33D6">
              <w:t>’annexe I</w:t>
            </w:r>
            <w:r w:rsidRPr="004D33D6">
              <w:t>X du présent document.</w:t>
            </w:r>
          </w:p>
        </w:tc>
      </w:tr>
      <w:tr w:rsidR="00412699" w:rsidRPr="004D33D6" w14:paraId="765D8CBF" w14:textId="77777777" w:rsidTr="000B2FCF">
        <w:trPr>
          <w:trHeight w:val="703"/>
        </w:trPr>
        <w:tc>
          <w:tcPr>
            <w:tcW w:w="2377" w:type="dxa"/>
            <w:shd w:val="clear" w:color="auto" w:fill="68E089"/>
            <w:vAlign w:val="center"/>
          </w:tcPr>
          <w:p w14:paraId="1F54FD71" w14:textId="77777777" w:rsidR="00412699" w:rsidRPr="004D33D6" w:rsidRDefault="00412699" w:rsidP="00F03749">
            <w:pPr>
              <w:pStyle w:val="TableParagraph"/>
              <w:widowControl/>
              <w:ind w:left="110"/>
            </w:pPr>
            <w:r w:rsidRPr="004D33D6">
              <w:rPr>
                <w:u w:val="single"/>
              </w:rPr>
              <w:t>Rapports précédents</w:t>
            </w:r>
          </w:p>
        </w:tc>
        <w:tc>
          <w:tcPr>
            <w:tcW w:w="6913" w:type="dxa"/>
            <w:vAlign w:val="center"/>
          </w:tcPr>
          <w:p w14:paraId="1A8B8AEE" w14:textId="270E59E7" w:rsidR="00412699" w:rsidRPr="004D33D6" w:rsidRDefault="00412699" w:rsidP="00F03749">
            <w:pPr>
              <w:pStyle w:val="TableParagraph"/>
              <w:widowControl/>
              <w:ind w:left="109" w:right="84"/>
            </w:pPr>
            <w:r w:rsidRPr="004D33D6">
              <w:rPr>
                <w:iCs/>
              </w:rPr>
              <w:t>Il s</w:t>
            </w:r>
            <w:r w:rsidR="002D52E3" w:rsidRPr="004D33D6">
              <w:rPr>
                <w:iCs/>
              </w:rPr>
              <w:t>’</w:t>
            </w:r>
            <w:r w:rsidRPr="004D33D6">
              <w:rPr>
                <w:iCs/>
              </w:rPr>
              <w:t>agit du troisième rapport</w:t>
            </w:r>
            <w:r w:rsidR="002D52E3" w:rsidRPr="004D33D6">
              <w:rPr>
                <w:iCs/>
              </w:rPr>
              <w:t xml:space="preserve"> du CDI</w:t>
            </w:r>
            <w:r w:rsidRPr="004D33D6">
              <w:rPr>
                <w:iCs/>
              </w:rPr>
              <w:t>P sur l</w:t>
            </w:r>
            <w:r w:rsidR="002D52E3" w:rsidRPr="004D33D6">
              <w:rPr>
                <w:iCs/>
              </w:rPr>
              <w:t>’</w:t>
            </w:r>
            <w:r w:rsidRPr="004D33D6">
              <w:rPr>
                <w:iCs/>
              </w:rPr>
              <w:t>état d</w:t>
            </w:r>
            <w:r w:rsidR="002D52E3" w:rsidRPr="004D33D6">
              <w:rPr>
                <w:iCs/>
              </w:rPr>
              <w:t>’</w:t>
            </w:r>
            <w:r w:rsidRPr="004D33D6">
              <w:rPr>
                <w:iCs/>
              </w:rPr>
              <w:t>avancement des proje</w:t>
            </w:r>
            <w:r w:rsidR="004D33D6" w:rsidRPr="004D33D6">
              <w:rPr>
                <w:iCs/>
              </w:rPr>
              <w:t>ts.  Le</w:t>
            </w:r>
            <w:r w:rsidRPr="004D33D6">
              <w:rPr>
                <w:iCs/>
              </w:rPr>
              <w:t xml:space="preserve"> premier rapport figure à l</w:t>
            </w:r>
            <w:r w:rsidR="002D52E3" w:rsidRPr="004D33D6">
              <w:rPr>
                <w:iCs/>
              </w:rPr>
              <w:t>’annexe V</w:t>
            </w:r>
            <w:r w:rsidRPr="004D33D6">
              <w:rPr>
                <w:iCs/>
              </w:rPr>
              <w:t xml:space="preserve">II du document </w:t>
            </w:r>
            <w:hyperlink r:id="rId50" w:history="1">
              <w:r w:rsidRPr="004D33D6">
                <w:rPr>
                  <w:rStyle w:val="Hyperlink"/>
                  <w:iCs/>
                </w:rPr>
                <w:t>CDIP/26/2</w:t>
              </w:r>
            </w:hyperlink>
            <w:r w:rsidRPr="004D33D6">
              <w:rPr>
                <w:iCs/>
              </w:rPr>
              <w:t xml:space="preserve">;  </w:t>
            </w:r>
            <w:proofErr w:type="gramStart"/>
            <w:r w:rsidRPr="004D33D6">
              <w:rPr>
                <w:iCs/>
              </w:rPr>
              <w:t>le deuxième figure</w:t>
            </w:r>
            <w:proofErr w:type="gramEnd"/>
            <w:r w:rsidRPr="004D33D6">
              <w:rPr>
                <w:iCs/>
              </w:rPr>
              <w:t xml:space="preserve"> à l</w:t>
            </w:r>
            <w:r w:rsidR="002D52E3" w:rsidRPr="004D33D6">
              <w:rPr>
                <w:iCs/>
              </w:rPr>
              <w:t>’</w:t>
            </w:r>
            <w:r w:rsidRPr="004D33D6">
              <w:rPr>
                <w:iCs/>
              </w:rPr>
              <w:t xml:space="preserve">annexe VI du document </w:t>
            </w:r>
            <w:hyperlink r:id="rId51" w:history="1">
              <w:r w:rsidRPr="004D33D6">
                <w:rPr>
                  <w:rStyle w:val="Hyperlink"/>
                  <w:iCs/>
                </w:rPr>
                <w:t>CDIP/29/2</w:t>
              </w:r>
            </w:hyperlink>
            <w:r w:rsidRPr="004D33D6">
              <w:rPr>
                <w:iCs/>
              </w:rPr>
              <w:t>.</w:t>
            </w:r>
          </w:p>
        </w:tc>
      </w:tr>
    </w:tbl>
    <w:bookmarkEnd w:id="22"/>
    <w:p w14:paraId="18C0ADE9" w14:textId="5DC56678" w:rsidR="00412699" w:rsidRPr="004D33D6" w:rsidRDefault="00412699" w:rsidP="00A050AA">
      <w:pPr>
        <w:pStyle w:val="BodyText"/>
        <w:spacing w:before="480"/>
        <w:ind w:left="136"/>
        <w:rPr>
          <w:szCs w:val="22"/>
          <w:lang w:val="fr-FR"/>
        </w:rPr>
      </w:pPr>
      <w:r w:rsidRPr="004D33D6">
        <w:rPr>
          <w:szCs w:val="22"/>
          <w:lang w:val="fr-FR"/>
        </w:rPr>
        <w:t>AUTO</w:t>
      </w:r>
      <w:r w:rsidR="00FC79C4">
        <w:rPr>
          <w:szCs w:val="22"/>
          <w:lang w:val="fr-FR"/>
        </w:rPr>
        <w:noBreakHyphen/>
      </w:r>
      <w:r w:rsidRPr="004D33D6">
        <w:rPr>
          <w:szCs w:val="22"/>
          <w:lang w:val="fr-FR"/>
        </w:rPr>
        <w:t>ÉVALUATION DU PROJET</w:t>
      </w:r>
    </w:p>
    <w:p w14:paraId="32DC777F" w14:textId="1F0A21E3" w:rsidR="00412699" w:rsidRPr="004D33D6" w:rsidRDefault="00412699" w:rsidP="00F03749">
      <w:pPr>
        <w:pStyle w:val="BodyText"/>
        <w:ind w:left="136"/>
        <w:rPr>
          <w:szCs w:val="22"/>
          <w:lang w:val="fr-FR"/>
        </w:rPr>
      </w:pPr>
      <w:r w:rsidRPr="004D33D6">
        <w:rPr>
          <w:szCs w:val="22"/>
          <w:lang w:val="fr-FR"/>
        </w:rPr>
        <w:t>Code d</w:t>
      </w:r>
      <w:r w:rsidR="002D52E3" w:rsidRPr="004D33D6">
        <w:rPr>
          <w:szCs w:val="22"/>
          <w:lang w:val="fr-FR"/>
        </w:rPr>
        <w:t>’</w:t>
      </w:r>
      <w:r w:rsidRPr="004D33D6">
        <w:rPr>
          <w:szCs w:val="22"/>
          <w:lang w:val="fr-FR"/>
        </w:rPr>
        <w:t>évaluation</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412699" w:rsidRPr="004D33D6" w14:paraId="42A69B0C" w14:textId="77777777" w:rsidTr="000B2FCF">
        <w:trPr>
          <w:trHeight w:val="470"/>
        </w:trPr>
        <w:tc>
          <w:tcPr>
            <w:tcW w:w="1416" w:type="dxa"/>
            <w:shd w:val="clear" w:color="auto" w:fill="7BBEDA"/>
            <w:vAlign w:val="center"/>
          </w:tcPr>
          <w:p w14:paraId="4EE11149" w14:textId="77777777" w:rsidR="00412699" w:rsidRPr="004D33D6" w:rsidRDefault="00412699" w:rsidP="00F03749">
            <w:pPr>
              <w:pStyle w:val="TableParagraph"/>
              <w:widowControl/>
              <w:spacing w:before="106"/>
              <w:ind w:left="110"/>
            </w:pPr>
            <w:r w:rsidRPr="004D33D6">
              <w:t>****</w:t>
            </w:r>
          </w:p>
        </w:tc>
        <w:tc>
          <w:tcPr>
            <w:tcW w:w="1678" w:type="dxa"/>
            <w:shd w:val="clear" w:color="auto" w:fill="7BBEDA"/>
            <w:vAlign w:val="center"/>
          </w:tcPr>
          <w:p w14:paraId="2B6108AB" w14:textId="77777777" w:rsidR="00412699" w:rsidRPr="004D33D6" w:rsidRDefault="00412699" w:rsidP="00F03749">
            <w:pPr>
              <w:pStyle w:val="TableParagraph"/>
              <w:widowControl/>
              <w:spacing w:before="106"/>
              <w:ind w:left="110"/>
            </w:pPr>
            <w:r w:rsidRPr="004D33D6">
              <w:t>***</w:t>
            </w:r>
          </w:p>
        </w:tc>
        <w:tc>
          <w:tcPr>
            <w:tcW w:w="1798" w:type="dxa"/>
            <w:shd w:val="clear" w:color="auto" w:fill="7BBEDA"/>
            <w:vAlign w:val="center"/>
          </w:tcPr>
          <w:p w14:paraId="44965838" w14:textId="77777777" w:rsidR="00412699" w:rsidRPr="004D33D6" w:rsidRDefault="00412699" w:rsidP="00F03749">
            <w:pPr>
              <w:pStyle w:val="TableParagraph"/>
              <w:widowControl/>
              <w:spacing w:before="106"/>
              <w:ind w:left="108"/>
            </w:pPr>
            <w:r w:rsidRPr="004D33D6">
              <w:t>**</w:t>
            </w:r>
          </w:p>
        </w:tc>
        <w:tc>
          <w:tcPr>
            <w:tcW w:w="1894" w:type="dxa"/>
            <w:shd w:val="clear" w:color="auto" w:fill="7BBEDA"/>
            <w:vAlign w:val="center"/>
          </w:tcPr>
          <w:p w14:paraId="56C33CDA" w14:textId="77777777" w:rsidR="00412699" w:rsidRPr="004D33D6" w:rsidRDefault="00412699" w:rsidP="00F03749">
            <w:pPr>
              <w:pStyle w:val="TableParagraph"/>
              <w:widowControl/>
              <w:spacing w:before="106"/>
              <w:ind w:left="108"/>
            </w:pPr>
            <w:r w:rsidRPr="004D33D6">
              <w:t>AP</w:t>
            </w:r>
          </w:p>
        </w:tc>
        <w:tc>
          <w:tcPr>
            <w:tcW w:w="2564" w:type="dxa"/>
            <w:shd w:val="clear" w:color="auto" w:fill="7BBEDA"/>
            <w:vAlign w:val="center"/>
          </w:tcPr>
          <w:p w14:paraId="1B024F3D" w14:textId="77777777" w:rsidR="00412699" w:rsidRPr="004D33D6" w:rsidRDefault="00412699" w:rsidP="00F03749">
            <w:pPr>
              <w:pStyle w:val="TableParagraph"/>
              <w:widowControl/>
              <w:spacing w:before="106"/>
              <w:ind w:left="110"/>
            </w:pPr>
            <w:proofErr w:type="spellStart"/>
            <w:r w:rsidRPr="004D33D6">
              <w:t>s.o</w:t>
            </w:r>
            <w:proofErr w:type="spellEnd"/>
            <w:r w:rsidRPr="004D33D6">
              <w:t>.</w:t>
            </w:r>
          </w:p>
        </w:tc>
      </w:tr>
      <w:tr w:rsidR="00412699" w:rsidRPr="004D33D6" w14:paraId="343023BB" w14:textId="77777777" w:rsidTr="000B2FCF">
        <w:trPr>
          <w:trHeight w:val="506"/>
        </w:trPr>
        <w:tc>
          <w:tcPr>
            <w:tcW w:w="1416" w:type="dxa"/>
            <w:shd w:val="clear" w:color="auto" w:fill="7BBEDA"/>
            <w:vAlign w:val="center"/>
          </w:tcPr>
          <w:p w14:paraId="0C96E491" w14:textId="77777777" w:rsidR="00412699" w:rsidRPr="004D33D6" w:rsidRDefault="00412699" w:rsidP="00F03749">
            <w:pPr>
              <w:pStyle w:val="TableParagraph"/>
              <w:widowControl/>
              <w:spacing w:line="252" w:lineRule="exact"/>
              <w:ind w:left="110" w:right="135"/>
            </w:pPr>
            <w:r w:rsidRPr="004D33D6">
              <w:t>Objectifs pleinement atteints</w:t>
            </w:r>
          </w:p>
        </w:tc>
        <w:tc>
          <w:tcPr>
            <w:tcW w:w="1678" w:type="dxa"/>
            <w:shd w:val="clear" w:color="auto" w:fill="7BBEDA"/>
            <w:vAlign w:val="center"/>
          </w:tcPr>
          <w:p w14:paraId="13CB53EA" w14:textId="77777777" w:rsidR="00412699" w:rsidRPr="004D33D6" w:rsidRDefault="00412699" w:rsidP="00F03749">
            <w:pPr>
              <w:pStyle w:val="TableParagraph"/>
              <w:widowControl/>
              <w:spacing w:line="252" w:lineRule="exact"/>
              <w:ind w:left="110" w:right="112"/>
            </w:pPr>
            <w:r w:rsidRPr="004D33D6">
              <w:t>Progrès considérables</w:t>
            </w:r>
          </w:p>
        </w:tc>
        <w:tc>
          <w:tcPr>
            <w:tcW w:w="1798" w:type="dxa"/>
            <w:shd w:val="clear" w:color="auto" w:fill="7BBEDA"/>
            <w:vAlign w:val="center"/>
          </w:tcPr>
          <w:p w14:paraId="7A5EE530" w14:textId="77777777" w:rsidR="00412699" w:rsidRPr="004D33D6" w:rsidRDefault="00412699" w:rsidP="00F03749">
            <w:pPr>
              <w:pStyle w:val="TableParagraph"/>
              <w:widowControl/>
              <w:spacing w:line="251" w:lineRule="exact"/>
              <w:ind w:left="108"/>
            </w:pPr>
            <w:r w:rsidRPr="004D33D6">
              <w:t>Quelques progrès</w:t>
            </w:r>
          </w:p>
        </w:tc>
        <w:tc>
          <w:tcPr>
            <w:tcW w:w="1894" w:type="dxa"/>
            <w:shd w:val="clear" w:color="auto" w:fill="7BBEDA"/>
            <w:vAlign w:val="center"/>
          </w:tcPr>
          <w:p w14:paraId="258B5096" w14:textId="77777777" w:rsidR="00412699" w:rsidRPr="004D33D6" w:rsidRDefault="00412699" w:rsidP="00F03749">
            <w:pPr>
              <w:pStyle w:val="TableParagraph"/>
              <w:widowControl/>
              <w:spacing w:line="251" w:lineRule="exact"/>
              <w:ind w:left="108"/>
            </w:pPr>
            <w:r w:rsidRPr="004D33D6">
              <w:t>Aucun progrès</w:t>
            </w:r>
          </w:p>
        </w:tc>
        <w:tc>
          <w:tcPr>
            <w:tcW w:w="2564" w:type="dxa"/>
            <w:shd w:val="clear" w:color="auto" w:fill="7BBEDA"/>
            <w:vAlign w:val="center"/>
          </w:tcPr>
          <w:p w14:paraId="6C9F3E91" w14:textId="77777777" w:rsidR="00412699" w:rsidRPr="004D33D6" w:rsidRDefault="00412699" w:rsidP="00F03749">
            <w:pPr>
              <w:pStyle w:val="TableParagraph"/>
              <w:widowControl/>
              <w:spacing w:line="252" w:lineRule="exact"/>
              <w:ind w:left="110" w:right="203"/>
            </w:pPr>
            <w:r w:rsidRPr="004D33D6">
              <w:t>Non évalué/ abandonné</w:t>
            </w:r>
          </w:p>
        </w:tc>
      </w:tr>
    </w:tbl>
    <w:p w14:paraId="35D79BDE" w14:textId="77777777" w:rsidR="00412699" w:rsidRPr="004D33D6" w:rsidRDefault="00412699" w:rsidP="00F03749">
      <w:pPr>
        <w:pStyle w:val="BodyText"/>
        <w:spacing w:before="11"/>
        <w:rPr>
          <w:szCs w:val="22"/>
          <w:lang w:val="fr-FR"/>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412699" w:rsidRPr="004D33D6" w14:paraId="254CD3AF" w14:textId="77777777" w:rsidTr="000B2FCF">
        <w:trPr>
          <w:trHeight w:val="1264"/>
        </w:trPr>
        <w:tc>
          <w:tcPr>
            <w:tcW w:w="2410" w:type="dxa"/>
            <w:shd w:val="clear" w:color="auto" w:fill="68E089"/>
          </w:tcPr>
          <w:p w14:paraId="2B8372CF" w14:textId="77777777" w:rsidR="00412699" w:rsidRPr="004D33D6" w:rsidRDefault="00412699" w:rsidP="00F03749">
            <w:pPr>
              <w:pStyle w:val="TableParagraph"/>
              <w:widowControl/>
              <w:spacing w:before="10"/>
            </w:pPr>
          </w:p>
          <w:p w14:paraId="6CD83CE6" w14:textId="77777777" w:rsidR="00412699" w:rsidRPr="004D33D6" w:rsidRDefault="00412699" w:rsidP="00A050AA">
            <w:pPr>
              <w:pStyle w:val="TableParagraph"/>
              <w:widowControl/>
              <w:ind w:left="110" w:right="255"/>
            </w:pPr>
            <w:r w:rsidRPr="004D33D6">
              <w:rPr>
                <w:u w:val="single"/>
              </w:rPr>
              <w:t>Résultats du projet</w:t>
            </w:r>
            <w:r w:rsidRPr="004D33D6">
              <w:rPr>
                <w:vertAlign w:val="superscript"/>
              </w:rPr>
              <w:t>3</w:t>
            </w:r>
            <w:r w:rsidRPr="004D33D6">
              <w:rPr>
                <w:spacing w:val="1"/>
              </w:rPr>
              <w:t xml:space="preserve"> </w:t>
            </w:r>
            <w:r w:rsidRPr="004D33D6">
              <w:t>(résultat escompté)</w:t>
            </w:r>
          </w:p>
        </w:tc>
        <w:tc>
          <w:tcPr>
            <w:tcW w:w="2695" w:type="dxa"/>
            <w:shd w:val="clear" w:color="auto" w:fill="68E089"/>
          </w:tcPr>
          <w:p w14:paraId="3EA52B41" w14:textId="77777777" w:rsidR="00412699" w:rsidRPr="004D33D6" w:rsidRDefault="00412699" w:rsidP="00F03749">
            <w:pPr>
              <w:pStyle w:val="TableParagraph"/>
              <w:widowControl/>
              <w:spacing w:before="10"/>
            </w:pPr>
          </w:p>
          <w:p w14:paraId="61794570" w14:textId="62931F80" w:rsidR="00412699" w:rsidRPr="004D33D6" w:rsidRDefault="00412699" w:rsidP="00F03749">
            <w:pPr>
              <w:pStyle w:val="TableParagraph"/>
              <w:widowControl/>
              <w:ind w:left="110" w:right="236"/>
            </w:pPr>
            <w:r w:rsidRPr="004D33D6">
              <w:rPr>
                <w:u w:val="single"/>
              </w:rPr>
              <w:t>Indicateurs d</w:t>
            </w:r>
            <w:r w:rsidR="002D52E3" w:rsidRPr="004D33D6">
              <w:rPr>
                <w:u w:val="single"/>
              </w:rPr>
              <w:t>’</w:t>
            </w:r>
            <w:r w:rsidRPr="004D33D6">
              <w:rPr>
                <w:u w:val="single"/>
              </w:rPr>
              <w:t>exécution</w:t>
            </w:r>
            <w:r w:rsidRPr="004D33D6">
              <w:rPr>
                <w:spacing w:val="-59"/>
              </w:rPr>
              <w:t xml:space="preserve"> </w:t>
            </w:r>
            <w:r w:rsidRPr="004D33D6">
              <w:t>(indicateurs de résultats)</w:t>
            </w:r>
          </w:p>
        </w:tc>
        <w:tc>
          <w:tcPr>
            <w:tcW w:w="3401" w:type="dxa"/>
            <w:shd w:val="clear" w:color="auto" w:fill="68E089"/>
          </w:tcPr>
          <w:p w14:paraId="0469B7F4" w14:textId="77777777" w:rsidR="00412699" w:rsidRPr="004D33D6" w:rsidRDefault="00412699" w:rsidP="00F03749">
            <w:pPr>
              <w:pStyle w:val="TableParagraph"/>
              <w:widowControl/>
              <w:spacing w:before="10"/>
            </w:pPr>
          </w:p>
          <w:p w14:paraId="66C2AC15" w14:textId="5B67395F" w:rsidR="00412699" w:rsidRPr="004D33D6" w:rsidRDefault="00412699" w:rsidP="00F03749">
            <w:pPr>
              <w:pStyle w:val="TableParagraph"/>
              <w:widowControl/>
              <w:ind w:left="108"/>
            </w:pPr>
            <w:r w:rsidRPr="004D33D6">
              <w:rPr>
                <w:u w:val="single"/>
              </w:rPr>
              <w:t>Données relatives à l</w:t>
            </w:r>
            <w:r w:rsidR="002D52E3" w:rsidRPr="004D33D6">
              <w:rPr>
                <w:u w:val="single"/>
              </w:rPr>
              <w:t>’</w:t>
            </w:r>
            <w:r w:rsidRPr="004D33D6">
              <w:rPr>
                <w:u w:val="single"/>
              </w:rPr>
              <w:t>exécution</w:t>
            </w:r>
          </w:p>
        </w:tc>
        <w:tc>
          <w:tcPr>
            <w:tcW w:w="876" w:type="dxa"/>
            <w:shd w:val="clear" w:color="auto" w:fill="68E089"/>
          </w:tcPr>
          <w:p w14:paraId="5550946B" w14:textId="77777777" w:rsidR="00412699" w:rsidRPr="004D33D6" w:rsidRDefault="00412699" w:rsidP="00F03749">
            <w:pPr>
              <w:pStyle w:val="TableParagraph"/>
              <w:widowControl/>
              <w:spacing w:before="10"/>
            </w:pPr>
          </w:p>
          <w:p w14:paraId="0F5AB134" w14:textId="2E4609B7" w:rsidR="00412699" w:rsidRPr="004D33D6" w:rsidRDefault="00412699" w:rsidP="00F03749">
            <w:pPr>
              <w:pStyle w:val="TableParagraph"/>
              <w:widowControl/>
              <w:ind w:left="111"/>
            </w:pPr>
            <w:r w:rsidRPr="004D33D6">
              <w:rPr>
                <w:u w:val="single"/>
              </w:rPr>
              <w:t xml:space="preserve">Code </w:t>
            </w:r>
            <w:proofErr w:type="spellStart"/>
            <w:r w:rsidRPr="004D33D6">
              <w:rPr>
                <w:u w:val="single"/>
              </w:rPr>
              <w:t>d</w:t>
            </w:r>
            <w:r w:rsidR="002D52E3" w:rsidRPr="004D33D6">
              <w:rPr>
                <w:u w:val="single"/>
              </w:rPr>
              <w:t>’</w:t>
            </w:r>
            <w:r w:rsidRPr="004D33D6">
              <w:rPr>
                <w:u w:val="single"/>
              </w:rPr>
              <w:t>éva</w:t>
            </w:r>
            <w:proofErr w:type="spellEnd"/>
            <w:r w:rsidR="00FC79C4">
              <w:rPr>
                <w:u w:val="single"/>
              </w:rPr>
              <w:noBreakHyphen/>
            </w:r>
            <w:r w:rsidR="00A050AA">
              <w:rPr>
                <w:u w:val="single"/>
              </w:rPr>
              <w:br/>
            </w:r>
            <w:proofErr w:type="spellStart"/>
            <w:r w:rsidRPr="004D33D6">
              <w:rPr>
                <w:u w:val="single"/>
              </w:rPr>
              <w:t>luation</w:t>
            </w:r>
            <w:proofErr w:type="spellEnd"/>
          </w:p>
        </w:tc>
      </w:tr>
      <w:tr w:rsidR="00412699" w:rsidRPr="004D33D6" w14:paraId="169C30FF" w14:textId="77777777" w:rsidTr="000B2FCF">
        <w:trPr>
          <w:trHeight w:val="508"/>
        </w:trPr>
        <w:tc>
          <w:tcPr>
            <w:tcW w:w="2410" w:type="dxa"/>
            <w:tcBorders>
              <w:right w:val="single" w:sz="6" w:space="0" w:color="000000"/>
            </w:tcBorders>
          </w:tcPr>
          <w:p w14:paraId="0F61B878" w14:textId="77777777" w:rsidR="00412699" w:rsidRPr="004D33D6" w:rsidRDefault="00412699" w:rsidP="00F03749">
            <w:pPr>
              <w:pStyle w:val="TableParagraph"/>
              <w:widowControl/>
            </w:pPr>
          </w:p>
          <w:p w14:paraId="32EE898B" w14:textId="77777777" w:rsidR="00412699" w:rsidRPr="004D33D6" w:rsidRDefault="00412699" w:rsidP="00F03749">
            <w:pPr>
              <w:pStyle w:val="TableParagraph"/>
              <w:widowControl/>
              <w:ind w:left="72"/>
            </w:pPr>
            <w:r w:rsidRPr="004D33D6">
              <w:t>Désignation des coordonnateurs</w:t>
            </w:r>
          </w:p>
          <w:p w14:paraId="041F6AF2" w14:textId="77777777" w:rsidR="00412699" w:rsidRPr="004D33D6" w:rsidRDefault="00412699" w:rsidP="00F03749">
            <w:pPr>
              <w:pStyle w:val="TableParagraph"/>
              <w:widowControl/>
              <w:ind w:left="72"/>
            </w:pPr>
          </w:p>
          <w:p w14:paraId="44568A66" w14:textId="77777777" w:rsidR="00412699" w:rsidRPr="004D33D6" w:rsidRDefault="00412699" w:rsidP="00F03749">
            <w:pPr>
              <w:pStyle w:val="TableParagraph"/>
              <w:widowControl/>
              <w:ind w:left="72"/>
            </w:pPr>
          </w:p>
          <w:p w14:paraId="470845A5" w14:textId="77777777" w:rsidR="00412699" w:rsidRPr="004D33D6" w:rsidRDefault="00412699" w:rsidP="00F03749">
            <w:pPr>
              <w:pStyle w:val="TableParagraph"/>
              <w:widowControl/>
              <w:ind w:left="72"/>
            </w:pPr>
          </w:p>
          <w:p w14:paraId="23649592" w14:textId="77777777" w:rsidR="00412699" w:rsidRPr="004D33D6" w:rsidRDefault="00412699" w:rsidP="00F03749">
            <w:pPr>
              <w:pStyle w:val="TableParagraph"/>
              <w:widowControl/>
              <w:ind w:left="72"/>
            </w:pPr>
            <w:r w:rsidRPr="004D33D6">
              <w:t>Réunions de coordination annuelles</w:t>
            </w:r>
          </w:p>
          <w:p w14:paraId="64CAD894" w14:textId="77777777" w:rsidR="00412699" w:rsidRPr="004D33D6" w:rsidRDefault="00412699" w:rsidP="00F03749">
            <w:pPr>
              <w:pStyle w:val="TableParagraph"/>
              <w:widowControl/>
            </w:pPr>
          </w:p>
        </w:tc>
        <w:tc>
          <w:tcPr>
            <w:tcW w:w="2695" w:type="dxa"/>
            <w:tcBorders>
              <w:left w:val="single" w:sz="6" w:space="0" w:color="000000"/>
              <w:bottom w:val="single" w:sz="6" w:space="0" w:color="000000"/>
            </w:tcBorders>
          </w:tcPr>
          <w:p w14:paraId="54E39E19" w14:textId="77777777" w:rsidR="00412699" w:rsidRPr="004D33D6" w:rsidRDefault="00412699" w:rsidP="00F03749">
            <w:pPr>
              <w:pStyle w:val="TableParagraph"/>
              <w:widowControl/>
              <w:rPr>
                <w:color w:val="000000" w:themeColor="text1"/>
              </w:rPr>
            </w:pPr>
          </w:p>
          <w:p w14:paraId="3B351A58" w14:textId="0B8C315E" w:rsidR="00412699" w:rsidRPr="004D33D6" w:rsidRDefault="00412699" w:rsidP="00F03749">
            <w:pPr>
              <w:pStyle w:val="TableParagraph"/>
              <w:widowControl/>
              <w:ind w:left="90"/>
              <w:rPr>
                <w:color w:val="000000" w:themeColor="text1"/>
              </w:rPr>
            </w:pPr>
            <w:r w:rsidRPr="004D33D6">
              <w:rPr>
                <w:color w:val="000000" w:themeColor="text1"/>
              </w:rPr>
              <w:t>1.</w:t>
            </w:r>
            <w:r w:rsidR="00B81757" w:rsidRPr="004D33D6">
              <w:rPr>
                <w:color w:val="000000" w:themeColor="text1"/>
              </w:rPr>
              <w:t xml:space="preserve"> </w:t>
            </w:r>
            <w:r w:rsidRPr="004D33D6">
              <w:rPr>
                <w:color w:val="000000" w:themeColor="text1"/>
              </w:rPr>
              <w:t xml:space="preserve"> Les coordonnateurs sont désignés selon le calendrier de mise en œuvre.</w:t>
            </w:r>
          </w:p>
          <w:p w14:paraId="7F408612" w14:textId="77777777" w:rsidR="00412699" w:rsidRPr="004D33D6" w:rsidRDefault="00412699" w:rsidP="00F03749">
            <w:pPr>
              <w:pStyle w:val="TableParagraph"/>
              <w:widowControl/>
              <w:ind w:left="90"/>
              <w:rPr>
                <w:color w:val="000000" w:themeColor="text1"/>
              </w:rPr>
            </w:pPr>
          </w:p>
          <w:p w14:paraId="69645427" w14:textId="1C4EA503" w:rsidR="00412699" w:rsidRPr="004D33D6" w:rsidRDefault="00412699" w:rsidP="00F03749">
            <w:pPr>
              <w:pStyle w:val="TableParagraph"/>
              <w:widowControl/>
              <w:ind w:left="90"/>
              <w:rPr>
                <w:rStyle w:val="Aucun"/>
                <w:color w:val="000000" w:themeColor="text1"/>
                <w:lang w:val="fr-FR"/>
              </w:rPr>
            </w:pPr>
            <w:r w:rsidRPr="004D33D6">
              <w:rPr>
                <w:rStyle w:val="Aucun"/>
                <w:color w:val="000000" w:themeColor="text1"/>
                <w:lang w:val="fr-FR"/>
              </w:rPr>
              <w:t xml:space="preserve">2. </w:t>
            </w:r>
            <w:r w:rsidR="00B81757" w:rsidRPr="004D33D6">
              <w:rPr>
                <w:rStyle w:val="Aucun"/>
                <w:color w:val="000000" w:themeColor="text1"/>
                <w:lang w:val="fr-FR"/>
              </w:rPr>
              <w:t xml:space="preserve"> </w:t>
            </w:r>
            <w:r w:rsidRPr="004D33D6">
              <w:rPr>
                <w:rStyle w:val="Aucun"/>
                <w:color w:val="000000" w:themeColor="text1"/>
                <w:lang w:val="fr-FR"/>
              </w:rPr>
              <w:t>Des réunions sont menées régulièrement et un suivi sur la mise en œuvre est adopté.</w:t>
            </w:r>
          </w:p>
          <w:p w14:paraId="48FD407F" w14:textId="77777777" w:rsidR="00412699" w:rsidRPr="004D33D6" w:rsidRDefault="00412699" w:rsidP="00F03749">
            <w:pPr>
              <w:pStyle w:val="TableParagraph"/>
              <w:widowControl/>
              <w:ind w:left="90"/>
              <w:rPr>
                <w:color w:val="000000" w:themeColor="text1"/>
              </w:rPr>
            </w:pPr>
          </w:p>
        </w:tc>
        <w:tc>
          <w:tcPr>
            <w:tcW w:w="3401" w:type="dxa"/>
          </w:tcPr>
          <w:p w14:paraId="36A02A4B" w14:textId="77777777" w:rsidR="00412699" w:rsidRPr="004D33D6" w:rsidRDefault="00412699" w:rsidP="00F03749">
            <w:pPr>
              <w:pStyle w:val="TableParagraph"/>
              <w:widowControl/>
              <w:ind w:left="99"/>
              <w:rPr>
                <w:color w:val="000000" w:themeColor="text1"/>
              </w:rPr>
            </w:pPr>
          </w:p>
          <w:p w14:paraId="39835723" w14:textId="1EDFC992" w:rsidR="00412699" w:rsidRPr="004D33D6" w:rsidRDefault="00412699" w:rsidP="00F03749">
            <w:pPr>
              <w:pStyle w:val="TableParagraph"/>
              <w:widowControl/>
              <w:ind w:left="99"/>
              <w:rPr>
                <w:color w:val="000000" w:themeColor="text1"/>
              </w:rPr>
            </w:pPr>
            <w:r w:rsidRPr="004D33D6">
              <w:t>Objectifs pleinement atteints</w:t>
            </w:r>
            <w:r w:rsidR="002D52E3" w:rsidRPr="004D33D6">
              <w:t> :</w:t>
            </w:r>
            <w:r w:rsidRPr="004D33D6">
              <w:t xml:space="preserve"> des coordonnateurs locaux ont été désignés dans tous les pays bénéficiaires.</w:t>
            </w:r>
          </w:p>
          <w:p w14:paraId="7EB2B606" w14:textId="77777777" w:rsidR="00412699" w:rsidRPr="004D33D6" w:rsidRDefault="00412699" w:rsidP="00F03749">
            <w:pPr>
              <w:pStyle w:val="TableParagraph"/>
              <w:widowControl/>
              <w:rPr>
                <w:color w:val="000000" w:themeColor="text1"/>
              </w:rPr>
            </w:pPr>
          </w:p>
          <w:p w14:paraId="28FDFBFE" w14:textId="47F65BBC" w:rsidR="00412699" w:rsidRPr="004D33D6" w:rsidRDefault="00412699" w:rsidP="00F03749">
            <w:pPr>
              <w:pStyle w:val="TableParagraph"/>
              <w:widowControl/>
              <w:ind w:left="99"/>
              <w:rPr>
                <w:color w:val="000000" w:themeColor="text1"/>
              </w:rPr>
            </w:pPr>
            <w:r w:rsidRPr="004D33D6">
              <w:t>Progrès considérables</w:t>
            </w:r>
            <w:r w:rsidR="002D52E3" w:rsidRPr="004D33D6">
              <w:t> :</w:t>
            </w:r>
            <w:r w:rsidRPr="004D33D6">
              <w:rPr>
                <w:color w:val="000000" w:themeColor="text1"/>
              </w:rPr>
              <w:t xml:space="preserve"> la première réunion a été tenue en </w:t>
            </w:r>
            <w:r w:rsidR="002D52E3" w:rsidRPr="004D33D6">
              <w:rPr>
                <w:color w:val="000000" w:themeColor="text1"/>
              </w:rPr>
              <w:t>novembre 20</w:t>
            </w:r>
            <w:r w:rsidRPr="004D33D6">
              <w:rPr>
                <w:color w:val="000000" w:themeColor="text1"/>
              </w:rPr>
              <w:t xml:space="preserve">22.  La seconde est prévue pour la fin </w:t>
            </w:r>
            <w:r w:rsidR="002D52E3" w:rsidRPr="004D33D6">
              <w:rPr>
                <w:color w:val="000000" w:themeColor="text1"/>
              </w:rPr>
              <w:t>de 2023</w:t>
            </w:r>
            <w:r w:rsidRPr="004D33D6">
              <w:rPr>
                <w:color w:val="000000" w:themeColor="text1"/>
              </w:rPr>
              <w:t xml:space="preserve"> ou le début </w:t>
            </w:r>
            <w:r w:rsidR="002D52E3" w:rsidRPr="004D33D6">
              <w:rPr>
                <w:color w:val="000000" w:themeColor="text1"/>
              </w:rPr>
              <w:t>de 2024</w:t>
            </w:r>
            <w:r w:rsidRPr="004D33D6">
              <w:rPr>
                <w:color w:val="000000" w:themeColor="text1"/>
              </w:rPr>
              <w:t>.</w:t>
            </w:r>
          </w:p>
        </w:tc>
        <w:tc>
          <w:tcPr>
            <w:tcW w:w="876" w:type="dxa"/>
          </w:tcPr>
          <w:p w14:paraId="32B903D5" w14:textId="77777777" w:rsidR="00412699" w:rsidRPr="004D33D6" w:rsidRDefault="00412699" w:rsidP="00F03749">
            <w:pPr>
              <w:pStyle w:val="TableParagraph"/>
              <w:widowControl/>
              <w:jc w:val="center"/>
              <w:rPr>
                <w:color w:val="000000" w:themeColor="text1"/>
              </w:rPr>
            </w:pPr>
          </w:p>
          <w:p w14:paraId="7ED4E3EF" w14:textId="77777777" w:rsidR="00412699" w:rsidRPr="004D33D6" w:rsidRDefault="00412699" w:rsidP="00F03749">
            <w:pPr>
              <w:pStyle w:val="TableParagraph"/>
              <w:widowControl/>
              <w:jc w:val="center"/>
              <w:rPr>
                <w:color w:val="000000" w:themeColor="text1"/>
              </w:rPr>
            </w:pPr>
            <w:r w:rsidRPr="004D33D6">
              <w:rPr>
                <w:color w:val="000000" w:themeColor="text1"/>
              </w:rPr>
              <w:t>****</w:t>
            </w:r>
          </w:p>
          <w:p w14:paraId="483934B2" w14:textId="77777777" w:rsidR="00412699" w:rsidRPr="004D33D6" w:rsidRDefault="00412699" w:rsidP="00F03749">
            <w:pPr>
              <w:pStyle w:val="TableParagraph"/>
              <w:widowControl/>
              <w:jc w:val="center"/>
              <w:rPr>
                <w:color w:val="000000" w:themeColor="text1"/>
              </w:rPr>
            </w:pPr>
          </w:p>
          <w:p w14:paraId="55A767A8" w14:textId="77777777" w:rsidR="00412699" w:rsidRPr="004D33D6" w:rsidRDefault="00412699" w:rsidP="00F03749">
            <w:pPr>
              <w:pStyle w:val="TableParagraph"/>
              <w:widowControl/>
              <w:jc w:val="center"/>
              <w:rPr>
                <w:color w:val="000000" w:themeColor="text1"/>
              </w:rPr>
            </w:pPr>
          </w:p>
          <w:p w14:paraId="12406D74" w14:textId="77777777" w:rsidR="00412699" w:rsidRPr="004D33D6" w:rsidRDefault="00412699" w:rsidP="00F03749">
            <w:pPr>
              <w:pStyle w:val="TableParagraph"/>
              <w:widowControl/>
              <w:jc w:val="center"/>
              <w:rPr>
                <w:color w:val="000000" w:themeColor="text1"/>
              </w:rPr>
            </w:pPr>
          </w:p>
          <w:p w14:paraId="4CB3B150" w14:textId="77777777" w:rsidR="00412699" w:rsidRPr="004D33D6" w:rsidRDefault="00412699" w:rsidP="00F03749">
            <w:pPr>
              <w:pStyle w:val="TableParagraph"/>
              <w:widowControl/>
              <w:jc w:val="center"/>
              <w:rPr>
                <w:color w:val="000000" w:themeColor="text1"/>
              </w:rPr>
            </w:pPr>
          </w:p>
          <w:p w14:paraId="24A6306B" w14:textId="77777777" w:rsidR="00412699" w:rsidRPr="004D33D6" w:rsidRDefault="00412699" w:rsidP="00F03749">
            <w:pPr>
              <w:pStyle w:val="TableParagraph"/>
              <w:widowControl/>
              <w:jc w:val="center"/>
              <w:rPr>
                <w:color w:val="000000" w:themeColor="text1"/>
              </w:rPr>
            </w:pPr>
            <w:r w:rsidRPr="004D33D6">
              <w:rPr>
                <w:color w:val="000000" w:themeColor="text1"/>
              </w:rPr>
              <w:t>***</w:t>
            </w:r>
          </w:p>
        </w:tc>
      </w:tr>
      <w:tr w:rsidR="00412699" w:rsidRPr="004D33D6" w14:paraId="7435FA1C" w14:textId="77777777" w:rsidTr="000B2FCF">
        <w:trPr>
          <w:trHeight w:val="510"/>
        </w:trPr>
        <w:tc>
          <w:tcPr>
            <w:tcW w:w="2410" w:type="dxa"/>
            <w:tcBorders>
              <w:right w:val="single" w:sz="6" w:space="0" w:color="000000"/>
            </w:tcBorders>
          </w:tcPr>
          <w:p w14:paraId="01105BFD" w14:textId="77777777" w:rsidR="00412699" w:rsidRPr="004D33D6" w:rsidRDefault="00412699" w:rsidP="00F03749">
            <w:pPr>
              <w:pStyle w:val="TableParagraph"/>
              <w:widowControl/>
            </w:pPr>
          </w:p>
          <w:p w14:paraId="6BA5B8F9" w14:textId="77777777" w:rsidR="00412699" w:rsidRPr="004D33D6" w:rsidRDefault="00412699" w:rsidP="00F03749">
            <w:pPr>
              <w:pStyle w:val="TableParagraph"/>
              <w:widowControl/>
              <w:ind w:left="72"/>
            </w:pPr>
            <w:r w:rsidRPr="004D33D6">
              <w:t>Étude exploratoire</w:t>
            </w:r>
          </w:p>
          <w:p w14:paraId="4FB60DE9" w14:textId="77777777" w:rsidR="00412699" w:rsidRPr="004D33D6" w:rsidRDefault="00412699" w:rsidP="00F03749">
            <w:pPr>
              <w:pStyle w:val="TableParagraph"/>
              <w:widowControl/>
            </w:pPr>
          </w:p>
          <w:p w14:paraId="164086C7" w14:textId="77777777" w:rsidR="00412699" w:rsidRPr="004D33D6" w:rsidRDefault="00412699" w:rsidP="00F03749">
            <w:pPr>
              <w:pStyle w:val="TableParagraph"/>
              <w:widowControl/>
            </w:pPr>
          </w:p>
          <w:p w14:paraId="447F3FAF" w14:textId="77777777" w:rsidR="00412699" w:rsidRPr="004D33D6" w:rsidRDefault="00412699" w:rsidP="00F03749">
            <w:pPr>
              <w:pStyle w:val="TableParagraph"/>
              <w:widowControl/>
              <w:ind w:left="70"/>
            </w:pPr>
          </w:p>
        </w:tc>
        <w:tc>
          <w:tcPr>
            <w:tcW w:w="2695" w:type="dxa"/>
            <w:tcBorders>
              <w:top w:val="single" w:sz="6" w:space="0" w:color="000000"/>
              <w:left w:val="single" w:sz="6" w:space="0" w:color="000000"/>
              <w:bottom w:val="single" w:sz="6" w:space="0" w:color="000000"/>
            </w:tcBorders>
          </w:tcPr>
          <w:p w14:paraId="60BAE9AC" w14:textId="77777777" w:rsidR="00412699" w:rsidRPr="004D33D6" w:rsidRDefault="00412699" w:rsidP="00F03749">
            <w:pPr>
              <w:pStyle w:val="TableParagraph"/>
              <w:widowControl/>
              <w:ind w:left="174"/>
            </w:pPr>
          </w:p>
          <w:p w14:paraId="7DA36829" w14:textId="101D30F8" w:rsidR="00412699" w:rsidRPr="004D33D6" w:rsidRDefault="00412699" w:rsidP="00F03749">
            <w:pPr>
              <w:pStyle w:val="TableParagraph"/>
              <w:widowControl/>
              <w:ind w:left="90"/>
            </w:pPr>
            <w:r w:rsidRPr="004D33D6">
              <w:t>1.</w:t>
            </w:r>
            <w:r w:rsidR="00B81757" w:rsidRPr="004D33D6">
              <w:t xml:space="preserve"> </w:t>
            </w:r>
            <w:r w:rsidRPr="004D33D6">
              <w:t xml:space="preserve"> Les besoins des pays bénéficiaires sont clarifiés par l</w:t>
            </w:r>
            <w:r w:rsidR="002D52E3" w:rsidRPr="004D33D6">
              <w:t>’</w:t>
            </w:r>
            <w:r w:rsidRPr="004D33D6">
              <w:t>étude exploratoire.</w:t>
            </w:r>
          </w:p>
          <w:p w14:paraId="00DFF6B1" w14:textId="77777777" w:rsidR="00412699" w:rsidRPr="004D33D6" w:rsidRDefault="00412699" w:rsidP="00F03749">
            <w:pPr>
              <w:pStyle w:val="TableParagraph"/>
              <w:widowControl/>
            </w:pPr>
          </w:p>
          <w:p w14:paraId="2B079947" w14:textId="77777777" w:rsidR="00412699" w:rsidRPr="004D33D6" w:rsidRDefault="00412699" w:rsidP="00F03749">
            <w:pPr>
              <w:pStyle w:val="TableParagraph"/>
              <w:widowControl/>
            </w:pPr>
          </w:p>
          <w:p w14:paraId="5D8FFC61" w14:textId="77777777" w:rsidR="00412699" w:rsidRPr="004D33D6" w:rsidRDefault="00412699" w:rsidP="00F03749">
            <w:pPr>
              <w:pStyle w:val="TableParagraph"/>
              <w:widowControl/>
            </w:pPr>
          </w:p>
          <w:p w14:paraId="77D1F46E" w14:textId="77777777" w:rsidR="00412699" w:rsidRPr="004D33D6" w:rsidRDefault="00412699" w:rsidP="00F03749">
            <w:pPr>
              <w:pStyle w:val="TableParagraph"/>
              <w:widowControl/>
            </w:pPr>
          </w:p>
          <w:p w14:paraId="4C9B2ABA" w14:textId="4AEC5B81" w:rsidR="00412699" w:rsidRPr="004D33D6" w:rsidRDefault="00412699" w:rsidP="00F03749">
            <w:pPr>
              <w:pStyle w:val="TableParagraph"/>
              <w:widowControl/>
              <w:ind w:left="90"/>
            </w:pPr>
            <w:r w:rsidRPr="004D33D6">
              <w:t xml:space="preserve">2. </w:t>
            </w:r>
            <w:r w:rsidR="00B81757" w:rsidRPr="004D33D6">
              <w:t xml:space="preserve"> </w:t>
            </w:r>
            <w:r w:rsidRPr="004D33D6">
              <w:t>L</w:t>
            </w:r>
            <w:r w:rsidR="002D52E3" w:rsidRPr="004D33D6">
              <w:t>’</w:t>
            </w:r>
            <w:r w:rsidRPr="004D33D6">
              <w:t>étude est approuvée par les pays bénéficiaires.</w:t>
            </w:r>
          </w:p>
          <w:p w14:paraId="77C30AB1" w14:textId="77777777" w:rsidR="00412699" w:rsidRPr="004D33D6" w:rsidRDefault="00412699" w:rsidP="00F03749">
            <w:pPr>
              <w:pStyle w:val="TableParagraph"/>
              <w:widowControl/>
              <w:ind w:left="90"/>
            </w:pPr>
          </w:p>
        </w:tc>
        <w:tc>
          <w:tcPr>
            <w:tcW w:w="3401" w:type="dxa"/>
          </w:tcPr>
          <w:p w14:paraId="3B5CEDF6" w14:textId="77777777" w:rsidR="002D52E3" w:rsidRPr="004D33D6" w:rsidRDefault="002D52E3" w:rsidP="00F03749">
            <w:pPr>
              <w:pStyle w:val="TableParagraph"/>
              <w:widowControl/>
              <w:rPr>
                <w:color w:val="000000" w:themeColor="text1"/>
              </w:rPr>
            </w:pPr>
          </w:p>
          <w:p w14:paraId="51FBD929" w14:textId="5E711673" w:rsidR="00412699" w:rsidRPr="004D33D6" w:rsidRDefault="00412699" w:rsidP="00F03749">
            <w:pPr>
              <w:pStyle w:val="TableParagraph"/>
              <w:widowControl/>
              <w:ind w:left="96" w:hanging="90"/>
              <w:rPr>
                <w:color w:val="000000" w:themeColor="text1"/>
              </w:rPr>
            </w:pPr>
            <w:r w:rsidRPr="004D33D6">
              <w:t>Objectifs pleinement atteints</w:t>
            </w:r>
            <w:r w:rsidR="002D52E3" w:rsidRPr="004D33D6">
              <w:t> :</w:t>
            </w:r>
            <w:r w:rsidRPr="004D33D6">
              <w:t xml:space="preserve"> une version préliminaire de l</w:t>
            </w:r>
            <w:r w:rsidR="002D52E3" w:rsidRPr="004D33D6">
              <w:t>’</w:t>
            </w:r>
            <w:r w:rsidRPr="004D33D6">
              <w:t xml:space="preserve">étude exploratoire a été soumise aux coordonnateurs en </w:t>
            </w:r>
            <w:r w:rsidR="002D52E3" w:rsidRPr="004D33D6">
              <w:t>septembre 20</w:t>
            </w:r>
            <w:r w:rsidRPr="004D33D6">
              <w:t>22 pour examen et commentaires.</w:t>
            </w:r>
          </w:p>
          <w:p w14:paraId="45C6D5C2" w14:textId="77777777" w:rsidR="00412699" w:rsidRPr="004D33D6" w:rsidRDefault="00412699" w:rsidP="00F03749">
            <w:pPr>
              <w:pStyle w:val="TableParagraph"/>
              <w:widowControl/>
              <w:ind w:left="96" w:hanging="90"/>
              <w:rPr>
                <w:color w:val="000000" w:themeColor="text1"/>
                <w:highlight w:val="red"/>
              </w:rPr>
            </w:pPr>
          </w:p>
          <w:p w14:paraId="78034179" w14:textId="0A44B6BE" w:rsidR="00412699" w:rsidRPr="004D33D6" w:rsidRDefault="00412699" w:rsidP="00F03749">
            <w:pPr>
              <w:pStyle w:val="TableParagraph"/>
              <w:widowControl/>
              <w:ind w:left="90"/>
              <w:rPr>
                <w:color w:val="000000" w:themeColor="text1"/>
              </w:rPr>
            </w:pPr>
            <w:r w:rsidRPr="004D33D6">
              <w:t>Objectifs pleinement atteints</w:t>
            </w:r>
            <w:r w:rsidR="002D52E3" w:rsidRPr="004D33D6">
              <w:t> :</w:t>
            </w:r>
            <w:r w:rsidRPr="004D33D6">
              <w:t xml:space="preserve"> l</w:t>
            </w:r>
            <w:r w:rsidR="002D52E3" w:rsidRPr="004D33D6">
              <w:t>’</w:t>
            </w:r>
            <w:r w:rsidRPr="004D33D6">
              <w:t>étude exploratoire a été validée par tous les coordonnateurs en novembre 2022.</w:t>
            </w:r>
          </w:p>
        </w:tc>
        <w:tc>
          <w:tcPr>
            <w:tcW w:w="876" w:type="dxa"/>
          </w:tcPr>
          <w:p w14:paraId="2FF3C288" w14:textId="77777777" w:rsidR="00412699" w:rsidRPr="004D33D6" w:rsidRDefault="00412699" w:rsidP="00F03749">
            <w:pPr>
              <w:pStyle w:val="TableParagraph"/>
              <w:widowControl/>
              <w:jc w:val="center"/>
              <w:rPr>
                <w:color w:val="000000" w:themeColor="text1"/>
              </w:rPr>
            </w:pPr>
          </w:p>
          <w:p w14:paraId="357AB3BF" w14:textId="77777777" w:rsidR="00412699" w:rsidRPr="004D33D6" w:rsidRDefault="00412699" w:rsidP="00F03749">
            <w:pPr>
              <w:pStyle w:val="TableParagraph"/>
              <w:widowControl/>
              <w:jc w:val="center"/>
              <w:rPr>
                <w:color w:val="000000" w:themeColor="text1"/>
              </w:rPr>
            </w:pPr>
            <w:r w:rsidRPr="004D33D6">
              <w:rPr>
                <w:color w:val="000000" w:themeColor="text1"/>
              </w:rPr>
              <w:t>****</w:t>
            </w:r>
          </w:p>
          <w:p w14:paraId="3F4E8625" w14:textId="77777777" w:rsidR="00412699" w:rsidRPr="004D33D6" w:rsidRDefault="00412699" w:rsidP="00F03749">
            <w:pPr>
              <w:pStyle w:val="TableParagraph"/>
              <w:widowControl/>
              <w:jc w:val="center"/>
              <w:rPr>
                <w:color w:val="000000" w:themeColor="text1"/>
              </w:rPr>
            </w:pPr>
          </w:p>
          <w:p w14:paraId="427D1887" w14:textId="77777777" w:rsidR="00412699" w:rsidRPr="004D33D6" w:rsidRDefault="00412699" w:rsidP="00F03749">
            <w:pPr>
              <w:pStyle w:val="TableParagraph"/>
              <w:widowControl/>
              <w:jc w:val="center"/>
              <w:rPr>
                <w:color w:val="000000" w:themeColor="text1"/>
              </w:rPr>
            </w:pPr>
          </w:p>
          <w:p w14:paraId="5422B9C6" w14:textId="77777777" w:rsidR="00412699" w:rsidRPr="004D33D6" w:rsidRDefault="00412699" w:rsidP="00F03749">
            <w:pPr>
              <w:pStyle w:val="TableParagraph"/>
              <w:widowControl/>
              <w:jc w:val="center"/>
              <w:rPr>
                <w:color w:val="000000" w:themeColor="text1"/>
              </w:rPr>
            </w:pPr>
          </w:p>
          <w:p w14:paraId="533DCCC0" w14:textId="77777777" w:rsidR="00412699" w:rsidRPr="004D33D6" w:rsidRDefault="00412699" w:rsidP="00F03749">
            <w:pPr>
              <w:pStyle w:val="TableParagraph"/>
              <w:widowControl/>
              <w:jc w:val="center"/>
              <w:rPr>
                <w:color w:val="000000" w:themeColor="text1"/>
              </w:rPr>
            </w:pPr>
          </w:p>
          <w:p w14:paraId="04E4CA34" w14:textId="43F055A7" w:rsidR="00412699" w:rsidRDefault="00412699" w:rsidP="00F03749">
            <w:pPr>
              <w:pStyle w:val="TableParagraph"/>
              <w:widowControl/>
              <w:jc w:val="center"/>
              <w:rPr>
                <w:color w:val="000000" w:themeColor="text1"/>
              </w:rPr>
            </w:pPr>
          </w:p>
          <w:p w14:paraId="7612CA1F" w14:textId="77777777" w:rsidR="00A050AA" w:rsidRPr="004D33D6" w:rsidRDefault="00A050AA" w:rsidP="00F03749">
            <w:pPr>
              <w:pStyle w:val="TableParagraph"/>
              <w:widowControl/>
              <w:jc w:val="center"/>
              <w:rPr>
                <w:color w:val="000000" w:themeColor="text1"/>
              </w:rPr>
            </w:pPr>
          </w:p>
          <w:p w14:paraId="582DE84F" w14:textId="77777777" w:rsidR="00412699" w:rsidRPr="004D33D6" w:rsidRDefault="00412699" w:rsidP="00F03749">
            <w:pPr>
              <w:pStyle w:val="TableParagraph"/>
              <w:widowControl/>
              <w:jc w:val="center"/>
              <w:rPr>
                <w:color w:val="000000" w:themeColor="text1"/>
              </w:rPr>
            </w:pPr>
            <w:r w:rsidRPr="004D33D6">
              <w:rPr>
                <w:color w:val="000000" w:themeColor="text1"/>
              </w:rPr>
              <w:t>****</w:t>
            </w:r>
          </w:p>
        </w:tc>
      </w:tr>
      <w:tr w:rsidR="00412699" w:rsidRPr="004D33D6" w14:paraId="6C936180" w14:textId="77777777" w:rsidTr="000B2FCF">
        <w:trPr>
          <w:trHeight w:val="510"/>
        </w:trPr>
        <w:tc>
          <w:tcPr>
            <w:tcW w:w="2410" w:type="dxa"/>
            <w:tcBorders>
              <w:right w:val="single" w:sz="6" w:space="0" w:color="000000"/>
            </w:tcBorders>
          </w:tcPr>
          <w:p w14:paraId="55C8F516" w14:textId="77777777" w:rsidR="00412699" w:rsidRPr="004D33D6" w:rsidRDefault="00412699" w:rsidP="00F03749">
            <w:pPr>
              <w:pStyle w:val="TableParagraph"/>
              <w:widowControl/>
            </w:pPr>
          </w:p>
          <w:p w14:paraId="196F4302" w14:textId="52DA3BD0" w:rsidR="00412699" w:rsidRPr="004D33D6" w:rsidRDefault="00412699" w:rsidP="00F03749">
            <w:pPr>
              <w:pStyle w:val="TableParagraph"/>
              <w:widowControl/>
            </w:pPr>
            <w:r w:rsidRPr="004D33D6">
              <w:t>Quatre ateliers sous</w:t>
            </w:r>
            <w:r w:rsidR="00FC79C4">
              <w:noBreakHyphen/>
            </w:r>
            <w:r w:rsidRPr="004D33D6">
              <w:t>régionaux</w:t>
            </w:r>
          </w:p>
        </w:tc>
        <w:tc>
          <w:tcPr>
            <w:tcW w:w="2695" w:type="dxa"/>
            <w:tcBorders>
              <w:top w:val="single" w:sz="6" w:space="0" w:color="000000"/>
              <w:left w:val="single" w:sz="6" w:space="0" w:color="000000"/>
              <w:bottom w:val="single" w:sz="6" w:space="0" w:color="000000"/>
            </w:tcBorders>
          </w:tcPr>
          <w:p w14:paraId="5C6A5A6C" w14:textId="77777777" w:rsidR="00412699" w:rsidRPr="004D33D6" w:rsidRDefault="00412699" w:rsidP="00F03749">
            <w:pPr>
              <w:pStyle w:val="TableParagraph"/>
              <w:widowControl/>
            </w:pPr>
          </w:p>
          <w:p w14:paraId="771BD200" w14:textId="687F53A7" w:rsidR="00412699" w:rsidRPr="004D33D6" w:rsidRDefault="00412699" w:rsidP="00F03749">
            <w:pPr>
              <w:pStyle w:val="TableParagraph"/>
              <w:widowControl/>
              <w:ind w:left="90"/>
            </w:pPr>
            <w:r w:rsidRPr="004D33D6">
              <w:t>1.</w:t>
            </w:r>
            <w:r w:rsidR="00B81757" w:rsidRPr="004D33D6">
              <w:t xml:space="preserve"> </w:t>
            </w:r>
            <w:r w:rsidRPr="004D33D6">
              <w:t xml:space="preserve"> Présentation d</w:t>
            </w:r>
            <w:r w:rsidR="002D52E3" w:rsidRPr="004D33D6">
              <w:t>’</w:t>
            </w:r>
            <w:r w:rsidRPr="004D33D6">
              <w:t>un comparatif de pratiques recommandées.</w:t>
            </w:r>
          </w:p>
          <w:p w14:paraId="01543201" w14:textId="77777777" w:rsidR="00412699" w:rsidRPr="004D33D6" w:rsidRDefault="00412699" w:rsidP="00F03749">
            <w:pPr>
              <w:pStyle w:val="TableParagraph"/>
              <w:widowControl/>
              <w:ind w:left="90"/>
            </w:pPr>
          </w:p>
          <w:p w14:paraId="160F0856" w14:textId="77B92E2B" w:rsidR="00412699" w:rsidRPr="004D33D6" w:rsidRDefault="00412699" w:rsidP="00F03749">
            <w:pPr>
              <w:pStyle w:val="TableParagraph"/>
              <w:widowControl/>
              <w:ind w:left="90"/>
            </w:pPr>
            <w:r w:rsidRPr="004D33D6">
              <w:t xml:space="preserve">2. </w:t>
            </w:r>
            <w:r w:rsidR="00B81757" w:rsidRPr="004D33D6">
              <w:t xml:space="preserve"> </w:t>
            </w:r>
            <w:r w:rsidRPr="004D33D6">
              <w:t>Élaboration de dispositions contractuelles types.</w:t>
            </w:r>
          </w:p>
        </w:tc>
        <w:tc>
          <w:tcPr>
            <w:tcW w:w="3401" w:type="dxa"/>
          </w:tcPr>
          <w:p w14:paraId="59BF9905" w14:textId="77777777" w:rsidR="00412699" w:rsidRPr="004D33D6" w:rsidRDefault="00412699" w:rsidP="00F03749">
            <w:pPr>
              <w:pStyle w:val="TableParagraph"/>
              <w:widowControl/>
              <w:rPr>
                <w:color w:val="000000" w:themeColor="text1"/>
              </w:rPr>
            </w:pPr>
          </w:p>
          <w:p w14:paraId="265E28A0" w14:textId="162D152B" w:rsidR="00412699" w:rsidRPr="004D33D6" w:rsidRDefault="00412699" w:rsidP="00F03749">
            <w:pPr>
              <w:pStyle w:val="TableParagraph"/>
              <w:widowControl/>
              <w:ind w:left="189"/>
              <w:rPr>
                <w:color w:val="000000" w:themeColor="text1"/>
              </w:rPr>
            </w:pPr>
            <w:r w:rsidRPr="004D33D6">
              <w:t>Quelques progrès</w:t>
            </w:r>
            <w:r w:rsidR="002D52E3" w:rsidRPr="004D33D6">
              <w:t> :</w:t>
            </w:r>
            <w:r w:rsidRPr="004D33D6">
              <w:rPr>
                <w:color w:val="000000" w:themeColor="text1"/>
              </w:rPr>
              <w:t xml:space="preserve"> processus lancé avec l</w:t>
            </w:r>
            <w:r w:rsidR="002D52E3" w:rsidRPr="004D33D6">
              <w:rPr>
                <w:color w:val="000000" w:themeColor="text1"/>
              </w:rPr>
              <w:t>’</w:t>
            </w:r>
            <w:r w:rsidRPr="004D33D6">
              <w:rPr>
                <w:color w:val="000000" w:themeColor="text1"/>
              </w:rPr>
              <w:t>organisation d</w:t>
            </w:r>
            <w:r w:rsidR="002D52E3" w:rsidRPr="004D33D6">
              <w:rPr>
                <w:color w:val="000000" w:themeColor="text1"/>
              </w:rPr>
              <w:t>’</w:t>
            </w:r>
            <w:r w:rsidRPr="004D33D6">
              <w:rPr>
                <w:color w:val="000000" w:themeColor="text1"/>
              </w:rPr>
              <w:t>un premier atelier à Abidjan, en Côte d</w:t>
            </w:r>
            <w:r w:rsidR="002D52E3" w:rsidRPr="004D33D6">
              <w:rPr>
                <w:color w:val="000000" w:themeColor="text1"/>
              </w:rPr>
              <w:t>’</w:t>
            </w:r>
            <w:r w:rsidRPr="004D33D6">
              <w:rPr>
                <w:color w:val="000000" w:themeColor="text1"/>
              </w:rPr>
              <w:t xml:space="preserve">Ivoire, en </w:t>
            </w:r>
            <w:r w:rsidR="002D52E3" w:rsidRPr="004D33D6">
              <w:rPr>
                <w:color w:val="000000" w:themeColor="text1"/>
              </w:rPr>
              <w:t>juin 20</w:t>
            </w:r>
            <w:r w:rsidRPr="004D33D6">
              <w:rPr>
                <w:color w:val="000000" w:themeColor="text1"/>
              </w:rPr>
              <w:t xml:space="preserve">23. </w:t>
            </w:r>
            <w:r w:rsidR="00B81757" w:rsidRPr="004D33D6">
              <w:rPr>
                <w:color w:val="000000" w:themeColor="text1"/>
              </w:rPr>
              <w:t xml:space="preserve"> </w:t>
            </w:r>
          </w:p>
        </w:tc>
        <w:tc>
          <w:tcPr>
            <w:tcW w:w="876" w:type="dxa"/>
          </w:tcPr>
          <w:p w14:paraId="05494F28" w14:textId="77777777" w:rsidR="00412699" w:rsidRPr="004D33D6" w:rsidRDefault="00412699" w:rsidP="00F03749">
            <w:pPr>
              <w:pStyle w:val="TableParagraph"/>
              <w:widowControl/>
              <w:jc w:val="center"/>
              <w:rPr>
                <w:color w:val="000000" w:themeColor="text1"/>
              </w:rPr>
            </w:pPr>
          </w:p>
          <w:p w14:paraId="686E5A84" w14:textId="77777777" w:rsidR="00412699" w:rsidRPr="004D33D6" w:rsidRDefault="00412699" w:rsidP="00F03749">
            <w:pPr>
              <w:pStyle w:val="TableParagraph"/>
              <w:widowControl/>
              <w:jc w:val="center"/>
              <w:rPr>
                <w:color w:val="000000" w:themeColor="text1"/>
              </w:rPr>
            </w:pPr>
            <w:r w:rsidRPr="004D33D6">
              <w:rPr>
                <w:color w:val="000000" w:themeColor="text1"/>
              </w:rPr>
              <w:t>**</w:t>
            </w:r>
          </w:p>
        </w:tc>
      </w:tr>
      <w:tr w:rsidR="00412699" w:rsidRPr="004D33D6" w14:paraId="7E67C10D" w14:textId="77777777" w:rsidTr="000B2FCF">
        <w:trPr>
          <w:trHeight w:val="510"/>
        </w:trPr>
        <w:tc>
          <w:tcPr>
            <w:tcW w:w="2410" w:type="dxa"/>
            <w:tcBorders>
              <w:right w:val="single" w:sz="6" w:space="0" w:color="000000"/>
            </w:tcBorders>
          </w:tcPr>
          <w:p w14:paraId="6D106CC0" w14:textId="77777777" w:rsidR="00412699" w:rsidRPr="004D33D6" w:rsidRDefault="00412699" w:rsidP="00F03749">
            <w:pPr>
              <w:pStyle w:val="TableParagraph"/>
              <w:widowControl/>
              <w:rPr>
                <w:color w:val="000000"/>
                <w:u w:color="000000"/>
                <w14:textOutline w14:w="0" w14:cap="flat" w14:cmpd="sng" w14:algn="ctr">
                  <w14:noFill/>
                  <w14:prstDash w14:val="solid"/>
                  <w14:bevel/>
                </w14:textOutline>
              </w:rPr>
            </w:pPr>
          </w:p>
          <w:p w14:paraId="2A28E854" w14:textId="77777777" w:rsidR="00412699" w:rsidRPr="004D33D6" w:rsidRDefault="00412699" w:rsidP="00F03749">
            <w:pPr>
              <w:pStyle w:val="TableParagraph"/>
              <w:widowControl/>
              <w:ind w:left="72"/>
              <w:rPr>
                <w:color w:val="000000"/>
                <w:u w:color="000000"/>
                <w14:textOutline w14:w="0" w14:cap="flat" w14:cmpd="sng" w14:algn="ctr">
                  <w14:noFill/>
                  <w14:prstDash w14:val="solid"/>
                  <w14:bevel/>
                </w14:textOutline>
              </w:rPr>
            </w:pPr>
            <w:r w:rsidRPr="004D33D6">
              <w:rPr>
                <w:color w:val="000000"/>
                <w:u w:color="000000"/>
                <w14:textOutline w14:w="0" w14:cap="flat" w14:cmpd="sng" w14:algn="ctr">
                  <w14:noFill/>
                  <w14:prstDash w14:val="solid"/>
                  <w14:bevel/>
                </w14:textOutline>
              </w:rPr>
              <w:t>Dialogue intersectoriel de la filière musicale – Appui à la mise en œuvre de la législation</w:t>
            </w:r>
          </w:p>
          <w:p w14:paraId="7E65AB9D" w14:textId="77777777" w:rsidR="00412699" w:rsidRPr="004D33D6" w:rsidRDefault="00412699" w:rsidP="00F03749">
            <w:pPr>
              <w:pStyle w:val="TableParagraph"/>
              <w:widowControl/>
              <w:rPr>
                <w:color w:val="000000"/>
                <w:u w:color="000000"/>
                <w14:textOutline w14:w="0" w14:cap="flat" w14:cmpd="sng" w14:algn="ctr">
                  <w14:noFill/>
                  <w14:prstDash w14:val="solid"/>
                  <w14:bevel/>
                </w14:textOutline>
              </w:rPr>
            </w:pPr>
          </w:p>
          <w:p w14:paraId="1D75A2B8" w14:textId="77777777" w:rsidR="00412699" w:rsidRPr="004D33D6" w:rsidRDefault="00412699" w:rsidP="00F03749">
            <w:pPr>
              <w:pStyle w:val="TableParagraph"/>
              <w:widowControl/>
            </w:pPr>
          </w:p>
        </w:tc>
        <w:tc>
          <w:tcPr>
            <w:tcW w:w="2695" w:type="dxa"/>
            <w:tcBorders>
              <w:top w:val="single" w:sz="6" w:space="0" w:color="000000"/>
              <w:left w:val="single" w:sz="6" w:space="0" w:color="000000"/>
              <w:bottom w:val="single" w:sz="6" w:space="0" w:color="000000"/>
            </w:tcBorders>
          </w:tcPr>
          <w:p w14:paraId="44F029E9" w14:textId="77777777" w:rsidR="00412699" w:rsidRPr="004D33D6" w:rsidRDefault="00412699" w:rsidP="00F03749">
            <w:pPr>
              <w:pStyle w:val="TableParagraph"/>
              <w:widowControl/>
            </w:pPr>
          </w:p>
          <w:p w14:paraId="4C84AAE8" w14:textId="5A91DBAD" w:rsidR="00412699" w:rsidRPr="004D33D6" w:rsidRDefault="00412699" w:rsidP="00F03749">
            <w:pPr>
              <w:pStyle w:val="TableParagraph"/>
              <w:widowControl/>
              <w:ind w:left="84"/>
            </w:pPr>
            <w:r w:rsidRPr="004D33D6">
              <w:t>1.</w:t>
            </w:r>
            <w:r w:rsidR="00B81757" w:rsidRPr="004D33D6">
              <w:t xml:space="preserve"> </w:t>
            </w:r>
            <w:r w:rsidRPr="004D33D6">
              <w:t xml:space="preserve"> Les parties prenantes sont recensées et participent aux réunions.</w:t>
            </w:r>
          </w:p>
          <w:p w14:paraId="189D6944" w14:textId="77777777" w:rsidR="00412699" w:rsidRPr="004D33D6" w:rsidRDefault="00412699" w:rsidP="00F03749">
            <w:pPr>
              <w:pStyle w:val="TableParagraph"/>
              <w:widowControl/>
              <w:ind w:left="84"/>
            </w:pPr>
          </w:p>
          <w:p w14:paraId="69DC0727" w14:textId="77777777" w:rsidR="00412699" w:rsidRPr="004D33D6" w:rsidRDefault="00412699" w:rsidP="00F03749">
            <w:pPr>
              <w:pStyle w:val="TableParagraph"/>
              <w:widowControl/>
              <w:ind w:left="84"/>
            </w:pPr>
          </w:p>
          <w:p w14:paraId="390B5EE0" w14:textId="28A55983" w:rsidR="00412699" w:rsidRPr="004D33D6" w:rsidRDefault="00412699" w:rsidP="00F03749">
            <w:pPr>
              <w:pStyle w:val="TableParagraph"/>
              <w:widowControl/>
              <w:ind w:left="84"/>
            </w:pPr>
            <w:r w:rsidRPr="004D33D6">
              <w:t xml:space="preserve">2. </w:t>
            </w:r>
            <w:r w:rsidR="00B81757" w:rsidRPr="004D33D6">
              <w:t xml:space="preserve"> </w:t>
            </w:r>
            <w:r w:rsidRPr="004D33D6">
              <w:t>La législation entre en vigueur dans au moins trois pays.</w:t>
            </w:r>
          </w:p>
          <w:p w14:paraId="04438CF2" w14:textId="77777777" w:rsidR="00412699" w:rsidRPr="004D33D6" w:rsidRDefault="00412699" w:rsidP="00F03749">
            <w:pPr>
              <w:pStyle w:val="TableParagraph"/>
              <w:widowControl/>
              <w:ind w:left="84"/>
            </w:pPr>
          </w:p>
          <w:p w14:paraId="2E82E406" w14:textId="77777777" w:rsidR="00412699" w:rsidRPr="004D33D6" w:rsidRDefault="00412699" w:rsidP="00F03749">
            <w:pPr>
              <w:pStyle w:val="TableParagraph"/>
              <w:widowControl/>
              <w:ind w:left="84"/>
            </w:pPr>
          </w:p>
          <w:p w14:paraId="6E72984A" w14:textId="77777777" w:rsidR="00412699" w:rsidRPr="004D33D6" w:rsidRDefault="00412699" w:rsidP="00F03749">
            <w:pPr>
              <w:pStyle w:val="TableParagraph"/>
              <w:widowControl/>
              <w:ind w:left="84"/>
            </w:pPr>
          </w:p>
          <w:p w14:paraId="3D492E1E" w14:textId="77777777" w:rsidR="00412699" w:rsidRPr="004D33D6" w:rsidRDefault="00412699" w:rsidP="00F03749">
            <w:pPr>
              <w:pStyle w:val="TableParagraph"/>
              <w:widowControl/>
              <w:ind w:left="84"/>
            </w:pPr>
          </w:p>
          <w:p w14:paraId="7A2DC31F" w14:textId="430E88BF" w:rsidR="00412699" w:rsidRPr="004D33D6" w:rsidRDefault="00412699" w:rsidP="006C625D">
            <w:pPr>
              <w:pStyle w:val="TableParagraph"/>
              <w:widowControl/>
              <w:ind w:left="84"/>
            </w:pPr>
            <w:r w:rsidRPr="004D33D6">
              <w:t xml:space="preserve">3. </w:t>
            </w:r>
            <w:r w:rsidR="00B81757" w:rsidRPr="004D33D6">
              <w:t xml:space="preserve"> </w:t>
            </w:r>
            <w:r w:rsidRPr="004D33D6">
              <w:t>Les conditions de mise en place d</w:t>
            </w:r>
            <w:r w:rsidR="002D52E3" w:rsidRPr="004D33D6">
              <w:t>’</w:t>
            </w:r>
            <w:r w:rsidRPr="004D33D6">
              <w:t>une stratégie pour la coopération sous</w:t>
            </w:r>
            <w:r w:rsidR="00FC79C4">
              <w:noBreakHyphen/>
            </w:r>
            <w:r w:rsidRPr="004D33D6">
              <w:t>régionale sont définies.</w:t>
            </w:r>
          </w:p>
        </w:tc>
        <w:tc>
          <w:tcPr>
            <w:tcW w:w="3401" w:type="dxa"/>
          </w:tcPr>
          <w:p w14:paraId="48A387B4" w14:textId="77777777" w:rsidR="00412699" w:rsidRPr="004D33D6" w:rsidRDefault="00412699" w:rsidP="00F03749">
            <w:pPr>
              <w:pStyle w:val="TableParagraph"/>
              <w:widowControl/>
              <w:ind w:left="186"/>
              <w:rPr>
                <w:color w:val="000000" w:themeColor="text1"/>
              </w:rPr>
            </w:pPr>
          </w:p>
          <w:p w14:paraId="4499DF94" w14:textId="672B05BD" w:rsidR="00412699" w:rsidRPr="004D33D6" w:rsidRDefault="00412699" w:rsidP="00F03749">
            <w:pPr>
              <w:pStyle w:val="TableParagraph"/>
              <w:widowControl/>
              <w:ind w:left="186"/>
              <w:rPr>
                <w:color w:val="000000" w:themeColor="text1"/>
              </w:rPr>
            </w:pPr>
            <w:r w:rsidRPr="004D33D6">
              <w:t>Quelques progrès</w:t>
            </w:r>
            <w:r w:rsidR="002D52E3" w:rsidRPr="004D33D6">
              <w:t> :</w:t>
            </w:r>
            <w:r w:rsidRPr="004D33D6">
              <w:rPr>
                <w:color w:val="000000" w:themeColor="text1"/>
              </w:rPr>
              <w:t xml:space="preserve"> dialogue établi au cours de la première réunion annuelle de coordination en </w:t>
            </w:r>
            <w:r w:rsidR="002D52E3" w:rsidRPr="004D33D6">
              <w:rPr>
                <w:color w:val="000000" w:themeColor="text1"/>
              </w:rPr>
              <w:t>novembre 20</w:t>
            </w:r>
            <w:r w:rsidRPr="004D33D6">
              <w:rPr>
                <w:color w:val="000000" w:themeColor="text1"/>
              </w:rPr>
              <w:t>22.</w:t>
            </w:r>
          </w:p>
          <w:p w14:paraId="5E230CC7" w14:textId="66A21C22" w:rsidR="00412699" w:rsidRDefault="00412699" w:rsidP="00F03749">
            <w:pPr>
              <w:pStyle w:val="TableParagraph"/>
              <w:widowControl/>
              <w:rPr>
                <w:color w:val="000000" w:themeColor="text1"/>
              </w:rPr>
            </w:pPr>
          </w:p>
          <w:p w14:paraId="741E2216" w14:textId="77777777" w:rsidR="006C625D" w:rsidRPr="004D33D6" w:rsidRDefault="006C625D" w:rsidP="00F03749">
            <w:pPr>
              <w:pStyle w:val="TableParagraph"/>
              <w:widowControl/>
              <w:rPr>
                <w:color w:val="000000" w:themeColor="text1"/>
              </w:rPr>
            </w:pPr>
          </w:p>
          <w:p w14:paraId="01AE0A3C" w14:textId="40852123" w:rsidR="00412699" w:rsidRPr="004D33D6" w:rsidRDefault="00412699" w:rsidP="00F03749">
            <w:pPr>
              <w:pStyle w:val="TableParagraph"/>
              <w:widowControl/>
              <w:ind w:left="186"/>
              <w:rPr>
                <w:color w:val="000000" w:themeColor="text1"/>
              </w:rPr>
            </w:pPr>
            <w:r w:rsidRPr="004D33D6">
              <w:rPr>
                <w:color w:val="000000" w:themeColor="text1"/>
              </w:rPr>
              <w:t xml:space="preserve">Dialogue poursuivi en </w:t>
            </w:r>
            <w:r w:rsidR="002D52E3" w:rsidRPr="004D33D6">
              <w:rPr>
                <w:color w:val="000000" w:themeColor="text1"/>
              </w:rPr>
              <w:t>juin 20</w:t>
            </w:r>
            <w:r w:rsidRPr="004D33D6">
              <w:rPr>
                <w:color w:val="000000" w:themeColor="text1"/>
              </w:rPr>
              <w:t>23 dans le cadre du premier atelier national et de la réunion avec les organisations de gestion collective, qui ont permis un échange intersectoriel.</w:t>
            </w:r>
          </w:p>
          <w:p w14:paraId="0CCB4E68" w14:textId="77777777" w:rsidR="00412699" w:rsidRPr="004D33D6" w:rsidRDefault="00412699" w:rsidP="00F03749">
            <w:pPr>
              <w:pStyle w:val="TableParagraph"/>
              <w:widowControl/>
              <w:ind w:left="186"/>
              <w:rPr>
                <w:color w:val="000000" w:themeColor="text1"/>
              </w:rPr>
            </w:pPr>
          </w:p>
          <w:p w14:paraId="6E8B9E82" w14:textId="77777777" w:rsidR="00412699" w:rsidRPr="004D33D6" w:rsidRDefault="00412699" w:rsidP="00F03749">
            <w:pPr>
              <w:pStyle w:val="TableParagraph"/>
              <w:widowControl/>
              <w:ind w:left="186"/>
              <w:rPr>
                <w:color w:val="000000" w:themeColor="text1"/>
              </w:rPr>
            </w:pPr>
            <w:r w:rsidRPr="004D33D6">
              <w:rPr>
                <w:color w:val="000000" w:themeColor="text1"/>
              </w:rPr>
              <w:t>Questionnaire sur les monographes rempli par les pays bénéficiaires.</w:t>
            </w:r>
          </w:p>
        </w:tc>
        <w:tc>
          <w:tcPr>
            <w:tcW w:w="876" w:type="dxa"/>
          </w:tcPr>
          <w:p w14:paraId="7D4CD0EF" w14:textId="77777777" w:rsidR="00412699" w:rsidRPr="004D33D6" w:rsidRDefault="00412699" w:rsidP="00F03749">
            <w:pPr>
              <w:pStyle w:val="TableParagraph"/>
              <w:widowControl/>
              <w:jc w:val="center"/>
              <w:rPr>
                <w:color w:val="000000" w:themeColor="text1"/>
              </w:rPr>
            </w:pPr>
          </w:p>
          <w:p w14:paraId="06F84B27" w14:textId="77777777" w:rsidR="00412699" w:rsidRPr="004D33D6" w:rsidRDefault="00412699" w:rsidP="00F03749">
            <w:pPr>
              <w:pStyle w:val="TableParagraph"/>
              <w:widowControl/>
              <w:jc w:val="center"/>
              <w:rPr>
                <w:color w:val="000000" w:themeColor="text1"/>
              </w:rPr>
            </w:pPr>
            <w:r w:rsidRPr="004D33D6">
              <w:rPr>
                <w:color w:val="000000" w:themeColor="text1"/>
              </w:rPr>
              <w:t>**</w:t>
            </w:r>
          </w:p>
        </w:tc>
      </w:tr>
      <w:tr w:rsidR="00412699" w:rsidRPr="004D33D6" w14:paraId="5F9AE465" w14:textId="77777777" w:rsidTr="000B2FCF">
        <w:trPr>
          <w:trHeight w:val="510"/>
        </w:trPr>
        <w:tc>
          <w:tcPr>
            <w:tcW w:w="2410" w:type="dxa"/>
            <w:tcBorders>
              <w:right w:val="single" w:sz="6" w:space="0" w:color="000000"/>
            </w:tcBorders>
          </w:tcPr>
          <w:p w14:paraId="6D65FE2A" w14:textId="77777777" w:rsidR="00412699" w:rsidRPr="004D33D6" w:rsidRDefault="00412699" w:rsidP="00F03749">
            <w:pPr>
              <w:pStyle w:val="TableParagraph"/>
              <w:widowControl/>
              <w:rPr>
                <w:color w:val="000000"/>
                <w:u w:color="000000"/>
                <w14:textOutline w14:w="0" w14:cap="flat" w14:cmpd="sng" w14:algn="ctr">
                  <w14:noFill/>
                  <w14:prstDash w14:val="solid"/>
                  <w14:bevel/>
                </w14:textOutline>
              </w:rPr>
            </w:pPr>
          </w:p>
          <w:p w14:paraId="7CD48791" w14:textId="77777777" w:rsidR="00412699" w:rsidRPr="004D33D6" w:rsidRDefault="00412699" w:rsidP="00F03749">
            <w:pPr>
              <w:pStyle w:val="TableParagraph"/>
              <w:widowControl/>
              <w:ind w:left="72"/>
              <w:rPr>
                <w:color w:val="000000"/>
                <w:u w:color="000000"/>
                <w14:textOutline w14:w="0" w14:cap="flat" w14:cmpd="sng" w14:algn="ctr">
                  <w14:noFill/>
                  <w14:prstDash w14:val="solid"/>
                  <w14:bevel/>
                </w14:textOutline>
              </w:rPr>
            </w:pPr>
            <w:r w:rsidRPr="004D33D6">
              <w:rPr>
                <w:color w:val="000000"/>
                <w:u w:color="000000"/>
                <w14:textOutline w14:w="0" w14:cap="flat" w14:cmpd="sng" w14:algn="ctr">
                  <w14:noFill/>
                  <w14:prstDash w14:val="solid"/>
                  <w14:bevel/>
                </w14:textOutline>
              </w:rPr>
              <w:t>Formation à la gestion des droits dans chaque pays, notamment sur la copie privée</w:t>
            </w:r>
          </w:p>
        </w:tc>
        <w:tc>
          <w:tcPr>
            <w:tcW w:w="2695" w:type="dxa"/>
            <w:tcBorders>
              <w:top w:val="single" w:sz="6" w:space="0" w:color="000000"/>
              <w:left w:val="single" w:sz="6" w:space="0" w:color="000000"/>
              <w:bottom w:val="single" w:sz="6" w:space="0" w:color="000000"/>
            </w:tcBorders>
          </w:tcPr>
          <w:p w14:paraId="0061BEB0" w14:textId="77777777" w:rsidR="00412699" w:rsidRPr="004D33D6" w:rsidRDefault="00412699" w:rsidP="00F03749">
            <w:pPr>
              <w:pStyle w:val="TableParagraph"/>
              <w:widowControl/>
            </w:pPr>
          </w:p>
          <w:p w14:paraId="40DD26E7" w14:textId="263EDC7D" w:rsidR="00412699" w:rsidRPr="004D33D6" w:rsidRDefault="00412699" w:rsidP="00F03749">
            <w:pPr>
              <w:pStyle w:val="TableParagraph"/>
              <w:widowControl/>
              <w:ind w:left="90"/>
            </w:pPr>
            <w:r w:rsidRPr="004D33D6">
              <w:t>1.</w:t>
            </w:r>
            <w:r w:rsidR="00B81757" w:rsidRPr="004D33D6">
              <w:t xml:space="preserve"> </w:t>
            </w:r>
            <w:r w:rsidRPr="004D33D6">
              <w:t xml:space="preserve"> Pourcentage de bénéficiaires (groupes d</w:t>
            </w:r>
            <w:r w:rsidR="002D52E3" w:rsidRPr="004D33D6">
              <w:t>’</w:t>
            </w:r>
            <w:r w:rsidRPr="004D33D6">
              <w:t>utilisateurs par pays) ayant évalué le contenu de manière positive.</w:t>
            </w:r>
          </w:p>
          <w:p w14:paraId="7F2A31E6" w14:textId="77777777" w:rsidR="00412699" w:rsidRPr="004D33D6" w:rsidRDefault="00412699" w:rsidP="00F03749">
            <w:pPr>
              <w:pStyle w:val="TableParagraph"/>
              <w:widowControl/>
              <w:ind w:left="90"/>
            </w:pPr>
          </w:p>
          <w:p w14:paraId="10C945CF" w14:textId="549D6261" w:rsidR="00412699" w:rsidRPr="004D33D6" w:rsidRDefault="00412699" w:rsidP="00F03749">
            <w:pPr>
              <w:pStyle w:val="TableParagraph"/>
              <w:widowControl/>
              <w:ind w:left="90"/>
            </w:pPr>
            <w:r w:rsidRPr="004D33D6">
              <w:t xml:space="preserve">2. </w:t>
            </w:r>
            <w:r w:rsidR="00B81757" w:rsidRPr="004D33D6">
              <w:t xml:space="preserve"> </w:t>
            </w:r>
            <w:r w:rsidRPr="004D33D6">
              <w:t>Les outils et les formations sont mis en pratique par les bénéficiaires.</w:t>
            </w:r>
          </w:p>
          <w:p w14:paraId="1487D66A" w14:textId="77777777" w:rsidR="00412699" w:rsidRPr="004D33D6" w:rsidRDefault="00412699" w:rsidP="00F03749">
            <w:pPr>
              <w:pStyle w:val="TableParagraph"/>
              <w:widowControl/>
              <w:ind w:left="90"/>
            </w:pPr>
          </w:p>
          <w:p w14:paraId="3A396D89" w14:textId="34D3FB35" w:rsidR="00412699" w:rsidRPr="004D33D6" w:rsidRDefault="00412699" w:rsidP="00F03749">
            <w:pPr>
              <w:pStyle w:val="TableParagraph"/>
              <w:widowControl/>
              <w:ind w:left="90"/>
            </w:pPr>
            <w:r w:rsidRPr="004D33D6">
              <w:t>3.</w:t>
            </w:r>
            <w:r w:rsidR="00B81757" w:rsidRPr="004D33D6">
              <w:t xml:space="preserve"> </w:t>
            </w:r>
            <w:r w:rsidRPr="004D33D6">
              <w:t xml:space="preserve"> Une coopération plus étroite est établie entre les bureaux sur la base d</w:t>
            </w:r>
            <w:r w:rsidR="002D52E3" w:rsidRPr="004D33D6">
              <w:t>’</w:t>
            </w:r>
            <w:r w:rsidRPr="004D33D6">
              <w:t>accords.</w:t>
            </w:r>
          </w:p>
        </w:tc>
        <w:tc>
          <w:tcPr>
            <w:tcW w:w="3401" w:type="dxa"/>
          </w:tcPr>
          <w:p w14:paraId="482BF01E" w14:textId="77777777" w:rsidR="00412699" w:rsidRPr="004D33D6" w:rsidRDefault="00412699" w:rsidP="00F03749">
            <w:pPr>
              <w:pStyle w:val="TableParagraph"/>
              <w:widowControl/>
              <w:rPr>
                <w:color w:val="000000" w:themeColor="text1"/>
              </w:rPr>
            </w:pPr>
          </w:p>
          <w:p w14:paraId="58A79673" w14:textId="13AC1430" w:rsidR="00412699" w:rsidRPr="004D33D6" w:rsidRDefault="00412699" w:rsidP="00F03749">
            <w:pPr>
              <w:pStyle w:val="TableParagraph"/>
              <w:widowControl/>
              <w:ind w:left="90"/>
              <w:rPr>
                <w:color w:val="000000" w:themeColor="text1"/>
              </w:rPr>
            </w:pPr>
            <w:r w:rsidRPr="004D33D6">
              <w:t>Quelques progrès</w:t>
            </w:r>
            <w:r w:rsidR="002D52E3" w:rsidRPr="004D33D6">
              <w:t> :</w:t>
            </w:r>
            <w:r w:rsidRPr="004D33D6">
              <w:rPr>
                <w:color w:val="000000" w:themeColor="text1"/>
              </w:rPr>
              <w:t xml:space="preserve"> cette formation a débuté en </w:t>
            </w:r>
            <w:r w:rsidR="002D52E3" w:rsidRPr="004D33D6">
              <w:rPr>
                <w:color w:val="000000" w:themeColor="text1"/>
              </w:rPr>
              <w:t>juin 20</w:t>
            </w:r>
            <w:r w:rsidRPr="004D33D6">
              <w:rPr>
                <w:color w:val="000000" w:themeColor="text1"/>
              </w:rPr>
              <w:t>23 avec le premier atelier sur la conclusion de contrats et la concession de licences, et la première réunion des organisations de gestion collective et de coordonnateurs, qui a aussi examiné les questions de la copie privée, de la conclusion de contrats et la concession de licences et des identifiants.</w:t>
            </w:r>
          </w:p>
        </w:tc>
        <w:tc>
          <w:tcPr>
            <w:tcW w:w="876" w:type="dxa"/>
          </w:tcPr>
          <w:p w14:paraId="304394AB" w14:textId="77777777" w:rsidR="00412699" w:rsidRPr="004D33D6" w:rsidRDefault="00412699" w:rsidP="00F03749">
            <w:pPr>
              <w:pStyle w:val="TableParagraph"/>
              <w:widowControl/>
              <w:jc w:val="center"/>
              <w:rPr>
                <w:color w:val="000000" w:themeColor="text1"/>
              </w:rPr>
            </w:pPr>
          </w:p>
          <w:p w14:paraId="2BAB2443" w14:textId="77777777" w:rsidR="00412699" w:rsidRPr="004D33D6" w:rsidRDefault="00412699" w:rsidP="00F03749">
            <w:pPr>
              <w:pStyle w:val="TableParagraph"/>
              <w:widowControl/>
              <w:jc w:val="center"/>
              <w:rPr>
                <w:color w:val="000000" w:themeColor="text1"/>
              </w:rPr>
            </w:pPr>
            <w:r w:rsidRPr="004D33D6">
              <w:rPr>
                <w:color w:val="000000" w:themeColor="text1"/>
              </w:rPr>
              <w:t>**</w:t>
            </w:r>
          </w:p>
        </w:tc>
      </w:tr>
      <w:tr w:rsidR="00412699" w:rsidRPr="004D33D6" w14:paraId="7D22F614" w14:textId="77777777" w:rsidTr="000B2FCF">
        <w:trPr>
          <w:trHeight w:val="510"/>
        </w:trPr>
        <w:tc>
          <w:tcPr>
            <w:tcW w:w="2410" w:type="dxa"/>
            <w:tcBorders>
              <w:right w:val="single" w:sz="6" w:space="0" w:color="000000"/>
            </w:tcBorders>
          </w:tcPr>
          <w:p w14:paraId="5438F086" w14:textId="77777777" w:rsidR="00412699" w:rsidRPr="004D33D6" w:rsidRDefault="00412699" w:rsidP="00F03749">
            <w:pPr>
              <w:pStyle w:val="TableParagraph"/>
              <w:widowControl/>
              <w:rPr>
                <w:color w:val="000000"/>
                <w:u w:color="000000"/>
                <w14:textOutline w14:w="0" w14:cap="flat" w14:cmpd="sng" w14:algn="ctr">
                  <w14:noFill/>
                  <w14:prstDash w14:val="solid"/>
                  <w14:bevel/>
                </w14:textOutline>
              </w:rPr>
            </w:pPr>
          </w:p>
          <w:p w14:paraId="27702BDC" w14:textId="77777777" w:rsidR="00412699" w:rsidRPr="004D33D6" w:rsidRDefault="00412699" w:rsidP="00F03749">
            <w:pPr>
              <w:pStyle w:val="TableParagraph"/>
              <w:widowControl/>
              <w:ind w:left="72"/>
              <w:rPr>
                <w:color w:val="000000"/>
                <w:u w:color="000000"/>
                <w14:textOutline w14:w="0" w14:cap="flat" w14:cmpd="sng" w14:algn="ctr">
                  <w14:noFill/>
                  <w14:prstDash w14:val="solid"/>
                  <w14:bevel/>
                </w14:textOutline>
              </w:rPr>
            </w:pPr>
            <w:r w:rsidRPr="004D33D6">
              <w:rPr>
                <w:color w:val="000000"/>
                <w:u w:color="000000"/>
                <w14:textOutline w14:w="0" w14:cap="flat" w14:cmpd="sng" w14:algn="ctr">
                  <w14:noFill/>
                  <w14:prstDash w14:val="solid"/>
                  <w14:bevel/>
                </w14:textOutline>
              </w:rPr>
              <w:t>Élaboration du guide de la jurisprudence pertinente</w:t>
            </w:r>
          </w:p>
        </w:tc>
        <w:tc>
          <w:tcPr>
            <w:tcW w:w="2695" w:type="dxa"/>
            <w:tcBorders>
              <w:top w:val="single" w:sz="6" w:space="0" w:color="000000"/>
              <w:left w:val="single" w:sz="6" w:space="0" w:color="000000"/>
              <w:bottom w:val="single" w:sz="6" w:space="0" w:color="000000"/>
            </w:tcBorders>
          </w:tcPr>
          <w:p w14:paraId="154F4EF9" w14:textId="4358DD2C" w:rsidR="00412699" w:rsidRPr="004D33D6" w:rsidRDefault="00412699" w:rsidP="00F03749">
            <w:pPr>
              <w:pStyle w:val="Corps"/>
              <w:widowControl/>
              <w:spacing w:before="240" w:after="120"/>
              <w:ind w:left="90"/>
              <w:rPr>
                <w:rStyle w:val="Aucun"/>
                <w:color w:val="000000" w:themeColor="text1"/>
                <w:lang w:val="fr-FR"/>
              </w:rPr>
            </w:pPr>
            <w:r w:rsidRPr="004D33D6">
              <w:rPr>
                <w:rStyle w:val="Aucun"/>
                <w:color w:val="000000" w:themeColor="text1"/>
                <w:lang w:val="fr-FR"/>
              </w:rPr>
              <w:t>1.</w:t>
            </w:r>
            <w:r w:rsidR="00B81757" w:rsidRPr="004D33D6">
              <w:rPr>
                <w:rStyle w:val="Aucun"/>
                <w:color w:val="000000" w:themeColor="text1"/>
                <w:lang w:val="fr-FR"/>
              </w:rPr>
              <w:t xml:space="preserve"> </w:t>
            </w:r>
            <w:r w:rsidRPr="004D33D6">
              <w:rPr>
                <w:rStyle w:val="Aucun"/>
                <w:color w:val="000000" w:themeColor="text1"/>
                <w:lang w:val="fr-FR"/>
              </w:rPr>
              <w:t xml:space="preserve"> Constitution du groupe de travail de deux spécialistes et réunion du groupe.</w:t>
            </w:r>
          </w:p>
          <w:p w14:paraId="1E9554D7" w14:textId="4329AE4F" w:rsidR="00412699" w:rsidRPr="004D33D6" w:rsidRDefault="00412699" w:rsidP="00F03749">
            <w:pPr>
              <w:pStyle w:val="Corps"/>
              <w:widowControl/>
              <w:spacing w:before="240" w:after="120"/>
              <w:ind w:left="90"/>
              <w:rPr>
                <w:rStyle w:val="Aucun"/>
                <w:color w:val="000000" w:themeColor="text1"/>
                <w:lang w:val="fr-FR"/>
              </w:rPr>
            </w:pPr>
            <w:r w:rsidRPr="004D33D6">
              <w:rPr>
                <w:rStyle w:val="Aucun"/>
                <w:color w:val="000000" w:themeColor="text1"/>
                <w:lang w:val="fr-FR"/>
              </w:rPr>
              <w:t>2.</w:t>
            </w:r>
            <w:r w:rsidR="00B81757" w:rsidRPr="004D33D6">
              <w:rPr>
                <w:rStyle w:val="Aucun"/>
                <w:color w:val="000000" w:themeColor="text1"/>
                <w:lang w:val="fr-FR"/>
              </w:rPr>
              <w:t xml:space="preserve"> </w:t>
            </w:r>
            <w:r w:rsidRPr="004D33D6">
              <w:rPr>
                <w:rStyle w:val="Aucun"/>
                <w:color w:val="000000" w:themeColor="text1"/>
                <w:lang w:val="fr-FR"/>
              </w:rPr>
              <w:t xml:space="preserve"> Numérisation des décisions et publication en ligne de ces décisions au moyen de liens hypertextes.</w:t>
            </w:r>
          </w:p>
          <w:p w14:paraId="61E4804A" w14:textId="3110F7EC" w:rsidR="00412699" w:rsidRPr="004D33D6" w:rsidRDefault="00412699" w:rsidP="00F03749">
            <w:pPr>
              <w:pStyle w:val="TableParagraph"/>
              <w:widowControl/>
              <w:ind w:left="90"/>
              <w:rPr>
                <w:color w:val="000000" w:themeColor="text1"/>
              </w:rPr>
            </w:pPr>
            <w:r w:rsidRPr="004D33D6">
              <w:rPr>
                <w:rStyle w:val="Aucun"/>
                <w:color w:val="000000" w:themeColor="text1"/>
                <w:lang w:val="fr-FR"/>
              </w:rPr>
              <w:t xml:space="preserve">3. </w:t>
            </w:r>
            <w:r w:rsidR="00B81757" w:rsidRPr="004D33D6">
              <w:rPr>
                <w:rStyle w:val="Aucun"/>
                <w:color w:val="000000" w:themeColor="text1"/>
                <w:lang w:val="fr-FR"/>
              </w:rPr>
              <w:t xml:space="preserve"> </w:t>
            </w:r>
            <w:r w:rsidRPr="004D33D6">
              <w:rPr>
                <w:rStyle w:val="Aucun"/>
                <w:color w:val="000000" w:themeColor="text1"/>
                <w:lang w:val="fr-FR"/>
              </w:rPr>
              <w:t>Les outils élaborés sont acceptés et mis en pratique.</w:t>
            </w:r>
          </w:p>
        </w:tc>
        <w:tc>
          <w:tcPr>
            <w:tcW w:w="3401" w:type="dxa"/>
          </w:tcPr>
          <w:p w14:paraId="161A7BF7" w14:textId="77777777" w:rsidR="00412699" w:rsidRPr="004D33D6" w:rsidRDefault="00412699" w:rsidP="00F03749">
            <w:pPr>
              <w:pStyle w:val="TableParagraph"/>
              <w:widowControl/>
              <w:rPr>
                <w:color w:val="000000" w:themeColor="text1"/>
              </w:rPr>
            </w:pPr>
          </w:p>
          <w:p w14:paraId="1112677C" w14:textId="77777777" w:rsidR="00412699" w:rsidRPr="004D33D6" w:rsidRDefault="00412699" w:rsidP="00F03749">
            <w:pPr>
              <w:pStyle w:val="TableParagraph"/>
              <w:widowControl/>
              <w:ind w:left="90"/>
              <w:rPr>
                <w:color w:val="000000" w:themeColor="text1"/>
              </w:rPr>
            </w:pPr>
            <w:r w:rsidRPr="004D33D6">
              <w:rPr>
                <w:color w:val="000000" w:themeColor="text1"/>
                <w:u w:color="000000"/>
                <w14:textOutline w14:w="0" w14:cap="flat" w14:cmpd="sng" w14:algn="ctr">
                  <w14:noFill/>
                  <w14:prstDash w14:val="solid"/>
                  <w14:bevel/>
                </w14:textOutline>
              </w:rPr>
              <w:t>Pas encore commencé.</w:t>
            </w:r>
          </w:p>
        </w:tc>
        <w:tc>
          <w:tcPr>
            <w:tcW w:w="876" w:type="dxa"/>
          </w:tcPr>
          <w:p w14:paraId="0A18AEBB" w14:textId="77777777" w:rsidR="00412699" w:rsidRPr="004D33D6" w:rsidRDefault="00412699" w:rsidP="00F03749">
            <w:pPr>
              <w:pStyle w:val="TableParagraph"/>
              <w:widowControl/>
              <w:ind w:left="18"/>
              <w:jc w:val="center"/>
              <w:rPr>
                <w:color w:val="000000" w:themeColor="text1"/>
                <w:u w:color="000000"/>
                <w14:textOutline w14:w="0" w14:cap="flat" w14:cmpd="sng" w14:algn="ctr">
                  <w14:noFill/>
                  <w14:prstDash w14:val="solid"/>
                  <w14:bevel/>
                </w14:textOutline>
              </w:rPr>
            </w:pPr>
          </w:p>
          <w:p w14:paraId="6FF3F5A0" w14:textId="77777777" w:rsidR="00412699" w:rsidRPr="004D33D6" w:rsidRDefault="00412699" w:rsidP="00F03749">
            <w:pPr>
              <w:pStyle w:val="TableParagraph"/>
              <w:widowControl/>
              <w:ind w:left="18"/>
              <w:jc w:val="center"/>
              <w:rPr>
                <w:color w:val="000000" w:themeColor="text1"/>
              </w:rPr>
            </w:pPr>
            <w:r w:rsidRPr="004D33D6">
              <w:rPr>
                <w:color w:val="000000" w:themeColor="text1"/>
                <w:u w:color="000000"/>
                <w14:textOutline w14:w="0" w14:cap="flat" w14:cmpd="sng" w14:algn="ctr">
                  <w14:noFill/>
                  <w14:prstDash w14:val="solid"/>
                  <w14:bevel/>
                </w14:textOutline>
              </w:rPr>
              <w:t>AP</w:t>
            </w:r>
          </w:p>
        </w:tc>
      </w:tr>
      <w:tr w:rsidR="00412699" w:rsidRPr="004D33D6" w14:paraId="4F58BAE2" w14:textId="77777777" w:rsidTr="000B2FCF">
        <w:trPr>
          <w:trHeight w:val="510"/>
        </w:trPr>
        <w:tc>
          <w:tcPr>
            <w:tcW w:w="2410" w:type="dxa"/>
            <w:tcBorders>
              <w:right w:val="single" w:sz="6" w:space="0" w:color="000000"/>
            </w:tcBorders>
          </w:tcPr>
          <w:p w14:paraId="41476051" w14:textId="77777777" w:rsidR="00412699" w:rsidRPr="004D33D6" w:rsidRDefault="00412699" w:rsidP="00F03749">
            <w:pPr>
              <w:pStyle w:val="TableParagraph"/>
              <w:widowControl/>
              <w:ind w:left="65"/>
              <w:rPr>
                <w:color w:val="000000"/>
                <w:u w:color="000000"/>
                <w14:textOutline w14:w="0" w14:cap="flat" w14:cmpd="sng" w14:algn="ctr">
                  <w14:noFill/>
                  <w14:prstDash w14:val="solid"/>
                  <w14:bevel/>
                </w14:textOutline>
              </w:rPr>
            </w:pPr>
          </w:p>
          <w:p w14:paraId="6A46D16D" w14:textId="3A729FAD" w:rsidR="00412699" w:rsidRPr="004D33D6" w:rsidRDefault="00412699" w:rsidP="00F03749">
            <w:pPr>
              <w:pStyle w:val="TableParagraph"/>
              <w:widowControl/>
              <w:ind w:left="65"/>
              <w:rPr>
                <w:color w:val="000000"/>
                <w:u w:color="000000"/>
                <w14:textOutline w14:w="0" w14:cap="flat" w14:cmpd="sng" w14:algn="ctr">
                  <w14:noFill/>
                  <w14:prstDash w14:val="solid"/>
                  <w14:bevel/>
                </w14:textOutline>
              </w:rPr>
            </w:pPr>
            <w:r w:rsidRPr="004D33D6">
              <w:rPr>
                <w:color w:val="000000"/>
                <w:u w:color="000000"/>
                <w14:textOutline w14:w="0" w14:cap="flat" w14:cmpd="sng" w14:algn="ctr">
                  <w14:noFill/>
                  <w14:prstDash w14:val="solid"/>
                  <w14:bevel/>
                </w14:textOutline>
              </w:rPr>
              <w:t>Atelier sous</w:t>
            </w:r>
            <w:r w:rsidR="00FC79C4">
              <w:rPr>
                <w:color w:val="000000"/>
                <w:u w:color="000000"/>
                <w14:textOutline w14:w="0" w14:cap="flat" w14:cmpd="sng" w14:algn="ctr">
                  <w14:noFill/>
                  <w14:prstDash w14:val="solid"/>
                  <w14:bevel/>
                </w14:textOutline>
              </w:rPr>
              <w:noBreakHyphen/>
            </w:r>
            <w:r w:rsidRPr="004D33D6">
              <w:rPr>
                <w:color w:val="000000"/>
                <w:u w:color="000000"/>
                <w14:textOutline w14:w="0" w14:cap="flat" w14:cmpd="sng" w14:algn="ctr">
                  <w14:noFill/>
                  <w14:prstDash w14:val="solid"/>
                  <w14:bevel/>
                </w14:textOutline>
              </w:rPr>
              <w:t>régional sur les contrats à l</w:t>
            </w:r>
            <w:r w:rsidR="002D52E3" w:rsidRPr="004D33D6">
              <w:rPr>
                <w:color w:val="000000"/>
                <w:u w:color="000000"/>
                <w14:textOutline w14:w="0" w14:cap="flat" w14:cmpd="sng" w14:algn="ctr">
                  <w14:noFill/>
                  <w14:prstDash w14:val="solid"/>
                  <w14:bevel/>
                </w14:textOutline>
              </w:rPr>
              <w:t>’</w:t>
            </w:r>
            <w:r w:rsidRPr="004D33D6">
              <w:rPr>
                <w:color w:val="000000"/>
                <w:u w:color="000000"/>
                <w14:textOutline w14:w="0" w14:cap="flat" w14:cmpd="sng" w14:algn="ctr">
                  <w14:noFill/>
                  <w14:prstDash w14:val="solid"/>
                  <w14:bevel/>
                </w14:textOutline>
              </w:rPr>
              <w:t>intention du personnel judiciaire</w:t>
            </w:r>
          </w:p>
          <w:p w14:paraId="39DD1FCF" w14:textId="77777777" w:rsidR="00412699" w:rsidRPr="004D33D6" w:rsidRDefault="00412699" w:rsidP="00F03749">
            <w:pPr>
              <w:pStyle w:val="TableParagraph"/>
              <w:widowControl/>
              <w:ind w:left="65"/>
              <w:rPr>
                <w:color w:val="000000"/>
                <w:u w:color="000000"/>
                <w14:textOutline w14:w="0" w14:cap="flat" w14:cmpd="sng" w14:algn="ctr">
                  <w14:noFill/>
                  <w14:prstDash w14:val="solid"/>
                  <w14:bevel/>
                </w14:textOutline>
              </w:rPr>
            </w:pPr>
          </w:p>
          <w:p w14:paraId="731A2089" w14:textId="77777777" w:rsidR="00412699" w:rsidRPr="004D33D6" w:rsidRDefault="00412699" w:rsidP="00F03749">
            <w:pPr>
              <w:pStyle w:val="TableParagraph"/>
              <w:widowControl/>
              <w:ind w:left="252"/>
              <w:rPr>
                <w:color w:val="000000"/>
                <w:u w:color="000000"/>
                <w14:textOutline w14:w="0" w14:cap="flat" w14:cmpd="sng" w14:algn="ctr">
                  <w14:noFill/>
                  <w14:prstDash w14:val="solid"/>
                  <w14:bevel/>
                </w14:textOutline>
              </w:rPr>
            </w:pPr>
          </w:p>
          <w:p w14:paraId="4C5F2DE4" w14:textId="77777777" w:rsidR="00412699" w:rsidRPr="004D33D6" w:rsidRDefault="00412699" w:rsidP="00F03749">
            <w:pPr>
              <w:pStyle w:val="TableParagraph"/>
              <w:widowControl/>
              <w:ind w:left="252"/>
              <w:rPr>
                <w:color w:val="000000"/>
                <w:u w:color="000000"/>
                <w14:textOutline w14:w="0" w14:cap="flat" w14:cmpd="sng" w14:algn="ctr">
                  <w14:noFill/>
                  <w14:prstDash w14:val="solid"/>
                  <w14:bevel/>
                </w14:textOutline>
              </w:rPr>
            </w:pPr>
          </w:p>
          <w:p w14:paraId="7A70630F" w14:textId="77777777" w:rsidR="00412699" w:rsidRPr="004D33D6" w:rsidRDefault="00412699" w:rsidP="00F03749">
            <w:pPr>
              <w:pStyle w:val="TableParagraph"/>
              <w:widowControl/>
              <w:ind w:left="252"/>
              <w:rPr>
                <w:color w:val="000000"/>
                <w:u w:color="000000"/>
                <w14:textOutline w14:w="0" w14:cap="flat" w14:cmpd="sng" w14:algn="ctr">
                  <w14:noFill/>
                  <w14:prstDash w14:val="solid"/>
                  <w14:bevel/>
                </w14:textOutline>
              </w:rPr>
            </w:pPr>
          </w:p>
          <w:p w14:paraId="4495317B" w14:textId="77777777" w:rsidR="00412699" w:rsidRPr="004D33D6" w:rsidRDefault="00412699" w:rsidP="00F03749">
            <w:pPr>
              <w:pStyle w:val="TableParagraph"/>
              <w:widowControl/>
              <w:rPr>
                <w:color w:val="000000"/>
                <w:u w:color="000000"/>
                <w14:textOutline w14:w="0" w14:cap="flat" w14:cmpd="sng" w14:algn="ctr">
                  <w14:noFill/>
                  <w14:prstDash w14:val="solid"/>
                  <w14:bevel/>
                </w14:textOutline>
              </w:rPr>
            </w:pPr>
          </w:p>
          <w:p w14:paraId="2A981F6A" w14:textId="77777777" w:rsidR="00412699" w:rsidRPr="004D33D6" w:rsidRDefault="00412699" w:rsidP="00F03749">
            <w:pPr>
              <w:pStyle w:val="TableParagraph"/>
              <w:widowControl/>
              <w:ind w:left="252"/>
              <w:rPr>
                <w:color w:val="000000"/>
                <w:u w:color="000000"/>
                <w14:textOutline w14:w="0" w14:cap="flat" w14:cmpd="sng" w14:algn="ctr">
                  <w14:noFill/>
                  <w14:prstDash w14:val="solid"/>
                  <w14:bevel/>
                </w14:textOutline>
              </w:rPr>
            </w:pPr>
          </w:p>
          <w:p w14:paraId="28F9F648" w14:textId="77777777" w:rsidR="00412699" w:rsidRPr="004D33D6" w:rsidRDefault="00412699" w:rsidP="00F03749">
            <w:pPr>
              <w:pStyle w:val="TableParagraph"/>
              <w:widowControl/>
              <w:ind w:left="252"/>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1869FAA8" w14:textId="7303EFCC" w:rsidR="00412699" w:rsidRPr="004D33D6" w:rsidRDefault="00412699" w:rsidP="00F03749">
            <w:pPr>
              <w:pStyle w:val="Corps"/>
              <w:widowControl/>
              <w:spacing w:before="240" w:after="120"/>
              <w:ind w:left="90"/>
              <w:rPr>
                <w:rStyle w:val="Aucun"/>
                <w:color w:val="000000" w:themeColor="text1"/>
                <w:lang w:val="fr-FR"/>
              </w:rPr>
            </w:pPr>
            <w:r w:rsidRPr="004D33D6">
              <w:rPr>
                <w:rStyle w:val="Aucun"/>
                <w:color w:val="000000" w:themeColor="text1"/>
                <w:lang w:val="fr-FR"/>
              </w:rPr>
              <w:t>1.</w:t>
            </w:r>
            <w:r w:rsidR="00B81757" w:rsidRPr="004D33D6">
              <w:rPr>
                <w:rStyle w:val="Aucun"/>
                <w:color w:val="000000" w:themeColor="text1"/>
                <w:lang w:val="fr-FR"/>
              </w:rPr>
              <w:t xml:space="preserve"> </w:t>
            </w:r>
            <w:r w:rsidRPr="004D33D6">
              <w:rPr>
                <w:rStyle w:val="Aucun"/>
                <w:color w:val="000000" w:themeColor="text1"/>
                <w:lang w:val="fr-FR"/>
              </w:rPr>
              <w:t xml:space="preserve"> Les outils élaborés en matière de jurisprudence sont acceptés et mis en pratique par les bénéficiaires.</w:t>
            </w:r>
          </w:p>
          <w:p w14:paraId="34C1B1FC" w14:textId="791367DB" w:rsidR="00412699" w:rsidRPr="004D33D6" w:rsidRDefault="00412699" w:rsidP="00F03749">
            <w:pPr>
              <w:pStyle w:val="Corps"/>
              <w:widowControl/>
              <w:spacing w:before="240"/>
              <w:ind w:left="86"/>
              <w:rPr>
                <w:rStyle w:val="Aucun"/>
                <w:color w:val="000000" w:themeColor="text1"/>
                <w:lang w:val="fr-FR"/>
              </w:rPr>
            </w:pPr>
            <w:r w:rsidRPr="004D33D6">
              <w:rPr>
                <w:rStyle w:val="Aucun"/>
                <w:color w:val="000000" w:themeColor="text1"/>
                <w:lang w:val="fr-FR"/>
              </w:rPr>
              <w:t xml:space="preserve">2. </w:t>
            </w:r>
            <w:r w:rsidR="00B81757" w:rsidRPr="004D33D6">
              <w:rPr>
                <w:rStyle w:val="Aucun"/>
                <w:color w:val="000000" w:themeColor="text1"/>
                <w:lang w:val="fr-FR"/>
              </w:rPr>
              <w:t xml:space="preserve"> </w:t>
            </w:r>
            <w:r w:rsidRPr="004D33D6">
              <w:rPr>
                <w:rStyle w:val="Aucun"/>
                <w:color w:val="000000" w:themeColor="text1"/>
                <w:lang w:val="fr-FR"/>
              </w:rPr>
              <w:t>Pourcentage de bénéficiaires (groupes d</w:t>
            </w:r>
            <w:r w:rsidR="002D52E3" w:rsidRPr="004D33D6">
              <w:rPr>
                <w:rStyle w:val="Aucun"/>
                <w:color w:val="000000" w:themeColor="text1"/>
                <w:lang w:val="fr-FR"/>
              </w:rPr>
              <w:t>’</w:t>
            </w:r>
            <w:r w:rsidRPr="004D33D6">
              <w:rPr>
                <w:rStyle w:val="Aucun"/>
                <w:color w:val="000000" w:themeColor="text1"/>
                <w:lang w:val="fr-FR"/>
              </w:rPr>
              <w:t>utilisateurs par pays) ayant évalué le contenu de manière positive.</w:t>
            </w:r>
          </w:p>
        </w:tc>
        <w:tc>
          <w:tcPr>
            <w:tcW w:w="3401" w:type="dxa"/>
          </w:tcPr>
          <w:p w14:paraId="05D5D7CF" w14:textId="77777777" w:rsidR="00412699" w:rsidRPr="004D33D6" w:rsidRDefault="00412699" w:rsidP="00F03749">
            <w:pPr>
              <w:pStyle w:val="TableParagraph"/>
              <w:widowControl/>
              <w:ind w:left="90"/>
              <w:rPr>
                <w:color w:val="000000" w:themeColor="text1"/>
              </w:rPr>
            </w:pPr>
          </w:p>
          <w:p w14:paraId="77C4C9B5" w14:textId="77777777" w:rsidR="00412699" w:rsidRPr="004D33D6" w:rsidRDefault="00412699" w:rsidP="00F03749">
            <w:pPr>
              <w:pStyle w:val="TableParagraph"/>
              <w:widowControl/>
              <w:ind w:left="90"/>
              <w:rPr>
                <w:color w:val="000000" w:themeColor="text1"/>
              </w:rPr>
            </w:pPr>
            <w:r w:rsidRPr="004D33D6">
              <w:rPr>
                <w:color w:val="000000" w:themeColor="text1"/>
                <w:u w:color="000000"/>
                <w14:textOutline w14:w="0" w14:cap="flat" w14:cmpd="sng" w14:algn="ctr">
                  <w14:noFill/>
                  <w14:prstDash w14:val="solid"/>
                  <w14:bevel/>
                </w14:textOutline>
              </w:rPr>
              <w:t>Pas encore commencé.</w:t>
            </w:r>
          </w:p>
        </w:tc>
        <w:tc>
          <w:tcPr>
            <w:tcW w:w="876" w:type="dxa"/>
          </w:tcPr>
          <w:p w14:paraId="537B16B8" w14:textId="77777777" w:rsidR="00412699" w:rsidRPr="004D33D6" w:rsidRDefault="00412699" w:rsidP="00F03749">
            <w:pPr>
              <w:pStyle w:val="TableParagraph"/>
              <w:widowControl/>
              <w:ind w:left="18"/>
              <w:jc w:val="center"/>
              <w:rPr>
                <w:color w:val="000000" w:themeColor="text1"/>
                <w:u w:color="000000"/>
                <w14:textOutline w14:w="0" w14:cap="flat" w14:cmpd="sng" w14:algn="ctr">
                  <w14:noFill/>
                  <w14:prstDash w14:val="solid"/>
                  <w14:bevel/>
                </w14:textOutline>
              </w:rPr>
            </w:pPr>
          </w:p>
          <w:p w14:paraId="34237553" w14:textId="77777777" w:rsidR="00412699" w:rsidRPr="004D33D6" w:rsidRDefault="00412699" w:rsidP="00F03749">
            <w:pPr>
              <w:pStyle w:val="TableParagraph"/>
              <w:widowControl/>
              <w:ind w:left="18"/>
              <w:jc w:val="center"/>
              <w:rPr>
                <w:color w:val="000000" w:themeColor="text1"/>
                <w:u w:color="000000"/>
                <w14:textOutline w14:w="0" w14:cap="flat" w14:cmpd="sng" w14:algn="ctr">
                  <w14:noFill/>
                  <w14:prstDash w14:val="solid"/>
                  <w14:bevel/>
                </w14:textOutline>
              </w:rPr>
            </w:pPr>
            <w:r w:rsidRPr="004D33D6">
              <w:rPr>
                <w:color w:val="000000" w:themeColor="text1"/>
                <w:u w:color="000000"/>
                <w14:textOutline w14:w="0" w14:cap="flat" w14:cmpd="sng" w14:algn="ctr">
                  <w14:noFill/>
                  <w14:prstDash w14:val="solid"/>
                  <w14:bevel/>
                </w14:textOutline>
              </w:rPr>
              <w:t>AP</w:t>
            </w:r>
          </w:p>
        </w:tc>
      </w:tr>
      <w:tr w:rsidR="00412699" w:rsidRPr="004D33D6" w14:paraId="350F7AA2" w14:textId="77777777" w:rsidTr="000B2FCF">
        <w:trPr>
          <w:trHeight w:val="510"/>
        </w:trPr>
        <w:tc>
          <w:tcPr>
            <w:tcW w:w="2410" w:type="dxa"/>
            <w:tcBorders>
              <w:right w:val="single" w:sz="6" w:space="0" w:color="000000"/>
            </w:tcBorders>
          </w:tcPr>
          <w:p w14:paraId="1A063FC1" w14:textId="77777777" w:rsidR="00412699" w:rsidRPr="004D33D6" w:rsidRDefault="00412699" w:rsidP="00F03749">
            <w:pPr>
              <w:pStyle w:val="TableParagraph"/>
              <w:widowControl/>
              <w:rPr>
                <w:color w:val="000000" w:themeColor="text1"/>
                <w:u w:color="000000"/>
                <w14:textOutline w14:w="0" w14:cap="flat" w14:cmpd="sng" w14:algn="ctr">
                  <w14:noFill/>
                  <w14:prstDash w14:val="solid"/>
                  <w14:bevel/>
                </w14:textOutline>
              </w:rPr>
            </w:pPr>
          </w:p>
          <w:p w14:paraId="7CC885CF" w14:textId="12BD62CE" w:rsidR="00412699" w:rsidRPr="004D33D6" w:rsidRDefault="00412699" w:rsidP="00F03749">
            <w:pPr>
              <w:pStyle w:val="TableParagraph"/>
              <w:widowControl/>
              <w:ind w:left="72"/>
              <w:rPr>
                <w:color w:val="000000" w:themeColor="text1"/>
                <w:u w:color="000000"/>
                <w14:textOutline w14:w="0" w14:cap="flat" w14:cmpd="sng" w14:algn="ctr">
                  <w14:noFill/>
                  <w14:prstDash w14:val="solid"/>
                  <w14:bevel/>
                </w14:textOutline>
              </w:rPr>
            </w:pPr>
            <w:r w:rsidRPr="004D33D6">
              <w:rPr>
                <w:color w:val="000000" w:themeColor="text1"/>
                <w:u w:color="000000"/>
                <w14:textOutline w14:w="0" w14:cap="flat" w14:cmpd="sng" w14:algn="ctr">
                  <w14:noFill/>
                  <w14:prstDash w14:val="solid"/>
                  <w14:bevel/>
                </w14:textOutline>
              </w:rPr>
              <w:t>Module de formation à distance sur la musique dans l</w:t>
            </w:r>
            <w:r w:rsidR="002D52E3" w:rsidRPr="004D33D6">
              <w:rPr>
                <w:color w:val="000000" w:themeColor="text1"/>
                <w:u w:color="000000"/>
                <w14:textOutline w14:w="0" w14:cap="flat" w14:cmpd="sng" w14:algn="ctr">
                  <w14:noFill/>
                  <w14:prstDash w14:val="solid"/>
                  <w14:bevel/>
                </w14:textOutline>
              </w:rPr>
              <w:t>’</w:t>
            </w:r>
            <w:r w:rsidRPr="004D33D6">
              <w:rPr>
                <w:color w:val="000000" w:themeColor="text1"/>
                <w:u w:color="000000"/>
                <w14:textOutline w14:w="0" w14:cap="flat" w14:cmpd="sng" w14:algn="ctr">
                  <w14:noFill/>
                  <w14:prstDash w14:val="solid"/>
                  <w14:bevel/>
                </w14:textOutline>
              </w:rPr>
              <w:t>audiovisuel</w:t>
            </w:r>
          </w:p>
          <w:p w14:paraId="33C246F8" w14:textId="77777777" w:rsidR="00412699" w:rsidRPr="004D33D6" w:rsidRDefault="00412699" w:rsidP="00F03749">
            <w:pPr>
              <w:pStyle w:val="TableParagraph"/>
              <w:widowControl/>
              <w:ind w:left="72"/>
              <w:rPr>
                <w:color w:val="000000" w:themeColor="text1"/>
                <w:u w:color="000000"/>
                <w14:textOutline w14:w="0" w14:cap="flat" w14:cmpd="sng" w14:algn="ctr">
                  <w14:noFill/>
                  <w14:prstDash w14:val="solid"/>
                  <w14:bevel/>
                </w14:textOutline>
              </w:rPr>
            </w:pPr>
          </w:p>
          <w:p w14:paraId="3F2959CE" w14:textId="77777777" w:rsidR="00412699" w:rsidRPr="004D33D6" w:rsidRDefault="00412699" w:rsidP="00F03749">
            <w:pPr>
              <w:pStyle w:val="TableParagraph"/>
              <w:widowControl/>
              <w:rPr>
                <w:color w:val="000000" w:themeColor="text1"/>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30671924" w14:textId="78843B69" w:rsidR="00412699" w:rsidRPr="004D33D6" w:rsidRDefault="00412699" w:rsidP="00F03749">
            <w:pPr>
              <w:pStyle w:val="Corps"/>
              <w:widowControl/>
              <w:spacing w:before="240" w:after="120"/>
              <w:ind w:left="90"/>
              <w:rPr>
                <w:rStyle w:val="Aucun"/>
                <w:color w:val="000000" w:themeColor="text1"/>
                <w:lang w:val="fr-FR"/>
              </w:rPr>
            </w:pPr>
            <w:r w:rsidRPr="004D33D6">
              <w:rPr>
                <w:rStyle w:val="Aucun"/>
                <w:color w:val="000000" w:themeColor="text1"/>
                <w:lang w:val="fr-FR"/>
              </w:rPr>
              <w:t>1.</w:t>
            </w:r>
            <w:r w:rsidR="00B81757" w:rsidRPr="004D33D6">
              <w:rPr>
                <w:rStyle w:val="Aucun"/>
                <w:color w:val="000000" w:themeColor="text1"/>
                <w:lang w:val="fr-FR"/>
              </w:rPr>
              <w:t xml:space="preserve"> </w:t>
            </w:r>
            <w:r w:rsidRPr="004D33D6">
              <w:rPr>
                <w:rStyle w:val="Aucun"/>
                <w:color w:val="000000" w:themeColor="text1"/>
                <w:lang w:val="fr-FR"/>
              </w:rPr>
              <w:t xml:space="preserve"> Le module de formation à distance est mis en œuvre et utilisé par les bénéficiaires.</w:t>
            </w:r>
          </w:p>
        </w:tc>
        <w:tc>
          <w:tcPr>
            <w:tcW w:w="3401" w:type="dxa"/>
          </w:tcPr>
          <w:p w14:paraId="7E3C43BB" w14:textId="77777777" w:rsidR="00412699" w:rsidRPr="004D33D6" w:rsidRDefault="00412699" w:rsidP="00F03749">
            <w:pPr>
              <w:pStyle w:val="TableParagraph"/>
              <w:widowControl/>
              <w:ind w:left="90"/>
              <w:rPr>
                <w:color w:val="000000" w:themeColor="text1"/>
              </w:rPr>
            </w:pPr>
          </w:p>
          <w:p w14:paraId="68FF4BFA" w14:textId="77777777" w:rsidR="00412699" w:rsidRPr="004D33D6" w:rsidRDefault="00412699" w:rsidP="00F03749">
            <w:pPr>
              <w:pStyle w:val="TableParagraph"/>
              <w:widowControl/>
              <w:ind w:left="90"/>
              <w:rPr>
                <w:color w:val="000000" w:themeColor="text1"/>
              </w:rPr>
            </w:pPr>
            <w:r w:rsidRPr="004D33D6">
              <w:rPr>
                <w:color w:val="000000" w:themeColor="text1"/>
                <w:u w:color="000000"/>
                <w14:textOutline w14:w="0" w14:cap="flat" w14:cmpd="sng" w14:algn="ctr">
                  <w14:noFill/>
                  <w14:prstDash w14:val="solid"/>
                  <w14:bevel/>
                </w14:textOutline>
              </w:rPr>
              <w:t>Pas encore commencé.</w:t>
            </w:r>
          </w:p>
        </w:tc>
        <w:tc>
          <w:tcPr>
            <w:tcW w:w="876" w:type="dxa"/>
          </w:tcPr>
          <w:p w14:paraId="25129727" w14:textId="77777777" w:rsidR="00412699" w:rsidRPr="004D33D6" w:rsidRDefault="00412699" w:rsidP="00F03749">
            <w:pPr>
              <w:pStyle w:val="TableParagraph"/>
              <w:widowControl/>
              <w:ind w:left="18"/>
              <w:jc w:val="center"/>
              <w:rPr>
                <w:color w:val="000000" w:themeColor="text1"/>
                <w:u w:color="000000"/>
                <w14:textOutline w14:w="0" w14:cap="flat" w14:cmpd="sng" w14:algn="ctr">
                  <w14:noFill/>
                  <w14:prstDash w14:val="solid"/>
                  <w14:bevel/>
                </w14:textOutline>
              </w:rPr>
            </w:pPr>
          </w:p>
          <w:p w14:paraId="553D8B22" w14:textId="77777777" w:rsidR="00412699" w:rsidRPr="004D33D6" w:rsidRDefault="00412699" w:rsidP="00F03749">
            <w:pPr>
              <w:pStyle w:val="TableParagraph"/>
              <w:widowControl/>
              <w:ind w:left="18"/>
              <w:jc w:val="center"/>
              <w:rPr>
                <w:color w:val="000000" w:themeColor="text1"/>
                <w:u w:color="000000"/>
                <w14:textOutline w14:w="0" w14:cap="flat" w14:cmpd="sng" w14:algn="ctr">
                  <w14:noFill/>
                  <w14:prstDash w14:val="solid"/>
                  <w14:bevel/>
                </w14:textOutline>
              </w:rPr>
            </w:pPr>
            <w:r w:rsidRPr="004D33D6">
              <w:rPr>
                <w:color w:val="000000" w:themeColor="text1"/>
                <w:u w:color="000000"/>
                <w14:textOutline w14:w="0" w14:cap="flat" w14:cmpd="sng" w14:algn="ctr">
                  <w14:noFill/>
                  <w14:prstDash w14:val="solid"/>
                  <w14:bevel/>
                </w14:textOutline>
              </w:rPr>
              <w:t>AP</w:t>
            </w:r>
          </w:p>
        </w:tc>
      </w:tr>
      <w:tr w:rsidR="00412699" w:rsidRPr="004D33D6" w14:paraId="4FC809B5" w14:textId="77777777" w:rsidTr="000B2FCF">
        <w:trPr>
          <w:trHeight w:val="510"/>
        </w:trPr>
        <w:tc>
          <w:tcPr>
            <w:tcW w:w="2410" w:type="dxa"/>
            <w:tcBorders>
              <w:right w:val="single" w:sz="6" w:space="0" w:color="000000"/>
            </w:tcBorders>
          </w:tcPr>
          <w:p w14:paraId="2DE0662E" w14:textId="77777777" w:rsidR="00412699" w:rsidRPr="004D33D6" w:rsidRDefault="00412699" w:rsidP="00F03749">
            <w:pPr>
              <w:pStyle w:val="TableParagraph"/>
              <w:widowControl/>
              <w:rPr>
                <w:color w:val="000000" w:themeColor="text1"/>
                <w:u w:color="000000"/>
                <w14:textOutline w14:w="0" w14:cap="flat" w14:cmpd="sng" w14:algn="ctr">
                  <w14:noFill/>
                  <w14:prstDash w14:val="solid"/>
                  <w14:bevel/>
                </w14:textOutline>
              </w:rPr>
            </w:pPr>
          </w:p>
          <w:p w14:paraId="14BCB793" w14:textId="77777777" w:rsidR="00412699" w:rsidRPr="004D33D6" w:rsidRDefault="00412699" w:rsidP="00F03749">
            <w:pPr>
              <w:pStyle w:val="TableParagraph"/>
              <w:widowControl/>
              <w:ind w:left="72"/>
              <w:rPr>
                <w:color w:val="000000" w:themeColor="text1"/>
                <w:u w:color="000000"/>
                <w14:textOutline w14:w="0" w14:cap="flat" w14:cmpd="sng" w14:algn="ctr">
                  <w14:noFill/>
                  <w14:prstDash w14:val="solid"/>
                  <w14:bevel/>
                </w14:textOutline>
              </w:rPr>
            </w:pPr>
            <w:r w:rsidRPr="004D33D6">
              <w:rPr>
                <w:color w:val="000000" w:themeColor="text1"/>
                <w:u w:color="000000"/>
                <w14:textOutline w14:w="0" w14:cap="flat" w14:cmpd="sng" w14:algn="ctr">
                  <w14:noFill/>
                  <w14:prstDash w14:val="solid"/>
                  <w14:bevel/>
                </w14:textOutline>
              </w:rPr>
              <w:t>Dialogue et formation destinés aux régulateurs</w:t>
            </w:r>
          </w:p>
          <w:p w14:paraId="26DB331C" w14:textId="77777777" w:rsidR="00412699" w:rsidRPr="004D33D6" w:rsidRDefault="00412699" w:rsidP="00F03749">
            <w:pPr>
              <w:pStyle w:val="TableParagraph"/>
              <w:widowControl/>
              <w:rPr>
                <w:color w:val="000000" w:themeColor="text1"/>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42446F32" w14:textId="03E818EB" w:rsidR="00412699" w:rsidRPr="004D33D6" w:rsidRDefault="00412699" w:rsidP="00F03749">
            <w:pPr>
              <w:pStyle w:val="Corps"/>
              <w:widowControl/>
              <w:spacing w:before="240" w:after="120"/>
              <w:ind w:left="90"/>
              <w:rPr>
                <w:rStyle w:val="Aucun"/>
                <w:color w:val="000000" w:themeColor="text1"/>
                <w:lang w:val="fr-FR"/>
              </w:rPr>
            </w:pPr>
            <w:r w:rsidRPr="004D33D6">
              <w:rPr>
                <w:rStyle w:val="Aucun"/>
                <w:color w:val="000000" w:themeColor="text1"/>
                <w:lang w:val="fr-FR"/>
              </w:rPr>
              <w:t>1.</w:t>
            </w:r>
            <w:r w:rsidR="00B81757" w:rsidRPr="004D33D6">
              <w:rPr>
                <w:rStyle w:val="Aucun"/>
                <w:color w:val="000000" w:themeColor="text1"/>
                <w:lang w:val="fr-FR"/>
              </w:rPr>
              <w:t xml:space="preserve"> </w:t>
            </w:r>
            <w:r w:rsidRPr="004D33D6">
              <w:rPr>
                <w:rStyle w:val="Aucun"/>
                <w:color w:val="000000" w:themeColor="text1"/>
                <w:lang w:val="fr-FR"/>
              </w:rPr>
              <w:t xml:space="preserve"> Au moins deux réunions organisées entre plusieurs pays avec des régulateurs.</w:t>
            </w:r>
          </w:p>
          <w:p w14:paraId="566AA994" w14:textId="7A10A6E4" w:rsidR="00412699" w:rsidRPr="004D33D6" w:rsidRDefault="00412699" w:rsidP="00F03749">
            <w:pPr>
              <w:pStyle w:val="Corps"/>
              <w:widowControl/>
              <w:spacing w:before="240" w:after="120"/>
              <w:ind w:left="90"/>
              <w:rPr>
                <w:rStyle w:val="Aucun"/>
                <w:color w:val="000000" w:themeColor="text1"/>
                <w:lang w:val="fr-FR"/>
              </w:rPr>
            </w:pPr>
            <w:r w:rsidRPr="004D33D6">
              <w:rPr>
                <w:rStyle w:val="Aucun"/>
                <w:color w:val="000000" w:themeColor="text1"/>
                <w:lang w:val="fr-FR"/>
              </w:rPr>
              <w:t xml:space="preserve">2. </w:t>
            </w:r>
            <w:r w:rsidR="00B81757" w:rsidRPr="004D33D6">
              <w:rPr>
                <w:rStyle w:val="Aucun"/>
                <w:color w:val="000000" w:themeColor="text1"/>
                <w:lang w:val="fr-FR"/>
              </w:rPr>
              <w:t xml:space="preserve"> </w:t>
            </w:r>
            <w:r w:rsidRPr="004D33D6">
              <w:rPr>
                <w:rStyle w:val="Aucun"/>
                <w:color w:val="000000" w:themeColor="text1"/>
                <w:lang w:val="fr-FR"/>
              </w:rPr>
              <w:t>Au moins deux pays ont modifié leur cahier des charges ou leurs lois en matière de réglementation.</w:t>
            </w:r>
          </w:p>
        </w:tc>
        <w:tc>
          <w:tcPr>
            <w:tcW w:w="3401" w:type="dxa"/>
          </w:tcPr>
          <w:p w14:paraId="54F8797E" w14:textId="77777777" w:rsidR="00412699" w:rsidRPr="004D33D6" w:rsidRDefault="00412699" w:rsidP="00F03749">
            <w:pPr>
              <w:pStyle w:val="TableParagraph"/>
              <w:widowControl/>
              <w:ind w:left="90"/>
              <w:rPr>
                <w:color w:val="000000" w:themeColor="text1"/>
              </w:rPr>
            </w:pPr>
          </w:p>
          <w:p w14:paraId="5B59B1BC" w14:textId="77777777" w:rsidR="00412699" w:rsidRPr="004D33D6" w:rsidRDefault="00412699" w:rsidP="00F03749">
            <w:pPr>
              <w:pStyle w:val="TableParagraph"/>
              <w:widowControl/>
              <w:ind w:left="90"/>
              <w:rPr>
                <w:color w:val="000000" w:themeColor="text1"/>
              </w:rPr>
            </w:pPr>
            <w:r w:rsidRPr="004D33D6">
              <w:rPr>
                <w:color w:val="000000" w:themeColor="text1"/>
                <w:u w:color="000000"/>
                <w14:textOutline w14:w="0" w14:cap="flat" w14:cmpd="sng" w14:algn="ctr">
                  <w14:noFill/>
                  <w14:prstDash w14:val="solid"/>
                  <w14:bevel/>
                </w14:textOutline>
              </w:rPr>
              <w:t>Pas encore commencé.</w:t>
            </w:r>
          </w:p>
        </w:tc>
        <w:tc>
          <w:tcPr>
            <w:tcW w:w="876" w:type="dxa"/>
          </w:tcPr>
          <w:p w14:paraId="1B0466C5" w14:textId="77777777" w:rsidR="00412699" w:rsidRPr="004D33D6" w:rsidRDefault="00412699" w:rsidP="00F03749">
            <w:pPr>
              <w:pStyle w:val="TableParagraph"/>
              <w:widowControl/>
              <w:ind w:left="18"/>
              <w:jc w:val="center"/>
              <w:rPr>
                <w:color w:val="000000" w:themeColor="text1"/>
                <w:u w:color="000000"/>
                <w14:textOutline w14:w="0" w14:cap="flat" w14:cmpd="sng" w14:algn="ctr">
                  <w14:noFill/>
                  <w14:prstDash w14:val="solid"/>
                  <w14:bevel/>
                </w14:textOutline>
              </w:rPr>
            </w:pPr>
          </w:p>
          <w:p w14:paraId="12E75582" w14:textId="77777777" w:rsidR="00412699" w:rsidRPr="004D33D6" w:rsidRDefault="00412699" w:rsidP="00F03749">
            <w:pPr>
              <w:pStyle w:val="TableParagraph"/>
              <w:widowControl/>
              <w:ind w:left="18"/>
              <w:jc w:val="center"/>
              <w:rPr>
                <w:color w:val="000000" w:themeColor="text1"/>
                <w:u w:color="000000"/>
                <w14:textOutline w14:w="0" w14:cap="flat" w14:cmpd="sng" w14:algn="ctr">
                  <w14:noFill/>
                  <w14:prstDash w14:val="solid"/>
                  <w14:bevel/>
                </w14:textOutline>
              </w:rPr>
            </w:pPr>
            <w:r w:rsidRPr="004D33D6">
              <w:rPr>
                <w:color w:val="000000" w:themeColor="text1"/>
                <w:u w:color="000000"/>
                <w14:textOutline w14:w="0" w14:cap="flat" w14:cmpd="sng" w14:algn="ctr">
                  <w14:noFill/>
                  <w14:prstDash w14:val="solid"/>
                  <w14:bevel/>
                </w14:textOutline>
              </w:rPr>
              <w:t>AP</w:t>
            </w:r>
          </w:p>
        </w:tc>
      </w:tr>
    </w:tbl>
    <w:p w14:paraId="48294869" w14:textId="77777777" w:rsidR="00412699" w:rsidRPr="004D33D6" w:rsidRDefault="00412699" w:rsidP="00F03749">
      <w:pPr>
        <w:pStyle w:val="BodyText"/>
        <w:rPr>
          <w:szCs w:val="22"/>
          <w:lang w:val="fr-FR"/>
        </w:rPr>
      </w:pPr>
    </w:p>
    <w:p w14:paraId="72CBADF2" w14:textId="77777777" w:rsidR="00412699" w:rsidRPr="004D33D6" w:rsidRDefault="00412699" w:rsidP="00F03749">
      <w:pPr>
        <w:pStyle w:val="BodyText"/>
        <w:rPr>
          <w:szCs w:val="22"/>
          <w:lang w:val="fr-FR"/>
        </w:rPr>
        <w:sectPr w:rsidR="00412699" w:rsidRPr="004D33D6" w:rsidSect="00A050AA">
          <w:headerReference w:type="default" r:id="rId52"/>
          <w:headerReference w:type="first" r:id="rId53"/>
          <w:pgSz w:w="11907" w:h="16840" w:code="9"/>
          <w:pgMar w:top="567" w:right="1134" w:bottom="1418" w:left="1418" w:header="510" w:footer="1021" w:gutter="0"/>
          <w:pgNumType w:start="1"/>
          <w:cols w:space="720"/>
          <w:titlePg/>
          <w:docGrid w:linePitch="299"/>
        </w:sectPr>
      </w:pPr>
    </w:p>
    <w:p w14:paraId="0ADD19E6" w14:textId="77777777" w:rsidR="00412699" w:rsidRPr="004D33D6" w:rsidRDefault="00412699" w:rsidP="006C625D">
      <w:pPr>
        <w:spacing w:after="220"/>
        <w:ind w:left="567"/>
        <w:rPr>
          <w:lang w:val="fr-FR"/>
        </w:rPr>
      </w:pPr>
      <w:r w:rsidRPr="004D33D6">
        <w:rPr>
          <w:lang w:val="fr-FR"/>
        </w:rPr>
        <w:t>CALENDRIER DE MISE EN ŒUVRE ACTUALISÉ</w:t>
      </w:r>
    </w:p>
    <w:tbl>
      <w:tblPr>
        <w:tblW w:w="14351" w:type="dxa"/>
        <w:tblInd w:w="5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565"/>
        <w:gridCol w:w="810"/>
        <w:gridCol w:w="720"/>
        <w:gridCol w:w="630"/>
        <w:gridCol w:w="639"/>
        <w:gridCol w:w="632"/>
        <w:gridCol w:w="630"/>
        <w:gridCol w:w="630"/>
        <w:gridCol w:w="659"/>
        <w:gridCol w:w="567"/>
        <w:gridCol w:w="720"/>
        <w:gridCol w:w="720"/>
        <w:gridCol w:w="686"/>
        <w:gridCol w:w="743"/>
      </w:tblGrid>
      <w:tr w:rsidR="00412699" w:rsidRPr="004D33D6" w14:paraId="5B4BF952" w14:textId="77777777" w:rsidTr="006C625D">
        <w:trPr>
          <w:trHeight w:val="277"/>
          <w:tblHeader/>
        </w:trPr>
        <w:tc>
          <w:tcPr>
            <w:tcW w:w="5565" w:type="dxa"/>
            <w:tcBorders>
              <w:bottom w:val="single" w:sz="12" w:space="0" w:color="auto"/>
              <w:right w:val="single" w:sz="12" w:space="0" w:color="auto"/>
            </w:tcBorders>
            <w:shd w:val="clear" w:color="auto" w:fill="auto"/>
          </w:tcPr>
          <w:p w14:paraId="5F373F21" w14:textId="77777777" w:rsidR="00412699" w:rsidRPr="004D33D6" w:rsidRDefault="00412699" w:rsidP="006C625D">
            <w:pPr>
              <w:spacing w:after="120"/>
              <w:rPr>
                <w:lang w:val="fr-FR"/>
              </w:rPr>
            </w:pPr>
            <w:r w:rsidRPr="004D33D6">
              <w:rPr>
                <w:lang w:val="fr-FR"/>
              </w:rPr>
              <w:t>Résultats attendus</w:t>
            </w:r>
          </w:p>
        </w:tc>
        <w:tc>
          <w:tcPr>
            <w:tcW w:w="810" w:type="dxa"/>
            <w:tcBorders>
              <w:bottom w:val="single" w:sz="12" w:space="0" w:color="auto"/>
              <w:right w:val="single" w:sz="12" w:space="0" w:color="auto"/>
            </w:tcBorders>
          </w:tcPr>
          <w:p w14:paraId="657DC621" w14:textId="77777777" w:rsidR="00412699" w:rsidRPr="004D33D6" w:rsidRDefault="00412699" w:rsidP="006C625D">
            <w:pPr>
              <w:spacing w:after="220"/>
              <w:rPr>
                <w:lang w:val="fr-FR"/>
              </w:rPr>
            </w:pPr>
          </w:p>
        </w:tc>
        <w:tc>
          <w:tcPr>
            <w:tcW w:w="7976" w:type="dxa"/>
            <w:gridSpan w:val="12"/>
            <w:tcBorders>
              <w:left w:val="single" w:sz="12" w:space="0" w:color="auto"/>
              <w:bottom w:val="single" w:sz="12" w:space="0" w:color="auto"/>
            </w:tcBorders>
          </w:tcPr>
          <w:p w14:paraId="2526C478" w14:textId="77777777" w:rsidR="00412699" w:rsidRPr="004D33D6" w:rsidRDefault="00412699" w:rsidP="006C625D">
            <w:pPr>
              <w:spacing w:after="220"/>
              <w:jc w:val="center"/>
              <w:rPr>
                <w:lang w:val="fr-FR"/>
              </w:rPr>
            </w:pPr>
            <w:r w:rsidRPr="004D33D6">
              <w:rPr>
                <w:lang w:val="fr-FR"/>
              </w:rPr>
              <w:t>Trimestres</w:t>
            </w:r>
          </w:p>
        </w:tc>
      </w:tr>
      <w:tr w:rsidR="00412699" w:rsidRPr="004D33D6" w14:paraId="5A27C2F3" w14:textId="77777777" w:rsidTr="006C625D">
        <w:trPr>
          <w:trHeight w:val="283"/>
          <w:tblHeader/>
        </w:trPr>
        <w:tc>
          <w:tcPr>
            <w:tcW w:w="5565" w:type="dxa"/>
            <w:tcBorders>
              <w:top w:val="single" w:sz="12" w:space="0" w:color="auto"/>
              <w:bottom w:val="single" w:sz="12" w:space="0" w:color="auto"/>
              <w:right w:val="single" w:sz="12" w:space="0" w:color="auto"/>
            </w:tcBorders>
            <w:shd w:val="clear" w:color="auto" w:fill="auto"/>
          </w:tcPr>
          <w:p w14:paraId="0CA8B4CE" w14:textId="77777777" w:rsidR="00412699" w:rsidRPr="004D33D6" w:rsidRDefault="00412699" w:rsidP="006C625D">
            <w:pPr>
              <w:spacing w:after="220"/>
              <w:rPr>
                <w:lang w:val="fr-FR"/>
              </w:rPr>
            </w:pPr>
          </w:p>
        </w:tc>
        <w:tc>
          <w:tcPr>
            <w:tcW w:w="810" w:type="dxa"/>
            <w:tcBorders>
              <w:top w:val="single" w:sz="12" w:space="0" w:color="auto"/>
              <w:left w:val="single" w:sz="12" w:space="0" w:color="auto"/>
              <w:bottom w:val="single" w:sz="12" w:space="0" w:color="auto"/>
              <w:right w:val="single" w:sz="12" w:space="0" w:color="auto"/>
            </w:tcBorders>
            <w:shd w:val="clear" w:color="auto" w:fill="68E089"/>
          </w:tcPr>
          <w:p w14:paraId="3F2CF989" w14:textId="77777777" w:rsidR="00412699" w:rsidRPr="004D33D6" w:rsidRDefault="00412699" w:rsidP="006C625D">
            <w:pPr>
              <w:spacing w:after="220"/>
              <w:jc w:val="center"/>
              <w:rPr>
                <w:lang w:val="fr-FR"/>
              </w:rPr>
            </w:pPr>
            <w:r w:rsidRPr="004D33D6">
              <w:rPr>
                <w:lang w:val="fr-FR"/>
              </w:rPr>
              <w:t>2022</w:t>
            </w:r>
          </w:p>
        </w:tc>
        <w:tc>
          <w:tcPr>
            <w:tcW w:w="2621" w:type="dxa"/>
            <w:gridSpan w:val="4"/>
            <w:tcBorders>
              <w:top w:val="single" w:sz="12" w:space="0" w:color="auto"/>
              <w:left w:val="single" w:sz="12" w:space="0" w:color="auto"/>
              <w:bottom w:val="single" w:sz="12" w:space="0" w:color="auto"/>
              <w:right w:val="single" w:sz="12" w:space="0" w:color="auto"/>
            </w:tcBorders>
            <w:shd w:val="clear" w:color="auto" w:fill="FFFFFF"/>
          </w:tcPr>
          <w:p w14:paraId="3B6DC72D" w14:textId="77777777" w:rsidR="00412699" w:rsidRPr="004D33D6" w:rsidRDefault="00412699" w:rsidP="006C625D">
            <w:pPr>
              <w:spacing w:after="220"/>
              <w:jc w:val="center"/>
              <w:rPr>
                <w:lang w:val="fr-FR"/>
              </w:rPr>
            </w:pPr>
            <w:r w:rsidRPr="004D33D6">
              <w:rPr>
                <w:lang w:val="fr-FR"/>
              </w:rPr>
              <w:t>2023</w:t>
            </w:r>
          </w:p>
        </w:tc>
        <w:tc>
          <w:tcPr>
            <w:tcW w:w="2486" w:type="dxa"/>
            <w:gridSpan w:val="4"/>
            <w:tcBorders>
              <w:left w:val="single" w:sz="12" w:space="0" w:color="auto"/>
              <w:bottom w:val="single" w:sz="12" w:space="0" w:color="auto"/>
              <w:right w:val="single" w:sz="12" w:space="0" w:color="auto"/>
            </w:tcBorders>
            <w:shd w:val="clear" w:color="auto" w:fill="68E089"/>
          </w:tcPr>
          <w:p w14:paraId="7D7ECAFB" w14:textId="77777777" w:rsidR="00412699" w:rsidRPr="004D33D6" w:rsidRDefault="00412699" w:rsidP="006C625D">
            <w:pPr>
              <w:spacing w:after="220"/>
              <w:jc w:val="center"/>
              <w:rPr>
                <w:lang w:val="fr-FR"/>
              </w:rPr>
            </w:pPr>
            <w:r w:rsidRPr="004D33D6">
              <w:rPr>
                <w:lang w:val="fr-FR"/>
              </w:rPr>
              <w:t>2024</w:t>
            </w:r>
          </w:p>
        </w:tc>
        <w:tc>
          <w:tcPr>
            <w:tcW w:w="2869" w:type="dxa"/>
            <w:gridSpan w:val="4"/>
            <w:tcBorders>
              <w:left w:val="single" w:sz="12" w:space="0" w:color="auto"/>
              <w:bottom w:val="single" w:sz="12" w:space="0" w:color="auto"/>
            </w:tcBorders>
            <w:shd w:val="clear" w:color="auto" w:fill="FFFFFF"/>
          </w:tcPr>
          <w:p w14:paraId="043E03E3" w14:textId="77777777" w:rsidR="00412699" w:rsidRPr="004D33D6" w:rsidRDefault="00412699" w:rsidP="006C625D">
            <w:pPr>
              <w:spacing w:after="220"/>
              <w:jc w:val="center"/>
              <w:rPr>
                <w:lang w:val="fr-FR"/>
              </w:rPr>
            </w:pPr>
            <w:r w:rsidRPr="004D33D6">
              <w:rPr>
                <w:lang w:val="fr-FR"/>
              </w:rPr>
              <w:t>2025</w:t>
            </w:r>
          </w:p>
        </w:tc>
      </w:tr>
      <w:tr w:rsidR="006C625D" w:rsidRPr="004D33D6" w14:paraId="0445AB16" w14:textId="77777777" w:rsidTr="006C625D">
        <w:trPr>
          <w:trHeight w:val="283"/>
          <w:tblHeader/>
        </w:trPr>
        <w:tc>
          <w:tcPr>
            <w:tcW w:w="5565" w:type="dxa"/>
            <w:tcBorders>
              <w:top w:val="single" w:sz="12" w:space="0" w:color="auto"/>
              <w:bottom w:val="single" w:sz="12" w:space="0" w:color="auto"/>
              <w:right w:val="single" w:sz="12" w:space="0" w:color="auto"/>
            </w:tcBorders>
            <w:shd w:val="clear" w:color="auto" w:fill="auto"/>
          </w:tcPr>
          <w:p w14:paraId="426ED9EA" w14:textId="77777777" w:rsidR="00412699" w:rsidRPr="004D33D6" w:rsidRDefault="00412699" w:rsidP="006C625D">
            <w:pPr>
              <w:spacing w:after="220"/>
              <w:rPr>
                <w:lang w:val="fr-FR"/>
              </w:rPr>
            </w:pPr>
          </w:p>
        </w:tc>
        <w:tc>
          <w:tcPr>
            <w:tcW w:w="810" w:type="dxa"/>
            <w:tcBorders>
              <w:top w:val="single" w:sz="12" w:space="0" w:color="auto"/>
              <w:left w:val="single" w:sz="12" w:space="0" w:color="auto"/>
              <w:bottom w:val="single" w:sz="12" w:space="0" w:color="auto"/>
              <w:right w:val="single" w:sz="12" w:space="0" w:color="auto"/>
            </w:tcBorders>
            <w:shd w:val="clear" w:color="auto" w:fill="68E089"/>
          </w:tcPr>
          <w:p w14:paraId="31AAC697" w14:textId="77777777" w:rsidR="00412699" w:rsidRPr="004D33D6" w:rsidRDefault="00412699" w:rsidP="006C625D">
            <w:pPr>
              <w:spacing w:after="220"/>
              <w:jc w:val="center"/>
              <w:rPr>
                <w:lang w:val="fr-FR"/>
              </w:rPr>
            </w:pPr>
            <w:r w:rsidRPr="004D33D6">
              <w:rPr>
                <w:lang w:val="fr-FR"/>
              </w:rPr>
              <w:t>4</w:t>
            </w:r>
            <w:r w:rsidRPr="006C625D">
              <w:rPr>
                <w:vertAlign w:val="superscript"/>
                <w:lang w:val="fr-FR"/>
              </w:rPr>
              <w:t>e</w:t>
            </w:r>
          </w:p>
        </w:tc>
        <w:tc>
          <w:tcPr>
            <w:tcW w:w="720" w:type="dxa"/>
            <w:tcBorders>
              <w:top w:val="single" w:sz="12" w:space="0" w:color="auto"/>
              <w:left w:val="single" w:sz="12" w:space="0" w:color="auto"/>
              <w:bottom w:val="single" w:sz="12" w:space="0" w:color="auto"/>
            </w:tcBorders>
            <w:shd w:val="clear" w:color="auto" w:fill="FFFFFF"/>
          </w:tcPr>
          <w:p w14:paraId="7F916DDC" w14:textId="77777777" w:rsidR="00412699" w:rsidRPr="004D33D6" w:rsidRDefault="00412699" w:rsidP="006C625D">
            <w:pPr>
              <w:spacing w:after="220"/>
              <w:jc w:val="center"/>
              <w:rPr>
                <w:lang w:val="fr-FR"/>
              </w:rPr>
            </w:pPr>
            <w:r w:rsidRPr="004D33D6">
              <w:rPr>
                <w:lang w:val="fr-FR"/>
              </w:rPr>
              <w:t>1</w:t>
            </w:r>
            <w:r w:rsidRPr="006C625D">
              <w:rPr>
                <w:vertAlign w:val="superscript"/>
                <w:lang w:val="fr-FR"/>
              </w:rPr>
              <w:t>er</w:t>
            </w:r>
          </w:p>
        </w:tc>
        <w:tc>
          <w:tcPr>
            <w:tcW w:w="630" w:type="dxa"/>
            <w:tcBorders>
              <w:top w:val="single" w:sz="12" w:space="0" w:color="auto"/>
              <w:bottom w:val="single" w:sz="12" w:space="0" w:color="auto"/>
            </w:tcBorders>
            <w:shd w:val="clear" w:color="auto" w:fill="FFFFFF"/>
          </w:tcPr>
          <w:p w14:paraId="09309D6B" w14:textId="77777777" w:rsidR="00412699" w:rsidRPr="004D33D6" w:rsidRDefault="00412699" w:rsidP="006C625D">
            <w:pPr>
              <w:spacing w:after="220"/>
              <w:jc w:val="center"/>
              <w:rPr>
                <w:lang w:val="fr-FR"/>
              </w:rPr>
            </w:pPr>
            <w:r w:rsidRPr="004D33D6">
              <w:rPr>
                <w:lang w:val="fr-FR"/>
              </w:rPr>
              <w:t>2</w:t>
            </w:r>
            <w:r w:rsidRPr="006C625D">
              <w:rPr>
                <w:vertAlign w:val="superscript"/>
                <w:lang w:val="fr-FR"/>
              </w:rPr>
              <w:t>e</w:t>
            </w:r>
          </w:p>
        </w:tc>
        <w:tc>
          <w:tcPr>
            <w:tcW w:w="639" w:type="dxa"/>
            <w:tcBorders>
              <w:top w:val="single" w:sz="6" w:space="0" w:color="auto"/>
              <w:bottom w:val="single" w:sz="12" w:space="0" w:color="auto"/>
            </w:tcBorders>
            <w:shd w:val="clear" w:color="auto" w:fill="FFFFFF"/>
          </w:tcPr>
          <w:p w14:paraId="2913B52A" w14:textId="77777777" w:rsidR="00412699" w:rsidRPr="004D33D6" w:rsidRDefault="00412699" w:rsidP="006C625D">
            <w:pPr>
              <w:spacing w:after="220"/>
              <w:jc w:val="center"/>
              <w:rPr>
                <w:lang w:val="fr-FR"/>
              </w:rPr>
            </w:pPr>
            <w:r w:rsidRPr="004D33D6">
              <w:rPr>
                <w:lang w:val="fr-FR"/>
              </w:rPr>
              <w:t>3</w:t>
            </w:r>
            <w:r w:rsidRPr="006C625D">
              <w:rPr>
                <w:vertAlign w:val="superscript"/>
                <w:lang w:val="fr-FR"/>
              </w:rPr>
              <w:t>e</w:t>
            </w:r>
          </w:p>
        </w:tc>
        <w:tc>
          <w:tcPr>
            <w:tcW w:w="632" w:type="dxa"/>
            <w:tcBorders>
              <w:bottom w:val="single" w:sz="12" w:space="0" w:color="auto"/>
              <w:right w:val="single" w:sz="12" w:space="0" w:color="auto"/>
            </w:tcBorders>
            <w:shd w:val="clear" w:color="auto" w:fill="auto"/>
          </w:tcPr>
          <w:p w14:paraId="7419D4EF" w14:textId="77777777" w:rsidR="00412699" w:rsidRPr="004D33D6" w:rsidRDefault="00412699" w:rsidP="006C625D">
            <w:pPr>
              <w:spacing w:after="220"/>
              <w:jc w:val="center"/>
              <w:rPr>
                <w:lang w:val="fr-FR"/>
              </w:rPr>
            </w:pPr>
            <w:r w:rsidRPr="004D33D6">
              <w:rPr>
                <w:lang w:val="fr-FR"/>
              </w:rPr>
              <w:t>4</w:t>
            </w:r>
            <w:r w:rsidRPr="006C625D">
              <w:rPr>
                <w:vertAlign w:val="superscript"/>
                <w:lang w:val="fr-FR"/>
              </w:rPr>
              <w:t>e</w:t>
            </w:r>
          </w:p>
        </w:tc>
        <w:tc>
          <w:tcPr>
            <w:tcW w:w="630" w:type="dxa"/>
            <w:tcBorders>
              <w:left w:val="single" w:sz="12" w:space="0" w:color="auto"/>
              <w:bottom w:val="single" w:sz="12" w:space="0" w:color="auto"/>
            </w:tcBorders>
            <w:shd w:val="clear" w:color="auto" w:fill="68E089"/>
          </w:tcPr>
          <w:p w14:paraId="1E0ADC5F" w14:textId="77777777" w:rsidR="00412699" w:rsidRPr="004D33D6" w:rsidRDefault="00412699" w:rsidP="006C625D">
            <w:pPr>
              <w:spacing w:after="220"/>
              <w:jc w:val="center"/>
              <w:rPr>
                <w:lang w:val="fr-FR"/>
              </w:rPr>
            </w:pPr>
            <w:r w:rsidRPr="004D33D6">
              <w:rPr>
                <w:lang w:val="fr-FR"/>
              </w:rPr>
              <w:t>1</w:t>
            </w:r>
            <w:r w:rsidRPr="006C625D">
              <w:rPr>
                <w:vertAlign w:val="superscript"/>
                <w:lang w:val="fr-FR"/>
              </w:rPr>
              <w:t>er</w:t>
            </w:r>
          </w:p>
        </w:tc>
        <w:tc>
          <w:tcPr>
            <w:tcW w:w="630" w:type="dxa"/>
            <w:tcBorders>
              <w:bottom w:val="single" w:sz="12" w:space="0" w:color="auto"/>
            </w:tcBorders>
            <w:shd w:val="clear" w:color="auto" w:fill="68E089"/>
          </w:tcPr>
          <w:p w14:paraId="21B4F29E" w14:textId="77777777" w:rsidR="00412699" w:rsidRPr="004D33D6" w:rsidRDefault="00412699" w:rsidP="006C625D">
            <w:pPr>
              <w:spacing w:after="220"/>
              <w:jc w:val="center"/>
              <w:rPr>
                <w:lang w:val="fr-FR"/>
              </w:rPr>
            </w:pPr>
            <w:r w:rsidRPr="004D33D6">
              <w:rPr>
                <w:lang w:val="fr-FR"/>
              </w:rPr>
              <w:t>2</w:t>
            </w:r>
            <w:r w:rsidRPr="006C625D">
              <w:rPr>
                <w:vertAlign w:val="superscript"/>
                <w:lang w:val="fr-FR"/>
              </w:rPr>
              <w:t>e</w:t>
            </w:r>
          </w:p>
        </w:tc>
        <w:tc>
          <w:tcPr>
            <w:tcW w:w="659" w:type="dxa"/>
            <w:tcBorders>
              <w:bottom w:val="single" w:sz="12" w:space="0" w:color="auto"/>
            </w:tcBorders>
            <w:shd w:val="clear" w:color="auto" w:fill="68E089"/>
          </w:tcPr>
          <w:p w14:paraId="35CC6387" w14:textId="77777777" w:rsidR="00412699" w:rsidRPr="004D33D6" w:rsidRDefault="00412699" w:rsidP="006C625D">
            <w:pPr>
              <w:spacing w:after="220"/>
              <w:jc w:val="center"/>
              <w:rPr>
                <w:lang w:val="fr-FR"/>
              </w:rPr>
            </w:pPr>
            <w:r w:rsidRPr="004D33D6">
              <w:rPr>
                <w:lang w:val="fr-FR"/>
              </w:rPr>
              <w:t>3</w:t>
            </w:r>
            <w:r w:rsidRPr="006C625D">
              <w:rPr>
                <w:vertAlign w:val="superscript"/>
                <w:lang w:val="fr-FR"/>
              </w:rPr>
              <w:t>e</w:t>
            </w:r>
          </w:p>
        </w:tc>
        <w:tc>
          <w:tcPr>
            <w:tcW w:w="567" w:type="dxa"/>
            <w:tcBorders>
              <w:bottom w:val="single" w:sz="12" w:space="0" w:color="auto"/>
              <w:right w:val="single" w:sz="12" w:space="0" w:color="auto"/>
            </w:tcBorders>
            <w:shd w:val="clear" w:color="auto" w:fill="68E089"/>
          </w:tcPr>
          <w:p w14:paraId="7D12FA7F" w14:textId="77777777" w:rsidR="00412699" w:rsidRPr="004D33D6" w:rsidRDefault="00412699" w:rsidP="006C625D">
            <w:pPr>
              <w:spacing w:after="220"/>
              <w:jc w:val="center"/>
              <w:rPr>
                <w:lang w:val="fr-FR"/>
              </w:rPr>
            </w:pPr>
            <w:r w:rsidRPr="004D33D6">
              <w:rPr>
                <w:lang w:val="fr-FR"/>
              </w:rPr>
              <w:t>4</w:t>
            </w:r>
            <w:r w:rsidRPr="006C625D">
              <w:rPr>
                <w:vertAlign w:val="superscript"/>
                <w:lang w:val="fr-FR"/>
              </w:rPr>
              <w:t>e</w:t>
            </w:r>
          </w:p>
        </w:tc>
        <w:tc>
          <w:tcPr>
            <w:tcW w:w="720" w:type="dxa"/>
            <w:tcBorders>
              <w:left w:val="single" w:sz="12" w:space="0" w:color="auto"/>
              <w:bottom w:val="single" w:sz="12" w:space="0" w:color="auto"/>
            </w:tcBorders>
            <w:shd w:val="clear" w:color="auto" w:fill="FFFFFF"/>
          </w:tcPr>
          <w:p w14:paraId="5C20CCC7" w14:textId="77777777" w:rsidR="00412699" w:rsidRPr="004D33D6" w:rsidRDefault="00412699" w:rsidP="006C625D">
            <w:pPr>
              <w:spacing w:after="220"/>
              <w:jc w:val="center"/>
              <w:rPr>
                <w:lang w:val="fr-FR"/>
              </w:rPr>
            </w:pPr>
            <w:r w:rsidRPr="004D33D6">
              <w:rPr>
                <w:lang w:val="fr-FR"/>
              </w:rPr>
              <w:t>1</w:t>
            </w:r>
            <w:r w:rsidRPr="006C625D">
              <w:rPr>
                <w:vertAlign w:val="superscript"/>
                <w:lang w:val="fr-FR"/>
              </w:rPr>
              <w:t>er</w:t>
            </w:r>
          </w:p>
        </w:tc>
        <w:tc>
          <w:tcPr>
            <w:tcW w:w="720" w:type="dxa"/>
            <w:tcBorders>
              <w:bottom w:val="single" w:sz="12" w:space="0" w:color="auto"/>
            </w:tcBorders>
            <w:shd w:val="clear" w:color="auto" w:fill="FFFFFF"/>
          </w:tcPr>
          <w:p w14:paraId="715CC4D5" w14:textId="77777777" w:rsidR="00412699" w:rsidRPr="004D33D6" w:rsidRDefault="00412699" w:rsidP="006C625D">
            <w:pPr>
              <w:spacing w:after="220"/>
              <w:jc w:val="center"/>
              <w:rPr>
                <w:lang w:val="fr-FR"/>
              </w:rPr>
            </w:pPr>
            <w:r w:rsidRPr="004D33D6">
              <w:rPr>
                <w:lang w:val="fr-FR"/>
              </w:rPr>
              <w:t>2</w:t>
            </w:r>
            <w:r w:rsidRPr="006C625D">
              <w:rPr>
                <w:vertAlign w:val="superscript"/>
                <w:lang w:val="fr-FR"/>
              </w:rPr>
              <w:t>e</w:t>
            </w:r>
          </w:p>
        </w:tc>
        <w:tc>
          <w:tcPr>
            <w:tcW w:w="686" w:type="dxa"/>
            <w:tcBorders>
              <w:bottom w:val="single" w:sz="12" w:space="0" w:color="auto"/>
            </w:tcBorders>
            <w:shd w:val="clear" w:color="auto" w:fill="FFFFFF"/>
          </w:tcPr>
          <w:p w14:paraId="0EF817B8" w14:textId="77777777" w:rsidR="00412699" w:rsidRPr="004D33D6" w:rsidRDefault="00412699" w:rsidP="006C625D">
            <w:pPr>
              <w:spacing w:after="220"/>
              <w:jc w:val="center"/>
              <w:rPr>
                <w:lang w:val="fr-FR"/>
              </w:rPr>
            </w:pPr>
            <w:r w:rsidRPr="004D33D6">
              <w:rPr>
                <w:lang w:val="fr-FR"/>
              </w:rPr>
              <w:t>3</w:t>
            </w:r>
            <w:r w:rsidRPr="006C625D">
              <w:rPr>
                <w:vertAlign w:val="superscript"/>
                <w:lang w:val="fr-FR"/>
              </w:rPr>
              <w:t>e</w:t>
            </w:r>
          </w:p>
        </w:tc>
        <w:tc>
          <w:tcPr>
            <w:tcW w:w="741" w:type="dxa"/>
            <w:tcBorders>
              <w:bottom w:val="single" w:sz="12" w:space="0" w:color="auto"/>
            </w:tcBorders>
            <w:shd w:val="clear" w:color="auto" w:fill="FFFFFF"/>
          </w:tcPr>
          <w:p w14:paraId="5EB29687" w14:textId="77777777" w:rsidR="00412699" w:rsidRPr="004D33D6" w:rsidRDefault="00412699" w:rsidP="006C625D">
            <w:pPr>
              <w:spacing w:after="220"/>
              <w:jc w:val="center"/>
              <w:rPr>
                <w:lang w:val="fr-FR"/>
              </w:rPr>
            </w:pPr>
            <w:r w:rsidRPr="004D33D6">
              <w:rPr>
                <w:lang w:val="fr-FR"/>
              </w:rPr>
              <w:t>4</w:t>
            </w:r>
            <w:r w:rsidRPr="006C625D">
              <w:rPr>
                <w:vertAlign w:val="superscript"/>
                <w:lang w:val="fr-FR"/>
              </w:rPr>
              <w:t>e</w:t>
            </w:r>
          </w:p>
        </w:tc>
      </w:tr>
      <w:tr w:rsidR="006C625D" w:rsidRPr="004D33D6" w14:paraId="1EC0E5B0" w14:textId="77777777" w:rsidTr="006C625D">
        <w:trPr>
          <w:trHeight w:val="283"/>
        </w:trPr>
        <w:tc>
          <w:tcPr>
            <w:tcW w:w="5565" w:type="dxa"/>
            <w:tcBorders>
              <w:right w:val="single" w:sz="12" w:space="0" w:color="auto"/>
            </w:tcBorders>
            <w:shd w:val="clear" w:color="auto" w:fill="auto"/>
          </w:tcPr>
          <w:p w14:paraId="643456AF" w14:textId="77777777" w:rsidR="00412699" w:rsidRPr="004D33D6" w:rsidRDefault="00412699" w:rsidP="006C625D">
            <w:pPr>
              <w:rPr>
                <w:szCs w:val="22"/>
                <w:lang w:val="fr-FR"/>
              </w:rPr>
            </w:pPr>
            <w:r w:rsidRPr="004D33D6">
              <w:rPr>
                <w:szCs w:val="22"/>
                <w:lang w:val="fr-FR"/>
              </w:rPr>
              <w:t>Réunion de coordination annuelle des coordonnateurs</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46EE6D83" w14:textId="77777777" w:rsidR="00412699" w:rsidRPr="004D33D6" w:rsidRDefault="00412699" w:rsidP="006C625D">
            <w:pPr>
              <w:spacing w:after="220"/>
              <w:jc w:val="center"/>
              <w:rPr>
                <w:lang w:val="fr-FR"/>
              </w:rPr>
            </w:pPr>
            <w:r w:rsidRPr="004D33D6">
              <w:rPr>
                <w:lang w:val="fr-FR"/>
              </w:rPr>
              <w:t>X</w:t>
            </w:r>
          </w:p>
        </w:tc>
        <w:tc>
          <w:tcPr>
            <w:tcW w:w="720" w:type="dxa"/>
            <w:tcBorders>
              <w:top w:val="single" w:sz="6" w:space="0" w:color="auto"/>
              <w:left w:val="single" w:sz="12" w:space="0" w:color="auto"/>
              <w:bottom w:val="single" w:sz="6" w:space="0" w:color="auto"/>
            </w:tcBorders>
            <w:shd w:val="clear" w:color="auto" w:fill="FFFFFF"/>
          </w:tcPr>
          <w:p w14:paraId="43EC10AF" w14:textId="77777777" w:rsidR="00412699" w:rsidRPr="004D33D6" w:rsidRDefault="00412699" w:rsidP="006C625D">
            <w:pPr>
              <w:spacing w:after="220"/>
              <w:jc w:val="center"/>
              <w:rPr>
                <w:lang w:val="fr-FR"/>
              </w:rPr>
            </w:pPr>
          </w:p>
        </w:tc>
        <w:tc>
          <w:tcPr>
            <w:tcW w:w="630" w:type="dxa"/>
            <w:tcBorders>
              <w:top w:val="single" w:sz="6" w:space="0" w:color="auto"/>
              <w:bottom w:val="single" w:sz="6" w:space="0" w:color="auto"/>
            </w:tcBorders>
            <w:shd w:val="clear" w:color="auto" w:fill="FFFFFF"/>
          </w:tcPr>
          <w:p w14:paraId="5248D819" w14:textId="77777777" w:rsidR="00412699" w:rsidRPr="004D33D6" w:rsidRDefault="00412699" w:rsidP="006C625D">
            <w:pPr>
              <w:spacing w:after="220"/>
              <w:jc w:val="center"/>
              <w:rPr>
                <w:lang w:val="fr-FR"/>
              </w:rPr>
            </w:pPr>
          </w:p>
        </w:tc>
        <w:tc>
          <w:tcPr>
            <w:tcW w:w="639" w:type="dxa"/>
            <w:tcBorders>
              <w:top w:val="single" w:sz="6" w:space="0" w:color="auto"/>
              <w:bottom w:val="single" w:sz="6" w:space="0" w:color="auto"/>
            </w:tcBorders>
            <w:shd w:val="clear" w:color="auto" w:fill="FFFFFF"/>
          </w:tcPr>
          <w:p w14:paraId="4F971EB5" w14:textId="77777777" w:rsidR="00412699" w:rsidRPr="004D33D6" w:rsidRDefault="00412699" w:rsidP="006C625D">
            <w:pPr>
              <w:spacing w:after="220"/>
              <w:jc w:val="center"/>
              <w:rPr>
                <w:lang w:val="fr-FR"/>
              </w:rPr>
            </w:pPr>
          </w:p>
        </w:tc>
        <w:tc>
          <w:tcPr>
            <w:tcW w:w="632" w:type="dxa"/>
            <w:tcBorders>
              <w:right w:val="single" w:sz="12" w:space="0" w:color="auto"/>
            </w:tcBorders>
            <w:shd w:val="clear" w:color="auto" w:fill="auto"/>
          </w:tcPr>
          <w:p w14:paraId="7381E79C" w14:textId="77777777" w:rsidR="00412699" w:rsidRPr="004D33D6" w:rsidRDefault="00412699" w:rsidP="006C625D">
            <w:pPr>
              <w:spacing w:after="220"/>
              <w:jc w:val="center"/>
              <w:rPr>
                <w:lang w:val="fr-FR"/>
              </w:rPr>
            </w:pPr>
          </w:p>
        </w:tc>
        <w:tc>
          <w:tcPr>
            <w:tcW w:w="630" w:type="dxa"/>
            <w:tcBorders>
              <w:left w:val="single" w:sz="12" w:space="0" w:color="auto"/>
            </w:tcBorders>
            <w:shd w:val="clear" w:color="auto" w:fill="68E089"/>
          </w:tcPr>
          <w:p w14:paraId="599F2E0D" w14:textId="77777777" w:rsidR="00412699" w:rsidRPr="004D33D6" w:rsidRDefault="00412699" w:rsidP="006C625D">
            <w:pPr>
              <w:spacing w:after="220"/>
              <w:jc w:val="center"/>
              <w:rPr>
                <w:lang w:val="fr-FR"/>
              </w:rPr>
            </w:pPr>
          </w:p>
        </w:tc>
        <w:tc>
          <w:tcPr>
            <w:tcW w:w="630" w:type="dxa"/>
            <w:shd w:val="clear" w:color="auto" w:fill="68E089"/>
          </w:tcPr>
          <w:p w14:paraId="4AB69598" w14:textId="77777777" w:rsidR="00412699" w:rsidRPr="004D33D6" w:rsidRDefault="00412699" w:rsidP="006C625D">
            <w:pPr>
              <w:spacing w:after="220"/>
              <w:jc w:val="center"/>
              <w:rPr>
                <w:lang w:val="fr-FR"/>
              </w:rPr>
            </w:pPr>
            <w:r w:rsidRPr="004D33D6">
              <w:rPr>
                <w:lang w:val="fr-FR"/>
              </w:rPr>
              <w:t>X</w:t>
            </w:r>
          </w:p>
        </w:tc>
        <w:tc>
          <w:tcPr>
            <w:tcW w:w="659" w:type="dxa"/>
            <w:shd w:val="clear" w:color="auto" w:fill="68E089"/>
          </w:tcPr>
          <w:p w14:paraId="5995BF22" w14:textId="77777777" w:rsidR="00412699" w:rsidRPr="004D33D6" w:rsidRDefault="00412699" w:rsidP="006C625D">
            <w:pPr>
              <w:spacing w:after="220"/>
              <w:jc w:val="center"/>
              <w:rPr>
                <w:lang w:val="fr-FR"/>
              </w:rPr>
            </w:pPr>
          </w:p>
        </w:tc>
        <w:tc>
          <w:tcPr>
            <w:tcW w:w="567" w:type="dxa"/>
            <w:tcBorders>
              <w:right w:val="single" w:sz="12" w:space="0" w:color="auto"/>
            </w:tcBorders>
            <w:shd w:val="clear" w:color="auto" w:fill="68E089"/>
          </w:tcPr>
          <w:p w14:paraId="60D2702A" w14:textId="77777777" w:rsidR="00412699" w:rsidRPr="004D33D6" w:rsidRDefault="00412699" w:rsidP="006C625D">
            <w:pPr>
              <w:spacing w:after="220"/>
              <w:jc w:val="center"/>
              <w:rPr>
                <w:lang w:val="fr-FR"/>
              </w:rPr>
            </w:pPr>
          </w:p>
        </w:tc>
        <w:tc>
          <w:tcPr>
            <w:tcW w:w="720" w:type="dxa"/>
            <w:tcBorders>
              <w:left w:val="single" w:sz="12" w:space="0" w:color="auto"/>
            </w:tcBorders>
            <w:shd w:val="clear" w:color="auto" w:fill="FFFFFF"/>
          </w:tcPr>
          <w:p w14:paraId="0425DBEB" w14:textId="77777777" w:rsidR="00412699" w:rsidRPr="004D33D6" w:rsidRDefault="00412699" w:rsidP="006C625D">
            <w:pPr>
              <w:spacing w:after="220"/>
              <w:jc w:val="center"/>
              <w:rPr>
                <w:lang w:val="fr-FR"/>
              </w:rPr>
            </w:pPr>
          </w:p>
        </w:tc>
        <w:tc>
          <w:tcPr>
            <w:tcW w:w="720" w:type="dxa"/>
            <w:shd w:val="clear" w:color="auto" w:fill="FFFFFF"/>
          </w:tcPr>
          <w:p w14:paraId="3B7285FC" w14:textId="77777777" w:rsidR="00412699" w:rsidRPr="004D33D6" w:rsidRDefault="00412699" w:rsidP="006C625D">
            <w:pPr>
              <w:spacing w:after="220"/>
              <w:jc w:val="center"/>
              <w:rPr>
                <w:lang w:val="fr-FR"/>
              </w:rPr>
            </w:pPr>
          </w:p>
        </w:tc>
        <w:tc>
          <w:tcPr>
            <w:tcW w:w="686" w:type="dxa"/>
            <w:shd w:val="clear" w:color="auto" w:fill="FFFFFF"/>
          </w:tcPr>
          <w:p w14:paraId="338AF68E" w14:textId="77777777" w:rsidR="00412699" w:rsidRPr="004D33D6" w:rsidRDefault="00412699" w:rsidP="006C625D">
            <w:pPr>
              <w:spacing w:after="220"/>
              <w:jc w:val="center"/>
              <w:rPr>
                <w:lang w:val="fr-FR"/>
              </w:rPr>
            </w:pPr>
          </w:p>
        </w:tc>
        <w:tc>
          <w:tcPr>
            <w:tcW w:w="741" w:type="dxa"/>
            <w:shd w:val="clear" w:color="auto" w:fill="FFFFFF"/>
          </w:tcPr>
          <w:p w14:paraId="75216F8A" w14:textId="77777777" w:rsidR="00412699" w:rsidRPr="004D33D6" w:rsidRDefault="00412699" w:rsidP="006C625D">
            <w:pPr>
              <w:spacing w:after="220"/>
              <w:jc w:val="center"/>
              <w:rPr>
                <w:lang w:val="fr-FR"/>
              </w:rPr>
            </w:pPr>
          </w:p>
        </w:tc>
      </w:tr>
      <w:tr w:rsidR="006C625D" w:rsidRPr="004D33D6" w14:paraId="37D33C4F" w14:textId="77777777" w:rsidTr="006C625D">
        <w:trPr>
          <w:trHeight w:val="259"/>
        </w:trPr>
        <w:tc>
          <w:tcPr>
            <w:tcW w:w="5565" w:type="dxa"/>
            <w:tcBorders>
              <w:right w:val="single" w:sz="12" w:space="0" w:color="auto"/>
            </w:tcBorders>
            <w:shd w:val="clear" w:color="auto" w:fill="auto"/>
          </w:tcPr>
          <w:p w14:paraId="693861C8" w14:textId="5EC38DF1" w:rsidR="00412699" w:rsidRPr="004D33D6" w:rsidRDefault="00412699" w:rsidP="006C625D">
            <w:pPr>
              <w:spacing w:after="120"/>
              <w:rPr>
                <w:lang w:val="fr-FR"/>
              </w:rPr>
            </w:pPr>
            <w:r w:rsidRPr="004D33D6">
              <w:rPr>
                <w:szCs w:val="22"/>
                <w:lang w:val="fr-FR"/>
              </w:rPr>
              <w:t>Atelier national ou sous</w:t>
            </w:r>
            <w:r w:rsidR="00FC79C4">
              <w:rPr>
                <w:szCs w:val="22"/>
                <w:lang w:val="fr-FR"/>
              </w:rPr>
              <w:noBreakHyphen/>
            </w:r>
            <w:r w:rsidRPr="004D33D6">
              <w:rPr>
                <w:szCs w:val="22"/>
                <w:lang w:val="fr-FR"/>
              </w:rPr>
              <w:t>régional sur la concession de licences</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330C357C" w14:textId="77777777" w:rsidR="00412699" w:rsidRPr="004D33D6" w:rsidRDefault="00412699" w:rsidP="006C625D">
            <w:pPr>
              <w:spacing w:after="220"/>
              <w:jc w:val="center"/>
              <w:rPr>
                <w:lang w:val="fr-FR"/>
              </w:rPr>
            </w:pPr>
          </w:p>
        </w:tc>
        <w:tc>
          <w:tcPr>
            <w:tcW w:w="720" w:type="dxa"/>
            <w:tcBorders>
              <w:top w:val="single" w:sz="6" w:space="0" w:color="auto"/>
              <w:left w:val="single" w:sz="12" w:space="0" w:color="auto"/>
              <w:bottom w:val="single" w:sz="6" w:space="0" w:color="auto"/>
            </w:tcBorders>
            <w:shd w:val="clear" w:color="auto" w:fill="FFFFFF"/>
          </w:tcPr>
          <w:p w14:paraId="766CAB3D" w14:textId="77777777" w:rsidR="00412699" w:rsidRPr="004D33D6" w:rsidRDefault="00412699" w:rsidP="006C625D">
            <w:pPr>
              <w:spacing w:after="220"/>
              <w:jc w:val="center"/>
              <w:rPr>
                <w:lang w:val="fr-FR"/>
              </w:rPr>
            </w:pPr>
          </w:p>
        </w:tc>
        <w:tc>
          <w:tcPr>
            <w:tcW w:w="630" w:type="dxa"/>
            <w:tcBorders>
              <w:top w:val="single" w:sz="6" w:space="0" w:color="auto"/>
              <w:bottom w:val="single" w:sz="6" w:space="0" w:color="auto"/>
            </w:tcBorders>
            <w:shd w:val="clear" w:color="auto" w:fill="FFFFFF"/>
          </w:tcPr>
          <w:p w14:paraId="41F23128" w14:textId="77777777" w:rsidR="00412699" w:rsidRPr="004D33D6" w:rsidRDefault="00412699" w:rsidP="006C625D">
            <w:pPr>
              <w:spacing w:after="220"/>
              <w:jc w:val="center"/>
              <w:rPr>
                <w:lang w:val="fr-FR"/>
              </w:rPr>
            </w:pPr>
            <w:r w:rsidRPr="004D33D6">
              <w:rPr>
                <w:lang w:val="fr-FR"/>
              </w:rPr>
              <w:t>X</w:t>
            </w:r>
          </w:p>
        </w:tc>
        <w:tc>
          <w:tcPr>
            <w:tcW w:w="639" w:type="dxa"/>
            <w:tcBorders>
              <w:top w:val="single" w:sz="6" w:space="0" w:color="auto"/>
              <w:bottom w:val="single" w:sz="6" w:space="0" w:color="auto"/>
            </w:tcBorders>
            <w:shd w:val="clear" w:color="auto" w:fill="FFFFFF"/>
          </w:tcPr>
          <w:p w14:paraId="035497E3" w14:textId="77777777" w:rsidR="00412699" w:rsidRPr="004D33D6" w:rsidRDefault="00412699" w:rsidP="006C625D">
            <w:pPr>
              <w:spacing w:after="220"/>
              <w:jc w:val="center"/>
              <w:rPr>
                <w:lang w:val="fr-FR"/>
              </w:rPr>
            </w:pPr>
          </w:p>
        </w:tc>
        <w:tc>
          <w:tcPr>
            <w:tcW w:w="632" w:type="dxa"/>
            <w:tcBorders>
              <w:right w:val="single" w:sz="12" w:space="0" w:color="auto"/>
            </w:tcBorders>
            <w:shd w:val="clear" w:color="auto" w:fill="auto"/>
          </w:tcPr>
          <w:p w14:paraId="5F539676" w14:textId="77777777" w:rsidR="00412699" w:rsidRPr="004D33D6" w:rsidRDefault="00412699" w:rsidP="006C625D">
            <w:pPr>
              <w:spacing w:after="220"/>
              <w:jc w:val="center"/>
              <w:rPr>
                <w:lang w:val="fr-FR"/>
              </w:rPr>
            </w:pPr>
            <w:r w:rsidRPr="004D33D6">
              <w:rPr>
                <w:lang w:val="fr-FR"/>
              </w:rPr>
              <w:t>X</w:t>
            </w:r>
          </w:p>
        </w:tc>
        <w:tc>
          <w:tcPr>
            <w:tcW w:w="630" w:type="dxa"/>
            <w:tcBorders>
              <w:left w:val="single" w:sz="12" w:space="0" w:color="auto"/>
            </w:tcBorders>
            <w:shd w:val="clear" w:color="auto" w:fill="68E089"/>
          </w:tcPr>
          <w:p w14:paraId="24C01326" w14:textId="77777777" w:rsidR="00412699" w:rsidRPr="004D33D6" w:rsidRDefault="00412699" w:rsidP="006C625D">
            <w:pPr>
              <w:spacing w:after="220"/>
              <w:jc w:val="center"/>
              <w:rPr>
                <w:lang w:val="fr-FR"/>
              </w:rPr>
            </w:pPr>
          </w:p>
        </w:tc>
        <w:tc>
          <w:tcPr>
            <w:tcW w:w="630" w:type="dxa"/>
            <w:shd w:val="clear" w:color="auto" w:fill="68E089"/>
          </w:tcPr>
          <w:p w14:paraId="77AB60F5" w14:textId="77777777" w:rsidR="00412699" w:rsidRPr="004D33D6" w:rsidRDefault="00412699" w:rsidP="006C625D">
            <w:pPr>
              <w:spacing w:after="220"/>
              <w:jc w:val="center"/>
              <w:rPr>
                <w:lang w:val="fr-FR"/>
              </w:rPr>
            </w:pPr>
            <w:r w:rsidRPr="004D33D6">
              <w:rPr>
                <w:lang w:val="fr-FR"/>
              </w:rPr>
              <w:t>X</w:t>
            </w:r>
          </w:p>
        </w:tc>
        <w:tc>
          <w:tcPr>
            <w:tcW w:w="659" w:type="dxa"/>
            <w:shd w:val="clear" w:color="auto" w:fill="68E089"/>
          </w:tcPr>
          <w:p w14:paraId="04B39423" w14:textId="77777777" w:rsidR="00412699" w:rsidRPr="004D33D6" w:rsidRDefault="00412699" w:rsidP="006C625D">
            <w:pPr>
              <w:spacing w:after="220"/>
              <w:jc w:val="center"/>
              <w:rPr>
                <w:lang w:val="fr-FR"/>
              </w:rPr>
            </w:pPr>
            <w:r w:rsidRPr="004D33D6">
              <w:rPr>
                <w:lang w:val="fr-FR"/>
              </w:rPr>
              <w:t>X</w:t>
            </w:r>
          </w:p>
        </w:tc>
        <w:tc>
          <w:tcPr>
            <w:tcW w:w="567" w:type="dxa"/>
            <w:tcBorders>
              <w:right w:val="single" w:sz="12" w:space="0" w:color="auto"/>
            </w:tcBorders>
            <w:shd w:val="clear" w:color="auto" w:fill="68E089"/>
          </w:tcPr>
          <w:p w14:paraId="7846C360" w14:textId="77777777" w:rsidR="00412699" w:rsidRPr="004D33D6" w:rsidRDefault="00412699" w:rsidP="006C625D">
            <w:pPr>
              <w:spacing w:after="220"/>
              <w:jc w:val="center"/>
              <w:rPr>
                <w:lang w:val="fr-FR"/>
              </w:rPr>
            </w:pPr>
          </w:p>
        </w:tc>
        <w:tc>
          <w:tcPr>
            <w:tcW w:w="720" w:type="dxa"/>
            <w:tcBorders>
              <w:left w:val="single" w:sz="12" w:space="0" w:color="auto"/>
            </w:tcBorders>
            <w:shd w:val="clear" w:color="auto" w:fill="FFFFFF"/>
          </w:tcPr>
          <w:p w14:paraId="4DC230B6" w14:textId="77777777" w:rsidR="00412699" w:rsidRPr="004D33D6" w:rsidRDefault="00412699" w:rsidP="006C625D">
            <w:pPr>
              <w:spacing w:after="220"/>
              <w:jc w:val="center"/>
              <w:rPr>
                <w:lang w:val="fr-FR"/>
              </w:rPr>
            </w:pPr>
          </w:p>
        </w:tc>
        <w:tc>
          <w:tcPr>
            <w:tcW w:w="720" w:type="dxa"/>
            <w:shd w:val="clear" w:color="auto" w:fill="FFFFFF"/>
          </w:tcPr>
          <w:p w14:paraId="2DD39341" w14:textId="77777777" w:rsidR="00412699" w:rsidRPr="004D33D6" w:rsidRDefault="00412699" w:rsidP="006C625D">
            <w:pPr>
              <w:spacing w:after="220"/>
              <w:jc w:val="center"/>
              <w:rPr>
                <w:lang w:val="fr-FR"/>
              </w:rPr>
            </w:pPr>
          </w:p>
        </w:tc>
        <w:tc>
          <w:tcPr>
            <w:tcW w:w="686" w:type="dxa"/>
            <w:shd w:val="clear" w:color="auto" w:fill="FFFFFF"/>
          </w:tcPr>
          <w:p w14:paraId="28C4F5FD" w14:textId="77777777" w:rsidR="00412699" w:rsidRPr="004D33D6" w:rsidRDefault="00412699" w:rsidP="006C625D">
            <w:pPr>
              <w:spacing w:after="220"/>
              <w:jc w:val="center"/>
              <w:rPr>
                <w:lang w:val="fr-FR"/>
              </w:rPr>
            </w:pPr>
          </w:p>
        </w:tc>
        <w:tc>
          <w:tcPr>
            <w:tcW w:w="741" w:type="dxa"/>
            <w:shd w:val="clear" w:color="auto" w:fill="FFFFFF"/>
          </w:tcPr>
          <w:p w14:paraId="271DA86E" w14:textId="77777777" w:rsidR="00412699" w:rsidRPr="004D33D6" w:rsidRDefault="00412699" w:rsidP="006C625D">
            <w:pPr>
              <w:spacing w:after="220"/>
              <w:jc w:val="center"/>
              <w:rPr>
                <w:lang w:val="fr-FR"/>
              </w:rPr>
            </w:pPr>
          </w:p>
        </w:tc>
      </w:tr>
      <w:tr w:rsidR="006C625D" w:rsidRPr="004D33D6" w14:paraId="1C79FDA5" w14:textId="77777777" w:rsidTr="006C625D">
        <w:trPr>
          <w:trHeight w:val="259"/>
        </w:trPr>
        <w:tc>
          <w:tcPr>
            <w:tcW w:w="5565" w:type="dxa"/>
            <w:tcBorders>
              <w:right w:val="single" w:sz="12" w:space="0" w:color="auto"/>
            </w:tcBorders>
            <w:shd w:val="clear" w:color="auto" w:fill="auto"/>
          </w:tcPr>
          <w:p w14:paraId="3DBD6CF4" w14:textId="77777777" w:rsidR="00412699" w:rsidRPr="004D33D6" w:rsidRDefault="00412699" w:rsidP="006C625D">
            <w:pPr>
              <w:spacing w:after="120"/>
              <w:rPr>
                <w:lang w:val="fr-FR"/>
              </w:rPr>
            </w:pPr>
            <w:r w:rsidRPr="004D33D6">
              <w:rPr>
                <w:szCs w:val="22"/>
                <w:lang w:val="fr-FR"/>
              </w:rPr>
              <w:t>Formation sur site pour les organisations de gestion collective et les organisations spécialistes de la copie privée</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2709A6B5" w14:textId="77777777" w:rsidR="00412699" w:rsidRPr="004D33D6" w:rsidRDefault="00412699" w:rsidP="006C625D">
            <w:pPr>
              <w:spacing w:after="220"/>
              <w:jc w:val="center"/>
              <w:rPr>
                <w:lang w:val="fr-FR"/>
              </w:rPr>
            </w:pPr>
          </w:p>
        </w:tc>
        <w:tc>
          <w:tcPr>
            <w:tcW w:w="720" w:type="dxa"/>
            <w:tcBorders>
              <w:top w:val="single" w:sz="6" w:space="0" w:color="auto"/>
              <w:left w:val="single" w:sz="12" w:space="0" w:color="auto"/>
              <w:bottom w:val="single" w:sz="6" w:space="0" w:color="auto"/>
            </w:tcBorders>
            <w:shd w:val="clear" w:color="auto" w:fill="FFFFFF"/>
          </w:tcPr>
          <w:p w14:paraId="384D2DF8" w14:textId="77777777" w:rsidR="00412699" w:rsidRPr="004D33D6" w:rsidRDefault="00412699" w:rsidP="006C625D">
            <w:pPr>
              <w:spacing w:after="220"/>
              <w:jc w:val="center"/>
              <w:rPr>
                <w:lang w:val="fr-FR"/>
              </w:rPr>
            </w:pPr>
          </w:p>
        </w:tc>
        <w:tc>
          <w:tcPr>
            <w:tcW w:w="630" w:type="dxa"/>
            <w:tcBorders>
              <w:top w:val="single" w:sz="6" w:space="0" w:color="auto"/>
              <w:bottom w:val="single" w:sz="6" w:space="0" w:color="auto"/>
            </w:tcBorders>
            <w:shd w:val="clear" w:color="auto" w:fill="FFFFFF"/>
          </w:tcPr>
          <w:p w14:paraId="03E95020" w14:textId="77777777" w:rsidR="00412699" w:rsidRPr="004D33D6" w:rsidRDefault="00412699" w:rsidP="006C625D">
            <w:pPr>
              <w:spacing w:after="220"/>
              <w:jc w:val="center"/>
              <w:rPr>
                <w:lang w:val="fr-FR"/>
              </w:rPr>
            </w:pPr>
            <w:r w:rsidRPr="004D33D6">
              <w:rPr>
                <w:lang w:val="fr-FR"/>
              </w:rPr>
              <w:t>X</w:t>
            </w:r>
          </w:p>
        </w:tc>
        <w:tc>
          <w:tcPr>
            <w:tcW w:w="639" w:type="dxa"/>
            <w:tcBorders>
              <w:top w:val="single" w:sz="6" w:space="0" w:color="auto"/>
              <w:bottom w:val="single" w:sz="6" w:space="0" w:color="auto"/>
            </w:tcBorders>
            <w:shd w:val="clear" w:color="auto" w:fill="FFFFFF"/>
          </w:tcPr>
          <w:p w14:paraId="28B3849D" w14:textId="77777777" w:rsidR="00412699" w:rsidRPr="004D33D6" w:rsidRDefault="00412699" w:rsidP="006C625D">
            <w:pPr>
              <w:spacing w:after="220"/>
              <w:jc w:val="center"/>
              <w:rPr>
                <w:lang w:val="fr-FR"/>
              </w:rPr>
            </w:pPr>
          </w:p>
        </w:tc>
        <w:tc>
          <w:tcPr>
            <w:tcW w:w="632" w:type="dxa"/>
            <w:tcBorders>
              <w:right w:val="single" w:sz="12" w:space="0" w:color="auto"/>
            </w:tcBorders>
            <w:shd w:val="clear" w:color="auto" w:fill="auto"/>
          </w:tcPr>
          <w:p w14:paraId="09F33C3A" w14:textId="77777777" w:rsidR="00412699" w:rsidRPr="004D33D6" w:rsidRDefault="00412699" w:rsidP="006C625D">
            <w:pPr>
              <w:spacing w:after="220"/>
              <w:jc w:val="center"/>
              <w:rPr>
                <w:lang w:val="fr-FR"/>
              </w:rPr>
            </w:pPr>
          </w:p>
        </w:tc>
        <w:tc>
          <w:tcPr>
            <w:tcW w:w="630" w:type="dxa"/>
            <w:tcBorders>
              <w:left w:val="single" w:sz="12" w:space="0" w:color="auto"/>
            </w:tcBorders>
            <w:shd w:val="clear" w:color="auto" w:fill="68E089"/>
          </w:tcPr>
          <w:p w14:paraId="535A3198" w14:textId="77777777" w:rsidR="00412699" w:rsidRPr="004D33D6" w:rsidRDefault="00412699" w:rsidP="006C625D">
            <w:pPr>
              <w:spacing w:after="220"/>
              <w:jc w:val="center"/>
              <w:rPr>
                <w:lang w:val="fr-FR"/>
              </w:rPr>
            </w:pPr>
          </w:p>
        </w:tc>
        <w:tc>
          <w:tcPr>
            <w:tcW w:w="630" w:type="dxa"/>
            <w:shd w:val="clear" w:color="auto" w:fill="68E089"/>
          </w:tcPr>
          <w:p w14:paraId="462D7AB8" w14:textId="77777777" w:rsidR="00412699" w:rsidRPr="004D33D6" w:rsidRDefault="00412699" w:rsidP="006C625D">
            <w:pPr>
              <w:spacing w:after="220"/>
              <w:jc w:val="center"/>
              <w:rPr>
                <w:lang w:val="fr-FR"/>
              </w:rPr>
            </w:pPr>
            <w:r w:rsidRPr="004D33D6">
              <w:rPr>
                <w:lang w:val="fr-FR"/>
              </w:rPr>
              <w:t>X</w:t>
            </w:r>
          </w:p>
        </w:tc>
        <w:tc>
          <w:tcPr>
            <w:tcW w:w="659" w:type="dxa"/>
            <w:shd w:val="clear" w:color="auto" w:fill="68E089"/>
          </w:tcPr>
          <w:p w14:paraId="59C9D144" w14:textId="77777777" w:rsidR="00412699" w:rsidRPr="004D33D6" w:rsidRDefault="00412699" w:rsidP="006C625D">
            <w:pPr>
              <w:spacing w:after="220"/>
              <w:jc w:val="center"/>
              <w:rPr>
                <w:lang w:val="fr-FR"/>
              </w:rPr>
            </w:pPr>
          </w:p>
        </w:tc>
        <w:tc>
          <w:tcPr>
            <w:tcW w:w="567" w:type="dxa"/>
            <w:tcBorders>
              <w:right w:val="single" w:sz="12" w:space="0" w:color="auto"/>
            </w:tcBorders>
            <w:shd w:val="clear" w:color="auto" w:fill="68E089"/>
          </w:tcPr>
          <w:p w14:paraId="2E6DF12D" w14:textId="77777777" w:rsidR="00412699" w:rsidRPr="004D33D6" w:rsidRDefault="00412699" w:rsidP="006C625D">
            <w:pPr>
              <w:spacing w:after="220"/>
              <w:jc w:val="center"/>
              <w:rPr>
                <w:lang w:val="fr-FR"/>
              </w:rPr>
            </w:pPr>
          </w:p>
        </w:tc>
        <w:tc>
          <w:tcPr>
            <w:tcW w:w="720" w:type="dxa"/>
            <w:tcBorders>
              <w:left w:val="single" w:sz="12" w:space="0" w:color="auto"/>
            </w:tcBorders>
            <w:shd w:val="clear" w:color="auto" w:fill="FFFFFF"/>
          </w:tcPr>
          <w:p w14:paraId="4ACA0C29" w14:textId="77777777" w:rsidR="00412699" w:rsidRPr="004D33D6" w:rsidRDefault="00412699" w:rsidP="006C625D">
            <w:pPr>
              <w:spacing w:after="220"/>
              <w:jc w:val="center"/>
              <w:rPr>
                <w:lang w:val="fr-FR"/>
              </w:rPr>
            </w:pPr>
          </w:p>
        </w:tc>
        <w:tc>
          <w:tcPr>
            <w:tcW w:w="720" w:type="dxa"/>
            <w:shd w:val="clear" w:color="auto" w:fill="FFFFFF"/>
          </w:tcPr>
          <w:p w14:paraId="44415F4E" w14:textId="77777777" w:rsidR="00412699" w:rsidRPr="004D33D6" w:rsidRDefault="00412699" w:rsidP="006C625D">
            <w:pPr>
              <w:spacing w:after="220"/>
              <w:jc w:val="center"/>
              <w:rPr>
                <w:lang w:val="fr-FR"/>
              </w:rPr>
            </w:pPr>
            <w:r w:rsidRPr="004D33D6">
              <w:rPr>
                <w:lang w:val="fr-FR"/>
              </w:rPr>
              <w:t>X</w:t>
            </w:r>
          </w:p>
        </w:tc>
        <w:tc>
          <w:tcPr>
            <w:tcW w:w="686" w:type="dxa"/>
            <w:shd w:val="clear" w:color="auto" w:fill="FFFFFF"/>
          </w:tcPr>
          <w:p w14:paraId="1AF20815" w14:textId="77777777" w:rsidR="00412699" w:rsidRPr="004D33D6" w:rsidRDefault="00412699" w:rsidP="006C625D">
            <w:pPr>
              <w:spacing w:after="220"/>
              <w:jc w:val="center"/>
              <w:rPr>
                <w:lang w:val="fr-FR"/>
              </w:rPr>
            </w:pPr>
          </w:p>
        </w:tc>
        <w:tc>
          <w:tcPr>
            <w:tcW w:w="741" w:type="dxa"/>
            <w:shd w:val="clear" w:color="auto" w:fill="FFFFFF"/>
          </w:tcPr>
          <w:p w14:paraId="522CD1D0" w14:textId="77777777" w:rsidR="00412699" w:rsidRPr="004D33D6" w:rsidRDefault="00412699" w:rsidP="006C625D">
            <w:pPr>
              <w:spacing w:after="220"/>
              <w:jc w:val="center"/>
              <w:rPr>
                <w:lang w:val="fr-FR"/>
              </w:rPr>
            </w:pPr>
          </w:p>
        </w:tc>
      </w:tr>
      <w:tr w:rsidR="006C625D" w:rsidRPr="004D33D6" w14:paraId="1D87AB3F" w14:textId="77777777" w:rsidTr="006C625D">
        <w:trPr>
          <w:trHeight w:val="283"/>
        </w:trPr>
        <w:tc>
          <w:tcPr>
            <w:tcW w:w="5565" w:type="dxa"/>
            <w:tcBorders>
              <w:right w:val="single" w:sz="12" w:space="0" w:color="auto"/>
            </w:tcBorders>
            <w:shd w:val="clear" w:color="auto" w:fill="auto"/>
          </w:tcPr>
          <w:p w14:paraId="0F0457B2" w14:textId="3EBE69A0" w:rsidR="00412699" w:rsidRPr="004D33D6" w:rsidRDefault="00412699" w:rsidP="006C625D">
            <w:pPr>
              <w:spacing w:after="120"/>
              <w:rPr>
                <w:lang w:val="fr-FR"/>
              </w:rPr>
            </w:pPr>
            <w:r w:rsidRPr="004D33D6">
              <w:rPr>
                <w:szCs w:val="22"/>
                <w:lang w:val="fr-FR"/>
              </w:rPr>
              <w:t>Formation du personnel judiciaire (atelier sous</w:t>
            </w:r>
            <w:r w:rsidR="00FC79C4">
              <w:rPr>
                <w:szCs w:val="22"/>
                <w:lang w:val="fr-FR"/>
              </w:rPr>
              <w:noBreakHyphen/>
            </w:r>
            <w:r w:rsidRPr="004D33D6">
              <w:rPr>
                <w:szCs w:val="22"/>
                <w:lang w:val="fr-FR"/>
              </w:rPr>
              <w:t>régional)</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34A4F658" w14:textId="77777777" w:rsidR="00412699" w:rsidRPr="004D33D6" w:rsidRDefault="00412699" w:rsidP="006C625D">
            <w:pPr>
              <w:spacing w:after="220"/>
              <w:jc w:val="center"/>
              <w:rPr>
                <w:lang w:val="fr-FR"/>
              </w:rPr>
            </w:pPr>
          </w:p>
        </w:tc>
        <w:tc>
          <w:tcPr>
            <w:tcW w:w="720" w:type="dxa"/>
            <w:tcBorders>
              <w:top w:val="single" w:sz="6" w:space="0" w:color="auto"/>
              <w:left w:val="single" w:sz="12" w:space="0" w:color="auto"/>
              <w:bottom w:val="single" w:sz="6" w:space="0" w:color="auto"/>
            </w:tcBorders>
            <w:shd w:val="clear" w:color="auto" w:fill="FFFFFF"/>
          </w:tcPr>
          <w:p w14:paraId="378B6E07" w14:textId="77777777" w:rsidR="00412699" w:rsidRPr="004D33D6" w:rsidRDefault="00412699" w:rsidP="006C625D">
            <w:pPr>
              <w:spacing w:after="220"/>
              <w:jc w:val="center"/>
              <w:rPr>
                <w:lang w:val="fr-FR"/>
              </w:rPr>
            </w:pPr>
          </w:p>
        </w:tc>
        <w:tc>
          <w:tcPr>
            <w:tcW w:w="630" w:type="dxa"/>
            <w:tcBorders>
              <w:top w:val="single" w:sz="6" w:space="0" w:color="auto"/>
              <w:bottom w:val="single" w:sz="6" w:space="0" w:color="auto"/>
            </w:tcBorders>
            <w:shd w:val="clear" w:color="auto" w:fill="FFFFFF"/>
          </w:tcPr>
          <w:p w14:paraId="7B08D722" w14:textId="77777777" w:rsidR="00412699" w:rsidRPr="004D33D6" w:rsidRDefault="00412699" w:rsidP="006C625D">
            <w:pPr>
              <w:spacing w:after="220"/>
              <w:jc w:val="center"/>
              <w:rPr>
                <w:lang w:val="fr-FR"/>
              </w:rPr>
            </w:pPr>
          </w:p>
        </w:tc>
        <w:tc>
          <w:tcPr>
            <w:tcW w:w="639" w:type="dxa"/>
            <w:tcBorders>
              <w:top w:val="single" w:sz="6" w:space="0" w:color="auto"/>
              <w:bottom w:val="single" w:sz="6" w:space="0" w:color="auto"/>
            </w:tcBorders>
            <w:shd w:val="clear" w:color="auto" w:fill="FFFFFF"/>
          </w:tcPr>
          <w:p w14:paraId="1D323654" w14:textId="77777777" w:rsidR="00412699" w:rsidRPr="004D33D6" w:rsidRDefault="00412699" w:rsidP="006C625D">
            <w:pPr>
              <w:spacing w:after="220"/>
              <w:jc w:val="center"/>
              <w:rPr>
                <w:lang w:val="fr-FR"/>
              </w:rPr>
            </w:pPr>
          </w:p>
        </w:tc>
        <w:tc>
          <w:tcPr>
            <w:tcW w:w="632" w:type="dxa"/>
            <w:tcBorders>
              <w:right w:val="single" w:sz="12" w:space="0" w:color="auto"/>
            </w:tcBorders>
            <w:shd w:val="clear" w:color="auto" w:fill="auto"/>
          </w:tcPr>
          <w:p w14:paraId="2A5AFB79" w14:textId="77777777" w:rsidR="00412699" w:rsidRPr="004D33D6" w:rsidRDefault="00412699" w:rsidP="006C625D">
            <w:pPr>
              <w:spacing w:after="220"/>
              <w:jc w:val="center"/>
              <w:rPr>
                <w:lang w:val="fr-FR"/>
              </w:rPr>
            </w:pPr>
          </w:p>
        </w:tc>
        <w:tc>
          <w:tcPr>
            <w:tcW w:w="630" w:type="dxa"/>
            <w:tcBorders>
              <w:left w:val="single" w:sz="12" w:space="0" w:color="auto"/>
            </w:tcBorders>
            <w:shd w:val="clear" w:color="auto" w:fill="68E089"/>
          </w:tcPr>
          <w:p w14:paraId="7F6E2B51" w14:textId="77777777" w:rsidR="00412699" w:rsidRPr="004D33D6" w:rsidRDefault="00412699" w:rsidP="006C625D">
            <w:pPr>
              <w:spacing w:after="220"/>
              <w:jc w:val="center"/>
              <w:rPr>
                <w:lang w:val="fr-FR"/>
              </w:rPr>
            </w:pPr>
          </w:p>
        </w:tc>
        <w:tc>
          <w:tcPr>
            <w:tcW w:w="630" w:type="dxa"/>
            <w:shd w:val="clear" w:color="auto" w:fill="68E089"/>
          </w:tcPr>
          <w:p w14:paraId="4080C4E0" w14:textId="77777777" w:rsidR="00412699" w:rsidRPr="004D33D6" w:rsidRDefault="00412699" w:rsidP="006C625D">
            <w:pPr>
              <w:spacing w:after="220"/>
              <w:jc w:val="center"/>
              <w:rPr>
                <w:lang w:val="fr-FR"/>
              </w:rPr>
            </w:pPr>
          </w:p>
        </w:tc>
        <w:tc>
          <w:tcPr>
            <w:tcW w:w="659" w:type="dxa"/>
            <w:shd w:val="clear" w:color="auto" w:fill="68E089"/>
          </w:tcPr>
          <w:p w14:paraId="270DA85B" w14:textId="77777777" w:rsidR="00412699" w:rsidRPr="004D33D6" w:rsidRDefault="00412699" w:rsidP="006C625D">
            <w:pPr>
              <w:spacing w:after="220"/>
              <w:jc w:val="center"/>
              <w:rPr>
                <w:lang w:val="fr-FR"/>
              </w:rPr>
            </w:pPr>
          </w:p>
        </w:tc>
        <w:tc>
          <w:tcPr>
            <w:tcW w:w="567" w:type="dxa"/>
            <w:tcBorders>
              <w:right w:val="single" w:sz="12" w:space="0" w:color="auto"/>
            </w:tcBorders>
            <w:shd w:val="clear" w:color="auto" w:fill="68E089"/>
          </w:tcPr>
          <w:p w14:paraId="520082E0" w14:textId="77777777" w:rsidR="00412699" w:rsidRPr="004D33D6" w:rsidRDefault="00412699" w:rsidP="006C625D">
            <w:pPr>
              <w:spacing w:after="220"/>
              <w:jc w:val="center"/>
              <w:rPr>
                <w:lang w:val="fr-FR"/>
              </w:rPr>
            </w:pPr>
          </w:p>
        </w:tc>
        <w:tc>
          <w:tcPr>
            <w:tcW w:w="720" w:type="dxa"/>
            <w:tcBorders>
              <w:left w:val="single" w:sz="12" w:space="0" w:color="auto"/>
            </w:tcBorders>
            <w:shd w:val="clear" w:color="auto" w:fill="FFFFFF"/>
          </w:tcPr>
          <w:p w14:paraId="78A9A0B7" w14:textId="77777777" w:rsidR="00412699" w:rsidRPr="004D33D6" w:rsidRDefault="00412699" w:rsidP="006C625D">
            <w:pPr>
              <w:spacing w:after="220"/>
              <w:jc w:val="center"/>
              <w:rPr>
                <w:lang w:val="fr-FR"/>
              </w:rPr>
            </w:pPr>
          </w:p>
        </w:tc>
        <w:tc>
          <w:tcPr>
            <w:tcW w:w="720" w:type="dxa"/>
            <w:shd w:val="clear" w:color="auto" w:fill="FFFFFF"/>
          </w:tcPr>
          <w:p w14:paraId="1E87886A" w14:textId="77777777" w:rsidR="00412699" w:rsidRPr="004D33D6" w:rsidRDefault="00412699" w:rsidP="006C625D">
            <w:pPr>
              <w:spacing w:after="220"/>
              <w:jc w:val="center"/>
              <w:rPr>
                <w:lang w:val="fr-FR"/>
              </w:rPr>
            </w:pPr>
          </w:p>
        </w:tc>
        <w:tc>
          <w:tcPr>
            <w:tcW w:w="686" w:type="dxa"/>
            <w:shd w:val="clear" w:color="auto" w:fill="FFFFFF"/>
          </w:tcPr>
          <w:p w14:paraId="50890EC4" w14:textId="77777777" w:rsidR="00412699" w:rsidRPr="004D33D6" w:rsidRDefault="00412699" w:rsidP="006C625D">
            <w:pPr>
              <w:spacing w:after="220"/>
              <w:jc w:val="center"/>
              <w:rPr>
                <w:lang w:val="fr-FR"/>
              </w:rPr>
            </w:pPr>
            <w:r w:rsidRPr="004D33D6">
              <w:rPr>
                <w:lang w:val="fr-FR"/>
              </w:rPr>
              <w:t>X</w:t>
            </w:r>
          </w:p>
        </w:tc>
        <w:tc>
          <w:tcPr>
            <w:tcW w:w="741" w:type="dxa"/>
            <w:shd w:val="clear" w:color="auto" w:fill="FFFFFF"/>
          </w:tcPr>
          <w:p w14:paraId="35086140" w14:textId="77777777" w:rsidR="00412699" w:rsidRPr="004D33D6" w:rsidRDefault="00412699" w:rsidP="006C625D">
            <w:pPr>
              <w:spacing w:after="220"/>
              <w:jc w:val="center"/>
              <w:rPr>
                <w:lang w:val="fr-FR"/>
              </w:rPr>
            </w:pPr>
            <w:r w:rsidRPr="004D33D6">
              <w:rPr>
                <w:lang w:val="fr-FR"/>
              </w:rPr>
              <w:t>X</w:t>
            </w:r>
          </w:p>
        </w:tc>
      </w:tr>
      <w:tr w:rsidR="006C625D" w:rsidRPr="004D33D6" w14:paraId="5AD83CC0" w14:textId="77777777" w:rsidTr="006C625D">
        <w:trPr>
          <w:trHeight w:val="283"/>
        </w:trPr>
        <w:tc>
          <w:tcPr>
            <w:tcW w:w="5565" w:type="dxa"/>
            <w:tcBorders>
              <w:right w:val="single" w:sz="12" w:space="0" w:color="auto"/>
            </w:tcBorders>
            <w:shd w:val="clear" w:color="auto" w:fill="auto"/>
          </w:tcPr>
          <w:p w14:paraId="78C13EF0" w14:textId="77777777" w:rsidR="00412699" w:rsidRPr="004D33D6" w:rsidRDefault="00412699" w:rsidP="006C625D">
            <w:pPr>
              <w:spacing w:after="120"/>
              <w:rPr>
                <w:lang w:val="fr-FR"/>
              </w:rPr>
            </w:pPr>
            <w:r w:rsidRPr="004D33D6">
              <w:rPr>
                <w:szCs w:val="22"/>
                <w:lang w:val="fr-FR"/>
              </w:rPr>
              <w:t>Dialogue intersectoriel sur la musique associé à des ateliers sur la concession de licences</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28988017" w14:textId="77777777" w:rsidR="00412699" w:rsidRPr="004D33D6" w:rsidRDefault="00412699" w:rsidP="006C625D">
            <w:pPr>
              <w:spacing w:after="220"/>
              <w:jc w:val="center"/>
              <w:rPr>
                <w:lang w:val="fr-FR"/>
              </w:rPr>
            </w:pPr>
            <w:r w:rsidRPr="004D33D6">
              <w:rPr>
                <w:lang w:val="fr-FR"/>
              </w:rPr>
              <w:t>X</w:t>
            </w:r>
          </w:p>
        </w:tc>
        <w:tc>
          <w:tcPr>
            <w:tcW w:w="720" w:type="dxa"/>
            <w:tcBorders>
              <w:top w:val="single" w:sz="6" w:space="0" w:color="auto"/>
              <w:left w:val="single" w:sz="12" w:space="0" w:color="auto"/>
              <w:bottom w:val="single" w:sz="6" w:space="0" w:color="auto"/>
            </w:tcBorders>
            <w:shd w:val="clear" w:color="auto" w:fill="FFFFFF"/>
          </w:tcPr>
          <w:p w14:paraId="7D76B26A" w14:textId="77777777" w:rsidR="00412699" w:rsidRPr="004D33D6" w:rsidRDefault="00412699" w:rsidP="006C625D">
            <w:pPr>
              <w:spacing w:after="220"/>
              <w:jc w:val="center"/>
              <w:rPr>
                <w:lang w:val="fr-FR"/>
              </w:rPr>
            </w:pPr>
          </w:p>
        </w:tc>
        <w:tc>
          <w:tcPr>
            <w:tcW w:w="630" w:type="dxa"/>
            <w:tcBorders>
              <w:top w:val="single" w:sz="6" w:space="0" w:color="auto"/>
              <w:bottom w:val="single" w:sz="6" w:space="0" w:color="auto"/>
            </w:tcBorders>
            <w:shd w:val="clear" w:color="auto" w:fill="FFFFFF"/>
          </w:tcPr>
          <w:p w14:paraId="4DA79853" w14:textId="77777777" w:rsidR="00412699" w:rsidRPr="004D33D6" w:rsidRDefault="00412699" w:rsidP="006C625D">
            <w:pPr>
              <w:spacing w:after="220"/>
              <w:jc w:val="center"/>
              <w:rPr>
                <w:lang w:val="fr-FR"/>
              </w:rPr>
            </w:pPr>
            <w:r w:rsidRPr="004D33D6">
              <w:rPr>
                <w:lang w:val="fr-FR"/>
              </w:rPr>
              <w:t>X</w:t>
            </w:r>
          </w:p>
        </w:tc>
        <w:tc>
          <w:tcPr>
            <w:tcW w:w="639" w:type="dxa"/>
            <w:tcBorders>
              <w:top w:val="single" w:sz="6" w:space="0" w:color="auto"/>
              <w:bottom w:val="single" w:sz="6" w:space="0" w:color="auto"/>
            </w:tcBorders>
            <w:shd w:val="clear" w:color="auto" w:fill="FFFFFF"/>
          </w:tcPr>
          <w:p w14:paraId="318B7FE5" w14:textId="77777777" w:rsidR="00412699" w:rsidRPr="004D33D6" w:rsidRDefault="00412699" w:rsidP="006C625D">
            <w:pPr>
              <w:spacing w:after="220"/>
              <w:jc w:val="center"/>
              <w:rPr>
                <w:lang w:val="fr-FR"/>
              </w:rPr>
            </w:pPr>
          </w:p>
        </w:tc>
        <w:tc>
          <w:tcPr>
            <w:tcW w:w="632" w:type="dxa"/>
            <w:tcBorders>
              <w:right w:val="single" w:sz="12" w:space="0" w:color="auto"/>
            </w:tcBorders>
            <w:shd w:val="clear" w:color="auto" w:fill="auto"/>
          </w:tcPr>
          <w:p w14:paraId="4FB64291" w14:textId="77777777" w:rsidR="00412699" w:rsidRPr="004D33D6" w:rsidRDefault="00412699" w:rsidP="006C625D">
            <w:pPr>
              <w:spacing w:after="220"/>
              <w:jc w:val="center"/>
              <w:rPr>
                <w:lang w:val="fr-FR"/>
              </w:rPr>
            </w:pPr>
            <w:r w:rsidRPr="004D33D6">
              <w:rPr>
                <w:lang w:val="fr-FR"/>
              </w:rPr>
              <w:t>X</w:t>
            </w:r>
          </w:p>
        </w:tc>
        <w:tc>
          <w:tcPr>
            <w:tcW w:w="630" w:type="dxa"/>
            <w:tcBorders>
              <w:left w:val="single" w:sz="12" w:space="0" w:color="auto"/>
            </w:tcBorders>
            <w:shd w:val="clear" w:color="auto" w:fill="68E089"/>
          </w:tcPr>
          <w:p w14:paraId="1E248E5E" w14:textId="77777777" w:rsidR="00412699" w:rsidRPr="004D33D6" w:rsidRDefault="00412699" w:rsidP="006C625D">
            <w:pPr>
              <w:spacing w:after="220"/>
              <w:jc w:val="center"/>
              <w:rPr>
                <w:lang w:val="fr-FR"/>
              </w:rPr>
            </w:pPr>
          </w:p>
        </w:tc>
        <w:tc>
          <w:tcPr>
            <w:tcW w:w="630" w:type="dxa"/>
            <w:shd w:val="clear" w:color="auto" w:fill="68E089"/>
          </w:tcPr>
          <w:p w14:paraId="7B766FE1" w14:textId="77777777" w:rsidR="00412699" w:rsidRPr="004D33D6" w:rsidRDefault="00412699" w:rsidP="006C625D">
            <w:pPr>
              <w:spacing w:after="220"/>
              <w:jc w:val="center"/>
              <w:rPr>
                <w:lang w:val="fr-FR"/>
              </w:rPr>
            </w:pPr>
          </w:p>
        </w:tc>
        <w:tc>
          <w:tcPr>
            <w:tcW w:w="659" w:type="dxa"/>
            <w:shd w:val="clear" w:color="auto" w:fill="68E089"/>
          </w:tcPr>
          <w:p w14:paraId="09AF12BD" w14:textId="77777777" w:rsidR="00412699" w:rsidRPr="004D33D6" w:rsidRDefault="00412699" w:rsidP="006C625D">
            <w:pPr>
              <w:spacing w:after="220"/>
              <w:jc w:val="center"/>
              <w:rPr>
                <w:lang w:val="fr-FR"/>
              </w:rPr>
            </w:pPr>
            <w:r w:rsidRPr="004D33D6">
              <w:rPr>
                <w:lang w:val="fr-FR"/>
              </w:rPr>
              <w:t>X</w:t>
            </w:r>
          </w:p>
        </w:tc>
        <w:tc>
          <w:tcPr>
            <w:tcW w:w="567" w:type="dxa"/>
            <w:tcBorders>
              <w:right w:val="single" w:sz="12" w:space="0" w:color="auto"/>
            </w:tcBorders>
            <w:shd w:val="clear" w:color="auto" w:fill="68E089"/>
          </w:tcPr>
          <w:p w14:paraId="1C6E83DA" w14:textId="77777777" w:rsidR="00412699" w:rsidRPr="004D33D6" w:rsidRDefault="00412699" w:rsidP="006C625D">
            <w:pPr>
              <w:spacing w:after="220"/>
              <w:jc w:val="center"/>
              <w:rPr>
                <w:lang w:val="fr-FR"/>
              </w:rPr>
            </w:pPr>
          </w:p>
        </w:tc>
        <w:tc>
          <w:tcPr>
            <w:tcW w:w="720" w:type="dxa"/>
            <w:tcBorders>
              <w:left w:val="single" w:sz="12" w:space="0" w:color="auto"/>
            </w:tcBorders>
            <w:shd w:val="clear" w:color="auto" w:fill="FFFFFF"/>
          </w:tcPr>
          <w:p w14:paraId="56C4F598" w14:textId="77777777" w:rsidR="00412699" w:rsidRPr="004D33D6" w:rsidRDefault="00412699" w:rsidP="006C625D">
            <w:pPr>
              <w:spacing w:after="220"/>
              <w:jc w:val="center"/>
              <w:rPr>
                <w:lang w:val="fr-FR"/>
              </w:rPr>
            </w:pPr>
          </w:p>
        </w:tc>
        <w:tc>
          <w:tcPr>
            <w:tcW w:w="720" w:type="dxa"/>
            <w:shd w:val="clear" w:color="auto" w:fill="FFFFFF"/>
          </w:tcPr>
          <w:p w14:paraId="5D0EB949" w14:textId="77777777" w:rsidR="00412699" w:rsidRPr="004D33D6" w:rsidRDefault="00412699" w:rsidP="006C625D">
            <w:pPr>
              <w:spacing w:after="220"/>
              <w:jc w:val="center"/>
              <w:rPr>
                <w:lang w:val="fr-FR"/>
              </w:rPr>
            </w:pPr>
            <w:r w:rsidRPr="004D33D6">
              <w:rPr>
                <w:lang w:val="fr-FR"/>
              </w:rPr>
              <w:t>X</w:t>
            </w:r>
          </w:p>
        </w:tc>
        <w:tc>
          <w:tcPr>
            <w:tcW w:w="686" w:type="dxa"/>
            <w:shd w:val="clear" w:color="auto" w:fill="FFFFFF"/>
          </w:tcPr>
          <w:p w14:paraId="18E70308" w14:textId="77777777" w:rsidR="00412699" w:rsidRPr="004D33D6" w:rsidRDefault="00412699" w:rsidP="006C625D">
            <w:pPr>
              <w:spacing w:after="220"/>
              <w:jc w:val="center"/>
              <w:rPr>
                <w:lang w:val="fr-FR"/>
              </w:rPr>
            </w:pPr>
          </w:p>
        </w:tc>
        <w:tc>
          <w:tcPr>
            <w:tcW w:w="741" w:type="dxa"/>
            <w:shd w:val="clear" w:color="auto" w:fill="FFFFFF"/>
          </w:tcPr>
          <w:p w14:paraId="716C17C1" w14:textId="77777777" w:rsidR="00412699" w:rsidRPr="004D33D6" w:rsidRDefault="00412699" w:rsidP="006C625D">
            <w:pPr>
              <w:spacing w:after="220"/>
              <w:jc w:val="center"/>
              <w:rPr>
                <w:lang w:val="fr-FR"/>
              </w:rPr>
            </w:pPr>
          </w:p>
        </w:tc>
      </w:tr>
      <w:tr w:rsidR="006C625D" w:rsidRPr="004D33D6" w14:paraId="42F593E3" w14:textId="77777777" w:rsidTr="006C625D">
        <w:trPr>
          <w:trHeight w:val="283"/>
        </w:trPr>
        <w:tc>
          <w:tcPr>
            <w:tcW w:w="5565" w:type="dxa"/>
            <w:tcBorders>
              <w:right w:val="single" w:sz="12" w:space="0" w:color="auto"/>
            </w:tcBorders>
            <w:shd w:val="clear" w:color="auto" w:fill="auto"/>
          </w:tcPr>
          <w:p w14:paraId="349F727C" w14:textId="77777777" w:rsidR="00412699" w:rsidRPr="004D33D6" w:rsidRDefault="00412699" w:rsidP="006C625D">
            <w:pPr>
              <w:spacing w:after="120"/>
              <w:rPr>
                <w:lang w:val="fr-FR"/>
              </w:rPr>
            </w:pPr>
            <w:r w:rsidRPr="004D33D6">
              <w:rPr>
                <w:szCs w:val="22"/>
                <w:lang w:val="fr-FR"/>
              </w:rPr>
              <w:t>Dialogue et formation destinés aux régulateurs</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63F7C5A1" w14:textId="77777777" w:rsidR="00412699" w:rsidRPr="004D33D6" w:rsidRDefault="00412699" w:rsidP="006C625D">
            <w:pPr>
              <w:spacing w:after="220"/>
              <w:jc w:val="center"/>
              <w:rPr>
                <w:lang w:val="fr-FR"/>
              </w:rPr>
            </w:pPr>
          </w:p>
        </w:tc>
        <w:tc>
          <w:tcPr>
            <w:tcW w:w="720" w:type="dxa"/>
            <w:tcBorders>
              <w:top w:val="single" w:sz="6" w:space="0" w:color="auto"/>
              <w:left w:val="single" w:sz="12" w:space="0" w:color="auto"/>
              <w:bottom w:val="single" w:sz="6" w:space="0" w:color="auto"/>
            </w:tcBorders>
            <w:shd w:val="clear" w:color="auto" w:fill="FFFFFF"/>
          </w:tcPr>
          <w:p w14:paraId="33658F60" w14:textId="77777777" w:rsidR="00412699" w:rsidRPr="004D33D6" w:rsidRDefault="00412699" w:rsidP="006C625D">
            <w:pPr>
              <w:spacing w:after="220"/>
              <w:jc w:val="center"/>
              <w:rPr>
                <w:lang w:val="fr-FR"/>
              </w:rPr>
            </w:pPr>
          </w:p>
        </w:tc>
        <w:tc>
          <w:tcPr>
            <w:tcW w:w="630" w:type="dxa"/>
            <w:tcBorders>
              <w:top w:val="single" w:sz="6" w:space="0" w:color="auto"/>
              <w:bottom w:val="single" w:sz="6" w:space="0" w:color="auto"/>
            </w:tcBorders>
            <w:shd w:val="clear" w:color="auto" w:fill="FFFFFF"/>
          </w:tcPr>
          <w:p w14:paraId="5A3A2034" w14:textId="77777777" w:rsidR="00412699" w:rsidRPr="004D33D6" w:rsidRDefault="00412699" w:rsidP="006C625D">
            <w:pPr>
              <w:spacing w:after="220"/>
              <w:jc w:val="center"/>
              <w:rPr>
                <w:lang w:val="fr-FR"/>
              </w:rPr>
            </w:pPr>
          </w:p>
        </w:tc>
        <w:tc>
          <w:tcPr>
            <w:tcW w:w="639" w:type="dxa"/>
            <w:tcBorders>
              <w:top w:val="single" w:sz="6" w:space="0" w:color="auto"/>
              <w:bottom w:val="single" w:sz="6" w:space="0" w:color="auto"/>
            </w:tcBorders>
            <w:shd w:val="clear" w:color="auto" w:fill="FFFFFF"/>
          </w:tcPr>
          <w:p w14:paraId="02F24BED" w14:textId="77777777" w:rsidR="00412699" w:rsidRPr="004D33D6" w:rsidRDefault="00412699" w:rsidP="006C625D">
            <w:pPr>
              <w:spacing w:after="220"/>
              <w:jc w:val="center"/>
              <w:rPr>
                <w:lang w:val="fr-FR"/>
              </w:rPr>
            </w:pPr>
          </w:p>
        </w:tc>
        <w:tc>
          <w:tcPr>
            <w:tcW w:w="632" w:type="dxa"/>
            <w:tcBorders>
              <w:right w:val="single" w:sz="12" w:space="0" w:color="auto"/>
            </w:tcBorders>
            <w:shd w:val="clear" w:color="auto" w:fill="auto"/>
          </w:tcPr>
          <w:p w14:paraId="24577F31" w14:textId="77777777" w:rsidR="00412699" w:rsidRPr="004D33D6" w:rsidRDefault="00412699" w:rsidP="006C625D">
            <w:pPr>
              <w:spacing w:after="220"/>
              <w:jc w:val="center"/>
              <w:rPr>
                <w:lang w:val="fr-FR"/>
              </w:rPr>
            </w:pPr>
          </w:p>
        </w:tc>
        <w:tc>
          <w:tcPr>
            <w:tcW w:w="630" w:type="dxa"/>
            <w:tcBorders>
              <w:left w:val="single" w:sz="12" w:space="0" w:color="auto"/>
            </w:tcBorders>
            <w:shd w:val="clear" w:color="auto" w:fill="68E089"/>
          </w:tcPr>
          <w:p w14:paraId="4BB74834" w14:textId="77777777" w:rsidR="00412699" w:rsidRPr="004D33D6" w:rsidRDefault="00412699" w:rsidP="006C625D">
            <w:pPr>
              <w:spacing w:after="220"/>
              <w:jc w:val="center"/>
              <w:rPr>
                <w:lang w:val="fr-FR"/>
              </w:rPr>
            </w:pPr>
          </w:p>
        </w:tc>
        <w:tc>
          <w:tcPr>
            <w:tcW w:w="630" w:type="dxa"/>
            <w:shd w:val="clear" w:color="auto" w:fill="68E089"/>
          </w:tcPr>
          <w:p w14:paraId="5159D5B8" w14:textId="77777777" w:rsidR="00412699" w:rsidRPr="004D33D6" w:rsidRDefault="00412699" w:rsidP="006C625D">
            <w:pPr>
              <w:spacing w:after="220"/>
              <w:jc w:val="center"/>
              <w:rPr>
                <w:lang w:val="fr-FR"/>
              </w:rPr>
            </w:pPr>
            <w:r w:rsidRPr="004D33D6">
              <w:rPr>
                <w:lang w:val="fr-FR"/>
              </w:rPr>
              <w:t>X</w:t>
            </w:r>
          </w:p>
        </w:tc>
        <w:tc>
          <w:tcPr>
            <w:tcW w:w="659" w:type="dxa"/>
            <w:shd w:val="clear" w:color="auto" w:fill="68E089"/>
          </w:tcPr>
          <w:p w14:paraId="7E68E415" w14:textId="77777777" w:rsidR="00412699" w:rsidRPr="004D33D6" w:rsidRDefault="00412699" w:rsidP="006C625D">
            <w:pPr>
              <w:spacing w:after="220"/>
              <w:jc w:val="center"/>
              <w:rPr>
                <w:lang w:val="fr-FR"/>
              </w:rPr>
            </w:pPr>
            <w:r w:rsidRPr="004D33D6">
              <w:rPr>
                <w:lang w:val="fr-FR"/>
              </w:rPr>
              <w:t>X</w:t>
            </w:r>
          </w:p>
        </w:tc>
        <w:tc>
          <w:tcPr>
            <w:tcW w:w="567" w:type="dxa"/>
            <w:tcBorders>
              <w:right w:val="single" w:sz="12" w:space="0" w:color="auto"/>
            </w:tcBorders>
            <w:shd w:val="clear" w:color="auto" w:fill="68E089"/>
          </w:tcPr>
          <w:p w14:paraId="1902FD95" w14:textId="77777777" w:rsidR="00412699" w:rsidRPr="004D33D6" w:rsidRDefault="00412699" w:rsidP="006C625D">
            <w:pPr>
              <w:spacing w:after="220"/>
              <w:jc w:val="center"/>
              <w:rPr>
                <w:lang w:val="fr-FR"/>
              </w:rPr>
            </w:pPr>
          </w:p>
        </w:tc>
        <w:tc>
          <w:tcPr>
            <w:tcW w:w="720" w:type="dxa"/>
            <w:tcBorders>
              <w:left w:val="single" w:sz="12" w:space="0" w:color="auto"/>
            </w:tcBorders>
            <w:shd w:val="clear" w:color="auto" w:fill="FFFFFF"/>
          </w:tcPr>
          <w:p w14:paraId="22C6EBA9" w14:textId="77777777" w:rsidR="00412699" w:rsidRPr="004D33D6" w:rsidRDefault="00412699" w:rsidP="006C625D">
            <w:pPr>
              <w:spacing w:after="220"/>
              <w:jc w:val="center"/>
              <w:rPr>
                <w:lang w:val="fr-FR"/>
              </w:rPr>
            </w:pPr>
          </w:p>
        </w:tc>
        <w:tc>
          <w:tcPr>
            <w:tcW w:w="720" w:type="dxa"/>
            <w:shd w:val="clear" w:color="auto" w:fill="FFFFFF"/>
          </w:tcPr>
          <w:p w14:paraId="444B8484" w14:textId="77777777" w:rsidR="00412699" w:rsidRPr="004D33D6" w:rsidRDefault="00412699" w:rsidP="006C625D">
            <w:pPr>
              <w:spacing w:after="220"/>
              <w:jc w:val="center"/>
              <w:rPr>
                <w:lang w:val="fr-FR"/>
              </w:rPr>
            </w:pPr>
            <w:r w:rsidRPr="004D33D6">
              <w:rPr>
                <w:lang w:val="fr-FR"/>
              </w:rPr>
              <w:t>X</w:t>
            </w:r>
          </w:p>
        </w:tc>
        <w:tc>
          <w:tcPr>
            <w:tcW w:w="686" w:type="dxa"/>
            <w:shd w:val="clear" w:color="auto" w:fill="FFFFFF"/>
          </w:tcPr>
          <w:p w14:paraId="202798CB" w14:textId="77777777" w:rsidR="00412699" w:rsidRPr="004D33D6" w:rsidRDefault="00412699" w:rsidP="006C625D">
            <w:pPr>
              <w:spacing w:after="220"/>
              <w:jc w:val="center"/>
              <w:rPr>
                <w:lang w:val="fr-FR"/>
              </w:rPr>
            </w:pPr>
          </w:p>
        </w:tc>
        <w:tc>
          <w:tcPr>
            <w:tcW w:w="741" w:type="dxa"/>
            <w:shd w:val="clear" w:color="auto" w:fill="FFFFFF"/>
          </w:tcPr>
          <w:p w14:paraId="2A1D593F" w14:textId="77777777" w:rsidR="00412699" w:rsidRPr="004D33D6" w:rsidRDefault="00412699" w:rsidP="006C625D">
            <w:pPr>
              <w:spacing w:after="220"/>
              <w:jc w:val="center"/>
              <w:rPr>
                <w:lang w:val="fr-FR"/>
              </w:rPr>
            </w:pPr>
          </w:p>
        </w:tc>
      </w:tr>
      <w:tr w:rsidR="006C625D" w:rsidRPr="004D33D6" w14:paraId="3E38B77E" w14:textId="77777777" w:rsidTr="006C625D">
        <w:trPr>
          <w:trHeight w:val="259"/>
        </w:trPr>
        <w:tc>
          <w:tcPr>
            <w:tcW w:w="5565" w:type="dxa"/>
            <w:tcBorders>
              <w:right w:val="single" w:sz="12" w:space="0" w:color="auto"/>
            </w:tcBorders>
            <w:shd w:val="clear" w:color="auto" w:fill="auto"/>
          </w:tcPr>
          <w:p w14:paraId="623748AD" w14:textId="77777777" w:rsidR="00412699" w:rsidRPr="004D33D6" w:rsidRDefault="00412699" w:rsidP="006C625D">
            <w:pPr>
              <w:spacing w:after="120"/>
              <w:rPr>
                <w:lang w:val="fr-FR"/>
              </w:rPr>
            </w:pPr>
            <w:r w:rsidRPr="004D33D6">
              <w:rPr>
                <w:szCs w:val="22"/>
                <w:lang w:val="fr-FR"/>
              </w:rPr>
              <w:t>Guide de jurisprudence</w:t>
            </w:r>
          </w:p>
        </w:tc>
        <w:tc>
          <w:tcPr>
            <w:tcW w:w="810" w:type="dxa"/>
            <w:tcBorders>
              <w:top w:val="single" w:sz="6" w:space="0" w:color="auto"/>
              <w:left w:val="single" w:sz="12" w:space="0" w:color="auto"/>
              <w:bottom w:val="single" w:sz="4" w:space="0" w:color="auto"/>
              <w:right w:val="single" w:sz="12" w:space="0" w:color="auto"/>
            </w:tcBorders>
            <w:shd w:val="clear" w:color="auto" w:fill="68E089"/>
          </w:tcPr>
          <w:p w14:paraId="7DEBED2F" w14:textId="77777777" w:rsidR="00412699" w:rsidRPr="004D33D6" w:rsidRDefault="00412699" w:rsidP="006C625D">
            <w:pPr>
              <w:spacing w:after="220"/>
              <w:rPr>
                <w:lang w:val="fr-FR"/>
              </w:rPr>
            </w:pPr>
          </w:p>
        </w:tc>
        <w:tc>
          <w:tcPr>
            <w:tcW w:w="720" w:type="dxa"/>
            <w:tcBorders>
              <w:top w:val="single" w:sz="6" w:space="0" w:color="auto"/>
              <w:left w:val="single" w:sz="12" w:space="0" w:color="auto"/>
              <w:bottom w:val="single" w:sz="4" w:space="0" w:color="auto"/>
            </w:tcBorders>
            <w:shd w:val="clear" w:color="auto" w:fill="FFFFFF"/>
          </w:tcPr>
          <w:p w14:paraId="5EF72A32" w14:textId="77777777" w:rsidR="00412699" w:rsidRPr="004D33D6" w:rsidRDefault="00412699" w:rsidP="006C625D">
            <w:pPr>
              <w:spacing w:after="220"/>
              <w:jc w:val="center"/>
              <w:rPr>
                <w:lang w:val="fr-FR"/>
              </w:rPr>
            </w:pPr>
          </w:p>
        </w:tc>
        <w:tc>
          <w:tcPr>
            <w:tcW w:w="630" w:type="dxa"/>
            <w:tcBorders>
              <w:top w:val="single" w:sz="6" w:space="0" w:color="auto"/>
              <w:bottom w:val="single" w:sz="4" w:space="0" w:color="auto"/>
            </w:tcBorders>
            <w:shd w:val="clear" w:color="auto" w:fill="FFFFFF"/>
          </w:tcPr>
          <w:p w14:paraId="4B1A9F66" w14:textId="77777777" w:rsidR="00412699" w:rsidRPr="004D33D6" w:rsidRDefault="00412699" w:rsidP="006C625D">
            <w:pPr>
              <w:spacing w:after="220"/>
              <w:jc w:val="center"/>
              <w:rPr>
                <w:lang w:val="fr-FR"/>
              </w:rPr>
            </w:pPr>
          </w:p>
        </w:tc>
        <w:tc>
          <w:tcPr>
            <w:tcW w:w="639" w:type="dxa"/>
            <w:tcBorders>
              <w:top w:val="single" w:sz="6" w:space="0" w:color="auto"/>
              <w:bottom w:val="single" w:sz="4" w:space="0" w:color="auto"/>
            </w:tcBorders>
            <w:shd w:val="clear" w:color="auto" w:fill="FFFFFF"/>
          </w:tcPr>
          <w:p w14:paraId="5761E0B9" w14:textId="77777777" w:rsidR="00412699" w:rsidRPr="004D33D6" w:rsidRDefault="00412699" w:rsidP="006C625D">
            <w:pPr>
              <w:spacing w:after="220"/>
              <w:jc w:val="center"/>
              <w:rPr>
                <w:lang w:val="fr-FR"/>
              </w:rPr>
            </w:pPr>
          </w:p>
        </w:tc>
        <w:tc>
          <w:tcPr>
            <w:tcW w:w="632" w:type="dxa"/>
            <w:tcBorders>
              <w:bottom w:val="single" w:sz="4" w:space="0" w:color="auto"/>
              <w:right w:val="single" w:sz="12" w:space="0" w:color="auto"/>
            </w:tcBorders>
            <w:shd w:val="clear" w:color="auto" w:fill="auto"/>
          </w:tcPr>
          <w:p w14:paraId="60F6FCC9" w14:textId="77777777" w:rsidR="00412699" w:rsidRPr="004D33D6" w:rsidRDefault="00412699" w:rsidP="006C625D">
            <w:pPr>
              <w:spacing w:after="220"/>
              <w:jc w:val="center"/>
              <w:rPr>
                <w:lang w:val="fr-FR"/>
              </w:rPr>
            </w:pPr>
            <w:r w:rsidRPr="004D33D6">
              <w:rPr>
                <w:lang w:val="fr-FR"/>
              </w:rPr>
              <w:t>X</w:t>
            </w:r>
          </w:p>
        </w:tc>
        <w:tc>
          <w:tcPr>
            <w:tcW w:w="630" w:type="dxa"/>
            <w:tcBorders>
              <w:left w:val="single" w:sz="12" w:space="0" w:color="auto"/>
            </w:tcBorders>
            <w:shd w:val="clear" w:color="auto" w:fill="68E089"/>
          </w:tcPr>
          <w:p w14:paraId="7E4C9437" w14:textId="77777777" w:rsidR="00412699" w:rsidRPr="004D33D6" w:rsidRDefault="00412699" w:rsidP="006C625D">
            <w:pPr>
              <w:spacing w:after="220"/>
              <w:jc w:val="center"/>
              <w:rPr>
                <w:lang w:val="fr-FR"/>
              </w:rPr>
            </w:pPr>
            <w:r w:rsidRPr="004D33D6">
              <w:rPr>
                <w:lang w:val="fr-FR"/>
              </w:rPr>
              <w:t>X</w:t>
            </w:r>
          </w:p>
        </w:tc>
        <w:tc>
          <w:tcPr>
            <w:tcW w:w="630" w:type="dxa"/>
            <w:shd w:val="clear" w:color="auto" w:fill="68E089"/>
          </w:tcPr>
          <w:p w14:paraId="5ADF0315" w14:textId="77777777" w:rsidR="00412699" w:rsidRPr="004D33D6" w:rsidRDefault="00412699" w:rsidP="006C625D">
            <w:pPr>
              <w:spacing w:after="220"/>
              <w:jc w:val="center"/>
              <w:rPr>
                <w:lang w:val="fr-FR"/>
              </w:rPr>
            </w:pPr>
            <w:r w:rsidRPr="004D33D6">
              <w:rPr>
                <w:lang w:val="fr-FR"/>
              </w:rPr>
              <w:t>X</w:t>
            </w:r>
          </w:p>
        </w:tc>
        <w:tc>
          <w:tcPr>
            <w:tcW w:w="659" w:type="dxa"/>
            <w:shd w:val="clear" w:color="auto" w:fill="68E089"/>
          </w:tcPr>
          <w:p w14:paraId="38861545" w14:textId="77777777" w:rsidR="00412699" w:rsidRPr="004D33D6" w:rsidRDefault="00412699" w:rsidP="006C625D">
            <w:pPr>
              <w:spacing w:after="220"/>
              <w:jc w:val="center"/>
              <w:rPr>
                <w:lang w:val="fr-FR"/>
              </w:rPr>
            </w:pPr>
          </w:p>
        </w:tc>
        <w:tc>
          <w:tcPr>
            <w:tcW w:w="567" w:type="dxa"/>
            <w:tcBorders>
              <w:right w:val="single" w:sz="12" w:space="0" w:color="auto"/>
            </w:tcBorders>
            <w:shd w:val="clear" w:color="auto" w:fill="68E089"/>
          </w:tcPr>
          <w:p w14:paraId="0AEACD57" w14:textId="77777777" w:rsidR="00412699" w:rsidRPr="004D33D6" w:rsidRDefault="00412699" w:rsidP="006C625D">
            <w:pPr>
              <w:spacing w:after="220"/>
              <w:jc w:val="center"/>
              <w:rPr>
                <w:lang w:val="fr-FR"/>
              </w:rPr>
            </w:pPr>
          </w:p>
        </w:tc>
        <w:tc>
          <w:tcPr>
            <w:tcW w:w="720" w:type="dxa"/>
            <w:tcBorders>
              <w:left w:val="single" w:sz="12" w:space="0" w:color="auto"/>
            </w:tcBorders>
            <w:shd w:val="clear" w:color="auto" w:fill="FFFFFF"/>
          </w:tcPr>
          <w:p w14:paraId="6CD42AD7" w14:textId="77777777" w:rsidR="00412699" w:rsidRPr="004D33D6" w:rsidRDefault="00412699" w:rsidP="006C625D">
            <w:pPr>
              <w:spacing w:after="220"/>
              <w:jc w:val="center"/>
              <w:rPr>
                <w:lang w:val="fr-FR"/>
              </w:rPr>
            </w:pPr>
          </w:p>
        </w:tc>
        <w:tc>
          <w:tcPr>
            <w:tcW w:w="720" w:type="dxa"/>
            <w:shd w:val="clear" w:color="auto" w:fill="FFFFFF"/>
          </w:tcPr>
          <w:p w14:paraId="227C68B4" w14:textId="77777777" w:rsidR="00412699" w:rsidRPr="004D33D6" w:rsidRDefault="00412699" w:rsidP="006C625D">
            <w:pPr>
              <w:spacing w:after="220"/>
              <w:jc w:val="center"/>
              <w:rPr>
                <w:lang w:val="fr-FR"/>
              </w:rPr>
            </w:pPr>
          </w:p>
        </w:tc>
        <w:tc>
          <w:tcPr>
            <w:tcW w:w="686" w:type="dxa"/>
            <w:shd w:val="clear" w:color="auto" w:fill="FFFFFF"/>
          </w:tcPr>
          <w:p w14:paraId="19C978C4" w14:textId="77777777" w:rsidR="00412699" w:rsidRPr="004D33D6" w:rsidRDefault="00412699" w:rsidP="006C625D">
            <w:pPr>
              <w:spacing w:after="220"/>
              <w:jc w:val="center"/>
              <w:rPr>
                <w:lang w:val="fr-FR"/>
              </w:rPr>
            </w:pPr>
          </w:p>
        </w:tc>
        <w:tc>
          <w:tcPr>
            <w:tcW w:w="741" w:type="dxa"/>
            <w:shd w:val="clear" w:color="auto" w:fill="FFFFFF"/>
          </w:tcPr>
          <w:p w14:paraId="612AB398" w14:textId="77777777" w:rsidR="00412699" w:rsidRPr="004D33D6" w:rsidRDefault="00412699" w:rsidP="006C625D">
            <w:pPr>
              <w:spacing w:after="220"/>
              <w:jc w:val="center"/>
              <w:rPr>
                <w:lang w:val="fr-FR"/>
              </w:rPr>
            </w:pPr>
          </w:p>
        </w:tc>
      </w:tr>
      <w:tr w:rsidR="006C625D" w:rsidRPr="004D33D6" w14:paraId="5A5722D8" w14:textId="77777777" w:rsidTr="006C625D">
        <w:trPr>
          <w:trHeight w:val="259"/>
        </w:trPr>
        <w:tc>
          <w:tcPr>
            <w:tcW w:w="5565" w:type="dxa"/>
            <w:tcBorders>
              <w:right w:val="single" w:sz="12" w:space="0" w:color="auto"/>
            </w:tcBorders>
            <w:shd w:val="clear" w:color="auto" w:fill="auto"/>
          </w:tcPr>
          <w:p w14:paraId="20E43E7B" w14:textId="77777777" w:rsidR="00412699" w:rsidRPr="004D33D6" w:rsidRDefault="00412699" w:rsidP="006C625D">
            <w:pPr>
              <w:spacing w:after="120"/>
              <w:rPr>
                <w:lang w:val="fr-FR"/>
              </w:rPr>
            </w:pPr>
            <w:r w:rsidRPr="004D33D6">
              <w:rPr>
                <w:szCs w:val="22"/>
                <w:lang w:val="fr-FR"/>
              </w:rPr>
              <w:t>Module de formation à distance</w:t>
            </w:r>
          </w:p>
        </w:tc>
        <w:tc>
          <w:tcPr>
            <w:tcW w:w="810" w:type="dxa"/>
            <w:tcBorders>
              <w:top w:val="single" w:sz="4" w:space="0" w:color="auto"/>
              <w:left w:val="single" w:sz="12" w:space="0" w:color="auto"/>
              <w:bottom w:val="single" w:sz="6" w:space="0" w:color="auto"/>
              <w:right w:val="single" w:sz="12" w:space="0" w:color="auto"/>
            </w:tcBorders>
            <w:shd w:val="clear" w:color="auto" w:fill="68E089"/>
          </w:tcPr>
          <w:p w14:paraId="6F3DC920" w14:textId="77777777" w:rsidR="00412699" w:rsidRPr="004D33D6" w:rsidRDefault="00412699" w:rsidP="006C625D">
            <w:pPr>
              <w:spacing w:after="220"/>
              <w:rPr>
                <w:lang w:val="fr-FR"/>
              </w:rPr>
            </w:pPr>
          </w:p>
        </w:tc>
        <w:tc>
          <w:tcPr>
            <w:tcW w:w="720" w:type="dxa"/>
            <w:tcBorders>
              <w:top w:val="single" w:sz="4" w:space="0" w:color="auto"/>
              <w:left w:val="single" w:sz="12" w:space="0" w:color="auto"/>
              <w:bottom w:val="single" w:sz="6" w:space="0" w:color="auto"/>
            </w:tcBorders>
            <w:shd w:val="clear" w:color="auto" w:fill="FFFFFF"/>
          </w:tcPr>
          <w:p w14:paraId="3059C5AA" w14:textId="77777777" w:rsidR="00412699" w:rsidRPr="004D33D6" w:rsidRDefault="00412699" w:rsidP="006C625D">
            <w:pPr>
              <w:spacing w:after="220"/>
              <w:rPr>
                <w:lang w:val="fr-FR"/>
              </w:rPr>
            </w:pPr>
          </w:p>
        </w:tc>
        <w:tc>
          <w:tcPr>
            <w:tcW w:w="630" w:type="dxa"/>
            <w:tcBorders>
              <w:top w:val="single" w:sz="4" w:space="0" w:color="auto"/>
              <w:bottom w:val="single" w:sz="6" w:space="0" w:color="auto"/>
            </w:tcBorders>
            <w:shd w:val="clear" w:color="auto" w:fill="FFFFFF"/>
          </w:tcPr>
          <w:p w14:paraId="7F00DA1A" w14:textId="77777777" w:rsidR="00412699" w:rsidRPr="004D33D6" w:rsidRDefault="00412699" w:rsidP="006C625D">
            <w:pPr>
              <w:spacing w:after="220"/>
              <w:rPr>
                <w:lang w:val="fr-FR"/>
              </w:rPr>
            </w:pPr>
          </w:p>
        </w:tc>
        <w:tc>
          <w:tcPr>
            <w:tcW w:w="639" w:type="dxa"/>
            <w:tcBorders>
              <w:top w:val="single" w:sz="4" w:space="0" w:color="auto"/>
              <w:bottom w:val="single" w:sz="6" w:space="0" w:color="auto"/>
            </w:tcBorders>
            <w:shd w:val="clear" w:color="auto" w:fill="FFFFFF"/>
          </w:tcPr>
          <w:p w14:paraId="5EBC255C" w14:textId="77777777" w:rsidR="00412699" w:rsidRPr="004D33D6" w:rsidRDefault="00412699" w:rsidP="006C625D">
            <w:pPr>
              <w:spacing w:after="220"/>
              <w:rPr>
                <w:lang w:val="fr-FR"/>
              </w:rPr>
            </w:pPr>
          </w:p>
        </w:tc>
        <w:tc>
          <w:tcPr>
            <w:tcW w:w="632" w:type="dxa"/>
            <w:tcBorders>
              <w:top w:val="single" w:sz="4" w:space="0" w:color="auto"/>
              <w:right w:val="single" w:sz="12" w:space="0" w:color="auto"/>
            </w:tcBorders>
            <w:shd w:val="clear" w:color="auto" w:fill="auto"/>
          </w:tcPr>
          <w:p w14:paraId="72F21575" w14:textId="77777777" w:rsidR="00412699" w:rsidRPr="004D33D6" w:rsidRDefault="00412699" w:rsidP="006C625D">
            <w:pPr>
              <w:spacing w:after="220"/>
              <w:rPr>
                <w:lang w:val="fr-FR"/>
              </w:rPr>
            </w:pPr>
          </w:p>
        </w:tc>
        <w:tc>
          <w:tcPr>
            <w:tcW w:w="630" w:type="dxa"/>
            <w:tcBorders>
              <w:left w:val="single" w:sz="12" w:space="0" w:color="auto"/>
            </w:tcBorders>
            <w:shd w:val="clear" w:color="auto" w:fill="68E089"/>
          </w:tcPr>
          <w:p w14:paraId="4C2E1DF1" w14:textId="77777777" w:rsidR="00412699" w:rsidRPr="004D33D6" w:rsidRDefault="00412699" w:rsidP="006C625D">
            <w:pPr>
              <w:spacing w:after="220"/>
              <w:jc w:val="center"/>
              <w:rPr>
                <w:lang w:val="fr-FR"/>
              </w:rPr>
            </w:pPr>
          </w:p>
        </w:tc>
        <w:tc>
          <w:tcPr>
            <w:tcW w:w="630" w:type="dxa"/>
            <w:shd w:val="clear" w:color="auto" w:fill="68E089"/>
          </w:tcPr>
          <w:p w14:paraId="203F8AE2" w14:textId="77777777" w:rsidR="00412699" w:rsidRPr="004D33D6" w:rsidRDefault="00412699" w:rsidP="006C625D">
            <w:pPr>
              <w:spacing w:after="220"/>
              <w:jc w:val="center"/>
              <w:rPr>
                <w:lang w:val="fr-FR"/>
              </w:rPr>
            </w:pPr>
          </w:p>
        </w:tc>
        <w:tc>
          <w:tcPr>
            <w:tcW w:w="659" w:type="dxa"/>
            <w:shd w:val="clear" w:color="auto" w:fill="68E089"/>
          </w:tcPr>
          <w:p w14:paraId="40BFBBE5" w14:textId="77777777" w:rsidR="00412699" w:rsidRPr="004D33D6" w:rsidRDefault="00412699" w:rsidP="006C625D">
            <w:pPr>
              <w:spacing w:after="220"/>
              <w:jc w:val="center"/>
              <w:rPr>
                <w:lang w:val="fr-FR"/>
              </w:rPr>
            </w:pPr>
          </w:p>
        </w:tc>
        <w:tc>
          <w:tcPr>
            <w:tcW w:w="567" w:type="dxa"/>
            <w:tcBorders>
              <w:right w:val="single" w:sz="12" w:space="0" w:color="auto"/>
            </w:tcBorders>
            <w:shd w:val="clear" w:color="auto" w:fill="68E089"/>
          </w:tcPr>
          <w:p w14:paraId="16981816" w14:textId="77777777" w:rsidR="00412699" w:rsidRPr="004D33D6" w:rsidRDefault="00412699" w:rsidP="006C625D">
            <w:pPr>
              <w:spacing w:after="220"/>
              <w:jc w:val="center"/>
              <w:rPr>
                <w:lang w:val="fr-FR"/>
              </w:rPr>
            </w:pPr>
          </w:p>
        </w:tc>
        <w:tc>
          <w:tcPr>
            <w:tcW w:w="720" w:type="dxa"/>
            <w:tcBorders>
              <w:left w:val="single" w:sz="12" w:space="0" w:color="auto"/>
            </w:tcBorders>
            <w:shd w:val="clear" w:color="auto" w:fill="FFFFFF"/>
          </w:tcPr>
          <w:p w14:paraId="63E0B9F0" w14:textId="77777777" w:rsidR="00412699" w:rsidRPr="004D33D6" w:rsidRDefault="00412699" w:rsidP="006C625D">
            <w:pPr>
              <w:spacing w:after="220"/>
              <w:jc w:val="center"/>
              <w:rPr>
                <w:lang w:val="fr-FR"/>
              </w:rPr>
            </w:pPr>
          </w:p>
        </w:tc>
        <w:tc>
          <w:tcPr>
            <w:tcW w:w="720" w:type="dxa"/>
            <w:shd w:val="clear" w:color="auto" w:fill="FFFFFF"/>
          </w:tcPr>
          <w:p w14:paraId="3F4A2400" w14:textId="77777777" w:rsidR="00412699" w:rsidRPr="004D33D6" w:rsidRDefault="00412699" w:rsidP="006C625D">
            <w:pPr>
              <w:spacing w:after="220"/>
              <w:jc w:val="center"/>
              <w:rPr>
                <w:lang w:val="fr-FR"/>
              </w:rPr>
            </w:pPr>
            <w:r w:rsidRPr="004D33D6">
              <w:rPr>
                <w:lang w:val="fr-FR"/>
              </w:rPr>
              <w:t>X</w:t>
            </w:r>
          </w:p>
        </w:tc>
        <w:tc>
          <w:tcPr>
            <w:tcW w:w="686" w:type="dxa"/>
            <w:shd w:val="clear" w:color="auto" w:fill="FFFFFF"/>
          </w:tcPr>
          <w:p w14:paraId="1A53D87D" w14:textId="77777777" w:rsidR="00412699" w:rsidRPr="004D33D6" w:rsidRDefault="00412699" w:rsidP="006C625D">
            <w:pPr>
              <w:spacing w:after="220"/>
              <w:jc w:val="center"/>
              <w:rPr>
                <w:lang w:val="fr-FR"/>
              </w:rPr>
            </w:pPr>
            <w:r w:rsidRPr="004D33D6">
              <w:rPr>
                <w:lang w:val="fr-FR"/>
              </w:rPr>
              <w:t>X</w:t>
            </w:r>
          </w:p>
        </w:tc>
        <w:tc>
          <w:tcPr>
            <w:tcW w:w="741" w:type="dxa"/>
            <w:shd w:val="clear" w:color="auto" w:fill="FFFFFF"/>
          </w:tcPr>
          <w:p w14:paraId="1DA4E7A3" w14:textId="77777777" w:rsidR="00412699" w:rsidRPr="004D33D6" w:rsidRDefault="00412699" w:rsidP="006C625D">
            <w:pPr>
              <w:spacing w:after="220"/>
              <w:jc w:val="center"/>
              <w:rPr>
                <w:lang w:val="fr-FR"/>
              </w:rPr>
            </w:pPr>
          </w:p>
        </w:tc>
      </w:tr>
      <w:tr w:rsidR="006C625D" w:rsidRPr="004D33D6" w14:paraId="658D8FF6" w14:textId="77777777" w:rsidTr="006C625D">
        <w:trPr>
          <w:trHeight w:val="283"/>
        </w:trPr>
        <w:tc>
          <w:tcPr>
            <w:tcW w:w="5565" w:type="dxa"/>
            <w:tcBorders>
              <w:right w:val="single" w:sz="12" w:space="0" w:color="auto"/>
            </w:tcBorders>
            <w:shd w:val="clear" w:color="auto" w:fill="auto"/>
          </w:tcPr>
          <w:p w14:paraId="5BE08F02" w14:textId="77777777" w:rsidR="00412699" w:rsidRPr="004D33D6" w:rsidRDefault="00412699" w:rsidP="006C625D">
            <w:pPr>
              <w:spacing w:after="120"/>
              <w:rPr>
                <w:lang w:val="fr-FR"/>
              </w:rPr>
            </w:pPr>
            <w:r w:rsidRPr="004D33D6">
              <w:rPr>
                <w:lang w:val="fr-FR"/>
              </w:rPr>
              <w:t>Évaluation</w:t>
            </w:r>
          </w:p>
        </w:tc>
        <w:tc>
          <w:tcPr>
            <w:tcW w:w="810" w:type="dxa"/>
            <w:tcBorders>
              <w:top w:val="single" w:sz="6" w:space="0" w:color="auto"/>
              <w:left w:val="single" w:sz="12" w:space="0" w:color="auto"/>
              <w:bottom w:val="single" w:sz="12" w:space="0" w:color="auto"/>
              <w:right w:val="single" w:sz="12" w:space="0" w:color="auto"/>
            </w:tcBorders>
            <w:shd w:val="clear" w:color="auto" w:fill="68E089"/>
          </w:tcPr>
          <w:p w14:paraId="50DB3810" w14:textId="77777777" w:rsidR="00412699" w:rsidRPr="004D33D6" w:rsidRDefault="00412699" w:rsidP="006C625D">
            <w:pPr>
              <w:spacing w:after="220"/>
              <w:rPr>
                <w:lang w:val="fr-FR"/>
              </w:rPr>
            </w:pPr>
          </w:p>
        </w:tc>
        <w:tc>
          <w:tcPr>
            <w:tcW w:w="720" w:type="dxa"/>
            <w:tcBorders>
              <w:top w:val="single" w:sz="6" w:space="0" w:color="auto"/>
              <w:left w:val="single" w:sz="12" w:space="0" w:color="auto"/>
              <w:bottom w:val="single" w:sz="12" w:space="0" w:color="auto"/>
            </w:tcBorders>
            <w:shd w:val="clear" w:color="auto" w:fill="FFFFFF"/>
          </w:tcPr>
          <w:p w14:paraId="05028CB7" w14:textId="77777777" w:rsidR="00412699" w:rsidRPr="004D33D6" w:rsidRDefault="00412699" w:rsidP="006C625D">
            <w:pPr>
              <w:spacing w:after="220"/>
              <w:rPr>
                <w:lang w:val="fr-FR"/>
              </w:rPr>
            </w:pPr>
          </w:p>
        </w:tc>
        <w:tc>
          <w:tcPr>
            <w:tcW w:w="630" w:type="dxa"/>
            <w:tcBorders>
              <w:top w:val="single" w:sz="6" w:space="0" w:color="auto"/>
              <w:bottom w:val="single" w:sz="12" w:space="0" w:color="auto"/>
            </w:tcBorders>
            <w:shd w:val="clear" w:color="auto" w:fill="FFFFFF"/>
          </w:tcPr>
          <w:p w14:paraId="4DDD0639" w14:textId="77777777" w:rsidR="00412699" w:rsidRPr="004D33D6" w:rsidRDefault="00412699" w:rsidP="006C625D">
            <w:pPr>
              <w:spacing w:after="220"/>
              <w:rPr>
                <w:lang w:val="fr-FR"/>
              </w:rPr>
            </w:pPr>
          </w:p>
        </w:tc>
        <w:tc>
          <w:tcPr>
            <w:tcW w:w="639" w:type="dxa"/>
            <w:tcBorders>
              <w:top w:val="single" w:sz="6" w:space="0" w:color="auto"/>
              <w:bottom w:val="single" w:sz="12" w:space="0" w:color="auto"/>
            </w:tcBorders>
            <w:shd w:val="clear" w:color="auto" w:fill="FFFFFF"/>
          </w:tcPr>
          <w:p w14:paraId="334485F6" w14:textId="77777777" w:rsidR="00412699" w:rsidRPr="004D33D6" w:rsidRDefault="00412699" w:rsidP="006C625D">
            <w:pPr>
              <w:spacing w:after="220"/>
              <w:rPr>
                <w:lang w:val="fr-FR"/>
              </w:rPr>
            </w:pPr>
          </w:p>
        </w:tc>
        <w:tc>
          <w:tcPr>
            <w:tcW w:w="632" w:type="dxa"/>
            <w:tcBorders>
              <w:right w:val="single" w:sz="12" w:space="0" w:color="auto"/>
            </w:tcBorders>
            <w:shd w:val="clear" w:color="auto" w:fill="auto"/>
          </w:tcPr>
          <w:p w14:paraId="66D3EC42" w14:textId="77777777" w:rsidR="00412699" w:rsidRPr="004D33D6" w:rsidRDefault="00412699" w:rsidP="006C625D">
            <w:pPr>
              <w:spacing w:after="220"/>
              <w:rPr>
                <w:lang w:val="fr-FR"/>
              </w:rPr>
            </w:pPr>
          </w:p>
        </w:tc>
        <w:tc>
          <w:tcPr>
            <w:tcW w:w="630" w:type="dxa"/>
            <w:tcBorders>
              <w:left w:val="single" w:sz="12" w:space="0" w:color="auto"/>
            </w:tcBorders>
            <w:shd w:val="clear" w:color="auto" w:fill="68E089"/>
          </w:tcPr>
          <w:p w14:paraId="6B1B7B29" w14:textId="77777777" w:rsidR="00412699" w:rsidRPr="004D33D6" w:rsidRDefault="00412699" w:rsidP="006C625D">
            <w:pPr>
              <w:spacing w:after="220"/>
              <w:jc w:val="center"/>
              <w:rPr>
                <w:lang w:val="fr-FR"/>
              </w:rPr>
            </w:pPr>
          </w:p>
        </w:tc>
        <w:tc>
          <w:tcPr>
            <w:tcW w:w="630" w:type="dxa"/>
            <w:shd w:val="clear" w:color="auto" w:fill="68E089"/>
          </w:tcPr>
          <w:p w14:paraId="1850D646" w14:textId="77777777" w:rsidR="00412699" w:rsidRPr="004D33D6" w:rsidRDefault="00412699" w:rsidP="006C625D">
            <w:pPr>
              <w:spacing w:after="220"/>
              <w:jc w:val="center"/>
              <w:rPr>
                <w:lang w:val="fr-FR"/>
              </w:rPr>
            </w:pPr>
          </w:p>
        </w:tc>
        <w:tc>
          <w:tcPr>
            <w:tcW w:w="659" w:type="dxa"/>
            <w:shd w:val="clear" w:color="auto" w:fill="68E089"/>
          </w:tcPr>
          <w:p w14:paraId="7038F100" w14:textId="77777777" w:rsidR="00412699" w:rsidRPr="004D33D6" w:rsidRDefault="00412699" w:rsidP="006C625D">
            <w:pPr>
              <w:spacing w:after="220"/>
              <w:jc w:val="center"/>
              <w:rPr>
                <w:lang w:val="fr-FR"/>
              </w:rPr>
            </w:pPr>
          </w:p>
        </w:tc>
        <w:tc>
          <w:tcPr>
            <w:tcW w:w="567" w:type="dxa"/>
            <w:tcBorders>
              <w:right w:val="single" w:sz="12" w:space="0" w:color="auto"/>
            </w:tcBorders>
            <w:shd w:val="clear" w:color="auto" w:fill="68E089"/>
          </w:tcPr>
          <w:p w14:paraId="53828855" w14:textId="77777777" w:rsidR="00412699" w:rsidRPr="004D33D6" w:rsidRDefault="00412699" w:rsidP="006C625D">
            <w:pPr>
              <w:spacing w:after="220"/>
              <w:jc w:val="center"/>
              <w:rPr>
                <w:lang w:val="fr-FR"/>
              </w:rPr>
            </w:pPr>
          </w:p>
        </w:tc>
        <w:tc>
          <w:tcPr>
            <w:tcW w:w="720" w:type="dxa"/>
            <w:tcBorders>
              <w:left w:val="single" w:sz="12" w:space="0" w:color="auto"/>
            </w:tcBorders>
            <w:shd w:val="clear" w:color="auto" w:fill="FFFFFF"/>
          </w:tcPr>
          <w:p w14:paraId="51B4FE1E" w14:textId="77777777" w:rsidR="00412699" w:rsidRPr="004D33D6" w:rsidRDefault="00412699" w:rsidP="006C625D">
            <w:pPr>
              <w:spacing w:after="220"/>
              <w:jc w:val="center"/>
              <w:rPr>
                <w:lang w:val="fr-FR"/>
              </w:rPr>
            </w:pPr>
          </w:p>
        </w:tc>
        <w:tc>
          <w:tcPr>
            <w:tcW w:w="720" w:type="dxa"/>
            <w:shd w:val="clear" w:color="auto" w:fill="FFFFFF"/>
          </w:tcPr>
          <w:p w14:paraId="2785AB8D" w14:textId="77777777" w:rsidR="00412699" w:rsidRPr="004D33D6" w:rsidRDefault="00412699" w:rsidP="006C625D">
            <w:pPr>
              <w:spacing w:after="220"/>
              <w:jc w:val="center"/>
              <w:rPr>
                <w:lang w:val="fr-FR"/>
              </w:rPr>
            </w:pPr>
          </w:p>
        </w:tc>
        <w:tc>
          <w:tcPr>
            <w:tcW w:w="686" w:type="dxa"/>
            <w:shd w:val="clear" w:color="auto" w:fill="FFFFFF"/>
          </w:tcPr>
          <w:p w14:paraId="4E131437" w14:textId="77777777" w:rsidR="00412699" w:rsidRPr="004D33D6" w:rsidRDefault="00412699" w:rsidP="006C625D">
            <w:pPr>
              <w:spacing w:after="220"/>
              <w:jc w:val="center"/>
              <w:rPr>
                <w:lang w:val="fr-FR"/>
              </w:rPr>
            </w:pPr>
          </w:p>
        </w:tc>
        <w:tc>
          <w:tcPr>
            <w:tcW w:w="741" w:type="dxa"/>
            <w:shd w:val="clear" w:color="auto" w:fill="FFFFFF"/>
          </w:tcPr>
          <w:p w14:paraId="4CFB7392" w14:textId="77777777" w:rsidR="00412699" w:rsidRPr="004D33D6" w:rsidRDefault="00412699" w:rsidP="006C625D">
            <w:pPr>
              <w:spacing w:after="220"/>
              <w:jc w:val="center"/>
              <w:rPr>
                <w:lang w:val="fr-FR"/>
              </w:rPr>
            </w:pPr>
            <w:r w:rsidRPr="004D33D6">
              <w:rPr>
                <w:lang w:val="fr-FR"/>
              </w:rPr>
              <w:t>X</w:t>
            </w:r>
          </w:p>
        </w:tc>
      </w:tr>
    </w:tbl>
    <w:p w14:paraId="1ADB1EC4" w14:textId="41526BA9" w:rsidR="00412699" w:rsidRPr="004D33D6" w:rsidRDefault="00412699" w:rsidP="006C625D">
      <w:pPr>
        <w:pStyle w:val="Endofdocument-Annex"/>
        <w:ind w:left="10069"/>
        <w:sectPr w:rsidR="00412699" w:rsidRPr="004D33D6" w:rsidSect="006C625D">
          <w:headerReference w:type="first" r:id="rId54"/>
          <w:pgSz w:w="16840" w:h="11907" w:code="9"/>
          <w:pgMar w:top="1134" w:right="1418" w:bottom="1418" w:left="567" w:header="510" w:footer="1021" w:gutter="0"/>
          <w:pgNumType w:start="9"/>
          <w:cols w:space="720"/>
          <w:titlePg/>
          <w:docGrid w:linePitch="299"/>
        </w:sectPr>
      </w:pPr>
      <w:r w:rsidRPr="004D33D6">
        <w:t>[L</w:t>
      </w:r>
      <w:r w:rsidR="002D52E3" w:rsidRPr="004D33D6">
        <w:t>’annexe I</w:t>
      </w:r>
      <w:r w:rsidRPr="004D33D6">
        <w:t>V suit]</w:t>
      </w:r>
    </w:p>
    <w:p w14:paraId="63380903" w14:textId="77777777" w:rsidR="00412699" w:rsidRPr="004D33D6" w:rsidRDefault="00412699" w:rsidP="00F03749">
      <w:pPr>
        <w:rPr>
          <w:b/>
          <w:sz w:val="2"/>
          <w:lang w:val="fr-FR"/>
        </w:r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412699" w:rsidRPr="004D33D6" w14:paraId="67276FA7" w14:textId="77777777" w:rsidTr="000B2FCF">
        <w:trPr>
          <w:trHeight w:val="431"/>
        </w:trPr>
        <w:tc>
          <w:tcPr>
            <w:tcW w:w="9290" w:type="dxa"/>
            <w:gridSpan w:val="2"/>
          </w:tcPr>
          <w:p w14:paraId="77BEA0B0" w14:textId="77777777" w:rsidR="00412699" w:rsidRPr="004D33D6" w:rsidRDefault="00412699" w:rsidP="00F03749">
            <w:pPr>
              <w:pStyle w:val="TableParagraph"/>
              <w:widowControl/>
              <w:spacing w:before="88"/>
              <w:ind w:left="110"/>
            </w:pPr>
            <w:r w:rsidRPr="004D33D6">
              <w:t>RÉSUMÉ DU PROJET</w:t>
            </w:r>
          </w:p>
        </w:tc>
      </w:tr>
      <w:tr w:rsidR="00412699" w:rsidRPr="004D33D6" w14:paraId="1C6C59BD" w14:textId="77777777" w:rsidTr="000B2FCF">
        <w:trPr>
          <w:trHeight w:val="46"/>
        </w:trPr>
        <w:tc>
          <w:tcPr>
            <w:tcW w:w="2377" w:type="dxa"/>
            <w:shd w:val="clear" w:color="auto" w:fill="68E089"/>
          </w:tcPr>
          <w:p w14:paraId="6EF35346" w14:textId="77777777" w:rsidR="00412699" w:rsidRPr="004D33D6" w:rsidRDefault="00412699" w:rsidP="00F03749">
            <w:pPr>
              <w:pStyle w:val="TableParagraph"/>
              <w:widowControl/>
              <w:ind w:left="110"/>
            </w:pPr>
            <w:r w:rsidRPr="004D33D6">
              <w:rPr>
                <w:u w:val="single"/>
              </w:rPr>
              <w:t>Code du projet</w:t>
            </w:r>
          </w:p>
        </w:tc>
        <w:tc>
          <w:tcPr>
            <w:tcW w:w="6913" w:type="dxa"/>
          </w:tcPr>
          <w:p w14:paraId="07CE9D11" w14:textId="77777777" w:rsidR="00412699" w:rsidRPr="004D33D6" w:rsidRDefault="00412699" w:rsidP="00F03749">
            <w:pPr>
              <w:pStyle w:val="TableParagraph"/>
              <w:widowControl/>
              <w:ind w:left="109" w:right="84"/>
            </w:pPr>
            <w:r w:rsidRPr="004D33D6">
              <w:t>DA_1_4_10_12_19_24_27_01</w:t>
            </w:r>
          </w:p>
        </w:tc>
      </w:tr>
      <w:tr w:rsidR="00412699" w:rsidRPr="004D33D6" w14:paraId="22A98D18" w14:textId="77777777" w:rsidTr="000B2FCF">
        <w:trPr>
          <w:trHeight w:val="342"/>
        </w:trPr>
        <w:tc>
          <w:tcPr>
            <w:tcW w:w="2377" w:type="dxa"/>
            <w:shd w:val="clear" w:color="auto" w:fill="68E089"/>
          </w:tcPr>
          <w:p w14:paraId="03BB62DC" w14:textId="77777777" w:rsidR="00412699" w:rsidRPr="004D33D6" w:rsidRDefault="00412699" w:rsidP="00F03749">
            <w:pPr>
              <w:pStyle w:val="TableParagraph"/>
              <w:widowControl/>
              <w:spacing w:before="1"/>
              <w:ind w:left="110"/>
            </w:pPr>
            <w:r w:rsidRPr="004D33D6">
              <w:rPr>
                <w:u w:val="single"/>
              </w:rPr>
              <w:t>Intitulé</w:t>
            </w:r>
          </w:p>
        </w:tc>
        <w:tc>
          <w:tcPr>
            <w:tcW w:w="6913" w:type="dxa"/>
            <w:vAlign w:val="center"/>
          </w:tcPr>
          <w:p w14:paraId="46CC3211" w14:textId="2DCC1A04" w:rsidR="00412699" w:rsidRPr="004D33D6" w:rsidRDefault="002D26E7" w:rsidP="00F03749">
            <w:pPr>
              <w:pStyle w:val="TableParagraph"/>
              <w:widowControl/>
              <w:spacing w:before="1"/>
              <w:ind w:left="109"/>
              <w:rPr>
                <w:i/>
                <w:iCs/>
              </w:rPr>
            </w:pPr>
            <w:hyperlink r:id="rId55" w:history="1">
              <w:r w:rsidR="00412699" w:rsidRPr="004D33D6">
                <w:rPr>
                  <w:rStyle w:val="Hyperlink"/>
                  <w:i/>
                  <w:iCs/>
                </w:rPr>
                <w:t>Promotion de l</w:t>
              </w:r>
              <w:r w:rsidR="002D52E3" w:rsidRPr="004D33D6">
                <w:rPr>
                  <w:rStyle w:val="Hyperlink"/>
                  <w:i/>
                  <w:iCs/>
                </w:rPr>
                <w:t>’</w:t>
              </w:r>
              <w:r w:rsidR="00412699" w:rsidRPr="004D33D6">
                <w:rPr>
                  <w:rStyle w:val="Hyperlink"/>
                  <w:i/>
                  <w:iCs/>
                </w:rPr>
                <w:t>utilisation de la propriété intellectuelle dans les industries de la création des pays en développement à l</w:t>
              </w:r>
              <w:r w:rsidR="002D52E3" w:rsidRPr="004D33D6">
                <w:rPr>
                  <w:rStyle w:val="Hyperlink"/>
                  <w:i/>
                  <w:iCs/>
                </w:rPr>
                <w:t>’</w:t>
              </w:r>
              <w:r w:rsidR="00412699" w:rsidRPr="004D33D6">
                <w:rPr>
                  <w:rStyle w:val="Hyperlink"/>
                  <w:i/>
                  <w:iCs/>
                </w:rPr>
                <w:t>ère du numérique</w:t>
              </w:r>
            </w:hyperlink>
          </w:p>
        </w:tc>
      </w:tr>
      <w:tr w:rsidR="00412699" w:rsidRPr="004D33D6" w14:paraId="05B3AEA7" w14:textId="77777777" w:rsidTr="000B2FCF">
        <w:trPr>
          <w:trHeight w:val="531"/>
        </w:trPr>
        <w:tc>
          <w:tcPr>
            <w:tcW w:w="2377" w:type="dxa"/>
            <w:shd w:val="clear" w:color="auto" w:fill="68E089"/>
          </w:tcPr>
          <w:p w14:paraId="5D96A02B" w14:textId="757CE293" w:rsidR="00412699" w:rsidRPr="004D33D6" w:rsidRDefault="002D26E7" w:rsidP="00F03749">
            <w:pPr>
              <w:pStyle w:val="TableParagraph"/>
              <w:widowControl/>
              <w:ind w:left="110" w:right="121"/>
            </w:pPr>
            <w:hyperlink r:id="rId56" w:history="1">
              <w:r w:rsidR="00412699" w:rsidRPr="004D33D6">
                <w:rPr>
                  <w:rStyle w:val="Hyperlink"/>
                </w:rPr>
                <w:t>Recommandations du Plan d</w:t>
              </w:r>
              <w:r w:rsidR="002D52E3" w:rsidRPr="004D33D6">
                <w:rPr>
                  <w:rStyle w:val="Hyperlink"/>
                </w:rPr>
                <w:t>’</w:t>
              </w:r>
              <w:r w:rsidR="00412699" w:rsidRPr="004D33D6">
                <w:rPr>
                  <w:rStyle w:val="Hyperlink"/>
                </w:rPr>
                <w:t>action pour le développement</w:t>
              </w:r>
            </w:hyperlink>
          </w:p>
        </w:tc>
        <w:tc>
          <w:tcPr>
            <w:tcW w:w="6913" w:type="dxa"/>
            <w:vAlign w:val="center"/>
          </w:tcPr>
          <w:p w14:paraId="5EABF3C5" w14:textId="524082EC" w:rsidR="00412699" w:rsidRPr="004D33D6" w:rsidRDefault="00412699" w:rsidP="006C625D">
            <w:pPr>
              <w:pStyle w:val="TableParagraph"/>
              <w:widowControl/>
              <w:ind w:left="109" w:right="880"/>
              <w:rPr>
                <w:iCs/>
              </w:rPr>
            </w:pPr>
            <w:r w:rsidRPr="004D33D6">
              <w:rPr>
                <w:iCs/>
              </w:rPr>
              <w:t xml:space="preserve">Recommandations </w:t>
            </w:r>
            <w:r w:rsidR="00B81757" w:rsidRPr="004D33D6">
              <w:rPr>
                <w:iCs/>
              </w:rPr>
              <w:t>n</w:t>
            </w:r>
            <w:r w:rsidR="00B81757" w:rsidRPr="004D33D6">
              <w:rPr>
                <w:iCs/>
                <w:vertAlign w:val="superscript"/>
              </w:rPr>
              <w:t>os</w:t>
            </w:r>
            <w:r w:rsidR="00B81757" w:rsidRPr="004D33D6">
              <w:rPr>
                <w:iCs/>
              </w:rPr>
              <w:t> </w:t>
            </w:r>
            <w:proofErr w:type="gramStart"/>
            <w:r w:rsidRPr="004D33D6">
              <w:rPr>
                <w:iCs/>
              </w:rPr>
              <w:t>1;  4</w:t>
            </w:r>
            <w:proofErr w:type="gramEnd"/>
            <w:r w:rsidRPr="004D33D6">
              <w:rPr>
                <w:iCs/>
              </w:rPr>
              <w:t>;  10;  12;  19;  24;  et 27.</w:t>
            </w:r>
          </w:p>
        </w:tc>
      </w:tr>
      <w:tr w:rsidR="00412699" w:rsidRPr="004D33D6" w14:paraId="2A0F8C32" w14:textId="77777777" w:rsidTr="000B2FCF">
        <w:trPr>
          <w:trHeight w:val="621"/>
        </w:trPr>
        <w:tc>
          <w:tcPr>
            <w:tcW w:w="2377" w:type="dxa"/>
            <w:shd w:val="clear" w:color="auto" w:fill="68E089"/>
          </w:tcPr>
          <w:p w14:paraId="593FE73A" w14:textId="77777777" w:rsidR="00412699" w:rsidRPr="004D33D6" w:rsidRDefault="00412699" w:rsidP="00F03749">
            <w:pPr>
              <w:pStyle w:val="TableParagraph"/>
              <w:widowControl/>
              <w:ind w:left="110"/>
            </w:pPr>
            <w:r w:rsidRPr="004D33D6">
              <w:rPr>
                <w:u w:val="single"/>
              </w:rPr>
              <w:t>Budget du projet</w:t>
            </w:r>
          </w:p>
        </w:tc>
        <w:tc>
          <w:tcPr>
            <w:tcW w:w="6913" w:type="dxa"/>
            <w:vAlign w:val="center"/>
          </w:tcPr>
          <w:p w14:paraId="3F3331F0" w14:textId="0FEB89DA" w:rsidR="00412699" w:rsidRPr="004D33D6" w:rsidRDefault="00412699" w:rsidP="006C625D">
            <w:pPr>
              <w:pStyle w:val="TableParagraph"/>
              <w:widowControl/>
              <w:ind w:left="109" w:right="84"/>
            </w:pPr>
            <w:r w:rsidRPr="004D33D6">
              <w:t>Budget total du projet</w:t>
            </w:r>
            <w:r w:rsidR="002D52E3" w:rsidRPr="004D33D6">
              <w:t> :</w:t>
            </w:r>
            <w:r w:rsidRPr="004D33D6">
              <w:t xml:space="preserve"> 795</w:t>
            </w:r>
            <w:r w:rsidR="00B81757" w:rsidRPr="004D33D6">
              <w:t> </w:t>
            </w:r>
            <w:r w:rsidRPr="004D33D6">
              <w:t>00</w:t>
            </w:r>
            <w:r w:rsidR="002D52E3" w:rsidRPr="004D33D6">
              <w:t>0 franc</w:t>
            </w:r>
            <w:r w:rsidRPr="004D33D6">
              <w:t>s suisses pour les dépenses autres que les dépenses de personnel.</w:t>
            </w:r>
          </w:p>
        </w:tc>
      </w:tr>
      <w:tr w:rsidR="00412699" w:rsidRPr="004D33D6" w14:paraId="5EC3397A" w14:textId="77777777" w:rsidTr="000B2FCF">
        <w:trPr>
          <w:trHeight w:val="531"/>
        </w:trPr>
        <w:tc>
          <w:tcPr>
            <w:tcW w:w="2377" w:type="dxa"/>
            <w:shd w:val="clear" w:color="auto" w:fill="68E089"/>
          </w:tcPr>
          <w:p w14:paraId="318222FF" w14:textId="77777777" w:rsidR="00412699" w:rsidRPr="004D33D6" w:rsidRDefault="00412699" w:rsidP="00F03749">
            <w:pPr>
              <w:pStyle w:val="TableParagraph"/>
              <w:widowControl/>
              <w:spacing w:before="1"/>
              <w:ind w:left="110"/>
            </w:pPr>
            <w:r w:rsidRPr="004D33D6">
              <w:rPr>
                <w:u w:val="single"/>
              </w:rPr>
              <w:t>Date de début du projet</w:t>
            </w:r>
          </w:p>
        </w:tc>
        <w:tc>
          <w:tcPr>
            <w:tcW w:w="6913" w:type="dxa"/>
          </w:tcPr>
          <w:p w14:paraId="68855964" w14:textId="6236AAC6" w:rsidR="00412699" w:rsidRPr="004D33D6" w:rsidRDefault="00412699" w:rsidP="00F03749">
            <w:pPr>
              <w:pStyle w:val="TableParagraph"/>
              <w:widowControl/>
              <w:ind w:left="109" w:right="84"/>
              <w:rPr>
                <w:iCs/>
              </w:rPr>
            </w:pPr>
            <w:r w:rsidRPr="004D33D6">
              <w:rPr>
                <w:iCs/>
              </w:rPr>
              <w:t>Avril</w:t>
            </w:r>
            <w:r w:rsidR="00FC69DC">
              <w:rPr>
                <w:iCs/>
              </w:rPr>
              <w:t> </w:t>
            </w:r>
            <w:r w:rsidRPr="004D33D6">
              <w:rPr>
                <w:iCs/>
              </w:rPr>
              <w:t>2022</w:t>
            </w:r>
          </w:p>
        </w:tc>
      </w:tr>
      <w:tr w:rsidR="00412699" w:rsidRPr="004D33D6" w14:paraId="3817822C" w14:textId="77777777" w:rsidTr="000B2FCF">
        <w:trPr>
          <w:trHeight w:val="531"/>
        </w:trPr>
        <w:tc>
          <w:tcPr>
            <w:tcW w:w="2377" w:type="dxa"/>
            <w:shd w:val="clear" w:color="auto" w:fill="68E089"/>
          </w:tcPr>
          <w:p w14:paraId="0280E999" w14:textId="77777777" w:rsidR="00412699" w:rsidRPr="004D33D6" w:rsidRDefault="00412699" w:rsidP="00F03749">
            <w:pPr>
              <w:pStyle w:val="TableParagraph"/>
              <w:widowControl/>
              <w:ind w:left="110"/>
            </w:pPr>
            <w:r w:rsidRPr="004D33D6">
              <w:rPr>
                <w:u w:val="single"/>
              </w:rPr>
              <w:t>Durée du projet</w:t>
            </w:r>
          </w:p>
        </w:tc>
        <w:tc>
          <w:tcPr>
            <w:tcW w:w="6913" w:type="dxa"/>
          </w:tcPr>
          <w:p w14:paraId="268E31C1" w14:textId="77777777" w:rsidR="00412699" w:rsidRPr="004D33D6" w:rsidRDefault="00412699" w:rsidP="00F03749">
            <w:pPr>
              <w:pStyle w:val="TableParagraph"/>
              <w:widowControl/>
              <w:ind w:left="109" w:right="84"/>
              <w:rPr>
                <w:iCs/>
              </w:rPr>
            </w:pPr>
            <w:r w:rsidRPr="004D33D6">
              <w:rPr>
                <w:iCs/>
              </w:rPr>
              <w:t>36 mois</w:t>
            </w:r>
          </w:p>
        </w:tc>
      </w:tr>
      <w:tr w:rsidR="00412699" w:rsidRPr="004D33D6" w14:paraId="44388961" w14:textId="77777777" w:rsidTr="000B2FCF">
        <w:trPr>
          <w:trHeight w:val="801"/>
        </w:trPr>
        <w:tc>
          <w:tcPr>
            <w:tcW w:w="2377" w:type="dxa"/>
            <w:shd w:val="clear" w:color="auto" w:fill="68E089"/>
          </w:tcPr>
          <w:p w14:paraId="78E9A048" w14:textId="52BE1B9C" w:rsidR="00412699" w:rsidRPr="004D33D6" w:rsidRDefault="00412699" w:rsidP="00F03749">
            <w:pPr>
              <w:pStyle w:val="TableParagraph"/>
              <w:widowControl/>
              <w:spacing w:line="252" w:lineRule="exact"/>
              <w:ind w:left="110" w:right="855"/>
              <w:rPr>
                <w:u w:val="single"/>
              </w:rPr>
            </w:pPr>
            <w:r w:rsidRPr="004D33D6">
              <w:rPr>
                <w:u w:val="single"/>
              </w:rPr>
              <w:t>Principaux secteurs/ domaines de l</w:t>
            </w:r>
            <w:r w:rsidR="002D52E3" w:rsidRPr="004D33D6">
              <w:rPr>
                <w:u w:val="single"/>
              </w:rPr>
              <w:t>’</w:t>
            </w:r>
            <w:r w:rsidRPr="004D33D6">
              <w:rPr>
                <w:u w:val="single"/>
              </w:rPr>
              <w:t>OMPI concernés</w:t>
            </w:r>
          </w:p>
        </w:tc>
        <w:tc>
          <w:tcPr>
            <w:tcW w:w="6913" w:type="dxa"/>
          </w:tcPr>
          <w:p w14:paraId="35B6E33E" w14:textId="51C0CE1A" w:rsidR="00412699" w:rsidRPr="004D33D6" w:rsidRDefault="00412699" w:rsidP="00F03749">
            <w:pPr>
              <w:pStyle w:val="TableParagraph"/>
              <w:widowControl/>
              <w:ind w:left="109" w:right="84"/>
              <w:rPr>
                <w:iCs/>
              </w:rPr>
            </w:pPr>
            <w:r w:rsidRPr="004D33D6">
              <w:rPr>
                <w:iCs/>
              </w:rPr>
              <w:t>Secteur dont relève la mise en œuvre du projet</w:t>
            </w:r>
            <w:r w:rsidR="002D52E3" w:rsidRPr="004D33D6">
              <w:rPr>
                <w:iCs/>
              </w:rPr>
              <w:t> :</w:t>
            </w:r>
            <w:r w:rsidRPr="004D33D6">
              <w:rPr>
                <w:iCs/>
              </w:rPr>
              <w:t xml:space="preserve"> droit d</w:t>
            </w:r>
            <w:r w:rsidR="002D52E3" w:rsidRPr="004D33D6">
              <w:rPr>
                <w:iCs/>
              </w:rPr>
              <w:t>’</w:t>
            </w:r>
            <w:r w:rsidRPr="004D33D6">
              <w:rPr>
                <w:iCs/>
              </w:rPr>
              <w:t>auteur et industries de la création</w:t>
            </w:r>
          </w:p>
        </w:tc>
      </w:tr>
      <w:tr w:rsidR="00412699" w:rsidRPr="004D33D6" w14:paraId="43729F42" w14:textId="77777777" w:rsidTr="000B2FCF">
        <w:trPr>
          <w:trHeight w:val="621"/>
        </w:trPr>
        <w:tc>
          <w:tcPr>
            <w:tcW w:w="2377" w:type="dxa"/>
            <w:shd w:val="clear" w:color="auto" w:fill="68E089"/>
          </w:tcPr>
          <w:p w14:paraId="47FB2F7F" w14:textId="77777777" w:rsidR="00412699" w:rsidRPr="004D33D6" w:rsidRDefault="00412699" w:rsidP="00F03749">
            <w:pPr>
              <w:pStyle w:val="TableParagraph"/>
              <w:widowControl/>
              <w:ind w:left="110" w:right="394"/>
            </w:pPr>
            <w:r w:rsidRPr="004D33D6">
              <w:rPr>
                <w:u w:val="single"/>
              </w:rPr>
              <w:t>Brève description du projet</w:t>
            </w:r>
          </w:p>
        </w:tc>
        <w:tc>
          <w:tcPr>
            <w:tcW w:w="6913" w:type="dxa"/>
          </w:tcPr>
          <w:p w14:paraId="0A59EC23" w14:textId="662A9A09" w:rsidR="00412699" w:rsidRPr="004D33D6" w:rsidRDefault="00412699" w:rsidP="006C625D">
            <w:pPr>
              <w:pStyle w:val="TableParagraph"/>
              <w:widowControl/>
              <w:spacing w:after="240"/>
              <w:ind w:left="109" w:right="84"/>
              <w:rPr>
                <w:iCs/>
              </w:rPr>
            </w:pPr>
            <w:r w:rsidRPr="004D33D6">
              <w:rPr>
                <w:iCs/>
              </w:rPr>
              <w:t>Le projet vise à stimuler les industries de la création en favorisant un emploi efficace du système de propriété intellectuelle, en facilitant la protection et la commercialisation de la propriété intellectuelle et en encourageant la coopération et le partage d</w:t>
            </w:r>
            <w:r w:rsidR="002D52E3" w:rsidRPr="004D33D6">
              <w:rPr>
                <w:iCs/>
              </w:rPr>
              <w:t>’</w:t>
            </w:r>
            <w:r w:rsidRPr="004D33D6">
              <w:rPr>
                <w:iCs/>
              </w:rPr>
              <w:t>informations entre les parties prenantes des industries de la création local</w:t>
            </w:r>
            <w:r w:rsidR="004D33D6" w:rsidRPr="004D33D6">
              <w:rPr>
                <w:iCs/>
              </w:rPr>
              <w:t>es.  Il</w:t>
            </w:r>
            <w:r w:rsidRPr="004D33D6">
              <w:rPr>
                <w:iCs/>
              </w:rPr>
              <w:t xml:space="preserve"> vise en outre à renforcer les capacités des administrations des pays participants chargées de la propriété intellectuelle à s</w:t>
            </w:r>
            <w:r w:rsidR="002D52E3" w:rsidRPr="004D33D6">
              <w:rPr>
                <w:iCs/>
              </w:rPr>
              <w:t>’</w:t>
            </w:r>
            <w:r w:rsidRPr="004D33D6">
              <w:rPr>
                <w:iCs/>
              </w:rPr>
              <w:t>adapter à l</w:t>
            </w:r>
            <w:r w:rsidR="002D52E3" w:rsidRPr="004D33D6">
              <w:rPr>
                <w:iCs/>
              </w:rPr>
              <w:t>’</w:t>
            </w:r>
            <w:r w:rsidRPr="004D33D6">
              <w:rPr>
                <w:iCs/>
              </w:rPr>
              <w:t>évolution du paysage numérique.</w:t>
            </w:r>
          </w:p>
          <w:p w14:paraId="6E335C8E" w14:textId="5A143C2C" w:rsidR="00412699" w:rsidRPr="004D33D6" w:rsidRDefault="00412699" w:rsidP="006C625D">
            <w:pPr>
              <w:pStyle w:val="TableParagraph"/>
              <w:widowControl/>
              <w:spacing w:after="120"/>
              <w:ind w:left="109" w:right="84"/>
              <w:rPr>
                <w:iCs/>
              </w:rPr>
            </w:pPr>
            <w:r w:rsidRPr="004D33D6">
              <w:rPr>
                <w:iCs/>
              </w:rPr>
              <w:t>Plus particulièrement, le projet vise à 1) donner aux parties prenantes des industries de la création les moyens de protéger, d</w:t>
            </w:r>
            <w:r w:rsidR="002D52E3" w:rsidRPr="004D33D6">
              <w:rPr>
                <w:iCs/>
              </w:rPr>
              <w:t>’</w:t>
            </w:r>
            <w:r w:rsidRPr="004D33D6">
              <w:rPr>
                <w:iCs/>
              </w:rPr>
              <w:t>administrer, d</w:t>
            </w:r>
            <w:r w:rsidR="002D52E3" w:rsidRPr="004D33D6">
              <w:rPr>
                <w:iCs/>
              </w:rPr>
              <w:t>’</w:t>
            </w:r>
            <w:r w:rsidRPr="004D33D6">
              <w:rPr>
                <w:iCs/>
              </w:rPr>
              <w:t>exploiter et de faire valoir les droits de la propriété intellectuel</w:t>
            </w:r>
            <w:r w:rsidR="004D33D6" w:rsidRPr="004D33D6">
              <w:rPr>
                <w:iCs/>
              </w:rPr>
              <w:t>le.  Ce</w:t>
            </w:r>
            <w:r w:rsidRPr="004D33D6">
              <w:rPr>
                <w:iCs/>
              </w:rPr>
              <w:t xml:space="preserve">t appui favorisera la promotion et la commercialisation des produits et services créatifs et </w:t>
            </w:r>
            <w:proofErr w:type="gramStart"/>
            <w:r w:rsidRPr="004D33D6">
              <w:rPr>
                <w:iCs/>
              </w:rPr>
              <w:t>culturels;  2</w:t>
            </w:r>
            <w:proofErr w:type="gramEnd"/>
            <w:r w:rsidRPr="004D33D6">
              <w:rPr>
                <w:iCs/>
              </w:rPr>
              <w:t>) établir des réseaux entre les industries de la création locales pour encourager l</w:t>
            </w:r>
            <w:r w:rsidR="002D52E3" w:rsidRPr="004D33D6">
              <w:rPr>
                <w:iCs/>
              </w:rPr>
              <w:t>’</w:t>
            </w:r>
            <w:r w:rsidRPr="004D33D6">
              <w:rPr>
                <w:iCs/>
              </w:rPr>
              <w:t>échange d</w:t>
            </w:r>
            <w:r w:rsidR="002D52E3" w:rsidRPr="004D33D6">
              <w:rPr>
                <w:iCs/>
              </w:rPr>
              <w:t>’</w:t>
            </w:r>
            <w:r w:rsidRPr="004D33D6">
              <w:rPr>
                <w:iCs/>
              </w:rPr>
              <w:t>informations et la collaboration et pour renforcer de manière générale le fonctionnement du marché.</w:t>
            </w:r>
          </w:p>
        </w:tc>
      </w:tr>
      <w:tr w:rsidR="00412699" w:rsidRPr="004D33D6" w14:paraId="10B529B7" w14:textId="77777777" w:rsidTr="000B2FCF">
        <w:trPr>
          <w:trHeight w:val="432"/>
        </w:trPr>
        <w:tc>
          <w:tcPr>
            <w:tcW w:w="2377" w:type="dxa"/>
            <w:shd w:val="clear" w:color="auto" w:fill="68E089"/>
          </w:tcPr>
          <w:p w14:paraId="1F548191" w14:textId="77777777" w:rsidR="00412699" w:rsidRPr="004D33D6" w:rsidRDefault="00412699" w:rsidP="00F03749">
            <w:pPr>
              <w:pStyle w:val="TableParagraph"/>
              <w:widowControl/>
              <w:spacing w:before="1"/>
              <w:ind w:left="110"/>
            </w:pPr>
            <w:r w:rsidRPr="004D33D6">
              <w:rPr>
                <w:u w:val="single"/>
              </w:rPr>
              <w:t>Responsable du projet</w:t>
            </w:r>
          </w:p>
        </w:tc>
        <w:tc>
          <w:tcPr>
            <w:tcW w:w="6913" w:type="dxa"/>
          </w:tcPr>
          <w:p w14:paraId="51F720E1" w14:textId="555544DE" w:rsidR="00412699" w:rsidRPr="004D33D6" w:rsidRDefault="00412699" w:rsidP="006C625D">
            <w:pPr>
              <w:pStyle w:val="TableParagraph"/>
              <w:widowControl/>
              <w:spacing w:after="120"/>
              <w:ind w:left="109" w:right="84"/>
              <w:rPr>
                <w:iCs/>
              </w:rPr>
            </w:pPr>
            <w:r w:rsidRPr="004D33D6">
              <w:t>M.</w:t>
            </w:r>
            <w:r w:rsidR="004D33D6" w:rsidRPr="004D33D6">
              <w:t> </w:t>
            </w:r>
            <w:proofErr w:type="spellStart"/>
            <w:r w:rsidRPr="004D33D6">
              <w:t>Dimiter</w:t>
            </w:r>
            <w:proofErr w:type="spellEnd"/>
            <w:r w:rsidRPr="004D33D6">
              <w:t xml:space="preserve"> </w:t>
            </w:r>
            <w:proofErr w:type="spellStart"/>
            <w:r w:rsidRPr="004D33D6">
              <w:t>Gantchev</w:t>
            </w:r>
            <w:proofErr w:type="spellEnd"/>
            <w:r w:rsidRPr="004D33D6">
              <w:t>, directeur adjoint et responsable principal, Division de l</w:t>
            </w:r>
            <w:r w:rsidR="002D52E3" w:rsidRPr="004D33D6">
              <w:t>’</w:t>
            </w:r>
            <w:r w:rsidRPr="004D33D6">
              <w:t>information et de la communication numérique, Secteur du droit d</w:t>
            </w:r>
            <w:r w:rsidR="002D52E3" w:rsidRPr="004D33D6">
              <w:t>’</w:t>
            </w:r>
            <w:r w:rsidRPr="004D33D6">
              <w:t>auteur et des industries de la création</w:t>
            </w:r>
          </w:p>
        </w:tc>
      </w:tr>
      <w:tr w:rsidR="00412699" w:rsidRPr="004D33D6" w14:paraId="7B3C8C05" w14:textId="77777777" w:rsidTr="000B2FCF">
        <w:trPr>
          <w:trHeight w:val="891"/>
        </w:trPr>
        <w:tc>
          <w:tcPr>
            <w:tcW w:w="2377" w:type="dxa"/>
            <w:shd w:val="clear" w:color="auto" w:fill="68E089"/>
          </w:tcPr>
          <w:p w14:paraId="110DFA05" w14:textId="388757CD" w:rsidR="00412699" w:rsidRPr="004D33D6" w:rsidRDefault="00412699" w:rsidP="00F03749">
            <w:pPr>
              <w:pStyle w:val="TableParagraph"/>
              <w:widowControl/>
              <w:spacing w:before="1"/>
              <w:ind w:left="110" w:right="221"/>
            </w:pPr>
            <w:r w:rsidRPr="004D33D6">
              <w:rPr>
                <w:u w:val="single"/>
              </w:rPr>
              <w:t xml:space="preserve">Liens avec les résultats escomptés dans le </w:t>
            </w:r>
            <w:hyperlink r:id="rId57" w:history="1">
              <w:r w:rsidRPr="004D33D6">
                <w:rPr>
                  <w:rStyle w:val="Hyperlink"/>
                </w:rPr>
                <w:t>programme</w:t>
              </w:r>
              <w:r w:rsidR="006C625D">
                <w:rPr>
                  <w:rStyle w:val="Hyperlink"/>
                </w:rPr>
                <w:t> </w:t>
              </w:r>
              <w:r w:rsidRPr="004D33D6">
                <w:rPr>
                  <w:rStyle w:val="Hyperlink"/>
                </w:rPr>
                <w:t>de travail et budget pour l</w:t>
              </w:r>
              <w:r w:rsidR="002D52E3" w:rsidRPr="004D33D6">
                <w:rPr>
                  <w:rStyle w:val="Hyperlink"/>
                </w:rPr>
                <w:t>’</w:t>
              </w:r>
              <w:r w:rsidRPr="004D33D6">
                <w:rPr>
                  <w:rStyle w:val="Hyperlink"/>
                </w:rPr>
                <w:t>exercice 2022</w:t>
              </w:r>
              <w:r w:rsidR="00FC79C4">
                <w:rPr>
                  <w:rStyle w:val="Hyperlink"/>
                </w:rPr>
                <w:noBreakHyphen/>
              </w:r>
              <w:r w:rsidRPr="004D33D6">
                <w:rPr>
                  <w:rStyle w:val="Hyperlink"/>
                </w:rPr>
                <w:t>2023</w:t>
              </w:r>
            </w:hyperlink>
          </w:p>
        </w:tc>
        <w:tc>
          <w:tcPr>
            <w:tcW w:w="6913" w:type="dxa"/>
          </w:tcPr>
          <w:p w14:paraId="603D4F8E" w14:textId="77C70AB0" w:rsidR="00412699" w:rsidRPr="004D33D6" w:rsidRDefault="00412699" w:rsidP="00F03749">
            <w:pPr>
              <w:pStyle w:val="TableParagraph"/>
              <w:widowControl/>
              <w:ind w:left="109" w:right="84"/>
              <w:rPr>
                <w:iCs/>
              </w:rPr>
            </w:pPr>
            <w:r w:rsidRPr="004D33D6">
              <w:rPr>
                <w:iCs/>
              </w:rPr>
              <w:t>4.1 Utilisation plus efficace de la propriété intellectuelle au service de la croissance et du développement de l</w:t>
            </w:r>
            <w:r w:rsidR="002D52E3" w:rsidRPr="004D33D6">
              <w:rPr>
                <w:iCs/>
              </w:rPr>
              <w:t>’</w:t>
            </w:r>
            <w:r w:rsidRPr="004D33D6">
              <w:rPr>
                <w:iCs/>
              </w:rPr>
              <w:t>ensemble des États membres et de leurs régions et sous</w:t>
            </w:r>
            <w:r w:rsidR="00FC79C4">
              <w:rPr>
                <w:iCs/>
              </w:rPr>
              <w:noBreakHyphen/>
            </w:r>
            <w:r w:rsidRPr="004D33D6">
              <w:rPr>
                <w:iCs/>
              </w:rPr>
              <w:t>régions respectives, notamment grâce à l</w:t>
            </w:r>
            <w:r w:rsidR="002D52E3" w:rsidRPr="004D33D6">
              <w:rPr>
                <w:iCs/>
              </w:rPr>
              <w:t>’</w:t>
            </w:r>
            <w:r w:rsidRPr="004D33D6">
              <w:rPr>
                <w:iCs/>
              </w:rPr>
              <w:t>intégration des recommandations du Plan d</w:t>
            </w:r>
            <w:r w:rsidR="002D52E3" w:rsidRPr="004D33D6">
              <w:rPr>
                <w:iCs/>
              </w:rPr>
              <w:t>’</w:t>
            </w:r>
            <w:r w:rsidRPr="004D33D6">
              <w:rPr>
                <w:iCs/>
              </w:rPr>
              <w:t>action pour le développement.</w:t>
            </w:r>
          </w:p>
          <w:p w14:paraId="2B21EE34" w14:textId="77777777" w:rsidR="00412699" w:rsidRPr="004D33D6" w:rsidRDefault="00412699" w:rsidP="00F03749">
            <w:pPr>
              <w:pStyle w:val="TableParagraph"/>
              <w:widowControl/>
              <w:ind w:left="109" w:right="84"/>
              <w:rPr>
                <w:iCs/>
              </w:rPr>
            </w:pPr>
          </w:p>
          <w:p w14:paraId="4FBBFEC8" w14:textId="0BE4D7A5" w:rsidR="00412699" w:rsidRPr="004D33D6" w:rsidRDefault="00412699" w:rsidP="00F03749">
            <w:pPr>
              <w:pStyle w:val="TableParagraph"/>
              <w:widowControl/>
              <w:ind w:left="109" w:right="84"/>
            </w:pPr>
            <w:r w:rsidRPr="004D33D6">
              <w:t>4.2 Mise en place d</w:t>
            </w:r>
            <w:r w:rsidR="002D52E3" w:rsidRPr="004D33D6">
              <w:t>’</w:t>
            </w:r>
            <w:r w:rsidRPr="004D33D6">
              <w:t>écosystèmes équilibrés et efficaces en matière de propriété intellectuelle, d</w:t>
            </w:r>
            <w:r w:rsidR="002D52E3" w:rsidRPr="004D33D6">
              <w:t>’</w:t>
            </w:r>
            <w:r w:rsidRPr="004D33D6">
              <w:t>innovation et de création dans les États membres.</w:t>
            </w:r>
          </w:p>
          <w:p w14:paraId="7A2A19D7" w14:textId="77777777" w:rsidR="00412699" w:rsidRPr="004D33D6" w:rsidRDefault="00412699" w:rsidP="00F03749">
            <w:pPr>
              <w:pStyle w:val="TableParagraph"/>
              <w:widowControl/>
              <w:ind w:left="109" w:right="84"/>
            </w:pPr>
          </w:p>
          <w:p w14:paraId="3C2E4F7B" w14:textId="77777777" w:rsidR="00412699" w:rsidRPr="004D33D6" w:rsidRDefault="00412699" w:rsidP="00F03749">
            <w:pPr>
              <w:pStyle w:val="TableParagraph"/>
              <w:widowControl/>
              <w:ind w:left="109" w:right="84"/>
              <w:rPr>
                <w:iCs/>
              </w:rPr>
            </w:pPr>
            <w:r w:rsidRPr="004D33D6">
              <w:rPr>
                <w:iCs/>
              </w:rPr>
              <w:t>4.3 Mise en valeur des connaissances et des compétences en matière de propriété intellectuelle dans tous les États membres.</w:t>
            </w:r>
          </w:p>
          <w:p w14:paraId="57ABFD9F" w14:textId="77777777" w:rsidR="00412699" w:rsidRPr="004D33D6" w:rsidRDefault="00412699" w:rsidP="00F03749">
            <w:pPr>
              <w:pStyle w:val="TableParagraph"/>
              <w:widowControl/>
              <w:ind w:right="84"/>
              <w:rPr>
                <w:iCs/>
              </w:rPr>
            </w:pPr>
          </w:p>
          <w:p w14:paraId="7C2D91BA" w14:textId="1B2DDF11" w:rsidR="00412699" w:rsidRPr="004D33D6" w:rsidRDefault="00412699" w:rsidP="00F03749">
            <w:pPr>
              <w:pStyle w:val="TableParagraph"/>
              <w:widowControl/>
              <w:ind w:left="109" w:right="84"/>
              <w:rPr>
                <w:iCs/>
              </w:rPr>
            </w:pPr>
            <w:r w:rsidRPr="004D33D6">
              <w:rPr>
                <w:iCs/>
              </w:rPr>
              <w:t>4.4 Davantage d</w:t>
            </w:r>
            <w:r w:rsidR="002D52E3" w:rsidRPr="004D33D6">
              <w:rPr>
                <w:iCs/>
              </w:rPr>
              <w:t>’</w:t>
            </w:r>
            <w:r w:rsidRPr="004D33D6">
              <w:rPr>
                <w:iCs/>
              </w:rPr>
              <w:t>innovateurs, de créateurs, de PME, d</w:t>
            </w:r>
            <w:r w:rsidR="002D52E3" w:rsidRPr="004D33D6">
              <w:rPr>
                <w:iCs/>
              </w:rPr>
              <w:t>’</w:t>
            </w:r>
            <w:r w:rsidRPr="004D33D6">
              <w:rPr>
                <w:iCs/>
              </w:rPr>
              <w:t>universités, d</w:t>
            </w:r>
            <w:r w:rsidR="002D52E3" w:rsidRPr="004D33D6">
              <w:rPr>
                <w:iCs/>
              </w:rPr>
              <w:t>’</w:t>
            </w:r>
            <w:r w:rsidRPr="004D33D6">
              <w:rPr>
                <w:iCs/>
              </w:rPr>
              <w:t>instituts de recherche et de communautés tirent profit de la propriété intellectuelle.</w:t>
            </w:r>
          </w:p>
        </w:tc>
      </w:tr>
      <w:tr w:rsidR="00412699" w:rsidRPr="004D33D6" w14:paraId="49F405EF" w14:textId="77777777" w:rsidTr="000B2FCF">
        <w:trPr>
          <w:trHeight w:val="1071"/>
        </w:trPr>
        <w:tc>
          <w:tcPr>
            <w:tcW w:w="2377" w:type="dxa"/>
            <w:shd w:val="clear" w:color="auto" w:fill="68E089"/>
          </w:tcPr>
          <w:p w14:paraId="5CD49AF8" w14:textId="77777777" w:rsidR="00412699" w:rsidRPr="004D33D6" w:rsidRDefault="00412699" w:rsidP="00F03749">
            <w:pPr>
              <w:pStyle w:val="TableParagraph"/>
              <w:widowControl/>
              <w:ind w:left="110" w:right="378"/>
            </w:pPr>
            <w:r w:rsidRPr="004D33D6">
              <w:rPr>
                <w:u w:val="single"/>
              </w:rPr>
              <w:t>Progrès dans la mise en œuvre du projet</w:t>
            </w:r>
          </w:p>
        </w:tc>
        <w:tc>
          <w:tcPr>
            <w:tcW w:w="6913" w:type="dxa"/>
          </w:tcPr>
          <w:p w14:paraId="6349FF5F" w14:textId="77777777" w:rsidR="00412699" w:rsidRPr="004D33D6" w:rsidRDefault="00412699" w:rsidP="00F03749">
            <w:pPr>
              <w:pStyle w:val="TableParagraph"/>
              <w:widowControl/>
              <w:ind w:left="109" w:right="84"/>
              <w:rPr>
                <w:iCs/>
                <w:u w:val="single"/>
              </w:rPr>
            </w:pPr>
            <w:r w:rsidRPr="004D33D6">
              <w:rPr>
                <w:iCs/>
                <w:u w:val="single"/>
              </w:rPr>
              <w:t>Étude exploratoire</w:t>
            </w:r>
          </w:p>
          <w:p w14:paraId="28D6D334" w14:textId="77777777" w:rsidR="00412699" w:rsidRPr="004D33D6" w:rsidRDefault="00412699" w:rsidP="00F03749">
            <w:pPr>
              <w:pStyle w:val="TableParagraph"/>
              <w:widowControl/>
              <w:ind w:left="109" w:right="84"/>
              <w:rPr>
                <w:iCs/>
              </w:rPr>
            </w:pPr>
          </w:p>
          <w:p w14:paraId="547136C0" w14:textId="3C4C9DB6" w:rsidR="00412699" w:rsidRPr="004D33D6" w:rsidRDefault="00412699" w:rsidP="00F03749">
            <w:pPr>
              <w:pStyle w:val="TableParagraph"/>
              <w:widowControl/>
              <w:ind w:left="109" w:right="84"/>
            </w:pPr>
            <w:r w:rsidRPr="004D33D6">
              <w:rPr>
                <w:iCs/>
              </w:rPr>
              <w:t>L</w:t>
            </w:r>
            <w:r w:rsidR="002D52E3" w:rsidRPr="004D33D6">
              <w:rPr>
                <w:iCs/>
              </w:rPr>
              <w:t>’</w:t>
            </w:r>
            <w:r w:rsidRPr="004D33D6">
              <w:rPr>
                <w:iCs/>
              </w:rPr>
              <w:t xml:space="preserve">étude exploratoire, qui contient une analyse détaillée et des recommandations sur le cadre juridique des industries de la création numérique au Chili, aux Émirats arabes unis, en Indonésie et en Uruguay a été achevée en </w:t>
            </w:r>
            <w:r w:rsidR="002D52E3" w:rsidRPr="004D33D6">
              <w:rPr>
                <w:iCs/>
              </w:rPr>
              <w:t>décembre 20</w:t>
            </w:r>
            <w:r w:rsidRPr="004D33D6">
              <w:rPr>
                <w:iCs/>
              </w:rPr>
              <w:t xml:space="preserve">22, et elle a été approuvée par les bénéficiaires et présentée à la </w:t>
            </w:r>
            <w:r w:rsidR="00FC69DC">
              <w:rPr>
                <w:iCs/>
              </w:rPr>
              <w:t>trentième </w:t>
            </w:r>
            <w:r w:rsidRPr="004D33D6">
              <w:rPr>
                <w:iCs/>
              </w:rPr>
              <w:t>session</w:t>
            </w:r>
            <w:r w:rsidR="002D52E3" w:rsidRPr="004D33D6">
              <w:rPr>
                <w:iCs/>
              </w:rPr>
              <w:t xml:space="preserve"> du CDI</w:t>
            </w:r>
            <w:r w:rsidRPr="004D33D6">
              <w:rPr>
                <w:iCs/>
              </w:rPr>
              <w:t>P en avril 2023.  Le résumé de cette étude peut être consulté ici</w:t>
            </w:r>
            <w:r w:rsidR="002D52E3" w:rsidRPr="004D33D6">
              <w:rPr>
                <w:iCs/>
              </w:rPr>
              <w:t> :</w:t>
            </w:r>
          </w:p>
          <w:p w14:paraId="164E3AD2" w14:textId="24BBAE68" w:rsidR="00412699" w:rsidRPr="004D33D6" w:rsidRDefault="002D26E7" w:rsidP="00F03749">
            <w:pPr>
              <w:pStyle w:val="TableParagraph"/>
              <w:widowControl/>
              <w:ind w:left="109" w:right="84"/>
              <w:rPr>
                <w:iCs/>
              </w:rPr>
            </w:pPr>
            <w:hyperlink r:id="rId58" w:history="1">
              <w:r w:rsidR="00412699" w:rsidRPr="004D33D6">
                <w:rPr>
                  <w:rStyle w:val="Hyperlink"/>
                </w:rPr>
                <w:t>https://www.wipo.int/meetings/fr/doc_details.jsp?doc_id=602191</w:t>
              </w:r>
            </w:hyperlink>
            <w:r w:rsidR="00412699" w:rsidRPr="004D33D6">
              <w:t>.</w:t>
            </w:r>
          </w:p>
          <w:p w14:paraId="52334050" w14:textId="77777777" w:rsidR="00412699" w:rsidRPr="004D33D6" w:rsidRDefault="00412699" w:rsidP="00F03749">
            <w:pPr>
              <w:pStyle w:val="TableParagraph"/>
              <w:widowControl/>
              <w:ind w:left="109" w:right="84"/>
              <w:rPr>
                <w:iCs/>
              </w:rPr>
            </w:pPr>
          </w:p>
          <w:p w14:paraId="1337157B" w14:textId="77777777" w:rsidR="00412699" w:rsidRPr="004D33D6" w:rsidRDefault="00412699" w:rsidP="00F03749">
            <w:pPr>
              <w:pStyle w:val="TableParagraph"/>
              <w:widowControl/>
              <w:ind w:left="109" w:right="84"/>
              <w:rPr>
                <w:iCs/>
                <w:u w:val="single"/>
              </w:rPr>
            </w:pPr>
            <w:r w:rsidRPr="004D33D6">
              <w:rPr>
                <w:iCs/>
                <w:u w:val="single"/>
              </w:rPr>
              <w:t>Renforcement des capacités</w:t>
            </w:r>
          </w:p>
          <w:p w14:paraId="433FD00C" w14:textId="77777777" w:rsidR="00412699" w:rsidRPr="004D33D6" w:rsidRDefault="00412699" w:rsidP="00F03749">
            <w:pPr>
              <w:pStyle w:val="TableParagraph"/>
              <w:widowControl/>
              <w:ind w:left="109" w:right="84"/>
              <w:rPr>
                <w:iCs/>
              </w:rPr>
            </w:pPr>
          </w:p>
          <w:p w14:paraId="021D3754" w14:textId="7CC69F76" w:rsidR="00412699" w:rsidRPr="004D33D6" w:rsidRDefault="00412699" w:rsidP="00F03749">
            <w:pPr>
              <w:pStyle w:val="TableParagraph"/>
              <w:widowControl/>
              <w:ind w:left="109" w:right="84"/>
            </w:pPr>
            <w:r w:rsidRPr="004D33D6">
              <w:rPr>
                <w:iCs/>
              </w:rPr>
              <w:t>Le développement des outils de renforcement des capacités s</w:t>
            </w:r>
            <w:r w:rsidR="002D52E3" w:rsidRPr="004D33D6">
              <w:rPr>
                <w:iCs/>
              </w:rPr>
              <w:t>’</w:t>
            </w:r>
            <w:r w:rsidRPr="004D33D6">
              <w:rPr>
                <w:iCs/>
              </w:rPr>
              <w:t>est poursuivi conformément au calendrier pré</w:t>
            </w:r>
            <w:r w:rsidR="004D33D6" w:rsidRPr="004D33D6">
              <w:rPr>
                <w:iCs/>
              </w:rPr>
              <w:t>vu.  Le</w:t>
            </w:r>
            <w:r w:rsidRPr="004D33D6">
              <w:rPr>
                <w:iCs/>
              </w:rPr>
              <w:t>s outils suivants ont été achevés</w:t>
            </w:r>
            <w:r w:rsidR="002D52E3" w:rsidRPr="004D33D6">
              <w:rPr>
                <w:iCs/>
              </w:rPr>
              <w:t> :</w:t>
            </w:r>
            <w:r w:rsidRPr="004D33D6">
              <w:rPr>
                <w:iCs/>
              </w:rPr>
              <w:t xml:space="preserve"> i) </w:t>
            </w:r>
            <w:r w:rsidRPr="004D33D6">
              <w:rPr>
                <w:i/>
              </w:rPr>
              <w:t>le rôle des droits de propriété intellectuelle dans le secteur de la mode</w:t>
            </w:r>
            <w:r w:rsidR="002D52E3" w:rsidRPr="004D33D6">
              <w:rPr>
                <w:i/>
              </w:rPr>
              <w:t> :</w:t>
            </w:r>
            <w:r w:rsidRPr="004D33D6">
              <w:rPr>
                <w:i/>
              </w:rPr>
              <w:t xml:space="preserve"> de la conception à la </w:t>
            </w:r>
            <w:proofErr w:type="gramStart"/>
            <w:r w:rsidRPr="004D33D6">
              <w:rPr>
                <w:i/>
              </w:rPr>
              <w:t>commercialisation</w:t>
            </w:r>
            <w:r w:rsidRPr="004D33D6">
              <w:rPr>
                <w:iCs/>
              </w:rPr>
              <w:t>;  ii</w:t>
            </w:r>
            <w:proofErr w:type="gramEnd"/>
            <w:r w:rsidRPr="004D33D6">
              <w:rPr>
                <w:iCs/>
              </w:rPr>
              <w:t>) </w:t>
            </w:r>
            <w:r w:rsidRPr="004D33D6">
              <w:rPr>
                <w:i/>
              </w:rPr>
              <w:t>tirer parti de la créativité</w:t>
            </w:r>
            <w:r w:rsidR="002D52E3" w:rsidRPr="004D33D6">
              <w:rPr>
                <w:i/>
              </w:rPr>
              <w:t> :</w:t>
            </w:r>
            <w:r w:rsidRPr="004D33D6">
              <w:rPr>
                <w:i/>
              </w:rPr>
              <w:t xml:space="preserve"> le droit d</w:t>
            </w:r>
            <w:r w:rsidR="002D52E3" w:rsidRPr="004D33D6">
              <w:rPr>
                <w:i/>
              </w:rPr>
              <w:t>’</w:t>
            </w:r>
            <w:r w:rsidRPr="004D33D6">
              <w:rPr>
                <w:i/>
              </w:rPr>
              <w:t>auteur à l</w:t>
            </w:r>
            <w:r w:rsidR="002D52E3" w:rsidRPr="004D33D6">
              <w:rPr>
                <w:i/>
              </w:rPr>
              <w:t>’</w:t>
            </w:r>
            <w:r w:rsidRPr="004D33D6">
              <w:rPr>
                <w:i/>
              </w:rPr>
              <w:t>intention des professionnels de l</w:t>
            </w:r>
            <w:r w:rsidR="002D52E3" w:rsidRPr="004D33D6">
              <w:rPr>
                <w:i/>
              </w:rPr>
              <w:t>’</w:t>
            </w:r>
            <w:r w:rsidRPr="004D33D6">
              <w:rPr>
                <w:i/>
              </w:rPr>
              <w:t>industrie de l</w:t>
            </w:r>
            <w:r w:rsidR="002D52E3" w:rsidRPr="004D33D6">
              <w:rPr>
                <w:i/>
              </w:rPr>
              <w:t>’</w:t>
            </w:r>
            <w:r w:rsidRPr="004D33D6">
              <w:rPr>
                <w:i/>
              </w:rPr>
              <w:t>animation</w:t>
            </w:r>
            <w:r w:rsidRPr="004D33D6">
              <w:rPr>
                <w:iCs/>
              </w:rPr>
              <w:t>;  iii) </w:t>
            </w:r>
            <w:r w:rsidRPr="004D33D6">
              <w:rPr>
                <w:i/>
              </w:rPr>
              <w:t>bâtir une économie de l</w:t>
            </w:r>
            <w:r w:rsidR="002D52E3" w:rsidRPr="004D33D6">
              <w:rPr>
                <w:i/>
              </w:rPr>
              <w:t>’</w:t>
            </w:r>
            <w:r w:rsidRPr="004D33D6">
              <w:rPr>
                <w:i/>
              </w:rPr>
              <w:t>édition numérique</w:t>
            </w:r>
            <w:r w:rsidR="002D52E3" w:rsidRPr="004D33D6">
              <w:rPr>
                <w:i/>
              </w:rPr>
              <w:t> :</w:t>
            </w:r>
            <w:r w:rsidRPr="004D33D6">
              <w:rPr>
                <w:i/>
              </w:rPr>
              <w:t xml:space="preserve"> perspectives et cadre pour son développeme</w:t>
            </w:r>
            <w:r w:rsidR="004D33D6" w:rsidRPr="004D33D6">
              <w:rPr>
                <w:i/>
              </w:rPr>
              <w:t xml:space="preserve">nt.  </w:t>
            </w:r>
            <w:r w:rsidR="004D33D6" w:rsidRPr="004D33D6">
              <w:rPr>
                <w:iCs/>
              </w:rPr>
              <w:t>Le</w:t>
            </w:r>
            <w:r w:rsidRPr="004D33D6">
              <w:rPr>
                <w:iCs/>
              </w:rPr>
              <w:t xml:space="preserve">s outils consacrés à </w:t>
            </w:r>
            <w:r w:rsidRPr="004D33D6">
              <w:rPr>
                <w:i/>
              </w:rPr>
              <w:t>la propriété intellectuelle au service des jeux vidéo</w:t>
            </w:r>
            <w:r w:rsidRPr="004D33D6">
              <w:rPr>
                <w:iCs/>
              </w:rPr>
              <w:t xml:space="preserve"> et </w:t>
            </w:r>
            <w:r w:rsidRPr="004D33D6">
              <w:rPr>
                <w:i/>
              </w:rPr>
              <w:t>la propriété intellectuelle au service de la musique</w:t>
            </w:r>
            <w:r w:rsidRPr="004D33D6">
              <w:rPr>
                <w:iCs/>
              </w:rPr>
              <w:t xml:space="preserve"> sont en cours d</w:t>
            </w:r>
            <w:r w:rsidR="002D52E3" w:rsidRPr="004D33D6">
              <w:rPr>
                <w:iCs/>
              </w:rPr>
              <w:t>’</w:t>
            </w:r>
            <w:r w:rsidRPr="004D33D6">
              <w:rPr>
                <w:iCs/>
              </w:rPr>
              <w:t>achèveme</w:t>
            </w:r>
            <w:r w:rsidR="004D33D6" w:rsidRPr="004D33D6">
              <w:rPr>
                <w:iCs/>
              </w:rPr>
              <w:t>nt.  To</w:t>
            </w:r>
            <w:r w:rsidRPr="004D33D6">
              <w:rPr>
                <w:iCs/>
              </w:rPr>
              <w:t>us ces outils sont disponibles ici</w:t>
            </w:r>
            <w:r w:rsidR="002D52E3" w:rsidRPr="004D33D6">
              <w:rPr>
                <w:iCs/>
              </w:rPr>
              <w:t> :</w:t>
            </w:r>
          </w:p>
          <w:p w14:paraId="35E03243" w14:textId="60A2F189" w:rsidR="00412699" w:rsidRPr="004D33D6" w:rsidRDefault="002D26E7" w:rsidP="00F03749">
            <w:pPr>
              <w:pStyle w:val="TableParagraph"/>
              <w:widowControl/>
              <w:ind w:left="109" w:right="84"/>
            </w:pPr>
            <w:hyperlink r:id="rId59" w:history="1">
              <w:r w:rsidR="00412699" w:rsidRPr="004D33D6">
                <w:rPr>
                  <w:rStyle w:val="Hyperlink"/>
                </w:rPr>
                <w:t>https://www.wipo.int/cooperation/fr/technical_assistance/developing</w:t>
              </w:r>
              <w:r w:rsidR="00FC79C4">
                <w:rPr>
                  <w:rStyle w:val="Hyperlink"/>
                </w:rPr>
                <w:noBreakHyphen/>
              </w:r>
              <w:r w:rsidR="00412699" w:rsidRPr="004D33D6">
                <w:rPr>
                  <w:rStyle w:val="Hyperlink"/>
                </w:rPr>
                <w:t>countries.html</w:t>
              </w:r>
            </w:hyperlink>
            <w:r w:rsidR="00412699" w:rsidRPr="004D33D6">
              <w:t>.</w:t>
            </w:r>
          </w:p>
          <w:p w14:paraId="74F4F647" w14:textId="77777777" w:rsidR="00412699" w:rsidRPr="004D33D6" w:rsidRDefault="00412699" w:rsidP="00F03749">
            <w:pPr>
              <w:pStyle w:val="TableParagraph"/>
              <w:widowControl/>
              <w:ind w:left="109" w:right="84"/>
              <w:rPr>
                <w:iCs/>
              </w:rPr>
            </w:pPr>
          </w:p>
          <w:p w14:paraId="7498ECA3" w14:textId="55E8F349" w:rsidR="00412699" w:rsidRPr="004D33D6" w:rsidRDefault="00412699" w:rsidP="00F03749">
            <w:pPr>
              <w:pStyle w:val="TableParagraph"/>
              <w:widowControl/>
              <w:ind w:left="109" w:right="84"/>
              <w:rPr>
                <w:iCs/>
              </w:rPr>
            </w:pPr>
            <w:r w:rsidRPr="004D33D6">
              <w:rPr>
                <w:iCs/>
              </w:rPr>
              <w:t>Les activités suivantes de renforcement des capacités ont été menées au cours de la période examinée</w:t>
            </w:r>
            <w:r w:rsidR="002D52E3" w:rsidRPr="004D33D6">
              <w:rPr>
                <w:iCs/>
              </w:rPr>
              <w:t> :</w:t>
            </w:r>
          </w:p>
          <w:p w14:paraId="29BB2A51" w14:textId="77777777" w:rsidR="00412699" w:rsidRPr="004D33D6" w:rsidRDefault="00412699" w:rsidP="00F03749">
            <w:pPr>
              <w:pStyle w:val="TableParagraph"/>
              <w:widowControl/>
              <w:ind w:right="84"/>
              <w:rPr>
                <w:iCs/>
              </w:rPr>
            </w:pPr>
          </w:p>
          <w:p w14:paraId="0C533E12" w14:textId="11A08D35" w:rsidR="00412699" w:rsidRPr="004D33D6" w:rsidRDefault="00412699" w:rsidP="00F03749">
            <w:pPr>
              <w:pStyle w:val="TableParagraph"/>
              <w:widowControl/>
              <w:numPr>
                <w:ilvl w:val="0"/>
                <w:numId w:val="16"/>
              </w:numPr>
              <w:ind w:right="84"/>
              <w:rPr>
                <w:iCs/>
              </w:rPr>
            </w:pPr>
            <w:r w:rsidRPr="004D33D6">
              <w:rPr>
                <w:iCs/>
              </w:rPr>
              <w:t>Atelier sur la propriété intellectuelle au service des jeux vidéo</w:t>
            </w:r>
            <w:r w:rsidR="002D52E3" w:rsidRPr="004D33D6">
              <w:rPr>
                <w:iCs/>
              </w:rPr>
              <w:t> :</w:t>
            </w:r>
            <w:r w:rsidRPr="004D33D6">
              <w:rPr>
                <w:iCs/>
              </w:rPr>
              <w:t xml:space="preserve"> questions juridiques et commerciales, tenu les 16 et 1</w:t>
            </w:r>
            <w:r w:rsidR="002D52E3" w:rsidRPr="004D33D6">
              <w:rPr>
                <w:iCs/>
              </w:rPr>
              <w:t>7 novembre 20</w:t>
            </w:r>
            <w:r w:rsidRPr="004D33D6">
              <w:rPr>
                <w:iCs/>
              </w:rPr>
              <w:t xml:space="preserve">22 à Santiago, au </w:t>
            </w:r>
            <w:proofErr w:type="gramStart"/>
            <w:r w:rsidRPr="004D33D6">
              <w:rPr>
                <w:iCs/>
              </w:rPr>
              <w:t>Chili;</w:t>
            </w:r>
            <w:proofErr w:type="gramEnd"/>
          </w:p>
          <w:p w14:paraId="7080E771" w14:textId="2C258EE4" w:rsidR="00412699" w:rsidRPr="004D33D6" w:rsidRDefault="00412699" w:rsidP="00F03749">
            <w:pPr>
              <w:pStyle w:val="TableParagraph"/>
              <w:widowControl/>
              <w:numPr>
                <w:ilvl w:val="0"/>
                <w:numId w:val="16"/>
              </w:numPr>
              <w:ind w:right="84"/>
              <w:rPr>
                <w:iCs/>
              </w:rPr>
            </w:pPr>
            <w:r w:rsidRPr="004D33D6">
              <w:rPr>
                <w:iCs/>
              </w:rPr>
              <w:t>Atelier sur la propriété intellectuelle au service des applications mobiles</w:t>
            </w:r>
            <w:r w:rsidR="002D52E3" w:rsidRPr="004D33D6">
              <w:rPr>
                <w:iCs/>
              </w:rPr>
              <w:t> :</w:t>
            </w:r>
            <w:r w:rsidRPr="004D33D6">
              <w:rPr>
                <w:iCs/>
              </w:rPr>
              <w:t xml:space="preserve"> questions juridiques et commerciales, tenu les 9 et 1</w:t>
            </w:r>
            <w:r w:rsidR="002D52E3" w:rsidRPr="004D33D6">
              <w:rPr>
                <w:iCs/>
              </w:rPr>
              <w:t>0 mars 20</w:t>
            </w:r>
            <w:r w:rsidRPr="004D33D6">
              <w:rPr>
                <w:iCs/>
              </w:rPr>
              <w:t xml:space="preserve">23 à Montevideo, en </w:t>
            </w:r>
            <w:proofErr w:type="gramStart"/>
            <w:r w:rsidRPr="004D33D6">
              <w:rPr>
                <w:iCs/>
              </w:rPr>
              <w:t>Uruguay;</w:t>
            </w:r>
            <w:proofErr w:type="gramEnd"/>
          </w:p>
          <w:p w14:paraId="1C3BCF04" w14:textId="543D0955" w:rsidR="00412699" w:rsidRPr="004D33D6" w:rsidRDefault="00412699" w:rsidP="00F03749">
            <w:pPr>
              <w:pStyle w:val="TableParagraph"/>
              <w:widowControl/>
              <w:numPr>
                <w:ilvl w:val="0"/>
                <w:numId w:val="16"/>
              </w:numPr>
              <w:ind w:right="84"/>
              <w:rPr>
                <w:iCs/>
              </w:rPr>
            </w:pPr>
            <w:r w:rsidRPr="004D33D6">
              <w:rPr>
                <w:iCs/>
              </w:rPr>
              <w:t>Atelier sur la maîtrise de la propriété intellectuelle au service des jeux vidéo</w:t>
            </w:r>
            <w:r w:rsidR="002D52E3" w:rsidRPr="004D33D6">
              <w:rPr>
                <w:iCs/>
              </w:rPr>
              <w:t> :</w:t>
            </w:r>
            <w:r w:rsidRPr="004D33D6">
              <w:rPr>
                <w:iCs/>
              </w:rPr>
              <w:t xml:space="preserve"> questions juridiques et commerciales, tenu les 19 et 20 </w:t>
            </w:r>
            <w:r w:rsidR="002D52E3" w:rsidRPr="004D33D6">
              <w:rPr>
                <w:iCs/>
              </w:rPr>
              <w:t>mai 20</w:t>
            </w:r>
            <w:r w:rsidRPr="004D33D6">
              <w:rPr>
                <w:iCs/>
              </w:rPr>
              <w:t xml:space="preserve">23 à Jakarta, en </w:t>
            </w:r>
            <w:proofErr w:type="gramStart"/>
            <w:r w:rsidRPr="004D33D6">
              <w:rPr>
                <w:iCs/>
              </w:rPr>
              <w:t>Indonésie;</w:t>
            </w:r>
            <w:proofErr w:type="gramEnd"/>
          </w:p>
          <w:p w14:paraId="3D8194C2" w14:textId="38CAFEFD" w:rsidR="00412699" w:rsidRPr="004D33D6" w:rsidRDefault="00412699" w:rsidP="00F03749">
            <w:pPr>
              <w:pStyle w:val="TableParagraph"/>
              <w:widowControl/>
              <w:numPr>
                <w:ilvl w:val="0"/>
                <w:numId w:val="16"/>
              </w:numPr>
              <w:ind w:right="84"/>
              <w:rPr>
                <w:iCs/>
              </w:rPr>
            </w:pPr>
            <w:r w:rsidRPr="004D33D6">
              <w:rPr>
                <w:iCs/>
              </w:rPr>
              <w:t>Webinaire sur le rôle de la propriété intellectuelle dans le secteur de la mode, tenu le 26 </w:t>
            </w:r>
            <w:r w:rsidR="002D52E3" w:rsidRPr="004D33D6">
              <w:rPr>
                <w:iCs/>
              </w:rPr>
              <w:t>avril 20</w:t>
            </w:r>
            <w:r w:rsidRPr="004D33D6">
              <w:rPr>
                <w:iCs/>
              </w:rPr>
              <w:t xml:space="preserve">23 à Montevideo, en </w:t>
            </w:r>
            <w:proofErr w:type="gramStart"/>
            <w:r w:rsidRPr="004D33D6">
              <w:rPr>
                <w:iCs/>
              </w:rPr>
              <w:t>Uruguay;  et</w:t>
            </w:r>
            <w:proofErr w:type="gramEnd"/>
          </w:p>
          <w:p w14:paraId="2F34BB2E" w14:textId="5EA50999" w:rsidR="00412699" w:rsidRPr="004D33D6" w:rsidRDefault="00412699" w:rsidP="00F03749">
            <w:pPr>
              <w:pStyle w:val="TableParagraph"/>
              <w:widowControl/>
              <w:numPr>
                <w:ilvl w:val="0"/>
                <w:numId w:val="16"/>
              </w:numPr>
              <w:ind w:right="84"/>
              <w:rPr>
                <w:iCs/>
              </w:rPr>
            </w:pPr>
            <w:r w:rsidRPr="004D33D6">
              <w:rPr>
                <w:iCs/>
              </w:rPr>
              <w:t>Webinaire sur l</w:t>
            </w:r>
            <w:r w:rsidR="002D52E3" w:rsidRPr="004D33D6">
              <w:rPr>
                <w:iCs/>
              </w:rPr>
              <w:t>’</w:t>
            </w:r>
            <w:r w:rsidRPr="004D33D6">
              <w:rPr>
                <w:iCs/>
              </w:rPr>
              <w:t>importance du droit d</w:t>
            </w:r>
            <w:r w:rsidR="002D52E3" w:rsidRPr="004D33D6">
              <w:rPr>
                <w:iCs/>
              </w:rPr>
              <w:t>’</w:t>
            </w:r>
            <w:r w:rsidRPr="004D33D6">
              <w:rPr>
                <w:iCs/>
              </w:rPr>
              <w:t>auteur dans le secteur de la musique à l</w:t>
            </w:r>
            <w:r w:rsidR="002D52E3" w:rsidRPr="004D33D6">
              <w:rPr>
                <w:iCs/>
              </w:rPr>
              <w:t>’</w:t>
            </w:r>
            <w:r w:rsidRPr="004D33D6">
              <w:rPr>
                <w:iCs/>
              </w:rPr>
              <w:t xml:space="preserve">ère numérique, tenu le </w:t>
            </w:r>
            <w:r w:rsidR="002D52E3" w:rsidRPr="004D33D6">
              <w:rPr>
                <w:iCs/>
              </w:rPr>
              <w:t>9 mars 20</w:t>
            </w:r>
            <w:r w:rsidRPr="004D33D6">
              <w:rPr>
                <w:iCs/>
              </w:rPr>
              <w:t>23 à Jakarta, en Indonésie.</w:t>
            </w:r>
          </w:p>
          <w:p w14:paraId="14FDB259" w14:textId="77777777" w:rsidR="00412699" w:rsidRPr="004D33D6" w:rsidRDefault="00412699" w:rsidP="00F03749">
            <w:pPr>
              <w:pStyle w:val="TableParagraph"/>
              <w:widowControl/>
              <w:ind w:left="175" w:right="84"/>
              <w:rPr>
                <w:iCs/>
              </w:rPr>
            </w:pPr>
          </w:p>
          <w:p w14:paraId="63AFC39E" w14:textId="77777777" w:rsidR="00412699" w:rsidRPr="004D33D6" w:rsidRDefault="00412699" w:rsidP="00F03749">
            <w:pPr>
              <w:pStyle w:val="TableParagraph"/>
              <w:widowControl/>
              <w:ind w:left="175" w:right="84"/>
              <w:rPr>
                <w:iCs/>
                <w:u w:val="single"/>
              </w:rPr>
            </w:pPr>
            <w:r w:rsidRPr="004D33D6">
              <w:rPr>
                <w:iCs/>
                <w:u w:val="single"/>
              </w:rPr>
              <w:t>Communication et sensibilisation</w:t>
            </w:r>
          </w:p>
          <w:p w14:paraId="68F06295" w14:textId="77777777" w:rsidR="00412699" w:rsidRPr="004D33D6" w:rsidRDefault="00412699" w:rsidP="00F03749">
            <w:pPr>
              <w:pStyle w:val="TableParagraph"/>
              <w:widowControl/>
              <w:ind w:left="109" w:right="84"/>
              <w:rPr>
                <w:iCs/>
              </w:rPr>
            </w:pPr>
          </w:p>
          <w:p w14:paraId="5E960467" w14:textId="65FC830A" w:rsidR="002D52E3" w:rsidRPr="004D33D6" w:rsidRDefault="00412699" w:rsidP="00F03749">
            <w:pPr>
              <w:pStyle w:val="TableParagraph"/>
              <w:widowControl/>
              <w:ind w:left="109" w:right="84"/>
              <w:rPr>
                <w:b/>
                <w:iCs/>
              </w:rPr>
            </w:pPr>
            <w:r w:rsidRPr="004D33D6">
              <w:rPr>
                <w:iCs/>
              </w:rPr>
              <w:t>Un guide sur l</w:t>
            </w:r>
            <w:r w:rsidR="002D52E3" w:rsidRPr="004D33D6">
              <w:rPr>
                <w:iCs/>
              </w:rPr>
              <w:t>’</w:t>
            </w:r>
            <w:r w:rsidRPr="004D33D6">
              <w:rPr>
                <w:iCs/>
              </w:rPr>
              <w:t>organisation de campagnes de sensibilisation a été achevé conformément au descriptif du projet et peut être consulté ici</w:t>
            </w:r>
            <w:r w:rsidR="002D52E3" w:rsidRPr="004D33D6">
              <w:rPr>
                <w:iCs/>
              </w:rPr>
              <w:t> :</w:t>
            </w:r>
            <w:r w:rsidRPr="004D33D6">
              <w:rPr>
                <w:iCs/>
              </w:rPr>
              <w:t xml:space="preserve"> </w:t>
            </w:r>
            <w:hyperlink r:id="rId60" w:history="1">
              <w:r w:rsidRPr="004D33D6">
                <w:rPr>
                  <w:rStyle w:val="Hyperlink"/>
                </w:rPr>
                <w:t>https://www.wipo.int/edocs/mdocs/mdocs/en/wipo_ip_san_22/wipo_ip_san_22_www_615992.pdf</w:t>
              </w:r>
            </w:hyperlink>
            <w:r w:rsidRPr="004D33D6">
              <w:rPr>
                <w:iCs/>
              </w:rPr>
              <w:t>.</w:t>
            </w:r>
          </w:p>
          <w:p w14:paraId="2C98916E" w14:textId="4EB3B0E4" w:rsidR="00412699" w:rsidRPr="004D33D6" w:rsidRDefault="00412699" w:rsidP="00F03749">
            <w:pPr>
              <w:pStyle w:val="TableParagraph"/>
              <w:widowControl/>
              <w:ind w:left="109" w:right="84"/>
              <w:rPr>
                <w:iCs/>
              </w:rPr>
            </w:pPr>
          </w:p>
          <w:p w14:paraId="04A4282A" w14:textId="78B04700" w:rsidR="002D52E3" w:rsidRPr="004D33D6" w:rsidRDefault="00412699" w:rsidP="00F03749">
            <w:pPr>
              <w:pStyle w:val="TableParagraph"/>
              <w:widowControl/>
              <w:ind w:left="109" w:right="84"/>
              <w:rPr>
                <w:iCs/>
              </w:rPr>
            </w:pPr>
            <w:r w:rsidRPr="004D33D6">
              <w:rPr>
                <w:iCs/>
              </w:rPr>
              <w:t>La page du site de l</w:t>
            </w:r>
            <w:r w:rsidR="002D52E3" w:rsidRPr="004D33D6">
              <w:rPr>
                <w:iCs/>
              </w:rPr>
              <w:t>’</w:t>
            </w:r>
            <w:r w:rsidRPr="004D33D6">
              <w:rPr>
                <w:iCs/>
              </w:rPr>
              <w:t>OMPI concernant tous les éléments créés dans le cadre du projet peut être consultée ici</w:t>
            </w:r>
            <w:r w:rsidR="002D52E3" w:rsidRPr="004D33D6">
              <w:rPr>
                <w:iCs/>
              </w:rPr>
              <w:t> :</w:t>
            </w:r>
          </w:p>
          <w:p w14:paraId="210C94E7" w14:textId="50E09CF6" w:rsidR="00412699" w:rsidRPr="004D33D6" w:rsidRDefault="002D26E7" w:rsidP="00F03749">
            <w:pPr>
              <w:pStyle w:val="TableParagraph"/>
              <w:widowControl/>
              <w:ind w:left="109" w:right="84"/>
              <w:rPr>
                <w:b/>
                <w:iCs/>
              </w:rPr>
            </w:pPr>
            <w:hyperlink r:id="rId61" w:history="1">
              <w:r w:rsidR="00412699" w:rsidRPr="004D33D6">
                <w:rPr>
                  <w:rStyle w:val="Hyperlink"/>
                </w:rPr>
                <w:t>https://www.wipo.int/cooperation/fr/technical_assistance/developing</w:t>
              </w:r>
              <w:r w:rsidR="00FC79C4">
                <w:rPr>
                  <w:rStyle w:val="Hyperlink"/>
                </w:rPr>
                <w:noBreakHyphen/>
              </w:r>
              <w:r w:rsidR="00412699" w:rsidRPr="004D33D6">
                <w:rPr>
                  <w:rStyle w:val="Hyperlink"/>
                </w:rPr>
                <w:t>countries.html</w:t>
              </w:r>
            </w:hyperlink>
            <w:r w:rsidR="00412699" w:rsidRPr="004D33D6">
              <w:t>.</w:t>
            </w:r>
          </w:p>
          <w:p w14:paraId="7AB9281F" w14:textId="77777777" w:rsidR="00412699" w:rsidRPr="004D33D6" w:rsidRDefault="00412699" w:rsidP="00F03749">
            <w:pPr>
              <w:pStyle w:val="TableParagraph"/>
              <w:widowControl/>
              <w:ind w:left="109" w:right="84"/>
              <w:rPr>
                <w:iCs/>
              </w:rPr>
            </w:pPr>
          </w:p>
          <w:p w14:paraId="2C453509" w14:textId="77777777" w:rsidR="00412699" w:rsidRPr="004D33D6" w:rsidRDefault="00412699" w:rsidP="00F03749">
            <w:pPr>
              <w:pStyle w:val="TableParagraph"/>
              <w:widowControl/>
              <w:ind w:left="109" w:right="84"/>
              <w:rPr>
                <w:iCs/>
              </w:rPr>
            </w:pPr>
            <w:r w:rsidRPr="004D33D6">
              <w:rPr>
                <w:iCs/>
              </w:rPr>
              <w:t>Des contacts ont été établis avec des organisations partenaires pour étayer les programmes de mentorat et les activités de sensibilisation au cours de la période suivant la mise en œuvre du projet.</w:t>
            </w:r>
          </w:p>
          <w:p w14:paraId="761052D6" w14:textId="77777777" w:rsidR="00412699" w:rsidRPr="004D33D6" w:rsidRDefault="00412699" w:rsidP="00F03749">
            <w:pPr>
              <w:pStyle w:val="TableParagraph"/>
              <w:widowControl/>
              <w:ind w:left="109" w:right="84"/>
              <w:rPr>
                <w:iCs/>
              </w:rPr>
            </w:pPr>
          </w:p>
          <w:p w14:paraId="6B46E143" w14:textId="77777777" w:rsidR="00412699" w:rsidRPr="004D33D6" w:rsidRDefault="00412699" w:rsidP="00F03749">
            <w:pPr>
              <w:pStyle w:val="TableParagraph"/>
              <w:widowControl/>
              <w:ind w:left="109" w:right="84"/>
              <w:rPr>
                <w:iCs/>
              </w:rPr>
            </w:pPr>
            <w:r w:rsidRPr="004D33D6">
              <w:rPr>
                <w:iCs/>
              </w:rPr>
              <w:t>Des échanges réguliers ont eu lieu avec les coordonnateurs des pays bénéficiaires pour réfléchir aux prochaines étapes et activités.</w:t>
            </w:r>
          </w:p>
          <w:p w14:paraId="193CBB8E" w14:textId="77777777" w:rsidR="00412699" w:rsidRPr="004D33D6" w:rsidRDefault="00412699" w:rsidP="00F03749">
            <w:pPr>
              <w:pStyle w:val="TableParagraph"/>
              <w:widowControl/>
              <w:ind w:left="109" w:right="84"/>
              <w:rPr>
                <w:iCs/>
              </w:rPr>
            </w:pPr>
          </w:p>
        </w:tc>
      </w:tr>
      <w:tr w:rsidR="00412699" w:rsidRPr="004D33D6" w14:paraId="42060FDB" w14:textId="77777777" w:rsidTr="000B2FCF">
        <w:trPr>
          <w:trHeight w:val="801"/>
        </w:trPr>
        <w:tc>
          <w:tcPr>
            <w:tcW w:w="2377" w:type="dxa"/>
            <w:shd w:val="clear" w:color="auto" w:fill="68E089"/>
          </w:tcPr>
          <w:p w14:paraId="31948960" w14:textId="77777777" w:rsidR="00412699" w:rsidRPr="004D33D6" w:rsidRDefault="00412699" w:rsidP="00F03749">
            <w:pPr>
              <w:pStyle w:val="TableParagraph"/>
              <w:widowControl/>
              <w:spacing w:line="242" w:lineRule="auto"/>
              <w:ind w:left="110" w:right="708"/>
            </w:pPr>
            <w:r w:rsidRPr="004D33D6">
              <w:rPr>
                <w:u w:val="single"/>
              </w:rPr>
              <w:t>Premiers résultats observés</w:t>
            </w:r>
          </w:p>
        </w:tc>
        <w:tc>
          <w:tcPr>
            <w:tcW w:w="6913" w:type="dxa"/>
          </w:tcPr>
          <w:p w14:paraId="2A6702C4" w14:textId="588060B4" w:rsidR="00412699" w:rsidRPr="004D33D6" w:rsidRDefault="00412699" w:rsidP="00F03749">
            <w:pPr>
              <w:pStyle w:val="TableParagraph"/>
              <w:widowControl/>
              <w:ind w:left="81" w:right="84"/>
            </w:pPr>
            <w:r w:rsidRPr="004D33D6">
              <w:t>Les résultats observés à ce jour sont les suivants</w:t>
            </w:r>
            <w:r w:rsidR="002D52E3" w:rsidRPr="004D33D6">
              <w:t> :</w:t>
            </w:r>
          </w:p>
          <w:p w14:paraId="4CE1D957" w14:textId="77777777" w:rsidR="00412699" w:rsidRPr="004D33D6" w:rsidRDefault="00412699" w:rsidP="00F03749">
            <w:pPr>
              <w:pStyle w:val="TableParagraph"/>
              <w:widowControl/>
              <w:ind w:right="84"/>
              <w:rPr>
                <w:iCs/>
              </w:rPr>
            </w:pPr>
          </w:p>
          <w:p w14:paraId="0F5BCB08" w14:textId="69F81693" w:rsidR="00412699" w:rsidRPr="004D33D6" w:rsidRDefault="00412699" w:rsidP="00F03749">
            <w:pPr>
              <w:pStyle w:val="TableParagraph"/>
              <w:widowControl/>
              <w:numPr>
                <w:ilvl w:val="0"/>
                <w:numId w:val="13"/>
              </w:numPr>
              <w:ind w:right="84"/>
              <w:rPr>
                <w:iCs/>
              </w:rPr>
            </w:pPr>
            <w:r w:rsidRPr="004D33D6">
              <w:rPr>
                <w:iCs/>
              </w:rPr>
              <w:t>L</w:t>
            </w:r>
            <w:r w:rsidR="002D52E3" w:rsidRPr="004D33D6">
              <w:rPr>
                <w:iCs/>
              </w:rPr>
              <w:t>’</w:t>
            </w:r>
            <w:r w:rsidRPr="004D33D6">
              <w:rPr>
                <w:iCs/>
              </w:rPr>
              <w:t>étude exploratoire a permis de recenser les questions stratégiques à examiner pour pouvoir adapter le cadre juridique à l</w:t>
            </w:r>
            <w:r w:rsidR="002D52E3" w:rsidRPr="004D33D6">
              <w:rPr>
                <w:iCs/>
              </w:rPr>
              <w:t>’</w:t>
            </w:r>
            <w:r w:rsidRPr="004D33D6">
              <w:rPr>
                <w:iCs/>
              </w:rPr>
              <w:t>environnement numérique dans les pays bénéficiaires.</w:t>
            </w:r>
          </w:p>
          <w:p w14:paraId="4F889F03" w14:textId="77777777" w:rsidR="00412699" w:rsidRPr="004D33D6" w:rsidRDefault="00412699" w:rsidP="00F03749">
            <w:pPr>
              <w:pStyle w:val="TableParagraph"/>
              <w:widowControl/>
              <w:ind w:left="720" w:right="84"/>
              <w:rPr>
                <w:iCs/>
              </w:rPr>
            </w:pPr>
          </w:p>
          <w:p w14:paraId="47491D44" w14:textId="77777777" w:rsidR="00412699" w:rsidRPr="004D33D6" w:rsidRDefault="00412699" w:rsidP="00F03749">
            <w:pPr>
              <w:pStyle w:val="TableParagraph"/>
              <w:widowControl/>
              <w:numPr>
                <w:ilvl w:val="0"/>
                <w:numId w:val="13"/>
              </w:numPr>
              <w:ind w:right="84"/>
              <w:rPr>
                <w:iCs/>
              </w:rPr>
            </w:pPr>
            <w:r w:rsidRPr="004D33D6">
              <w:rPr>
                <w:iCs/>
              </w:rPr>
              <w:t>Les éléments créés dans le cadre du projet sont pertinents aussi bien pour les organismes publics que pour les créateurs dans les domaines concernés.</w:t>
            </w:r>
          </w:p>
          <w:p w14:paraId="5AF4981D" w14:textId="77777777" w:rsidR="00412699" w:rsidRPr="004D33D6" w:rsidRDefault="00412699" w:rsidP="00F03749">
            <w:pPr>
              <w:pStyle w:val="TableParagraph"/>
              <w:widowControl/>
              <w:ind w:left="720" w:right="84"/>
              <w:rPr>
                <w:iCs/>
              </w:rPr>
            </w:pPr>
          </w:p>
          <w:p w14:paraId="747C6547" w14:textId="6BB8ED7A" w:rsidR="00412699" w:rsidRPr="004D33D6" w:rsidRDefault="00412699" w:rsidP="00F03749">
            <w:pPr>
              <w:pStyle w:val="TableParagraph"/>
              <w:widowControl/>
              <w:numPr>
                <w:ilvl w:val="0"/>
                <w:numId w:val="13"/>
              </w:numPr>
              <w:ind w:right="84"/>
              <w:rPr>
                <w:iCs/>
              </w:rPr>
            </w:pPr>
            <w:r w:rsidRPr="004D33D6">
              <w:rPr>
                <w:iCs/>
              </w:rPr>
              <w:t>Il était important d</w:t>
            </w:r>
            <w:r w:rsidR="002D52E3" w:rsidRPr="004D33D6">
              <w:rPr>
                <w:iCs/>
              </w:rPr>
              <w:t>’</w:t>
            </w:r>
            <w:r w:rsidRPr="004D33D6">
              <w:rPr>
                <w:iCs/>
              </w:rPr>
              <w:t>établir les modalités de travail avec les bénéficiaires pour que les activités de renforcement des capacités puissent se dérouler de manière harmonieuse.</w:t>
            </w:r>
          </w:p>
          <w:p w14:paraId="63463F57" w14:textId="77777777" w:rsidR="00412699" w:rsidRPr="004D33D6" w:rsidRDefault="00412699" w:rsidP="00F03749">
            <w:pPr>
              <w:pStyle w:val="ListParagraph"/>
              <w:rPr>
                <w:iCs/>
                <w:highlight w:val="yellow"/>
              </w:rPr>
            </w:pPr>
          </w:p>
          <w:p w14:paraId="18F8D1D6" w14:textId="2150920A" w:rsidR="00412699" w:rsidRPr="004D33D6" w:rsidRDefault="00412699" w:rsidP="00F03749">
            <w:pPr>
              <w:pStyle w:val="TableParagraph"/>
              <w:widowControl/>
              <w:numPr>
                <w:ilvl w:val="0"/>
                <w:numId w:val="13"/>
              </w:numPr>
              <w:ind w:right="84"/>
              <w:rPr>
                <w:iCs/>
              </w:rPr>
            </w:pPr>
            <w:r w:rsidRPr="004D33D6">
              <w:rPr>
                <w:iCs/>
              </w:rPr>
              <w:t>Les premières activités menées avec les parties prenantes ont été essentielles pour recenser les besoins propres à chaque pays bénéficiai</w:t>
            </w:r>
            <w:r w:rsidR="004D33D6" w:rsidRPr="004D33D6">
              <w:rPr>
                <w:iCs/>
              </w:rPr>
              <w:t>re.  Ce</w:t>
            </w:r>
            <w:r w:rsidRPr="004D33D6">
              <w:rPr>
                <w:iCs/>
              </w:rPr>
              <w:t>ux</w:t>
            </w:r>
            <w:r w:rsidR="00FC79C4">
              <w:rPr>
                <w:iCs/>
              </w:rPr>
              <w:noBreakHyphen/>
            </w:r>
            <w:r w:rsidRPr="004D33D6">
              <w:rPr>
                <w:iCs/>
              </w:rPr>
              <w:t>ci ont clairement défini leurs secteurs prioritaires dans les limites de la portée du proj</w:t>
            </w:r>
            <w:r w:rsidR="004D33D6" w:rsidRPr="004D33D6">
              <w:rPr>
                <w:iCs/>
              </w:rPr>
              <w:t>et.  Le</w:t>
            </w:r>
            <w:r w:rsidRPr="004D33D6">
              <w:rPr>
                <w:iCs/>
              </w:rPr>
              <w:t>s interactions ont permis d</w:t>
            </w:r>
            <w:r w:rsidR="002D52E3" w:rsidRPr="004D33D6">
              <w:rPr>
                <w:iCs/>
              </w:rPr>
              <w:t>’</w:t>
            </w:r>
            <w:r w:rsidRPr="004D33D6">
              <w:rPr>
                <w:iCs/>
              </w:rPr>
              <w:t>adapter le déroulement des activités suivantes.</w:t>
            </w:r>
          </w:p>
          <w:p w14:paraId="1C96C16E" w14:textId="77777777" w:rsidR="00412699" w:rsidRPr="004D33D6" w:rsidRDefault="00412699" w:rsidP="00F03749">
            <w:pPr>
              <w:pStyle w:val="ListParagraph"/>
              <w:rPr>
                <w:rFonts w:eastAsia="Arial"/>
                <w:iCs/>
                <w:szCs w:val="22"/>
              </w:rPr>
            </w:pPr>
          </w:p>
          <w:p w14:paraId="5E8765C3" w14:textId="77777777" w:rsidR="00412699" w:rsidRPr="004D33D6" w:rsidRDefault="00412699" w:rsidP="00F03749">
            <w:pPr>
              <w:pStyle w:val="TableParagraph"/>
              <w:widowControl/>
              <w:numPr>
                <w:ilvl w:val="0"/>
                <w:numId w:val="13"/>
              </w:numPr>
              <w:ind w:right="84"/>
              <w:rPr>
                <w:color w:val="000000" w:themeColor="text1"/>
                <w:sz w:val="20"/>
                <w:szCs w:val="20"/>
              </w:rPr>
            </w:pPr>
            <w:r w:rsidRPr="004D33D6">
              <w:rPr>
                <w:iCs/>
              </w:rPr>
              <w:t>Les participants aux activités de renforcement des capacités ont obtenu des informations qui leur ont permis de mieux comprendre les perspectives offertes par la propriété intellectuelle et les problèmes auxquels étaient confrontés les secteurs de la création concernés.</w:t>
            </w:r>
          </w:p>
          <w:p w14:paraId="0B57CAA7" w14:textId="77777777" w:rsidR="00412699" w:rsidRPr="004D33D6" w:rsidRDefault="00412699" w:rsidP="00F03749">
            <w:pPr>
              <w:pStyle w:val="TableParagraph"/>
              <w:widowControl/>
              <w:ind w:left="720" w:right="84"/>
              <w:rPr>
                <w:color w:val="000000" w:themeColor="text1"/>
                <w:sz w:val="20"/>
                <w:szCs w:val="20"/>
              </w:rPr>
            </w:pPr>
          </w:p>
        </w:tc>
      </w:tr>
      <w:tr w:rsidR="00412699" w:rsidRPr="004D33D6" w14:paraId="062BA541" w14:textId="77777777" w:rsidTr="000B2FCF">
        <w:trPr>
          <w:trHeight w:val="703"/>
        </w:trPr>
        <w:tc>
          <w:tcPr>
            <w:tcW w:w="2377" w:type="dxa"/>
            <w:shd w:val="clear" w:color="auto" w:fill="68E089"/>
          </w:tcPr>
          <w:p w14:paraId="7D9B1E52" w14:textId="77777777" w:rsidR="00412699" w:rsidRPr="004D33D6" w:rsidRDefault="00412699" w:rsidP="00F03749">
            <w:pPr>
              <w:pStyle w:val="TableParagraph"/>
              <w:widowControl/>
              <w:spacing w:before="1"/>
              <w:ind w:left="110" w:right="279"/>
            </w:pPr>
            <w:r w:rsidRPr="004D33D6">
              <w:rPr>
                <w:u w:val="single"/>
              </w:rPr>
              <w:t>Expérience acquise et enseignements tirés</w:t>
            </w:r>
          </w:p>
        </w:tc>
        <w:tc>
          <w:tcPr>
            <w:tcW w:w="6913" w:type="dxa"/>
          </w:tcPr>
          <w:p w14:paraId="42E720DB" w14:textId="799AB1AD" w:rsidR="00412699" w:rsidRPr="004D33D6" w:rsidRDefault="00412699" w:rsidP="00F03749">
            <w:pPr>
              <w:pStyle w:val="TableParagraph"/>
              <w:widowControl/>
              <w:ind w:left="81" w:right="84"/>
            </w:pPr>
            <w:r w:rsidRPr="004D33D6">
              <w:t>L</w:t>
            </w:r>
            <w:r w:rsidR="002D52E3" w:rsidRPr="004D33D6">
              <w:t>’</w:t>
            </w:r>
            <w:r w:rsidRPr="004D33D6">
              <w:t>expérience acquise et les enseignements tirés à ce jour sont les suivants</w:t>
            </w:r>
            <w:r w:rsidR="002D52E3" w:rsidRPr="004D33D6">
              <w:t> :</w:t>
            </w:r>
          </w:p>
          <w:p w14:paraId="37E44F25" w14:textId="77777777" w:rsidR="00412699" w:rsidRPr="004D33D6" w:rsidRDefault="00412699" w:rsidP="00F03749">
            <w:pPr>
              <w:pStyle w:val="TableParagraph"/>
              <w:widowControl/>
              <w:ind w:right="84"/>
              <w:rPr>
                <w:iCs/>
              </w:rPr>
            </w:pPr>
          </w:p>
          <w:p w14:paraId="4CBD1343" w14:textId="77777777" w:rsidR="00412699" w:rsidRPr="004D33D6" w:rsidRDefault="00412699" w:rsidP="00F03749">
            <w:pPr>
              <w:pStyle w:val="TableParagraph"/>
              <w:widowControl/>
              <w:numPr>
                <w:ilvl w:val="0"/>
                <w:numId w:val="24"/>
              </w:numPr>
              <w:ind w:right="84"/>
              <w:rPr>
                <w:iCs/>
              </w:rPr>
            </w:pPr>
            <w:r w:rsidRPr="004D33D6">
              <w:rPr>
                <w:iCs/>
              </w:rPr>
              <w:t>La coordination avec les bénéficiaires se poursuit de manière bilatérale en raison des différences de fuseaux horaires.</w:t>
            </w:r>
          </w:p>
          <w:p w14:paraId="0C98BC7F" w14:textId="77777777" w:rsidR="00412699" w:rsidRPr="004D33D6" w:rsidRDefault="00412699" w:rsidP="00F03749">
            <w:pPr>
              <w:pStyle w:val="TableParagraph"/>
              <w:widowControl/>
              <w:ind w:left="720" w:right="84"/>
              <w:rPr>
                <w:iCs/>
              </w:rPr>
            </w:pPr>
          </w:p>
          <w:p w14:paraId="5A840EBB" w14:textId="77777777" w:rsidR="00412699" w:rsidRPr="004D33D6" w:rsidRDefault="00412699" w:rsidP="00F03749">
            <w:pPr>
              <w:pStyle w:val="TableParagraph"/>
              <w:widowControl/>
              <w:numPr>
                <w:ilvl w:val="0"/>
                <w:numId w:val="24"/>
              </w:numPr>
              <w:ind w:right="84"/>
              <w:rPr>
                <w:iCs/>
              </w:rPr>
            </w:pPr>
            <w:r w:rsidRPr="004D33D6">
              <w:rPr>
                <w:iCs/>
              </w:rPr>
              <w:t>Les activités sont planifiées en fonction des secteurs prioritaires définis par chaque bénéficiaire et reposent sur le </w:t>
            </w:r>
            <w:r w:rsidRPr="004D33D6">
              <w:t>support</w:t>
            </w:r>
            <w:r w:rsidRPr="004D33D6">
              <w:rPr>
                <w:iCs/>
              </w:rPr>
              <w:t xml:space="preserve"> de formation créé dans chaque domaine concerné.</w:t>
            </w:r>
          </w:p>
          <w:p w14:paraId="1735F76D" w14:textId="77777777" w:rsidR="00412699" w:rsidRPr="004D33D6" w:rsidRDefault="00412699" w:rsidP="00F03749">
            <w:pPr>
              <w:pStyle w:val="ListParagraph"/>
              <w:rPr>
                <w:iCs/>
              </w:rPr>
            </w:pPr>
          </w:p>
          <w:p w14:paraId="0C61BBC3" w14:textId="3DAABF20" w:rsidR="00412699" w:rsidRPr="004D33D6" w:rsidRDefault="00412699" w:rsidP="00F03749">
            <w:pPr>
              <w:pStyle w:val="TableParagraph"/>
              <w:widowControl/>
              <w:numPr>
                <w:ilvl w:val="0"/>
                <w:numId w:val="24"/>
              </w:numPr>
              <w:ind w:right="84"/>
              <w:rPr>
                <w:iCs/>
              </w:rPr>
            </w:pPr>
            <w:r w:rsidRPr="004D33D6">
              <w:rPr>
                <w:iCs/>
              </w:rPr>
              <w:t xml:space="preserve">Les manifestations présentielles donnent de meilleurs </w:t>
            </w:r>
            <w:proofErr w:type="gramStart"/>
            <w:r w:rsidRPr="004D33D6">
              <w:rPr>
                <w:iCs/>
              </w:rPr>
              <w:t>résultats;  la</w:t>
            </w:r>
            <w:proofErr w:type="gramEnd"/>
            <w:r w:rsidRPr="004D33D6">
              <w:rPr>
                <w:iCs/>
              </w:rPr>
              <w:t xml:space="preserve"> participation virtuelle est moins effica</w:t>
            </w:r>
            <w:r w:rsidR="004D33D6" w:rsidRPr="004D33D6">
              <w:rPr>
                <w:iCs/>
              </w:rPr>
              <w:t>ce.  Il</w:t>
            </w:r>
            <w:r w:rsidRPr="004D33D6">
              <w:rPr>
                <w:iCs/>
              </w:rPr>
              <w:t xml:space="preserve"> convient donc de privilégier les manifestations présentielles dans les domaines prioritaires définis par chaque bénéficiaire, et de conserver la participation en ligne dans les autres domaines.</w:t>
            </w:r>
          </w:p>
          <w:p w14:paraId="1C6CCCEF" w14:textId="77777777" w:rsidR="00412699" w:rsidRPr="004D33D6" w:rsidRDefault="00412699" w:rsidP="00F03749">
            <w:pPr>
              <w:pStyle w:val="ListParagraph"/>
              <w:rPr>
                <w:iCs/>
              </w:rPr>
            </w:pPr>
          </w:p>
          <w:p w14:paraId="06D72178" w14:textId="2AB7B7CB" w:rsidR="00412699" w:rsidRPr="004D33D6" w:rsidRDefault="00412699" w:rsidP="00A33B11">
            <w:pPr>
              <w:pStyle w:val="TableParagraph"/>
              <w:widowControl/>
              <w:numPr>
                <w:ilvl w:val="0"/>
                <w:numId w:val="24"/>
              </w:numPr>
              <w:spacing w:after="120"/>
              <w:ind w:right="84"/>
              <w:rPr>
                <w:iCs/>
              </w:rPr>
            </w:pPr>
            <w:r w:rsidRPr="004D33D6">
              <w:rPr>
                <w:iCs/>
              </w:rPr>
              <w:t>Le thème de la propriété intellectuelle au service de la commercialisation des produits créatifs est une priorité commune à tous les bénéficiair</w:t>
            </w:r>
            <w:r w:rsidR="004D33D6" w:rsidRPr="004D33D6">
              <w:rPr>
                <w:iCs/>
              </w:rPr>
              <w:t>es.  Po</w:t>
            </w:r>
            <w:r w:rsidRPr="004D33D6">
              <w:rPr>
                <w:iCs/>
              </w:rPr>
              <w:t>ur pouvoir répondre à cette demande, il convient d</w:t>
            </w:r>
            <w:r w:rsidR="002D52E3" w:rsidRPr="004D33D6">
              <w:rPr>
                <w:iCs/>
              </w:rPr>
              <w:t>’</w:t>
            </w:r>
            <w:r w:rsidRPr="004D33D6">
              <w:rPr>
                <w:iCs/>
              </w:rPr>
              <w:t>axer le projet sur des scénarios pratiques.</w:t>
            </w:r>
          </w:p>
        </w:tc>
      </w:tr>
      <w:tr w:rsidR="00412699" w:rsidRPr="004D33D6" w14:paraId="3326A573" w14:textId="77777777" w:rsidTr="000B2FCF">
        <w:trPr>
          <w:trHeight w:val="1423"/>
        </w:trPr>
        <w:tc>
          <w:tcPr>
            <w:tcW w:w="2377" w:type="dxa"/>
            <w:shd w:val="clear" w:color="auto" w:fill="68E089"/>
          </w:tcPr>
          <w:p w14:paraId="536F6BFB" w14:textId="08750050" w:rsidR="00412699" w:rsidRPr="004D33D6" w:rsidRDefault="00412699" w:rsidP="00F03749">
            <w:pPr>
              <w:pStyle w:val="TableParagraph"/>
              <w:widowControl/>
              <w:ind w:left="110"/>
            </w:pPr>
            <w:r w:rsidRPr="004D33D6">
              <w:rPr>
                <w:u w:val="single"/>
              </w:rPr>
              <w:t>Risques et mesures d</w:t>
            </w:r>
            <w:r w:rsidR="002D52E3" w:rsidRPr="004D33D6">
              <w:rPr>
                <w:u w:val="single"/>
              </w:rPr>
              <w:t>’</w:t>
            </w:r>
            <w:r w:rsidRPr="004D33D6">
              <w:rPr>
                <w:u w:val="single"/>
              </w:rPr>
              <w:t>atténuation</w:t>
            </w:r>
          </w:p>
        </w:tc>
        <w:tc>
          <w:tcPr>
            <w:tcW w:w="6913" w:type="dxa"/>
          </w:tcPr>
          <w:p w14:paraId="748E4CF4" w14:textId="07A1D960" w:rsidR="00412699" w:rsidRPr="004D33D6" w:rsidRDefault="00412699" w:rsidP="00F03749">
            <w:pPr>
              <w:pStyle w:val="TableParagraph"/>
              <w:widowControl/>
              <w:ind w:left="109" w:right="84"/>
              <w:rPr>
                <w:iCs/>
              </w:rPr>
            </w:pPr>
            <w:r w:rsidRPr="004D33D6">
              <w:rPr>
                <w:iCs/>
                <w:u w:val="single"/>
              </w:rPr>
              <w:t>Risque n°</w:t>
            </w:r>
            <w:r w:rsidR="00B81757" w:rsidRPr="004D33D6">
              <w:rPr>
                <w:iCs/>
                <w:u w:val="single"/>
              </w:rPr>
              <w:t> </w:t>
            </w:r>
            <w:r w:rsidRPr="004D33D6">
              <w:rPr>
                <w:iCs/>
                <w:u w:val="single"/>
              </w:rPr>
              <w:t>1</w:t>
            </w:r>
            <w:r w:rsidR="002D52E3" w:rsidRPr="004D33D6">
              <w:rPr>
                <w:iCs/>
              </w:rPr>
              <w:t> :</w:t>
            </w:r>
            <w:r w:rsidRPr="004D33D6">
              <w:rPr>
                <w:iCs/>
              </w:rPr>
              <w:t xml:space="preserve"> Il n</w:t>
            </w:r>
            <w:r w:rsidR="002D52E3" w:rsidRPr="004D33D6">
              <w:rPr>
                <w:iCs/>
              </w:rPr>
              <w:t>’</w:t>
            </w:r>
            <w:r w:rsidRPr="004D33D6">
              <w:rPr>
                <w:iCs/>
              </w:rPr>
              <w:t>existe pas de réseau national établi permettant de lier les industries de la création au système de la propriété intellectuelle.</w:t>
            </w:r>
          </w:p>
          <w:p w14:paraId="122B2581" w14:textId="77777777" w:rsidR="00412699" w:rsidRPr="00A33B11" w:rsidRDefault="00412699" w:rsidP="00F03749">
            <w:pPr>
              <w:pStyle w:val="TableParagraph"/>
              <w:widowControl/>
              <w:ind w:left="109" w:right="84"/>
              <w:rPr>
                <w:iCs/>
                <w:sz w:val="12"/>
                <w:szCs w:val="12"/>
              </w:rPr>
            </w:pPr>
          </w:p>
          <w:p w14:paraId="1C4A78E4" w14:textId="5C72025F" w:rsidR="00412699" w:rsidRPr="004D33D6" w:rsidRDefault="00412699" w:rsidP="00F03749">
            <w:pPr>
              <w:pStyle w:val="TableParagraph"/>
              <w:widowControl/>
              <w:ind w:left="109" w:right="84"/>
              <w:rPr>
                <w:iCs/>
              </w:rPr>
            </w:pPr>
            <w:r w:rsidRPr="004D33D6">
              <w:rPr>
                <w:iCs/>
                <w:u w:val="single"/>
              </w:rPr>
              <w:t>Mesure d</w:t>
            </w:r>
            <w:r w:rsidR="002D52E3" w:rsidRPr="004D33D6">
              <w:rPr>
                <w:iCs/>
                <w:u w:val="single"/>
              </w:rPr>
              <w:t>’</w:t>
            </w:r>
            <w:r w:rsidRPr="004D33D6">
              <w:rPr>
                <w:iCs/>
                <w:u w:val="single"/>
              </w:rPr>
              <w:t>atténuation n°</w:t>
            </w:r>
            <w:r w:rsidR="00B81757" w:rsidRPr="004D33D6">
              <w:rPr>
                <w:iCs/>
                <w:u w:val="single"/>
              </w:rPr>
              <w:t> </w:t>
            </w:r>
            <w:r w:rsidRPr="004D33D6">
              <w:rPr>
                <w:iCs/>
                <w:u w:val="single"/>
              </w:rPr>
              <w:t>1</w:t>
            </w:r>
            <w:r w:rsidR="002D52E3" w:rsidRPr="004D33D6">
              <w:rPr>
                <w:iCs/>
              </w:rPr>
              <w:t> :</w:t>
            </w:r>
            <w:r w:rsidRPr="004D33D6">
              <w:rPr>
                <w:iCs/>
              </w:rPr>
              <w:t xml:space="preserve"> En collaboration avec les coordonnateurs, il convient d</w:t>
            </w:r>
            <w:r w:rsidR="002D52E3" w:rsidRPr="004D33D6">
              <w:rPr>
                <w:iCs/>
              </w:rPr>
              <w:t>’</w:t>
            </w:r>
            <w:r w:rsidRPr="004D33D6">
              <w:rPr>
                <w:iCs/>
              </w:rPr>
              <w:t>adapter les activités prévues dans le projet pour les rendre cohérentes avec les priorités définies par chaque pays en matière de développement des industries de la créati</w:t>
            </w:r>
            <w:r w:rsidR="004D33D6" w:rsidRPr="004D33D6">
              <w:rPr>
                <w:iCs/>
              </w:rPr>
              <w:t>on.  De</w:t>
            </w:r>
            <w:r w:rsidRPr="004D33D6">
              <w:rPr>
                <w:iCs/>
              </w:rPr>
              <w:t>s interactions seront menées en permanence avec les organismes et associations représentant ces industries pour trouver des synergies.</w:t>
            </w:r>
          </w:p>
          <w:p w14:paraId="700C910D" w14:textId="77777777" w:rsidR="00412699" w:rsidRPr="00A33B11" w:rsidRDefault="00412699" w:rsidP="00F03749">
            <w:pPr>
              <w:pStyle w:val="TableParagraph"/>
              <w:widowControl/>
              <w:ind w:left="109" w:right="84"/>
              <w:rPr>
                <w:iCs/>
                <w:sz w:val="12"/>
                <w:szCs w:val="12"/>
              </w:rPr>
            </w:pPr>
          </w:p>
          <w:p w14:paraId="2D2591D7" w14:textId="3D20C598" w:rsidR="00412699" w:rsidRPr="004D33D6" w:rsidRDefault="00412699" w:rsidP="00F03749">
            <w:pPr>
              <w:pStyle w:val="TableParagraph"/>
              <w:widowControl/>
              <w:ind w:left="109" w:right="84"/>
              <w:rPr>
                <w:iCs/>
              </w:rPr>
            </w:pPr>
            <w:r w:rsidRPr="004D33D6">
              <w:rPr>
                <w:iCs/>
                <w:u w:val="single"/>
              </w:rPr>
              <w:t>Risque n°</w:t>
            </w:r>
            <w:r w:rsidR="00B81757" w:rsidRPr="004D33D6">
              <w:rPr>
                <w:iCs/>
                <w:u w:val="single"/>
              </w:rPr>
              <w:t> </w:t>
            </w:r>
            <w:r w:rsidRPr="004D33D6">
              <w:rPr>
                <w:iCs/>
                <w:u w:val="single"/>
              </w:rPr>
              <w:t>2</w:t>
            </w:r>
            <w:r w:rsidR="002D52E3" w:rsidRPr="004D33D6">
              <w:rPr>
                <w:iCs/>
              </w:rPr>
              <w:t> :</w:t>
            </w:r>
            <w:r w:rsidRPr="004D33D6">
              <w:rPr>
                <w:iCs/>
              </w:rPr>
              <w:t xml:space="preserve"> Faible participation aux activités de renforcement des capacités.</w:t>
            </w:r>
          </w:p>
          <w:p w14:paraId="1558B129" w14:textId="77777777" w:rsidR="00412699" w:rsidRPr="00A33B11" w:rsidRDefault="00412699" w:rsidP="00F03749">
            <w:pPr>
              <w:pStyle w:val="TableParagraph"/>
              <w:widowControl/>
              <w:ind w:left="109" w:right="84"/>
              <w:rPr>
                <w:iCs/>
                <w:sz w:val="12"/>
                <w:szCs w:val="12"/>
                <w:u w:val="single"/>
              </w:rPr>
            </w:pPr>
          </w:p>
          <w:p w14:paraId="06913363" w14:textId="6B18265F" w:rsidR="00412699" w:rsidRPr="004D33D6" w:rsidRDefault="00412699" w:rsidP="00F03749">
            <w:pPr>
              <w:pStyle w:val="TableParagraph"/>
              <w:widowControl/>
              <w:ind w:left="109" w:right="84"/>
              <w:rPr>
                <w:iCs/>
              </w:rPr>
            </w:pPr>
            <w:r w:rsidRPr="004D33D6">
              <w:rPr>
                <w:iCs/>
                <w:u w:val="single"/>
              </w:rPr>
              <w:t>Mesure d</w:t>
            </w:r>
            <w:r w:rsidR="002D52E3" w:rsidRPr="004D33D6">
              <w:rPr>
                <w:iCs/>
                <w:u w:val="single"/>
              </w:rPr>
              <w:t>’</w:t>
            </w:r>
            <w:r w:rsidRPr="004D33D6">
              <w:rPr>
                <w:iCs/>
                <w:u w:val="single"/>
              </w:rPr>
              <w:t>atténuation n°</w:t>
            </w:r>
            <w:r w:rsidR="00B81757" w:rsidRPr="004D33D6">
              <w:rPr>
                <w:iCs/>
                <w:u w:val="single"/>
              </w:rPr>
              <w:t> </w:t>
            </w:r>
            <w:r w:rsidRPr="004D33D6">
              <w:rPr>
                <w:iCs/>
                <w:u w:val="single"/>
              </w:rPr>
              <w:t>2</w:t>
            </w:r>
            <w:r w:rsidR="002D52E3" w:rsidRPr="004D33D6">
              <w:rPr>
                <w:iCs/>
              </w:rPr>
              <w:t> :</w:t>
            </w:r>
            <w:r w:rsidRPr="004D33D6">
              <w:rPr>
                <w:iCs/>
              </w:rPr>
              <w:t xml:space="preserve"> Il est important d</w:t>
            </w:r>
            <w:r w:rsidR="002D52E3" w:rsidRPr="004D33D6">
              <w:rPr>
                <w:iCs/>
              </w:rPr>
              <w:t>’</w:t>
            </w:r>
            <w:r w:rsidRPr="004D33D6">
              <w:rPr>
                <w:iCs/>
              </w:rPr>
              <w:t>annoncer davantage les manifestations à ven</w:t>
            </w:r>
            <w:r w:rsidR="004D33D6" w:rsidRPr="004D33D6">
              <w:rPr>
                <w:iCs/>
              </w:rPr>
              <w:t>ir.  Il</w:t>
            </w:r>
            <w:r w:rsidRPr="004D33D6">
              <w:rPr>
                <w:iCs/>
              </w:rPr>
              <w:t xml:space="preserve"> faut aussi encourager la participation (en remettant des attestations, en facilitant les contacts avec les orateurs et en fournissant des documents supplémentaires à la demande).</w:t>
            </w:r>
          </w:p>
          <w:p w14:paraId="0B6D0701" w14:textId="77777777" w:rsidR="00412699" w:rsidRPr="00A33B11" w:rsidRDefault="00412699" w:rsidP="00F03749">
            <w:pPr>
              <w:pStyle w:val="TableParagraph"/>
              <w:widowControl/>
              <w:ind w:left="109" w:right="84"/>
              <w:rPr>
                <w:iCs/>
                <w:sz w:val="12"/>
                <w:szCs w:val="12"/>
              </w:rPr>
            </w:pPr>
          </w:p>
          <w:p w14:paraId="70B26104" w14:textId="3F24AC67" w:rsidR="00412699" w:rsidRPr="004D33D6" w:rsidRDefault="00412699" w:rsidP="00F03749">
            <w:pPr>
              <w:pStyle w:val="TableParagraph"/>
              <w:widowControl/>
              <w:ind w:left="109" w:right="84"/>
              <w:rPr>
                <w:iCs/>
              </w:rPr>
            </w:pPr>
            <w:r w:rsidRPr="004D33D6">
              <w:rPr>
                <w:iCs/>
                <w:u w:val="single"/>
              </w:rPr>
              <w:t>Risque n°</w:t>
            </w:r>
            <w:r w:rsidR="00B81757" w:rsidRPr="004D33D6">
              <w:rPr>
                <w:iCs/>
                <w:u w:val="single"/>
              </w:rPr>
              <w:t> </w:t>
            </w:r>
            <w:r w:rsidRPr="004D33D6">
              <w:rPr>
                <w:iCs/>
                <w:u w:val="single"/>
              </w:rPr>
              <w:t>3</w:t>
            </w:r>
            <w:r w:rsidR="002D52E3" w:rsidRPr="004D33D6">
              <w:rPr>
                <w:iCs/>
              </w:rPr>
              <w:t> :</w:t>
            </w:r>
            <w:r w:rsidRPr="004D33D6">
              <w:rPr>
                <w:iCs/>
              </w:rPr>
              <w:t xml:space="preserve"> Difficulté d</w:t>
            </w:r>
            <w:r w:rsidR="002D52E3" w:rsidRPr="004D33D6">
              <w:rPr>
                <w:iCs/>
              </w:rPr>
              <w:t>’</w:t>
            </w:r>
            <w:r w:rsidRPr="004D33D6">
              <w:rPr>
                <w:iCs/>
              </w:rPr>
              <w:t>attirer des mentors.</w:t>
            </w:r>
          </w:p>
          <w:p w14:paraId="0640C460" w14:textId="77777777" w:rsidR="00412699" w:rsidRPr="00A33B11" w:rsidRDefault="00412699" w:rsidP="00F03749">
            <w:pPr>
              <w:pStyle w:val="TableParagraph"/>
              <w:widowControl/>
              <w:ind w:left="109" w:right="84"/>
              <w:rPr>
                <w:iCs/>
                <w:sz w:val="12"/>
                <w:szCs w:val="12"/>
              </w:rPr>
            </w:pPr>
          </w:p>
          <w:p w14:paraId="71751154" w14:textId="5EE049FE" w:rsidR="00412699" w:rsidRPr="004D33D6" w:rsidRDefault="00412699" w:rsidP="00A33B11">
            <w:pPr>
              <w:pStyle w:val="TableParagraph"/>
              <w:widowControl/>
              <w:spacing w:after="120"/>
              <w:ind w:left="109" w:right="84"/>
              <w:rPr>
                <w:iCs/>
              </w:rPr>
            </w:pPr>
            <w:r w:rsidRPr="004D33D6">
              <w:rPr>
                <w:iCs/>
                <w:u w:val="single"/>
              </w:rPr>
              <w:t>Mesure d</w:t>
            </w:r>
            <w:r w:rsidR="002D52E3" w:rsidRPr="004D33D6">
              <w:rPr>
                <w:iCs/>
                <w:u w:val="single"/>
              </w:rPr>
              <w:t>’</w:t>
            </w:r>
            <w:r w:rsidRPr="004D33D6">
              <w:rPr>
                <w:iCs/>
                <w:u w:val="single"/>
              </w:rPr>
              <w:t>atténuation n°</w:t>
            </w:r>
            <w:r w:rsidR="00B81757" w:rsidRPr="004D33D6">
              <w:rPr>
                <w:iCs/>
                <w:u w:val="single"/>
              </w:rPr>
              <w:t> </w:t>
            </w:r>
            <w:r w:rsidRPr="004D33D6">
              <w:rPr>
                <w:iCs/>
                <w:u w:val="single"/>
              </w:rPr>
              <w:t>3</w:t>
            </w:r>
            <w:r w:rsidR="002D52E3" w:rsidRPr="004D33D6">
              <w:rPr>
                <w:iCs/>
              </w:rPr>
              <w:t> :</w:t>
            </w:r>
            <w:r w:rsidRPr="004D33D6">
              <w:rPr>
                <w:iCs/>
              </w:rPr>
              <w:t xml:space="preserve"> Élargir les profils de mentors potentie</w:t>
            </w:r>
            <w:r w:rsidR="004D33D6" w:rsidRPr="004D33D6">
              <w:rPr>
                <w:iCs/>
              </w:rPr>
              <w:t>ls.  Il</w:t>
            </w:r>
            <w:r w:rsidRPr="004D33D6">
              <w:rPr>
                <w:iCs/>
              </w:rPr>
              <w:t xml:space="preserve"> convient aussi d</w:t>
            </w:r>
            <w:r w:rsidR="002D52E3" w:rsidRPr="004D33D6">
              <w:rPr>
                <w:iCs/>
              </w:rPr>
              <w:t>’</w:t>
            </w:r>
            <w:r w:rsidRPr="004D33D6">
              <w:rPr>
                <w:iCs/>
              </w:rPr>
              <w:t>étudier la possibilité de faciliter les contact</w:t>
            </w:r>
            <w:r w:rsidR="002416DA">
              <w:rPr>
                <w:iCs/>
              </w:rPr>
              <w:t>s</w:t>
            </w:r>
            <w:r w:rsidRPr="004D33D6">
              <w:rPr>
                <w:iCs/>
              </w:rPr>
              <w:t xml:space="preserve"> entre professionnels avec les partenaires intéressés.</w:t>
            </w:r>
          </w:p>
        </w:tc>
      </w:tr>
      <w:tr w:rsidR="00412699" w:rsidRPr="004D33D6" w14:paraId="10D65B4D" w14:textId="77777777" w:rsidTr="000B2FCF">
        <w:trPr>
          <w:trHeight w:val="867"/>
        </w:trPr>
        <w:tc>
          <w:tcPr>
            <w:tcW w:w="2377" w:type="dxa"/>
            <w:shd w:val="clear" w:color="auto" w:fill="68E089"/>
          </w:tcPr>
          <w:p w14:paraId="6CA5EFD6" w14:textId="77777777" w:rsidR="00412699" w:rsidRPr="004D33D6" w:rsidRDefault="00412699" w:rsidP="00A33B11">
            <w:pPr>
              <w:pStyle w:val="TableParagraph"/>
              <w:widowControl/>
              <w:ind w:left="110" w:right="255"/>
            </w:pPr>
            <w:r w:rsidRPr="004D33D6">
              <w:rPr>
                <w:u w:val="single"/>
              </w:rPr>
              <w:t xml:space="preserve">Questions nécessitant un appui ou </w:t>
            </w:r>
            <w:proofErr w:type="gramStart"/>
            <w:r w:rsidRPr="004D33D6">
              <w:rPr>
                <w:u w:val="single"/>
              </w:rPr>
              <w:t>une attention immédiats</w:t>
            </w:r>
            <w:proofErr w:type="gramEnd"/>
          </w:p>
        </w:tc>
        <w:tc>
          <w:tcPr>
            <w:tcW w:w="6913" w:type="dxa"/>
          </w:tcPr>
          <w:p w14:paraId="34EED463" w14:textId="77777777" w:rsidR="00412699" w:rsidRPr="004D33D6" w:rsidRDefault="00412699" w:rsidP="00F03749">
            <w:pPr>
              <w:pStyle w:val="TableParagraph"/>
              <w:widowControl/>
              <w:ind w:left="109" w:right="84"/>
              <w:rPr>
                <w:iCs/>
              </w:rPr>
            </w:pPr>
          </w:p>
          <w:p w14:paraId="4956A651" w14:textId="77777777" w:rsidR="00412699" w:rsidRPr="004D33D6" w:rsidRDefault="00412699" w:rsidP="00F03749">
            <w:pPr>
              <w:pStyle w:val="TableParagraph"/>
              <w:widowControl/>
              <w:ind w:left="109" w:right="84"/>
              <w:rPr>
                <w:iCs/>
              </w:rPr>
            </w:pPr>
            <w:r w:rsidRPr="004D33D6">
              <w:rPr>
                <w:iCs/>
              </w:rPr>
              <w:t>Néant</w:t>
            </w:r>
          </w:p>
          <w:p w14:paraId="1C374ECA" w14:textId="77777777" w:rsidR="00412699" w:rsidRPr="004D33D6" w:rsidRDefault="00412699" w:rsidP="00F03749">
            <w:pPr>
              <w:pStyle w:val="TableParagraph"/>
              <w:widowControl/>
              <w:ind w:left="109" w:right="84"/>
              <w:rPr>
                <w:iCs/>
              </w:rPr>
            </w:pPr>
          </w:p>
        </w:tc>
      </w:tr>
      <w:tr w:rsidR="00412699" w:rsidRPr="004D33D6" w14:paraId="0AC8A78F" w14:textId="77777777" w:rsidTr="000B2FCF">
        <w:trPr>
          <w:trHeight w:val="469"/>
        </w:trPr>
        <w:tc>
          <w:tcPr>
            <w:tcW w:w="2377" w:type="dxa"/>
            <w:shd w:val="clear" w:color="auto" w:fill="68E089"/>
          </w:tcPr>
          <w:p w14:paraId="0A794A21" w14:textId="77777777" w:rsidR="00412699" w:rsidRPr="004D33D6" w:rsidRDefault="00412699" w:rsidP="00F03749">
            <w:pPr>
              <w:pStyle w:val="TableParagraph"/>
              <w:widowControl/>
              <w:ind w:left="110"/>
            </w:pPr>
            <w:r w:rsidRPr="004D33D6">
              <w:rPr>
                <w:u w:val="single"/>
              </w:rPr>
              <w:t>Étapes suivantes</w:t>
            </w:r>
          </w:p>
        </w:tc>
        <w:tc>
          <w:tcPr>
            <w:tcW w:w="6913" w:type="dxa"/>
          </w:tcPr>
          <w:p w14:paraId="6A1D8D75" w14:textId="1A16117F" w:rsidR="00412699" w:rsidRPr="004D33D6" w:rsidRDefault="00412699" w:rsidP="00A33B11">
            <w:pPr>
              <w:pStyle w:val="TableParagraph"/>
              <w:widowControl/>
              <w:spacing w:after="120"/>
              <w:ind w:left="109" w:right="458"/>
              <w:rPr>
                <w:iCs/>
              </w:rPr>
            </w:pPr>
            <w:r w:rsidRPr="004D33D6">
              <w:rPr>
                <w:iCs/>
              </w:rPr>
              <w:t>Une fois que les outils de renforcement des capacités auront été achevés, il faudra s</w:t>
            </w:r>
            <w:r w:rsidR="002D52E3" w:rsidRPr="004D33D6">
              <w:rPr>
                <w:iCs/>
              </w:rPr>
              <w:t>’</w:t>
            </w:r>
            <w:r w:rsidRPr="004D33D6">
              <w:rPr>
                <w:iCs/>
              </w:rPr>
              <w:t>efforcer de les employer dans toute la mesure du possible lors des manifestations national</w:t>
            </w:r>
            <w:r w:rsidR="004D33D6" w:rsidRPr="004D33D6">
              <w:rPr>
                <w:iCs/>
              </w:rPr>
              <w:t>es.  La</w:t>
            </w:r>
            <w:r w:rsidRPr="004D33D6">
              <w:rPr>
                <w:iCs/>
              </w:rPr>
              <w:t xml:space="preserve"> période suivante sera consacrée à un emploi efficace des </w:t>
            </w:r>
            <w:r w:rsidRPr="004D33D6">
              <w:t>supports</w:t>
            </w:r>
            <w:r w:rsidRPr="004D33D6">
              <w:rPr>
                <w:iCs/>
              </w:rPr>
              <w:t xml:space="preserve"> créés, à établir des réseaux, à soutenir les activités de sens</w:t>
            </w:r>
            <w:r w:rsidR="00A33B11">
              <w:rPr>
                <w:iCs/>
              </w:rPr>
              <w:t>i</w:t>
            </w:r>
            <w:r w:rsidRPr="004D33D6">
              <w:rPr>
                <w:iCs/>
              </w:rPr>
              <w:t>bilisation et à lancer des programmes de mentorat.</w:t>
            </w:r>
          </w:p>
        </w:tc>
      </w:tr>
      <w:tr w:rsidR="00412699" w:rsidRPr="004D33D6" w14:paraId="08941560" w14:textId="77777777" w:rsidTr="000B2FCF">
        <w:trPr>
          <w:trHeight w:val="631"/>
        </w:trPr>
        <w:tc>
          <w:tcPr>
            <w:tcW w:w="2377" w:type="dxa"/>
            <w:shd w:val="clear" w:color="auto" w:fill="68E089"/>
          </w:tcPr>
          <w:p w14:paraId="4ED0DB8F" w14:textId="77777777" w:rsidR="00412699" w:rsidRPr="004D33D6" w:rsidRDefault="00412699" w:rsidP="00F03749">
            <w:pPr>
              <w:pStyle w:val="TableParagraph"/>
              <w:widowControl/>
              <w:spacing w:before="1"/>
              <w:ind w:left="110" w:right="732"/>
            </w:pPr>
            <w:r w:rsidRPr="004D33D6">
              <w:rPr>
                <w:u w:val="single"/>
              </w:rPr>
              <w:t>Calendrier de mise en œuvre</w:t>
            </w:r>
          </w:p>
        </w:tc>
        <w:tc>
          <w:tcPr>
            <w:tcW w:w="6913" w:type="dxa"/>
          </w:tcPr>
          <w:p w14:paraId="3D83E925" w14:textId="77777777" w:rsidR="00412699" w:rsidRPr="004D33D6" w:rsidRDefault="00412699" w:rsidP="00F03749">
            <w:pPr>
              <w:pStyle w:val="TableParagraph"/>
              <w:widowControl/>
              <w:spacing w:before="1"/>
              <w:ind w:left="109"/>
              <w:rPr>
                <w:iCs/>
              </w:rPr>
            </w:pPr>
            <w:r w:rsidRPr="004D33D6">
              <w:rPr>
                <w:iCs/>
              </w:rPr>
              <w:t>La mise en œuvre du projet a progressé conformément au calendrier prévu.</w:t>
            </w:r>
          </w:p>
        </w:tc>
      </w:tr>
      <w:tr w:rsidR="00412699" w:rsidRPr="004D33D6" w14:paraId="6A900D03" w14:textId="77777777" w:rsidTr="000B2FCF">
        <w:trPr>
          <w:trHeight w:val="613"/>
        </w:trPr>
        <w:tc>
          <w:tcPr>
            <w:tcW w:w="2377" w:type="dxa"/>
            <w:shd w:val="clear" w:color="auto" w:fill="68E089"/>
          </w:tcPr>
          <w:p w14:paraId="3404AAB0" w14:textId="65F007C6" w:rsidR="00412699" w:rsidRPr="004D33D6" w:rsidRDefault="00412699" w:rsidP="00F03749">
            <w:pPr>
              <w:pStyle w:val="TableParagraph"/>
              <w:widowControl/>
              <w:ind w:left="110" w:right="220"/>
            </w:pPr>
            <w:r w:rsidRPr="004D33D6">
              <w:rPr>
                <w:u w:val="single"/>
              </w:rPr>
              <w:t>Taux d</w:t>
            </w:r>
            <w:r w:rsidR="002D52E3" w:rsidRPr="004D33D6">
              <w:rPr>
                <w:u w:val="single"/>
              </w:rPr>
              <w:t>’</w:t>
            </w:r>
            <w:r w:rsidRPr="004D33D6">
              <w:rPr>
                <w:u w:val="single"/>
              </w:rPr>
              <w:t>exécution du projet</w:t>
            </w:r>
          </w:p>
        </w:tc>
        <w:tc>
          <w:tcPr>
            <w:tcW w:w="6913" w:type="dxa"/>
          </w:tcPr>
          <w:p w14:paraId="3214FF39" w14:textId="34349C46" w:rsidR="00412699" w:rsidRPr="004D33D6" w:rsidRDefault="00412699" w:rsidP="00A33B11">
            <w:pPr>
              <w:pStyle w:val="TableParagraph"/>
              <w:widowControl/>
              <w:spacing w:after="120"/>
              <w:ind w:left="109" w:right="84"/>
            </w:pPr>
            <w:r w:rsidRPr="004D33D6">
              <w:t>Le taux d</w:t>
            </w:r>
            <w:r w:rsidR="002D52E3" w:rsidRPr="004D33D6">
              <w:t>’</w:t>
            </w:r>
            <w:r w:rsidRPr="004D33D6">
              <w:t xml:space="preserve">utilisation du budget à la fin de </w:t>
            </w:r>
            <w:r w:rsidR="002D52E3" w:rsidRPr="004D33D6">
              <w:t>juillet 20</w:t>
            </w:r>
            <w:r w:rsidRPr="004D33D6">
              <w:t>23, proportionnellement au budget total alloué au projet, était de 43%.  On trouvera de plus amples détails sur le budget à l</w:t>
            </w:r>
            <w:r w:rsidR="002D52E3" w:rsidRPr="004D33D6">
              <w:t>’annexe I</w:t>
            </w:r>
            <w:r w:rsidRPr="004D33D6">
              <w:t>X du présent document.</w:t>
            </w:r>
          </w:p>
        </w:tc>
      </w:tr>
      <w:tr w:rsidR="00412699" w:rsidRPr="004D33D6" w14:paraId="2A09A023" w14:textId="77777777" w:rsidTr="000B2FCF">
        <w:trPr>
          <w:trHeight w:val="703"/>
        </w:trPr>
        <w:tc>
          <w:tcPr>
            <w:tcW w:w="2377" w:type="dxa"/>
            <w:shd w:val="clear" w:color="auto" w:fill="68E089"/>
          </w:tcPr>
          <w:p w14:paraId="33502E17" w14:textId="77777777" w:rsidR="00412699" w:rsidRPr="004D33D6" w:rsidRDefault="00412699" w:rsidP="00F03749">
            <w:pPr>
              <w:pStyle w:val="TableParagraph"/>
              <w:widowControl/>
              <w:ind w:left="110"/>
            </w:pPr>
            <w:r w:rsidRPr="004D33D6">
              <w:rPr>
                <w:u w:val="single"/>
              </w:rPr>
              <w:t>Rapports précédents</w:t>
            </w:r>
          </w:p>
        </w:tc>
        <w:tc>
          <w:tcPr>
            <w:tcW w:w="6913" w:type="dxa"/>
          </w:tcPr>
          <w:p w14:paraId="260507D1" w14:textId="14142298" w:rsidR="00412699" w:rsidRPr="004D33D6" w:rsidRDefault="00412699" w:rsidP="00F03749">
            <w:pPr>
              <w:pStyle w:val="TableParagraph"/>
              <w:widowControl/>
              <w:ind w:left="109" w:right="892"/>
            </w:pPr>
            <w:r w:rsidRPr="004D33D6">
              <w:rPr>
                <w:iCs/>
              </w:rPr>
              <w:t>Il s</w:t>
            </w:r>
            <w:r w:rsidR="002D52E3" w:rsidRPr="004D33D6">
              <w:rPr>
                <w:iCs/>
              </w:rPr>
              <w:t>’</w:t>
            </w:r>
            <w:r w:rsidRPr="004D33D6">
              <w:rPr>
                <w:iCs/>
              </w:rPr>
              <w:t>agit du deuxième rapport</w:t>
            </w:r>
            <w:r w:rsidR="002D52E3" w:rsidRPr="004D33D6">
              <w:rPr>
                <w:iCs/>
              </w:rPr>
              <w:t xml:space="preserve"> du C</w:t>
            </w:r>
            <w:r w:rsidR="004D33D6" w:rsidRPr="004D33D6">
              <w:rPr>
                <w:iCs/>
              </w:rPr>
              <w:t xml:space="preserve">DIP.  </w:t>
            </w:r>
            <w:r w:rsidR="004D33D6" w:rsidRPr="004D33D6">
              <w:t>Le</w:t>
            </w:r>
            <w:r w:rsidRPr="004D33D6">
              <w:t xml:space="preserve"> premier rapport figure à l</w:t>
            </w:r>
            <w:r w:rsidR="002D52E3" w:rsidRPr="004D33D6">
              <w:t>’annexe V</w:t>
            </w:r>
            <w:r w:rsidRPr="004D33D6">
              <w:t>II du document</w:t>
            </w:r>
            <w:r w:rsidRPr="004D33D6">
              <w:rPr>
                <w:iCs/>
              </w:rPr>
              <w:t xml:space="preserve"> </w:t>
            </w:r>
            <w:hyperlink r:id="rId62" w:history="1">
              <w:r w:rsidRPr="004D33D6">
                <w:rPr>
                  <w:rStyle w:val="Hyperlink"/>
                  <w:iCs/>
                </w:rPr>
                <w:t>CDIP/29/2</w:t>
              </w:r>
            </w:hyperlink>
            <w:r w:rsidRPr="004D33D6">
              <w:rPr>
                <w:iCs/>
              </w:rPr>
              <w:t>.</w:t>
            </w:r>
          </w:p>
        </w:tc>
      </w:tr>
    </w:tbl>
    <w:p w14:paraId="2EAC5032" w14:textId="1D56A728" w:rsidR="00412699" w:rsidRPr="004D33D6" w:rsidRDefault="00412699" w:rsidP="00A33B11">
      <w:pPr>
        <w:pStyle w:val="BodyText"/>
        <w:spacing w:before="480"/>
        <w:ind w:left="130"/>
        <w:rPr>
          <w:lang w:val="fr-FR"/>
        </w:rPr>
      </w:pPr>
      <w:r w:rsidRPr="004D33D6">
        <w:rPr>
          <w:lang w:val="fr-FR"/>
        </w:rPr>
        <w:t>AUTO</w:t>
      </w:r>
      <w:r w:rsidR="00FC79C4">
        <w:rPr>
          <w:lang w:val="fr-FR"/>
        </w:rPr>
        <w:noBreakHyphen/>
      </w:r>
      <w:r w:rsidRPr="004D33D6">
        <w:rPr>
          <w:lang w:val="fr-FR"/>
        </w:rPr>
        <w:t>ÉVALUATION DU PROJET</w:t>
      </w:r>
    </w:p>
    <w:p w14:paraId="238D4F47" w14:textId="6B41D33A" w:rsidR="00412699" w:rsidRPr="004D33D6" w:rsidRDefault="00412699" w:rsidP="00F03749">
      <w:pPr>
        <w:pStyle w:val="BodyText"/>
        <w:ind w:left="136"/>
        <w:rPr>
          <w:lang w:val="fr-FR"/>
        </w:rPr>
      </w:pPr>
      <w:r w:rsidRPr="004D33D6">
        <w:rPr>
          <w:lang w:val="fr-FR"/>
        </w:rPr>
        <w:t>Code d</w:t>
      </w:r>
      <w:r w:rsidR="002D52E3" w:rsidRPr="004D33D6">
        <w:rPr>
          <w:lang w:val="fr-FR"/>
        </w:rPr>
        <w:t>’</w:t>
      </w:r>
      <w:r w:rsidRPr="004D33D6">
        <w:rPr>
          <w:lang w:val="fr-FR"/>
        </w:rPr>
        <w:t>évaluation</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412699" w:rsidRPr="004D33D6" w14:paraId="38349D93" w14:textId="77777777" w:rsidTr="000B2FCF">
        <w:trPr>
          <w:trHeight w:val="470"/>
        </w:trPr>
        <w:tc>
          <w:tcPr>
            <w:tcW w:w="1416" w:type="dxa"/>
            <w:shd w:val="clear" w:color="auto" w:fill="7BBEDA"/>
          </w:tcPr>
          <w:p w14:paraId="7F272AB6" w14:textId="77777777" w:rsidR="00412699" w:rsidRPr="004D33D6" w:rsidRDefault="00412699" w:rsidP="00F03749">
            <w:pPr>
              <w:pStyle w:val="TableParagraph"/>
              <w:widowControl/>
              <w:spacing w:before="106"/>
              <w:ind w:left="110"/>
            </w:pPr>
            <w:r w:rsidRPr="004D33D6">
              <w:t>****</w:t>
            </w:r>
          </w:p>
        </w:tc>
        <w:tc>
          <w:tcPr>
            <w:tcW w:w="1678" w:type="dxa"/>
            <w:shd w:val="clear" w:color="auto" w:fill="7BBEDA"/>
          </w:tcPr>
          <w:p w14:paraId="1C9E72BE" w14:textId="77777777" w:rsidR="00412699" w:rsidRPr="004D33D6" w:rsidRDefault="00412699" w:rsidP="00F03749">
            <w:pPr>
              <w:pStyle w:val="TableParagraph"/>
              <w:widowControl/>
              <w:spacing w:before="106"/>
              <w:ind w:left="110"/>
            </w:pPr>
            <w:r w:rsidRPr="004D33D6">
              <w:t>***</w:t>
            </w:r>
          </w:p>
        </w:tc>
        <w:tc>
          <w:tcPr>
            <w:tcW w:w="1798" w:type="dxa"/>
            <w:shd w:val="clear" w:color="auto" w:fill="7BBEDA"/>
          </w:tcPr>
          <w:p w14:paraId="05A4A8C9" w14:textId="77777777" w:rsidR="00412699" w:rsidRPr="004D33D6" w:rsidRDefault="00412699" w:rsidP="00F03749">
            <w:pPr>
              <w:pStyle w:val="TableParagraph"/>
              <w:widowControl/>
              <w:spacing w:before="106"/>
              <w:ind w:left="108"/>
            </w:pPr>
            <w:r w:rsidRPr="004D33D6">
              <w:t>**</w:t>
            </w:r>
          </w:p>
        </w:tc>
        <w:tc>
          <w:tcPr>
            <w:tcW w:w="1894" w:type="dxa"/>
            <w:shd w:val="clear" w:color="auto" w:fill="7BBEDA"/>
          </w:tcPr>
          <w:p w14:paraId="18EBDE9E" w14:textId="77777777" w:rsidR="00412699" w:rsidRPr="004D33D6" w:rsidRDefault="00412699" w:rsidP="00F03749">
            <w:pPr>
              <w:pStyle w:val="TableParagraph"/>
              <w:widowControl/>
              <w:spacing w:before="106"/>
              <w:ind w:left="108"/>
            </w:pPr>
            <w:r w:rsidRPr="004D33D6">
              <w:t>AP</w:t>
            </w:r>
          </w:p>
        </w:tc>
        <w:tc>
          <w:tcPr>
            <w:tcW w:w="2564" w:type="dxa"/>
            <w:shd w:val="clear" w:color="auto" w:fill="7BBEDA"/>
          </w:tcPr>
          <w:p w14:paraId="2BC824B2" w14:textId="77777777" w:rsidR="00412699" w:rsidRPr="004D33D6" w:rsidRDefault="00412699" w:rsidP="00F03749">
            <w:pPr>
              <w:pStyle w:val="TableParagraph"/>
              <w:widowControl/>
              <w:spacing w:before="106"/>
              <w:ind w:left="110"/>
            </w:pPr>
            <w:proofErr w:type="spellStart"/>
            <w:r w:rsidRPr="004D33D6">
              <w:t>s.o</w:t>
            </w:r>
            <w:proofErr w:type="spellEnd"/>
            <w:r w:rsidRPr="004D33D6">
              <w:t>.</w:t>
            </w:r>
          </w:p>
        </w:tc>
      </w:tr>
      <w:tr w:rsidR="00412699" w:rsidRPr="004D33D6" w14:paraId="2DD6B52D" w14:textId="77777777" w:rsidTr="000B2FCF">
        <w:trPr>
          <w:trHeight w:val="506"/>
        </w:trPr>
        <w:tc>
          <w:tcPr>
            <w:tcW w:w="1416" w:type="dxa"/>
            <w:shd w:val="clear" w:color="auto" w:fill="7BBEDA"/>
          </w:tcPr>
          <w:p w14:paraId="558DF33B" w14:textId="77777777" w:rsidR="00412699" w:rsidRPr="004D33D6" w:rsidRDefault="00412699" w:rsidP="00F03749">
            <w:pPr>
              <w:pStyle w:val="TableParagraph"/>
              <w:widowControl/>
              <w:spacing w:line="252" w:lineRule="exact"/>
              <w:ind w:left="110" w:right="137"/>
            </w:pPr>
            <w:r w:rsidRPr="004D33D6">
              <w:t>Objectifs pleinement atteints</w:t>
            </w:r>
          </w:p>
        </w:tc>
        <w:tc>
          <w:tcPr>
            <w:tcW w:w="1678" w:type="dxa"/>
            <w:shd w:val="clear" w:color="auto" w:fill="7BBEDA"/>
          </w:tcPr>
          <w:p w14:paraId="41B90EAD" w14:textId="77777777" w:rsidR="00412699" w:rsidRPr="004D33D6" w:rsidRDefault="00412699" w:rsidP="00F03749">
            <w:pPr>
              <w:pStyle w:val="TableParagraph"/>
              <w:widowControl/>
              <w:spacing w:line="252" w:lineRule="exact"/>
              <w:ind w:left="110" w:right="118"/>
            </w:pPr>
            <w:r w:rsidRPr="004D33D6">
              <w:t>Progrès considérables</w:t>
            </w:r>
          </w:p>
        </w:tc>
        <w:tc>
          <w:tcPr>
            <w:tcW w:w="1798" w:type="dxa"/>
            <w:shd w:val="clear" w:color="auto" w:fill="7BBEDA"/>
          </w:tcPr>
          <w:p w14:paraId="7374E06E" w14:textId="77777777" w:rsidR="00412699" w:rsidRPr="004D33D6" w:rsidRDefault="00412699" w:rsidP="00F03749">
            <w:pPr>
              <w:pStyle w:val="TableParagraph"/>
              <w:widowControl/>
              <w:spacing w:line="251" w:lineRule="exact"/>
              <w:ind w:left="108"/>
            </w:pPr>
            <w:r w:rsidRPr="004D33D6">
              <w:t>Quelques progrès</w:t>
            </w:r>
          </w:p>
        </w:tc>
        <w:tc>
          <w:tcPr>
            <w:tcW w:w="1894" w:type="dxa"/>
            <w:shd w:val="clear" w:color="auto" w:fill="7BBEDA"/>
          </w:tcPr>
          <w:p w14:paraId="65D2D724" w14:textId="77777777" w:rsidR="00412699" w:rsidRPr="004D33D6" w:rsidRDefault="00412699" w:rsidP="00F03749">
            <w:pPr>
              <w:pStyle w:val="TableParagraph"/>
              <w:widowControl/>
              <w:spacing w:line="251" w:lineRule="exact"/>
              <w:ind w:left="108"/>
            </w:pPr>
            <w:r w:rsidRPr="004D33D6">
              <w:t>Aucun progrès</w:t>
            </w:r>
          </w:p>
        </w:tc>
        <w:tc>
          <w:tcPr>
            <w:tcW w:w="2564" w:type="dxa"/>
            <w:shd w:val="clear" w:color="auto" w:fill="7BBEDA"/>
          </w:tcPr>
          <w:p w14:paraId="64947198" w14:textId="77777777" w:rsidR="00412699" w:rsidRPr="004D33D6" w:rsidRDefault="00412699" w:rsidP="00F03749">
            <w:pPr>
              <w:pStyle w:val="TableParagraph"/>
              <w:widowControl/>
              <w:spacing w:line="252" w:lineRule="exact"/>
              <w:ind w:left="110" w:right="203"/>
            </w:pPr>
            <w:r w:rsidRPr="004D33D6">
              <w:t>Non évalué/ abandonné</w:t>
            </w:r>
          </w:p>
        </w:tc>
      </w:tr>
    </w:tbl>
    <w:p w14:paraId="20F15AD6" w14:textId="77777777" w:rsidR="00412699" w:rsidRPr="004D33D6" w:rsidRDefault="00412699" w:rsidP="00F03749">
      <w:pPr>
        <w:pStyle w:val="BodyText"/>
        <w:spacing w:before="11"/>
        <w:rPr>
          <w:lang w:val="fr-FR"/>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412699" w:rsidRPr="004D33D6" w14:paraId="1A3315A9" w14:textId="77777777" w:rsidTr="000B2FCF">
        <w:trPr>
          <w:trHeight w:val="1264"/>
        </w:trPr>
        <w:tc>
          <w:tcPr>
            <w:tcW w:w="2410" w:type="dxa"/>
            <w:shd w:val="clear" w:color="auto" w:fill="68E089"/>
            <w:vAlign w:val="center"/>
          </w:tcPr>
          <w:p w14:paraId="66369543" w14:textId="77777777" w:rsidR="00412699" w:rsidRPr="004D33D6" w:rsidRDefault="00412699" w:rsidP="00F03749">
            <w:pPr>
              <w:pStyle w:val="TableParagraph"/>
              <w:widowControl/>
              <w:spacing w:before="10"/>
            </w:pPr>
          </w:p>
          <w:p w14:paraId="57091D28" w14:textId="77777777" w:rsidR="00412699" w:rsidRPr="004D33D6" w:rsidRDefault="00412699" w:rsidP="00A33B11">
            <w:pPr>
              <w:pStyle w:val="TableParagraph"/>
              <w:widowControl/>
              <w:ind w:left="110" w:right="255"/>
            </w:pPr>
            <w:r w:rsidRPr="004D33D6">
              <w:rPr>
                <w:u w:val="single"/>
              </w:rPr>
              <w:t>Résultats du projet</w:t>
            </w:r>
            <w:r w:rsidRPr="00A33B11">
              <w:t xml:space="preserve"> (résultat escompté)</w:t>
            </w:r>
          </w:p>
        </w:tc>
        <w:tc>
          <w:tcPr>
            <w:tcW w:w="2695" w:type="dxa"/>
            <w:shd w:val="clear" w:color="auto" w:fill="68E089"/>
            <w:vAlign w:val="center"/>
          </w:tcPr>
          <w:p w14:paraId="13B05E00" w14:textId="77777777" w:rsidR="00412699" w:rsidRPr="004D33D6" w:rsidRDefault="00412699" w:rsidP="00F03749">
            <w:pPr>
              <w:pStyle w:val="TableParagraph"/>
              <w:widowControl/>
              <w:spacing w:before="10"/>
            </w:pPr>
          </w:p>
          <w:p w14:paraId="2B4097B7" w14:textId="618722DE" w:rsidR="002D52E3" w:rsidRPr="004D33D6" w:rsidRDefault="00412699" w:rsidP="00F03749">
            <w:pPr>
              <w:pStyle w:val="TableParagraph"/>
              <w:widowControl/>
              <w:ind w:left="110" w:right="236"/>
              <w:rPr>
                <w:spacing w:val="-59"/>
              </w:rPr>
            </w:pPr>
            <w:r w:rsidRPr="004D33D6">
              <w:rPr>
                <w:u w:val="single"/>
              </w:rPr>
              <w:t>Indicateurs d</w:t>
            </w:r>
            <w:r w:rsidR="002D52E3" w:rsidRPr="004D33D6">
              <w:rPr>
                <w:u w:val="single"/>
              </w:rPr>
              <w:t>’</w:t>
            </w:r>
            <w:r w:rsidRPr="004D33D6">
              <w:rPr>
                <w:u w:val="single"/>
              </w:rPr>
              <w:t>exécution</w:t>
            </w:r>
          </w:p>
          <w:p w14:paraId="21B48663" w14:textId="73309E94" w:rsidR="00412699" w:rsidRPr="004D33D6" w:rsidRDefault="00412699" w:rsidP="00F03749">
            <w:pPr>
              <w:pStyle w:val="TableParagraph"/>
              <w:widowControl/>
              <w:spacing w:before="1"/>
              <w:ind w:left="110"/>
            </w:pPr>
            <w:r w:rsidRPr="004D33D6">
              <w:t>(</w:t>
            </w:r>
            <w:proofErr w:type="gramStart"/>
            <w:r w:rsidRPr="004D33D6">
              <w:t>indicateurs</w:t>
            </w:r>
            <w:proofErr w:type="gramEnd"/>
            <w:r w:rsidRPr="004D33D6">
              <w:t xml:space="preserve"> de résultats)</w:t>
            </w:r>
          </w:p>
        </w:tc>
        <w:tc>
          <w:tcPr>
            <w:tcW w:w="3401" w:type="dxa"/>
            <w:shd w:val="clear" w:color="auto" w:fill="68E089"/>
            <w:vAlign w:val="center"/>
          </w:tcPr>
          <w:p w14:paraId="25944155" w14:textId="77777777" w:rsidR="00412699" w:rsidRPr="004D33D6" w:rsidRDefault="00412699" w:rsidP="00F03749">
            <w:pPr>
              <w:pStyle w:val="TableParagraph"/>
              <w:widowControl/>
              <w:spacing w:before="10"/>
            </w:pPr>
          </w:p>
          <w:p w14:paraId="439B2AA7" w14:textId="0D8D0B47" w:rsidR="00412699" w:rsidRPr="004D33D6" w:rsidRDefault="00412699" w:rsidP="00F03749">
            <w:pPr>
              <w:pStyle w:val="TableParagraph"/>
              <w:widowControl/>
              <w:ind w:left="108"/>
            </w:pPr>
            <w:r w:rsidRPr="004D33D6">
              <w:rPr>
                <w:u w:val="single"/>
              </w:rPr>
              <w:t>Données relatives à l</w:t>
            </w:r>
            <w:r w:rsidR="002D52E3" w:rsidRPr="004D33D6">
              <w:rPr>
                <w:u w:val="single"/>
              </w:rPr>
              <w:t>’</w:t>
            </w:r>
            <w:r w:rsidRPr="004D33D6">
              <w:rPr>
                <w:u w:val="single"/>
              </w:rPr>
              <w:t>exécution</w:t>
            </w:r>
          </w:p>
        </w:tc>
        <w:tc>
          <w:tcPr>
            <w:tcW w:w="876" w:type="dxa"/>
            <w:shd w:val="clear" w:color="auto" w:fill="68E089"/>
            <w:vAlign w:val="center"/>
          </w:tcPr>
          <w:p w14:paraId="32C01B2A" w14:textId="77777777" w:rsidR="00412699" w:rsidRPr="004D33D6" w:rsidRDefault="00412699" w:rsidP="00F03749">
            <w:pPr>
              <w:pStyle w:val="TableParagraph"/>
              <w:widowControl/>
              <w:spacing w:before="10"/>
            </w:pPr>
          </w:p>
          <w:p w14:paraId="0EDEF393" w14:textId="5A5E7101" w:rsidR="00412699" w:rsidRPr="004D33D6" w:rsidRDefault="00412699" w:rsidP="00F03749">
            <w:pPr>
              <w:pStyle w:val="TableParagraph"/>
              <w:widowControl/>
              <w:ind w:left="111"/>
            </w:pPr>
            <w:r w:rsidRPr="004D33D6">
              <w:rPr>
                <w:u w:val="single"/>
              </w:rPr>
              <w:t xml:space="preserve">Code </w:t>
            </w:r>
            <w:proofErr w:type="spellStart"/>
            <w:r w:rsidRPr="004D33D6">
              <w:rPr>
                <w:u w:val="single"/>
              </w:rPr>
              <w:t>d</w:t>
            </w:r>
            <w:r w:rsidR="002D52E3" w:rsidRPr="004D33D6">
              <w:rPr>
                <w:u w:val="single"/>
              </w:rPr>
              <w:t>’</w:t>
            </w:r>
            <w:r w:rsidRPr="004D33D6">
              <w:rPr>
                <w:u w:val="single"/>
              </w:rPr>
              <w:t>éva</w:t>
            </w:r>
            <w:proofErr w:type="spellEnd"/>
            <w:r w:rsidR="00FC79C4">
              <w:rPr>
                <w:u w:val="single"/>
              </w:rPr>
              <w:noBreakHyphen/>
            </w:r>
            <w:r w:rsidR="00A33B11">
              <w:rPr>
                <w:u w:val="single"/>
              </w:rPr>
              <w:br/>
            </w:r>
            <w:proofErr w:type="spellStart"/>
            <w:r w:rsidRPr="004D33D6">
              <w:rPr>
                <w:u w:val="single"/>
              </w:rPr>
              <w:t>luation</w:t>
            </w:r>
            <w:proofErr w:type="spellEnd"/>
          </w:p>
        </w:tc>
      </w:tr>
      <w:tr w:rsidR="00412699" w:rsidRPr="004D33D6" w14:paraId="1F5E1791" w14:textId="77777777" w:rsidTr="000B2FCF">
        <w:trPr>
          <w:trHeight w:val="1034"/>
        </w:trPr>
        <w:tc>
          <w:tcPr>
            <w:tcW w:w="2410" w:type="dxa"/>
            <w:vMerge w:val="restart"/>
            <w:tcBorders>
              <w:right w:val="single" w:sz="6" w:space="0" w:color="000000"/>
            </w:tcBorders>
            <w:vAlign w:val="center"/>
          </w:tcPr>
          <w:p w14:paraId="34D2C445" w14:textId="41CBFFC7" w:rsidR="00412699" w:rsidRPr="004D33D6" w:rsidRDefault="00412699" w:rsidP="00F03749">
            <w:pPr>
              <w:pStyle w:val="TableParagraph"/>
              <w:widowControl/>
            </w:pPr>
            <w:r w:rsidRPr="004D33D6">
              <w:t>Adoption d</w:t>
            </w:r>
            <w:r w:rsidR="002D52E3" w:rsidRPr="004D33D6">
              <w:t>’</w:t>
            </w:r>
            <w:r w:rsidRPr="004D33D6">
              <w:t>une approche stratégique réaliste pour parvenir à des améliorations dans les secteurs choisis par les pays bénéficiaires</w:t>
            </w:r>
          </w:p>
        </w:tc>
        <w:tc>
          <w:tcPr>
            <w:tcW w:w="2695" w:type="dxa"/>
            <w:tcBorders>
              <w:left w:val="single" w:sz="6" w:space="0" w:color="000000"/>
              <w:bottom w:val="single" w:sz="6" w:space="0" w:color="000000"/>
            </w:tcBorders>
          </w:tcPr>
          <w:p w14:paraId="14C056AC" w14:textId="332397D0" w:rsidR="00412699" w:rsidRPr="004D33D6" w:rsidRDefault="00412699" w:rsidP="00F03749">
            <w:pPr>
              <w:pStyle w:val="TableParagraph"/>
              <w:widowControl/>
            </w:pPr>
            <w:r w:rsidRPr="004D33D6">
              <w:t>Élaboration d</w:t>
            </w:r>
            <w:r w:rsidR="002D52E3" w:rsidRPr="004D33D6">
              <w:t>’</w:t>
            </w:r>
            <w:r w:rsidRPr="004D33D6">
              <w:t>une étude exploratoire menée dans les secteurs de la création choisis par les pays participants sur l</w:t>
            </w:r>
            <w:r w:rsidR="002D52E3" w:rsidRPr="004D33D6">
              <w:t>’</w:t>
            </w:r>
            <w:r w:rsidRPr="004D33D6">
              <w:t>utilisation que les entreprises du secteur de la création font du système de propriété intellectuelle, les priorités stratégiques nationales ainsi que les raisons et l</w:t>
            </w:r>
            <w:r w:rsidR="002D52E3" w:rsidRPr="004D33D6">
              <w:t>’</w:t>
            </w:r>
            <w:r w:rsidRPr="004D33D6">
              <w:t>ampleur de la sous</w:t>
            </w:r>
            <w:r w:rsidR="00FC79C4">
              <w:noBreakHyphen/>
            </w:r>
            <w:r w:rsidRPr="004D33D6">
              <w:t>utilisation de ce système en vue de définir une approche réaliste pour atteindre les objectifs stratégiques du projet.</w:t>
            </w:r>
          </w:p>
        </w:tc>
        <w:tc>
          <w:tcPr>
            <w:tcW w:w="3401" w:type="dxa"/>
          </w:tcPr>
          <w:p w14:paraId="2558ED9C" w14:textId="73F7A892" w:rsidR="00412699" w:rsidRPr="004D33D6" w:rsidRDefault="00412699" w:rsidP="00A33B11">
            <w:pPr>
              <w:pStyle w:val="TableParagraph"/>
              <w:widowControl/>
            </w:pPr>
            <w:r w:rsidRPr="004D33D6">
              <w:t>Objectifs pleinement atteints</w:t>
            </w:r>
            <w:r w:rsidR="002D52E3" w:rsidRPr="004D33D6">
              <w:t> :</w:t>
            </w:r>
            <w:r w:rsidRPr="004D33D6">
              <w:t xml:space="preserve"> l</w:t>
            </w:r>
            <w:r w:rsidR="002D52E3" w:rsidRPr="004D33D6">
              <w:t>’</w:t>
            </w:r>
            <w:r w:rsidRPr="004D33D6">
              <w:t>étude exploratoire a été remise en décembre 2022.</w:t>
            </w:r>
          </w:p>
        </w:tc>
        <w:tc>
          <w:tcPr>
            <w:tcW w:w="876" w:type="dxa"/>
          </w:tcPr>
          <w:p w14:paraId="5FA02FFE" w14:textId="77777777" w:rsidR="00412699" w:rsidRPr="004D33D6" w:rsidRDefault="00412699" w:rsidP="00F03749">
            <w:pPr>
              <w:pStyle w:val="TableParagraph"/>
              <w:widowControl/>
              <w:jc w:val="center"/>
            </w:pPr>
            <w:r w:rsidRPr="004D33D6">
              <w:t>****</w:t>
            </w:r>
          </w:p>
        </w:tc>
      </w:tr>
      <w:tr w:rsidR="00412699" w:rsidRPr="004D33D6" w14:paraId="2F210461" w14:textId="77777777" w:rsidTr="000B2FCF">
        <w:trPr>
          <w:trHeight w:val="962"/>
        </w:trPr>
        <w:tc>
          <w:tcPr>
            <w:tcW w:w="2410" w:type="dxa"/>
            <w:vMerge/>
            <w:tcBorders>
              <w:right w:val="single" w:sz="6" w:space="0" w:color="000000"/>
            </w:tcBorders>
            <w:vAlign w:val="center"/>
          </w:tcPr>
          <w:p w14:paraId="77BAC58D" w14:textId="77777777" w:rsidR="00412699" w:rsidRPr="004D33D6" w:rsidRDefault="00412699" w:rsidP="00F03749">
            <w:pPr>
              <w:pStyle w:val="TableParagraph"/>
              <w:widowControl/>
            </w:pPr>
          </w:p>
        </w:tc>
        <w:tc>
          <w:tcPr>
            <w:tcW w:w="2695" w:type="dxa"/>
            <w:tcBorders>
              <w:left w:val="single" w:sz="6" w:space="0" w:color="000000"/>
              <w:bottom w:val="single" w:sz="6" w:space="0" w:color="000000"/>
            </w:tcBorders>
          </w:tcPr>
          <w:p w14:paraId="67E36CE4" w14:textId="7F0AD169" w:rsidR="00412699" w:rsidRPr="004D33D6" w:rsidRDefault="00412699" w:rsidP="00A33B11">
            <w:pPr>
              <w:pStyle w:val="TableParagraph"/>
              <w:widowControl/>
            </w:pPr>
            <w:r w:rsidRPr="004D33D6">
              <w:t>Étude exploratoire validée par les bénéficiaires et le Secrétariat de l</w:t>
            </w:r>
            <w:r w:rsidR="002D52E3" w:rsidRPr="004D33D6">
              <w:t>’</w:t>
            </w:r>
            <w:r w:rsidRPr="004D33D6">
              <w:t>OMPI.</w:t>
            </w:r>
          </w:p>
        </w:tc>
        <w:tc>
          <w:tcPr>
            <w:tcW w:w="3401" w:type="dxa"/>
            <w:vAlign w:val="center"/>
          </w:tcPr>
          <w:p w14:paraId="1AD5575F" w14:textId="442DCBFF" w:rsidR="00412699" w:rsidRPr="004D33D6" w:rsidRDefault="00412699" w:rsidP="00F03749">
            <w:pPr>
              <w:pStyle w:val="TableParagraph"/>
              <w:widowControl/>
            </w:pPr>
            <w:r w:rsidRPr="004D33D6">
              <w:t>Objectifs pleinement atteints</w:t>
            </w:r>
            <w:r w:rsidR="002D52E3" w:rsidRPr="004D33D6">
              <w:t> :</w:t>
            </w:r>
            <w:r w:rsidRPr="004D33D6">
              <w:t xml:space="preserve"> l</w:t>
            </w:r>
            <w:r w:rsidR="002D52E3" w:rsidRPr="004D33D6">
              <w:t>’</w:t>
            </w:r>
            <w:r w:rsidRPr="004D33D6">
              <w:t xml:space="preserve">étude exploratoire a été validée par les bénéficiaires et présentée à la </w:t>
            </w:r>
            <w:r w:rsidR="00FC69DC">
              <w:t>trentième </w:t>
            </w:r>
            <w:r w:rsidRPr="004D33D6">
              <w:t>session</w:t>
            </w:r>
            <w:r w:rsidR="002D52E3" w:rsidRPr="004D33D6">
              <w:t xml:space="preserve"> du CDI</w:t>
            </w:r>
            <w:r w:rsidRPr="004D33D6">
              <w:t xml:space="preserve">P en </w:t>
            </w:r>
            <w:r w:rsidR="002D52E3" w:rsidRPr="004D33D6">
              <w:t>avril 20</w:t>
            </w:r>
            <w:r w:rsidRPr="004D33D6">
              <w:t>23.  Elle est disponible ici</w:t>
            </w:r>
            <w:r w:rsidR="002D52E3" w:rsidRPr="004D33D6">
              <w:t> :</w:t>
            </w:r>
          </w:p>
          <w:p w14:paraId="0585AA9C" w14:textId="3B20960D" w:rsidR="00412699" w:rsidRPr="004D33D6" w:rsidRDefault="002D26E7" w:rsidP="00F03749">
            <w:pPr>
              <w:pStyle w:val="TableParagraph"/>
              <w:widowControl/>
            </w:pPr>
            <w:hyperlink r:id="rId63" w:history="1">
              <w:r w:rsidR="00412699" w:rsidRPr="004D33D6">
                <w:rPr>
                  <w:rStyle w:val="Hyperlink"/>
                </w:rPr>
                <w:t>https://www.wipo.int/meetings/fr/doc_details.jsp?doc_id=602191</w:t>
              </w:r>
            </w:hyperlink>
            <w:r w:rsidR="00412699" w:rsidRPr="004D33D6">
              <w:t>.</w:t>
            </w:r>
          </w:p>
        </w:tc>
        <w:tc>
          <w:tcPr>
            <w:tcW w:w="876" w:type="dxa"/>
            <w:vAlign w:val="center"/>
          </w:tcPr>
          <w:p w14:paraId="73EEE701" w14:textId="77777777" w:rsidR="00412699" w:rsidRPr="004D33D6" w:rsidRDefault="00412699" w:rsidP="00F03749">
            <w:pPr>
              <w:pStyle w:val="TableParagraph"/>
              <w:widowControl/>
              <w:jc w:val="center"/>
            </w:pPr>
            <w:r w:rsidRPr="004D33D6">
              <w:t>****</w:t>
            </w:r>
          </w:p>
        </w:tc>
      </w:tr>
      <w:tr w:rsidR="00412699" w:rsidRPr="004D33D6" w14:paraId="7ACAB733" w14:textId="77777777" w:rsidTr="000B2FCF">
        <w:trPr>
          <w:trHeight w:val="1472"/>
        </w:trPr>
        <w:tc>
          <w:tcPr>
            <w:tcW w:w="2410" w:type="dxa"/>
            <w:vMerge w:val="restart"/>
            <w:tcBorders>
              <w:right w:val="single" w:sz="6" w:space="0" w:color="000000"/>
            </w:tcBorders>
            <w:vAlign w:val="center"/>
          </w:tcPr>
          <w:p w14:paraId="608C77D5" w14:textId="5D10AA65" w:rsidR="00412699" w:rsidRPr="004D33D6" w:rsidRDefault="00412699" w:rsidP="00A33B11">
            <w:pPr>
              <w:pStyle w:val="TableParagraph"/>
              <w:widowControl/>
            </w:pPr>
            <w:r w:rsidRPr="004D33D6">
              <w:t>Renforcement des compétences des parties prenantes des industries de la création sur les questions touchant à la protection, la gestion et l</w:t>
            </w:r>
            <w:r w:rsidR="002D52E3" w:rsidRPr="004D33D6">
              <w:t>’</w:t>
            </w:r>
            <w:r w:rsidRPr="004D33D6">
              <w:t>exploitation de la propriété intellectuelle et au respect des droits de propriété intellectuelle, ainsi que sur le marketing numérique, compte tenu des besoins des industries de la création visées</w:t>
            </w:r>
          </w:p>
        </w:tc>
        <w:tc>
          <w:tcPr>
            <w:tcW w:w="2695" w:type="dxa"/>
            <w:tcBorders>
              <w:top w:val="single" w:sz="6" w:space="0" w:color="000000"/>
              <w:left w:val="single" w:sz="6" w:space="0" w:color="000000"/>
              <w:bottom w:val="single" w:sz="6" w:space="0" w:color="000000"/>
            </w:tcBorders>
          </w:tcPr>
          <w:p w14:paraId="07DE21A4" w14:textId="0159BDCD" w:rsidR="00412699" w:rsidRPr="004D33D6" w:rsidRDefault="00412699" w:rsidP="00F03749">
            <w:pPr>
              <w:pStyle w:val="TableParagraph"/>
              <w:widowControl/>
            </w:pPr>
            <w:r w:rsidRPr="004D33D6">
              <w:t>Des éléments génériques concernant la gestion et la commercialisation des actifs de propriété intellectuelle dans l</w:t>
            </w:r>
            <w:r w:rsidR="002D52E3" w:rsidRPr="004D33D6">
              <w:t>’</w:t>
            </w:r>
            <w:r w:rsidRPr="004D33D6">
              <w:t>univers numérique ont été créés à l</w:t>
            </w:r>
            <w:r w:rsidR="002D52E3" w:rsidRPr="004D33D6">
              <w:t>’</w:t>
            </w:r>
            <w:r w:rsidRPr="004D33D6">
              <w:t>intention des organismes publics.</w:t>
            </w:r>
          </w:p>
        </w:tc>
        <w:tc>
          <w:tcPr>
            <w:tcW w:w="3401" w:type="dxa"/>
            <w:vAlign w:val="center"/>
          </w:tcPr>
          <w:p w14:paraId="6FBD3C55" w14:textId="40221114" w:rsidR="00412699" w:rsidRPr="004D33D6" w:rsidRDefault="00412699" w:rsidP="00F03749">
            <w:pPr>
              <w:rPr>
                <w:lang w:val="fr-FR"/>
              </w:rPr>
            </w:pPr>
            <w:r w:rsidRPr="004D33D6">
              <w:rPr>
                <w:lang w:val="fr-FR"/>
              </w:rPr>
              <w:t>Objectifs pleinement atteints</w:t>
            </w:r>
            <w:r w:rsidR="002D52E3" w:rsidRPr="004D33D6">
              <w:rPr>
                <w:lang w:val="fr-FR"/>
              </w:rPr>
              <w:t> :</w:t>
            </w:r>
            <w:r w:rsidRPr="004D33D6">
              <w:rPr>
                <w:lang w:val="fr-FR"/>
              </w:rPr>
              <w:t xml:space="preserve"> des contenus concernant la gestion et la commercialisation des actifs de propriété intellectuelle dans l</w:t>
            </w:r>
            <w:r w:rsidR="002D52E3" w:rsidRPr="004D33D6">
              <w:rPr>
                <w:lang w:val="fr-FR"/>
              </w:rPr>
              <w:t>’</w:t>
            </w:r>
            <w:r w:rsidRPr="004D33D6">
              <w:rPr>
                <w:lang w:val="fr-FR"/>
              </w:rPr>
              <w:t>univers numérique ont été créés et spécialement adaptés aux organismes publics.</w:t>
            </w:r>
          </w:p>
        </w:tc>
        <w:tc>
          <w:tcPr>
            <w:tcW w:w="876" w:type="dxa"/>
            <w:vMerge w:val="restart"/>
            <w:vAlign w:val="center"/>
          </w:tcPr>
          <w:p w14:paraId="49C08C14" w14:textId="77777777" w:rsidR="00412699" w:rsidRPr="004D33D6" w:rsidRDefault="00412699" w:rsidP="00F03749">
            <w:pPr>
              <w:pStyle w:val="TableParagraph"/>
              <w:widowControl/>
              <w:jc w:val="center"/>
            </w:pPr>
            <w:r w:rsidRPr="004D33D6">
              <w:t>***</w:t>
            </w:r>
          </w:p>
        </w:tc>
      </w:tr>
      <w:tr w:rsidR="00412699" w:rsidRPr="004D33D6" w14:paraId="4D2764DC" w14:textId="77777777" w:rsidTr="000B2FCF">
        <w:trPr>
          <w:trHeight w:val="1470"/>
        </w:trPr>
        <w:tc>
          <w:tcPr>
            <w:tcW w:w="2410" w:type="dxa"/>
            <w:vMerge/>
            <w:tcBorders>
              <w:right w:val="single" w:sz="6" w:space="0" w:color="000000"/>
            </w:tcBorders>
            <w:vAlign w:val="center"/>
          </w:tcPr>
          <w:p w14:paraId="4DE31ADC" w14:textId="77777777" w:rsidR="00412699" w:rsidRPr="004D33D6" w:rsidRDefault="00412699" w:rsidP="00F03749">
            <w:pPr>
              <w:pStyle w:val="TableParagraph"/>
              <w:widowControl/>
            </w:pPr>
          </w:p>
        </w:tc>
        <w:tc>
          <w:tcPr>
            <w:tcW w:w="2695" w:type="dxa"/>
            <w:tcBorders>
              <w:top w:val="single" w:sz="6" w:space="0" w:color="000000"/>
              <w:left w:val="single" w:sz="6" w:space="0" w:color="000000"/>
              <w:bottom w:val="single" w:sz="6" w:space="0" w:color="000000"/>
            </w:tcBorders>
          </w:tcPr>
          <w:p w14:paraId="1C8A432A" w14:textId="77777777" w:rsidR="00412699" w:rsidRPr="004D33D6" w:rsidRDefault="00412699" w:rsidP="00F03749">
            <w:pPr>
              <w:pStyle w:val="TableParagraph"/>
              <w:widowControl/>
            </w:pPr>
            <w:r w:rsidRPr="004D33D6">
              <w:t>Six outils concernant la protection, la gestion et la commercialisation des actifs de propriété intellectuelle ont été élaborés pour les créateurs.</w:t>
            </w:r>
          </w:p>
        </w:tc>
        <w:tc>
          <w:tcPr>
            <w:tcW w:w="3401" w:type="dxa"/>
            <w:vAlign w:val="center"/>
          </w:tcPr>
          <w:p w14:paraId="7F3F628B" w14:textId="156D8D52" w:rsidR="00412699" w:rsidRPr="004D33D6" w:rsidRDefault="00412699" w:rsidP="00F03749">
            <w:pPr>
              <w:pStyle w:val="TableParagraph"/>
              <w:widowControl/>
            </w:pPr>
            <w:r w:rsidRPr="004D33D6">
              <w:t>Progrès considérables</w:t>
            </w:r>
            <w:r w:rsidR="002D52E3" w:rsidRPr="004D33D6">
              <w:t> :</w:t>
            </w:r>
            <w:r w:rsidRPr="004D33D6">
              <w:t xml:space="preserve"> quatre</w:t>
            </w:r>
            <w:r w:rsidR="00B81757" w:rsidRPr="004D33D6">
              <w:t> </w:t>
            </w:r>
            <w:r w:rsidRPr="004D33D6">
              <w:t xml:space="preserve">outils ont été </w:t>
            </w:r>
            <w:proofErr w:type="gramStart"/>
            <w:r w:rsidRPr="004D33D6">
              <w:t>publiés;  deux</w:t>
            </w:r>
            <w:proofErr w:type="gramEnd"/>
            <w:r w:rsidRPr="004D33D6">
              <w:t xml:space="preserve"> sont en instan</w:t>
            </w:r>
            <w:r w:rsidR="004D33D6" w:rsidRPr="004D33D6">
              <w:t>ce.  Le</w:t>
            </w:r>
            <w:r w:rsidRPr="004D33D6">
              <w:t>s outils et les contenus sont disponibles ici</w:t>
            </w:r>
            <w:r w:rsidR="002D52E3" w:rsidRPr="004D33D6">
              <w:t> :</w:t>
            </w:r>
            <w:r w:rsidRPr="004D33D6">
              <w:t xml:space="preserve"> </w:t>
            </w:r>
            <w:r w:rsidRPr="004D33D6">
              <w:rPr>
                <w:rStyle w:val="Hyperlink"/>
              </w:rPr>
              <w:t>https://www.wipo.int/cooperation/fr/technical_assistance/developing</w:t>
            </w:r>
            <w:r w:rsidR="00FC79C4">
              <w:rPr>
                <w:rStyle w:val="Hyperlink"/>
              </w:rPr>
              <w:noBreakHyphen/>
            </w:r>
            <w:r w:rsidRPr="004D33D6">
              <w:rPr>
                <w:rStyle w:val="Hyperlink"/>
              </w:rPr>
              <w:t>countries.html</w:t>
            </w:r>
            <w:r w:rsidRPr="004D33D6">
              <w:t>.</w:t>
            </w:r>
          </w:p>
        </w:tc>
        <w:tc>
          <w:tcPr>
            <w:tcW w:w="876" w:type="dxa"/>
            <w:vMerge/>
            <w:vAlign w:val="center"/>
          </w:tcPr>
          <w:p w14:paraId="3DB468DB" w14:textId="77777777" w:rsidR="00412699" w:rsidRPr="004D33D6" w:rsidRDefault="00412699" w:rsidP="00F03749">
            <w:pPr>
              <w:pStyle w:val="TableParagraph"/>
              <w:widowControl/>
              <w:jc w:val="center"/>
            </w:pPr>
          </w:p>
        </w:tc>
      </w:tr>
      <w:tr w:rsidR="00412699" w:rsidRPr="004D33D6" w14:paraId="3C00DF72" w14:textId="77777777" w:rsidTr="000B2FCF">
        <w:trPr>
          <w:trHeight w:val="1318"/>
        </w:trPr>
        <w:tc>
          <w:tcPr>
            <w:tcW w:w="2410" w:type="dxa"/>
            <w:vMerge/>
            <w:tcBorders>
              <w:right w:val="single" w:sz="6" w:space="0" w:color="000000"/>
            </w:tcBorders>
            <w:vAlign w:val="center"/>
          </w:tcPr>
          <w:p w14:paraId="7B553AD0" w14:textId="77777777" w:rsidR="00412699" w:rsidRPr="004D33D6" w:rsidRDefault="00412699" w:rsidP="00F03749">
            <w:pPr>
              <w:pStyle w:val="TableParagraph"/>
              <w:widowControl/>
            </w:pPr>
          </w:p>
        </w:tc>
        <w:tc>
          <w:tcPr>
            <w:tcW w:w="2695" w:type="dxa"/>
            <w:tcBorders>
              <w:top w:val="single" w:sz="6" w:space="0" w:color="000000"/>
              <w:left w:val="single" w:sz="6" w:space="0" w:color="000000"/>
              <w:bottom w:val="single" w:sz="6" w:space="0" w:color="000000"/>
            </w:tcBorders>
          </w:tcPr>
          <w:p w14:paraId="0FBE372D" w14:textId="6545BD73" w:rsidR="00412699" w:rsidRPr="004D33D6" w:rsidRDefault="00412699" w:rsidP="00F03749">
            <w:pPr>
              <w:pStyle w:val="TableParagraph"/>
              <w:widowControl/>
            </w:pPr>
            <w:r w:rsidRPr="004D33D6">
              <w:t xml:space="preserve">Des manifestations de renforcement des capacités des acteurs des secteurs de la création visés ont été organisées dans chacun des pays bénéficiaires. </w:t>
            </w:r>
            <w:r w:rsidR="00B81757" w:rsidRPr="004D33D6">
              <w:t xml:space="preserve"> </w:t>
            </w:r>
          </w:p>
        </w:tc>
        <w:tc>
          <w:tcPr>
            <w:tcW w:w="3401" w:type="dxa"/>
            <w:vAlign w:val="center"/>
          </w:tcPr>
          <w:p w14:paraId="0F576555" w14:textId="20D4B3F0" w:rsidR="00412699" w:rsidRPr="004D33D6" w:rsidRDefault="00412699" w:rsidP="00F03749">
            <w:pPr>
              <w:pStyle w:val="TableParagraph"/>
              <w:widowControl/>
            </w:pPr>
            <w:r w:rsidRPr="004D33D6">
              <w:t>Progrès considérables</w:t>
            </w:r>
            <w:r w:rsidR="002D52E3" w:rsidRPr="004D33D6">
              <w:t> :</w:t>
            </w:r>
            <w:r w:rsidRPr="004D33D6">
              <w:t xml:space="preserve"> des manifestations de renforcement des capacités ont été organisées dans trois</w:t>
            </w:r>
            <w:r w:rsidR="00B81757" w:rsidRPr="004D33D6">
              <w:t> </w:t>
            </w:r>
            <w:r w:rsidRPr="004D33D6">
              <w:t>pays bénéficiair</w:t>
            </w:r>
            <w:r w:rsidR="004D33D6" w:rsidRPr="004D33D6">
              <w:t>es.  Le</w:t>
            </w:r>
            <w:r w:rsidRPr="004D33D6">
              <w:t>ur ordre du jour est disponible ici</w:t>
            </w:r>
            <w:r w:rsidR="002D52E3" w:rsidRPr="004D33D6">
              <w:t> :</w:t>
            </w:r>
          </w:p>
          <w:p w14:paraId="26D73942" w14:textId="05DF3658" w:rsidR="00412699" w:rsidRPr="004D33D6" w:rsidRDefault="002D26E7" w:rsidP="00F03749">
            <w:pPr>
              <w:pStyle w:val="TableParagraph"/>
              <w:widowControl/>
            </w:pPr>
            <w:hyperlink r:id="rId64" w:history="1">
              <w:r w:rsidR="00412699" w:rsidRPr="004D33D6">
                <w:rPr>
                  <w:rStyle w:val="Hyperlink"/>
                </w:rPr>
                <w:t>https://www.wipo.int/cooperation/fr/technical_assistance/developing</w:t>
              </w:r>
              <w:r w:rsidR="00FC79C4">
                <w:rPr>
                  <w:rStyle w:val="Hyperlink"/>
                </w:rPr>
                <w:noBreakHyphen/>
              </w:r>
              <w:r w:rsidR="00412699" w:rsidRPr="004D33D6">
                <w:rPr>
                  <w:rStyle w:val="Hyperlink"/>
                </w:rPr>
                <w:t>countries.html</w:t>
              </w:r>
            </w:hyperlink>
            <w:r w:rsidR="00412699" w:rsidRPr="004D33D6">
              <w:t>.</w:t>
            </w:r>
          </w:p>
        </w:tc>
        <w:tc>
          <w:tcPr>
            <w:tcW w:w="876" w:type="dxa"/>
            <w:vMerge/>
            <w:vAlign w:val="center"/>
          </w:tcPr>
          <w:p w14:paraId="29BC687A" w14:textId="77777777" w:rsidR="00412699" w:rsidRPr="004D33D6" w:rsidRDefault="00412699" w:rsidP="00F03749">
            <w:pPr>
              <w:pStyle w:val="TableParagraph"/>
              <w:widowControl/>
              <w:jc w:val="center"/>
            </w:pPr>
          </w:p>
        </w:tc>
      </w:tr>
      <w:tr w:rsidR="00412699" w:rsidRPr="004D33D6" w14:paraId="35E97957" w14:textId="77777777" w:rsidTr="000B2FCF">
        <w:trPr>
          <w:trHeight w:val="929"/>
        </w:trPr>
        <w:tc>
          <w:tcPr>
            <w:tcW w:w="2410" w:type="dxa"/>
            <w:vMerge/>
            <w:tcBorders>
              <w:right w:val="single" w:sz="6" w:space="0" w:color="000000"/>
            </w:tcBorders>
            <w:vAlign w:val="center"/>
          </w:tcPr>
          <w:p w14:paraId="0888EB10" w14:textId="77777777" w:rsidR="00412699" w:rsidRPr="004D33D6" w:rsidRDefault="00412699" w:rsidP="00F03749">
            <w:pPr>
              <w:pStyle w:val="TableParagraph"/>
              <w:widowControl/>
            </w:pPr>
          </w:p>
        </w:tc>
        <w:tc>
          <w:tcPr>
            <w:tcW w:w="2695" w:type="dxa"/>
            <w:tcBorders>
              <w:top w:val="single" w:sz="6" w:space="0" w:color="000000"/>
              <w:left w:val="single" w:sz="6" w:space="0" w:color="000000"/>
              <w:bottom w:val="single" w:sz="6" w:space="0" w:color="000000"/>
            </w:tcBorders>
          </w:tcPr>
          <w:p w14:paraId="07AE85B4" w14:textId="77777777" w:rsidR="00412699" w:rsidRPr="004D33D6" w:rsidRDefault="00412699" w:rsidP="00F03749">
            <w:pPr>
              <w:pStyle w:val="TableParagraph"/>
              <w:widowControl/>
            </w:pPr>
            <w:r w:rsidRPr="004D33D6">
              <w:t>Quatre programmes de mentorat (un par pays) ont été lancés avec succès.</w:t>
            </w:r>
          </w:p>
        </w:tc>
        <w:tc>
          <w:tcPr>
            <w:tcW w:w="3401" w:type="dxa"/>
            <w:vAlign w:val="center"/>
          </w:tcPr>
          <w:p w14:paraId="4D4C0968" w14:textId="77777777" w:rsidR="00412699" w:rsidRPr="004D33D6" w:rsidRDefault="00412699" w:rsidP="00F03749">
            <w:pPr>
              <w:pStyle w:val="TableParagraph"/>
              <w:widowControl/>
            </w:pPr>
            <w:proofErr w:type="spellStart"/>
            <w:r w:rsidRPr="004D33D6">
              <w:t>s.o</w:t>
            </w:r>
            <w:proofErr w:type="spellEnd"/>
            <w:r w:rsidRPr="004D33D6">
              <w:t>.</w:t>
            </w:r>
          </w:p>
        </w:tc>
        <w:tc>
          <w:tcPr>
            <w:tcW w:w="876" w:type="dxa"/>
            <w:vMerge/>
            <w:vAlign w:val="center"/>
          </w:tcPr>
          <w:p w14:paraId="7911AB67" w14:textId="77777777" w:rsidR="00412699" w:rsidRPr="004D33D6" w:rsidRDefault="00412699" w:rsidP="00F03749">
            <w:pPr>
              <w:pStyle w:val="TableParagraph"/>
              <w:widowControl/>
              <w:jc w:val="center"/>
            </w:pPr>
          </w:p>
        </w:tc>
      </w:tr>
      <w:tr w:rsidR="00412699" w:rsidRPr="004D33D6" w14:paraId="3D7F3CD0" w14:textId="77777777" w:rsidTr="000B2FCF">
        <w:trPr>
          <w:trHeight w:val="2268"/>
        </w:trPr>
        <w:tc>
          <w:tcPr>
            <w:tcW w:w="2410" w:type="dxa"/>
            <w:vMerge w:val="restart"/>
            <w:tcBorders>
              <w:right w:val="single" w:sz="6" w:space="0" w:color="000000"/>
            </w:tcBorders>
            <w:vAlign w:val="center"/>
          </w:tcPr>
          <w:p w14:paraId="58E0E03C" w14:textId="3B7D2B75" w:rsidR="00412699" w:rsidRPr="004D33D6" w:rsidRDefault="00412699" w:rsidP="00F03749">
            <w:pPr>
              <w:pStyle w:val="TableParagraph"/>
              <w:widowControl/>
            </w:pPr>
            <w:r w:rsidRPr="004D33D6">
              <w:t>Meilleure compréhension par les pouvoirs publics et les industries de la création de l</w:t>
            </w:r>
            <w:r w:rsidR="002D52E3" w:rsidRPr="004D33D6">
              <w:t>’</w:t>
            </w:r>
            <w:r w:rsidRPr="004D33D6">
              <w:t>importance de l</w:t>
            </w:r>
            <w:r w:rsidR="002D52E3" w:rsidRPr="004D33D6">
              <w:t>’</w:t>
            </w:r>
            <w:r w:rsidRPr="004D33D6">
              <w:t>utilisation du système de propriété intellectuelle pour prendre des décisions stratégiques éclairées dans le domaine de la création</w:t>
            </w:r>
          </w:p>
        </w:tc>
        <w:tc>
          <w:tcPr>
            <w:tcW w:w="2695" w:type="dxa"/>
            <w:tcBorders>
              <w:top w:val="single" w:sz="6" w:space="0" w:color="000000"/>
              <w:left w:val="single" w:sz="6" w:space="0" w:color="000000"/>
              <w:bottom w:val="single" w:sz="6" w:space="0" w:color="000000"/>
            </w:tcBorders>
            <w:vAlign w:val="center"/>
          </w:tcPr>
          <w:p w14:paraId="460751A3" w14:textId="280C1D4B" w:rsidR="00412699" w:rsidRPr="004D33D6" w:rsidRDefault="00412699" w:rsidP="00F03749">
            <w:pPr>
              <w:pStyle w:val="TableParagraph"/>
              <w:widowControl/>
            </w:pPr>
            <w:r w:rsidRPr="004D33D6">
              <w:t>Un canal de diffusion d</w:t>
            </w:r>
            <w:r w:rsidR="002D52E3" w:rsidRPr="004D33D6">
              <w:t>’</w:t>
            </w:r>
            <w:r w:rsidRPr="004D33D6">
              <w:t xml:space="preserve">informations sur les possibilités de collaboration, ainsi que sur la protection et la gestion des droits de propriété intellectuelle </w:t>
            </w:r>
            <w:proofErr w:type="gramStart"/>
            <w:r w:rsidRPr="004D33D6">
              <w:t>a</w:t>
            </w:r>
            <w:proofErr w:type="gramEnd"/>
            <w:r w:rsidRPr="004D33D6">
              <w:t xml:space="preserve"> été mis en place dans chaque pays participant.</w:t>
            </w:r>
          </w:p>
          <w:p w14:paraId="21D3AD03" w14:textId="77777777" w:rsidR="00412699" w:rsidRPr="004D33D6" w:rsidRDefault="00412699" w:rsidP="00F03749">
            <w:pPr>
              <w:pStyle w:val="TableParagraph"/>
              <w:widowControl/>
            </w:pPr>
          </w:p>
        </w:tc>
        <w:tc>
          <w:tcPr>
            <w:tcW w:w="3401" w:type="dxa"/>
            <w:vAlign w:val="center"/>
          </w:tcPr>
          <w:p w14:paraId="50A11AEA" w14:textId="77777777" w:rsidR="00412699" w:rsidRPr="004D33D6" w:rsidRDefault="00412699" w:rsidP="00F03749">
            <w:pPr>
              <w:pStyle w:val="TableParagraph"/>
              <w:widowControl/>
              <w:rPr>
                <w:b/>
              </w:rPr>
            </w:pPr>
            <w:proofErr w:type="spellStart"/>
            <w:r w:rsidRPr="004D33D6">
              <w:t>s.o</w:t>
            </w:r>
            <w:proofErr w:type="spellEnd"/>
            <w:r w:rsidRPr="004D33D6">
              <w:t>.</w:t>
            </w:r>
          </w:p>
        </w:tc>
        <w:tc>
          <w:tcPr>
            <w:tcW w:w="876" w:type="dxa"/>
            <w:vAlign w:val="center"/>
          </w:tcPr>
          <w:p w14:paraId="4F926025" w14:textId="77777777" w:rsidR="00412699" w:rsidRPr="004D33D6" w:rsidRDefault="00412699" w:rsidP="00F03749">
            <w:pPr>
              <w:pStyle w:val="TableParagraph"/>
              <w:widowControl/>
              <w:jc w:val="center"/>
            </w:pPr>
            <w:r w:rsidRPr="004D33D6">
              <w:t>AP</w:t>
            </w:r>
          </w:p>
        </w:tc>
      </w:tr>
      <w:tr w:rsidR="00412699" w:rsidRPr="004D33D6" w14:paraId="2CDC7BC6" w14:textId="77777777" w:rsidTr="000B2FCF">
        <w:trPr>
          <w:trHeight w:val="3094"/>
        </w:trPr>
        <w:tc>
          <w:tcPr>
            <w:tcW w:w="2410" w:type="dxa"/>
            <w:vMerge/>
            <w:tcBorders>
              <w:right w:val="single" w:sz="6" w:space="0" w:color="000000"/>
            </w:tcBorders>
            <w:vAlign w:val="center"/>
          </w:tcPr>
          <w:p w14:paraId="554CDB71" w14:textId="77777777" w:rsidR="00412699" w:rsidRPr="004D33D6" w:rsidRDefault="00412699" w:rsidP="00F03749">
            <w:pPr>
              <w:pStyle w:val="TableParagraph"/>
              <w:widowControl/>
            </w:pPr>
          </w:p>
        </w:tc>
        <w:tc>
          <w:tcPr>
            <w:tcW w:w="2695" w:type="dxa"/>
            <w:tcBorders>
              <w:top w:val="single" w:sz="6" w:space="0" w:color="000000"/>
              <w:left w:val="single" w:sz="6" w:space="0" w:color="000000"/>
              <w:bottom w:val="single" w:sz="6" w:space="0" w:color="000000"/>
            </w:tcBorders>
          </w:tcPr>
          <w:p w14:paraId="008B5CC4" w14:textId="73D2F305" w:rsidR="00412699" w:rsidRPr="004D33D6" w:rsidRDefault="00412699" w:rsidP="00F03749">
            <w:pPr>
              <w:pStyle w:val="TableParagraph"/>
              <w:widowControl/>
            </w:pPr>
            <w:r w:rsidRPr="004D33D6">
              <w:t>Quatre manifestations nationales (une par pays participant) destinées à sensibiliser les industries de la création à l</w:t>
            </w:r>
            <w:r w:rsidR="002D52E3" w:rsidRPr="004D33D6">
              <w:t>’</w:t>
            </w:r>
            <w:r w:rsidRPr="004D33D6">
              <w:t xml:space="preserve">importance de la protection et de la gestion de la propriété intellectuelle et des stratégies des entreprises en la matière ont été organisées avec succès. </w:t>
            </w:r>
            <w:r w:rsidR="00B81757" w:rsidRPr="004D33D6">
              <w:t xml:space="preserve"> </w:t>
            </w:r>
          </w:p>
        </w:tc>
        <w:tc>
          <w:tcPr>
            <w:tcW w:w="3401" w:type="dxa"/>
            <w:vAlign w:val="center"/>
          </w:tcPr>
          <w:p w14:paraId="7D726F17" w14:textId="1B07BF27" w:rsidR="00412699" w:rsidRPr="004D33D6" w:rsidRDefault="00412699" w:rsidP="00F03749">
            <w:pPr>
              <w:rPr>
                <w:lang w:val="fr-FR"/>
              </w:rPr>
            </w:pPr>
            <w:r w:rsidRPr="004D33D6">
              <w:rPr>
                <w:lang w:val="fr-FR"/>
              </w:rPr>
              <w:t>Progrès considérables</w:t>
            </w:r>
            <w:r w:rsidR="002D52E3" w:rsidRPr="004D33D6">
              <w:rPr>
                <w:lang w:val="fr-FR"/>
              </w:rPr>
              <w:t> :</w:t>
            </w:r>
            <w:r w:rsidRPr="004D33D6">
              <w:rPr>
                <w:lang w:val="fr-FR"/>
              </w:rPr>
              <w:t xml:space="preserve"> des manifestations nationales ont été organisées dans trois</w:t>
            </w:r>
            <w:r w:rsidR="00B81757" w:rsidRPr="004D33D6">
              <w:rPr>
                <w:lang w:val="fr-FR"/>
              </w:rPr>
              <w:t> </w:t>
            </w:r>
            <w:r w:rsidRPr="004D33D6">
              <w:rPr>
                <w:lang w:val="fr-FR"/>
              </w:rPr>
              <w:t>pays bénéficiaires.</w:t>
            </w:r>
          </w:p>
        </w:tc>
        <w:tc>
          <w:tcPr>
            <w:tcW w:w="876" w:type="dxa"/>
            <w:vAlign w:val="center"/>
          </w:tcPr>
          <w:p w14:paraId="2A1CC5C9" w14:textId="77777777" w:rsidR="00412699" w:rsidRPr="004D33D6" w:rsidRDefault="00412699" w:rsidP="00F03749">
            <w:pPr>
              <w:pStyle w:val="TableParagraph"/>
              <w:widowControl/>
              <w:jc w:val="center"/>
            </w:pPr>
            <w:r w:rsidRPr="004D33D6">
              <w:t>***</w:t>
            </w:r>
          </w:p>
        </w:tc>
      </w:tr>
      <w:tr w:rsidR="00412699" w:rsidRPr="004D33D6" w14:paraId="3F340344" w14:textId="77777777" w:rsidTr="000B2FCF">
        <w:trPr>
          <w:trHeight w:val="3548"/>
        </w:trPr>
        <w:tc>
          <w:tcPr>
            <w:tcW w:w="2410" w:type="dxa"/>
            <w:vMerge/>
            <w:tcBorders>
              <w:right w:val="single" w:sz="6" w:space="0" w:color="000000"/>
            </w:tcBorders>
            <w:vAlign w:val="center"/>
          </w:tcPr>
          <w:p w14:paraId="218526E9" w14:textId="77777777" w:rsidR="00412699" w:rsidRPr="004D33D6" w:rsidRDefault="00412699" w:rsidP="00F03749">
            <w:pPr>
              <w:pStyle w:val="TableParagraph"/>
              <w:widowControl/>
            </w:pPr>
          </w:p>
        </w:tc>
        <w:tc>
          <w:tcPr>
            <w:tcW w:w="2695" w:type="dxa"/>
            <w:tcBorders>
              <w:top w:val="single" w:sz="6" w:space="0" w:color="000000"/>
              <w:left w:val="single" w:sz="6" w:space="0" w:color="000000"/>
              <w:bottom w:val="single" w:sz="6" w:space="0" w:color="000000"/>
            </w:tcBorders>
            <w:vAlign w:val="center"/>
          </w:tcPr>
          <w:p w14:paraId="0C32732B" w14:textId="5E3232E1" w:rsidR="00412699" w:rsidRPr="004D33D6" w:rsidRDefault="00412699" w:rsidP="00F03749">
            <w:pPr>
              <w:pStyle w:val="TableParagraph"/>
              <w:widowControl/>
            </w:pPr>
            <w:r w:rsidRPr="004D33D6">
              <w:t>Un ensemble de lignes directrices sur la sensibilisation dans les secteurs visés, adapté aux représentants des autorités nationales, et notamment des offices de propriété intellectuelle, a été créé et diffusé pour expliquer comment utiliser la gestion et l</w:t>
            </w:r>
            <w:r w:rsidR="002D52E3" w:rsidRPr="004D33D6">
              <w:t>’</w:t>
            </w:r>
            <w:r w:rsidRPr="004D33D6">
              <w:t>application des droits de propriété intellectuelle pour renforcer les industries de la création, comment élaborer des stratégies politiques pour favoriser l</w:t>
            </w:r>
            <w:r w:rsidR="002D52E3" w:rsidRPr="004D33D6">
              <w:t>’</w:t>
            </w:r>
            <w:r w:rsidRPr="004D33D6">
              <w:t>accessibilité et l</w:t>
            </w:r>
            <w:r w:rsidR="002D52E3" w:rsidRPr="004D33D6">
              <w:t>’</w:t>
            </w:r>
            <w:r w:rsidRPr="004D33D6">
              <w:t>utilisation du système de propriété intellectuelle et comment améliorer la gestion des systèmes de propriété intellectuelle.</w:t>
            </w:r>
          </w:p>
        </w:tc>
        <w:tc>
          <w:tcPr>
            <w:tcW w:w="3401" w:type="dxa"/>
          </w:tcPr>
          <w:p w14:paraId="0678E6C8" w14:textId="7BD849C6" w:rsidR="00412699" w:rsidRPr="004D33D6" w:rsidRDefault="00412699" w:rsidP="00F03749">
            <w:pPr>
              <w:pStyle w:val="TableParagraph"/>
              <w:widowControl/>
            </w:pPr>
            <w:r w:rsidRPr="004D33D6">
              <w:t>Objectifs pleinement atteints</w:t>
            </w:r>
            <w:r w:rsidR="002D52E3" w:rsidRPr="004D33D6">
              <w:t> :</w:t>
            </w:r>
            <w:r w:rsidRPr="004D33D6">
              <w:t xml:space="preserve"> le guide sur la sensibilisation a été créé et diffu</w:t>
            </w:r>
            <w:r w:rsidR="004D33D6" w:rsidRPr="004D33D6">
              <w:t>sé.  Il</w:t>
            </w:r>
            <w:r w:rsidRPr="004D33D6">
              <w:t xml:space="preserve"> a été spécialement adapté aux représentants des autorités nationales, et notamment des offices de propriété intellectuelle, et touche à des sujets tels que la manière d</w:t>
            </w:r>
            <w:r w:rsidR="002D52E3" w:rsidRPr="004D33D6">
              <w:t>’</w:t>
            </w:r>
            <w:r w:rsidRPr="004D33D6">
              <w:t>utiliser la gestion et l</w:t>
            </w:r>
            <w:r w:rsidR="002D52E3" w:rsidRPr="004D33D6">
              <w:t>’</w:t>
            </w:r>
            <w:r w:rsidRPr="004D33D6">
              <w:t>application des droits de propriété intellectuelle pour renforcer les industries de la création, la manière d</w:t>
            </w:r>
            <w:r w:rsidR="002D52E3" w:rsidRPr="004D33D6">
              <w:t>’</w:t>
            </w:r>
            <w:r w:rsidRPr="004D33D6">
              <w:t>élaborer des stratégies politiques pour favoriser l</w:t>
            </w:r>
            <w:r w:rsidR="002D52E3" w:rsidRPr="004D33D6">
              <w:t>’</w:t>
            </w:r>
            <w:r w:rsidRPr="004D33D6">
              <w:t>accessibilité du système de propriété intellectuelle et la manière d</w:t>
            </w:r>
            <w:r w:rsidR="002D52E3" w:rsidRPr="004D33D6">
              <w:t>’</w:t>
            </w:r>
            <w:r w:rsidRPr="004D33D6">
              <w:t>améliorer la gestion générale des systèmes de propriété intellectuel</w:t>
            </w:r>
            <w:r w:rsidR="004D33D6" w:rsidRPr="004D33D6">
              <w:t>le.  Le</w:t>
            </w:r>
            <w:r w:rsidRPr="004D33D6">
              <w:t xml:space="preserve"> guide peut être consulté ici</w:t>
            </w:r>
            <w:r w:rsidR="002D52E3" w:rsidRPr="004D33D6">
              <w:t> :</w:t>
            </w:r>
            <w:r w:rsidRPr="004D33D6">
              <w:t xml:space="preserve"> </w:t>
            </w:r>
            <w:hyperlink r:id="rId65" w:history="1">
              <w:r w:rsidRPr="004D33D6">
                <w:rPr>
                  <w:rStyle w:val="Hyperlink"/>
                </w:rPr>
                <w:t>www.wipo.int/edocs/mdocs/mdocs/en/wipo_ip_san_22/wipo_ip_san_22_www_615992.pdf</w:t>
              </w:r>
            </w:hyperlink>
            <w:r w:rsidRPr="004D33D6">
              <w:t>.</w:t>
            </w:r>
          </w:p>
        </w:tc>
        <w:tc>
          <w:tcPr>
            <w:tcW w:w="876" w:type="dxa"/>
          </w:tcPr>
          <w:p w14:paraId="673A35EF" w14:textId="77777777" w:rsidR="00412699" w:rsidRPr="004D33D6" w:rsidRDefault="00412699" w:rsidP="00F03749">
            <w:pPr>
              <w:pStyle w:val="TableParagraph"/>
              <w:widowControl/>
              <w:jc w:val="center"/>
            </w:pPr>
            <w:r w:rsidRPr="004D33D6">
              <w:t>****</w:t>
            </w:r>
          </w:p>
        </w:tc>
      </w:tr>
      <w:tr w:rsidR="00412699" w:rsidRPr="004D33D6" w14:paraId="6EDE4CEA" w14:textId="77777777" w:rsidTr="000B2FCF">
        <w:trPr>
          <w:trHeight w:val="1582"/>
        </w:trPr>
        <w:tc>
          <w:tcPr>
            <w:tcW w:w="2410" w:type="dxa"/>
            <w:vMerge w:val="restart"/>
            <w:tcBorders>
              <w:right w:val="single" w:sz="6" w:space="0" w:color="000000"/>
            </w:tcBorders>
            <w:vAlign w:val="center"/>
          </w:tcPr>
          <w:p w14:paraId="496E21B1" w14:textId="77777777" w:rsidR="00412699" w:rsidRPr="004D33D6" w:rsidRDefault="00412699" w:rsidP="00F03749">
            <w:pPr>
              <w:pStyle w:val="TableParagraph"/>
              <w:widowControl/>
            </w:pPr>
            <w:r w:rsidRPr="004D33D6">
              <w:t>Établissement de réseaux nationaux et régionaux regroupant les parties prenantes des industries de la création</w:t>
            </w:r>
          </w:p>
        </w:tc>
        <w:tc>
          <w:tcPr>
            <w:tcW w:w="2695" w:type="dxa"/>
            <w:tcBorders>
              <w:top w:val="single" w:sz="6" w:space="0" w:color="000000"/>
              <w:left w:val="single" w:sz="6" w:space="0" w:color="000000"/>
              <w:bottom w:val="single" w:sz="6" w:space="0" w:color="000000"/>
            </w:tcBorders>
            <w:vAlign w:val="center"/>
          </w:tcPr>
          <w:p w14:paraId="210F62E9" w14:textId="77777777" w:rsidR="00412699" w:rsidRPr="004D33D6" w:rsidRDefault="00412699" w:rsidP="00F03749">
            <w:pPr>
              <w:pStyle w:val="TableParagraph"/>
              <w:widowControl/>
            </w:pPr>
            <w:r w:rsidRPr="004D33D6">
              <w:t>Un système destiné à fournir des informations utiles et à jour sur les industries de la création choisies a été établi, et il est utilisé par les parties prenantes.</w:t>
            </w:r>
          </w:p>
        </w:tc>
        <w:tc>
          <w:tcPr>
            <w:tcW w:w="3401" w:type="dxa"/>
            <w:vAlign w:val="center"/>
          </w:tcPr>
          <w:p w14:paraId="665255CA" w14:textId="77777777" w:rsidR="00412699" w:rsidRPr="004D33D6" w:rsidRDefault="00412699" w:rsidP="00F03749">
            <w:pPr>
              <w:pStyle w:val="TableParagraph"/>
              <w:widowControl/>
            </w:pPr>
            <w:proofErr w:type="spellStart"/>
            <w:r w:rsidRPr="004D33D6">
              <w:t>s.o</w:t>
            </w:r>
            <w:proofErr w:type="spellEnd"/>
            <w:r w:rsidRPr="004D33D6">
              <w:t>.</w:t>
            </w:r>
          </w:p>
        </w:tc>
        <w:tc>
          <w:tcPr>
            <w:tcW w:w="876" w:type="dxa"/>
            <w:vMerge w:val="restart"/>
            <w:vAlign w:val="center"/>
          </w:tcPr>
          <w:p w14:paraId="7FB21BB8" w14:textId="77777777" w:rsidR="00412699" w:rsidRPr="004D33D6" w:rsidRDefault="00412699" w:rsidP="00F03749">
            <w:pPr>
              <w:pStyle w:val="TableParagraph"/>
              <w:widowControl/>
              <w:jc w:val="center"/>
            </w:pPr>
            <w:r w:rsidRPr="004D33D6">
              <w:t>AP</w:t>
            </w:r>
          </w:p>
        </w:tc>
      </w:tr>
      <w:tr w:rsidR="00412699" w:rsidRPr="004D33D6" w14:paraId="4AACFE12" w14:textId="77777777" w:rsidTr="000B2FCF">
        <w:trPr>
          <w:trHeight w:val="1582"/>
        </w:trPr>
        <w:tc>
          <w:tcPr>
            <w:tcW w:w="2410" w:type="dxa"/>
            <w:vMerge/>
            <w:tcBorders>
              <w:right w:val="single" w:sz="6" w:space="0" w:color="000000"/>
            </w:tcBorders>
            <w:vAlign w:val="center"/>
          </w:tcPr>
          <w:p w14:paraId="61399C93" w14:textId="77777777" w:rsidR="00412699" w:rsidRPr="004D33D6" w:rsidRDefault="00412699" w:rsidP="00F03749">
            <w:pPr>
              <w:pStyle w:val="TableParagraph"/>
              <w:widowControl/>
            </w:pPr>
          </w:p>
        </w:tc>
        <w:tc>
          <w:tcPr>
            <w:tcW w:w="2695" w:type="dxa"/>
            <w:tcBorders>
              <w:top w:val="single" w:sz="6" w:space="0" w:color="000000"/>
              <w:left w:val="single" w:sz="6" w:space="0" w:color="000000"/>
              <w:bottom w:val="single" w:sz="6" w:space="0" w:color="000000"/>
            </w:tcBorders>
            <w:vAlign w:val="center"/>
          </w:tcPr>
          <w:p w14:paraId="7A389F12" w14:textId="7138A327" w:rsidR="00412699" w:rsidRPr="004D33D6" w:rsidRDefault="00412699" w:rsidP="00F03749">
            <w:pPr>
              <w:pStyle w:val="TableParagraph"/>
              <w:widowControl/>
            </w:pPr>
            <w:r w:rsidRPr="004D33D6">
              <w:t xml:space="preserve">Deux manifestations visant à mettre en relation les membres de ces réseaux ont été organisées dans chaque pays participant. </w:t>
            </w:r>
            <w:r w:rsidR="00B81757" w:rsidRPr="004D33D6">
              <w:t xml:space="preserve"> </w:t>
            </w:r>
          </w:p>
        </w:tc>
        <w:tc>
          <w:tcPr>
            <w:tcW w:w="3401" w:type="dxa"/>
            <w:vAlign w:val="center"/>
          </w:tcPr>
          <w:p w14:paraId="693B766A" w14:textId="77777777" w:rsidR="00412699" w:rsidRPr="004D33D6" w:rsidRDefault="00412699" w:rsidP="00F03749">
            <w:pPr>
              <w:pStyle w:val="TableParagraph"/>
              <w:widowControl/>
            </w:pPr>
            <w:proofErr w:type="spellStart"/>
            <w:r w:rsidRPr="004D33D6">
              <w:t>s.o</w:t>
            </w:r>
            <w:proofErr w:type="spellEnd"/>
            <w:r w:rsidRPr="004D33D6">
              <w:t>.</w:t>
            </w:r>
          </w:p>
        </w:tc>
        <w:tc>
          <w:tcPr>
            <w:tcW w:w="876" w:type="dxa"/>
            <w:vMerge/>
            <w:vAlign w:val="center"/>
          </w:tcPr>
          <w:p w14:paraId="293AAA88" w14:textId="77777777" w:rsidR="00412699" w:rsidRPr="004D33D6" w:rsidRDefault="00412699" w:rsidP="00F03749">
            <w:pPr>
              <w:pStyle w:val="TableParagraph"/>
              <w:widowControl/>
            </w:pPr>
          </w:p>
        </w:tc>
      </w:tr>
      <w:tr w:rsidR="00412699" w:rsidRPr="004D33D6" w14:paraId="45B38C4D" w14:textId="77777777" w:rsidTr="000B2FCF">
        <w:trPr>
          <w:trHeight w:val="1122"/>
        </w:trPr>
        <w:tc>
          <w:tcPr>
            <w:tcW w:w="2410" w:type="dxa"/>
            <w:vMerge/>
            <w:tcBorders>
              <w:right w:val="single" w:sz="6" w:space="0" w:color="000000"/>
            </w:tcBorders>
            <w:vAlign w:val="center"/>
          </w:tcPr>
          <w:p w14:paraId="699BCA22" w14:textId="77777777" w:rsidR="00412699" w:rsidRPr="004D33D6" w:rsidRDefault="00412699" w:rsidP="00F03749">
            <w:pPr>
              <w:pStyle w:val="TableParagraph"/>
              <w:widowControl/>
            </w:pPr>
          </w:p>
        </w:tc>
        <w:tc>
          <w:tcPr>
            <w:tcW w:w="2695" w:type="dxa"/>
            <w:tcBorders>
              <w:top w:val="single" w:sz="6" w:space="0" w:color="000000"/>
              <w:left w:val="single" w:sz="6" w:space="0" w:color="000000"/>
              <w:bottom w:val="single" w:sz="6" w:space="0" w:color="000000"/>
            </w:tcBorders>
            <w:vAlign w:val="center"/>
          </w:tcPr>
          <w:p w14:paraId="18A67324" w14:textId="77777777" w:rsidR="00412699" w:rsidRPr="004D33D6" w:rsidRDefault="00412699" w:rsidP="00F03749">
            <w:pPr>
              <w:pStyle w:val="TableParagraph"/>
              <w:widowControl/>
            </w:pPr>
            <w:r w:rsidRPr="004D33D6">
              <w:t>Des pôles nationaux et régionaux, selon le cas, ont été mis en place pour les industries de la création.</w:t>
            </w:r>
          </w:p>
        </w:tc>
        <w:tc>
          <w:tcPr>
            <w:tcW w:w="3401" w:type="dxa"/>
            <w:vAlign w:val="center"/>
          </w:tcPr>
          <w:p w14:paraId="449BD810" w14:textId="77777777" w:rsidR="00412699" w:rsidRPr="004D33D6" w:rsidRDefault="00412699" w:rsidP="00F03749">
            <w:pPr>
              <w:pStyle w:val="TableParagraph"/>
              <w:widowControl/>
            </w:pPr>
            <w:proofErr w:type="spellStart"/>
            <w:r w:rsidRPr="004D33D6">
              <w:t>s.o</w:t>
            </w:r>
            <w:proofErr w:type="spellEnd"/>
            <w:r w:rsidRPr="004D33D6">
              <w:t>.</w:t>
            </w:r>
          </w:p>
        </w:tc>
        <w:tc>
          <w:tcPr>
            <w:tcW w:w="876" w:type="dxa"/>
            <w:vMerge/>
            <w:vAlign w:val="center"/>
          </w:tcPr>
          <w:p w14:paraId="29BCA931" w14:textId="77777777" w:rsidR="00412699" w:rsidRPr="004D33D6" w:rsidRDefault="00412699" w:rsidP="00F03749">
            <w:pPr>
              <w:pStyle w:val="TableParagraph"/>
              <w:widowControl/>
            </w:pPr>
          </w:p>
        </w:tc>
      </w:tr>
    </w:tbl>
    <w:p w14:paraId="3D5A2DAB" w14:textId="71EA813B" w:rsidR="00A33B11" w:rsidRDefault="00412699" w:rsidP="00A33B11">
      <w:pPr>
        <w:pStyle w:val="Endofdocument-Annex"/>
      </w:pPr>
      <w:r w:rsidRPr="004D33D6">
        <w:t>[L</w:t>
      </w:r>
      <w:r w:rsidR="002D52E3" w:rsidRPr="004D33D6">
        <w:t>’annexe V</w:t>
      </w:r>
      <w:r w:rsidRPr="004D33D6">
        <w:t xml:space="preserve"> suit]</w:t>
      </w:r>
    </w:p>
    <w:p w14:paraId="4E51B9EE" w14:textId="3056C118" w:rsidR="00A33B11" w:rsidRDefault="00A33B11">
      <w:pPr>
        <w:rPr>
          <w:szCs w:val="22"/>
          <w:lang w:val="fr-FR"/>
        </w:rPr>
        <w:sectPr w:rsidR="00A33B11" w:rsidSect="00F03749">
          <w:headerReference w:type="default" r:id="rId66"/>
          <w:headerReference w:type="first" r:id="rId67"/>
          <w:type w:val="nextColumn"/>
          <w:pgSz w:w="11907" w:h="16840" w:code="9"/>
          <w:pgMar w:top="567" w:right="1134" w:bottom="1418" w:left="1418" w:header="510" w:footer="1021" w:gutter="0"/>
          <w:pgNumType w:start="1"/>
          <w:cols w:space="720"/>
          <w:titlePg/>
          <w:docGrid w:linePitch="299"/>
        </w:sectPr>
      </w:pPr>
    </w:p>
    <w:tbl>
      <w:tblPr>
        <w:tblW w:w="94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173"/>
      </w:tblGrid>
      <w:tr w:rsidR="00412699" w:rsidRPr="004D33D6" w14:paraId="7EC668F1" w14:textId="77777777" w:rsidTr="000B2FCF">
        <w:trPr>
          <w:trHeight w:val="431"/>
        </w:trPr>
        <w:tc>
          <w:tcPr>
            <w:tcW w:w="9441" w:type="dxa"/>
            <w:gridSpan w:val="2"/>
          </w:tcPr>
          <w:p w14:paraId="4796C9BE" w14:textId="77777777" w:rsidR="00412699" w:rsidRPr="004D33D6" w:rsidRDefault="00412699" w:rsidP="00F03749">
            <w:pPr>
              <w:rPr>
                <w:lang w:val="fr-FR"/>
              </w:rPr>
            </w:pPr>
            <w:r w:rsidRPr="004D33D6">
              <w:rPr>
                <w:lang w:val="fr-FR"/>
              </w:rPr>
              <w:t>RÉSUMÉ DU PROJET</w:t>
            </w:r>
          </w:p>
        </w:tc>
      </w:tr>
      <w:tr w:rsidR="00412699" w:rsidRPr="004D33D6" w14:paraId="7BD5C8E3" w14:textId="77777777" w:rsidTr="000B2FCF">
        <w:trPr>
          <w:trHeight w:val="324"/>
        </w:trPr>
        <w:tc>
          <w:tcPr>
            <w:tcW w:w="2268" w:type="dxa"/>
            <w:shd w:val="clear" w:color="auto" w:fill="68E089"/>
            <w:vAlign w:val="center"/>
          </w:tcPr>
          <w:p w14:paraId="1CB4ED79" w14:textId="77777777" w:rsidR="00412699" w:rsidRPr="004D33D6" w:rsidRDefault="00412699" w:rsidP="00F03749">
            <w:pPr>
              <w:rPr>
                <w:lang w:val="fr-FR"/>
              </w:rPr>
            </w:pPr>
            <w:r w:rsidRPr="004D33D6">
              <w:rPr>
                <w:u w:val="single"/>
                <w:lang w:val="fr-FR"/>
              </w:rPr>
              <w:t>Code du projet</w:t>
            </w:r>
          </w:p>
        </w:tc>
        <w:tc>
          <w:tcPr>
            <w:tcW w:w="7173" w:type="dxa"/>
            <w:vAlign w:val="center"/>
          </w:tcPr>
          <w:p w14:paraId="6407019D" w14:textId="133D0127" w:rsidR="00412699" w:rsidRPr="004D33D6" w:rsidRDefault="00412699" w:rsidP="00F03749">
            <w:pPr>
              <w:pStyle w:val="TableParagraph"/>
              <w:widowControl/>
              <w:ind w:left="109" w:right="84"/>
            </w:pPr>
            <w:r w:rsidRPr="004D33D6">
              <w:t xml:space="preserve">DA_1_4_10_35_37_01 </w:t>
            </w:r>
          </w:p>
        </w:tc>
      </w:tr>
      <w:tr w:rsidR="00412699" w:rsidRPr="004D33D6" w14:paraId="2225DEA8" w14:textId="77777777" w:rsidTr="000B2FCF">
        <w:trPr>
          <w:trHeight w:val="342"/>
        </w:trPr>
        <w:tc>
          <w:tcPr>
            <w:tcW w:w="2268" w:type="dxa"/>
            <w:shd w:val="clear" w:color="auto" w:fill="68E089"/>
            <w:vAlign w:val="center"/>
          </w:tcPr>
          <w:p w14:paraId="53889909" w14:textId="77777777" w:rsidR="00412699" w:rsidRPr="004D33D6" w:rsidRDefault="00412699" w:rsidP="00F03749">
            <w:pPr>
              <w:rPr>
                <w:lang w:val="fr-FR"/>
              </w:rPr>
            </w:pPr>
            <w:r w:rsidRPr="004D33D6">
              <w:rPr>
                <w:u w:val="single"/>
                <w:lang w:val="fr-FR"/>
              </w:rPr>
              <w:t>Intitulé</w:t>
            </w:r>
          </w:p>
        </w:tc>
        <w:tc>
          <w:tcPr>
            <w:tcW w:w="7173" w:type="dxa"/>
            <w:vAlign w:val="center"/>
          </w:tcPr>
          <w:p w14:paraId="3A63CFC0" w14:textId="2F2D09FB" w:rsidR="00412699" w:rsidRPr="004D33D6" w:rsidRDefault="002D26E7" w:rsidP="00F03749">
            <w:pPr>
              <w:ind w:left="73"/>
              <w:rPr>
                <w:i/>
                <w:iCs/>
                <w:lang w:val="fr-FR"/>
              </w:rPr>
            </w:pPr>
            <w:hyperlink r:id="rId68" w:history="1">
              <w:r w:rsidR="00412699" w:rsidRPr="004D33D6">
                <w:rPr>
                  <w:rStyle w:val="Hyperlink"/>
                  <w:i/>
                  <w:iCs/>
                  <w:lang w:val="fr-FR"/>
                </w:rPr>
                <w:t>Systématisation des données statistiques et la conception et la mise en œuvre d</w:t>
              </w:r>
              <w:r w:rsidR="002D52E3" w:rsidRPr="004D33D6">
                <w:rPr>
                  <w:rStyle w:val="Hyperlink"/>
                  <w:i/>
                  <w:iCs/>
                  <w:lang w:val="fr-FR"/>
                </w:rPr>
                <w:t>’</w:t>
              </w:r>
              <w:r w:rsidR="00412699" w:rsidRPr="004D33D6">
                <w:rPr>
                  <w:rStyle w:val="Hyperlink"/>
                  <w:i/>
                  <w:iCs/>
                  <w:lang w:val="fr-FR"/>
                </w:rPr>
                <w:t>une méthode pour l</w:t>
              </w:r>
              <w:r w:rsidR="002D52E3" w:rsidRPr="004D33D6">
                <w:rPr>
                  <w:rStyle w:val="Hyperlink"/>
                  <w:i/>
                  <w:iCs/>
                  <w:lang w:val="fr-FR"/>
                </w:rPr>
                <w:t>’</w:t>
              </w:r>
              <w:r w:rsidR="00412699" w:rsidRPr="004D33D6">
                <w:rPr>
                  <w:rStyle w:val="Hyperlink"/>
                  <w:i/>
                  <w:iCs/>
                  <w:lang w:val="fr-FR"/>
                </w:rPr>
                <w:t>élaboration d</w:t>
              </w:r>
              <w:r w:rsidR="002D52E3" w:rsidRPr="004D33D6">
                <w:rPr>
                  <w:rStyle w:val="Hyperlink"/>
                  <w:i/>
                  <w:iCs/>
                  <w:lang w:val="fr-FR"/>
                </w:rPr>
                <w:t>’</w:t>
              </w:r>
              <w:r w:rsidR="00412699" w:rsidRPr="004D33D6">
                <w:rPr>
                  <w:rStyle w:val="Hyperlink"/>
                  <w:i/>
                  <w:iCs/>
                  <w:lang w:val="fr-FR"/>
                </w:rPr>
                <w:t>évaluations d</w:t>
              </w:r>
              <w:r w:rsidR="002D52E3" w:rsidRPr="004D33D6">
                <w:rPr>
                  <w:rStyle w:val="Hyperlink"/>
                  <w:i/>
                  <w:iCs/>
                  <w:lang w:val="fr-FR"/>
                </w:rPr>
                <w:t>’</w:t>
              </w:r>
              <w:r w:rsidR="00412699" w:rsidRPr="004D33D6">
                <w:rPr>
                  <w:rStyle w:val="Hyperlink"/>
                  <w:i/>
                  <w:iCs/>
                  <w:lang w:val="fr-FR"/>
                </w:rPr>
                <w:t>incidence sur l</w:t>
              </w:r>
              <w:r w:rsidR="002D52E3" w:rsidRPr="004D33D6">
                <w:rPr>
                  <w:rStyle w:val="Hyperlink"/>
                  <w:i/>
                  <w:iCs/>
                  <w:lang w:val="fr-FR"/>
                </w:rPr>
                <w:t>’</w:t>
              </w:r>
              <w:r w:rsidR="00412699" w:rsidRPr="004D33D6">
                <w:rPr>
                  <w:rStyle w:val="Hyperlink"/>
                  <w:i/>
                  <w:iCs/>
                  <w:lang w:val="fr-FR"/>
                </w:rPr>
                <w:t>utilisation du système de la propriété intellectuelle</w:t>
              </w:r>
            </w:hyperlink>
          </w:p>
        </w:tc>
      </w:tr>
      <w:tr w:rsidR="00412699" w:rsidRPr="004D33D6" w14:paraId="46E3C132" w14:textId="77777777" w:rsidTr="000B2FCF">
        <w:trPr>
          <w:trHeight w:val="531"/>
        </w:trPr>
        <w:tc>
          <w:tcPr>
            <w:tcW w:w="2268" w:type="dxa"/>
            <w:shd w:val="clear" w:color="auto" w:fill="68E089"/>
            <w:vAlign w:val="center"/>
          </w:tcPr>
          <w:p w14:paraId="21DB87B5" w14:textId="7822F874" w:rsidR="00412699" w:rsidRPr="004D33D6" w:rsidRDefault="002D26E7" w:rsidP="00F03749">
            <w:pPr>
              <w:rPr>
                <w:lang w:val="fr-FR"/>
              </w:rPr>
            </w:pPr>
            <w:hyperlink r:id="rId69" w:history="1">
              <w:hyperlink r:id="rId70" w:history="1">
                <w:r w:rsidR="00412699" w:rsidRPr="004D33D6">
                  <w:rPr>
                    <w:rStyle w:val="Hyperlink"/>
                    <w:lang w:val="fr-FR"/>
                  </w:rPr>
                  <w:t>Recommandations du Plan d</w:t>
                </w:r>
                <w:r w:rsidR="002D52E3" w:rsidRPr="004D33D6">
                  <w:rPr>
                    <w:rStyle w:val="Hyperlink"/>
                    <w:lang w:val="fr-FR"/>
                  </w:rPr>
                  <w:t>’</w:t>
                </w:r>
                <w:r w:rsidR="00412699" w:rsidRPr="004D33D6">
                  <w:rPr>
                    <w:rStyle w:val="Hyperlink"/>
                    <w:lang w:val="fr-FR"/>
                  </w:rPr>
                  <w:t>action pour le développement</w:t>
                </w:r>
              </w:hyperlink>
            </w:hyperlink>
          </w:p>
        </w:tc>
        <w:tc>
          <w:tcPr>
            <w:tcW w:w="7173" w:type="dxa"/>
            <w:vAlign w:val="center"/>
          </w:tcPr>
          <w:p w14:paraId="7DF1F8D3" w14:textId="24D81391" w:rsidR="00412699" w:rsidRPr="004D33D6" w:rsidRDefault="00412699" w:rsidP="00F03749">
            <w:pPr>
              <w:pStyle w:val="TableParagraph"/>
              <w:widowControl/>
              <w:ind w:left="109" w:right="84"/>
            </w:pPr>
            <w:r w:rsidRPr="004D33D6">
              <w:t xml:space="preserve">Recommandations </w:t>
            </w:r>
            <w:r w:rsidR="00B81757" w:rsidRPr="004D33D6">
              <w:t>n</w:t>
            </w:r>
            <w:r w:rsidR="00B81757" w:rsidRPr="004D33D6">
              <w:rPr>
                <w:vertAlign w:val="superscript"/>
              </w:rPr>
              <w:t>os</w:t>
            </w:r>
            <w:r w:rsidR="00B81757" w:rsidRPr="004D33D6">
              <w:t> </w:t>
            </w:r>
            <w:proofErr w:type="gramStart"/>
            <w:r w:rsidRPr="004D33D6">
              <w:t>1;  4</w:t>
            </w:r>
            <w:proofErr w:type="gramEnd"/>
            <w:r w:rsidRPr="004D33D6">
              <w:t>;  10;  35;  et 37.</w:t>
            </w:r>
          </w:p>
        </w:tc>
      </w:tr>
      <w:tr w:rsidR="00412699" w:rsidRPr="004D33D6" w14:paraId="4F658BC0" w14:textId="77777777" w:rsidTr="000B2FCF">
        <w:trPr>
          <w:trHeight w:val="508"/>
        </w:trPr>
        <w:tc>
          <w:tcPr>
            <w:tcW w:w="2268" w:type="dxa"/>
            <w:shd w:val="clear" w:color="auto" w:fill="68E089"/>
            <w:vAlign w:val="center"/>
          </w:tcPr>
          <w:p w14:paraId="2A776F76" w14:textId="77777777" w:rsidR="00412699" w:rsidRPr="004D33D6" w:rsidRDefault="00412699" w:rsidP="00F03749">
            <w:pPr>
              <w:rPr>
                <w:lang w:val="fr-FR"/>
              </w:rPr>
            </w:pPr>
            <w:r w:rsidRPr="004D33D6">
              <w:rPr>
                <w:u w:val="single"/>
                <w:lang w:val="fr-FR"/>
              </w:rPr>
              <w:t>Budget du projet</w:t>
            </w:r>
          </w:p>
        </w:tc>
        <w:tc>
          <w:tcPr>
            <w:tcW w:w="7173" w:type="dxa"/>
            <w:vAlign w:val="center"/>
          </w:tcPr>
          <w:p w14:paraId="42FBC29B" w14:textId="29B6F88E" w:rsidR="00412699" w:rsidRPr="004D33D6" w:rsidRDefault="00412699" w:rsidP="00F03749">
            <w:pPr>
              <w:pStyle w:val="TableParagraph"/>
              <w:widowControl/>
              <w:ind w:left="109" w:right="84"/>
            </w:pPr>
            <w:r w:rsidRPr="004D33D6">
              <w:t>Budget total du projet alloué aux dépenses autres que les dépenses de personnel</w:t>
            </w:r>
            <w:r w:rsidR="002D52E3" w:rsidRPr="004D33D6">
              <w:t> :</w:t>
            </w:r>
            <w:r w:rsidRPr="004D33D6">
              <w:t xml:space="preserve"> 499 300 francs suisses, dont 234 300 francs suisses pour les dépenses autres que les dépenses de personnel.</w:t>
            </w:r>
          </w:p>
        </w:tc>
      </w:tr>
      <w:tr w:rsidR="00412699" w:rsidRPr="004D33D6" w14:paraId="41FEABDB" w14:textId="77777777" w:rsidTr="000B2FCF">
        <w:trPr>
          <w:trHeight w:val="436"/>
        </w:trPr>
        <w:tc>
          <w:tcPr>
            <w:tcW w:w="2268" w:type="dxa"/>
            <w:shd w:val="clear" w:color="auto" w:fill="68E089"/>
            <w:vAlign w:val="center"/>
          </w:tcPr>
          <w:p w14:paraId="05AF1D9E" w14:textId="77777777" w:rsidR="00412699" w:rsidRPr="004D33D6" w:rsidRDefault="00412699" w:rsidP="00F03749">
            <w:pPr>
              <w:rPr>
                <w:lang w:val="fr-FR"/>
              </w:rPr>
            </w:pPr>
            <w:r w:rsidRPr="004D33D6">
              <w:rPr>
                <w:u w:val="single"/>
                <w:lang w:val="fr-FR"/>
              </w:rPr>
              <w:t>Date de début du projet</w:t>
            </w:r>
          </w:p>
        </w:tc>
        <w:tc>
          <w:tcPr>
            <w:tcW w:w="7173" w:type="dxa"/>
            <w:vAlign w:val="center"/>
          </w:tcPr>
          <w:p w14:paraId="2A0FFA36" w14:textId="66519455" w:rsidR="00412699" w:rsidRPr="004D33D6" w:rsidRDefault="00412699" w:rsidP="00F03749">
            <w:pPr>
              <w:pStyle w:val="TableParagraph"/>
              <w:widowControl/>
              <w:ind w:left="109" w:right="84"/>
            </w:pPr>
            <w:r w:rsidRPr="004D33D6">
              <w:t>Juin</w:t>
            </w:r>
            <w:r w:rsidR="00FC69DC">
              <w:t> </w:t>
            </w:r>
            <w:r w:rsidRPr="004D33D6">
              <w:t>2022</w:t>
            </w:r>
          </w:p>
        </w:tc>
      </w:tr>
      <w:tr w:rsidR="00412699" w:rsidRPr="004D33D6" w14:paraId="2F62C504" w14:textId="77777777" w:rsidTr="000B2FCF">
        <w:trPr>
          <w:trHeight w:val="436"/>
        </w:trPr>
        <w:tc>
          <w:tcPr>
            <w:tcW w:w="2268" w:type="dxa"/>
            <w:shd w:val="clear" w:color="auto" w:fill="68E089"/>
            <w:vAlign w:val="center"/>
          </w:tcPr>
          <w:p w14:paraId="6213B9E9" w14:textId="77777777" w:rsidR="00412699" w:rsidRPr="004D33D6" w:rsidRDefault="00412699" w:rsidP="00F03749">
            <w:pPr>
              <w:rPr>
                <w:lang w:val="fr-FR"/>
              </w:rPr>
            </w:pPr>
            <w:r w:rsidRPr="004D33D6">
              <w:rPr>
                <w:u w:val="single"/>
                <w:lang w:val="fr-FR"/>
              </w:rPr>
              <w:t>Durée du projet</w:t>
            </w:r>
          </w:p>
        </w:tc>
        <w:tc>
          <w:tcPr>
            <w:tcW w:w="7173" w:type="dxa"/>
            <w:vAlign w:val="center"/>
          </w:tcPr>
          <w:p w14:paraId="29D0192E" w14:textId="77777777" w:rsidR="00412699" w:rsidRPr="004D33D6" w:rsidRDefault="00412699" w:rsidP="00F03749">
            <w:pPr>
              <w:pStyle w:val="TableParagraph"/>
              <w:widowControl/>
              <w:ind w:left="109" w:right="84"/>
            </w:pPr>
            <w:r w:rsidRPr="004D33D6">
              <w:t>36 mois</w:t>
            </w:r>
          </w:p>
        </w:tc>
      </w:tr>
      <w:tr w:rsidR="00412699" w:rsidRPr="004D33D6" w14:paraId="76D310BA" w14:textId="77777777" w:rsidTr="000B2FCF">
        <w:trPr>
          <w:trHeight w:val="801"/>
        </w:trPr>
        <w:tc>
          <w:tcPr>
            <w:tcW w:w="2268" w:type="dxa"/>
            <w:shd w:val="clear" w:color="auto" w:fill="68E089"/>
            <w:vAlign w:val="center"/>
          </w:tcPr>
          <w:p w14:paraId="7B2CF2FB" w14:textId="77777777" w:rsidR="00412699" w:rsidRPr="004D33D6" w:rsidRDefault="00412699" w:rsidP="00F03749">
            <w:pPr>
              <w:rPr>
                <w:lang w:val="fr-FR"/>
              </w:rPr>
            </w:pPr>
          </w:p>
          <w:p w14:paraId="067280CC" w14:textId="4E7827AD" w:rsidR="00412699" w:rsidRPr="004D33D6" w:rsidRDefault="00412699" w:rsidP="00F03749">
            <w:pPr>
              <w:rPr>
                <w:u w:val="single"/>
                <w:lang w:val="fr-FR"/>
              </w:rPr>
            </w:pPr>
            <w:r w:rsidRPr="004D33D6">
              <w:rPr>
                <w:u w:val="single"/>
                <w:lang w:val="fr-FR"/>
              </w:rPr>
              <w:t>Principaux secteurs/ domaines de l</w:t>
            </w:r>
            <w:r w:rsidR="002D52E3" w:rsidRPr="004D33D6">
              <w:rPr>
                <w:u w:val="single"/>
                <w:lang w:val="fr-FR"/>
              </w:rPr>
              <w:t>’</w:t>
            </w:r>
            <w:r w:rsidRPr="004D33D6">
              <w:rPr>
                <w:u w:val="single"/>
                <w:lang w:val="fr-FR"/>
              </w:rPr>
              <w:t>OMPI concernés</w:t>
            </w:r>
          </w:p>
        </w:tc>
        <w:tc>
          <w:tcPr>
            <w:tcW w:w="7173" w:type="dxa"/>
            <w:vAlign w:val="center"/>
          </w:tcPr>
          <w:p w14:paraId="71C3BE17" w14:textId="265DA09C" w:rsidR="00412699" w:rsidRPr="004D33D6" w:rsidRDefault="00412699" w:rsidP="00F03749">
            <w:pPr>
              <w:pStyle w:val="TableParagraph"/>
              <w:widowControl/>
              <w:ind w:left="109" w:right="84"/>
            </w:pPr>
            <w:r w:rsidRPr="004D33D6">
              <w:t>Secteur de mise en œuvre</w:t>
            </w:r>
            <w:r w:rsidR="002D52E3" w:rsidRPr="004D33D6">
              <w:t> :</w:t>
            </w:r>
            <w:r w:rsidRPr="004D33D6">
              <w:t xml:space="preserve"> écosystèmes de propriété intellectuelle et d</w:t>
            </w:r>
            <w:r w:rsidR="002D52E3" w:rsidRPr="004D33D6">
              <w:t>’</w:t>
            </w:r>
            <w:r w:rsidRPr="004D33D6">
              <w:t>innovation</w:t>
            </w:r>
          </w:p>
          <w:p w14:paraId="7D606A18" w14:textId="5A0183B9" w:rsidR="00412699" w:rsidRPr="004D33D6" w:rsidRDefault="00412699" w:rsidP="00F03749">
            <w:pPr>
              <w:pStyle w:val="TableParagraph"/>
              <w:widowControl/>
              <w:ind w:left="109" w:right="84"/>
            </w:pPr>
            <w:r w:rsidRPr="004D33D6">
              <w:t>Autres secteurs concernés</w:t>
            </w:r>
            <w:r w:rsidR="002D52E3" w:rsidRPr="004D33D6">
              <w:t> :</w:t>
            </w:r>
            <w:r w:rsidRPr="004D33D6">
              <w:t xml:space="preserve"> développement régional et national, infrastructures et plateformes</w:t>
            </w:r>
          </w:p>
        </w:tc>
      </w:tr>
      <w:tr w:rsidR="00412699" w:rsidRPr="004D33D6" w14:paraId="0397D066" w14:textId="77777777" w:rsidTr="000B2FCF">
        <w:trPr>
          <w:trHeight w:val="621"/>
        </w:trPr>
        <w:tc>
          <w:tcPr>
            <w:tcW w:w="2268" w:type="dxa"/>
            <w:shd w:val="clear" w:color="auto" w:fill="68E089"/>
            <w:vAlign w:val="center"/>
          </w:tcPr>
          <w:p w14:paraId="1A35B312" w14:textId="77777777" w:rsidR="00412699" w:rsidRPr="004D33D6" w:rsidRDefault="00412699" w:rsidP="00F03749">
            <w:pPr>
              <w:rPr>
                <w:lang w:val="fr-FR"/>
              </w:rPr>
            </w:pPr>
            <w:r w:rsidRPr="004D33D6">
              <w:rPr>
                <w:u w:val="single"/>
                <w:lang w:val="fr-FR"/>
              </w:rPr>
              <w:t>Brève description du projet</w:t>
            </w:r>
          </w:p>
        </w:tc>
        <w:tc>
          <w:tcPr>
            <w:tcW w:w="7173" w:type="dxa"/>
            <w:vAlign w:val="center"/>
          </w:tcPr>
          <w:p w14:paraId="19238AFD" w14:textId="4493A328" w:rsidR="00412699" w:rsidRPr="004D33D6" w:rsidRDefault="00412699" w:rsidP="00F03749">
            <w:pPr>
              <w:pStyle w:val="TableParagraph"/>
              <w:widowControl/>
              <w:ind w:left="109" w:right="84"/>
            </w:pPr>
            <w:r w:rsidRPr="004D33D6">
              <w:t>Ce projet vise à conférer aux responsables de la gestion des bases de données relatives à la propriété intellectuelle les capacités de traduire les données qui y sont contenues en informations aussi fiables que possible afin d</w:t>
            </w:r>
            <w:r w:rsidR="002D52E3" w:rsidRPr="004D33D6">
              <w:t>’</w:t>
            </w:r>
            <w:r w:rsidRPr="004D33D6">
              <w:t>étayer les études empiriques en rapport avec la propriété intellectuel</w:t>
            </w:r>
            <w:r w:rsidR="004D33D6" w:rsidRPr="004D33D6">
              <w:t xml:space="preserve">le.  À </w:t>
            </w:r>
            <w:r w:rsidRPr="004D33D6">
              <w:t>cette fin, le projet a également pour but de créer des synergies entre les données figurant dans les bases de données sur la propriété intellectuelle et d</w:t>
            </w:r>
            <w:r w:rsidR="002D52E3" w:rsidRPr="004D33D6">
              <w:t>’</w:t>
            </w:r>
            <w:r w:rsidRPr="004D33D6">
              <w:t>autres données statistiques et économiques pertinent</w:t>
            </w:r>
            <w:r w:rsidR="004D33D6" w:rsidRPr="004D33D6">
              <w:t>es.  L’e</w:t>
            </w:r>
            <w:r w:rsidRPr="004D33D6">
              <w:t>nsemble de ces données peuvent ensuite, au besoin, être traduites en données empiriques pour faciliter l</w:t>
            </w:r>
            <w:r w:rsidR="002D52E3" w:rsidRPr="004D33D6">
              <w:t>’</w:t>
            </w:r>
            <w:r w:rsidRPr="004D33D6">
              <w:t>observation de l</w:t>
            </w:r>
            <w:r w:rsidR="002D52E3" w:rsidRPr="004D33D6">
              <w:t>’</w:t>
            </w:r>
            <w:r w:rsidRPr="004D33D6">
              <w:t>emploi de la propriété intellectuelle au niveau national.</w:t>
            </w:r>
          </w:p>
        </w:tc>
      </w:tr>
      <w:tr w:rsidR="00412699" w:rsidRPr="004D33D6" w14:paraId="44ED6E90" w14:textId="77777777" w:rsidTr="000B2FCF">
        <w:trPr>
          <w:trHeight w:val="432"/>
        </w:trPr>
        <w:tc>
          <w:tcPr>
            <w:tcW w:w="2268" w:type="dxa"/>
            <w:shd w:val="clear" w:color="auto" w:fill="68E089"/>
            <w:vAlign w:val="center"/>
          </w:tcPr>
          <w:p w14:paraId="72228D47" w14:textId="69035A22" w:rsidR="00412699" w:rsidRPr="004D33D6" w:rsidRDefault="00412699" w:rsidP="00F03749">
            <w:pPr>
              <w:rPr>
                <w:lang w:val="fr-FR"/>
              </w:rPr>
            </w:pPr>
            <w:r w:rsidRPr="004D33D6">
              <w:rPr>
                <w:u w:val="single"/>
                <w:lang w:val="fr-FR"/>
              </w:rPr>
              <w:t>Responsable du projet</w:t>
            </w:r>
          </w:p>
        </w:tc>
        <w:tc>
          <w:tcPr>
            <w:tcW w:w="7173" w:type="dxa"/>
            <w:vAlign w:val="center"/>
          </w:tcPr>
          <w:p w14:paraId="3292CDC9" w14:textId="1BFDB7AE" w:rsidR="00412699" w:rsidRPr="004D33D6" w:rsidRDefault="00412699" w:rsidP="00F03749">
            <w:pPr>
              <w:pStyle w:val="TableParagraph"/>
              <w:widowControl/>
              <w:ind w:left="109" w:right="84"/>
            </w:pPr>
            <w:r w:rsidRPr="004D33D6">
              <w:t>M.</w:t>
            </w:r>
            <w:r w:rsidR="004D33D6" w:rsidRPr="004D33D6">
              <w:t> </w:t>
            </w:r>
            <w:r w:rsidRPr="004D33D6">
              <w:t>Julio </w:t>
            </w:r>
            <w:proofErr w:type="spellStart"/>
            <w:r w:rsidRPr="004D33D6">
              <w:t>Raffo</w:t>
            </w:r>
            <w:proofErr w:type="spellEnd"/>
            <w:r w:rsidRPr="004D33D6">
              <w:t>, chef de la Section de l</w:t>
            </w:r>
            <w:r w:rsidR="002D52E3" w:rsidRPr="004D33D6">
              <w:t>’</w:t>
            </w:r>
            <w:r w:rsidRPr="004D33D6">
              <w:t>économie de l</w:t>
            </w:r>
            <w:r w:rsidR="002D52E3" w:rsidRPr="004D33D6">
              <w:t>’</w:t>
            </w:r>
            <w:r w:rsidRPr="004D33D6">
              <w:t>innovation, Département de l</w:t>
            </w:r>
            <w:r w:rsidR="002D52E3" w:rsidRPr="004D33D6">
              <w:t>’</w:t>
            </w:r>
            <w:r w:rsidRPr="004D33D6">
              <w:t>économie et de l</w:t>
            </w:r>
            <w:r w:rsidR="002D52E3" w:rsidRPr="004D33D6">
              <w:t>’</w:t>
            </w:r>
            <w:r w:rsidRPr="004D33D6">
              <w:t>analyse de données, Secteur des écosystèmes de propriété intellectuelle et d</w:t>
            </w:r>
            <w:r w:rsidR="002D52E3" w:rsidRPr="004D33D6">
              <w:t>’</w:t>
            </w:r>
            <w:r w:rsidRPr="004D33D6">
              <w:t>innovation</w:t>
            </w:r>
          </w:p>
        </w:tc>
      </w:tr>
      <w:tr w:rsidR="00412699" w:rsidRPr="004D33D6" w14:paraId="0ADBAFD7" w14:textId="77777777" w:rsidTr="000B2FCF">
        <w:trPr>
          <w:trHeight w:val="440"/>
        </w:trPr>
        <w:tc>
          <w:tcPr>
            <w:tcW w:w="2268" w:type="dxa"/>
            <w:shd w:val="clear" w:color="auto" w:fill="68E089"/>
            <w:vAlign w:val="center"/>
          </w:tcPr>
          <w:p w14:paraId="63B75C48" w14:textId="21E38ED2" w:rsidR="00412699" w:rsidRPr="004D33D6" w:rsidRDefault="00412699" w:rsidP="00F03749">
            <w:pPr>
              <w:rPr>
                <w:lang w:val="fr-FR"/>
              </w:rPr>
            </w:pPr>
            <w:r w:rsidRPr="004D33D6">
              <w:rPr>
                <w:rFonts w:eastAsia="Arial"/>
                <w:szCs w:val="22"/>
                <w:u w:val="single"/>
                <w:lang w:val="fr-FR"/>
              </w:rPr>
              <w:t xml:space="preserve">Liens avec les résultats escomptés dans le </w:t>
            </w:r>
            <w:hyperlink r:id="rId71" w:history="1">
              <w:r w:rsidRPr="004D33D6">
                <w:rPr>
                  <w:rStyle w:val="Hyperlink"/>
                  <w:rFonts w:eastAsia="Arial"/>
                  <w:szCs w:val="22"/>
                  <w:lang w:val="fr-FR"/>
                </w:rPr>
                <w:t>programme</w:t>
              </w:r>
              <w:r w:rsidR="00A33B11">
                <w:rPr>
                  <w:rStyle w:val="Hyperlink"/>
                  <w:rFonts w:eastAsia="Arial"/>
                  <w:szCs w:val="22"/>
                  <w:lang w:val="fr-FR"/>
                </w:rPr>
                <w:t> </w:t>
              </w:r>
              <w:r w:rsidRPr="004D33D6">
                <w:rPr>
                  <w:rStyle w:val="Hyperlink"/>
                  <w:rFonts w:eastAsia="Arial"/>
                  <w:szCs w:val="22"/>
                  <w:lang w:val="fr-FR"/>
                </w:rPr>
                <w:t>de</w:t>
              </w:r>
              <w:r w:rsidR="00A33B11">
                <w:rPr>
                  <w:rStyle w:val="Hyperlink"/>
                  <w:rFonts w:eastAsia="Arial"/>
                  <w:szCs w:val="22"/>
                  <w:lang w:val="fr-FR"/>
                </w:rPr>
                <w:t> </w:t>
              </w:r>
              <w:r w:rsidRPr="004D33D6">
                <w:rPr>
                  <w:rStyle w:val="Hyperlink"/>
                  <w:rFonts w:eastAsia="Arial"/>
                  <w:szCs w:val="22"/>
                  <w:lang w:val="fr-FR"/>
                </w:rPr>
                <w:t>travail et budget pour l</w:t>
              </w:r>
              <w:r w:rsidR="002D52E3" w:rsidRPr="004D33D6">
                <w:rPr>
                  <w:rStyle w:val="Hyperlink"/>
                  <w:rFonts w:eastAsia="Arial"/>
                  <w:szCs w:val="22"/>
                  <w:lang w:val="fr-FR"/>
                </w:rPr>
                <w:t>’</w:t>
              </w:r>
              <w:r w:rsidRPr="004D33D6">
                <w:rPr>
                  <w:rStyle w:val="Hyperlink"/>
                  <w:rFonts w:eastAsia="Arial"/>
                  <w:szCs w:val="22"/>
                  <w:lang w:val="fr-FR"/>
                </w:rPr>
                <w:t>exercice 2022</w:t>
              </w:r>
              <w:r w:rsidR="00FC79C4">
                <w:rPr>
                  <w:rStyle w:val="Hyperlink"/>
                  <w:rFonts w:eastAsia="Arial"/>
                  <w:szCs w:val="22"/>
                  <w:lang w:val="fr-FR"/>
                </w:rPr>
                <w:noBreakHyphen/>
              </w:r>
              <w:r w:rsidRPr="004D33D6">
                <w:rPr>
                  <w:rStyle w:val="Hyperlink"/>
                  <w:rFonts w:eastAsia="Arial"/>
                  <w:szCs w:val="22"/>
                  <w:lang w:val="fr-FR"/>
                </w:rPr>
                <w:t>2023</w:t>
              </w:r>
            </w:hyperlink>
          </w:p>
        </w:tc>
        <w:tc>
          <w:tcPr>
            <w:tcW w:w="7173" w:type="dxa"/>
            <w:vAlign w:val="center"/>
          </w:tcPr>
          <w:p w14:paraId="0C5C2B6C" w14:textId="736AF255" w:rsidR="00412699" w:rsidRPr="004D33D6" w:rsidRDefault="00412699" w:rsidP="00F03749">
            <w:pPr>
              <w:pStyle w:val="TableParagraph"/>
              <w:widowControl/>
              <w:spacing w:before="1"/>
              <w:ind w:left="109"/>
            </w:pPr>
            <w:r w:rsidRPr="004D33D6">
              <w:t>3.1 Utilisation plus large et plus efficace des systèmes, services, savoirs et données de l</w:t>
            </w:r>
            <w:r w:rsidR="002D52E3" w:rsidRPr="004D33D6">
              <w:t>’</w:t>
            </w:r>
            <w:r w:rsidRPr="004D33D6">
              <w:t>OMPI en matière de propriété intellectuelle au niveau mondial.</w:t>
            </w:r>
          </w:p>
          <w:p w14:paraId="46FA8BFA" w14:textId="77777777" w:rsidR="00412699" w:rsidRPr="004D33D6" w:rsidRDefault="00412699" w:rsidP="00F03749">
            <w:pPr>
              <w:pStyle w:val="TableParagraph"/>
              <w:widowControl/>
              <w:spacing w:before="1"/>
              <w:ind w:left="109"/>
            </w:pPr>
          </w:p>
          <w:p w14:paraId="14D8C313" w14:textId="45905B27" w:rsidR="00412699" w:rsidRPr="004D33D6" w:rsidRDefault="00412699" w:rsidP="00F03749">
            <w:pPr>
              <w:pStyle w:val="TableParagraph"/>
              <w:widowControl/>
              <w:spacing w:before="1"/>
              <w:ind w:left="109"/>
            </w:pPr>
            <w:r w:rsidRPr="004D33D6">
              <w:t>4.1 Utilisation plus efficace de la propriété intellectuelle au service de la croissance et du développement de l</w:t>
            </w:r>
            <w:r w:rsidR="002D52E3" w:rsidRPr="004D33D6">
              <w:t>’</w:t>
            </w:r>
            <w:r w:rsidRPr="004D33D6">
              <w:t>ensemble des États membres et de leurs régions et sous</w:t>
            </w:r>
            <w:r w:rsidR="00FC79C4">
              <w:noBreakHyphen/>
            </w:r>
            <w:r w:rsidRPr="004D33D6">
              <w:t>régions respectives, notamment grâce à l</w:t>
            </w:r>
            <w:r w:rsidR="002D52E3" w:rsidRPr="004D33D6">
              <w:t>’</w:t>
            </w:r>
            <w:r w:rsidRPr="004D33D6">
              <w:t>intégration des recommandations du Plan d</w:t>
            </w:r>
            <w:r w:rsidR="002D52E3" w:rsidRPr="004D33D6">
              <w:t>’</w:t>
            </w:r>
            <w:r w:rsidRPr="004D33D6">
              <w:t>action pour le développement.</w:t>
            </w:r>
          </w:p>
          <w:p w14:paraId="5AC06DCB" w14:textId="77777777" w:rsidR="00412699" w:rsidRPr="004D33D6" w:rsidRDefault="00412699" w:rsidP="00F03749">
            <w:pPr>
              <w:pStyle w:val="TableParagraph"/>
              <w:widowControl/>
              <w:spacing w:before="1"/>
              <w:ind w:left="109"/>
            </w:pPr>
          </w:p>
          <w:p w14:paraId="2340DFF0" w14:textId="047FC350" w:rsidR="00412699" w:rsidRPr="004D33D6" w:rsidRDefault="00412699" w:rsidP="00F03749">
            <w:pPr>
              <w:pStyle w:val="TableParagraph"/>
              <w:widowControl/>
              <w:spacing w:before="1"/>
              <w:ind w:left="109"/>
            </w:pPr>
            <w:r w:rsidRPr="004D33D6">
              <w:t>4.5 Amélioration de l</w:t>
            </w:r>
            <w:r w:rsidR="002D52E3" w:rsidRPr="004D33D6">
              <w:t>’</w:t>
            </w:r>
            <w:r w:rsidRPr="004D33D6">
              <w:t>infrastructure en matière de propriété intellectuelle pour les offices de propriété intellectuelle.</w:t>
            </w:r>
          </w:p>
        </w:tc>
      </w:tr>
      <w:tr w:rsidR="00412699" w:rsidRPr="004D33D6" w14:paraId="70A10E0B" w14:textId="77777777" w:rsidTr="000B2FCF">
        <w:trPr>
          <w:trHeight w:val="1071"/>
        </w:trPr>
        <w:tc>
          <w:tcPr>
            <w:tcW w:w="2268" w:type="dxa"/>
            <w:shd w:val="clear" w:color="auto" w:fill="68E089"/>
            <w:vAlign w:val="center"/>
          </w:tcPr>
          <w:p w14:paraId="6D56682D" w14:textId="4C6CA37A" w:rsidR="00412699" w:rsidRPr="004D33D6" w:rsidRDefault="00412699" w:rsidP="00A33B11">
            <w:pPr>
              <w:rPr>
                <w:lang w:val="fr-FR"/>
              </w:rPr>
            </w:pPr>
            <w:r w:rsidRPr="004D33D6">
              <w:rPr>
                <w:u w:val="single"/>
                <w:lang w:val="fr-FR"/>
              </w:rPr>
              <w:t>Progrès dans la mise en œuvre du projet</w:t>
            </w:r>
          </w:p>
        </w:tc>
        <w:tc>
          <w:tcPr>
            <w:tcW w:w="7173" w:type="dxa"/>
            <w:vAlign w:val="center"/>
          </w:tcPr>
          <w:p w14:paraId="1B04E244" w14:textId="1AB89898" w:rsidR="00412699" w:rsidRPr="004D33D6" w:rsidRDefault="00412699" w:rsidP="00F03749">
            <w:pPr>
              <w:pStyle w:val="TableParagraph"/>
              <w:widowControl/>
              <w:ind w:left="109" w:right="76"/>
            </w:pPr>
            <w:r w:rsidRPr="004D33D6">
              <w:t>Depuis le dernier rapport sur l</w:t>
            </w:r>
            <w:r w:rsidR="002D52E3" w:rsidRPr="004D33D6">
              <w:t>’</w:t>
            </w:r>
            <w:r w:rsidRPr="004D33D6">
              <w:t>état d</w:t>
            </w:r>
            <w:r w:rsidR="002D52E3" w:rsidRPr="004D33D6">
              <w:t>’</w:t>
            </w:r>
            <w:r w:rsidRPr="004D33D6">
              <w:t>avancement des projets (document</w:t>
            </w:r>
            <w:r w:rsidR="000C276F">
              <w:t xml:space="preserve"> </w:t>
            </w:r>
            <w:hyperlink r:id="rId72" w:history="1">
              <w:r w:rsidRPr="004D33D6">
                <w:rPr>
                  <w:rStyle w:val="Hyperlink"/>
                </w:rPr>
                <w:t>CDIP/29/2</w:t>
              </w:r>
            </w:hyperlink>
            <w:r w:rsidRPr="004D33D6">
              <w:t>), l</w:t>
            </w:r>
            <w:r w:rsidR="002D52E3" w:rsidRPr="004D33D6">
              <w:t>’</w:t>
            </w:r>
            <w:r w:rsidRPr="004D33D6">
              <w:t>équipe chargée du projet a accompli des progrès considérables dans l</w:t>
            </w:r>
            <w:r w:rsidR="002D52E3" w:rsidRPr="004D33D6">
              <w:t>’</w:t>
            </w:r>
            <w:r w:rsidRPr="004D33D6">
              <w:t>élaboration et la consolidation de la principale approche méthodologique permettant d</w:t>
            </w:r>
            <w:r w:rsidR="002D52E3" w:rsidRPr="004D33D6">
              <w:t>’</w:t>
            </w:r>
            <w:r w:rsidRPr="004D33D6">
              <w:t>effectuer des évaluations d</w:t>
            </w:r>
            <w:r w:rsidR="002D52E3" w:rsidRPr="004D33D6">
              <w:t>’</w:t>
            </w:r>
            <w:r w:rsidRPr="004D33D6">
              <w:t>incidence sur l</w:t>
            </w:r>
            <w:r w:rsidR="002D52E3" w:rsidRPr="004D33D6">
              <w:t>’</w:t>
            </w:r>
            <w:r w:rsidRPr="004D33D6">
              <w:t>emploi du système de propriété intellectuelle, approche qui sera testée dans les quatre</w:t>
            </w:r>
            <w:r w:rsidR="00B81757" w:rsidRPr="004D33D6">
              <w:t> </w:t>
            </w:r>
            <w:r w:rsidRPr="004D33D6">
              <w:t>pays bénéficiair</w:t>
            </w:r>
            <w:r w:rsidR="004D33D6" w:rsidRPr="004D33D6">
              <w:t>es.  Le</w:t>
            </w:r>
            <w:r w:rsidRPr="004D33D6">
              <w:t>s principales activités menées à cet égard sont les suivantes</w:t>
            </w:r>
            <w:r w:rsidR="002D52E3" w:rsidRPr="004D33D6">
              <w:t> :</w:t>
            </w:r>
          </w:p>
          <w:p w14:paraId="4A9FF379" w14:textId="77777777" w:rsidR="002D52E3" w:rsidRPr="004D33D6" w:rsidRDefault="002D52E3" w:rsidP="00F03749">
            <w:pPr>
              <w:pStyle w:val="TableParagraph"/>
              <w:widowControl/>
              <w:ind w:left="109" w:right="76"/>
            </w:pPr>
          </w:p>
          <w:p w14:paraId="49534C38" w14:textId="18E6E86C" w:rsidR="00412699" w:rsidRPr="004D33D6" w:rsidRDefault="00412699" w:rsidP="00F03749">
            <w:pPr>
              <w:pStyle w:val="TableParagraph"/>
              <w:widowControl/>
              <w:numPr>
                <w:ilvl w:val="0"/>
                <w:numId w:val="26"/>
              </w:numPr>
              <w:ind w:right="76"/>
            </w:pPr>
            <w:r w:rsidRPr="004D33D6">
              <w:t>L</w:t>
            </w:r>
            <w:r w:rsidR="002D52E3" w:rsidRPr="004D33D6">
              <w:t>’</w:t>
            </w:r>
            <w:r w:rsidRPr="004D33D6">
              <w:t xml:space="preserve">équipe chargée du projet a établi un contact avec les pays bénéficiaires, </w:t>
            </w:r>
            <w:r w:rsidR="002D52E3" w:rsidRPr="004D33D6">
              <w:t>à savoir</w:t>
            </w:r>
            <w:r w:rsidRPr="004D33D6">
              <w:t xml:space="preserve"> El</w:t>
            </w:r>
            <w:r w:rsidR="00B81757" w:rsidRPr="004D33D6">
              <w:t> </w:t>
            </w:r>
            <w:r w:rsidRPr="004D33D6">
              <w:t>Salvador et le Bhoutan, pour obtenir toutes les données de dépa</w:t>
            </w:r>
            <w:r w:rsidR="004D33D6" w:rsidRPr="004D33D6">
              <w:t>rt.  El</w:t>
            </w:r>
            <w:r w:rsidRPr="004D33D6">
              <w:t>le a également contacté des spécialistes extérieurs et les services pertinents de l</w:t>
            </w:r>
            <w:r w:rsidR="002D52E3" w:rsidRPr="004D33D6">
              <w:t>’</w:t>
            </w:r>
            <w:r w:rsidRPr="004D33D6">
              <w:t>OMPI pour déterminer les meilleures sources de données internationales et les meilleures méthodes à employer pour concevoir l</w:t>
            </w:r>
            <w:r w:rsidR="002D52E3" w:rsidRPr="004D33D6">
              <w:t>’</w:t>
            </w:r>
            <w:r w:rsidRPr="004D33D6">
              <w:t>approche méthodologique destinée aux pays bénéficiaires.</w:t>
            </w:r>
          </w:p>
          <w:p w14:paraId="1B9FC954" w14:textId="4FC9E461" w:rsidR="00412699" w:rsidRPr="004D33D6" w:rsidRDefault="00412699" w:rsidP="00F03749">
            <w:pPr>
              <w:pStyle w:val="TableParagraph"/>
              <w:widowControl/>
              <w:numPr>
                <w:ilvl w:val="0"/>
                <w:numId w:val="26"/>
              </w:numPr>
              <w:ind w:right="76"/>
            </w:pPr>
            <w:r w:rsidRPr="004D33D6">
              <w:t>Un boursier et un sous</w:t>
            </w:r>
            <w:r w:rsidR="00FC79C4">
              <w:noBreakHyphen/>
            </w:r>
            <w:r w:rsidRPr="004D33D6">
              <w:t>traitant individuel ont été recrutés pour appuyer la mise en œuvre du projet.</w:t>
            </w:r>
          </w:p>
          <w:p w14:paraId="5BFB4BD8" w14:textId="09B0C13E" w:rsidR="00412699" w:rsidRPr="004D33D6" w:rsidRDefault="00412699" w:rsidP="00F03749">
            <w:pPr>
              <w:pStyle w:val="TableParagraph"/>
              <w:widowControl/>
              <w:numPr>
                <w:ilvl w:val="0"/>
                <w:numId w:val="26"/>
              </w:numPr>
              <w:ind w:right="76"/>
            </w:pPr>
            <w:r w:rsidRPr="004D33D6">
              <w:t>L</w:t>
            </w:r>
            <w:r w:rsidR="002D52E3" w:rsidRPr="004D33D6">
              <w:t>’</w:t>
            </w:r>
            <w:r w:rsidRPr="004D33D6">
              <w:t>équipe chargée du projet a procédé à un premier test complet de l</w:t>
            </w:r>
            <w:r w:rsidR="002D52E3" w:rsidRPr="004D33D6">
              <w:t>’</w:t>
            </w:r>
            <w:r w:rsidRPr="004D33D6">
              <w:t>approche méthodologique en se fondant sur les données d</w:t>
            </w:r>
            <w:r w:rsidR="002D52E3" w:rsidRPr="004D33D6">
              <w:t>’</w:t>
            </w:r>
            <w:r w:rsidRPr="004D33D6">
              <w:t>El Salvad</w:t>
            </w:r>
            <w:r w:rsidR="004D33D6" w:rsidRPr="004D33D6">
              <w:t>or.  Pl</w:t>
            </w:r>
            <w:r w:rsidRPr="004D33D6">
              <w:t>usieurs échange</w:t>
            </w:r>
            <w:r w:rsidR="002416DA">
              <w:t>s</w:t>
            </w:r>
            <w:r w:rsidRPr="004D33D6">
              <w:t xml:space="preserve"> et réunions d</w:t>
            </w:r>
            <w:r w:rsidR="002D52E3" w:rsidRPr="004D33D6">
              <w:t>’</w:t>
            </w:r>
            <w:r w:rsidRPr="004D33D6">
              <w:t>information ont été organisés avec différentes parties prenantes locales pour expliquer le type de données requises et les principaux objectifs des méthodes et des indicateurs élaborés.</w:t>
            </w:r>
          </w:p>
          <w:p w14:paraId="52997D60" w14:textId="6D6F2EE7" w:rsidR="00412699" w:rsidRPr="004D33D6" w:rsidRDefault="00412699" w:rsidP="00F03749">
            <w:pPr>
              <w:pStyle w:val="TableParagraph"/>
              <w:widowControl/>
              <w:numPr>
                <w:ilvl w:val="0"/>
                <w:numId w:val="26"/>
              </w:numPr>
              <w:ind w:right="76"/>
            </w:pPr>
            <w:r w:rsidRPr="004D33D6">
              <w:t>L</w:t>
            </w:r>
            <w:r w:rsidR="002D52E3" w:rsidRPr="004D33D6">
              <w:t>’</w:t>
            </w:r>
            <w:r w:rsidRPr="004D33D6">
              <w:t>équipe chargée du projet a affiné et consolidé l</w:t>
            </w:r>
            <w:r w:rsidR="002D52E3" w:rsidRPr="004D33D6">
              <w:t>’</w:t>
            </w:r>
            <w:r w:rsidRPr="004D33D6">
              <w:t>approche méthodologique dans sa première version complète (1.0), sur laquelle elle s</w:t>
            </w:r>
            <w:r w:rsidR="002D52E3" w:rsidRPr="004D33D6">
              <w:t>’</w:t>
            </w:r>
            <w:r w:rsidRPr="004D33D6">
              <w:t>est appuyée pour entreprendre de créer le support de formation destiné à El</w:t>
            </w:r>
            <w:r w:rsidR="00B81757" w:rsidRPr="004D33D6">
              <w:t> </w:t>
            </w:r>
            <w:r w:rsidRPr="004D33D6">
              <w:t>Salvador.</w:t>
            </w:r>
          </w:p>
          <w:p w14:paraId="656BB8E5" w14:textId="76498AD6" w:rsidR="00412699" w:rsidRPr="004D33D6" w:rsidRDefault="00412699" w:rsidP="00F03749">
            <w:pPr>
              <w:pStyle w:val="TableParagraph"/>
              <w:widowControl/>
              <w:numPr>
                <w:ilvl w:val="0"/>
                <w:numId w:val="26"/>
              </w:numPr>
              <w:ind w:right="76"/>
            </w:pPr>
            <w:r w:rsidRPr="004D33D6">
              <w:t>Des sessions d</w:t>
            </w:r>
            <w:r w:rsidR="002D52E3" w:rsidRPr="004D33D6">
              <w:t>’</w:t>
            </w:r>
            <w:r w:rsidRPr="004D33D6">
              <w:t>information sur l</w:t>
            </w:r>
            <w:r w:rsidR="002D52E3" w:rsidRPr="004D33D6">
              <w:t>’</w:t>
            </w:r>
            <w:r w:rsidRPr="004D33D6">
              <w:t>objectif et la stratégie de mise en œuvre du projet ont été organisées avec des États membres potentiellement intéressés (Indonésie, Malaisie et Organisation africaine de la propriété intellectuelle (OAPI)).</w:t>
            </w:r>
          </w:p>
        </w:tc>
      </w:tr>
      <w:tr w:rsidR="00412699" w:rsidRPr="004D33D6" w14:paraId="181D7883" w14:textId="77777777" w:rsidTr="000B2FCF">
        <w:trPr>
          <w:trHeight w:val="643"/>
        </w:trPr>
        <w:tc>
          <w:tcPr>
            <w:tcW w:w="2268" w:type="dxa"/>
            <w:shd w:val="clear" w:color="auto" w:fill="68E089"/>
            <w:vAlign w:val="center"/>
          </w:tcPr>
          <w:p w14:paraId="6DA4A891" w14:textId="77777777" w:rsidR="00412699" w:rsidRPr="004D33D6" w:rsidRDefault="00412699" w:rsidP="00F03749">
            <w:pPr>
              <w:rPr>
                <w:lang w:val="fr-FR"/>
              </w:rPr>
            </w:pPr>
            <w:r w:rsidRPr="004D33D6">
              <w:rPr>
                <w:u w:val="single"/>
                <w:lang w:val="fr-FR"/>
              </w:rPr>
              <w:t>Premiers résultats observés</w:t>
            </w:r>
          </w:p>
        </w:tc>
        <w:tc>
          <w:tcPr>
            <w:tcW w:w="7173" w:type="dxa"/>
            <w:vAlign w:val="center"/>
          </w:tcPr>
          <w:p w14:paraId="60E3A428" w14:textId="5D67528C" w:rsidR="00412699" w:rsidRPr="004D33D6" w:rsidRDefault="00412699" w:rsidP="00F03749">
            <w:pPr>
              <w:pStyle w:val="TableParagraph"/>
              <w:widowControl/>
              <w:ind w:left="109" w:right="84"/>
            </w:pPr>
            <w:r w:rsidRPr="004D33D6">
              <w:t>Plusieurs problèmes liés aux données concernant les deux</w:t>
            </w:r>
            <w:r w:rsidR="00B81757" w:rsidRPr="004D33D6">
              <w:t> </w:t>
            </w:r>
            <w:r w:rsidRPr="004D33D6">
              <w:t>premiers pays bénéficiaires ont été détectés, notamment au regard de leur couverture, leur structure et leur exhaustivi</w:t>
            </w:r>
            <w:r w:rsidR="004D33D6" w:rsidRPr="004D33D6">
              <w:t>té.  L’é</w:t>
            </w:r>
            <w:r w:rsidRPr="004D33D6">
              <w:t>quipe a ainsi été conduite à repenser l</w:t>
            </w:r>
            <w:r w:rsidR="002D52E3" w:rsidRPr="004D33D6">
              <w:t>’</w:t>
            </w:r>
            <w:r w:rsidRPr="004D33D6">
              <w:t>approche méthodologique pour pouvoir régler ces problèmes de manière modulaire.</w:t>
            </w:r>
          </w:p>
        </w:tc>
      </w:tr>
      <w:tr w:rsidR="00412699" w:rsidRPr="004D33D6" w14:paraId="7C1C4B2E" w14:textId="77777777" w:rsidTr="000B2FCF">
        <w:trPr>
          <w:trHeight w:val="885"/>
        </w:trPr>
        <w:tc>
          <w:tcPr>
            <w:tcW w:w="2268" w:type="dxa"/>
            <w:shd w:val="clear" w:color="auto" w:fill="68E089"/>
            <w:vAlign w:val="center"/>
          </w:tcPr>
          <w:p w14:paraId="7C60C8BF" w14:textId="42C58CDA" w:rsidR="00412699" w:rsidRPr="004D33D6" w:rsidRDefault="00412699" w:rsidP="00A33B11">
            <w:pPr>
              <w:rPr>
                <w:lang w:val="fr-FR"/>
              </w:rPr>
            </w:pPr>
            <w:r w:rsidRPr="004D33D6">
              <w:rPr>
                <w:u w:val="single"/>
                <w:lang w:val="fr-FR"/>
              </w:rPr>
              <w:t>Expérience acquise et enseignements tirés</w:t>
            </w:r>
          </w:p>
        </w:tc>
        <w:tc>
          <w:tcPr>
            <w:tcW w:w="7173" w:type="dxa"/>
            <w:vAlign w:val="center"/>
          </w:tcPr>
          <w:p w14:paraId="2802524E" w14:textId="5FD69DCC" w:rsidR="00412699" w:rsidRPr="004D33D6" w:rsidRDefault="00412699" w:rsidP="00F03749">
            <w:pPr>
              <w:pStyle w:val="TableParagraph"/>
              <w:widowControl/>
              <w:ind w:left="109" w:right="84"/>
            </w:pPr>
            <w:r w:rsidRPr="004D33D6">
              <w:t>Les problèmes liés aux données concernant les deux</w:t>
            </w:r>
            <w:r w:rsidR="00B81757" w:rsidRPr="004D33D6">
              <w:t> </w:t>
            </w:r>
            <w:r w:rsidRPr="004D33D6">
              <w:t>premiers pays bénéficiaires ont permis de mieux comprendre la situation sur le terrain et les besoins qui en découlent.</w:t>
            </w:r>
          </w:p>
        </w:tc>
      </w:tr>
      <w:tr w:rsidR="00412699" w:rsidRPr="004D33D6" w14:paraId="73306F23" w14:textId="77777777" w:rsidTr="000B2FCF">
        <w:trPr>
          <w:trHeight w:val="985"/>
        </w:trPr>
        <w:tc>
          <w:tcPr>
            <w:tcW w:w="2268" w:type="dxa"/>
            <w:shd w:val="clear" w:color="auto" w:fill="68E089"/>
            <w:vAlign w:val="center"/>
          </w:tcPr>
          <w:p w14:paraId="2FC93A7A" w14:textId="2FB95F03" w:rsidR="00412699" w:rsidRPr="004D33D6" w:rsidRDefault="00412699" w:rsidP="00A33B11">
            <w:pPr>
              <w:rPr>
                <w:lang w:val="fr-FR"/>
              </w:rPr>
            </w:pPr>
            <w:r w:rsidRPr="004D33D6">
              <w:rPr>
                <w:u w:val="single"/>
                <w:lang w:val="fr-FR"/>
              </w:rPr>
              <w:t>Risques et mesures d</w:t>
            </w:r>
            <w:r w:rsidR="002D52E3" w:rsidRPr="004D33D6">
              <w:rPr>
                <w:u w:val="single"/>
                <w:lang w:val="fr-FR"/>
              </w:rPr>
              <w:t>’</w:t>
            </w:r>
            <w:r w:rsidRPr="004D33D6">
              <w:rPr>
                <w:u w:val="single"/>
                <w:lang w:val="fr-FR"/>
              </w:rPr>
              <w:t>atténuation</w:t>
            </w:r>
          </w:p>
        </w:tc>
        <w:tc>
          <w:tcPr>
            <w:tcW w:w="7173" w:type="dxa"/>
            <w:vAlign w:val="center"/>
          </w:tcPr>
          <w:p w14:paraId="55D52FE3" w14:textId="52C954BB" w:rsidR="00412699" w:rsidRPr="004D33D6" w:rsidRDefault="00412699" w:rsidP="00F03749">
            <w:pPr>
              <w:pStyle w:val="TableParagraph"/>
              <w:widowControl/>
              <w:ind w:left="109" w:right="84"/>
            </w:pPr>
            <w:r w:rsidRPr="004D33D6">
              <w:rPr>
                <w:u w:val="single"/>
              </w:rPr>
              <w:t>Risque</w:t>
            </w:r>
            <w:r w:rsidR="002D52E3" w:rsidRPr="004D33D6">
              <w:t> :</w:t>
            </w:r>
            <w:r w:rsidRPr="004D33D6">
              <w:t xml:space="preserve"> Le recensement des pays bénéficiaires pourrait prendre plus de temps que ce qui est prévu dans le descriptif du projet, ce qui pourrait retarder la mise en œuvre de celui</w:t>
            </w:r>
            <w:r w:rsidR="00FC79C4">
              <w:noBreakHyphen/>
            </w:r>
            <w:r w:rsidRPr="004D33D6">
              <w:t>ci.</w:t>
            </w:r>
          </w:p>
          <w:p w14:paraId="6E9B01EF" w14:textId="77777777" w:rsidR="00412699" w:rsidRPr="004D33D6" w:rsidRDefault="00412699" w:rsidP="00F03749">
            <w:pPr>
              <w:pStyle w:val="TableParagraph"/>
              <w:widowControl/>
              <w:ind w:left="109" w:right="84"/>
            </w:pPr>
          </w:p>
          <w:p w14:paraId="4BA6324C" w14:textId="05163EEA" w:rsidR="00412699" w:rsidRPr="004D33D6" w:rsidRDefault="00412699" w:rsidP="00F03749">
            <w:pPr>
              <w:pStyle w:val="TableParagraph"/>
              <w:widowControl/>
              <w:ind w:left="109" w:right="84"/>
            </w:pPr>
            <w:r w:rsidRPr="004D33D6">
              <w:rPr>
                <w:u w:val="single"/>
              </w:rPr>
              <w:t>Mesure d</w:t>
            </w:r>
            <w:r w:rsidR="002D52E3" w:rsidRPr="004D33D6">
              <w:rPr>
                <w:u w:val="single"/>
              </w:rPr>
              <w:t>’</w:t>
            </w:r>
            <w:r w:rsidRPr="004D33D6">
              <w:rPr>
                <w:u w:val="single"/>
              </w:rPr>
              <w:t>atténuation</w:t>
            </w:r>
            <w:r w:rsidR="002D52E3" w:rsidRPr="004D33D6">
              <w:t> :</w:t>
            </w:r>
            <w:r w:rsidRPr="004D33D6">
              <w:t xml:space="preserve"> La Division de la coordination du Plan d</w:t>
            </w:r>
            <w:r w:rsidR="002D52E3" w:rsidRPr="004D33D6">
              <w:t>’</w:t>
            </w:r>
            <w:r w:rsidRPr="004D33D6">
              <w:t>action pour le développement et le responsable du projet suivront la question avec les coordonnateurs des groupes et inviteront les États membres intéressés à envoyer des demandes de participation au projet à titre de pays bénéficiai</w:t>
            </w:r>
            <w:r w:rsidR="004D33D6" w:rsidRPr="004D33D6">
              <w:t>re.  En</w:t>
            </w:r>
            <w:r w:rsidRPr="004D33D6">
              <w:t xml:space="preserve"> outre, des séances d</w:t>
            </w:r>
            <w:r w:rsidR="002D52E3" w:rsidRPr="004D33D6">
              <w:t>’</w:t>
            </w:r>
            <w:r w:rsidRPr="004D33D6">
              <w:t>information continueront d</w:t>
            </w:r>
            <w:r w:rsidR="002D52E3" w:rsidRPr="004D33D6">
              <w:t>’</w:t>
            </w:r>
            <w:r w:rsidRPr="004D33D6">
              <w:t>être organisées pour les États membres intéressés afin de leur fournir des détails sur le projet et le processus de sélection.</w:t>
            </w:r>
          </w:p>
          <w:p w14:paraId="41E46CD8" w14:textId="77777777" w:rsidR="00412699" w:rsidRPr="004D33D6" w:rsidRDefault="00412699" w:rsidP="00F03749">
            <w:pPr>
              <w:pStyle w:val="TableParagraph"/>
              <w:widowControl/>
              <w:ind w:left="109" w:right="84"/>
            </w:pPr>
          </w:p>
        </w:tc>
      </w:tr>
      <w:tr w:rsidR="00412699" w:rsidRPr="004D33D6" w14:paraId="330FEDCD" w14:textId="77777777" w:rsidTr="000B2FCF">
        <w:trPr>
          <w:trHeight w:val="258"/>
        </w:trPr>
        <w:tc>
          <w:tcPr>
            <w:tcW w:w="2268" w:type="dxa"/>
            <w:shd w:val="clear" w:color="auto" w:fill="68E089"/>
            <w:vAlign w:val="center"/>
          </w:tcPr>
          <w:p w14:paraId="2424754C" w14:textId="77777777" w:rsidR="00412699" w:rsidRPr="004D33D6" w:rsidRDefault="00412699" w:rsidP="00F03749">
            <w:pPr>
              <w:rPr>
                <w:u w:val="single"/>
                <w:lang w:val="fr-FR"/>
              </w:rPr>
            </w:pPr>
            <w:r w:rsidRPr="004D33D6">
              <w:rPr>
                <w:u w:val="single"/>
                <w:lang w:val="fr-FR"/>
              </w:rPr>
              <w:t xml:space="preserve">Questions nécessitant un appui ou </w:t>
            </w:r>
            <w:proofErr w:type="gramStart"/>
            <w:r w:rsidRPr="004D33D6">
              <w:rPr>
                <w:u w:val="single"/>
                <w:lang w:val="fr-FR"/>
              </w:rPr>
              <w:t>une attention immédiats</w:t>
            </w:r>
            <w:proofErr w:type="gramEnd"/>
          </w:p>
        </w:tc>
        <w:tc>
          <w:tcPr>
            <w:tcW w:w="7173" w:type="dxa"/>
            <w:vAlign w:val="center"/>
          </w:tcPr>
          <w:p w14:paraId="25B4A786" w14:textId="6A8137F7" w:rsidR="00412699" w:rsidRPr="004D33D6" w:rsidRDefault="00412699" w:rsidP="00F03749">
            <w:pPr>
              <w:pStyle w:val="TableParagraph"/>
              <w:widowControl/>
              <w:spacing w:line="244" w:lineRule="auto"/>
              <w:ind w:left="109" w:right="109"/>
            </w:pPr>
            <w:r w:rsidRPr="004D33D6">
              <w:t>Selon le descriptif du projet, celui</w:t>
            </w:r>
            <w:r w:rsidR="00FC79C4">
              <w:noBreakHyphen/>
            </w:r>
            <w:r w:rsidRPr="004D33D6">
              <w:t>ci doit être mis en œuvre dans quatre pays bénéficiair</w:t>
            </w:r>
            <w:r w:rsidR="004D33D6" w:rsidRPr="004D33D6">
              <w:t>es.  Le</w:t>
            </w:r>
            <w:r w:rsidRPr="004D33D6">
              <w:t>s États membres souhaitant participer au projet doivent adresser leur demande au Secrétariat et joindre les informations requises qui sont indiquées à l</w:t>
            </w:r>
            <w:r w:rsidR="002D52E3" w:rsidRPr="004D33D6">
              <w:t>’</w:t>
            </w:r>
            <w:r w:rsidRPr="004D33D6">
              <w:t xml:space="preserve">annexe II du document </w:t>
            </w:r>
            <w:hyperlink r:id="rId73" w:history="1">
              <w:r w:rsidRPr="004D33D6">
                <w:rPr>
                  <w:rStyle w:val="Hyperlink"/>
                </w:rPr>
                <w:t>CDIP/26/4</w:t>
              </w:r>
            </w:hyperlink>
            <w:r w:rsidRPr="004D33D6">
              <w:t>.</w:t>
            </w:r>
          </w:p>
          <w:p w14:paraId="1E8B7B06" w14:textId="77777777" w:rsidR="00412699" w:rsidRPr="004D33D6" w:rsidRDefault="00412699" w:rsidP="00F03749">
            <w:pPr>
              <w:pStyle w:val="TableParagraph"/>
              <w:widowControl/>
              <w:spacing w:line="244" w:lineRule="auto"/>
              <w:ind w:left="109" w:right="109"/>
            </w:pPr>
          </w:p>
          <w:p w14:paraId="67FB699F" w14:textId="47708C40" w:rsidR="00412699" w:rsidRPr="004D33D6" w:rsidRDefault="00412699" w:rsidP="00F03749">
            <w:pPr>
              <w:pStyle w:val="TableParagraph"/>
              <w:widowControl/>
              <w:spacing w:line="244" w:lineRule="auto"/>
              <w:ind w:left="109" w:right="109"/>
            </w:pPr>
            <w:r w:rsidRPr="004D33D6">
              <w:t>La mise en œuvre du projet dans deux</w:t>
            </w:r>
            <w:r w:rsidR="00B81757" w:rsidRPr="004D33D6">
              <w:t> </w:t>
            </w:r>
            <w:r w:rsidRPr="004D33D6">
              <w:t xml:space="preserve">pays bénéficiaires supplémentaires commencera </w:t>
            </w:r>
            <w:r w:rsidR="002D52E3" w:rsidRPr="004D33D6">
              <w:t>en 2023</w:t>
            </w:r>
            <w:r w:rsidRPr="004D33D6">
              <w:t xml:space="preserve"> pour respecter le calendrier approuvé du projet.</w:t>
            </w:r>
          </w:p>
        </w:tc>
      </w:tr>
      <w:tr w:rsidR="00412699" w:rsidRPr="004D33D6" w14:paraId="4DF3FFE3" w14:textId="77777777" w:rsidTr="000B2FCF">
        <w:trPr>
          <w:trHeight w:val="469"/>
        </w:trPr>
        <w:tc>
          <w:tcPr>
            <w:tcW w:w="2268" w:type="dxa"/>
            <w:shd w:val="clear" w:color="auto" w:fill="68E089"/>
            <w:vAlign w:val="center"/>
          </w:tcPr>
          <w:p w14:paraId="1C7AC01A" w14:textId="757ECB6E" w:rsidR="00412699" w:rsidRPr="004D33D6" w:rsidRDefault="00412699" w:rsidP="00A33B11">
            <w:pPr>
              <w:rPr>
                <w:lang w:val="fr-FR"/>
              </w:rPr>
            </w:pPr>
            <w:r w:rsidRPr="004D33D6">
              <w:rPr>
                <w:u w:val="single"/>
                <w:lang w:val="fr-FR"/>
              </w:rPr>
              <w:t>Étapes suivantes</w:t>
            </w:r>
          </w:p>
        </w:tc>
        <w:tc>
          <w:tcPr>
            <w:tcW w:w="7173" w:type="dxa"/>
            <w:vAlign w:val="center"/>
          </w:tcPr>
          <w:p w14:paraId="2C286237" w14:textId="36E03ACC" w:rsidR="00412699" w:rsidRPr="004D33D6" w:rsidRDefault="00412699" w:rsidP="00F03749">
            <w:pPr>
              <w:pStyle w:val="TableParagraph"/>
              <w:widowControl/>
              <w:ind w:left="109" w:right="84"/>
            </w:pPr>
            <w:r w:rsidRPr="004D33D6">
              <w:t>Conformément au calendrier de mise en œuvre du projet, les principales activités à mettre en œuvre sont les suivantes</w:t>
            </w:r>
            <w:r w:rsidR="002D52E3" w:rsidRPr="004D33D6">
              <w:t> :</w:t>
            </w:r>
          </w:p>
          <w:p w14:paraId="244C975F" w14:textId="77777777" w:rsidR="00412699" w:rsidRPr="004D33D6" w:rsidRDefault="00412699" w:rsidP="00F03749">
            <w:pPr>
              <w:pStyle w:val="TableParagraph"/>
              <w:widowControl/>
              <w:ind w:left="109" w:right="84"/>
            </w:pPr>
          </w:p>
          <w:p w14:paraId="2957E49D" w14:textId="43C157BB" w:rsidR="00412699" w:rsidRPr="004D33D6" w:rsidRDefault="00412699" w:rsidP="00F03749">
            <w:pPr>
              <w:pStyle w:val="TableParagraph"/>
              <w:widowControl/>
              <w:numPr>
                <w:ilvl w:val="0"/>
                <w:numId w:val="27"/>
              </w:numPr>
              <w:ind w:right="84"/>
            </w:pPr>
            <w:r w:rsidRPr="004D33D6">
              <w:t>Procéder à la formation à El</w:t>
            </w:r>
            <w:r w:rsidR="00B81757" w:rsidRPr="004D33D6">
              <w:t> </w:t>
            </w:r>
            <w:proofErr w:type="gramStart"/>
            <w:r w:rsidRPr="004D33D6">
              <w:t>Salvador;</w:t>
            </w:r>
            <w:proofErr w:type="gramEnd"/>
          </w:p>
          <w:p w14:paraId="2BEA315B" w14:textId="5FC88BB0" w:rsidR="00412699" w:rsidRPr="004D33D6" w:rsidRDefault="00412699" w:rsidP="00F03749">
            <w:pPr>
              <w:pStyle w:val="TableParagraph"/>
              <w:widowControl/>
              <w:numPr>
                <w:ilvl w:val="0"/>
                <w:numId w:val="27"/>
              </w:numPr>
              <w:ind w:right="84"/>
            </w:pPr>
            <w:r w:rsidRPr="004D33D6">
              <w:t>Lancer l</w:t>
            </w:r>
            <w:r w:rsidR="002D52E3" w:rsidRPr="004D33D6">
              <w:t>’</w:t>
            </w:r>
            <w:r w:rsidRPr="004D33D6">
              <w:t xml:space="preserve">analyse économique au </w:t>
            </w:r>
            <w:proofErr w:type="gramStart"/>
            <w:r w:rsidRPr="004D33D6">
              <w:t>Bhoutan;  et</w:t>
            </w:r>
            <w:proofErr w:type="gramEnd"/>
          </w:p>
          <w:p w14:paraId="52742D20" w14:textId="6B4F6AA9" w:rsidR="00412699" w:rsidRPr="004D33D6" w:rsidRDefault="00412699" w:rsidP="00F03749">
            <w:pPr>
              <w:pStyle w:val="TableParagraph"/>
              <w:widowControl/>
              <w:numPr>
                <w:ilvl w:val="0"/>
                <w:numId w:val="27"/>
              </w:numPr>
              <w:ind w:right="84"/>
            </w:pPr>
            <w:r w:rsidRPr="004D33D6">
              <w:t>Définir deux</w:t>
            </w:r>
            <w:r w:rsidR="00B81757" w:rsidRPr="004D33D6">
              <w:t> </w:t>
            </w:r>
            <w:r w:rsidRPr="004D33D6">
              <w:t>pays bénéficiaires supplémentaires et commencer à évaluer et à recueillir des données les concernant.</w:t>
            </w:r>
          </w:p>
        </w:tc>
      </w:tr>
      <w:tr w:rsidR="00412699" w:rsidRPr="004D33D6" w14:paraId="097D1FC8" w14:textId="77777777" w:rsidTr="000B2FCF">
        <w:trPr>
          <w:trHeight w:val="631"/>
        </w:trPr>
        <w:tc>
          <w:tcPr>
            <w:tcW w:w="2268" w:type="dxa"/>
            <w:shd w:val="clear" w:color="auto" w:fill="68E089"/>
            <w:vAlign w:val="center"/>
          </w:tcPr>
          <w:p w14:paraId="24AC8A72" w14:textId="77777777" w:rsidR="00412699" w:rsidRPr="004D33D6" w:rsidRDefault="00412699" w:rsidP="00F03749">
            <w:pPr>
              <w:rPr>
                <w:u w:val="single"/>
                <w:lang w:val="fr-FR"/>
              </w:rPr>
            </w:pPr>
            <w:r w:rsidRPr="004D33D6">
              <w:rPr>
                <w:u w:val="single"/>
                <w:lang w:val="fr-FR"/>
              </w:rPr>
              <w:t>Calendrier de mise en œuvre</w:t>
            </w:r>
          </w:p>
        </w:tc>
        <w:tc>
          <w:tcPr>
            <w:tcW w:w="7173" w:type="dxa"/>
            <w:vAlign w:val="center"/>
          </w:tcPr>
          <w:p w14:paraId="0A480F3C" w14:textId="77777777" w:rsidR="00412699" w:rsidRPr="004D33D6" w:rsidRDefault="00412699" w:rsidP="00F03749">
            <w:pPr>
              <w:pStyle w:val="TableParagraph"/>
              <w:widowControl/>
              <w:spacing w:before="1"/>
              <w:ind w:left="109"/>
            </w:pPr>
            <w:r w:rsidRPr="004D33D6">
              <w:t>La mise en œuvre du projet progresse selon le calendrier.</w:t>
            </w:r>
          </w:p>
        </w:tc>
      </w:tr>
      <w:tr w:rsidR="00412699" w:rsidRPr="004D33D6" w14:paraId="67249BB4" w14:textId="77777777" w:rsidTr="000B2FCF">
        <w:trPr>
          <w:trHeight w:val="613"/>
        </w:trPr>
        <w:tc>
          <w:tcPr>
            <w:tcW w:w="2268" w:type="dxa"/>
            <w:shd w:val="clear" w:color="auto" w:fill="68E089"/>
            <w:vAlign w:val="center"/>
          </w:tcPr>
          <w:p w14:paraId="4296E465" w14:textId="1C4F36E5" w:rsidR="00412699" w:rsidRPr="004D33D6" w:rsidRDefault="00412699" w:rsidP="00A33B11">
            <w:pPr>
              <w:rPr>
                <w:lang w:val="fr-FR"/>
              </w:rPr>
            </w:pPr>
            <w:r w:rsidRPr="004D33D6">
              <w:rPr>
                <w:u w:val="single"/>
                <w:lang w:val="fr-FR"/>
              </w:rPr>
              <w:t>Taux d</w:t>
            </w:r>
            <w:r w:rsidR="002D52E3" w:rsidRPr="004D33D6">
              <w:rPr>
                <w:u w:val="single"/>
                <w:lang w:val="fr-FR"/>
              </w:rPr>
              <w:t>’</w:t>
            </w:r>
            <w:r w:rsidRPr="004D33D6">
              <w:rPr>
                <w:u w:val="single"/>
                <w:lang w:val="fr-FR"/>
              </w:rPr>
              <w:t>exécution du projet</w:t>
            </w:r>
          </w:p>
        </w:tc>
        <w:tc>
          <w:tcPr>
            <w:tcW w:w="7173" w:type="dxa"/>
            <w:vAlign w:val="center"/>
          </w:tcPr>
          <w:p w14:paraId="31C4D4CD" w14:textId="03E15C70" w:rsidR="00412699" w:rsidRPr="004D33D6" w:rsidRDefault="00412699" w:rsidP="00F03749">
            <w:pPr>
              <w:pStyle w:val="TableParagraph"/>
              <w:widowControl/>
              <w:ind w:left="109" w:right="84"/>
            </w:pPr>
            <w:r w:rsidRPr="004D33D6">
              <w:t>Le taux d</w:t>
            </w:r>
            <w:r w:rsidR="002D52E3" w:rsidRPr="004D33D6">
              <w:t>’</w:t>
            </w:r>
            <w:r w:rsidRPr="004D33D6">
              <w:t xml:space="preserve">utilisation du budget à la fin de </w:t>
            </w:r>
            <w:r w:rsidR="002D52E3" w:rsidRPr="004D33D6">
              <w:t>juillet 20</w:t>
            </w:r>
            <w:r w:rsidRPr="004D33D6">
              <w:t>23, proportionnellement au budget total alloué au projet, était de 14%.  On trouvera de plus amples détails sur le budget à l</w:t>
            </w:r>
            <w:r w:rsidR="002D52E3" w:rsidRPr="004D33D6">
              <w:t>’annexe I</w:t>
            </w:r>
            <w:r w:rsidRPr="004D33D6">
              <w:t>X du présent document.</w:t>
            </w:r>
          </w:p>
        </w:tc>
      </w:tr>
      <w:tr w:rsidR="00412699" w:rsidRPr="004D33D6" w14:paraId="5CE9DF94" w14:textId="77777777" w:rsidTr="000B2FCF">
        <w:trPr>
          <w:trHeight w:val="517"/>
        </w:trPr>
        <w:tc>
          <w:tcPr>
            <w:tcW w:w="2268" w:type="dxa"/>
            <w:shd w:val="clear" w:color="auto" w:fill="68E089"/>
            <w:vAlign w:val="center"/>
          </w:tcPr>
          <w:p w14:paraId="0276436D" w14:textId="77777777" w:rsidR="00412699" w:rsidRPr="004D33D6" w:rsidRDefault="00412699" w:rsidP="00F03749">
            <w:pPr>
              <w:rPr>
                <w:lang w:val="fr-FR"/>
              </w:rPr>
            </w:pPr>
            <w:r w:rsidRPr="004D33D6">
              <w:rPr>
                <w:u w:val="single"/>
                <w:lang w:val="fr-FR"/>
              </w:rPr>
              <w:t>Rapports précédents</w:t>
            </w:r>
          </w:p>
        </w:tc>
        <w:tc>
          <w:tcPr>
            <w:tcW w:w="7173" w:type="dxa"/>
            <w:vAlign w:val="center"/>
          </w:tcPr>
          <w:p w14:paraId="00B939C5" w14:textId="75C8F4E9" w:rsidR="00412699" w:rsidRPr="004D33D6" w:rsidRDefault="00412699" w:rsidP="000D1B4A">
            <w:pPr>
              <w:pStyle w:val="TableParagraph"/>
              <w:widowControl/>
              <w:ind w:left="109" w:right="458"/>
            </w:pPr>
            <w:r w:rsidRPr="004D33D6">
              <w:t>Il s</w:t>
            </w:r>
            <w:r w:rsidR="002D52E3" w:rsidRPr="004D33D6">
              <w:t>’</w:t>
            </w:r>
            <w:r w:rsidRPr="004D33D6">
              <w:t>agit du deuxième rapport</w:t>
            </w:r>
            <w:r w:rsidR="002D52E3" w:rsidRPr="004D33D6">
              <w:t xml:space="preserve"> du CDI</w:t>
            </w:r>
            <w:r w:rsidRPr="004D33D6">
              <w:t>P sur l</w:t>
            </w:r>
            <w:r w:rsidR="002D52E3" w:rsidRPr="004D33D6">
              <w:t>’</w:t>
            </w:r>
            <w:r w:rsidRPr="004D33D6">
              <w:t>état d</w:t>
            </w:r>
            <w:r w:rsidR="002D52E3" w:rsidRPr="004D33D6">
              <w:t>’</w:t>
            </w:r>
            <w:r w:rsidRPr="004D33D6">
              <w:t>avancement des proje</w:t>
            </w:r>
            <w:r w:rsidR="004D33D6" w:rsidRPr="004D33D6">
              <w:t>ts.  Le</w:t>
            </w:r>
            <w:r w:rsidRPr="004D33D6">
              <w:t xml:space="preserve"> premier rapport figure à l</w:t>
            </w:r>
            <w:r w:rsidR="002D52E3" w:rsidRPr="004D33D6">
              <w:t>’annexe V</w:t>
            </w:r>
            <w:r w:rsidRPr="004D33D6">
              <w:t>III du document</w:t>
            </w:r>
            <w:r w:rsidR="000D1B4A">
              <w:t xml:space="preserve"> </w:t>
            </w:r>
            <w:hyperlink r:id="rId74" w:history="1">
              <w:r w:rsidRPr="004D33D6">
                <w:rPr>
                  <w:rStyle w:val="Hyperlink"/>
                  <w:iCs/>
                </w:rPr>
                <w:t>CDIP/29/2</w:t>
              </w:r>
            </w:hyperlink>
            <w:r w:rsidRPr="004D33D6">
              <w:rPr>
                <w:iCs/>
              </w:rPr>
              <w:t>.</w:t>
            </w:r>
          </w:p>
        </w:tc>
      </w:tr>
    </w:tbl>
    <w:p w14:paraId="133326A2" w14:textId="77777777" w:rsidR="00412699" w:rsidRPr="004D33D6" w:rsidRDefault="00412699" w:rsidP="00F03749">
      <w:pPr>
        <w:rPr>
          <w:lang w:val="fr-FR"/>
        </w:rPr>
      </w:pPr>
    </w:p>
    <w:p w14:paraId="2C5DC914" w14:textId="77777777" w:rsidR="00412699" w:rsidRPr="004D33D6" w:rsidRDefault="00412699" w:rsidP="00F03749">
      <w:pPr>
        <w:rPr>
          <w:lang w:val="fr-FR"/>
        </w:rPr>
      </w:pPr>
    </w:p>
    <w:p w14:paraId="24F7CEE5" w14:textId="0ADEDCE3" w:rsidR="00412699" w:rsidRPr="004D33D6" w:rsidRDefault="00412699" w:rsidP="00F03749">
      <w:pPr>
        <w:rPr>
          <w:lang w:val="fr-FR"/>
        </w:rPr>
      </w:pPr>
      <w:r w:rsidRPr="004D33D6">
        <w:rPr>
          <w:lang w:val="fr-FR"/>
        </w:rPr>
        <w:t>AUTO</w:t>
      </w:r>
      <w:r w:rsidR="00FC79C4">
        <w:rPr>
          <w:lang w:val="fr-FR"/>
        </w:rPr>
        <w:noBreakHyphen/>
      </w:r>
      <w:r w:rsidRPr="004D33D6">
        <w:rPr>
          <w:lang w:val="fr-FR"/>
        </w:rPr>
        <w:t>ÉVALUATION DU PROJET</w:t>
      </w:r>
    </w:p>
    <w:tbl>
      <w:tblPr>
        <w:tblW w:w="0" w:type="auto"/>
        <w:tblInd w:w="-110" w:type="dxa"/>
        <w:tblLook w:val="01E0" w:firstRow="1" w:lastRow="1" w:firstColumn="1" w:lastColumn="1" w:noHBand="0" w:noVBand="0"/>
      </w:tblPr>
      <w:tblGrid>
        <w:gridCol w:w="9181"/>
      </w:tblGrid>
      <w:tr w:rsidR="00412699" w:rsidRPr="004D33D6" w14:paraId="6B4710F7" w14:textId="77777777" w:rsidTr="000B2FCF">
        <w:trPr>
          <w:trHeight w:val="494"/>
        </w:trPr>
        <w:tc>
          <w:tcPr>
            <w:tcW w:w="9181" w:type="dxa"/>
            <w:vAlign w:val="center"/>
          </w:tcPr>
          <w:p w14:paraId="51C8FDBC" w14:textId="77777777" w:rsidR="00412699" w:rsidRPr="004D33D6" w:rsidRDefault="00412699" w:rsidP="00F03749">
            <w:pPr>
              <w:rPr>
                <w:lang w:val="fr-FR"/>
              </w:rPr>
            </w:pPr>
            <w:r w:rsidRPr="004D33D6">
              <w:rPr>
                <w:lang w:val="fr-FR"/>
              </w:rPr>
              <w:br w:type="page"/>
            </w:r>
          </w:p>
          <w:p w14:paraId="26BAE745" w14:textId="6376A5D4" w:rsidR="00412699" w:rsidRPr="004D33D6" w:rsidRDefault="00412699" w:rsidP="00F03749">
            <w:pPr>
              <w:rPr>
                <w:lang w:val="fr-FR"/>
              </w:rPr>
            </w:pPr>
            <w:r w:rsidRPr="004D33D6">
              <w:rPr>
                <w:lang w:val="fr-FR"/>
              </w:rPr>
              <w:t>Code d</w:t>
            </w:r>
            <w:r w:rsidR="002D52E3" w:rsidRPr="004D33D6">
              <w:rPr>
                <w:lang w:val="fr-FR"/>
              </w:rPr>
              <w:t>’</w:t>
            </w:r>
            <w:r w:rsidRPr="004D33D6">
              <w:rPr>
                <w:lang w:val="fr-FR"/>
              </w:rPr>
              <w:t>évaluation</w:t>
            </w:r>
          </w:p>
        </w:tc>
      </w:tr>
    </w:tbl>
    <w:p w14:paraId="2062B7D6" w14:textId="77777777" w:rsidR="00412699" w:rsidRPr="004D33D6" w:rsidRDefault="00412699" w:rsidP="00F03749">
      <w:pPr>
        <w:rPr>
          <w:lang w:val="fr-FR"/>
        </w:rPr>
      </w:pPr>
    </w:p>
    <w:tbl>
      <w:tblPr>
        <w:tblW w:w="9494"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560"/>
        <w:gridCol w:w="1678"/>
        <w:gridCol w:w="1798"/>
        <w:gridCol w:w="1894"/>
        <w:gridCol w:w="2564"/>
      </w:tblGrid>
      <w:tr w:rsidR="00412699" w:rsidRPr="004D33D6" w14:paraId="53B7DA8E" w14:textId="77777777" w:rsidTr="000B2FCF">
        <w:trPr>
          <w:trHeight w:val="470"/>
        </w:trPr>
        <w:tc>
          <w:tcPr>
            <w:tcW w:w="1560" w:type="dxa"/>
            <w:shd w:val="clear" w:color="auto" w:fill="7BBEDA"/>
            <w:vAlign w:val="center"/>
          </w:tcPr>
          <w:p w14:paraId="063359FF" w14:textId="77777777" w:rsidR="00412699" w:rsidRPr="004D33D6" w:rsidRDefault="00412699" w:rsidP="00F03749">
            <w:pPr>
              <w:autoSpaceDE w:val="0"/>
              <w:autoSpaceDN w:val="0"/>
              <w:spacing w:before="106"/>
              <w:ind w:left="110"/>
              <w:rPr>
                <w:rFonts w:eastAsia="Arial"/>
                <w:szCs w:val="22"/>
                <w:lang w:val="fr-FR"/>
              </w:rPr>
            </w:pPr>
            <w:r w:rsidRPr="004D33D6">
              <w:rPr>
                <w:rFonts w:eastAsia="Arial"/>
                <w:szCs w:val="22"/>
                <w:lang w:val="fr-FR"/>
              </w:rPr>
              <w:t>****</w:t>
            </w:r>
          </w:p>
        </w:tc>
        <w:tc>
          <w:tcPr>
            <w:tcW w:w="1678" w:type="dxa"/>
            <w:shd w:val="clear" w:color="auto" w:fill="7BBEDA"/>
            <w:vAlign w:val="center"/>
          </w:tcPr>
          <w:p w14:paraId="7B104986" w14:textId="77777777" w:rsidR="00412699" w:rsidRPr="004D33D6" w:rsidRDefault="00412699" w:rsidP="00F03749">
            <w:pPr>
              <w:autoSpaceDE w:val="0"/>
              <w:autoSpaceDN w:val="0"/>
              <w:spacing w:before="106"/>
              <w:ind w:left="110"/>
              <w:rPr>
                <w:rFonts w:eastAsia="Arial"/>
                <w:szCs w:val="22"/>
                <w:lang w:val="fr-FR"/>
              </w:rPr>
            </w:pPr>
            <w:r w:rsidRPr="004D33D6">
              <w:rPr>
                <w:rFonts w:eastAsia="Arial"/>
                <w:szCs w:val="22"/>
                <w:lang w:val="fr-FR"/>
              </w:rPr>
              <w:t>***</w:t>
            </w:r>
          </w:p>
        </w:tc>
        <w:tc>
          <w:tcPr>
            <w:tcW w:w="1798" w:type="dxa"/>
            <w:shd w:val="clear" w:color="auto" w:fill="7BBEDA"/>
            <w:vAlign w:val="center"/>
          </w:tcPr>
          <w:p w14:paraId="3AE19B3B" w14:textId="77777777" w:rsidR="00412699" w:rsidRPr="004D33D6" w:rsidRDefault="00412699" w:rsidP="00F03749">
            <w:pPr>
              <w:autoSpaceDE w:val="0"/>
              <w:autoSpaceDN w:val="0"/>
              <w:spacing w:before="106"/>
              <w:ind w:left="108"/>
              <w:rPr>
                <w:rFonts w:eastAsia="Arial"/>
                <w:szCs w:val="22"/>
                <w:lang w:val="fr-FR"/>
              </w:rPr>
            </w:pPr>
            <w:r w:rsidRPr="004D33D6">
              <w:rPr>
                <w:rFonts w:eastAsia="Arial"/>
                <w:szCs w:val="22"/>
                <w:lang w:val="fr-FR"/>
              </w:rPr>
              <w:t>**</w:t>
            </w:r>
          </w:p>
        </w:tc>
        <w:tc>
          <w:tcPr>
            <w:tcW w:w="1894" w:type="dxa"/>
            <w:shd w:val="clear" w:color="auto" w:fill="7BBEDA"/>
            <w:vAlign w:val="center"/>
          </w:tcPr>
          <w:p w14:paraId="7C0D0284" w14:textId="77777777" w:rsidR="00412699" w:rsidRPr="004D33D6" w:rsidRDefault="00412699" w:rsidP="00F03749">
            <w:pPr>
              <w:autoSpaceDE w:val="0"/>
              <w:autoSpaceDN w:val="0"/>
              <w:spacing w:before="106"/>
              <w:ind w:left="108"/>
              <w:rPr>
                <w:rFonts w:eastAsia="Arial"/>
                <w:szCs w:val="22"/>
                <w:lang w:val="fr-FR"/>
              </w:rPr>
            </w:pPr>
            <w:r w:rsidRPr="004D33D6">
              <w:rPr>
                <w:rFonts w:eastAsia="Arial"/>
                <w:szCs w:val="22"/>
                <w:lang w:val="fr-FR"/>
              </w:rPr>
              <w:t>AP</w:t>
            </w:r>
          </w:p>
        </w:tc>
        <w:tc>
          <w:tcPr>
            <w:tcW w:w="2564" w:type="dxa"/>
            <w:shd w:val="clear" w:color="auto" w:fill="7BBEDA"/>
            <w:vAlign w:val="center"/>
          </w:tcPr>
          <w:p w14:paraId="1A268B39" w14:textId="77777777" w:rsidR="00412699" w:rsidRPr="004D33D6" w:rsidRDefault="00412699" w:rsidP="00F03749">
            <w:pPr>
              <w:autoSpaceDE w:val="0"/>
              <w:autoSpaceDN w:val="0"/>
              <w:spacing w:before="106"/>
              <w:ind w:left="110"/>
              <w:rPr>
                <w:rFonts w:eastAsia="Arial"/>
                <w:szCs w:val="22"/>
                <w:lang w:val="fr-FR"/>
              </w:rPr>
            </w:pPr>
            <w:proofErr w:type="spellStart"/>
            <w:r w:rsidRPr="004D33D6">
              <w:rPr>
                <w:rFonts w:eastAsia="Arial"/>
                <w:szCs w:val="22"/>
                <w:lang w:val="fr-FR"/>
              </w:rPr>
              <w:t>s.o</w:t>
            </w:r>
            <w:proofErr w:type="spellEnd"/>
            <w:r w:rsidRPr="004D33D6">
              <w:rPr>
                <w:rFonts w:eastAsia="Arial"/>
                <w:szCs w:val="22"/>
                <w:lang w:val="fr-FR"/>
              </w:rPr>
              <w:t>.</w:t>
            </w:r>
          </w:p>
        </w:tc>
      </w:tr>
      <w:tr w:rsidR="00412699" w:rsidRPr="004D33D6" w14:paraId="57ABEE62" w14:textId="77777777" w:rsidTr="000B2FCF">
        <w:trPr>
          <w:trHeight w:val="506"/>
        </w:trPr>
        <w:tc>
          <w:tcPr>
            <w:tcW w:w="1560" w:type="dxa"/>
            <w:shd w:val="clear" w:color="auto" w:fill="7BBEDA"/>
            <w:vAlign w:val="center"/>
          </w:tcPr>
          <w:p w14:paraId="4F48530D" w14:textId="77777777" w:rsidR="00412699" w:rsidRPr="004D33D6" w:rsidRDefault="00412699" w:rsidP="00F03749">
            <w:pPr>
              <w:autoSpaceDE w:val="0"/>
              <w:autoSpaceDN w:val="0"/>
              <w:spacing w:line="252" w:lineRule="exact"/>
              <w:ind w:left="110" w:right="137"/>
              <w:rPr>
                <w:rFonts w:eastAsia="Arial"/>
                <w:szCs w:val="22"/>
                <w:lang w:val="fr-FR"/>
              </w:rPr>
            </w:pPr>
            <w:r w:rsidRPr="004D33D6">
              <w:rPr>
                <w:rFonts w:eastAsia="Arial"/>
                <w:szCs w:val="22"/>
                <w:lang w:val="fr-FR"/>
              </w:rPr>
              <w:t>Objectifs pleinement atteints</w:t>
            </w:r>
          </w:p>
        </w:tc>
        <w:tc>
          <w:tcPr>
            <w:tcW w:w="1678" w:type="dxa"/>
            <w:shd w:val="clear" w:color="auto" w:fill="7BBEDA"/>
            <w:vAlign w:val="center"/>
          </w:tcPr>
          <w:p w14:paraId="24A6EEEB" w14:textId="77777777" w:rsidR="00412699" w:rsidRPr="004D33D6" w:rsidRDefault="00412699" w:rsidP="00F03749">
            <w:pPr>
              <w:autoSpaceDE w:val="0"/>
              <w:autoSpaceDN w:val="0"/>
              <w:spacing w:line="252" w:lineRule="exact"/>
              <w:ind w:left="110"/>
              <w:rPr>
                <w:rFonts w:eastAsia="Arial"/>
                <w:szCs w:val="22"/>
                <w:lang w:val="fr-FR"/>
              </w:rPr>
            </w:pPr>
            <w:r w:rsidRPr="004D33D6">
              <w:rPr>
                <w:rFonts w:eastAsia="Arial"/>
                <w:szCs w:val="22"/>
                <w:lang w:val="fr-FR"/>
              </w:rPr>
              <w:t>Progrès considérables</w:t>
            </w:r>
          </w:p>
        </w:tc>
        <w:tc>
          <w:tcPr>
            <w:tcW w:w="1798" w:type="dxa"/>
            <w:shd w:val="clear" w:color="auto" w:fill="7BBEDA"/>
            <w:vAlign w:val="center"/>
          </w:tcPr>
          <w:p w14:paraId="33287501" w14:textId="77777777" w:rsidR="00412699" w:rsidRPr="004D33D6" w:rsidRDefault="00412699" w:rsidP="00F03749">
            <w:pPr>
              <w:autoSpaceDE w:val="0"/>
              <w:autoSpaceDN w:val="0"/>
              <w:spacing w:line="251" w:lineRule="exact"/>
              <w:ind w:left="108"/>
              <w:rPr>
                <w:rFonts w:eastAsia="Arial"/>
                <w:szCs w:val="22"/>
                <w:lang w:val="fr-FR"/>
              </w:rPr>
            </w:pPr>
            <w:r w:rsidRPr="004D33D6">
              <w:rPr>
                <w:rFonts w:eastAsia="Arial"/>
                <w:szCs w:val="22"/>
                <w:lang w:val="fr-FR"/>
              </w:rPr>
              <w:t>Quelques progrès</w:t>
            </w:r>
          </w:p>
        </w:tc>
        <w:tc>
          <w:tcPr>
            <w:tcW w:w="1894" w:type="dxa"/>
            <w:shd w:val="clear" w:color="auto" w:fill="7BBEDA"/>
            <w:vAlign w:val="center"/>
          </w:tcPr>
          <w:p w14:paraId="321D73B7" w14:textId="77777777" w:rsidR="00412699" w:rsidRPr="004D33D6" w:rsidRDefault="00412699" w:rsidP="00F03749">
            <w:pPr>
              <w:autoSpaceDE w:val="0"/>
              <w:autoSpaceDN w:val="0"/>
              <w:spacing w:line="251" w:lineRule="exact"/>
              <w:ind w:left="108"/>
              <w:rPr>
                <w:rFonts w:eastAsia="Arial"/>
                <w:szCs w:val="22"/>
                <w:lang w:val="fr-FR"/>
              </w:rPr>
            </w:pPr>
            <w:r w:rsidRPr="004D33D6">
              <w:rPr>
                <w:rFonts w:eastAsia="Arial"/>
                <w:szCs w:val="22"/>
                <w:lang w:val="fr-FR"/>
              </w:rPr>
              <w:t>Aucun progrès</w:t>
            </w:r>
          </w:p>
        </w:tc>
        <w:tc>
          <w:tcPr>
            <w:tcW w:w="2564" w:type="dxa"/>
            <w:shd w:val="clear" w:color="auto" w:fill="7BBEDA"/>
            <w:vAlign w:val="center"/>
          </w:tcPr>
          <w:p w14:paraId="2EED10D8" w14:textId="77777777" w:rsidR="00412699" w:rsidRPr="004D33D6" w:rsidRDefault="00412699" w:rsidP="00F03749">
            <w:pPr>
              <w:autoSpaceDE w:val="0"/>
              <w:autoSpaceDN w:val="0"/>
              <w:spacing w:line="252" w:lineRule="exact"/>
              <w:ind w:left="110" w:right="203"/>
              <w:rPr>
                <w:rFonts w:eastAsia="Arial"/>
                <w:szCs w:val="22"/>
                <w:lang w:val="fr-FR"/>
              </w:rPr>
            </w:pPr>
            <w:r w:rsidRPr="004D33D6">
              <w:rPr>
                <w:rFonts w:eastAsia="Arial"/>
                <w:szCs w:val="22"/>
                <w:lang w:val="fr-FR"/>
              </w:rPr>
              <w:t>Non évalué/ abandonné</w:t>
            </w:r>
          </w:p>
        </w:tc>
      </w:tr>
    </w:tbl>
    <w:p w14:paraId="79E4FD1D" w14:textId="77777777" w:rsidR="00412699" w:rsidRPr="004D33D6" w:rsidRDefault="00412699" w:rsidP="00F03749">
      <w:pPr>
        <w:rPr>
          <w:lang w:val="fr-FR"/>
        </w:rPr>
      </w:pPr>
    </w:p>
    <w:tbl>
      <w:tblPr>
        <w:tblW w:w="949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20"/>
        <w:gridCol w:w="2695"/>
        <w:gridCol w:w="3401"/>
        <w:gridCol w:w="876"/>
      </w:tblGrid>
      <w:tr w:rsidR="00412699" w:rsidRPr="004D33D6" w14:paraId="0891C200" w14:textId="77777777" w:rsidTr="00A33B11">
        <w:trPr>
          <w:trHeight w:val="1111"/>
        </w:trPr>
        <w:tc>
          <w:tcPr>
            <w:tcW w:w="2520" w:type="dxa"/>
            <w:shd w:val="clear" w:color="auto" w:fill="68E089"/>
            <w:vAlign w:val="center"/>
          </w:tcPr>
          <w:p w14:paraId="0AFFB710" w14:textId="77777777" w:rsidR="00412699" w:rsidRPr="004D33D6" w:rsidRDefault="00412699" w:rsidP="00A33B11">
            <w:pPr>
              <w:pStyle w:val="TableParagraph"/>
              <w:widowControl/>
              <w:ind w:left="110" w:right="396"/>
            </w:pPr>
            <w:r w:rsidRPr="004D33D6">
              <w:rPr>
                <w:u w:val="single"/>
              </w:rPr>
              <w:t xml:space="preserve">Résultats du projet </w:t>
            </w:r>
            <w:r w:rsidRPr="00A33B11">
              <w:t>(résultat escompté)</w:t>
            </w:r>
          </w:p>
        </w:tc>
        <w:tc>
          <w:tcPr>
            <w:tcW w:w="2695" w:type="dxa"/>
            <w:tcBorders>
              <w:bottom w:val="single" w:sz="4" w:space="0" w:color="auto"/>
            </w:tcBorders>
            <w:shd w:val="clear" w:color="auto" w:fill="68E089"/>
            <w:vAlign w:val="center"/>
          </w:tcPr>
          <w:p w14:paraId="2C0D3EEE" w14:textId="66596483" w:rsidR="002D52E3" w:rsidRPr="004D33D6" w:rsidRDefault="00412699" w:rsidP="00F03749">
            <w:pPr>
              <w:pStyle w:val="TableParagraph"/>
              <w:widowControl/>
              <w:ind w:left="110" w:right="236"/>
              <w:rPr>
                <w:spacing w:val="-59"/>
              </w:rPr>
            </w:pPr>
            <w:r w:rsidRPr="004D33D6">
              <w:rPr>
                <w:u w:val="single"/>
              </w:rPr>
              <w:t>Indicateurs d</w:t>
            </w:r>
            <w:r w:rsidR="002D52E3" w:rsidRPr="004D33D6">
              <w:rPr>
                <w:u w:val="single"/>
              </w:rPr>
              <w:t>’</w:t>
            </w:r>
            <w:r w:rsidRPr="004D33D6">
              <w:rPr>
                <w:u w:val="single"/>
              </w:rPr>
              <w:t>exécution</w:t>
            </w:r>
          </w:p>
          <w:p w14:paraId="70ABA2B8" w14:textId="2FA6C62B" w:rsidR="00412699" w:rsidRPr="004D33D6" w:rsidRDefault="00412699" w:rsidP="00F03749">
            <w:pPr>
              <w:pStyle w:val="TableParagraph"/>
              <w:widowControl/>
              <w:spacing w:before="1"/>
              <w:ind w:left="110"/>
            </w:pPr>
            <w:r w:rsidRPr="004D33D6">
              <w:t>(</w:t>
            </w:r>
            <w:proofErr w:type="gramStart"/>
            <w:r w:rsidRPr="004D33D6">
              <w:t>indicateurs</w:t>
            </w:r>
            <w:proofErr w:type="gramEnd"/>
            <w:r w:rsidRPr="004D33D6">
              <w:t xml:space="preserve"> de résultats)</w:t>
            </w:r>
          </w:p>
        </w:tc>
        <w:tc>
          <w:tcPr>
            <w:tcW w:w="3401" w:type="dxa"/>
            <w:shd w:val="clear" w:color="auto" w:fill="68E089"/>
            <w:vAlign w:val="center"/>
          </w:tcPr>
          <w:p w14:paraId="078D530B" w14:textId="40BF0EA8" w:rsidR="00412699" w:rsidRPr="004D33D6" w:rsidRDefault="00412699" w:rsidP="00F03749">
            <w:pPr>
              <w:pStyle w:val="TableParagraph"/>
              <w:widowControl/>
              <w:ind w:left="108"/>
            </w:pPr>
            <w:r w:rsidRPr="004D33D6">
              <w:rPr>
                <w:u w:val="single"/>
              </w:rPr>
              <w:t>Données relatives à l</w:t>
            </w:r>
            <w:r w:rsidR="002D52E3" w:rsidRPr="004D33D6">
              <w:rPr>
                <w:u w:val="single"/>
              </w:rPr>
              <w:t>’</w:t>
            </w:r>
            <w:r w:rsidRPr="004D33D6">
              <w:rPr>
                <w:u w:val="single"/>
              </w:rPr>
              <w:t>exécution</w:t>
            </w:r>
          </w:p>
        </w:tc>
        <w:tc>
          <w:tcPr>
            <w:tcW w:w="876" w:type="dxa"/>
            <w:shd w:val="clear" w:color="auto" w:fill="68E089"/>
            <w:vAlign w:val="center"/>
          </w:tcPr>
          <w:p w14:paraId="43ED7AED" w14:textId="4EB882F6" w:rsidR="00412699" w:rsidRPr="004D33D6" w:rsidRDefault="00412699" w:rsidP="00F03749">
            <w:pPr>
              <w:pStyle w:val="TableParagraph"/>
              <w:widowControl/>
              <w:ind w:left="111"/>
            </w:pPr>
            <w:r w:rsidRPr="004D33D6">
              <w:rPr>
                <w:u w:val="single"/>
              </w:rPr>
              <w:t xml:space="preserve">Code </w:t>
            </w:r>
            <w:proofErr w:type="spellStart"/>
            <w:r w:rsidRPr="004D33D6">
              <w:rPr>
                <w:u w:val="single"/>
              </w:rPr>
              <w:t>d</w:t>
            </w:r>
            <w:r w:rsidR="002D52E3" w:rsidRPr="004D33D6">
              <w:rPr>
                <w:u w:val="single"/>
              </w:rPr>
              <w:t>’</w:t>
            </w:r>
            <w:r w:rsidRPr="004D33D6">
              <w:rPr>
                <w:u w:val="single"/>
              </w:rPr>
              <w:t>éva</w:t>
            </w:r>
            <w:proofErr w:type="spellEnd"/>
            <w:r w:rsidR="00FC79C4">
              <w:rPr>
                <w:u w:val="single"/>
              </w:rPr>
              <w:noBreakHyphen/>
            </w:r>
            <w:r w:rsidR="001E71A3">
              <w:rPr>
                <w:u w:val="single"/>
              </w:rPr>
              <w:br/>
            </w:r>
            <w:proofErr w:type="spellStart"/>
            <w:r w:rsidRPr="004D33D6">
              <w:rPr>
                <w:u w:val="single"/>
              </w:rPr>
              <w:t>luation</w:t>
            </w:r>
            <w:proofErr w:type="spellEnd"/>
          </w:p>
        </w:tc>
      </w:tr>
      <w:tr w:rsidR="00412699" w:rsidRPr="004D33D6" w14:paraId="76D512A4" w14:textId="77777777" w:rsidTr="000B2FCF">
        <w:trPr>
          <w:trHeight w:val="1051"/>
        </w:trPr>
        <w:tc>
          <w:tcPr>
            <w:tcW w:w="2520" w:type="dxa"/>
            <w:vMerge w:val="restart"/>
            <w:tcBorders>
              <w:right w:val="single" w:sz="4" w:space="0" w:color="auto"/>
            </w:tcBorders>
            <w:vAlign w:val="center"/>
          </w:tcPr>
          <w:p w14:paraId="5ACC1CB1" w14:textId="77777777" w:rsidR="00412699" w:rsidRPr="004D33D6" w:rsidRDefault="00412699" w:rsidP="00F03749">
            <w:pPr>
              <w:pStyle w:val="TableParagraph"/>
              <w:widowControl/>
            </w:pPr>
            <w:r w:rsidRPr="004D33D6">
              <w:t>Toutes les étapes du projet menées à bien</w:t>
            </w:r>
          </w:p>
        </w:tc>
        <w:tc>
          <w:tcPr>
            <w:tcW w:w="2695" w:type="dxa"/>
            <w:tcBorders>
              <w:top w:val="single" w:sz="4" w:space="0" w:color="auto"/>
              <w:left w:val="single" w:sz="4" w:space="0" w:color="auto"/>
              <w:bottom w:val="single" w:sz="4" w:space="0" w:color="auto"/>
              <w:right w:val="single" w:sz="4" w:space="0" w:color="auto"/>
            </w:tcBorders>
          </w:tcPr>
          <w:p w14:paraId="63758FF6" w14:textId="77777777" w:rsidR="00412699" w:rsidRPr="004D33D6" w:rsidRDefault="00412699" w:rsidP="00F03749">
            <w:pPr>
              <w:pStyle w:val="TableParagraph"/>
              <w:widowControl/>
            </w:pPr>
            <w:r w:rsidRPr="004D33D6">
              <w:t>Pays bénéficiaires sélectionnés et coordonnateurs locaux désignés dans les délais.</w:t>
            </w:r>
          </w:p>
        </w:tc>
        <w:tc>
          <w:tcPr>
            <w:tcW w:w="3401" w:type="dxa"/>
            <w:tcBorders>
              <w:left w:val="single" w:sz="4" w:space="0" w:color="auto"/>
            </w:tcBorders>
          </w:tcPr>
          <w:p w14:paraId="3020AC28" w14:textId="60BBCB68" w:rsidR="00412699" w:rsidRPr="004D33D6" w:rsidRDefault="00412699" w:rsidP="00F03749">
            <w:pPr>
              <w:pStyle w:val="TableParagraph"/>
              <w:widowControl/>
            </w:pPr>
            <w:r w:rsidRPr="004D33D6">
              <w:t>Quelques progrès</w:t>
            </w:r>
            <w:r w:rsidR="002D52E3" w:rsidRPr="004D33D6">
              <w:t> :</w:t>
            </w:r>
            <w:r w:rsidRPr="004D33D6">
              <w:t xml:space="preserve"> deux pays bénéficiaires ont été sélectionnés (El Salvador et le Bhout</w:t>
            </w:r>
            <w:r w:rsidR="004D33D6" w:rsidRPr="004D33D6">
              <w:t>an).  La</w:t>
            </w:r>
            <w:r w:rsidRPr="004D33D6">
              <w:t xml:space="preserve"> sélection de deux</w:t>
            </w:r>
            <w:r w:rsidR="00B81757" w:rsidRPr="004D33D6">
              <w:t> </w:t>
            </w:r>
            <w:r w:rsidRPr="004D33D6">
              <w:t>pays bénéficiaires supplémentaires est en cours.</w:t>
            </w:r>
          </w:p>
        </w:tc>
        <w:tc>
          <w:tcPr>
            <w:tcW w:w="876" w:type="dxa"/>
          </w:tcPr>
          <w:p w14:paraId="70794190" w14:textId="77777777" w:rsidR="00412699" w:rsidRPr="004D33D6" w:rsidRDefault="00412699" w:rsidP="00F03749">
            <w:pPr>
              <w:pStyle w:val="TableParagraph"/>
              <w:widowControl/>
              <w:jc w:val="center"/>
            </w:pPr>
            <w:r w:rsidRPr="004D33D6">
              <w:t>**</w:t>
            </w:r>
          </w:p>
        </w:tc>
      </w:tr>
      <w:tr w:rsidR="00412699" w:rsidRPr="004D33D6" w14:paraId="4F6CE0D0" w14:textId="77777777" w:rsidTr="00A33B11">
        <w:trPr>
          <w:trHeight w:val="821"/>
        </w:trPr>
        <w:tc>
          <w:tcPr>
            <w:tcW w:w="2520" w:type="dxa"/>
            <w:vMerge/>
            <w:tcBorders>
              <w:right w:val="single" w:sz="4" w:space="0" w:color="auto"/>
            </w:tcBorders>
            <w:vAlign w:val="center"/>
          </w:tcPr>
          <w:p w14:paraId="67391BFB" w14:textId="77777777" w:rsidR="00412699" w:rsidRPr="004D33D6" w:rsidRDefault="00412699" w:rsidP="00F03749">
            <w:pPr>
              <w:pStyle w:val="TableParagraph"/>
              <w:widowControl/>
            </w:pPr>
          </w:p>
        </w:tc>
        <w:tc>
          <w:tcPr>
            <w:tcW w:w="2695" w:type="dxa"/>
            <w:tcBorders>
              <w:top w:val="single" w:sz="4" w:space="0" w:color="auto"/>
              <w:left w:val="single" w:sz="4" w:space="0" w:color="auto"/>
              <w:bottom w:val="single" w:sz="4" w:space="0" w:color="auto"/>
              <w:right w:val="single" w:sz="4" w:space="0" w:color="auto"/>
            </w:tcBorders>
          </w:tcPr>
          <w:p w14:paraId="14F35683" w14:textId="77777777" w:rsidR="00412699" w:rsidRPr="004D33D6" w:rsidRDefault="00412699" w:rsidP="00F03749">
            <w:pPr>
              <w:pStyle w:val="TableParagraph"/>
              <w:widowControl/>
            </w:pPr>
            <w:r w:rsidRPr="004D33D6">
              <w:t>Spécialistes sélectionnés et engagés dans les délais.</w:t>
            </w:r>
          </w:p>
        </w:tc>
        <w:tc>
          <w:tcPr>
            <w:tcW w:w="3401" w:type="dxa"/>
            <w:tcBorders>
              <w:left w:val="single" w:sz="4" w:space="0" w:color="auto"/>
              <w:bottom w:val="single" w:sz="4" w:space="0" w:color="auto"/>
            </w:tcBorders>
            <w:vAlign w:val="center"/>
          </w:tcPr>
          <w:p w14:paraId="0485F589" w14:textId="5D98F4D1" w:rsidR="00412699" w:rsidRPr="004D33D6" w:rsidRDefault="00412699" w:rsidP="00A33B11">
            <w:pPr>
              <w:pStyle w:val="TableParagraph"/>
              <w:widowControl/>
            </w:pPr>
            <w:r w:rsidRPr="004D33D6">
              <w:t>Quelques progrès</w:t>
            </w:r>
            <w:r w:rsidR="002D52E3" w:rsidRPr="004D33D6">
              <w:t> :</w:t>
            </w:r>
            <w:r w:rsidRPr="004D33D6">
              <w:t xml:space="preserve"> l</w:t>
            </w:r>
            <w:r w:rsidR="002D52E3" w:rsidRPr="004D33D6">
              <w:t>’</w:t>
            </w:r>
            <w:r w:rsidRPr="004D33D6">
              <w:t>équipe chargée du projet a été consolidée.</w:t>
            </w:r>
          </w:p>
        </w:tc>
        <w:tc>
          <w:tcPr>
            <w:tcW w:w="876" w:type="dxa"/>
            <w:tcBorders>
              <w:bottom w:val="single" w:sz="4" w:space="0" w:color="auto"/>
            </w:tcBorders>
          </w:tcPr>
          <w:p w14:paraId="3FF5AFFA" w14:textId="4FF4E245" w:rsidR="00412699" w:rsidRPr="004D33D6" w:rsidRDefault="00412699" w:rsidP="00A33B11">
            <w:pPr>
              <w:pStyle w:val="TableParagraph"/>
              <w:widowControl/>
              <w:jc w:val="center"/>
            </w:pPr>
            <w:r w:rsidRPr="004D33D6">
              <w:t>**</w:t>
            </w:r>
          </w:p>
        </w:tc>
      </w:tr>
      <w:tr w:rsidR="00412699" w:rsidRPr="004D33D6" w14:paraId="430AE604" w14:textId="77777777" w:rsidTr="000B2FCF">
        <w:trPr>
          <w:trHeight w:val="1048"/>
        </w:trPr>
        <w:tc>
          <w:tcPr>
            <w:tcW w:w="2520" w:type="dxa"/>
            <w:vMerge/>
            <w:tcBorders>
              <w:right w:val="single" w:sz="4" w:space="0" w:color="auto"/>
            </w:tcBorders>
            <w:vAlign w:val="center"/>
          </w:tcPr>
          <w:p w14:paraId="1EF960FC" w14:textId="77777777" w:rsidR="00412699" w:rsidRPr="004D33D6" w:rsidRDefault="00412699" w:rsidP="00F03749">
            <w:pPr>
              <w:pStyle w:val="TableParagraph"/>
              <w:widowControl/>
            </w:pPr>
          </w:p>
        </w:tc>
        <w:tc>
          <w:tcPr>
            <w:tcW w:w="2695" w:type="dxa"/>
            <w:tcBorders>
              <w:top w:val="single" w:sz="4" w:space="0" w:color="auto"/>
              <w:left w:val="single" w:sz="4" w:space="0" w:color="auto"/>
              <w:bottom w:val="single" w:sz="4" w:space="0" w:color="auto"/>
              <w:right w:val="single" w:sz="4" w:space="0" w:color="auto"/>
            </w:tcBorders>
          </w:tcPr>
          <w:p w14:paraId="600A59B8" w14:textId="77777777" w:rsidR="00412699" w:rsidRPr="004D33D6" w:rsidRDefault="00412699" w:rsidP="00F03749">
            <w:pPr>
              <w:pStyle w:val="TableParagraph"/>
              <w:widowControl/>
            </w:pPr>
            <w:r w:rsidRPr="004D33D6">
              <w:t>Évaluation des données relatives à la propriété intellectuelle et des données économiques dans chaque pays bénéficiaire.</w:t>
            </w:r>
          </w:p>
        </w:tc>
        <w:tc>
          <w:tcPr>
            <w:tcW w:w="3401" w:type="dxa"/>
            <w:tcBorders>
              <w:top w:val="single" w:sz="4" w:space="0" w:color="auto"/>
              <w:left w:val="single" w:sz="4" w:space="0" w:color="auto"/>
              <w:bottom w:val="single" w:sz="4" w:space="0" w:color="auto"/>
            </w:tcBorders>
          </w:tcPr>
          <w:p w14:paraId="0820CE33" w14:textId="305EC1D6" w:rsidR="00412699" w:rsidRPr="004D33D6" w:rsidRDefault="00412699" w:rsidP="00F03749">
            <w:pPr>
              <w:pStyle w:val="TableParagraph"/>
              <w:widowControl/>
            </w:pPr>
            <w:r w:rsidRPr="004D33D6">
              <w:t>Quelques progrès</w:t>
            </w:r>
            <w:r w:rsidR="002D52E3" w:rsidRPr="004D33D6">
              <w:t> :</w:t>
            </w:r>
            <w:r w:rsidRPr="004D33D6">
              <w:t xml:space="preserve"> l</w:t>
            </w:r>
            <w:r w:rsidR="002D52E3" w:rsidRPr="004D33D6">
              <w:t>’</w:t>
            </w:r>
            <w:r w:rsidRPr="004D33D6">
              <w:t>analyse a été effectuée dans un pays bénéficiaire.</w:t>
            </w:r>
          </w:p>
        </w:tc>
        <w:tc>
          <w:tcPr>
            <w:tcW w:w="876" w:type="dxa"/>
            <w:tcBorders>
              <w:top w:val="single" w:sz="4" w:space="0" w:color="auto"/>
              <w:bottom w:val="single" w:sz="4" w:space="0" w:color="auto"/>
            </w:tcBorders>
          </w:tcPr>
          <w:p w14:paraId="6D9332A5" w14:textId="77777777" w:rsidR="00412699" w:rsidRPr="004D33D6" w:rsidRDefault="00412699" w:rsidP="00F03749">
            <w:pPr>
              <w:pStyle w:val="TableParagraph"/>
              <w:widowControl/>
              <w:jc w:val="center"/>
            </w:pPr>
            <w:r w:rsidRPr="004D33D6">
              <w:t>**</w:t>
            </w:r>
          </w:p>
        </w:tc>
      </w:tr>
      <w:tr w:rsidR="00412699" w:rsidRPr="004D33D6" w14:paraId="761EDFEB" w14:textId="77777777" w:rsidTr="00A33B11">
        <w:trPr>
          <w:trHeight w:val="591"/>
        </w:trPr>
        <w:tc>
          <w:tcPr>
            <w:tcW w:w="2520" w:type="dxa"/>
            <w:vMerge/>
            <w:tcBorders>
              <w:right w:val="single" w:sz="4" w:space="0" w:color="auto"/>
            </w:tcBorders>
            <w:vAlign w:val="center"/>
          </w:tcPr>
          <w:p w14:paraId="14270DE2" w14:textId="77777777" w:rsidR="00412699" w:rsidRPr="004D33D6" w:rsidRDefault="00412699" w:rsidP="00F03749">
            <w:pPr>
              <w:pStyle w:val="TableParagraph"/>
              <w:widowControl/>
            </w:pPr>
          </w:p>
        </w:tc>
        <w:tc>
          <w:tcPr>
            <w:tcW w:w="2695" w:type="dxa"/>
            <w:tcBorders>
              <w:top w:val="single" w:sz="4" w:space="0" w:color="auto"/>
              <w:left w:val="single" w:sz="4" w:space="0" w:color="auto"/>
              <w:bottom w:val="single" w:sz="4" w:space="0" w:color="auto"/>
              <w:right w:val="single" w:sz="4" w:space="0" w:color="auto"/>
            </w:tcBorders>
          </w:tcPr>
          <w:p w14:paraId="394C5631" w14:textId="77777777" w:rsidR="00412699" w:rsidRPr="004D33D6" w:rsidRDefault="00412699" w:rsidP="00F03749">
            <w:pPr>
              <w:pStyle w:val="TableParagraph"/>
              <w:widowControl/>
            </w:pPr>
            <w:r w:rsidRPr="004D33D6">
              <w:t>Mise en œuvre du projet présentée et examinée au sein du CDIP.</w:t>
            </w:r>
          </w:p>
        </w:tc>
        <w:tc>
          <w:tcPr>
            <w:tcW w:w="3401" w:type="dxa"/>
            <w:tcBorders>
              <w:top w:val="single" w:sz="4" w:space="0" w:color="auto"/>
              <w:left w:val="single" w:sz="4" w:space="0" w:color="auto"/>
              <w:bottom w:val="single" w:sz="4" w:space="0" w:color="auto"/>
            </w:tcBorders>
          </w:tcPr>
          <w:p w14:paraId="40936D64" w14:textId="773D9A9E" w:rsidR="00412699" w:rsidRPr="004D33D6" w:rsidRDefault="00412699" w:rsidP="00F03749">
            <w:pPr>
              <w:pStyle w:val="TableParagraph"/>
              <w:widowControl/>
              <w:ind w:left="109" w:right="458"/>
            </w:pPr>
            <w:r w:rsidRPr="004D33D6">
              <w:t>Quelques progrès</w:t>
            </w:r>
            <w:r w:rsidR="002D52E3" w:rsidRPr="004D33D6">
              <w:t> :</w:t>
            </w:r>
            <w:r w:rsidRPr="004D33D6">
              <w:t xml:space="preserve"> il s</w:t>
            </w:r>
            <w:r w:rsidR="002D52E3" w:rsidRPr="004D33D6">
              <w:t>’</w:t>
            </w:r>
            <w:r w:rsidRPr="004D33D6">
              <w:t>agit du deuxième rapport sur l</w:t>
            </w:r>
            <w:r w:rsidR="002D52E3" w:rsidRPr="004D33D6">
              <w:t>’</w:t>
            </w:r>
            <w:r w:rsidRPr="004D33D6">
              <w:t>état d</w:t>
            </w:r>
            <w:r w:rsidR="002D52E3" w:rsidRPr="004D33D6">
              <w:t>’</w:t>
            </w:r>
            <w:r w:rsidRPr="004D33D6">
              <w:t>avancement des proje</w:t>
            </w:r>
            <w:r w:rsidR="004D33D6" w:rsidRPr="004D33D6">
              <w:t xml:space="preserve">ts.  </w:t>
            </w:r>
            <w:proofErr w:type="gramStart"/>
            <w:r w:rsidR="004D33D6" w:rsidRPr="004D33D6">
              <w:t>Le</w:t>
            </w:r>
            <w:r w:rsidRPr="004D33D6">
              <w:t xml:space="preserve"> premier figure</w:t>
            </w:r>
            <w:proofErr w:type="gramEnd"/>
            <w:r w:rsidRPr="004D33D6">
              <w:t xml:space="preserve"> à l</w:t>
            </w:r>
            <w:r w:rsidR="002D52E3" w:rsidRPr="004D33D6">
              <w:t>’annexe V</w:t>
            </w:r>
            <w:r w:rsidRPr="004D33D6">
              <w:t xml:space="preserve">III du document </w:t>
            </w:r>
            <w:hyperlink r:id="rId75" w:history="1">
              <w:r w:rsidRPr="004D33D6">
                <w:rPr>
                  <w:rStyle w:val="Hyperlink"/>
                  <w:iCs/>
                </w:rPr>
                <w:t>CDIP/29/2</w:t>
              </w:r>
            </w:hyperlink>
            <w:r w:rsidRPr="004D33D6">
              <w:rPr>
                <w:iCs/>
              </w:rPr>
              <w:t>.</w:t>
            </w:r>
          </w:p>
        </w:tc>
        <w:tc>
          <w:tcPr>
            <w:tcW w:w="876" w:type="dxa"/>
            <w:tcBorders>
              <w:top w:val="single" w:sz="4" w:space="0" w:color="auto"/>
              <w:bottom w:val="single" w:sz="4" w:space="0" w:color="auto"/>
            </w:tcBorders>
          </w:tcPr>
          <w:p w14:paraId="72D87C21" w14:textId="77777777" w:rsidR="00412699" w:rsidRPr="004D33D6" w:rsidRDefault="00412699" w:rsidP="00F03749">
            <w:pPr>
              <w:pStyle w:val="TableParagraph"/>
              <w:widowControl/>
              <w:jc w:val="center"/>
            </w:pPr>
            <w:r w:rsidRPr="004D33D6">
              <w:t>**</w:t>
            </w:r>
          </w:p>
        </w:tc>
      </w:tr>
      <w:tr w:rsidR="00412699" w:rsidRPr="004D33D6" w14:paraId="76DCD725" w14:textId="77777777" w:rsidTr="000B2FCF">
        <w:trPr>
          <w:trHeight w:val="623"/>
        </w:trPr>
        <w:tc>
          <w:tcPr>
            <w:tcW w:w="2520" w:type="dxa"/>
            <w:vMerge w:val="restart"/>
            <w:tcBorders>
              <w:right w:val="single" w:sz="4" w:space="0" w:color="auto"/>
            </w:tcBorders>
            <w:vAlign w:val="center"/>
          </w:tcPr>
          <w:p w14:paraId="198123CC" w14:textId="77777777" w:rsidR="00412699" w:rsidRPr="004D33D6" w:rsidRDefault="00412699" w:rsidP="00F03749">
            <w:pPr>
              <w:pStyle w:val="TableParagraph"/>
              <w:widowControl/>
            </w:pPr>
            <w:r w:rsidRPr="004D33D6">
              <w:rPr>
                <w:rFonts w:eastAsia="Times New Roman"/>
                <w:szCs w:val="20"/>
              </w:rPr>
              <w:t>Tous les résultats escomptés obtenus</w:t>
            </w:r>
          </w:p>
        </w:tc>
        <w:tc>
          <w:tcPr>
            <w:tcW w:w="2695" w:type="dxa"/>
            <w:tcBorders>
              <w:top w:val="single" w:sz="4" w:space="0" w:color="auto"/>
              <w:left w:val="single" w:sz="4" w:space="0" w:color="auto"/>
              <w:bottom w:val="single" w:sz="4" w:space="0" w:color="auto"/>
              <w:right w:val="single" w:sz="4" w:space="0" w:color="auto"/>
            </w:tcBorders>
          </w:tcPr>
          <w:p w14:paraId="0A471278" w14:textId="77777777" w:rsidR="00412699" w:rsidRPr="004D33D6" w:rsidRDefault="00412699" w:rsidP="00F03749">
            <w:pPr>
              <w:pStyle w:val="TableParagraph"/>
              <w:widowControl/>
              <w:rPr>
                <w:i/>
              </w:rPr>
            </w:pPr>
            <w:r w:rsidRPr="004D33D6">
              <w:t>Méthodologies en place, testées et validées.</w:t>
            </w:r>
          </w:p>
        </w:tc>
        <w:tc>
          <w:tcPr>
            <w:tcW w:w="3401" w:type="dxa"/>
            <w:tcBorders>
              <w:left w:val="single" w:sz="4" w:space="0" w:color="auto"/>
              <w:bottom w:val="single" w:sz="4" w:space="0" w:color="auto"/>
            </w:tcBorders>
            <w:vAlign w:val="center"/>
          </w:tcPr>
          <w:p w14:paraId="639C3266" w14:textId="6212B400" w:rsidR="00412699" w:rsidRPr="004D33D6" w:rsidRDefault="00412699" w:rsidP="00F03749">
            <w:pPr>
              <w:pStyle w:val="TableParagraph"/>
              <w:widowControl/>
            </w:pPr>
            <w:r w:rsidRPr="004D33D6">
              <w:t>Quelques progrès</w:t>
            </w:r>
            <w:r w:rsidR="002D52E3" w:rsidRPr="004D33D6">
              <w:t> :</w:t>
            </w:r>
            <w:r w:rsidRPr="004D33D6">
              <w:t xml:space="preserve"> la première version de l</w:t>
            </w:r>
            <w:r w:rsidR="002D52E3" w:rsidRPr="004D33D6">
              <w:t>’</w:t>
            </w:r>
            <w:r w:rsidRPr="004D33D6">
              <w:t>approche méthodologique a été testée et validée par les personnes concernées dans les pays bénéficiaires.</w:t>
            </w:r>
          </w:p>
        </w:tc>
        <w:tc>
          <w:tcPr>
            <w:tcW w:w="876" w:type="dxa"/>
            <w:tcBorders>
              <w:bottom w:val="single" w:sz="4" w:space="0" w:color="auto"/>
            </w:tcBorders>
            <w:vAlign w:val="center"/>
          </w:tcPr>
          <w:p w14:paraId="7A4664B8" w14:textId="77777777" w:rsidR="00412699" w:rsidRPr="004D33D6" w:rsidRDefault="00412699" w:rsidP="00F03749">
            <w:pPr>
              <w:pStyle w:val="TableParagraph"/>
              <w:widowControl/>
              <w:jc w:val="center"/>
            </w:pPr>
            <w:r w:rsidRPr="004D33D6">
              <w:t>**</w:t>
            </w:r>
          </w:p>
          <w:p w14:paraId="7992D5BC" w14:textId="77777777" w:rsidR="00412699" w:rsidRPr="004D33D6" w:rsidRDefault="00412699" w:rsidP="00F03749">
            <w:pPr>
              <w:pStyle w:val="TableParagraph"/>
              <w:widowControl/>
              <w:jc w:val="center"/>
            </w:pPr>
          </w:p>
          <w:p w14:paraId="111E86E9" w14:textId="77777777" w:rsidR="00412699" w:rsidRPr="004D33D6" w:rsidRDefault="00412699" w:rsidP="00F03749">
            <w:pPr>
              <w:pStyle w:val="TableParagraph"/>
              <w:widowControl/>
              <w:jc w:val="center"/>
            </w:pPr>
          </w:p>
          <w:p w14:paraId="5B2A44A0" w14:textId="77777777" w:rsidR="00412699" w:rsidRPr="004D33D6" w:rsidRDefault="00412699" w:rsidP="00F03749">
            <w:pPr>
              <w:pStyle w:val="TableParagraph"/>
              <w:widowControl/>
              <w:jc w:val="center"/>
            </w:pPr>
          </w:p>
          <w:p w14:paraId="7F979FDD" w14:textId="77777777" w:rsidR="00412699" w:rsidRPr="004D33D6" w:rsidRDefault="00412699" w:rsidP="00F03749">
            <w:pPr>
              <w:pStyle w:val="TableParagraph"/>
              <w:widowControl/>
              <w:jc w:val="center"/>
            </w:pPr>
          </w:p>
        </w:tc>
      </w:tr>
      <w:tr w:rsidR="00412699" w:rsidRPr="004D33D6" w14:paraId="1F082589" w14:textId="77777777" w:rsidTr="000B2FCF">
        <w:trPr>
          <w:trHeight w:val="831"/>
        </w:trPr>
        <w:tc>
          <w:tcPr>
            <w:tcW w:w="2520" w:type="dxa"/>
            <w:vMerge/>
            <w:tcBorders>
              <w:right w:val="single" w:sz="4" w:space="0" w:color="auto"/>
            </w:tcBorders>
            <w:vAlign w:val="center"/>
          </w:tcPr>
          <w:p w14:paraId="11369C02" w14:textId="77777777" w:rsidR="00412699" w:rsidRPr="004D33D6" w:rsidRDefault="00412699" w:rsidP="00F03749">
            <w:pPr>
              <w:spacing w:before="240" w:after="120"/>
              <w:rPr>
                <w:lang w:val="fr-FR"/>
              </w:rPr>
            </w:pPr>
          </w:p>
        </w:tc>
        <w:tc>
          <w:tcPr>
            <w:tcW w:w="2695" w:type="dxa"/>
            <w:tcBorders>
              <w:top w:val="single" w:sz="4" w:space="0" w:color="auto"/>
              <w:left w:val="single" w:sz="4" w:space="0" w:color="auto"/>
              <w:bottom w:val="single" w:sz="4" w:space="0" w:color="auto"/>
              <w:right w:val="single" w:sz="4" w:space="0" w:color="auto"/>
            </w:tcBorders>
          </w:tcPr>
          <w:p w14:paraId="770BAC0D" w14:textId="77777777" w:rsidR="00412699" w:rsidRPr="004D33D6" w:rsidRDefault="00412699" w:rsidP="00F03749">
            <w:pPr>
              <w:pStyle w:val="TableParagraph"/>
              <w:widowControl/>
            </w:pPr>
            <w:r w:rsidRPr="004D33D6">
              <w:t>Base de données créée et disponible dans chaque pays bénéficiaire.</w:t>
            </w:r>
          </w:p>
        </w:tc>
        <w:tc>
          <w:tcPr>
            <w:tcW w:w="3401" w:type="dxa"/>
            <w:tcBorders>
              <w:top w:val="single" w:sz="4" w:space="0" w:color="auto"/>
              <w:left w:val="single" w:sz="4" w:space="0" w:color="auto"/>
              <w:bottom w:val="single" w:sz="4" w:space="0" w:color="auto"/>
            </w:tcBorders>
            <w:vAlign w:val="center"/>
          </w:tcPr>
          <w:p w14:paraId="15D458D3" w14:textId="12F27F63" w:rsidR="00412699" w:rsidRPr="004D33D6" w:rsidRDefault="00412699" w:rsidP="00F03749">
            <w:pPr>
              <w:spacing w:before="240" w:after="120"/>
              <w:rPr>
                <w:lang w:val="fr-FR"/>
              </w:rPr>
            </w:pPr>
            <w:r w:rsidRPr="004D33D6">
              <w:rPr>
                <w:lang w:val="fr-FR"/>
              </w:rPr>
              <w:t>Quelques progrès</w:t>
            </w:r>
            <w:r w:rsidR="002D52E3" w:rsidRPr="004D33D6">
              <w:rPr>
                <w:lang w:val="fr-FR"/>
              </w:rPr>
              <w:t> :</w:t>
            </w:r>
            <w:r w:rsidRPr="004D33D6">
              <w:rPr>
                <w:lang w:val="fr-FR"/>
              </w:rPr>
              <w:t xml:space="preserve"> une base de données créée pour un pays bénéficiaire.</w:t>
            </w:r>
          </w:p>
        </w:tc>
        <w:tc>
          <w:tcPr>
            <w:tcW w:w="876" w:type="dxa"/>
            <w:tcBorders>
              <w:top w:val="single" w:sz="4" w:space="0" w:color="auto"/>
              <w:bottom w:val="single" w:sz="4" w:space="0" w:color="auto"/>
            </w:tcBorders>
            <w:vAlign w:val="center"/>
          </w:tcPr>
          <w:p w14:paraId="0E6051ED" w14:textId="77777777" w:rsidR="00412699" w:rsidRPr="004D33D6" w:rsidRDefault="00412699" w:rsidP="00F03749">
            <w:pPr>
              <w:pStyle w:val="TableParagraph"/>
              <w:widowControl/>
              <w:jc w:val="center"/>
            </w:pPr>
            <w:r w:rsidRPr="004D33D6">
              <w:t>**</w:t>
            </w:r>
          </w:p>
          <w:p w14:paraId="20339836" w14:textId="77777777" w:rsidR="00412699" w:rsidRPr="004D33D6" w:rsidRDefault="00412699" w:rsidP="00F03749">
            <w:pPr>
              <w:pStyle w:val="TableParagraph"/>
              <w:widowControl/>
              <w:jc w:val="center"/>
            </w:pPr>
          </w:p>
          <w:p w14:paraId="76632269" w14:textId="77777777" w:rsidR="00412699" w:rsidRPr="004D33D6" w:rsidRDefault="00412699" w:rsidP="00F03749">
            <w:pPr>
              <w:pStyle w:val="TableParagraph"/>
              <w:widowControl/>
              <w:jc w:val="center"/>
            </w:pPr>
          </w:p>
          <w:p w14:paraId="542C0B55" w14:textId="77777777" w:rsidR="00412699" w:rsidRPr="004D33D6" w:rsidRDefault="00412699" w:rsidP="00F03749">
            <w:pPr>
              <w:pStyle w:val="TableParagraph"/>
              <w:widowControl/>
              <w:jc w:val="center"/>
            </w:pPr>
          </w:p>
          <w:p w14:paraId="38BB9904" w14:textId="77777777" w:rsidR="00412699" w:rsidRPr="004D33D6" w:rsidRDefault="00412699" w:rsidP="00F03749">
            <w:pPr>
              <w:pStyle w:val="TableParagraph"/>
              <w:widowControl/>
              <w:jc w:val="center"/>
            </w:pPr>
          </w:p>
          <w:p w14:paraId="0FE9FFD4" w14:textId="77777777" w:rsidR="00412699" w:rsidRPr="004D33D6" w:rsidRDefault="00412699" w:rsidP="00F03749">
            <w:pPr>
              <w:pStyle w:val="TableParagraph"/>
              <w:widowControl/>
              <w:jc w:val="center"/>
            </w:pPr>
          </w:p>
        </w:tc>
      </w:tr>
      <w:tr w:rsidR="00412699" w:rsidRPr="004D33D6" w14:paraId="455D98E7" w14:textId="77777777" w:rsidTr="000B2FCF">
        <w:trPr>
          <w:trHeight w:val="843"/>
        </w:trPr>
        <w:tc>
          <w:tcPr>
            <w:tcW w:w="2520" w:type="dxa"/>
            <w:vMerge/>
            <w:tcBorders>
              <w:right w:val="single" w:sz="4" w:space="0" w:color="auto"/>
            </w:tcBorders>
            <w:vAlign w:val="center"/>
          </w:tcPr>
          <w:p w14:paraId="1694B11E" w14:textId="77777777" w:rsidR="00412699" w:rsidRPr="004D33D6" w:rsidRDefault="00412699" w:rsidP="00F03749">
            <w:pPr>
              <w:spacing w:before="240" w:after="120"/>
              <w:rPr>
                <w:lang w:val="fr-FR"/>
              </w:rPr>
            </w:pPr>
          </w:p>
        </w:tc>
        <w:tc>
          <w:tcPr>
            <w:tcW w:w="2695" w:type="dxa"/>
            <w:tcBorders>
              <w:top w:val="single" w:sz="4" w:space="0" w:color="auto"/>
              <w:left w:val="single" w:sz="4" w:space="0" w:color="auto"/>
              <w:bottom w:val="single" w:sz="4" w:space="0" w:color="auto"/>
              <w:right w:val="single" w:sz="4" w:space="0" w:color="auto"/>
            </w:tcBorders>
          </w:tcPr>
          <w:p w14:paraId="615B9627" w14:textId="17141D4B" w:rsidR="00412699" w:rsidRPr="004D33D6" w:rsidRDefault="00412699" w:rsidP="00F03749">
            <w:pPr>
              <w:pStyle w:val="TableParagraph"/>
              <w:widowControl/>
            </w:pPr>
            <w:r w:rsidRPr="004D33D6">
              <w:t xml:space="preserve">Études effectuées, </w:t>
            </w:r>
            <w:r w:rsidR="002D52E3" w:rsidRPr="004D33D6">
              <w:t>y compris</w:t>
            </w:r>
            <w:r w:rsidRPr="004D33D6">
              <w:t xml:space="preserve"> une évaluation collégiale extérieure, dans chaque pays bénéficiaire.</w:t>
            </w:r>
          </w:p>
        </w:tc>
        <w:tc>
          <w:tcPr>
            <w:tcW w:w="3401" w:type="dxa"/>
            <w:tcBorders>
              <w:top w:val="single" w:sz="4" w:space="0" w:color="auto"/>
              <w:left w:val="single" w:sz="4" w:space="0" w:color="auto"/>
              <w:bottom w:val="single" w:sz="4" w:space="0" w:color="auto"/>
            </w:tcBorders>
            <w:vAlign w:val="center"/>
          </w:tcPr>
          <w:p w14:paraId="119C303C" w14:textId="77777777" w:rsidR="00412699" w:rsidRPr="004D33D6" w:rsidRDefault="00412699" w:rsidP="00F03749">
            <w:pPr>
              <w:pStyle w:val="TableParagraph"/>
              <w:widowControl/>
            </w:pPr>
            <w:r w:rsidRPr="004D33D6">
              <w:t>Pas encore commencé.</w:t>
            </w:r>
          </w:p>
          <w:p w14:paraId="2FF32E03" w14:textId="77777777" w:rsidR="00412699" w:rsidRPr="004D33D6" w:rsidRDefault="00412699" w:rsidP="00F03749">
            <w:pPr>
              <w:pStyle w:val="TableParagraph"/>
              <w:widowControl/>
            </w:pPr>
          </w:p>
          <w:p w14:paraId="1F38F61E" w14:textId="77777777" w:rsidR="00412699" w:rsidRPr="004D33D6" w:rsidRDefault="00412699" w:rsidP="00F03749">
            <w:pPr>
              <w:pStyle w:val="TableParagraph"/>
              <w:widowControl/>
            </w:pPr>
          </w:p>
        </w:tc>
        <w:tc>
          <w:tcPr>
            <w:tcW w:w="876" w:type="dxa"/>
            <w:tcBorders>
              <w:top w:val="single" w:sz="4" w:space="0" w:color="auto"/>
              <w:bottom w:val="single" w:sz="4" w:space="0" w:color="auto"/>
            </w:tcBorders>
            <w:vAlign w:val="center"/>
          </w:tcPr>
          <w:p w14:paraId="6746AC3F" w14:textId="161A07C8" w:rsidR="00412699" w:rsidRPr="004D33D6" w:rsidRDefault="00811A47" w:rsidP="00F03749">
            <w:pPr>
              <w:pStyle w:val="TableParagraph"/>
              <w:widowControl/>
              <w:jc w:val="center"/>
            </w:pPr>
            <w:proofErr w:type="spellStart"/>
            <w:r>
              <w:t>s.o</w:t>
            </w:r>
            <w:proofErr w:type="spellEnd"/>
            <w:r>
              <w:t>.</w:t>
            </w:r>
          </w:p>
          <w:p w14:paraId="1D4AD471" w14:textId="77777777" w:rsidR="00412699" w:rsidRPr="004D33D6" w:rsidRDefault="00412699" w:rsidP="00F03749">
            <w:pPr>
              <w:pStyle w:val="TableParagraph"/>
              <w:widowControl/>
              <w:jc w:val="center"/>
            </w:pPr>
          </w:p>
          <w:p w14:paraId="5AC4A793" w14:textId="77777777" w:rsidR="00412699" w:rsidRPr="004D33D6" w:rsidRDefault="00412699" w:rsidP="00F03749">
            <w:pPr>
              <w:pStyle w:val="TableParagraph"/>
              <w:widowControl/>
              <w:jc w:val="center"/>
            </w:pPr>
          </w:p>
        </w:tc>
      </w:tr>
      <w:tr w:rsidR="00412699" w:rsidRPr="004D33D6" w14:paraId="0FA115CA" w14:textId="77777777" w:rsidTr="000B2FCF">
        <w:trPr>
          <w:trHeight w:val="1284"/>
        </w:trPr>
        <w:tc>
          <w:tcPr>
            <w:tcW w:w="2520" w:type="dxa"/>
            <w:vMerge/>
            <w:tcBorders>
              <w:right w:val="single" w:sz="4" w:space="0" w:color="auto"/>
            </w:tcBorders>
            <w:vAlign w:val="center"/>
          </w:tcPr>
          <w:p w14:paraId="32BFC257" w14:textId="77777777" w:rsidR="00412699" w:rsidRPr="004D33D6" w:rsidRDefault="00412699" w:rsidP="00F03749">
            <w:pPr>
              <w:spacing w:before="240" w:after="120"/>
              <w:rPr>
                <w:lang w:val="fr-FR"/>
              </w:rPr>
            </w:pPr>
          </w:p>
        </w:tc>
        <w:tc>
          <w:tcPr>
            <w:tcW w:w="2695" w:type="dxa"/>
            <w:tcBorders>
              <w:top w:val="single" w:sz="4" w:space="0" w:color="auto"/>
              <w:left w:val="single" w:sz="4" w:space="0" w:color="auto"/>
              <w:bottom w:val="single" w:sz="4" w:space="0" w:color="auto"/>
              <w:right w:val="single" w:sz="4" w:space="0" w:color="auto"/>
            </w:tcBorders>
          </w:tcPr>
          <w:p w14:paraId="018F5714" w14:textId="77839A84" w:rsidR="00412699" w:rsidRPr="004D33D6" w:rsidRDefault="00412699" w:rsidP="00F03749">
            <w:pPr>
              <w:pStyle w:val="TableParagraph"/>
              <w:widowControl/>
            </w:pPr>
            <w:r w:rsidRPr="004D33D6">
              <w:t>Analyse économique finale publiée pour chaque pays bénéficiaire sur le site Web de l</w:t>
            </w:r>
            <w:r w:rsidR="002D52E3" w:rsidRPr="004D33D6">
              <w:t>’</w:t>
            </w:r>
            <w:r w:rsidRPr="004D33D6">
              <w:t>OMPI et examinée au sein du CDIP.</w:t>
            </w:r>
          </w:p>
        </w:tc>
        <w:tc>
          <w:tcPr>
            <w:tcW w:w="3401" w:type="dxa"/>
            <w:tcBorders>
              <w:top w:val="single" w:sz="4" w:space="0" w:color="auto"/>
              <w:left w:val="single" w:sz="4" w:space="0" w:color="auto"/>
              <w:bottom w:val="single" w:sz="4" w:space="0" w:color="auto"/>
            </w:tcBorders>
            <w:vAlign w:val="center"/>
          </w:tcPr>
          <w:p w14:paraId="730C5B13" w14:textId="77777777" w:rsidR="00412699" w:rsidRPr="004D33D6" w:rsidRDefault="00412699" w:rsidP="00F03749">
            <w:pPr>
              <w:pStyle w:val="TableParagraph"/>
              <w:widowControl/>
            </w:pPr>
            <w:r w:rsidRPr="004D33D6">
              <w:t>Pas encore commencé.</w:t>
            </w:r>
          </w:p>
        </w:tc>
        <w:tc>
          <w:tcPr>
            <w:tcW w:w="876" w:type="dxa"/>
            <w:tcBorders>
              <w:top w:val="single" w:sz="4" w:space="0" w:color="auto"/>
              <w:bottom w:val="single" w:sz="4" w:space="0" w:color="auto"/>
            </w:tcBorders>
            <w:vAlign w:val="center"/>
          </w:tcPr>
          <w:p w14:paraId="0EBC63DA" w14:textId="77777777" w:rsidR="00811A47" w:rsidRPr="004D33D6" w:rsidRDefault="00811A47" w:rsidP="00811A47">
            <w:pPr>
              <w:pStyle w:val="TableParagraph"/>
              <w:widowControl/>
              <w:jc w:val="center"/>
            </w:pPr>
            <w:proofErr w:type="spellStart"/>
            <w:r>
              <w:t>s.o</w:t>
            </w:r>
            <w:proofErr w:type="spellEnd"/>
            <w:r>
              <w:t>.</w:t>
            </w:r>
          </w:p>
          <w:p w14:paraId="239A8922" w14:textId="77777777" w:rsidR="00412699" w:rsidRPr="004D33D6" w:rsidRDefault="00412699" w:rsidP="00F03749">
            <w:pPr>
              <w:pStyle w:val="TableParagraph"/>
              <w:widowControl/>
              <w:jc w:val="center"/>
            </w:pPr>
          </w:p>
          <w:p w14:paraId="7A8BA07C" w14:textId="77777777" w:rsidR="00412699" w:rsidRPr="004D33D6" w:rsidRDefault="00412699" w:rsidP="00F03749">
            <w:pPr>
              <w:pStyle w:val="TableParagraph"/>
              <w:widowControl/>
              <w:jc w:val="center"/>
            </w:pPr>
          </w:p>
          <w:p w14:paraId="5998ABA8" w14:textId="77777777" w:rsidR="00412699" w:rsidRPr="004D33D6" w:rsidRDefault="00412699" w:rsidP="00F03749">
            <w:pPr>
              <w:pStyle w:val="TableParagraph"/>
              <w:widowControl/>
              <w:jc w:val="center"/>
            </w:pPr>
          </w:p>
          <w:p w14:paraId="50FE3A8D" w14:textId="77777777" w:rsidR="00412699" w:rsidRPr="004D33D6" w:rsidRDefault="00412699" w:rsidP="00F03749">
            <w:pPr>
              <w:pStyle w:val="TableParagraph"/>
              <w:widowControl/>
              <w:jc w:val="center"/>
            </w:pPr>
          </w:p>
          <w:p w14:paraId="441909FD" w14:textId="77777777" w:rsidR="00412699" w:rsidRPr="004D33D6" w:rsidRDefault="00412699" w:rsidP="00F03749">
            <w:pPr>
              <w:pStyle w:val="TableParagraph"/>
              <w:widowControl/>
              <w:jc w:val="center"/>
            </w:pPr>
          </w:p>
        </w:tc>
      </w:tr>
      <w:tr w:rsidR="00412699" w:rsidRPr="004D33D6" w14:paraId="7FDF8879" w14:textId="77777777" w:rsidTr="000B2FCF">
        <w:trPr>
          <w:trHeight w:val="469"/>
        </w:trPr>
        <w:tc>
          <w:tcPr>
            <w:tcW w:w="2520" w:type="dxa"/>
            <w:vMerge/>
            <w:tcBorders>
              <w:right w:val="single" w:sz="4" w:space="0" w:color="auto"/>
            </w:tcBorders>
            <w:vAlign w:val="center"/>
          </w:tcPr>
          <w:p w14:paraId="31CDA8EC" w14:textId="77777777" w:rsidR="00412699" w:rsidRPr="004D33D6" w:rsidRDefault="00412699" w:rsidP="00F03749">
            <w:pPr>
              <w:spacing w:before="240" w:after="120"/>
              <w:rPr>
                <w:lang w:val="fr-FR"/>
              </w:rPr>
            </w:pPr>
          </w:p>
        </w:tc>
        <w:tc>
          <w:tcPr>
            <w:tcW w:w="2695" w:type="dxa"/>
            <w:tcBorders>
              <w:top w:val="single" w:sz="4" w:space="0" w:color="auto"/>
              <w:left w:val="single" w:sz="4" w:space="0" w:color="auto"/>
              <w:bottom w:val="single" w:sz="4" w:space="0" w:color="auto"/>
              <w:right w:val="single" w:sz="4" w:space="0" w:color="auto"/>
            </w:tcBorders>
          </w:tcPr>
          <w:p w14:paraId="39D6249A" w14:textId="77777777" w:rsidR="00412699" w:rsidRPr="004D33D6" w:rsidRDefault="00412699" w:rsidP="00F03749">
            <w:pPr>
              <w:pStyle w:val="TableParagraph"/>
              <w:widowControl/>
            </w:pPr>
            <w:r w:rsidRPr="004D33D6">
              <w:t>Formations dispensées.</w:t>
            </w:r>
          </w:p>
        </w:tc>
        <w:tc>
          <w:tcPr>
            <w:tcW w:w="3401" w:type="dxa"/>
            <w:tcBorders>
              <w:top w:val="single" w:sz="4" w:space="0" w:color="auto"/>
              <w:left w:val="single" w:sz="4" w:space="0" w:color="auto"/>
            </w:tcBorders>
            <w:vAlign w:val="center"/>
          </w:tcPr>
          <w:p w14:paraId="6746EAA1" w14:textId="77777777" w:rsidR="00412699" w:rsidRPr="004D33D6" w:rsidRDefault="00412699" w:rsidP="00F03749">
            <w:pPr>
              <w:pStyle w:val="TableParagraph"/>
              <w:widowControl/>
            </w:pPr>
            <w:r w:rsidRPr="004D33D6">
              <w:t>Pas encore commencé.</w:t>
            </w:r>
          </w:p>
        </w:tc>
        <w:tc>
          <w:tcPr>
            <w:tcW w:w="876" w:type="dxa"/>
            <w:tcBorders>
              <w:top w:val="single" w:sz="4" w:space="0" w:color="auto"/>
            </w:tcBorders>
            <w:vAlign w:val="center"/>
          </w:tcPr>
          <w:p w14:paraId="26A415A8" w14:textId="538467CA" w:rsidR="00412699" w:rsidRPr="004D33D6" w:rsidRDefault="00811A47" w:rsidP="00811A47">
            <w:pPr>
              <w:pStyle w:val="TableParagraph"/>
              <w:widowControl/>
              <w:jc w:val="center"/>
            </w:pPr>
            <w:proofErr w:type="spellStart"/>
            <w:r>
              <w:t>s.o</w:t>
            </w:r>
            <w:proofErr w:type="spellEnd"/>
            <w:r>
              <w:t>.</w:t>
            </w:r>
          </w:p>
        </w:tc>
      </w:tr>
    </w:tbl>
    <w:p w14:paraId="7B9A55DD" w14:textId="0A3783F5" w:rsidR="00A33B11" w:rsidRDefault="00412699" w:rsidP="00A33B11">
      <w:pPr>
        <w:pStyle w:val="Endofdocument-Annex"/>
      </w:pPr>
      <w:r w:rsidRPr="004D33D6">
        <w:t>[L</w:t>
      </w:r>
      <w:r w:rsidR="002D52E3" w:rsidRPr="004D33D6">
        <w:t>’annexe V</w:t>
      </w:r>
      <w:r w:rsidRPr="004D33D6">
        <w:t>I suit]</w:t>
      </w:r>
    </w:p>
    <w:p w14:paraId="190CF418" w14:textId="20FCF06C" w:rsidR="00A33B11" w:rsidRDefault="00A33B11">
      <w:pPr>
        <w:rPr>
          <w:szCs w:val="22"/>
          <w:lang w:val="fr-FR"/>
        </w:rPr>
        <w:sectPr w:rsidR="00A33B11" w:rsidSect="00F03749">
          <w:headerReference w:type="even" r:id="rId76"/>
          <w:headerReference w:type="default" r:id="rId77"/>
          <w:footerReference w:type="even" r:id="rId78"/>
          <w:footerReference w:type="default" r:id="rId79"/>
          <w:headerReference w:type="first" r:id="rId80"/>
          <w:footerReference w:type="first" r:id="rId81"/>
          <w:type w:val="nextColumn"/>
          <w:pgSz w:w="11907" w:h="16840" w:code="9"/>
          <w:pgMar w:top="567" w:right="1134" w:bottom="1418" w:left="1418" w:header="510" w:footer="1021" w:gutter="0"/>
          <w:pgNumType w:start="1"/>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412699" w:rsidRPr="004D33D6" w14:paraId="3B36B0AD" w14:textId="77777777" w:rsidTr="000B2FCF">
        <w:trPr>
          <w:trHeight w:val="431"/>
        </w:trPr>
        <w:tc>
          <w:tcPr>
            <w:tcW w:w="9290" w:type="dxa"/>
            <w:gridSpan w:val="2"/>
          </w:tcPr>
          <w:p w14:paraId="6ADCFF2F" w14:textId="77777777" w:rsidR="00412699" w:rsidRPr="004D33D6" w:rsidRDefault="00412699" w:rsidP="00F03749">
            <w:pPr>
              <w:pStyle w:val="TableParagraph"/>
              <w:widowControl/>
              <w:spacing w:before="88"/>
              <w:ind w:left="110"/>
            </w:pPr>
            <w:r w:rsidRPr="004D33D6">
              <w:t>RÉSUMÉ DU PROJET</w:t>
            </w:r>
          </w:p>
        </w:tc>
      </w:tr>
      <w:tr w:rsidR="00412699" w:rsidRPr="004D33D6" w14:paraId="06BB8B5F" w14:textId="77777777" w:rsidTr="000B2FCF">
        <w:trPr>
          <w:trHeight w:val="324"/>
        </w:trPr>
        <w:tc>
          <w:tcPr>
            <w:tcW w:w="2377" w:type="dxa"/>
            <w:shd w:val="clear" w:color="auto" w:fill="68E089"/>
            <w:vAlign w:val="center"/>
          </w:tcPr>
          <w:p w14:paraId="3C24A767" w14:textId="77777777" w:rsidR="00412699" w:rsidRPr="004D33D6" w:rsidRDefault="00412699" w:rsidP="00F03749">
            <w:pPr>
              <w:pStyle w:val="TableParagraph"/>
              <w:widowControl/>
              <w:ind w:left="110"/>
            </w:pPr>
            <w:r w:rsidRPr="004D33D6">
              <w:rPr>
                <w:u w:val="single"/>
              </w:rPr>
              <w:t>Code du projet</w:t>
            </w:r>
          </w:p>
        </w:tc>
        <w:tc>
          <w:tcPr>
            <w:tcW w:w="6913" w:type="dxa"/>
            <w:vAlign w:val="center"/>
          </w:tcPr>
          <w:p w14:paraId="6536E9FD" w14:textId="77777777" w:rsidR="00412699" w:rsidRPr="004D33D6" w:rsidRDefault="00412699" w:rsidP="00F03749">
            <w:pPr>
              <w:pStyle w:val="TableParagraph"/>
              <w:widowControl/>
              <w:ind w:left="109"/>
            </w:pPr>
            <w:r w:rsidRPr="004D33D6">
              <w:t>DA_1_4_10_11_01</w:t>
            </w:r>
          </w:p>
        </w:tc>
      </w:tr>
      <w:tr w:rsidR="00412699" w:rsidRPr="004D33D6" w14:paraId="2BA50508" w14:textId="77777777" w:rsidTr="000B2FCF">
        <w:trPr>
          <w:trHeight w:val="342"/>
        </w:trPr>
        <w:tc>
          <w:tcPr>
            <w:tcW w:w="2377" w:type="dxa"/>
            <w:shd w:val="clear" w:color="auto" w:fill="68E089"/>
            <w:vAlign w:val="center"/>
          </w:tcPr>
          <w:p w14:paraId="63DE63AC" w14:textId="77777777" w:rsidR="00412699" w:rsidRPr="004D33D6" w:rsidRDefault="00412699" w:rsidP="00F03749">
            <w:pPr>
              <w:pStyle w:val="TableParagraph"/>
              <w:widowControl/>
              <w:spacing w:before="1"/>
              <w:ind w:left="110"/>
            </w:pPr>
            <w:r w:rsidRPr="004D33D6">
              <w:rPr>
                <w:u w:val="single"/>
              </w:rPr>
              <w:t>Intitulé</w:t>
            </w:r>
          </w:p>
        </w:tc>
        <w:tc>
          <w:tcPr>
            <w:tcW w:w="6913" w:type="dxa"/>
            <w:vAlign w:val="center"/>
          </w:tcPr>
          <w:p w14:paraId="65A2A51C" w14:textId="65D36FB1" w:rsidR="00412699" w:rsidRPr="004D33D6" w:rsidRDefault="002D26E7" w:rsidP="00F03749">
            <w:pPr>
              <w:pStyle w:val="TableParagraph"/>
              <w:widowControl/>
              <w:spacing w:before="1"/>
              <w:ind w:left="109"/>
              <w:rPr>
                <w:i/>
                <w:iCs/>
              </w:rPr>
            </w:pPr>
            <w:hyperlink r:id="rId82" w:history="1">
              <w:r w:rsidR="00412699" w:rsidRPr="004D33D6">
                <w:rPr>
                  <w:rStyle w:val="Hyperlink"/>
                  <w:i/>
                  <w:iCs/>
                </w:rPr>
                <w:t>Donner les moyens aux petites entreprises de se développer grâce à la propriété intellectuelle</w:t>
              </w:r>
              <w:r w:rsidR="00FC69DC">
                <w:rPr>
                  <w:rStyle w:val="Hyperlink"/>
                  <w:i/>
                  <w:iCs/>
                </w:rPr>
                <w:t> </w:t>
              </w:r>
              <w:r w:rsidR="004D33D6" w:rsidRPr="004D33D6">
                <w:rPr>
                  <w:rStyle w:val="Hyperlink"/>
                  <w:i/>
                  <w:iCs/>
                </w:rPr>
                <w:t>:</w:t>
              </w:r>
              <w:r w:rsidR="00412699" w:rsidRPr="004D33D6">
                <w:rPr>
                  <w:rStyle w:val="Hyperlink"/>
                  <w:i/>
                  <w:iCs/>
                </w:rPr>
                <w:t xml:space="preserve"> élaborer des stratégies en faveur des indications géographiques ou des marques collectives après l</w:t>
              </w:r>
              <w:r w:rsidR="002D52E3" w:rsidRPr="004D33D6">
                <w:rPr>
                  <w:rStyle w:val="Hyperlink"/>
                  <w:i/>
                  <w:iCs/>
                </w:rPr>
                <w:t>’</w:t>
              </w:r>
              <w:r w:rsidR="00412699" w:rsidRPr="004D33D6">
                <w:rPr>
                  <w:rStyle w:val="Hyperlink"/>
                  <w:i/>
                  <w:iCs/>
                </w:rPr>
                <w:t>enregistrement</w:t>
              </w:r>
            </w:hyperlink>
          </w:p>
        </w:tc>
      </w:tr>
      <w:tr w:rsidR="00412699" w:rsidRPr="004D33D6" w14:paraId="246F0A5B" w14:textId="77777777" w:rsidTr="000B2FCF">
        <w:trPr>
          <w:trHeight w:val="531"/>
        </w:trPr>
        <w:tc>
          <w:tcPr>
            <w:tcW w:w="2377" w:type="dxa"/>
            <w:shd w:val="clear" w:color="auto" w:fill="68E089"/>
            <w:vAlign w:val="center"/>
          </w:tcPr>
          <w:p w14:paraId="74BEBFEC" w14:textId="27A5B259" w:rsidR="00412699" w:rsidRPr="004D33D6" w:rsidRDefault="002D26E7" w:rsidP="00F03749">
            <w:pPr>
              <w:pStyle w:val="TableParagraph"/>
              <w:widowControl/>
              <w:ind w:left="110" w:right="121"/>
            </w:pPr>
            <w:hyperlink r:id="rId83" w:history="1">
              <w:hyperlink r:id="rId84" w:history="1">
                <w:r w:rsidR="00412699" w:rsidRPr="004D33D6">
                  <w:rPr>
                    <w:rStyle w:val="Hyperlink"/>
                  </w:rPr>
                  <w:t>Recommandations du Plan d</w:t>
                </w:r>
                <w:r w:rsidR="002D52E3" w:rsidRPr="004D33D6">
                  <w:rPr>
                    <w:rStyle w:val="Hyperlink"/>
                  </w:rPr>
                  <w:t>’</w:t>
                </w:r>
                <w:r w:rsidR="00412699" w:rsidRPr="004D33D6">
                  <w:rPr>
                    <w:rStyle w:val="Hyperlink"/>
                  </w:rPr>
                  <w:t>action pour le développement</w:t>
                </w:r>
              </w:hyperlink>
            </w:hyperlink>
          </w:p>
        </w:tc>
        <w:tc>
          <w:tcPr>
            <w:tcW w:w="6913" w:type="dxa"/>
            <w:vAlign w:val="center"/>
          </w:tcPr>
          <w:p w14:paraId="54D5AD88" w14:textId="7316DF15" w:rsidR="00412699" w:rsidRPr="004D33D6" w:rsidRDefault="00412699" w:rsidP="00F03749">
            <w:pPr>
              <w:pStyle w:val="TableParagraph"/>
              <w:widowControl/>
              <w:ind w:left="109" w:right="880"/>
            </w:pPr>
            <w:r w:rsidRPr="004D33D6">
              <w:t xml:space="preserve">Recommandations </w:t>
            </w:r>
            <w:r w:rsidR="00B81757" w:rsidRPr="004D33D6">
              <w:t>n</w:t>
            </w:r>
            <w:r w:rsidR="00B81757" w:rsidRPr="004D33D6">
              <w:rPr>
                <w:vertAlign w:val="superscript"/>
              </w:rPr>
              <w:t>os</w:t>
            </w:r>
            <w:r w:rsidR="00B81757" w:rsidRPr="004D33D6">
              <w:t> </w:t>
            </w:r>
            <w:proofErr w:type="gramStart"/>
            <w:r w:rsidRPr="004D33D6">
              <w:t>1;  4</w:t>
            </w:r>
            <w:proofErr w:type="gramEnd"/>
            <w:r w:rsidRPr="004D33D6">
              <w:t>;  10 et 11.</w:t>
            </w:r>
          </w:p>
        </w:tc>
      </w:tr>
      <w:tr w:rsidR="00412699" w:rsidRPr="004D33D6" w14:paraId="44BD7E11" w14:textId="77777777" w:rsidTr="000B2FCF">
        <w:trPr>
          <w:trHeight w:val="621"/>
        </w:trPr>
        <w:tc>
          <w:tcPr>
            <w:tcW w:w="2377" w:type="dxa"/>
            <w:shd w:val="clear" w:color="auto" w:fill="68E089"/>
            <w:vAlign w:val="center"/>
          </w:tcPr>
          <w:p w14:paraId="52ED17A1" w14:textId="77777777" w:rsidR="00412699" w:rsidRPr="004D33D6" w:rsidRDefault="00412699" w:rsidP="00F03749">
            <w:pPr>
              <w:pStyle w:val="TableParagraph"/>
              <w:widowControl/>
              <w:ind w:left="110"/>
            </w:pPr>
            <w:r w:rsidRPr="004D33D6">
              <w:rPr>
                <w:u w:val="single"/>
              </w:rPr>
              <w:t>Budget du projet</w:t>
            </w:r>
          </w:p>
        </w:tc>
        <w:tc>
          <w:tcPr>
            <w:tcW w:w="6913" w:type="dxa"/>
            <w:vAlign w:val="center"/>
          </w:tcPr>
          <w:p w14:paraId="6CB05BC5" w14:textId="5F1A745F" w:rsidR="00412699" w:rsidRPr="004D33D6" w:rsidRDefault="00412699" w:rsidP="00F03749">
            <w:pPr>
              <w:pStyle w:val="TableParagraph"/>
              <w:widowControl/>
              <w:ind w:left="109" w:right="720"/>
            </w:pPr>
            <w:r w:rsidRPr="004D33D6">
              <w:t>Budget total du projet</w:t>
            </w:r>
            <w:r w:rsidR="002D52E3" w:rsidRPr="004D33D6">
              <w:t> :</w:t>
            </w:r>
            <w:r w:rsidRPr="004D33D6">
              <w:t xml:space="preserve"> 592 30</w:t>
            </w:r>
            <w:r w:rsidR="002D52E3" w:rsidRPr="004D33D6">
              <w:t>0 franc</w:t>
            </w:r>
            <w:r w:rsidRPr="004D33D6">
              <w:t>s suisses pour les dépenses autres que les dépenses de personnel.</w:t>
            </w:r>
          </w:p>
        </w:tc>
      </w:tr>
      <w:tr w:rsidR="00412699" w:rsidRPr="004D33D6" w14:paraId="3D271E03" w14:textId="77777777" w:rsidTr="000B2FCF">
        <w:trPr>
          <w:trHeight w:val="531"/>
        </w:trPr>
        <w:tc>
          <w:tcPr>
            <w:tcW w:w="2377" w:type="dxa"/>
            <w:shd w:val="clear" w:color="auto" w:fill="68E089"/>
            <w:vAlign w:val="center"/>
          </w:tcPr>
          <w:p w14:paraId="349A226D" w14:textId="77777777" w:rsidR="00412699" w:rsidRPr="004D33D6" w:rsidRDefault="00412699" w:rsidP="00F03749">
            <w:pPr>
              <w:pStyle w:val="TableParagraph"/>
              <w:widowControl/>
              <w:spacing w:before="1"/>
              <w:ind w:left="110"/>
            </w:pPr>
            <w:r w:rsidRPr="004D33D6">
              <w:rPr>
                <w:u w:val="single"/>
              </w:rPr>
              <w:t>Date de début du projet</w:t>
            </w:r>
          </w:p>
        </w:tc>
        <w:tc>
          <w:tcPr>
            <w:tcW w:w="6913" w:type="dxa"/>
            <w:vAlign w:val="center"/>
          </w:tcPr>
          <w:p w14:paraId="182777AE" w14:textId="22F40827" w:rsidR="00412699" w:rsidRPr="004D33D6" w:rsidRDefault="00412699" w:rsidP="00F03749">
            <w:pPr>
              <w:pStyle w:val="TableParagraph"/>
              <w:widowControl/>
              <w:spacing w:before="1"/>
              <w:ind w:left="109"/>
            </w:pPr>
            <w:r w:rsidRPr="004D33D6">
              <w:rPr>
                <w:rFonts w:eastAsia="Times New Roman"/>
              </w:rPr>
              <w:t>Novembre</w:t>
            </w:r>
            <w:r w:rsidR="00FC69DC">
              <w:rPr>
                <w:rFonts w:eastAsia="Times New Roman"/>
              </w:rPr>
              <w:t> </w:t>
            </w:r>
            <w:r w:rsidRPr="004D33D6">
              <w:rPr>
                <w:rFonts w:eastAsia="Times New Roman"/>
              </w:rPr>
              <w:t>2022</w:t>
            </w:r>
          </w:p>
        </w:tc>
      </w:tr>
      <w:tr w:rsidR="00412699" w:rsidRPr="004D33D6" w14:paraId="040030B0" w14:textId="77777777" w:rsidTr="000B2FCF">
        <w:trPr>
          <w:trHeight w:val="531"/>
        </w:trPr>
        <w:tc>
          <w:tcPr>
            <w:tcW w:w="2377" w:type="dxa"/>
            <w:shd w:val="clear" w:color="auto" w:fill="68E089"/>
            <w:vAlign w:val="center"/>
          </w:tcPr>
          <w:p w14:paraId="20B71DBA" w14:textId="77777777" w:rsidR="00412699" w:rsidRPr="004D33D6" w:rsidRDefault="00412699" w:rsidP="00F03749">
            <w:pPr>
              <w:pStyle w:val="TableParagraph"/>
              <w:widowControl/>
              <w:ind w:left="110"/>
            </w:pPr>
            <w:r w:rsidRPr="004D33D6">
              <w:rPr>
                <w:u w:val="single"/>
              </w:rPr>
              <w:t>Durée du projet</w:t>
            </w:r>
          </w:p>
        </w:tc>
        <w:tc>
          <w:tcPr>
            <w:tcW w:w="6913" w:type="dxa"/>
            <w:vAlign w:val="center"/>
          </w:tcPr>
          <w:p w14:paraId="2BFC2ABC" w14:textId="77777777" w:rsidR="00412699" w:rsidRPr="004D33D6" w:rsidRDefault="00412699" w:rsidP="00F03749">
            <w:pPr>
              <w:pStyle w:val="TableParagraph"/>
              <w:widowControl/>
              <w:ind w:left="109"/>
            </w:pPr>
            <w:r w:rsidRPr="004D33D6">
              <w:t>36 mois</w:t>
            </w:r>
          </w:p>
        </w:tc>
      </w:tr>
      <w:tr w:rsidR="00412699" w:rsidRPr="004D33D6" w14:paraId="2A8E7859" w14:textId="77777777" w:rsidTr="000B2FCF">
        <w:trPr>
          <w:trHeight w:val="801"/>
        </w:trPr>
        <w:tc>
          <w:tcPr>
            <w:tcW w:w="2377" w:type="dxa"/>
            <w:shd w:val="clear" w:color="auto" w:fill="68E089"/>
            <w:vAlign w:val="center"/>
          </w:tcPr>
          <w:p w14:paraId="5C548F93" w14:textId="7F34D12E" w:rsidR="00412699" w:rsidRPr="004D33D6" w:rsidRDefault="00412699" w:rsidP="00F03749">
            <w:pPr>
              <w:pStyle w:val="TableParagraph"/>
              <w:widowControl/>
              <w:spacing w:line="252" w:lineRule="exact"/>
              <w:ind w:left="110" w:right="855"/>
              <w:rPr>
                <w:u w:val="single"/>
              </w:rPr>
            </w:pPr>
            <w:r w:rsidRPr="004D33D6">
              <w:rPr>
                <w:u w:val="single"/>
              </w:rPr>
              <w:t>Principaux secteurs/ domaines de l</w:t>
            </w:r>
            <w:r w:rsidR="002D52E3" w:rsidRPr="004D33D6">
              <w:rPr>
                <w:u w:val="single"/>
              </w:rPr>
              <w:t>’</w:t>
            </w:r>
            <w:r w:rsidRPr="004D33D6">
              <w:rPr>
                <w:u w:val="single"/>
              </w:rPr>
              <w:t>OMPI concernés</w:t>
            </w:r>
          </w:p>
        </w:tc>
        <w:tc>
          <w:tcPr>
            <w:tcW w:w="6913" w:type="dxa"/>
            <w:vAlign w:val="center"/>
          </w:tcPr>
          <w:p w14:paraId="3314ECD2" w14:textId="351687A3" w:rsidR="00412699" w:rsidRPr="004D33D6" w:rsidRDefault="00412699" w:rsidP="00F03749">
            <w:pPr>
              <w:tabs>
                <w:tab w:val="left" w:pos="6188"/>
              </w:tabs>
              <w:autoSpaceDE w:val="0"/>
              <w:autoSpaceDN w:val="0"/>
              <w:ind w:left="84" w:right="531"/>
              <w:rPr>
                <w:rFonts w:eastAsia="Arial"/>
                <w:lang w:val="fr-FR"/>
              </w:rPr>
            </w:pPr>
            <w:r w:rsidRPr="004D33D6">
              <w:rPr>
                <w:rFonts w:eastAsia="Arial"/>
                <w:lang w:val="fr-FR"/>
              </w:rPr>
              <w:t>Secteur de mise en œuvre</w:t>
            </w:r>
            <w:r w:rsidR="002D52E3" w:rsidRPr="004D33D6">
              <w:rPr>
                <w:rFonts w:eastAsia="Arial"/>
                <w:lang w:val="fr-FR"/>
              </w:rPr>
              <w:t> :</w:t>
            </w:r>
            <w:r w:rsidRPr="004D33D6">
              <w:rPr>
                <w:rFonts w:eastAsia="Arial"/>
                <w:lang w:val="fr-FR"/>
              </w:rPr>
              <w:t xml:space="preserve"> marques et dessins et modèles</w:t>
            </w:r>
          </w:p>
          <w:p w14:paraId="44CDF5C7" w14:textId="77777777" w:rsidR="00412699" w:rsidRPr="004D33D6" w:rsidRDefault="00412699" w:rsidP="00F03749">
            <w:pPr>
              <w:tabs>
                <w:tab w:val="left" w:pos="6188"/>
              </w:tabs>
              <w:autoSpaceDE w:val="0"/>
              <w:autoSpaceDN w:val="0"/>
              <w:ind w:left="109" w:right="531"/>
              <w:rPr>
                <w:rFonts w:eastAsia="Arial"/>
                <w:lang w:val="fr-FR"/>
              </w:rPr>
            </w:pPr>
          </w:p>
          <w:p w14:paraId="2C469352" w14:textId="040C732A" w:rsidR="00412699" w:rsidRPr="004D33D6" w:rsidRDefault="00412699" w:rsidP="006650A5">
            <w:pPr>
              <w:tabs>
                <w:tab w:val="left" w:pos="6188"/>
              </w:tabs>
              <w:autoSpaceDE w:val="0"/>
              <w:autoSpaceDN w:val="0"/>
              <w:ind w:left="109" w:right="531"/>
              <w:rPr>
                <w:lang w:val="fr-FR"/>
              </w:rPr>
            </w:pPr>
            <w:r w:rsidRPr="004D33D6">
              <w:rPr>
                <w:rFonts w:eastAsia="Arial"/>
                <w:lang w:val="fr-FR"/>
              </w:rPr>
              <w:t>Autre secteur concerné</w:t>
            </w:r>
            <w:r w:rsidR="002D52E3" w:rsidRPr="004D33D6">
              <w:rPr>
                <w:rFonts w:eastAsia="Arial"/>
                <w:lang w:val="fr-FR"/>
              </w:rPr>
              <w:t> :</w:t>
            </w:r>
            <w:r w:rsidRPr="004D33D6">
              <w:rPr>
                <w:rFonts w:eastAsia="Arial"/>
                <w:lang w:val="fr-FR"/>
              </w:rPr>
              <w:t xml:space="preserve"> mise en œuvre aux niveaux régional et national</w:t>
            </w:r>
          </w:p>
        </w:tc>
      </w:tr>
      <w:tr w:rsidR="00412699" w:rsidRPr="004D33D6" w14:paraId="0A16C2E3" w14:textId="77777777" w:rsidTr="000B2FCF">
        <w:trPr>
          <w:trHeight w:val="621"/>
        </w:trPr>
        <w:tc>
          <w:tcPr>
            <w:tcW w:w="2377" w:type="dxa"/>
            <w:shd w:val="clear" w:color="auto" w:fill="68E089"/>
            <w:vAlign w:val="center"/>
          </w:tcPr>
          <w:p w14:paraId="36ABB3B7" w14:textId="77777777" w:rsidR="00412699" w:rsidRPr="004D33D6" w:rsidRDefault="00412699" w:rsidP="00F03749">
            <w:pPr>
              <w:pStyle w:val="TableParagraph"/>
              <w:widowControl/>
              <w:ind w:left="110" w:right="394"/>
            </w:pPr>
            <w:r w:rsidRPr="004D33D6">
              <w:rPr>
                <w:u w:val="single"/>
              </w:rPr>
              <w:t>Brève description du projet</w:t>
            </w:r>
          </w:p>
        </w:tc>
        <w:tc>
          <w:tcPr>
            <w:tcW w:w="6913" w:type="dxa"/>
            <w:vAlign w:val="center"/>
          </w:tcPr>
          <w:p w14:paraId="741A54F6" w14:textId="57928F57" w:rsidR="00412699" w:rsidRPr="004D33D6" w:rsidRDefault="00412699" w:rsidP="00F03749">
            <w:pPr>
              <w:pStyle w:val="TableParagraph"/>
              <w:widowControl/>
              <w:ind w:left="109"/>
            </w:pPr>
            <w:r w:rsidRPr="004D33D6">
              <w:t>L</w:t>
            </w:r>
            <w:r w:rsidR="002D52E3" w:rsidRPr="004D33D6">
              <w:t>’</w:t>
            </w:r>
            <w:r w:rsidRPr="004D33D6">
              <w:t>objectif du présent projet est d</w:t>
            </w:r>
            <w:r w:rsidR="002D52E3" w:rsidRPr="004D33D6">
              <w:t>’</w:t>
            </w:r>
            <w:r w:rsidRPr="004D33D6">
              <w:t>élaborer des outils et initiatives de renforcement des capacités afin de donner les moyens aux utilisateurs ou détenteurs d</w:t>
            </w:r>
            <w:r w:rsidR="002D52E3" w:rsidRPr="004D33D6">
              <w:t>’</w:t>
            </w:r>
            <w:r w:rsidRPr="004D33D6">
              <w:t>indications géographiques ou de marques collectives ou de certification des pays en développement d</w:t>
            </w:r>
            <w:r w:rsidR="002D52E3" w:rsidRPr="004D33D6">
              <w:t>’</w:t>
            </w:r>
            <w:r w:rsidRPr="004D33D6">
              <w:t>utiliser efficacement leur droit de propriété intellectuelle après l</w:t>
            </w:r>
            <w:r w:rsidR="002D52E3" w:rsidRPr="004D33D6">
              <w:t>’</w:t>
            </w:r>
            <w:r w:rsidRPr="004D33D6">
              <w:t>enregistrement.</w:t>
            </w:r>
          </w:p>
          <w:p w14:paraId="313A4745" w14:textId="77777777" w:rsidR="00412699" w:rsidRPr="004D33D6" w:rsidRDefault="00412699" w:rsidP="00F03749">
            <w:pPr>
              <w:pStyle w:val="TableParagraph"/>
              <w:widowControl/>
              <w:ind w:left="109"/>
            </w:pPr>
          </w:p>
          <w:p w14:paraId="23CCFD1B" w14:textId="62BDAF85" w:rsidR="00412699" w:rsidRPr="004D33D6" w:rsidRDefault="00412699" w:rsidP="00F03749">
            <w:pPr>
              <w:pStyle w:val="TableParagraph"/>
              <w:widowControl/>
              <w:ind w:left="109"/>
            </w:pPr>
            <w:r w:rsidRPr="004D33D6">
              <w:t>Tout en se concentrant sur des indications géographiques ou des marques collectives ou de certification spécifiques dans les pays en développement participants, le projet permettra d</w:t>
            </w:r>
            <w:r w:rsidR="002D52E3" w:rsidRPr="004D33D6">
              <w:t>’</w:t>
            </w:r>
            <w:r w:rsidRPr="004D33D6">
              <w:t>établir des stratégies, des plans et des outils qui pourraient être reproduits par d</w:t>
            </w:r>
            <w:r w:rsidR="002D52E3" w:rsidRPr="004D33D6">
              <w:t>’</w:t>
            </w:r>
            <w:r w:rsidRPr="004D33D6">
              <w:t>autres utilisateurs ou détenteurs d</w:t>
            </w:r>
            <w:r w:rsidR="002D52E3" w:rsidRPr="004D33D6">
              <w:t>’</w:t>
            </w:r>
            <w:r w:rsidRPr="004D33D6">
              <w:t>indications géographiques ou de marques collectives ou de certification et intégrés par les autorités et parties prenantes concernées dans un cadre national ou régional.</w:t>
            </w:r>
          </w:p>
        </w:tc>
      </w:tr>
      <w:tr w:rsidR="00412699" w:rsidRPr="004D33D6" w14:paraId="6F15C501" w14:textId="77777777" w:rsidTr="000B2FCF">
        <w:trPr>
          <w:trHeight w:val="432"/>
        </w:trPr>
        <w:tc>
          <w:tcPr>
            <w:tcW w:w="2377" w:type="dxa"/>
            <w:shd w:val="clear" w:color="auto" w:fill="68E089"/>
            <w:vAlign w:val="center"/>
          </w:tcPr>
          <w:p w14:paraId="263F3C48" w14:textId="77777777" w:rsidR="00412699" w:rsidRPr="004D33D6" w:rsidRDefault="00412699" w:rsidP="00F03749">
            <w:pPr>
              <w:pStyle w:val="TableParagraph"/>
              <w:widowControl/>
              <w:spacing w:before="1"/>
              <w:ind w:left="110"/>
            </w:pPr>
            <w:r w:rsidRPr="004D33D6">
              <w:rPr>
                <w:u w:val="single"/>
              </w:rPr>
              <w:t>Responsable du projet</w:t>
            </w:r>
          </w:p>
        </w:tc>
        <w:tc>
          <w:tcPr>
            <w:tcW w:w="6913" w:type="dxa"/>
            <w:vAlign w:val="center"/>
          </w:tcPr>
          <w:p w14:paraId="62F86A60" w14:textId="7B2AE162" w:rsidR="00412699" w:rsidRPr="004D33D6" w:rsidRDefault="00412699" w:rsidP="00F03749">
            <w:pPr>
              <w:pStyle w:val="TableParagraph"/>
              <w:widowControl/>
              <w:spacing w:before="1"/>
              <w:ind w:left="109"/>
            </w:pPr>
            <w:r w:rsidRPr="004D33D6">
              <w:t>Mme Alexandra </w:t>
            </w:r>
            <w:proofErr w:type="spellStart"/>
            <w:r w:rsidRPr="004D33D6">
              <w:t>Grazioli</w:t>
            </w:r>
            <w:proofErr w:type="spellEnd"/>
            <w:r w:rsidRPr="004D33D6">
              <w:t>, directrice, Service d</w:t>
            </w:r>
            <w:r w:rsidR="002D52E3" w:rsidRPr="004D33D6">
              <w:t>’</w:t>
            </w:r>
            <w:r w:rsidRPr="004D33D6">
              <w:t>enregistrement de Lisbonne, Secteur des marques et des dessins et modèles</w:t>
            </w:r>
          </w:p>
        </w:tc>
      </w:tr>
      <w:tr w:rsidR="00412699" w:rsidRPr="004D33D6" w14:paraId="09048EC6" w14:textId="77777777" w:rsidTr="000B2FCF">
        <w:trPr>
          <w:trHeight w:val="684"/>
        </w:trPr>
        <w:tc>
          <w:tcPr>
            <w:tcW w:w="2377" w:type="dxa"/>
            <w:shd w:val="clear" w:color="auto" w:fill="68E089"/>
            <w:vAlign w:val="center"/>
          </w:tcPr>
          <w:p w14:paraId="3133B94A" w14:textId="163A49B3" w:rsidR="00412699" w:rsidRPr="004D33D6" w:rsidRDefault="00412699" w:rsidP="00F03749">
            <w:pPr>
              <w:pStyle w:val="TableParagraph"/>
              <w:widowControl/>
              <w:spacing w:before="1"/>
              <w:ind w:left="110" w:right="221"/>
            </w:pPr>
            <w:r w:rsidRPr="004D33D6">
              <w:rPr>
                <w:u w:val="single"/>
              </w:rPr>
              <w:t xml:space="preserve">Liens avec les résultats escomptés dans le </w:t>
            </w:r>
            <w:hyperlink r:id="rId85" w:history="1">
              <w:r w:rsidRPr="004D33D6">
                <w:rPr>
                  <w:rStyle w:val="Hyperlink"/>
                </w:rPr>
                <w:t>programme</w:t>
              </w:r>
              <w:r w:rsidR="006650A5">
                <w:rPr>
                  <w:rStyle w:val="Hyperlink"/>
                </w:rPr>
                <w:t> </w:t>
              </w:r>
              <w:r w:rsidRPr="004D33D6">
                <w:rPr>
                  <w:rStyle w:val="Hyperlink"/>
                </w:rPr>
                <w:t>de travail et budget pour l</w:t>
              </w:r>
              <w:r w:rsidR="002D52E3" w:rsidRPr="004D33D6">
                <w:rPr>
                  <w:rStyle w:val="Hyperlink"/>
                </w:rPr>
                <w:t>’</w:t>
              </w:r>
              <w:r w:rsidRPr="004D33D6">
                <w:rPr>
                  <w:rStyle w:val="Hyperlink"/>
                </w:rPr>
                <w:t>exercice 2022</w:t>
              </w:r>
              <w:r w:rsidR="00FC79C4">
                <w:rPr>
                  <w:rStyle w:val="Hyperlink"/>
                </w:rPr>
                <w:noBreakHyphen/>
              </w:r>
              <w:r w:rsidRPr="004D33D6">
                <w:rPr>
                  <w:rStyle w:val="Hyperlink"/>
                </w:rPr>
                <w:t>2023</w:t>
              </w:r>
            </w:hyperlink>
          </w:p>
        </w:tc>
        <w:tc>
          <w:tcPr>
            <w:tcW w:w="6913" w:type="dxa"/>
            <w:vAlign w:val="center"/>
          </w:tcPr>
          <w:p w14:paraId="28582486" w14:textId="300C6BAB" w:rsidR="00412699" w:rsidRPr="004D33D6" w:rsidRDefault="00412699" w:rsidP="00F03749">
            <w:pPr>
              <w:autoSpaceDE w:val="0"/>
              <w:autoSpaceDN w:val="0"/>
              <w:spacing w:before="1"/>
              <w:ind w:left="109" w:right="109"/>
              <w:rPr>
                <w:rFonts w:eastAsia="Arial"/>
                <w:lang w:val="fr-FR"/>
              </w:rPr>
            </w:pPr>
            <w:r w:rsidRPr="004D33D6">
              <w:rPr>
                <w:rFonts w:eastAsia="Arial"/>
                <w:lang w:val="fr-FR"/>
              </w:rPr>
              <w:t>4.1</w:t>
            </w:r>
            <w:r w:rsidR="002D52E3" w:rsidRPr="004D33D6">
              <w:rPr>
                <w:rFonts w:eastAsia="Arial"/>
                <w:lang w:val="fr-FR"/>
              </w:rPr>
              <w:t> :</w:t>
            </w:r>
            <w:r w:rsidRPr="004D33D6">
              <w:rPr>
                <w:rFonts w:eastAsia="Arial"/>
                <w:lang w:val="fr-FR"/>
              </w:rPr>
              <w:t xml:space="preserve"> Utilisation plus efficace de la propriété intellectuelle au service de la croissance et du développement de l</w:t>
            </w:r>
            <w:r w:rsidR="002D52E3" w:rsidRPr="004D33D6">
              <w:rPr>
                <w:rFonts w:eastAsia="Arial"/>
                <w:lang w:val="fr-FR"/>
              </w:rPr>
              <w:t>’</w:t>
            </w:r>
            <w:r w:rsidRPr="004D33D6">
              <w:rPr>
                <w:rFonts w:eastAsia="Arial"/>
                <w:lang w:val="fr-FR"/>
              </w:rPr>
              <w:t>ensemble des États membres et de leurs régions et sous</w:t>
            </w:r>
            <w:r w:rsidR="00FC79C4">
              <w:rPr>
                <w:rFonts w:eastAsia="Arial"/>
                <w:lang w:val="fr-FR"/>
              </w:rPr>
              <w:noBreakHyphen/>
            </w:r>
            <w:r w:rsidRPr="004D33D6">
              <w:rPr>
                <w:rFonts w:eastAsia="Arial"/>
                <w:lang w:val="fr-FR"/>
              </w:rPr>
              <w:t>régions respectives, notamment grâce à l</w:t>
            </w:r>
            <w:r w:rsidR="002D52E3" w:rsidRPr="004D33D6">
              <w:rPr>
                <w:rFonts w:eastAsia="Arial"/>
                <w:lang w:val="fr-FR"/>
              </w:rPr>
              <w:t>’</w:t>
            </w:r>
            <w:r w:rsidRPr="004D33D6">
              <w:rPr>
                <w:rFonts w:eastAsia="Arial"/>
                <w:lang w:val="fr-FR"/>
              </w:rPr>
              <w:t>intégration des recommandations du Plan d</w:t>
            </w:r>
            <w:r w:rsidR="002D52E3" w:rsidRPr="004D33D6">
              <w:rPr>
                <w:rFonts w:eastAsia="Arial"/>
                <w:lang w:val="fr-FR"/>
              </w:rPr>
              <w:t>’</w:t>
            </w:r>
            <w:r w:rsidRPr="004D33D6">
              <w:rPr>
                <w:rFonts w:eastAsia="Arial"/>
                <w:lang w:val="fr-FR"/>
              </w:rPr>
              <w:t>action pour le développement.</w:t>
            </w:r>
          </w:p>
          <w:p w14:paraId="587DFDF2" w14:textId="77777777" w:rsidR="00412699" w:rsidRPr="004D33D6" w:rsidRDefault="00412699" w:rsidP="00F03749">
            <w:pPr>
              <w:autoSpaceDE w:val="0"/>
              <w:autoSpaceDN w:val="0"/>
              <w:spacing w:before="1"/>
              <w:ind w:left="109" w:right="109"/>
              <w:rPr>
                <w:rFonts w:eastAsia="Arial"/>
                <w:lang w:val="fr-FR"/>
              </w:rPr>
            </w:pPr>
          </w:p>
          <w:p w14:paraId="748421E0" w14:textId="77777777" w:rsidR="00412699" w:rsidRPr="004D33D6" w:rsidRDefault="00412699" w:rsidP="00F03749">
            <w:pPr>
              <w:autoSpaceDE w:val="0"/>
              <w:autoSpaceDN w:val="0"/>
              <w:spacing w:before="1"/>
              <w:ind w:left="109" w:right="109"/>
              <w:rPr>
                <w:rFonts w:eastAsia="Arial"/>
                <w:lang w:val="fr-FR"/>
              </w:rPr>
            </w:pPr>
            <w:r w:rsidRPr="004D33D6">
              <w:rPr>
                <w:rFonts w:eastAsia="Arial"/>
                <w:lang w:val="fr-FR"/>
              </w:rPr>
              <w:t xml:space="preserve">4.3 </w:t>
            </w:r>
            <w:r w:rsidRPr="004D33D6">
              <w:rPr>
                <w:iCs/>
                <w:lang w:val="fr-FR"/>
              </w:rPr>
              <w:t>Mise en valeur des connaissances et des compétences en matière de propriété intellectuelle dans tous les États membres.</w:t>
            </w:r>
          </w:p>
          <w:p w14:paraId="0C147CF9" w14:textId="77777777" w:rsidR="00412699" w:rsidRPr="004D33D6" w:rsidRDefault="00412699" w:rsidP="00F03749">
            <w:pPr>
              <w:autoSpaceDE w:val="0"/>
              <w:autoSpaceDN w:val="0"/>
              <w:spacing w:before="1"/>
              <w:ind w:left="109" w:right="109"/>
              <w:rPr>
                <w:rFonts w:eastAsia="Arial"/>
                <w:lang w:val="fr-FR"/>
              </w:rPr>
            </w:pPr>
          </w:p>
          <w:p w14:paraId="090B13D5" w14:textId="499CACAD" w:rsidR="00412699" w:rsidRPr="004D33D6" w:rsidRDefault="00412699" w:rsidP="00F03749">
            <w:pPr>
              <w:autoSpaceDE w:val="0"/>
              <w:autoSpaceDN w:val="0"/>
              <w:spacing w:before="1"/>
              <w:ind w:left="109" w:right="109"/>
              <w:rPr>
                <w:rFonts w:eastAsia="Arial"/>
                <w:lang w:val="fr-FR"/>
              </w:rPr>
            </w:pPr>
            <w:r w:rsidRPr="004D33D6">
              <w:rPr>
                <w:rFonts w:eastAsia="Arial"/>
                <w:iCs/>
                <w:lang w:val="fr-FR"/>
              </w:rPr>
              <w:t>4.4 Davantage d</w:t>
            </w:r>
            <w:r w:rsidR="002D52E3" w:rsidRPr="004D33D6">
              <w:rPr>
                <w:rFonts w:eastAsia="Arial"/>
                <w:iCs/>
                <w:lang w:val="fr-FR"/>
              </w:rPr>
              <w:t>’</w:t>
            </w:r>
            <w:r w:rsidRPr="004D33D6">
              <w:rPr>
                <w:rFonts w:eastAsia="Arial"/>
                <w:iCs/>
                <w:lang w:val="fr-FR"/>
              </w:rPr>
              <w:t>innovateurs, de créateurs, de PME, d</w:t>
            </w:r>
            <w:r w:rsidR="002D52E3" w:rsidRPr="004D33D6">
              <w:rPr>
                <w:rFonts w:eastAsia="Arial"/>
                <w:iCs/>
                <w:lang w:val="fr-FR"/>
              </w:rPr>
              <w:t>’</w:t>
            </w:r>
            <w:r w:rsidRPr="004D33D6">
              <w:rPr>
                <w:rFonts w:eastAsia="Arial"/>
                <w:iCs/>
                <w:lang w:val="fr-FR"/>
              </w:rPr>
              <w:t>universités, d</w:t>
            </w:r>
            <w:r w:rsidR="002D52E3" w:rsidRPr="004D33D6">
              <w:rPr>
                <w:rFonts w:eastAsia="Arial"/>
                <w:iCs/>
                <w:lang w:val="fr-FR"/>
              </w:rPr>
              <w:t>’</w:t>
            </w:r>
            <w:r w:rsidRPr="004D33D6">
              <w:rPr>
                <w:rFonts w:eastAsia="Arial"/>
                <w:iCs/>
                <w:lang w:val="fr-FR"/>
              </w:rPr>
              <w:t>instituts de recherche et de communautés tirent profit de la propriété intellectuelle.</w:t>
            </w:r>
          </w:p>
        </w:tc>
      </w:tr>
      <w:tr w:rsidR="00412699" w:rsidRPr="004D33D6" w14:paraId="0E684CA7" w14:textId="77777777" w:rsidTr="000B2FCF">
        <w:trPr>
          <w:trHeight w:val="1071"/>
        </w:trPr>
        <w:tc>
          <w:tcPr>
            <w:tcW w:w="2377" w:type="dxa"/>
            <w:shd w:val="clear" w:color="auto" w:fill="68E089"/>
            <w:vAlign w:val="center"/>
          </w:tcPr>
          <w:p w14:paraId="0EE604D8" w14:textId="77777777" w:rsidR="00412699" w:rsidRPr="004D33D6" w:rsidRDefault="00412699" w:rsidP="00F03749">
            <w:pPr>
              <w:pStyle w:val="TableParagraph"/>
              <w:widowControl/>
              <w:ind w:left="110" w:right="378"/>
            </w:pPr>
            <w:r w:rsidRPr="004D33D6">
              <w:rPr>
                <w:u w:val="single"/>
              </w:rPr>
              <w:t>Progrès dans la mise en œuvre du projet</w:t>
            </w:r>
          </w:p>
        </w:tc>
        <w:tc>
          <w:tcPr>
            <w:tcW w:w="6913" w:type="dxa"/>
            <w:vAlign w:val="center"/>
          </w:tcPr>
          <w:p w14:paraId="29548DD0" w14:textId="000CB885" w:rsidR="00412699" w:rsidRPr="004D33D6" w:rsidRDefault="00412699" w:rsidP="00F03749">
            <w:pPr>
              <w:pStyle w:val="Default"/>
              <w:ind w:left="109" w:right="109"/>
              <w:rPr>
                <w:rFonts w:eastAsia="Arial"/>
                <w:color w:val="auto"/>
                <w:sz w:val="22"/>
                <w:szCs w:val="20"/>
                <w:lang w:val="fr-FR"/>
              </w:rPr>
            </w:pPr>
            <w:r w:rsidRPr="004D33D6">
              <w:rPr>
                <w:rFonts w:eastAsia="Arial"/>
                <w:color w:val="auto"/>
                <w:sz w:val="22"/>
                <w:szCs w:val="20"/>
                <w:lang w:val="fr-FR"/>
              </w:rPr>
              <w:t>Après la période préalable à la mise en œuvre, le projet a réellement été lancé lorsque le boursier recruté à l</w:t>
            </w:r>
            <w:r w:rsidR="002D52E3" w:rsidRPr="004D33D6">
              <w:rPr>
                <w:rFonts w:eastAsia="Arial"/>
                <w:color w:val="auto"/>
                <w:sz w:val="22"/>
                <w:szCs w:val="20"/>
                <w:lang w:val="fr-FR"/>
              </w:rPr>
              <w:t>’</w:t>
            </w:r>
            <w:r w:rsidRPr="004D33D6">
              <w:rPr>
                <w:rFonts w:eastAsia="Arial"/>
                <w:color w:val="auto"/>
                <w:sz w:val="22"/>
                <w:szCs w:val="20"/>
                <w:lang w:val="fr-FR"/>
              </w:rPr>
              <w:t xml:space="preserve">appui de la mise en œuvre a repris ses fonctions en </w:t>
            </w:r>
            <w:r w:rsidR="002D52E3" w:rsidRPr="004D33D6">
              <w:rPr>
                <w:rFonts w:eastAsia="Arial"/>
                <w:color w:val="auto"/>
                <w:sz w:val="22"/>
                <w:szCs w:val="20"/>
                <w:lang w:val="fr-FR"/>
              </w:rPr>
              <w:t>janvier 20</w:t>
            </w:r>
            <w:r w:rsidRPr="004D33D6">
              <w:rPr>
                <w:rFonts w:eastAsia="Arial"/>
                <w:color w:val="auto"/>
                <w:sz w:val="22"/>
                <w:szCs w:val="20"/>
                <w:lang w:val="fr-FR"/>
              </w:rPr>
              <w:t>23.</w:t>
            </w:r>
          </w:p>
          <w:p w14:paraId="2BD13902" w14:textId="77777777" w:rsidR="00412699" w:rsidRPr="004D33D6" w:rsidRDefault="00412699" w:rsidP="00F03749">
            <w:pPr>
              <w:pStyle w:val="Default"/>
              <w:ind w:left="109" w:right="109"/>
              <w:rPr>
                <w:rFonts w:eastAsia="Arial"/>
                <w:color w:val="auto"/>
                <w:sz w:val="22"/>
                <w:szCs w:val="20"/>
                <w:lang w:val="fr-FR"/>
              </w:rPr>
            </w:pPr>
          </w:p>
          <w:p w14:paraId="1484D067" w14:textId="5C9B8100" w:rsidR="00412699" w:rsidRPr="004D33D6" w:rsidRDefault="00412699" w:rsidP="00F03749">
            <w:pPr>
              <w:pStyle w:val="Default"/>
              <w:ind w:left="109" w:right="109"/>
              <w:rPr>
                <w:rFonts w:eastAsia="Arial"/>
                <w:color w:val="auto"/>
                <w:sz w:val="22"/>
                <w:szCs w:val="20"/>
                <w:lang w:val="fr-FR"/>
              </w:rPr>
            </w:pPr>
            <w:r w:rsidRPr="004D33D6">
              <w:rPr>
                <w:rFonts w:eastAsia="Arial"/>
                <w:color w:val="auto"/>
                <w:sz w:val="22"/>
                <w:szCs w:val="20"/>
                <w:lang w:val="fr-FR"/>
              </w:rPr>
              <w:t>Au cours de la période examinée, et conformément à la stratégie d</w:t>
            </w:r>
            <w:r w:rsidR="002D52E3" w:rsidRPr="004D33D6">
              <w:rPr>
                <w:rFonts w:eastAsia="Arial"/>
                <w:color w:val="auto"/>
                <w:sz w:val="22"/>
                <w:szCs w:val="20"/>
                <w:lang w:val="fr-FR"/>
              </w:rPr>
              <w:t>’</w:t>
            </w:r>
            <w:r w:rsidRPr="004D33D6">
              <w:rPr>
                <w:rFonts w:eastAsia="Arial"/>
                <w:color w:val="auto"/>
                <w:sz w:val="22"/>
                <w:szCs w:val="20"/>
                <w:lang w:val="fr-FR"/>
              </w:rPr>
              <w:t>exécution figurant dans le descriptif du projet, les activités suivantes ont été menées</w:t>
            </w:r>
            <w:r w:rsidR="002D52E3" w:rsidRPr="004D33D6">
              <w:rPr>
                <w:rFonts w:eastAsia="Arial"/>
                <w:color w:val="auto"/>
                <w:sz w:val="22"/>
                <w:szCs w:val="20"/>
                <w:lang w:val="fr-FR"/>
              </w:rPr>
              <w:t> :</w:t>
            </w:r>
          </w:p>
          <w:p w14:paraId="463BCE9E" w14:textId="77777777" w:rsidR="00412699" w:rsidRPr="004D33D6" w:rsidRDefault="00412699" w:rsidP="00F03749">
            <w:pPr>
              <w:pStyle w:val="TableParagraph"/>
              <w:widowControl/>
              <w:spacing w:before="1"/>
              <w:ind w:left="109" w:right="109"/>
              <w:rPr>
                <w:iCs/>
              </w:rPr>
            </w:pPr>
          </w:p>
          <w:p w14:paraId="7F725D02" w14:textId="2A79F5AE" w:rsidR="00412699" w:rsidRPr="004D33D6" w:rsidRDefault="00412699" w:rsidP="00F03749">
            <w:pPr>
              <w:pStyle w:val="Default"/>
              <w:spacing w:after="120"/>
              <w:ind w:left="109" w:right="109"/>
              <w:rPr>
                <w:sz w:val="22"/>
                <w:szCs w:val="22"/>
                <w:lang w:val="fr-FR"/>
              </w:rPr>
            </w:pPr>
            <w:r w:rsidRPr="004D33D6">
              <w:rPr>
                <w:sz w:val="22"/>
                <w:szCs w:val="22"/>
                <w:u w:val="single"/>
                <w:lang w:val="fr-FR"/>
              </w:rPr>
              <w:t>Coordonnateurs et comités de pilotage nationaux</w:t>
            </w:r>
            <w:r w:rsidR="002D52E3" w:rsidRPr="004D33D6">
              <w:rPr>
                <w:sz w:val="22"/>
                <w:szCs w:val="22"/>
                <w:lang w:val="fr-FR"/>
              </w:rPr>
              <w:t> :</w:t>
            </w:r>
          </w:p>
          <w:p w14:paraId="61671F38" w14:textId="3202E569" w:rsidR="00412699" w:rsidRPr="004D33D6" w:rsidRDefault="00412699" w:rsidP="00F03749">
            <w:pPr>
              <w:pStyle w:val="Default"/>
              <w:ind w:left="109" w:right="109"/>
              <w:rPr>
                <w:sz w:val="22"/>
                <w:szCs w:val="22"/>
                <w:lang w:val="fr-FR"/>
              </w:rPr>
            </w:pPr>
            <w:r w:rsidRPr="004D33D6">
              <w:rPr>
                <w:sz w:val="22"/>
                <w:szCs w:val="22"/>
                <w:lang w:val="fr-FR"/>
              </w:rPr>
              <w:t>La procédure de confirmation des coordonnateurs et des membres des comités de pilotage nationaux s</w:t>
            </w:r>
            <w:r w:rsidR="002D52E3" w:rsidRPr="004D33D6">
              <w:rPr>
                <w:sz w:val="22"/>
                <w:szCs w:val="22"/>
                <w:lang w:val="fr-FR"/>
              </w:rPr>
              <w:t>’</w:t>
            </w:r>
            <w:r w:rsidRPr="004D33D6">
              <w:rPr>
                <w:sz w:val="22"/>
                <w:szCs w:val="22"/>
                <w:lang w:val="fr-FR"/>
              </w:rPr>
              <w:t xml:space="preserve">est achevée en </w:t>
            </w:r>
            <w:r w:rsidR="002D52E3" w:rsidRPr="004D33D6">
              <w:rPr>
                <w:sz w:val="22"/>
                <w:szCs w:val="22"/>
                <w:lang w:val="fr-FR"/>
              </w:rPr>
              <w:t>avril 20</w:t>
            </w:r>
            <w:r w:rsidRPr="004D33D6">
              <w:rPr>
                <w:sz w:val="22"/>
                <w:szCs w:val="22"/>
                <w:lang w:val="fr-FR"/>
              </w:rPr>
              <w:t>23 dans le cadre de l</w:t>
            </w:r>
            <w:r w:rsidR="002D52E3" w:rsidRPr="004D33D6">
              <w:rPr>
                <w:sz w:val="22"/>
                <w:szCs w:val="22"/>
                <w:lang w:val="fr-FR"/>
              </w:rPr>
              <w:t>’</w:t>
            </w:r>
            <w:r w:rsidRPr="004D33D6">
              <w:rPr>
                <w:sz w:val="22"/>
                <w:szCs w:val="22"/>
                <w:lang w:val="fr-FR"/>
              </w:rPr>
              <w:t>approbation des plans de projet concernant le Brésil, l</w:t>
            </w:r>
            <w:r w:rsidR="002D52E3" w:rsidRPr="004D33D6">
              <w:rPr>
                <w:sz w:val="22"/>
                <w:szCs w:val="22"/>
                <w:lang w:val="fr-FR"/>
              </w:rPr>
              <w:t>’</w:t>
            </w:r>
            <w:r w:rsidRPr="004D33D6">
              <w:rPr>
                <w:sz w:val="22"/>
                <w:szCs w:val="22"/>
                <w:lang w:val="fr-FR"/>
              </w:rPr>
              <w:t>Ouganda et le Pakist</w:t>
            </w:r>
            <w:r w:rsidR="004D33D6" w:rsidRPr="004D33D6">
              <w:rPr>
                <w:sz w:val="22"/>
                <w:szCs w:val="22"/>
                <w:lang w:val="fr-FR"/>
              </w:rPr>
              <w:t>an.  Un</w:t>
            </w:r>
            <w:r w:rsidRPr="004D33D6">
              <w:rPr>
                <w:sz w:val="22"/>
                <w:szCs w:val="22"/>
                <w:lang w:val="fr-FR"/>
              </w:rPr>
              <w:t>e procédure de confirmation est en cours pour l</w:t>
            </w:r>
            <w:r w:rsidR="002D52E3" w:rsidRPr="004D33D6">
              <w:rPr>
                <w:sz w:val="22"/>
                <w:szCs w:val="22"/>
                <w:lang w:val="fr-FR"/>
              </w:rPr>
              <w:t>’</w:t>
            </w:r>
            <w:r w:rsidRPr="004D33D6">
              <w:rPr>
                <w:sz w:val="22"/>
                <w:szCs w:val="22"/>
                <w:lang w:val="fr-FR"/>
              </w:rPr>
              <w:t>Algérie.</w:t>
            </w:r>
          </w:p>
          <w:p w14:paraId="4C258D2C" w14:textId="77777777" w:rsidR="00412699" w:rsidRPr="004D33D6" w:rsidRDefault="00412699" w:rsidP="00F03749">
            <w:pPr>
              <w:pStyle w:val="Default"/>
              <w:ind w:left="109" w:right="109"/>
              <w:rPr>
                <w:sz w:val="22"/>
                <w:szCs w:val="22"/>
                <w:lang w:val="fr-FR"/>
              </w:rPr>
            </w:pPr>
          </w:p>
          <w:p w14:paraId="57A5A50E" w14:textId="351733CB" w:rsidR="00412699" w:rsidRPr="004D33D6" w:rsidRDefault="00412699" w:rsidP="00F03749">
            <w:pPr>
              <w:pStyle w:val="Default"/>
              <w:ind w:left="109" w:right="109"/>
              <w:rPr>
                <w:sz w:val="22"/>
                <w:szCs w:val="22"/>
                <w:lang w:val="fr-FR"/>
              </w:rPr>
            </w:pPr>
            <w:r w:rsidRPr="004D33D6">
              <w:rPr>
                <w:sz w:val="22"/>
                <w:szCs w:val="22"/>
                <w:lang w:val="fr-FR"/>
              </w:rPr>
              <w:t>Des formations en ligne à la gestion de projet ont été offertes aux coordonnateurs et aux membres des comités de pilotage nationaux du Brésil, de l</w:t>
            </w:r>
            <w:r w:rsidR="002D52E3" w:rsidRPr="004D33D6">
              <w:rPr>
                <w:sz w:val="22"/>
                <w:szCs w:val="22"/>
                <w:lang w:val="fr-FR"/>
              </w:rPr>
              <w:t>’</w:t>
            </w:r>
            <w:r w:rsidRPr="004D33D6">
              <w:rPr>
                <w:sz w:val="22"/>
                <w:szCs w:val="22"/>
                <w:lang w:val="fr-FR"/>
              </w:rPr>
              <w:t xml:space="preserve">Ouganda et du Pakistan en </w:t>
            </w:r>
            <w:r w:rsidR="002D52E3" w:rsidRPr="004D33D6">
              <w:rPr>
                <w:sz w:val="22"/>
                <w:szCs w:val="22"/>
                <w:lang w:val="fr-FR"/>
              </w:rPr>
              <w:t>mai 20</w:t>
            </w:r>
            <w:r w:rsidRPr="004D33D6">
              <w:rPr>
                <w:sz w:val="22"/>
                <w:szCs w:val="22"/>
                <w:lang w:val="fr-FR"/>
              </w:rPr>
              <w:t>23.</w:t>
            </w:r>
          </w:p>
          <w:p w14:paraId="08B9DC49" w14:textId="77777777" w:rsidR="00412699" w:rsidRPr="004D33D6" w:rsidRDefault="00412699" w:rsidP="00F03749">
            <w:pPr>
              <w:pStyle w:val="Default"/>
              <w:ind w:left="109" w:right="109"/>
              <w:rPr>
                <w:sz w:val="22"/>
                <w:szCs w:val="22"/>
                <w:lang w:val="fr-FR"/>
              </w:rPr>
            </w:pPr>
          </w:p>
          <w:p w14:paraId="5D4499F6" w14:textId="69884DFE" w:rsidR="00412699" w:rsidRPr="004D33D6" w:rsidRDefault="00412699" w:rsidP="00F03749">
            <w:pPr>
              <w:pStyle w:val="Default"/>
              <w:spacing w:after="120"/>
              <w:ind w:left="109" w:right="109"/>
              <w:rPr>
                <w:rFonts w:eastAsia="Arial"/>
                <w:bCs/>
                <w:sz w:val="22"/>
                <w:szCs w:val="22"/>
                <w:lang w:val="fr-FR"/>
              </w:rPr>
            </w:pPr>
            <w:r w:rsidRPr="004D33D6">
              <w:rPr>
                <w:rFonts w:eastAsia="Arial"/>
                <w:bCs/>
                <w:sz w:val="22"/>
                <w:szCs w:val="22"/>
                <w:u w:val="single"/>
                <w:lang w:val="fr-FR"/>
              </w:rPr>
              <w:t>Plans de projet au niveau national et sélection des indications géographiques ou des marques collectives</w:t>
            </w:r>
            <w:r w:rsidRPr="004D33D6">
              <w:rPr>
                <w:lang w:val="fr-FR"/>
              </w:rPr>
              <w:t xml:space="preserve"> </w:t>
            </w:r>
            <w:r w:rsidRPr="004D33D6">
              <w:rPr>
                <w:rFonts w:eastAsia="Arial"/>
                <w:bCs/>
                <w:sz w:val="22"/>
                <w:szCs w:val="22"/>
                <w:u w:val="single"/>
                <w:lang w:val="fr-FR"/>
              </w:rPr>
              <w:t>ou de certification</w:t>
            </w:r>
            <w:r w:rsidR="002D52E3" w:rsidRPr="004D33D6">
              <w:rPr>
                <w:rFonts w:eastAsia="Arial"/>
                <w:bCs/>
                <w:sz w:val="22"/>
                <w:szCs w:val="22"/>
                <w:lang w:val="fr-FR"/>
              </w:rPr>
              <w:t> :</w:t>
            </w:r>
          </w:p>
          <w:p w14:paraId="2BD34A1C" w14:textId="7D6354B4" w:rsidR="00412699" w:rsidRPr="004D33D6" w:rsidRDefault="00412699" w:rsidP="00F03749">
            <w:pPr>
              <w:autoSpaceDE w:val="0"/>
              <w:autoSpaceDN w:val="0"/>
              <w:spacing w:before="1"/>
              <w:ind w:left="109" w:right="109"/>
              <w:rPr>
                <w:lang w:val="fr-FR"/>
              </w:rPr>
            </w:pPr>
            <w:r w:rsidRPr="004D33D6">
              <w:rPr>
                <w:rFonts w:eastAsia="Arial"/>
                <w:lang w:val="fr-FR"/>
              </w:rPr>
              <w:t xml:space="preserve">En </w:t>
            </w:r>
            <w:r w:rsidR="002D52E3" w:rsidRPr="004D33D6">
              <w:rPr>
                <w:rFonts w:eastAsia="Arial"/>
                <w:lang w:val="fr-FR"/>
              </w:rPr>
              <w:t>mars 20</w:t>
            </w:r>
            <w:r w:rsidRPr="004D33D6">
              <w:rPr>
                <w:rFonts w:eastAsia="Arial"/>
                <w:lang w:val="fr-FR"/>
              </w:rPr>
              <w:t xml:space="preserve">23, les pays bénéficiaires ont achevé la sélection des produits identifiés par une indication géographique ou une marque collective ou de certification qui allaient bénéficier du projet, </w:t>
            </w:r>
            <w:r w:rsidR="002D52E3" w:rsidRPr="004D33D6">
              <w:rPr>
                <w:rFonts w:eastAsia="Arial"/>
                <w:lang w:val="fr-FR"/>
              </w:rPr>
              <w:t>à savoir</w:t>
            </w:r>
            <w:r w:rsidRPr="004D33D6">
              <w:rPr>
                <w:rFonts w:eastAsia="Arial"/>
                <w:lang w:val="fr-FR"/>
              </w:rPr>
              <w:t xml:space="preserve"> l</w:t>
            </w:r>
            <w:r w:rsidR="002D52E3" w:rsidRPr="004D33D6">
              <w:rPr>
                <w:rFonts w:eastAsia="Arial"/>
                <w:lang w:val="fr-FR"/>
              </w:rPr>
              <w:t>’</w:t>
            </w:r>
            <w:r w:rsidRPr="004D33D6">
              <w:rPr>
                <w:rFonts w:eastAsia="Arial"/>
                <w:lang w:val="fr-FR"/>
              </w:rPr>
              <w:t xml:space="preserve">indication géographique </w:t>
            </w:r>
            <w:r w:rsidR="002D52E3" w:rsidRPr="004D33D6">
              <w:rPr>
                <w:rFonts w:eastAsia="Arial"/>
                <w:lang w:val="fr-FR"/>
              </w:rPr>
              <w:t>“</w:t>
            </w:r>
            <w:proofErr w:type="spellStart"/>
            <w:r w:rsidR="002D52E3" w:rsidRPr="004D33D6">
              <w:rPr>
                <w:lang w:val="fr-FR"/>
              </w:rPr>
              <w:t>D</w:t>
            </w:r>
            <w:r w:rsidRPr="004D33D6">
              <w:rPr>
                <w:lang w:val="fr-FR"/>
              </w:rPr>
              <w:t>eglet</w:t>
            </w:r>
            <w:proofErr w:type="spellEnd"/>
            <w:r w:rsidRPr="004D33D6">
              <w:rPr>
                <w:lang w:val="fr-FR"/>
              </w:rPr>
              <w:t xml:space="preserve"> Nour de </w:t>
            </w:r>
            <w:proofErr w:type="spellStart"/>
            <w:r w:rsidRPr="004D33D6">
              <w:rPr>
                <w:lang w:val="fr-FR"/>
              </w:rPr>
              <w:t>Tolg</w:t>
            </w:r>
            <w:r w:rsidR="002D52E3" w:rsidRPr="004D33D6">
              <w:rPr>
                <w:lang w:val="fr-FR"/>
              </w:rPr>
              <w:t>a</w:t>
            </w:r>
            <w:proofErr w:type="spellEnd"/>
            <w:r w:rsidR="002D52E3" w:rsidRPr="004D33D6">
              <w:rPr>
                <w:lang w:val="fr-FR"/>
              </w:rPr>
              <w:t>”</w:t>
            </w:r>
            <w:r w:rsidRPr="004D33D6">
              <w:rPr>
                <w:lang w:val="fr-FR"/>
              </w:rPr>
              <w:t xml:space="preserve"> en Algérie, </w:t>
            </w:r>
            <w:r w:rsidR="002D52E3" w:rsidRPr="004D33D6">
              <w:rPr>
                <w:lang w:val="fr-FR"/>
              </w:rPr>
              <w:t>“M</w:t>
            </w:r>
            <w:r w:rsidRPr="004D33D6">
              <w:rPr>
                <w:lang w:val="fr-FR"/>
              </w:rPr>
              <w:t>el do Norte de Minas Gerai</w:t>
            </w:r>
            <w:r w:rsidR="002D52E3" w:rsidRPr="004D33D6">
              <w:rPr>
                <w:lang w:val="fr-FR"/>
              </w:rPr>
              <w:t>s”</w:t>
            </w:r>
            <w:r w:rsidRPr="004D33D6">
              <w:rPr>
                <w:lang w:val="fr-FR"/>
              </w:rPr>
              <w:t xml:space="preserve"> au Brésil, </w:t>
            </w:r>
            <w:r w:rsidR="002D52E3" w:rsidRPr="004D33D6">
              <w:rPr>
                <w:lang w:val="fr-FR"/>
              </w:rPr>
              <w:t>“</w:t>
            </w:r>
            <w:proofErr w:type="spellStart"/>
            <w:r w:rsidR="002D52E3" w:rsidRPr="004D33D6">
              <w:rPr>
                <w:lang w:val="fr-FR"/>
              </w:rPr>
              <w:t>R</w:t>
            </w:r>
            <w:r w:rsidRPr="004D33D6">
              <w:rPr>
                <w:lang w:val="fr-FR"/>
              </w:rPr>
              <w:t>wenzori</w:t>
            </w:r>
            <w:proofErr w:type="spellEnd"/>
            <w:r w:rsidRPr="004D33D6">
              <w:rPr>
                <w:lang w:val="fr-FR"/>
              </w:rPr>
              <w:t xml:space="preserve"> </w:t>
            </w:r>
            <w:proofErr w:type="spellStart"/>
            <w:r w:rsidRPr="004D33D6">
              <w:rPr>
                <w:lang w:val="fr-FR"/>
              </w:rPr>
              <w:t>Mountains</w:t>
            </w:r>
            <w:proofErr w:type="spellEnd"/>
            <w:r w:rsidRPr="004D33D6">
              <w:rPr>
                <w:lang w:val="fr-FR"/>
              </w:rPr>
              <w:t xml:space="preserve"> of the Moon Coffe</w:t>
            </w:r>
            <w:r w:rsidR="002D52E3" w:rsidRPr="004D33D6">
              <w:rPr>
                <w:lang w:val="fr-FR"/>
              </w:rPr>
              <w:t>e”</w:t>
            </w:r>
            <w:r w:rsidRPr="004D33D6">
              <w:rPr>
                <w:lang w:val="fr-FR"/>
              </w:rPr>
              <w:t xml:space="preserve"> en Ouganda et </w:t>
            </w:r>
            <w:r w:rsidR="002D52E3" w:rsidRPr="004D33D6">
              <w:rPr>
                <w:lang w:val="fr-FR"/>
              </w:rPr>
              <w:t>“</w:t>
            </w:r>
            <w:proofErr w:type="spellStart"/>
            <w:r w:rsidR="002D52E3" w:rsidRPr="004D33D6">
              <w:rPr>
                <w:lang w:val="fr-FR"/>
              </w:rPr>
              <w:t>S</w:t>
            </w:r>
            <w:r w:rsidRPr="004D33D6">
              <w:rPr>
                <w:lang w:val="fr-FR"/>
              </w:rPr>
              <w:t>indhri</w:t>
            </w:r>
            <w:proofErr w:type="spellEnd"/>
            <w:r w:rsidRPr="004D33D6">
              <w:rPr>
                <w:lang w:val="fr-FR"/>
              </w:rPr>
              <w:t> Mang</w:t>
            </w:r>
            <w:r w:rsidR="002D52E3" w:rsidRPr="004D33D6">
              <w:rPr>
                <w:lang w:val="fr-FR"/>
              </w:rPr>
              <w:t>o”</w:t>
            </w:r>
            <w:r w:rsidRPr="004D33D6">
              <w:rPr>
                <w:lang w:val="fr-FR"/>
              </w:rPr>
              <w:t xml:space="preserve"> au Pakistan.</w:t>
            </w:r>
          </w:p>
          <w:p w14:paraId="63CEE28C" w14:textId="77777777" w:rsidR="00412699" w:rsidRPr="004D33D6" w:rsidRDefault="00412699" w:rsidP="00F03749">
            <w:pPr>
              <w:autoSpaceDE w:val="0"/>
              <w:autoSpaceDN w:val="0"/>
              <w:spacing w:before="1"/>
              <w:ind w:left="109" w:right="109"/>
              <w:rPr>
                <w:lang w:val="fr-FR"/>
              </w:rPr>
            </w:pPr>
          </w:p>
          <w:p w14:paraId="12D5EE8D" w14:textId="4E02D9F5" w:rsidR="00412699" w:rsidRPr="004D33D6" w:rsidRDefault="00412699" w:rsidP="00F03749">
            <w:pPr>
              <w:pStyle w:val="Default"/>
              <w:ind w:left="109" w:right="109"/>
              <w:rPr>
                <w:rFonts w:eastAsia="Arial"/>
                <w:bCs/>
                <w:sz w:val="22"/>
                <w:szCs w:val="22"/>
                <w:lang w:val="fr-FR"/>
              </w:rPr>
            </w:pPr>
            <w:r w:rsidRPr="004D33D6">
              <w:rPr>
                <w:rFonts w:eastAsia="Arial"/>
                <w:bCs/>
                <w:sz w:val="22"/>
                <w:szCs w:val="22"/>
                <w:lang w:val="fr-FR"/>
              </w:rPr>
              <w:t>L</w:t>
            </w:r>
            <w:r w:rsidR="002D52E3" w:rsidRPr="004D33D6">
              <w:rPr>
                <w:rFonts w:eastAsia="Arial"/>
                <w:bCs/>
                <w:sz w:val="22"/>
                <w:szCs w:val="22"/>
                <w:lang w:val="fr-FR"/>
              </w:rPr>
              <w:t>’</w:t>
            </w:r>
            <w:r w:rsidRPr="004D33D6">
              <w:rPr>
                <w:rFonts w:eastAsia="Arial"/>
                <w:bCs/>
                <w:sz w:val="22"/>
                <w:szCs w:val="22"/>
                <w:lang w:val="fr-FR"/>
              </w:rPr>
              <w:t>approbation des plans de projet par pays s</w:t>
            </w:r>
            <w:r w:rsidR="002D52E3" w:rsidRPr="004D33D6">
              <w:rPr>
                <w:rFonts w:eastAsia="Arial"/>
                <w:bCs/>
                <w:sz w:val="22"/>
                <w:szCs w:val="22"/>
                <w:lang w:val="fr-FR"/>
              </w:rPr>
              <w:t>’</w:t>
            </w:r>
            <w:r w:rsidRPr="004D33D6">
              <w:rPr>
                <w:rFonts w:eastAsia="Arial"/>
                <w:bCs/>
                <w:sz w:val="22"/>
                <w:szCs w:val="22"/>
                <w:lang w:val="fr-FR"/>
              </w:rPr>
              <w:t xml:space="preserve">est achevée au Brésil, en Ouganda et au Pakistan en </w:t>
            </w:r>
            <w:r w:rsidR="002D52E3" w:rsidRPr="004D33D6">
              <w:rPr>
                <w:rFonts w:eastAsia="Arial"/>
                <w:bCs/>
                <w:sz w:val="22"/>
                <w:szCs w:val="22"/>
                <w:lang w:val="fr-FR"/>
              </w:rPr>
              <w:t>mars 20</w:t>
            </w:r>
            <w:r w:rsidRPr="004D33D6">
              <w:rPr>
                <w:rFonts w:eastAsia="Arial"/>
                <w:bCs/>
                <w:sz w:val="22"/>
                <w:szCs w:val="22"/>
                <w:lang w:val="fr-FR"/>
              </w:rPr>
              <w:t>23.  La procédure de confirmation est en cours en Algérie.</w:t>
            </w:r>
          </w:p>
          <w:p w14:paraId="342D5AF5" w14:textId="77777777" w:rsidR="00412699" w:rsidRPr="004D33D6" w:rsidRDefault="00412699" w:rsidP="00F03749">
            <w:pPr>
              <w:pStyle w:val="Default"/>
              <w:ind w:right="109"/>
              <w:rPr>
                <w:rFonts w:eastAsia="Arial"/>
                <w:sz w:val="22"/>
                <w:szCs w:val="22"/>
                <w:lang w:val="fr-FR"/>
              </w:rPr>
            </w:pPr>
          </w:p>
          <w:p w14:paraId="4EC0FA8A" w14:textId="3E7C96EA" w:rsidR="002D52E3" w:rsidRPr="004D33D6" w:rsidRDefault="00412699" w:rsidP="00F03749">
            <w:pPr>
              <w:autoSpaceDE w:val="0"/>
              <w:autoSpaceDN w:val="0"/>
              <w:spacing w:before="1" w:after="120"/>
              <w:ind w:left="109" w:right="109"/>
              <w:rPr>
                <w:highlight w:val="yellow"/>
                <w:lang w:val="fr-FR"/>
              </w:rPr>
            </w:pPr>
            <w:r w:rsidRPr="004D33D6">
              <w:rPr>
                <w:rFonts w:eastAsia="Arial"/>
                <w:bCs/>
                <w:u w:val="single"/>
                <w:lang w:val="fr-FR"/>
              </w:rPr>
              <w:t>Études nationales sur les contestations après l</w:t>
            </w:r>
            <w:r w:rsidR="002D52E3" w:rsidRPr="004D33D6">
              <w:rPr>
                <w:rFonts w:eastAsia="Arial"/>
                <w:bCs/>
                <w:u w:val="single"/>
                <w:lang w:val="fr-FR"/>
              </w:rPr>
              <w:t>’</w:t>
            </w:r>
            <w:r w:rsidRPr="004D33D6">
              <w:rPr>
                <w:rFonts w:eastAsia="Arial"/>
                <w:bCs/>
                <w:u w:val="single"/>
                <w:lang w:val="fr-FR"/>
              </w:rPr>
              <w:t>enregistrement</w:t>
            </w:r>
            <w:r w:rsidR="002D52E3" w:rsidRPr="004D33D6">
              <w:rPr>
                <w:rFonts w:eastAsia="Arial"/>
                <w:bCs/>
                <w:lang w:val="fr-FR"/>
              </w:rPr>
              <w:t> :</w:t>
            </w:r>
          </w:p>
          <w:p w14:paraId="71C71CB0" w14:textId="0DFAD1D5" w:rsidR="00412699" w:rsidRPr="004D33D6" w:rsidRDefault="00412699" w:rsidP="00F03749">
            <w:pPr>
              <w:pStyle w:val="Default"/>
              <w:spacing w:after="120"/>
              <w:ind w:left="109" w:right="109"/>
              <w:rPr>
                <w:sz w:val="22"/>
                <w:szCs w:val="22"/>
                <w:lang w:val="fr-FR"/>
              </w:rPr>
            </w:pPr>
            <w:r w:rsidRPr="004D33D6">
              <w:rPr>
                <w:sz w:val="22"/>
                <w:szCs w:val="22"/>
                <w:lang w:val="fr-FR"/>
              </w:rPr>
              <w:t>Les études nationales sur les contestations après l</w:t>
            </w:r>
            <w:r w:rsidR="002D52E3" w:rsidRPr="004D33D6">
              <w:rPr>
                <w:sz w:val="22"/>
                <w:szCs w:val="22"/>
                <w:lang w:val="fr-FR"/>
              </w:rPr>
              <w:t>’</w:t>
            </w:r>
            <w:r w:rsidRPr="004D33D6">
              <w:rPr>
                <w:sz w:val="22"/>
                <w:szCs w:val="22"/>
                <w:lang w:val="fr-FR"/>
              </w:rPr>
              <w:t>enregistrement porteront sur les éléments suivants</w:t>
            </w:r>
            <w:r w:rsidR="002D52E3" w:rsidRPr="004D33D6">
              <w:rPr>
                <w:sz w:val="22"/>
                <w:szCs w:val="22"/>
                <w:lang w:val="fr-FR"/>
              </w:rPr>
              <w:t> :</w:t>
            </w:r>
            <w:r w:rsidRPr="004D33D6">
              <w:rPr>
                <w:sz w:val="22"/>
                <w:szCs w:val="22"/>
                <w:lang w:val="fr-FR"/>
              </w:rPr>
              <w:t xml:space="preserve"> i) les cadres institutionnels et </w:t>
            </w:r>
            <w:proofErr w:type="gramStart"/>
            <w:r w:rsidRPr="004D33D6">
              <w:rPr>
                <w:sz w:val="22"/>
                <w:szCs w:val="22"/>
                <w:lang w:val="fr-FR"/>
              </w:rPr>
              <w:t>juridiques;  et</w:t>
            </w:r>
            <w:proofErr w:type="gramEnd"/>
            <w:r w:rsidRPr="004D33D6">
              <w:rPr>
                <w:sz w:val="22"/>
                <w:szCs w:val="22"/>
                <w:lang w:val="fr-FR"/>
              </w:rPr>
              <w:t xml:space="preserve"> ii) la gestion collective des indications géographiques ou des marques collectives ou de certification, </w:t>
            </w:r>
            <w:r w:rsidR="002D52E3" w:rsidRPr="004D33D6">
              <w:rPr>
                <w:sz w:val="22"/>
                <w:szCs w:val="22"/>
                <w:lang w:val="fr-FR"/>
              </w:rPr>
              <w:t>y compris</w:t>
            </w:r>
            <w:r w:rsidRPr="004D33D6">
              <w:rPr>
                <w:sz w:val="22"/>
                <w:szCs w:val="22"/>
                <w:lang w:val="fr-FR"/>
              </w:rPr>
              <w:t xml:space="preserve"> la description de la chaîne de valeur et des marchés.</w:t>
            </w:r>
          </w:p>
          <w:p w14:paraId="7EA48518" w14:textId="1F7731EB" w:rsidR="00412699" w:rsidRPr="004D33D6" w:rsidRDefault="00412699" w:rsidP="00F03749">
            <w:pPr>
              <w:autoSpaceDE w:val="0"/>
              <w:autoSpaceDN w:val="0"/>
              <w:spacing w:before="1"/>
              <w:ind w:left="109" w:right="109"/>
              <w:rPr>
                <w:lang w:val="fr-FR"/>
              </w:rPr>
            </w:pPr>
            <w:r w:rsidRPr="004D33D6">
              <w:rPr>
                <w:lang w:val="fr-FR"/>
              </w:rPr>
              <w:t>Pour élaborer une approche stratégique permettant d</w:t>
            </w:r>
            <w:r w:rsidR="002D52E3" w:rsidRPr="004D33D6">
              <w:rPr>
                <w:lang w:val="fr-FR"/>
              </w:rPr>
              <w:t>’</w:t>
            </w:r>
            <w:r w:rsidRPr="004D33D6">
              <w:rPr>
                <w:lang w:val="fr-FR"/>
              </w:rPr>
              <w:t>étudier les contestations après l</w:t>
            </w:r>
            <w:r w:rsidR="002D52E3" w:rsidRPr="004D33D6">
              <w:rPr>
                <w:lang w:val="fr-FR"/>
              </w:rPr>
              <w:t>’</w:t>
            </w:r>
            <w:r w:rsidRPr="004D33D6">
              <w:rPr>
                <w:lang w:val="fr-FR"/>
              </w:rPr>
              <w:t>enregistrement dans les pays bénéficiaires, deux</w:t>
            </w:r>
            <w:r w:rsidR="00B81757" w:rsidRPr="004D33D6">
              <w:rPr>
                <w:lang w:val="fr-FR"/>
              </w:rPr>
              <w:t> </w:t>
            </w:r>
            <w:r w:rsidRPr="004D33D6">
              <w:rPr>
                <w:lang w:val="fr-FR"/>
              </w:rPr>
              <w:t>spécialistes internationaux ont été engagés en mai 2023 pour orienter les consultants nationaux et établir la méthodolog</w:t>
            </w:r>
            <w:r w:rsidR="004D33D6" w:rsidRPr="004D33D6">
              <w:rPr>
                <w:lang w:val="fr-FR"/>
              </w:rPr>
              <w:t>ie.  Le</w:t>
            </w:r>
            <w:r w:rsidRPr="004D33D6">
              <w:rPr>
                <w:lang w:val="fr-FR"/>
              </w:rPr>
              <w:t>s spécialistes internationaux ont créé une enquête préliminaire en juin 2023 pour définir les informations que les consultants nationaux devaient recueillir en amont de l</w:t>
            </w:r>
            <w:r w:rsidR="002D52E3" w:rsidRPr="004D33D6">
              <w:rPr>
                <w:lang w:val="fr-FR"/>
              </w:rPr>
              <w:t>’</w:t>
            </w:r>
            <w:r w:rsidRPr="004D33D6">
              <w:rPr>
                <w:lang w:val="fr-FR"/>
              </w:rPr>
              <w:t>étude.</w:t>
            </w:r>
          </w:p>
          <w:p w14:paraId="0892DEFC" w14:textId="77777777" w:rsidR="00412699" w:rsidRPr="004D33D6" w:rsidRDefault="00412699" w:rsidP="00F03749">
            <w:pPr>
              <w:autoSpaceDE w:val="0"/>
              <w:autoSpaceDN w:val="0"/>
              <w:spacing w:before="1"/>
              <w:ind w:left="109" w:right="109"/>
              <w:rPr>
                <w:lang w:val="fr-FR"/>
              </w:rPr>
            </w:pPr>
          </w:p>
          <w:p w14:paraId="0581275E" w14:textId="3AC2D5BE" w:rsidR="00412699" w:rsidRPr="004D33D6" w:rsidRDefault="00412699" w:rsidP="00F03749">
            <w:pPr>
              <w:autoSpaceDE w:val="0"/>
              <w:autoSpaceDN w:val="0"/>
              <w:spacing w:before="1"/>
              <w:ind w:left="109" w:right="109"/>
              <w:rPr>
                <w:lang w:val="fr-FR"/>
              </w:rPr>
            </w:pPr>
            <w:r w:rsidRPr="004D33D6">
              <w:rPr>
                <w:lang w:val="fr-FR"/>
              </w:rPr>
              <w:t>Un consultant national au Brésil et en Ouganda et deux</w:t>
            </w:r>
            <w:r w:rsidR="00B81757" w:rsidRPr="004D33D6">
              <w:rPr>
                <w:lang w:val="fr-FR"/>
              </w:rPr>
              <w:t> </w:t>
            </w:r>
            <w:r w:rsidRPr="004D33D6">
              <w:rPr>
                <w:lang w:val="fr-FR"/>
              </w:rPr>
              <w:t>consultants nationaux au Pakistan ont été recrutés en juin 2023 pour 1) rédiger l</w:t>
            </w:r>
            <w:r w:rsidR="002D52E3" w:rsidRPr="004D33D6">
              <w:rPr>
                <w:lang w:val="fr-FR"/>
              </w:rPr>
              <w:t>’</w:t>
            </w:r>
            <w:r w:rsidRPr="004D33D6">
              <w:rPr>
                <w:lang w:val="fr-FR"/>
              </w:rPr>
              <w:t>étude sur les contestations après l</w:t>
            </w:r>
            <w:r w:rsidR="002D52E3" w:rsidRPr="004D33D6">
              <w:rPr>
                <w:lang w:val="fr-FR"/>
              </w:rPr>
              <w:t>’</w:t>
            </w:r>
            <w:r w:rsidRPr="004D33D6">
              <w:rPr>
                <w:lang w:val="fr-FR"/>
              </w:rPr>
              <w:t xml:space="preserve">enregistrement au niveau </w:t>
            </w:r>
            <w:proofErr w:type="gramStart"/>
            <w:r w:rsidRPr="004D33D6">
              <w:rPr>
                <w:lang w:val="fr-FR"/>
              </w:rPr>
              <w:t>national;  et</w:t>
            </w:r>
            <w:proofErr w:type="gramEnd"/>
            <w:r w:rsidRPr="004D33D6">
              <w:rPr>
                <w:lang w:val="fr-FR"/>
              </w:rPr>
              <w:t xml:space="preserve"> 2) organiser une séance d</w:t>
            </w:r>
            <w:r w:rsidR="002D52E3" w:rsidRPr="004D33D6">
              <w:rPr>
                <w:lang w:val="fr-FR"/>
              </w:rPr>
              <w:t>’</w:t>
            </w:r>
            <w:r w:rsidRPr="004D33D6">
              <w:rPr>
                <w:lang w:val="fr-FR"/>
              </w:rPr>
              <w:t>information à l</w:t>
            </w:r>
            <w:r w:rsidR="002D52E3" w:rsidRPr="004D33D6">
              <w:rPr>
                <w:lang w:val="fr-FR"/>
              </w:rPr>
              <w:t>’</w:t>
            </w:r>
            <w:r w:rsidRPr="004D33D6">
              <w:rPr>
                <w:lang w:val="fr-FR"/>
              </w:rPr>
              <w:t xml:space="preserve">échelle du pays pendant le dernier trimestre </w:t>
            </w:r>
            <w:r w:rsidR="002D52E3" w:rsidRPr="004D33D6">
              <w:rPr>
                <w:lang w:val="fr-FR"/>
              </w:rPr>
              <w:t>de 2023</w:t>
            </w:r>
            <w:r w:rsidRPr="004D33D6">
              <w:rPr>
                <w:lang w:val="fr-FR"/>
              </w:rPr>
              <w:t>.</w:t>
            </w:r>
          </w:p>
          <w:p w14:paraId="46CFEF01" w14:textId="77777777" w:rsidR="00412699" w:rsidRPr="004D33D6" w:rsidRDefault="00412699" w:rsidP="00F03749">
            <w:pPr>
              <w:autoSpaceDE w:val="0"/>
              <w:autoSpaceDN w:val="0"/>
              <w:spacing w:before="1"/>
              <w:ind w:left="109" w:right="109"/>
              <w:rPr>
                <w:lang w:val="fr-FR"/>
              </w:rPr>
            </w:pPr>
          </w:p>
          <w:p w14:paraId="3210D97F" w14:textId="200E2852" w:rsidR="00412699" w:rsidRPr="004D33D6" w:rsidRDefault="00412699" w:rsidP="00F03749">
            <w:pPr>
              <w:pStyle w:val="Default"/>
              <w:spacing w:after="120"/>
              <w:ind w:left="109" w:right="109"/>
              <w:rPr>
                <w:color w:val="auto"/>
                <w:sz w:val="22"/>
                <w:szCs w:val="22"/>
                <w:lang w:val="fr-FR"/>
              </w:rPr>
            </w:pPr>
            <w:r w:rsidRPr="004D33D6">
              <w:rPr>
                <w:color w:val="auto"/>
                <w:sz w:val="22"/>
                <w:szCs w:val="22"/>
                <w:lang w:val="fr-FR"/>
              </w:rPr>
              <w:t>Les consultants nationaux du Brésil, de l</w:t>
            </w:r>
            <w:r w:rsidR="002D52E3" w:rsidRPr="004D33D6">
              <w:rPr>
                <w:color w:val="auto"/>
                <w:sz w:val="22"/>
                <w:szCs w:val="22"/>
                <w:lang w:val="fr-FR"/>
              </w:rPr>
              <w:t>’</w:t>
            </w:r>
            <w:r w:rsidRPr="004D33D6">
              <w:rPr>
                <w:color w:val="auto"/>
                <w:sz w:val="22"/>
                <w:szCs w:val="22"/>
                <w:lang w:val="fr-FR"/>
              </w:rPr>
              <w:t>Ouganda et du Pakistan ont achevé les rapports sur l</w:t>
            </w:r>
            <w:r w:rsidR="002D52E3" w:rsidRPr="004D33D6">
              <w:rPr>
                <w:color w:val="auto"/>
                <w:sz w:val="22"/>
                <w:szCs w:val="22"/>
                <w:lang w:val="fr-FR"/>
              </w:rPr>
              <w:t>’</w:t>
            </w:r>
            <w:r w:rsidRPr="004D33D6">
              <w:rPr>
                <w:color w:val="auto"/>
                <w:sz w:val="22"/>
                <w:szCs w:val="22"/>
                <w:lang w:val="fr-FR"/>
              </w:rPr>
              <w:t>enquête préliminaire, et des réunions ont été organisées par la suite avec des spécialistes internationaux.</w:t>
            </w:r>
          </w:p>
          <w:p w14:paraId="4B74B8B3" w14:textId="203309CF" w:rsidR="00412699" w:rsidRPr="004D33D6" w:rsidRDefault="00412699" w:rsidP="00F03749">
            <w:pPr>
              <w:pStyle w:val="Default"/>
              <w:spacing w:after="120"/>
              <w:ind w:left="109" w:right="109"/>
              <w:rPr>
                <w:color w:val="auto"/>
                <w:sz w:val="22"/>
                <w:szCs w:val="22"/>
                <w:lang w:val="fr-FR"/>
              </w:rPr>
            </w:pPr>
            <w:r w:rsidRPr="004D33D6">
              <w:rPr>
                <w:rFonts w:eastAsia="Arial"/>
                <w:color w:val="auto"/>
                <w:sz w:val="22"/>
                <w:szCs w:val="22"/>
                <w:u w:val="single"/>
                <w:lang w:val="fr-FR"/>
              </w:rPr>
              <w:t>Séances d</w:t>
            </w:r>
            <w:r w:rsidR="002D52E3" w:rsidRPr="004D33D6">
              <w:rPr>
                <w:rFonts w:eastAsia="Arial"/>
                <w:color w:val="auto"/>
                <w:sz w:val="22"/>
                <w:szCs w:val="22"/>
                <w:u w:val="single"/>
                <w:lang w:val="fr-FR"/>
              </w:rPr>
              <w:t>’</w:t>
            </w:r>
            <w:r w:rsidRPr="004D33D6">
              <w:rPr>
                <w:rFonts w:eastAsia="Arial"/>
                <w:color w:val="auto"/>
                <w:sz w:val="22"/>
                <w:szCs w:val="22"/>
                <w:u w:val="single"/>
                <w:lang w:val="fr-FR"/>
              </w:rPr>
              <w:t>information</w:t>
            </w:r>
            <w:r w:rsidR="002D52E3" w:rsidRPr="004D33D6">
              <w:rPr>
                <w:rFonts w:eastAsia="Arial"/>
                <w:color w:val="auto"/>
                <w:sz w:val="22"/>
                <w:szCs w:val="22"/>
                <w:lang w:val="fr-FR"/>
              </w:rPr>
              <w:t> :</w:t>
            </w:r>
          </w:p>
          <w:p w14:paraId="57DE8384" w14:textId="02982642" w:rsidR="00412699" w:rsidRPr="004D33D6" w:rsidRDefault="00412699" w:rsidP="00F03749">
            <w:pPr>
              <w:autoSpaceDE w:val="0"/>
              <w:autoSpaceDN w:val="0"/>
              <w:spacing w:before="1"/>
              <w:ind w:left="109" w:right="109"/>
              <w:rPr>
                <w:lang w:val="fr-FR"/>
              </w:rPr>
            </w:pPr>
            <w:r w:rsidRPr="004D33D6">
              <w:rPr>
                <w:color w:val="000000"/>
                <w:lang w:val="fr-FR"/>
              </w:rPr>
              <w:t xml:space="preserve">Des consultations ont été menées avec les coordonnateurs et les comités de pilotage nationaux pour planifier les manifestations au Brésil, en Ouganda et au Pakistan au cours du dernier trimestre </w:t>
            </w:r>
            <w:r w:rsidR="002D52E3" w:rsidRPr="004D33D6">
              <w:rPr>
                <w:color w:val="000000"/>
                <w:lang w:val="fr-FR"/>
              </w:rPr>
              <w:t>de 2023</w:t>
            </w:r>
            <w:r w:rsidRPr="004D33D6">
              <w:rPr>
                <w:color w:val="000000"/>
                <w:lang w:val="fr-FR"/>
              </w:rPr>
              <w:t>.</w:t>
            </w:r>
          </w:p>
        </w:tc>
      </w:tr>
      <w:tr w:rsidR="00412699" w:rsidRPr="004D33D6" w14:paraId="47E4F54C" w14:textId="77777777" w:rsidTr="000B2FCF">
        <w:trPr>
          <w:trHeight w:val="801"/>
        </w:trPr>
        <w:tc>
          <w:tcPr>
            <w:tcW w:w="2377" w:type="dxa"/>
            <w:shd w:val="clear" w:color="auto" w:fill="68E089"/>
            <w:vAlign w:val="center"/>
          </w:tcPr>
          <w:p w14:paraId="52515325" w14:textId="77777777" w:rsidR="00412699" w:rsidRPr="004D33D6" w:rsidRDefault="00412699" w:rsidP="00F03749">
            <w:pPr>
              <w:pStyle w:val="TableParagraph"/>
              <w:widowControl/>
              <w:spacing w:line="242" w:lineRule="auto"/>
              <w:ind w:left="110" w:right="708"/>
            </w:pPr>
            <w:r w:rsidRPr="004D33D6">
              <w:rPr>
                <w:u w:val="single"/>
              </w:rPr>
              <w:t>Premiers résultats observés</w:t>
            </w:r>
          </w:p>
        </w:tc>
        <w:tc>
          <w:tcPr>
            <w:tcW w:w="6913" w:type="dxa"/>
            <w:vAlign w:val="center"/>
          </w:tcPr>
          <w:p w14:paraId="14EFA04A" w14:textId="77777777" w:rsidR="00412699" w:rsidRPr="004D33D6" w:rsidRDefault="00412699" w:rsidP="00F03749">
            <w:pPr>
              <w:pStyle w:val="Default"/>
              <w:ind w:left="85" w:right="164"/>
              <w:rPr>
                <w:sz w:val="22"/>
                <w:szCs w:val="22"/>
                <w:lang w:val="fr-FR"/>
              </w:rPr>
            </w:pPr>
            <w:r w:rsidRPr="004D33D6">
              <w:rPr>
                <w:rFonts w:eastAsia="Arial"/>
                <w:sz w:val="22"/>
                <w:szCs w:val="22"/>
                <w:lang w:val="fr-FR"/>
              </w:rPr>
              <w:t>Le projet se trouvant à un stade précoce de sa mise en œuvre, il est trop tôt pour formuler des observations.</w:t>
            </w:r>
          </w:p>
        </w:tc>
      </w:tr>
      <w:tr w:rsidR="00412699" w:rsidRPr="004D33D6" w14:paraId="0B40D39F" w14:textId="77777777" w:rsidTr="000B2FCF">
        <w:trPr>
          <w:trHeight w:val="703"/>
        </w:trPr>
        <w:tc>
          <w:tcPr>
            <w:tcW w:w="2377" w:type="dxa"/>
            <w:shd w:val="clear" w:color="auto" w:fill="68E089"/>
            <w:vAlign w:val="center"/>
          </w:tcPr>
          <w:p w14:paraId="35A34A37" w14:textId="77777777" w:rsidR="00412699" w:rsidRPr="004D33D6" w:rsidRDefault="00412699" w:rsidP="00F03749">
            <w:pPr>
              <w:pStyle w:val="TableParagraph"/>
              <w:widowControl/>
              <w:spacing w:before="1"/>
              <w:ind w:left="110" w:right="279"/>
            </w:pPr>
            <w:r w:rsidRPr="004D33D6">
              <w:rPr>
                <w:u w:val="single"/>
              </w:rPr>
              <w:t>Expérience acquise et enseignements tirés</w:t>
            </w:r>
          </w:p>
        </w:tc>
        <w:tc>
          <w:tcPr>
            <w:tcW w:w="6913" w:type="dxa"/>
            <w:vAlign w:val="center"/>
          </w:tcPr>
          <w:p w14:paraId="5462DF25" w14:textId="244924EF" w:rsidR="00412699" w:rsidRPr="004D33D6" w:rsidRDefault="00412699" w:rsidP="00F03749">
            <w:pPr>
              <w:autoSpaceDE w:val="0"/>
              <w:autoSpaceDN w:val="0"/>
              <w:ind w:left="85" w:right="164"/>
              <w:rPr>
                <w:rFonts w:eastAsia="Arial"/>
                <w:lang w:val="fr-FR"/>
              </w:rPr>
            </w:pPr>
            <w:r w:rsidRPr="004D33D6">
              <w:rPr>
                <w:lang w:val="fr-FR"/>
              </w:rPr>
              <w:t>L</w:t>
            </w:r>
            <w:r w:rsidR="002D52E3" w:rsidRPr="004D33D6">
              <w:rPr>
                <w:lang w:val="fr-FR"/>
              </w:rPr>
              <w:t>’</w:t>
            </w:r>
            <w:r w:rsidRPr="004D33D6">
              <w:rPr>
                <w:lang w:val="fr-FR"/>
              </w:rPr>
              <w:t>expérience acquise et les enseignements tirés à ce jour sont les suivants</w:t>
            </w:r>
            <w:r w:rsidR="002D52E3" w:rsidRPr="004D33D6">
              <w:rPr>
                <w:lang w:val="fr-FR"/>
              </w:rPr>
              <w:t> :</w:t>
            </w:r>
          </w:p>
          <w:p w14:paraId="70176D00" w14:textId="77777777" w:rsidR="00412699" w:rsidRPr="004D33D6" w:rsidRDefault="00412699" w:rsidP="00F03749">
            <w:pPr>
              <w:autoSpaceDE w:val="0"/>
              <w:autoSpaceDN w:val="0"/>
              <w:ind w:left="85" w:right="164"/>
              <w:rPr>
                <w:rFonts w:eastAsia="Arial"/>
                <w:lang w:val="fr-FR"/>
              </w:rPr>
            </w:pPr>
          </w:p>
          <w:p w14:paraId="46DC1BF8" w14:textId="0454144C" w:rsidR="002D52E3" w:rsidRPr="004D33D6" w:rsidRDefault="00412699" w:rsidP="00F03749">
            <w:pPr>
              <w:pStyle w:val="ListParagraph"/>
              <w:numPr>
                <w:ilvl w:val="0"/>
                <w:numId w:val="25"/>
              </w:numPr>
              <w:autoSpaceDE w:val="0"/>
              <w:autoSpaceDN w:val="0"/>
              <w:ind w:right="164"/>
              <w:rPr>
                <w:rFonts w:eastAsia="Arial"/>
              </w:rPr>
            </w:pPr>
            <w:r w:rsidRPr="004D33D6">
              <w:rPr>
                <w:rFonts w:eastAsia="Arial"/>
              </w:rPr>
              <w:t>S</w:t>
            </w:r>
            <w:r w:rsidR="002D52E3" w:rsidRPr="004D33D6">
              <w:rPr>
                <w:rFonts w:eastAsia="Arial"/>
              </w:rPr>
              <w:t>’</w:t>
            </w:r>
            <w:r w:rsidRPr="004D33D6">
              <w:rPr>
                <w:rFonts w:eastAsia="Arial"/>
              </w:rPr>
              <w:t>assurer que la participation active des comités de pilotage nationaux a conduit à une collaboration concrète et a offert une plateforme permettant d</w:t>
            </w:r>
            <w:r w:rsidR="002D52E3" w:rsidRPr="004D33D6">
              <w:rPr>
                <w:rFonts w:eastAsia="Arial"/>
              </w:rPr>
              <w:t>’</w:t>
            </w:r>
            <w:r w:rsidRPr="004D33D6">
              <w:rPr>
                <w:rFonts w:eastAsia="Arial"/>
              </w:rPr>
              <w:t>étudier des moyens pratiques de mettre le projet en œuvre.</w:t>
            </w:r>
          </w:p>
          <w:p w14:paraId="793EA497" w14:textId="5C5869B5" w:rsidR="00412699" w:rsidRPr="004D33D6" w:rsidRDefault="00412699" w:rsidP="00F03749">
            <w:pPr>
              <w:pStyle w:val="ListParagraph"/>
              <w:autoSpaceDE w:val="0"/>
              <w:autoSpaceDN w:val="0"/>
              <w:ind w:right="164"/>
              <w:rPr>
                <w:rFonts w:eastAsia="Arial"/>
              </w:rPr>
            </w:pPr>
          </w:p>
          <w:p w14:paraId="733D21A6" w14:textId="308B8423" w:rsidR="00412699" w:rsidRPr="004D33D6" w:rsidRDefault="00412699" w:rsidP="00F03749">
            <w:pPr>
              <w:pStyle w:val="ListParagraph"/>
              <w:numPr>
                <w:ilvl w:val="0"/>
                <w:numId w:val="25"/>
              </w:numPr>
              <w:autoSpaceDE w:val="0"/>
              <w:autoSpaceDN w:val="0"/>
              <w:ind w:right="164"/>
              <w:rPr>
                <w:rFonts w:eastAsia="Arial"/>
              </w:rPr>
            </w:pPr>
            <w:r w:rsidRPr="004D33D6">
              <w:rPr>
                <w:rFonts w:eastAsia="Arial"/>
              </w:rPr>
              <w:t>Le fait d</w:t>
            </w:r>
            <w:r w:rsidR="002D52E3" w:rsidRPr="004D33D6">
              <w:rPr>
                <w:rFonts w:eastAsia="Arial"/>
              </w:rPr>
              <w:t>’</w:t>
            </w:r>
            <w:r w:rsidRPr="004D33D6">
              <w:rPr>
                <w:rFonts w:eastAsia="Arial"/>
              </w:rPr>
              <w:t>associer étroitement les coordonnateurs nationaux au processus de sélection des consultants nationaux s</w:t>
            </w:r>
            <w:r w:rsidR="002D52E3" w:rsidRPr="004D33D6">
              <w:rPr>
                <w:rFonts w:eastAsia="Arial"/>
              </w:rPr>
              <w:t>’</w:t>
            </w:r>
            <w:r w:rsidRPr="004D33D6">
              <w:rPr>
                <w:rFonts w:eastAsia="Arial"/>
              </w:rPr>
              <w:t>est révélé être un facteur majeur de succès dans la mise en œuvre de la première phase du projet.</w:t>
            </w:r>
          </w:p>
        </w:tc>
      </w:tr>
      <w:tr w:rsidR="00412699" w:rsidRPr="004D33D6" w14:paraId="2DE58447" w14:textId="77777777" w:rsidTr="000B2FCF">
        <w:trPr>
          <w:trHeight w:val="386"/>
        </w:trPr>
        <w:tc>
          <w:tcPr>
            <w:tcW w:w="2377" w:type="dxa"/>
            <w:shd w:val="clear" w:color="auto" w:fill="68E089"/>
          </w:tcPr>
          <w:p w14:paraId="00FDB840" w14:textId="3ADEAE46" w:rsidR="00412699" w:rsidRPr="004D33D6" w:rsidRDefault="00412699" w:rsidP="00F03749">
            <w:pPr>
              <w:pStyle w:val="TableParagraph"/>
              <w:widowControl/>
              <w:ind w:left="110"/>
            </w:pPr>
            <w:r w:rsidRPr="004D33D6">
              <w:rPr>
                <w:u w:val="single"/>
              </w:rPr>
              <w:t>Risques et mesures d</w:t>
            </w:r>
            <w:r w:rsidR="002D52E3" w:rsidRPr="004D33D6">
              <w:rPr>
                <w:u w:val="single"/>
              </w:rPr>
              <w:t>’</w:t>
            </w:r>
            <w:r w:rsidRPr="004D33D6">
              <w:rPr>
                <w:u w:val="single"/>
              </w:rPr>
              <w:t>atténuation</w:t>
            </w:r>
          </w:p>
        </w:tc>
        <w:tc>
          <w:tcPr>
            <w:tcW w:w="6913" w:type="dxa"/>
            <w:vAlign w:val="center"/>
          </w:tcPr>
          <w:p w14:paraId="20922E44" w14:textId="08629014" w:rsidR="00412699" w:rsidRPr="004D33D6" w:rsidRDefault="00412699" w:rsidP="00F03749">
            <w:pPr>
              <w:autoSpaceDE w:val="0"/>
              <w:autoSpaceDN w:val="0"/>
              <w:spacing w:line="252" w:lineRule="exact"/>
              <w:ind w:left="109" w:right="74"/>
              <w:rPr>
                <w:rFonts w:eastAsia="Arial"/>
                <w:lang w:val="fr-FR"/>
              </w:rPr>
            </w:pPr>
            <w:r w:rsidRPr="004D33D6">
              <w:rPr>
                <w:rFonts w:eastAsia="Arial"/>
                <w:u w:val="single"/>
                <w:lang w:val="fr-FR"/>
              </w:rPr>
              <w:t>Risque n°</w:t>
            </w:r>
            <w:r w:rsidR="00B81757" w:rsidRPr="004D33D6">
              <w:rPr>
                <w:rFonts w:eastAsia="Arial"/>
                <w:u w:val="single"/>
                <w:lang w:val="fr-FR"/>
              </w:rPr>
              <w:t> </w:t>
            </w:r>
            <w:r w:rsidRPr="004D33D6">
              <w:rPr>
                <w:rFonts w:eastAsia="Arial"/>
                <w:u w:val="single"/>
                <w:lang w:val="fr-FR"/>
              </w:rPr>
              <w:t>1</w:t>
            </w:r>
            <w:r w:rsidR="002D52E3" w:rsidRPr="004D33D6">
              <w:rPr>
                <w:rFonts w:eastAsia="Arial"/>
                <w:lang w:val="fr-FR"/>
              </w:rPr>
              <w:t> :</w:t>
            </w:r>
            <w:r w:rsidRPr="004D33D6">
              <w:rPr>
                <w:rFonts w:eastAsia="Arial"/>
                <w:lang w:val="fr-FR"/>
              </w:rPr>
              <w:t xml:space="preserve"> Résistance au changement de la part de certains producteurs et groupements de producteurs locaux </w:t>
            </w:r>
            <w:r w:rsidR="002D52E3" w:rsidRPr="004D33D6">
              <w:rPr>
                <w:rFonts w:eastAsia="Arial"/>
                <w:lang w:val="fr-FR"/>
              </w:rPr>
              <w:t>à l’égard</w:t>
            </w:r>
            <w:r w:rsidRPr="004D33D6">
              <w:rPr>
                <w:rFonts w:eastAsia="Arial"/>
                <w:lang w:val="fr-FR"/>
              </w:rPr>
              <w:t xml:space="preserve"> de leurs pratiques de production et de commercialisation et vis</w:t>
            </w:r>
            <w:r w:rsidR="00FC79C4">
              <w:rPr>
                <w:rFonts w:eastAsia="Arial"/>
                <w:lang w:val="fr-FR"/>
              </w:rPr>
              <w:noBreakHyphen/>
            </w:r>
            <w:r w:rsidRPr="004D33D6">
              <w:rPr>
                <w:rFonts w:eastAsia="Arial"/>
                <w:lang w:val="fr-FR"/>
              </w:rPr>
              <w:t>à</w:t>
            </w:r>
            <w:r w:rsidR="00FC79C4">
              <w:rPr>
                <w:rFonts w:eastAsia="Arial"/>
                <w:lang w:val="fr-FR"/>
              </w:rPr>
              <w:noBreakHyphen/>
            </w:r>
            <w:r w:rsidRPr="004D33D6">
              <w:rPr>
                <w:rFonts w:eastAsia="Arial"/>
                <w:lang w:val="fr-FR"/>
              </w:rPr>
              <w:t>vis de la mise en œuvre du système collectif de gestion de la qualité pour les produits d</w:t>
            </w:r>
            <w:r w:rsidR="002D52E3" w:rsidRPr="004D33D6">
              <w:rPr>
                <w:rFonts w:eastAsia="Arial"/>
                <w:lang w:val="fr-FR"/>
              </w:rPr>
              <w:t>’</w:t>
            </w:r>
            <w:r w:rsidRPr="004D33D6">
              <w:rPr>
                <w:rFonts w:eastAsia="Arial"/>
                <w:lang w:val="fr-FR"/>
              </w:rPr>
              <w:t>origine.</w:t>
            </w:r>
          </w:p>
          <w:p w14:paraId="2305B754" w14:textId="77777777" w:rsidR="00412699" w:rsidRPr="004D33D6" w:rsidRDefault="00412699" w:rsidP="00F03749">
            <w:pPr>
              <w:autoSpaceDE w:val="0"/>
              <w:autoSpaceDN w:val="0"/>
              <w:spacing w:line="252" w:lineRule="exact"/>
              <w:ind w:left="109" w:right="74"/>
              <w:rPr>
                <w:rFonts w:eastAsia="Arial"/>
                <w:lang w:val="fr-FR"/>
              </w:rPr>
            </w:pPr>
          </w:p>
          <w:p w14:paraId="2D56E194" w14:textId="021825A2" w:rsidR="00412699" w:rsidRPr="004D33D6" w:rsidRDefault="00412699" w:rsidP="00F03749">
            <w:pPr>
              <w:autoSpaceDE w:val="0"/>
              <w:autoSpaceDN w:val="0"/>
              <w:spacing w:line="252" w:lineRule="exact"/>
              <w:ind w:left="109" w:right="74"/>
              <w:rPr>
                <w:rFonts w:eastAsia="Arial"/>
                <w:lang w:val="fr-FR"/>
              </w:rPr>
            </w:pPr>
            <w:r w:rsidRPr="004D33D6">
              <w:rPr>
                <w:rFonts w:eastAsia="Arial"/>
                <w:u w:val="single"/>
                <w:lang w:val="fr-FR"/>
              </w:rPr>
              <w:t>Mesure d</w:t>
            </w:r>
            <w:r w:rsidR="002D52E3" w:rsidRPr="004D33D6">
              <w:rPr>
                <w:rFonts w:eastAsia="Arial"/>
                <w:u w:val="single"/>
                <w:lang w:val="fr-FR"/>
              </w:rPr>
              <w:t>’</w:t>
            </w:r>
            <w:r w:rsidRPr="004D33D6">
              <w:rPr>
                <w:rFonts w:eastAsia="Arial"/>
                <w:u w:val="single"/>
                <w:lang w:val="fr-FR"/>
              </w:rPr>
              <w:t>atténuation n°</w:t>
            </w:r>
            <w:r w:rsidR="00B81757" w:rsidRPr="004D33D6">
              <w:rPr>
                <w:rFonts w:eastAsia="Arial"/>
                <w:u w:val="single"/>
                <w:lang w:val="fr-FR"/>
              </w:rPr>
              <w:t> </w:t>
            </w:r>
            <w:r w:rsidRPr="004D33D6">
              <w:rPr>
                <w:rFonts w:eastAsia="Arial"/>
                <w:u w:val="single"/>
                <w:lang w:val="fr-FR"/>
              </w:rPr>
              <w:t>1</w:t>
            </w:r>
            <w:r w:rsidR="002D52E3" w:rsidRPr="004D33D6">
              <w:rPr>
                <w:rFonts w:eastAsia="Arial"/>
                <w:lang w:val="fr-FR"/>
              </w:rPr>
              <w:t> :</w:t>
            </w:r>
            <w:r w:rsidRPr="004D33D6">
              <w:rPr>
                <w:rFonts w:eastAsia="Arial"/>
                <w:lang w:val="fr-FR"/>
              </w:rPr>
              <w:t xml:space="preserve"> Mener des campagnes d</w:t>
            </w:r>
            <w:r w:rsidR="002D52E3" w:rsidRPr="004D33D6">
              <w:rPr>
                <w:rFonts w:eastAsia="Arial"/>
                <w:lang w:val="fr-FR"/>
              </w:rPr>
              <w:t>’</w:t>
            </w:r>
            <w:r w:rsidRPr="004D33D6">
              <w:rPr>
                <w:rFonts w:eastAsia="Arial"/>
                <w:lang w:val="fr-FR"/>
              </w:rPr>
              <w:t>information et de sensibilisation à fort impact sur les avantages comparatifs de l</w:t>
            </w:r>
            <w:r w:rsidR="002D52E3" w:rsidRPr="004D33D6">
              <w:rPr>
                <w:rFonts w:eastAsia="Arial"/>
                <w:lang w:val="fr-FR"/>
              </w:rPr>
              <w:t>’</w:t>
            </w:r>
            <w:r w:rsidRPr="004D33D6">
              <w:rPr>
                <w:rFonts w:eastAsia="Arial"/>
                <w:lang w:val="fr-FR"/>
              </w:rPr>
              <w:t>utilisation des indications géographiques et des marques collectives ou de certification et du système collectif de gestion de la qualité connexe.</w:t>
            </w:r>
          </w:p>
          <w:p w14:paraId="7918B49B" w14:textId="77777777" w:rsidR="00412699" w:rsidRPr="004D33D6" w:rsidRDefault="00412699" w:rsidP="00F03749">
            <w:pPr>
              <w:autoSpaceDE w:val="0"/>
              <w:autoSpaceDN w:val="0"/>
              <w:spacing w:line="252" w:lineRule="exact"/>
              <w:ind w:left="109" w:right="74"/>
              <w:rPr>
                <w:rFonts w:eastAsia="Arial"/>
                <w:lang w:val="fr-FR"/>
              </w:rPr>
            </w:pPr>
          </w:p>
          <w:p w14:paraId="43D58B97" w14:textId="73685BBD" w:rsidR="00412699" w:rsidRPr="004D33D6" w:rsidRDefault="00412699" w:rsidP="00F03749">
            <w:pPr>
              <w:autoSpaceDE w:val="0"/>
              <w:autoSpaceDN w:val="0"/>
              <w:spacing w:line="252" w:lineRule="exact"/>
              <w:ind w:left="109" w:right="74"/>
              <w:rPr>
                <w:rFonts w:eastAsia="Arial"/>
                <w:lang w:val="fr-FR"/>
              </w:rPr>
            </w:pPr>
            <w:r w:rsidRPr="004D33D6">
              <w:rPr>
                <w:rFonts w:eastAsia="Arial"/>
                <w:u w:val="single"/>
                <w:lang w:val="fr-FR"/>
              </w:rPr>
              <w:t>Risque n°</w:t>
            </w:r>
            <w:r w:rsidR="00B81757" w:rsidRPr="004D33D6">
              <w:rPr>
                <w:rFonts w:eastAsia="Arial"/>
                <w:u w:val="single"/>
                <w:lang w:val="fr-FR"/>
              </w:rPr>
              <w:t> </w:t>
            </w:r>
            <w:r w:rsidRPr="004D33D6">
              <w:rPr>
                <w:rFonts w:eastAsia="Arial"/>
                <w:u w:val="single"/>
                <w:lang w:val="fr-FR"/>
              </w:rPr>
              <w:t>2</w:t>
            </w:r>
            <w:r w:rsidR="002D52E3" w:rsidRPr="004D33D6">
              <w:rPr>
                <w:rFonts w:eastAsia="Arial"/>
                <w:lang w:val="fr-FR"/>
              </w:rPr>
              <w:t> :</w:t>
            </w:r>
            <w:r w:rsidRPr="004D33D6">
              <w:rPr>
                <w:rFonts w:eastAsia="Arial"/>
                <w:lang w:val="fr-FR"/>
              </w:rPr>
              <w:t xml:space="preserve"> Conflits possibles au sein du groupement de producteurs, qui pourraient retarder la bonne mise en œuvre de la gestion collective de l</w:t>
            </w:r>
            <w:r w:rsidR="002D52E3" w:rsidRPr="004D33D6">
              <w:rPr>
                <w:rFonts w:eastAsia="Arial"/>
                <w:lang w:val="fr-FR"/>
              </w:rPr>
              <w:t>’</w:t>
            </w:r>
            <w:r w:rsidRPr="004D33D6">
              <w:rPr>
                <w:rFonts w:eastAsia="Arial"/>
                <w:lang w:val="fr-FR"/>
              </w:rPr>
              <w:t>indication géographique ou de la marque collective ou de certification et du système de qualité connexe.</w:t>
            </w:r>
          </w:p>
          <w:p w14:paraId="72590A07" w14:textId="77777777" w:rsidR="00412699" w:rsidRPr="004D33D6" w:rsidRDefault="00412699" w:rsidP="00F03749">
            <w:pPr>
              <w:autoSpaceDE w:val="0"/>
              <w:autoSpaceDN w:val="0"/>
              <w:spacing w:line="252" w:lineRule="exact"/>
              <w:ind w:left="109" w:right="74"/>
              <w:rPr>
                <w:rFonts w:eastAsia="Arial"/>
                <w:lang w:val="fr-FR"/>
              </w:rPr>
            </w:pPr>
          </w:p>
          <w:p w14:paraId="5CE29724" w14:textId="05946218" w:rsidR="00412699" w:rsidRPr="004D33D6" w:rsidRDefault="00412699" w:rsidP="00F03749">
            <w:pPr>
              <w:autoSpaceDE w:val="0"/>
              <w:autoSpaceDN w:val="0"/>
              <w:spacing w:line="252" w:lineRule="exact"/>
              <w:ind w:left="109" w:right="74"/>
              <w:rPr>
                <w:rFonts w:eastAsia="Arial"/>
                <w:lang w:val="fr-FR"/>
              </w:rPr>
            </w:pPr>
            <w:r w:rsidRPr="004D33D6">
              <w:rPr>
                <w:rFonts w:eastAsia="Arial"/>
                <w:u w:val="single"/>
                <w:lang w:val="fr-FR"/>
              </w:rPr>
              <w:t>Mesure d</w:t>
            </w:r>
            <w:r w:rsidR="002D52E3" w:rsidRPr="004D33D6">
              <w:rPr>
                <w:rFonts w:eastAsia="Arial"/>
                <w:u w:val="single"/>
                <w:lang w:val="fr-FR"/>
              </w:rPr>
              <w:t>’</w:t>
            </w:r>
            <w:r w:rsidRPr="004D33D6">
              <w:rPr>
                <w:rFonts w:eastAsia="Arial"/>
                <w:u w:val="single"/>
                <w:lang w:val="fr-FR"/>
              </w:rPr>
              <w:t>atténuation n°</w:t>
            </w:r>
            <w:r w:rsidR="00B81757" w:rsidRPr="004D33D6">
              <w:rPr>
                <w:rFonts w:eastAsia="Arial"/>
                <w:u w:val="single"/>
                <w:lang w:val="fr-FR"/>
              </w:rPr>
              <w:t> </w:t>
            </w:r>
            <w:r w:rsidRPr="004D33D6">
              <w:rPr>
                <w:rFonts w:eastAsia="Arial"/>
                <w:u w:val="single"/>
                <w:lang w:val="fr-FR"/>
              </w:rPr>
              <w:t>2</w:t>
            </w:r>
            <w:r w:rsidR="002D52E3" w:rsidRPr="004D33D6">
              <w:rPr>
                <w:rFonts w:eastAsia="Arial"/>
                <w:lang w:val="fr-FR"/>
              </w:rPr>
              <w:t> :</w:t>
            </w:r>
            <w:r w:rsidRPr="004D33D6">
              <w:rPr>
                <w:rFonts w:eastAsia="Arial"/>
                <w:lang w:val="fr-FR"/>
              </w:rPr>
              <w:t xml:space="preserve"> Lancer un processus de sensibilisation auprès des autorités locales et des producteurs locaux, en soulignant les conséquences du manque d</w:t>
            </w:r>
            <w:r w:rsidR="002D52E3" w:rsidRPr="004D33D6">
              <w:rPr>
                <w:rFonts w:eastAsia="Arial"/>
                <w:lang w:val="fr-FR"/>
              </w:rPr>
              <w:t>’</w:t>
            </w:r>
            <w:r w:rsidRPr="004D33D6">
              <w:rPr>
                <w:rFonts w:eastAsia="Arial"/>
                <w:lang w:val="fr-FR"/>
              </w:rPr>
              <w:t>organisation sur l</w:t>
            </w:r>
            <w:r w:rsidR="002D52E3" w:rsidRPr="004D33D6">
              <w:rPr>
                <w:rFonts w:eastAsia="Arial"/>
                <w:lang w:val="fr-FR"/>
              </w:rPr>
              <w:t>’</w:t>
            </w:r>
            <w:r w:rsidRPr="004D33D6">
              <w:rPr>
                <w:rFonts w:eastAsia="Arial"/>
                <w:lang w:val="fr-FR"/>
              </w:rPr>
              <w:t>élaboration d</w:t>
            </w:r>
            <w:r w:rsidR="002D52E3" w:rsidRPr="004D33D6">
              <w:rPr>
                <w:rFonts w:eastAsia="Arial"/>
                <w:lang w:val="fr-FR"/>
              </w:rPr>
              <w:t>’</w:t>
            </w:r>
            <w:r w:rsidRPr="004D33D6">
              <w:rPr>
                <w:rFonts w:eastAsia="Arial"/>
                <w:lang w:val="fr-FR"/>
              </w:rPr>
              <w:t>initiatives collectives.</w:t>
            </w:r>
          </w:p>
          <w:p w14:paraId="7BCD2FCB" w14:textId="77777777" w:rsidR="00412699" w:rsidRPr="004D33D6" w:rsidRDefault="00412699" w:rsidP="00F03749">
            <w:pPr>
              <w:autoSpaceDE w:val="0"/>
              <w:autoSpaceDN w:val="0"/>
              <w:spacing w:line="252" w:lineRule="exact"/>
              <w:ind w:left="109" w:right="74"/>
              <w:rPr>
                <w:rFonts w:eastAsia="Arial"/>
                <w:lang w:val="fr-FR"/>
              </w:rPr>
            </w:pPr>
          </w:p>
          <w:p w14:paraId="09AF7849" w14:textId="2883E3A6" w:rsidR="00412699" w:rsidRPr="004D33D6" w:rsidRDefault="00412699" w:rsidP="00F03749">
            <w:pPr>
              <w:autoSpaceDE w:val="0"/>
              <w:autoSpaceDN w:val="0"/>
              <w:spacing w:line="252" w:lineRule="exact"/>
              <w:ind w:left="109" w:right="74"/>
              <w:rPr>
                <w:rFonts w:eastAsia="Arial"/>
                <w:lang w:val="fr-FR"/>
              </w:rPr>
            </w:pPr>
            <w:r w:rsidRPr="004D33D6">
              <w:rPr>
                <w:rFonts w:eastAsia="Arial"/>
                <w:u w:val="single"/>
                <w:lang w:val="fr-FR"/>
              </w:rPr>
              <w:t>Risque n°</w:t>
            </w:r>
            <w:r w:rsidR="00B81757" w:rsidRPr="004D33D6">
              <w:rPr>
                <w:rFonts w:eastAsia="Arial"/>
                <w:u w:val="single"/>
                <w:lang w:val="fr-FR"/>
              </w:rPr>
              <w:t> </w:t>
            </w:r>
            <w:r w:rsidRPr="004D33D6">
              <w:rPr>
                <w:rFonts w:eastAsia="Arial"/>
                <w:u w:val="single"/>
                <w:lang w:val="fr-FR"/>
              </w:rPr>
              <w:t>3</w:t>
            </w:r>
            <w:r w:rsidR="002D52E3" w:rsidRPr="004D33D6">
              <w:rPr>
                <w:rFonts w:eastAsia="Arial"/>
                <w:lang w:val="fr-FR"/>
              </w:rPr>
              <w:t> :</w:t>
            </w:r>
            <w:r w:rsidRPr="004D33D6">
              <w:rPr>
                <w:rFonts w:eastAsia="Arial"/>
                <w:lang w:val="fr-FR"/>
              </w:rPr>
              <w:t xml:space="preserve"> Capacité institutionnelle limitée des groupements de producteurs pour établir et mettre en œuvre le système collectif de gestion de l</w:t>
            </w:r>
            <w:r w:rsidR="002D52E3" w:rsidRPr="004D33D6">
              <w:rPr>
                <w:rFonts w:eastAsia="Arial"/>
                <w:lang w:val="fr-FR"/>
              </w:rPr>
              <w:t>’</w:t>
            </w:r>
            <w:r w:rsidRPr="004D33D6">
              <w:rPr>
                <w:rFonts w:eastAsia="Arial"/>
                <w:lang w:val="fr-FR"/>
              </w:rPr>
              <w:t>indication géographique ou de la marque collective ou de certification.</w:t>
            </w:r>
          </w:p>
          <w:p w14:paraId="2BA62D9C" w14:textId="77777777" w:rsidR="00412699" w:rsidRPr="004D33D6" w:rsidRDefault="00412699" w:rsidP="00F03749">
            <w:pPr>
              <w:autoSpaceDE w:val="0"/>
              <w:autoSpaceDN w:val="0"/>
              <w:spacing w:line="252" w:lineRule="exact"/>
              <w:ind w:left="109" w:right="74"/>
              <w:rPr>
                <w:rFonts w:eastAsia="Arial"/>
                <w:lang w:val="fr-FR"/>
              </w:rPr>
            </w:pPr>
          </w:p>
          <w:p w14:paraId="21309024" w14:textId="66C1223B" w:rsidR="00412699" w:rsidRPr="004D33D6" w:rsidRDefault="00412699" w:rsidP="00F03749">
            <w:pPr>
              <w:autoSpaceDE w:val="0"/>
              <w:autoSpaceDN w:val="0"/>
              <w:spacing w:line="252" w:lineRule="exact"/>
              <w:ind w:left="109" w:right="74"/>
              <w:rPr>
                <w:rFonts w:eastAsia="Arial"/>
                <w:lang w:val="fr-FR"/>
              </w:rPr>
            </w:pPr>
            <w:r w:rsidRPr="004D33D6">
              <w:rPr>
                <w:rFonts w:eastAsia="Arial"/>
                <w:u w:val="single"/>
                <w:lang w:val="fr-FR"/>
              </w:rPr>
              <w:t>Mesure d</w:t>
            </w:r>
            <w:r w:rsidR="002D52E3" w:rsidRPr="004D33D6">
              <w:rPr>
                <w:rFonts w:eastAsia="Arial"/>
                <w:u w:val="single"/>
                <w:lang w:val="fr-FR"/>
              </w:rPr>
              <w:t>’</w:t>
            </w:r>
            <w:r w:rsidRPr="004D33D6">
              <w:rPr>
                <w:rFonts w:eastAsia="Arial"/>
                <w:u w:val="single"/>
                <w:lang w:val="fr-FR"/>
              </w:rPr>
              <w:t>atténuation n°</w:t>
            </w:r>
            <w:r w:rsidR="00B81757" w:rsidRPr="004D33D6">
              <w:rPr>
                <w:rFonts w:eastAsia="Arial"/>
                <w:u w:val="single"/>
                <w:lang w:val="fr-FR"/>
              </w:rPr>
              <w:t> </w:t>
            </w:r>
            <w:r w:rsidRPr="004D33D6">
              <w:rPr>
                <w:rFonts w:eastAsia="Arial"/>
                <w:u w:val="single"/>
                <w:lang w:val="fr-FR"/>
              </w:rPr>
              <w:t>3</w:t>
            </w:r>
            <w:r w:rsidR="002D52E3" w:rsidRPr="004D33D6">
              <w:rPr>
                <w:rFonts w:eastAsia="Arial"/>
                <w:lang w:val="fr-FR"/>
              </w:rPr>
              <w:t> :</w:t>
            </w:r>
            <w:r w:rsidRPr="004D33D6">
              <w:rPr>
                <w:rFonts w:eastAsia="Arial"/>
                <w:lang w:val="fr-FR"/>
              </w:rPr>
              <w:t xml:space="preserve"> Procéder à une évaluation institutionnelle des groupes bénéficiaires potentiels avant la sélection.</w:t>
            </w:r>
          </w:p>
          <w:p w14:paraId="5F168014" w14:textId="77777777" w:rsidR="00412699" w:rsidRPr="004D33D6" w:rsidRDefault="00412699" w:rsidP="00F03749">
            <w:pPr>
              <w:autoSpaceDE w:val="0"/>
              <w:autoSpaceDN w:val="0"/>
              <w:spacing w:line="252" w:lineRule="exact"/>
              <w:ind w:left="109" w:right="74"/>
              <w:rPr>
                <w:rFonts w:eastAsia="Arial"/>
                <w:lang w:val="fr-FR"/>
              </w:rPr>
            </w:pPr>
          </w:p>
          <w:p w14:paraId="7D3C78A5" w14:textId="1A4B23DA" w:rsidR="00412699" w:rsidRPr="004D33D6" w:rsidRDefault="00412699" w:rsidP="00F03749">
            <w:pPr>
              <w:autoSpaceDE w:val="0"/>
              <w:autoSpaceDN w:val="0"/>
              <w:spacing w:line="252" w:lineRule="exact"/>
              <w:ind w:left="109" w:right="74"/>
              <w:rPr>
                <w:rFonts w:eastAsia="Arial"/>
                <w:lang w:val="fr-FR"/>
              </w:rPr>
            </w:pPr>
            <w:r w:rsidRPr="004D33D6">
              <w:rPr>
                <w:rFonts w:eastAsia="Arial"/>
                <w:u w:val="single"/>
                <w:lang w:val="fr-FR"/>
              </w:rPr>
              <w:t>Risque n°</w:t>
            </w:r>
            <w:r w:rsidR="00B81757" w:rsidRPr="004D33D6">
              <w:rPr>
                <w:rFonts w:eastAsia="Arial"/>
                <w:u w:val="single"/>
                <w:lang w:val="fr-FR"/>
              </w:rPr>
              <w:t> </w:t>
            </w:r>
            <w:r w:rsidRPr="004D33D6">
              <w:rPr>
                <w:rFonts w:eastAsia="Arial"/>
                <w:u w:val="single"/>
                <w:lang w:val="fr-FR"/>
              </w:rPr>
              <w:t>4</w:t>
            </w:r>
            <w:r w:rsidR="002D52E3" w:rsidRPr="004D33D6">
              <w:rPr>
                <w:rFonts w:eastAsia="Arial"/>
                <w:lang w:val="fr-FR"/>
              </w:rPr>
              <w:t> :</w:t>
            </w:r>
            <w:r w:rsidRPr="004D33D6">
              <w:rPr>
                <w:rFonts w:eastAsia="Arial"/>
                <w:lang w:val="fr-FR"/>
              </w:rPr>
              <w:t xml:space="preserve"> Cadre institutionnel et juridique et investissements limités par les pouvoirs publics nationaux.</w:t>
            </w:r>
          </w:p>
          <w:p w14:paraId="13ED5C0A" w14:textId="77777777" w:rsidR="00412699" w:rsidRPr="004D33D6" w:rsidRDefault="00412699" w:rsidP="00F03749">
            <w:pPr>
              <w:autoSpaceDE w:val="0"/>
              <w:autoSpaceDN w:val="0"/>
              <w:spacing w:line="252" w:lineRule="exact"/>
              <w:ind w:left="109" w:right="74"/>
              <w:rPr>
                <w:rFonts w:eastAsia="Arial"/>
                <w:lang w:val="fr-FR"/>
              </w:rPr>
            </w:pPr>
          </w:p>
          <w:p w14:paraId="13F0961F" w14:textId="4FAB23AF" w:rsidR="00412699" w:rsidRPr="004D33D6" w:rsidRDefault="00412699" w:rsidP="00F03749">
            <w:pPr>
              <w:autoSpaceDE w:val="0"/>
              <w:autoSpaceDN w:val="0"/>
              <w:spacing w:line="252" w:lineRule="exact"/>
              <w:ind w:left="109" w:right="74"/>
              <w:rPr>
                <w:rFonts w:eastAsia="Arial"/>
                <w:lang w:val="fr-FR"/>
              </w:rPr>
            </w:pPr>
            <w:r w:rsidRPr="004D33D6">
              <w:rPr>
                <w:rFonts w:eastAsia="Arial"/>
                <w:u w:val="single"/>
                <w:lang w:val="fr-FR"/>
              </w:rPr>
              <w:t>Mesure d</w:t>
            </w:r>
            <w:r w:rsidR="002D52E3" w:rsidRPr="004D33D6">
              <w:rPr>
                <w:rFonts w:eastAsia="Arial"/>
                <w:u w:val="single"/>
                <w:lang w:val="fr-FR"/>
              </w:rPr>
              <w:t>’</w:t>
            </w:r>
            <w:r w:rsidRPr="004D33D6">
              <w:rPr>
                <w:rFonts w:eastAsia="Arial"/>
                <w:u w:val="single"/>
                <w:lang w:val="fr-FR"/>
              </w:rPr>
              <w:t>atténuation n°</w:t>
            </w:r>
            <w:r w:rsidR="00B81757" w:rsidRPr="004D33D6">
              <w:rPr>
                <w:rFonts w:eastAsia="Arial"/>
                <w:u w:val="single"/>
                <w:lang w:val="fr-FR"/>
              </w:rPr>
              <w:t> </w:t>
            </w:r>
            <w:r w:rsidRPr="004D33D6">
              <w:rPr>
                <w:rFonts w:eastAsia="Arial"/>
                <w:u w:val="single"/>
                <w:lang w:val="fr-FR"/>
              </w:rPr>
              <w:t>4</w:t>
            </w:r>
            <w:r w:rsidR="002D52E3" w:rsidRPr="004D33D6">
              <w:rPr>
                <w:rFonts w:eastAsia="Arial"/>
                <w:lang w:val="fr-FR"/>
              </w:rPr>
              <w:t> :</w:t>
            </w:r>
            <w:r w:rsidRPr="004D33D6">
              <w:rPr>
                <w:rFonts w:eastAsia="Arial"/>
                <w:lang w:val="fr-FR"/>
              </w:rPr>
              <w:t xml:space="preserve"> Procéder à une évaluation exhaustive avant la sélection des pays bénéficiaires.</w:t>
            </w:r>
            <w:r w:rsidRPr="004D33D6">
              <w:rPr>
                <w:rFonts w:eastAsia="Arial"/>
                <w:lang w:val="fr-FR"/>
              </w:rPr>
              <w:br/>
            </w:r>
          </w:p>
          <w:p w14:paraId="0FBBD65E" w14:textId="0BF69BFA" w:rsidR="00412699" w:rsidRPr="004D33D6" w:rsidRDefault="00412699" w:rsidP="00F03749">
            <w:pPr>
              <w:autoSpaceDE w:val="0"/>
              <w:autoSpaceDN w:val="0"/>
              <w:spacing w:line="252" w:lineRule="exact"/>
              <w:ind w:left="109" w:right="74"/>
              <w:rPr>
                <w:rFonts w:eastAsia="Arial"/>
                <w:lang w:val="fr-FR"/>
              </w:rPr>
            </w:pPr>
            <w:r w:rsidRPr="004D33D6">
              <w:rPr>
                <w:rFonts w:eastAsia="Arial"/>
                <w:u w:val="single"/>
                <w:lang w:val="fr-FR"/>
              </w:rPr>
              <w:t>Risque n°</w:t>
            </w:r>
            <w:r w:rsidR="00B81757" w:rsidRPr="004D33D6">
              <w:rPr>
                <w:rFonts w:eastAsia="Arial"/>
                <w:u w:val="single"/>
                <w:lang w:val="fr-FR"/>
              </w:rPr>
              <w:t> </w:t>
            </w:r>
            <w:r w:rsidRPr="004D33D6">
              <w:rPr>
                <w:rFonts w:eastAsia="Arial"/>
                <w:u w:val="single"/>
                <w:lang w:val="fr-FR"/>
              </w:rPr>
              <w:t>5</w:t>
            </w:r>
            <w:r w:rsidR="002D52E3" w:rsidRPr="004D33D6">
              <w:rPr>
                <w:rFonts w:eastAsia="Arial"/>
                <w:lang w:val="fr-FR"/>
              </w:rPr>
              <w:t> :</w:t>
            </w:r>
            <w:r w:rsidRPr="004D33D6">
              <w:rPr>
                <w:rFonts w:eastAsia="Arial"/>
                <w:lang w:val="fr-FR"/>
              </w:rPr>
              <w:t xml:space="preserve"> Possible récurrence de la Covid</w:t>
            </w:r>
            <w:r w:rsidR="00FC79C4">
              <w:rPr>
                <w:rFonts w:eastAsia="Arial"/>
                <w:lang w:val="fr-FR"/>
              </w:rPr>
              <w:noBreakHyphen/>
            </w:r>
            <w:r w:rsidRPr="004D33D6">
              <w:rPr>
                <w:rFonts w:eastAsia="Arial"/>
                <w:lang w:val="fr-FR"/>
              </w:rPr>
              <w:t>19 ou de crises analogues, et donc de confinements et d</w:t>
            </w:r>
            <w:r w:rsidR="002D52E3" w:rsidRPr="004D33D6">
              <w:rPr>
                <w:rFonts w:eastAsia="Arial"/>
                <w:lang w:val="fr-FR"/>
              </w:rPr>
              <w:t>’</w:t>
            </w:r>
            <w:r w:rsidRPr="004D33D6">
              <w:rPr>
                <w:rFonts w:eastAsia="Arial"/>
                <w:lang w:val="fr-FR"/>
              </w:rPr>
              <w:t>autres mesures restrictives empêchant la mise en œuvre du projet.</w:t>
            </w:r>
          </w:p>
          <w:p w14:paraId="341B82FB" w14:textId="77777777" w:rsidR="00412699" w:rsidRPr="004D33D6" w:rsidRDefault="00412699" w:rsidP="00F03749">
            <w:pPr>
              <w:autoSpaceDE w:val="0"/>
              <w:autoSpaceDN w:val="0"/>
              <w:spacing w:line="252" w:lineRule="exact"/>
              <w:ind w:left="109" w:right="74"/>
              <w:rPr>
                <w:rFonts w:eastAsia="Arial"/>
                <w:lang w:val="fr-FR"/>
              </w:rPr>
            </w:pPr>
          </w:p>
          <w:p w14:paraId="1E7C9ED1" w14:textId="46EBE67A" w:rsidR="00412699" w:rsidRPr="004D33D6" w:rsidRDefault="00412699" w:rsidP="00F03749">
            <w:pPr>
              <w:autoSpaceDE w:val="0"/>
              <w:autoSpaceDN w:val="0"/>
              <w:spacing w:line="252" w:lineRule="exact"/>
              <w:ind w:left="109" w:right="74"/>
              <w:rPr>
                <w:lang w:val="fr-FR"/>
              </w:rPr>
            </w:pPr>
            <w:r w:rsidRPr="004D33D6">
              <w:rPr>
                <w:rFonts w:eastAsia="Arial"/>
                <w:u w:val="single"/>
                <w:lang w:val="fr-FR"/>
              </w:rPr>
              <w:t>Mesure d</w:t>
            </w:r>
            <w:r w:rsidR="002D52E3" w:rsidRPr="004D33D6">
              <w:rPr>
                <w:rFonts w:eastAsia="Arial"/>
                <w:u w:val="single"/>
                <w:lang w:val="fr-FR"/>
              </w:rPr>
              <w:t>’</w:t>
            </w:r>
            <w:r w:rsidRPr="004D33D6">
              <w:rPr>
                <w:rFonts w:eastAsia="Arial"/>
                <w:u w:val="single"/>
                <w:lang w:val="fr-FR"/>
              </w:rPr>
              <w:t>atténuation n°</w:t>
            </w:r>
            <w:r w:rsidR="00B81757" w:rsidRPr="004D33D6">
              <w:rPr>
                <w:rFonts w:eastAsia="Arial"/>
                <w:u w:val="single"/>
                <w:lang w:val="fr-FR"/>
              </w:rPr>
              <w:t> </w:t>
            </w:r>
            <w:r w:rsidRPr="004D33D6">
              <w:rPr>
                <w:rFonts w:eastAsia="Arial"/>
                <w:u w:val="single"/>
                <w:lang w:val="fr-FR"/>
              </w:rPr>
              <w:t>5</w:t>
            </w:r>
            <w:r w:rsidR="002D52E3" w:rsidRPr="004D33D6">
              <w:rPr>
                <w:rFonts w:eastAsia="Arial"/>
                <w:lang w:val="fr-FR"/>
              </w:rPr>
              <w:t> :</w:t>
            </w:r>
            <w:r w:rsidRPr="004D33D6">
              <w:rPr>
                <w:rFonts w:eastAsia="Arial"/>
                <w:lang w:val="fr-FR"/>
              </w:rPr>
              <w:t xml:space="preserve"> Suivre attentivement la situation sanitaire dans chaque pays bénéficiaire en collaboration avec les coordonnateurs </w:t>
            </w:r>
            <w:proofErr w:type="gramStart"/>
            <w:r w:rsidRPr="004D33D6">
              <w:rPr>
                <w:rFonts w:eastAsia="Arial"/>
                <w:lang w:val="fr-FR"/>
              </w:rPr>
              <w:t xml:space="preserve">nationaux; </w:t>
            </w:r>
            <w:r w:rsidR="00B81757" w:rsidRPr="004D33D6">
              <w:rPr>
                <w:rFonts w:eastAsia="Arial"/>
                <w:lang w:val="fr-FR"/>
              </w:rPr>
              <w:t xml:space="preserve"> </w:t>
            </w:r>
            <w:r w:rsidRPr="004D33D6">
              <w:rPr>
                <w:rFonts w:eastAsia="Arial"/>
                <w:lang w:val="fr-FR"/>
              </w:rPr>
              <w:t>adapter</w:t>
            </w:r>
            <w:proofErr w:type="gramEnd"/>
            <w:r w:rsidRPr="004D33D6">
              <w:rPr>
                <w:rFonts w:eastAsia="Arial"/>
                <w:lang w:val="fr-FR"/>
              </w:rPr>
              <w:t xml:space="preserve"> les modalités de mise en œuvre des activités (réunions virtuelles en priorité, minimum de déplacements), dans la mesure du possible.</w:t>
            </w:r>
          </w:p>
        </w:tc>
      </w:tr>
      <w:tr w:rsidR="00412699" w:rsidRPr="004D33D6" w14:paraId="186DCFEF" w14:textId="77777777" w:rsidTr="000B2FCF">
        <w:trPr>
          <w:trHeight w:val="938"/>
        </w:trPr>
        <w:tc>
          <w:tcPr>
            <w:tcW w:w="2377" w:type="dxa"/>
            <w:shd w:val="clear" w:color="auto" w:fill="68E089"/>
          </w:tcPr>
          <w:p w14:paraId="59107527" w14:textId="77777777" w:rsidR="00412699" w:rsidRPr="004D33D6" w:rsidRDefault="00412699" w:rsidP="00F03749">
            <w:pPr>
              <w:pStyle w:val="TableParagraph"/>
              <w:widowControl/>
              <w:ind w:left="110" w:right="536"/>
            </w:pPr>
            <w:r w:rsidRPr="004D33D6">
              <w:rPr>
                <w:u w:val="single"/>
              </w:rPr>
              <w:t xml:space="preserve">Questions nécessitant un appui ou </w:t>
            </w:r>
            <w:proofErr w:type="gramStart"/>
            <w:r w:rsidRPr="004D33D6">
              <w:rPr>
                <w:u w:val="single"/>
              </w:rPr>
              <w:t>une attention immédiats</w:t>
            </w:r>
            <w:proofErr w:type="gramEnd"/>
          </w:p>
        </w:tc>
        <w:tc>
          <w:tcPr>
            <w:tcW w:w="6913" w:type="dxa"/>
          </w:tcPr>
          <w:p w14:paraId="676B3F71" w14:textId="62F59DE0" w:rsidR="00412699" w:rsidRPr="004D33D6" w:rsidRDefault="00412699" w:rsidP="00F03749">
            <w:pPr>
              <w:autoSpaceDE w:val="0"/>
              <w:autoSpaceDN w:val="0"/>
              <w:spacing w:line="244" w:lineRule="auto"/>
              <w:ind w:left="109" w:right="74"/>
              <w:rPr>
                <w:rFonts w:eastAsia="Arial"/>
                <w:lang w:val="fr-FR"/>
              </w:rPr>
            </w:pPr>
            <w:r w:rsidRPr="004D33D6">
              <w:rPr>
                <w:rFonts w:eastAsia="Arial"/>
                <w:lang w:val="fr-FR"/>
              </w:rPr>
              <w:t xml:space="preserve">Des mises à jour mineures du calendrier de mise en œuvre, sans </w:t>
            </w:r>
            <w:r w:rsidRPr="004D33D6">
              <w:rPr>
                <w:lang w:val="fr-FR"/>
              </w:rPr>
              <w:t>incidence budgétaire</w:t>
            </w:r>
            <w:r w:rsidRPr="004D33D6">
              <w:rPr>
                <w:rFonts w:eastAsia="Arial"/>
                <w:lang w:val="fr-FR"/>
              </w:rPr>
              <w:t xml:space="preserve">, et une prolongation du projet sont proposées au </w:t>
            </w:r>
            <w:r w:rsidR="00B81757" w:rsidRPr="004D33D6">
              <w:rPr>
                <w:rFonts w:eastAsia="Arial"/>
                <w:lang w:val="fr-FR"/>
              </w:rPr>
              <w:t>comité</w:t>
            </w:r>
            <w:r w:rsidRPr="004D33D6">
              <w:rPr>
                <w:rFonts w:eastAsia="Arial"/>
                <w:lang w:val="fr-FR"/>
              </w:rPr>
              <w:t>.</w:t>
            </w:r>
          </w:p>
        </w:tc>
      </w:tr>
      <w:tr w:rsidR="00412699" w:rsidRPr="004D33D6" w14:paraId="31716AFE" w14:textId="77777777" w:rsidTr="000B2FCF">
        <w:trPr>
          <w:trHeight w:val="469"/>
        </w:trPr>
        <w:tc>
          <w:tcPr>
            <w:tcW w:w="2377" w:type="dxa"/>
            <w:shd w:val="clear" w:color="auto" w:fill="68E089"/>
            <w:vAlign w:val="center"/>
          </w:tcPr>
          <w:p w14:paraId="47CEBD4B" w14:textId="77777777" w:rsidR="00412699" w:rsidRPr="004D33D6" w:rsidRDefault="00412699" w:rsidP="00F03749">
            <w:pPr>
              <w:pStyle w:val="TableParagraph"/>
              <w:widowControl/>
              <w:ind w:left="110"/>
            </w:pPr>
            <w:r w:rsidRPr="004D33D6">
              <w:rPr>
                <w:u w:val="single"/>
              </w:rPr>
              <w:t>Étapes suivantes</w:t>
            </w:r>
          </w:p>
        </w:tc>
        <w:tc>
          <w:tcPr>
            <w:tcW w:w="6913" w:type="dxa"/>
            <w:vAlign w:val="center"/>
          </w:tcPr>
          <w:p w14:paraId="6140CC4C" w14:textId="0E6F3A17" w:rsidR="00412699" w:rsidRPr="004D33D6" w:rsidRDefault="00412699" w:rsidP="00F03749">
            <w:pPr>
              <w:autoSpaceDE w:val="0"/>
              <w:autoSpaceDN w:val="0"/>
              <w:ind w:left="109" w:right="109"/>
              <w:rPr>
                <w:lang w:val="fr-FR"/>
              </w:rPr>
            </w:pPr>
            <w:r w:rsidRPr="004D33D6">
              <w:rPr>
                <w:lang w:val="fr-FR"/>
              </w:rPr>
              <w:t>L</w:t>
            </w:r>
            <w:r w:rsidR="002D52E3" w:rsidRPr="004D33D6">
              <w:rPr>
                <w:lang w:val="fr-FR"/>
              </w:rPr>
              <w:t>’</w:t>
            </w:r>
            <w:r w:rsidRPr="004D33D6">
              <w:rPr>
                <w:lang w:val="fr-FR"/>
              </w:rPr>
              <w:t>approbation du plan de projet au niveau national pour l</w:t>
            </w:r>
            <w:r w:rsidR="002D52E3" w:rsidRPr="004D33D6">
              <w:rPr>
                <w:lang w:val="fr-FR"/>
              </w:rPr>
              <w:t>’</w:t>
            </w:r>
            <w:r w:rsidRPr="004D33D6">
              <w:rPr>
                <w:lang w:val="fr-FR"/>
              </w:rPr>
              <w:t>Algérie et le recensement du coordonnateur national pertinent ainsi que des comités de pilotage et des consultants nationaux devraient être achevés en septembre 2023.  Les travaux liés à l</w:t>
            </w:r>
            <w:r w:rsidR="002D52E3" w:rsidRPr="004D33D6">
              <w:rPr>
                <w:lang w:val="fr-FR"/>
              </w:rPr>
              <w:t>’</w:t>
            </w:r>
            <w:r w:rsidRPr="004D33D6">
              <w:rPr>
                <w:lang w:val="fr-FR"/>
              </w:rPr>
              <w:t>étude des contestations après l</w:t>
            </w:r>
            <w:r w:rsidR="002D52E3" w:rsidRPr="004D33D6">
              <w:rPr>
                <w:lang w:val="fr-FR"/>
              </w:rPr>
              <w:t>’</w:t>
            </w:r>
            <w:r w:rsidRPr="004D33D6">
              <w:rPr>
                <w:lang w:val="fr-FR"/>
              </w:rPr>
              <w:t>enregistrement débuteront en Algérie après le recrutement des consultants nationaux.</w:t>
            </w:r>
          </w:p>
          <w:p w14:paraId="0DEA6896" w14:textId="77777777" w:rsidR="00412699" w:rsidRPr="004D33D6" w:rsidRDefault="00412699" w:rsidP="00F03749">
            <w:pPr>
              <w:autoSpaceDE w:val="0"/>
              <w:autoSpaceDN w:val="0"/>
              <w:ind w:left="109" w:right="109"/>
              <w:rPr>
                <w:lang w:val="fr-FR"/>
              </w:rPr>
            </w:pPr>
          </w:p>
          <w:p w14:paraId="74BB0853" w14:textId="22191587" w:rsidR="00412699" w:rsidRPr="004D33D6" w:rsidRDefault="00412699" w:rsidP="00F03749">
            <w:pPr>
              <w:autoSpaceDE w:val="0"/>
              <w:autoSpaceDN w:val="0"/>
              <w:ind w:left="109" w:right="109"/>
              <w:rPr>
                <w:rFonts w:eastAsia="Arial"/>
                <w:lang w:val="fr-FR"/>
              </w:rPr>
            </w:pPr>
            <w:r w:rsidRPr="004D33D6">
              <w:rPr>
                <w:lang w:val="fr-FR"/>
              </w:rPr>
              <w:t>Il est prévu d</w:t>
            </w:r>
            <w:r w:rsidR="002D52E3" w:rsidRPr="004D33D6">
              <w:rPr>
                <w:lang w:val="fr-FR"/>
              </w:rPr>
              <w:t>’</w:t>
            </w:r>
            <w:r w:rsidRPr="004D33D6">
              <w:rPr>
                <w:lang w:val="fr-FR"/>
              </w:rPr>
              <w:t>organiser une séance d</w:t>
            </w:r>
            <w:r w:rsidR="002D52E3" w:rsidRPr="004D33D6">
              <w:rPr>
                <w:lang w:val="fr-FR"/>
              </w:rPr>
              <w:t>’</w:t>
            </w:r>
            <w:r w:rsidRPr="004D33D6">
              <w:rPr>
                <w:lang w:val="fr-FR"/>
              </w:rPr>
              <w:t>information dans chaque pays bénéficiaire entre octobre et décembre 2023.</w:t>
            </w:r>
          </w:p>
          <w:p w14:paraId="463B3D15" w14:textId="77777777" w:rsidR="00412699" w:rsidRPr="004D33D6" w:rsidRDefault="00412699" w:rsidP="00F03749">
            <w:pPr>
              <w:autoSpaceDE w:val="0"/>
              <w:autoSpaceDN w:val="0"/>
              <w:ind w:left="109" w:right="109"/>
              <w:rPr>
                <w:rFonts w:eastAsia="Arial"/>
                <w:lang w:val="fr-FR"/>
              </w:rPr>
            </w:pPr>
          </w:p>
          <w:p w14:paraId="69A31BE1" w14:textId="6068A6BA" w:rsidR="00412699" w:rsidRPr="004D33D6" w:rsidRDefault="00412699" w:rsidP="00F03749">
            <w:pPr>
              <w:autoSpaceDE w:val="0"/>
              <w:autoSpaceDN w:val="0"/>
              <w:ind w:left="109" w:right="109"/>
              <w:rPr>
                <w:rFonts w:eastAsia="Arial"/>
                <w:bCs/>
                <w:lang w:val="fr-FR"/>
              </w:rPr>
            </w:pPr>
            <w:r w:rsidRPr="004D33D6">
              <w:rPr>
                <w:rFonts w:eastAsia="Arial"/>
                <w:lang w:val="fr-FR"/>
              </w:rPr>
              <w:t>Après ces séances d</w:t>
            </w:r>
            <w:r w:rsidR="002D52E3" w:rsidRPr="004D33D6">
              <w:rPr>
                <w:rFonts w:eastAsia="Arial"/>
                <w:lang w:val="fr-FR"/>
              </w:rPr>
              <w:t>’</w:t>
            </w:r>
            <w:r w:rsidRPr="004D33D6">
              <w:rPr>
                <w:rFonts w:eastAsia="Arial"/>
                <w:lang w:val="fr-FR"/>
              </w:rPr>
              <w:t>information, l</w:t>
            </w:r>
            <w:r w:rsidR="002D52E3" w:rsidRPr="004D33D6">
              <w:rPr>
                <w:rFonts w:eastAsia="Arial"/>
                <w:lang w:val="fr-FR"/>
              </w:rPr>
              <w:t>’</w:t>
            </w:r>
            <w:r w:rsidRPr="004D33D6">
              <w:rPr>
                <w:rFonts w:eastAsia="Arial"/>
                <w:lang w:val="fr-FR"/>
              </w:rPr>
              <w:t xml:space="preserve">élaboration de stratégies, de guides ou de </w:t>
            </w:r>
            <w:r w:rsidRPr="004D33D6">
              <w:rPr>
                <w:lang w:val="fr-FR"/>
              </w:rPr>
              <w:t>support</w:t>
            </w:r>
            <w:r w:rsidRPr="004D33D6">
              <w:rPr>
                <w:rFonts w:eastAsia="Arial"/>
                <w:lang w:val="fr-FR"/>
              </w:rPr>
              <w:t xml:space="preserve"> de formation sur la gestion collective de certaines indications géographiques sera entreprise et des ateliers et formations seront organisés dans chacun des pays bénéficiaires.</w:t>
            </w:r>
          </w:p>
        </w:tc>
      </w:tr>
      <w:tr w:rsidR="00412699" w:rsidRPr="004D33D6" w14:paraId="6E5D6203" w14:textId="77777777" w:rsidTr="000B2FCF">
        <w:trPr>
          <w:trHeight w:val="631"/>
        </w:trPr>
        <w:tc>
          <w:tcPr>
            <w:tcW w:w="2377" w:type="dxa"/>
            <w:shd w:val="clear" w:color="auto" w:fill="68E089"/>
            <w:vAlign w:val="center"/>
          </w:tcPr>
          <w:p w14:paraId="67226D76" w14:textId="77777777" w:rsidR="00412699" w:rsidRPr="004D33D6" w:rsidRDefault="00412699" w:rsidP="00F03749">
            <w:pPr>
              <w:pStyle w:val="TableParagraph"/>
              <w:widowControl/>
              <w:spacing w:before="1"/>
              <w:ind w:left="110" w:right="732"/>
            </w:pPr>
            <w:r w:rsidRPr="004D33D6">
              <w:rPr>
                <w:u w:val="single"/>
              </w:rPr>
              <w:t>Calendrier de mise en œuvre</w:t>
            </w:r>
          </w:p>
        </w:tc>
        <w:tc>
          <w:tcPr>
            <w:tcW w:w="6913" w:type="dxa"/>
            <w:vAlign w:val="center"/>
          </w:tcPr>
          <w:p w14:paraId="2ECE23E1" w14:textId="1D2EC36D" w:rsidR="00412699" w:rsidRPr="004D33D6" w:rsidRDefault="00412699" w:rsidP="00F03749">
            <w:pPr>
              <w:autoSpaceDE w:val="0"/>
              <w:autoSpaceDN w:val="0"/>
              <w:spacing w:before="1"/>
              <w:ind w:left="109" w:right="109"/>
              <w:rPr>
                <w:rFonts w:eastAsia="Arial"/>
                <w:lang w:val="fr-FR"/>
              </w:rPr>
            </w:pPr>
            <w:r w:rsidRPr="004D33D6">
              <w:rPr>
                <w:rFonts w:eastAsia="Arial"/>
                <w:lang w:val="fr-FR"/>
              </w:rPr>
              <w:t>D</w:t>
            </w:r>
            <w:r w:rsidR="002D52E3" w:rsidRPr="004D33D6">
              <w:rPr>
                <w:rFonts w:eastAsia="Arial"/>
                <w:lang w:val="fr-FR"/>
              </w:rPr>
              <w:t>’</w:t>
            </w:r>
            <w:r w:rsidRPr="004D33D6">
              <w:rPr>
                <w:rFonts w:eastAsia="Arial"/>
                <w:lang w:val="fr-FR"/>
              </w:rPr>
              <w:t>une manière générale, la mise en œuvre du projet a progressé selon le calendri</w:t>
            </w:r>
            <w:r w:rsidR="004D33D6" w:rsidRPr="004D33D6">
              <w:rPr>
                <w:rFonts w:eastAsia="Arial"/>
                <w:lang w:val="fr-FR"/>
              </w:rPr>
              <w:t>er.  La</w:t>
            </w:r>
            <w:r w:rsidRPr="004D33D6">
              <w:rPr>
                <w:rFonts w:eastAsia="Arial"/>
                <w:lang w:val="fr-FR"/>
              </w:rPr>
              <w:t xml:space="preserve"> mise en œuvre est néanmoins retardée dans le cas de l</w:t>
            </w:r>
            <w:r w:rsidR="002D52E3" w:rsidRPr="004D33D6">
              <w:rPr>
                <w:rFonts w:eastAsia="Arial"/>
                <w:lang w:val="fr-FR"/>
              </w:rPr>
              <w:t>’</w:t>
            </w:r>
            <w:r w:rsidRPr="004D33D6">
              <w:rPr>
                <w:rFonts w:eastAsia="Arial"/>
                <w:lang w:val="fr-FR"/>
              </w:rPr>
              <w:t>Algérie.</w:t>
            </w:r>
          </w:p>
          <w:p w14:paraId="35434AAD" w14:textId="77777777" w:rsidR="00412699" w:rsidRPr="004D33D6" w:rsidRDefault="00412699" w:rsidP="00F03749">
            <w:pPr>
              <w:autoSpaceDE w:val="0"/>
              <w:autoSpaceDN w:val="0"/>
              <w:spacing w:before="1"/>
              <w:ind w:left="109" w:right="109"/>
              <w:rPr>
                <w:rFonts w:eastAsia="Arial"/>
                <w:lang w:val="fr-FR"/>
              </w:rPr>
            </w:pPr>
          </w:p>
          <w:p w14:paraId="7194A3D0" w14:textId="2A313B61" w:rsidR="00412699" w:rsidRPr="004D33D6" w:rsidRDefault="00412699" w:rsidP="00F03749">
            <w:pPr>
              <w:autoSpaceDE w:val="0"/>
              <w:autoSpaceDN w:val="0"/>
              <w:spacing w:before="1"/>
              <w:ind w:left="109" w:right="109"/>
              <w:rPr>
                <w:lang w:val="fr-FR"/>
              </w:rPr>
            </w:pPr>
            <w:r w:rsidRPr="004D33D6">
              <w:rPr>
                <w:rFonts w:eastAsia="Arial"/>
                <w:lang w:val="fr-FR"/>
              </w:rPr>
              <w:t>Selon les besoins, un calendrier révisé sera présenté au CDIP lors d</w:t>
            </w:r>
            <w:r w:rsidR="002D52E3" w:rsidRPr="004D33D6">
              <w:rPr>
                <w:rFonts w:eastAsia="Arial"/>
                <w:lang w:val="fr-FR"/>
              </w:rPr>
              <w:t>’</w:t>
            </w:r>
            <w:r w:rsidRPr="004D33D6">
              <w:rPr>
                <w:rFonts w:eastAsia="Arial"/>
                <w:lang w:val="fr-FR"/>
              </w:rPr>
              <w:t>une prochaine session.</w:t>
            </w:r>
            <w:r w:rsidRPr="004D33D6">
              <w:rPr>
                <w:lang w:val="fr-FR"/>
              </w:rPr>
              <w:t xml:space="preserve"> </w:t>
            </w:r>
            <w:r w:rsidR="00B81757" w:rsidRPr="004D33D6">
              <w:rPr>
                <w:rFonts w:eastAsia="Arial"/>
                <w:lang w:val="fr-FR"/>
              </w:rPr>
              <w:t xml:space="preserve"> </w:t>
            </w:r>
          </w:p>
        </w:tc>
      </w:tr>
      <w:tr w:rsidR="00412699" w:rsidRPr="004D33D6" w14:paraId="58037129" w14:textId="77777777" w:rsidTr="000B2FCF">
        <w:trPr>
          <w:trHeight w:val="613"/>
        </w:trPr>
        <w:tc>
          <w:tcPr>
            <w:tcW w:w="2377" w:type="dxa"/>
            <w:shd w:val="clear" w:color="auto" w:fill="68E089"/>
            <w:vAlign w:val="center"/>
          </w:tcPr>
          <w:p w14:paraId="0F860C3F" w14:textId="1F5CFC69" w:rsidR="00412699" w:rsidRPr="004D33D6" w:rsidRDefault="00412699" w:rsidP="00F03749">
            <w:pPr>
              <w:pStyle w:val="TableParagraph"/>
              <w:widowControl/>
              <w:ind w:left="110" w:right="220"/>
            </w:pPr>
            <w:r w:rsidRPr="004D33D6">
              <w:rPr>
                <w:u w:val="single"/>
              </w:rPr>
              <w:t>Taux d</w:t>
            </w:r>
            <w:r w:rsidR="002D52E3" w:rsidRPr="004D33D6">
              <w:rPr>
                <w:u w:val="single"/>
              </w:rPr>
              <w:t>’</w:t>
            </w:r>
            <w:r w:rsidRPr="004D33D6">
              <w:rPr>
                <w:u w:val="single"/>
              </w:rPr>
              <w:t>exécution du projet</w:t>
            </w:r>
          </w:p>
        </w:tc>
        <w:tc>
          <w:tcPr>
            <w:tcW w:w="6913" w:type="dxa"/>
            <w:vAlign w:val="center"/>
          </w:tcPr>
          <w:p w14:paraId="249089CE" w14:textId="0BCDFF86" w:rsidR="00412699" w:rsidRPr="004D33D6" w:rsidRDefault="00412699" w:rsidP="00F03749">
            <w:pPr>
              <w:pStyle w:val="TableParagraph"/>
              <w:widowControl/>
              <w:ind w:left="109" w:right="84"/>
            </w:pPr>
            <w:r w:rsidRPr="004D33D6">
              <w:t>Le taux d</w:t>
            </w:r>
            <w:r w:rsidR="002D52E3" w:rsidRPr="004D33D6">
              <w:t>’</w:t>
            </w:r>
            <w:r w:rsidRPr="004D33D6">
              <w:t xml:space="preserve">utilisation du budget à la fin de </w:t>
            </w:r>
            <w:r w:rsidR="002D52E3" w:rsidRPr="004D33D6">
              <w:t>juillet 20</w:t>
            </w:r>
            <w:r w:rsidRPr="004D33D6">
              <w:t>23, proportionnellement au budget total alloué au projet, était de 12%.  On trouvera de plus amples détails sur le budget à l</w:t>
            </w:r>
            <w:r w:rsidR="002D52E3" w:rsidRPr="004D33D6">
              <w:t>’annexe I</w:t>
            </w:r>
            <w:r w:rsidRPr="004D33D6">
              <w:t>X du présent document.</w:t>
            </w:r>
          </w:p>
        </w:tc>
      </w:tr>
      <w:tr w:rsidR="00412699" w:rsidRPr="004D33D6" w14:paraId="533C861E" w14:textId="77777777" w:rsidTr="000B2FCF">
        <w:trPr>
          <w:trHeight w:val="703"/>
        </w:trPr>
        <w:tc>
          <w:tcPr>
            <w:tcW w:w="2377" w:type="dxa"/>
            <w:shd w:val="clear" w:color="auto" w:fill="68E089"/>
            <w:vAlign w:val="center"/>
          </w:tcPr>
          <w:p w14:paraId="17191D1F" w14:textId="77777777" w:rsidR="00412699" w:rsidRPr="004D33D6" w:rsidRDefault="00412699" w:rsidP="00F03749">
            <w:pPr>
              <w:pStyle w:val="TableParagraph"/>
              <w:widowControl/>
              <w:ind w:left="110"/>
            </w:pPr>
            <w:r w:rsidRPr="004D33D6">
              <w:rPr>
                <w:u w:val="single"/>
              </w:rPr>
              <w:t>Rapports précédents</w:t>
            </w:r>
          </w:p>
        </w:tc>
        <w:tc>
          <w:tcPr>
            <w:tcW w:w="6913" w:type="dxa"/>
            <w:vAlign w:val="center"/>
          </w:tcPr>
          <w:p w14:paraId="397EDEF7" w14:textId="4A5B5646" w:rsidR="00412699" w:rsidRPr="004D33D6" w:rsidRDefault="00412699" w:rsidP="00F03749">
            <w:pPr>
              <w:pStyle w:val="TableParagraph"/>
              <w:widowControl/>
              <w:ind w:left="109" w:right="458"/>
            </w:pPr>
            <w:r w:rsidRPr="004D33D6">
              <w:t>Il s</w:t>
            </w:r>
            <w:r w:rsidR="002D52E3" w:rsidRPr="004D33D6">
              <w:t>’</w:t>
            </w:r>
            <w:r w:rsidRPr="004D33D6">
              <w:t>agit du deuxième rapport</w:t>
            </w:r>
            <w:r w:rsidR="002D52E3" w:rsidRPr="004D33D6">
              <w:t xml:space="preserve"> du CDI</w:t>
            </w:r>
            <w:r w:rsidRPr="004D33D6">
              <w:t>P sur l</w:t>
            </w:r>
            <w:r w:rsidR="002D52E3" w:rsidRPr="004D33D6">
              <w:t>’</w:t>
            </w:r>
            <w:r w:rsidRPr="004D33D6">
              <w:t>état d</w:t>
            </w:r>
            <w:r w:rsidR="002D52E3" w:rsidRPr="004D33D6">
              <w:t>’</w:t>
            </w:r>
            <w:r w:rsidRPr="004D33D6">
              <w:t>avancement des proje</w:t>
            </w:r>
            <w:r w:rsidR="004D33D6" w:rsidRPr="004D33D6">
              <w:t>ts.  Le</w:t>
            </w:r>
            <w:r w:rsidRPr="004D33D6">
              <w:t xml:space="preserve"> premier rapport figure à l</w:t>
            </w:r>
            <w:r w:rsidR="002D52E3" w:rsidRPr="004D33D6">
              <w:t>’annexe I</w:t>
            </w:r>
            <w:r w:rsidRPr="004D33D6">
              <w:t xml:space="preserve">X du document </w:t>
            </w:r>
            <w:hyperlink r:id="rId86" w:history="1">
              <w:r w:rsidRPr="004D33D6">
                <w:rPr>
                  <w:rStyle w:val="Hyperlink"/>
                  <w:iCs/>
                </w:rPr>
                <w:t>CDIP/29/2</w:t>
              </w:r>
            </w:hyperlink>
            <w:r w:rsidRPr="004D33D6">
              <w:rPr>
                <w:iCs/>
              </w:rPr>
              <w:t>.</w:t>
            </w:r>
          </w:p>
        </w:tc>
      </w:tr>
    </w:tbl>
    <w:p w14:paraId="6157246A" w14:textId="77777777" w:rsidR="006C5B1A" w:rsidRDefault="006C5B1A" w:rsidP="006C5B1A">
      <w:pPr>
        <w:pStyle w:val="BodyText"/>
        <w:spacing w:before="480"/>
        <w:ind w:left="136"/>
        <w:rPr>
          <w:lang w:val="fr-FR"/>
        </w:rPr>
      </w:pPr>
    </w:p>
    <w:p w14:paraId="577497E0" w14:textId="77777777" w:rsidR="006C5B1A" w:rsidRDefault="006C5B1A">
      <w:pPr>
        <w:rPr>
          <w:lang w:val="fr-FR"/>
        </w:rPr>
      </w:pPr>
      <w:r>
        <w:rPr>
          <w:lang w:val="fr-FR"/>
        </w:rPr>
        <w:br w:type="page"/>
      </w:r>
    </w:p>
    <w:p w14:paraId="79D1DE0F" w14:textId="671CD06B" w:rsidR="00412699" w:rsidRPr="004D33D6" w:rsidRDefault="00412699" w:rsidP="006C5B1A">
      <w:pPr>
        <w:pStyle w:val="BodyText"/>
        <w:spacing w:before="480"/>
        <w:ind w:left="136"/>
        <w:rPr>
          <w:lang w:val="fr-FR"/>
        </w:rPr>
      </w:pPr>
      <w:r w:rsidRPr="004D33D6">
        <w:rPr>
          <w:lang w:val="fr-FR"/>
        </w:rPr>
        <w:t>AUTO</w:t>
      </w:r>
      <w:r w:rsidR="00FC79C4">
        <w:rPr>
          <w:lang w:val="fr-FR"/>
        </w:rPr>
        <w:noBreakHyphen/>
      </w:r>
      <w:r w:rsidRPr="004D33D6">
        <w:rPr>
          <w:lang w:val="fr-FR"/>
        </w:rPr>
        <w:t>ÉVALUATION DU PROJET</w:t>
      </w:r>
    </w:p>
    <w:p w14:paraId="0340E6A1" w14:textId="27E25674" w:rsidR="00412699" w:rsidRPr="004D33D6" w:rsidRDefault="00412699" w:rsidP="00F03749">
      <w:pPr>
        <w:pStyle w:val="BodyText"/>
        <w:spacing w:after="0"/>
        <w:ind w:left="130"/>
        <w:rPr>
          <w:lang w:val="fr-FR"/>
        </w:rPr>
      </w:pPr>
      <w:r w:rsidRPr="004D33D6">
        <w:rPr>
          <w:lang w:val="fr-FR"/>
        </w:rPr>
        <w:t>Code d</w:t>
      </w:r>
      <w:r w:rsidR="002D52E3" w:rsidRPr="004D33D6">
        <w:rPr>
          <w:lang w:val="fr-FR"/>
        </w:rPr>
        <w:t>’</w:t>
      </w:r>
      <w:r w:rsidRPr="004D33D6">
        <w:rPr>
          <w:lang w:val="fr-FR"/>
        </w:rPr>
        <w:t>évaluation</w:t>
      </w:r>
    </w:p>
    <w:p w14:paraId="6BDC67A8" w14:textId="77777777" w:rsidR="00412699" w:rsidRPr="004D33D6" w:rsidRDefault="00412699" w:rsidP="00F03749">
      <w:pPr>
        <w:pStyle w:val="BodyText"/>
        <w:spacing w:before="2" w:after="1"/>
        <w:rPr>
          <w:lang w:val="fr-FR"/>
        </w:rPr>
      </w:pP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412699" w:rsidRPr="004D33D6" w14:paraId="6905BC06" w14:textId="77777777" w:rsidTr="000B2FCF">
        <w:trPr>
          <w:trHeight w:val="470"/>
        </w:trPr>
        <w:tc>
          <w:tcPr>
            <w:tcW w:w="1416" w:type="dxa"/>
            <w:shd w:val="clear" w:color="auto" w:fill="7BBEDA"/>
            <w:vAlign w:val="center"/>
          </w:tcPr>
          <w:p w14:paraId="01818894" w14:textId="77777777" w:rsidR="00412699" w:rsidRPr="004D33D6" w:rsidRDefault="00412699" w:rsidP="00F03749">
            <w:pPr>
              <w:pStyle w:val="TableParagraph"/>
              <w:widowControl/>
              <w:spacing w:before="106"/>
              <w:ind w:left="110"/>
            </w:pPr>
            <w:r w:rsidRPr="004D33D6">
              <w:t>****</w:t>
            </w:r>
          </w:p>
        </w:tc>
        <w:tc>
          <w:tcPr>
            <w:tcW w:w="1678" w:type="dxa"/>
            <w:shd w:val="clear" w:color="auto" w:fill="7BBEDA"/>
            <w:vAlign w:val="center"/>
          </w:tcPr>
          <w:p w14:paraId="61615993" w14:textId="77777777" w:rsidR="00412699" w:rsidRPr="004D33D6" w:rsidRDefault="00412699" w:rsidP="00F03749">
            <w:pPr>
              <w:pStyle w:val="TableParagraph"/>
              <w:widowControl/>
              <w:spacing w:before="106"/>
              <w:ind w:left="110"/>
            </w:pPr>
            <w:r w:rsidRPr="004D33D6">
              <w:t>***</w:t>
            </w:r>
          </w:p>
        </w:tc>
        <w:tc>
          <w:tcPr>
            <w:tcW w:w="1798" w:type="dxa"/>
            <w:shd w:val="clear" w:color="auto" w:fill="7BBEDA"/>
            <w:vAlign w:val="center"/>
          </w:tcPr>
          <w:p w14:paraId="6EB64500" w14:textId="77777777" w:rsidR="00412699" w:rsidRPr="004D33D6" w:rsidRDefault="00412699" w:rsidP="00F03749">
            <w:pPr>
              <w:pStyle w:val="TableParagraph"/>
              <w:widowControl/>
              <w:spacing w:before="106"/>
              <w:ind w:left="108"/>
            </w:pPr>
            <w:r w:rsidRPr="004D33D6">
              <w:t>**</w:t>
            </w:r>
          </w:p>
        </w:tc>
        <w:tc>
          <w:tcPr>
            <w:tcW w:w="1894" w:type="dxa"/>
            <w:shd w:val="clear" w:color="auto" w:fill="7BBEDA"/>
            <w:vAlign w:val="center"/>
          </w:tcPr>
          <w:p w14:paraId="61820C2E" w14:textId="77777777" w:rsidR="00412699" w:rsidRPr="004D33D6" w:rsidRDefault="00412699" w:rsidP="00F03749">
            <w:pPr>
              <w:pStyle w:val="TableParagraph"/>
              <w:widowControl/>
              <w:spacing w:before="106"/>
              <w:ind w:left="108"/>
            </w:pPr>
            <w:r w:rsidRPr="004D33D6">
              <w:t>AP</w:t>
            </w:r>
          </w:p>
        </w:tc>
        <w:tc>
          <w:tcPr>
            <w:tcW w:w="2564" w:type="dxa"/>
            <w:shd w:val="clear" w:color="auto" w:fill="7BBEDA"/>
            <w:vAlign w:val="center"/>
          </w:tcPr>
          <w:p w14:paraId="551A323A" w14:textId="77777777" w:rsidR="00412699" w:rsidRPr="004D33D6" w:rsidRDefault="00412699" w:rsidP="00F03749">
            <w:pPr>
              <w:pStyle w:val="TableParagraph"/>
              <w:widowControl/>
              <w:spacing w:before="106"/>
              <w:ind w:left="110"/>
            </w:pPr>
            <w:proofErr w:type="spellStart"/>
            <w:r w:rsidRPr="004D33D6">
              <w:t>s.o</w:t>
            </w:r>
            <w:proofErr w:type="spellEnd"/>
            <w:r w:rsidRPr="004D33D6">
              <w:t>.</w:t>
            </w:r>
          </w:p>
        </w:tc>
      </w:tr>
      <w:tr w:rsidR="00412699" w:rsidRPr="004D33D6" w14:paraId="5465BB90" w14:textId="77777777" w:rsidTr="000B2FCF">
        <w:trPr>
          <w:trHeight w:val="506"/>
        </w:trPr>
        <w:tc>
          <w:tcPr>
            <w:tcW w:w="1416" w:type="dxa"/>
            <w:shd w:val="clear" w:color="auto" w:fill="7BBEDA"/>
            <w:vAlign w:val="center"/>
          </w:tcPr>
          <w:p w14:paraId="1C0B3408" w14:textId="77777777" w:rsidR="00412699" w:rsidRPr="004D33D6" w:rsidRDefault="00412699" w:rsidP="00F03749">
            <w:pPr>
              <w:pStyle w:val="TableParagraph"/>
              <w:widowControl/>
              <w:spacing w:line="252" w:lineRule="exact"/>
              <w:ind w:left="110" w:right="137"/>
            </w:pPr>
            <w:r w:rsidRPr="004D33D6">
              <w:t>Objectifs pleinement atteints</w:t>
            </w:r>
          </w:p>
        </w:tc>
        <w:tc>
          <w:tcPr>
            <w:tcW w:w="1678" w:type="dxa"/>
            <w:shd w:val="clear" w:color="auto" w:fill="7BBEDA"/>
            <w:vAlign w:val="center"/>
          </w:tcPr>
          <w:p w14:paraId="74D7E86D" w14:textId="77777777" w:rsidR="00412699" w:rsidRPr="004D33D6" w:rsidRDefault="00412699" w:rsidP="00F03749">
            <w:pPr>
              <w:pStyle w:val="TableParagraph"/>
              <w:widowControl/>
              <w:spacing w:line="252" w:lineRule="exact"/>
              <w:ind w:left="110" w:right="118"/>
            </w:pPr>
            <w:r w:rsidRPr="004D33D6">
              <w:t>Progrès considérables</w:t>
            </w:r>
          </w:p>
        </w:tc>
        <w:tc>
          <w:tcPr>
            <w:tcW w:w="1798" w:type="dxa"/>
            <w:shd w:val="clear" w:color="auto" w:fill="7BBEDA"/>
            <w:vAlign w:val="center"/>
          </w:tcPr>
          <w:p w14:paraId="19FC8F6B" w14:textId="77777777" w:rsidR="00412699" w:rsidRPr="004D33D6" w:rsidRDefault="00412699" w:rsidP="00F03749">
            <w:pPr>
              <w:pStyle w:val="TableParagraph"/>
              <w:widowControl/>
              <w:spacing w:line="251" w:lineRule="exact"/>
              <w:ind w:left="108"/>
            </w:pPr>
            <w:r w:rsidRPr="004D33D6">
              <w:t>Quelques progrès</w:t>
            </w:r>
          </w:p>
        </w:tc>
        <w:tc>
          <w:tcPr>
            <w:tcW w:w="1894" w:type="dxa"/>
            <w:shd w:val="clear" w:color="auto" w:fill="7BBEDA"/>
            <w:vAlign w:val="center"/>
          </w:tcPr>
          <w:p w14:paraId="0916AC0E" w14:textId="77777777" w:rsidR="00412699" w:rsidRPr="004D33D6" w:rsidRDefault="00412699" w:rsidP="00F03749">
            <w:pPr>
              <w:pStyle w:val="TableParagraph"/>
              <w:widowControl/>
              <w:spacing w:line="251" w:lineRule="exact"/>
              <w:ind w:left="108"/>
            </w:pPr>
            <w:r w:rsidRPr="004D33D6">
              <w:t>Aucun progrès</w:t>
            </w:r>
          </w:p>
        </w:tc>
        <w:tc>
          <w:tcPr>
            <w:tcW w:w="2564" w:type="dxa"/>
            <w:shd w:val="clear" w:color="auto" w:fill="7BBEDA"/>
            <w:vAlign w:val="center"/>
          </w:tcPr>
          <w:p w14:paraId="45D340B2" w14:textId="77777777" w:rsidR="00412699" w:rsidRPr="004D33D6" w:rsidRDefault="00412699" w:rsidP="00F03749">
            <w:pPr>
              <w:pStyle w:val="TableParagraph"/>
              <w:widowControl/>
              <w:spacing w:line="252" w:lineRule="exact"/>
              <w:ind w:left="110" w:right="203"/>
            </w:pPr>
            <w:r w:rsidRPr="004D33D6">
              <w:t>Non évalué/ abandonné</w:t>
            </w:r>
          </w:p>
        </w:tc>
      </w:tr>
    </w:tbl>
    <w:p w14:paraId="5DD9676A" w14:textId="77777777" w:rsidR="00412699" w:rsidRPr="004D33D6" w:rsidRDefault="00412699" w:rsidP="00F03749">
      <w:pPr>
        <w:pStyle w:val="BodyText"/>
        <w:spacing w:before="11"/>
        <w:rPr>
          <w:lang w:val="fr-FR"/>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412699" w:rsidRPr="004D33D6" w14:paraId="6EF88085" w14:textId="77777777" w:rsidTr="000B2FCF">
        <w:trPr>
          <w:trHeight w:val="1264"/>
        </w:trPr>
        <w:tc>
          <w:tcPr>
            <w:tcW w:w="2410" w:type="dxa"/>
            <w:shd w:val="clear" w:color="auto" w:fill="68E089"/>
            <w:vAlign w:val="center"/>
          </w:tcPr>
          <w:p w14:paraId="7861411E" w14:textId="77777777" w:rsidR="00412699" w:rsidRPr="004D33D6" w:rsidRDefault="00412699" w:rsidP="006C5B1A">
            <w:pPr>
              <w:autoSpaceDE w:val="0"/>
              <w:autoSpaceDN w:val="0"/>
              <w:rPr>
                <w:rFonts w:eastAsia="Arial"/>
                <w:lang w:val="fr-FR"/>
              </w:rPr>
            </w:pPr>
          </w:p>
          <w:p w14:paraId="460C2684" w14:textId="77777777" w:rsidR="00412699" w:rsidRPr="004D33D6" w:rsidRDefault="00412699" w:rsidP="006C5B1A">
            <w:pPr>
              <w:autoSpaceDE w:val="0"/>
              <w:autoSpaceDN w:val="0"/>
              <w:ind w:left="110" w:right="624"/>
              <w:rPr>
                <w:rFonts w:eastAsia="Arial"/>
                <w:lang w:val="fr-FR"/>
              </w:rPr>
            </w:pPr>
            <w:r w:rsidRPr="004D33D6">
              <w:rPr>
                <w:rFonts w:eastAsia="Arial"/>
                <w:u w:val="single"/>
                <w:lang w:val="fr-FR"/>
              </w:rPr>
              <w:t>Résultats du projet (résultat escompté)</w:t>
            </w:r>
          </w:p>
        </w:tc>
        <w:tc>
          <w:tcPr>
            <w:tcW w:w="2695" w:type="dxa"/>
            <w:shd w:val="clear" w:color="auto" w:fill="68E089"/>
            <w:vAlign w:val="center"/>
          </w:tcPr>
          <w:p w14:paraId="5B2E714A" w14:textId="77777777" w:rsidR="00412699" w:rsidRPr="004D33D6" w:rsidRDefault="00412699" w:rsidP="006C5B1A">
            <w:pPr>
              <w:autoSpaceDE w:val="0"/>
              <w:autoSpaceDN w:val="0"/>
              <w:rPr>
                <w:rFonts w:eastAsia="Arial"/>
                <w:lang w:val="fr-FR"/>
              </w:rPr>
            </w:pPr>
          </w:p>
          <w:p w14:paraId="3306500C" w14:textId="059F29CF" w:rsidR="002D52E3" w:rsidRPr="004D33D6" w:rsidRDefault="00412699" w:rsidP="006C5B1A">
            <w:pPr>
              <w:autoSpaceDE w:val="0"/>
              <w:autoSpaceDN w:val="0"/>
              <w:ind w:left="110" w:right="236"/>
              <w:rPr>
                <w:rFonts w:eastAsia="Arial"/>
                <w:spacing w:val="-59"/>
                <w:lang w:val="fr-FR"/>
              </w:rPr>
            </w:pPr>
            <w:r w:rsidRPr="004D33D6">
              <w:rPr>
                <w:rFonts w:eastAsia="Arial"/>
                <w:u w:val="single"/>
                <w:lang w:val="fr-FR"/>
              </w:rPr>
              <w:t>Indicateurs d</w:t>
            </w:r>
            <w:r w:rsidR="002D52E3" w:rsidRPr="004D33D6">
              <w:rPr>
                <w:rFonts w:eastAsia="Arial"/>
                <w:u w:val="single"/>
                <w:lang w:val="fr-FR"/>
              </w:rPr>
              <w:t>’</w:t>
            </w:r>
            <w:r w:rsidRPr="004D33D6">
              <w:rPr>
                <w:rFonts w:eastAsia="Arial"/>
                <w:u w:val="single"/>
                <w:lang w:val="fr-FR"/>
              </w:rPr>
              <w:t>exécution</w:t>
            </w:r>
          </w:p>
          <w:p w14:paraId="32C87813" w14:textId="0529E36C" w:rsidR="00412699" w:rsidRPr="004D33D6" w:rsidRDefault="00412699" w:rsidP="006C5B1A">
            <w:pPr>
              <w:autoSpaceDE w:val="0"/>
              <w:autoSpaceDN w:val="0"/>
              <w:ind w:left="110"/>
              <w:rPr>
                <w:rFonts w:eastAsia="Arial"/>
                <w:lang w:val="fr-FR"/>
              </w:rPr>
            </w:pPr>
            <w:r w:rsidRPr="004D33D6">
              <w:rPr>
                <w:rFonts w:eastAsia="Arial"/>
                <w:lang w:val="fr-FR"/>
              </w:rPr>
              <w:t>(</w:t>
            </w:r>
            <w:proofErr w:type="gramStart"/>
            <w:r w:rsidRPr="004D33D6">
              <w:rPr>
                <w:rFonts w:eastAsia="Arial"/>
                <w:lang w:val="fr-FR"/>
              </w:rPr>
              <w:t>indicateurs</w:t>
            </w:r>
            <w:proofErr w:type="gramEnd"/>
            <w:r w:rsidRPr="004D33D6">
              <w:rPr>
                <w:rFonts w:eastAsia="Arial"/>
                <w:lang w:val="fr-FR"/>
              </w:rPr>
              <w:t xml:space="preserve"> de résultats)</w:t>
            </w:r>
          </w:p>
        </w:tc>
        <w:tc>
          <w:tcPr>
            <w:tcW w:w="3401" w:type="dxa"/>
            <w:shd w:val="clear" w:color="auto" w:fill="68E089"/>
            <w:vAlign w:val="center"/>
          </w:tcPr>
          <w:p w14:paraId="4FB3469F" w14:textId="77777777" w:rsidR="00412699" w:rsidRPr="004D33D6" w:rsidRDefault="00412699" w:rsidP="006C5B1A">
            <w:pPr>
              <w:autoSpaceDE w:val="0"/>
              <w:autoSpaceDN w:val="0"/>
              <w:rPr>
                <w:rFonts w:eastAsia="Arial"/>
                <w:lang w:val="fr-FR"/>
              </w:rPr>
            </w:pPr>
          </w:p>
          <w:p w14:paraId="2BA913CF" w14:textId="792D4C2C" w:rsidR="00412699" w:rsidRPr="004D33D6" w:rsidRDefault="00412699" w:rsidP="006C5B1A">
            <w:pPr>
              <w:autoSpaceDE w:val="0"/>
              <w:autoSpaceDN w:val="0"/>
              <w:ind w:left="108"/>
              <w:rPr>
                <w:rFonts w:eastAsia="Arial"/>
                <w:lang w:val="fr-FR"/>
              </w:rPr>
            </w:pPr>
            <w:r w:rsidRPr="004D33D6">
              <w:rPr>
                <w:rFonts w:eastAsia="Arial"/>
                <w:u w:val="single"/>
                <w:lang w:val="fr-FR"/>
              </w:rPr>
              <w:t>Données relatives à l</w:t>
            </w:r>
            <w:r w:rsidR="002D52E3" w:rsidRPr="004D33D6">
              <w:rPr>
                <w:rFonts w:eastAsia="Arial"/>
                <w:u w:val="single"/>
                <w:lang w:val="fr-FR"/>
              </w:rPr>
              <w:t>’</w:t>
            </w:r>
            <w:r w:rsidRPr="004D33D6">
              <w:rPr>
                <w:rFonts w:eastAsia="Arial"/>
                <w:u w:val="single"/>
                <w:lang w:val="fr-FR"/>
              </w:rPr>
              <w:t>exécution</w:t>
            </w:r>
          </w:p>
        </w:tc>
        <w:tc>
          <w:tcPr>
            <w:tcW w:w="876" w:type="dxa"/>
            <w:shd w:val="clear" w:color="auto" w:fill="68E089"/>
            <w:vAlign w:val="center"/>
          </w:tcPr>
          <w:p w14:paraId="1069C212" w14:textId="77777777" w:rsidR="00412699" w:rsidRPr="004D33D6" w:rsidRDefault="00412699" w:rsidP="006C5B1A">
            <w:pPr>
              <w:autoSpaceDE w:val="0"/>
              <w:autoSpaceDN w:val="0"/>
              <w:rPr>
                <w:rFonts w:eastAsia="Arial"/>
                <w:lang w:val="fr-FR"/>
              </w:rPr>
            </w:pPr>
          </w:p>
          <w:p w14:paraId="4446E629" w14:textId="79C1053D" w:rsidR="00412699" w:rsidRPr="004D33D6" w:rsidRDefault="00412699" w:rsidP="006C5B1A">
            <w:pPr>
              <w:autoSpaceDE w:val="0"/>
              <w:autoSpaceDN w:val="0"/>
              <w:ind w:left="111"/>
              <w:rPr>
                <w:rFonts w:eastAsia="Arial"/>
                <w:lang w:val="fr-FR"/>
              </w:rPr>
            </w:pPr>
            <w:r w:rsidRPr="004D33D6">
              <w:rPr>
                <w:rFonts w:eastAsia="Arial"/>
                <w:u w:val="single"/>
                <w:lang w:val="fr-FR"/>
              </w:rPr>
              <w:t xml:space="preserve">Code </w:t>
            </w:r>
            <w:proofErr w:type="spellStart"/>
            <w:r w:rsidRPr="004D33D6">
              <w:rPr>
                <w:rFonts w:eastAsia="Arial"/>
                <w:u w:val="single"/>
                <w:lang w:val="fr-FR"/>
              </w:rPr>
              <w:t>d</w:t>
            </w:r>
            <w:r w:rsidR="002D52E3" w:rsidRPr="004D33D6">
              <w:rPr>
                <w:rFonts w:eastAsia="Arial"/>
                <w:u w:val="single"/>
                <w:lang w:val="fr-FR"/>
              </w:rPr>
              <w:t>’</w:t>
            </w:r>
            <w:r w:rsidRPr="004D33D6">
              <w:rPr>
                <w:rFonts w:eastAsia="Arial"/>
                <w:u w:val="single"/>
                <w:lang w:val="fr-FR"/>
              </w:rPr>
              <w:t>éva</w:t>
            </w:r>
            <w:proofErr w:type="spellEnd"/>
            <w:r w:rsidR="00FC79C4">
              <w:rPr>
                <w:rFonts w:eastAsia="Arial"/>
                <w:u w:val="single"/>
                <w:lang w:val="fr-FR"/>
              </w:rPr>
              <w:noBreakHyphen/>
            </w:r>
            <w:r w:rsidR="006C5B1A">
              <w:rPr>
                <w:rFonts w:eastAsia="Arial"/>
                <w:u w:val="single"/>
                <w:lang w:val="fr-FR"/>
              </w:rPr>
              <w:br/>
            </w:r>
            <w:proofErr w:type="spellStart"/>
            <w:r w:rsidRPr="004D33D6">
              <w:rPr>
                <w:rFonts w:eastAsia="Arial"/>
                <w:u w:val="single"/>
                <w:lang w:val="fr-FR"/>
              </w:rPr>
              <w:t>luation</w:t>
            </w:r>
            <w:proofErr w:type="spellEnd"/>
          </w:p>
        </w:tc>
      </w:tr>
      <w:tr w:rsidR="00412699" w:rsidRPr="004D33D6" w14:paraId="6ECDC53E" w14:textId="77777777" w:rsidTr="000B2FCF">
        <w:trPr>
          <w:trHeight w:val="508"/>
        </w:trPr>
        <w:tc>
          <w:tcPr>
            <w:tcW w:w="2410" w:type="dxa"/>
            <w:tcBorders>
              <w:right w:val="single" w:sz="6" w:space="0" w:color="000000"/>
            </w:tcBorders>
            <w:vAlign w:val="center"/>
          </w:tcPr>
          <w:p w14:paraId="4E674F0C" w14:textId="77777777" w:rsidR="00412699" w:rsidRPr="004D33D6" w:rsidRDefault="00412699" w:rsidP="006C5B1A">
            <w:pPr>
              <w:autoSpaceDE w:val="0"/>
              <w:autoSpaceDN w:val="0"/>
              <w:spacing w:before="120" w:after="120"/>
              <w:rPr>
                <w:rFonts w:eastAsia="Arial"/>
                <w:lang w:val="fr-FR"/>
              </w:rPr>
            </w:pPr>
            <w:r w:rsidRPr="004D33D6">
              <w:rPr>
                <w:rFonts w:eastAsia="Arial"/>
                <w:lang w:val="fr-FR"/>
              </w:rPr>
              <w:t>Sélection de trois pays bénéficiaires en plus du Brésil</w:t>
            </w:r>
          </w:p>
        </w:tc>
        <w:tc>
          <w:tcPr>
            <w:tcW w:w="2695" w:type="dxa"/>
            <w:tcBorders>
              <w:left w:val="single" w:sz="6" w:space="0" w:color="000000"/>
              <w:bottom w:val="single" w:sz="6" w:space="0" w:color="000000"/>
            </w:tcBorders>
            <w:vAlign w:val="center"/>
          </w:tcPr>
          <w:p w14:paraId="6C506C61" w14:textId="77777777" w:rsidR="00412699" w:rsidRPr="004D33D6" w:rsidRDefault="00412699" w:rsidP="006C5B1A">
            <w:pPr>
              <w:autoSpaceDE w:val="0"/>
              <w:autoSpaceDN w:val="0"/>
              <w:spacing w:before="120" w:after="120"/>
              <w:rPr>
                <w:rFonts w:eastAsia="Arial"/>
                <w:lang w:val="fr-FR"/>
              </w:rPr>
            </w:pPr>
            <w:r w:rsidRPr="004D33D6">
              <w:rPr>
                <w:rFonts w:eastAsia="Arial"/>
                <w:lang w:val="fr-FR"/>
              </w:rPr>
              <w:t>Trois pays bénéficiaires sélectionnés (décision fondée sur les critères de sélection énoncés dans le descriptif de projet).</w:t>
            </w:r>
          </w:p>
        </w:tc>
        <w:tc>
          <w:tcPr>
            <w:tcW w:w="3401" w:type="dxa"/>
            <w:vAlign w:val="center"/>
          </w:tcPr>
          <w:p w14:paraId="645AAA17" w14:textId="2B2105E3" w:rsidR="00412699" w:rsidRPr="004D33D6" w:rsidRDefault="00412699" w:rsidP="006C5B1A">
            <w:pPr>
              <w:autoSpaceDE w:val="0"/>
              <w:autoSpaceDN w:val="0"/>
              <w:spacing w:before="120" w:after="120"/>
              <w:rPr>
                <w:rFonts w:eastAsia="Arial"/>
                <w:lang w:val="fr-FR"/>
              </w:rPr>
            </w:pPr>
            <w:r w:rsidRPr="004D33D6">
              <w:rPr>
                <w:rFonts w:eastAsia="Arial"/>
                <w:lang w:val="fr-FR"/>
              </w:rPr>
              <w:t>Objectifs pleinement atteints</w:t>
            </w:r>
            <w:r w:rsidR="002D52E3" w:rsidRPr="004D33D6">
              <w:rPr>
                <w:rFonts w:eastAsia="Arial"/>
                <w:lang w:val="fr-FR"/>
              </w:rPr>
              <w:t> :</w:t>
            </w:r>
            <w:r w:rsidRPr="004D33D6">
              <w:rPr>
                <w:rFonts w:eastAsia="Arial"/>
                <w:lang w:val="fr-FR"/>
              </w:rPr>
              <w:t xml:space="preserve"> en plus du Brésil, trois autres pays bénéficiaires ont été sélectionnés, </w:t>
            </w:r>
            <w:r w:rsidR="002D52E3" w:rsidRPr="004D33D6">
              <w:rPr>
                <w:rFonts w:eastAsia="Arial"/>
                <w:lang w:val="fr-FR"/>
              </w:rPr>
              <w:t>à savoir</w:t>
            </w:r>
            <w:r w:rsidRPr="004D33D6">
              <w:rPr>
                <w:rFonts w:eastAsia="Arial"/>
                <w:lang w:val="fr-FR"/>
              </w:rPr>
              <w:t> l</w:t>
            </w:r>
            <w:r w:rsidR="002D52E3" w:rsidRPr="004D33D6">
              <w:rPr>
                <w:rFonts w:eastAsia="Arial"/>
                <w:lang w:val="fr-FR"/>
              </w:rPr>
              <w:t>’</w:t>
            </w:r>
            <w:r w:rsidRPr="004D33D6">
              <w:rPr>
                <w:rFonts w:eastAsia="Arial"/>
                <w:lang w:val="fr-FR"/>
              </w:rPr>
              <w:t>Algérie, l</w:t>
            </w:r>
            <w:r w:rsidR="002D52E3" w:rsidRPr="004D33D6">
              <w:rPr>
                <w:rFonts w:eastAsia="Arial"/>
                <w:lang w:val="fr-FR"/>
              </w:rPr>
              <w:t>’</w:t>
            </w:r>
            <w:r w:rsidRPr="004D33D6">
              <w:rPr>
                <w:rFonts w:eastAsia="Arial"/>
                <w:lang w:val="fr-FR"/>
              </w:rPr>
              <w:t>Ouganda et le Pakistan.</w:t>
            </w:r>
          </w:p>
        </w:tc>
        <w:tc>
          <w:tcPr>
            <w:tcW w:w="876" w:type="dxa"/>
            <w:vAlign w:val="center"/>
          </w:tcPr>
          <w:p w14:paraId="053C2115" w14:textId="77777777" w:rsidR="00412699" w:rsidRPr="004D33D6" w:rsidRDefault="00412699" w:rsidP="006C5B1A">
            <w:pPr>
              <w:autoSpaceDE w:val="0"/>
              <w:autoSpaceDN w:val="0"/>
              <w:spacing w:before="120" w:after="120"/>
              <w:jc w:val="center"/>
              <w:rPr>
                <w:rFonts w:eastAsia="Arial"/>
                <w:lang w:val="fr-FR"/>
              </w:rPr>
            </w:pPr>
            <w:r w:rsidRPr="004D33D6">
              <w:rPr>
                <w:rFonts w:eastAsia="Arial"/>
                <w:lang w:val="fr-FR"/>
              </w:rPr>
              <w:t>****</w:t>
            </w:r>
          </w:p>
        </w:tc>
      </w:tr>
      <w:tr w:rsidR="00412699" w:rsidRPr="004D33D6" w14:paraId="5DEC8241" w14:textId="77777777" w:rsidTr="000B2FCF">
        <w:trPr>
          <w:trHeight w:val="510"/>
        </w:trPr>
        <w:tc>
          <w:tcPr>
            <w:tcW w:w="2410" w:type="dxa"/>
            <w:tcBorders>
              <w:right w:val="single" w:sz="6" w:space="0" w:color="000000"/>
            </w:tcBorders>
            <w:vAlign w:val="center"/>
          </w:tcPr>
          <w:p w14:paraId="6714D894" w14:textId="77777777" w:rsidR="00412699" w:rsidRPr="004D33D6" w:rsidRDefault="00412699" w:rsidP="006C5B1A">
            <w:pPr>
              <w:autoSpaceDE w:val="0"/>
              <w:autoSpaceDN w:val="0"/>
              <w:spacing w:before="120" w:after="120"/>
              <w:rPr>
                <w:rFonts w:eastAsia="Arial"/>
                <w:lang w:val="fr-FR"/>
              </w:rPr>
            </w:pPr>
            <w:r w:rsidRPr="004D33D6">
              <w:rPr>
                <w:rFonts w:eastAsia="Arial"/>
                <w:lang w:val="fr-FR"/>
              </w:rPr>
              <w:t>Désignation de coordonnateurs nationaux</w:t>
            </w:r>
          </w:p>
        </w:tc>
        <w:tc>
          <w:tcPr>
            <w:tcW w:w="2695" w:type="dxa"/>
            <w:tcBorders>
              <w:top w:val="single" w:sz="6" w:space="0" w:color="000000"/>
              <w:left w:val="single" w:sz="6" w:space="0" w:color="000000"/>
              <w:bottom w:val="single" w:sz="6" w:space="0" w:color="000000"/>
            </w:tcBorders>
            <w:vAlign w:val="center"/>
          </w:tcPr>
          <w:p w14:paraId="25C585C0" w14:textId="653BBCD7" w:rsidR="00412699" w:rsidRPr="004D33D6" w:rsidRDefault="00412699" w:rsidP="006C5B1A">
            <w:pPr>
              <w:autoSpaceDE w:val="0"/>
              <w:autoSpaceDN w:val="0"/>
              <w:spacing w:before="120" w:after="120"/>
              <w:rPr>
                <w:rFonts w:eastAsia="Arial"/>
                <w:lang w:val="fr-FR"/>
              </w:rPr>
            </w:pPr>
            <w:r w:rsidRPr="004D33D6">
              <w:rPr>
                <w:rFonts w:eastAsia="Arial"/>
                <w:lang w:val="fr-FR"/>
              </w:rPr>
              <w:t>Nomination d</w:t>
            </w:r>
            <w:r w:rsidR="002D52E3" w:rsidRPr="004D33D6">
              <w:rPr>
                <w:rFonts w:eastAsia="Arial"/>
                <w:lang w:val="fr-FR"/>
              </w:rPr>
              <w:t>’</w:t>
            </w:r>
            <w:r w:rsidRPr="004D33D6">
              <w:rPr>
                <w:rFonts w:eastAsia="Arial"/>
                <w:lang w:val="fr-FR"/>
              </w:rPr>
              <w:t>un coordonnateur national (un par pays bénéficiaire)</w:t>
            </w:r>
          </w:p>
        </w:tc>
        <w:tc>
          <w:tcPr>
            <w:tcW w:w="3401" w:type="dxa"/>
            <w:vAlign w:val="center"/>
          </w:tcPr>
          <w:p w14:paraId="25A8E461" w14:textId="6950AE6D" w:rsidR="00412699" w:rsidRPr="004D33D6" w:rsidRDefault="00412699" w:rsidP="006C5B1A">
            <w:pPr>
              <w:autoSpaceDE w:val="0"/>
              <w:autoSpaceDN w:val="0"/>
              <w:spacing w:before="120" w:after="120"/>
              <w:rPr>
                <w:rFonts w:eastAsia="Arial"/>
                <w:lang w:val="fr-FR"/>
              </w:rPr>
            </w:pPr>
            <w:r w:rsidRPr="004D33D6">
              <w:rPr>
                <w:rFonts w:eastAsia="Arial"/>
                <w:lang w:val="fr-FR"/>
              </w:rPr>
              <w:t>Progrès considérables</w:t>
            </w:r>
            <w:r w:rsidR="002D52E3" w:rsidRPr="004D33D6">
              <w:rPr>
                <w:rFonts w:eastAsia="Arial"/>
                <w:lang w:val="fr-FR"/>
              </w:rPr>
              <w:t> :</w:t>
            </w:r>
            <w:r w:rsidRPr="004D33D6">
              <w:rPr>
                <w:rFonts w:eastAsia="Arial"/>
                <w:lang w:val="fr-FR"/>
              </w:rPr>
              <w:t xml:space="preserve"> des coordonnateurs ont été désignés au Brésil, en Ouganda et au </w:t>
            </w:r>
            <w:proofErr w:type="gramStart"/>
            <w:r w:rsidRPr="004D33D6">
              <w:rPr>
                <w:rFonts w:eastAsia="Arial"/>
                <w:lang w:val="fr-FR"/>
              </w:rPr>
              <w:t>Pakistan;  la</w:t>
            </w:r>
            <w:proofErr w:type="gramEnd"/>
            <w:r w:rsidRPr="004D33D6">
              <w:rPr>
                <w:rFonts w:eastAsia="Arial"/>
                <w:lang w:val="fr-FR"/>
              </w:rPr>
              <w:t xml:space="preserve"> procédure de confirmation est en cours en Algérie.</w:t>
            </w:r>
          </w:p>
        </w:tc>
        <w:tc>
          <w:tcPr>
            <w:tcW w:w="876" w:type="dxa"/>
            <w:vAlign w:val="center"/>
          </w:tcPr>
          <w:p w14:paraId="5B4E179B" w14:textId="77777777" w:rsidR="00412699" w:rsidRPr="004D33D6" w:rsidRDefault="00412699" w:rsidP="006C5B1A">
            <w:pPr>
              <w:autoSpaceDE w:val="0"/>
              <w:autoSpaceDN w:val="0"/>
              <w:spacing w:before="120" w:after="120"/>
              <w:jc w:val="center"/>
              <w:rPr>
                <w:rFonts w:eastAsia="Arial"/>
                <w:lang w:val="fr-FR"/>
              </w:rPr>
            </w:pPr>
            <w:r w:rsidRPr="004D33D6">
              <w:rPr>
                <w:rFonts w:eastAsia="Arial"/>
                <w:lang w:val="fr-FR"/>
              </w:rPr>
              <w:t>***</w:t>
            </w:r>
          </w:p>
        </w:tc>
      </w:tr>
      <w:tr w:rsidR="00412699" w:rsidRPr="004D33D6" w14:paraId="12A22A59" w14:textId="77777777" w:rsidTr="000B2FCF">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54DD57F" w14:textId="77777777" w:rsidR="00412699" w:rsidRPr="004D33D6" w:rsidRDefault="00412699" w:rsidP="006C5B1A">
            <w:pPr>
              <w:autoSpaceDE w:val="0"/>
              <w:autoSpaceDN w:val="0"/>
              <w:spacing w:before="120" w:after="120"/>
              <w:rPr>
                <w:rFonts w:eastAsia="Arial"/>
                <w:lang w:val="fr-FR"/>
              </w:rPr>
            </w:pPr>
            <w:r w:rsidRPr="004D33D6">
              <w:rPr>
                <w:rFonts w:eastAsia="Arial"/>
                <w:bCs/>
                <w:lang w:val="fr-FR"/>
              </w:rPr>
              <w:t>Plans de projet par pays</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0FF6FB0D" w14:textId="2EF341A5" w:rsidR="00412699" w:rsidRPr="004D33D6" w:rsidRDefault="00412699" w:rsidP="006C5B1A">
            <w:pPr>
              <w:autoSpaceDE w:val="0"/>
              <w:autoSpaceDN w:val="0"/>
              <w:spacing w:before="120" w:after="120"/>
              <w:rPr>
                <w:rFonts w:eastAsia="Arial"/>
                <w:lang w:val="fr-FR"/>
              </w:rPr>
            </w:pPr>
            <w:r w:rsidRPr="004D33D6">
              <w:rPr>
                <w:rFonts w:eastAsia="Arial"/>
                <w:bCs/>
                <w:lang w:val="fr-FR"/>
              </w:rPr>
              <w:t>Plans de projet approuvés (un par pays bénéficiaire).</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109DDD1" w14:textId="5D6EE0A0" w:rsidR="00412699" w:rsidRPr="004D33D6" w:rsidRDefault="00412699" w:rsidP="006C5B1A">
            <w:pPr>
              <w:autoSpaceDE w:val="0"/>
              <w:autoSpaceDN w:val="0"/>
              <w:spacing w:before="120" w:after="120"/>
              <w:rPr>
                <w:rFonts w:eastAsia="Arial"/>
                <w:lang w:val="fr-FR"/>
              </w:rPr>
            </w:pPr>
            <w:r w:rsidRPr="004D33D6">
              <w:rPr>
                <w:rFonts w:eastAsia="Arial"/>
                <w:bCs/>
                <w:lang w:val="fr-FR"/>
              </w:rPr>
              <w:t>Progrès considérables</w:t>
            </w:r>
            <w:r w:rsidR="002D52E3" w:rsidRPr="004D33D6">
              <w:rPr>
                <w:rFonts w:eastAsia="Arial"/>
                <w:bCs/>
                <w:lang w:val="fr-FR"/>
              </w:rPr>
              <w:t> :</w:t>
            </w:r>
            <w:r w:rsidRPr="004D33D6">
              <w:rPr>
                <w:rFonts w:eastAsia="Arial"/>
                <w:bCs/>
                <w:lang w:val="fr-FR"/>
              </w:rPr>
              <w:t xml:space="preserve"> des plans de projet par pays ont été approuvés </w:t>
            </w:r>
            <w:r w:rsidRPr="004D33D6">
              <w:rPr>
                <w:rFonts w:eastAsia="Arial"/>
                <w:lang w:val="fr-FR"/>
              </w:rPr>
              <w:t xml:space="preserve">au Brésil, en Ouganda et au </w:t>
            </w:r>
            <w:proofErr w:type="gramStart"/>
            <w:r w:rsidRPr="004D33D6">
              <w:rPr>
                <w:rFonts w:eastAsia="Arial"/>
                <w:lang w:val="fr-FR"/>
              </w:rPr>
              <w:t>Pakistan;  la</w:t>
            </w:r>
            <w:proofErr w:type="gramEnd"/>
            <w:r w:rsidRPr="004D33D6">
              <w:rPr>
                <w:rFonts w:eastAsia="Arial"/>
                <w:lang w:val="fr-FR"/>
              </w:rPr>
              <w:t xml:space="preserve"> procédure de confirmation est en cours en Algérie.</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428F6854" w14:textId="77777777" w:rsidR="00412699" w:rsidRPr="004D33D6" w:rsidRDefault="00412699" w:rsidP="006C5B1A">
            <w:pPr>
              <w:autoSpaceDE w:val="0"/>
              <w:autoSpaceDN w:val="0"/>
              <w:spacing w:before="120" w:after="120"/>
              <w:jc w:val="center"/>
              <w:rPr>
                <w:rFonts w:eastAsia="Arial"/>
                <w:lang w:val="fr-FR"/>
              </w:rPr>
            </w:pPr>
            <w:r w:rsidRPr="004D33D6">
              <w:rPr>
                <w:rFonts w:eastAsia="Arial"/>
                <w:lang w:val="fr-FR"/>
              </w:rPr>
              <w:t>***</w:t>
            </w:r>
          </w:p>
        </w:tc>
      </w:tr>
      <w:tr w:rsidR="00412699" w:rsidRPr="004D33D6" w14:paraId="21A0F7EB" w14:textId="77777777" w:rsidTr="000B2FCF">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23F44E9" w14:textId="053619AD" w:rsidR="00412699" w:rsidRPr="004D33D6" w:rsidRDefault="00412699" w:rsidP="006C5B1A">
            <w:pPr>
              <w:autoSpaceDE w:val="0"/>
              <w:autoSpaceDN w:val="0"/>
              <w:spacing w:before="120" w:after="120"/>
              <w:rPr>
                <w:rFonts w:eastAsia="Arial"/>
                <w:lang w:val="fr-FR"/>
              </w:rPr>
            </w:pPr>
            <w:r w:rsidRPr="004D33D6">
              <w:rPr>
                <w:rFonts w:eastAsia="Arial"/>
                <w:bCs/>
                <w:lang w:val="fr-FR"/>
              </w:rPr>
              <w:t>Séances d</w:t>
            </w:r>
            <w:r w:rsidR="002D52E3" w:rsidRPr="004D33D6">
              <w:rPr>
                <w:rFonts w:eastAsia="Arial"/>
                <w:bCs/>
                <w:lang w:val="fr-FR"/>
              </w:rPr>
              <w:t>’</w:t>
            </w:r>
            <w:r w:rsidRPr="004D33D6">
              <w:rPr>
                <w:rFonts w:eastAsia="Arial"/>
                <w:bCs/>
                <w:lang w:val="fr-FR"/>
              </w:rPr>
              <w:t>information</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0043A1C6" w14:textId="62460908" w:rsidR="00412699" w:rsidRPr="004D33D6" w:rsidRDefault="00412699" w:rsidP="006C5B1A">
            <w:pPr>
              <w:autoSpaceDE w:val="0"/>
              <w:autoSpaceDN w:val="0"/>
              <w:spacing w:before="120" w:after="120"/>
              <w:rPr>
                <w:rFonts w:eastAsia="Arial"/>
                <w:lang w:val="fr-FR"/>
              </w:rPr>
            </w:pPr>
            <w:r w:rsidRPr="004D33D6">
              <w:rPr>
                <w:rFonts w:eastAsia="Arial"/>
                <w:bCs/>
                <w:lang w:val="fr-FR"/>
              </w:rPr>
              <w:t>Séances d</w:t>
            </w:r>
            <w:r w:rsidR="002D52E3" w:rsidRPr="004D33D6">
              <w:rPr>
                <w:rFonts w:eastAsia="Arial"/>
                <w:bCs/>
                <w:lang w:val="fr-FR"/>
              </w:rPr>
              <w:t>’</w:t>
            </w:r>
            <w:r w:rsidRPr="004D33D6">
              <w:rPr>
                <w:rFonts w:eastAsia="Arial"/>
                <w:bCs/>
                <w:lang w:val="fr-FR"/>
              </w:rPr>
              <w:t>information organisées.</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3DA1D79C" w14:textId="7E423DE7" w:rsidR="00412699" w:rsidRPr="004D33D6" w:rsidRDefault="00412699" w:rsidP="006C5B1A">
            <w:pPr>
              <w:autoSpaceDE w:val="0"/>
              <w:autoSpaceDN w:val="0"/>
              <w:spacing w:before="120" w:after="120"/>
              <w:rPr>
                <w:rFonts w:eastAsia="Arial"/>
                <w:lang w:val="fr-FR"/>
              </w:rPr>
            </w:pPr>
            <w:r w:rsidRPr="004D33D6">
              <w:rPr>
                <w:rFonts w:eastAsia="Arial"/>
                <w:lang w:val="fr-FR"/>
              </w:rPr>
              <w:t>Quelques progrès</w:t>
            </w:r>
            <w:r w:rsidR="002D52E3" w:rsidRPr="004D33D6">
              <w:rPr>
                <w:rFonts w:eastAsia="Arial"/>
                <w:lang w:val="fr-FR"/>
              </w:rPr>
              <w:t> :</w:t>
            </w:r>
            <w:r w:rsidRPr="004D33D6">
              <w:rPr>
                <w:rFonts w:eastAsia="Arial"/>
                <w:lang w:val="fr-FR"/>
              </w:rPr>
              <w:t xml:space="preserve"> des consultations ont été menées avec les comités de pilotage nationaux pour planifier des séances d</w:t>
            </w:r>
            <w:r w:rsidR="002D52E3" w:rsidRPr="004D33D6">
              <w:rPr>
                <w:rFonts w:eastAsia="Arial"/>
                <w:lang w:val="fr-FR"/>
              </w:rPr>
              <w:t>’</w:t>
            </w:r>
            <w:r w:rsidRPr="004D33D6">
              <w:rPr>
                <w:rFonts w:eastAsia="Arial"/>
                <w:lang w:val="fr-FR"/>
              </w:rPr>
              <w:t xml:space="preserve">information au Brésil, en Ouganda et au Pakistan au cours du dernier trimestre </w:t>
            </w:r>
            <w:r w:rsidR="002D52E3" w:rsidRPr="004D33D6">
              <w:rPr>
                <w:rFonts w:eastAsia="Arial"/>
                <w:lang w:val="fr-FR"/>
              </w:rPr>
              <w:t>de 2023</w:t>
            </w:r>
            <w:r w:rsidRPr="004D33D6">
              <w:rPr>
                <w:rFonts w:eastAsia="Arial"/>
                <w:lang w:val="fr-FR"/>
              </w:rPr>
              <w:t>.</w:t>
            </w:r>
            <w:r w:rsidRPr="004D33D6">
              <w:rPr>
                <w:rFonts w:eastAsia="Arial"/>
                <w:lang w:val="fr-FR"/>
              </w:rPr>
              <w:br/>
              <w:t>Des consultants nationaux ont été recrutés pour contribuer à l</w:t>
            </w:r>
            <w:r w:rsidR="002D52E3" w:rsidRPr="004D33D6">
              <w:rPr>
                <w:rFonts w:eastAsia="Arial"/>
                <w:lang w:val="fr-FR"/>
              </w:rPr>
              <w:t>’</w:t>
            </w:r>
            <w:r w:rsidRPr="004D33D6">
              <w:rPr>
                <w:rFonts w:eastAsia="Arial"/>
                <w:lang w:val="fr-FR"/>
              </w:rPr>
              <w:t>organisation de ces séances d</w:t>
            </w:r>
            <w:r w:rsidR="002D52E3" w:rsidRPr="004D33D6">
              <w:rPr>
                <w:rFonts w:eastAsia="Arial"/>
                <w:lang w:val="fr-FR"/>
              </w:rPr>
              <w:t>’</w:t>
            </w:r>
            <w:r w:rsidRPr="004D33D6">
              <w:rPr>
                <w:rFonts w:eastAsia="Arial"/>
                <w:lang w:val="fr-FR"/>
              </w:rPr>
              <w:t>information.</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04D95BBC" w14:textId="77777777" w:rsidR="00412699" w:rsidRPr="004D33D6" w:rsidRDefault="00412699" w:rsidP="006C5B1A">
            <w:pPr>
              <w:autoSpaceDE w:val="0"/>
              <w:autoSpaceDN w:val="0"/>
              <w:spacing w:before="120" w:after="120"/>
              <w:jc w:val="center"/>
              <w:rPr>
                <w:rFonts w:eastAsia="Arial"/>
                <w:lang w:val="fr-FR"/>
              </w:rPr>
            </w:pPr>
            <w:r w:rsidRPr="004D33D6">
              <w:rPr>
                <w:rFonts w:eastAsia="Arial"/>
                <w:lang w:val="fr-FR"/>
              </w:rPr>
              <w:t>**</w:t>
            </w:r>
          </w:p>
        </w:tc>
      </w:tr>
      <w:tr w:rsidR="00412699" w:rsidRPr="004D33D6" w14:paraId="76D38248" w14:textId="77777777" w:rsidTr="000B2FCF">
        <w:trPr>
          <w:trHeight w:val="510"/>
        </w:trPr>
        <w:tc>
          <w:tcPr>
            <w:tcW w:w="2410" w:type="dxa"/>
            <w:vMerge w:val="restart"/>
            <w:tcBorders>
              <w:top w:val="single" w:sz="4" w:space="0" w:color="auto"/>
              <w:left w:val="single" w:sz="4" w:space="0" w:color="auto"/>
              <w:right w:val="single" w:sz="4" w:space="0" w:color="auto"/>
            </w:tcBorders>
            <w:shd w:val="clear" w:color="auto" w:fill="auto"/>
          </w:tcPr>
          <w:p w14:paraId="3753A3D3" w14:textId="17B1CF76" w:rsidR="00412699" w:rsidRPr="004D33D6" w:rsidRDefault="00412699" w:rsidP="006C5B1A">
            <w:pPr>
              <w:autoSpaceDE w:val="0"/>
              <w:autoSpaceDN w:val="0"/>
              <w:spacing w:before="120" w:after="120"/>
              <w:rPr>
                <w:rFonts w:eastAsia="Arial"/>
                <w:lang w:val="fr-FR"/>
              </w:rPr>
            </w:pPr>
            <w:r w:rsidRPr="004D33D6">
              <w:rPr>
                <w:rFonts w:eastAsia="Arial"/>
                <w:bCs/>
                <w:lang w:val="fr-FR"/>
              </w:rPr>
              <w:t>Études sur les contestations après l</w:t>
            </w:r>
            <w:r w:rsidR="002D52E3" w:rsidRPr="004D33D6">
              <w:rPr>
                <w:rFonts w:eastAsia="Arial"/>
                <w:bCs/>
                <w:lang w:val="fr-FR"/>
              </w:rPr>
              <w:t>’</w:t>
            </w:r>
            <w:r w:rsidRPr="004D33D6">
              <w:rPr>
                <w:rFonts w:eastAsia="Arial"/>
                <w:bCs/>
                <w:lang w:val="fr-FR"/>
              </w:rPr>
              <w:t>enregistrement</w:t>
            </w:r>
          </w:p>
        </w:tc>
        <w:tc>
          <w:tcPr>
            <w:tcW w:w="2695" w:type="dxa"/>
            <w:tcBorders>
              <w:top w:val="single" w:sz="4" w:space="0" w:color="auto"/>
              <w:left w:val="single" w:sz="4" w:space="0" w:color="auto"/>
              <w:right w:val="single" w:sz="4" w:space="0" w:color="auto"/>
            </w:tcBorders>
            <w:shd w:val="clear" w:color="auto" w:fill="auto"/>
          </w:tcPr>
          <w:p w14:paraId="606CCE34" w14:textId="5C3509AC" w:rsidR="00412699" w:rsidRPr="004D33D6" w:rsidRDefault="00412699" w:rsidP="006C5B1A">
            <w:pPr>
              <w:autoSpaceDE w:val="0"/>
              <w:autoSpaceDN w:val="0"/>
              <w:spacing w:before="120" w:after="120"/>
              <w:rPr>
                <w:rFonts w:eastAsia="Arial"/>
                <w:lang w:val="fr-FR"/>
              </w:rPr>
            </w:pPr>
            <w:r w:rsidRPr="004D33D6">
              <w:rPr>
                <w:rFonts w:eastAsia="Arial"/>
                <w:bCs/>
                <w:lang w:val="fr-FR"/>
              </w:rPr>
              <w:t>Études sur les contestations après l</w:t>
            </w:r>
            <w:r w:rsidR="002D52E3" w:rsidRPr="004D33D6">
              <w:rPr>
                <w:rFonts w:eastAsia="Arial"/>
                <w:bCs/>
                <w:lang w:val="fr-FR"/>
              </w:rPr>
              <w:t>’</w:t>
            </w:r>
            <w:r w:rsidRPr="004D33D6">
              <w:rPr>
                <w:rFonts w:eastAsia="Arial"/>
                <w:bCs/>
                <w:lang w:val="fr-FR"/>
              </w:rPr>
              <w:t xml:space="preserve">enregistrement réalisées dans chaque pays </w:t>
            </w:r>
            <w:proofErr w:type="gramStart"/>
            <w:r w:rsidRPr="004D33D6">
              <w:rPr>
                <w:rFonts w:eastAsia="Arial"/>
                <w:bCs/>
                <w:lang w:val="fr-FR"/>
              </w:rPr>
              <w:t>bénéficiaire;  et</w:t>
            </w:r>
            <w:proofErr w:type="gramEnd"/>
          </w:p>
        </w:tc>
        <w:tc>
          <w:tcPr>
            <w:tcW w:w="3401" w:type="dxa"/>
            <w:vMerge w:val="restart"/>
            <w:tcBorders>
              <w:top w:val="single" w:sz="4" w:space="0" w:color="auto"/>
              <w:left w:val="single" w:sz="4" w:space="0" w:color="auto"/>
              <w:right w:val="single" w:sz="4" w:space="0" w:color="auto"/>
            </w:tcBorders>
            <w:shd w:val="clear" w:color="auto" w:fill="auto"/>
            <w:vAlign w:val="center"/>
          </w:tcPr>
          <w:p w14:paraId="492F8B5D" w14:textId="4CBFB9CD" w:rsidR="00412699" w:rsidRPr="004D33D6" w:rsidRDefault="00412699" w:rsidP="006C5B1A">
            <w:pPr>
              <w:autoSpaceDE w:val="0"/>
              <w:autoSpaceDN w:val="0"/>
              <w:spacing w:before="120" w:after="120"/>
              <w:rPr>
                <w:lang w:val="fr-FR"/>
              </w:rPr>
            </w:pPr>
            <w:r w:rsidRPr="004D33D6">
              <w:rPr>
                <w:lang w:val="fr-FR"/>
              </w:rPr>
              <w:t>Quelques progrès</w:t>
            </w:r>
            <w:r w:rsidR="002D52E3" w:rsidRPr="004D33D6">
              <w:rPr>
                <w:lang w:val="fr-FR"/>
              </w:rPr>
              <w:t> :</w:t>
            </w:r>
            <w:r w:rsidRPr="004D33D6">
              <w:rPr>
                <w:lang w:val="fr-FR"/>
              </w:rPr>
              <w:t xml:space="preserve"> une enquête préliminaire a été établie par les spécialistes internationaux pour définir la méthodologie de l</w:t>
            </w:r>
            <w:r w:rsidR="002D52E3" w:rsidRPr="004D33D6">
              <w:rPr>
                <w:lang w:val="fr-FR"/>
              </w:rPr>
              <w:t>’</w:t>
            </w:r>
            <w:r w:rsidRPr="004D33D6">
              <w:rPr>
                <w:lang w:val="fr-FR"/>
              </w:rPr>
              <w:t>étude.</w:t>
            </w:r>
          </w:p>
          <w:p w14:paraId="334CCC6D" w14:textId="49FA941A" w:rsidR="00412699" w:rsidRPr="004D33D6" w:rsidRDefault="00412699" w:rsidP="006C5B1A">
            <w:pPr>
              <w:autoSpaceDE w:val="0"/>
              <w:autoSpaceDN w:val="0"/>
              <w:spacing w:before="240" w:after="120"/>
              <w:rPr>
                <w:rFonts w:eastAsia="Arial"/>
                <w:lang w:val="fr-FR"/>
              </w:rPr>
            </w:pPr>
            <w:r w:rsidRPr="004D33D6">
              <w:rPr>
                <w:lang w:val="fr-FR"/>
              </w:rPr>
              <w:t>Un rapport préliminaire, fondé sur cette enquête, a été rédigé par les consultants nationaux du Brésil, de l</w:t>
            </w:r>
            <w:r w:rsidR="002D52E3" w:rsidRPr="004D33D6">
              <w:rPr>
                <w:lang w:val="fr-FR"/>
              </w:rPr>
              <w:t>’</w:t>
            </w:r>
            <w:r w:rsidRPr="004D33D6">
              <w:rPr>
                <w:lang w:val="fr-FR"/>
              </w:rPr>
              <w:t>Ouganda et du Pakistan.</w:t>
            </w:r>
          </w:p>
        </w:tc>
        <w:tc>
          <w:tcPr>
            <w:tcW w:w="876" w:type="dxa"/>
            <w:vMerge w:val="restart"/>
            <w:tcBorders>
              <w:top w:val="single" w:sz="4" w:space="0" w:color="auto"/>
              <w:left w:val="single" w:sz="4" w:space="0" w:color="auto"/>
              <w:right w:val="single" w:sz="4" w:space="0" w:color="auto"/>
            </w:tcBorders>
            <w:shd w:val="clear" w:color="auto" w:fill="auto"/>
            <w:vAlign w:val="center"/>
          </w:tcPr>
          <w:p w14:paraId="244B4645" w14:textId="77777777" w:rsidR="00412699" w:rsidRPr="004D33D6" w:rsidRDefault="00412699" w:rsidP="006C5B1A">
            <w:pPr>
              <w:autoSpaceDE w:val="0"/>
              <w:autoSpaceDN w:val="0"/>
              <w:spacing w:before="120" w:after="120"/>
              <w:jc w:val="center"/>
              <w:rPr>
                <w:rFonts w:eastAsia="Arial"/>
                <w:lang w:val="fr-FR"/>
              </w:rPr>
            </w:pPr>
            <w:r w:rsidRPr="004D33D6">
              <w:rPr>
                <w:rFonts w:eastAsia="Arial"/>
                <w:lang w:val="fr-FR"/>
              </w:rPr>
              <w:t>**</w:t>
            </w:r>
          </w:p>
        </w:tc>
      </w:tr>
      <w:tr w:rsidR="00412699" w:rsidRPr="004D33D6" w14:paraId="29109B87" w14:textId="77777777" w:rsidTr="000B2FCF">
        <w:trPr>
          <w:trHeight w:val="1547"/>
        </w:trPr>
        <w:tc>
          <w:tcPr>
            <w:tcW w:w="2410" w:type="dxa"/>
            <w:vMerge/>
            <w:tcBorders>
              <w:left w:val="single" w:sz="4" w:space="0" w:color="auto"/>
              <w:bottom w:val="single" w:sz="4" w:space="0" w:color="auto"/>
              <w:right w:val="single" w:sz="4" w:space="0" w:color="auto"/>
            </w:tcBorders>
            <w:shd w:val="clear" w:color="auto" w:fill="auto"/>
          </w:tcPr>
          <w:p w14:paraId="2B39ED5B" w14:textId="77777777" w:rsidR="00412699" w:rsidRPr="004D33D6" w:rsidRDefault="00412699" w:rsidP="006C5B1A">
            <w:pPr>
              <w:autoSpaceDE w:val="0"/>
              <w:autoSpaceDN w:val="0"/>
              <w:spacing w:before="120" w:after="120"/>
              <w:rPr>
                <w:rFonts w:eastAsia="Arial"/>
                <w:lang w:val="fr-FR"/>
              </w:rPr>
            </w:pPr>
          </w:p>
        </w:tc>
        <w:tc>
          <w:tcPr>
            <w:tcW w:w="2695" w:type="dxa"/>
            <w:tcBorders>
              <w:left w:val="single" w:sz="4" w:space="0" w:color="auto"/>
              <w:bottom w:val="single" w:sz="4" w:space="0" w:color="auto"/>
              <w:right w:val="single" w:sz="4" w:space="0" w:color="auto"/>
            </w:tcBorders>
            <w:shd w:val="clear" w:color="auto" w:fill="auto"/>
          </w:tcPr>
          <w:p w14:paraId="685396CB" w14:textId="7CEF0DB9" w:rsidR="00412699" w:rsidRPr="004D33D6" w:rsidRDefault="006C5B1A" w:rsidP="006C5B1A">
            <w:pPr>
              <w:autoSpaceDE w:val="0"/>
              <w:autoSpaceDN w:val="0"/>
              <w:spacing w:before="120" w:after="120"/>
              <w:rPr>
                <w:rFonts w:eastAsia="Arial"/>
                <w:bCs/>
                <w:lang w:val="fr-FR"/>
              </w:rPr>
            </w:pPr>
            <w:r>
              <w:rPr>
                <w:rFonts w:eastAsia="Arial"/>
                <w:bCs/>
                <w:lang w:val="fr-FR"/>
              </w:rPr>
              <w:t>É</w:t>
            </w:r>
            <w:r w:rsidR="00412699" w:rsidRPr="004D33D6">
              <w:rPr>
                <w:rFonts w:eastAsia="Arial"/>
                <w:bCs/>
                <w:lang w:val="fr-FR"/>
              </w:rPr>
              <w:t>tudes sur les contestations après l</w:t>
            </w:r>
            <w:r w:rsidR="002D52E3" w:rsidRPr="004D33D6">
              <w:rPr>
                <w:rFonts w:eastAsia="Arial"/>
                <w:bCs/>
                <w:lang w:val="fr-FR"/>
              </w:rPr>
              <w:t>’</w:t>
            </w:r>
            <w:r w:rsidR="00412699" w:rsidRPr="004D33D6">
              <w:rPr>
                <w:rFonts w:eastAsia="Arial"/>
                <w:bCs/>
                <w:lang w:val="fr-FR"/>
              </w:rPr>
              <w:t>enregistrement validées par l</w:t>
            </w:r>
            <w:r w:rsidR="002D52E3" w:rsidRPr="004D33D6">
              <w:rPr>
                <w:rFonts w:eastAsia="Arial"/>
                <w:bCs/>
                <w:lang w:val="fr-FR"/>
              </w:rPr>
              <w:t>’</w:t>
            </w:r>
            <w:r w:rsidR="00412699" w:rsidRPr="004D33D6">
              <w:rPr>
                <w:rFonts w:eastAsia="Arial"/>
                <w:bCs/>
                <w:lang w:val="fr-FR"/>
              </w:rPr>
              <w:t>équipe chargée de la gestion du projet à l</w:t>
            </w:r>
            <w:r w:rsidR="002D52E3" w:rsidRPr="004D33D6">
              <w:rPr>
                <w:rFonts w:eastAsia="Arial"/>
                <w:bCs/>
                <w:lang w:val="fr-FR"/>
              </w:rPr>
              <w:t>’</w:t>
            </w:r>
            <w:r w:rsidR="00412699" w:rsidRPr="004D33D6">
              <w:rPr>
                <w:rFonts w:eastAsia="Arial"/>
                <w:bCs/>
                <w:lang w:val="fr-FR"/>
              </w:rPr>
              <w:t>OMPI et le coordonnateur national dans chaque pays bénéficiaire.</w:t>
            </w:r>
          </w:p>
        </w:tc>
        <w:tc>
          <w:tcPr>
            <w:tcW w:w="3401" w:type="dxa"/>
            <w:vMerge/>
            <w:tcBorders>
              <w:left w:val="single" w:sz="4" w:space="0" w:color="auto"/>
              <w:bottom w:val="single" w:sz="4" w:space="0" w:color="auto"/>
              <w:right w:val="single" w:sz="4" w:space="0" w:color="auto"/>
            </w:tcBorders>
            <w:shd w:val="clear" w:color="auto" w:fill="auto"/>
          </w:tcPr>
          <w:p w14:paraId="69CCE8AC" w14:textId="77777777" w:rsidR="00412699" w:rsidRPr="004D33D6" w:rsidRDefault="00412699" w:rsidP="006C5B1A">
            <w:pPr>
              <w:autoSpaceDE w:val="0"/>
              <w:autoSpaceDN w:val="0"/>
              <w:spacing w:before="120" w:after="120"/>
              <w:rPr>
                <w:rFonts w:eastAsia="Arial"/>
                <w:lang w:val="fr-FR"/>
              </w:rPr>
            </w:pPr>
          </w:p>
        </w:tc>
        <w:tc>
          <w:tcPr>
            <w:tcW w:w="876" w:type="dxa"/>
            <w:vMerge/>
            <w:tcBorders>
              <w:left w:val="single" w:sz="4" w:space="0" w:color="auto"/>
              <w:bottom w:val="single" w:sz="4" w:space="0" w:color="auto"/>
              <w:right w:val="single" w:sz="4" w:space="0" w:color="auto"/>
            </w:tcBorders>
            <w:shd w:val="clear" w:color="auto" w:fill="auto"/>
          </w:tcPr>
          <w:p w14:paraId="75070325" w14:textId="77777777" w:rsidR="00412699" w:rsidRPr="004D33D6" w:rsidRDefault="00412699" w:rsidP="006C5B1A">
            <w:pPr>
              <w:autoSpaceDE w:val="0"/>
              <w:autoSpaceDN w:val="0"/>
              <w:spacing w:before="120" w:after="120"/>
              <w:jc w:val="center"/>
              <w:rPr>
                <w:rFonts w:eastAsia="Arial"/>
                <w:lang w:val="fr-FR"/>
              </w:rPr>
            </w:pPr>
          </w:p>
        </w:tc>
      </w:tr>
      <w:tr w:rsidR="00412699" w:rsidRPr="004D33D6" w14:paraId="08F3CA6F" w14:textId="77777777" w:rsidTr="000B2FCF">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D2B51E5" w14:textId="77777777" w:rsidR="00412699" w:rsidRPr="004D33D6" w:rsidRDefault="00412699" w:rsidP="006C5B1A">
            <w:pPr>
              <w:autoSpaceDE w:val="0"/>
              <w:autoSpaceDN w:val="0"/>
              <w:spacing w:before="120" w:after="120"/>
              <w:rPr>
                <w:rFonts w:eastAsia="Arial"/>
                <w:lang w:val="fr-FR"/>
              </w:rPr>
            </w:pPr>
            <w:r w:rsidRPr="004D33D6">
              <w:rPr>
                <w:rFonts w:eastAsia="Arial"/>
                <w:bCs/>
                <w:lang w:val="fr-FR"/>
              </w:rPr>
              <w:t>Sélection des indications géographiques ou des marques collectives ou de certification</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01F1C5D1" w14:textId="77777777" w:rsidR="00412699" w:rsidRPr="004D33D6" w:rsidRDefault="00412699" w:rsidP="006C5B1A">
            <w:pPr>
              <w:autoSpaceDE w:val="0"/>
              <w:autoSpaceDN w:val="0"/>
              <w:spacing w:before="120" w:after="120"/>
              <w:rPr>
                <w:rFonts w:eastAsia="Arial"/>
                <w:lang w:val="fr-FR"/>
              </w:rPr>
            </w:pPr>
            <w:r w:rsidRPr="004D33D6">
              <w:rPr>
                <w:rFonts w:eastAsia="Arial"/>
                <w:bCs/>
                <w:lang w:val="fr-FR"/>
              </w:rPr>
              <w:t>Indications géographiques ou marques collectives ou de certification sélectionnées (une par pays bénéficiaire).</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333E8DB6" w14:textId="1E0C1CA6" w:rsidR="00412699" w:rsidRPr="004D33D6" w:rsidRDefault="00412699" w:rsidP="006C5B1A">
            <w:pPr>
              <w:autoSpaceDE w:val="0"/>
              <w:autoSpaceDN w:val="0"/>
              <w:spacing w:before="120" w:after="120"/>
              <w:rPr>
                <w:rFonts w:eastAsia="Arial"/>
                <w:lang w:val="fr-FR"/>
              </w:rPr>
            </w:pPr>
            <w:r w:rsidRPr="004D33D6">
              <w:rPr>
                <w:rFonts w:eastAsia="Arial"/>
                <w:lang w:val="fr-FR"/>
              </w:rPr>
              <w:t>Objectifs pleinement atteints</w:t>
            </w:r>
            <w:r w:rsidR="002D52E3" w:rsidRPr="004D33D6">
              <w:rPr>
                <w:rFonts w:eastAsia="Arial"/>
                <w:lang w:val="fr-FR"/>
              </w:rPr>
              <w:t> :</w:t>
            </w:r>
            <w:r w:rsidRPr="004D33D6">
              <w:rPr>
                <w:rFonts w:eastAsia="Arial"/>
                <w:lang w:val="fr-FR"/>
              </w:rPr>
              <w:t xml:space="preserve"> chaque pays bénéficiaire a achevé la sélection </w:t>
            </w:r>
            <w:r w:rsidRPr="004D33D6">
              <w:rPr>
                <w:rFonts w:eastAsia="Arial"/>
                <w:bCs/>
                <w:lang w:val="fr-FR"/>
              </w:rPr>
              <w:t>des indications géographiques ou des marques collectives ou de certification.</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01CF4E19" w14:textId="77777777" w:rsidR="00412699" w:rsidRPr="004D33D6" w:rsidRDefault="00412699" w:rsidP="006C5B1A">
            <w:pPr>
              <w:autoSpaceDE w:val="0"/>
              <w:autoSpaceDN w:val="0"/>
              <w:spacing w:before="120" w:after="120"/>
              <w:jc w:val="center"/>
              <w:rPr>
                <w:rFonts w:eastAsia="Arial"/>
                <w:lang w:val="fr-FR"/>
              </w:rPr>
            </w:pPr>
            <w:r w:rsidRPr="004D33D6">
              <w:rPr>
                <w:rFonts w:eastAsia="Arial"/>
                <w:lang w:val="fr-FR"/>
              </w:rPr>
              <w:t>****</w:t>
            </w:r>
          </w:p>
        </w:tc>
      </w:tr>
      <w:tr w:rsidR="00412699" w:rsidRPr="004D33D6" w14:paraId="049ED241" w14:textId="77777777" w:rsidTr="000B2FCF">
        <w:trPr>
          <w:trHeight w:val="510"/>
        </w:trPr>
        <w:tc>
          <w:tcPr>
            <w:tcW w:w="2410" w:type="dxa"/>
            <w:tcBorders>
              <w:right w:val="single" w:sz="6" w:space="0" w:color="000000"/>
            </w:tcBorders>
          </w:tcPr>
          <w:p w14:paraId="0BA9C465" w14:textId="77777777" w:rsidR="00412699" w:rsidRPr="004D33D6" w:rsidRDefault="00412699" w:rsidP="006C5B1A">
            <w:pPr>
              <w:autoSpaceDE w:val="0"/>
              <w:autoSpaceDN w:val="0"/>
              <w:spacing w:before="120" w:after="120"/>
              <w:rPr>
                <w:rFonts w:eastAsia="Arial"/>
                <w:lang w:val="fr-FR"/>
              </w:rPr>
            </w:pPr>
            <w:r w:rsidRPr="004D33D6">
              <w:rPr>
                <w:rFonts w:eastAsia="Arial"/>
                <w:bCs/>
                <w:lang w:val="fr-FR"/>
              </w:rPr>
              <w:t>Stratégies, guides ou supports de formation</w:t>
            </w:r>
          </w:p>
        </w:tc>
        <w:tc>
          <w:tcPr>
            <w:tcW w:w="2695" w:type="dxa"/>
            <w:tcBorders>
              <w:top w:val="single" w:sz="6" w:space="0" w:color="000000"/>
              <w:left w:val="single" w:sz="6" w:space="0" w:color="000000"/>
              <w:bottom w:val="single" w:sz="6" w:space="0" w:color="000000"/>
            </w:tcBorders>
          </w:tcPr>
          <w:p w14:paraId="0AE0066A" w14:textId="77777777" w:rsidR="00412699" w:rsidRPr="004D33D6" w:rsidRDefault="00412699" w:rsidP="006C5B1A">
            <w:pPr>
              <w:autoSpaceDE w:val="0"/>
              <w:autoSpaceDN w:val="0"/>
              <w:spacing w:before="120" w:after="120"/>
              <w:rPr>
                <w:rFonts w:eastAsia="Arial"/>
                <w:lang w:val="fr-FR"/>
              </w:rPr>
            </w:pPr>
            <w:r w:rsidRPr="004D33D6">
              <w:rPr>
                <w:rFonts w:eastAsia="Arial"/>
                <w:bCs/>
                <w:lang w:val="fr-FR"/>
              </w:rPr>
              <w:t>Élaboration de stratégies, guides ou supports de formation pour renforcer la gestion collective des indications géographiques ou des marques collectives ou de certification.</w:t>
            </w:r>
          </w:p>
        </w:tc>
        <w:tc>
          <w:tcPr>
            <w:tcW w:w="3401" w:type="dxa"/>
          </w:tcPr>
          <w:p w14:paraId="4F62CFC6" w14:textId="77777777" w:rsidR="00412699" w:rsidRPr="004D33D6" w:rsidRDefault="00412699" w:rsidP="006C5B1A">
            <w:pPr>
              <w:autoSpaceDE w:val="0"/>
              <w:autoSpaceDN w:val="0"/>
              <w:spacing w:before="120" w:after="120"/>
              <w:rPr>
                <w:rFonts w:eastAsia="Arial"/>
                <w:lang w:val="fr-FR"/>
              </w:rPr>
            </w:pPr>
            <w:r w:rsidRPr="004D33D6">
              <w:rPr>
                <w:rFonts w:eastAsia="Arial"/>
                <w:bCs/>
                <w:lang w:val="fr-FR"/>
              </w:rPr>
              <w:t>Aucun progrès.</w:t>
            </w:r>
          </w:p>
        </w:tc>
        <w:tc>
          <w:tcPr>
            <w:tcW w:w="876" w:type="dxa"/>
          </w:tcPr>
          <w:p w14:paraId="1CC9CBDE" w14:textId="77777777" w:rsidR="00412699" w:rsidRPr="004D33D6" w:rsidRDefault="00412699" w:rsidP="006C5B1A">
            <w:pPr>
              <w:autoSpaceDE w:val="0"/>
              <w:autoSpaceDN w:val="0"/>
              <w:spacing w:before="120" w:after="120"/>
              <w:jc w:val="center"/>
              <w:rPr>
                <w:rFonts w:eastAsia="Arial"/>
                <w:lang w:val="fr-FR"/>
              </w:rPr>
            </w:pPr>
            <w:r w:rsidRPr="004D33D6">
              <w:rPr>
                <w:rFonts w:eastAsia="Arial"/>
                <w:lang w:val="fr-FR"/>
              </w:rPr>
              <w:t>AP</w:t>
            </w:r>
          </w:p>
        </w:tc>
      </w:tr>
      <w:tr w:rsidR="00412699" w:rsidRPr="004D33D6" w14:paraId="2B2199C3" w14:textId="77777777" w:rsidTr="000B2FCF">
        <w:trPr>
          <w:trHeight w:val="510"/>
        </w:trPr>
        <w:tc>
          <w:tcPr>
            <w:tcW w:w="2410" w:type="dxa"/>
            <w:tcBorders>
              <w:right w:val="single" w:sz="6" w:space="0" w:color="000000"/>
            </w:tcBorders>
          </w:tcPr>
          <w:p w14:paraId="5BF4A97B" w14:textId="77777777" w:rsidR="00412699" w:rsidRPr="004D33D6" w:rsidRDefault="00412699" w:rsidP="006C5B1A">
            <w:pPr>
              <w:autoSpaceDE w:val="0"/>
              <w:autoSpaceDN w:val="0"/>
              <w:spacing w:before="120" w:after="120"/>
              <w:rPr>
                <w:rFonts w:eastAsia="Arial"/>
                <w:lang w:val="fr-FR"/>
              </w:rPr>
            </w:pPr>
            <w:r w:rsidRPr="004D33D6">
              <w:rPr>
                <w:rFonts w:eastAsia="Arial"/>
                <w:bCs/>
                <w:lang w:val="fr-FR"/>
              </w:rPr>
              <w:t>Ateliers et activités de formation sur le développement rural et local</w:t>
            </w:r>
          </w:p>
        </w:tc>
        <w:tc>
          <w:tcPr>
            <w:tcW w:w="2695" w:type="dxa"/>
            <w:tcBorders>
              <w:top w:val="single" w:sz="6" w:space="0" w:color="000000"/>
              <w:left w:val="single" w:sz="6" w:space="0" w:color="000000"/>
              <w:bottom w:val="single" w:sz="6" w:space="0" w:color="000000"/>
            </w:tcBorders>
          </w:tcPr>
          <w:p w14:paraId="5416B16B" w14:textId="0CDEFC9C" w:rsidR="00412699" w:rsidRPr="004D33D6" w:rsidRDefault="00412699" w:rsidP="006C5B1A">
            <w:pPr>
              <w:autoSpaceDE w:val="0"/>
              <w:autoSpaceDN w:val="0"/>
              <w:spacing w:before="120" w:after="120"/>
              <w:rPr>
                <w:rFonts w:eastAsia="Arial"/>
                <w:lang w:val="fr-FR"/>
              </w:rPr>
            </w:pPr>
            <w:r w:rsidRPr="004D33D6">
              <w:rPr>
                <w:rFonts w:eastAsia="Arial"/>
                <w:bCs/>
                <w:lang w:val="fr-FR"/>
              </w:rPr>
              <w:t>Organisation d</w:t>
            </w:r>
            <w:r w:rsidR="002D52E3" w:rsidRPr="004D33D6">
              <w:rPr>
                <w:rFonts w:eastAsia="Arial"/>
                <w:bCs/>
                <w:lang w:val="fr-FR"/>
              </w:rPr>
              <w:t>’</w:t>
            </w:r>
            <w:r w:rsidRPr="004D33D6">
              <w:rPr>
                <w:rFonts w:eastAsia="Arial"/>
                <w:bCs/>
                <w:lang w:val="fr-FR"/>
              </w:rPr>
              <w:t>ateliers et d</w:t>
            </w:r>
            <w:r w:rsidR="002D52E3" w:rsidRPr="004D33D6">
              <w:rPr>
                <w:rFonts w:eastAsia="Arial"/>
                <w:bCs/>
                <w:lang w:val="fr-FR"/>
              </w:rPr>
              <w:t>’</w:t>
            </w:r>
            <w:r w:rsidRPr="004D33D6">
              <w:rPr>
                <w:rFonts w:eastAsia="Arial"/>
                <w:bCs/>
                <w:lang w:val="fr-FR"/>
              </w:rPr>
              <w:t>activités de formation avec les parties prenantes concernées et les acteurs locaux contribuant aux initiatives de développement rural et local.</w:t>
            </w:r>
          </w:p>
        </w:tc>
        <w:tc>
          <w:tcPr>
            <w:tcW w:w="3401" w:type="dxa"/>
          </w:tcPr>
          <w:p w14:paraId="05A138A1" w14:textId="77777777" w:rsidR="00412699" w:rsidRPr="004D33D6" w:rsidRDefault="00412699" w:rsidP="006C5B1A">
            <w:pPr>
              <w:autoSpaceDE w:val="0"/>
              <w:autoSpaceDN w:val="0"/>
              <w:spacing w:before="120" w:after="120"/>
              <w:rPr>
                <w:rFonts w:eastAsia="Arial"/>
                <w:lang w:val="fr-FR"/>
              </w:rPr>
            </w:pPr>
            <w:r w:rsidRPr="004D33D6">
              <w:rPr>
                <w:rFonts w:eastAsia="Arial"/>
                <w:bCs/>
                <w:lang w:val="fr-FR"/>
              </w:rPr>
              <w:t>Aucun progrès.</w:t>
            </w:r>
          </w:p>
        </w:tc>
        <w:tc>
          <w:tcPr>
            <w:tcW w:w="876" w:type="dxa"/>
          </w:tcPr>
          <w:p w14:paraId="15063B67" w14:textId="77777777" w:rsidR="00412699" w:rsidRPr="004D33D6" w:rsidRDefault="00412699" w:rsidP="006C5B1A">
            <w:pPr>
              <w:autoSpaceDE w:val="0"/>
              <w:autoSpaceDN w:val="0"/>
              <w:spacing w:before="120" w:after="120"/>
              <w:jc w:val="center"/>
              <w:rPr>
                <w:rFonts w:eastAsia="Arial"/>
                <w:lang w:val="fr-FR"/>
              </w:rPr>
            </w:pPr>
            <w:r w:rsidRPr="004D33D6">
              <w:rPr>
                <w:rFonts w:eastAsia="Arial"/>
                <w:lang w:val="fr-FR"/>
              </w:rPr>
              <w:t>AP</w:t>
            </w:r>
          </w:p>
        </w:tc>
      </w:tr>
      <w:tr w:rsidR="00412699" w:rsidRPr="004D33D6" w14:paraId="732BA32F" w14:textId="77777777" w:rsidTr="000B2FCF">
        <w:trPr>
          <w:trHeight w:val="510"/>
        </w:trPr>
        <w:tc>
          <w:tcPr>
            <w:tcW w:w="2410" w:type="dxa"/>
            <w:tcBorders>
              <w:right w:val="single" w:sz="6" w:space="0" w:color="000000"/>
            </w:tcBorders>
          </w:tcPr>
          <w:p w14:paraId="4314A249" w14:textId="77777777" w:rsidR="00412699" w:rsidRPr="004D33D6" w:rsidRDefault="00412699" w:rsidP="006C5B1A">
            <w:pPr>
              <w:autoSpaceDE w:val="0"/>
              <w:autoSpaceDN w:val="0"/>
              <w:spacing w:before="120" w:after="120"/>
              <w:rPr>
                <w:rFonts w:eastAsia="Arial"/>
                <w:lang w:val="fr-FR"/>
              </w:rPr>
            </w:pPr>
            <w:r w:rsidRPr="004D33D6">
              <w:rPr>
                <w:rFonts w:eastAsia="Arial"/>
                <w:bCs/>
                <w:lang w:val="fr-FR"/>
              </w:rPr>
              <w:t>Ateliers et activités de formation sur la gestion collective</w:t>
            </w:r>
          </w:p>
        </w:tc>
        <w:tc>
          <w:tcPr>
            <w:tcW w:w="2695" w:type="dxa"/>
            <w:tcBorders>
              <w:top w:val="single" w:sz="6" w:space="0" w:color="000000"/>
              <w:left w:val="single" w:sz="6" w:space="0" w:color="000000"/>
              <w:bottom w:val="single" w:sz="6" w:space="0" w:color="000000"/>
            </w:tcBorders>
          </w:tcPr>
          <w:p w14:paraId="09A29933" w14:textId="49A9DD0B" w:rsidR="00412699" w:rsidRPr="004D33D6" w:rsidRDefault="00412699" w:rsidP="006C5B1A">
            <w:pPr>
              <w:autoSpaceDE w:val="0"/>
              <w:autoSpaceDN w:val="0"/>
              <w:spacing w:before="120" w:after="120"/>
              <w:rPr>
                <w:rFonts w:eastAsia="Arial"/>
                <w:bCs/>
                <w:lang w:val="fr-FR"/>
              </w:rPr>
            </w:pPr>
            <w:r w:rsidRPr="004D33D6">
              <w:rPr>
                <w:rFonts w:eastAsia="Arial"/>
                <w:bCs/>
                <w:lang w:val="fr-FR"/>
              </w:rPr>
              <w:t>Organisation d</w:t>
            </w:r>
            <w:r w:rsidR="002D52E3" w:rsidRPr="004D33D6">
              <w:rPr>
                <w:rFonts w:eastAsia="Arial"/>
                <w:bCs/>
                <w:lang w:val="fr-FR"/>
              </w:rPr>
              <w:t>’</w:t>
            </w:r>
            <w:r w:rsidRPr="004D33D6">
              <w:rPr>
                <w:rFonts w:eastAsia="Arial"/>
                <w:bCs/>
                <w:lang w:val="fr-FR"/>
              </w:rPr>
              <w:t>ateliers et d</w:t>
            </w:r>
            <w:r w:rsidR="002D52E3" w:rsidRPr="004D33D6">
              <w:rPr>
                <w:rFonts w:eastAsia="Arial"/>
                <w:bCs/>
                <w:lang w:val="fr-FR"/>
              </w:rPr>
              <w:t>’</w:t>
            </w:r>
            <w:r w:rsidRPr="004D33D6">
              <w:rPr>
                <w:rFonts w:eastAsia="Arial"/>
                <w:bCs/>
                <w:lang w:val="fr-FR"/>
              </w:rPr>
              <w:t>activités de formation avec un groupement de producteurs sélectionné sur la gestion collective du système de qualité des produits d</w:t>
            </w:r>
            <w:r w:rsidR="002D52E3" w:rsidRPr="004D33D6">
              <w:rPr>
                <w:rFonts w:eastAsia="Arial"/>
                <w:bCs/>
                <w:lang w:val="fr-FR"/>
              </w:rPr>
              <w:t>’</w:t>
            </w:r>
            <w:r w:rsidRPr="004D33D6">
              <w:rPr>
                <w:rFonts w:eastAsia="Arial"/>
                <w:bCs/>
                <w:lang w:val="fr-FR"/>
              </w:rPr>
              <w:t>origine et le renforcement de la gouvernance interne.</w:t>
            </w:r>
          </w:p>
        </w:tc>
        <w:tc>
          <w:tcPr>
            <w:tcW w:w="3401" w:type="dxa"/>
          </w:tcPr>
          <w:p w14:paraId="3DDBE25D" w14:textId="77777777" w:rsidR="00412699" w:rsidRPr="004D33D6" w:rsidRDefault="00412699" w:rsidP="006C5B1A">
            <w:pPr>
              <w:autoSpaceDE w:val="0"/>
              <w:autoSpaceDN w:val="0"/>
              <w:spacing w:before="120" w:after="120"/>
              <w:rPr>
                <w:rFonts w:eastAsia="Arial"/>
                <w:lang w:val="fr-FR"/>
              </w:rPr>
            </w:pPr>
            <w:r w:rsidRPr="004D33D6">
              <w:rPr>
                <w:rFonts w:eastAsia="Arial"/>
                <w:bCs/>
                <w:lang w:val="fr-FR"/>
              </w:rPr>
              <w:t>Aucun progrès.</w:t>
            </w:r>
          </w:p>
        </w:tc>
        <w:tc>
          <w:tcPr>
            <w:tcW w:w="876" w:type="dxa"/>
          </w:tcPr>
          <w:p w14:paraId="3787E366" w14:textId="77777777" w:rsidR="00412699" w:rsidRPr="004D33D6" w:rsidRDefault="00412699" w:rsidP="006C5B1A">
            <w:pPr>
              <w:autoSpaceDE w:val="0"/>
              <w:autoSpaceDN w:val="0"/>
              <w:spacing w:before="120" w:after="120"/>
              <w:jc w:val="center"/>
              <w:rPr>
                <w:rFonts w:eastAsia="Arial"/>
                <w:lang w:val="fr-FR"/>
              </w:rPr>
            </w:pPr>
            <w:r w:rsidRPr="004D33D6">
              <w:rPr>
                <w:rFonts w:eastAsia="Arial"/>
                <w:lang w:val="fr-FR"/>
              </w:rPr>
              <w:t>AP</w:t>
            </w:r>
          </w:p>
        </w:tc>
      </w:tr>
      <w:tr w:rsidR="00412699" w:rsidRPr="004D33D6" w14:paraId="76B331C6" w14:textId="77777777" w:rsidTr="006C5B1A">
        <w:trPr>
          <w:trHeight w:val="510"/>
        </w:trPr>
        <w:tc>
          <w:tcPr>
            <w:tcW w:w="2410" w:type="dxa"/>
            <w:vMerge w:val="restart"/>
            <w:tcBorders>
              <w:right w:val="single" w:sz="6" w:space="0" w:color="000000"/>
            </w:tcBorders>
          </w:tcPr>
          <w:p w14:paraId="6C2027D3" w14:textId="77777777" w:rsidR="00412699" w:rsidRPr="004D33D6" w:rsidRDefault="00412699" w:rsidP="006C5B1A">
            <w:pPr>
              <w:autoSpaceDE w:val="0"/>
              <w:autoSpaceDN w:val="0"/>
              <w:spacing w:before="120" w:after="120"/>
              <w:rPr>
                <w:rFonts w:eastAsia="Arial"/>
                <w:lang w:val="fr-FR"/>
              </w:rPr>
            </w:pPr>
            <w:r w:rsidRPr="004D33D6">
              <w:rPr>
                <w:rFonts w:eastAsia="Arial"/>
                <w:bCs/>
                <w:lang w:val="fr-FR"/>
              </w:rPr>
              <w:t>Systèmes de contrôle et de certification</w:t>
            </w:r>
          </w:p>
        </w:tc>
        <w:tc>
          <w:tcPr>
            <w:tcW w:w="2695" w:type="dxa"/>
            <w:tcBorders>
              <w:top w:val="single" w:sz="6" w:space="0" w:color="000000"/>
              <w:left w:val="single" w:sz="6" w:space="0" w:color="000000"/>
              <w:bottom w:val="single" w:sz="6" w:space="0" w:color="000000"/>
            </w:tcBorders>
          </w:tcPr>
          <w:p w14:paraId="28A4BD45" w14:textId="77777777" w:rsidR="00412699" w:rsidRPr="004D33D6" w:rsidRDefault="00412699" w:rsidP="006C5B1A">
            <w:pPr>
              <w:autoSpaceDE w:val="0"/>
              <w:autoSpaceDN w:val="0"/>
              <w:spacing w:before="120" w:after="120"/>
              <w:rPr>
                <w:rFonts w:eastAsia="Arial"/>
                <w:bCs/>
                <w:lang w:val="fr-FR"/>
              </w:rPr>
            </w:pPr>
            <w:r w:rsidRPr="004D33D6">
              <w:rPr>
                <w:rFonts w:eastAsia="Arial"/>
                <w:bCs/>
                <w:lang w:val="fr-FR"/>
              </w:rPr>
              <w:t>Élaboration de systèmes de contrôle et de certification.</w:t>
            </w:r>
          </w:p>
        </w:tc>
        <w:tc>
          <w:tcPr>
            <w:tcW w:w="3401" w:type="dxa"/>
            <w:vMerge w:val="restart"/>
          </w:tcPr>
          <w:p w14:paraId="6B701B0F" w14:textId="60AEBF96" w:rsidR="00412699" w:rsidRPr="004D33D6" w:rsidRDefault="00412699" w:rsidP="006C5B1A">
            <w:pPr>
              <w:autoSpaceDE w:val="0"/>
              <w:autoSpaceDN w:val="0"/>
              <w:spacing w:before="120" w:after="120"/>
              <w:rPr>
                <w:rFonts w:eastAsia="Arial"/>
                <w:lang w:val="fr-FR"/>
              </w:rPr>
            </w:pPr>
            <w:r w:rsidRPr="004D33D6">
              <w:rPr>
                <w:rFonts w:eastAsia="Arial"/>
                <w:bCs/>
                <w:lang w:val="fr-FR"/>
              </w:rPr>
              <w:t>Aucun progrès.</w:t>
            </w:r>
          </w:p>
        </w:tc>
        <w:tc>
          <w:tcPr>
            <w:tcW w:w="876" w:type="dxa"/>
            <w:vMerge w:val="restart"/>
          </w:tcPr>
          <w:p w14:paraId="46CB0CB4" w14:textId="77777777" w:rsidR="00412699" w:rsidRPr="004D33D6" w:rsidRDefault="00412699" w:rsidP="006C5B1A">
            <w:pPr>
              <w:autoSpaceDE w:val="0"/>
              <w:autoSpaceDN w:val="0"/>
              <w:spacing w:before="120" w:after="120"/>
              <w:jc w:val="center"/>
              <w:rPr>
                <w:rFonts w:eastAsia="Arial"/>
                <w:lang w:val="fr-FR"/>
              </w:rPr>
            </w:pPr>
            <w:r w:rsidRPr="004D33D6">
              <w:rPr>
                <w:rFonts w:eastAsia="Arial"/>
                <w:lang w:val="fr-FR"/>
              </w:rPr>
              <w:t>AP</w:t>
            </w:r>
          </w:p>
        </w:tc>
      </w:tr>
      <w:tr w:rsidR="00412699" w:rsidRPr="004D33D6" w14:paraId="0A9CE573" w14:textId="77777777" w:rsidTr="000B2FCF">
        <w:trPr>
          <w:trHeight w:val="510"/>
        </w:trPr>
        <w:tc>
          <w:tcPr>
            <w:tcW w:w="2410" w:type="dxa"/>
            <w:vMerge/>
            <w:tcBorders>
              <w:right w:val="single" w:sz="6" w:space="0" w:color="000000"/>
            </w:tcBorders>
          </w:tcPr>
          <w:p w14:paraId="538977B5" w14:textId="77777777" w:rsidR="00412699" w:rsidRPr="004D33D6" w:rsidRDefault="00412699" w:rsidP="006C5B1A">
            <w:pPr>
              <w:autoSpaceDE w:val="0"/>
              <w:autoSpaceDN w:val="0"/>
              <w:spacing w:before="120" w:after="120"/>
              <w:rPr>
                <w:rFonts w:eastAsia="Arial"/>
                <w:lang w:val="fr-FR"/>
              </w:rPr>
            </w:pPr>
          </w:p>
        </w:tc>
        <w:tc>
          <w:tcPr>
            <w:tcW w:w="2695" w:type="dxa"/>
            <w:tcBorders>
              <w:top w:val="single" w:sz="6" w:space="0" w:color="000000"/>
              <w:left w:val="single" w:sz="6" w:space="0" w:color="000000"/>
              <w:bottom w:val="single" w:sz="6" w:space="0" w:color="000000"/>
            </w:tcBorders>
          </w:tcPr>
          <w:p w14:paraId="5BC2417B" w14:textId="77777777" w:rsidR="00412699" w:rsidRPr="004D33D6" w:rsidRDefault="00412699" w:rsidP="006C5B1A">
            <w:pPr>
              <w:autoSpaceDE w:val="0"/>
              <w:autoSpaceDN w:val="0"/>
              <w:spacing w:before="120" w:after="120"/>
              <w:rPr>
                <w:rFonts w:eastAsia="Arial"/>
                <w:bCs/>
                <w:lang w:val="fr-FR"/>
              </w:rPr>
            </w:pPr>
            <w:r w:rsidRPr="004D33D6">
              <w:rPr>
                <w:rFonts w:eastAsia="Arial"/>
                <w:bCs/>
                <w:lang w:val="fr-FR"/>
              </w:rPr>
              <w:t>Mise en œuvre de systèmes de contrôle et de certification.</w:t>
            </w:r>
          </w:p>
        </w:tc>
        <w:tc>
          <w:tcPr>
            <w:tcW w:w="3401" w:type="dxa"/>
            <w:vMerge/>
            <w:vAlign w:val="center"/>
          </w:tcPr>
          <w:p w14:paraId="4656E6A5" w14:textId="77777777" w:rsidR="00412699" w:rsidRPr="004D33D6" w:rsidRDefault="00412699" w:rsidP="006C5B1A">
            <w:pPr>
              <w:autoSpaceDE w:val="0"/>
              <w:autoSpaceDN w:val="0"/>
              <w:spacing w:before="120" w:after="120"/>
              <w:rPr>
                <w:rFonts w:eastAsia="Arial"/>
                <w:lang w:val="fr-FR"/>
              </w:rPr>
            </w:pPr>
          </w:p>
        </w:tc>
        <w:tc>
          <w:tcPr>
            <w:tcW w:w="876" w:type="dxa"/>
            <w:vMerge/>
            <w:vAlign w:val="center"/>
          </w:tcPr>
          <w:p w14:paraId="0EDB356A" w14:textId="77777777" w:rsidR="00412699" w:rsidRPr="004D33D6" w:rsidRDefault="00412699" w:rsidP="006C5B1A">
            <w:pPr>
              <w:autoSpaceDE w:val="0"/>
              <w:autoSpaceDN w:val="0"/>
              <w:spacing w:before="120" w:after="120"/>
              <w:jc w:val="center"/>
              <w:rPr>
                <w:rFonts w:eastAsia="Arial"/>
                <w:lang w:val="fr-FR"/>
              </w:rPr>
            </w:pPr>
          </w:p>
        </w:tc>
      </w:tr>
      <w:tr w:rsidR="00412699" w:rsidRPr="004D33D6" w14:paraId="5DA80E8E" w14:textId="77777777" w:rsidTr="006C5B1A">
        <w:trPr>
          <w:trHeight w:val="510"/>
        </w:trPr>
        <w:tc>
          <w:tcPr>
            <w:tcW w:w="2410" w:type="dxa"/>
            <w:vMerge w:val="restart"/>
            <w:tcBorders>
              <w:right w:val="single" w:sz="6" w:space="0" w:color="000000"/>
            </w:tcBorders>
          </w:tcPr>
          <w:p w14:paraId="401B1A42" w14:textId="77777777" w:rsidR="00412699" w:rsidRPr="004D33D6" w:rsidRDefault="00412699" w:rsidP="006C5B1A">
            <w:pPr>
              <w:autoSpaceDE w:val="0"/>
              <w:autoSpaceDN w:val="0"/>
              <w:spacing w:before="120" w:after="120"/>
              <w:rPr>
                <w:rFonts w:eastAsia="Arial"/>
                <w:lang w:val="fr-FR"/>
              </w:rPr>
            </w:pPr>
            <w:r w:rsidRPr="004D33D6">
              <w:rPr>
                <w:rFonts w:eastAsia="Arial"/>
                <w:bCs/>
                <w:lang w:val="fr-FR"/>
              </w:rPr>
              <w:t>Stratégie de marque et de commercialisation</w:t>
            </w:r>
          </w:p>
        </w:tc>
        <w:tc>
          <w:tcPr>
            <w:tcW w:w="2695" w:type="dxa"/>
            <w:tcBorders>
              <w:top w:val="single" w:sz="6" w:space="0" w:color="000000"/>
              <w:left w:val="single" w:sz="6" w:space="0" w:color="000000"/>
              <w:bottom w:val="single" w:sz="6" w:space="0" w:color="000000"/>
            </w:tcBorders>
          </w:tcPr>
          <w:p w14:paraId="6ACB39A1" w14:textId="3A4DCED5" w:rsidR="00412699" w:rsidRPr="004D33D6" w:rsidRDefault="00412699" w:rsidP="006C5B1A">
            <w:pPr>
              <w:keepLines/>
              <w:autoSpaceDE w:val="0"/>
              <w:autoSpaceDN w:val="0"/>
              <w:spacing w:before="120" w:after="120"/>
              <w:rPr>
                <w:rFonts w:eastAsia="Arial"/>
                <w:lang w:val="fr-FR"/>
              </w:rPr>
            </w:pPr>
            <w:r w:rsidRPr="004D33D6">
              <w:rPr>
                <w:rFonts w:eastAsia="Arial"/>
                <w:bCs/>
                <w:lang w:val="fr-FR"/>
              </w:rPr>
              <w:t>Élaboration et mise en œuvre d</w:t>
            </w:r>
            <w:r w:rsidR="002D52E3" w:rsidRPr="004D33D6">
              <w:rPr>
                <w:rFonts w:eastAsia="Arial"/>
                <w:bCs/>
                <w:lang w:val="fr-FR"/>
              </w:rPr>
              <w:t>’</w:t>
            </w:r>
            <w:r w:rsidRPr="004D33D6">
              <w:rPr>
                <w:rFonts w:eastAsia="Arial"/>
                <w:bCs/>
                <w:lang w:val="fr-FR"/>
              </w:rPr>
              <w:t>une stratégie de marque et de commercialisation.</w:t>
            </w:r>
          </w:p>
        </w:tc>
        <w:tc>
          <w:tcPr>
            <w:tcW w:w="3401" w:type="dxa"/>
            <w:vMerge w:val="restart"/>
          </w:tcPr>
          <w:p w14:paraId="61A194B9" w14:textId="2AF8B589" w:rsidR="00412699" w:rsidRPr="004D33D6" w:rsidRDefault="00412699" w:rsidP="006C5B1A">
            <w:pPr>
              <w:autoSpaceDE w:val="0"/>
              <w:autoSpaceDN w:val="0"/>
              <w:spacing w:before="120" w:after="120"/>
              <w:rPr>
                <w:rFonts w:eastAsia="Arial"/>
                <w:lang w:val="fr-FR"/>
              </w:rPr>
            </w:pPr>
            <w:r w:rsidRPr="004D33D6">
              <w:rPr>
                <w:rFonts w:eastAsia="Arial"/>
                <w:bCs/>
                <w:lang w:val="fr-FR"/>
              </w:rPr>
              <w:t>Aucun progrès.</w:t>
            </w:r>
          </w:p>
        </w:tc>
        <w:tc>
          <w:tcPr>
            <w:tcW w:w="876" w:type="dxa"/>
            <w:vMerge w:val="restart"/>
          </w:tcPr>
          <w:p w14:paraId="0ED35D1E" w14:textId="77777777" w:rsidR="00412699" w:rsidRPr="004D33D6" w:rsidRDefault="00412699" w:rsidP="006C5B1A">
            <w:pPr>
              <w:autoSpaceDE w:val="0"/>
              <w:autoSpaceDN w:val="0"/>
              <w:spacing w:before="120" w:after="120"/>
              <w:jc w:val="center"/>
              <w:rPr>
                <w:rFonts w:eastAsia="Arial"/>
                <w:lang w:val="fr-FR"/>
              </w:rPr>
            </w:pPr>
            <w:r w:rsidRPr="004D33D6">
              <w:rPr>
                <w:rFonts w:eastAsia="Arial"/>
                <w:lang w:val="fr-FR"/>
              </w:rPr>
              <w:t>AP</w:t>
            </w:r>
          </w:p>
        </w:tc>
      </w:tr>
      <w:tr w:rsidR="00412699" w:rsidRPr="004D33D6" w14:paraId="0FFD14EF" w14:textId="77777777" w:rsidTr="006C5B1A">
        <w:trPr>
          <w:trHeight w:val="510"/>
        </w:trPr>
        <w:tc>
          <w:tcPr>
            <w:tcW w:w="2410" w:type="dxa"/>
            <w:vMerge/>
            <w:tcBorders>
              <w:right w:val="single" w:sz="6" w:space="0" w:color="000000"/>
            </w:tcBorders>
          </w:tcPr>
          <w:p w14:paraId="13434271" w14:textId="77777777" w:rsidR="00412699" w:rsidRPr="004D33D6" w:rsidRDefault="00412699" w:rsidP="006C5B1A">
            <w:pPr>
              <w:autoSpaceDE w:val="0"/>
              <w:autoSpaceDN w:val="0"/>
              <w:spacing w:before="120" w:after="120"/>
              <w:rPr>
                <w:rFonts w:eastAsia="Arial"/>
                <w:lang w:val="fr-FR"/>
              </w:rPr>
            </w:pPr>
          </w:p>
        </w:tc>
        <w:tc>
          <w:tcPr>
            <w:tcW w:w="2695" w:type="dxa"/>
            <w:tcBorders>
              <w:top w:val="single" w:sz="6" w:space="0" w:color="000000"/>
              <w:left w:val="single" w:sz="6" w:space="0" w:color="000000"/>
              <w:bottom w:val="single" w:sz="6" w:space="0" w:color="000000"/>
            </w:tcBorders>
          </w:tcPr>
          <w:p w14:paraId="1658AF43" w14:textId="0B309498" w:rsidR="00412699" w:rsidRPr="004D33D6" w:rsidRDefault="00412699" w:rsidP="006C5B1A">
            <w:pPr>
              <w:autoSpaceDE w:val="0"/>
              <w:autoSpaceDN w:val="0"/>
              <w:spacing w:before="120" w:after="120"/>
              <w:rPr>
                <w:rFonts w:eastAsia="Arial"/>
                <w:lang w:val="fr-FR"/>
              </w:rPr>
            </w:pPr>
            <w:r w:rsidRPr="004D33D6">
              <w:rPr>
                <w:rFonts w:eastAsia="Arial"/>
                <w:bCs/>
                <w:lang w:val="fr-FR"/>
              </w:rPr>
              <w:t>Élaboration et mise en œuvre d</w:t>
            </w:r>
            <w:r w:rsidR="002D52E3" w:rsidRPr="004D33D6">
              <w:rPr>
                <w:rFonts w:eastAsia="Arial"/>
                <w:bCs/>
                <w:lang w:val="fr-FR"/>
              </w:rPr>
              <w:t>’</w:t>
            </w:r>
            <w:r w:rsidRPr="004D33D6">
              <w:rPr>
                <w:rFonts w:eastAsia="Arial"/>
                <w:bCs/>
                <w:lang w:val="fr-FR"/>
              </w:rPr>
              <w:t>une stratégie de marque et de commercialisation.</w:t>
            </w:r>
          </w:p>
        </w:tc>
        <w:tc>
          <w:tcPr>
            <w:tcW w:w="3401" w:type="dxa"/>
            <w:vMerge/>
          </w:tcPr>
          <w:p w14:paraId="63485862" w14:textId="77777777" w:rsidR="00412699" w:rsidRPr="004D33D6" w:rsidRDefault="00412699" w:rsidP="006C5B1A">
            <w:pPr>
              <w:autoSpaceDE w:val="0"/>
              <w:autoSpaceDN w:val="0"/>
              <w:spacing w:before="120" w:after="120"/>
              <w:rPr>
                <w:rFonts w:eastAsia="Arial"/>
                <w:lang w:val="fr-FR"/>
              </w:rPr>
            </w:pPr>
          </w:p>
        </w:tc>
        <w:tc>
          <w:tcPr>
            <w:tcW w:w="876" w:type="dxa"/>
            <w:vMerge/>
          </w:tcPr>
          <w:p w14:paraId="69738689" w14:textId="77777777" w:rsidR="00412699" w:rsidRPr="004D33D6" w:rsidRDefault="00412699" w:rsidP="006C5B1A">
            <w:pPr>
              <w:autoSpaceDE w:val="0"/>
              <w:autoSpaceDN w:val="0"/>
              <w:spacing w:before="120" w:after="120"/>
              <w:jc w:val="center"/>
              <w:rPr>
                <w:rFonts w:eastAsia="Arial"/>
                <w:lang w:val="fr-FR"/>
              </w:rPr>
            </w:pPr>
          </w:p>
        </w:tc>
      </w:tr>
      <w:tr w:rsidR="00412699" w:rsidRPr="004D33D6" w14:paraId="554EE335" w14:textId="77777777" w:rsidTr="006C5B1A">
        <w:trPr>
          <w:trHeight w:val="510"/>
        </w:trPr>
        <w:tc>
          <w:tcPr>
            <w:tcW w:w="2410" w:type="dxa"/>
            <w:vMerge w:val="restart"/>
            <w:tcBorders>
              <w:right w:val="single" w:sz="6" w:space="0" w:color="000000"/>
            </w:tcBorders>
          </w:tcPr>
          <w:p w14:paraId="7B18BC29" w14:textId="77777777" w:rsidR="00412699" w:rsidRPr="004D33D6" w:rsidRDefault="00412699" w:rsidP="006C5B1A">
            <w:pPr>
              <w:autoSpaceDE w:val="0"/>
              <w:autoSpaceDN w:val="0"/>
              <w:spacing w:before="120" w:after="120"/>
              <w:rPr>
                <w:rFonts w:eastAsia="Arial"/>
                <w:lang w:val="fr-FR"/>
              </w:rPr>
            </w:pPr>
            <w:r w:rsidRPr="004D33D6">
              <w:rPr>
                <w:rFonts w:eastAsia="Arial"/>
                <w:bCs/>
                <w:lang w:val="fr-FR"/>
              </w:rPr>
              <w:t>Sensibilisation</w:t>
            </w:r>
          </w:p>
        </w:tc>
        <w:tc>
          <w:tcPr>
            <w:tcW w:w="2695" w:type="dxa"/>
            <w:tcBorders>
              <w:top w:val="single" w:sz="6" w:space="0" w:color="000000"/>
              <w:left w:val="single" w:sz="6" w:space="0" w:color="000000"/>
              <w:bottom w:val="single" w:sz="6" w:space="0" w:color="000000"/>
            </w:tcBorders>
          </w:tcPr>
          <w:p w14:paraId="7EF75897" w14:textId="4F8BCD72" w:rsidR="00412699" w:rsidRPr="004D33D6" w:rsidRDefault="00412699" w:rsidP="006C5B1A">
            <w:pPr>
              <w:autoSpaceDE w:val="0"/>
              <w:autoSpaceDN w:val="0"/>
              <w:spacing w:before="120" w:after="120"/>
              <w:rPr>
                <w:rFonts w:eastAsia="Arial"/>
                <w:lang w:val="fr-FR"/>
              </w:rPr>
            </w:pPr>
            <w:r w:rsidRPr="004D33D6">
              <w:rPr>
                <w:rFonts w:eastAsia="Arial"/>
                <w:bCs/>
                <w:lang w:val="fr-FR"/>
              </w:rPr>
              <w:t>Organisation d</w:t>
            </w:r>
            <w:r w:rsidR="002D52E3" w:rsidRPr="004D33D6">
              <w:rPr>
                <w:rFonts w:eastAsia="Arial"/>
                <w:bCs/>
                <w:lang w:val="fr-FR"/>
              </w:rPr>
              <w:t>’</w:t>
            </w:r>
            <w:r w:rsidRPr="004D33D6">
              <w:rPr>
                <w:rFonts w:eastAsia="Arial"/>
                <w:bCs/>
                <w:lang w:val="fr-FR"/>
              </w:rPr>
              <w:t>activités de sensibilisation.</w:t>
            </w:r>
          </w:p>
        </w:tc>
        <w:tc>
          <w:tcPr>
            <w:tcW w:w="3401" w:type="dxa"/>
            <w:vMerge w:val="restart"/>
          </w:tcPr>
          <w:p w14:paraId="37518C55" w14:textId="22590CA8" w:rsidR="00412699" w:rsidRPr="004D33D6" w:rsidRDefault="00412699" w:rsidP="006C5B1A">
            <w:pPr>
              <w:autoSpaceDE w:val="0"/>
              <w:autoSpaceDN w:val="0"/>
              <w:spacing w:before="120" w:after="120"/>
              <w:rPr>
                <w:rFonts w:eastAsia="Arial"/>
                <w:lang w:val="fr-FR"/>
              </w:rPr>
            </w:pPr>
            <w:r w:rsidRPr="004D33D6">
              <w:rPr>
                <w:rFonts w:eastAsia="Arial"/>
                <w:bCs/>
                <w:lang w:val="fr-FR"/>
              </w:rPr>
              <w:t>Aucun progrès.</w:t>
            </w:r>
          </w:p>
        </w:tc>
        <w:tc>
          <w:tcPr>
            <w:tcW w:w="876" w:type="dxa"/>
            <w:vMerge w:val="restart"/>
          </w:tcPr>
          <w:p w14:paraId="4E8166BB" w14:textId="77777777" w:rsidR="00412699" w:rsidRPr="004D33D6" w:rsidRDefault="00412699" w:rsidP="006C5B1A">
            <w:pPr>
              <w:autoSpaceDE w:val="0"/>
              <w:autoSpaceDN w:val="0"/>
              <w:spacing w:before="120" w:after="120"/>
              <w:jc w:val="center"/>
              <w:rPr>
                <w:rFonts w:eastAsia="Arial"/>
                <w:lang w:val="fr-FR"/>
              </w:rPr>
            </w:pPr>
            <w:r w:rsidRPr="004D33D6">
              <w:rPr>
                <w:rFonts w:eastAsia="Arial"/>
                <w:lang w:val="fr-FR"/>
              </w:rPr>
              <w:t>AP</w:t>
            </w:r>
          </w:p>
        </w:tc>
      </w:tr>
      <w:tr w:rsidR="00412699" w:rsidRPr="004D33D6" w14:paraId="504CA380" w14:textId="77777777" w:rsidTr="000B2FCF">
        <w:trPr>
          <w:trHeight w:val="510"/>
        </w:trPr>
        <w:tc>
          <w:tcPr>
            <w:tcW w:w="2410" w:type="dxa"/>
            <w:vMerge/>
            <w:tcBorders>
              <w:right w:val="single" w:sz="6" w:space="0" w:color="000000"/>
            </w:tcBorders>
          </w:tcPr>
          <w:p w14:paraId="4E6F48D6" w14:textId="77777777" w:rsidR="00412699" w:rsidRPr="004D33D6" w:rsidRDefault="00412699" w:rsidP="006C5B1A">
            <w:pPr>
              <w:autoSpaceDE w:val="0"/>
              <w:autoSpaceDN w:val="0"/>
              <w:spacing w:before="120" w:after="120"/>
              <w:rPr>
                <w:rFonts w:eastAsia="Arial"/>
                <w:bCs/>
                <w:lang w:val="fr-FR"/>
              </w:rPr>
            </w:pPr>
          </w:p>
        </w:tc>
        <w:tc>
          <w:tcPr>
            <w:tcW w:w="2695" w:type="dxa"/>
            <w:tcBorders>
              <w:top w:val="single" w:sz="6" w:space="0" w:color="000000"/>
              <w:left w:val="single" w:sz="6" w:space="0" w:color="000000"/>
              <w:bottom w:val="single" w:sz="6" w:space="0" w:color="000000"/>
            </w:tcBorders>
          </w:tcPr>
          <w:p w14:paraId="1E4A18C1" w14:textId="77777777" w:rsidR="00412699" w:rsidRPr="004D33D6" w:rsidRDefault="00412699" w:rsidP="006C5B1A">
            <w:pPr>
              <w:autoSpaceDE w:val="0"/>
              <w:autoSpaceDN w:val="0"/>
              <w:spacing w:before="120" w:after="120"/>
              <w:rPr>
                <w:rFonts w:eastAsia="Arial"/>
                <w:bCs/>
                <w:lang w:val="fr-FR"/>
              </w:rPr>
            </w:pPr>
            <w:r w:rsidRPr="004D33D6">
              <w:rPr>
                <w:rFonts w:eastAsia="Arial"/>
                <w:bCs/>
                <w:lang w:val="fr-FR"/>
              </w:rPr>
              <w:t>Création de supports de sensibilisation.</w:t>
            </w:r>
          </w:p>
        </w:tc>
        <w:tc>
          <w:tcPr>
            <w:tcW w:w="3401" w:type="dxa"/>
            <w:vMerge/>
          </w:tcPr>
          <w:p w14:paraId="1BA463E1" w14:textId="77777777" w:rsidR="00412699" w:rsidRPr="004D33D6" w:rsidRDefault="00412699" w:rsidP="006C5B1A">
            <w:pPr>
              <w:autoSpaceDE w:val="0"/>
              <w:autoSpaceDN w:val="0"/>
              <w:spacing w:before="120" w:after="120"/>
              <w:rPr>
                <w:rFonts w:eastAsia="Arial"/>
                <w:bCs/>
                <w:lang w:val="fr-FR"/>
              </w:rPr>
            </w:pPr>
          </w:p>
        </w:tc>
        <w:tc>
          <w:tcPr>
            <w:tcW w:w="876" w:type="dxa"/>
            <w:vMerge/>
          </w:tcPr>
          <w:p w14:paraId="0C987852" w14:textId="77777777" w:rsidR="00412699" w:rsidRPr="004D33D6" w:rsidRDefault="00412699" w:rsidP="006C5B1A">
            <w:pPr>
              <w:autoSpaceDE w:val="0"/>
              <w:autoSpaceDN w:val="0"/>
              <w:spacing w:before="120" w:after="120"/>
              <w:rPr>
                <w:rFonts w:eastAsia="Arial"/>
                <w:lang w:val="fr-FR"/>
              </w:rPr>
            </w:pPr>
          </w:p>
        </w:tc>
      </w:tr>
    </w:tbl>
    <w:p w14:paraId="27294ACE" w14:textId="77777777" w:rsidR="00412699" w:rsidRPr="004D33D6" w:rsidRDefault="00412699" w:rsidP="00F03749">
      <w:pPr>
        <w:pStyle w:val="BodyText"/>
        <w:rPr>
          <w:lang w:val="fr-FR"/>
        </w:rPr>
      </w:pPr>
    </w:p>
    <w:p w14:paraId="114F19C4" w14:textId="229C2B47" w:rsidR="006C5B1A" w:rsidRDefault="006C5B1A">
      <w:pPr>
        <w:rPr>
          <w:lang w:val="fr-FR"/>
        </w:rPr>
        <w:sectPr w:rsidR="006C5B1A" w:rsidSect="00454FC5">
          <w:headerReference w:type="even" r:id="rId87"/>
          <w:headerReference w:type="default" r:id="rId88"/>
          <w:headerReference w:type="first" r:id="rId89"/>
          <w:type w:val="nextColumn"/>
          <w:pgSz w:w="11907" w:h="16840" w:orient="landscape" w:code="9"/>
          <w:pgMar w:top="567" w:right="1134" w:bottom="1418" w:left="1418" w:header="510" w:footer="1021" w:gutter="0"/>
          <w:pgNumType w:start="1"/>
          <w:cols w:space="720"/>
          <w:titlePg/>
          <w:docGrid w:linePitch="299"/>
        </w:sectPr>
      </w:pPr>
    </w:p>
    <w:p w14:paraId="14C85F7A" w14:textId="77777777" w:rsidR="00412699" w:rsidRPr="004D33D6" w:rsidRDefault="00412699" w:rsidP="00233BB2">
      <w:pPr>
        <w:spacing w:after="220"/>
        <w:ind w:left="567"/>
        <w:rPr>
          <w:lang w:val="fr-FR"/>
        </w:rPr>
      </w:pPr>
      <w:r w:rsidRPr="004D33D6">
        <w:rPr>
          <w:lang w:val="fr-FR"/>
        </w:rPr>
        <w:t>CALENDRIER DE MISE EN ŒUVRE ACTUALISÉ</w:t>
      </w:r>
    </w:p>
    <w:tbl>
      <w:tblPr>
        <w:tblW w:w="14459" w:type="dxa"/>
        <w:tblInd w:w="5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663"/>
        <w:gridCol w:w="720"/>
        <w:gridCol w:w="630"/>
        <w:gridCol w:w="630"/>
        <w:gridCol w:w="652"/>
        <w:gridCol w:w="664"/>
        <w:gridCol w:w="7"/>
        <w:gridCol w:w="560"/>
        <w:gridCol w:w="709"/>
        <w:gridCol w:w="612"/>
        <w:gridCol w:w="567"/>
        <w:gridCol w:w="18"/>
        <w:gridCol w:w="691"/>
        <w:gridCol w:w="708"/>
        <w:gridCol w:w="628"/>
      </w:tblGrid>
      <w:tr w:rsidR="00412699" w:rsidRPr="004D33D6" w14:paraId="54835FC7" w14:textId="77777777" w:rsidTr="00233BB2">
        <w:trPr>
          <w:trHeight w:val="277"/>
          <w:tblHeader/>
        </w:trPr>
        <w:tc>
          <w:tcPr>
            <w:tcW w:w="6663" w:type="dxa"/>
            <w:tcBorders>
              <w:bottom w:val="single" w:sz="12" w:space="0" w:color="auto"/>
              <w:right w:val="single" w:sz="12" w:space="0" w:color="auto"/>
            </w:tcBorders>
            <w:shd w:val="clear" w:color="auto" w:fill="auto"/>
          </w:tcPr>
          <w:p w14:paraId="66037CEC" w14:textId="77777777" w:rsidR="00412699" w:rsidRPr="004D33D6" w:rsidRDefault="00412699" w:rsidP="00233BB2">
            <w:pPr>
              <w:spacing w:after="120"/>
              <w:rPr>
                <w:lang w:val="fr-FR"/>
              </w:rPr>
            </w:pPr>
            <w:r w:rsidRPr="004D33D6">
              <w:rPr>
                <w:lang w:val="fr-FR"/>
              </w:rPr>
              <w:t>Résultats attendus</w:t>
            </w:r>
          </w:p>
        </w:tc>
        <w:tc>
          <w:tcPr>
            <w:tcW w:w="7796" w:type="dxa"/>
            <w:gridSpan w:val="14"/>
            <w:tcBorders>
              <w:left w:val="single" w:sz="12" w:space="0" w:color="auto"/>
              <w:bottom w:val="single" w:sz="12" w:space="0" w:color="auto"/>
            </w:tcBorders>
          </w:tcPr>
          <w:p w14:paraId="2EDC4D04" w14:textId="77777777" w:rsidR="00412699" w:rsidRPr="004D33D6" w:rsidRDefault="00412699" w:rsidP="00233BB2">
            <w:pPr>
              <w:spacing w:after="220"/>
              <w:jc w:val="center"/>
              <w:rPr>
                <w:lang w:val="fr-FR"/>
              </w:rPr>
            </w:pPr>
            <w:r w:rsidRPr="004D33D6">
              <w:rPr>
                <w:lang w:val="fr-FR"/>
              </w:rPr>
              <w:t>Trimestres</w:t>
            </w:r>
          </w:p>
        </w:tc>
      </w:tr>
      <w:tr w:rsidR="00412699" w:rsidRPr="004D33D6" w14:paraId="711331C6" w14:textId="77777777" w:rsidTr="00233BB2">
        <w:trPr>
          <w:trHeight w:val="283"/>
          <w:tblHeader/>
        </w:trPr>
        <w:tc>
          <w:tcPr>
            <w:tcW w:w="6663" w:type="dxa"/>
            <w:tcBorders>
              <w:top w:val="single" w:sz="12" w:space="0" w:color="auto"/>
              <w:bottom w:val="single" w:sz="12" w:space="0" w:color="auto"/>
              <w:right w:val="single" w:sz="12" w:space="0" w:color="auto"/>
            </w:tcBorders>
            <w:shd w:val="clear" w:color="auto" w:fill="auto"/>
          </w:tcPr>
          <w:p w14:paraId="4EFE4084" w14:textId="77777777" w:rsidR="00412699" w:rsidRPr="004D33D6" w:rsidRDefault="00412699" w:rsidP="00233BB2">
            <w:pPr>
              <w:spacing w:after="220"/>
              <w:rPr>
                <w:lang w:val="fr-FR"/>
              </w:rPr>
            </w:pPr>
          </w:p>
        </w:tc>
        <w:tc>
          <w:tcPr>
            <w:tcW w:w="720" w:type="dxa"/>
            <w:tcBorders>
              <w:top w:val="single" w:sz="12" w:space="0" w:color="auto"/>
              <w:left w:val="single" w:sz="12" w:space="0" w:color="auto"/>
              <w:bottom w:val="single" w:sz="12" w:space="0" w:color="auto"/>
              <w:right w:val="single" w:sz="12" w:space="0" w:color="auto"/>
            </w:tcBorders>
            <w:shd w:val="clear" w:color="auto" w:fill="68E089"/>
          </w:tcPr>
          <w:p w14:paraId="0AFDDF06" w14:textId="77777777" w:rsidR="00412699" w:rsidRPr="004D33D6" w:rsidRDefault="00412699" w:rsidP="00233BB2">
            <w:pPr>
              <w:spacing w:after="220"/>
              <w:jc w:val="center"/>
              <w:rPr>
                <w:lang w:val="fr-FR"/>
              </w:rPr>
            </w:pPr>
            <w:r w:rsidRPr="004D33D6">
              <w:rPr>
                <w:lang w:val="fr-FR"/>
              </w:rPr>
              <w:t>2022</w:t>
            </w:r>
          </w:p>
        </w:tc>
        <w:tc>
          <w:tcPr>
            <w:tcW w:w="2583" w:type="dxa"/>
            <w:gridSpan w:val="5"/>
            <w:tcBorders>
              <w:top w:val="single" w:sz="12" w:space="0" w:color="auto"/>
              <w:left w:val="single" w:sz="12" w:space="0" w:color="auto"/>
              <w:bottom w:val="single" w:sz="12" w:space="0" w:color="auto"/>
              <w:right w:val="single" w:sz="12" w:space="0" w:color="auto"/>
            </w:tcBorders>
            <w:shd w:val="clear" w:color="auto" w:fill="FFFFFF"/>
          </w:tcPr>
          <w:p w14:paraId="48619F34" w14:textId="77777777" w:rsidR="00412699" w:rsidRPr="004D33D6" w:rsidRDefault="00412699" w:rsidP="00233BB2">
            <w:pPr>
              <w:spacing w:after="220"/>
              <w:jc w:val="center"/>
              <w:rPr>
                <w:lang w:val="fr-FR"/>
              </w:rPr>
            </w:pPr>
            <w:r w:rsidRPr="004D33D6">
              <w:rPr>
                <w:lang w:val="fr-FR"/>
              </w:rPr>
              <w:t>2023</w:t>
            </w:r>
          </w:p>
        </w:tc>
        <w:tc>
          <w:tcPr>
            <w:tcW w:w="2466" w:type="dxa"/>
            <w:gridSpan w:val="5"/>
            <w:tcBorders>
              <w:left w:val="single" w:sz="12" w:space="0" w:color="auto"/>
              <w:bottom w:val="single" w:sz="12" w:space="0" w:color="auto"/>
              <w:right w:val="single" w:sz="12" w:space="0" w:color="auto"/>
            </w:tcBorders>
            <w:shd w:val="clear" w:color="auto" w:fill="68E089"/>
          </w:tcPr>
          <w:p w14:paraId="6425664E" w14:textId="77777777" w:rsidR="00412699" w:rsidRPr="004D33D6" w:rsidRDefault="00412699" w:rsidP="00233BB2">
            <w:pPr>
              <w:spacing w:after="220"/>
              <w:jc w:val="center"/>
              <w:rPr>
                <w:lang w:val="fr-FR"/>
              </w:rPr>
            </w:pPr>
            <w:r w:rsidRPr="004D33D6">
              <w:rPr>
                <w:lang w:val="fr-FR"/>
              </w:rPr>
              <w:t>2024</w:t>
            </w:r>
          </w:p>
        </w:tc>
        <w:tc>
          <w:tcPr>
            <w:tcW w:w="2027" w:type="dxa"/>
            <w:gridSpan w:val="3"/>
            <w:tcBorders>
              <w:left w:val="single" w:sz="12" w:space="0" w:color="auto"/>
              <w:bottom w:val="single" w:sz="12" w:space="0" w:color="auto"/>
            </w:tcBorders>
            <w:shd w:val="clear" w:color="auto" w:fill="FFFFFF"/>
          </w:tcPr>
          <w:p w14:paraId="09D2A511" w14:textId="77777777" w:rsidR="00412699" w:rsidRPr="004D33D6" w:rsidRDefault="00412699" w:rsidP="00233BB2">
            <w:pPr>
              <w:spacing w:after="220"/>
              <w:jc w:val="center"/>
              <w:rPr>
                <w:lang w:val="fr-FR"/>
              </w:rPr>
            </w:pPr>
            <w:r w:rsidRPr="004D33D6">
              <w:rPr>
                <w:lang w:val="fr-FR"/>
              </w:rPr>
              <w:t>2025</w:t>
            </w:r>
          </w:p>
        </w:tc>
      </w:tr>
      <w:tr w:rsidR="00233BB2" w:rsidRPr="004D33D6" w14:paraId="58B4214E" w14:textId="77777777" w:rsidTr="00233BB2">
        <w:trPr>
          <w:trHeight w:val="283"/>
          <w:tblHeader/>
        </w:trPr>
        <w:tc>
          <w:tcPr>
            <w:tcW w:w="6663" w:type="dxa"/>
            <w:tcBorders>
              <w:top w:val="single" w:sz="12" w:space="0" w:color="auto"/>
              <w:bottom w:val="single" w:sz="12" w:space="0" w:color="auto"/>
              <w:right w:val="single" w:sz="12" w:space="0" w:color="auto"/>
            </w:tcBorders>
            <w:shd w:val="clear" w:color="auto" w:fill="auto"/>
          </w:tcPr>
          <w:p w14:paraId="08696667" w14:textId="77777777" w:rsidR="00412699" w:rsidRPr="004D33D6" w:rsidRDefault="00412699" w:rsidP="00233BB2">
            <w:pPr>
              <w:spacing w:after="220"/>
              <w:rPr>
                <w:lang w:val="fr-FR"/>
              </w:rPr>
            </w:pPr>
          </w:p>
        </w:tc>
        <w:tc>
          <w:tcPr>
            <w:tcW w:w="720" w:type="dxa"/>
            <w:tcBorders>
              <w:top w:val="single" w:sz="12" w:space="0" w:color="auto"/>
              <w:left w:val="single" w:sz="12" w:space="0" w:color="auto"/>
              <w:bottom w:val="single" w:sz="12" w:space="0" w:color="auto"/>
              <w:right w:val="single" w:sz="12" w:space="0" w:color="auto"/>
            </w:tcBorders>
            <w:shd w:val="clear" w:color="auto" w:fill="68E089"/>
          </w:tcPr>
          <w:p w14:paraId="4E8A3F6E" w14:textId="77777777" w:rsidR="00412699" w:rsidRPr="004D33D6" w:rsidRDefault="00412699" w:rsidP="00233BB2">
            <w:pPr>
              <w:spacing w:after="220"/>
              <w:jc w:val="center"/>
              <w:rPr>
                <w:lang w:val="fr-FR"/>
              </w:rPr>
            </w:pPr>
            <w:r w:rsidRPr="004D33D6">
              <w:rPr>
                <w:lang w:val="fr-FR"/>
              </w:rPr>
              <w:t>4</w:t>
            </w:r>
            <w:r w:rsidRPr="00233BB2">
              <w:rPr>
                <w:vertAlign w:val="superscript"/>
                <w:lang w:val="fr-FR"/>
              </w:rPr>
              <w:t>e</w:t>
            </w:r>
          </w:p>
        </w:tc>
        <w:tc>
          <w:tcPr>
            <w:tcW w:w="630" w:type="dxa"/>
            <w:tcBorders>
              <w:top w:val="single" w:sz="12" w:space="0" w:color="auto"/>
              <w:left w:val="single" w:sz="12" w:space="0" w:color="auto"/>
              <w:bottom w:val="single" w:sz="12" w:space="0" w:color="auto"/>
            </w:tcBorders>
            <w:shd w:val="clear" w:color="auto" w:fill="FFFFFF"/>
          </w:tcPr>
          <w:p w14:paraId="28B039C7" w14:textId="77777777" w:rsidR="00412699" w:rsidRPr="004D33D6" w:rsidRDefault="00412699" w:rsidP="00233BB2">
            <w:pPr>
              <w:spacing w:after="220"/>
              <w:jc w:val="center"/>
              <w:rPr>
                <w:lang w:val="fr-FR"/>
              </w:rPr>
            </w:pPr>
            <w:r w:rsidRPr="004D33D6">
              <w:rPr>
                <w:lang w:val="fr-FR"/>
              </w:rPr>
              <w:t>1</w:t>
            </w:r>
            <w:r w:rsidRPr="00233BB2">
              <w:rPr>
                <w:vertAlign w:val="superscript"/>
                <w:lang w:val="fr-FR"/>
              </w:rPr>
              <w:t>er</w:t>
            </w:r>
          </w:p>
        </w:tc>
        <w:tc>
          <w:tcPr>
            <w:tcW w:w="630" w:type="dxa"/>
            <w:tcBorders>
              <w:top w:val="single" w:sz="12" w:space="0" w:color="auto"/>
              <w:bottom w:val="single" w:sz="12" w:space="0" w:color="auto"/>
            </w:tcBorders>
            <w:shd w:val="clear" w:color="auto" w:fill="FFFFFF"/>
          </w:tcPr>
          <w:p w14:paraId="0BA54077" w14:textId="77777777" w:rsidR="00412699" w:rsidRPr="004D33D6" w:rsidRDefault="00412699" w:rsidP="00233BB2">
            <w:pPr>
              <w:spacing w:after="220"/>
              <w:jc w:val="center"/>
              <w:rPr>
                <w:lang w:val="fr-FR"/>
              </w:rPr>
            </w:pPr>
            <w:r w:rsidRPr="004D33D6">
              <w:rPr>
                <w:lang w:val="fr-FR"/>
              </w:rPr>
              <w:t>2</w:t>
            </w:r>
            <w:r w:rsidRPr="00233BB2">
              <w:rPr>
                <w:vertAlign w:val="superscript"/>
                <w:lang w:val="fr-FR"/>
              </w:rPr>
              <w:t>e</w:t>
            </w:r>
          </w:p>
        </w:tc>
        <w:tc>
          <w:tcPr>
            <w:tcW w:w="652" w:type="dxa"/>
            <w:tcBorders>
              <w:top w:val="single" w:sz="6" w:space="0" w:color="auto"/>
              <w:bottom w:val="single" w:sz="12" w:space="0" w:color="auto"/>
            </w:tcBorders>
            <w:shd w:val="clear" w:color="auto" w:fill="FFFFFF"/>
          </w:tcPr>
          <w:p w14:paraId="5DA6DF68" w14:textId="77777777" w:rsidR="00412699" w:rsidRPr="004D33D6" w:rsidRDefault="00412699" w:rsidP="00233BB2">
            <w:pPr>
              <w:spacing w:after="220"/>
              <w:jc w:val="center"/>
              <w:rPr>
                <w:lang w:val="fr-FR"/>
              </w:rPr>
            </w:pPr>
            <w:r w:rsidRPr="004D33D6">
              <w:rPr>
                <w:lang w:val="fr-FR"/>
              </w:rPr>
              <w:t>3</w:t>
            </w:r>
            <w:r w:rsidRPr="00233BB2">
              <w:rPr>
                <w:vertAlign w:val="superscript"/>
                <w:lang w:val="fr-FR"/>
              </w:rPr>
              <w:t>e</w:t>
            </w:r>
          </w:p>
        </w:tc>
        <w:tc>
          <w:tcPr>
            <w:tcW w:w="664" w:type="dxa"/>
            <w:tcBorders>
              <w:bottom w:val="single" w:sz="12" w:space="0" w:color="auto"/>
              <w:right w:val="single" w:sz="12" w:space="0" w:color="auto"/>
            </w:tcBorders>
            <w:shd w:val="clear" w:color="auto" w:fill="auto"/>
          </w:tcPr>
          <w:p w14:paraId="65D5923D" w14:textId="77777777" w:rsidR="00412699" w:rsidRPr="004D33D6" w:rsidRDefault="00412699" w:rsidP="00233BB2">
            <w:pPr>
              <w:spacing w:after="220"/>
              <w:jc w:val="center"/>
              <w:rPr>
                <w:lang w:val="fr-FR"/>
              </w:rPr>
            </w:pPr>
            <w:r w:rsidRPr="004D33D6">
              <w:rPr>
                <w:lang w:val="fr-FR"/>
              </w:rPr>
              <w:t>4</w:t>
            </w:r>
            <w:r w:rsidRPr="00233BB2">
              <w:rPr>
                <w:vertAlign w:val="superscript"/>
                <w:lang w:val="fr-FR"/>
              </w:rPr>
              <w:t>e</w:t>
            </w:r>
          </w:p>
        </w:tc>
        <w:tc>
          <w:tcPr>
            <w:tcW w:w="567" w:type="dxa"/>
            <w:gridSpan w:val="2"/>
            <w:tcBorders>
              <w:left w:val="single" w:sz="12" w:space="0" w:color="auto"/>
              <w:bottom w:val="single" w:sz="12" w:space="0" w:color="auto"/>
            </w:tcBorders>
            <w:shd w:val="clear" w:color="auto" w:fill="68E089"/>
          </w:tcPr>
          <w:p w14:paraId="4D5818DC" w14:textId="77777777" w:rsidR="00412699" w:rsidRPr="004D33D6" w:rsidRDefault="00412699" w:rsidP="00233BB2">
            <w:pPr>
              <w:spacing w:after="220"/>
              <w:jc w:val="center"/>
              <w:rPr>
                <w:lang w:val="fr-FR"/>
              </w:rPr>
            </w:pPr>
            <w:r w:rsidRPr="004D33D6">
              <w:rPr>
                <w:lang w:val="fr-FR"/>
              </w:rPr>
              <w:t>1</w:t>
            </w:r>
            <w:r w:rsidRPr="00233BB2">
              <w:rPr>
                <w:vertAlign w:val="superscript"/>
                <w:lang w:val="fr-FR"/>
              </w:rPr>
              <w:t>er</w:t>
            </w:r>
          </w:p>
        </w:tc>
        <w:tc>
          <w:tcPr>
            <w:tcW w:w="709" w:type="dxa"/>
            <w:tcBorders>
              <w:bottom w:val="single" w:sz="12" w:space="0" w:color="auto"/>
            </w:tcBorders>
            <w:shd w:val="clear" w:color="auto" w:fill="68E089"/>
          </w:tcPr>
          <w:p w14:paraId="47BE7C93" w14:textId="77777777" w:rsidR="00412699" w:rsidRPr="004D33D6" w:rsidRDefault="00412699" w:rsidP="00233BB2">
            <w:pPr>
              <w:spacing w:after="220"/>
              <w:jc w:val="center"/>
              <w:rPr>
                <w:lang w:val="fr-FR"/>
              </w:rPr>
            </w:pPr>
            <w:r w:rsidRPr="004D33D6">
              <w:rPr>
                <w:lang w:val="fr-FR"/>
              </w:rPr>
              <w:t>2</w:t>
            </w:r>
            <w:r w:rsidRPr="00233BB2">
              <w:rPr>
                <w:vertAlign w:val="superscript"/>
                <w:lang w:val="fr-FR"/>
              </w:rPr>
              <w:t>e</w:t>
            </w:r>
          </w:p>
        </w:tc>
        <w:tc>
          <w:tcPr>
            <w:tcW w:w="612" w:type="dxa"/>
            <w:tcBorders>
              <w:bottom w:val="single" w:sz="12" w:space="0" w:color="auto"/>
            </w:tcBorders>
            <w:shd w:val="clear" w:color="auto" w:fill="68E089"/>
          </w:tcPr>
          <w:p w14:paraId="71BDE645" w14:textId="77777777" w:rsidR="00412699" w:rsidRPr="004D33D6" w:rsidRDefault="00412699" w:rsidP="00233BB2">
            <w:pPr>
              <w:spacing w:after="220"/>
              <w:jc w:val="center"/>
              <w:rPr>
                <w:lang w:val="fr-FR"/>
              </w:rPr>
            </w:pPr>
            <w:r w:rsidRPr="004D33D6">
              <w:rPr>
                <w:lang w:val="fr-FR"/>
              </w:rPr>
              <w:t>3</w:t>
            </w:r>
            <w:r w:rsidRPr="00233BB2">
              <w:rPr>
                <w:vertAlign w:val="superscript"/>
                <w:lang w:val="fr-FR"/>
              </w:rPr>
              <w:t>e</w:t>
            </w:r>
          </w:p>
        </w:tc>
        <w:tc>
          <w:tcPr>
            <w:tcW w:w="567" w:type="dxa"/>
            <w:tcBorders>
              <w:bottom w:val="single" w:sz="12" w:space="0" w:color="auto"/>
              <w:right w:val="single" w:sz="12" w:space="0" w:color="auto"/>
            </w:tcBorders>
            <w:shd w:val="clear" w:color="auto" w:fill="68E089"/>
          </w:tcPr>
          <w:p w14:paraId="1D37E13A" w14:textId="77777777" w:rsidR="00412699" w:rsidRPr="004D33D6" w:rsidRDefault="00412699" w:rsidP="00233BB2">
            <w:pPr>
              <w:spacing w:after="220"/>
              <w:jc w:val="center"/>
              <w:rPr>
                <w:lang w:val="fr-FR"/>
              </w:rPr>
            </w:pPr>
            <w:r w:rsidRPr="004D33D6">
              <w:rPr>
                <w:lang w:val="fr-FR"/>
              </w:rPr>
              <w:t>4</w:t>
            </w:r>
            <w:r w:rsidRPr="00233BB2">
              <w:rPr>
                <w:vertAlign w:val="superscript"/>
                <w:lang w:val="fr-FR"/>
              </w:rPr>
              <w:t>e</w:t>
            </w:r>
          </w:p>
        </w:tc>
        <w:tc>
          <w:tcPr>
            <w:tcW w:w="709" w:type="dxa"/>
            <w:gridSpan w:val="2"/>
            <w:tcBorders>
              <w:left w:val="single" w:sz="12" w:space="0" w:color="auto"/>
              <w:bottom w:val="single" w:sz="12" w:space="0" w:color="auto"/>
            </w:tcBorders>
            <w:shd w:val="clear" w:color="auto" w:fill="FFFFFF"/>
          </w:tcPr>
          <w:p w14:paraId="03C820CD" w14:textId="77777777" w:rsidR="00412699" w:rsidRPr="004D33D6" w:rsidRDefault="00412699" w:rsidP="00233BB2">
            <w:pPr>
              <w:spacing w:after="220"/>
              <w:jc w:val="center"/>
              <w:rPr>
                <w:lang w:val="fr-FR"/>
              </w:rPr>
            </w:pPr>
            <w:r w:rsidRPr="004D33D6">
              <w:rPr>
                <w:lang w:val="fr-FR"/>
              </w:rPr>
              <w:t>1</w:t>
            </w:r>
            <w:r w:rsidRPr="00233BB2">
              <w:rPr>
                <w:vertAlign w:val="superscript"/>
                <w:lang w:val="fr-FR"/>
              </w:rPr>
              <w:t>er</w:t>
            </w:r>
          </w:p>
        </w:tc>
        <w:tc>
          <w:tcPr>
            <w:tcW w:w="708" w:type="dxa"/>
            <w:tcBorders>
              <w:bottom w:val="single" w:sz="12" w:space="0" w:color="auto"/>
            </w:tcBorders>
            <w:shd w:val="clear" w:color="auto" w:fill="FFFFFF"/>
          </w:tcPr>
          <w:p w14:paraId="2F9F0AD3" w14:textId="77777777" w:rsidR="00412699" w:rsidRPr="004D33D6" w:rsidRDefault="00412699" w:rsidP="00233BB2">
            <w:pPr>
              <w:spacing w:after="220"/>
              <w:jc w:val="center"/>
              <w:rPr>
                <w:lang w:val="fr-FR"/>
              </w:rPr>
            </w:pPr>
            <w:r w:rsidRPr="004D33D6">
              <w:rPr>
                <w:lang w:val="fr-FR"/>
              </w:rPr>
              <w:t>2</w:t>
            </w:r>
            <w:r w:rsidRPr="00233BB2">
              <w:rPr>
                <w:vertAlign w:val="superscript"/>
                <w:lang w:val="fr-FR"/>
              </w:rPr>
              <w:t>e</w:t>
            </w:r>
          </w:p>
        </w:tc>
        <w:tc>
          <w:tcPr>
            <w:tcW w:w="628" w:type="dxa"/>
            <w:tcBorders>
              <w:bottom w:val="single" w:sz="12" w:space="0" w:color="auto"/>
            </w:tcBorders>
            <w:shd w:val="clear" w:color="auto" w:fill="FFFFFF"/>
          </w:tcPr>
          <w:p w14:paraId="036F1CE5" w14:textId="77777777" w:rsidR="00412699" w:rsidRPr="004D33D6" w:rsidRDefault="00412699" w:rsidP="00233BB2">
            <w:pPr>
              <w:spacing w:after="220"/>
              <w:jc w:val="center"/>
              <w:rPr>
                <w:lang w:val="fr-FR"/>
              </w:rPr>
            </w:pPr>
            <w:r w:rsidRPr="004D33D6">
              <w:rPr>
                <w:lang w:val="fr-FR"/>
              </w:rPr>
              <w:t>3</w:t>
            </w:r>
            <w:r w:rsidRPr="00233BB2">
              <w:rPr>
                <w:vertAlign w:val="superscript"/>
                <w:lang w:val="fr-FR"/>
              </w:rPr>
              <w:t>e</w:t>
            </w:r>
          </w:p>
        </w:tc>
      </w:tr>
      <w:tr w:rsidR="00233BB2" w:rsidRPr="004D33D6" w14:paraId="083DA5C8" w14:textId="77777777" w:rsidTr="00233BB2">
        <w:trPr>
          <w:trHeight w:val="283"/>
        </w:trPr>
        <w:tc>
          <w:tcPr>
            <w:tcW w:w="6663" w:type="dxa"/>
            <w:tcBorders>
              <w:top w:val="single" w:sz="12" w:space="0" w:color="auto"/>
              <w:right w:val="single" w:sz="12" w:space="0" w:color="auto"/>
            </w:tcBorders>
            <w:shd w:val="clear" w:color="auto" w:fill="auto"/>
          </w:tcPr>
          <w:p w14:paraId="015AFEE2" w14:textId="77BFEE1A" w:rsidR="002D52E3" w:rsidRPr="004D33D6" w:rsidRDefault="00412699" w:rsidP="00233BB2">
            <w:pPr>
              <w:spacing w:after="60"/>
              <w:rPr>
                <w:lang w:val="fr-FR"/>
              </w:rPr>
            </w:pPr>
            <w:r w:rsidRPr="004D33D6">
              <w:rPr>
                <w:lang w:val="fr-FR"/>
              </w:rPr>
              <w:t>Activités préalables à la mise en œuvre du projet</w:t>
            </w:r>
            <w:r w:rsidR="002D52E3" w:rsidRPr="004D33D6">
              <w:rPr>
                <w:lang w:val="fr-FR"/>
              </w:rPr>
              <w:t> :</w:t>
            </w:r>
          </w:p>
          <w:p w14:paraId="5B6F368C" w14:textId="6FDF32A6" w:rsidR="00412699" w:rsidRPr="004D33D6" w:rsidRDefault="00FC79C4" w:rsidP="00233BB2">
            <w:pPr>
              <w:spacing w:after="60"/>
              <w:rPr>
                <w:lang w:val="fr-FR"/>
              </w:rPr>
            </w:pPr>
            <w:r>
              <w:rPr>
                <w:lang w:val="fr-FR"/>
              </w:rPr>
              <w:noBreakHyphen/>
            </w:r>
            <w:r w:rsidR="00412699" w:rsidRPr="004D33D6">
              <w:rPr>
                <w:lang w:val="fr-FR"/>
              </w:rPr>
              <w:t xml:space="preserve"> Sélection des pays bénéficiaires</w:t>
            </w:r>
          </w:p>
          <w:p w14:paraId="548C8D5F" w14:textId="7F03C051" w:rsidR="00412699" w:rsidRPr="004D33D6" w:rsidRDefault="00FC79C4" w:rsidP="00233BB2">
            <w:pPr>
              <w:spacing w:after="60"/>
              <w:rPr>
                <w:lang w:val="fr-FR"/>
              </w:rPr>
            </w:pPr>
            <w:r>
              <w:rPr>
                <w:lang w:val="fr-FR"/>
              </w:rPr>
              <w:noBreakHyphen/>
            </w:r>
            <w:r w:rsidR="00412699" w:rsidRPr="004D33D6">
              <w:rPr>
                <w:lang w:val="fr-FR"/>
              </w:rPr>
              <w:t xml:space="preserve"> Désignation des coordonnateurs nationaux</w:t>
            </w:r>
          </w:p>
        </w:tc>
        <w:tc>
          <w:tcPr>
            <w:tcW w:w="720" w:type="dxa"/>
            <w:tcBorders>
              <w:top w:val="single" w:sz="12" w:space="0" w:color="auto"/>
              <w:left w:val="single" w:sz="12" w:space="0" w:color="auto"/>
              <w:bottom w:val="single" w:sz="6" w:space="0" w:color="auto"/>
              <w:right w:val="single" w:sz="12" w:space="0" w:color="auto"/>
            </w:tcBorders>
            <w:shd w:val="clear" w:color="auto" w:fill="68E089"/>
          </w:tcPr>
          <w:p w14:paraId="2F1860A9" w14:textId="77777777" w:rsidR="00412699" w:rsidRPr="004D33D6" w:rsidRDefault="00412699" w:rsidP="00233BB2">
            <w:pPr>
              <w:spacing w:after="220"/>
              <w:jc w:val="center"/>
              <w:rPr>
                <w:lang w:val="fr-FR"/>
              </w:rPr>
            </w:pPr>
          </w:p>
        </w:tc>
        <w:tc>
          <w:tcPr>
            <w:tcW w:w="630" w:type="dxa"/>
            <w:tcBorders>
              <w:top w:val="single" w:sz="12" w:space="0" w:color="auto"/>
              <w:left w:val="single" w:sz="12" w:space="0" w:color="auto"/>
              <w:bottom w:val="single" w:sz="6" w:space="0" w:color="auto"/>
            </w:tcBorders>
            <w:shd w:val="clear" w:color="auto" w:fill="FFFFFF"/>
          </w:tcPr>
          <w:p w14:paraId="5541037E" w14:textId="77777777" w:rsidR="00412699" w:rsidRPr="004D33D6" w:rsidRDefault="00412699" w:rsidP="00233BB2">
            <w:pPr>
              <w:spacing w:after="220"/>
              <w:jc w:val="center"/>
              <w:rPr>
                <w:lang w:val="fr-FR"/>
              </w:rPr>
            </w:pPr>
          </w:p>
        </w:tc>
        <w:tc>
          <w:tcPr>
            <w:tcW w:w="630" w:type="dxa"/>
            <w:tcBorders>
              <w:top w:val="single" w:sz="12" w:space="0" w:color="auto"/>
              <w:bottom w:val="single" w:sz="6" w:space="0" w:color="auto"/>
            </w:tcBorders>
            <w:shd w:val="clear" w:color="auto" w:fill="FFFFFF"/>
          </w:tcPr>
          <w:p w14:paraId="3A2FD948" w14:textId="77777777" w:rsidR="00412699" w:rsidRPr="004D33D6" w:rsidRDefault="00412699" w:rsidP="00233BB2">
            <w:pPr>
              <w:spacing w:after="220"/>
              <w:jc w:val="center"/>
              <w:rPr>
                <w:lang w:val="fr-FR"/>
              </w:rPr>
            </w:pPr>
          </w:p>
        </w:tc>
        <w:tc>
          <w:tcPr>
            <w:tcW w:w="652" w:type="dxa"/>
            <w:tcBorders>
              <w:top w:val="single" w:sz="12" w:space="0" w:color="auto"/>
              <w:bottom w:val="single" w:sz="6" w:space="0" w:color="auto"/>
            </w:tcBorders>
            <w:shd w:val="clear" w:color="auto" w:fill="FFFFFF"/>
          </w:tcPr>
          <w:p w14:paraId="58AF7732" w14:textId="77777777" w:rsidR="00412699" w:rsidRPr="004D33D6" w:rsidRDefault="00412699" w:rsidP="00233BB2">
            <w:pPr>
              <w:spacing w:after="220"/>
              <w:jc w:val="center"/>
              <w:rPr>
                <w:lang w:val="fr-FR"/>
              </w:rPr>
            </w:pPr>
          </w:p>
        </w:tc>
        <w:tc>
          <w:tcPr>
            <w:tcW w:w="664" w:type="dxa"/>
            <w:tcBorders>
              <w:top w:val="single" w:sz="12" w:space="0" w:color="auto"/>
              <w:right w:val="single" w:sz="12" w:space="0" w:color="auto"/>
            </w:tcBorders>
            <w:shd w:val="clear" w:color="auto" w:fill="auto"/>
          </w:tcPr>
          <w:p w14:paraId="5E7CA369" w14:textId="77777777" w:rsidR="00412699" w:rsidRPr="004D33D6" w:rsidRDefault="00412699" w:rsidP="00233BB2">
            <w:pPr>
              <w:spacing w:after="220"/>
              <w:jc w:val="center"/>
              <w:rPr>
                <w:lang w:val="fr-FR"/>
              </w:rPr>
            </w:pPr>
          </w:p>
        </w:tc>
        <w:tc>
          <w:tcPr>
            <w:tcW w:w="567" w:type="dxa"/>
            <w:gridSpan w:val="2"/>
            <w:tcBorders>
              <w:top w:val="single" w:sz="12" w:space="0" w:color="auto"/>
              <w:left w:val="single" w:sz="12" w:space="0" w:color="auto"/>
            </w:tcBorders>
            <w:shd w:val="clear" w:color="auto" w:fill="68E089"/>
          </w:tcPr>
          <w:p w14:paraId="6E95E2B6" w14:textId="77777777" w:rsidR="00412699" w:rsidRPr="004D33D6" w:rsidRDefault="00412699" w:rsidP="00233BB2">
            <w:pPr>
              <w:spacing w:after="220"/>
              <w:jc w:val="center"/>
              <w:rPr>
                <w:lang w:val="fr-FR"/>
              </w:rPr>
            </w:pPr>
          </w:p>
        </w:tc>
        <w:tc>
          <w:tcPr>
            <w:tcW w:w="709" w:type="dxa"/>
            <w:tcBorders>
              <w:top w:val="single" w:sz="12" w:space="0" w:color="auto"/>
            </w:tcBorders>
            <w:shd w:val="clear" w:color="auto" w:fill="68E089"/>
          </w:tcPr>
          <w:p w14:paraId="07274BB8" w14:textId="77777777" w:rsidR="00412699" w:rsidRPr="004D33D6" w:rsidRDefault="00412699" w:rsidP="00233BB2">
            <w:pPr>
              <w:spacing w:after="220"/>
              <w:jc w:val="center"/>
              <w:rPr>
                <w:lang w:val="fr-FR"/>
              </w:rPr>
            </w:pPr>
          </w:p>
        </w:tc>
        <w:tc>
          <w:tcPr>
            <w:tcW w:w="612" w:type="dxa"/>
            <w:tcBorders>
              <w:top w:val="single" w:sz="12" w:space="0" w:color="auto"/>
            </w:tcBorders>
            <w:shd w:val="clear" w:color="auto" w:fill="68E089"/>
          </w:tcPr>
          <w:p w14:paraId="09907F07" w14:textId="77777777" w:rsidR="00412699" w:rsidRPr="004D33D6" w:rsidRDefault="00412699" w:rsidP="00233BB2">
            <w:pPr>
              <w:spacing w:after="220"/>
              <w:jc w:val="center"/>
              <w:rPr>
                <w:lang w:val="fr-FR"/>
              </w:rPr>
            </w:pPr>
          </w:p>
        </w:tc>
        <w:tc>
          <w:tcPr>
            <w:tcW w:w="567" w:type="dxa"/>
            <w:tcBorders>
              <w:top w:val="single" w:sz="12" w:space="0" w:color="auto"/>
              <w:right w:val="single" w:sz="12" w:space="0" w:color="auto"/>
            </w:tcBorders>
            <w:shd w:val="clear" w:color="auto" w:fill="68E089"/>
          </w:tcPr>
          <w:p w14:paraId="0765F754" w14:textId="77777777" w:rsidR="00412699" w:rsidRPr="004D33D6" w:rsidRDefault="00412699" w:rsidP="00233BB2">
            <w:pPr>
              <w:spacing w:after="220"/>
              <w:jc w:val="center"/>
              <w:rPr>
                <w:lang w:val="fr-FR"/>
              </w:rPr>
            </w:pPr>
          </w:p>
        </w:tc>
        <w:tc>
          <w:tcPr>
            <w:tcW w:w="709" w:type="dxa"/>
            <w:gridSpan w:val="2"/>
            <w:tcBorders>
              <w:top w:val="single" w:sz="12" w:space="0" w:color="auto"/>
              <w:left w:val="single" w:sz="12" w:space="0" w:color="auto"/>
            </w:tcBorders>
            <w:shd w:val="clear" w:color="auto" w:fill="FFFFFF"/>
          </w:tcPr>
          <w:p w14:paraId="6DCE0570" w14:textId="77777777" w:rsidR="00412699" w:rsidRPr="004D33D6" w:rsidRDefault="00412699" w:rsidP="00233BB2">
            <w:pPr>
              <w:spacing w:after="220"/>
              <w:jc w:val="center"/>
              <w:rPr>
                <w:lang w:val="fr-FR"/>
              </w:rPr>
            </w:pPr>
          </w:p>
        </w:tc>
        <w:tc>
          <w:tcPr>
            <w:tcW w:w="708" w:type="dxa"/>
            <w:tcBorders>
              <w:top w:val="single" w:sz="12" w:space="0" w:color="auto"/>
            </w:tcBorders>
            <w:shd w:val="clear" w:color="auto" w:fill="FFFFFF"/>
          </w:tcPr>
          <w:p w14:paraId="13B3952C" w14:textId="77777777" w:rsidR="00412699" w:rsidRPr="004D33D6" w:rsidRDefault="00412699" w:rsidP="00233BB2">
            <w:pPr>
              <w:spacing w:after="220"/>
              <w:jc w:val="center"/>
              <w:rPr>
                <w:lang w:val="fr-FR"/>
              </w:rPr>
            </w:pPr>
          </w:p>
        </w:tc>
        <w:tc>
          <w:tcPr>
            <w:tcW w:w="628" w:type="dxa"/>
            <w:tcBorders>
              <w:top w:val="single" w:sz="12" w:space="0" w:color="auto"/>
            </w:tcBorders>
            <w:shd w:val="clear" w:color="auto" w:fill="FFFFFF"/>
          </w:tcPr>
          <w:p w14:paraId="6B6E79A5" w14:textId="77777777" w:rsidR="00412699" w:rsidRPr="004D33D6" w:rsidRDefault="00412699" w:rsidP="00233BB2">
            <w:pPr>
              <w:spacing w:after="220"/>
              <w:jc w:val="center"/>
              <w:rPr>
                <w:lang w:val="fr-FR"/>
              </w:rPr>
            </w:pPr>
          </w:p>
        </w:tc>
      </w:tr>
      <w:tr w:rsidR="00233BB2" w:rsidRPr="004D33D6" w14:paraId="54FB0B0C" w14:textId="77777777" w:rsidTr="00233BB2">
        <w:trPr>
          <w:trHeight w:val="283"/>
        </w:trPr>
        <w:tc>
          <w:tcPr>
            <w:tcW w:w="6663" w:type="dxa"/>
            <w:tcBorders>
              <w:right w:val="single" w:sz="12" w:space="0" w:color="auto"/>
            </w:tcBorders>
            <w:shd w:val="clear" w:color="auto" w:fill="auto"/>
          </w:tcPr>
          <w:p w14:paraId="400DA06E" w14:textId="77777777" w:rsidR="00412699" w:rsidRPr="004D33D6" w:rsidRDefault="00412699" w:rsidP="00233BB2">
            <w:pPr>
              <w:spacing w:after="60"/>
              <w:rPr>
                <w:lang w:val="fr-FR"/>
              </w:rPr>
            </w:pPr>
            <w:r w:rsidRPr="004D33D6">
              <w:rPr>
                <w:lang w:val="fr-FR"/>
              </w:rPr>
              <w:t>Approbation des plans de projet par pays</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65D06D55" w14:textId="77777777" w:rsidR="00412699" w:rsidRPr="004D33D6" w:rsidRDefault="00412699" w:rsidP="00233BB2">
            <w:pPr>
              <w:spacing w:after="220"/>
              <w:jc w:val="center"/>
              <w:rPr>
                <w:lang w:val="fr-FR"/>
              </w:rPr>
            </w:pPr>
            <w:r w:rsidRPr="004D33D6">
              <w:rPr>
                <w:lang w:val="fr-FR"/>
              </w:rPr>
              <w:t>X</w:t>
            </w:r>
          </w:p>
        </w:tc>
        <w:tc>
          <w:tcPr>
            <w:tcW w:w="630" w:type="dxa"/>
            <w:tcBorders>
              <w:top w:val="single" w:sz="6" w:space="0" w:color="auto"/>
              <w:left w:val="single" w:sz="12" w:space="0" w:color="auto"/>
              <w:bottom w:val="single" w:sz="6" w:space="0" w:color="auto"/>
            </w:tcBorders>
            <w:shd w:val="clear" w:color="auto" w:fill="FFFFFF"/>
          </w:tcPr>
          <w:p w14:paraId="07FF39C3" w14:textId="77777777" w:rsidR="00412699" w:rsidRPr="004D33D6" w:rsidRDefault="00412699" w:rsidP="00233BB2">
            <w:pPr>
              <w:spacing w:after="220"/>
              <w:jc w:val="center"/>
              <w:rPr>
                <w:lang w:val="fr-FR"/>
              </w:rPr>
            </w:pPr>
            <w:r w:rsidRPr="004D33D6">
              <w:rPr>
                <w:lang w:val="fr-FR"/>
              </w:rPr>
              <w:t>X</w:t>
            </w:r>
          </w:p>
        </w:tc>
        <w:tc>
          <w:tcPr>
            <w:tcW w:w="630" w:type="dxa"/>
            <w:tcBorders>
              <w:top w:val="single" w:sz="6" w:space="0" w:color="auto"/>
              <w:bottom w:val="single" w:sz="6" w:space="0" w:color="auto"/>
            </w:tcBorders>
            <w:shd w:val="clear" w:color="auto" w:fill="FFFFFF"/>
          </w:tcPr>
          <w:p w14:paraId="6557A62F" w14:textId="77777777" w:rsidR="00412699" w:rsidRPr="004D33D6" w:rsidRDefault="00412699" w:rsidP="00233BB2">
            <w:pPr>
              <w:spacing w:after="220"/>
              <w:jc w:val="center"/>
              <w:rPr>
                <w:lang w:val="fr-FR"/>
              </w:rPr>
            </w:pPr>
            <w:r w:rsidRPr="004D33D6">
              <w:rPr>
                <w:lang w:val="fr-FR"/>
              </w:rPr>
              <w:t>X</w:t>
            </w:r>
          </w:p>
        </w:tc>
        <w:tc>
          <w:tcPr>
            <w:tcW w:w="652" w:type="dxa"/>
            <w:tcBorders>
              <w:top w:val="single" w:sz="6" w:space="0" w:color="auto"/>
              <w:bottom w:val="single" w:sz="6" w:space="0" w:color="auto"/>
            </w:tcBorders>
            <w:shd w:val="clear" w:color="auto" w:fill="FFFFFF"/>
          </w:tcPr>
          <w:p w14:paraId="6E8F49B0" w14:textId="77777777" w:rsidR="00412699" w:rsidRPr="004D33D6" w:rsidRDefault="00412699" w:rsidP="00233BB2">
            <w:pPr>
              <w:spacing w:after="220"/>
              <w:jc w:val="center"/>
              <w:rPr>
                <w:lang w:val="fr-FR"/>
              </w:rPr>
            </w:pPr>
            <w:r w:rsidRPr="004D33D6">
              <w:rPr>
                <w:lang w:val="fr-FR"/>
              </w:rPr>
              <w:t>X</w:t>
            </w:r>
          </w:p>
        </w:tc>
        <w:tc>
          <w:tcPr>
            <w:tcW w:w="664" w:type="dxa"/>
            <w:tcBorders>
              <w:right w:val="single" w:sz="12" w:space="0" w:color="auto"/>
            </w:tcBorders>
            <w:shd w:val="clear" w:color="auto" w:fill="auto"/>
          </w:tcPr>
          <w:p w14:paraId="0A0AE55E" w14:textId="77777777" w:rsidR="00412699" w:rsidRPr="004D33D6" w:rsidRDefault="00412699" w:rsidP="00233BB2">
            <w:pPr>
              <w:spacing w:after="220"/>
              <w:jc w:val="center"/>
              <w:rPr>
                <w:lang w:val="fr-FR"/>
              </w:rPr>
            </w:pPr>
          </w:p>
        </w:tc>
        <w:tc>
          <w:tcPr>
            <w:tcW w:w="567" w:type="dxa"/>
            <w:gridSpan w:val="2"/>
            <w:tcBorders>
              <w:left w:val="single" w:sz="12" w:space="0" w:color="auto"/>
            </w:tcBorders>
            <w:shd w:val="clear" w:color="auto" w:fill="68E089"/>
          </w:tcPr>
          <w:p w14:paraId="5F0E0783" w14:textId="77777777" w:rsidR="00412699" w:rsidRPr="004D33D6" w:rsidRDefault="00412699" w:rsidP="00233BB2">
            <w:pPr>
              <w:spacing w:after="220"/>
              <w:jc w:val="center"/>
              <w:rPr>
                <w:lang w:val="fr-FR"/>
              </w:rPr>
            </w:pPr>
          </w:p>
        </w:tc>
        <w:tc>
          <w:tcPr>
            <w:tcW w:w="709" w:type="dxa"/>
            <w:shd w:val="clear" w:color="auto" w:fill="68E089"/>
          </w:tcPr>
          <w:p w14:paraId="3843078E" w14:textId="77777777" w:rsidR="00412699" w:rsidRPr="004D33D6" w:rsidRDefault="00412699" w:rsidP="00233BB2">
            <w:pPr>
              <w:spacing w:after="220"/>
              <w:jc w:val="center"/>
              <w:rPr>
                <w:lang w:val="fr-FR"/>
              </w:rPr>
            </w:pPr>
          </w:p>
        </w:tc>
        <w:tc>
          <w:tcPr>
            <w:tcW w:w="612" w:type="dxa"/>
            <w:shd w:val="clear" w:color="auto" w:fill="68E089"/>
          </w:tcPr>
          <w:p w14:paraId="7E8599B0" w14:textId="77777777" w:rsidR="00412699" w:rsidRPr="004D33D6" w:rsidRDefault="00412699" w:rsidP="00233BB2">
            <w:pPr>
              <w:spacing w:after="220"/>
              <w:jc w:val="center"/>
              <w:rPr>
                <w:lang w:val="fr-FR"/>
              </w:rPr>
            </w:pPr>
          </w:p>
        </w:tc>
        <w:tc>
          <w:tcPr>
            <w:tcW w:w="567" w:type="dxa"/>
            <w:tcBorders>
              <w:right w:val="single" w:sz="12" w:space="0" w:color="auto"/>
            </w:tcBorders>
            <w:shd w:val="clear" w:color="auto" w:fill="68E089"/>
          </w:tcPr>
          <w:p w14:paraId="66660399" w14:textId="77777777" w:rsidR="00412699" w:rsidRPr="004D33D6" w:rsidRDefault="00412699" w:rsidP="00233BB2">
            <w:pPr>
              <w:spacing w:after="220"/>
              <w:jc w:val="center"/>
              <w:rPr>
                <w:lang w:val="fr-FR"/>
              </w:rPr>
            </w:pPr>
          </w:p>
        </w:tc>
        <w:tc>
          <w:tcPr>
            <w:tcW w:w="709" w:type="dxa"/>
            <w:gridSpan w:val="2"/>
            <w:tcBorders>
              <w:left w:val="single" w:sz="12" w:space="0" w:color="auto"/>
            </w:tcBorders>
            <w:shd w:val="clear" w:color="auto" w:fill="FFFFFF"/>
          </w:tcPr>
          <w:p w14:paraId="72A4FECA" w14:textId="77777777" w:rsidR="00412699" w:rsidRPr="004D33D6" w:rsidRDefault="00412699" w:rsidP="00233BB2">
            <w:pPr>
              <w:spacing w:after="220"/>
              <w:jc w:val="center"/>
              <w:rPr>
                <w:lang w:val="fr-FR"/>
              </w:rPr>
            </w:pPr>
          </w:p>
        </w:tc>
        <w:tc>
          <w:tcPr>
            <w:tcW w:w="708" w:type="dxa"/>
            <w:shd w:val="clear" w:color="auto" w:fill="FFFFFF"/>
          </w:tcPr>
          <w:p w14:paraId="3ECF6F0A" w14:textId="77777777" w:rsidR="00412699" w:rsidRPr="004D33D6" w:rsidRDefault="00412699" w:rsidP="00233BB2">
            <w:pPr>
              <w:spacing w:after="220"/>
              <w:jc w:val="center"/>
              <w:rPr>
                <w:lang w:val="fr-FR"/>
              </w:rPr>
            </w:pPr>
          </w:p>
        </w:tc>
        <w:tc>
          <w:tcPr>
            <w:tcW w:w="628" w:type="dxa"/>
            <w:shd w:val="clear" w:color="auto" w:fill="FFFFFF"/>
          </w:tcPr>
          <w:p w14:paraId="36E39C97" w14:textId="77777777" w:rsidR="00412699" w:rsidRPr="004D33D6" w:rsidRDefault="00412699" w:rsidP="00233BB2">
            <w:pPr>
              <w:spacing w:after="220"/>
              <w:jc w:val="center"/>
              <w:rPr>
                <w:lang w:val="fr-FR"/>
              </w:rPr>
            </w:pPr>
          </w:p>
        </w:tc>
      </w:tr>
      <w:tr w:rsidR="00233BB2" w:rsidRPr="004D33D6" w14:paraId="71273239" w14:textId="77777777" w:rsidTr="00233BB2">
        <w:trPr>
          <w:trHeight w:val="259"/>
        </w:trPr>
        <w:tc>
          <w:tcPr>
            <w:tcW w:w="6663" w:type="dxa"/>
            <w:tcBorders>
              <w:right w:val="single" w:sz="12" w:space="0" w:color="auto"/>
            </w:tcBorders>
            <w:shd w:val="clear" w:color="auto" w:fill="auto"/>
          </w:tcPr>
          <w:p w14:paraId="3DE39C0F" w14:textId="0467F8F8" w:rsidR="00412699" w:rsidRPr="004D33D6" w:rsidRDefault="00412699" w:rsidP="00233BB2">
            <w:pPr>
              <w:spacing w:after="60"/>
              <w:rPr>
                <w:lang w:val="fr-FR"/>
              </w:rPr>
            </w:pPr>
            <w:r w:rsidRPr="004D33D6">
              <w:rPr>
                <w:lang w:val="fr-FR"/>
              </w:rPr>
              <w:t>Élaboration des études sur les contestations après l</w:t>
            </w:r>
            <w:r w:rsidR="002D52E3" w:rsidRPr="004D33D6">
              <w:rPr>
                <w:lang w:val="fr-FR"/>
              </w:rPr>
              <w:t>’</w:t>
            </w:r>
            <w:r w:rsidRPr="004D33D6">
              <w:rPr>
                <w:lang w:val="fr-FR"/>
              </w:rPr>
              <w:t>enregistrement</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5FE6B6FA" w14:textId="77777777" w:rsidR="00412699" w:rsidRPr="004D33D6" w:rsidRDefault="00412699" w:rsidP="00233BB2">
            <w:pPr>
              <w:spacing w:after="220"/>
              <w:jc w:val="center"/>
              <w:rPr>
                <w:lang w:val="fr-FR"/>
              </w:rPr>
            </w:pPr>
            <w:r w:rsidRPr="004D33D6">
              <w:rPr>
                <w:lang w:val="fr-FR"/>
              </w:rPr>
              <w:t>X</w:t>
            </w:r>
          </w:p>
        </w:tc>
        <w:tc>
          <w:tcPr>
            <w:tcW w:w="630" w:type="dxa"/>
            <w:tcBorders>
              <w:top w:val="single" w:sz="6" w:space="0" w:color="auto"/>
              <w:left w:val="single" w:sz="12" w:space="0" w:color="auto"/>
              <w:bottom w:val="single" w:sz="6" w:space="0" w:color="auto"/>
            </w:tcBorders>
            <w:shd w:val="clear" w:color="auto" w:fill="FFFFFF"/>
          </w:tcPr>
          <w:p w14:paraId="31067242" w14:textId="77777777" w:rsidR="00412699" w:rsidRPr="004D33D6" w:rsidRDefault="00412699" w:rsidP="00233BB2">
            <w:pPr>
              <w:spacing w:after="220"/>
              <w:jc w:val="center"/>
              <w:rPr>
                <w:lang w:val="fr-FR"/>
              </w:rPr>
            </w:pPr>
            <w:r w:rsidRPr="004D33D6">
              <w:rPr>
                <w:lang w:val="fr-FR"/>
              </w:rPr>
              <w:t>X</w:t>
            </w:r>
          </w:p>
        </w:tc>
        <w:tc>
          <w:tcPr>
            <w:tcW w:w="630" w:type="dxa"/>
            <w:tcBorders>
              <w:top w:val="single" w:sz="6" w:space="0" w:color="auto"/>
              <w:bottom w:val="single" w:sz="6" w:space="0" w:color="auto"/>
            </w:tcBorders>
            <w:shd w:val="clear" w:color="auto" w:fill="FFFFFF"/>
          </w:tcPr>
          <w:p w14:paraId="5F5A14DB" w14:textId="77777777" w:rsidR="00412699" w:rsidRPr="004D33D6" w:rsidRDefault="00412699" w:rsidP="00233BB2">
            <w:pPr>
              <w:spacing w:after="220"/>
              <w:jc w:val="center"/>
              <w:rPr>
                <w:lang w:val="fr-FR"/>
              </w:rPr>
            </w:pPr>
            <w:r w:rsidRPr="004D33D6">
              <w:rPr>
                <w:lang w:val="fr-FR"/>
              </w:rPr>
              <w:t>X</w:t>
            </w:r>
          </w:p>
        </w:tc>
        <w:tc>
          <w:tcPr>
            <w:tcW w:w="652" w:type="dxa"/>
            <w:tcBorders>
              <w:top w:val="single" w:sz="6" w:space="0" w:color="auto"/>
              <w:bottom w:val="single" w:sz="6" w:space="0" w:color="auto"/>
            </w:tcBorders>
            <w:shd w:val="clear" w:color="auto" w:fill="FFFFFF"/>
          </w:tcPr>
          <w:p w14:paraId="1DDF0F52" w14:textId="77777777" w:rsidR="00412699" w:rsidRPr="004D33D6" w:rsidRDefault="00412699" w:rsidP="00233BB2">
            <w:pPr>
              <w:spacing w:after="220"/>
              <w:jc w:val="center"/>
              <w:rPr>
                <w:lang w:val="fr-FR"/>
              </w:rPr>
            </w:pPr>
            <w:r w:rsidRPr="004D33D6">
              <w:rPr>
                <w:lang w:val="fr-FR"/>
              </w:rPr>
              <w:t>X</w:t>
            </w:r>
          </w:p>
        </w:tc>
        <w:tc>
          <w:tcPr>
            <w:tcW w:w="664" w:type="dxa"/>
            <w:tcBorders>
              <w:right w:val="single" w:sz="12" w:space="0" w:color="auto"/>
            </w:tcBorders>
            <w:shd w:val="clear" w:color="auto" w:fill="auto"/>
          </w:tcPr>
          <w:p w14:paraId="115B76A3" w14:textId="77777777" w:rsidR="00412699" w:rsidRPr="004D33D6" w:rsidRDefault="00412699" w:rsidP="00233BB2">
            <w:pPr>
              <w:spacing w:after="220"/>
              <w:jc w:val="center"/>
              <w:rPr>
                <w:lang w:val="fr-FR"/>
              </w:rPr>
            </w:pPr>
            <w:r w:rsidRPr="004D33D6">
              <w:rPr>
                <w:lang w:val="fr-FR"/>
              </w:rPr>
              <w:t>X</w:t>
            </w:r>
          </w:p>
        </w:tc>
        <w:tc>
          <w:tcPr>
            <w:tcW w:w="567" w:type="dxa"/>
            <w:gridSpan w:val="2"/>
            <w:tcBorders>
              <w:left w:val="single" w:sz="12" w:space="0" w:color="auto"/>
            </w:tcBorders>
            <w:shd w:val="clear" w:color="auto" w:fill="68E089"/>
          </w:tcPr>
          <w:p w14:paraId="7CE30761" w14:textId="77777777" w:rsidR="00412699" w:rsidRPr="004D33D6" w:rsidRDefault="00412699" w:rsidP="00233BB2">
            <w:pPr>
              <w:spacing w:after="220"/>
              <w:jc w:val="center"/>
              <w:rPr>
                <w:lang w:val="fr-FR"/>
              </w:rPr>
            </w:pPr>
          </w:p>
        </w:tc>
        <w:tc>
          <w:tcPr>
            <w:tcW w:w="709" w:type="dxa"/>
            <w:shd w:val="clear" w:color="auto" w:fill="68E089"/>
          </w:tcPr>
          <w:p w14:paraId="2C9F0EF9" w14:textId="77777777" w:rsidR="00412699" w:rsidRPr="004D33D6" w:rsidRDefault="00412699" w:rsidP="00233BB2">
            <w:pPr>
              <w:spacing w:after="220"/>
              <w:jc w:val="center"/>
              <w:rPr>
                <w:lang w:val="fr-FR"/>
              </w:rPr>
            </w:pPr>
          </w:p>
        </w:tc>
        <w:tc>
          <w:tcPr>
            <w:tcW w:w="612" w:type="dxa"/>
            <w:shd w:val="clear" w:color="auto" w:fill="68E089"/>
          </w:tcPr>
          <w:p w14:paraId="6D0E2E50" w14:textId="77777777" w:rsidR="00412699" w:rsidRPr="004D33D6" w:rsidRDefault="00412699" w:rsidP="00233BB2">
            <w:pPr>
              <w:spacing w:after="220"/>
              <w:jc w:val="center"/>
              <w:rPr>
                <w:lang w:val="fr-FR"/>
              </w:rPr>
            </w:pPr>
          </w:p>
        </w:tc>
        <w:tc>
          <w:tcPr>
            <w:tcW w:w="567" w:type="dxa"/>
            <w:tcBorders>
              <w:right w:val="single" w:sz="12" w:space="0" w:color="auto"/>
            </w:tcBorders>
            <w:shd w:val="clear" w:color="auto" w:fill="68E089"/>
          </w:tcPr>
          <w:p w14:paraId="54139452" w14:textId="77777777" w:rsidR="00412699" w:rsidRPr="004D33D6" w:rsidRDefault="00412699" w:rsidP="00233BB2">
            <w:pPr>
              <w:spacing w:after="220"/>
              <w:jc w:val="center"/>
              <w:rPr>
                <w:lang w:val="fr-FR"/>
              </w:rPr>
            </w:pPr>
          </w:p>
        </w:tc>
        <w:tc>
          <w:tcPr>
            <w:tcW w:w="709" w:type="dxa"/>
            <w:gridSpan w:val="2"/>
            <w:tcBorders>
              <w:left w:val="single" w:sz="12" w:space="0" w:color="auto"/>
            </w:tcBorders>
            <w:shd w:val="clear" w:color="auto" w:fill="FFFFFF"/>
          </w:tcPr>
          <w:p w14:paraId="0E2DDEF1" w14:textId="77777777" w:rsidR="00412699" w:rsidRPr="004D33D6" w:rsidRDefault="00412699" w:rsidP="00233BB2">
            <w:pPr>
              <w:spacing w:after="220"/>
              <w:jc w:val="center"/>
              <w:rPr>
                <w:lang w:val="fr-FR"/>
              </w:rPr>
            </w:pPr>
          </w:p>
        </w:tc>
        <w:tc>
          <w:tcPr>
            <w:tcW w:w="708" w:type="dxa"/>
            <w:shd w:val="clear" w:color="auto" w:fill="FFFFFF"/>
          </w:tcPr>
          <w:p w14:paraId="10CE6C2A" w14:textId="77777777" w:rsidR="00412699" w:rsidRPr="004D33D6" w:rsidRDefault="00412699" w:rsidP="00233BB2">
            <w:pPr>
              <w:spacing w:after="220"/>
              <w:jc w:val="center"/>
              <w:rPr>
                <w:lang w:val="fr-FR"/>
              </w:rPr>
            </w:pPr>
          </w:p>
        </w:tc>
        <w:tc>
          <w:tcPr>
            <w:tcW w:w="628" w:type="dxa"/>
            <w:shd w:val="clear" w:color="auto" w:fill="FFFFFF"/>
          </w:tcPr>
          <w:p w14:paraId="5A184BF7" w14:textId="77777777" w:rsidR="00412699" w:rsidRPr="004D33D6" w:rsidRDefault="00412699" w:rsidP="00233BB2">
            <w:pPr>
              <w:spacing w:after="220"/>
              <w:jc w:val="center"/>
              <w:rPr>
                <w:lang w:val="fr-FR"/>
              </w:rPr>
            </w:pPr>
          </w:p>
        </w:tc>
      </w:tr>
      <w:tr w:rsidR="00233BB2" w:rsidRPr="004D33D6" w14:paraId="2BEBC11E" w14:textId="77777777" w:rsidTr="00233BB2">
        <w:trPr>
          <w:trHeight w:val="259"/>
        </w:trPr>
        <w:tc>
          <w:tcPr>
            <w:tcW w:w="6663" w:type="dxa"/>
            <w:tcBorders>
              <w:right w:val="single" w:sz="12" w:space="0" w:color="auto"/>
            </w:tcBorders>
            <w:shd w:val="clear" w:color="auto" w:fill="auto"/>
          </w:tcPr>
          <w:p w14:paraId="07BE9957" w14:textId="41F9CF66" w:rsidR="00412699" w:rsidRPr="004D33D6" w:rsidRDefault="00412699" w:rsidP="00233BB2">
            <w:pPr>
              <w:spacing w:after="60"/>
              <w:rPr>
                <w:lang w:val="fr-FR"/>
              </w:rPr>
            </w:pPr>
            <w:r w:rsidRPr="004D33D6">
              <w:rPr>
                <w:lang w:val="fr-FR"/>
              </w:rPr>
              <w:t>Séances d</w:t>
            </w:r>
            <w:r w:rsidR="002D52E3" w:rsidRPr="004D33D6">
              <w:rPr>
                <w:lang w:val="fr-FR"/>
              </w:rPr>
              <w:t>’</w:t>
            </w:r>
            <w:r w:rsidRPr="004D33D6">
              <w:rPr>
                <w:lang w:val="fr-FR"/>
              </w:rPr>
              <w:t>information sur les avantages potentiels de la gestion collective des systèmes de qualité applicables aux produits d</w:t>
            </w:r>
            <w:r w:rsidR="002D52E3" w:rsidRPr="004D33D6">
              <w:rPr>
                <w:lang w:val="fr-FR"/>
              </w:rPr>
              <w:t>’</w:t>
            </w:r>
            <w:r w:rsidRPr="004D33D6">
              <w:rPr>
                <w:lang w:val="fr-FR"/>
              </w:rPr>
              <w:t>origine relatifs à des indications géographiques ou marques collectives ou de certification protégées dans chaque pays bénéficiaire</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360D4FFC" w14:textId="77777777" w:rsidR="00412699" w:rsidRPr="004D33D6" w:rsidRDefault="00412699" w:rsidP="00233BB2">
            <w:pPr>
              <w:spacing w:after="220"/>
              <w:jc w:val="center"/>
              <w:rPr>
                <w:lang w:val="fr-FR"/>
              </w:rPr>
            </w:pPr>
          </w:p>
        </w:tc>
        <w:tc>
          <w:tcPr>
            <w:tcW w:w="630" w:type="dxa"/>
            <w:tcBorders>
              <w:top w:val="single" w:sz="6" w:space="0" w:color="auto"/>
              <w:left w:val="single" w:sz="12" w:space="0" w:color="auto"/>
              <w:bottom w:val="single" w:sz="6" w:space="0" w:color="auto"/>
            </w:tcBorders>
            <w:shd w:val="clear" w:color="auto" w:fill="FFFFFF"/>
          </w:tcPr>
          <w:p w14:paraId="37C244EC" w14:textId="77777777" w:rsidR="00412699" w:rsidRPr="004D33D6" w:rsidRDefault="00412699" w:rsidP="00233BB2">
            <w:pPr>
              <w:spacing w:after="220"/>
              <w:jc w:val="center"/>
              <w:rPr>
                <w:lang w:val="fr-FR"/>
              </w:rPr>
            </w:pPr>
            <w:r w:rsidRPr="004D33D6">
              <w:rPr>
                <w:lang w:val="fr-FR"/>
              </w:rPr>
              <w:t>X</w:t>
            </w:r>
          </w:p>
        </w:tc>
        <w:tc>
          <w:tcPr>
            <w:tcW w:w="630" w:type="dxa"/>
            <w:tcBorders>
              <w:top w:val="single" w:sz="6" w:space="0" w:color="auto"/>
              <w:bottom w:val="single" w:sz="6" w:space="0" w:color="auto"/>
            </w:tcBorders>
            <w:shd w:val="clear" w:color="auto" w:fill="FFFFFF"/>
          </w:tcPr>
          <w:p w14:paraId="32DAEB6D" w14:textId="77777777" w:rsidR="00412699" w:rsidRPr="004D33D6" w:rsidRDefault="00412699" w:rsidP="00233BB2">
            <w:pPr>
              <w:spacing w:after="220"/>
              <w:jc w:val="center"/>
              <w:rPr>
                <w:lang w:val="fr-FR"/>
              </w:rPr>
            </w:pPr>
            <w:r w:rsidRPr="004D33D6">
              <w:rPr>
                <w:lang w:val="fr-FR"/>
              </w:rPr>
              <w:t>X</w:t>
            </w:r>
          </w:p>
        </w:tc>
        <w:tc>
          <w:tcPr>
            <w:tcW w:w="652" w:type="dxa"/>
            <w:tcBorders>
              <w:top w:val="single" w:sz="6" w:space="0" w:color="auto"/>
              <w:bottom w:val="single" w:sz="6" w:space="0" w:color="auto"/>
            </w:tcBorders>
            <w:shd w:val="clear" w:color="auto" w:fill="FFFFFF"/>
          </w:tcPr>
          <w:p w14:paraId="13867856" w14:textId="77777777" w:rsidR="00412699" w:rsidRPr="004D33D6" w:rsidRDefault="00412699" w:rsidP="00233BB2">
            <w:pPr>
              <w:spacing w:after="220"/>
              <w:jc w:val="center"/>
              <w:rPr>
                <w:lang w:val="fr-FR"/>
              </w:rPr>
            </w:pPr>
            <w:r w:rsidRPr="004D33D6">
              <w:rPr>
                <w:lang w:val="fr-FR"/>
              </w:rPr>
              <w:t>X</w:t>
            </w:r>
          </w:p>
        </w:tc>
        <w:tc>
          <w:tcPr>
            <w:tcW w:w="664" w:type="dxa"/>
            <w:tcBorders>
              <w:right w:val="single" w:sz="12" w:space="0" w:color="auto"/>
            </w:tcBorders>
            <w:shd w:val="clear" w:color="auto" w:fill="auto"/>
          </w:tcPr>
          <w:p w14:paraId="28C33683" w14:textId="77777777" w:rsidR="00412699" w:rsidRPr="004D33D6" w:rsidRDefault="00412699" w:rsidP="00233BB2">
            <w:pPr>
              <w:spacing w:after="220"/>
              <w:jc w:val="center"/>
              <w:rPr>
                <w:lang w:val="fr-FR"/>
              </w:rPr>
            </w:pPr>
            <w:r w:rsidRPr="004D33D6">
              <w:rPr>
                <w:lang w:val="fr-FR"/>
              </w:rPr>
              <w:t>X</w:t>
            </w:r>
          </w:p>
        </w:tc>
        <w:tc>
          <w:tcPr>
            <w:tcW w:w="567" w:type="dxa"/>
            <w:gridSpan w:val="2"/>
            <w:tcBorders>
              <w:left w:val="single" w:sz="12" w:space="0" w:color="auto"/>
            </w:tcBorders>
            <w:shd w:val="clear" w:color="auto" w:fill="68E089"/>
          </w:tcPr>
          <w:p w14:paraId="640F0D10" w14:textId="77777777" w:rsidR="00412699" w:rsidRPr="004D33D6" w:rsidRDefault="00412699" w:rsidP="00233BB2">
            <w:pPr>
              <w:spacing w:after="220"/>
              <w:jc w:val="center"/>
              <w:rPr>
                <w:lang w:val="fr-FR"/>
              </w:rPr>
            </w:pPr>
          </w:p>
        </w:tc>
        <w:tc>
          <w:tcPr>
            <w:tcW w:w="709" w:type="dxa"/>
            <w:shd w:val="clear" w:color="auto" w:fill="68E089"/>
          </w:tcPr>
          <w:p w14:paraId="307517F9" w14:textId="77777777" w:rsidR="00412699" w:rsidRPr="004D33D6" w:rsidRDefault="00412699" w:rsidP="00233BB2">
            <w:pPr>
              <w:spacing w:after="220"/>
              <w:jc w:val="center"/>
              <w:rPr>
                <w:lang w:val="fr-FR"/>
              </w:rPr>
            </w:pPr>
          </w:p>
        </w:tc>
        <w:tc>
          <w:tcPr>
            <w:tcW w:w="612" w:type="dxa"/>
            <w:shd w:val="clear" w:color="auto" w:fill="68E089"/>
          </w:tcPr>
          <w:p w14:paraId="17257A49" w14:textId="77777777" w:rsidR="00412699" w:rsidRPr="004D33D6" w:rsidRDefault="00412699" w:rsidP="00233BB2">
            <w:pPr>
              <w:spacing w:after="220"/>
              <w:jc w:val="center"/>
              <w:rPr>
                <w:lang w:val="fr-FR"/>
              </w:rPr>
            </w:pPr>
          </w:p>
        </w:tc>
        <w:tc>
          <w:tcPr>
            <w:tcW w:w="567" w:type="dxa"/>
            <w:tcBorders>
              <w:right w:val="single" w:sz="12" w:space="0" w:color="auto"/>
            </w:tcBorders>
            <w:shd w:val="clear" w:color="auto" w:fill="68E089"/>
          </w:tcPr>
          <w:p w14:paraId="13D0F94C" w14:textId="77777777" w:rsidR="00412699" w:rsidRPr="004D33D6" w:rsidRDefault="00412699" w:rsidP="00233BB2">
            <w:pPr>
              <w:spacing w:after="220"/>
              <w:jc w:val="center"/>
              <w:rPr>
                <w:lang w:val="fr-FR"/>
              </w:rPr>
            </w:pPr>
          </w:p>
        </w:tc>
        <w:tc>
          <w:tcPr>
            <w:tcW w:w="709" w:type="dxa"/>
            <w:gridSpan w:val="2"/>
            <w:tcBorders>
              <w:left w:val="single" w:sz="12" w:space="0" w:color="auto"/>
            </w:tcBorders>
            <w:shd w:val="clear" w:color="auto" w:fill="FFFFFF"/>
          </w:tcPr>
          <w:p w14:paraId="52F8839E" w14:textId="77777777" w:rsidR="00412699" w:rsidRPr="004D33D6" w:rsidRDefault="00412699" w:rsidP="00233BB2">
            <w:pPr>
              <w:spacing w:after="220"/>
              <w:jc w:val="center"/>
              <w:rPr>
                <w:lang w:val="fr-FR"/>
              </w:rPr>
            </w:pPr>
          </w:p>
        </w:tc>
        <w:tc>
          <w:tcPr>
            <w:tcW w:w="708" w:type="dxa"/>
            <w:shd w:val="clear" w:color="auto" w:fill="FFFFFF"/>
          </w:tcPr>
          <w:p w14:paraId="22DE2848" w14:textId="77777777" w:rsidR="00412699" w:rsidRPr="004D33D6" w:rsidRDefault="00412699" w:rsidP="00233BB2">
            <w:pPr>
              <w:spacing w:after="220"/>
              <w:jc w:val="center"/>
              <w:rPr>
                <w:lang w:val="fr-FR"/>
              </w:rPr>
            </w:pPr>
          </w:p>
        </w:tc>
        <w:tc>
          <w:tcPr>
            <w:tcW w:w="628" w:type="dxa"/>
            <w:shd w:val="clear" w:color="auto" w:fill="FFFFFF"/>
          </w:tcPr>
          <w:p w14:paraId="3FBC0A81" w14:textId="77777777" w:rsidR="00412699" w:rsidRPr="004D33D6" w:rsidRDefault="00412699" w:rsidP="00233BB2">
            <w:pPr>
              <w:spacing w:after="220"/>
              <w:jc w:val="center"/>
              <w:rPr>
                <w:lang w:val="fr-FR"/>
              </w:rPr>
            </w:pPr>
          </w:p>
        </w:tc>
      </w:tr>
      <w:tr w:rsidR="00233BB2" w:rsidRPr="004D33D6" w14:paraId="7809E247" w14:textId="77777777" w:rsidTr="00233BB2">
        <w:trPr>
          <w:trHeight w:val="283"/>
        </w:trPr>
        <w:tc>
          <w:tcPr>
            <w:tcW w:w="6663" w:type="dxa"/>
            <w:tcBorders>
              <w:right w:val="single" w:sz="12" w:space="0" w:color="auto"/>
            </w:tcBorders>
            <w:shd w:val="clear" w:color="auto" w:fill="auto"/>
          </w:tcPr>
          <w:p w14:paraId="0E5C75F7" w14:textId="1D1A723C" w:rsidR="00412699" w:rsidRPr="004D33D6" w:rsidRDefault="00412699" w:rsidP="00233BB2">
            <w:pPr>
              <w:spacing w:after="60"/>
              <w:rPr>
                <w:lang w:val="fr-FR"/>
              </w:rPr>
            </w:pPr>
            <w:r w:rsidRPr="004D33D6">
              <w:rPr>
                <w:lang w:val="fr-FR"/>
              </w:rPr>
              <w:t>Sélection d</w:t>
            </w:r>
            <w:r w:rsidR="002D52E3" w:rsidRPr="004D33D6">
              <w:rPr>
                <w:lang w:val="fr-FR"/>
              </w:rPr>
              <w:t>’</w:t>
            </w:r>
            <w:r w:rsidRPr="004D33D6">
              <w:rPr>
                <w:lang w:val="fr-FR"/>
              </w:rPr>
              <w:t>une indication géographique ou d</w:t>
            </w:r>
            <w:r w:rsidR="002D52E3" w:rsidRPr="004D33D6">
              <w:rPr>
                <w:lang w:val="fr-FR"/>
              </w:rPr>
              <w:t>’</w:t>
            </w:r>
            <w:r w:rsidRPr="004D33D6">
              <w:rPr>
                <w:lang w:val="fr-FR"/>
              </w:rPr>
              <w:t>une marque collective ou de certification pour laquelle le groupement de producteurs, le système de contrôle de la qualité et la stratégie de commercialisation seront renforcés dans chaque pays bénéficiaire</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0C2644F3" w14:textId="77777777" w:rsidR="00412699" w:rsidRPr="004D33D6" w:rsidRDefault="00412699" w:rsidP="00233BB2">
            <w:pPr>
              <w:spacing w:after="220"/>
              <w:jc w:val="center"/>
              <w:rPr>
                <w:lang w:val="fr-FR"/>
              </w:rPr>
            </w:pPr>
          </w:p>
        </w:tc>
        <w:tc>
          <w:tcPr>
            <w:tcW w:w="630" w:type="dxa"/>
            <w:tcBorders>
              <w:top w:val="single" w:sz="6" w:space="0" w:color="auto"/>
              <w:left w:val="single" w:sz="12" w:space="0" w:color="auto"/>
              <w:bottom w:val="single" w:sz="6" w:space="0" w:color="auto"/>
            </w:tcBorders>
            <w:shd w:val="clear" w:color="auto" w:fill="FFFFFF"/>
          </w:tcPr>
          <w:p w14:paraId="332FC4F1" w14:textId="77777777" w:rsidR="00412699" w:rsidRPr="004D33D6" w:rsidRDefault="00412699" w:rsidP="00233BB2">
            <w:pPr>
              <w:spacing w:after="220"/>
              <w:jc w:val="center"/>
              <w:rPr>
                <w:lang w:val="fr-FR"/>
              </w:rPr>
            </w:pPr>
            <w:r w:rsidRPr="004D33D6">
              <w:rPr>
                <w:lang w:val="fr-FR"/>
              </w:rPr>
              <w:t>X</w:t>
            </w:r>
          </w:p>
        </w:tc>
        <w:tc>
          <w:tcPr>
            <w:tcW w:w="630" w:type="dxa"/>
            <w:tcBorders>
              <w:top w:val="single" w:sz="6" w:space="0" w:color="auto"/>
              <w:bottom w:val="single" w:sz="6" w:space="0" w:color="auto"/>
            </w:tcBorders>
            <w:shd w:val="clear" w:color="auto" w:fill="FFFFFF"/>
          </w:tcPr>
          <w:p w14:paraId="4AA320E6" w14:textId="77777777" w:rsidR="00412699" w:rsidRPr="004D33D6" w:rsidRDefault="00412699" w:rsidP="00233BB2">
            <w:pPr>
              <w:spacing w:after="220"/>
              <w:jc w:val="center"/>
              <w:rPr>
                <w:lang w:val="fr-FR"/>
              </w:rPr>
            </w:pPr>
            <w:r w:rsidRPr="004D33D6">
              <w:rPr>
                <w:lang w:val="fr-FR"/>
              </w:rPr>
              <w:t>X</w:t>
            </w:r>
          </w:p>
        </w:tc>
        <w:tc>
          <w:tcPr>
            <w:tcW w:w="652" w:type="dxa"/>
            <w:tcBorders>
              <w:top w:val="single" w:sz="6" w:space="0" w:color="auto"/>
              <w:bottom w:val="single" w:sz="6" w:space="0" w:color="auto"/>
            </w:tcBorders>
            <w:shd w:val="clear" w:color="auto" w:fill="FFFFFF"/>
          </w:tcPr>
          <w:p w14:paraId="6F31FF1A" w14:textId="77777777" w:rsidR="00412699" w:rsidRPr="004D33D6" w:rsidRDefault="00412699" w:rsidP="00233BB2">
            <w:pPr>
              <w:spacing w:after="220"/>
              <w:jc w:val="center"/>
              <w:rPr>
                <w:lang w:val="fr-FR"/>
              </w:rPr>
            </w:pPr>
          </w:p>
        </w:tc>
        <w:tc>
          <w:tcPr>
            <w:tcW w:w="664" w:type="dxa"/>
            <w:tcBorders>
              <w:right w:val="single" w:sz="12" w:space="0" w:color="auto"/>
            </w:tcBorders>
            <w:shd w:val="clear" w:color="auto" w:fill="auto"/>
          </w:tcPr>
          <w:p w14:paraId="6C1489B2" w14:textId="77777777" w:rsidR="00412699" w:rsidRPr="004D33D6" w:rsidRDefault="00412699" w:rsidP="00233BB2">
            <w:pPr>
              <w:spacing w:after="220"/>
              <w:jc w:val="center"/>
              <w:rPr>
                <w:lang w:val="fr-FR"/>
              </w:rPr>
            </w:pPr>
          </w:p>
        </w:tc>
        <w:tc>
          <w:tcPr>
            <w:tcW w:w="567" w:type="dxa"/>
            <w:gridSpan w:val="2"/>
            <w:tcBorders>
              <w:left w:val="single" w:sz="12" w:space="0" w:color="auto"/>
            </w:tcBorders>
            <w:shd w:val="clear" w:color="auto" w:fill="68E089"/>
          </w:tcPr>
          <w:p w14:paraId="6AF3583D" w14:textId="77777777" w:rsidR="00412699" w:rsidRPr="004D33D6" w:rsidRDefault="00412699" w:rsidP="00233BB2">
            <w:pPr>
              <w:spacing w:after="220"/>
              <w:jc w:val="center"/>
              <w:rPr>
                <w:lang w:val="fr-FR"/>
              </w:rPr>
            </w:pPr>
          </w:p>
        </w:tc>
        <w:tc>
          <w:tcPr>
            <w:tcW w:w="709" w:type="dxa"/>
            <w:shd w:val="clear" w:color="auto" w:fill="68E089"/>
          </w:tcPr>
          <w:p w14:paraId="148D0FA1" w14:textId="77777777" w:rsidR="00412699" w:rsidRPr="004D33D6" w:rsidRDefault="00412699" w:rsidP="00233BB2">
            <w:pPr>
              <w:spacing w:after="220"/>
              <w:jc w:val="center"/>
              <w:rPr>
                <w:lang w:val="fr-FR"/>
              </w:rPr>
            </w:pPr>
          </w:p>
        </w:tc>
        <w:tc>
          <w:tcPr>
            <w:tcW w:w="612" w:type="dxa"/>
            <w:shd w:val="clear" w:color="auto" w:fill="68E089"/>
          </w:tcPr>
          <w:p w14:paraId="029D4385" w14:textId="77777777" w:rsidR="00412699" w:rsidRPr="004D33D6" w:rsidRDefault="00412699" w:rsidP="00233BB2">
            <w:pPr>
              <w:spacing w:after="220"/>
              <w:jc w:val="center"/>
              <w:rPr>
                <w:lang w:val="fr-FR"/>
              </w:rPr>
            </w:pPr>
          </w:p>
        </w:tc>
        <w:tc>
          <w:tcPr>
            <w:tcW w:w="567" w:type="dxa"/>
            <w:tcBorders>
              <w:right w:val="single" w:sz="12" w:space="0" w:color="auto"/>
            </w:tcBorders>
            <w:shd w:val="clear" w:color="auto" w:fill="68E089"/>
          </w:tcPr>
          <w:p w14:paraId="66340959" w14:textId="77777777" w:rsidR="00412699" w:rsidRPr="004D33D6" w:rsidRDefault="00412699" w:rsidP="00233BB2">
            <w:pPr>
              <w:spacing w:after="220"/>
              <w:jc w:val="center"/>
              <w:rPr>
                <w:lang w:val="fr-FR"/>
              </w:rPr>
            </w:pPr>
          </w:p>
        </w:tc>
        <w:tc>
          <w:tcPr>
            <w:tcW w:w="709" w:type="dxa"/>
            <w:gridSpan w:val="2"/>
            <w:tcBorders>
              <w:left w:val="single" w:sz="12" w:space="0" w:color="auto"/>
            </w:tcBorders>
            <w:shd w:val="clear" w:color="auto" w:fill="FFFFFF"/>
          </w:tcPr>
          <w:p w14:paraId="755798D6" w14:textId="77777777" w:rsidR="00412699" w:rsidRPr="004D33D6" w:rsidRDefault="00412699" w:rsidP="00233BB2">
            <w:pPr>
              <w:spacing w:after="220"/>
              <w:jc w:val="center"/>
              <w:rPr>
                <w:lang w:val="fr-FR"/>
              </w:rPr>
            </w:pPr>
          </w:p>
        </w:tc>
        <w:tc>
          <w:tcPr>
            <w:tcW w:w="708" w:type="dxa"/>
            <w:shd w:val="clear" w:color="auto" w:fill="FFFFFF"/>
          </w:tcPr>
          <w:p w14:paraId="3C8F441A" w14:textId="77777777" w:rsidR="00412699" w:rsidRPr="004D33D6" w:rsidRDefault="00412699" w:rsidP="00233BB2">
            <w:pPr>
              <w:spacing w:after="220"/>
              <w:jc w:val="center"/>
              <w:rPr>
                <w:lang w:val="fr-FR"/>
              </w:rPr>
            </w:pPr>
          </w:p>
        </w:tc>
        <w:tc>
          <w:tcPr>
            <w:tcW w:w="628" w:type="dxa"/>
            <w:shd w:val="clear" w:color="auto" w:fill="FFFFFF"/>
          </w:tcPr>
          <w:p w14:paraId="5F3464BF" w14:textId="77777777" w:rsidR="00412699" w:rsidRPr="004D33D6" w:rsidRDefault="00412699" w:rsidP="00233BB2">
            <w:pPr>
              <w:spacing w:after="220"/>
              <w:jc w:val="center"/>
              <w:rPr>
                <w:lang w:val="fr-FR"/>
              </w:rPr>
            </w:pPr>
          </w:p>
        </w:tc>
      </w:tr>
      <w:tr w:rsidR="00233BB2" w:rsidRPr="004D33D6" w14:paraId="6B6CF0E8" w14:textId="77777777" w:rsidTr="00233BB2">
        <w:trPr>
          <w:trHeight w:val="283"/>
        </w:trPr>
        <w:tc>
          <w:tcPr>
            <w:tcW w:w="6663" w:type="dxa"/>
            <w:tcBorders>
              <w:right w:val="single" w:sz="12" w:space="0" w:color="auto"/>
            </w:tcBorders>
            <w:shd w:val="clear" w:color="auto" w:fill="auto"/>
          </w:tcPr>
          <w:p w14:paraId="2E3AB767" w14:textId="77777777" w:rsidR="00412699" w:rsidRPr="004D33D6" w:rsidRDefault="00412699" w:rsidP="00233BB2">
            <w:pPr>
              <w:spacing w:after="60"/>
              <w:rPr>
                <w:lang w:val="fr-FR"/>
              </w:rPr>
            </w:pPr>
            <w:r w:rsidRPr="004D33D6">
              <w:rPr>
                <w:lang w:val="fr-FR"/>
              </w:rPr>
              <w:t>Élaboration de stratégies, de guides ou de supports de formation concernant la gestion collective des indications géographiques ou des marques collectives ou de certification et des systèmes de qualité connexes</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1D9ABCC4" w14:textId="77777777" w:rsidR="00412699" w:rsidRPr="004D33D6" w:rsidRDefault="00412699" w:rsidP="00233BB2">
            <w:pPr>
              <w:spacing w:after="220"/>
              <w:jc w:val="center"/>
              <w:rPr>
                <w:lang w:val="fr-FR"/>
              </w:rPr>
            </w:pPr>
          </w:p>
        </w:tc>
        <w:tc>
          <w:tcPr>
            <w:tcW w:w="630" w:type="dxa"/>
            <w:tcBorders>
              <w:top w:val="single" w:sz="6" w:space="0" w:color="auto"/>
              <w:left w:val="single" w:sz="12" w:space="0" w:color="auto"/>
              <w:bottom w:val="single" w:sz="6" w:space="0" w:color="auto"/>
            </w:tcBorders>
            <w:shd w:val="clear" w:color="auto" w:fill="FFFFFF"/>
          </w:tcPr>
          <w:p w14:paraId="54487694" w14:textId="77777777" w:rsidR="00412699" w:rsidRPr="004D33D6" w:rsidRDefault="00412699" w:rsidP="00233BB2">
            <w:pPr>
              <w:spacing w:after="220"/>
              <w:jc w:val="center"/>
              <w:rPr>
                <w:lang w:val="fr-FR"/>
              </w:rPr>
            </w:pPr>
          </w:p>
        </w:tc>
        <w:tc>
          <w:tcPr>
            <w:tcW w:w="630" w:type="dxa"/>
            <w:tcBorders>
              <w:top w:val="single" w:sz="6" w:space="0" w:color="auto"/>
              <w:bottom w:val="single" w:sz="6" w:space="0" w:color="auto"/>
            </w:tcBorders>
            <w:shd w:val="clear" w:color="auto" w:fill="FFFFFF"/>
          </w:tcPr>
          <w:p w14:paraId="7AFA01A0" w14:textId="77777777" w:rsidR="00412699" w:rsidRPr="004D33D6" w:rsidRDefault="00412699" w:rsidP="00233BB2">
            <w:pPr>
              <w:spacing w:after="220"/>
              <w:jc w:val="center"/>
              <w:rPr>
                <w:lang w:val="fr-FR"/>
              </w:rPr>
            </w:pPr>
          </w:p>
        </w:tc>
        <w:tc>
          <w:tcPr>
            <w:tcW w:w="652" w:type="dxa"/>
            <w:tcBorders>
              <w:top w:val="single" w:sz="6" w:space="0" w:color="auto"/>
              <w:bottom w:val="single" w:sz="6" w:space="0" w:color="auto"/>
            </w:tcBorders>
            <w:shd w:val="clear" w:color="auto" w:fill="FFFFFF"/>
          </w:tcPr>
          <w:p w14:paraId="641D4C9C" w14:textId="77777777" w:rsidR="00412699" w:rsidRPr="004D33D6" w:rsidRDefault="00412699" w:rsidP="00233BB2">
            <w:pPr>
              <w:spacing w:after="220"/>
              <w:jc w:val="center"/>
              <w:rPr>
                <w:lang w:val="fr-FR"/>
              </w:rPr>
            </w:pPr>
          </w:p>
        </w:tc>
        <w:tc>
          <w:tcPr>
            <w:tcW w:w="664" w:type="dxa"/>
            <w:tcBorders>
              <w:right w:val="single" w:sz="12" w:space="0" w:color="auto"/>
            </w:tcBorders>
            <w:shd w:val="clear" w:color="auto" w:fill="auto"/>
          </w:tcPr>
          <w:p w14:paraId="5310F5AE" w14:textId="77777777" w:rsidR="00412699" w:rsidRPr="004D33D6" w:rsidRDefault="00412699" w:rsidP="00233BB2">
            <w:pPr>
              <w:spacing w:after="220"/>
              <w:jc w:val="center"/>
              <w:rPr>
                <w:lang w:val="fr-FR"/>
              </w:rPr>
            </w:pPr>
            <w:r w:rsidRPr="004D33D6">
              <w:rPr>
                <w:lang w:val="fr-FR"/>
              </w:rPr>
              <w:t>X</w:t>
            </w:r>
          </w:p>
        </w:tc>
        <w:tc>
          <w:tcPr>
            <w:tcW w:w="567" w:type="dxa"/>
            <w:gridSpan w:val="2"/>
            <w:tcBorders>
              <w:left w:val="single" w:sz="12" w:space="0" w:color="auto"/>
            </w:tcBorders>
            <w:shd w:val="clear" w:color="auto" w:fill="68E089"/>
          </w:tcPr>
          <w:p w14:paraId="4CADFB76" w14:textId="77777777" w:rsidR="00412699" w:rsidRPr="004D33D6" w:rsidRDefault="00412699" w:rsidP="00233BB2">
            <w:pPr>
              <w:spacing w:after="220"/>
              <w:jc w:val="center"/>
              <w:rPr>
                <w:lang w:val="fr-FR"/>
              </w:rPr>
            </w:pPr>
            <w:r w:rsidRPr="004D33D6">
              <w:rPr>
                <w:lang w:val="fr-FR"/>
              </w:rPr>
              <w:t>X</w:t>
            </w:r>
          </w:p>
        </w:tc>
        <w:tc>
          <w:tcPr>
            <w:tcW w:w="709" w:type="dxa"/>
            <w:shd w:val="clear" w:color="auto" w:fill="68E089"/>
          </w:tcPr>
          <w:p w14:paraId="4994C33F" w14:textId="77777777" w:rsidR="00412699" w:rsidRPr="004D33D6" w:rsidRDefault="00412699" w:rsidP="00233BB2">
            <w:pPr>
              <w:spacing w:after="220"/>
              <w:jc w:val="center"/>
              <w:rPr>
                <w:lang w:val="fr-FR"/>
              </w:rPr>
            </w:pPr>
            <w:r w:rsidRPr="004D33D6">
              <w:rPr>
                <w:lang w:val="fr-FR"/>
              </w:rPr>
              <w:t>X</w:t>
            </w:r>
          </w:p>
        </w:tc>
        <w:tc>
          <w:tcPr>
            <w:tcW w:w="612" w:type="dxa"/>
            <w:shd w:val="clear" w:color="auto" w:fill="68E089"/>
          </w:tcPr>
          <w:p w14:paraId="6B131882" w14:textId="77777777" w:rsidR="00412699" w:rsidRPr="004D33D6" w:rsidRDefault="00412699" w:rsidP="00233BB2">
            <w:pPr>
              <w:spacing w:after="220"/>
              <w:jc w:val="center"/>
              <w:rPr>
                <w:lang w:val="fr-FR"/>
              </w:rPr>
            </w:pPr>
            <w:r w:rsidRPr="004D33D6">
              <w:rPr>
                <w:lang w:val="fr-FR"/>
              </w:rPr>
              <w:t>X</w:t>
            </w:r>
          </w:p>
        </w:tc>
        <w:tc>
          <w:tcPr>
            <w:tcW w:w="567" w:type="dxa"/>
            <w:tcBorders>
              <w:right w:val="single" w:sz="12" w:space="0" w:color="auto"/>
            </w:tcBorders>
            <w:shd w:val="clear" w:color="auto" w:fill="68E089"/>
          </w:tcPr>
          <w:p w14:paraId="56A01E26" w14:textId="77777777" w:rsidR="00412699" w:rsidRPr="004D33D6" w:rsidRDefault="00412699" w:rsidP="00233BB2">
            <w:pPr>
              <w:spacing w:after="220"/>
              <w:jc w:val="center"/>
              <w:rPr>
                <w:lang w:val="fr-FR"/>
              </w:rPr>
            </w:pPr>
            <w:r w:rsidRPr="004D33D6">
              <w:rPr>
                <w:lang w:val="fr-FR"/>
              </w:rPr>
              <w:t>X</w:t>
            </w:r>
          </w:p>
        </w:tc>
        <w:tc>
          <w:tcPr>
            <w:tcW w:w="709" w:type="dxa"/>
            <w:gridSpan w:val="2"/>
            <w:tcBorders>
              <w:left w:val="single" w:sz="12" w:space="0" w:color="auto"/>
            </w:tcBorders>
            <w:shd w:val="clear" w:color="auto" w:fill="FFFFFF"/>
          </w:tcPr>
          <w:p w14:paraId="57B1796F" w14:textId="77777777" w:rsidR="00412699" w:rsidRPr="004D33D6" w:rsidRDefault="00412699" w:rsidP="00233BB2">
            <w:pPr>
              <w:spacing w:after="220"/>
              <w:jc w:val="center"/>
              <w:rPr>
                <w:lang w:val="fr-FR"/>
              </w:rPr>
            </w:pPr>
          </w:p>
        </w:tc>
        <w:tc>
          <w:tcPr>
            <w:tcW w:w="708" w:type="dxa"/>
            <w:shd w:val="clear" w:color="auto" w:fill="FFFFFF"/>
          </w:tcPr>
          <w:p w14:paraId="4E8C8B2A" w14:textId="77777777" w:rsidR="00412699" w:rsidRPr="004D33D6" w:rsidRDefault="00412699" w:rsidP="00233BB2">
            <w:pPr>
              <w:spacing w:after="220"/>
              <w:jc w:val="center"/>
              <w:rPr>
                <w:lang w:val="fr-FR"/>
              </w:rPr>
            </w:pPr>
          </w:p>
        </w:tc>
        <w:tc>
          <w:tcPr>
            <w:tcW w:w="628" w:type="dxa"/>
            <w:shd w:val="clear" w:color="auto" w:fill="FFFFFF"/>
          </w:tcPr>
          <w:p w14:paraId="00C39D0F" w14:textId="77777777" w:rsidR="00412699" w:rsidRPr="004D33D6" w:rsidRDefault="00412699" w:rsidP="00233BB2">
            <w:pPr>
              <w:spacing w:after="220"/>
              <w:jc w:val="center"/>
              <w:rPr>
                <w:lang w:val="fr-FR"/>
              </w:rPr>
            </w:pPr>
          </w:p>
        </w:tc>
      </w:tr>
      <w:tr w:rsidR="00233BB2" w:rsidRPr="004D33D6" w14:paraId="466F29DE" w14:textId="77777777" w:rsidTr="00233BB2">
        <w:trPr>
          <w:trHeight w:val="283"/>
        </w:trPr>
        <w:tc>
          <w:tcPr>
            <w:tcW w:w="6663" w:type="dxa"/>
            <w:tcBorders>
              <w:right w:val="single" w:sz="12" w:space="0" w:color="auto"/>
            </w:tcBorders>
            <w:shd w:val="clear" w:color="auto" w:fill="auto"/>
          </w:tcPr>
          <w:p w14:paraId="4D62F7C8" w14:textId="71927914" w:rsidR="00412699" w:rsidRPr="004D33D6" w:rsidRDefault="00412699" w:rsidP="00233BB2">
            <w:pPr>
              <w:spacing w:after="60"/>
              <w:rPr>
                <w:lang w:val="fr-FR"/>
              </w:rPr>
            </w:pPr>
            <w:r w:rsidRPr="004D33D6">
              <w:rPr>
                <w:lang w:val="fr-FR"/>
              </w:rPr>
              <w:t>Organisation d</w:t>
            </w:r>
            <w:r w:rsidR="002D52E3" w:rsidRPr="004D33D6">
              <w:rPr>
                <w:lang w:val="fr-FR"/>
              </w:rPr>
              <w:t>’</w:t>
            </w:r>
            <w:r w:rsidRPr="004D33D6">
              <w:rPr>
                <w:lang w:val="fr-FR"/>
              </w:rPr>
              <w:t>ateliers et d</w:t>
            </w:r>
            <w:r w:rsidR="002D52E3" w:rsidRPr="004D33D6">
              <w:rPr>
                <w:lang w:val="fr-FR"/>
              </w:rPr>
              <w:t>’</w:t>
            </w:r>
            <w:r w:rsidRPr="004D33D6">
              <w:rPr>
                <w:lang w:val="fr-FR"/>
              </w:rPr>
              <w:t>activités de formation à l</w:t>
            </w:r>
            <w:r w:rsidR="002D52E3" w:rsidRPr="004D33D6">
              <w:rPr>
                <w:lang w:val="fr-FR"/>
              </w:rPr>
              <w:t>’</w:t>
            </w:r>
            <w:r w:rsidRPr="004D33D6">
              <w:rPr>
                <w:lang w:val="fr-FR"/>
              </w:rPr>
              <w:t>intention des autorités compétentes et des acteurs locaux contribuant aux initiatives de développement rural et local sur la gestion collective des systèmes de qualité pour les produits d</w:t>
            </w:r>
            <w:r w:rsidR="002D52E3" w:rsidRPr="004D33D6">
              <w:rPr>
                <w:lang w:val="fr-FR"/>
              </w:rPr>
              <w:t>’</w:t>
            </w:r>
            <w:r w:rsidRPr="004D33D6">
              <w:rPr>
                <w:lang w:val="fr-FR"/>
              </w:rPr>
              <w:t>origine protégés par une indication géographique ou une marque collective ou de certification dans chaque pays bénéficiaire</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68C890A4" w14:textId="77777777" w:rsidR="00412699" w:rsidRPr="004D33D6" w:rsidRDefault="00412699" w:rsidP="00233BB2">
            <w:pPr>
              <w:spacing w:after="220"/>
              <w:jc w:val="center"/>
              <w:rPr>
                <w:lang w:val="fr-FR"/>
              </w:rPr>
            </w:pPr>
          </w:p>
        </w:tc>
        <w:tc>
          <w:tcPr>
            <w:tcW w:w="630" w:type="dxa"/>
            <w:tcBorders>
              <w:top w:val="single" w:sz="6" w:space="0" w:color="auto"/>
              <w:left w:val="single" w:sz="12" w:space="0" w:color="auto"/>
              <w:bottom w:val="single" w:sz="6" w:space="0" w:color="auto"/>
            </w:tcBorders>
            <w:shd w:val="clear" w:color="auto" w:fill="FFFFFF"/>
          </w:tcPr>
          <w:p w14:paraId="7161CD60" w14:textId="77777777" w:rsidR="00412699" w:rsidRPr="004D33D6" w:rsidRDefault="00412699" w:rsidP="00233BB2">
            <w:pPr>
              <w:spacing w:after="220"/>
              <w:jc w:val="center"/>
              <w:rPr>
                <w:lang w:val="fr-FR"/>
              </w:rPr>
            </w:pPr>
          </w:p>
        </w:tc>
        <w:tc>
          <w:tcPr>
            <w:tcW w:w="630" w:type="dxa"/>
            <w:tcBorders>
              <w:top w:val="single" w:sz="6" w:space="0" w:color="auto"/>
              <w:bottom w:val="single" w:sz="6" w:space="0" w:color="auto"/>
            </w:tcBorders>
            <w:shd w:val="clear" w:color="auto" w:fill="FFFFFF"/>
          </w:tcPr>
          <w:p w14:paraId="5010C7FF" w14:textId="77777777" w:rsidR="00412699" w:rsidRPr="004D33D6" w:rsidRDefault="00412699" w:rsidP="00233BB2">
            <w:pPr>
              <w:spacing w:after="220"/>
              <w:jc w:val="center"/>
              <w:rPr>
                <w:lang w:val="fr-FR"/>
              </w:rPr>
            </w:pPr>
          </w:p>
        </w:tc>
        <w:tc>
          <w:tcPr>
            <w:tcW w:w="652" w:type="dxa"/>
            <w:tcBorders>
              <w:top w:val="single" w:sz="6" w:space="0" w:color="auto"/>
              <w:bottom w:val="single" w:sz="6" w:space="0" w:color="auto"/>
            </w:tcBorders>
            <w:shd w:val="clear" w:color="auto" w:fill="FFFFFF"/>
          </w:tcPr>
          <w:p w14:paraId="2ED55FAC" w14:textId="77777777" w:rsidR="00412699" w:rsidRPr="004D33D6" w:rsidRDefault="00412699" w:rsidP="00233BB2">
            <w:pPr>
              <w:spacing w:after="220"/>
              <w:jc w:val="center"/>
              <w:rPr>
                <w:lang w:val="fr-FR"/>
              </w:rPr>
            </w:pPr>
          </w:p>
        </w:tc>
        <w:tc>
          <w:tcPr>
            <w:tcW w:w="664" w:type="dxa"/>
            <w:tcBorders>
              <w:right w:val="single" w:sz="12" w:space="0" w:color="auto"/>
            </w:tcBorders>
            <w:shd w:val="clear" w:color="auto" w:fill="auto"/>
          </w:tcPr>
          <w:p w14:paraId="4AC421C0" w14:textId="77777777" w:rsidR="00412699" w:rsidRPr="004D33D6" w:rsidRDefault="00412699" w:rsidP="00233BB2">
            <w:pPr>
              <w:spacing w:after="220"/>
              <w:jc w:val="center"/>
              <w:rPr>
                <w:lang w:val="fr-FR"/>
              </w:rPr>
            </w:pPr>
          </w:p>
        </w:tc>
        <w:tc>
          <w:tcPr>
            <w:tcW w:w="567" w:type="dxa"/>
            <w:gridSpan w:val="2"/>
            <w:tcBorders>
              <w:left w:val="single" w:sz="12" w:space="0" w:color="auto"/>
            </w:tcBorders>
            <w:shd w:val="clear" w:color="auto" w:fill="68E089"/>
          </w:tcPr>
          <w:p w14:paraId="614F9B8A" w14:textId="77777777" w:rsidR="00412699" w:rsidRPr="004D33D6" w:rsidRDefault="00412699" w:rsidP="00233BB2">
            <w:pPr>
              <w:spacing w:after="220"/>
              <w:jc w:val="center"/>
              <w:rPr>
                <w:lang w:val="fr-FR"/>
              </w:rPr>
            </w:pPr>
          </w:p>
        </w:tc>
        <w:tc>
          <w:tcPr>
            <w:tcW w:w="709" w:type="dxa"/>
            <w:shd w:val="clear" w:color="auto" w:fill="68E089"/>
          </w:tcPr>
          <w:p w14:paraId="460EE056" w14:textId="77777777" w:rsidR="00412699" w:rsidRPr="004D33D6" w:rsidRDefault="00412699" w:rsidP="00233BB2">
            <w:pPr>
              <w:spacing w:after="220"/>
              <w:jc w:val="center"/>
              <w:rPr>
                <w:lang w:val="fr-FR"/>
              </w:rPr>
            </w:pPr>
            <w:r w:rsidRPr="004D33D6">
              <w:rPr>
                <w:lang w:val="fr-FR"/>
              </w:rPr>
              <w:t>X</w:t>
            </w:r>
          </w:p>
        </w:tc>
        <w:tc>
          <w:tcPr>
            <w:tcW w:w="612" w:type="dxa"/>
            <w:shd w:val="clear" w:color="auto" w:fill="68E089"/>
          </w:tcPr>
          <w:p w14:paraId="43C12FF7" w14:textId="77777777" w:rsidR="00412699" w:rsidRPr="004D33D6" w:rsidRDefault="00412699" w:rsidP="00233BB2">
            <w:pPr>
              <w:spacing w:after="220"/>
              <w:jc w:val="center"/>
              <w:rPr>
                <w:lang w:val="fr-FR"/>
              </w:rPr>
            </w:pPr>
            <w:r w:rsidRPr="004D33D6">
              <w:rPr>
                <w:lang w:val="fr-FR"/>
              </w:rPr>
              <w:t>X</w:t>
            </w:r>
          </w:p>
        </w:tc>
        <w:tc>
          <w:tcPr>
            <w:tcW w:w="567" w:type="dxa"/>
            <w:tcBorders>
              <w:right w:val="single" w:sz="12" w:space="0" w:color="auto"/>
            </w:tcBorders>
            <w:shd w:val="clear" w:color="auto" w:fill="68E089"/>
          </w:tcPr>
          <w:p w14:paraId="6559DFB5" w14:textId="77777777" w:rsidR="00412699" w:rsidRPr="004D33D6" w:rsidRDefault="00412699" w:rsidP="00233BB2">
            <w:pPr>
              <w:spacing w:after="220"/>
              <w:jc w:val="center"/>
              <w:rPr>
                <w:lang w:val="fr-FR"/>
              </w:rPr>
            </w:pPr>
            <w:r w:rsidRPr="004D33D6">
              <w:rPr>
                <w:lang w:val="fr-FR"/>
              </w:rPr>
              <w:t>X</w:t>
            </w:r>
          </w:p>
        </w:tc>
        <w:tc>
          <w:tcPr>
            <w:tcW w:w="709" w:type="dxa"/>
            <w:gridSpan w:val="2"/>
            <w:tcBorders>
              <w:left w:val="single" w:sz="12" w:space="0" w:color="auto"/>
            </w:tcBorders>
            <w:shd w:val="clear" w:color="auto" w:fill="FFFFFF"/>
          </w:tcPr>
          <w:p w14:paraId="43E81FCF" w14:textId="77777777" w:rsidR="00412699" w:rsidRPr="004D33D6" w:rsidRDefault="00412699" w:rsidP="00233BB2">
            <w:pPr>
              <w:spacing w:after="220"/>
              <w:jc w:val="center"/>
              <w:rPr>
                <w:lang w:val="fr-FR"/>
              </w:rPr>
            </w:pPr>
          </w:p>
        </w:tc>
        <w:tc>
          <w:tcPr>
            <w:tcW w:w="708" w:type="dxa"/>
            <w:shd w:val="clear" w:color="auto" w:fill="FFFFFF"/>
          </w:tcPr>
          <w:p w14:paraId="3B19281C" w14:textId="77777777" w:rsidR="00412699" w:rsidRPr="004D33D6" w:rsidRDefault="00412699" w:rsidP="00233BB2">
            <w:pPr>
              <w:spacing w:after="220"/>
              <w:jc w:val="center"/>
              <w:rPr>
                <w:lang w:val="fr-FR"/>
              </w:rPr>
            </w:pPr>
          </w:p>
        </w:tc>
        <w:tc>
          <w:tcPr>
            <w:tcW w:w="628" w:type="dxa"/>
            <w:shd w:val="clear" w:color="auto" w:fill="FFFFFF"/>
          </w:tcPr>
          <w:p w14:paraId="4F2480D4" w14:textId="77777777" w:rsidR="00412699" w:rsidRPr="004D33D6" w:rsidRDefault="00412699" w:rsidP="00233BB2">
            <w:pPr>
              <w:spacing w:after="220"/>
              <w:jc w:val="center"/>
              <w:rPr>
                <w:lang w:val="fr-FR"/>
              </w:rPr>
            </w:pPr>
          </w:p>
        </w:tc>
      </w:tr>
      <w:tr w:rsidR="00233BB2" w:rsidRPr="004D33D6" w14:paraId="0455BB8D" w14:textId="77777777" w:rsidTr="00233BB2">
        <w:trPr>
          <w:trHeight w:val="259"/>
        </w:trPr>
        <w:tc>
          <w:tcPr>
            <w:tcW w:w="6663" w:type="dxa"/>
            <w:tcBorders>
              <w:right w:val="single" w:sz="12" w:space="0" w:color="auto"/>
            </w:tcBorders>
            <w:shd w:val="clear" w:color="auto" w:fill="auto"/>
          </w:tcPr>
          <w:p w14:paraId="31A61639" w14:textId="092B3C5D" w:rsidR="00412699" w:rsidRPr="004D33D6" w:rsidRDefault="00412699" w:rsidP="00233BB2">
            <w:pPr>
              <w:spacing w:after="60"/>
              <w:rPr>
                <w:lang w:val="fr-FR"/>
              </w:rPr>
            </w:pPr>
            <w:r w:rsidRPr="004D33D6">
              <w:rPr>
                <w:lang w:val="fr-FR"/>
              </w:rPr>
              <w:t>Organisation d</w:t>
            </w:r>
            <w:r w:rsidR="002D52E3" w:rsidRPr="004D33D6">
              <w:rPr>
                <w:lang w:val="fr-FR"/>
              </w:rPr>
              <w:t>’</w:t>
            </w:r>
            <w:r w:rsidRPr="004D33D6">
              <w:rPr>
                <w:lang w:val="fr-FR"/>
              </w:rPr>
              <w:t>ateliers et d</w:t>
            </w:r>
            <w:r w:rsidR="002D52E3" w:rsidRPr="004D33D6">
              <w:rPr>
                <w:lang w:val="fr-FR"/>
              </w:rPr>
              <w:t>’</w:t>
            </w:r>
            <w:r w:rsidRPr="004D33D6">
              <w:rPr>
                <w:lang w:val="fr-FR"/>
              </w:rPr>
              <w:t>activités de formation avec les groupements de producteurs sélectionnés sur la gestion collective du système de qualité pour les produits d</w:t>
            </w:r>
            <w:r w:rsidR="002D52E3" w:rsidRPr="004D33D6">
              <w:rPr>
                <w:lang w:val="fr-FR"/>
              </w:rPr>
              <w:t>’</w:t>
            </w:r>
            <w:r w:rsidRPr="004D33D6">
              <w:rPr>
                <w:lang w:val="fr-FR"/>
              </w:rPr>
              <w:t>origine dans chaque pays bénéficiaire</w:t>
            </w:r>
          </w:p>
        </w:tc>
        <w:tc>
          <w:tcPr>
            <w:tcW w:w="720" w:type="dxa"/>
            <w:tcBorders>
              <w:top w:val="single" w:sz="6" w:space="0" w:color="auto"/>
              <w:left w:val="single" w:sz="12" w:space="0" w:color="auto"/>
              <w:bottom w:val="single" w:sz="4" w:space="0" w:color="auto"/>
              <w:right w:val="single" w:sz="12" w:space="0" w:color="auto"/>
            </w:tcBorders>
            <w:shd w:val="clear" w:color="auto" w:fill="68E089"/>
          </w:tcPr>
          <w:p w14:paraId="4BAF43C0" w14:textId="77777777" w:rsidR="00412699" w:rsidRPr="004D33D6" w:rsidRDefault="00412699" w:rsidP="00233BB2">
            <w:pPr>
              <w:spacing w:after="220"/>
              <w:jc w:val="center"/>
              <w:rPr>
                <w:lang w:val="fr-FR"/>
              </w:rPr>
            </w:pPr>
          </w:p>
        </w:tc>
        <w:tc>
          <w:tcPr>
            <w:tcW w:w="630" w:type="dxa"/>
            <w:tcBorders>
              <w:top w:val="single" w:sz="6" w:space="0" w:color="auto"/>
              <w:left w:val="single" w:sz="12" w:space="0" w:color="auto"/>
              <w:bottom w:val="single" w:sz="4" w:space="0" w:color="auto"/>
            </w:tcBorders>
            <w:shd w:val="clear" w:color="auto" w:fill="FFFFFF"/>
          </w:tcPr>
          <w:p w14:paraId="1DC6FBB0" w14:textId="77777777" w:rsidR="00412699" w:rsidRPr="004D33D6" w:rsidRDefault="00412699" w:rsidP="00233BB2">
            <w:pPr>
              <w:spacing w:after="220"/>
              <w:jc w:val="center"/>
              <w:rPr>
                <w:lang w:val="fr-FR"/>
              </w:rPr>
            </w:pPr>
          </w:p>
        </w:tc>
        <w:tc>
          <w:tcPr>
            <w:tcW w:w="630" w:type="dxa"/>
            <w:tcBorders>
              <w:top w:val="single" w:sz="6" w:space="0" w:color="auto"/>
              <w:bottom w:val="single" w:sz="4" w:space="0" w:color="auto"/>
            </w:tcBorders>
            <w:shd w:val="clear" w:color="auto" w:fill="FFFFFF"/>
          </w:tcPr>
          <w:p w14:paraId="75B247BB" w14:textId="77777777" w:rsidR="00412699" w:rsidRPr="004D33D6" w:rsidRDefault="00412699" w:rsidP="00233BB2">
            <w:pPr>
              <w:spacing w:after="220"/>
              <w:jc w:val="center"/>
              <w:rPr>
                <w:lang w:val="fr-FR"/>
              </w:rPr>
            </w:pPr>
          </w:p>
        </w:tc>
        <w:tc>
          <w:tcPr>
            <w:tcW w:w="652" w:type="dxa"/>
            <w:tcBorders>
              <w:top w:val="single" w:sz="6" w:space="0" w:color="auto"/>
              <w:bottom w:val="single" w:sz="4" w:space="0" w:color="auto"/>
            </w:tcBorders>
            <w:shd w:val="clear" w:color="auto" w:fill="FFFFFF"/>
          </w:tcPr>
          <w:p w14:paraId="5376C4FF" w14:textId="77777777" w:rsidR="00412699" w:rsidRPr="004D33D6" w:rsidRDefault="00412699" w:rsidP="00233BB2">
            <w:pPr>
              <w:spacing w:after="220"/>
              <w:jc w:val="center"/>
              <w:rPr>
                <w:lang w:val="fr-FR"/>
              </w:rPr>
            </w:pPr>
          </w:p>
        </w:tc>
        <w:tc>
          <w:tcPr>
            <w:tcW w:w="664" w:type="dxa"/>
            <w:tcBorders>
              <w:bottom w:val="single" w:sz="4" w:space="0" w:color="auto"/>
              <w:right w:val="single" w:sz="12" w:space="0" w:color="auto"/>
            </w:tcBorders>
            <w:shd w:val="clear" w:color="auto" w:fill="auto"/>
          </w:tcPr>
          <w:p w14:paraId="0E70526A" w14:textId="77777777" w:rsidR="00412699" w:rsidRPr="004D33D6" w:rsidRDefault="00412699" w:rsidP="00233BB2">
            <w:pPr>
              <w:spacing w:after="220"/>
              <w:jc w:val="center"/>
              <w:rPr>
                <w:lang w:val="fr-FR"/>
              </w:rPr>
            </w:pPr>
          </w:p>
        </w:tc>
        <w:tc>
          <w:tcPr>
            <w:tcW w:w="567" w:type="dxa"/>
            <w:gridSpan w:val="2"/>
            <w:tcBorders>
              <w:left w:val="single" w:sz="12" w:space="0" w:color="auto"/>
            </w:tcBorders>
            <w:shd w:val="clear" w:color="auto" w:fill="68E089"/>
          </w:tcPr>
          <w:p w14:paraId="061675F1" w14:textId="77777777" w:rsidR="00412699" w:rsidRPr="004D33D6" w:rsidRDefault="00412699" w:rsidP="00233BB2">
            <w:pPr>
              <w:spacing w:after="220"/>
              <w:jc w:val="center"/>
              <w:rPr>
                <w:lang w:val="fr-FR"/>
              </w:rPr>
            </w:pPr>
          </w:p>
        </w:tc>
        <w:tc>
          <w:tcPr>
            <w:tcW w:w="709" w:type="dxa"/>
            <w:shd w:val="clear" w:color="auto" w:fill="68E089"/>
          </w:tcPr>
          <w:p w14:paraId="26B75254" w14:textId="77777777" w:rsidR="00412699" w:rsidRPr="004D33D6" w:rsidRDefault="00412699" w:rsidP="00233BB2">
            <w:pPr>
              <w:spacing w:after="220"/>
              <w:jc w:val="center"/>
              <w:rPr>
                <w:lang w:val="fr-FR"/>
              </w:rPr>
            </w:pPr>
            <w:r w:rsidRPr="004D33D6">
              <w:rPr>
                <w:lang w:val="fr-FR"/>
              </w:rPr>
              <w:t>X</w:t>
            </w:r>
          </w:p>
        </w:tc>
        <w:tc>
          <w:tcPr>
            <w:tcW w:w="612" w:type="dxa"/>
            <w:shd w:val="clear" w:color="auto" w:fill="68E089"/>
          </w:tcPr>
          <w:p w14:paraId="61DE27B2" w14:textId="77777777" w:rsidR="00412699" w:rsidRPr="004D33D6" w:rsidRDefault="00412699" w:rsidP="00233BB2">
            <w:pPr>
              <w:spacing w:after="220"/>
              <w:jc w:val="center"/>
              <w:rPr>
                <w:lang w:val="fr-FR"/>
              </w:rPr>
            </w:pPr>
            <w:r w:rsidRPr="004D33D6">
              <w:rPr>
                <w:lang w:val="fr-FR"/>
              </w:rPr>
              <w:t>X</w:t>
            </w:r>
          </w:p>
        </w:tc>
        <w:tc>
          <w:tcPr>
            <w:tcW w:w="567" w:type="dxa"/>
            <w:tcBorders>
              <w:right w:val="single" w:sz="12" w:space="0" w:color="auto"/>
            </w:tcBorders>
            <w:shd w:val="clear" w:color="auto" w:fill="68E089"/>
          </w:tcPr>
          <w:p w14:paraId="22A5C6EF" w14:textId="77777777" w:rsidR="00412699" w:rsidRPr="004D33D6" w:rsidRDefault="00412699" w:rsidP="00233BB2">
            <w:pPr>
              <w:spacing w:after="220"/>
              <w:jc w:val="center"/>
              <w:rPr>
                <w:lang w:val="fr-FR"/>
              </w:rPr>
            </w:pPr>
            <w:r w:rsidRPr="004D33D6">
              <w:rPr>
                <w:lang w:val="fr-FR"/>
              </w:rPr>
              <w:t>X</w:t>
            </w:r>
          </w:p>
        </w:tc>
        <w:tc>
          <w:tcPr>
            <w:tcW w:w="709" w:type="dxa"/>
            <w:gridSpan w:val="2"/>
            <w:tcBorders>
              <w:left w:val="single" w:sz="12" w:space="0" w:color="auto"/>
            </w:tcBorders>
            <w:shd w:val="clear" w:color="auto" w:fill="FFFFFF"/>
          </w:tcPr>
          <w:p w14:paraId="4CCD8E8C" w14:textId="77777777" w:rsidR="00412699" w:rsidRPr="004D33D6" w:rsidRDefault="00412699" w:rsidP="00233BB2">
            <w:pPr>
              <w:spacing w:after="220"/>
              <w:jc w:val="center"/>
              <w:rPr>
                <w:lang w:val="fr-FR"/>
              </w:rPr>
            </w:pPr>
          </w:p>
        </w:tc>
        <w:tc>
          <w:tcPr>
            <w:tcW w:w="708" w:type="dxa"/>
            <w:shd w:val="clear" w:color="auto" w:fill="FFFFFF"/>
          </w:tcPr>
          <w:p w14:paraId="04E274E4" w14:textId="77777777" w:rsidR="00412699" w:rsidRPr="004D33D6" w:rsidRDefault="00412699" w:rsidP="00233BB2">
            <w:pPr>
              <w:spacing w:after="220"/>
              <w:jc w:val="center"/>
              <w:rPr>
                <w:lang w:val="fr-FR"/>
              </w:rPr>
            </w:pPr>
          </w:p>
        </w:tc>
        <w:tc>
          <w:tcPr>
            <w:tcW w:w="628" w:type="dxa"/>
            <w:shd w:val="clear" w:color="auto" w:fill="FFFFFF"/>
          </w:tcPr>
          <w:p w14:paraId="7EAB151B" w14:textId="77777777" w:rsidR="00412699" w:rsidRPr="004D33D6" w:rsidRDefault="00412699" w:rsidP="00233BB2">
            <w:pPr>
              <w:spacing w:after="220"/>
              <w:jc w:val="center"/>
              <w:rPr>
                <w:lang w:val="fr-FR"/>
              </w:rPr>
            </w:pPr>
          </w:p>
        </w:tc>
      </w:tr>
      <w:tr w:rsidR="00233BB2" w:rsidRPr="004D33D6" w14:paraId="435CEB1F" w14:textId="77777777" w:rsidTr="00233BB2">
        <w:trPr>
          <w:trHeight w:val="259"/>
        </w:trPr>
        <w:tc>
          <w:tcPr>
            <w:tcW w:w="6663" w:type="dxa"/>
            <w:tcBorders>
              <w:right w:val="single" w:sz="12" w:space="0" w:color="auto"/>
            </w:tcBorders>
            <w:shd w:val="clear" w:color="auto" w:fill="auto"/>
          </w:tcPr>
          <w:p w14:paraId="6808C4BF" w14:textId="21C16538" w:rsidR="00412699" w:rsidRPr="004D33D6" w:rsidRDefault="00412699" w:rsidP="00233BB2">
            <w:pPr>
              <w:spacing w:after="60"/>
              <w:rPr>
                <w:lang w:val="fr-FR"/>
              </w:rPr>
            </w:pPr>
            <w:r w:rsidRPr="004D33D6">
              <w:rPr>
                <w:lang w:val="fr-FR"/>
              </w:rPr>
              <w:t>Organisation d</w:t>
            </w:r>
            <w:r w:rsidR="002D52E3" w:rsidRPr="004D33D6">
              <w:rPr>
                <w:lang w:val="fr-FR"/>
              </w:rPr>
              <w:t>’</w:t>
            </w:r>
            <w:r w:rsidRPr="004D33D6">
              <w:rPr>
                <w:lang w:val="fr-FR"/>
              </w:rPr>
              <w:t>ateliers et d</w:t>
            </w:r>
            <w:r w:rsidR="002D52E3" w:rsidRPr="004D33D6">
              <w:rPr>
                <w:lang w:val="fr-FR"/>
              </w:rPr>
              <w:t>’</w:t>
            </w:r>
            <w:r w:rsidRPr="004D33D6">
              <w:rPr>
                <w:lang w:val="fr-FR"/>
              </w:rPr>
              <w:t>activités de formation visant à renforcer la gouvernance interne des groupements de producteurs sélectionnés dans chaque pays bénéficiaire</w:t>
            </w:r>
          </w:p>
        </w:tc>
        <w:tc>
          <w:tcPr>
            <w:tcW w:w="720" w:type="dxa"/>
            <w:tcBorders>
              <w:top w:val="single" w:sz="4" w:space="0" w:color="auto"/>
              <w:left w:val="single" w:sz="12" w:space="0" w:color="auto"/>
              <w:bottom w:val="single" w:sz="6" w:space="0" w:color="auto"/>
              <w:right w:val="single" w:sz="12" w:space="0" w:color="auto"/>
            </w:tcBorders>
            <w:shd w:val="clear" w:color="auto" w:fill="68E089"/>
          </w:tcPr>
          <w:p w14:paraId="3370B9E4" w14:textId="77777777" w:rsidR="00412699" w:rsidRPr="004D33D6" w:rsidRDefault="00412699" w:rsidP="00233BB2">
            <w:pPr>
              <w:spacing w:after="220"/>
              <w:jc w:val="center"/>
              <w:rPr>
                <w:lang w:val="fr-FR"/>
              </w:rPr>
            </w:pPr>
          </w:p>
        </w:tc>
        <w:tc>
          <w:tcPr>
            <w:tcW w:w="630" w:type="dxa"/>
            <w:tcBorders>
              <w:top w:val="single" w:sz="4" w:space="0" w:color="auto"/>
              <w:left w:val="single" w:sz="12" w:space="0" w:color="auto"/>
              <w:bottom w:val="single" w:sz="6" w:space="0" w:color="auto"/>
            </w:tcBorders>
            <w:shd w:val="clear" w:color="auto" w:fill="FFFFFF"/>
          </w:tcPr>
          <w:p w14:paraId="069825E4" w14:textId="77777777" w:rsidR="00412699" w:rsidRPr="004D33D6" w:rsidRDefault="00412699" w:rsidP="00233BB2">
            <w:pPr>
              <w:spacing w:after="220"/>
              <w:jc w:val="center"/>
              <w:rPr>
                <w:lang w:val="fr-FR"/>
              </w:rPr>
            </w:pPr>
          </w:p>
        </w:tc>
        <w:tc>
          <w:tcPr>
            <w:tcW w:w="630" w:type="dxa"/>
            <w:tcBorders>
              <w:top w:val="single" w:sz="4" w:space="0" w:color="auto"/>
              <w:bottom w:val="single" w:sz="6" w:space="0" w:color="auto"/>
            </w:tcBorders>
            <w:shd w:val="clear" w:color="auto" w:fill="FFFFFF"/>
          </w:tcPr>
          <w:p w14:paraId="15F248F0" w14:textId="77777777" w:rsidR="00412699" w:rsidRPr="004D33D6" w:rsidRDefault="00412699" w:rsidP="00233BB2">
            <w:pPr>
              <w:spacing w:after="220"/>
              <w:jc w:val="center"/>
              <w:rPr>
                <w:lang w:val="fr-FR"/>
              </w:rPr>
            </w:pPr>
          </w:p>
        </w:tc>
        <w:tc>
          <w:tcPr>
            <w:tcW w:w="652" w:type="dxa"/>
            <w:tcBorders>
              <w:top w:val="single" w:sz="4" w:space="0" w:color="auto"/>
              <w:bottom w:val="single" w:sz="6" w:space="0" w:color="auto"/>
            </w:tcBorders>
            <w:shd w:val="clear" w:color="auto" w:fill="FFFFFF"/>
          </w:tcPr>
          <w:p w14:paraId="0AE4E001" w14:textId="77777777" w:rsidR="00412699" w:rsidRPr="004D33D6" w:rsidRDefault="00412699" w:rsidP="00233BB2">
            <w:pPr>
              <w:spacing w:after="220"/>
              <w:jc w:val="center"/>
              <w:rPr>
                <w:lang w:val="fr-FR"/>
              </w:rPr>
            </w:pPr>
          </w:p>
        </w:tc>
        <w:tc>
          <w:tcPr>
            <w:tcW w:w="664" w:type="dxa"/>
            <w:tcBorders>
              <w:top w:val="single" w:sz="4" w:space="0" w:color="auto"/>
              <w:right w:val="single" w:sz="12" w:space="0" w:color="auto"/>
            </w:tcBorders>
            <w:shd w:val="clear" w:color="auto" w:fill="auto"/>
          </w:tcPr>
          <w:p w14:paraId="09723E6A" w14:textId="77777777" w:rsidR="00412699" w:rsidRPr="004D33D6" w:rsidRDefault="00412699" w:rsidP="00233BB2">
            <w:pPr>
              <w:spacing w:after="220"/>
              <w:jc w:val="center"/>
              <w:rPr>
                <w:lang w:val="fr-FR"/>
              </w:rPr>
            </w:pPr>
          </w:p>
        </w:tc>
        <w:tc>
          <w:tcPr>
            <w:tcW w:w="567" w:type="dxa"/>
            <w:gridSpan w:val="2"/>
            <w:tcBorders>
              <w:left w:val="single" w:sz="12" w:space="0" w:color="auto"/>
            </w:tcBorders>
            <w:shd w:val="clear" w:color="auto" w:fill="68E089"/>
          </w:tcPr>
          <w:p w14:paraId="7ED116E3" w14:textId="77777777" w:rsidR="00412699" w:rsidRPr="004D33D6" w:rsidRDefault="00412699" w:rsidP="00233BB2">
            <w:pPr>
              <w:spacing w:after="220"/>
              <w:jc w:val="center"/>
              <w:rPr>
                <w:lang w:val="fr-FR"/>
              </w:rPr>
            </w:pPr>
          </w:p>
        </w:tc>
        <w:tc>
          <w:tcPr>
            <w:tcW w:w="709" w:type="dxa"/>
            <w:shd w:val="clear" w:color="auto" w:fill="68E089"/>
          </w:tcPr>
          <w:p w14:paraId="3667ED04" w14:textId="77777777" w:rsidR="00412699" w:rsidRPr="004D33D6" w:rsidRDefault="00412699" w:rsidP="00233BB2">
            <w:pPr>
              <w:spacing w:after="220"/>
              <w:jc w:val="center"/>
              <w:rPr>
                <w:lang w:val="fr-FR"/>
              </w:rPr>
            </w:pPr>
          </w:p>
        </w:tc>
        <w:tc>
          <w:tcPr>
            <w:tcW w:w="612" w:type="dxa"/>
            <w:shd w:val="clear" w:color="auto" w:fill="68E089"/>
          </w:tcPr>
          <w:p w14:paraId="4BFC7151" w14:textId="77777777" w:rsidR="00412699" w:rsidRPr="004D33D6" w:rsidRDefault="00412699" w:rsidP="00233BB2">
            <w:pPr>
              <w:spacing w:after="220"/>
              <w:jc w:val="center"/>
              <w:rPr>
                <w:lang w:val="fr-FR"/>
              </w:rPr>
            </w:pPr>
          </w:p>
        </w:tc>
        <w:tc>
          <w:tcPr>
            <w:tcW w:w="567" w:type="dxa"/>
            <w:tcBorders>
              <w:right w:val="single" w:sz="12" w:space="0" w:color="auto"/>
            </w:tcBorders>
            <w:shd w:val="clear" w:color="auto" w:fill="68E089"/>
          </w:tcPr>
          <w:p w14:paraId="2E94197A" w14:textId="77777777" w:rsidR="00412699" w:rsidRPr="004D33D6" w:rsidRDefault="00412699" w:rsidP="00233BB2">
            <w:pPr>
              <w:spacing w:after="220"/>
              <w:jc w:val="center"/>
              <w:rPr>
                <w:lang w:val="fr-FR"/>
              </w:rPr>
            </w:pPr>
            <w:r w:rsidRPr="004D33D6">
              <w:rPr>
                <w:lang w:val="fr-FR"/>
              </w:rPr>
              <w:t>X</w:t>
            </w:r>
          </w:p>
        </w:tc>
        <w:tc>
          <w:tcPr>
            <w:tcW w:w="709" w:type="dxa"/>
            <w:gridSpan w:val="2"/>
            <w:tcBorders>
              <w:left w:val="single" w:sz="12" w:space="0" w:color="auto"/>
            </w:tcBorders>
            <w:shd w:val="clear" w:color="auto" w:fill="FFFFFF"/>
          </w:tcPr>
          <w:p w14:paraId="02A22A20" w14:textId="77777777" w:rsidR="00412699" w:rsidRPr="004D33D6" w:rsidRDefault="00412699" w:rsidP="00233BB2">
            <w:pPr>
              <w:spacing w:after="220"/>
              <w:jc w:val="center"/>
              <w:rPr>
                <w:lang w:val="fr-FR"/>
              </w:rPr>
            </w:pPr>
            <w:r w:rsidRPr="004D33D6">
              <w:rPr>
                <w:lang w:val="fr-FR"/>
              </w:rPr>
              <w:t>X</w:t>
            </w:r>
          </w:p>
        </w:tc>
        <w:tc>
          <w:tcPr>
            <w:tcW w:w="708" w:type="dxa"/>
            <w:shd w:val="clear" w:color="auto" w:fill="FFFFFF"/>
          </w:tcPr>
          <w:p w14:paraId="2236C812" w14:textId="77777777" w:rsidR="00412699" w:rsidRPr="004D33D6" w:rsidRDefault="00412699" w:rsidP="00233BB2">
            <w:pPr>
              <w:spacing w:after="220"/>
              <w:jc w:val="center"/>
              <w:rPr>
                <w:lang w:val="fr-FR"/>
              </w:rPr>
            </w:pPr>
            <w:r w:rsidRPr="004D33D6">
              <w:rPr>
                <w:lang w:val="fr-FR"/>
              </w:rPr>
              <w:t>X</w:t>
            </w:r>
          </w:p>
        </w:tc>
        <w:tc>
          <w:tcPr>
            <w:tcW w:w="628" w:type="dxa"/>
            <w:shd w:val="clear" w:color="auto" w:fill="FFFFFF"/>
          </w:tcPr>
          <w:p w14:paraId="2AA62818" w14:textId="77777777" w:rsidR="00412699" w:rsidRPr="004D33D6" w:rsidRDefault="00412699" w:rsidP="00233BB2">
            <w:pPr>
              <w:spacing w:after="220"/>
              <w:jc w:val="center"/>
              <w:rPr>
                <w:lang w:val="fr-FR"/>
              </w:rPr>
            </w:pPr>
          </w:p>
        </w:tc>
      </w:tr>
      <w:tr w:rsidR="00233BB2" w:rsidRPr="004D33D6" w14:paraId="0F25EAEA" w14:textId="77777777" w:rsidTr="00233BB2">
        <w:trPr>
          <w:trHeight w:val="259"/>
        </w:trPr>
        <w:tc>
          <w:tcPr>
            <w:tcW w:w="6663" w:type="dxa"/>
            <w:tcBorders>
              <w:right w:val="single" w:sz="12" w:space="0" w:color="auto"/>
            </w:tcBorders>
            <w:shd w:val="clear" w:color="auto" w:fill="auto"/>
          </w:tcPr>
          <w:p w14:paraId="5EB4EC43" w14:textId="361644C1" w:rsidR="00412699" w:rsidRPr="004D33D6" w:rsidRDefault="00412699" w:rsidP="00233BB2">
            <w:pPr>
              <w:spacing w:after="60"/>
              <w:rPr>
                <w:lang w:val="fr-FR"/>
              </w:rPr>
            </w:pPr>
            <w:r w:rsidRPr="004D33D6">
              <w:rPr>
                <w:lang w:val="fr-FR"/>
              </w:rPr>
              <w:t>Organisation d</w:t>
            </w:r>
            <w:r w:rsidR="002D52E3" w:rsidRPr="004D33D6">
              <w:rPr>
                <w:lang w:val="fr-FR"/>
              </w:rPr>
              <w:t>’</w:t>
            </w:r>
            <w:r w:rsidRPr="004D33D6">
              <w:rPr>
                <w:lang w:val="fr-FR"/>
              </w:rPr>
              <w:t>activités visant à appuyer l</w:t>
            </w:r>
            <w:r w:rsidR="002D52E3" w:rsidRPr="004D33D6">
              <w:rPr>
                <w:lang w:val="fr-FR"/>
              </w:rPr>
              <w:t>’</w:t>
            </w:r>
            <w:r w:rsidRPr="004D33D6">
              <w:rPr>
                <w:lang w:val="fr-FR"/>
              </w:rPr>
              <w:t>élaboration et la mise en œuvre de systèmes de contrôle et de certification rentables, selon le cas, avec les groupements de producteurs sélectionnés dans chaque pays bénéficiaire</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5DD8A4AC" w14:textId="77777777" w:rsidR="00412699" w:rsidRPr="004D33D6" w:rsidRDefault="00412699" w:rsidP="00233BB2">
            <w:pPr>
              <w:spacing w:after="220"/>
              <w:jc w:val="center"/>
              <w:rPr>
                <w:lang w:val="fr-FR"/>
              </w:rPr>
            </w:pPr>
          </w:p>
        </w:tc>
        <w:tc>
          <w:tcPr>
            <w:tcW w:w="630" w:type="dxa"/>
            <w:tcBorders>
              <w:top w:val="single" w:sz="6" w:space="0" w:color="auto"/>
              <w:left w:val="single" w:sz="12" w:space="0" w:color="auto"/>
              <w:bottom w:val="single" w:sz="6" w:space="0" w:color="auto"/>
            </w:tcBorders>
            <w:shd w:val="clear" w:color="auto" w:fill="FFFFFF"/>
          </w:tcPr>
          <w:p w14:paraId="5B324E9F" w14:textId="77777777" w:rsidR="00412699" w:rsidRPr="004D33D6" w:rsidRDefault="00412699" w:rsidP="00233BB2">
            <w:pPr>
              <w:spacing w:after="220"/>
              <w:jc w:val="center"/>
              <w:rPr>
                <w:lang w:val="fr-FR"/>
              </w:rPr>
            </w:pPr>
          </w:p>
        </w:tc>
        <w:tc>
          <w:tcPr>
            <w:tcW w:w="630" w:type="dxa"/>
            <w:tcBorders>
              <w:top w:val="single" w:sz="6" w:space="0" w:color="auto"/>
              <w:bottom w:val="single" w:sz="6" w:space="0" w:color="auto"/>
            </w:tcBorders>
            <w:shd w:val="clear" w:color="auto" w:fill="FFFFFF"/>
          </w:tcPr>
          <w:p w14:paraId="33FF186F" w14:textId="77777777" w:rsidR="00412699" w:rsidRPr="004D33D6" w:rsidRDefault="00412699" w:rsidP="00233BB2">
            <w:pPr>
              <w:spacing w:after="220"/>
              <w:jc w:val="center"/>
              <w:rPr>
                <w:lang w:val="fr-FR"/>
              </w:rPr>
            </w:pPr>
          </w:p>
        </w:tc>
        <w:tc>
          <w:tcPr>
            <w:tcW w:w="652" w:type="dxa"/>
            <w:tcBorders>
              <w:top w:val="single" w:sz="6" w:space="0" w:color="auto"/>
              <w:bottom w:val="single" w:sz="6" w:space="0" w:color="auto"/>
            </w:tcBorders>
            <w:shd w:val="clear" w:color="auto" w:fill="FFFFFF"/>
          </w:tcPr>
          <w:p w14:paraId="5C5918AA" w14:textId="77777777" w:rsidR="00412699" w:rsidRPr="004D33D6" w:rsidRDefault="00412699" w:rsidP="00233BB2">
            <w:pPr>
              <w:spacing w:after="220"/>
              <w:jc w:val="center"/>
              <w:rPr>
                <w:lang w:val="fr-FR"/>
              </w:rPr>
            </w:pPr>
          </w:p>
        </w:tc>
        <w:tc>
          <w:tcPr>
            <w:tcW w:w="664" w:type="dxa"/>
            <w:tcBorders>
              <w:right w:val="single" w:sz="12" w:space="0" w:color="auto"/>
            </w:tcBorders>
            <w:shd w:val="clear" w:color="auto" w:fill="auto"/>
          </w:tcPr>
          <w:p w14:paraId="61141064" w14:textId="77777777" w:rsidR="00412699" w:rsidRPr="004D33D6" w:rsidRDefault="00412699" w:rsidP="00233BB2">
            <w:pPr>
              <w:spacing w:after="220"/>
              <w:jc w:val="center"/>
              <w:rPr>
                <w:lang w:val="fr-FR"/>
              </w:rPr>
            </w:pPr>
          </w:p>
        </w:tc>
        <w:tc>
          <w:tcPr>
            <w:tcW w:w="567" w:type="dxa"/>
            <w:gridSpan w:val="2"/>
            <w:tcBorders>
              <w:left w:val="single" w:sz="12" w:space="0" w:color="auto"/>
            </w:tcBorders>
            <w:shd w:val="clear" w:color="auto" w:fill="68E089"/>
          </w:tcPr>
          <w:p w14:paraId="59C5B5FA" w14:textId="77777777" w:rsidR="00412699" w:rsidRPr="004D33D6" w:rsidRDefault="00412699" w:rsidP="00233BB2">
            <w:pPr>
              <w:spacing w:after="220"/>
              <w:jc w:val="center"/>
              <w:rPr>
                <w:lang w:val="fr-FR"/>
              </w:rPr>
            </w:pPr>
          </w:p>
        </w:tc>
        <w:tc>
          <w:tcPr>
            <w:tcW w:w="709" w:type="dxa"/>
            <w:shd w:val="clear" w:color="auto" w:fill="68E089"/>
          </w:tcPr>
          <w:p w14:paraId="10E31602" w14:textId="77777777" w:rsidR="00412699" w:rsidRPr="004D33D6" w:rsidRDefault="00412699" w:rsidP="00233BB2">
            <w:pPr>
              <w:spacing w:after="220"/>
              <w:jc w:val="center"/>
              <w:rPr>
                <w:lang w:val="fr-FR"/>
              </w:rPr>
            </w:pPr>
          </w:p>
        </w:tc>
        <w:tc>
          <w:tcPr>
            <w:tcW w:w="612" w:type="dxa"/>
            <w:shd w:val="clear" w:color="auto" w:fill="68E089"/>
          </w:tcPr>
          <w:p w14:paraId="72D00A90" w14:textId="77777777" w:rsidR="00412699" w:rsidRPr="004D33D6" w:rsidRDefault="00412699" w:rsidP="00233BB2">
            <w:pPr>
              <w:spacing w:after="220"/>
              <w:jc w:val="center"/>
              <w:rPr>
                <w:lang w:val="fr-FR"/>
              </w:rPr>
            </w:pPr>
          </w:p>
        </w:tc>
        <w:tc>
          <w:tcPr>
            <w:tcW w:w="567" w:type="dxa"/>
            <w:tcBorders>
              <w:right w:val="single" w:sz="12" w:space="0" w:color="auto"/>
            </w:tcBorders>
            <w:shd w:val="clear" w:color="auto" w:fill="68E089"/>
          </w:tcPr>
          <w:p w14:paraId="32322D3A" w14:textId="77777777" w:rsidR="00412699" w:rsidRPr="004D33D6" w:rsidRDefault="00412699" w:rsidP="00233BB2">
            <w:pPr>
              <w:spacing w:after="220"/>
              <w:jc w:val="center"/>
              <w:rPr>
                <w:lang w:val="fr-FR"/>
              </w:rPr>
            </w:pPr>
            <w:r w:rsidRPr="004D33D6">
              <w:rPr>
                <w:lang w:val="fr-FR"/>
              </w:rPr>
              <w:t>X</w:t>
            </w:r>
          </w:p>
        </w:tc>
        <w:tc>
          <w:tcPr>
            <w:tcW w:w="709" w:type="dxa"/>
            <w:gridSpan w:val="2"/>
            <w:tcBorders>
              <w:left w:val="single" w:sz="12" w:space="0" w:color="auto"/>
            </w:tcBorders>
            <w:shd w:val="clear" w:color="auto" w:fill="FFFFFF"/>
          </w:tcPr>
          <w:p w14:paraId="49FDC7BC" w14:textId="77777777" w:rsidR="00412699" w:rsidRPr="004D33D6" w:rsidRDefault="00412699" w:rsidP="00233BB2">
            <w:pPr>
              <w:spacing w:after="220"/>
              <w:jc w:val="center"/>
              <w:rPr>
                <w:lang w:val="fr-FR"/>
              </w:rPr>
            </w:pPr>
            <w:r w:rsidRPr="004D33D6">
              <w:rPr>
                <w:lang w:val="fr-FR"/>
              </w:rPr>
              <w:t>X</w:t>
            </w:r>
          </w:p>
        </w:tc>
        <w:tc>
          <w:tcPr>
            <w:tcW w:w="708" w:type="dxa"/>
            <w:shd w:val="clear" w:color="auto" w:fill="FFFFFF"/>
          </w:tcPr>
          <w:p w14:paraId="27E463F2" w14:textId="77777777" w:rsidR="00412699" w:rsidRPr="004D33D6" w:rsidRDefault="00412699" w:rsidP="00233BB2">
            <w:pPr>
              <w:spacing w:after="220"/>
              <w:jc w:val="center"/>
              <w:rPr>
                <w:lang w:val="fr-FR"/>
              </w:rPr>
            </w:pPr>
            <w:r w:rsidRPr="004D33D6">
              <w:rPr>
                <w:lang w:val="fr-FR"/>
              </w:rPr>
              <w:t>X</w:t>
            </w:r>
          </w:p>
        </w:tc>
        <w:tc>
          <w:tcPr>
            <w:tcW w:w="628" w:type="dxa"/>
            <w:shd w:val="clear" w:color="auto" w:fill="FFFFFF"/>
          </w:tcPr>
          <w:p w14:paraId="7FDAFCEC" w14:textId="77777777" w:rsidR="00412699" w:rsidRPr="004D33D6" w:rsidRDefault="00412699" w:rsidP="00233BB2">
            <w:pPr>
              <w:spacing w:after="220"/>
              <w:jc w:val="center"/>
              <w:rPr>
                <w:lang w:val="fr-FR"/>
              </w:rPr>
            </w:pPr>
          </w:p>
        </w:tc>
      </w:tr>
      <w:tr w:rsidR="00233BB2" w:rsidRPr="004D33D6" w14:paraId="4F9204D6" w14:textId="77777777" w:rsidTr="00233BB2">
        <w:trPr>
          <w:trHeight w:val="259"/>
        </w:trPr>
        <w:tc>
          <w:tcPr>
            <w:tcW w:w="6663" w:type="dxa"/>
            <w:tcBorders>
              <w:right w:val="single" w:sz="12" w:space="0" w:color="auto"/>
            </w:tcBorders>
            <w:shd w:val="clear" w:color="auto" w:fill="auto"/>
          </w:tcPr>
          <w:p w14:paraId="3CB1CC2E" w14:textId="1022236A" w:rsidR="00412699" w:rsidRPr="004D33D6" w:rsidRDefault="00412699" w:rsidP="00233BB2">
            <w:pPr>
              <w:spacing w:after="60"/>
              <w:rPr>
                <w:lang w:val="fr-FR"/>
              </w:rPr>
            </w:pPr>
            <w:r w:rsidRPr="004D33D6">
              <w:rPr>
                <w:lang w:val="fr-FR"/>
              </w:rPr>
              <w:t>Élaboration d</w:t>
            </w:r>
            <w:r w:rsidR="002D52E3" w:rsidRPr="004D33D6">
              <w:rPr>
                <w:lang w:val="fr-FR"/>
              </w:rPr>
              <w:t>’</w:t>
            </w:r>
            <w:r w:rsidRPr="004D33D6">
              <w:rPr>
                <w:lang w:val="fr-FR"/>
              </w:rPr>
              <w:t>une stratégie de marque et de commercialisation pour les indications géographiques ou marques collectives ou de certification sélectionnées dans chaque pays bénéficiaire, et organisation d</w:t>
            </w:r>
            <w:r w:rsidR="002D52E3" w:rsidRPr="004D33D6">
              <w:rPr>
                <w:lang w:val="fr-FR"/>
              </w:rPr>
              <w:t>’</w:t>
            </w:r>
            <w:r w:rsidRPr="004D33D6">
              <w:rPr>
                <w:lang w:val="fr-FR"/>
              </w:rPr>
              <w:t>activités pour la mettre en œuvre</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0BF2CAE5" w14:textId="77777777" w:rsidR="00412699" w:rsidRPr="004D33D6" w:rsidRDefault="00412699" w:rsidP="00233BB2">
            <w:pPr>
              <w:spacing w:after="220"/>
              <w:jc w:val="center"/>
              <w:rPr>
                <w:lang w:val="fr-FR"/>
              </w:rPr>
            </w:pPr>
          </w:p>
        </w:tc>
        <w:tc>
          <w:tcPr>
            <w:tcW w:w="630" w:type="dxa"/>
            <w:tcBorders>
              <w:top w:val="single" w:sz="6" w:space="0" w:color="auto"/>
              <w:left w:val="single" w:sz="12" w:space="0" w:color="auto"/>
              <w:bottom w:val="single" w:sz="6" w:space="0" w:color="auto"/>
            </w:tcBorders>
            <w:shd w:val="clear" w:color="auto" w:fill="FFFFFF"/>
          </w:tcPr>
          <w:p w14:paraId="7C5E5FEC" w14:textId="77777777" w:rsidR="00412699" w:rsidRPr="004D33D6" w:rsidRDefault="00412699" w:rsidP="00233BB2">
            <w:pPr>
              <w:spacing w:after="220"/>
              <w:jc w:val="center"/>
              <w:rPr>
                <w:lang w:val="fr-FR"/>
              </w:rPr>
            </w:pPr>
          </w:p>
        </w:tc>
        <w:tc>
          <w:tcPr>
            <w:tcW w:w="630" w:type="dxa"/>
            <w:tcBorders>
              <w:top w:val="single" w:sz="6" w:space="0" w:color="auto"/>
              <w:bottom w:val="single" w:sz="6" w:space="0" w:color="auto"/>
            </w:tcBorders>
            <w:shd w:val="clear" w:color="auto" w:fill="FFFFFF"/>
          </w:tcPr>
          <w:p w14:paraId="4B92CB6F" w14:textId="77777777" w:rsidR="00412699" w:rsidRPr="004D33D6" w:rsidRDefault="00412699" w:rsidP="00233BB2">
            <w:pPr>
              <w:spacing w:after="220"/>
              <w:jc w:val="center"/>
              <w:rPr>
                <w:lang w:val="fr-FR"/>
              </w:rPr>
            </w:pPr>
          </w:p>
        </w:tc>
        <w:tc>
          <w:tcPr>
            <w:tcW w:w="652" w:type="dxa"/>
            <w:tcBorders>
              <w:top w:val="single" w:sz="6" w:space="0" w:color="auto"/>
              <w:bottom w:val="single" w:sz="6" w:space="0" w:color="auto"/>
            </w:tcBorders>
            <w:shd w:val="clear" w:color="auto" w:fill="FFFFFF"/>
          </w:tcPr>
          <w:p w14:paraId="59932DFA" w14:textId="77777777" w:rsidR="00412699" w:rsidRPr="004D33D6" w:rsidRDefault="00412699" w:rsidP="00233BB2">
            <w:pPr>
              <w:spacing w:after="220"/>
              <w:jc w:val="center"/>
              <w:rPr>
                <w:lang w:val="fr-FR"/>
              </w:rPr>
            </w:pPr>
          </w:p>
        </w:tc>
        <w:tc>
          <w:tcPr>
            <w:tcW w:w="664" w:type="dxa"/>
            <w:tcBorders>
              <w:right w:val="single" w:sz="12" w:space="0" w:color="auto"/>
            </w:tcBorders>
            <w:shd w:val="clear" w:color="auto" w:fill="auto"/>
          </w:tcPr>
          <w:p w14:paraId="7E57A2B0" w14:textId="77777777" w:rsidR="00412699" w:rsidRPr="004D33D6" w:rsidRDefault="00412699" w:rsidP="00233BB2">
            <w:pPr>
              <w:spacing w:after="220"/>
              <w:jc w:val="center"/>
              <w:rPr>
                <w:lang w:val="fr-FR"/>
              </w:rPr>
            </w:pPr>
          </w:p>
        </w:tc>
        <w:tc>
          <w:tcPr>
            <w:tcW w:w="567" w:type="dxa"/>
            <w:gridSpan w:val="2"/>
            <w:tcBorders>
              <w:left w:val="single" w:sz="12" w:space="0" w:color="auto"/>
            </w:tcBorders>
            <w:shd w:val="clear" w:color="auto" w:fill="68E089"/>
          </w:tcPr>
          <w:p w14:paraId="03093619" w14:textId="77777777" w:rsidR="00412699" w:rsidRPr="004D33D6" w:rsidRDefault="00412699" w:rsidP="00233BB2">
            <w:pPr>
              <w:spacing w:after="220"/>
              <w:jc w:val="center"/>
              <w:rPr>
                <w:lang w:val="fr-FR"/>
              </w:rPr>
            </w:pPr>
          </w:p>
        </w:tc>
        <w:tc>
          <w:tcPr>
            <w:tcW w:w="709" w:type="dxa"/>
            <w:shd w:val="clear" w:color="auto" w:fill="68E089"/>
          </w:tcPr>
          <w:p w14:paraId="136D0FD0" w14:textId="77777777" w:rsidR="00412699" w:rsidRPr="004D33D6" w:rsidRDefault="00412699" w:rsidP="00233BB2">
            <w:pPr>
              <w:spacing w:after="220"/>
              <w:jc w:val="center"/>
              <w:rPr>
                <w:lang w:val="fr-FR"/>
              </w:rPr>
            </w:pPr>
          </w:p>
        </w:tc>
        <w:tc>
          <w:tcPr>
            <w:tcW w:w="612" w:type="dxa"/>
            <w:shd w:val="clear" w:color="auto" w:fill="68E089"/>
          </w:tcPr>
          <w:p w14:paraId="5A0450EA" w14:textId="77777777" w:rsidR="00412699" w:rsidRPr="004D33D6" w:rsidRDefault="00412699" w:rsidP="00233BB2">
            <w:pPr>
              <w:spacing w:after="220"/>
              <w:jc w:val="center"/>
              <w:rPr>
                <w:lang w:val="fr-FR"/>
              </w:rPr>
            </w:pPr>
          </w:p>
        </w:tc>
        <w:tc>
          <w:tcPr>
            <w:tcW w:w="567" w:type="dxa"/>
            <w:tcBorders>
              <w:right w:val="single" w:sz="12" w:space="0" w:color="auto"/>
            </w:tcBorders>
            <w:shd w:val="clear" w:color="auto" w:fill="68E089"/>
          </w:tcPr>
          <w:p w14:paraId="72A1143F" w14:textId="77777777" w:rsidR="00412699" w:rsidRPr="004D33D6" w:rsidRDefault="00412699" w:rsidP="00233BB2">
            <w:pPr>
              <w:spacing w:after="220"/>
              <w:jc w:val="center"/>
              <w:rPr>
                <w:lang w:val="fr-FR"/>
              </w:rPr>
            </w:pPr>
            <w:r w:rsidRPr="004D33D6">
              <w:rPr>
                <w:lang w:val="fr-FR"/>
              </w:rPr>
              <w:t>X</w:t>
            </w:r>
          </w:p>
        </w:tc>
        <w:tc>
          <w:tcPr>
            <w:tcW w:w="709" w:type="dxa"/>
            <w:gridSpan w:val="2"/>
            <w:tcBorders>
              <w:left w:val="single" w:sz="12" w:space="0" w:color="auto"/>
            </w:tcBorders>
            <w:shd w:val="clear" w:color="auto" w:fill="FFFFFF"/>
          </w:tcPr>
          <w:p w14:paraId="28929CAA" w14:textId="77777777" w:rsidR="00412699" w:rsidRPr="004D33D6" w:rsidRDefault="00412699" w:rsidP="00233BB2">
            <w:pPr>
              <w:spacing w:after="220"/>
              <w:jc w:val="center"/>
              <w:rPr>
                <w:lang w:val="fr-FR"/>
              </w:rPr>
            </w:pPr>
            <w:r w:rsidRPr="004D33D6">
              <w:rPr>
                <w:lang w:val="fr-FR"/>
              </w:rPr>
              <w:t>X</w:t>
            </w:r>
          </w:p>
        </w:tc>
        <w:tc>
          <w:tcPr>
            <w:tcW w:w="708" w:type="dxa"/>
            <w:shd w:val="clear" w:color="auto" w:fill="FFFFFF"/>
          </w:tcPr>
          <w:p w14:paraId="1B90EF44" w14:textId="77777777" w:rsidR="00412699" w:rsidRPr="004D33D6" w:rsidRDefault="00412699" w:rsidP="00233BB2">
            <w:pPr>
              <w:spacing w:after="220"/>
              <w:jc w:val="center"/>
              <w:rPr>
                <w:lang w:val="fr-FR"/>
              </w:rPr>
            </w:pPr>
            <w:r w:rsidRPr="004D33D6">
              <w:rPr>
                <w:lang w:val="fr-FR"/>
              </w:rPr>
              <w:t>X</w:t>
            </w:r>
          </w:p>
        </w:tc>
        <w:tc>
          <w:tcPr>
            <w:tcW w:w="628" w:type="dxa"/>
            <w:shd w:val="clear" w:color="auto" w:fill="FFFFFF"/>
          </w:tcPr>
          <w:p w14:paraId="2237BE73" w14:textId="77777777" w:rsidR="00412699" w:rsidRPr="004D33D6" w:rsidRDefault="00412699" w:rsidP="00233BB2">
            <w:pPr>
              <w:spacing w:after="220"/>
              <w:jc w:val="center"/>
              <w:rPr>
                <w:lang w:val="fr-FR"/>
              </w:rPr>
            </w:pPr>
          </w:p>
        </w:tc>
      </w:tr>
      <w:tr w:rsidR="00233BB2" w:rsidRPr="004D33D6" w14:paraId="5FBB561A" w14:textId="77777777" w:rsidTr="00233BB2">
        <w:trPr>
          <w:trHeight w:val="283"/>
        </w:trPr>
        <w:tc>
          <w:tcPr>
            <w:tcW w:w="6663" w:type="dxa"/>
            <w:tcBorders>
              <w:right w:val="single" w:sz="12" w:space="0" w:color="auto"/>
            </w:tcBorders>
            <w:shd w:val="clear" w:color="auto" w:fill="auto"/>
          </w:tcPr>
          <w:p w14:paraId="2FD07563" w14:textId="308A97DF" w:rsidR="00412699" w:rsidRPr="004D33D6" w:rsidRDefault="00412699" w:rsidP="00233BB2">
            <w:pPr>
              <w:spacing w:after="60"/>
              <w:rPr>
                <w:lang w:val="fr-FR"/>
              </w:rPr>
            </w:pPr>
            <w:r w:rsidRPr="004D33D6">
              <w:rPr>
                <w:lang w:val="fr-FR"/>
              </w:rPr>
              <w:t>Organisation d</w:t>
            </w:r>
            <w:r w:rsidR="002D52E3" w:rsidRPr="004D33D6">
              <w:rPr>
                <w:lang w:val="fr-FR"/>
              </w:rPr>
              <w:t>’</w:t>
            </w:r>
            <w:r w:rsidRPr="004D33D6">
              <w:rPr>
                <w:lang w:val="fr-FR"/>
              </w:rPr>
              <w:t xml:space="preserve">activités de sensibilisation aux avantages potentiels de la gestion collective des indications géographiques ou marques collectives ou de certification pour le développement local et la préservation des traditions et de la culture dans chaque pays </w:t>
            </w:r>
            <w:proofErr w:type="gramStart"/>
            <w:r w:rsidRPr="004D33D6">
              <w:rPr>
                <w:lang w:val="fr-FR"/>
              </w:rPr>
              <w:t>bénéficiaire;  et</w:t>
            </w:r>
            <w:proofErr w:type="gramEnd"/>
            <w:r w:rsidRPr="004D33D6">
              <w:rPr>
                <w:lang w:val="fr-FR"/>
              </w:rPr>
              <w:t xml:space="preserve"> production de supports de sensibilisation</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6B34232A" w14:textId="77777777" w:rsidR="00412699" w:rsidRPr="004D33D6" w:rsidRDefault="00412699" w:rsidP="00233BB2">
            <w:pPr>
              <w:spacing w:after="220"/>
              <w:jc w:val="center"/>
              <w:rPr>
                <w:lang w:val="fr-FR"/>
              </w:rPr>
            </w:pPr>
          </w:p>
        </w:tc>
        <w:tc>
          <w:tcPr>
            <w:tcW w:w="630" w:type="dxa"/>
            <w:tcBorders>
              <w:top w:val="single" w:sz="6" w:space="0" w:color="auto"/>
              <w:left w:val="single" w:sz="12" w:space="0" w:color="auto"/>
              <w:bottom w:val="single" w:sz="6" w:space="0" w:color="auto"/>
            </w:tcBorders>
            <w:shd w:val="clear" w:color="auto" w:fill="FFFFFF"/>
          </w:tcPr>
          <w:p w14:paraId="4A35F80B" w14:textId="77777777" w:rsidR="00412699" w:rsidRPr="004D33D6" w:rsidRDefault="00412699" w:rsidP="00233BB2">
            <w:pPr>
              <w:spacing w:after="220"/>
              <w:jc w:val="center"/>
              <w:rPr>
                <w:lang w:val="fr-FR"/>
              </w:rPr>
            </w:pPr>
          </w:p>
        </w:tc>
        <w:tc>
          <w:tcPr>
            <w:tcW w:w="630" w:type="dxa"/>
            <w:tcBorders>
              <w:top w:val="single" w:sz="6" w:space="0" w:color="auto"/>
              <w:bottom w:val="single" w:sz="6" w:space="0" w:color="auto"/>
            </w:tcBorders>
            <w:shd w:val="clear" w:color="auto" w:fill="FFFFFF"/>
          </w:tcPr>
          <w:p w14:paraId="1379AC85" w14:textId="77777777" w:rsidR="00412699" w:rsidRPr="004D33D6" w:rsidRDefault="00412699" w:rsidP="00233BB2">
            <w:pPr>
              <w:spacing w:after="220"/>
              <w:jc w:val="center"/>
              <w:rPr>
                <w:lang w:val="fr-FR"/>
              </w:rPr>
            </w:pPr>
          </w:p>
        </w:tc>
        <w:tc>
          <w:tcPr>
            <w:tcW w:w="652" w:type="dxa"/>
            <w:tcBorders>
              <w:top w:val="single" w:sz="6" w:space="0" w:color="auto"/>
              <w:bottom w:val="single" w:sz="6" w:space="0" w:color="auto"/>
            </w:tcBorders>
            <w:shd w:val="clear" w:color="auto" w:fill="FFFFFF"/>
          </w:tcPr>
          <w:p w14:paraId="3DDC1AB8" w14:textId="77777777" w:rsidR="00412699" w:rsidRPr="004D33D6" w:rsidRDefault="00412699" w:rsidP="00233BB2">
            <w:pPr>
              <w:spacing w:after="220"/>
              <w:jc w:val="center"/>
              <w:rPr>
                <w:lang w:val="fr-FR"/>
              </w:rPr>
            </w:pPr>
          </w:p>
        </w:tc>
        <w:tc>
          <w:tcPr>
            <w:tcW w:w="664" w:type="dxa"/>
            <w:tcBorders>
              <w:right w:val="single" w:sz="12" w:space="0" w:color="auto"/>
            </w:tcBorders>
            <w:shd w:val="clear" w:color="auto" w:fill="auto"/>
          </w:tcPr>
          <w:p w14:paraId="3FF9EBB8" w14:textId="77777777" w:rsidR="00412699" w:rsidRPr="004D33D6" w:rsidRDefault="00412699" w:rsidP="00233BB2">
            <w:pPr>
              <w:spacing w:after="220"/>
              <w:jc w:val="center"/>
              <w:rPr>
                <w:lang w:val="fr-FR"/>
              </w:rPr>
            </w:pPr>
          </w:p>
        </w:tc>
        <w:tc>
          <w:tcPr>
            <w:tcW w:w="567" w:type="dxa"/>
            <w:gridSpan w:val="2"/>
            <w:tcBorders>
              <w:left w:val="single" w:sz="12" w:space="0" w:color="auto"/>
            </w:tcBorders>
            <w:shd w:val="clear" w:color="auto" w:fill="68E089"/>
          </w:tcPr>
          <w:p w14:paraId="71D4DABE" w14:textId="77777777" w:rsidR="00412699" w:rsidRPr="004D33D6" w:rsidRDefault="00412699" w:rsidP="00233BB2">
            <w:pPr>
              <w:spacing w:after="220"/>
              <w:jc w:val="center"/>
              <w:rPr>
                <w:lang w:val="fr-FR"/>
              </w:rPr>
            </w:pPr>
          </w:p>
        </w:tc>
        <w:tc>
          <w:tcPr>
            <w:tcW w:w="709" w:type="dxa"/>
            <w:shd w:val="clear" w:color="auto" w:fill="68E089"/>
          </w:tcPr>
          <w:p w14:paraId="0DD89041" w14:textId="77777777" w:rsidR="00412699" w:rsidRPr="004D33D6" w:rsidRDefault="00412699" w:rsidP="00233BB2">
            <w:pPr>
              <w:spacing w:after="220"/>
              <w:jc w:val="center"/>
              <w:rPr>
                <w:lang w:val="fr-FR"/>
              </w:rPr>
            </w:pPr>
          </w:p>
        </w:tc>
        <w:tc>
          <w:tcPr>
            <w:tcW w:w="612" w:type="dxa"/>
            <w:shd w:val="clear" w:color="auto" w:fill="68E089"/>
          </w:tcPr>
          <w:p w14:paraId="4822D060" w14:textId="77777777" w:rsidR="00412699" w:rsidRPr="004D33D6" w:rsidRDefault="00412699" w:rsidP="00233BB2">
            <w:pPr>
              <w:spacing w:after="220"/>
              <w:jc w:val="center"/>
              <w:rPr>
                <w:lang w:val="fr-FR"/>
              </w:rPr>
            </w:pPr>
          </w:p>
        </w:tc>
        <w:tc>
          <w:tcPr>
            <w:tcW w:w="567" w:type="dxa"/>
            <w:tcBorders>
              <w:right w:val="single" w:sz="12" w:space="0" w:color="auto"/>
            </w:tcBorders>
            <w:shd w:val="clear" w:color="auto" w:fill="68E089"/>
          </w:tcPr>
          <w:p w14:paraId="7AA0C6A4" w14:textId="77777777" w:rsidR="00412699" w:rsidRPr="004D33D6" w:rsidRDefault="00412699" w:rsidP="00233BB2">
            <w:pPr>
              <w:spacing w:after="220"/>
              <w:jc w:val="center"/>
              <w:rPr>
                <w:lang w:val="fr-FR"/>
              </w:rPr>
            </w:pPr>
            <w:r w:rsidRPr="004D33D6">
              <w:rPr>
                <w:lang w:val="fr-FR"/>
              </w:rPr>
              <w:t>X</w:t>
            </w:r>
          </w:p>
        </w:tc>
        <w:tc>
          <w:tcPr>
            <w:tcW w:w="709" w:type="dxa"/>
            <w:gridSpan w:val="2"/>
            <w:tcBorders>
              <w:left w:val="single" w:sz="12" w:space="0" w:color="auto"/>
            </w:tcBorders>
            <w:shd w:val="clear" w:color="auto" w:fill="FFFFFF"/>
          </w:tcPr>
          <w:p w14:paraId="04F184A2" w14:textId="77777777" w:rsidR="00412699" w:rsidRPr="004D33D6" w:rsidRDefault="00412699" w:rsidP="00233BB2">
            <w:pPr>
              <w:spacing w:after="220"/>
              <w:jc w:val="center"/>
              <w:rPr>
                <w:lang w:val="fr-FR"/>
              </w:rPr>
            </w:pPr>
            <w:r w:rsidRPr="004D33D6">
              <w:rPr>
                <w:lang w:val="fr-FR"/>
              </w:rPr>
              <w:t>X</w:t>
            </w:r>
          </w:p>
        </w:tc>
        <w:tc>
          <w:tcPr>
            <w:tcW w:w="708" w:type="dxa"/>
            <w:shd w:val="clear" w:color="auto" w:fill="FFFFFF"/>
          </w:tcPr>
          <w:p w14:paraId="4079E27D" w14:textId="77777777" w:rsidR="00412699" w:rsidRPr="004D33D6" w:rsidRDefault="00412699" w:rsidP="00233BB2">
            <w:pPr>
              <w:spacing w:after="220"/>
              <w:jc w:val="center"/>
              <w:rPr>
                <w:lang w:val="fr-FR"/>
              </w:rPr>
            </w:pPr>
            <w:r w:rsidRPr="004D33D6">
              <w:rPr>
                <w:lang w:val="fr-FR"/>
              </w:rPr>
              <w:t>X</w:t>
            </w:r>
          </w:p>
        </w:tc>
        <w:tc>
          <w:tcPr>
            <w:tcW w:w="628" w:type="dxa"/>
            <w:shd w:val="clear" w:color="auto" w:fill="FFFFFF"/>
          </w:tcPr>
          <w:p w14:paraId="1EF2B2A0" w14:textId="77777777" w:rsidR="00412699" w:rsidRPr="004D33D6" w:rsidRDefault="00412699" w:rsidP="00233BB2">
            <w:pPr>
              <w:spacing w:after="220"/>
              <w:jc w:val="center"/>
              <w:rPr>
                <w:lang w:val="fr-FR"/>
              </w:rPr>
            </w:pPr>
          </w:p>
        </w:tc>
      </w:tr>
      <w:tr w:rsidR="00233BB2" w:rsidRPr="004D33D6" w14:paraId="347376E0" w14:textId="77777777" w:rsidTr="00233BB2">
        <w:trPr>
          <w:trHeight w:val="283"/>
        </w:trPr>
        <w:tc>
          <w:tcPr>
            <w:tcW w:w="6663" w:type="dxa"/>
            <w:tcBorders>
              <w:right w:val="single" w:sz="12" w:space="0" w:color="auto"/>
            </w:tcBorders>
            <w:shd w:val="clear" w:color="auto" w:fill="auto"/>
          </w:tcPr>
          <w:p w14:paraId="30E30334" w14:textId="77777777" w:rsidR="00412699" w:rsidRPr="004D33D6" w:rsidRDefault="00412699" w:rsidP="00233BB2">
            <w:pPr>
              <w:spacing w:after="60"/>
              <w:rPr>
                <w:lang w:val="fr-FR"/>
              </w:rPr>
            </w:pPr>
            <w:r w:rsidRPr="004D33D6">
              <w:rPr>
                <w:lang w:val="fr-FR"/>
              </w:rPr>
              <w:t>Évaluation</w:t>
            </w:r>
          </w:p>
        </w:tc>
        <w:tc>
          <w:tcPr>
            <w:tcW w:w="720" w:type="dxa"/>
            <w:tcBorders>
              <w:top w:val="single" w:sz="6" w:space="0" w:color="auto"/>
              <w:left w:val="single" w:sz="12" w:space="0" w:color="auto"/>
              <w:bottom w:val="single" w:sz="12" w:space="0" w:color="auto"/>
              <w:right w:val="single" w:sz="12" w:space="0" w:color="auto"/>
            </w:tcBorders>
            <w:shd w:val="clear" w:color="auto" w:fill="68E089"/>
          </w:tcPr>
          <w:p w14:paraId="0FFEC0FA" w14:textId="77777777" w:rsidR="00412699" w:rsidRPr="004D33D6" w:rsidRDefault="00412699" w:rsidP="00233BB2">
            <w:pPr>
              <w:spacing w:after="220"/>
              <w:jc w:val="center"/>
              <w:rPr>
                <w:lang w:val="fr-FR"/>
              </w:rPr>
            </w:pPr>
          </w:p>
        </w:tc>
        <w:tc>
          <w:tcPr>
            <w:tcW w:w="630" w:type="dxa"/>
            <w:tcBorders>
              <w:top w:val="single" w:sz="6" w:space="0" w:color="auto"/>
              <w:left w:val="single" w:sz="12" w:space="0" w:color="auto"/>
              <w:bottom w:val="single" w:sz="12" w:space="0" w:color="auto"/>
            </w:tcBorders>
            <w:shd w:val="clear" w:color="auto" w:fill="FFFFFF"/>
          </w:tcPr>
          <w:p w14:paraId="3B3DFD8E" w14:textId="77777777" w:rsidR="00412699" w:rsidRPr="004D33D6" w:rsidRDefault="00412699" w:rsidP="00233BB2">
            <w:pPr>
              <w:spacing w:after="220"/>
              <w:jc w:val="center"/>
              <w:rPr>
                <w:lang w:val="fr-FR"/>
              </w:rPr>
            </w:pPr>
          </w:p>
        </w:tc>
        <w:tc>
          <w:tcPr>
            <w:tcW w:w="630" w:type="dxa"/>
            <w:tcBorders>
              <w:top w:val="single" w:sz="6" w:space="0" w:color="auto"/>
              <w:bottom w:val="single" w:sz="12" w:space="0" w:color="auto"/>
            </w:tcBorders>
            <w:shd w:val="clear" w:color="auto" w:fill="FFFFFF"/>
          </w:tcPr>
          <w:p w14:paraId="5434F60B" w14:textId="77777777" w:rsidR="00412699" w:rsidRPr="004D33D6" w:rsidRDefault="00412699" w:rsidP="00233BB2">
            <w:pPr>
              <w:spacing w:after="220"/>
              <w:jc w:val="center"/>
              <w:rPr>
                <w:lang w:val="fr-FR"/>
              </w:rPr>
            </w:pPr>
          </w:p>
        </w:tc>
        <w:tc>
          <w:tcPr>
            <w:tcW w:w="652" w:type="dxa"/>
            <w:tcBorders>
              <w:top w:val="single" w:sz="6" w:space="0" w:color="auto"/>
              <w:bottom w:val="single" w:sz="12" w:space="0" w:color="auto"/>
            </w:tcBorders>
            <w:shd w:val="clear" w:color="auto" w:fill="FFFFFF"/>
          </w:tcPr>
          <w:p w14:paraId="0ECFEC73" w14:textId="77777777" w:rsidR="00412699" w:rsidRPr="004D33D6" w:rsidRDefault="00412699" w:rsidP="00233BB2">
            <w:pPr>
              <w:spacing w:after="220"/>
              <w:jc w:val="center"/>
              <w:rPr>
                <w:lang w:val="fr-FR"/>
              </w:rPr>
            </w:pPr>
          </w:p>
        </w:tc>
        <w:tc>
          <w:tcPr>
            <w:tcW w:w="664" w:type="dxa"/>
            <w:tcBorders>
              <w:right w:val="single" w:sz="12" w:space="0" w:color="auto"/>
            </w:tcBorders>
            <w:shd w:val="clear" w:color="auto" w:fill="auto"/>
          </w:tcPr>
          <w:p w14:paraId="59AEB332" w14:textId="77777777" w:rsidR="00412699" w:rsidRPr="004D33D6" w:rsidRDefault="00412699" w:rsidP="00233BB2">
            <w:pPr>
              <w:spacing w:after="220"/>
              <w:jc w:val="center"/>
              <w:rPr>
                <w:lang w:val="fr-FR"/>
              </w:rPr>
            </w:pPr>
          </w:p>
        </w:tc>
        <w:tc>
          <w:tcPr>
            <w:tcW w:w="567" w:type="dxa"/>
            <w:gridSpan w:val="2"/>
            <w:tcBorders>
              <w:left w:val="single" w:sz="12" w:space="0" w:color="auto"/>
            </w:tcBorders>
            <w:shd w:val="clear" w:color="auto" w:fill="68E089"/>
          </w:tcPr>
          <w:p w14:paraId="1E1D6094" w14:textId="77777777" w:rsidR="00412699" w:rsidRPr="004D33D6" w:rsidRDefault="00412699" w:rsidP="00233BB2">
            <w:pPr>
              <w:spacing w:after="220"/>
              <w:jc w:val="center"/>
              <w:rPr>
                <w:lang w:val="fr-FR"/>
              </w:rPr>
            </w:pPr>
          </w:p>
        </w:tc>
        <w:tc>
          <w:tcPr>
            <w:tcW w:w="709" w:type="dxa"/>
            <w:shd w:val="clear" w:color="auto" w:fill="68E089"/>
          </w:tcPr>
          <w:p w14:paraId="680ED851" w14:textId="77777777" w:rsidR="00412699" w:rsidRPr="004D33D6" w:rsidRDefault="00412699" w:rsidP="00233BB2">
            <w:pPr>
              <w:spacing w:after="220"/>
              <w:jc w:val="center"/>
              <w:rPr>
                <w:lang w:val="fr-FR"/>
              </w:rPr>
            </w:pPr>
          </w:p>
        </w:tc>
        <w:tc>
          <w:tcPr>
            <w:tcW w:w="612" w:type="dxa"/>
            <w:shd w:val="clear" w:color="auto" w:fill="68E089"/>
          </w:tcPr>
          <w:p w14:paraId="1C8D915E" w14:textId="77777777" w:rsidR="00412699" w:rsidRPr="004D33D6" w:rsidRDefault="00412699" w:rsidP="00233BB2">
            <w:pPr>
              <w:spacing w:after="220"/>
              <w:jc w:val="center"/>
              <w:rPr>
                <w:lang w:val="fr-FR"/>
              </w:rPr>
            </w:pPr>
          </w:p>
        </w:tc>
        <w:tc>
          <w:tcPr>
            <w:tcW w:w="567" w:type="dxa"/>
            <w:tcBorders>
              <w:right w:val="single" w:sz="12" w:space="0" w:color="auto"/>
            </w:tcBorders>
            <w:shd w:val="clear" w:color="auto" w:fill="68E089"/>
          </w:tcPr>
          <w:p w14:paraId="7E0E72E0" w14:textId="77777777" w:rsidR="00412699" w:rsidRPr="004D33D6" w:rsidRDefault="00412699" w:rsidP="00233BB2">
            <w:pPr>
              <w:spacing w:after="220"/>
              <w:jc w:val="center"/>
              <w:rPr>
                <w:lang w:val="fr-FR"/>
              </w:rPr>
            </w:pPr>
          </w:p>
        </w:tc>
        <w:tc>
          <w:tcPr>
            <w:tcW w:w="709" w:type="dxa"/>
            <w:gridSpan w:val="2"/>
            <w:tcBorders>
              <w:left w:val="single" w:sz="12" w:space="0" w:color="auto"/>
            </w:tcBorders>
            <w:shd w:val="clear" w:color="auto" w:fill="FFFFFF"/>
          </w:tcPr>
          <w:p w14:paraId="0B59F044" w14:textId="77777777" w:rsidR="00412699" w:rsidRPr="004D33D6" w:rsidRDefault="00412699" w:rsidP="00233BB2">
            <w:pPr>
              <w:spacing w:after="220"/>
              <w:jc w:val="center"/>
              <w:rPr>
                <w:lang w:val="fr-FR"/>
              </w:rPr>
            </w:pPr>
          </w:p>
        </w:tc>
        <w:tc>
          <w:tcPr>
            <w:tcW w:w="708" w:type="dxa"/>
            <w:shd w:val="clear" w:color="auto" w:fill="FFFFFF"/>
          </w:tcPr>
          <w:p w14:paraId="146321F8" w14:textId="77777777" w:rsidR="00412699" w:rsidRPr="004D33D6" w:rsidRDefault="00412699" w:rsidP="00233BB2">
            <w:pPr>
              <w:spacing w:after="220"/>
              <w:jc w:val="center"/>
              <w:rPr>
                <w:lang w:val="fr-FR"/>
              </w:rPr>
            </w:pPr>
          </w:p>
        </w:tc>
        <w:tc>
          <w:tcPr>
            <w:tcW w:w="628" w:type="dxa"/>
            <w:shd w:val="clear" w:color="auto" w:fill="FFFFFF"/>
          </w:tcPr>
          <w:p w14:paraId="3A1AE296" w14:textId="77777777" w:rsidR="00412699" w:rsidRPr="004D33D6" w:rsidRDefault="00412699" w:rsidP="00233BB2">
            <w:pPr>
              <w:spacing w:after="220"/>
              <w:jc w:val="center"/>
              <w:rPr>
                <w:lang w:val="fr-FR"/>
              </w:rPr>
            </w:pPr>
            <w:r w:rsidRPr="004D33D6">
              <w:rPr>
                <w:lang w:val="fr-FR"/>
              </w:rPr>
              <w:t>X</w:t>
            </w:r>
          </w:p>
        </w:tc>
      </w:tr>
    </w:tbl>
    <w:p w14:paraId="6EAB8260" w14:textId="6FFE0443" w:rsidR="00412699" w:rsidRPr="004D33D6" w:rsidRDefault="00412699" w:rsidP="00233BB2">
      <w:pPr>
        <w:pStyle w:val="Endofdocument-Annex"/>
        <w:ind w:left="10069"/>
      </w:pPr>
      <w:r w:rsidRPr="004D33D6">
        <w:t>[L</w:t>
      </w:r>
      <w:r w:rsidR="002D52E3" w:rsidRPr="004D33D6">
        <w:t>’annexe V</w:t>
      </w:r>
      <w:r w:rsidRPr="004D33D6">
        <w:t>II suit]</w:t>
      </w:r>
    </w:p>
    <w:p w14:paraId="44B57D28" w14:textId="3D9C52A3" w:rsidR="00412699" w:rsidRPr="004D33D6" w:rsidRDefault="00412699" w:rsidP="00F03749">
      <w:pPr>
        <w:rPr>
          <w:lang w:val="fr-FR"/>
        </w:rPr>
        <w:sectPr w:rsidR="00412699" w:rsidRPr="004D33D6" w:rsidSect="00233BB2">
          <w:headerReference w:type="first" r:id="rId90"/>
          <w:pgSz w:w="16840" w:h="11907" w:code="9"/>
          <w:pgMar w:top="1134" w:right="1418" w:bottom="1418" w:left="567" w:header="510" w:footer="1021" w:gutter="0"/>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412699" w:rsidRPr="004D33D6" w14:paraId="72275006" w14:textId="77777777" w:rsidTr="000B2FCF">
        <w:trPr>
          <w:trHeight w:val="431"/>
        </w:trPr>
        <w:tc>
          <w:tcPr>
            <w:tcW w:w="9290" w:type="dxa"/>
            <w:gridSpan w:val="2"/>
            <w:vAlign w:val="center"/>
          </w:tcPr>
          <w:p w14:paraId="018F511C" w14:textId="77777777" w:rsidR="00412699" w:rsidRPr="004D33D6" w:rsidRDefault="00412699" w:rsidP="00F03749">
            <w:pPr>
              <w:pStyle w:val="TableParagraph"/>
              <w:widowControl/>
              <w:spacing w:before="88"/>
              <w:ind w:left="110"/>
            </w:pPr>
            <w:r w:rsidRPr="004D33D6">
              <w:t>RÉSUMÉ DU PROJET</w:t>
            </w:r>
          </w:p>
        </w:tc>
      </w:tr>
      <w:tr w:rsidR="00412699" w:rsidRPr="004D33D6" w14:paraId="5882CA63" w14:textId="77777777" w:rsidTr="000B2FCF">
        <w:trPr>
          <w:trHeight w:val="324"/>
        </w:trPr>
        <w:tc>
          <w:tcPr>
            <w:tcW w:w="2377" w:type="dxa"/>
            <w:shd w:val="clear" w:color="auto" w:fill="68E089"/>
            <w:vAlign w:val="center"/>
          </w:tcPr>
          <w:p w14:paraId="6935E080" w14:textId="77777777" w:rsidR="00412699" w:rsidRPr="004D33D6" w:rsidRDefault="00412699" w:rsidP="00F03749">
            <w:pPr>
              <w:pStyle w:val="TableParagraph"/>
              <w:widowControl/>
              <w:ind w:left="110"/>
            </w:pPr>
            <w:r w:rsidRPr="004D33D6">
              <w:rPr>
                <w:u w:val="single"/>
              </w:rPr>
              <w:t>Code du projet</w:t>
            </w:r>
          </w:p>
        </w:tc>
        <w:tc>
          <w:tcPr>
            <w:tcW w:w="6913" w:type="dxa"/>
            <w:vAlign w:val="center"/>
          </w:tcPr>
          <w:p w14:paraId="52F290A6" w14:textId="77777777" w:rsidR="00412699" w:rsidRPr="004D33D6" w:rsidRDefault="00412699" w:rsidP="00F03749">
            <w:pPr>
              <w:pStyle w:val="TableParagraph"/>
              <w:widowControl/>
              <w:ind w:left="109"/>
            </w:pPr>
          </w:p>
          <w:p w14:paraId="3EA41DB3" w14:textId="77777777" w:rsidR="00412699" w:rsidRPr="004D33D6" w:rsidRDefault="00412699" w:rsidP="00F03749">
            <w:pPr>
              <w:pStyle w:val="TableParagraph"/>
              <w:widowControl/>
              <w:ind w:left="109"/>
            </w:pPr>
            <w:r w:rsidRPr="004D33D6">
              <w:t>DA_1_10_19_30_31_45_1</w:t>
            </w:r>
          </w:p>
          <w:p w14:paraId="39143D5C" w14:textId="77777777" w:rsidR="00412699" w:rsidRPr="004D33D6" w:rsidRDefault="00412699" w:rsidP="00F03749">
            <w:pPr>
              <w:pStyle w:val="TableParagraph"/>
              <w:widowControl/>
              <w:ind w:left="109"/>
            </w:pPr>
          </w:p>
        </w:tc>
      </w:tr>
      <w:tr w:rsidR="00412699" w:rsidRPr="004D33D6" w14:paraId="6D14BBD6" w14:textId="77777777" w:rsidTr="000B2FCF">
        <w:trPr>
          <w:trHeight w:val="342"/>
        </w:trPr>
        <w:tc>
          <w:tcPr>
            <w:tcW w:w="2377" w:type="dxa"/>
            <w:shd w:val="clear" w:color="auto" w:fill="68E089"/>
            <w:vAlign w:val="center"/>
          </w:tcPr>
          <w:p w14:paraId="2C9B1B3F" w14:textId="77777777" w:rsidR="00412699" w:rsidRPr="004D33D6" w:rsidRDefault="00412699" w:rsidP="00F03749">
            <w:pPr>
              <w:pStyle w:val="TableParagraph"/>
              <w:widowControl/>
              <w:spacing w:before="1"/>
              <w:ind w:left="110"/>
            </w:pPr>
            <w:r w:rsidRPr="004D33D6">
              <w:rPr>
                <w:u w:val="single"/>
              </w:rPr>
              <w:t>Intitulé</w:t>
            </w:r>
          </w:p>
        </w:tc>
        <w:tc>
          <w:tcPr>
            <w:tcW w:w="6913" w:type="dxa"/>
            <w:vAlign w:val="center"/>
          </w:tcPr>
          <w:p w14:paraId="55710D36" w14:textId="657C350B" w:rsidR="00412699" w:rsidRPr="004D33D6" w:rsidRDefault="002D26E7" w:rsidP="00F03749">
            <w:pPr>
              <w:pStyle w:val="TableParagraph"/>
              <w:widowControl/>
              <w:spacing w:before="1"/>
              <w:ind w:left="109"/>
              <w:rPr>
                <w:i/>
                <w:iCs/>
              </w:rPr>
            </w:pPr>
            <w:hyperlink r:id="rId91" w:history="1">
              <w:r w:rsidR="00412699" w:rsidRPr="004D33D6">
                <w:rPr>
                  <w:rStyle w:val="Hyperlink"/>
                  <w:i/>
                  <w:iCs/>
                </w:rPr>
                <w:t>Réduction des accidents du travail et des maladies professionnelles au moyen de l</w:t>
              </w:r>
              <w:r w:rsidR="002D52E3" w:rsidRPr="004D33D6">
                <w:rPr>
                  <w:rStyle w:val="Hyperlink"/>
                  <w:i/>
                  <w:iCs/>
                </w:rPr>
                <w:t>’</w:t>
              </w:r>
              <w:r w:rsidR="00412699" w:rsidRPr="004D33D6">
                <w:rPr>
                  <w:rStyle w:val="Hyperlink"/>
                  <w:i/>
                  <w:iCs/>
                </w:rPr>
                <w:t>innovation et de la propriété intellectuelle</w:t>
              </w:r>
            </w:hyperlink>
          </w:p>
        </w:tc>
      </w:tr>
      <w:tr w:rsidR="00412699" w:rsidRPr="004D33D6" w14:paraId="5E388C9B" w14:textId="77777777" w:rsidTr="000B2FCF">
        <w:trPr>
          <w:trHeight w:val="531"/>
        </w:trPr>
        <w:tc>
          <w:tcPr>
            <w:tcW w:w="2377" w:type="dxa"/>
            <w:shd w:val="clear" w:color="auto" w:fill="68E089"/>
            <w:vAlign w:val="center"/>
          </w:tcPr>
          <w:p w14:paraId="4F76FE2C" w14:textId="078C2E65" w:rsidR="00412699" w:rsidRPr="004D33D6" w:rsidRDefault="002D26E7" w:rsidP="00F03749">
            <w:pPr>
              <w:pStyle w:val="TableParagraph"/>
              <w:widowControl/>
              <w:ind w:left="110" w:right="121"/>
            </w:pPr>
            <w:hyperlink r:id="rId92" w:history="1">
              <w:r w:rsidR="00412699" w:rsidRPr="004D33D6">
                <w:rPr>
                  <w:rStyle w:val="Hyperlink"/>
                </w:rPr>
                <w:t>Recommandations du Plan d</w:t>
              </w:r>
              <w:r w:rsidR="002D52E3" w:rsidRPr="004D33D6">
                <w:rPr>
                  <w:rStyle w:val="Hyperlink"/>
                </w:rPr>
                <w:t>’</w:t>
              </w:r>
              <w:r w:rsidR="00412699" w:rsidRPr="004D33D6">
                <w:rPr>
                  <w:rStyle w:val="Hyperlink"/>
                </w:rPr>
                <w:t>action pour le développement</w:t>
              </w:r>
            </w:hyperlink>
          </w:p>
        </w:tc>
        <w:tc>
          <w:tcPr>
            <w:tcW w:w="6913" w:type="dxa"/>
            <w:vAlign w:val="center"/>
          </w:tcPr>
          <w:p w14:paraId="145D66AC" w14:textId="50034303" w:rsidR="00412699" w:rsidRPr="004D33D6" w:rsidRDefault="00412699" w:rsidP="00233BB2">
            <w:pPr>
              <w:pStyle w:val="TableParagraph"/>
              <w:widowControl/>
              <w:ind w:left="109" w:right="880"/>
            </w:pPr>
            <w:r w:rsidRPr="004D33D6">
              <w:t xml:space="preserve">Recommandations </w:t>
            </w:r>
            <w:r w:rsidR="00B81757" w:rsidRPr="004D33D6">
              <w:t>n</w:t>
            </w:r>
            <w:r w:rsidR="00B81757" w:rsidRPr="004D33D6">
              <w:rPr>
                <w:vertAlign w:val="superscript"/>
              </w:rPr>
              <w:t>os</w:t>
            </w:r>
            <w:r w:rsidR="00B81757" w:rsidRPr="004D33D6">
              <w:t> </w:t>
            </w:r>
            <w:proofErr w:type="gramStart"/>
            <w:r w:rsidRPr="004D33D6">
              <w:t>1;  10</w:t>
            </w:r>
            <w:proofErr w:type="gramEnd"/>
            <w:r w:rsidRPr="004D33D6">
              <w:t>;  19;  30;  31;  et 45.</w:t>
            </w:r>
          </w:p>
        </w:tc>
      </w:tr>
      <w:tr w:rsidR="00412699" w:rsidRPr="004D33D6" w14:paraId="3BBD7FFA" w14:textId="77777777" w:rsidTr="000B2FCF">
        <w:trPr>
          <w:trHeight w:val="621"/>
        </w:trPr>
        <w:tc>
          <w:tcPr>
            <w:tcW w:w="2377" w:type="dxa"/>
            <w:shd w:val="clear" w:color="auto" w:fill="68E089"/>
            <w:vAlign w:val="center"/>
          </w:tcPr>
          <w:p w14:paraId="3A76F206" w14:textId="77777777" w:rsidR="00412699" w:rsidRPr="004D33D6" w:rsidRDefault="00412699" w:rsidP="00F03749">
            <w:pPr>
              <w:pStyle w:val="TableParagraph"/>
              <w:widowControl/>
              <w:ind w:left="110"/>
            </w:pPr>
            <w:r w:rsidRPr="004D33D6">
              <w:rPr>
                <w:u w:val="single"/>
              </w:rPr>
              <w:t>Budget du projet</w:t>
            </w:r>
          </w:p>
        </w:tc>
        <w:tc>
          <w:tcPr>
            <w:tcW w:w="6913" w:type="dxa"/>
            <w:vAlign w:val="center"/>
          </w:tcPr>
          <w:p w14:paraId="002F903F" w14:textId="2B6F39BD" w:rsidR="00412699" w:rsidRPr="004D33D6" w:rsidRDefault="00412699" w:rsidP="00F03749">
            <w:pPr>
              <w:pStyle w:val="TableParagraph"/>
              <w:widowControl/>
              <w:ind w:left="109" w:right="458"/>
            </w:pPr>
            <w:r w:rsidRPr="004D33D6">
              <w:t>Budget total du projet</w:t>
            </w:r>
            <w:r w:rsidR="002D52E3" w:rsidRPr="004D33D6">
              <w:t> :</w:t>
            </w:r>
            <w:r w:rsidRPr="004D33D6">
              <w:t xml:space="preserve"> 523 30</w:t>
            </w:r>
            <w:r w:rsidR="002D52E3" w:rsidRPr="004D33D6">
              <w:t>0 franc</w:t>
            </w:r>
            <w:r w:rsidRPr="004D33D6">
              <w:t>s suisses pour les dépenses autres que les dépenses de personnel.</w:t>
            </w:r>
          </w:p>
        </w:tc>
      </w:tr>
      <w:tr w:rsidR="00412699" w:rsidRPr="004D33D6" w14:paraId="49CCA004" w14:textId="77777777" w:rsidTr="000B2FCF">
        <w:trPr>
          <w:trHeight w:val="531"/>
        </w:trPr>
        <w:tc>
          <w:tcPr>
            <w:tcW w:w="2377" w:type="dxa"/>
            <w:shd w:val="clear" w:color="auto" w:fill="68E089"/>
            <w:vAlign w:val="center"/>
          </w:tcPr>
          <w:p w14:paraId="6FE37169" w14:textId="77777777" w:rsidR="00412699" w:rsidRPr="004D33D6" w:rsidRDefault="00412699" w:rsidP="00F03749">
            <w:pPr>
              <w:pStyle w:val="TableParagraph"/>
              <w:widowControl/>
              <w:spacing w:before="1"/>
              <w:ind w:left="110"/>
            </w:pPr>
            <w:r w:rsidRPr="004D33D6">
              <w:rPr>
                <w:u w:val="single"/>
              </w:rPr>
              <w:t>Date de début du projet</w:t>
            </w:r>
          </w:p>
        </w:tc>
        <w:tc>
          <w:tcPr>
            <w:tcW w:w="6913" w:type="dxa"/>
            <w:vAlign w:val="center"/>
          </w:tcPr>
          <w:p w14:paraId="0382BE56" w14:textId="24210585" w:rsidR="00412699" w:rsidRPr="004D33D6" w:rsidRDefault="00412699" w:rsidP="00F03749">
            <w:pPr>
              <w:pStyle w:val="TableParagraph"/>
              <w:widowControl/>
              <w:spacing w:before="1"/>
              <w:ind w:left="109"/>
            </w:pPr>
            <w:r w:rsidRPr="004D33D6">
              <w:t xml:space="preserve">La phase zéro (préparation) du projet a débuté en </w:t>
            </w:r>
            <w:r w:rsidR="002D52E3" w:rsidRPr="004D33D6">
              <w:t>janvier 20</w:t>
            </w:r>
            <w:r w:rsidRPr="004D33D6">
              <w:t>23.</w:t>
            </w:r>
          </w:p>
        </w:tc>
      </w:tr>
      <w:tr w:rsidR="00412699" w:rsidRPr="004D33D6" w14:paraId="7E61D41D" w14:textId="77777777" w:rsidTr="000B2FCF">
        <w:trPr>
          <w:trHeight w:val="531"/>
        </w:trPr>
        <w:tc>
          <w:tcPr>
            <w:tcW w:w="2377" w:type="dxa"/>
            <w:shd w:val="clear" w:color="auto" w:fill="68E089"/>
            <w:vAlign w:val="center"/>
          </w:tcPr>
          <w:p w14:paraId="4A238AD3" w14:textId="77777777" w:rsidR="00412699" w:rsidRPr="004D33D6" w:rsidRDefault="00412699" w:rsidP="00F03749">
            <w:pPr>
              <w:pStyle w:val="TableParagraph"/>
              <w:widowControl/>
              <w:ind w:left="110"/>
            </w:pPr>
            <w:r w:rsidRPr="004D33D6">
              <w:rPr>
                <w:u w:val="single"/>
              </w:rPr>
              <w:t>Durée du projet</w:t>
            </w:r>
          </w:p>
        </w:tc>
        <w:tc>
          <w:tcPr>
            <w:tcW w:w="6913" w:type="dxa"/>
            <w:vAlign w:val="center"/>
          </w:tcPr>
          <w:p w14:paraId="5091A488" w14:textId="77777777" w:rsidR="00412699" w:rsidRPr="004D33D6" w:rsidRDefault="00412699" w:rsidP="00F03749">
            <w:pPr>
              <w:pStyle w:val="TableParagraph"/>
              <w:widowControl/>
              <w:ind w:left="109"/>
            </w:pPr>
            <w:r w:rsidRPr="004D33D6">
              <w:t>36 mois</w:t>
            </w:r>
          </w:p>
        </w:tc>
      </w:tr>
      <w:tr w:rsidR="00412699" w:rsidRPr="004D33D6" w14:paraId="73306373" w14:textId="77777777" w:rsidTr="000B2FCF">
        <w:trPr>
          <w:trHeight w:val="801"/>
        </w:trPr>
        <w:tc>
          <w:tcPr>
            <w:tcW w:w="2377" w:type="dxa"/>
            <w:shd w:val="clear" w:color="auto" w:fill="68E089"/>
            <w:vAlign w:val="center"/>
          </w:tcPr>
          <w:p w14:paraId="2183AB4F" w14:textId="3A64407A" w:rsidR="00412699" w:rsidRPr="004D33D6" w:rsidRDefault="00412699" w:rsidP="00F03749">
            <w:pPr>
              <w:pStyle w:val="TableParagraph"/>
              <w:widowControl/>
              <w:spacing w:line="252" w:lineRule="exact"/>
              <w:ind w:left="110" w:right="855"/>
              <w:rPr>
                <w:u w:val="single"/>
              </w:rPr>
            </w:pPr>
            <w:r w:rsidRPr="004D33D6">
              <w:rPr>
                <w:u w:val="single"/>
              </w:rPr>
              <w:t>Principaux secteurs/ domaines de l</w:t>
            </w:r>
            <w:r w:rsidR="002D52E3" w:rsidRPr="004D33D6">
              <w:rPr>
                <w:u w:val="single"/>
              </w:rPr>
              <w:t>’</w:t>
            </w:r>
            <w:r w:rsidRPr="004D33D6">
              <w:rPr>
                <w:u w:val="single"/>
              </w:rPr>
              <w:t>OMPI concernés</w:t>
            </w:r>
          </w:p>
        </w:tc>
        <w:tc>
          <w:tcPr>
            <w:tcW w:w="6913" w:type="dxa"/>
            <w:vAlign w:val="center"/>
          </w:tcPr>
          <w:p w14:paraId="534FBCE1" w14:textId="5F6C399C" w:rsidR="00412699" w:rsidRPr="004D33D6" w:rsidRDefault="00412699" w:rsidP="00F03749">
            <w:pPr>
              <w:pStyle w:val="TableParagraph"/>
              <w:widowControl/>
              <w:ind w:left="109" w:right="458"/>
            </w:pPr>
            <w:r w:rsidRPr="004D33D6">
              <w:t>Secteur de mise en œuvre</w:t>
            </w:r>
            <w:r w:rsidR="002D52E3" w:rsidRPr="004D33D6">
              <w:t> :</w:t>
            </w:r>
            <w:r w:rsidRPr="004D33D6">
              <w:t xml:space="preserve"> développement régional et national</w:t>
            </w:r>
          </w:p>
          <w:p w14:paraId="350DF302" w14:textId="2DEC2D05" w:rsidR="00412699" w:rsidRPr="004D33D6" w:rsidRDefault="00412699" w:rsidP="00F03749">
            <w:pPr>
              <w:pStyle w:val="TableParagraph"/>
              <w:widowControl/>
              <w:ind w:left="109" w:right="458"/>
            </w:pPr>
            <w:r w:rsidRPr="004D33D6">
              <w:t>Autres secteurs concernés</w:t>
            </w:r>
            <w:r w:rsidR="002D52E3" w:rsidRPr="004D33D6">
              <w:t> :</w:t>
            </w:r>
            <w:r w:rsidRPr="004D33D6">
              <w:t xml:space="preserve"> écosystèmes de propriété intellectuelle et d</w:t>
            </w:r>
            <w:r w:rsidR="002D52E3" w:rsidRPr="004D33D6">
              <w:t>’</w:t>
            </w:r>
            <w:r w:rsidRPr="004D33D6">
              <w:t>innovation, enjeux et partenariats mondiaux</w:t>
            </w:r>
          </w:p>
        </w:tc>
      </w:tr>
      <w:tr w:rsidR="00412699" w:rsidRPr="004D33D6" w14:paraId="79F39BFD" w14:textId="77777777" w:rsidTr="000B2FCF">
        <w:trPr>
          <w:trHeight w:val="621"/>
        </w:trPr>
        <w:tc>
          <w:tcPr>
            <w:tcW w:w="2377" w:type="dxa"/>
            <w:shd w:val="clear" w:color="auto" w:fill="68E089"/>
            <w:vAlign w:val="center"/>
          </w:tcPr>
          <w:p w14:paraId="226416CF" w14:textId="77777777" w:rsidR="00412699" w:rsidRPr="004D33D6" w:rsidRDefault="00412699" w:rsidP="00F03749">
            <w:pPr>
              <w:pStyle w:val="TableParagraph"/>
              <w:widowControl/>
              <w:ind w:left="110" w:right="394"/>
            </w:pPr>
            <w:r w:rsidRPr="004D33D6">
              <w:rPr>
                <w:u w:val="single"/>
              </w:rPr>
              <w:t>Brève description du projet</w:t>
            </w:r>
          </w:p>
        </w:tc>
        <w:tc>
          <w:tcPr>
            <w:tcW w:w="6913" w:type="dxa"/>
            <w:vAlign w:val="center"/>
          </w:tcPr>
          <w:p w14:paraId="74CBC98E" w14:textId="750AC96A" w:rsidR="00412699" w:rsidRPr="004D33D6" w:rsidRDefault="00412699" w:rsidP="00F03749">
            <w:pPr>
              <w:pStyle w:val="TableParagraph"/>
              <w:widowControl/>
              <w:ind w:left="109"/>
            </w:pPr>
            <w:r w:rsidRPr="004D33D6">
              <w:t>Le projet vise à contribuer à la réduction des accidents du travail et des maladies professionnelles en Tunisie et dans trois autres pays en développement au moyen de l</w:t>
            </w:r>
            <w:r w:rsidR="002D52E3" w:rsidRPr="004D33D6">
              <w:t>’</w:t>
            </w:r>
            <w:r w:rsidRPr="004D33D6">
              <w:t>innovation, de l</w:t>
            </w:r>
            <w:r w:rsidR="002D52E3" w:rsidRPr="004D33D6">
              <w:t>’</w:t>
            </w:r>
            <w:r w:rsidRPr="004D33D6">
              <w:t>utilisation d</w:t>
            </w:r>
            <w:r w:rsidR="002D52E3" w:rsidRPr="004D33D6">
              <w:t>’</w:t>
            </w:r>
            <w:r w:rsidRPr="004D33D6">
              <w:t>outils de propriété intellectuelle et d</w:t>
            </w:r>
            <w:r w:rsidR="002D52E3" w:rsidRPr="004D33D6">
              <w:t>’</w:t>
            </w:r>
            <w:r w:rsidRPr="004D33D6">
              <w:t>activités de sensibilisation.</w:t>
            </w:r>
          </w:p>
          <w:p w14:paraId="49003BEE" w14:textId="77777777" w:rsidR="00412699" w:rsidRPr="004D33D6" w:rsidRDefault="00412699" w:rsidP="00F03749">
            <w:pPr>
              <w:pStyle w:val="TableParagraph"/>
              <w:widowControl/>
              <w:ind w:left="109"/>
            </w:pPr>
          </w:p>
          <w:p w14:paraId="2907F04E" w14:textId="6EC576D0" w:rsidR="00412699" w:rsidRPr="004D33D6" w:rsidRDefault="00412699" w:rsidP="00F03749">
            <w:pPr>
              <w:pStyle w:val="TableParagraph"/>
              <w:widowControl/>
              <w:ind w:left="109"/>
            </w:pPr>
            <w:r w:rsidRPr="004D33D6">
              <w:t>L</w:t>
            </w:r>
            <w:r w:rsidR="002D52E3" w:rsidRPr="004D33D6">
              <w:t>’</w:t>
            </w:r>
            <w:r w:rsidRPr="004D33D6">
              <w:t>une des difficultés rencontrées dans ce domaine tient à une compréhension insuffisante du rôle joué par la propriété intellectuelle dans la mise au point de technologies appropriées et de produits innovants pouvant contribuer à prévenir les accidents et les maladies dans chaque secteur et industrie particulie</w:t>
            </w:r>
            <w:r w:rsidR="004D33D6" w:rsidRPr="004D33D6">
              <w:t>rs.  Il</w:t>
            </w:r>
            <w:r w:rsidRPr="004D33D6">
              <w:t xml:space="preserve"> faut disposer d</w:t>
            </w:r>
            <w:r w:rsidR="002D52E3" w:rsidRPr="004D33D6">
              <w:t>’</w:t>
            </w:r>
            <w:r w:rsidRPr="004D33D6">
              <w:t>une technologie adéquate pour garantir la sécurité des outils et des machines utilisés par les travailleurs, ainsi que de leurs équipements de protection individuel</w:t>
            </w:r>
            <w:r w:rsidR="004D33D6" w:rsidRPr="004D33D6">
              <w:t>le.  Ce</w:t>
            </w:r>
            <w:r w:rsidRPr="004D33D6">
              <w:t>rtaines de ces technologies sont peut</w:t>
            </w:r>
            <w:r w:rsidR="00FC79C4">
              <w:noBreakHyphen/>
            </w:r>
            <w:r w:rsidRPr="004D33D6">
              <w:t>être déjà disponibles, mais elles peuvent être inconnues des utilisateurs potentiels dans les pays en développement ou être difficiles à obten</w:t>
            </w:r>
            <w:r w:rsidR="004D33D6" w:rsidRPr="004D33D6">
              <w:t>ir.  En</w:t>
            </w:r>
            <w:r w:rsidRPr="004D33D6">
              <w:t xml:space="preserve"> outre, trouver de nouvelles solutions innovantes pour les risques auxquels sont exposés les travailleurs d</w:t>
            </w:r>
            <w:r w:rsidR="002D52E3" w:rsidRPr="004D33D6">
              <w:t>’</w:t>
            </w:r>
            <w:r w:rsidRPr="004D33D6">
              <w:t xml:space="preserve">une industrie ou </w:t>
            </w:r>
            <w:proofErr w:type="gramStart"/>
            <w:r w:rsidRPr="004D33D6">
              <w:t>d</w:t>
            </w:r>
            <w:r w:rsidR="002D52E3" w:rsidRPr="004D33D6">
              <w:t>’</w:t>
            </w:r>
            <w:r w:rsidRPr="004D33D6">
              <w:t>un secteur particuliers</w:t>
            </w:r>
            <w:proofErr w:type="gramEnd"/>
            <w:r w:rsidRPr="004D33D6">
              <w:t xml:space="preserve"> pourrait également s</w:t>
            </w:r>
            <w:r w:rsidR="002D52E3" w:rsidRPr="004D33D6">
              <w:t>’</w:t>
            </w:r>
            <w:r w:rsidRPr="004D33D6">
              <w:t>avérer cruci</w:t>
            </w:r>
            <w:r w:rsidR="004D33D6" w:rsidRPr="004D33D6">
              <w:t>al.  Un</w:t>
            </w:r>
            <w:r w:rsidRPr="004D33D6">
              <w:t>e meilleure compréhension de la propriété intellectuelle peut favoriser le recours à des solutions existantes et encourager l</w:t>
            </w:r>
            <w:r w:rsidR="002D52E3" w:rsidRPr="004D33D6">
              <w:t>’</w:t>
            </w:r>
            <w:r w:rsidRPr="004D33D6">
              <w:t>élaboration de nouvelles solutions dans ce domaine.</w:t>
            </w:r>
          </w:p>
          <w:p w14:paraId="309AA7D2" w14:textId="77777777" w:rsidR="00412699" w:rsidRPr="004D33D6" w:rsidRDefault="00412699" w:rsidP="00F03749">
            <w:pPr>
              <w:pStyle w:val="TableParagraph"/>
              <w:widowControl/>
              <w:ind w:left="109"/>
            </w:pPr>
          </w:p>
          <w:p w14:paraId="3824E1B5" w14:textId="40CA424D" w:rsidR="00412699" w:rsidRPr="004D33D6" w:rsidRDefault="00412699" w:rsidP="00F03749">
            <w:pPr>
              <w:pStyle w:val="TableParagraph"/>
              <w:widowControl/>
              <w:ind w:left="109"/>
            </w:pPr>
            <w:r w:rsidRPr="004D33D6">
              <w:t>Le projet vise en particulier</w:t>
            </w:r>
            <w:r w:rsidR="002D52E3" w:rsidRPr="004D33D6">
              <w:t> :</w:t>
            </w:r>
            <w:r w:rsidRPr="004D33D6">
              <w:t xml:space="preserve"> 1) à examiner le rôle des instruments de propriété intellectuelle et de l</w:t>
            </w:r>
            <w:r w:rsidR="002D52E3" w:rsidRPr="004D33D6">
              <w:t>’</w:t>
            </w:r>
            <w:r w:rsidRPr="004D33D6">
              <w:t>innovation dans la création d</w:t>
            </w:r>
            <w:r w:rsidR="002D52E3" w:rsidRPr="004D33D6">
              <w:t>’</w:t>
            </w:r>
            <w:r w:rsidRPr="004D33D6">
              <w:t xml:space="preserve">un environnement plus sûr pour les </w:t>
            </w:r>
            <w:proofErr w:type="gramStart"/>
            <w:r w:rsidRPr="004D33D6">
              <w:t>travailleurs;  et</w:t>
            </w:r>
            <w:proofErr w:type="gramEnd"/>
            <w:r w:rsidRPr="004D33D6">
              <w:t> 2) à contribuer à la réduction des accidents du travail et des maladies professionnelles grâce à l</w:t>
            </w:r>
            <w:r w:rsidR="002D52E3" w:rsidRPr="004D33D6">
              <w:t>’</w:t>
            </w:r>
            <w:r w:rsidRPr="004D33D6">
              <w:t>utilisation d</w:t>
            </w:r>
            <w:r w:rsidR="002D52E3" w:rsidRPr="004D33D6">
              <w:t>’</w:t>
            </w:r>
            <w:r w:rsidRPr="004D33D6">
              <w:t>instruments de propriété intellectuelle et à la promotion de l</w:t>
            </w:r>
            <w:r w:rsidR="002D52E3" w:rsidRPr="004D33D6">
              <w:t>’</w:t>
            </w:r>
            <w:r w:rsidRPr="004D33D6">
              <w:t>innovation.</w:t>
            </w:r>
          </w:p>
        </w:tc>
      </w:tr>
      <w:tr w:rsidR="00412699" w:rsidRPr="004D33D6" w14:paraId="2B0E3476" w14:textId="77777777" w:rsidTr="000B2FCF">
        <w:trPr>
          <w:trHeight w:val="432"/>
        </w:trPr>
        <w:tc>
          <w:tcPr>
            <w:tcW w:w="2377" w:type="dxa"/>
            <w:shd w:val="clear" w:color="auto" w:fill="68E089"/>
            <w:vAlign w:val="center"/>
          </w:tcPr>
          <w:p w14:paraId="11B444CE" w14:textId="77777777" w:rsidR="00412699" w:rsidRPr="004D33D6" w:rsidRDefault="00412699" w:rsidP="00F03749">
            <w:pPr>
              <w:pStyle w:val="TableParagraph"/>
              <w:widowControl/>
              <w:spacing w:before="1"/>
              <w:ind w:left="110"/>
            </w:pPr>
            <w:r w:rsidRPr="004D33D6">
              <w:rPr>
                <w:u w:val="single"/>
              </w:rPr>
              <w:t>Responsable du projet</w:t>
            </w:r>
          </w:p>
        </w:tc>
        <w:tc>
          <w:tcPr>
            <w:tcW w:w="6913" w:type="dxa"/>
            <w:vAlign w:val="center"/>
          </w:tcPr>
          <w:p w14:paraId="4BC04B1B" w14:textId="3A92472D" w:rsidR="00412699" w:rsidRPr="004D33D6" w:rsidRDefault="00412699" w:rsidP="00F03749">
            <w:pPr>
              <w:pStyle w:val="TableParagraph"/>
              <w:widowControl/>
              <w:ind w:left="109" w:right="458"/>
              <w:rPr>
                <w:iCs/>
              </w:rPr>
            </w:pPr>
            <w:r w:rsidRPr="004D33D6">
              <w:rPr>
                <w:iCs/>
              </w:rPr>
              <w:t>M.</w:t>
            </w:r>
            <w:r w:rsidR="004D33D6" w:rsidRPr="004D33D6">
              <w:rPr>
                <w:iCs/>
              </w:rPr>
              <w:t> G</w:t>
            </w:r>
            <w:r w:rsidRPr="004D33D6">
              <w:rPr>
                <w:iCs/>
              </w:rPr>
              <w:t xml:space="preserve">eorges </w:t>
            </w:r>
            <w:proofErr w:type="spellStart"/>
            <w:r w:rsidRPr="004D33D6">
              <w:rPr>
                <w:iCs/>
              </w:rPr>
              <w:t>Ghandour</w:t>
            </w:r>
            <w:proofErr w:type="spellEnd"/>
            <w:r w:rsidRPr="004D33D6">
              <w:rPr>
                <w:iCs/>
              </w:rPr>
              <w:t>, conseiller principal, Division de la coordination du Plan d</w:t>
            </w:r>
            <w:r w:rsidR="002D52E3" w:rsidRPr="004D33D6">
              <w:rPr>
                <w:iCs/>
              </w:rPr>
              <w:t>’</w:t>
            </w:r>
            <w:r w:rsidRPr="004D33D6">
              <w:rPr>
                <w:iCs/>
              </w:rPr>
              <w:t>action pour le développement, Secteur du développement régional et national</w:t>
            </w:r>
          </w:p>
        </w:tc>
      </w:tr>
      <w:tr w:rsidR="00412699" w:rsidRPr="004D33D6" w14:paraId="62E0C394" w14:textId="77777777" w:rsidTr="000B2FCF">
        <w:trPr>
          <w:trHeight w:val="891"/>
        </w:trPr>
        <w:tc>
          <w:tcPr>
            <w:tcW w:w="2377" w:type="dxa"/>
            <w:shd w:val="clear" w:color="auto" w:fill="68E089"/>
            <w:vAlign w:val="center"/>
          </w:tcPr>
          <w:p w14:paraId="5AFF4AB0" w14:textId="52A9A2EA" w:rsidR="00412699" w:rsidRPr="004D33D6" w:rsidRDefault="00412699" w:rsidP="00F03749">
            <w:pPr>
              <w:pStyle w:val="TableParagraph"/>
              <w:widowControl/>
              <w:spacing w:before="1"/>
              <w:ind w:left="110" w:right="221"/>
            </w:pPr>
            <w:r w:rsidRPr="004D33D6">
              <w:rPr>
                <w:u w:val="single"/>
              </w:rPr>
              <w:t xml:space="preserve">Liens avec les résultats escomptés dans le </w:t>
            </w:r>
            <w:hyperlink r:id="rId93" w:history="1">
              <w:r w:rsidRPr="004D33D6">
                <w:rPr>
                  <w:rStyle w:val="Hyperlink"/>
                </w:rPr>
                <w:t>programme</w:t>
              </w:r>
              <w:r w:rsidR="007310F0">
                <w:rPr>
                  <w:rStyle w:val="Hyperlink"/>
                </w:rPr>
                <w:t> </w:t>
              </w:r>
              <w:r w:rsidRPr="004D33D6">
                <w:rPr>
                  <w:rStyle w:val="Hyperlink"/>
                </w:rPr>
                <w:t>de travail et budget pour l</w:t>
              </w:r>
              <w:r w:rsidR="002D52E3" w:rsidRPr="004D33D6">
                <w:rPr>
                  <w:rStyle w:val="Hyperlink"/>
                </w:rPr>
                <w:t>’</w:t>
              </w:r>
              <w:r w:rsidRPr="004D33D6">
                <w:rPr>
                  <w:rStyle w:val="Hyperlink"/>
                </w:rPr>
                <w:t>exercice 2022</w:t>
              </w:r>
              <w:r w:rsidR="00FC79C4">
                <w:rPr>
                  <w:rStyle w:val="Hyperlink"/>
                </w:rPr>
                <w:noBreakHyphen/>
              </w:r>
              <w:r w:rsidRPr="004D33D6">
                <w:rPr>
                  <w:rStyle w:val="Hyperlink"/>
                </w:rPr>
                <w:t>2023</w:t>
              </w:r>
            </w:hyperlink>
          </w:p>
        </w:tc>
        <w:tc>
          <w:tcPr>
            <w:tcW w:w="6913" w:type="dxa"/>
            <w:vAlign w:val="center"/>
          </w:tcPr>
          <w:p w14:paraId="0EE12825" w14:textId="3525AC3E" w:rsidR="00412699" w:rsidRPr="004D33D6" w:rsidRDefault="00412699" w:rsidP="00F03749">
            <w:pPr>
              <w:pStyle w:val="TableParagraph"/>
              <w:widowControl/>
              <w:ind w:left="109"/>
              <w:rPr>
                <w:iCs/>
              </w:rPr>
            </w:pPr>
            <w:r w:rsidRPr="004D33D6">
              <w:rPr>
                <w:iCs/>
              </w:rPr>
              <w:t>1.1 Communication et dialogue plus efficaces au niveau mondial pour faire plus largement connaître le potentiel de la propriété intellectuelle en termes d</w:t>
            </w:r>
            <w:r w:rsidR="002D52E3" w:rsidRPr="004D33D6">
              <w:rPr>
                <w:iCs/>
              </w:rPr>
              <w:t>’</w:t>
            </w:r>
            <w:r w:rsidRPr="004D33D6">
              <w:rPr>
                <w:iCs/>
              </w:rPr>
              <w:t>amélioration de la qualité de la vie pour tous et partout.</w:t>
            </w:r>
          </w:p>
          <w:p w14:paraId="6ECDBDA0" w14:textId="77777777" w:rsidR="00412699" w:rsidRPr="004D33D6" w:rsidRDefault="00412699" w:rsidP="00F03749">
            <w:pPr>
              <w:pStyle w:val="TableParagraph"/>
              <w:widowControl/>
              <w:ind w:left="109"/>
            </w:pPr>
          </w:p>
          <w:p w14:paraId="65F08714" w14:textId="50DA4E69" w:rsidR="00412699" w:rsidRPr="004D33D6" w:rsidRDefault="00412699" w:rsidP="00F03749">
            <w:pPr>
              <w:pStyle w:val="TableParagraph"/>
              <w:widowControl/>
              <w:ind w:left="109"/>
            </w:pPr>
            <w:r w:rsidRPr="004D33D6">
              <w:t>3.3 Les plateformes et outils de propriété intellectuelle de l</w:t>
            </w:r>
            <w:r w:rsidR="002D52E3" w:rsidRPr="004D33D6">
              <w:t>’</w:t>
            </w:r>
            <w:r w:rsidRPr="004D33D6">
              <w:t>OMPI facilitent le transfert de savoir et l</w:t>
            </w:r>
            <w:r w:rsidR="002D52E3" w:rsidRPr="004D33D6">
              <w:t>’</w:t>
            </w:r>
            <w:r w:rsidRPr="004D33D6">
              <w:t>adaptation des technologies pour relever les défis mondiaux.</w:t>
            </w:r>
          </w:p>
          <w:p w14:paraId="577AF018" w14:textId="77777777" w:rsidR="00412699" w:rsidRPr="004D33D6" w:rsidRDefault="00412699" w:rsidP="00F03749">
            <w:pPr>
              <w:pStyle w:val="TableParagraph"/>
              <w:widowControl/>
              <w:ind w:left="109"/>
            </w:pPr>
          </w:p>
          <w:p w14:paraId="22599CCA" w14:textId="1085CF33" w:rsidR="00412699" w:rsidRPr="004D33D6" w:rsidRDefault="00412699" w:rsidP="00F03749">
            <w:pPr>
              <w:pStyle w:val="TableParagraph"/>
              <w:widowControl/>
              <w:ind w:left="109"/>
            </w:pPr>
            <w:r w:rsidRPr="004D33D6">
              <w:t>4.1 Utilisation plus efficace de la propriété intellectuelle au service de la croissance et du développement de l</w:t>
            </w:r>
            <w:r w:rsidR="002D52E3" w:rsidRPr="004D33D6">
              <w:t>’</w:t>
            </w:r>
            <w:r w:rsidRPr="004D33D6">
              <w:t>ensemble des États membres et de leurs régions et sous</w:t>
            </w:r>
            <w:r w:rsidR="00FC79C4">
              <w:noBreakHyphen/>
            </w:r>
            <w:r w:rsidRPr="004D33D6">
              <w:t>régions respectives, notamment grâce à l</w:t>
            </w:r>
            <w:r w:rsidR="002D52E3" w:rsidRPr="004D33D6">
              <w:t>’</w:t>
            </w:r>
            <w:r w:rsidRPr="004D33D6">
              <w:t>intégration des recommandations du Plan d</w:t>
            </w:r>
            <w:r w:rsidR="002D52E3" w:rsidRPr="004D33D6">
              <w:t>’</w:t>
            </w:r>
            <w:r w:rsidRPr="004D33D6">
              <w:t>action pour le développement.</w:t>
            </w:r>
          </w:p>
        </w:tc>
      </w:tr>
      <w:tr w:rsidR="00412699" w:rsidRPr="004D33D6" w14:paraId="2A58A0EE" w14:textId="77777777" w:rsidTr="000B2FCF">
        <w:trPr>
          <w:trHeight w:val="1071"/>
        </w:trPr>
        <w:tc>
          <w:tcPr>
            <w:tcW w:w="2377" w:type="dxa"/>
            <w:shd w:val="clear" w:color="auto" w:fill="68E089"/>
            <w:vAlign w:val="center"/>
          </w:tcPr>
          <w:p w14:paraId="63BBE891" w14:textId="77777777" w:rsidR="00412699" w:rsidRPr="004D33D6" w:rsidRDefault="00412699" w:rsidP="00F03749">
            <w:pPr>
              <w:pStyle w:val="TableParagraph"/>
              <w:widowControl/>
              <w:ind w:left="110" w:right="378"/>
            </w:pPr>
            <w:r w:rsidRPr="004D33D6">
              <w:rPr>
                <w:u w:val="single"/>
              </w:rPr>
              <w:t>Progrès dans la mise en œuvre du projet</w:t>
            </w:r>
          </w:p>
        </w:tc>
        <w:tc>
          <w:tcPr>
            <w:tcW w:w="6913" w:type="dxa"/>
            <w:vAlign w:val="center"/>
          </w:tcPr>
          <w:p w14:paraId="3AD600C8" w14:textId="1A15CAC4" w:rsidR="00412699" w:rsidRPr="004D33D6" w:rsidRDefault="00412699" w:rsidP="00F03749">
            <w:pPr>
              <w:pStyle w:val="TableParagraph"/>
              <w:widowControl/>
              <w:spacing w:before="1"/>
              <w:ind w:left="109" w:right="805"/>
            </w:pPr>
            <w:r w:rsidRPr="004D33D6">
              <w:t>Ce projet a été approuvé à la vingt</w:t>
            </w:r>
            <w:r w:rsidR="00FC79C4">
              <w:noBreakHyphen/>
            </w:r>
            <w:r w:rsidRPr="004D33D6">
              <w:t>neuv</w:t>
            </w:r>
            <w:r w:rsidR="002D52E3" w:rsidRPr="004D33D6">
              <w:t>ième session du CDI</w:t>
            </w:r>
            <w:r w:rsidRPr="004D33D6">
              <w:t xml:space="preserve">P tenue en </w:t>
            </w:r>
            <w:r w:rsidR="002D52E3" w:rsidRPr="004D33D6">
              <w:t>octobre 20</w:t>
            </w:r>
            <w:r w:rsidRPr="004D33D6">
              <w:t>22.  Dans la phase préalable à sa mise en œuvre, les pays bénéficiaires ont été choisis au regard des critères de sélection indiqués dans le descriptif du document (</w:t>
            </w:r>
            <w:hyperlink r:id="rId94" w:history="1">
              <w:r w:rsidRPr="004D33D6">
                <w:rPr>
                  <w:rStyle w:val="Hyperlink"/>
                </w:rPr>
                <w:t>CDIP/29/11</w:t>
              </w:r>
            </w:hyperlink>
            <w:r w:rsidRPr="004D33D6">
              <w:t>).</w:t>
            </w:r>
          </w:p>
          <w:p w14:paraId="3EE8C708" w14:textId="77777777" w:rsidR="00412699" w:rsidRPr="004D33D6" w:rsidRDefault="00412699" w:rsidP="00F03749">
            <w:pPr>
              <w:pStyle w:val="TableParagraph"/>
              <w:widowControl/>
              <w:spacing w:before="1"/>
              <w:ind w:left="109" w:right="805"/>
            </w:pPr>
          </w:p>
          <w:p w14:paraId="03285799" w14:textId="03B68620" w:rsidR="00412699" w:rsidRPr="004D33D6" w:rsidRDefault="00412699" w:rsidP="00F03749">
            <w:pPr>
              <w:pStyle w:val="TableParagraph"/>
              <w:widowControl/>
              <w:spacing w:before="1"/>
              <w:ind w:left="109" w:right="805"/>
            </w:pPr>
            <w:r w:rsidRPr="004D33D6">
              <w:t>À cette fin, le responsable du projet a invité les États membres intéressés, par le biais des coordonnateurs de groupes, à envoyer des demandes de participation à titre de pays bénéficiaire au proj</w:t>
            </w:r>
            <w:r w:rsidR="004D33D6" w:rsidRPr="004D33D6">
              <w:t>et.  En</w:t>
            </w:r>
            <w:r w:rsidRPr="004D33D6">
              <w:t xml:space="preserve"> outre, deux</w:t>
            </w:r>
            <w:r w:rsidR="00B81757" w:rsidRPr="004D33D6">
              <w:t> </w:t>
            </w:r>
            <w:r w:rsidRPr="004D33D6">
              <w:t>sessions d</w:t>
            </w:r>
            <w:r w:rsidR="002D52E3" w:rsidRPr="004D33D6">
              <w:t>’</w:t>
            </w:r>
            <w:r w:rsidRPr="004D33D6">
              <w:t>information ont été organisées à l</w:t>
            </w:r>
            <w:r w:rsidR="002D52E3" w:rsidRPr="004D33D6">
              <w:t>’</w:t>
            </w:r>
            <w:r w:rsidRPr="004D33D6">
              <w:t>intention des États membres intéressés les 4 et 31 </w:t>
            </w:r>
            <w:r w:rsidR="002D52E3" w:rsidRPr="004D33D6">
              <w:t>juillet 20</w:t>
            </w:r>
            <w:r w:rsidRPr="004D33D6">
              <w:t>23 pour exposer en détail à ces États le projet et son processus de sélection.</w:t>
            </w:r>
          </w:p>
          <w:p w14:paraId="3DB54C51" w14:textId="77777777" w:rsidR="00412699" w:rsidRPr="004D33D6" w:rsidRDefault="00412699" w:rsidP="00F03749">
            <w:pPr>
              <w:pStyle w:val="TableParagraph"/>
              <w:widowControl/>
              <w:spacing w:before="1"/>
              <w:ind w:left="109" w:right="805"/>
            </w:pPr>
          </w:p>
          <w:p w14:paraId="6F3DA10F" w14:textId="77777777" w:rsidR="00412699" w:rsidRPr="004D33D6" w:rsidRDefault="00412699" w:rsidP="00F03749">
            <w:pPr>
              <w:pStyle w:val="TableParagraph"/>
              <w:widowControl/>
              <w:spacing w:before="1"/>
              <w:ind w:left="109" w:right="805"/>
            </w:pPr>
            <w:r w:rsidRPr="004D33D6">
              <w:t>Les pays bénéficiaires du projet recensés à ce jour sont la Tunisie et le Cameroun.</w:t>
            </w:r>
          </w:p>
        </w:tc>
      </w:tr>
      <w:tr w:rsidR="00412699" w:rsidRPr="004D33D6" w14:paraId="78EAE1BA" w14:textId="77777777" w:rsidTr="000B2FCF">
        <w:trPr>
          <w:trHeight w:val="801"/>
        </w:trPr>
        <w:tc>
          <w:tcPr>
            <w:tcW w:w="2377" w:type="dxa"/>
            <w:shd w:val="clear" w:color="auto" w:fill="68E089"/>
            <w:vAlign w:val="center"/>
          </w:tcPr>
          <w:p w14:paraId="25229444" w14:textId="77777777" w:rsidR="00412699" w:rsidRPr="004D33D6" w:rsidRDefault="00412699" w:rsidP="00F03749">
            <w:pPr>
              <w:pStyle w:val="TableParagraph"/>
              <w:widowControl/>
              <w:spacing w:line="242" w:lineRule="auto"/>
              <w:ind w:left="110" w:right="708"/>
            </w:pPr>
            <w:r w:rsidRPr="004D33D6">
              <w:rPr>
                <w:u w:val="single"/>
              </w:rPr>
              <w:t>Premiers résultats observés</w:t>
            </w:r>
          </w:p>
        </w:tc>
        <w:tc>
          <w:tcPr>
            <w:tcW w:w="6913" w:type="dxa"/>
            <w:vAlign w:val="center"/>
          </w:tcPr>
          <w:p w14:paraId="3A9ECB52" w14:textId="77777777" w:rsidR="00412699" w:rsidRPr="004D33D6" w:rsidRDefault="00412699" w:rsidP="00F03749">
            <w:pPr>
              <w:pStyle w:val="TableParagraph"/>
              <w:widowControl/>
              <w:spacing w:before="1"/>
              <w:ind w:left="109" w:right="805"/>
            </w:pPr>
            <w:r w:rsidRPr="004D33D6">
              <w:t>Prématuré à ce stade</w:t>
            </w:r>
          </w:p>
        </w:tc>
      </w:tr>
      <w:tr w:rsidR="00412699" w:rsidRPr="004D33D6" w14:paraId="62F66E0D" w14:textId="77777777" w:rsidTr="000B2FCF">
        <w:trPr>
          <w:trHeight w:val="386"/>
        </w:trPr>
        <w:tc>
          <w:tcPr>
            <w:tcW w:w="2377" w:type="dxa"/>
            <w:shd w:val="clear" w:color="auto" w:fill="68E089"/>
            <w:vAlign w:val="center"/>
          </w:tcPr>
          <w:p w14:paraId="65E28DB6" w14:textId="77777777" w:rsidR="00412699" w:rsidRPr="004D33D6" w:rsidRDefault="00412699" w:rsidP="00F03749">
            <w:pPr>
              <w:pStyle w:val="TableParagraph"/>
              <w:widowControl/>
              <w:spacing w:before="1"/>
              <w:ind w:left="110" w:right="279"/>
            </w:pPr>
            <w:r w:rsidRPr="004D33D6">
              <w:rPr>
                <w:u w:val="single"/>
              </w:rPr>
              <w:t>Expérience acquise et enseignements tirés</w:t>
            </w:r>
          </w:p>
        </w:tc>
        <w:tc>
          <w:tcPr>
            <w:tcW w:w="6913" w:type="dxa"/>
            <w:vAlign w:val="center"/>
          </w:tcPr>
          <w:p w14:paraId="3F6363BF" w14:textId="77777777" w:rsidR="00412699" w:rsidRPr="004D33D6" w:rsidRDefault="00412699" w:rsidP="00F03749">
            <w:pPr>
              <w:pStyle w:val="TableParagraph"/>
              <w:widowControl/>
              <w:spacing w:before="1"/>
              <w:ind w:left="109" w:right="805"/>
            </w:pPr>
            <w:r w:rsidRPr="004D33D6">
              <w:t xml:space="preserve">Prématuré à ce stade </w:t>
            </w:r>
          </w:p>
        </w:tc>
      </w:tr>
      <w:tr w:rsidR="00412699" w:rsidRPr="004D33D6" w14:paraId="6B40A441" w14:textId="77777777" w:rsidTr="000B2FCF">
        <w:trPr>
          <w:trHeight w:val="259"/>
        </w:trPr>
        <w:tc>
          <w:tcPr>
            <w:tcW w:w="2377" w:type="dxa"/>
            <w:shd w:val="clear" w:color="auto" w:fill="68E089"/>
            <w:vAlign w:val="center"/>
          </w:tcPr>
          <w:p w14:paraId="22E8D67F" w14:textId="4CDCC009" w:rsidR="00412699" w:rsidRPr="004D33D6" w:rsidRDefault="00412699" w:rsidP="00F03749">
            <w:pPr>
              <w:pStyle w:val="TableParagraph"/>
              <w:widowControl/>
              <w:ind w:left="110"/>
            </w:pPr>
            <w:r w:rsidRPr="004D33D6">
              <w:rPr>
                <w:u w:val="single"/>
              </w:rPr>
              <w:t>Risques et mesures d</w:t>
            </w:r>
            <w:r w:rsidR="002D52E3" w:rsidRPr="004D33D6">
              <w:rPr>
                <w:u w:val="single"/>
              </w:rPr>
              <w:t>’</w:t>
            </w:r>
            <w:r w:rsidRPr="004D33D6">
              <w:rPr>
                <w:u w:val="single"/>
              </w:rPr>
              <w:t>atténuation</w:t>
            </w:r>
          </w:p>
        </w:tc>
        <w:tc>
          <w:tcPr>
            <w:tcW w:w="6913" w:type="dxa"/>
            <w:vAlign w:val="center"/>
          </w:tcPr>
          <w:p w14:paraId="59797D95" w14:textId="46AE760C" w:rsidR="00412699" w:rsidRPr="004D33D6" w:rsidRDefault="00412699" w:rsidP="00F03749">
            <w:pPr>
              <w:pStyle w:val="TableParagraph"/>
              <w:widowControl/>
              <w:spacing w:line="252" w:lineRule="exact"/>
              <w:ind w:left="109" w:right="721"/>
            </w:pPr>
            <w:r w:rsidRPr="004D33D6">
              <w:rPr>
                <w:u w:val="single"/>
              </w:rPr>
              <w:t>Risque n°</w:t>
            </w:r>
            <w:r w:rsidR="00B81757" w:rsidRPr="004D33D6">
              <w:rPr>
                <w:u w:val="single"/>
              </w:rPr>
              <w:t> </w:t>
            </w:r>
            <w:r w:rsidRPr="004D33D6">
              <w:rPr>
                <w:u w:val="single"/>
              </w:rPr>
              <w:t>1</w:t>
            </w:r>
            <w:r w:rsidR="002D52E3" w:rsidRPr="004D33D6">
              <w:t> :</w:t>
            </w:r>
            <w:r w:rsidRPr="004D33D6">
              <w:t xml:space="preserve"> Possible récurrence de la Covid</w:t>
            </w:r>
            <w:r w:rsidR="00FC79C4">
              <w:noBreakHyphen/>
            </w:r>
            <w:r w:rsidRPr="004D33D6">
              <w:t>19 ou de crises analogues, et donc de confinements et d</w:t>
            </w:r>
            <w:r w:rsidR="002D52E3" w:rsidRPr="004D33D6">
              <w:t>’</w:t>
            </w:r>
            <w:r w:rsidRPr="004D33D6">
              <w:t>autres mesures restrictives empêchant la mise en œuvre du projet.</w:t>
            </w:r>
          </w:p>
          <w:p w14:paraId="24D3A6DB" w14:textId="77777777" w:rsidR="00412699" w:rsidRPr="004D33D6" w:rsidRDefault="00412699" w:rsidP="00F03749">
            <w:pPr>
              <w:pStyle w:val="TableParagraph"/>
              <w:widowControl/>
              <w:spacing w:line="252" w:lineRule="exact"/>
              <w:ind w:right="721"/>
              <w:rPr>
                <w:u w:val="single"/>
              </w:rPr>
            </w:pPr>
          </w:p>
          <w:p w14:paraId="66B4DE59" w14:textId="2FA842ED" w:rsidR="00412699" w:rsidRPr="004D33D6" w:rsidRDefault="00412699" w:rsidP="00F03749">
            <w:pPr>
              <w:pStyle w:val="TableParagraph"/>
              <w:widowControl/>
              <w:spacing w:line="252" w:lineRule="exact"/>
              <w:ind w:left="109" w:right="721"/>
            </w:pPr>
            <w:r w:rsidRPr="004D33D6">
              <w:rPr>
                <w:u w:val="single"/>
              </w:rPr>
              <w:t>Mesure d</w:t>
            </w:r>
            <w:r w:rsidR="002D52E3" w:rsidRPr="004D33D6">
              <w:rPr>
                <w:u w:val="single"/>
              </w:rPr>
              <w:t>’</w:t>
            </w:r>
            <w:r w:rsidRPr="004D33D6">
              <w:rPr>
                <w:u w:val="single"/>
              </w:rPr>
              <w:t>atténuation n°</w:t>
            </w:r>
            <w:r w:rsidR="00B81757" w:rsidRPr="004D33D6">
              <w:rPr>
                <w:u w:val="single"/>
              </w:rPr>
              <w:t> </w:t>
            </w:r>
            <w:r w:rsidRPr="004D33D6">
              <w:rPr>
                <w:u w:val="single"/>
              </w:rPr>
              <w:t>1</w:t>
            </w:r>
            <w:r w:rsidR="002D52E3" w:rsidRPr="004D33D6">
              <w:t> :</w:t>
            </w:r>
            <w:r w:rsidRPr="004D33D6">
              <w:t xml:space="preserve"> Suivre attentivement la situation sanitaire dans chaque pays bénéficiaire en collaboration avec les coordonnateurs </w:t>
            </w:r>
            <w:proofErr w:type="gramStart"/>
            <w:r w:rsidRPr="004D33D6">
              <w:t xml:space="preserve">nationaux; </w:t>
            </w:r>
            <w:r w:rsidR="00B81757" w:rsidRPr="004D33D6">
              <w:t xml:space="preserve"> </w:t>
            </w:r>
            <w:r w:rsidRPr="004D33D6">
              <w:t>adapter</w:t>
            </w:r>
            <w:proofErr w:type="gramEnd"/>
            <w:r w:rsidRPr="004D33D6">
              <w:t xml:space="preserve"> les modalités de mise en œuvre des activités (réunions virtuelles en priorité, minimum de déplacements), dans la mesure du possible.</w:t>
            </w:r>
          </w:p>
          <w:p w14:paraId="43C2DE6A" w14:textId="77777777" w:rsidR="00412699" w:rsidRPr="004D33D6" w:rsidRDefault="00412699" w:rsidP="00F03749">
            <w:pPr>
              <w:pStyle w:val="TableParagraph"/>
              <w:widowControl/>
              <w:spacing w:line="252" w:lineRule="exact"/>
              <w:ind w:left="109" w:right="721"/>
            </w:pPr>
          </w:p>
          <w:p w14:paraId="25DB596F" w14:textId="651C5922" w:rsidR="00412699" w:rsidRPr="004D33D6" w:rsidRDefault="00412699" w:rsidP="00F03749">
            <w:pPr>
              <w:pStyle w:val="TableParagraph"/>
              <w:widowControl/>
              <w:spacing w:line="252" w:lineRule="exact"/>
              <w:ind w:left="109" w:right="721"/>
            </w:pPr>
            <w:r w:rsidRPr="004D33D6">
              <w:rPr>
                <w:u w:val="single"/>
              </w:rPr>
              <w:t>Risque n°</w:t>
            </w:r>
            <w:r w:rsidR="00B81757" w:rsidRPr="004D33D6">
              <w:rPr>
                <w:u w:val="single"/>
              </w:rPr>
              <w:t> </w:t>
            </w:r>
            <w:r w:rsidRPr="004D33D6">
              <w:rPr>
                <w:u w:val="single"/>
              </w:rPr>
              <w:t>2</w:t>
            </w:r>
            <w:r w:rsidR="002D52E3" w:rsidRPr="004D33D6">
              <w:t> :</w:t>
            </w:r>
            <w:r w:rsidRPr="004D33D6">
              <w:t xml:space="preserve"> Le projet nécessite des compétences dans différents domaines de la propriété intellectuelle et, en conséquence, il pourrait être difficile de trouver un secteur unique pour prendre en charge sa mise en œuvre.</w:t>
            </w:r>
          </w:p>
          <w:p w14:paraId="6B02B164" w14:textId="77777777" w:rsidR="00412699" w:rsidRPr="004D33D6" w:rsidRDefault="00412699" w:rsidP="00F03749">
            <w:pPr>
              <w:pStyle w:val="TableParagraph"/>
              <w:widowControl/>
              <w:spacing w:line="252" w:lineRule="exact"/>
              <w:ind w:left="109" w:right="721"/>
            </w:pPr>
          </w:p>
          <w:p w14:paraId="615C40C3" w14:textId="0B9461CB" w:rsidR="00412699" w:rsidRPr="004D33D6" w:rsidRDefault="00412699" w:rsidP="00F03749">
            <w:pPr>
              <w:pStyle w:val="TableParagraph"/>
              <w:widowControl/>
              <w:spacing w:line="252" w:lineRule="exact"/>
              <w:ind w:left="109" w:right="721"/>
            </w:pPr>
            <w:r w:rsidRPr="004D33D6">
              <w:rPr>
                <w:u w:val="single"/>
              </w:rPr>
              <w:t>Mesure d</w:t>
            </w:r>
            <w:r w:rsidR="002D52E3" w:rsidRPr="004D33D6">
              <w:rPr>
                <w:u w:val="single"/>
              </w:rPr>
              <w:t>’</w:t>
            </w:r>
            <w:r w:rsidRPr="004D33D6">
              <w:rPr>
                <w:u w:val="single"/>
              </w:rPr>
              <w:t>atténuation n°</w:t>
            </w:r>
            <w:r w:rsidR="00B81757" w:rsidRPr="004D33D6">
              <w:rPr>
                <w:u w:val="single"/>
              </w:rPr>
              <w:t> </w:t>
            </w:r>
            <w:r w:rsidRPr="004D33D6">
              <w:rPr>
                <w:u w:val="single"/>
              </w:rPr>
              <w:t>2</w:t>
            </w:r>
            <w:r w:rsidR="002D52E3" w:rsidRPr="004D33D6">
              <w:t> :</w:t>
            </w:r>
            <w:r w:rsidRPr="004D33D6">
              <w:t xml:space="preserve"> Participation de différents secteurs et divisions au sein de l</w:t>
            </w:r>
            <w:r w:rsidR="002D52E3" w:rsidRPr="004D33D6">
              <w:t>’</w:t>
            </w:r>
            <w:r w:rsidRPr="004D33D6">
              <w:t>OMPI et des États membres bénéficiair</w:t>
            </w:r>
            <w:r w:rsidR="004D33D6" w:rsidRPr="004D33D6">
              <w:t>es.  Re</w:t>
            </w:r>
            <w:r w:rsidRPr="004D33D6">
              <w:t>nforcement de la coordination et communication régulière entre le chef de projet désigné en interne et les États membres.</w:t>
            </w:r>
          </w:p>
          <w:p w14:paraId="2B2D675C" w14:textId="77777777" w:rsidR="00412699" w:rsidRPr="004D33D6" w:rsidRDefault="00412699" w:rsidP="00F03749">
            <w:pPr>
              <w:pStyle w:val="TableParagraph"/>
              <w:widowControl/>
              <w:spacing w:line="252" w:lineRule="exact"/>
              <w:ind w:left="109" w:right="721"/>
            </w:pPr>
          </w:p>
          <w:p w14:paraId="07E30B31" w14:textId="56786690" w:rsidR="00412699" w:rsidRPr="004D33D6" w:rsidRDefault="00412699" w:rsidP="00F03749">
            <w:pPr>
              <w:pStyle w:val="TableParagraph"/>
              <w:widowControl/>
              <w:spacing w:line="252" w:lineRule="exact"/>
              <w:ind w:left="109" w:right="721"/>
            </w:pPr>
            <w:r w:rsidRPr="004D33D6">
              <w:rPr>
                <w:u w:val="single"/>
              </w:rPr>
              <w:t>Risque n°</w:t>
            </w:r>
            <w:r w:rsidR="00B81757" w:rsidRPr="004D33D6">
              <w:rPr>
                <w:u w:val="single"/>
              </w:rPr>
              <w:t> </w:t>
            </w:r>
            <w:r w:rsidRPr="004D33D6">
              <w:rPr>
                <w:u w:val="single"/>
              </w:rPr>
              <w:t>3</w:t>
            </w:r>
            <w:r w:rsidR="002D52E3" w:rsidRPr="004D33D6">
              <w:t> :</w:t>
            </w:r>
            <w:r w:rsidRPr="004D33D6">
              <w:t xml:space="preserve"> Difficulté à recenser les secteurs ou industries spécifiques devant faire l</w:t>
            </w:r>
            <w:r w:rsidR="002D52E3" w:rsidRPr="004D33D6">
              <w:t>’</w:t>
            </w:r>
            <w:r w:rsidRPr="004D33D6">
              <w:t>objet des études et des cartographies, et à garantir la pertinence de la portée de chaque rapport panoramique sur les brevets.</w:t>
            </w:r>
          </w:p>
          <w:p w14:paraId="2C311751" w14:textId="77777777" w:rsidR="00412699" w:rsidRPr="004D33D6" w:rsidRDefault="00412699" w:rsidP="00F03749">
            <w:pPr>
              <w:pStyle w:val="TableParagraph"/>
              <w:widowControl/>
              <w:spacing w:line="252" w:lineRule="exact"/>
              <w:ind w:left="109" w:right="721"/>
            </w:pPr>
          </w:p>
          <w:p w14:paraId="725840F6" w14:textId="64037688" w:rsidR="00412699" w:rsidRPr="004D33D6" w:rsidRDefault="00412699" w:rsidP="00F03749">
            <w:pPr>
              <w:pStyle w:val="TableParagraph"/>
              <w:widowControl/>
              <w:spacing w:line="252" w:lineRule="exact"/>
              <w:ind w:left="109" w:right="721"/>
            </w:pPr>
            <w:r w:rsidRPr="004D33D6">
              <w:rPr>
                <w:u w:val="single"/>
              </w:rPr>
              <w:t>Mesure d</w:t>
            </w:r>
            <w:r w:rsidR="002D52E3" w:rsidRPr="004D33D6">
              <w:rPr>
                <w:u w:val="single"/>
              </w:rPr>
              <w:t>’</w:t>
            </w:r>
            <w:r w:rsidRPr="004D33D6">
              <w:rPr>
                <w:u w:val="single"/>
              </w:rPr>
              <w:t>atténuation n°</w:t>
            </w:r>
            <w:r w:rsidR="00B81757" w:rsidRPr="004D33D6">
              <w:rPr>
                <w:u w:val="single"/>
              </w:rPr>
              <w:t> </w:t>
            </w:r>
            <w:r w:rsidRPr="004D33D6">
              <w:rPr>
                <w:u w:val="single"/>
              </w:rPr>
              <w:t>3</w:t>
            </w:r>
            <w:r w:rsidR="002D52E3" w:rsidRPr="004D33D6">
              <w:t> :</w:t>
            </w:r>
            <w:r w:rsidRPr="004D33D6">
              <w:t xml:space="preserve"> Il sera demandé aux États membres intéressés de fournir des informations préliminaires et d</w:t>
            </w:r>
            <w:r w:rsidR="002D52E3" w:rsidRPr="004D33D6">
              <w:t>’</w:t>
            </w:r>
            <w:r w:rsidRPr="004D33D6">
              <w:t>indiquer une industrie ou un secteur visé en priori</w:t>
            </w:r>
            <w:r w:rsidR="004D33D6" w:rsidRPr="004D33D6">
              <w:t>té.  Ch</w:t>
            </w:r>
            <w:r w:rsidRPr="004D33D6">
              <w:t>aque rapport sera élaboré en collaboration avec une institution partenaire et le cahier des charges correspondant à chaque rapport sera adapté aux besoins précis du partenai</w:t>
            </w:r>
            <w:r w:rsidR="004D33D6" w:rsidRPr="004D33D6">
              <w:t>re.  La</w:t>
            </w:r>
            <w:r w:rsidRPr="004D33D6">
              <w:t xml:space="preserve"> portée de chaque rapport sera également coordonnée avec les services de l</w:t>
            </w:r>
            <w:r w:rsidR="002D52E3" w:rsidRPr="004D33D6">
              <w:t>’</w:t>
            </w:r>
            <w:r w:rsidRPr="004D33D6">
              <w:t>OMPI actifs dans les domaines concernés.</w:t>
            </w:r>
          </w:p>
          <w:p w14:paraId="3EC10299" w14:textId="77777777" w:rsidR="00412699" w:rsidRPr="004D33D6" w:rsidRDefault="00412699" w:rsidP="00F03749">
            <w:pPr>
              <w:pStyle w:val="TableParagraph"/>
              <w:widowControl/>
              <w:spacing w:line="252" w:lineRule="exact"/>
              <w:ind w:left="109" w:right="721"/>
            </w:pPr>
          </w:p>
          <w:p w14:paraId="0D8D6A59" w14:textId="73E71F89" w:rsidR="00412699" w:rsidRPr="004D33D6" w:rsidRDefault="00412699" w:rsidP="00F03749">
            <w:pPr>
              <w:pStyle w:val="TableParagraph"/>
              <w:widowControl/>
              <w:spacing w:line="252" w:lineRule="exact"/>
              <w:ind w:left="109" w:right="721"/>
            </w:pPr>
            <w:r w:rsidRPr="004D33D6">
              <w:rPr>
                <w:u w:val="single"/>
              </w:rPr>
              <w:t>Risque n°</w:t>
            </w:r>
            <w:r w:rsidR="00B81757" w:rsidRPr="004D33D6">
              <w:rPr>
                <w:u w:val="single"/>
              </w:rPr>
              <w:t> </w:t>
            </w:r>
            <w:r w:rsidRPr="004D33D6">
              <w:rPr>
                <w:u w:val="single"/>
              </w:rPr>
              <w:t>4</w:t>
            </w:r>
            <w:r w:rsidR="002D52E3" w:rsidRPr="004D33D6">
              <w:t> :</w:t>
            </w:r>
            <w:r w:rsidRPr="004D33D6">
              <w:t xml:space="preserve"> Utilisation insuffisante des études et rapports panoramiques sur les brevets établis dans le cadre du projet.</w:t>
            </w:r>
          </w:p>
          <w:p w14:paraId="053585BE" w14:textId="77777777" w:rsidR="00412699" w:rsidRPr="004D33D6" w:rsidRDefault="00412699" w:rsidP="00F03749">
            <w:pPr>
              <w:pStyle w:val="TableParagraph"/>
              <w:widowControl/>
              <w:spacing w:line="252" w:lineRule="exact"/>
              <w:ind w:left="109" w:right="721"/>
            </w:pPr>
          </w:p>
          <w:p w14:paraId="71588058" w14:textId="04B1CCB3" w:rsidR="00412699" w:rsidRPr="004D33D6" w:rsidRDefault="00412699" w:rsidP="00F03749">
            <w:pPr>
              <w:pStyle w:val="TableParagraph"/>
              <w:widowControl/>
              <w:spacing w:line="252" w:lineRule="exact"/>
              <w:ind w:left="109" w:right="721"/>
            </w:pPr>
            <w:r w:rsidRPr="004D33D6">
              <w:rPr>
                <w:u w:val="single"/>
              </w:rPr>
              <w:t>Mesure d</w:t>
            </w:r>
            <w:r w:rsidR="002D52E3" w:rsidRPr="004D33D6">
              <w:rPr>
                <w:u w:val="single"/>
              </w:rPr>
              <w:t>’</w:t>
            </w:r>
            <w:r w:rsidRPr="004D33D6">
              <w:rPr>
                <w:u w:val="single"/>
              </w:rPr>
              <w:t>atténuation n°</w:t>
            </w:r>
            <w:r w:rsidR="00B81757" w:rsidRPr="004D33D6">
              <w:rPr>
                <w:u w:val="single"/>
              </w:rPr>
              <w:t> </w:t>
            </w:r>
            <w:r w:rsidRPr="004D33D6">
              <w:rPr>
                <w:u w:val="single"/>
              </w:rPr>
              <w:t>4</w:t>
            </w:r>
            <w:r w:rsidR="002D52E3" w:rsidRPr="004D33D6">
              <w:t> :</w:t>
            </w:r>
            <w:r w:rsidRPr="004D33D6">
              <w:t xml:space="preserve"> Amélioration de la diffusion des rapports grâce à leur publication par l</w:t>
            </w:r>
            <w:r w:rsidR="002D52E3" w:rsidRPr="004D33D6">
              <w:t>’</w:t>
            </w:r>
            <w:r w:rsidRPr="004D33D6">
              <w:t>OMPI et les pays bénéficiaires, les réseaux de centres CATI ou les bureaux de transfert de technologie en tant que supports d</w:t>
            </w:r>
            <w:r w:rsidR="002D52E3" w:rsidRPr="004D33D6">
              <w:t>’</w:t>
            </w:r>
            <w:r w:rsidRPr="004D33D6">
              <w:t>information, et participation à des mesures de sensibilisation et à d</w:t>
            </w:r>
            <w:r w:rsidR="002D52E3" w:rsidRPr="004D33D6">
              <w:t>’</w:t>
            </w:r>
            <w:r w:rsidRPr="004D33D6">
              <w:t>autres manifestations en lien avec les thèmes abordés dans chaque rapport.</w:t>
            </w:r>
          </w:p>
        </w:tc>
      </w:tr>
      <w:tr w:rsidR="00412699" w:rsidRPr="004D33D6" w14:paraId="2FF41C17" w14:textId="77777777" w:rsidTr="000B2FCF">
        <w:trPr>
          <w:trHeight w:val="733"/>
        </w:trPr>
        <w:tc>
          <w:tcPr>
            <w:tcW w:w="2377" w:type="dxa"/>
            <w:shd w:val="clear" w:color="auto" w:fill="68E089"/>
            <w:vAlign w:val="center"/>
          </w:tcPr>
          <w:p w14:paraId="29EA4E39" w14:textId="77777777" w:rsidR="00412699" w:rsidRPr="004D33D6" w:rsidRDefault="00412699" w:rsidP="00F03749">
            <w:pPr>
              <w:pStyle w:val="TableParagraph"/>
              <w:widowControl/>
              <w:ind w:left="110" w:right="536"/>
            </w:pPr>
            <w:r w:rsidRPr="004D33D6">
              <w:rPr>
                <w:u w:val="single"/>
              </w:rPr>
              <w:t xml:space="preserve">Questions nécessitant un appui ou </w:t>
            </w:r>
            <w:proofErr w:type="gramStart"/>
            <w:r w:rsidRPr="004D33D6">
              <w:rPr>
                <w:u w:val="single"/>
              </w:rPr>
              <w:t>une attention immédiats</w:t>
            </w:r>
            <w:proofErr w:type="gramEnd"/>
          </w:p>
        </w:tc>
        <w:tc>
          <w:tcPr>
            <w:tcW w:w="6913" w:type="dxa"/>
            <w:vAlign w:val="center"/>
          </w:tcPr>
          <w:p w14:paraId="1CC796E2" w14:textId="4CCCF9D5" w:rsidR="00412699" w:rsidRPr="004D33D6" w:rsidRDefault="00412699" w:rsidP="00F03749">
            <w:pPr>
              <w:pStyle w:val="TableParagraph"/>
              <w:widowControl/>
              <w:spacing w:line="244" w:lineRule="auto"/>
              <w:ind w:left="109" w:right="109"/>
            </w:pPr>
            <w:r w:rsidRPr="004D33D6">
              <w:t>Si aucun État membre supplémentaire n</w:t>
            </w:r>
            <w:r w:rsidR="002D52E3" w:rsidRPr="004D33D6">
              <w:t>’</w:t>
            </w:r>
            <w:r w:rsidRPr="004D33D6">
              <w:t>envoie de demande de participation d</w:t>
            </w:r>
            <w:r w:rsidR="002D52E3" w:rsidRPr="004D33D6">
              <w:t>’</w:t>
            </w:r>
            <w:r w:rsidRPr="004D33D6">
              <w:t>ici décembre 2023, il est proposé de lancer la mise en œuvre du projet en Tunisie et au Cameroun.</w:t>
            </w:r>
          </w:p>
        </w:tc>
      </w:tr>
      <w:tr w:rsidR="00412699" w:rsidRPr="004D33D6" w14:paraId="630CB665" w14:textId="77777777" w:rsidTr="000B2FCF">
        <w:trPr>
          <w:trHeight w:val="469"/>
        </w:trPr>
        <w:tc>
          <w:tcPr>
            <w:tcW w:w="2377" w:type="dxa"/>
            <w:shd w:val="clear" w:color="auto" w:fill="68E089"/>
            <w:vAlign w:val="center"/>
          </w:tcPr>
          <w:p w14:paraId="42E67CD7" w14:textId="77777777" w:rsidR="00412699" w:rsidRPr="004D33D6" w:rsidRDefault="00412699" w:rsidP="00F03749">
            <w:pPr>
              <w:pStyle w:val="TableParagraph"/>
              <w:widowControl/>
              <w:ind w:left="110"/>
            </w:pPr>
            <w:r w:rsidRPr="004D33D6">
              <w:rPr>
                <w:u w:val="single"/>
              </w:rPr>
              <w:t>Étapes suivantes</w:t>
            </w:r>
          </w:p>
        </w:tc>
        <w:tc>
          <w:tcPr>
            <w:tcW w:w="6913" w:type="dxa"/>
            <w:vAlign w:val="center"/>
          </w:tcPr>
          <w:p w14:paraId="1F501FD2" w14:textId="42932D5F" w:rsidR="00412699" w:rsidRPr="004D33D6" w:rsidRDefault="00412699" w:rsidP="00F03749">
            <w:pPr>
              <w:pStyle w:val="TableParagraph"/>
              <w:widowControl/>
              <w:ind w:left="109"/>
            </w:pPr>
            <w:r w:rsidRPr="004D33D6">
              <w:t>Une fois que la sélection des pays bénéficiaires aura été achevée, les coordonnateurs nationaux seront désignés dans chaque pays et travailleront en étroite collaboration avec le responsable du projet pendant toute la durée de mise en œuvre du proj</w:t>
            </w:r>
            <w:r w:rsidR="004D33D6" w:rsidRPr="004D33D6">
              <w:t>et.  De</w:t>
            </w:r>
            <w:r w:rsidRPr="004D33D6">
              <w:t>s réunions de coordination mensuelles seront organisées entre les coordonnateurs nationaux et l</w:t>
            </w:r>
            <w:r w:rsidR="002D52E3" w:rsidRPr="004D33D6">
              <w:t>’</w:t>
            </w:r>
            <w:r w:rsidRPr="004D33D6">
              <w:t>équipe chargée du projet.</w:t>
            </w:r>
          </w:p>
          <w:p w14:paraId="5FE17B5A" w14:textId="77777777" w:rsidR="00412699" w:rsidRPr="004D33D6" w:rsidRDefault="00412699" w:rsidP="00F03749">
            <w:pPr>
              <w:pStyle w:val="TableParagraph"/>
              <w:widowControl/>
              <w:ind w:left="109"/>
            </w:pPr>
          </w:p>
          <w:p w14:paraId="68461125" w14:textId="77777777" w:rsidR="00412699" w:rsidRPr="004D33D6" w:rsidRDefault="00412699" w:rsidP="00F03749">
            <w:pPr>
              <w:pStyle w:val="TableParagraph"/>
              <w:widowControl/>
              <w:ind w:left="109"/>
            </w:pPr>
            <w:r w:rsidRPr="004D33D6">
              <w:t>De plus, un boursier sera recruté pour fournir une assistance et un soutien à la mise en œuvre du projet.</w:t>
            </w:r>
          </w:p>
        </w:tc>
      </w:tr>
      <w:tr w:rsidR="00412699" w:rsidRPr="004D33D6" w14:paraId="3EBB58D1" w14:textId="77777777" w:rsidTr="000B2FCF">
        <w:trPr>
          <w:trHeight w:val="631"/>
        </w:trPr>
        <w:tc>
          <w:tcPr>
            <w:tcW w:w="2377" w:type="dxa"/>
            <w:shd w:val="clear" w:color="auto" w:fill="68E089"/>
            <w:vAlign w:val="center"/>
          </w:tcPr>
          <w:p w14:paraId="79BE277D" w14:textId="77777777" w:rsidR="00412699" w:rsidRPr="004D33D6" w:rsidRDefault="00412699" w:rsidP="00F03749">
            <w:pPr>
              <w:pStyle w:val="TableParagraph"/>
              <w:widowControl/>
              <w:spacing w:before="1"/>
              <w:ind w:left="110" w:right="732"/>
            </w:pPr>
            <w:r w:rsidRPr="004D33D6">
              <w:rPr>
                <w:u w:val="single"/>
              </w:rPr>
              <w:t>Calendrier de mise en œuvre</w:t>
            </w:r>
          </w:p>
        </w:tc>
        <w:tc>
          <w:tcPr>
            <w:tcW w:w="6913" w:type="dxa"/>
            <w:vAlign w:val="center"/>
          </w:tcPr>
          <w:p w14:paraId="0EFDEEB5" w14:textId="77777777" w:rsidR="00412699" w:rsidRPr="004D33D6" w:rsidRDefault="00412699" w:rsidP="00F03749">
            <w:pPr>
              <w:pStyle w:val="TableParagraph"/>
              <w:widowControl/>
              <w:spacing w:before="1"/>
              <w:ind w:left="109"/>
            </w:pPr>
            <w:r w:rsidRPr="004D33D6">
              <w:t>La sélection des pays bénéficiaires est reportée.</w:t>
            </w:r>
          </w:p>
        </w:tc>
      </w:tr>
      <w:tr w:rsidR="00412699" w:rsidRPr="004D33D6" w14:paraId="2EADEBEE" w14:textId="77777777" w:rsidTr="000B2FCF">
        <w:trPr>
          <w:trHeight w:val="613"/>
        </w:trPr>
        <w:tc>
          <w:tcPr>
            <w:tcW w:w="2377" w:type="dxa"/>
            <w:shd w:val="clear" w:color="auto" w:fill="68E089"/>
            <w:vAlign w:val="center"/>
          </w:tcPr>
          <w:p w14:paraId="344B1335" w14:textId="10912993" w:rsidR="00412699" w:rsidRPr="004D33D6" w:rsidRDefault="00412699" w:rsidP="00F03749">
            <w:pPr>
              <w:pStyle w:val="TableParagraph"/>
              <w:widowControl/>
              <w:ind w:left="110" w:right="220"/>
            </w:pPr>
            <w:r w:rsidRPr="004D33D6">
              <w:rPr>
                <w:u w:val="single"/>
              </w:rPr>
              <w:t>Taux d</w:t>
            </w:r>
            <w:r w:rsidR="002D52E3" w:rsidRPr="004D33D6">
              <w:rPr>
                <w:u w:val="single"/>
              </w:rPr>
              <w:t>’</w:t>
            </w:r>
            <w:r w:rsidRPr="004D33D6">
              <w:rPr>
                <w:u w:val="single"/>
              </w:rPr>
              <w:t>exécution du projet</w:t>
            </w:r>
          </w:p>
        </w:tc>
        <w:tc>
          <w:tcPr>
            <w:tcW w:w="6913" w:type="dxa"/>
            <w:vAlign w:val="center"/>
          </w:tcPr>
          <w:p w14:paraId="3F2CA475" w14:textId="1B31C223" w:rsidR="00412699" w:rsidRPr="004D33D6" w:rsidRDefault="00412699" w:rsidP="00F03749">
            <w:pPr>
              <w:pStyle w:val="TableParagraph"/>
              <w:widowControl/>
              <w:ind w:left="109" w:right="84"/>
            </w:pPr>
            <w:r w:rsidRPr="004D33D6">
              <w:t>Le taux d</w:t>
            </w:r>
            <w:r w:rsidR="002D52E3" w:rsidRPr="004D33D6">
              <w:t>’</w:t>
            </w:r>
            <w:r w:rsidRPr="004D33D6">
              <w:t xml:space="preserve">utilisation du budget à la fin de </w:t>
            </w:r>
            <w:r w:rsidR="002D52E3" w:rsidRPr="004D33D6">
              <w:t>juillet 20</w:t>
            </w:r>
            <w:r w:rsidRPr="004D33D6">
              <w:t>23, proportionnellement au budget total alloué au projet, était de 0%.  On trouvera de plus amples détails sur le budget à l</w:t>
            </w:r>
            <w:r w:rsidR="002D52E3" w:rsidRPr="004D33D6">
              <w:t>’annexe I</w:t>
            </w:r>
            <w:r w:rsidRPr="004D33D6">
              <w:t>X du présent document.</w:t>
            </w:r>
          </w:p>
        </w:tc>
      </w:tr>
      <w:tr w:rsidR="00412699" w:rsidRPr="004D33D6" w14:paraId="08203F23" w14:textId="77777777" w:rsidTr="000B2FCF">
        <w:trPr>
          <w:trHeight w:val="703"/>
        </w:trPr>
        <w:tc>
          <w:tcPr>
            <w:tcW w:w="2377" w:type="dxa"/>
            <w:shd w:val="clear" w:color="auto" w:fill="68E089"/>
            <w:vAlign w:val="center"/>
          </w:tcPr>
          <w:p w14:paraId="6140D19D" w14:textId="77777777" w:rsidR="00412699" w:rsidRPr="004D33D6" w:rsidRDefault="00412699" w:rsidP="00F03749">
            <w:pPr>
              <w:pStyle w:val="TableParagraph"/>
              <w:widowControl/>
              <w:ind w:left="110"/>
            </w:pPr>
            <w:r w:rsidRPr="004D33D6">
              <w:rPr>
                <w:u w:val="single"/>
              </w:rPr>
              <w:t>Rapports précédents</w:t>
            </w:r>
          </w:p>
        </w:tc>
        <w:tc>
          <w:tcPr>
            <w:tcW w:w="6913" w:type="dxa"/>
            <w:vAlign w:val="center"/>
          </w:tcPr>
          <w:p w14:paraId="0EB6712B" w14:textId="57730148" w:rsidR="00412699" w:rsidRPr="004D33D6" w:rsidRDefault="00412699" w:rsidP="00F03749">
            <w:pPr>
              <w:pStyle w:val="TableParagraph"/>
              <w:widowControl/>
              <w:ind w:left="109" w:right="892"/>
            </w:pPr>
            <w:r w:rsidRPr="004D33D6">
              <w:t>Il s</w:t>
            </w:r>
            <w:r w:rsidR="002D52E3" w:rsidRPr="004D33D6">
              <w:t>’</w:t>
            </w:r>
            <w:r w:rsidRPr="004D33D6">
              <w:t>agit du premier rapport</w:t>
            </w:r>
            <w:r w:rsidR="002D52E3" w:rsidRPr="004D33D6">
              <w:t xml:space="preserve"> du CDI</w:t>
            </w:r>
            <w:r w:rsidRPr="004D33D6">
              <w:t>P sur l</w:t>
            </w:r>
            <w:r w:rsidR="002D52E3" w:rsidRPr="004D33D6">
              <w:t>’</w:t>
            </w:r>
            <w:r w:rsidRPr="004D33D6">
              <w:t>état d</w:t>
            </w:r>
            <w:r w:rsidR="002D52E3" w:rsidRPr="004D33D6">
              <w:t>’</w:t>
            </w:r>
            <w:r w:rsidRPr="004D33D6">
              <w:t>avancement des projets.</w:t>
            </w:r>
          </w:p>
        </w:tc>
      </w:tr>
    </w:tbl>
    <w:p w14:paraId="5A6B415E" w14:textId="73D296CC" w:rsidR="00412699" w:rsidRPr="004D33D6" w:rsidRDefault="00412699" w:rsidP="007310F0">
      <w:pPr>
        <w:pStyle w:val="BodyText"/>
        <w:keepNext/>
        <w:spacing w:before="480"/>
        <w:ind w:left="136"/>
        <w:rPr>
          <w:lang w:val="fr-FR"/>
        </w:rPr>
      </w:pPr>
      <w:r w:rsidRPr="004D33D6">
        <w:rPr>
          <w:lang w:val="fr-FR"/>
        </w:rPr>
        <w:t>AUTO</w:t>
      </w:r>
      <w:r w:rsidR="00FC79C4">
        <w:rPr>
          <w:lang w:val="fr-FR"/>
        </w:rPr>
        <w:noBreakHyphen/>
      </w:r>
      <w:r w:rsidRPr="004D33D6">
        <w:rPr>
          <w:lang w:val="fr-FR"/>
        </w:rPr>
        <w:t>ÉVALUATION DU PROJET</w:t>
      </w:r>
    </w:p>
    <w:p w14:paraId="5FB7A650" w14:textId="4C7639A1" w:rsidR="00412699" w:rsidRPr="004D33D6" w:rsidRDefault="00412699" w:rsidP="00F03749">
      <w:pPr>
        <w:pStyle w:val="BodyText"/>
        <w:ind w:left="136"/>
        <w:rPr>
          <w:lang w:val="fr-FR"/>
        </w:rPr>
      </w:pPr>
      <w:r w:rsidRPr="004D33D6">
        <w:rPr>
          <w:lang w:val="fr-FR"/>
        </w:rPr>
        <w:t>Code d</w:t>
      </w:r>
      <w:r w:rsidR="002D52E3" w:rsidRPr="004D33D6">
        <w:rPr>
          <w:lang w:val="fr-FR"/>
        </w:rPr>
        <w:t>’</w:t>
      </w:r>
      <w:r w:rsidRPr="004D33D6">
        <w:rPr>
          <w:lang w:val="fr-FR"/>
        </w:rPr>
        <w:t>évaluation</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412699" w:rsidRPr="004D33D6" w14:paraId="0424112A" w14:textId="77777777" w:rsidTr="000B2FCF">
        <w:trPr>
          <w:trHeight w:val="470"/>
        </w:trPr>
        <w:tc>
          <w:tcPr>
            <w:tcW w:w="1416" w:type="dxa"/>
            <w:shd w:val="clear" w:color="auto" w:fill="7BBEDA"/>
            <w:vAlign w:val="center"/>
          </w:tcPr>
          <w:p w14:paraId="23742BDF" w14:textId="77777777" w:rsidR="00412699" w:rsidRPr="004D33D6" w:rsidRDefault="00412699" w:rsidP="00F03749">
            <w:pPr>
              <w:pStyle w:val="TableParagraph"/>
              <w:widowControl/>
              <w:spacing w:before="106"/>
              <w:ind w:left="110"/>
            </w:pPr>
            <w:r w:rsidRPr="004D33D6">
              <w:t>****</w:t>
            </w:r>
          </w:p>
        </w:tc>
        <w:tc>
          <w:tcPr>
            <w:tcW w:w="1678" w:type="dxa"/>
            <w:shd w:val="clear" w:color="auto" w:fill="7BBEDA"/>
            <w:vAlign w:val="center"/>
          </w:tcPr>
          <w:p w14:paraId="3AC3D790" w14:textId="77777777" w:rsidR="00412699" w:rsidRPr="004D33D6" w:rsidRDefault="00412699" w:rsidP="00F03749">
            <w:pPr>
              <w:pStyle w:val="TableParagraph"/>
              <w:widowControl/>
              <w:spacing w:before="106"/>
              <w:ind w:left="110"/>
            </w:pPr>
            <w:r w:rsidRPr="004D33D6">
              <w:t>***</w:t>
            </w:r>
          </w:p>
        </w:tc>
        <w:tc>
          <w:tcPr>
            <w:tcW w:w="1798" w:type="dxa"/>
            <w:shd w:val="clear" w:color="auto" w:fill="7BBEDA"/>
            <w:vAlign w:val="center"/>
          </w:tcPr>
          <w:p w14:paraId="06318915" w14:textId="77777777" w:rsidR="00412699" w:rsidRPr="004D33D6" w:rsidRDefault="00412699" w:rsidP="00F03749">
            <w:pPr>
              <w:pStyle w:val="TableParagraph"/>
              <w:widowControl/>
              <w:spacing w:before="106"/>
              <w:ind w:left="108"/>
            </w:pPr>
            <w:r w:rsidRPr="004D33D6">
              <w:t>**</w:t>
            </w:r>
          </w:p>
        </w:tc>
        <w:tc>
          <w:tcPr>
            <w:tcW w:w="1894" w:type="dxa"/>
            <w:shd w:val="clear" w:color="auto" w:fill="7BBEDA"/>
            <w:vAlign w:val="center"/>
          </w:tcPr>
          <w:p w14:paraId="35648EF8" w14:textId="77777777" w:rsidR="00412699" w:rsidRPr="004D33D6" w:rsidRDefault="00412699" w:rsidP="00F03749">
            <w:pPr>
              <w:pStyle w:val="TableParagraph"/>
              <w:widowControl/>
              <w:spacing w:before="106"/>
              <w:ind w:left="108"/>
            </w:pPr>
            <w:r w:rsidRPr="004D33D6">
              <w:t>AP</w:t>
            </w:r>
          </w:p>
        </w:tc>
        <w:tc>
          <w:tcPr>
            <w:tcW w:w="2564" w:type="dxa"/>
            <w:shd w:val="clear" w:color="auto" w:fill="7BBEDA"/>
            <w:vAlign w:val="center"/>
          </w:tcPr>
          <w:p w14:paraId="6DCD9D9A" w14:textId="77777777" w:rsidR="00412699" w:rsidRPr="004D33D6" w:rsidRDefault="00412699" w:rsidP="00F03749">
            <w:pPr>
              <w:pStyle w:val="TableParagraph"/>
              <w:widowControl/>
              <w:spacing w:before="106"/>
              <w:ind w:left="110"/>
            </w:pPr>
            <w:proofErr w:type="spellStart"/>
            <w:r w:rsidRPr="004D33D6">
              <w:t>s.o</w:t>
            </w:r>
            <w:proofErr w:type="spellEnd"/>
            <w:r w:rsidRPr="004D33D6">
              <w:t>.</w:t>
            </w:r>
          </w:p>
        </w:tc>
      </w:tr>
      <w:tr w:rsidR="00412699" w:rsidRPr="004D33D6" w14:paraId="39CD8B8E" w14:textId="77777777" w:rsidTr="000B2FCF">
        <w:trPr>
          <w:trHeight w:val="506"/>
        </w:trPr>
        <w:tc>
          <w:tcPr>
            <w:tcW w:w="1416" w:type="dxa"/>
            <w:shd w:val="clear" w:color="auto" w:fill="7BBEDA"/>
            <w:vAlign w:val="center"/>
          </w:tcPr>
          <w:p w14:paraId="76B3213E" w14:textId="77777777" w:rsidR="00412699" w:rsidRPr="004D33D6" w:rsidRDefault="00412699" w:rsidP="00F03749">
            <w:pPr>
              <w:pStyle w:val="TableParagraph"/>
              <w:widowControl/>
              <w:spacing w:line="252" w:lineRule="exact"/>
              <w:ind w:left="110"/>
            </w:pPr>
            <w:r w:rsidRPr="004D33D6">
              <w:t>Objectifs pleinement atteints</w:t>
            </w:r>
          </w:p>
        </w:tc>
        <w:tc>
          <w:tcPr>
            <w:tcW w:w="1678" w:type="dxa"/>
            <w:shd w:val="clear" w:color="auto" w:fill="7BBEDA"/>
            <w:vAlign w:val="center"/>
          </w:tcPr>
          <w:p w14:paraId="510F2F13" w14:textId="77777777" w:rsidR="00412699" w:rsidRPr="004D33D6" w:rsidRDefault="00412699" w:rsidP="00F03749">
            <w:pPr>
              <w:pStyle w:val="TableParagraph"/>
              <w:widowControl/>
              <w:spacing w:line="252" w:lineRule="exact"/>
              <w:ind w:left="110" w:right="112"/>
            </w:pPr>
            <w:r w:rsidRPr="004D33D6">
              <w:t>Progrès considérables</w:t>
            </w:r>
          </w:p>
        </w:tc>
        <w:tc>
          <w:tcPr>
            <w:tcW w:w="1798" w:type="dxa"/>
            <w:shd w:val="clear" w:color="auto" w:fill="7BBEDA"/>
            <w:vAlign w:val="center"/>
          </w:tcPr>
          <w:p w14:paraId="4E8DC6F1" w14:textId="77777777" w:rsidR="00412699" w:rsidRPr="004D33D6" w:rsidRDefault="00412699" w:rsidP="00F03749">
            <w:pPr>
              <w:pStyle w:val="TableParagraph"/>
              <w:widowControl/>
              <w:spacing w:line="251" w:lineRule="exact"/>
              <w:ind w:left="108"/>
            </w:pPr>
            <w:r w:rsidRPr="004D33D6">
              <w:t>Quelques progrès</w:t>
            </w:r>
          </w:p>
        </w:tc>
        <w:tc>
          <w:tcPr>
            <w:tcW w:w="1894" w:type="dxa"/>
            <w:shd w:val="clear" w:color="auto" w:fill="7BBEDA"/>
            <w:vAlign w:val="center"/>
          </w:tcPr>
          <w:p w14:paraId="3015D9A1" w14:textId="77777777" w:rsidR="00412699" w:rsidRPr="004D33D6" w:rsidRDefault="00412699" w:rsidP="00F03749">
            <w:pPr>
              <w:pStyle w:val="TableParagraph"/>
              <w:widowControl/>
              <w:spacing w:line="251" w:lineRule="exact"/>
              <w:ind w:left="108"/>
            </w:pPr>
            <w:r w:rsidRPr="004D33D6">
              <w:t>Aucun progrès</w:t>
            </w:r>
          </w:p>
        </w:tc>
        <w:tc>
          <w:tcPr>
            <w:tcW w:w="2564" w:type="dxa"/>
            <w:shd w:val="clear" w:color="auto" w:fill="7BBEDA"/>
            <w:vAlign w:val="center"/>
          </w:tcPr>
          <w:p w14:paraId="514AB34E" w14:textId="77777777" w:rsidR="00412699" w:rsidRPr="004D33D6" w:rsidRDefault="00412699" w:rsidP="00F03749">
            <w:pPr>
              <w:pStyle w:val="TableParagraph"/>
              <w:widowControl/>
              <w:spacing w:line="252" w:lineRule="exact"/>
              <w:ind w:left="110" w:right="203"/>
            </w:pPr>
            <w:r w:rsidRPr="004D33D6">
              <w:t>Non évalué/ abandonné</w:t>
            </w:r>
          </w:p>
        </w:tc>
      </w:tr>
    </w:tbl>
    <w:p w14:paraId="1D6FA6B9" w14:textId="77777777" w:rsidR="00412699" w:rsidRPr="004D33D6" w:rsidRDefault="00412699" w:rsidP="00F03749">
      <w:pPr>
        <w:pStyle w:val="BodyText"/>
        <w:spacing w:before="11"/>
        <w:rPr>
          <w:lang w:val="fr-FR"/>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412699" w:rsidRPr="004D33D6" w14:paraId="6D44DA0F" w14:textId="77777777" w:rsidTr="000B2FCF">
        <w:trPr>
          <w:trHeight w:val="1264"/>
        </w:trPr>
        <w:tc>
          <w:tcPr>
            <w:tcW w:w="2410" w:type="dxa"/>
            <w:shd w:val="clear" w:color="auto" w:fill="68E089"/>
            <w:vAlign w:val="center"/>
          </w:tcPr>
          <w:p w14:paraId="5F5BBC68" w14:textId="77777777" w:rsidR="00412699" w:rsidRPr="004D33D6" w:rsidRDefault="00412699" w:rsidP="00F03749">
            <w:pPr>
              <w:autoSpaceDE w:val="0"/>
              <w:autoSpaceDN w:val="0"/>
              <w:spacing w:before="10"/>
              <w:rPr>
                <w:rFonts w:eastAsia="Arial"/>
                <w:lang w:val="fr-FR"/>
              </w:rPr>
            </w:pPr>
          </w:p>
          <w:p w14:paraId="5D57BA45" w14:textId="77777777" w:rsidR="00412699" w:rsidRPr="004D33D6" w:rsidRDefault="00412699" w:rsidP="007310F0">
            <w:pPr>
              <w:autoSpaceDE w:val="0"/>
              <w:autoSpaceDN w:val="0"/>
              <w:ind w:left="110" w:right="396"/>
              <w:rPr>
                <w:rFonts w:eastAsia="Arial"/>
                <w:lang w:val="fr-FR"/>
              </w:rPr>
            </w:pPr>
            <w:r w:rsidRPr="004D33D6">
              <w:rPr>
                <w:rFonts w:eastAsia="Arial"/>
                <w:u w:val="single"/>
                <w:lang w:val="fr-FR"/>
              </w:rPr>
              <w:t xml:space="preserve">Résultats du projet </w:t>
            </w:r>
            <w:r w:rsidRPr="007310F0">
              <w:rPr>
                <w:rFonts w:eastAsia="Arial"/>
                <w:lang w:val="fr-FR"/>
              </w:rPr>
              <w:t>(résultat escompté)</w:t>
            </w:r>
          </w:p>
        </w:tc>
        <w:tc>
          <w:tcPr>
            <w:tcW w:w="2695" w:type="dxa"/>
            <w:shd w:val="clear" w:color="auto" w:fill="68E089"/>
            <w:vAlign w:val="center"/>
          </w:tcPr>
          <w:p w14:paraId="0991D6C4" w14:textId="77777777" w:rsidR="00412699" w:rsidRPr="004D33D6" w:rsidRDefault="00412699" w:rsidP="00F03749">
            <w:pPr>
              <w:autoSpaceDE w:val="0"/>
              <w:autoSpaceDN w:val="0"/>
              <w:spacing w:before="10"/>
              <w:rPr>
                <w:rFonts w:eastAsia="Arial"/>
                <w:lang w:val="fr-FR"/>
              </w:rPr>
            </w:pPr>
          </w:p>
          <w:p w14:paraId="7028133D" w14:textId="4F6BDA14" w:rsidR="002D52E3" w:rsidRPr="004D33D6" w:rsidRDefault="00412699" w:rsidP="00F03749">
            <w:pPr>
              <w:autoSpaceDE w:val="0"/>
              <w:autoSpaceDN w:val="0"/>
              <w:ind w:left="110" w:right="236"/>
              <w:rPr>
                <w:rFonts w:eastAsia="Arial"/>
                <w:spacing w:val="-59"/>
                <w:lang w:val="fr-FR"/>
              </w:rPr>
            </w:pPr>
            <w:r w:rsidRPr="004D33D6">
              <w:rPr>
                <w:rFonts w:eastAsia="Arial"/>
                <w:u w:val="single"/>
                <w:lang w:val="fr-FR"/>
              </w:rPr>
              <w:t>Indicateurs d</w:t>
            </w:r>
            <w:r w:rsidR="002D52E3" w:rsidRPr="004D33D6">
              <w:rPr>
                <w:rFonts w:eastAsia="Arial"/>
                <w:u w:val="single"/>
                <w:lang w:val="fr-FR"/>
              </w:rPr>
              <w:t>’</w:t>
            </w:r>
            <w:r w:rsidRPr="004D33D6">
              <w:rPr>
                <w:rFonts w:eastAsia="Arial"/>
                <w:u w:val="single"/>
                <w:lang w:val="fr-FR"/>
              </w:rPr>
              <w:t>exécution</w:t>
            </w:r>
          </w:p>
          <w:p w14:paraId="10277A0F" w14:textId="784AFF10" w:rsidR="00412699" w:rsidRPr="004D33D6" w:rsidRDefault="00412699" w:rsidP="00F03749">
            <w:pPr>
              <w:autoSpaceDE w:val="0"/>
              <w:autoSpaceDN w:val="0"/>
              <w:spacing w:before="1"/>
              <w:ind w:left="110"/>
              <w:rPr>
                <w:rFonts w:eastAsia="Arial"/>
                <w:lang w:val="fr-FR"/>
              </w:rPr>
            </w:pPr>
            <w:r w:rsidRPr="004D33D6">
              <w:rPr>
                <w:rFonts w:eastAsia="Arial"/>
                <w:lang w:val="fr-FR"/>
              </w:rPr>
              <w:t>(</w:t>
            </w:r>
            <w:proofErr w:type="gramStart"/>
            <w:r w:rsidRPr="004D33D6">
              <w:rPr>
                <w:rFonts w:eastAsia="Arial"/>
                <w:lang w:val="fr-FR"/>
              </w:rPr>
              <w:t>indicateurs</w:t>
            </w:r>
            <w:proofErr w:type="gramEnd"/>
            <w:r w:rsidRPr="004D33D6">
              <w:rPr>
                <w:rFonts w:eastAsia="Arial"/>
                <w:lang w:val="fr-FR"/>
              </w:rPr>
              <w:t xml:space="preserve"> de résultats)</w:t>
            </w:r>
          </w:p>
        </w:tc>
        <w:tc>
          <w:tcPr>
            <w:tcW w:w="3401" w:type="dxa"/>
            <w:shd w:val="clear" w:color="auto" w:fill="68E089"/>
            <w:vAlign w:val="center"/>
          </w:tcPr>
          <w:p w14:paraId="55824FDD" w14:textId="77777777" w:rsidR="00412699" w:rsidRPr="004D33D6" w:rsidRDefault="00412699" w:rsidP="00F03749">
            <w:pPr>
              <w:autoSpaceDE w:val="0"/>
              <w:autoSpaceDN w:val="0"/>
              <w:spacing w:before="10"/>
              <w:rPr>
                <w:rFonts w:eastAsia="Arial"/>
                <w:lang w:val="fr-FR"/>
              </w:rPr>
            </w:pPr>
          </w:p>
          <w:p w14:paraId="033EB6E4" w14:textId="6E7D3BE3" w:rsidR="00412699" w:rsidRPr="004D33D6" w:rsidRDefault="00412699" w:rsidP="00F03749">
            <w:pPr>
              <w:autoSpaceDE w:val="0"/>
              <w:autoSpaceDN w:val="0"/>
              <w:ind w:left="108"/>
              <w:rPr>
                <w:rFonts w:eastAsia="Arial"/>
                <w:lang w:val="fr-FR"/>
              </w:rPr>
            </w:pPr>
            <w:r w:rsidRPr="004D33D6">
              <w:rPr>
                <w:rFonts w:eastAsia="Arial"/>
                <w:u w:val="single"/>
                <w:lang w:val="fr-FR"/>
              </w:rPr>
              <w:t>Données relatives à l</w:t>
            </w:r>
            <w:r w:rsidR="002D52E3" w:rsidRPr="004D33D6">
              <w:rPr>
                <w:rFonts w:eastAsia="Arial"/>
                <w:u w:val="single"/>
                <w:lang w:val="fr-FR"/>
              </w:rPr>
              <w:t>’</w:t>
            </w:r>
            <w:r w:rsidRPr="004D33D6">
              <w:rPr>
                <w:rFonts w:eastAsia="Arial"/>
                <w:u w:val="single"/>
                <w:lang w:val="fr-FR"/>
              </w:rPr>
              <w:t>exécution</w:t>
            </w:r>
          </w:p>
        </w:tc>
        <w:tc>
          <w:tcPr>
            <w:tcW w:w="876" w:type="dxa"/>
            <w:shd w:val="clear" w:color="auto" w:fill="68E089"/>
            <w:vAlign w:val="center"/>
          </w:tcPr>
          <w:p w14:paraId="17FB07FF" w14:textId="77777777" w:rsidR="00412699" w:rsidRPr="004D33D6" w:rsidRDefault="00412699" w:rsidP="00F03749">
            <w:pPr>
              <w:autoSpaceDE w:val="0"/>
              <w:autoSpaceDN w:val="0"/>
              <w:spacing w:before="10"/>
              <w:rPr>
                <w:rFonts w:eastAsia="Arial"/>
                <w:lang w:val="fr-FR"/>
              </w:rPr>
            </w:pPr>
          </w:p>
          <w:p w14:paraId="146E79D7" w14:textId="78007976" w:rsidR="00412699" w:rsidRPr="004D33D6" w:rsidRDefault="00412699" w:rsidP="00F03749">
            <w:pPr>
              <w:autoSpaceDE w:val="0"/>
              <w:autoSpaceDN w:val="0"/>
              <w:ind w:left="111"/>
              <w:rPr>
                <w:rFonts w:eastAsia="Arial"/>
                <w:lang w:val="fr-FR"/>
              </w:rPr>
            </w:pPr>
            <w:r w:rsidRPr="004D33D6">
              <w:rPr>
                <w:rFonts w:eastAsia="Arial"/>
                <w:u w:val="single"/>
                <w:lang w:val="fr-FR"/>
              </w:rPr>
              <w:t xml:space="preserve">Code </w:t>
            </w:r>
            <w:proofErr w:type="spellStart"/>
            <w:r w:rsidRPr="004D33D6">
              <w:rPr>
                <w:rFonts w:eastAsia="Arial"/>
                <w:u w:val="single"/>
                <w:lang w:val="fr-FR"/>
              </w:rPr>
              <w:t>d</w:t>
            </w:r>
            <w:r w:rsidR="002D52E3" w:rsidRPr="004D33D6">
              <w:rPr>
                <w:rFonts w:eastAsia="Arial"/>
                <w:u w:val="single"/>
                <w:lang w:val="fr-FR"/>
              </w:rPr>
              <w:t>’</w:t>
            </w:r>
            <w:r w:rsidRPr="004D33D6">
              <w:rPr>
                <w:rFonts w:eastAsia="Arial"/>
                <w:u w:val="single"/>
                <w:lang w:val="fr-FR"/>
              </w:rPr>
              <w:t>éva</w:t>
            </w:r>
            <w:proofErr w:type="spellEnd"/>
            <w:r w:rsidR="00FC79C4">
              <w:rPr>
                <w:rFonts w:eastAsia="Arial"/>
                <w:u w:val="single"/>
                <w:lang w:val="fr-FR"/>
              </w:rPr>
              <w:noBreakHyphen/>
            </w:r>
            <w:r w:rsidR="007310F0">
              <w:rPr>
                <w:rFonts w:eastAsia="Arial"/>
                <w:u w:val="single"/>
                <w:lang w:val="fr-FR"/>
              </w:rPr>
              <w:br/>
            </w:r>
            <w:proofErr w:type="spellStart"/>
            <w:r w:rsidRPr="004D33D6">
              <w:rPr>
                <w:rFonts w:eastAsia="Arial"/>
                <w:u w:val="single"/>
                <w:lang w:val="fr-FR"/>
              </w:rPr>
              <w:t>luation</w:t>
            </w:r>
            <w:proofErr w:type="spellEnd"/>
          </w:p>
        </w:tc>
      </w:tr>
      <w:tr w:rsidR="00412699" w:rsidRPr="004D33D6" w14:paraId="7DE49E07" w14:textId="77777777" w:rsidTr="000B2FCF">
        <w:trPr>
          <w:trHeight w:val="508"/>
        </w:trPr>
        <w:tc>
          <w:tcPr>
            <w:tcW w:w="2410" w:type="dxa"/>
            <w:tcBorders>
              <w:right w:val="single" w:sz="6" w:space="0" w:color="000000"/>
            </w:tcBorders>
            <w:vAlign w:val="center"/>
          </w:tcPr>
          <w:p w14:paraId="056E710E" w14:textId="77777777" w:rsidR="00412699" w:rsidRPr="004D33D6" w:rsidRDefault="00412699" w:rsidP="00F03749">
            <w:pPr>
              <w:autoSpaceDE w:val="0"/>
              <w:autoSpaceDN w:val="0"/>
              <w:rPr>
                <w:rFonts w:eastAsia="Arial"/>
                <w:lang w:val="fr-FR"/>
              </w:rPr>
            </w:pPr>
            <w:r w:rsidRPr="004D33D6">
              <w:rPr>
                <w:rFonts w:eastAsia="Arial"/>
                <w:lang w:val="fr-FR"/>
              </w:rPr>
              <w:t>Sélection de trois pays bénéficiaires en plus de la Tunisie</w:t>
            </w:r>
          </w:p>
        </w:tc>
        <w:tc>
          <w:tcPr>
            <w:tcW w:w="2695" w:type="dxa"/>
            <w:tcBorders>
              <w:left w:val="single" w:sz="6" w:space="0" w:color="000000"/>
            </w:tcBorders>
            <w:vAlign w:val="center"/>
          </w:tcPr>
          <w:p w14:paraId="78F3E672" w14:textId="3406A14E" w:rsidR="00412699" w:rsidRPr="004D33D6" w:rsidRDefault="00412699" w:rsidP="00F03749">
            <w:pPr>
              <w:autoSpaceDE w:val="0"/>
              <w:autoSpaceDN w:val="0"/>
              <w:rPr>
                <w:rFonts w:eastAsia="Arial"/>
                <w:lang w:val="fr-FR"/>
              </w:rPr>
            </w:pPr>
            <w:r w:rsidRPr="004D33D6">
              <w:rPr>
                <w:rFonts w:eastAsia="Arial"/>
                <w:lang w:val="fr-FR"/>
              </w:rPr>
              <w:t>Sélection de trois</w:t>
            </w:r>
            <w:r w:rsidR="00B81757" w:rsidRPr="004D33D6">
              <w:rPr>
                <w:rFonts w:eastAsia="Arial"/>
                <w:lang w:val="fr-FR"/>
              </w:rPr>
              <w:t> </w:t>
            </w:r>
            <w:r w:rsidRPr="004D33D6">
              <w:rPr>
                <w:rFonts w:eastAsia="Arial"/>
                <w:lang w:val="fr-FR"/>
              </w:rPr>
              <w:t>pays bénéficiaires (décision fondée sur les critères de sélection énoncés dans le descriptif de projet).</w:t>
            </w:r>
          </w:p>
        </w:tc>
        <w:tc>
          <w:tcPr>
            <w:tcW w:w="3401" w:type="dxa"/>
            <w:vAlign w:val="center"/>
          </w:tcPr>
          <w:p w14:paraId="3FDCA4BE" w14:textId="44FAB263" w:rsidR="00412699" w:rsidRPr="004D33D6" w:rsidRDefault="00412699" w:rsidP="00F03749">
            <w:pPr>
              <w:autoSpaceDE w:val="0"/>
              <w:autoSpaceDN w:val="0"/>
              <w:rPr>
                <w:rFonts w:eastAsia="Arial"/>
                <w:lang w:val="fr-FR"/>
              </w:rPr>
            </w:pPr>
            <w:r w:rsidRPr="004D33D6">
              <w:rPr>
                <w:lang w:val="fr-FR"/>
              </w:rPr>
              <w:t>Quelques progrès</w:t>
            </w:r>
            <w:r w:rsidR="002D52E3" w:rsidRPr="004D33D6">
              <w:rPr>
                <w:lang w:val="fr-FR"/>
              </w:rPr>
              <w:t> :</w:t>
            </w:r>
            <w:r w:rsidRPr="004D33D6">
              <w:rPr>
                <w:rFonts w:eastAsia="Arial"/>
                <w:lang w:val="fr-FR"/>
              </w:rPr>
              <w:t xml:space="preserve"> outre la Tunisie, le Cameroun a été sélectionné à titre de pays bénéficiaire.</w:t>
            </w:r>
          </w:p>
        </w:tc>
        <w:tc>
          <w:tcPr>
            <w:tcW w:w="876" w:type="dxa"/>
            <w:vAlign w:val="center"/>
          </w:tcPr>
          <w:p w14:paraId="0EA8D449" w14:textId="77777777" w:rsidR="00412699" w:rsidRPr="004D33D6" w:rsidRDefault="00412699" w:rsidP="00F03749">
            <w:pPr>
              <w:autoSpaceDE w:val="0"/>
              <w:autoSpaceDN w:val="0"/>
              <w:jc w:val="center"/>
              <w:rPr>
                <w:rFonts w:eastAsia="Arial"/>
                <w:lang w:val="fr-FR"/>
              </w:rPr>
            </w:pPr>
            <w:r w:rsidRPr="004D33D6">
              <w:rPr>
                <w:rFonts w:eastAsia="Arial"/>
                <w:lang w:val="fr-FR"/>
              </w:rPr>
              <w:t>**</w:t>
            </w:r>
          </w:p>
        </w:tc>
      </w:tr>
      <w:tr w:rsidR="00412699" w:rsidRPr="004D33D6" w14:paraId="29E84DBA" w14:textId="77777777" w:rsidTr="000B2FCF">
        <w:trPr>
          <w:trHeight w:val="508"/>
        </w:trPr>
        <w:tc>
          <w:tcPr>
            <w:tcW w:w="2410" w:type="dxa"/>
            <w:tcBorders>
              <w:right w:val="single" w:sz="6" w:space="0" w:color="000000"/>
            </w:tcBorders>
            <w:vAlign w:val="center"/>
          </w:tcPr>
          <w:p w14:paraId="468F6482" w14:textId="77777777" w:rsidR="00412699" w:rsidRPr="004D33D6" w:rsidRDefault="00412699" w:rsidP="00F03749">
            <w:pPr>
              <w:autoSpaceDE w:val="0"/>
              <w:autoSpaceDN w:val="0"/>
              <w:rPr>
                <w:rFonts w:eastAsia="Arial"/>
                <w:lang w:val="fr-FR"/>
              </w:rPr>
            </w:pPr>
            <w:r w:rsidRPr="004D33D6">
              <w:rPr>
                <w:rFonts w:eastAsia="Arial"/>
                <w:lang w:val="fr-FR"/>
              </w:rPr>
              <w:t>Désignation des coordonnateurs nationaux</w:t>
            </w:r>
          </w:p>
        </w:tc>
        <w:tc>
          <w:tcPr>
            <w:tcW w:w="2695" w:type="dxa"/>
            <w:tcBorders>
              <w:left w:val="single" w:sz="6" w:space="0" w:color="000000"/>
            </w:tcBorders>
            <w:vAlign w:val="center"/>
          </w:tcPr>
          <w:p w14:paraId="060FB3B6" w14:textId="77777777" w:rsidR="00412699" w:rsidRPr="004D33D6" w:rsidRDefault="00412699" w:rsidP="00F03749">
            <w:pPr>
              <w:autoSpaceDE w:val="0"/>
              <w:autoSpaceDN w:val="0"/>
              <w:rPr>
                <w:rFonts w:eastAsia="Arial"/>
                <w:lang w:val="fr-FR"/>
              </w:rPr>
            </w:pPr>
            <w:r w:rsidRPr="004D33D6">
              <w:rPr>
                <w:rFonts w:eastAsia="Arial"/>
                <w:lang w:val="fr-FR"/>
              </w:rPr>
              <w:t>Un coordonnateur national désigné (un par pays bénéficiaire).</w:t>
            </w:r>
          </w:p>
        </w:tc>
        <w:tc>
          <w:tcPr>
            <w:tcW w:w="3401" w:type="dxa"/>
            <w:vAlign w:val="center"/>
          </w:tcPr>
          <w:p w14:paraId="236DF07C" w14:textId="77777777" w:rsidR="00412699" w:rsidRPr="004D33D6" w:rsidRDefault="00412699" w:rsidP="00F03749">
            <w:pPr>
              <w:autoSpaceDE w:val="0"/>
              <w:autoSpaceDN w:val="0"/>
              <w:rPr>
                <w:lang w:val="fr-FR"/>
              </w:rPr>
            </w:pPr>
            <w:r w:rsidRPr="004D33D6">
              <w:rPr>
                <w:rFonts w:eastAsia="Arial"/>
                <w:lang w:val="fr-FR"/>
              </w:rPr>
              <w:t>Pas encore commencé.</w:t>
            </w:r>
          </w:p>
        </w:tc>
        <w:tc>
          <w:tcPr>
            <w:tcW w:w="876" w:type="dxa"/>
            <w:vAlign w:val="center"/>
          </w:tcPr>
          <w:p w14:paraId="4BAF94B2" w14:textId="77777777" w:rsidR="00412699" w:rsidRPr="004D33D6" w:rsidRDefault="00412699" w:rsidP="00F03749">
            <w:pPr>
              <w:autoSpaceDE w:val="0"/>
              <w:autoSpaceDN w:val="0"/>
              <w:jc w:val="center"/>
              <w:rPr>
                <w:rFonts w:eastAsia="Arial"/>
                <w:lang w:val="fr-FR"/>
              </w:rPr>
            </w:pPr>
            <w:r w:rsidRPr="004D33D6">
              <w:rPr>
                <w:rFonts w:eastAsia="Arial"/>
                <w:lang w:val="fr-FR"/>
              </w:rPr>
              <w:t>AP</w:t>
            </w:r>
          </w:p>
        </w:tc>
      </w:tr>
      <w:tr w:rsidR="00412699" w:rsidRPr="004D33D6" w14:paraId="4DFAE768" w14:textId="77777777" w:rsidTr="000B2FCF">
        <w:trPr>
          <w:trHeight w:val="508"/>
        </w:trPr>
        <w:tc>
          <w:tcPr>
            <w:tcW w:w="2410" w:type="dxa"/>
            <w:tcBorders>
              <w:right w:val="single" w:sz="6" w:space="0" w:color="000000"/>
            </w:tcBorders>
            <w:vAlign w:val="center"/>
          </w:tcPr>
          <w:p w14:paraId="4FFAA2F9" w14:textId="5802F7B8" w:rsidR="00412699" w:rsidRPr="004D33D6" w:rsidRDefault="00412699" w:rsidP="00F03749">
            <w:pPr>
              <w:autoSpaceDE w:val="0"/>
              <w:autoSpaceDN w:val="0"/>
              <w:rPr>
                <w:rFonts w:eastAsia="Arial"/>
                <w:lang w:val="fr-FR"/>
              </w:rPr>
            </w:pPr>
            <w:r w:rsidRPr="004D33D6">
              <w:rPr>
                <w:lang w:val="fr-FR"/>
              </w:rPr>
              <w:t>Recrutement d</w:t>
            </w:r>
            <w:r w:rsidR="002D52E3" w:rsidRPr="004D33D6">
              <w:rPr>
                <w:lang w:val="fr-FR"/>
              </w:rPr>
              <w:t>’</w:t>
            </w:r>
            <w:r w:rsidRPr="004D33D6">
              <w:rPr>
                <w:lang w:val="fr-FR"/>
              </w:rPr>
              <w:t>un boursier</w:t>
            </w:r>
          </w:p>
        </w:tc>
        <w:tc>
          <w:tcPr>
            <w:tcW w:w="2695" w:type="dxa"/>
            <w:tcBorders>
              <w:left w:val="single" w:sz="6" w:space="0" w:color="000000"/>
            </w:tcBorders>
            <w:vAlign w:val="center"/>
          </w:tcPr>
          <w:p w14:paraId="5D4B1275" w14:textId="0E5C016E" w:rsidR="00412699" w:rsidRPr="004D33D6" w:rsidRDefault="00412699" w:rsidP="00F03749">
            <w:pPr>
              <w:autoSpaceDE w:val="0"/>
              <w:autoSpaceDN w:val="0"/>
              <w:rPr>
                <w:rFonts w:eastAsia="Arial"/>
                <w:lang w:val="fr-FR"/>
              </w:rPr>
            </w:pPr>
            <w:r w:rsidRPr="004D33D6">
              <w:rPr>
                <w:rFonts w:eastAsia="Arial"/>
                <w:lang w:val="fr-FR"/>
              </w:rPr>
              <w:t>Un boursier recruté à l</w:t>
            </w:r>
            <w:r w:rsidR="002D52E3" w:rsidRPr="004D33D6">
              <w:rPr>
                <w:rFonts w:eastAsia="Arial"/>
                <w:lang w:val="fr-FR"/>
              </w:rPr>
              <w:t>’</w:t>
            </w:r>
            <w:r w:rsidRPr="004D33D6">
              <w:rPr>
                <w:rFonts w:eastAsia="Arial"/>
                <w:lang w:val="fr-FR"/>
              </w:rPr>
              <w:t>appui de la mise en œuvre du projet.</w:t>
            </w:r>
          </w:p>
        </w:tc>
        <w:tc>
          <w:tcPr>
            <w:tcW w:w="3401" w:type="dxa"/>
            <w:vAlign w:val="center"/>
          </w:tcPr>
          <w:p w14:paraId="240FF0D7" w14:textId="77777777" w:rsidR="00412699" w:rsidRPr="004D33D6" w:rsidRDefault="00412699" w:rsidP="00F03749">
            <w:pPr>
              <w:autoSpaceDE w:val="0"/>
              <w:autoSpaceDN w:val="0"/>
              <w:rPr>
                <w:lang w:val="fr-FR"/>
              </w:rPr>
            </w:pPr>
            <w:r w:rsidRPr="004D33D6">
              <w:rPr>
                <w:rFonts w:eastAsia="Arial"/>
                <w:lang w:val="fr-FR"/>
              </w:rPr>
              <w:t>Pas encore commencé.</w:t>
            </w:r>
          </w:p>
        </w:tc>
        <w:tc>
          <w:tcPr>
            <w:tcW w:w="876" w:type="dxa"/>
            <w:vAlign w:val="center"/>
          </w:tcPr>
          <w:p w14:paraId="129735E2" w14:textId="77777777" w:rsidR="00412699" w:rsidRPr="004D33D6" w:rsidRDefault="00412699" w:rsidP="00F03749">
            <w:pPr>
              <w:autoSpaceDE w:val="0"/>
              <w:autoSpaceDN w:val="0"/>
              <w:jc w:val="center"/>
              <w:rPr>
                <w:rFonts w:eastAsia="Arial"/>
                <w:lang w:val="fr-FR"/>
              </w:rPr>
            </w:pPr>
            <w:r w:rsidRPr="004D33D6">
              <w:rPr>
                <w:rFonts w:eastAsia="Arial"/>
                <w:lang w:val="fr-FR"/>
              </w:rPr>
              <w:t>AP</w:t>
            </w:r>
          </w:p>
        </w:tc>
      </w:tr>
      <w:tr w:rsidR="00412699" w:rsidRPr="004D33D6" w14:paraId="14DFFFC1" w14:textId="77777777" w:rsidTr="000B2FCF">
        <w:trPr>
          <w:trHeight w:val="508"/>
        </w:trPr>
        <w:tc>
          <w:tcPr>
            <w:tcW w:w="2410" w:type="dxa"/>
            <w:tcBorders>
              <w:right w:val="single" w:sz="6" w:space="0" w:color="000000"/>
            </w:tcBorders>
            <w:vAlign w:val="center"/>
          </w:tcPr>
          <w:p w14:paraId="2D8C657C" w14:textId="77777777" w:rsidR="00412699" w:rsidRPr="004D33D6" w:rsidRDefault="00412699" w:rsidP="00F03749">
            <w:pPr>
              <w:autoSpaceDE w:val="0"/>
              <w:autoSpaceDN w:val="0"/>
              <w:rPr>
                <w:lang w:val="fr-FR"/>
              </w:rPr>
            </w:pPr>
            <w:r w:rsidRPr="004D33D6">
              <w:rPr>
                <w:lang w:val="fr-FR"/>
              </w:rPr>
              <w:t>Approbation des plans de projet par pays</w:t>
            </w:r>
          </w:p>
        </w:tc>
        <w:tc>
          <w:tcPr>
            <w:tcW w:w="2695" w:type="dxa"/>
            <w:tcBorders>
              <w:left w:val="single" w:sz="6" w:space="0" w:color="000000"/>
            </w:tcBorders>
            <w:vAlign w:val="center"/>
          </w:tcPr>
          <w:p w14:paraId="7E1E24AE" w14:textId="77777777" w:rsidR="00412699" w:rsidRPr="004D33D6" w:rsidRDefault="00412699" w:rsidP="00F03749">
            <w:pPr>
              <w:autoSpaceDE w:val="0"/>
              <w:autoSpaceDN w:val="0"/>
              <w:rPr>
                <w:rFonts w:eastAsia="Arial"/>
                <w:lang w:val="fr-FR"/>
              </w:rPr>
            </w:pPr>
            <w:r w:rsidRPr="004D33D6">
              <w:rPr>
                <w:lang w:val="fr-FR"/>
              </w:rPr>
              <w:t>Quatre plans de mise en œuvre du projet élaborés et approuvés (un par pays bénéficiaire).</w:t>
            </w:r>
          </w:p>
        </w:tc>
        <w:tc>
          <w:tcPr>
            <w:tcW w:w="3401" w:type="dxa"/>
            <w:vAlign w:val="center"/>
          </w:tcPr>
          <w:p w14:paraId="657210DC" w14:textId="77777777" w:rsidR="00412699" w:rsidRPr="004D33D6" w:rsidRDefault="00412699" w:rsidP="00F03749">
            <w:pPr>
              <w:autoSpaceDE w:val="0"/>
              <w:autoSpaceDN w:val="0"/>
              <w:rPr>
                <w:rFonts w:eastAsia="Arial"/>
                <w:lang w:val="fr-FR"/>
              </w:rPr>
            </w:pPr>
            <w:r w:rsidRPr="004D33D6">
              <w:rPr>
                <w:rFonts w:eastAsia="Arial"/>
                <w:lang w:val="fr-FR"/>
              </w:rPr>
              <w:t>Pas encore commencé.</w:t>
            </w:r>
          </w:p>
        </w:tc>
        <w:tc>
          <w:tcPr>
            <w:tcW w:w="876" w:type="dxa"/>
            <w:vAlign w:val="center"/>
          </w:tcPr>
          <w:p w14:paraId="63FDA641" w14:textId="77777777" w:rsidR="00412699" w:rsidRPr="004D33D6" w:rsidRDefault="00412699" w:rsidP="00F03749">
            <w:pPr>
              <w:autoSpaceDE w:val="0"/>
              <w:autoSpaceDN w:val="0"/>
              <w:jc w:val="center"/>
              <w:rPr>
                <w:rFonts w:eastAsia="Arial"/>
                <w:lang w:val="fr-FR"/>
              </w:rPr>
            </w:pPr>
            <w:r w:rsidRPr="004D33D6">
              <w:rPr>
                <w:rFonts w:eastAsia="Arial"/>
                <w:lang w:val="fr-FR"/>
              </w:rPr>
              <w:t>AP</w:t>
            </w:r>
          </w:p>
        </w:tc>
      </w:tr>
      <w:tr w:rsidR="00412699" w:rsidRPr="004D33D6" w14:paraId="4A324D8E" w14:textId="77777777" w:rsidTr="000B2FCF">
        <w:trPr>
          <w:trHeight w:val="508"/>
        </w:trPr>
        <w:tc>
          <w:tcPr>
            <w:tcW w:w="2410" w:type="dxa"/>
            <w:tcBorders>
              <w:right w:val="single" w:sz="6" w:space="0" w:color="000000"/>
            </w:tcBorders>
            <w:vAlign w:val="center"/>
          </w:tcPr>
          <w:p w14:paraId="7063576B" w14:textId="39E82AAA" w:rsidR="00412699" w:rsidRPr="004D33D6" w:rsidRDefault="00412699" w:rsidP="00F03749">
            <w:pPr>
              <w:autoSpaceDE w:val="0"/>
              <w:autoSpaceDN w:val="0"/>
              <w:rPr>
                <w:lang w:val="fr-FR"/>
              </w:rPr>
            </w:pPr>
            <w:r w:rsidRPr="004D33D6">
              <w:rPr>
                <w:lang w:val="fr-FR"/>
              </w:rPr>
              <w:t>Élaboration d</w:t>
            </w:r>
            <w:r w:rsidR="002D52E3" w:rsidRPr="004D33D6">
              <w:rPr>
                <w:lang w:val="fr-FR"/>
              </w:rPr>
              <w:t>’</w:t>
            </w:r>
            <w:r w:rsidRPr="004D33D6">
              <w:rPr>
                <w:lang w:val="fr-FR"/>
              </w:rPr>
              <w:t>une étude exploratoire</w:t>
            </w:r>
          </w:p>
        </w:tc>
        <w:tc>
          <w:tcPr>
            <w:tcW w:w="2695" w:type="dxa"/>
            <w:tcBorders>
              <w:left w:val="single" w:sz="6" w:space="0" w:color="000000"/>
            </w:tcBorders>
            <w:vAlign w:val="center"/>
          </w:tcPr>
          <w:p w14:paraId="2E1D8893" w14:textId="5BD829D3" w:rsidR="00412699" w:rsidRPr="004D33D6" w:rsidRDefault="00412699" w:rsidP="00F03749">
            <w:pPr>
              <w:autoSpaceDE w:val="0"/>
              <w:autoSpaceDN w:val="0"/>
              <w:rPr>
                <w:rFonts w:eastAsia="Arial"/>
                <w:lang w:val="fr-FR"/>
              </w:rPr>
            </w:pPr>
            <w:r w:rsidRPr="004D33D6">
              <w:rPr>
                <w:lang w:val="fr-FR"/>
              </w:rPr>
              <w:t>Une étude exploratoire élaborée et approuvée par l</w:t>
            </w:r>
            <w:r w:rsidR="002D52E3" w:rsidRPr="004D33D6">
              <w:rPr>
                <w:lang w:val="fr-FR"/>
              </w:rPr>
              <w:t>’</w:t>
            </w:r>
            <w:r w:rsidRPr="004D33D6">
              <w:rPr>
                <w:lang w:val="fr-FR"/>
              </w:rPr>
              <w:t>OMPI et tous les pays bénéficiaires.</w:t>
            </w:r>
          </w:p>
        </w:tc>
        <w:tc>
          <w:tcPr>
            <w:tcW w:w="3401" w:type="dxa"/>
            <w:vAlign w:val="center"/>
          </w:tcPr>
          <w:p w14:paraId="3E0D4E0A" w14:textId="77777777" w:rsidR="00412699" w:rsidRPr="004D33D6" w:rsidRDefault="00412699" w:rsidP="00F03749">
            <w:pPr>
              <w:autoSpaceDE w:val="0"/>
              <w:autoSpaceDN w:val="0"/>
              <w:rPr>
                <w:rFonts w:eastAsia="Arial"/>
                <w:lang w:val="fr-FR"/>
              </w:rPr>
            </w:pPr>
            <w:r w:rsidRPr="004D33D6">
              <w:rPr>
                <w:rFonts w:eastAsia="Arial"/>
                <w:lang w:val="fr-FR"/>
              </w:rPr>
              <w:t>Pas encore commencé.</w:t>
            </w:r>
          </w:p>
        </w:tc>
        <w:tc>
          <w:tcPr>
            <w:tcW w:w="876" w:type="dxa"/>
            <w:vAlign w:val="center"/>
          </w:tcPr>
          <w:p w14:paraId="1F7798EC" w14:textId="77777777" w:rsidR="00412699" w:rsidRPr="004D33D6" w:rsidRDefault="00412699" w:rsidP="00F03749">
            <w:pPr>
              <w:autoSpaceDE w:val="0"/>
              <w:autoSpaceDN w:val="0"/>
              <w:jc w:val="center"/>
              <w:rPr>
                <w:rFonts w:eastAsia="Arial"/>
                <w:lang w:val="fr-FR"/>
              </w:rPr>
            </w:pPr>
            <w:r w:rsidRPr="004D33D6">
              <w:rPr>
                <w:rFonts w:eastAsia="Arial"/>
                <w:lang w:val="fr-FR"/>
              </w:rPr>
              <w:t>AP</w:t>
            </w:r>
          </w:p>
        </w:tc>
      </w:tr>
      <w:tr w:rsidR="00412699" w:rsidRPr="004D33D6" w14:paraId="5B8C8C92" w14:textId="77777777" w:rsidTr="000B2FCF">
        <w:trPr>
          <w:trHeight w:val="508"/>
        </w:trPr>
        <w:tc>
          <w:tcPr>
            <w:tcW w:w="2410" w:type="dxa"/>
            <w:vMerge w:val="restart"/>
            <w:tcBorders>
              <w:right w:val="single" w:sz="6" w:space="0" w:color="000000"/>
            </w:tcBorders>
            <w:vAlign w:val="center"/>
          </w:tcPr>
          <w:p w14:paraId="06D626CB" w14:textId="77777777" w:rsidR="00412699" w:rsidRPr="004D33D6" w:rsidRDefault="00412699" w:rsidP="00F03749">
            <w:pPr>
              <w:autoSpaceDE w:val="0"/>
              <w:autoSpaceDN w:val="0"/>
              <w:rPr>
                <w:lang w:val="fr-FR"/>
              </w:rPr>
            </w:pPr>
            <w:r w:rsidRPr="004D33D6">
              <w:rPr>
                <w:lang w:val="fr-FR"/>
              </w:rPr>
              <w:t>Le cas échéant et dans la mesure du possible, déterminer la technologie innovante disponible qui pourrait répondre aux besoins des secteurs et industries recensés pour réduire les accidents du travail et les maladies professionnelles</w:t>
            </w:r>
          </w:p>
        </w:tc>
        <w:tc>
          <w:tcPr>
            <w:tcW w:w="2695" w:type="dxa"/>
            <w:tcBorders>
              <w:left w:val="single" w:sz="6" w:space="0" w:color="000000"/>
            </w:tcBorders>
            <w:vAlign w:val="center"/>
          </w:tcPr>
          <w:p w14:paraId="609AE3EE" w14:textId="77777777" w:rsidR="00412699" w:rsidRPr="004D33D6" w:rsidRDefault="00412699" w:rsidP="00F03749">
            <w:pPr>
              <w:autoSpaceDE w:val="0"/>
              <w:autoSpaceDN w:val="0"/>
              <w:rPr>
                <w:lang w:val="fr-FR"/>
              </w:rPr>
            </w:pPr>
            <w:r w:rsidRPr="004D33D6">
              <w:rPr>
                <w:lang w:val="fr-FR"/>
              </w:rPr>
              <w:t>Quatre cartographies (une par pays) des technologies innovantes disponibles qui pourraient répondre concrètement aux besoins des secteurs et industries concernés, afin de réduire les accidents du travail et les maladies professionnelles.</w:t>
            </w:r>
          </w:p>
        </w:tc>
        <w:tc>
          <w:tcPr>
            <w:tcW w:w="3401" w:type="dxa"/>
            <w:vAlign w:val="center"/>
          </w:tcPr>
          <w:p w14:paraId="3127056B" w14:textId="77777777" w:rsidR="00412699" w:rsidRPr="004D33D6" w:rsidRDefault="00412699" w:rsidP="00F03749">
            <w:pPr>
              <w:autoSpaceDE w:val="0"/>
              <w:autoSpaceDN w:val="0"/>
              <w:rPr>
                <w:rFonts w:eastAsia="Arial"/>
                <w:lang w:val="fr-FR"/>
              </w:rPr>
            </w:pPr>
            <w:r w:rsidRPr="004D33D6">
              <w:rPr>
                <w:rFonts w:eastAsia="Arial"/>
                <w:lang w:val="fr-FR"/>
              </w:rPr>
              <w:t>Pas encore commencé.</w:t>
            </w:r>
          </w:p>
        </w:tc>
        <w:tc>
          <w:tcPr>
            <w:tcW w:w="876" w:type="dxa"/>
            <w:vAlign w:val="center"/>
          </w:tcPr>
          <w:p w14:paraId="41079930" w14:textId="77777777" w:rsidR="00412699" w:rsidRPr="004D33D6" w:rsidRDefault="00412699" w:rsidP="00F03749">
            <w:pPr>
              <w:autoSpaceDE w:val="0"/>
              <w:autoSpaceDN w:val="0"/>
              <w:jc w:val="center"/>
              <w:rPr>
                <w:rFonts w:eastAsia="Arial"/>
                <w:lang w:val="fr-FR"/>
              </w:rPr>
            </w:pPr>
            <w:r w:rsidRPr="004D33D6">
              <w:rPr>
                <w:rFonts w:eastAsia="Arial"/>
                <w:lang w:val="fr-FR"/>
              </w:rPr>
              <w:t>AP</w:t>
            </w:r>
          </w:p>
        </w:tc>
      </w:tr>
      <w:tr w:rsidR="00412699" w:rsidRPr="004D33D6" w14:paraId="7A73BE57" w14:textId="77777777" w:rsidTr="000B2FCF">
        <w:trPr>
          <w:trHeight w:val="508"/>
        </w:trPr>
        <w:tc>
          <w:tcPr>
            <w:tcW w:w="2410" w:type="dxa"/>
            <w:vMerge/>
            <w:tcBorders>
              <w:right w:val="single" w:sz="6" w:space="0" w:color="000000"/>
            </w:tcBorders>
            <w:vAlign w:val="center"/>
          </w:tcPr>
          <w:p w14:paraId="39F9977A" w14:textId="77777777" w:rsidR="00412699" w:rsidRPr="004D33D6" w:rsidRDefault="00412699" w:rsidP="00F03749">
            <w:pPr>
              <w:autoSpaceDE w:val="0"/>
              <w:autoSpaceDN w:val="0"/>
              <w:rPr>
                <w:lang w:val="fr-FR"/>
              </w:rPr>
            </w:pPr>
          </w:p>
        </w:tc>
        <w:tc>
          <w:tcPr>
            <w:tcW w:w="2695" w:type="dxa"/>
            <w:tcBorders>
              <w:left w:val="single" w:sz="6" w:space="0" w:color="000000"/>
            </w:tcBorders>
            <w:vAlign w:val="center"/>
          </w:tcPr>
          <w:p w14:paraId="37350660" w14:textId="77777777" w:rsidR="00412699" w:rsidRPr="004D33D6" w:rsidRDefault="00412699" w:rsidP="00F03749">
            <w:pPr>
              <w:autoSpaceDE w:val="0"/>
              <w:autoSpaceDN w:val="0"/>
              <w:rPr>
                <w:lang w:val="fr-FR"/>
              </w:rPr>
            </w:pPr>
            <w:r w:rsidRPr="004D33D6">
              <w:rPr>
                <w:lang w:val="fr-FR"/>
              </w:rPr>
              <w:t>Établissement de rapports panoramiques sur les brevets concernant les technologies innovantes disponibles qui sont recensées dans les cartographies.</w:t>
            </w:r>
          </w:p>
        </w:tc>
        <w:tc>
          <w:tcPr>
            <w:tcW w:w="3401" w:type="dxa"/>
            <w:vAlign w:val="center"/>
          </w:tcPr>
          <w:p w14:paraId="08426FAA" w14:textId="77777777" w:rsidR="00412699" w:rsidRPr="004D33D6" w:rsidRDefault="00412699" w:rsidP="00F03749">
            <w:pPr>
              <w:autoSpaceDE w:val="0"/>
              <w:autoSpaceDN w:val="0"/>
              <w:rPr>
                <w:rFonts w:eastAsia="Arial"/>
                <w:lang w:val="fr-FR"/>
              </w:rPr>
            </w:pPr>
            <w:r w:rsidRPr="004D33D6">
              <w:rPr>
                <w:rFonts w:eastAsia="Arial"/>
                <w:lang w:val="fr-FR"/>
              </w:rPr>
              <w:t>Pas encore commencé.</w:t>
            </w:r>
          </w:p>
        </w:tc>
        <w:tc>
          <w:tcPr>
            <w:tcW w:w="876" w:type="dxa"/>
            <w:vAlign w:val="center"/>
          </w:tcPr>
          <w:p w14:paraId="77C2779D" w14:textId="77777777" w:rsidR="00412699" w:rsidRPr="004D33D6" w:rsidRDefault="00412699" w:rsidP="00F03749">
            <w:pPr>
              <w:autoSpaceDE w:val="0"/>
              <w:autoSpaceDN w:val="0"/>
              <w:jc w:val="center"/>
              <w:rPr>
                <w:rFonts w:eastAsia="Arial"/>
                <w:lang w:val="fr-FR"/>
              </w:rPr>
            </w:pPr>
            <w:r w:rsidRPr="004D33D6">
              <w:rPr>
                <w:rFonts w:eastAsia="Arial"/>
                <w:lang w:val="fr-FR"/>
              </w:rPr>
              <w:t>AP</w:t>
            </w:r>
          </w:p>
        </w:tc>
      </w:tr>
      <w:tr w:rsidR="00412699" w:rsidRPr="004D33D6" w14:paraId="14C923EB" w14:textId="77777777" w:rsidTr="000B2FCF">
        <w:trPr>
          <w:trHeight w:val="323"/>
        </w:trPr>
        <w:tc>
          <w:tcPr>
            <w:tcW w:w="2410" w:type="dxa"/>
            <w:tcBorders>
              <w:right w:val="single" w:sz="6" w:space="0" w:color="000000"/>
            </w:tcBorders>
            <w:vAlign w:val="center"/>
          </w:tcPr>
          <w:p w14:paraId="4559F6A2" w14:textId="5DB88095" w:rsidR="00412699" w:rsidRPr="004D33D6" w:rsidRDefault="00412699" w:rsidP="007310F0">
            <w:pPr>
              <w:keepLines/>
              <w:autoSpaceDE w:val="0"/>
              <w:autoSpaceDN w:val="0"/>
              <w:rPr>
                <w:lang w:val="fr-FR"/>
              </w:rPr>
            </w:pPr>
            <w:r w:rsidRPr="004D33D6">
              <w:rPr>
                <w:lang w:val="fr-FR"/>
              </w:rPr>
              <w:t>Mieux faire connaître la propriété intellectuelle et son rôle dans la promotion du développement de technologies et produits innovants pour l</w:t>
            </w:r>
            <w:r w:rsidR="002D52E3" w:rsidRPr="004D33D6">
              <w:rPr>
                <w:lang w:val="fr-FR"/>
              </w:rPr>
              <w:t>’</w:t>
            </w:r>
            <w:r w:rsidRPr="004D33D6">
              <w:rPr>
                <w:lang w:val="fr-FR"/>
              </w:rPr>
              <w:t>amélioration des conditions de travail</w:t>
            </w:r>
          </w:p>
        </w:tc>
        <w:tc>
          <w:tcPr>
            <w:tcW w:w="2695" w:type="dxa"/>
            <w:tcBorders>
              <w:left w:val="single" w:sz="6" w:space="0" w:color="000000"/>
            </w:tcBorders>
            <w:vAlign w:val="center"/>
          </w:tcPr>
          <w:p w14:paraId="27577567" w14:textId="77777777" w:rsidR="00412699" w:rsidRPr="004D33D6" w:rsidRDefault="00412699" w:rsidP="00F03749">
            <w:pPr>
              <w:autoSpaceDE w:val="0"/>
              <w:autoSpaceDN w:val="0"/>
              <w:rPr>
                <w:lang w:val="fr-FR"/>
              </w:rPr>
            </w:pPr>
            <w:r w:rsidRPr="004D33D6">
              <w:rPr>
                <w:lang w:val="fr-FR"/>
              </w:rPr>
              <w:t>Lancement de quatre campagnes de sensibilisation sur le rôle de la propriété intellectuelle dans la promotion du développement de technologies et de produits innovants.</w:t>
            </w:r>
          </w:p>
        </w:tc>
        <w:tc>
          <w:tcPr>
            <w:tcW w:w="3401" w:type="dxa"/>
            <w:vAlign w:val="center"/>
          </w:tcPr>
          <w:p w14:paraId="613FAE02" w14:textId="77777777" w:rsidR="00412699" w:rsidRPr="004D33D6" w:rsidRDefault="00412699" w:rsidP="00F03749">
            <w:pPr>
              <w:autoSpaceDE w:val="0"/>
              <w:autoSpaceDN w:val="0"/>
              <w:rPr>
                <w:rFonts w:eastAsia="Arial"/>
                <w:lang w:val="fr-FR"/>
              </w:rPr>
            </w:pPr>
            <w:r w:rsidRPr="004D33D6">
              <w:rPr>
                <w:rFonts w:eastAsia="Arial"/>
                <w:lang w:val="fr-FR"/>
              </w:rPr>
              <w:t>Pas encore commencé.</w:t>
            </w:r>
          </w:p>
        </w:tc>
        <w:tc>
          <w:tcPr>
            <w:tcW w:w="876" w:type="dxa"/>
            <w:vAlign w:val="center"/>
          </w:tcPr>
          <w:p w14:paraId="63036867" w14:textId="77777777" w:rsidR="00412699" w:rsidRPr="004D33D6" w:rsidRDefault="00412699" w:rsidP="00F03749">
            <w:pPr>
              <w:autoSpaceDE w:val="0"/>
              <w:autoSpaceDN w:val="0"/>
              <w:jc w:val="center"/>
              <w:rPr>
                <w:rFonts w:eastAsia="Arial"/>
                <w:lang w:val="fr-FR"/>
              </w:rPr>
            </w:pPr>
            <w:r w:rsidRPr="004D33D6">
              <w:rPr>
                <w:rFonts w:eastAsia="Arial"/>
                <w:lang w:val="fr-FR"/>
              </w:rPr>
              <w:t>AP</w:t>
            </w:r>
          </w:p>
        </w:tc>
      </w:tr>
      <w:tr w:rsidR="00412699" w:rsidRPr="004D33D6" w14:paraId="2C807AD0" w14:textId="77777777" w:rsidTr="000B2FCF">
        <w:trPr>
          <w:trHeight w:val="710"/>
        </w:trPr>
        <w:tc>
          <w:tcPr>
            <w:tcW w:w="2410" w:type="dxa"/>
            <w:vMerge w:val="restart"/>
            <w:tcBorders>
              <w:right w:val="single" w:sz="6" w:space="0" w:color="000000"/>
            </w:tcBorders>
            <w:vAlign w:val="center"/>
          </w:tcPr>
          <w:p w14:paraId="0373A273" w14:textId="77777777" w:rsidR="00412699" w:rsidRPr="004D33D6" w:rsidRDefault="00412699" w:rsidP="00F03749">
            <w:pPr>
              <w:autoSpaceDE w:val="0"/>
              <w:autoSpaceDN w:val="0"/>
              <w:rPr>
                <w:lang w:val="fr-FR"/>
              </w:rPr>
            </w:pPr>
            <w:r w:rsidRPr="004D33D6">
              <w:rPr>
                <w:lang w:val="fr-FR"/>
              </w:rPr>
              <w:t>Mettre en place des réseaux efficaces et viables pour promouvoir une meilleure collaboration entre les secteurs ayant besoin de technologies et produits innovants et les secteurs susceptibles de mettre au point ou de fournir ces technologies et produits, ou de les concéder sous licence, afin de réduire les accidents du travail et les maladies professionnelles</w:t>
            </w:r>
          </w:p>
        </w:tc>
        <w:tc>
          <w:tcPr>
            <w:tcW w:w="2695" w:type="dxa"/>
            <w:tcBorders>
              <w:left w:val="single" w:sz="6" w:space="0" w:color="000000"/>
            </w:tcBorders>
            <w:vAlign w:val="center"/>
          </w:tcPr>
          <w:p w14:paraId="062BD279" w14:textId="7E767892" w:rsidR="00412699" w:rsidRPr="004D33D6" w:rsidRDefault="00412699" w:rsidP="00F03749">
            <w:pPr>
              <w:autoSpaceDE w:val="0"/>
              <w:autoSpaceDN w:val="0"/>
              <w:rPr>
                <w:lang w:val="fr-FR"/>
              </w:rPr>
            </w:pPr>
            <w:r w:rsidRPr="004D33D6">
              <w:rPr>
                <w:lang w:val="fr-FR"/>
              </w:rPr>
              <w:t>Établissement d</w:t>
            </w:r>
            <w:r w:rsidR="002D52E3" w:rsidRPr="004D33D6">
              <w:rPr>
                <w:lang w:val="fr-FR"/>
              </w:rPr>
              <w:t>’</w:t>
            </w:r>
            <w:r w:rsidRPr="004D33D6">
              <w:rPr>
                <w:lang w:val="fr-FR"/>
              </w:rPr>
              <w:t>un réseau de collaboration.</w:t>
            </w:r>
          </w:p>
        </w:tc>
        <w:tc>
          <w:tcPr>
            <w:tcW w:w="3401" w:type="dxa"/>
            <w:vAlign w:val="center"/>
          </w:tcPr>
          <w:p w14:paraId="5A362460" w14:textId="77777777" w:rsidR="00412699" w:rsidRPr="004D33D6" w:rsidRDefault="00412699" w:rsidP="00F03749">
            <w:pPr>
              <w:autoSpaceDE w:val="0"/>
              <w:autoSpaceDN w:val="0"/>
              <w:rPr>
                <w:rFonts w:eastAsia="Arial"/>
                <w:lang w:val="fr-FR"/>
              </w:rPr>
            </w:pPr>
            <w:r w:rsidRPr="004D33D6">
              <w:rPr>
                <w:rFonts w:eastAsia="Arial"/>
                <w:lang w:val="fr-FR"/>
              </w:rPr>
              <w:t>Pas encore commencé.</w:t>
            </w:r>
          </w:p>
        </w:tc>
        <w:tc>
          <w:tcPr>
            <w:tcW w:w="876" w:type="dxa"/>
            <w:vAlign w:val="center"/>
          </w:tcPr>
          <w:p w14:paraId="6A1E6E75" w14:textId="77777777" w:rsidR="00412699" w:rsidRPr="004D33D6" w:rsidRDefault="00412699" w:rsidP="00F03749">
            <w:pPr>
              <w:autoSpaceDE w:val="0"/>
              <w:autoSpaceDN w:val="0"/>
              <w:jc w:val="center"/>
              <w:rPr>
                <w:rFonts w:eastAsia="Arial"/>
                <w:lang w:val="fr-FR"/>
              </w:rPr>
            </w:pPr>
            <w:r w:rsidRPr="004D33D6">
              <w:rPr>
                <w:rFonts w:eastAsia="Arial"/>
                <w:lang w:val="fr-FR"/>
              </w:rPr>
              <w:t>AP</w:t>
            </w:r>
          </w:p>
        </w:tc>
      </w:tr>
      <w:tr w:rsidR="00412699" w:rsidRPr="004D33D6" w14:paraId="4C9E9770" w14:textId="77777777" w:rsidTr="000B2FCF">
        <w:trPr>
          <w:trHeight w:val="508"/>
        </w:trPr>
        <w:tc>
          <w:tcPr>
            <w:tcW w:w="2410" w:type="dxa"/>
            <w:vMerge/>
            <w:tcBorders>
              <w:right w:val="single" w:sz="6" w:space="0" w:color="000000"/>
            </w:tcBorders>
            <w:vAlign w:val="center"/>
          </w:tcPr>
          <w:p w14:paraId="57F43E26" w14:textId="77777777" w:rsidR="00412699" w:rsidRPr="004D33D6" w:rsidRDefault="00412699" w:rsidP="00F03749">
            <w:pPr>
              <w:autoSpaceDE w:val="0"/>
              <w:autoSpaceDN w:val="0"/>
              <w:rPr>
                <w:lang w:val="fr-FR"/>
              </w:rPr>
            </w:pPr>
          </w:p>
        </w:tc>
        <w:tc>
          <w:tcPr>
            <w:tcW w:w="2695" w:type="dxa"/>
            <w:tcBorders>
              <w:left w:val="single" w:sz="6" w:space="0" w:color="000000"/>
            </w:tcBorders>
            <w:vAlign w:val="center"/>
          </w:tcPr>
          <w:p w14:paraId="500127AC" w14:textId="2D9F873F" w:rsidR="00412699" w:rsidRPr="004D33D6" w:rsidRDefault="00412699" w:rsidP="00F03749">
            <w:pPr>
              <w:autoSpaceDE w:val="0"/>
              <w:autoSpaceDN w:val="0"/>
              <w:rPr>
                <w:lang w:val="fr-FR"/>
              </w:rPr>
            </w:pPr>
            <w:r w:rsidRPr="004D33D6">
              <w:rPr>
                <w:lang w:val="fr-FR"/>
              </w:rPr>
              <w:t>Élaboration d</w:t>
            </w:r>
            <w:r w:rsidR="002D52E3" w:rsidRPr="004D33D6">
              <w:rPr>
                <w:lang w:val="fr-FR"/>
              </w:rPr>
              <w:t>’</w:t>
            </w:r>
            <w:r w:rsidRPr="004D33D6">
              <w:rPr>
                <w:lang w:val="fr-FR"/>
              </w:rPr>
              <w:t xml:space="preserve">un programme ou </w:t>
            </w:r>
            <w:proofErr w:type="gramStart"/>
            <w:r w:rsidRPr="004D33D6">
              <w:rPr>
                <w:lang w:val="fr-FR"/>
              </w:rPr>
              <w:t>d</w:t>
            </w:r>
            <w:r w:rsidR="002D52E3" w:rsidRPr="004D33D6">
              <w:rPr>
                <w:lang w:val="fr-FR"/>
              </w:rPr>
              <w:t>’</w:t>
            </w:r>
            <w:r w:rsidRPr="004D33D6">
              <w:rPr>
                <w:lang w:val="fr-FR"/>
              </w:rPr>
              <w:t>un manuel pédagogiques</w:t>
            </w:r>
            <w:proofErr w:type="gramEnd"/>
            <w:r w:rsidRPr="004D33D6">
              <w:rPr>
                <w:lang w:val="fr-FR"/>
              </w:rPr>
              <w:t xml:space="preserve"> sur les instruments de la propriété intellectuelle afin de réduire les accidents du travail et les maladies professionnelles.</w:t>
            </w:r>
          </w:p>
        </w:tc>
        <w:tc>
          <w:tcPr>
            <w:tcW w:w="3401" w:type="dxa"/>
            <w:vAlign w:val="center"/>
          </w:tcPr>
          <w:p w14:paraId="575BD297" w14:textId="77777777" w:rsidR="00412699" w:rsidRPr="004D33D6" w:rsidRDefault="00412699" w:rsidP="00F03749">
            <w:pPr>
              <w:autoSpaceDE w:val="0"/>
              <w:autoSpaceDN w:val="0"/>
              <w:rPr>
                <w:rFonts w:eastAsia="Arial"/>
                <w:lang w:val="fr-FR"/>
              </w:rPr>
            </w:pPr>
            <w:r w:rsidRPr="004D33D6">
              <w:rPr>
                <w:rFonts w:eastAsia="Arial"/>
                <w:lang w:val="fr-FR"/>
              </w:rPr>
              <w:t>Pas encore commencé.</w:t>
            </w:r>
          </w:p>
        </w:tc>
        <w:tc>
          <w:tcPr>
            <w:tcW w:w="876" w:type="dxa"/>
            <w:vAlign w:val="center"/>
          </w:tcPr>
          <w:p w14:paraId="78AAD447" w14:textId="77777777" w:rsidR="00412699" w:rsidRPr="004D33D6" w:rsidRDefault="00412699" w:rsidP="00F03749">
            <w:pPr>
              <w:autoSpaceDE w:val="0"/>
              <w:autoSpaceDN w:val="0"/>
              <w:jc w:val="center"/>
              <w:rPr>
                <w:rFonts w:eastAsia="Arial"/>
                <w:lang w:val="fr-FR"/>
              </w:rPr>
            </w:pPr>
            <w:r w:rsidRPr="004D33D6">
              <w:rPr>
                <w:rFonts w:eastAsia="Arial"/>
                <w:lang w:val="fr-FR"/>
              </w:rPr>
              <w:t>AP</w:t>
            </w:r>
          </w:p>
        </w:tc>
      </w:tr>
      <w:tr w:rsidR="00412699" w:rsidRPr="004D33D6" w14:paraId="27758047" w14:textId="77777777" w:rsidTr="000B2FCF">
        <w:trPr>
          <w:trHeight w:val="508"/>
        </w:trPr>
        <w:tc>
          <w:tcPr>
            <w:tcW w:w="2410" w:type="dxa"/>
            <w:vMerge/>
            <w:tcBorders>
              <w:right w:val="single" w:sz="6" w:space="0" w:color="000000"/>
            </w:tcBorders>
            <w:vAlign w:val="center"/>
          </w:tcPr>
          <w:p w14:paraId="7B247009" w14:textId="77777777" w:rsidR="00412699" w:rsidRPr="004D33D6" w:rsidRDefault="00412699" w:rsidP="00F03749">
            <w:pPr>
              <w:autoSpaceDE w:val="0"/>
              <w:autoSpaceDN w:val="0"/>
              <w:rPr>
                <w:lang w:val="fr-FR"/>
              </w:rPr>
            </w:pPr>
          </w:p>
        </w:tc>
        <w:tc>
          <w:tcPr>
            <w:tcW w:w="2695" w:type="dxa"/>
            <w:tcBorders>
              <w:left w:val="single" w:sz="6" w:space="0" w:color="000000"/>
            </w:tcBorders>
            <w:vAlign w:val="center"/>
          </w:tcPr>
          <w:p w14:paraId="3FEB0CFE" w14:textId="0E91E724" w:rsidR="00412699" w:rsidRPr="004D33D6" w:rsidRDefault="00412699" w:rsidP="00F03749">
            <w:pPr>
              <w:autoSpaceDE w:val="0"/>
              <w:autoSpaceDN w:val="0"/>
              <w:rPr>
                <w:lang w:val="fr-FR"/>
              </w:rPr>
            </w:pPr>
            <w:r w:rsidRPr="004D33D6">
              <w:rPr>
                <w:lang w:val="fr-FR"/>
              </w:rPr>
              <w:t>Établissement d</w:t>
            </w:r>
            <w:r w:rsidR="002D52E3" w:rsidRPr="004D33D6">
              <w:rPr>
                <w:lang w:val="fr-FR"/>
              </w:rPr>
              <w:t>’</w:t>
            </w:r>
            <w:r w:rsidRPr="004D33D6">
              <w:rPr>
                <w:lang w:val="fr-FR"/>
              </w:rPr>
              <w:t>un ensemble de supports et de méthodes de sensibilisation, compte tenu des résultats des séminaires et des campagnes.</w:t>
            </w:r>
          </w:p>
        </w:tc>
        <w:tc>
          <w:tcPr>
            <w:tcW w:w="3401" w:type="dxa"/>
            <w:vAlign w:val="center"/>
          </w:tcPr>
          <w:p w14:paraId="375E52B4" w14:textId="77777777" w:rsidR="00412699" w:rsidRPr="004D33D6" w:rsidRDefault="00412699" w:rsidP="00F03749">
            <w:pPr>
              <w:autoSpaceDE w:val="0"/>
              <w:autoSpaceDN w:val="0"/>
              <w:rPr>
                <w:rFonts w:eastAsia="Arial"/>
                <w:lang w:val="fr-FR"/>
              </w:rPr>
            </w:pPr>
            <w:r w:rsidRPr="004D33D6">
              <w:rPr>
                <w:rFonts w:eastAsia="Arial"/>
                <w:lang w:val="fr-FR"/>
              </w:rPr>
              <w:t>Pas encore commencé.</w:t>
            </w:r>
          </w:p>
        </w:tc>
        <w:tc>
          <w:tcPr>
            <w:tcW w:w="876" w:type="dxa"/>
            <w:vAlign w:val="center"/>
          </w:tcPr>
          <w:p w14:paraId="3897827B" w14:textId="77777777" w:rsidR="00412699" w:rsidRPr="004D33D6" w:rsidRDefault="00412699" w:rsidP="00F03749">
            <w:pPr>
              <w:autoSpaceDE w:val="0"/>
              <w:autoSpaceDN w:val="0"/>
              <w:jc w:val="center"/>
              <w:rPr>
                <w:rFonts w:eastAsia="Arial"/>
                <w:lang w:val="fr-FR"/>
              </w:rPr>
            </w:pPr>
            <w:r w:rsidRPr="004D33D6">
              <w:rPr>
                <w:rFonts w:eastAsia="Arial"/>
                <w:lang w:val="fr-FR"/>
              </w:rPr>
              <w:t>AP</w:t>
            </w:r>
          </w:p>
        </w:tc>
      </w:tr>
      <w:tr w:rsidR="00412699" w:rsidRPr="004D33D6" w14:paraId="72185BDD" w14:textId="77777777" w:rsidTr="000B2FCF">
        <w:trPr>
          <w:trHeight w:val="508"/>
        </w:trPr>
        <w:tc>
          <w:tcPr>
            <w:tcW w:w="2410" w:type="dxa"/>
            <w:tcBorders>
              <w:right w:val="single" w:sz="6" w:space="0" w:color="000000"/>
            </w:tcBorders>
            <w:vAlign w:val="center"/>
          </w:tcPr>
          <w:p w14:paraId="61C6E43B" w14:textId="20EE154E" w:rsidR="00412699" w:rsidRPr="004D33D6" w:rsidRDefault="00412699" w:rsidP="00F03749">
            <w:pPr>
              <w:autoSpaceDE w:val="0"/>
              <w:autoSpaceDN w:val="0"/>
              <w:rPr>
                <w:lang w:val="fr-FR"/>
              </w:rPr>
            </w:pPr>
            <w:r w:rsidRPr="004D33D6">
              <w:rPr>
                <w:lang w:val="fr-FR"/>
              </w:rPr>
              <w:t>Faire mieux connaître les effets néfastes de l</w:t>
            </w:r>
            <w:r w:rsidR="002D52E3" w:rsidRPr="004D33D6">
              <w:rPr>
                <w:lang w:val="fr-FR"/>
              </w:rPr>
              <w:t>’</w:t>
            </w:r>
            <w:r w:rsidRPr="004D33D6">
              <w:rPr>
                <w:lang w:val="fr-FR"/>
              </w:rPr>
              <w:t>utilisation de produits de contrefaçon sur le lieu de travail.</w:t>
            </w:r>
          </w:p>
        </w:tc>
        <w:tc>
          <w:tcPr>
            <w:tcW w:w="2695" w:type="dxa"/>
            <w:tcBorders>
              <w:left w:val="single" w:sz="6" w:space="0" w:color="000000"/>
            </w:tcBorders>
            <w:vAlign w:val="center"/>
          </w:tcPr>
          <w:p w14:paraId="262E8D5E" w14:textId="6904561D" w:rsidR="00412699" w:rsidRPr="004D33D6" w:rsidRDefault="00412699" w:rsidP="00F03749">
            <w:pPr>
              <w:autoSpaceDE w:val="0"/>
              <w:autoSpaceDN w:val="0"/>
              <w:rPr>
                <w:lang w:val="fr-FR"/>
              </w:rPr>
            </w:pPr>
            <w:r w:rsidRPr="004D33D6">
              <w:rPr>
                <w:lang w:val="fr-FR"/>
              </w:rPr>
              <w:t>Organisation d</w:t>
            </w:r>
            <w:r w:rsidR="002D52E3" w:rsidRPr="004D33D6">
              <w:rPr>
                <w:lang w:val="fr-FR"/>
              </w:rPr>
              <w:t>’</w:t>
            </w:r>
            <w:r w:rsidRPr="004D33D6">
              <w:rPr>
                <w:lang w:val="fr-FR"/>
              </w:rPr>
              <w:t>au moins quatre séminaires nationaux de sensibilisation (un dans chaque pays) en vue de prévenir l</w:t>
            </w:r>
            <w:r w:rsidR="002D52E3" w:rsidRPr="004D33D6">
              <w:rPr>
                <w:lang w:val="fr-FR"/>
              </w:rPr>
              <w:t>’</w:t>
            </w:r>
            <w:r w:rsidRPr="004D33D6">
              <w:rPr>
                <w:lang w:val="fr-FR"/>
              </w:rPr>
              <w:t>utilisation de produits de contrefaçon sur le lieu de travail.</w:t>
            </w:r>
          </w:p>
        </w:tc>
        <w:tc>
          <w:tcPr>
            <w:tcW w:w="3401" w:type="dxa"/>
            <w:vAlign w:val="center"/>
          </w:tcPr>
          <w:p w14:paraId="62F21222" w14:textId="77777777" w:rsidR="00412699" w:rsidRPr="004D33D6" w:rsidRDefault="00412699" w:rsidP="00F03749">
            <w:pPr>
              <w:autoSpaceDE w:val="0"/>
              <w:autoSpaceDN w:val="0"/>
              <w:rPr>
                <w:rFonts w:eastAsia="Arial"/>
                <w:lang w:val="fr-FR"/>
              </w:rPr>
            </w:pPr>
            <w:r w:rsidRPr="004D33D6">
              <w:rPr>
                <w:rFonts w:eastAsia="Arial"/>
                <w:lang w:val="fr-FR"/>
              </w:rPr>
              <w:t>Pas encore commencé.</w:t>
            </w:r>
          </w:p>
        </w:tc>
        <w:tc>
          <w:tcPr>
            <w:tcW w:w="876" w:type="dxa"/>
            <w:vAlign w:val="center"/>
          </w:tcPr>
          <w:p w14:paraId="7BAE8B06" w14:textId="77777777" w:rsidR="00412699" w:rsidRPr="004D33D6" w:rsidRDefault="00412699" w:rsidP="00F03749">
            <w:pPr>
              <w:autoSpaceDE w:val="0"/>
              <w:autoSpaceDN w:val="0"/>
              <w:jc w:val="center"/>
              <w:rPr>
                <w:rFonts w:eastAsia="Arial"/>
                <w:lang w:val="fr-FR"/>
              </w:rPr>
            </w:pPr>
            <w:r w:rsidRPr="004D33D6">
              <w:rPr>
                <w:rFonts w:eastAsia="Arial"/>
                <w:lang w:val="fr-FR"/>
              </w:rPr>
              <w:t>AP</w:t>
            </w:r>
          </w:p>
        </w:tc>
      </w:tr>
    </w:tbl>
    <w:p w14:paraId="48C513BC" w14:textId="5146F20D" w:rsidR="00412699" w:rsidRPr="004D33D6" w:rsidRDefault="00412699" w:rsidP="007310F0">
      <w:pPr>
        <w:pStyle w:val="Endofdocument-Annex"/>
      </w:pPr>
      <w:r w:rsidRPr="004D33D6">
        <w:t>[L</w:t>
      </w:r>
      <w:r w:rsidR="002D52E3" w:rsidRPr="004D33D6">
        <w:t>’annexe V</w:t>
      </w:r>
      <w:r w:rsidRPr="004D33D6">
        <w:t>III suit]</w:t>
      </w:r>
    </w:p>
    <w:p w14:paraId="4B92E7D1" w14:textId="77777777" w:rsidR="00412699" w:rsidRPr="004D33D6" w:rsidRDefault="00412699" w:rsidP="00F03749">
      <w:pPr>
        <w:rPr>
          <w:lang w:val="fr-FR"/>
        </w:rPr>
      </w:pPr>
    </w:p>
    <w:p w14:paraId="5DD41291" w14:textId="77777777" w:rsidR="00412699" w:rsidRPr="004D33D6" w:rsidRDefault="00412699" w:rsidP="00F03749">
      <w:pPr>
        <w:rPr>
          <w:lang w:val="fr-FR"/>
        </w:rPr>
        <w:sectPr w:rsidR="00412699" w:rsidRPr="004D33D6" w:rsidSect="00233BB2">
          <w:headerReference w:type="default" r:id="rId95"/>
          <w:headerReference w:type="first" r:id="rId96"/>
          <w:pgSz w:w="11907" w:h="16840" w:code="9"/>
          <w:pgMar w:top="567" w:right="1134" w:bottom="1418" w:left="1418" w:header="510" w:footer="1021" w:gutter="0"/>
          <w:pgNumType w:start="1"/>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412699" w:rsidRPr="004D33D6" w14:paraId="46FDF6E3" w14:textId="77777777" w:rsidTr="000B2FCF">
        <w:trPr>
          <w:trHeight w:val="431"/>
        </w:trPr>
        <w:tc>
          <w:tcPr>
            <w:tcW w:w="9290" w:type="dxa"/>
            <w:gridSpan w:val="2"/>
          </w:tcPr>
          <w:p w14:paraId="2BD9361E" w14:textId="77777777" w:rsidR="00412699" w:rsidRPr="004D33D6" w:rsidRDefault="00412699" w:rsidP="00F03749">
            <w:pPr>
              <w:rPr>
                <w:lang w:val="fr-FR"/>
              </w:rPr>
            </w:pPr>
            <w:r w:rsidRPr="004D33D6">
              <w:rPr>
                <w:lang w:val="fr-FR"/>
              </w:rPr>
              <w:t>RÉSUMÉ DU PROJET</w:t>
            </w:r>
          </w:p>
        </w:tc>
      </w:tr>
      <w:tr w:rsidR="00412699" w:rsidRPr="004D33D6" w14:paraId="624655B2" w14:textId="77777777" w:rsidTr="000B2FCF">
        <w:trPr>
          <w:trHeight w:val="324"/>
        </w:trPr>
        <w:tc>
          <w:tcPr>
            <w:tcW w:w="2377" w:type="dxa"/>
            <w:shd w:val="clear" w:color="auto" w:fill="68E089"/>
            <w:vAlign w:val="center"/>
          </w:tcPr>
          <w:p w14:paraId="17F54213" w14:textId="77777777" w:rsidR="00412699" w:rsidRPr="004D33D6" w:rsidRDefault="00412699" w:rsidP="00F03749">
            <w:pPr>
              <w:rPr>
                <w:lang w:val="fr-FR"/>
              </w:rPr>
            </w:pPr>
            <w:r w:rsidRPr="004D33D6">
              <w:rPr>
                <w:u w:val="single"/>
                <w:lang w:val="fr-FR"/>
              </w:rPr>
              <w:t>Code du projet</w:t>
            </w:r>
          </w:p>
        </w:tc>
        <w:tc>
          <w:tcPr>
            <w:tcW w:w="6913" w:type="dxa"/>
            <w:vAlign w:val="center"/>
          </w:tcPr>
          <w:p w14:paraId="36F4A40D" w14:textId="77777777" w:rsidR="00412699" w:rsidRPr="004D33D6" w:rsidRDefault="00412699" w:rsidP="00F03749">
            <w:pPr>
              <w:pStyle w:val="TableParagraph"/>
              <w:widowControl/>
              <w:ind w:left="109"/>
            </w:pPr>
            <w:r w:rsidRPr="004D33D6">
              <w:t>DA_4_11_23_24_27_02</w:t>
            </w:r>
          </w:p>
        </w:tc>
      </w:tr>
      <w:tr w:rsidR="00412699" w:rsidRPr="004D33D6" w14:paraId="35743103" w14:textId="77777777" w:rsidTr="000B2FCF">
        <w:trPr>
          <w:trHeight w:val="342"/>
        </w:trPr>
        <w:tc>
          <w:tcPr>
            <w:tcW w:w="2377" w:type="dxa"/>
            <w:shd w:val="clear" w:color="auto" w:fill="68E089"/>
            <w:vAlign w:val="center"/>
          </w:tcPr>
          <w:p w14:paraId="3F5278BD" w14:textId="77777777" w:rsidR="00412699" w:rsidRPr="004D33D6" w:rsidRDefault="00412699" w:rsidP="00F03749">
            <w:pPr>
              <w:rPr>
                <w:lang w:val="fr-FR"/>
              </w:rPr>
            </w:pPr>
            <w:r w:rsidRPr="004D33D6">
              <w:rPr>
                <w:u w:val="single"/>
                <w:lang w:val="fr-FR"/>
              </w:rPr>
              <w:t>Intitulé</w:t>
            </w:r>
          </w:p>
        </w:tc>
        <w:tc>
          <w:tcPr>
            <w:tcW w:w="6913" w:type="dxa"/>
            <w:vAlign w:val="center"/>
          </w:tcPr>
          <w:p w14:paraId="59EEB3CA" w14:textId="0083FB70" w:rsidR="00412699" w:rsidRPr="004D33D6" w:rsidRDefault="002D26E7" w:rsidP="00F03749">
            <w:pPr>
              <w:pStyle w:val="TableParagraph"/>
              <w:widowControl/>
              <w:spacing w:before="1"/>
              <w:ind w:left="109"/>
              <w:rPr>
                <w:i/>
                <w:iCs/>
              </w:rPr>
            </w:pPr>
            <w:hyperlink r:id="rId97" w:history="1">
              <w:r w:rsidR="00412699" w:rsidRPr="004D33D6">
                <w:rPr>
                  <w:rStyle w:val="Hyperlink"/>
                  <w:rFonts w:eastAsia="Times New Roman"/>
                  <w:i/>
                  <w:iCs/>
                  <w:szCs w:val="20"/>
                </w:rPr>
                <w:t>Phase</w:t>
              </w:r>
              <w:r w:rsidR="00FC69DC">
                <w:rPr>
                  <w:rStyle w:val="Hyperlink"/>
                  <w:rFonts w:eastAsia="Times New Roman"/>
                  <w:i/>
                  <w:iCs/>
                  <w:szCs w:val="20"/>
                </w:rPr>
                <w:t> </w:t>
              </w:r>
              <w:r w:rsidR="00412699" w:rsidRPr="004D33D6">
                <w:rPr>
                  <w:rStyle w:val="Hyperlink"/>
                  <w:rFonts w:eastAsia="Times New Roman"/>
                  <w:i/>
                  <w:iCs/>
                  <w:szCs w:val="20"/>
                </w:rPr>
                <w:t>II du renforcement de l</w:t>
              </w:r>
              <w:r w:rsidR="002D52E3" w:rsidRPr="004D33D6">
                <w:rPr>
                  <w:rStyle w:val="Hyperlink"/>
                  <w:rFonts w:eastAsia="Times New Roman"/>
                  <w:i/>
                  <w:iCs/>
                  <w:szCs w:val="20"/>
                </w:rPr>
                <w:t>’</w:t>
              </w:r>
              <w:r w:rsidR="00412699" w:rsidRPr="004D33D6">
                <w:rPr>
                  <w:rStyle w:val="Hyperlink"/>
                  <w:rFonts w:eastAsia="Times New Roman"/>
                  <w:i/>
                  <w:iCs/>
                  <w:szCs w:val="20"/>
                </w:rPr>
                <w:t>utilisation de la propriété intellectuelle pour les applications mobiles dans le secteur des logiciels</w:t>
              </w:r>
            </w:hyperlink>
          </w:p>
        </w:tc>
      </w:tr>
      <w:tr w:rsidR="00412699" w:rsidRPr="004D33D6" w14:paraId="75A1975E" w14:textId="77777777" w:rsidTr="000B2FCF">
        <w:trPr>
          <w:trHeight w:val="531"/>
        </w:trPr>
        <w:tc>
          <w:tcPr>
            <w:tcW w:w="2377" w:type="dxa"/>
            <w:shd w:val="clear" w:color="auto" w:fill="68E089"/>
            <w:vAlign w:val="center"/>
          </w:tcPr>
          <w:p w14:paraId="458917C2" w14:textId="66CEBC92" w:rsidR="00412699" w:rsidRPr="004D33D6" w:rsidRDefault="002D26E7" w:rsidP="00F03749">
            <w:pPr>
              <w:rPr>
                <w:lang w:val="fr-FR"/>
              </w:rPr>
            </w:pPr>
            <w:hyperlink r:id="rId98" w:history="1">
              <w:hyperlink r:id="rId99" w:history="1">
                <w:r w:rsidR="00412699" w:rsidRPr="004D33D6">
                  <w:rPr>
                    <w:rStyle w:val="Hyperlink"/>
                    <w:lang w:val="fr-FR"/>
                  </w:rPr>
                  <w:t>Recommandations du Plan d</w:t>
                </w:r>
                <w:r w:rsidR="002D52E3" w:rsidRPr="004D33D6">
                  <w:rPr>
                    <w:rStyle w:val="Hyperlink"/>
                    <w:lang w:val="fr-FR"/>
                  </w:rPr>
                  <w:t>’</w:t>
                </w:r>
                <w:r w:rsidR="00412699" w:rsidRPr="004D33D6">
                  <w:rPr>
                    <w:rStyle w:val="Hyperlink"/>
                    <w:lang w:val="fr-FR"/>
                  </w:rPr>
                  <w:t>action pour le développement</w:t>
                </w:r>
              </w:hyperlink>
            </w:hyperlink>
          </w:p>
        </w:tc>
        <w:tc>
          <w:tcPr>
            <w:tcW w:w="6913" w:type="dxa"/>
            <w:vAlign w:val="center"/>
          </w:tcPr>
          <w:p w14:paraId="27369FEA" w14:textId="4FF4490E" w:rsidR="00412699" w:rsidRPr="004D33D6" w:rsidRDefault="00412699" w:rsidP="007310F0">
            <w:pPr>
              <w:pStyle w:val="TableParagraph"/>
              <w:widowControl/>
              <w:ind w:left="109" w:right="880"/>
              <w:rPr>
                <w:iCs/>
              </w:rPr>
            </w:pPr>
            <w:r w:rsidRPr="004D33D6">
              <w:rPr>
                <w:iCs/>
              </w:rPr>
              <w:t xml:space="preserve">Recommandations </w:t>
            </w:r>
            <w:r w:rsidR="00B81757" w:rsidRPr="004D33D6">
              <w:rPr>
                <w:iCs/>
              </w:rPr>
              <w:t>n</w:t>
            </w:r>
            <w:r w:rsidR="00B81757" w:rsidRPr="004D33D6">
              <w:rPr>
                <w:iCs/>
                <w:vertAlign w:val="superscript"/>
              </w:rPr>
              <w:t>os</w:t>
            </w:r>
            <w:r w:rsidR="00B81757" w:rsidRPr="004D33D6">
              <w:rPr>
                <w:iCs/>
              </w:rPr>
              <w:t> </w:t>
            </w:r>
            <w:proofErr w:type="gramStart"/>
            <w:r w:rsidRPr="004D33D6">
              <w:rPr>
                <w:iCs/>
              </w:rPr>
              <w:t>4;  11</w:t>
            </w:r>
            <w:proofErr w:type="gramEnd"/>
            <w:r w:rsidRPr="004D33D6">
              <w:rPr>
                <w:iCs/>
              </w:rPr>
              <w:t>;  23;  24 et 27.</w:t>
            </w:r>
          </w:p>
        </w:tc>
      </w:tr>
      <w:tr w:rsidR="00412699" w:rsidRPr="004D33D6" w14:paraId="0A99EBC1" w14:textId="77777777" w:rsidTr="000B2FCF">
        <w:trPr>
          <w:trHeight w:val="621"/>
        </w:trPr>
        <w:tc>
          <w:tcPr>
            <w:tcW w:w="2377" w:type="dxa"/>
            <w:shd w:val="clear" w:color="auto" w:fill="68E089"/>
            <w:vAlign w:val="center"/>
          </w:tcPr>
          <w:p w14:paraId="5338D64D" w14:textId="77777777" w:rsidR="00412699" w:rsidRPr="004D33D6" w:rsidRDefault="00412699" w:rsidP="00F03749">
            <w:pPr>
              <w:rPr>
                <w:lang w:val="fr-FR"/>
              </w:rPr>
            </w:pPr>
            <w:r w:rsidRPr="004D33D6">
              <w:rPr>
                <w:u w:val="single"/>
                <w:lang w:val="fr-FR"/>
              </w:rPr>
              <w:t>Budget du projet</w:t>
            </w:r>
          </w:p>
        </w:tc>
        <w:tc>
          <w:tcPr>
            <w:tcW w:w="6913" w:type="dxa"/>
            <w:vAlign w:val="center"/>
          </w:tcPr>
          <w:p w14:paraId="46822A34" w14:textId="0D90C765" w:rsidR="00412699" w:rsidRPr="004D33D6" w:rsidRDefault="00412699" w:rsidP="00F03749">
            <w:pPr>
              <w:pStyle w:val="TableParagraph"/>
              <w:widowControl/>
              <w:spacing w:before="1"/>
              <w:ind w:left="109"/>
            </w:pPr>
            <w:r w:rsidRPr="004D33D6">
              <w:t>Budget total du projet</w:t>
            </w:r>
            <w:r w:rsidR="002D52E3" w:rsidRPr="004D33D6">
              <w:t> :</w:t>
            </w:r>
            <w:r w:rsidRPr="004D33D6">
              <w:t xml:space="preserve"> 150 00</w:t>
            </w:r>
            <w:r w:rsidR="002D52E3" w:rsidRPr="004D33D6">
              <w:t>0 franc</w:t>
            </w:r>
            <w:r w:rsidRPr="004D33D6">
              <w:t>s suisses pour les dépenses autres que les dépenses de personnel.</w:t>
            </w:r>
          </w:p>
        </w:tc>
      </w:tr>
      <w:tr w:rsidR="00412699" w:rsidRPr="004D33D6" w14:paraId="148AD2D7" w14:textId="77777777" w:rsidTr="000B2FCF">
        <w:trPr>
          <w:trHeight w:val="531"/>
        </w:trPr>
        <w:tc>
          <w:tcPr>
            <w:tcW w:w="2377" w:type="dxa"/>
            <w:shd w:val="clear" w:color="auto" w:fill="68E089"/>
            <w:vAlign w:val="center"/>
          </w:tcPr>
          <w:p w14:paraId="4DF5FCF1" w14:textId="77777777" w:rsidR="00412699" w:rsidRPr="004D33D6" w:rsidRDefault="00412699" w:rsidP="00F03749">
            <w:pPr>
              <w:rPr>
                <w:lang w:val="fr-FR"/>
              </w:rPr>
            </w:pPr>
            <w:r w:rsidRPr="004D33D6">
              <w:rPr>
                <w:u w:val="single"/>
                <w:lang w:val="fr-FR"/>
              </w:rPr>
              <w:t>Date de début du projet</w:t>
            </w:r>
          </w:p>
        </w:tc>
        <w:tc>
          <w:tcPr>
            <w:tcW w:w="6913" w:type="dxa"/>
            <w:vAlign w:val="center"/>
          </w:tcPr>
          <w:p w14:paraId="70F57B5F" w14:textId="0C9F17D0" w:rsidR="00412699" w:rsidRPr="004D33D6" w:rsidRDefault="00412699" w:rsidP="00F03749">
            <w:pPr>
              <w:pStyle w:val="TableParagraph"/>
              <w:widowControl/>
              <w:spacing w:before="1"/>
              <w:ind w:left="109"/>
            </w:pPr>
            <w:r w:rsidRPr="004D33D6">
              <w:t>Janvier</w:t>
            </w:r>
            <w:r w:rsidR="00FC69DC">
              <w:t> </w:t>
            </w:r>
            <w:r w:rsidRPr="004D33D6">
              <w:t>2023</w:t>
            </w:r>
          </w:p>
        </w:tc>
      </w:tr>
      <w:tr w:rsidR="00412699" w:rsidRPr="004D33D6" w14:paraId="482E34BF" w14:textId="77777777" w:rsidTr="000B2FCF">
        <w:trPr>
          <w:trHeight w:val="531"/>
        </w:trPr>
        <w:tc>
          <w:tcPr>
            <w:tcW w:w="2377" w:type="dxa"/>
            <w:shd w:val="clear" w:color="auto" w:fill="68E089"/>
            <w:vAlign w:val="center"/>
          </w:tcPr>
          <w:p w14:paraId="2CC7482A" w14:textId="77777777" w:rsidR="00412699" w:rsidRPr="004D33D6" w:rsidRDefault="00412699" w:rsidP="00F03749">
            <w:pPr>
              <w:rPr>
                <w:lang w:val="fr-FR"/>
              </w:rPr>
            </w:pPr>
            <w:r w:rsidRPr="004D33D6">
              <w:rPr>
                <w:u w:val="single"/>
                <w:lang w:val="fr-FR"/>
              </w:rPr>
              <w:t>Durée du projet</w:t>
            </w:r>
          </w:p>
        </w:tc>
        <w:tc>
          <w:tcPr>
            <w:tcW w:w="6913" w:type="dxa"/>
            <w:vAlign w:val="center"/>
          </w:tcPr>
          <w:p w14:paraId="742846BA" w14:textId="77777777" w:rsidR="00412699" w:rsidRPr="004D33D6" w:rsidRDefault="00412699" w:rsidP="00F03749">
            <w:pPr>
              <w:pStyle w:val="TableParagraph"/>
              <w:widowControl/>
              <w:spacing w:before="1"/>
              <w:ind w:left="109"/>
            </w:pPr>
            <w:r w:rsidRPr="004D33D6">
              <w:t>15 mois</w:t>
            </w:r>
          </w:p>
        </w:tc>
      </w:tr>
      <w:tr w:rsidR="00412699" w:rsidRPr="004D33D6" w14:paraId="6520EA13" w14:textId="77777777" w:rsidTr="000B2FCF">
        <w:trPr>
          <w:trHeight w:val="801"/>
        </w:trPr>
        <w:tc>
          <w:tcPr>
            <w:tcW w:w="2377" w:type="dxa"/>
            <w:shd w:val="clear" w:color="auto" w:fill="68E089"/>
            <w:vAlign w:val="center"/>
          </w:tcPr>
          <w:p w14:paraId="367983BA" w14:textId="2224BC10" w:rsidR="00412699" w:rsidRPr="004D33D6" w:rsidRDefault="00412699" w:rsidP="00F03749">
            <w:pPr>
              <w:rPr>
                <w:u w:val="single"/>
                <w:lang w:val="fr-FR"/>
              </w:rPr>
            </w:pPr>
            <w:r w:rsidRPr="004D33D6">
              <w:rPr>
                <w:u w:val="single"/>
                <w:lang w:val="fr-FR"/>
              </w:rPr>
              <w:t>Princip</w:t>
            </w:r>
            <w:r w:rsidR="007310F0">
              <w:rPr>
                <w:u w:val="single"/>
                <w:lang w:val="fr-FR"/>
              </w:rPr>
              <w:t>a</w:t>
            </w:r>
            <w:r w:rsidRPr="004D33D6">
              <w:rPr>
                <w:u w:val="single"/>
                <w:lang w:val="fr-FR"/>
              </w:rPr>
              <w:t>ux secteurs/ domaines de l</w:t>
            </w:r>
            <w:r w:rsidR="002D52E3" w:rsidRPr="004D33D6">
              <w:rPr>
                <w:u w:val="single"/>
                <w:lang w:val="fr-FR"/>
              </w:rPr>
              <w:t>’</w:t>
            </w:r>
            <w:r w:rsidRPr="004D33D6">
              <w:rPr>
                <w:u w:val="single"/>
                <w:lang w:val="fr-FR"/>
              </w:rPr>
              <w:t>OMPI concernés</w:t>
            </w:r>
          </w:p>
        </w:tc>
        <w:tc>
          <w:tcPr>
            <w:tcW w:w="6913" w:type="dxa"/>
            <w:vAlign w:val="center"/>
          </w:tcPr>
          <w:p w14:paraId="389FCA4E" w14:textId="402B2609" w:rsidR="00412699" w:rsidRPr="004D33D6" w:rsidRDefault="00412699" w:rsidP="007310F0">
            <w:pPr>
              <w:pStyle w:val="TableParagraph"/>
              <w:widowControl/>
              <w:ind w:left="109" w:right="84"/>
            </w:pPr>
            <w:r w:rsidRPr="004D33D6">
              <w:rPr>
                <w:iCs/>
              </w:rPr>
              <w:t>Droit d</w:t>
            </w:r>
            <w:r w:rsidR="002D52E3" w:rsidRPr="004D33D6">
              <w:rPr>
                <w:iCs/>
              </w:rPr>
              <w:t>’</w:t>
            </w:r>
            <w:r w:rsidRPr="004D33D6">
              <w:rPr>
                <w:iCs/>
              </w:rPr>
              <w:t>auteur et industries de la création</w:t>
            </w:r>
          </w:p>
        </w:tc>
      </w:tr>
      <w:tr w:rsidR="00412699" w:rsidRPr="004D33D6" w14:paraId="02B1D8B6" w14:textId="77777777" w:rsidTr="000B2FCF">
        <w:trPr>
          <w:trHeight w:val="621"/>
        </w:trPr>
        <w:tc>
          <w:tcPr>
            <w:tcW w:w="2377" w:type="dxa"/>
            <w:shd w:val="clear" w:color="auto" w:fill="68E089"/>
            <w:vAlign w:val="center"/>
          </w:tcPr>
          <w:p w14:paraId="3AC0CFA4" w14:textId="77777777" w:rsidR="00412699" w:rsidRPr="004D33D6" w:rsidRDefault="00412699" w:rsidP="00F03749">
            <w:pPr>
              <w:rPr>
                <w:lang w:val="fr-FR"/>
              </w:rPr>
            </w:pPr>
            <w:r w:rsidRPr="004D33D6">
              <w:rPr>
                <w:u w:val="single"/>
                <w:lang w:val="fr-FR"/>
              </w:rPr>
              <w:t>Brève description du projet</w:t>
            </w:r>
          </w:p>
        </w:tc>
        <w:tc>
          <w:tcPr>
            <w:tcW w:w="6913" w:type="dxa"/>
            <w:vAlign w:val="center"/>
          </w:tcPr>
          <w:p w14:paraId="11EAA045" w14:textId="2A39FBF4" w:rsidR="00412699" w:rsidRPr="004D33D6" w:rsidRDefault="00412699" w:rsidP="00F03749">
            <w:pPr>
              <w:pStyle w:val="TableParagraph"/>
              <w:widowControl/>
              <w:spacing w:before="1"/>
              <w:ind w:left="109"/>
            </w:pPr>
            <w:r w:rsidRPr="004D33D6">
              <w:t xml:space="preserve">Le projet relatif au </w:t>
            </w:r>
            <w:r w:rsidRPr="004D33D6">
              <w:rPr>
                <w:i/>
                <w:iCs/>
              </w:rPr>
              <w:t>renforcement de l</w:t>
            </w:r>
            <w:r w:rsidR="002D52E3" w:rsidRPr="004D33D6">
              <w:rPr>
                <w:i/>
                <w:iCs/>
              </w:rPr>
              <w:t>’</w:t>
            </w:r>
            <w:r w:rsidRPr="004D33D6">
              <w:rPr>
                <w:i/>
                <w:iCs/>
              </w:rPr>
              <w:t>utilisation de la propriété intellectuelle pour les applications mobiles dans le secteur des logiciels</w:t>
            </w:r>
            <w:r w:rsidRPr="004D33D6">
              <w:t xml:space="preserve"> a été proposé par le Kenya et approuvé par le CDIP à sa vingt</w:t>
            </w:r>
            <w:r w:rsidR="00FC79C4">
              <w:noBreakHyphen/>
            </w:r>
            <w:r w:rsidRPr="004D33D6">
              <w:t>deux</w:t>
            </w:r>
            <w:r w:rsidR="002D52E3" w:rsidRPr="004D33D6">
              <w:t>ième session</w:t>
            </w:r>
            <w:r w:rsidRPr="004D33D6">
              <w:t xml:space="preserve">, tenue en 2018.  La première phase du projet a été mise en œuvre au Kenya, aux Philippines et à </w:t>
            </w:r>
            <w:r w:rsidR="00B81757" w:rsidRPr="004D33D6">
              <w:t xml:space="preserve">la </w:t>
            </w:r>
            <w:r w:rsidRPr="004D33D6">
              <w:t>Trinité</w:t>
            </w:r>
            <w:r w:rsidR="00FC79C4">
              <w:noBreakHyphen/>
            </w:r>
            <w:r w:rsidRPr="004D33D6">
              <w:t>et</w:t>
            </w:r>
            <w:r w:rsidR="00FC79C4">
              <w:noBreakHyphen/>
            </w:r>
            <w:r w:rsidRPr="004D33D6">
              <w:t xml:space="preserve">Tobago de </w:t>
            </w:r>
            <w:r w:rsidR="002D52E3" w:rsidRPr="004D33D6">
              <w:t>janvier 20</w:t>
            </w:r>
            <w:r w:rsidRPr="004D33D6">
              <w:t xml:space="preserve">19 à </w:t>
            </w:r>
            <w:r w:rsidR="002D52E3" w:rsidRPr="004D33D6">
              <w:t>décembre 20</w:t>
            </w:r>
            <w:r w:rsidRPr="004D33D6">
              <w:t>21.</w:t>
            </w:r>
          </w:p>
          <w:p w14:paraId="71133ACD" w14:textId="77777777" w:rsidR="00412699" w:rsidRPr="004D33D6" w:rsidRDefault="00412699" w:rsidP="00F03749">
            <w:pPr>
              <w:pStyle w:val="TableParagraph"/>
              <w:widowControl/>
              <w:spacing w:before="1"/>
              <w:ind w:left="109"/>
            </w:pPr>
          </w:p>
          <w:p w14:paraId="09C3AC1C" w14:textId="73971CBA" w:rsidR="00412699" w:rsidRPr="004D33D6" w:rsidRDefault="00412699" w:rsidP="00F03749">
            <w:pPr>
              <w:pStyle w:val="TableParagraph"/>
              <w:widowControl/>
              <w:spacing w:before="1"/>
              <w:ind w:left="109"/>
            </w:pPr>
            <w:r w:rsidRPr="004D33D6">
              <w:t>Dans le cadre du débat sur le rapport d</w:t>
            </w:r>
            <w:r w:rsidR="002D52E3" w:rsidRPr="004D33D6">
              <w:t>’</w:t>
            </w:r>
            <w:r w:rsidRPr="004D33D6">
              <w:t xml:space="preserve">achèvement du projet (document </w:t>
            </w:r>
            <w:hyperlink r:id="rId100" w:history="1">
              <w:r w:rsidRPr="004D33D6">
                <w:rPr>
                  <w:rStyle w:val="Hyperlink"/>
                </w:rPr>
                <w:t>CDIP/28/7</w:t>
              </w:r>
            </w:hyperlink>
            <w:r w:rsidRPr="004D33D6">
              <w:t>) et sur le rapport d</w:t>
            </w:r>
            <w:r w:rsidR="002D52E3" w:rsidRPr="004D33D6">
              <w:t>’</w:t>
            </w:r>
            <w:r w:rsidRPr="004D33D6">
              <w:t xml:space="preserve">évaluation (document </w:t>
            </w:r>
            <w:hyperlink r:id="rId101" w:history="1">
              <w:r w:rsidRPr="004D33D6">
                <w:rPr>
                  <w:rStyle w:val="Hyperlink"/>
                </w:rPr>
                <w:t>CDIP/28/6</w:t>
              </w:r>
            </w:hyperlink>
            <w:r w:rsidRPr="004D33D6">
              <w:t>) mené au cours de la vingt</w:t>
            </w:r>
            <w:r w:rsidR="00FC79C4">
              <w:noBreakHyphen/>
            </w:r>
            <w:r w:rsidRPr="004D33D6">
              <w:t>huit</w:t>
            </w:r>
            <w:r w:rsidR="002D52E3" w:rsidRPr="004D33D6">
              <w:t>ième session</w:t>
            </w:r>
            <w:r w:rsidRPr="004D33D6">
              <w:t xml:space="preserve"> du CDIP, les participants ont souligné que le fait d</w:t>
            </w:r>
            <w:r w:rsidR="002D52E3" w:rsidRPr="004D33D6">
              <w:t>’</w:t>
            </w:r>
            <w:r w:rsidRPr="004D33D6">
              <w:t>axer le projet sur les applications mobiles dans des contextes industriels précis améliorerait la pérennité des résultats du projet initi</w:t>
            </w:r>
            <w:r w:rsidR="004D33D6" w:rsidRPr="004D33D6">
              <w:t>al.  Le</w:t>
            </w:r>
            <w:r w:rsidRPr="004D33D6">
              <w:t xml:space="preserve"> </w:t>
            </w:r>
            <w:r w:rsidR="00B81757" w:rsidRPr="004D33D6">
              <w:t>comité</w:t>
            </w:r>
            <w:r w:rsidRPr="004D33D6">
              <w:t xml:space="preserve"> a approuvé la phase II du projet à sa vingt</w:t>
            </w:r>
            <w:r w:rsidR="00FC79C4">
              <w:noBreakHyphen/>
            </w:r>
            <w:r w:rsidRPr="004D33D6">
              <w:t>neuv</w:t>
            </w:r>
            <w:r w:rsidR="002D52E3" w:rsidRPr="004D33D6">
              <w:t>ième session</w:t>
            </w:r>
            <w:r w:rsidRPr="004D33D6">
              <w:t xml:space="preserve"> (document </w:t>
            </w:r>
            <w:hyperlink r:id="rId102" w:history="1">
              <w:r w:rsidRPr="004D33D6">
                <w:rPr>
                  <w:rStyle w:val="Hyperlink"/>
                </w:rPr>
                <w:t>CDIP/29/8</w:t>
              </w:r>
              <w:r w:rsidR="00B81757" w:rsidRPr="004D33D6">
                <w:rPr>
                  <w:rStyle w:val="Hyperlink"/>
                </w:rPr>
                <w:t> </w:t>
              </w:r>
              <w:proofErr w:type="spellStart"/>
              <w:r w:rsidRPr="004D33D6">
                <w:rPr>
                  <w:rStyle w:val="Hyperlink"/>
                </w:rPr>
                <w:t>Rev</w:t>
              </w:r>
              <w:proofErr w:type="spellEnd"/>
              <w:r w:rsidRPr="004D33D6">
                <w:rPr>
                  <w:rStyle w:val="Hyperlink"/>
                </w:rPr>
                <w:t>.</w:t>
              </w:r>
            </w:hyperlink>
            <w:r w:rsidRPr="004D33D6">
              <w:t>).</w:t>
            </w:r>
          </w:p>
          <w:p w14:paraId="32AE555C" w14:textId="77777777" w:rsidR="00412699" w:rsidRPr="004D33D6" w:rsidRDefault="00412699" w:rsidP="00F03749">
            <w:pPr>
              <w:pStyle w:val="TableParagraph"/>
              <w:widowControl/>
              <w:spacing w:before="1"/>
              <w:ind w:left="109"/>
            </w:pPr>
          </w:p>
          <w:p w14:paraId="650D842F" w14:textId="6C99F020" w:rsidR="00412699" w:rsidRPr="004D33D6" w:rsidRDefault="00412699" w:rsidP="00F03749">
            <w:pPr>
              <w:pStyle w:val="TableParagraph"/>
              <w:widowControl/>
              <w:spacing w:before="1"/>
              <w:ind w:left="109"/>
            </w:pPr>
            <w:r w:rsidRPr="004D33D6">
              <w:t>La phase II du projet est axée sur la pérennité des résultats du projet à long terme, l</w:t>
            </w:r>
            <w:r w:rsidR="002D52E3" w:rsidRPr="004D33D6">
              <w:t>’</w:t>
            </w:r>
            <w:r w:rsidRPr="004D33D6">
              <w:t>idée étant de les intégrer dans un programme de formation complet susceptible d</w:t>
            </w:r>
            <w:r w:rsidR="002D52E3" w:rsidRPr="004D33D6">
              <w:t>’</w:t>
            </w:r>
            <w:r w:rsidRPr="004D33D6">
              <w:t>être employé à des fins d</w:t>
            </w:r>
            <w:r w:rsidR="002D52E3" w:rsidRPr="004D33D6">
              <w:t>’</w:t>
            </w:r>
            <w:r w:rsidRPr="004D33D6">
              <w:t>apprentissage autonome, de formation, de référence et d</w:t>
            </w:r>
            <w:r w:rsidR="002D52E3" w:rsidRPr="004D33D6">
              <w:t>’</w:t>
            </w:r>
            <w:r w:rsidRPr="004D33D6">
              <w:t>approfondissement.</w:t>
            </w:r>
          </w:p>
          <w:p w14:paraId="5294F024" w14:textId="77777777" w:rsidR="00412699" w:rsidRPr="004D33D6" w:rsidRDefault="00412699" w:rsidP="00F03749">
            <w:pPr>
              <w:pStyle w:val="TableParagraph"/>
              <w:widowControl/>
              <w:spacing w:before="1"/>
              <w:ind w:left="109"/>
            </w:pPr>
          </w:p>
          <w:p w14:paraId="36CD7297" w14:textId="2EAA3AC3" w:rsidR="00412699" w:rsidRPr="004D33D6" w:rsidRDefault="00412699" w:rsidP="00F03749">
            <w:pPr>
              <w:pStyle w:val="TableParagraph"/>
              <w:widowControl/>
              <w:spacing w:before="1"/>
              <w:ind w:left="109"/>
            </w:pPr>
            <w:r w:rsidRPr="004D33D6">
              <w:t>En consultation avec les pays bénéficiaires (Kenya, Philippines et Trinité</w:t>
            </w:r>
            <w:r w:rsidR="00FC79C4">
              <w:noBreakHyphen/>
            </w:r>
            <w:r w:rsidRPr="004D33D6">
              <w:t>et</w:t>
            </w:r>
            <w:r w:rsidR="00FC79C4">
              <w:noBreakHyphen/>
            </w:r>
            <w:r w:rsidRPr="004D33D6">
              <w:t>Tobago), il a été décidé d</w:t>
            </w:r>
            <w:r w:rsidR="002D52E3" w:rsidRPr="004D33D6">
              <w:t>’</w:t>
            </w:r>
            <w:r w:rsidRPr="004D33D6">
              <w:t>axer la phase II du projet sur le renforcement de l</w:t>
            </w:r>
            <w:r w:rsidR="002D52E3" w:rsidRPr="004D33D6">
              <w:t>’</w:t>
            </w:r>
            <w:r w:rsidRPr="004D33D6">
              <w:t>utilisation de la propriété intellectuelle à des fins de protection des applications mobiles dans les quatre industries de la création suivantes</w:t>
            </w:r>
            <w:r w:rsidR="002D52E3" w:rsidRPr="004D33D6">
              <w:t> :</w:t>
            </w:r>
            <w:r w:rsidRPr="004D33D6">
              <w:t xml:space="preserve"> musique, édition, jeux vidéo et contenus audiovisuels.</w:t>
            </w:r>
          </w:p>
        </w:tc>
      </w:tr>
      <w:tr w:rsidR="00412699" w:rsidRPr="004D33D6" w14:paraId="2555B9A4" w14:textId="77777777" w:rsidTr="000B2FCF">
        <w:trPr>
          <w:trHeight w:val="432"/>
        </w:trPr>
        <w:tc>
          <w:tcPr>
            <w:tcW w:w="2377" w:type="dxa"/>
            <w:shd w:val="clear" w:color="auto" w:fill="68E089"/>
            <w:vAlign w:val="center"/>
          </w:tcPr>
          <w:p w14:paraId="7BD36706" w14:textId="77777777" w:rsidR="00412699" w:rsidRPr="004D33D6" w:rsidRDefault="00412699" w:rsidP="00F03749">
            <w:pPr>
              <w:rPr>
                <w:lang w:val="fr-FR"/>
              </w:rPr>
            </w:pPr>
            <w:r w:rsidRPr="004D33D6">
              <w:rPr>
                <w:u w:val="single"/>
                <w:lang w:val="fr-FR"/>
              </w:rPr>
              <w:t>Responsable du projet</w:t>
            </w:r>
          </w:p>
        </w:tc>
        <w:tc>
          <w:tcPr>
            <w:tcW w:w="6913" w:type="dxa"/>
            <w:vAlign w:val="center"/>
          </w:tcPr>
          <w:p w14:paraId="78245820" w14:textId="5F01B8A6" w:rsidR="00412699" w:rsidRPr="004D33D6" w:rsidRDefault="00412699" w:rsidP="00F03749">
            <w:pPr>
              <w:pStyle w:val="TableParagraph"/>
              <w:widowControl/>
              <w:ind w:left="109" w:right="84"/>
              <w:rPr>
                <w:iCs/>
              </w:rPr>
            </w:pPr>
            <w:r w:rsidRPr="004D33D6">
              <w:rPr>
                <w:iCs/>
              </w:rPr>
              <w:t>M.</w:t>
            </w:r>
            <w:r w:rsidR="004D33D6" w:rsidRPr="004D33D6">
              <w:rPr>
                <w:iCs/>
              </w:rPr>
              <w:t> </w:t>
            </w:r>
            <w:proofErr w:type="spellStart"/>
            <w:r w:rsidRPr="004D33D6">
              <w:rPr>
                <w:iCs/>
              </w:rPr>
              <w:t>Dimiter</w:t>
            </w:r>
            <w:proofErr w:type="spellEnd"/>
            <w:r w:rsidR="007310F0">
              <w:rPr>
                <w:iCs/>
              </w:rPr>
              <w:t> </w:t>
            </w:r>
            <w:proofErr w:type="spellStart"/>
            <w:r w:rsidRPr="004D33D6">
              <w:rPr>
                <w:iCs/>
              </w:rPr>
              <w:t>Gantchev</w:t>
            </w:r>
            <w:proofErr w:type="spellEnd"/>
            <w:r w:rsidRPr="004D33D6">
              <w:rPr>
                <w:iCs/>
              </w:rPr>
              <w:t>, directeur adjoint et responsable principal, Division de l</w:t>
            </w:r>
            <w:r w:rsidR="002D52E3" w:rsidRPr="004D33D6">
              <w:rPr>
                <w:iCs/>
              </w:rPr>
              <w:t>’</w:t>
            </w:r>
            <w:r w:rsidRPr="004D33D6">
              <w:rPr>
                <w:iCs/>
              </w:rPr>
              <w:t>information et de la communication numérique, Secteur du droit d</w:t>
            </w:r>
            <w:r w:rsidR="002D52E3" w:rsidRPr="004D33D6">
              <w:rPr>
                <w:iCs/>
              </w:rPr>
              <w:t>’</w:t>
            </w:r>
            <w:r w:rsidRPr="004D33D6">
              <w:rPr>
                <w:iCs/>
              </w:rPr>
              <w:t>auteur et des industries de la création</w:t>
            </w:r>
          </w:p>
        </w:tc>
      </w:tr>
      <w:tr w:rsidR="00412699" w:rsidRPr="004D33D6" w14:paraId="5DF91855" w14:textId="77777777" w:rsidTr="000B2FCF">
        <w:trPr>
          <w:trHeight w:val="891"/>
        </w:trPr>
        <w:tc>
          <w:tcPr>
            <w:tcW w:w="2377" w:type="dxa"/>
            <w:shd w:val="clear" w:color="auto" w:fill="68E089"/>
            <w:vAlign w:val="center"/>
          </w:tcPr>
          <w:p w14:paraId="64BF7F59" w14:textId="3E7FE756" w:rsidR="00412699" w:rsidRPr="004D33D6" w:rsidRDefault="00412699" w:rsidP="00F03749">
            <w:pPr>
              <w:rPr>
                <w:lang w:val="fr-FR"/>
              </w:rPr>
            </w:pPr>
            <w:r w:rsidRPr="004D33D6">
              <w:rPr>
                <w:u w:val="single"/>
                <w:lang w:val="fr-FR"/>
              </w:rPr>
              <w:t xml:space="preserve">Liens avec les résultats escomptés dans le </w:t>
            </w:r>
            <w:hyperlink r:id="rId103" w:history="1">
              <w:r w:rsidRPr="004D33D6">
                <w:rPr>
                  <w:rStyle w:val="Hyperlink"/>
                  <w:lang w:val="fr-FR"/>
                </w:rPr>
                <w:t>programme de travail et budget pour l</w:t>
              </w:r>
              <w:r w:rsidR="002D52E3" w:rsidRPr="004D33D6">
                <w:rPr>
                  <w:rStyle w:val="Hyperlink"/>
                  <w:lang w:val="fr-FR"/>
                </w:rPr>
                <w:t>’</w:t>
              </w:r>
              <w:r w:rsidRPr="004D33D6">
                <w:rPr>
                  <w:rStyle w:val="Hyperlink"/>
                  <w:lang w:val="fr-FR"/>
                </w:rPr>
                <w:t>exercice 2022</w:t>
              </w:r>
              <w:r w:rsidR="00FC79C4">
                <w:rPr>
                  <w:rStyle w:val="Hyperlink"/>
                  <w:lang w:val="fr-FR"/>
                </w:rPr>
                <w:noBreakHyphen/>
              </w:r>
              <w:r w:rsidRPr="004D33D6">
                <w:rPr>
                  <w:rStyle w:val="Hyperlink"/>
                  <w:lang w:val="fr-FR"/>
                </w:rPr>
                <w:t>2023</w:t>
              </w:r>
            </w:hyperlink>
          </w:p>
        </w:tc>
        <w:tc>
          <w:tcPr>
            <w:tcW w:w="6913" w:type="dxa"/>
            <w:vAlign w:val="center"/>
          </w:tcPr>
          <w:p w14:paraId="0E747B1B" w14:textId="3BBADD05" w:rsidR="002D52E3" w:rsidRPr="004D33D6" w:rsidRDefault="00412699" w:rsidP="00F03749">
            <w:pPr>
              <w:pStyle w:val="TableParagraph"/>
              <w:widowControl/>
              <w:spacing w:before="1"/>
              <w:ind w:left="109"/>
            </w:pPr>
            <w:r w:rsidRPr="004D33D6">
              <w:t>4.1 Utilisation plus efficace de la propriété intellectuelle au service de la croissance et du développement de l</w:t>
            </w:r>
            <w:r w:rsidR="002D52E3" w:rsidRPr="004D33D6">
              <w:t>’</w:t>
            </w:r>
            <w:r w:rsidRPr="004D33D6">
              <w:t>ensemble des États membres et de leurs régions et sous</w:t>
            </w:r>
            <w:r w:rsidR="00FC79C4">
              <w:noBreakHyphen/>
            </w:r>
            <w:r w:rsidRPr="004D33D6">
              <w:t>régions respectives, notamment grâce à l</w:t>
            </w:r>
            <w:r w:rsidR="002D52E3" w:rsidRPr="004D33D6">
              <w:t>’</w:t>
            </w:r>
            <w:r w:rsidRPr="004D33D6">
              <w:t>intégration des recommandations du Plan d</w:t>
            </w:r>
            <w:r w:rsidR="002D52E3" w:rsidRPr="004D33D6">
              <w:t>’</w:t>
            </w:r>
            <w:r w:rsidRPr="004D33D6">
              <w:t>action pour le développement.</w:t>
            </w:r>
          </w:p>
          <w:p w14:paraId="174F7D0F" w14:textId="4C770E82" w:rsidR="00412699" w:rsidRPr="004D33D6" w:rsidRDefault="00412699" w:rsidP="00F03749">
            <w:pPr>
              <w:pStyle w:val="TableParagraph"/>
              <w:widowControl/>
              <w:spacing w:before="1"/>
              <w:ind w:left="109"/>
            </w:pPr>
          </w:p>
          <w:p w14:paraId="07D3AED4" w14:textId="3081F27F" w:rsidR="002D52E3" w:rsidRPr="004D33D6" w:rsidRDefault="00412699" w:rsidP="00F03749">
            <w:pPr>
              <w:pStyle w:val="TableParagraph"/>
              <w:widowControl/>
              <w:spacing w:before="1"/>
              <w:ind w:left="109"/>
            </w:pPr>
            <w:r w:rsidRPr="004D33D6">
              <w:t>4.2 Mise en place d</w:t>
            </w:r>
            <w:r w:rsidR="002D52E3" w:rsidRPr="004D33D6">
              <w:t>’</w:t>
            </w:r>
            <w:r w:rsidRPr="004D33D6">
              <w:t>écosystèmes équilibrés et efficaces en matière de propriété intellectuelle, d</w:t>
            </w:r>
            <w:r w:rsidR="002D52E3" w:rsidRPr="004D33D6">
              <w:t>’</w:t>
            </w:r>
            <w:r w:rsidRPr="004D33D6">
              <w:t>innovation et de création dans les États membres.</w:t>
            </w:r>
          </w:p>
          <w:p w14:paraId="67F73C5C" w14:textId="25A3612C" w:rsidR="00412699" w:rsidRPr="004D33D6" w:rsidRDefault="00412699" w:rsidP="00F03749">
            <w:pPr>
              <w:pStyle w:val="TableParagraph"/>
              <w:widowControl/>
              <w:spacing w:before="1"/>
              <w:ind w:left="109"/>
            </w:pPr>
          </w:p>
          <w:p w14:paraId="12D395DA" w14:textId="77777777" w:rsidR="00412699" w:rsidRPr="004D33D6" w:rsidRDefault="00412699" w:rsidP="00F03749">
            <w:pPr>
              <w:pStyle w:val="TableParagraph"/>
              <w:widowControl/>
              <w:spacing w:before="1"/>
              <w:ind w:left="109"/>
            </w:pPr>
            <w:r w:rsidRPr="004D33D6">
              <w:t>4.3 Mise en valeur des connaissances et des compétences en matière de propriété intellectuelle dans tous les États membres.</w:t>
            </w:r>
          </w:p>
          <w:p w14:paraId="5A288C68" w14:textId="77777777" w:rsidR="00412699" w:rsidRPr="004D33D6" w:rsidRDefault="00412699" w:rsidP="00F03749">
            <w:pPr>
              <w:pStyle w:val="TableParagraph"/>
              <w:widowControl/>
              <w:spacing w:before="1"/>
              <w:ind w:left="109"/>
            </w:pPr>
          </w:p>
          <w:p w14:paraId="609F652B" w14:textId="28C8BB21" w:rsidR="00412699" w:rsidRPr="004D33D6" w:rsidRDefault="00412699" w:rsidP="00F03749">
            <w:pPr>
              <w:pStyle w:val="TableParagraph"/>
              <w:widowControl/>
              <w:spacing w:before="1"/>
              <w:ind w:left="109"/>
            </w:pPr>
            <w:r w:rsidRPr="004D33D6">
              <w:t>4.4 Davantage d</w:t>
            </w:r>
            <w:r w:rsidR="002D52E3" w:rsidRPr="004D33D6">
              <w:t>’</w:t>
            </w:r>
            <w:r w:rsidRPr="004D33D6">
              <w:t>innovateurs, de créateurs, de PME, d</w:t>
            </w:r>
            <w:r w:rsidR="002D52E3" w:rsidRPr="004D33D6">
              <w:t>’</w:t>
            </w:r>
            <w:r w:rsidRPr="004D33D6">
              <w:t>universités, d</w:t>
            </w:r>
            <w:r w:rsidR="002D52E3" w:rsidRPr="004D33D6">
              <w:t>’</w:t>
            </w:r>
            <w:r w:rsidRPr="004D33D6">
              <w:t>instituts de recherche et de communautés tirent profit de la propriété intellectuelle.</w:t>
            </w:r>
          </w:p>
        </w:tc>
      </w:tr>
      <w:tr w:rsidR="00412699" w:rsidRPr="004D33D6" w14:paraId="190CA019" w14:textId="77777777" w:rsidTr="000B2FCF">
        <w:trPr>
          <w:trHeight w:val="528"/>
        </w:trPr>
        <w:tc>
          <w:tcPr>
            <w:tcW w:w="2377" w:type="dxa"/>
            <w:shd w:val="clear" w:color="auto" w:fill="68E089"/>
          </w:tcPr>
          <w:p w14:paraId="5911C2D9" w14:textId="77777777" w:rsidR="00412699" w:rsidRPr="004D33D6" w:rsidRDefault="00412699" w:rsidP="00F03749">
            <w:pPr>
              <w:rPr>
                <w:lang w:val="fr-FR"/>
              </w:rPr>
            </w:pPr>
            <w:r w:rsidRPr="004D33D6">
              <w:rPr>
                <w:u w:val="single"/>
                <w:lang w:val="fr-FR"/>
              </w:rPr>
              <w:t>Progrès dans la mise en œuvre du projet</w:t>
            </w:r>
          </w:p>
        </w:tc>
        <w:tc>
          <w:tcPr>
            <w:tcW w:w="6913" w:type="dxa"/>
            <w:vAlign w:val="center"/>
          </w:tcPr>
          <w:p w14:paraId="196CE556" w14:textId="63BF662D" w:rsidR="00412699" w:rsidRPr="004D33D6" w:rsidRDefault="00412699" w:rsidP="00F03749">
            <w:pPr>
              <w:pStyle w:val="TableParagraph"/>
              <w:widowControl/>
              <w:spacing w:before="1"/>
              <w:ind w:left="80"/>
            </w:pPr>
            <w:r w:rsidRPr="004D33D6">
              <w:t>À ce stade, la progression du projet se traduit par la mise en œuvre des éléments suivants</w:t>
            </w:r>
            <w:r w:rsidR="002D52E3" w:rsidRPr="004D33D6">
              <w:t> :</w:t>
            </w:r>
          </w:p>
          <w:p w14:paraId="01A6DA4E" w14:textId="77777777" w:rsidR="00412699" w:rsidRPr="004D33D6" w:rsidRDefault="00412699" w:rsidP="00F03749">
            <w:pPr>
              <w:pStyle w:val="TableParagraph"/>
              <w:widowControl/>
              <w:spacing w:before="1"/>
              <w:ind w:left="80"/>
            </w:pPr>
          </w:p>
          <w:p w14:paraId="79118F71" w14:textId="4D309992" w:rsidR="00412699" w:rsidRPr="004D33D6" w:rsidRDefault="00412699" w:rsidP="00F03749">
            <w:pPr>
              <w:pStyle w:val="TableParagraph"/>
              <w:widowControl/>
              <w:numPr>
                <w:ilvl w:val="0"/>
                <w:numId w:val="14"/>
              </w:numPr>
              <w:spacing w:before="1"/>
            </w:pPr>
            <w:r w:rsidRPr="004D33D6">
              <w:t xml:space="preserve">Les supports de formation relatifs à la propriété intellectuelle au service des applications mobiles ont été commandés et sont en cours </w:t>
            </w:r>
            <w:proofErr w:type="gramStart"/>
            <w:r w:rsidRPr="004D33D6">
              <w:t>d</w:t>
            </w:r>
            <w:r w:rsidR="002D52E3" w:rsidRPr="004D33D6">
              <w:t>’</w:t>
            </w:r>
            <w:r w:rsidRPr="004D33D6">
              <w:t>élaboration;</w:t>
            </w:r>
            <w:proofErr w:type="gramEnd"/>
          </w:p>
          <w:p w14:paraId="31B8C93B" w14:textId="50D12CF3" w:rsidR="00412699" w:rsidRPr="004D33D6" w:rsidRDefault="00412699" w:rsidP="00F03749">
            <w:pPr>
              <w:pStyle w:val="TableParagraph"/>
              <w:widowControl/>
              <w:numPr>
                <w:ilvl w:val="0"/>
                <w:numId w:val="14"/>
              </w:numPr>
              <w:spacing w:before="1"/>
            </w:pPr>
            <w:r w:rsidRPr="004D33D6">
              <w:t>Les trois</w:t>
            </w:r>
            <w:r w:rsidR="00B81757" w:rsidRPr="004D33D6">
              <w:t> </w:t>
            </w:r>
            <w:r w:rsidRPr="004D33D6">
              <w:t>outils sur l</w:t>
            </w:r>
            <w:r w:rsidR="002D52E3" w:rsidRPr="004D33D6">
              <w:t>’</w:t>
            </w:r>
            <w:r w:rsidRPr="004D33D6">
              <w:t>emploi d</w:t>
            </w:r>
            <w:r w:rsidR="002D52E3" w:rsidRPr="004D33D6">
              <w:t>’</w:t>
            </w:r>
            <w:r w:rsidRPr="004D33D6">
              <w:t>applications mobiles dans les secteurs de la musique, de l</w:t>
            </w:r>
            <w:r w:rsidR="002D52E3" w:rsidRPr="004D33D6">
              <w:t>’</w:t>
            </w:r>
            <w:r w:rsidRPr="004D33D6">
              <w:t>édition, des jeux vidéo et des contenus audiovisuels sont en cours d</w:t>
            </w:r>
            <w:r w:rsidR="002D52E3" w:rsidRPr="004D33D6">
              <w:t>’</w:t>
            </w:r>
            <w:r w:rsidRPr="004D33D6">
              <w:t>élaboration.</w:t>
            </w:r>
          </w:p>
        </w:tc>
      </w:tr>
      <w:tr w:rsidR="00412699" w:rsidRPr="004D33D6" w14:paraId="51614ACD" w14:textId="77777777" w:rsidTr="000B2FCF">
        <w:trPr>
          <w:trHeight w:val="801"/>
        </w:trPr>
        <w:tc>
          <w:tcPr>
            <w:tcW w:w="2377" w:type="dxa"/>
            <w:shd w:val="clear" w:color="auto" w:fill="68E089"/>
            <w:vAlign w:val="center"/>
          </w:tcPr>
          <w:p w14:paraId="14669363" w14:textId="77777777" w:rsidR="00412699" w:rsidRPr="004D33D6" w:rsidRDefault="00412699" w:rsidP="00F03749">
            <w:pPr>
              <w:rPr>
                <w:lang w:val="fr-FR"/>
              </w:rPr>
            </w:pPr>
            <w:r w:rsidRPr="004D33D6">
              <w:rPr>
                <w:u w:val="single"/>
                <w:lang w:val="fr-FR"/>
              </w:rPr>
              <w:t>Premiers résultats observés</w:t>
            </w:r>
          </w:p>
        </w:tc>
        <w:tc>
          <w:tcPr>
            <w:tcW w:w="6913" w:type="dxa"/>
            <w:vAlign w:val="center"/>
          </w:tcPr>
          <w:p w14:paraId="3E30E833" w14:textId="1784AC78" w:rsidR="00412699" w:rsidRPr="004D33D6" w:rsidRDefault="00412699" w:rsidP="00F03749">
            <w:pPr>
              <w:pStyle w:val="TableParagraph"/>
              <w:widowControl/>
              <w:ind w:left="81" w:right="84"/>
            </w:pPr>
            <w:r w:rsidRPr="004D33D6">
              <w:t>Les résultats observés à ce jour sont les suivants</w:t>
            </w:r>
            <w:r w:rsidR="002D52E3" w:rsidRPr="004D33D6">
              <w:t> :</w:t>
            </w:r>
          </w:p>
          <w:p w14:paraId="7548BEF2" w14:textId="77777777" w:rsidR="00412699" w:rsidRPr="004D33D6" w:rsidRDefault="00412699" w:rsidP="00F03749">
            <w:pPr>
              <w:rPr>
                <w:lang w:val="fr-FR"/>
              </w:rPr>
            </w:pPr>
          </w:p>
          <w:p w14:paraId="02D242A1" w14:textId="43E799F5" w:rsidR="00412699" w:rsidRPr="004D33D6" w:rsidRDefault="00412699" w:rsidP="00F03749">
            <w:pPr>
              <w:pStyle w:val="ListParagraph"/>
              <w:numPr>
                <w:ilvl w:val="0"/>
                <w:numId w:val="19"/>
              </w:numPr>
            </w:pPr>
            <w:r w:rsidRPr="004D33D6">
              <w:t>La création d</w:t>
            </w:r>
            <w:r w:rsidR="002D52E3" w:rsidRPr="004D33D6">
              <w:t>’</w:t>
            </w:r>
            <w:r w:rsidRPr="004D33D6">
              <w:t>outils sur l</w:t>
            </w:r>
            <w:r w:rsidR="002D52E3" w:rsidRPr="004D33D6">
              <w:t>’</w:t>
            </w:r>
            <w:r w:rsidRPr="004D33D6">
              <w:t>emploi d</w:t>
            </w:r>
            <w:r w:rsidR="002D52E3" w:rsidRPr="004D33D6">
              <w:t>’</w:t>
            </w:r>
            <w:r w:rsidRPr="004D33D6">
              <w:t>applications mobiles dans des secteurs particuliers des industries de la création a permis de constituer des supports pratiques à l</w:t>
            </w:r>
            <w:r w:rsidR="002D52E3" w:rsidRPr="004D33D6">
              <w:t>’</w:t>
            </w:r>
            <w:r w:rsidRPr="004D33D6">
              <w:t>appui des activités des titulaires de droits, des développeurs et des utilisateurs dans les domaines concernés.</w:t>
            </w:r>
          </w:p>
          <w:p w14:paraId="5752BF94" w14:textId="77777777" w:rsidR="00412699" w:rsidRPr="004D33D6" w:rsidRDefault="00412699" w:rsidP="00F03749">
            <w:pPr>
              <w:pStyle w:val="ListParagraph"/>
            </w:pPr>
          </w:p>
          <w:p w14:paraId="1C8C673D" w14:textId="649CA27A" w:rsidR="00412699" w:rsidRPr="004D33D6" w:rsidRDefault="00412699" w:rsidP="00F03749">
            <w:pPr>
              <w:pStyle w:val="ListParagraph"/>
              <w:numPr>
                <w:ilvl w:val="0"/>
                <w:numId w:val="19"/>
              </w:numPr>
            </w:pPr>
            <w:r w:rsidRPr="004D33D6">
              <w:t>Le projet a suscité l</w:t>
            </w:r>
            <w:r w:rsidR="002D52E3" w:rsidRPr="004D33D6">
              <w:t>’</w:t>
            </w:r>
            <w:r w:rsidRPr="004D33D6">
              <w:t>intérêt d</w:t>
            </w:r>
            <w:r w:rsidR="002D52E3" w:rsidRPr="004D33D6">
              <w:t>’</w:t>
            </w:r>
            <w:r w:rsidRPr="004D33D6">
              <w:t>États membres qui ne sont pas des bénéficiaires direc</w:t>
            </w:r>
            <w:r w:rsidR="004D33D6" w:rsidRPr="004D33D6">
              <w:t>ts.  Il</w:t>
            </w:r>
            <w:r w:rsidRPr="004D33D6">
              <w:t>s se sont montrés intéressés par les résultats concrets du projet et ont demandé s</w:t>
            </w:r>
            <w:r w:rsidR="002D52E3" w:rsidRPr="004D33D6">
              <w:t>’</w:t>
            </w:r>
            <w:r w:rsidRPr="004D33D6">
              <w:t>il était possible de mettre en œuvre des projets analogues chez eux.</w:t>
            </w:r>
          </w:p>
        </w:tc>
      </w:tr>
      <w:tr w:rsidR="00412699" w:rsidRPr="004D33D6" w14:paraId="6CAA7243" w14:textId="77777777" w:rsidTr="000B2FCF">
        <w:trPr>
          <w:trHeight w:val="703"/>
        </w:trPr>
        <w:tc>
          <w:tcPr>
            <w:tcW w:w="2377" w:type="dxa"/>
            <w:shd w:val="clear" w:color="auto" w:fill="68E089"/>
            <w:vAlign w:val="center"/>
          </w:tcPr>
          <w:p w14:paraId="1C7F8ACB" w14:textId="77777777" w:rsidR="00412699" w:rsidRPr="004D33D6" w:rsidRDefault="00412699" w:rsidP="00F03749">
            <w:pPr>
              <w:rPr>
                <w:lang w:val="fr-FR"/>
              </w:rPr>
            </w:pPr>
            <w:r w:rsidRPr="004D33D6">
              <w:rPr>
                <w:u w:val="single"/>
                <w:lang w:val="fr-FR"/>
              </w:rPr>
              <w:t>Expérience acquise et enseignements tirés</w:t>
            </w:r>
          </w:p>
        </w:tc>
        <w:tc>
          <w:tcPr>
            <w:tcW w:w="6913" w:type="dxa"/>
            <w:vAlign w:val="center"/>
          </w:tcPr>
          <w:p w14:paraId="63FC4BEF" w14:textId="6F87B51E" w:rsidR="00412699" w:rsidRPr="004D33D6" w:rsidRDefault="00412699" w:rsidP="00F03749">
            <w:pPr>
              <w:pStyle w:val="TableParagraph"/>
              <w:widowControl/>
              <w:ind w:left="80" w:right="84"/>
            </w:pPr>
            <w:r w:rsidRPr="004D33D6">
              <w:t>L</w:t>
            </w:r>
            <w:r w:rsidR="002D52E3" w:rsidRPr="004D33D6">
              <w:t>’</w:t>
            </w:r>
            <w:r w:rsidRPr="004D33D6">
              <w:t>expérience acquise et les enseignements tirés à ce jour sont les suivants</w:t>
            </w:r>
            <w:r w:rsidR="002D52E3" w:rsidRPr="004D33D6">
              <w:t> :</w:t>
            </w:r>
          </w:p>
          <w:p w14:paraId="60FA06E2" w14:textId="77777777" w:rsidR="00412699" w:rsidRPr="004D33D6" w:rsidRDefault="00412699" w:rsidP="00F03749">
            <w:pPr>
              <w:rPr>
                <w:iCs/>
                <w:lang w:val="fr-FR"/>
              </w:rPr>
            </w:pPr>
          </w:p>
          <w:p w14:paraId="72E6FDFD" w14:textId="7E517C05" w:rsidR="00412699" w:rsidRPr="004D33D6" w:rsidRDefault="00412699" w:rsidP="00F03749">
            <w:pPr>
              <w:pStyle w:val="ListParagraph"/>
              <w:numPr>
                <w:ilvl w:val="0"/>
                <w:numId w:val="20"/>
              </w:numPr>
              <w:rPr>
                <w:iCs/>
              </w:rPr>
            </w:pPr>
            <w:r w:rsidRPr="004D33D6">
              <w:rPr>
                <w:iCs/>
              </w:rPr>
              <w:t>L</w:t>
            </w:r>
            <w:r w:rsidR="002D52E3" w:rsidRPr="004D33D6">
              <w:rPr>
                <w:iCs/>
              </w:rPr>
              <w:t>’</w:t>
            </w:r>
            <w:r w:rsidRPr="004D33D6">
              <w:rPr>
                <w:iCs/>
              </w:rPr>
              <w:t>élaboration de la formation sur la propriété intellectuelle au service des applications mobiles nécessite des compétences techniques dans le domaine ainsi qu</w:t>
            </w:r>
            <w:r w:rsidR="002D52E3" w:rsidRPr="004D33D6">
              <w:rPr>
                <w:iCs/>
              </w:rPr>
              <w:t>’</w:t>
            </w:r>
            <w:r w:rsidRPr="004D33D6">
              <w:rPr>
                <w:iCs/>
              </w:rPr>
              <w:t>une approche méthodologique permettant d</w:t>
            </w:r>
            <w:r w:rsidR="002D52E3" w:rsidRPr="004D33D6">
              <w:rPr>
                <w:iCs/>
              </w:rPr>
              <w:t>’</w:t>
            </w:r>
            <w:r w:rsidRPr="004D33D6">
              <w:rPr>
                <w:iCs/>
              </w:rPr>
              <w:t>atteindre les objectifs d</w:t>
            </w:r>
            <w:r w:rsidR="002D52E3" w:rsidRPr="004D33D6">
              <w:rPr>
                <w:iCs/>
              </w:rPr>
              <w:t>’</w:t>
            </w:r>
            <w:r w:rsidRPr="004D33D6">
              <w:rPr>
                <w:iCs/>
              </w:rPr>
              <w:t>apprentissa</w:t>
            </w:r>
            <w:r w:rsidR="004D33D6" w:rsidRPr="004D33D6">
              <w:rPr>
                <w:iCs/>
              </w:rPr>
              <w:t>ge.  Ce</w:t>
            </w:r>
            <w:r w:rsidRPr="004D33D6">
              <w:rPr>
                <w:iCs/>
              </w:rPr>
              <w:t xml:space="preserve"> type d</w:t>
            </w:r>
            <w:r w:rsidR="002D52E3" w:rsidRPr="004D33D6">
              <w:rPr>
                <w:iCs/>
              </w:rPr>
              <w:t>’</w:t>
            </w:r>
            <w:r w:rsidRPr="004D33D6">
              <w:rPr>
                <w:iCs/>
              </w:rPr>
              <w:t>outils ne peuvent être créés par des spécialistes du domaine agissant seu</w:t>
            </w:r>
            <w:r w:rsidR="004D33D6" w:rsidRPr="004D33D6">
              <w:rPr>
                <w:iCs/>
              </w:rPr>
              <w:t>ls.  Le</w:t>
            </w:r>
            <w:r w:rsidRPr="004D33D6">
              <w:rPr>
                <w:iCs/>
              </w:rPr>
              <w:t>ur mise en œuvre et le choix de spécialistes ayant des compétences diverse</w:t>
            </w:r>
            <w:r w:rsidR="00FC69DC">
              <w:rPr>
                <w:iCs/>
              </w:rPr>
              <w:t>s</w:t>
            </w:r>
            <w:r w:rsidRPr="004D33D6">
              <w:rPr>
                <w:iCs/>
              </w:rPr>
              <w:t xml:space="preserve"> nécessite</w:t>
            </w:r>
            <w:r w:rsidR="00FC69DC">
              <w:rPr>
                <w:iCs/>
              </w:rPr>
              <w:t>nt</w:t>
            </w:r>
            <w:r w:rsidRPr="004D33D6">
              <w:rPr>
                <w:iCs/>
              </w:rPr>
              <w:t xml:space="preserve"> en principe plus de temps.</w:t>
            </w:r>
          </w:p>
          <w:p w14:paraId="22AAD6B6" w14:textId="77777777" w:rsidR="00412699" w:rsidRPr="004D33D6" w:rsidRDefault="00412699" w:rsidP="00F03749">
            <w:pPr>
              <w:pStyle w:val="ListParagraph"/>
              <w:rPr>
                <w:iCs/>
              </w:rPr>
            </w:pPr>
          </w:p>
          <w:p w14:paraId="0EFBCB14" w14:textId="7C1A5782" w:rsidR="00412699" w:rsidRPr="004D33D6" w:rsidRDefault="00412699" w:rsidP="00F03749">
            <w:pPr>
              <w:pStyle w:val="ListParagraph"/>
              <w:numPr>
                <w:ilvl w:val="0"/>
                <w:numId w:val="20"/>
              </w:numPr>
              <w:rPr>
                <w:iCs/>
              </w:rPr>
            </w:pPr>
            <w:r w:rsidRPr="004D33D6">
              <w:rPr>
                <w:iCs/>
              </w:rPr>
              <w:t>Les outils concernant l</w:t>
            </w:r>
            <w:r w:rsidR="002D52E3" w:rsidRPr="004D33D6">
              <w:rPr>
                <w:iCs/>
              </w:rPr>
              <w:t>’</w:t>
            </w:r>
            <w:r w:rsidRPr="004D33D6">
              <w:rPr>
                <w:iCs/>
              </w:rPr>
              <w:t>emploi d</w:t>
            </w:r>
            <w:r w:rsidR="002D52E3" w:rsidRPr="004D33D6">
              <w:rPr>
                <w:iCs/>
              </w:rPr>
              <w:t>’</w:t>
            </w:r>
            <w:r w:rsidRPr="004D33D6">
              <w:rPr>
                <w:iCs/>
              </w:rPr>
              <w:t>applications dans certains secteurs particuliers des industries de la création se composent d</w:t>
            </w:r>
            <w:r w:rsidR="002D52E3" w:rsidRPr="004D33D6">
              <w:rPr>
                <w:iCs/>
              </w:rPr>
              <w:t>’</w:t>
            </w:r>
            <w:r w:rsidRPr="004D33D6">
              <w:rPr>
                <w:iCs/>
              </w:rPr>
              <w:t>une combinaison d</w:t>
            </w:r>
            <w:r w:rsidR="002D52E3" w:rsidRPr="004D33D6">
              <w:rPr>
                <w:iCs/>
              </w:rPr>
              <w:t>’</w:t>
            </w:r>
            <w:r w:rsidRPr="004D33D6">
              <w:rPr>
                <w:iCs/>
              </w:rPr>
              <w:t>éléments techniques, juridiques et commerciaux et leur succès dépend du juste équilibre entre ces différentes approches.</w:t>
            </w:r>
          </w:p>
        </w:tc>
      </w:tr>
      <w:tr w:rsidR="00412699" w:rsidRPr="004D33D6" w14:paraId="3D35932E" w14:textId="77777777" w:rsidTr="000B2FCF">
        <w:trPr>
          <w:trHeight w:val="967"/>
        </w:trPr>
        <w:tc>
          <w:tcPr>
            <w:tcW w:w="2377" w:type="dxa"/>
            <w:shd w:val="clear" w:color="auto" w:fill="68E089"/>
            <w:vAlign w:val="center"/>
          </w:tcPr>
          <w:p w14:paraId="61EE76CA" w14:textId="117789EB" w:rsidR="00412699" w:rsidRPr="004D33D6" w:rsidRDefault="00412699" w:rsidP="00F03749">
            <w:pPr>
              <w:rPr>
                <w:lang w:val="fr-FR"/>
              </w:rPr>
            </w:pPr>
            <w:r w:rsidRPr="004D33D6">
              <w:rPr>
                <w:u w:val="single"/>
                <w:lang w:val="fr-FR"/>
              </w:rPr>
              <w:t>Risques et mesures d</w:t>
            </w:r>
            <w:r w:rsidR="002D52E3" w:rsidRPr="004D33D6">
              <w:rPr>
                <w:u w:val="single"/>
                <w:lang w:val="fr-FR"/>
              </w:rPr>
              <w:t>’</w:t>
            </w:r>
            <w:r w:rsidRPr="004D33D6">
              <w:rPr>
                <w:u w:val="single"/>
                <w:lang w:val="fr-FR"/>
              </w:rPr>
              <w:t>atténuation</w:t>
            </w:r>
          </w:p>
        </w:tc>
        <w:tc>
          <w:tcPr>
            <w:tcW w:w="6913" w:type="dxa"/>
            <w:vAlign w:val="center"/>
          </w:tcPr>
          <w:p w14:paraId="1450065E" w14:textId="03B64B0F" w:rsidR="00412699" w:rsidRPr="004D33D6" w:rsidRDefault="00412699" w:rsidP="00F03749">
            <w:pPr>
              <w:ind w:left="86"/>
              <w:rPr>
                <w:iCs/>
                <w:lang w:val="fr-FR"/>
              </w:rPr>
            </w:pPr>
            <w:r w:rsidRPr="004D33D6">
              <w:rPr>
                <w:iCs/>
                <w:u w:val="single"/>
                <w:lang w:val="fr-FR"/>
              </w:rPr>
              <w:t>Risque n°</w:t>
            </w:r>
            <w:r w:rsidR="00B81757" w:rsidRPr="004D33D6">
              <w:rPr>
                <w:iCs/>
                <w:u w:val="single"/>
                <w:lang w:val="fr-FR"/>
              </w:rPr>
              <w:t> </w:t>
            </w:r>
            <w:r w:rsidRPr="004D33D6">
              <w:rPr>
                <w:iCs/>
                <w:u w:val="single"/>
                <w:lang w:val="fr-FR"/>
              </w:rPr>
              <w:t>1</w:t>
            </w:r>
            <w:r w:rsidR="002D52E3" w:rsidRPr="004D33D6">
              <w:rPr>
                <w:iCs/>
                <w:lang w:val="fr-FR"/>
              </w:rPr>
              <w:t> :</w:t>
            </w:r>
            <w:r w:rsidRPr="004D33D6">
              <w:rPr>
                <w:iCs/>
                <w:lang w:val="fr-FR"/>
              </w:rPr>
              <w:t xml:space="preserve"> Manque de compétences adéquates pour parvenir aux résultats escomptés du projet.</w:t>
            </w:r>
          </w:p>
          <w:p w14:paraId="5D10F59A" w14:textId="77777777" w:rsidR="00412699" w:rsidRPr="004D33D6" w:rsidRDefault="00412699" w:rsidP="00F03749">
            <w:pPr>
              <w:ind w:left="86"/>
              <w:rPr>
                <w:iCs/>
                <w:lang w:val="fr-FR"/>
              </w:rPr>
            </w:pPr>
          </w:p>
          <w:p w14:paraId="6EAAEA49" w14:textId="036A3DB1" w:rsidR="00412699" w:rsidRPr="004D33D6" w:rsidRDefault="00412699" w:rsidP="00F03749">
            <w:pPr>
              <w:ind w:left="86"/>
              <w:rPr>
                <w:iCs/>
                <w:lang w:val="fr-FR"/>
              </w:rPr>
            </w:pPr>
            <w:r w:rsidRPr="004D33D6">
              <w:rPr>
                <w:iCs/>
                <w:u w:val="single"/>
                <w:lang w:val="fr-FR"/>
              </w:rPr>
              <w:t>Mesure d</w:t>
            </w:r>
            <w:r w:rsidR="002D52E3" w:rsidRPr="004D33D6">
              <w:rPr>
                <w:iCs/>
                <w:u w:val="single"/>
                <w:lang w:val="fr-FR"/>
              </w:rPr>
              <w:t>’</w:t>
            </w:r>
            <w:r w:rsidRPr="004D33D6">
              <w:rPr>
                <w:iCs/>
                <w:u w:val="single"/>
                <w:lang w:val="fr-FR"/>
              </w:rPr>
              <w:t>atténuation n°</w:t>
            </w:r>
            <w:r w:rsidR="00B81757" w:rsidRPr="004D33D6">
              <w:rPr>
                <w:iCs/>
                <w:u w:val="single"/>
                <w:lang w:val="fr-FR"/>
              </w:rPr>
              <w:t> </w:t>
            </w:r>
            <w:r w:rsidRPr="004D33D6">
              <w:rPr>
                <w:iCs/>
                <w:u w:val="single"/>
                <w:lang w:val="fr-FR"/>
              </w:rPr>
              <w:t>1</w:t>
            </w:r>
            <w:r w:rsidR="002D52E3" w:rsidRPr="004D33D6">
              <w:rPr>
                <w:iCs/>
                <w:lang w:val="fr-FR"/>
              </w:rPr>
              <w:t> :</w:t>
            </w:r>
            <w:r w:rsidRPr="004D33D6">
              <w:rPr>
                <w:iCs/>
                <w:lang w:val="fr-FR"/>
              </w:rPr>
              <w:t xml:space="preserve"> L</w:t>
            </w:r>
            <w:r w:rsidR="002D52E3" w:rsidRPr="004D33D6">
              <w:rPr>
                <w:iCs/>
                <w:lang w:val="fr-FR"/>
              </w:rPr>
              <w:t>’</w:t>
            </w:r>
            <w:r w:rsidRPr="004D33D6">
              <w:rPr>
                <w:iCs/>
                <w:lang w:val="fr-FR"/>
              </w:rPr>
              <w:t>outil concernant l</w:t>
            </w:r>
            <w:r w:rsidR="002D52E3" w:rsidRPr="004D33D6">
              <w:rPr>
                <w:iCs/>
                <w:lang w:val="fr-FR"/>
              </w:rPr>
              <w:t>’</w:t>
            </w:r>
            <w:r w:rsidRPr="004D33D6">
              <w:rPr>
                <w:iCs/>
                <w:lang w:val="fr-FR"/>
              </w:rPr>
              <w:t>emploi d</w:t>
            </w:r>
            <w:r w:rsidR="002D52E3" w:rsidRPr="004D33D6">
              <w:rPr>
                <w:iCs/>
                <w:lang w:val="fr-FR"/>
              </w:rPr>
              <w:t>’</w:t>
            </w:r>
            <w:r w:rsidRPr="004D33D6">
              <w:rPr>
                <w:iCs/>
                <w:lang w:val="fr-FR"/>
              </w:rPr>
              <w:t>applications dans le secteur audiovisuel n</w:t>
            </w:r>
            <w:r w:rsidR="002D52E3" w:rsidRPr="004D33D6">
              <w:rPr>
                <w:iCs/>
                <w:lang w:val="fr-FR"/>
              </w:rPr>
              <w:t>’</w:t>
            </w:r>
            <w:r w:rsidRPr="004D33D6">
              <w:rPr>
                <w:iCs/>
                <w:lang w:val="fr-FR"/>
              </w:rPr>
              <w:t>a pas encore été commandé car les compétences requises n</w:t>
            </w:r>
            <w:r w:rsidR="002D52E3" w:rsidRPr="004D33D6">
              <w:rPr>
                <w:iCs/>
                <w:lang w:val="fr-FR"/>
              </w:rPr>
              <w:t>’</w:t>
            </w:r>
            <w:r w:rsidRPr="004D33D6">
              <w:rPr>
                <w:iCs/>
                <w:lang w:val="fr-FR"/>
              </w:rPr>
              <w:t>ont pas encore été trouvé</w:t>
            </w:r>
            <w:r w:rsidR="004D33D6" w:rsidRPr="004D33D6">
              <w:rPr>
                <w:iCs/>
                <w:lang w:val="fr-FR"/>
              </w:rPr>
              <w:t>es.  Co</w:t>
            </w:r>
            <w:r w:rsidRPr="004D33D6">
              <w:rPr>
                <w:iCs/>
                <w:lang w:val="fr-FR"/>
              </w:rPr>
              <w:t>mpte tenu de la rareté des compétences disponibles dans ce domaine, le débat se poursuit avec les bénéficiaires pour savoir s</w:t>
            </w:r>
            <w:r w:rsidR="002D52E3" w:rsidRPr="004D33D6">
              <w:rPr>
                <w:iCs/>
                <w:lang w:val="fr-FR"/>
              </w:rPr>
              <w:t>’</w:t>
            </w:r>
            <w:r w:rsidRPr="004D33D6">
              <w:rPr>
                <w:iCs/>
                <w:lang w:val="fr-FR"/>
              </w:rPr>
              <w:t>il convient de remplacer cet outil et de se concentrer sur l</w:t>
            </w:r>
            <w:r w:rsidR="002D52E3" w:rsidRPr="004D33D6">
              <w:rPr>
                <w:iCs/>
                <w:lang w:val="fr-FR"/>
              </w:rPr>
              <w:t>’</w:t>
            </w:r>
            <w:r w:rsidRPr="004D33D6">
              <w:rPr>
                <w:iCs/>
                <w:lang w:val="fr-FR"/>
              </w:rPr>
              <w:t>emploi d</w:t>
            </w:r>
            <w:r w:rsidR="002D52E3" w:rsidRPr="004D33D6">
              <w:rPr>
                <w:iCs/>
                <w:lang w:val="fr-FR"/>
              </w:rPr>
              <w:t>’</w:t>
            </w:r>
            <w:r w:rsidRPr="004D33D6">
              <w:rPr>
                <w:iCs/>
                <w:lang w:val="fr-FR"/>
              </w:rPr>
              <w:t>applications dans un autre secteur des industries de la création.</w:t>
            </w:r>
          </w:p>
          <w:p w14:paraId="2DEAEE74" w14:textId="77777777" w:rsidR="00412699" w:rsidRPr="004D33D6" w:rsidRDefault="00412699" w:rsidP="00F03749">
            <w:pPr>
              <w:ind w:left="86"/>
              <w:rPr>
                <w:iCs/>
                <w:u w:val="single"/>
                <w:lang w:val="fr-FR"/>
              </w:rPr>
            </w:pPr>
          </w:p>
          <w:p w14:paraId="28CA9C67" w14:textId="1DCD6E78" w:rsidR="00412699" w:rsidRPr="004D33D6" w:rsidRDefault="00412699" w:rsidP="00F03749">
            <w:pPr>
              <w:ind w:left="86"/>
              <w:rPr>
                <w:iCs/>
                <w:lang w:val="fr-FR"/>
              </w:rPr>
            </w:pPr>
            <w:r w:rsidRPr="004D33D6">
              <w:rPr>
                <w:iCs/>
                <w:u w:val="single"/>
                <w:lang w:val="fr-FR"/>
              </w:rPr>
              <w:t>Risque n°</w:t>
            </w:r>
            <w:r w:rsidR="00B81757" w:rsidRPr="004D33D6">
              <w:rPr>
                <w:iCs/>
                <w:u w:val="single"/>
                <w:lang w:val="fr-FR"/>
              </w:rPr>
              <w:t> </w:t>
            </w:r>
            <w:r w:rsidRPr="004D33D6">
              <w:rPr>
                <w:iCs/>
                <w:u w:val="single"/>
                <w:lang w:val="fr-FR"/>
              </w:rPr>
              <w:t>2</w:t>
            </w:r>
            <w:r w:rsidR="002D52E3" w:rsidRPr="004D33D6">
              <w:rPr>
                <w:iCs/>
                <w:lang w:val="fr-FR"/>
              </w:rPr>
              <w:t> :</w:t>
            </w:r>
            <w:r w:rsidRPr="004D33D6">
              <w:rPr>
                <w:iCs/>
                <w:lang w:val="fr-FR"/>
              </w:rPr>
              <w:t xml:space="preserve"> Des circonstances imprévues ralentissent la progression vers les résultats escomptés du projet (formation et outils) et ne laisseront donc pas suffisamment de temps pour tester ces résultats avec les bénéficiaires.</w:t>
            </w:r>
          </w:p>
          <w:p w14:paraId="7FDEE119" w14:textId="77777777" w:rsidR="00412699" w:rsidRPr="004D33D6" w:rsidRDefault="00412699" w:rsidP="00F03749">
            <w:pPr>
              <w:ind w:left="86"/>
              <w:rPr>
                <w:iCs/>
                <w:u w:val="single"/>
                <w:lang w:val="fr-FR"/>
              </w:rPr>
            </w:pPr>
          </w:p>
          <w:p w14:paraId="246E7970" w14:textId="6D13A9CA" w:rsidR="00412699" w:rsidRPr="004D33D6" w:rsidRDefault="00412699" w:rsidP="00F03749">
            <w:pPr>
              <w:ind w:left="86"/>
              <w:rPr>
                <w:iCs/>
                <w:lang w:val="fr-FR"/>
              </w:rPr>
            </w:pPr>
            <w:r w:rsidRPr="004D33D6">
              <w:rPr>
                <w:iCs/>
                <w:u w:val="single"/>
                <w:lang w:val="fr-FR"/>
              </w:rPr>
              <w:t>Mesure d</w:t>
            </w:r>
            <w:r w:rsidR="002D52E3" w:rsidRPr="004D33D6">
              <w:rPr>
                <w:iCs/>
                <w:u w:val="single"/>
                <w:lang w:val="fr-FR"/>
              </w:rPr>
              <w:t>’</w:t>
            </w:r>
            <w:r w:rsidRPr="004D33D6">
              <w:rPr>
                <w:iCs/>
                <w:u w:val="single"/>
                <w:lang w:val="fr-FR"/>
              </w:rPr>
              <w:t>atténuation n°</w:t>
            </w:r>
            <w:r w:rsidR="00B81757" w:rsidRPr="004D33D6">
              <w:rPr>
                <w:iCs/>
                <w:u w:val="single"/>
                <w:lang w:val="fr-FR"/>
              </w:rPr>
              <w:t> </w:t>
            </w:r>
            <w:r w:rsidRPr="004D33D6">
              <w:rPr>
                <w:iCs/>
                <w:u w:val="single"/>
                <w:lang w:val="fr-FR"/>
              </w:rPr>
              <w:t>2</w:t>
            </w:r>
            <w:r w:rsidR="002D52E3" w:rsidRPr="004D33D6">
              <w:rPr>
                <w:iCs/>
                <w:lang w:val="fr-FR"/>
              </w:rPr>
              <w:t> :</w:t>
            </w:r>
            <w:r w:rsidRPr="004D33D6">
              <w:rPr>
                <w:iCs/>
                <w:lang w:val="fr-FR"/>
              </w:rPr>
              <w:t xml:space="preserve"> Si nécessaire, une prolongation de la durée du projet sera demandée au C</w:t>
            </w:r>
            <w:r w:rsidR="004D33D6" w:rsidRPr="004D33D6">
              <w:rPr>
                <w:iCs/>
                <w:lang w:val="fr-FR"/>
              </w:rPr>
              <w:t>DIP.  Le</w:t>
            </w:r>
            <w:r w:rsidRPr="004D33D6">
              <w:rPr>
                <w:iCs/>
                <w:lang w:val="fr-FR"/>
              </w:rPr>
              <w:t>s manifestations consacrées au renforcement des capacités qui se fondent sur les outils créés dans le cadre du projet seront planifiées une fois que les supports auront été élaborés.</w:t>
            </w:r>
          </w:p>
        </w:tc>
      </w:tr>
      <w:tr w:rsidR="00412699" w:rsidRPr="004D33D6" w14:paraId="5F957D7A" w14:textId="77777777" w:rsidTr="000B2FCF">
        <w:trPr>
          <w:trHeight w:val="678"/>
        </w:trPr>
        <w:tc>
          <w:tcPr>
            <w:tcW w:w="2377" w:type="dxa"/>
            <w:shd w:val="clear" w:color="auto" w:fill="68E089"/>
            <w:vAlign w:val="center"/>
          </w:tcPr>
          <w:p w14:paraId="4B5C2F37" w14:textId="77777777" w:rsidR="00412699" w:rsidRPr="004D33D6" w:rsidRDefault="00412699" w:rsidP="00F03749">
            <w:pPr>
              <w:rPr>
                <w:lang w:val="fr-FR"/>
              </w:rPr>
            </w:pPr>
            <w:r w:rsidRPr="004D33D6">
              <w:rPr>
                <w:u w:val="single"/>
                <w:lang w:val="fr-FR"/>
              </w:rPr>
              <w:t xml:space="preserve">Questions nécessitant un appui ou </w:t>
            </w:r>
            <w:proofErr w:type="gramStart"/>
            <w:r w:rsidRPr="004D33D6">
              <w:rPr>
                <w:u w:val="single"/>
                <w:lang w:val="fr-FR"/>
              </w:rPr>
              <w:t>une attention immédiats</w:t>
            </w:r>
            <w:proofErr w:type="gramEnd"/>
          </w:p>
        </w:tc>
        <w:tc>
          <w:tcPr>
            <w:tcW w:w="6913" w:type="dxa"/>
          </w:tcPr>
          <w:p w14:paraId="2A8C3337" w14:textId="26658D11" w:rsidR="00412699" w:rsidRPr="004D33D6" w:rsidRDefault="00412699" w:rsidP="00F03749">
            <w:pPr>
              <w:pStyle w:val="TableParagraph"/>
              <w:widowControl/>
              <w:spacing w:before="1"/>
              <w:ind w:left="86"/>
              <w:rPr>
                <w:iCs/>
              </w:rPr>
            </w:pPr>
            <w:r w:rsidRPr="004D33D6">
              <w:t>Une prolongation de six</w:t>
            </w:r>
            <w:r w:rsidR="00B81757" w:rsidRPr="004D33D6">
              <w:t> </w:t>
            </w:r>
            <w:r w:rsidRPr="004D33D6">
              <w:t xml:space="preserve">mois, sans incidence budgétaire, est proposée en raison de circonstances imprévues qui </w:t>
            </w:r>
            <w:r w:rsidRPr="004D33D6">
              <w:rPr>
                <w:iCs/>
              </w:rPr>
              <w:t>ralentissent la création des outils prévus dans le proj</w:t>
            </w:r>
            <w:r w:rsidR="004D33D6" w:rsidRPr="004D33D6">
              <w:rPr>
                <w:iCs/>
              </w:rPr>
              <w:t>et.  Pl</w:t>
            </w:r>
            <w:r w:rsidRPr="004D33D6">
              <w:rPr>
                <w:iCs/>
              </w:rPr>
              <w:t>us précisément, le fournisseur qui devait élaborer la formation a dénoncé son contrat au début de la mise en œuvre du proj</w:t>
            </w:r>
            <w:r w:rsidR="004D33D6" w:rsidRPr="004D33D6">
              <w:rPr>
                <w:iCs/>
              </w:rPr>
              <w:t>et.  Le</w:t>
            </w:r>
            <w:r w:rsidRPr="004D33D6">
              <w:rPr>
                <w:iCs/>
              </w:rPr>
              <w:t xml:space="preserve"> nouveau fournisseur respecte le nouveau calendrier et remet les supports dans les délais impart</w:t>
            </w:r>
            <w:r w:rsidR="004D33D6" w:rsidRPr="004D33D6">
              <w:rPr>
                <w:iCs/>
              </w:rPr>
              <w:t>is.  To</w:t>
            </w:r>
            <w:r w:rsidRPr="004D33D6">
              <w:rPr>
                <w:iCs/>
              </w:rPr>
              <w:t>utefois, du temps a été perdu au cours des procédur</w:t>
            </w:r>
            <w:r w:rsidR="004D33D6" w:rsidRPr="004D33D6">
              <w:rPr>
                <w:iCs/>
              </w:rPr>
              <w:t>es.  Le</w:t>
            </w:r>
            <w:r w:rsidRPr="004D33D6">
              <w:rPr>
                <w:iCs/>
              </w:rPr>
              <w:t xml:space="preserve"> produit final sera remis à temps, mais il n</w:t>
            </w:r>
            <w:r w:rsidR="002D52E3" w:rsidRPr="004D33D6">
              <w:rPr>
                <w:iCs/>
              </w:rPr>
              <w:t>’</w:t>
            </w:r>
            <w:r w:rsidRPr="004D33D6">
              <w:rPr>
                <w:iCs/>
              </w:rPr>
              <w:t>y aura pas assez de temps pour le tester avec les bénéficiair</w:t>
            </w:r>
            <w:r w:rsidR="004D33D6" w:rsidRPr="004D33D6">
              <w:rPr>
                <w:iCs/>
              </w:rPr>
              <w:t>es.  En</w:t>
            </w:r>
            <w:r w:rsidRPr="004D33D6">
              <w:rPr>
                <w:iCs/>
              </w:rPr>
              <w:t xml:space="preserve"> outre, l</w:t>
            </w:r>
            <w:r w:rsidR="002D52E3" w:rsidRPr="004D33D6">
              <w:rPr>
                <w:iCs/>
              </w:rPr>
              <w:t>’</w:t>
            </w:r>
            <w:r w:rsidRPr="004D33D6">
              <w:rPr>
                <w:iCs/>
              </w:rPr>
              <w:t>auteur qui crée l</w:t>
            </w:r>
            <w:r w:rsidR="002D52E3" w:rsidRPr="004D33D6">
              <w:rPr>
                <w:iCs/>
              </w:rPr>
              <w:t>’</w:t>
            </w:r>
            <w:r w:rsidRPr="004D33D6">
              <w:rPr>
                <w:iCs/>
              </w:rPr>
              <w:t>outil sur l</w:t>
            </w:r>
            <w:r w:rsidR="002D52E3" w:rsidRPr="004D33D6">
              <w:rPr>
                <w:iCs/>
              </w:rPr>
              <w:t>’</w:t>
            </w:r>
            <w:r w:rsidRPr="004D33D6">
              <w:rPr>
                <w:iCs/>
              </w:rPr>
              <w:t>emploi d</w:t>
            </w:r>
            <w:r w:rsidR="002D52E3" w:rsidRPr="004D33D6">
              <w:rPr>
                <w:iCs/>
              </w:rPr>
              <w:t>’</w:t>
            </w:r>
            <w:r w:rsidRPr="004D33D6">
              <w:rPr>
                <w:iCs/>
              </w:rPr>
              <w:t>applications dans les jeux vidéo est malheureusement décédé quelques semaines avant de remettre son manuscr</w:t>
            </w:r>
            <w:r w:rsidR="004D33D6" w:rsidRPr="004D33D6">
              <w:rPr>
                <w:iCs/>
              </w:rPr>
              <w:t>it.  Il</w:t>
            </w:r>
            <w:r w:rsidRPr="004D33D6">
              <w:rPr>
                <w:iCs/>
              </w:rPr>
              <w:t xml:space="preserve"> a donc fallu recommencer depuis le début en choisissant un nouveau spécialiste et en le chargeant de créer l</w:t>
            </w:r>
            <w:r w:rsidR="002D52E3" w:rsidRPr="004D33D6">
              <w:rPr>
                <w:iCs/>
              </w:rPr>
              <w:t>’</w:t>
            </w:r>
            <w:r w:rsidRPr="004D33D6">
              <w:rPr>
                <w:iCs/>
              </w:rPr>
              <w:t xml:space="preserve">outil en question. </w:t>
            </w:r>
            <w:r w:rsidR="00B81757" w:rsidRPr="004D33D6">
              <w:rPr>
                <w:iCs/>
              </w:rPr>
              <w:t xml:space="preserve"> </w:t>
            </w:r>
          </w:p>
        </w:tc>
      </w:tr>
      <w:tr w:rsidR="00412699" w:rsidRPr="004D33D6" w14:paraId="1B9BFB79" w14:textId="77777777" w:rsidTr="000B2FCF">
        <w:trPr>
          <w:trHeight w:val="469"/>
        </w:trPr>
        <w:tc>
          <w:tcPr>
            <w:tcW w:w="2377" w:type="dxa"/>
            <w:shd w:val="clear" w:color="auto" w:fill="68E089"/>
            <w:vAlign w:val="center"/>
          </w:tcPr>
          <w:p w14:paraId="04FB8984" w14:textId="77777777" w:rsidR="00412699" w:rsidRPr="004D33D6" w:rsidRDefault="00412699" w:rsidP="00F03749">
            <w:pPr>
              <w:rPr>
                <w:lang w:val="fr-FR"/>
              </w:rPr>
            </w:pPr>
            <w:r w:rsidRPr="004D33D6">
              <w:rPr>
                <w:u w:val="single"/>
                <w:lang w:val="fr-FR"/>
              </w:rPr>
              <w:t>Étapes suivantes</w:t>
            </w:r>
          </w:p>
        </w:tc>
        <w:tc>
          <w:tcPr>
            <w:tcW w:w="6913" w:type="dxa"/>
            <w:vAlign w:val="center"/>
          </w:tcPr>
          <w:p w14:paraId="40D73869" w14:textId="2C880BFA" w:rsidR="00412699" w:rsidRPr="004D33D6" w:rsidRDefault="00412699" w:rsidP="00F03749">
            <w:pPr>
              <w:pStyle w:val="TableParagraph"/>
              <w:widowControl/>
              <w:spacing w:before="1"/>
              <w:ind w:left="84"/>
            </w:pPr>
            <w:r w:rsidRPr="004D33D6">
              <w:rPr>
                <w:iCs/>
              </w:rPr>
              <w:t>Les outils prévus dans le projet seront achevés au cours de l</w:t>
            </w:r>
            <w:r w:rsidR="002D52E3" w:rsidRPr="004D33D6">
              <w:rPr>
                <w:iCs/>
              </w:rPr>
              <w:t>’</w:t>
            </w:r>
            <w:r w:rsidRPr="004D33D6">
              <w:rPr>
                <w:iCs/>
              </w:rPr>
              <w:t>ann</w:t>
            </w:r>
            <w:r w:rsidR="004D33D6" w:rsidRPr="004D33D6">
              <w:rPr>
                <w:iCs/>
              </w:rPr>
              <w:t>ée.  Le</w:t>
            </w:r>
            <w:r w:rsidRPr="004D33D6">
              <w:rPr>
                <w:iCs/>
              </w:rPr>
              <w:t xml:space="preserve">ur essai et leur emploi dans le cadre du renforcement des capacités sont prévus </w:t>
            </w:r>
            <w:r w:rsidR="002D52E3" w:rsidRPr="004D33D6">
              <w:rPr>
                <w:iCs/>
              </w:rPr>
              <w:t>pour 2024</w:t>
            </w:r>
            <w:r w:rsidRPr="004D33D6">
              <w:rPr>
                <w:iCs/>
              </w:rPr>
              <w:t>.</w:t>
            </w:r>
          </w:p>
        </w:tc>
      </w:tr>
      <w:tr w:rsidR="00412699" w:rsidRPr="004D33D6" w14:paraId="7A822604" w14:textId="77777777" w:rsidTr="000B2FCF">
        <w:trPr>
          <w:trHeight w:val="631"/>
        </w:trPr>
        <w:tc>
          <w:tcPr>
            <w:tcW w:w="2377" w:type="dxa"/>
            <w:shd w:val="clear" w:color="auto" w:fill="68E089"/>
            <w:vAlign w:val="center"/>
          </w:tcPr>
          <w:p w14:paraId="4A0B16F1" w14:textId="77777777" w:rsidR="00412699" w:rsidRPr="004D33D6" w:rsidRDefault="00412699" w:rsidP="00F03749">
            <w:pPr>
              <w:rPr>
                <w:lang w:val="fr-FR"/>
              </w:rPr>
            </w:pPr>
            <w:r w:rsidRPr="004D33D6">
              <w:rPr>
                <w:u w:val="single"/>
                <w:lang w:val="fr-FR"/>
              </w:rPr>
              <w:t>Calendrier de mise en œuvre</w:t>
            </w:r>
          </w:p>
        </w:tc>
        <w:tc>
          <w:tcPr>
            <w:tcW w:w="6913" w:type="dxa"/>
            <w:vAlign w:val="center"/>
          </w:tcPr>
          <w:p w14:paraId="267BE80E" w14:textId="15385430" w:rsidR="00412699" w:rsidRPr="004D33D6" w:rsidRDefault="00412699" w:rsidP="00F03749">
            <w:pPr>
              <w:ind w:left="80"/>
              <w:rPr>
                <w:lang w:val="fr-FR"/>
              </w:rPr>
            </w:pPr>
            <w:r w:rsidRPr="004D33D6">
              <w:rPr>
                <w:lang w:val="fr-FR"/>
              </w:rPr>
              <w:t>Dans l</w:t>
            </w:r>
            <w:r w:rsidR="002D52E3" w:rsidRPr="004D33D6">
              <w:rPr>
                <w:lang w:val="fr-FR"/>
              </w:rPr>
              <w:t>’</w:t>
            </w:r>
            <w:r w:rsidRPr="004D33D6">
              <w:rPr>
                <w:lang w:val="fr-FR"/>
              </w:rPr>
              <w:t>ensemble, la mise en œuvre du projet avance selon le calendri</w:t>
            </w:r>
            <w:r w:rsidR="004D33D6" w:rsidRPr="004D33D6">
              <w:rPr>
                <w:lang w:val="fr-FR"/>
              </w:rPr>
              <w:t>er.  To</w:t>
            </w:r>
            <w:r w:rsidRPr="004D33D6">
              <w:rPr>
                <w:lang w:val="fr-FR"/>
              </w:rPr>
              <w:t>utefois, la production de certains supports est retardée.</w:t>
            </w:r>
          </w:p>
        </w:tc>
      </w:tr>
      <w:tr w:rsidR="00412699" w:rsidRPr="004D33D6" w14:paraId="0DF0019B" w14:textId="77777777" w:rsidTr="000B2FCF">
        <w:trPr>
          <w:trHeight w:val="613"/>
        </w:trPr>
        <w:tc>
          <w:tcPr>
            <w:tcW w:w="2377" w:type="dxa"/>
            <w:shd w:val="clear" w:color="auto" w:fill="68E089"/>
            <w:vAlign w:val="center"/>
          </w:tcPr>
          <w:p w14:paraId="6DF96BD9" w14:textId="0AB98F9F" w:rsidR="00412699" w:rsidRPr="004D33D6" w:rsidRDefault="00412699" w:rsidP="00F03749">
            <w:pPr>
              <w:rPr>
                <w:lang w:val="fr-FR"/>
              </w:rPr>
            </w:pPr>
            <w:r w:rsidRPr="004D33D6">
              <w:rPr>
                <w:u w:val="single"/>
                <w:lang w:val="fr-FR"/>
              </w:rPr>
              <w:t>Taux d</w:t>
            </w:r>
            <w:r w:rsidR="002D52E3" w:rsidRPr="004D33D6">
              <w:rPr>
                <w:u w:val="single"/>
                <w:lang w:val="fr-FR"/>
              </w:rPr>
              <w:t>’</w:t>
            </w:r>
            <w:r w:rsidRPr="004D33D6">
              <w:rPr>
                <w:u w:val="single"/>
                <w:lang w:val="fr-FR"/>
              </w:rPr>
              <w:t>exécution du projet</w:t>
            </w:r>
          </w:p>
        </w:tc>
        <w:tc>
          <w:tcPr>
            <w:tcW w:w="6913" w:type="dxa"/>
            <w:vAlign w:val="center"/>
          </w:tcPr>
          <w:p w14:paraId="14AB628A" w14:textId="1392268E" w:rsidR="00412699" w:rsidRPr="004D33D6" w:rsidRDefault="00412699" w:rsidP="00F03749">
            <w:pPr>
              <w:pStyle w:val="TableParagraph"/>
              <w:widowControl/>
              <w:spacing w:before="1"/>
              <w:ind w:left="109"/>
            </w:pPr>
            <w:r w:rsidRPr="004D33D6">
              <w:t>Le taux d</w:t>
            </w:r>
            <w:r w:rsidR="002D52E3" w:rsidRPr="004D33D6">
              <w:t>’</w:t>
            </w:r>
            <w:r w:rsidRPr="004D33D6">
              <w:t xml:space="preserve">utilisation du budget à la fin de </w:t>
            </w:r>
            <w:r w:rsidR="002D52E3" w:rsidRPr="004D33D6">
              <w:t>juillet 20</w:t>
            </w:r>
            <w:r w:rsidRPr="004D33D6">
              <w:t>23, proportionnellement au budget total alloué au projet, était de 2%.  On trouvera de plus amples détails sur le budget à l</w:t>
            </w:r>
            <w:r w:rsidR="002D52E3" w:rsidRPr="004D33D6">
              <w:t>’annexe I</w:t>
            </w:r>
            <w:r w:rsidRPr="004D33D6">
              <w:t>X du présent document.</w:t>
            </w:r>
          </w:p>
        </w:tc>
      </w:tr>
      <w:tr w:rsidR="00412699" w:rsidRPr="004D33D6" w14:paraId="51DC15DE" w14:textId="77777777" w:rsidTr="000B2FCF">
        <w:trPr>
          <w:trHeight w:val="703"/>
        </w:trPr>
        <w:tc>
          <w:tcPr>
            <w:tcW w:w="2377" w:type="dxa"/>
            <w:shd w:val="clear" w:color="auto" w:fill="68E089"/>
            <w:vAlign w:val="center"/>
          </w:tcPr>
          <w:p w14:paraId="4B7A56FF" w14:textId="77777777" w:rsidR="00412699" w:rsidRPr="004D33D6" w:rsidRDefault="00412699" w:rsidP="00F03749">
            <w:pPr>
              <w:rPr>
                <w:lang w:val="fr-FR"/>
              </w:rPr>
            </w:pPr>
            <w:r w:rsidRPr="004D33D6">
              <w:rPr>
                <w:u w:val="single"/>
                <w:lang w:val="fr-FR"/>
              </w:rPr>
              <w:t>Rapports précédents</w:t>
            </w:r>
          </w:p>
        </w:tc>
        <w:tc>
          <w:tcPr>
            <w:tcW w:w="6913" w:type="dxa"/>
            <w:vAlign w:val="center"/>
          </w:tcPr>
          <w:p w14:paraId="2F685D9D" w14:textId="651E5086" w:rsidR="00412699" w:rsidRPr="004D33D6" w:rsidRDefault="00412699" w:rsidP="00F03749">
            <w:pPr>
              <w:pStyle w:val="TableParagraph"/>
              <w:widowControl/>
              <w:spacing w:before="1"/>
              <w:ind w:left="109"/>
            </w:pPr>
            <w:r w:rsidRPr="004D33D6">
              <w:rPr>
                <w:rFonts w:eastAsia="Times New Roman"/>
                <w:szCs w:val="20"/>
              </w:rPr>
              <w:t>Il s</w:t>
            </w:r>
            <w:r w:rsidR="002D52E3" w:rsidRPr="004D33D6">
              <w:rPr>
                <w:rFonts w:eastAsia="Times New Roman"/>
                <w:szCs w:val="20"/>
              </w:rPr>
              <w:t>’</w:t>
            </w:r>
            <w:r w:rsidRPr="004D33D6">
              <w:rPr>
                <w:rFonts w:eastAsia="Times New Roman"/>
                <w:szCs w:val="20"/>
              </w:rPr>
              <w:t xml:space="preserve">agit du </w:t>
            </w:r>
            <w:r w:rsidRPr="004D33D6">
              <w:t>premier rapport</w:t>
            </w:r>
            <w:r w:rsidR="002D52E3" w:rsidRPr="004D33D6">
              <w:t xml:space="preserve"> du CDI</w:t>
            </w:r>
            <w:r w:rsidRPr="004D33D6">
              <w:t>P sur l</w:t>
            </w:r>
            <w:r w:rsidR="002D52E3" w:rsidRPr="004D33D6">
              <w:t>’</w:t>
            </w:r>
            <w:r w:rsidRPr="004D33D6">
              <w:t>état d</w:t>
            </w:r>
            <w:r w:rsidR="002D52E3" w:rsidRPr="004D33D6">
              <w:t>’</w:t>
            </w:r>
            <w:r w:rsidRPr="004D33D6">
              <w:t>avancement des projets.</w:t>
            </w:r>
          </w:p>
        </w:tc>
      </w:tr>
    </w:tbl>
    <w:p w14:paraId="53A3370F" w14:textId="77777777" w:rsidR="007310F0" w:rsidRDefault="007310F0">
      <w:pPr>
        <w:rPr>
          <w:lang w:val="fr-FR"/>
        </w:rPr>
      </w:pPr>
      <w:r>
        <w:rPr>
          <w:lang w:val="fr-FR"/>
        </w:rPr>
        <w:br w:type="page"/>
      </w:r>
    </w:p>
    <w:p w14:paraId="033966D8" w14:textId="03D31397" w:rsidR="00412699" w:rsidRPr="004D33D6" w:rsidRDefault="00412699" w:rsidP="007310F0">
      <w:pPr>
        <w:pStyle w:val="BodyText"/>
        <w:spacing w:before="480"/>
        <w:ind w:left="136"/>
        <w:rPr>
          <w:lang w:val="fr-FR"/>
        </w:rPr>
      </w:pPr>
      <w:r w:rsidRPr="004D33D6">
        <w:rPr>
          <w:lang w:val="fr-FR"/>
        </w:rPr>
        <w:t>AUTO</w:t>
      </w:r>
      <w:r w:rsidR="00FC79C4">
        <w:rPr>
          <w:lang w:val="fr-FR"/>
        </w:rPr>
        <w:noBreakHyphen/>
      </w:r>
      <w:r w:rsidRPr="004D33D6">
        <w:rPr>
          <w:lang w:val="fr-FR"/>
        </w:rPr>
        <w:t>ÉVALUATION DU PROJET</w:t>
      </w:r>
    </w:p>
    <w:p w14:paraId="4C2B160E" w14:textId="48FABD8A" w:rsidR="00412699" w:rsidRPr="004D33D6" w:rsidRDefault="00412699" w:rsidP="00F03749">
      <w:pPr>
        <w:pStyle w:val="BodyText"/>
        <w:ind w:left="136"/>
        <w:rPr>
          <w:lang w:val="fr-FR"/>
        </w:rPr>
      </w:pPr>
      <w:r w:rsidRPr="004D33D6">
        <w:rPr>
          <w:lang w:val="fr-FR"/>
        </w:rPr>
        <w:t>Code d</w:t>
      </w:r>
      <w:r w:rsidR="002D52E3" w:rsidRPr="004D33D6">
        <w:rPr>
          <w:lang w:val="fr-FR"/>
        </w:rPr>
        <w:t>’</w:t>
      </w:r>
      <w:r w:rsidRPr="004D33D6">
        <w:rPr>
          <w:lang w:val="fr-FR"/>
        </w:rPr>
        <w:t>évaluation</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412699" w:rsidRPr="004D33D6" w14:paraId="12E70447" w14:textId="77777777" w:rsidTr="000B2FCF">
        <w:trPr>
          <w:trHeight w:val="470"/>
        </w:trPr>
        <w:tc>
          <w:tcPr>
            <w:tcW w:w="1416" w:type="dxa"/>
            <w:shd w:val="clear" w:color="auto" w:fill="7BBEDA"/>
            <w:vAlign w:val="center"/>
          </w:tcPr>
          <w:p w14:paraId="2BF9E9A9" w14:textId="77777777" w:rsidR="00412699" w:rsidRPr="004D33D6" w:rsidRDefault="00412699" w:rsidP="00F03749">
            <w:pPr>
              <w:pStyle w:val="TableParagraph"/>
              <w:widowControl/>
              <w:spacing w:before="106"/>
              <w:ind w:left="110"/>
            </w:pPr>
            <w:r w:rsidRPr="004D33D6">
              <w:t>****</w:t>
            </w:r>
          </w:p>
        </w:tc>
        <w:tc>
          <w:tcPr>
            <w:tcW w:w="1678" w:type="dxa"/>
            <w:shd w:val="clear" w:color="auto" w:fill="7BBEDA"/>
            <w:vAlign w:val="center"/>
          </w:tcPr>
          <w:p w14:paraId="2D85C952" w14:textId="77777777" w:rsidR="00412699" w:rsidRPr="004D33D6" w:rsidRDefault="00412699" w:rsidP="00F03749">
            <w:pPr>
              <w:pStyle w:val="TableParagraph"/>
              <w:widowControl/>
              <w:spacing w:before="106"/>
              <w:ind w:left="110"/>
            </w:pPr>
            <w:r w:rsidRPr="004D33D6">
              <w:t>***</w:t>
            </w:r>
          </w:p>
        </w:tc>
        <w:tc>
          <w:tcPr>
            <w:tcW w:w="1798" w:type="dxa"/>
            <w:shd w:val="clear" w:color="auto" w:fill="7BBEDA"/>
            <w:vAlign w:val="center"/>
          </w:tcPr>
          <w:p w14:paraId="008908DD" w14:textId="77777777" w:rsidR="00412699" w:rsidRPr="004D33D6" w:rsidRDefault="00412699" w:rsidP="00F03749">
            <w:pPr>
              <w:pStyle w:val="TableParagraph"/>
              <w:widowControl/>
              <w:spacing w:before="106"/>
              <w:ind w:left="108"/>
            </w:pPr>
            <w:r w:rsidRPr="004D33D6">
              <w:t>**</w:t>
            </w:r>
          </w:p>
        </w:tc>
        <w:tc>
          <w:tcPr>
            <w:tcW w:w="1894" w:type="dxa"/>
            <w:shd w:val="clear" w:color="auto" w:fill="7BBEDA"/>
            <w:vAlign w:val="center"/>
          </w:tcPr>
          <w:p w14:paraId="2425B0FF" w14:textId="77777777" w:rsidR="00412699" w:rsidRPr="004D33D6" w:rsidRDefault="00412699" w:rsidP="00F03749">
            <w:pPr>
              <w:pStyle w:val="TableParagraph"/>
              <w:widowControl/>
              <w:spacing w:before="106"/>
              <w:ind w:left="108"/>
            </w:pPr>
            <w:r w:rsidRPr="004D33D6">
              <w:t>AP</w:t>
            </w:r>
          </w:p>
        </w:tc>
        <w:tc>
          <w:tcPr>
            <w:tcW w:w="2564" w:type="dxa"/>
            <w:shd w:val="clear" w:color="auto" w:fill="7BBEDA"/>
            <w:vAlign w:val="center"/>
          </w:tcPr>
          <w:p w14:paraId="5503EEA5" w14:textId="77777777" w:rsidR="00412699" w:rsidRPr="004D33D6" w:rsidRDefault="00412699" w:rsidP="00F03749">
            <w:pPr>
              <w:pStyle w:val="TableParagraph"/>
              <w:widowControl/>
              <w:spacing w:before="106"/>
              <w:ind w:left="110"/>
            </w:pPr>
            <w:proofErr w:type="spellStart"/>
            <w:r w:rsidRPr="004D33D6">
              <w:t>s.o</w:t>
            </w:r>
            <w:proofErr w:type="spellEnd"/>
            <w:r w:rsidRPr="004D33D6">
              <w:t>.</w:t>
            </w:r>
          </w:p>
        </w:tc>
      </w:tr>
      <w:tr w:rsidR="00412699" w:rsidRPr="004D33D6" w14:paraId="36952FF9" w14:textId="77777777" w:rsidTr="000B2FCF">
        <w:trPr>
          <w:trHeight w:val="506"/>
        </w:trPr>
        <w:tc>
          <w:tcPr>
            <w:tcW w:w="1416" w:type="dxa"/>
            <w:shd w:val="clear" w:color="auto" w:fill="7BBEDA"/>
            <w:vAlign w:val="center"/>
          </w:tcPr>
          <w:p w14:paraId="439BC8CC" w14:textId="77777777" w:rsidR="00412699" w:rsidRPr="004D33D6" w:rsidRDefault="00412699" w:rsidP="00F03749">
            <w:pPr>
              <w:pStyle w:val="TableParagraph"/>
              <w:widowControl/>
              <w:spacing w:line="252" w:lineRule="exact"/>
              <w:ind w:left="110" w:right="135"/>
            </w:pPr>
            <w:r w:rsidRPr="004D33D6">
              <w:t>Objectifs pleinement atteints</w:t>
            </w:r>
          </w:p>
        </w:tc>
        <w:tc>
          <w:tcPr>
            <w:tcW w:w="1678" w:type="dxa"/>
            <w:shd w:val="clear" w:color="auto" w:fill="7BBEDA"/>
            <w:vAlign w:val="center"/>
          </w:tcPr>
          <w:p w14:paraId="4A730C01" w14:textId="77777777" w:rsidR="00412699" w:rsidRPr="004D33D6" w:rsidRDefault="00412699" w:rsidP="00F03749">
            <w:pPr>
              <w:pStyle w:val="TableParagraph"/>
              <w:widowControl/>
              <w:spacing w:line="252" w:lineRule="exact"/>
              <w:ind w:left="110" w:right="112"/>
            </w:pPr>
            <w:r w:rsidRPr="004D33D6">
              <w:t>Progrès considérables</w:t>
            </w:r>
          </w:p>
        </w:tc>
        <w:tc>
          <w:tcPr>
            <w:tcW w:w="1798" w:type="dxa"/>
            <w:shd w:val="clear" w:color="auto" w:fill="7BBEDA"/>
            <w:vAlign w:val="center"/>
          </w:tcPr>
          <w:p w14:paraId="3AA070A9" w14:textId="77777777" w:rsidR="00412699" w:rsidRPr="004D33D6" w:rsidRDefault="00412699" w:rsidP="00F03749">
            <w:pPr>
              <w:pStyle w:val="TableParagraph"/>
              <w:widowControl/>
              <w:spacing w:line="251" w:lineRule="exact"/>
              <w:ind w:left="108"/>
            </w:pPr>
            <w:r w:rsidRPr="004D33D6">
              <w:t>Quelques progrès</w:t>
            </w:r>
          </w:p>
        </w:tc>
        <w:tc>
          <w:tcPr>
            <w:tcW w:w="1894" w:type="dxa"/>
            <w:shd w:val="clear" w:color="auto" w:fill="7BBEDA"/>
            <w:vAlign w:val="center"/>
          </w:tcPr>
          <w:p w14:paraId="380EC542" w14:textId="77777777" w:rsidR="00412699" w:rsidRPr="004D33D6" w:rsidRDefault="00412699" w:rsidP="00F03749">
            <w:pPr>
              <w:pStyle w:val="TableParagraph"/>
              <w:widowControl/>
              <w:spacing w:line="251" w:lineRule="exact"/>
              <w:ind w:left="108"/>
            </w:pPr>
            <w:r w:rsidRPr="004D33D6">
              <w:t>Aucun progrès</w:t>
            </w:r>
          </w:p>
        </w:tc>
        <w:tc>
          <w:tcPr>
            <w:tcW w:w="2564" w:type="dxa"/>
            <w:shd w:val="clear" w:color="auto" w:fill="7BBEDA"/>
            <w:vAlign w:val="center"/>
          </w:tcPr>
          <w:p w14:paraId="29B241DB" w14:textId="77777777" w:rsidR="00412699" w:rsidRPr="004D33D6" w:rsidRDefault="00412699" w:rsidP="00F03749">
            <w:pPr>
              <w:pStyle w:val="TableParagraph"/>
              <w:widowControl/>
              <w:spacing w:line="252" w:lineRule="exact"/>
              <w:ind w:left="110" w:right="203"/>
            </w:pPr>
            <w:r w:rsidRPr="004D33D6">
              <w:t>Non évalué/ abandonné</w:t>
            </w:r>
          </w:p>
        </w:tc>
      </w:tr>
    </w:tbl>
    <w:p w14:paraId="145E2CE4" w14:textId="77777777" w:rsidR="00412699" w:rsidRPr="004D33D6" w:rsidRDefault="00412699" w:rsidP="00F03749">
      <w:pPr>
        <w:pStyle w:val="BodyText"/>
        <w:spacing w:before="11"/>
        <w:rPr>
          <w:lang w:val="fr-FR"/>
        </w:rPr>
      </w:pPr>
    </w:p>
    <w:p w14:paraId="7BECDA9A" w14:textId="77777777" w:rsidR="00412699" w:rsidRPr="004D33D6" w:rsidRDefault="00412699" w:rsidP="00F03749">
      <w:pPr>
        <w:rPr>
          <w:lang w:val="fr-FR"/>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412699" w:rsidRPr="004D33D6" w14:paraId="7A441118" w14:textId="77777777" w:rsidTr="00347524">
        <w:trPr>
          <w:trHeight w:val="1264"/>
        </w:trPr>
        <w:tc>
          <w:tcPr>
            <w:tcW w:w="2410" w:type="dxa"/>
            <w:shd w:val="clear" w:color="auto" w:fill="68E089"/>
          </w:tcPr>
          <w:p w14:paraId="1F4331D5" w14:textId="77777777" w:rsidR="00412699" w:rsidRPr="004D33D6" w:rsidRDefault="00412699" w:rsidP="00347524">
            <w:pPr>
              <w:pStyle w:val="TableParagraph"/>
              <w:widowControl/>
              <w:spacing w:before="360"/>
              <w:ind w:left="110" w:right="255"/>
            </w:pPr>
            <w:r w:rsidRPr="004D33D6">
              <w:rPr>
                <w:u w:val="single"/>
              </w:rPr>
              <w:t xml:space="preserve">Résultats du projet </w:t>
            </w:r>
            <w:r w:rsidRPr="007310F0">
              <w:t>(résultat escompté)</w:t>
            </w:r>
          </w:p>
        </w:tc>
        <w:tc>
          <w:tcPr>
            <w:tcW w:w="2695" w:type="dxa"/>
            <w:shd w:val="clear" w:color="auto" w:fill="68E089"/>
          </w:tcPr>
          <w:p w14:paraId="5187978B" w14:textId="5B5C0E73" w:rsidR="002D52E3" w:rsidRPr="004D33D6" w:rsidRDefault="00412699" w:rsidP="00347524">
            <w:pPr>
              <w:pStyle w:val="TableParagraph"/>
              <w:widowControl/>
              <w:spacing w:before="360"/>
              <w:ind w:left="110" w:right="236"/>
              <w:rPr>
                <w:spacing w:val="-59"/>
              </w:rPr>
            </w:pPr>
            <w:r w:rsidRPr="004D33D6">
              <w:rPr>
                <w:u w:val="single"/>
              </w:rPr>
              <w:t>Indicateurs d</w:t>
            </w:r>
            <w:r w:rsidR="002D52E3" w:rsidRPr="004D33D6">
              <w:rPr>
                <w:u w:val="single"/>
              </w:rPr>
              <w:t>’</w:t>
            </w:r>
            <w:r w:rsidRPr="004D33D6">
              <w:rPr>
                <w:u w:val="single"/>
              </w:rPr>
              <w:t>exécution</w:t>
            </w:r>
          </w:p>
          <w:p w14:paraId="5F290352" w14:textId="5EE6A653" w:rsidR="00412699" w:rsidRPr="004D33D6" w:rsidRDefault="00412699" w:rsidP="00347524">
            <w:pPr>
              <w:pStyle w:val="TableParagraph"/>
              <w:widowControl/>
              <w:ind w:left="110"/>
            </w:pPr>
            <w:r w:rsidRPr="004D33D6">
              <w:t>(</w:t>
            </w:r>
            <w:proofErr w:type="gramStart"/>
            <w:r w:rsidRPr="004D33D6">
              <w:t>indicateurs</w:t>
            </w:r>
            <w:proofErr w:type="gramEnd"/>
            <w:r w:rsidRPr="004D33D6">
              <w:t xml:space="preserve"> de résultats)</w:t>
            </w:r>
          </w:p>
        </w:tc>
        <w:tc>
          <w:tcPr>
            <w:tcW w:w="3401" w:type="dxa"/>
            <w:shd w:val="clear" w:color="auto" w:fill="68E089"/>
          </w:tcPr>
          <w:p w14:paraId="6C0DCB33" w14:textId="12C11C10" w:rsidR="00412699" w:rsidRPr="004D33D6" w:rsidRDefault="00412699" w:rsidP="00347524">
            <w:pPr>
              <w:pStyle w:val="TableParagraph"/>
              <w:widowControl/>
              <w:spacing w:before="360"/>
              <w:ind w:left="108"/>
            </w:pPr>
            <w:r w:rsidRPr="004D33D6">
              <w:rPr>
                <w:u w:val="single"/>
              </w:rPr>
              <w:t>Données relatives à l</w:t>
            </w:r>
            <w:r w:rsidR="002D52E3" w:rsidRPr="004D33D6">
              <w:rPr>
                <w:u w:val="single"/>
              </w:rPr>
              <w:t>’</w:t>
            </w:r>
            <w:r w:rsidRPr="004D33D6">
              <w:rPr>
                <w:u w:val="single"/>
              </w:rPr>
              <w:t>exécution</w:t>
            </w:r>
          </w:p>
        </w:tc>
        <w:tc>
          <w:tcPr>
            <w:tcW w:w="876" w:type="dxa"/>
            <w:shd w:val="clear" w:color="auto" w:fill="68E089"/>
          </w:tcPr>
          <w:p w14:paraId="6AA63AB0" w14:textId="77777777" w:rsidR="007310F0" w:rsidRDefault="00412699" w:rsidP="00347524">
            <w:pPr>
              <w:pStyle w:val="TableParagraph"/>
              <w:widowControl/>
              <w:spacing w:before="360"/>
              <w:ind w:left="111"/>
              <w:rPr>
                <w:u w:val="single"/>
              </w:rPr>
            </w:pPr>
            <w:r w:rsidRPr="004D33D6">
              <w:rPr>
                <w:u w:val="single"/>
              </w:rPr>
              <w:t xml:space="preserve">Code </w:t>
            </w:r>
            <w:proofErr w:type="spellStart"/>
            <w:r w:rsidRPr="004D33D6">
              <w:rPr>
                <w:u w:val="single"/>
              </w:rPr>
              <w:t>d</w:t>
            </w:r>
            <w:r w:rsidR="002D52E3" w:rsidRPr="004D33D6">
              <w:rPr>
                <w:u w:val="single"/>
              </w:rPr>
              <w:t>’</w:t>
            </w:r>
            <w:r w:rsidRPr="004D33D6">
              <w:rPr>
                <w:u w:val="single"/>
              </w:rPr>
              <w:t>éva</w:t>
            </w:r>
            <w:proofErr w:type="spellEnd"/>
            <w:r w:rsidR="00FC79C4">
              <w:rPr>
                <w:u w:val="single"/>
              </w:rPr>
              <w:noBreakHyphen/>
            </w:r>
          </w:p>
          <w:p w14:paraId="786CA006" w14:textId="2A827A9A" w:rsidR="00412699" w:rsidRPr="004D33D6" w:rsidRDefault="00412699" w:rsidP="00347524">
            <w:pPr>
              <w:pStyle w:val="TableParagraph"/>
              <w:widowControl/>
              <w:ind w:left="111"/>
            </w:pPr>
            <w:proofErr w:type="spellStart"/>
            <w:proofErr w:type="gramStart"/>
            <w:r w:rsidRPr="004D33D6">
              <w:rPr>
                <w:u w:val="single"/>
              </w:rPr>
              <w:t>luation</w:t>
            </w:r>
            <w:proofErr w:type="spellEnd"/>
            <w:proofErr w:type="gramEnd"/>
          </w:p>
        </w:tc>
      </w:tr>
      <w:tr w:rsidR="00412699" w:rsidRPr="004D33D6" w14:paraId="2562C637" w14:textId="77777777" w:rsidTr="007310F0">
        <w:trPr>
          <w:trHeight w:val="2382"/>
        </w:trPr>
        <w:tc>
          <w:tcPr>
            <w:tcW w:w="2410" w:type="dxa"/>
            <w:tcBorders>
              <w:right w:val="single" w:sz="6" w:space="0" w:color="000000"/>
            </w:tcBorders>
          </w:tcPr>
          <w:p w14:paraId="2050BCEF" w14:textId="77777777" w:rsidR="00412699" w:rsidRPr="004D33D6" w:rsidRDefault="00412699" w:rsidP="007310F0">
            <w:pPr>
              <w:pStyle w:val="TableParagraph"/>
              <w:widowControl/>
              <w:spacing w:before="120" w:after="120"/>
            </w:pPr>
            <w:r w:rsidRPr="004D33D6">
              <w:t>Supports de formation relatifs à la propriété intellectuelle au service des applications mobiles</w:t>
            </w:r>
          </w:p>
        </w:tc>
        <w:tc>
          <w:tcPr>
            <w:tcW w:w="2695" w:type="dxa"/>
            <w:tcBorders>
              <w:left w:val="single" w:sz="6" w:space="0" w:color="000000"/>
            </w:tcBorders>
          </w:tcPr>
          <w:p w14:paraId="546CD000" w14:textId="77777777" w:rsidR="00412699" w:rsidRPr="004D33D6" w:rsidRDefault="00412699" w:rsidP="007310F0">
            <w:pPr>
              <w:spacing w:before="120" w:after="120"/>
              <w:rPr>
                <w:lang w:val="fr-FR"/>
              </w:rPr>
            </w:pPr>
            <w:r w:rsidRPr="004D33D6">
              <w:rPr>
                <w:lang w:val="fr-FR"/>
              </w:rPr>
              <w:t>Un support de formation à la propriété intellectuelle au service des applications mobiles a été élaboré et publié en ligne dans les six mois suivant la mise en œuvre du projet.</w:t>
            </w:r>
          </w:p>
        </w:tc>
        <w:tc>
          <w:tcPr>
            <w:tcW w:w="3401" w:type="dxa"/>
          </w:tcPr>
          <w:p w14:paraId="6D746C29" w14:textId="41326AE0" w:rsidR="00412699" w:rsidRPr="004D33D6" w:rsidRDefault="00412699" w:rsidP="007310F0">
            <w:pPr>
              <w:pStyle w:val="TableParagraph"/>
              <w:widowControl/>
              <w:spacing w:before="120" w:after="120"/>
            </w:pPr>
            <w:r w:rsidRPr="004D33D6">
              <w:t>Quelques progrès</w:t>
            </w:r>
            <w:r w:rsidR="002D52E3" w:rsidRPr="004D33D6">
              <w:t> :</w:t>
            </w:r>
            <w:r w:rsidRPr="004D33D6">
              <w:t xml:space="preserve"> un support de formation est en cours d</w:t>
            </w:r>
            <w:r w:rsidR="002D52E3" w:rsidRPr="004D33D6">
              <w:t>’</w:t>
            </w:r>
            <w:r w:rsidRPr="004D33D6">
              <w:t>élaboration.</w:t>
            </w:r>
          </w:p>
        </w:tc>
        <w:tc>
          <w:tcPr>
            <w:tcW w:w="876" w:type="dxa"/>
          </w:tcPr>
          <w:p w14:paraId="1C3E8436" w14:textId="558CD2AE" w:rsidR="00412699" w:rsidRPr="004D33D6" w:rsidRDefault="00412699" w:rsidP="007310F0">
            <w:pPr>
              <w:pStyle w:val="TableParagraph"/>
              <w:widowControl/>
              <w:spacing w:before="120" w:after="120"/>
              <w:jc w:val="center"/>
            </w:pPr>
            <w:r w:rsidRPr="004D33D6">
              <w:t>**</w:t>
            </w:r>
          </w:p>
        </w:tc>
      </w:tr>
      <w:tr w:rsidR="00412699" w:rsidRPr="004D33D6" w14:paraId="729FFB3D" w14:textId="77777777" w:rsidTr="007310F0">
        <w:trPr>
          <w:trHeight w:val="2382"/>
        </w:trPr>
        <w:tc>
          <w:tcPr>
            <w:tcW w:w="2410" w:type="dxa"/>
            <w:tcBorders>
              <w:right w:val="single" w:sz="6" w:space="0" w:color="000000"/>
            </w:tcBorders>
          </w:tcPr>
          <w:p w14:paraId="595AE11A" w14:textId="5D496D0C" w:rsidR="00412699" w:rsidRPr="004D33D6" w:rsidRDefault="00412699" w:rsidP="007310F0">
            <w:pPr>
              <w:pStyle w:val="TableParagraph"/>
              <w:widowControl/>
              <w:spacing w:before="120" w:after="120"/>
              <w:rPr>
                <w:bCs/>
              </w:rPr>
            </w:pPr>
            <w:r w:rsidRPr="004D33D6">
              <w:rPr>
                <w:bCs/>
              </w:rPr>
              <w:t>Quatre outils relatifs à la propriété intellectuelle au service des applications mobiles dans les secteurs de la musique, de l</w:t>
            </w:r>
            <w:r w:rsidR="002D52E3" w:rsidRPr="004D33D6">
              <w:rPr>
                <w:bCs/>
              </w:rPr>
              <w:t>’</w:t>
            </w:r>
            <w:r w:rsidRPr="004D33D6">
              <w:rPr>
                <w:bCs/>
              </w:rPr>
              <w:t>édition, des jeux vidéo et des contenus audiovisuels</w:t>
            </w:r>
          </w:p>
        </w:tc>
        <w:tc>
          <w:tcPr>
            <w:tcW w:w="2695" w:type="dxa"/>
            <w:tcBorders>
              <w:left w:val="single" w:sz="6" w:space="0" w:color="000000"/>
            </w:tcBorders>
          </w:tcPr>
          <w:p w14:paraId="0E7A9A55" w14:textId="20E18132" w:rsidR="00412699" w:rsidRPr="004D33D6" w:rsidRDefault="00412699" w:rsidP="007310F0">
            <w:pPr>
              <w:pStyle w:val="TableParagraph"/>
              <w:widowControl/>
              <w:spacing w:before="120" w:after="120"/>
            </w:pPr>
            <w:r w:rsidRPr="004D33D6">
              <w:t>Quatre outils relatifs à la propriété intellectuelle au service des applications mobiles dans les secteurs de la musique, de l</w:t>
            </w:r>
            <w:r w:rsidR="002D52E3" w:rsidRPr="004D33D6">
              <w:t>’</w:t>
            </w:r>
            <w:r w:rsidRPr="004D33D6">
              <w:t>édition, des jeux vidéo et des contenus audiovisuels ont été élaborés et publiés en ligne dans les neuf</w:t>
            </w:r>
            <w:r w:rsidR="00B81757" w:rsidRPr="004D33D6">
              <w:t> </w:t>
            </w:r>
            <w:r w:rsidRPr="004D33D6">
              <w:t>mois suivant la mise en œuvre du projet.</w:t>
            </w:r>
          </w:p>
        </w:tc>
        <w:tc>
          <w:tcPr>
            <w:tcW w:w="3401" w:type="dxa"/>
          </w:tcPr>
          <w:p w14:paraId="107F7A56" w14:textId="0626219A" w:rsidR="00412699" w:rsidRPr="004D33D6" w:rsidRDefault="00412699" w:rsidP="007310F0">
            <w:pPr>
              <w:pStyle w:val="TableParagraph"/>
              <w:widowControl/>
              <w:spacing w:before="120" w:after="120"/>
            </w:pPr>
            <w:r w:rsidRPr="004D33D6">
              <w:t>Progrès considérables</w:t>
            </w:r>
            <w:r w:rsidR="002D52E3" w:rsidRPr="004D33D6">
              <w:t> :</w:t>
            </w:r>
            <w:r w:rsidRPr="004D33D6">
              <w:t xml:space="preserve"> trois</w:t>
            </w:r>
            <w:r w:rsidR="00B81757" w:rsidRPr="004D33D6">
              <w:t> </w:t>
            </w:r>
            <w:r w:rsidRPr="004D33D6">
              <w:t>outils en cours d</w:t>
            </w:r>
            <w:r w:rsidR="002D52E3" w:rsidRPr="004D33D6">
              <w:t>’</w:t>
            </w:r>
            <w:r w:rsidRPr="004D33D6">
              <w:t>élaboration, un en instance.</w:t>
            </w:r>
          </w:p>
        </w:tc>
        <w:tc>
          <w:tcPr>
            <w:tcW w:w="876" w:type="dxa"/>
          </w:tcPr>
          <w:p w14:paraId="73E6A6F5" w14:textId="304D91FC" w:rsidR="00412699" w:rsidRPr="004D33D6" w:rsidRDefault="00412699" w:rsidP="007310F0">
            <w:pPr>
              <w:pStyle w:val="TableParagraph"/>
              <w:widowControl/>
              <w:spacing w:before="120" w:after="120"/>
              <w:jc w:val="center"/>
            </w:pPr>
            <w:r w:rsidRPr="004D33D6">
              <w:t>***</w:t>
            </w:r>
          </w:p>
        </w:tc>
      </w:tr>
      <w:tr w:rsidR="00412699" w:rsidRPr="004D33D6" w14:paraId="6C4B7727" w14:textId="77777777" w:rsidTr="007310F0">
        <w:trPr>
          <w:trHeight w:val="2382"/>
        </w:trPr>
        <w:tc>
          <w:tcPr>
            <w:tcW w:w="2410" w:type="dxa"/>
            <w:tcBorders>
              <w:right w:val="single" w:sz="6" w:space="0" w:color="000000"/>
            </w:tcBorders>
          </w:tcPr>
          <w:p w14:paraId="7E764546" w14:textId="77777777" w:rsidR="00412699" w:rsidRPr="004D33D6" w:rsidRDefault="00412699" w:rsidP="007310F0">
            <w:pPr>
              <w:spacing w:before="120" w:after="120"/>
              <w:rPr>
                <w:bCs/>
                <w:lang w:val="fr-FR"/>
              </w:rPr>
            </w:pPr>
            <w:r w:rsidRPr="004D33D6">
              <w:rPr>
                <w:rFonts w:eastAsia="Arial"/>
                <w:bCs/>
                <w:szCs w:val="22"/>
                <w:lang w:val="fr-FR"/>
              </w:rPr>
              <w:t>Trois manifestations (une par pays) pour présenter les supports créés aux parties prenantes concernées dans chaque pays bénéficiaire et recueillir leurs commentaires</w:t>
            </w:r>
          </w:p>
        </w:tc>
        <w:tc>
          <w:tcPr>
            <w:tcW w:w="2695" w:type="dxa"/>
            <w:tcBorders>
              <w:left w:val="single" w:sz="6" w:space="0" w:color="000000"/>
            </w:tcBorders>
          </w:tcPr>
          <w:p w14:paraId="1A4C80D9" w14:textId="18F338A0" w:rsidR="00412699" w:rsidRPr="004D33D6" w:rsidRDefault="00412699" w:rsidP="007310F0">
            <w:pPr>
              <w:pStyle w:val="TableParagraph"/>
              <w:widowControl/>
              <w:spacing w:before="120" w:after="120"/>
            </w:pPr>
            <w:r w:rsidRPr="004D33D6">
              <w:t>Trois manifestations organisées (une par pays bénéficiaire), avec la participation d</w:t>
            </w:r>
            <w:r w:rsidR="002D52E3" w:rsidRPr="004D33D6">
              <w:t>’</w:t>
            </w:r>
            <w:r w:rsidRPr="004D33D6">
              <w:t>au moins deux représentants de chacun des secteurs de la création sélectionn</w:t>
            </w:r>
            <w:r w:rsidR="004D33D6" w:rsidRPr="004D33D6">
              <w:t>és.  Le</w:t>
            </w:r>
            <w:r w:rsidRPr="004D33D6">
              <w:t>s instruments ont été adaptés pour répondre aux commentaires recueillis, le cas échéant, dans un délai d</w:t>
            </w:r>
            <w:r w:rsidR="002D52E3" w:rsidRPr="004D33D6">
              <w:t>’</w:t>
            </w:r>
            <w:r w:rsidRPr="004D33D6">
              <w:t>un mois à compter de la manifestation.</w:t>
            </w:r>
          </w:p>
        </w:tc>
        <w:tc>
          <w:tcPr>
            <w:tcW w:w="3401" w:type="dxa"/>
          </w:tcPr>
          <w:p w14:paraId="020486F4" w14:textId="5356AB5A" w:rsidR="00412699" w:rsidRPr="004D33D6" w:rsidRDefault="00412699" w:rsidP="007310F0">
            <w:pPr>
              <w:pStyle w:val="TableParagraph"/>
              <w:widowControl/>
              <w:spacing w:before="120" w:after="120"/>
            </w:pPr>
            <w:proofErr w:type="spellStart"/>
            <w:r w:rsidRPr="004D33D6">
              <w:t>s.o</w:t>
            </w:r>
            <w:proofErr w:type="spellEnd"/>
            <w:r w:rsidRPr="004D33D6">
              <w:t>.</w:t>
            </w:r>
          </w:p>
        </w:tc>
        <w:tc>
          <w:tcPr>
            <w:tcW w:w="876" w:type="dxa"/>
          </w:tcPr>
          <w:p w14:paraId="3F81A95F" w14:textId="426008E5" w:rsidR="00412699" w:rsidRPr="004D33D6" w:rsidRDefault="00412699" w:rsidP="007310F0">
            <w:pPr>
              <w:pStyle w:val="TableParagraph"/>
              <w:widowControl/>
              <w:spacing w:before="120" w:after="120"/>
              <w:jc w:val="center"/>
            </w:pPr>
            <w:proofErr w:type="spellStart"/>
            <w:r w:rsidRPr="004D33D6">
              <w:t>s.o</w:t>
            </w:r>
            <w:proofErr w:type="spellEnd"/>
            <w:r w:rsidRPr="004D33D6">
              <w:t>.</w:t>
            </w:r>
          </w:p>
        </w:tc>
      </w:tr>
    </w:tbl>
    <w:p w14:paraId="402B61CA" w14:textId="77777777" w:rsidR="00347524" w:rsidRDefault="00347524">
      <w:pPr>
        <w:rPr>
          <w:lang w:val="fr-FR"/>
        </w:rPr>
        <w:sectPr w:rsidR="00347524" w:rsidSect="009A6319">
          <w:headerReference w:type="default" r:id="rId104"/>
          <w:headerReference w:type="first" r:id="rId105"/>
          <w:type w:val="nextColumn"/>
          <w:pgSz w:w="11907" w:h="16840" w:orient="landscape" w:code="9"/>
          <w:pgMar w:top="567" w:right="1134" w:bottom="1418" w:left="1418" w:header="510" w:footer="1021" w:gutter="0"/>
          <w:pgNumType w:start="1"/>
          <w:cols w:space="720"/>
          <w:titlePg/>
          <w:docGrid w:linePitch="299"/>
        </w:sectPr>
      </w:pPr>
    </w:p>
    <w:p w14:paraId="2FD61764" w14:textId="77777777" w:rsidR="00412699" w:rsidRPr="004D33D6" w:rsidRDefault="00412699" w:rsidP="00347524">
      <w:pPr>
        <w:tabs>
          <w:tab w:val="left" w:pos="6264"/>
        </w:tabs>
        <w:ind w:left="567"/>
        <w:rPr>
          <w:lang w:val="fr-FR"/>
        </w:rPr>
      </w:pPr>
      <w:r w:rsidRPr="004D33D6">
        <w:rPr>
          <w:lang w:val="fr-FR"/>
        </w:rPr>
        <w:t>CALENDRIER DE MISE EN ŒUVRE ACTUALISÉ</w:t>
      </w:r>
    </w:p>
    <w:p w14:paraId="434C11FF" w14:textId="77777777" w:rsidR="00412699" w:rsidRPr="004D33D6" w:rsidRDefault="00412699" w:rsidP="00F03749">
      <w:pPr>
        <w:tabs>
          <w:tab w:val="left" w:pos="6264"/>
        </w:tabs>
        <w:rPr>
          <w:lang w:val="fr-FR"/>
        </w:rPr>
      </w:pPr>
    </w:p>
    <w:tbl>
      <w:tblPr>
        <w:tblW w:w="13467" w:type="dxa"/>
        <w:tblInd w:w="5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635"/>
        <w:gridCol w:w="810"/>
        <w:gridCol w:w="810"/>
        <w:gridCol w:w="810"/>
        <w:gridCol w:w="810"/>
        <w:gridCol w:w="891"/>
        <w:gridCol w:w="879"/>
        <w:gridCol w:w="810"/>
        <w:gridCol w:w="12"/>
      </w:tblGrid>
      <w:tr w:rsidR="00347524" w:rsidRPr="004D33D6" w14:paraId="5E188671" w14:textId="77777777" w:rsidTr="00347524">
        <w:trPr>
          <w:trHeight w:val="277"/>
          <w:tblHeader/>
        </w:trPr>
        <w:tc>
          <w:tcPr>
            <w:tcW w:w="7635" w:type="dxa"/>
            <w:tcBorders>
              <w:bottom w:val="single" w:sz="12" w:space="0" w:color="auto"/>
              <w:right w:val="single" w:sz="12" w:space="0" w:color="auto"/>
            </w:tcBorders>
            <w:shd w:val="clear" w:color="auto" w:fill="auto"/>
          </w:tcPr>
          <w:p w14:paraId="136B36D8" w14:textId="77777777" w:rsidR="00347524" w:rsidRPr="004D33D6" w:rsidRDefault="00347524" w:rsidP="00347524">
            <w:pPr>
              <w:spacing w:after="120"/>
              <w:rPr>
                <w:lang w:val="fr-FR"/>
              </w:rPr>
            </w:pPr>
            <w:r w:rsidRPr="004D33D6">
              <w:rPr>
                <w:lang w:val="fr-FR"/>
              </w:rPr>
              <w:t>Résultats attendus</w:t>
            </w:r>
          </w:p>
        </w:tc>
        <w:tc>
          <w:tcPr>
            <w:tcW w:w="5832" w:type="dxa"/>
            <w:gridSpan w:val="8"/>
            <w:tcBorders>
              <w:left w:val="single" w:sz="12" w:space="0" w:color="auto"/>
              <w:bottom w:val="single" w:sz="12" w:space="0" w:color="auto"/>
            </w:tcBorders>
          </w:tcPr>
          <w:p w14:paraId="1323C3BB" w14:textId="77777777" w:rsidR="00347524" w:rsidRPr="004D33D6" w:rsidRDefault="00347524" w:rsidP="00347524">
            <w:pPr>
              <w:spacing w:after="220"/>
              <w:jc w:val="center"/>
              <w:rPr>
                <w:lang w:val="fr-FR"/>
              </w:rPr>
            </w:pPr>
            <w:r w:rsidRPr="004D33D6">
              <w:rPr>
                <w:lang w:val="fr-FR"/>
              </w:rPr>
              <w:t>Trimestres</w:t>
            </w:r>
          </w:p>
        </w:tc>
      </w:tr>
      <w:tr w:rsidR="00347524" w:rsidRPr="004D33D6" w14:paraId="7C8C8F57" w14:textId="77777777" w:rsidTr="00347524">
        <w:trPr>
          <w:trHeight w:val="283"/>
          <w:tblHeader/>
        </w:trPr>
        <w:tc>
          <w:tcPr>
            <w:tcW w:w="7635" w:type="dxa"/>
            <w:tcBorders>
              <w:top w:val="single" w:sz="12" w:space="0" w:color="auto"/>
              <w:bottom w:val="single" w:sz="12" w:space="0" w:color="auto"/>
              <w:right w:val="single" w:sz="12" w:space="0" w:color="auto"/>
            </w:tcBorders>
            <w:shd w:val="clear" w:color="auto" w:fill="auto"/>
          </w:tcPr>
          <w:p w14:paraId="6DEA8F04" w14:textId="77777777" w:rsidR="00347524" w:rsidRPr="004D33D6" w:rsidRDefault="00347524" w:rsidP="00347524">
            <w:pPr>
              <w:spacing w:after="220"/>
              <w:rPr>
                <w:lang w:val="fr-FR"/>
              </w:rPr>
            </w:pPr>
          </w:p>
        </w:tc>
        <w:tc>
          <w:tcPr>
            <w:tcW w:w="3240" w:type="dxa"/>
            <w:gridSpan w:val="4"/>
            <w:tcBorders>
              <w:top w:val="single" w:sz="12" w:space="0" w:color="auto"/>
              <w:left w:val="single" w:sz="12" w:space="0" w:color="auto"/>
              <w:bottom w:val="single" w:sz="12" w:space="0" w:color="auto"/>
              <w:right w:val="single" w:sz="12" w:space="0" w:color="auto"/>
            </w:tcBorders>
            <w:shd w:val="clear" w:color="auto" w:fill="FFFFFF"/>
          </w:tcPr>
          <w:p w14:paraId="5A7D70DB" w14:textId="77777777" w:rsidR="00347524" w:rsidRPr="004D33D6" w:rsidRDefault="00347524" w:rsidP="00347524">
            <w:pPr>
              <w:spacing w:after="220"/>
              <w:jc w:val="center"/>
              <w:rPr>
                <w:lang w:val="fr-FR"/>
              </w:rPr>
            </w:pPr>
            <w:r w:rsidRPr="004D33D6">
              <w:rPr>
                <w:lang w:val="fr-FR"/>
              </w:rPr>
              <w:t>2023</w:t>
            </w:r>
          </w:p>
        </w:tc>
        <w:tc>
          <w:tcPr>
            <w:tcW w:w="2592" w:type="dxa"/>
            <w:gridSpan w:val="4"/>
            <w:tcBorders>
              <w:left w:val="single" w:sz="12" w:space="0" w:color="auto"/>
              <w:bottom w:val="single" w:sz="12" w:space="0" w:color="auto"/>
              <w:right w:val="single" w:sz="12" w:space="0" w:color="auto"/>
            </w:tcBorders>
            <w:shd w:val="clear" w:color="auto" w:fill="68E089"/>
          </w:tcPr>
          <w:p w14:paraId="195F6AB0" w14:textId="77777777" w:rsidR="00347524" w:rsidRPr="004D33D6" w:rsidRDefault="00347524" w:rsidP="00347524">
            <w:pPr>
              <w:spacing w:after="220"/>
              <w:jc w:val="center"/>
              <w:rPr>
                <w:lang w:val="fr-FR"/>
              </w:rPr>
            </w:pPr>
            <w:r w:rsidRPr="004D33D6">
              <w:rPr>
                <w:lang w:val="fr-FR"/>
              </w:rPr>
              <w:t>2024</w:t>
            </w:r>
          </w:p>
        </w:tc>
      </w:tr>
      <w:tr w:rsidR="00347524" w:rsidRPr="004D33D6" w14:paraId="6D529DBD" w14:textId="77777777" w:rsidTr="00347524">
        <w:trPr>
          <w:gridAfter w:val="1"/>
          <w:wAfter w:w="12" w:type="dxa"/>
          <w:trHeight w:val="283"/>
          <w:tblHeader/>
        </w:trPr>
        <w:tc>
          <w:tcPr>
            <w:tcW w:w="7635" w:type="dxa"/>
            <w:tcBorders>
              <w:top w:val="single" w:sz="12" w:space="0" w:color="auto"/>
              <w:bottom w:val="single" w:sz="12" w:space="0" w:color="auto"/>
              <w:right w:val="single" w:sz="12" w:space="0" w:color="auto"/>
            </w:tcBorders>
            <w:shd w:val="clear" w:color="auto" w:fill="auto"/>
          </w:tcPr>
          <w:p w14:paraId="3763FFA8" w14:textId="77777777" w:rsidR="00347524" w:rsidRPr="004D33D6" w:rsidRDefault="00347524" w:rsidP="00347524">
            <w:pPr>
              <w:spacing w:after="220"/>
              <w:rPr>
                <w:lang w:val="fr-FR"/>
              </w:rPr>
            </w:pPr>
          </w:p>
        </w:tc>
        <w:tc>
          <w:tcPr>
            <w:tcW w:w="810" w:type="dxa"/>
            <w:tcBorders>
              <w:top w:val="single" w:sz="12" w:space="0" w:color="auto"/>
              <w:left w:val="single" w:sz="12" w:space="0" w:color="auto"/>
              <w:bottom w:val="single" w:sz="12" w:space="0" w:color="auto"/>
            </w:tcBorders>
            <w:shd w:val="clear" w:color="auto" w:fill="FFFFFF"/>
          </w:tcPr>
          <w:p w14:paraId="12539E09" w14:textId="77777777" w:rsidR="00347524" w:rsidRPr="004D33D6" w:rsidRDefault="00347524" w:rsidP="00347524">
            <w:pPr>
              <w:spacing w:after="220"/>
              <w:jc w:val="center"/>
              <w:rPr>
                <w:lang w:val="fr-FR"/>
              </w:rPr>
            </w:pPr>
            <w:r w:rsidRPr="004D33D6">
              <w:rPr>
                <w:lang w:val="fr-FR"/>
              </w:rPr>
              <w:t>1</w:t>
            </w:r>
            <w:r w:rsidRPr="00347524">
              <w:rPr>
                <w:vertAlign w:val="superscript"/>
                <w:lang w:val="fr-FR"/>
              </w:rPr>
              <w:t>er</w:t>
            </w:r>
          </w:p>
        </w:tc>
        <w:tc>
          <w:tcPr>
            <w:tcW w:w="810" w:type="dxa"/>
            <w:tcBorders>
              <w:top w:val="single" w:sz="12" w:space="0" w:color="auto"/>
              <w:bottom w:val="single" w:sz="12" w:space="0" w:color="auto"/>
            </w:tcBorders>
            <w:shd w:val="clear" w:color="auto" w:fill="FFFFFF"/>
          </w:tcPr>
          <w:p w14:paraId="2CE2761E" w14:textId="77777777" w:rsidR="00347524" w:rsidRPr="004D33D6" w:rsidRDefault="00347524" w:rsidP="00347524">
            <w:pPr>
              <w:spacing w:after="220"/>
              <w:jc w:val="center"/>
              <w:rPr>
                <w:lang w:val="fr-FR"/>
              </w:rPr>
            </w:pPr>
            <w:r w:rsidRPr="004D33D6">
              <w:rPr>
                <w:lang w:val="fr-FR"/>
              </w:rPr>
              <w:t>2</w:t>
            </w:r>
            <w:r w:rsidRPr="00347524">
              <w:rPr>
                <w:vertAlign w:val="superscript"/>
                <w:lang w:val="fr-FR"/>
              </w:rPr>
              <w:t>e</w:t>
            </w:r>
          </w:p>
        </w:tc>
        <w:tc>
          <w:tcPr>
            <w:tcW w:w="810" w:type="dxa"/>
            <w:tcBorders>
              <w:top w:val="single" w:sz="6" w:space="0" w:color="auto"/>
              <w:bottom w:val="single" w:sz="12" w:space="0" w:color="auto"/>
            </w:tcBorders>
            <w:shd w:val="clear" w:color="auto" w:fill="FFFFFF"/>
          </w:tcPr>
          <w:p w14:paraId="06DA353E" w14:textId="77777777" w:rsidR="00347524" w:rsidRPr="004D33D6" w:rsidRDefault="00347524" w:rsidP="00347524">
            <w:pPr>
              <w:spacing w:after="220"/>
              <w:jc w:val="center"/>
              <w:rPr>
                <w:lang w:val="fr-FR"/>
              </w:rPr>
            </w:pPr>
            <w:r w:rsidRPr="004D33D6">
              <w:rPr>
                <w:lang w:val="fr-FR"/>
              </w:rPr>
              <w:t>3</w:t>
            </w:r>
            <w:r w:rsidRPr="00347524">
              <w:rPr>
                <w:vertAlign w:val="superscript"/>
                <w:lang w:val="fr-FR"/>
              </w:rPr>
              <w:t>e</w:t>
            </w:r>
          </w:p>
        </w:tc>
        <w:tc>
          <w:tcPr>
            <w:tcW w:w="810" w:type="dxa"/>
            <w:tcBorders>
              <w:bottom w:val="single" w:sz="12" w:space="0" w:color="auto"/>
              <w:right w:val="single" w:sz="12" w:space="0" w:color="auto"/>
            </w:tcBorders>
            <w:shd w:val="clear" w:color="auto" w:fill="auto"/>
          </w:tcPr>
          <w:p w14:paraId="7C3944EA" w14:textId="77777777" w:rsidR="00347524" w:rsidRPr="004D33D6" w:rsidRDefault="00347524" w:rsidP="00347524">
            <w:pPr>
              <w:spacing w:after="220"/>
              <w:jc w:val="center"/>
              <w:rPr>
                <w:lang w:val="fr-FR"/>
              </w:rPr>
            </w:pPr>
            <w:r w:rsidRPr="004D33D6">
              <w:rPr>
                <w:lang w:val="fr-FR"/>
              </w:rPr>
              <w:t>4</w:t>
            </w:r>
            <w:r w:rsidRPr="00347524">
              <w:rPr>
                <w:vertAlign w:val="superscript"/>
                <w:lang w:val="fr-FR"/>
              </w:rPr>
              <w:t>e</w:t>
            </w:r>
          </w:p>
        </w:tc>
        <w:tc>
          <w:tcPr>
            <w:tcW w:w="891" w:type="dxa"/>
            <w:tcBorders>
              <w:left w:val="single" w:sz="12" w:space="0" w:color="auto"/>
              <w:bottom w:val="single" w:sz="12" w:space="0" w:color="auto"/>
            </w:tcBorders>
            <w:shd w:val="clear" w:color="auto" w:fill="68E089"/>
          </w:tcPr>
          <w:p w14:paraId="3C15CA75" w14:textId="77777777" w:rsidR="00347524" w:rsidRPr="004D33D6" w:rsidRDefault="00347524" w:rsidP="00347524">
            <w:pPr>
              <w:spacing w:after="220"/>
              <w:jc w:val="center"/>
              <w:rPr>
                <w:lang w:val="fr-FR"/>
              </w:rPr>
            </w:pPr>
            <w:r w:rsidRPr="004D33D6">
              <w:rPr>
                <w:lang w:val="fr-FR"/>
              </w:rPr>
              <w:t>1</w:t>
            </w:r>
            <w:r w:rsidRPr="00347524">
              <w:rPr>
                <w:vertAlign w:val="superscript"/>
                <w:lang w:val="fr-FR"/>
              </w:rPr>
              <w:t>er</w:t>
            </w:r>
          </w:p>
        </w:tc>
        <w:tc>
          <w:tcPr>
            <w:tcW w:w="879" w:type="dxa"/>
            <w:tcBorders>
              <w:bottom w:val="single" w:sz="12" w:space="0" w:color="auto"/>
            </w:tcBorders>
            <w:shd w:val="clear" w:color="auto" w:fill="68E089"/>
          </w:tcPr>
          <w:p w14:paraId="2B04B150" w14:textId="77777777" w:rsidR="00347524" w:rsidRPr="004D33D6" w:rsidRDefault="00347524" w:rsidP="00347524">
            <w:pPr>
              <w:spacing w:after="220"/>
              <w:jc w:val="center"/>
              <w:rPr>
                <w:lang w:val="fr-FR"/>
              </w:rPr>
            </w:pPr>
            <w:r w:rsidRPr="004D33D6">
              <w:rPr>
                <w:lang w:val="fr-FR"/>
              </w:rPr>
              <w:t>2</w:t>
            </w:r>
            <w:r w:rsidRPr="00347524">
              <w:rPr>
                <w:vertAlign w:val="superscript"/>
                <w:lang w:val="fr-FR"/>
              </w:rPr>
              <w:t>e</w:t>
            </w:r>
          </w:p>
        </w:tc>
        <w:tc>
          <w:tcPr>
            <w:tcW w:w="810" w:type="dxa"/>
            <w:tcBorders>
              <w:bottom w:val="single" w:sz="12" w:space="0" w:color="auto"/>
              <w:right w:val="single" w:sz="12" w:space="0" w:color="auto"/>
            </w:tcBorders>
            <w:shd w:val="clear" w:color="auto" w:fill="68E089"/>
          </w:tcPr>
          <w:p w14:paraId="6E13167D" w14:textId="77777777" w:rsidR="00347524" w:rsidRPr="004D33D6" w:rsidRDefault="00347524" w:rsidP="00347524">
            <w:pPr>
              <w:spacing w:after="220"/>
              <w:jc w:val="center"/>
              <w:rPr>
                <w:lang w:val="fr-FR"/>
              </w:rPr>
            </w:pPr>
            <w:r w:rsidRPr="004D33D6">
              <w:rPr>
                <w:lang w:val="fr-FR"/>
              </w:rPr>
              <w:t>3</w:t>
            </w:r>
            <w:r w:rsidRPr="00347524">
              <w:rPr>
                <w:vertAlign w:val="superscript"/>
                <w:lang w:val="fr-FR"/>
              </w:rPr>
              <w:t>e</w:t>
            </w:r>
          </w:p>
        </w:tc>
      </w:tr>
      <w:tr w:rsidR="00347524" w:rsidRPr="004D33D6" w14:paraId="1A3EA048" w14:textId="77777777" w:rsidTr="00347524">
        <w:trPr>
          <w:gridAfter w:val="1"/>
          <w:wAfter w:w="12" w:type="dxa"/>
          <w:trHeight w:val="283"/>
        </w:trPr>
        <w:tc>
          <w:tcPr>
            <w:tcW w:w="7635" w:type="dxa"/>
            <w:tcBorders>
              <w:top w:val="single" w:sz="12" w:space="0" w:color="auto"/>
              <w:right w:val="single" w:sz="12" w:space="0" w:color="auto"/>
            </w:tcBorders>
            <w:shd w:val="clear" w:color="auto" w:fill="auto"/>
          </w:tcPr>
          <w:p w14:paraId="157A3DE5" w14:textId="77777777" w:rsidR="00347524" w:rsidRPr="004D33D6" w:rsidRDefault="00347524" w:rsidP="00347524">
            <w:pPr>
              <w:spacing w:after="120"/>
              <w:rPr>
                <w:lang w:val="fr-FR"/>
              </w:rPr>
            </w:pPr>
            <w:r w:rsidRPr="004D33D6">
              <w:rPr>
                <w:lang w:val="fr-FR"/>
              </w:rPr>
              <w:t>Supports de formation relatifs à la propriété intellectuelle au service des applications mobiles</w:t>
            </w:r>
          </w:p>
        </w:tc>
        <w:tc>
          <w:tcPr>
            <w:tcW w:w="810" w:type="dxa"/>
            <w:tcBorders>
              <w:top w:val="single" w:sz="12" w:space="0" w:color="auto"/>
              <w:left w:val="single" w:sz="12" w:space="0" w:color="auto"/>
              <w:bottom w:val="single" w:sz="6" w:space="0" w:color="auto"/>
            </w:tcBorders>
            <w:shd w:val="clear" w:color="auto" w:fill="FFFFFF"/>
          </w:tcPr>
          <w:p w14:paraId="0DA532C4" w14:textId="77777777" w:rsidR="00347524" w:rsidRPr="004D33D6" w:rsidRDefault="00347524" w:rsidP="00347524">
            <w:pPr>
              <w:spacing w:after="220"/>
              <w:jc w:val="center"/>
              <w:rPr>
                <w:lang w:val="fr-FR"/>
              </w:rPr>
            </w:pPr>
            <w:r w:rsidRPr="004D33D6">
              <w:rPr>
                <w:lang w:val="fr-FR"/>
              </w:rPr>
              <w:t>X</w:t>
            </w:r>
          </w:p>
        </w:tc>
        <w:tc>
          <w:tcPr>
            <w:tcW w:w="810" w:type="dxa"/>
            <w:tcBorders>
              <w:top w:val="single" w:sz="12" w:space="0" w:color="auto"/>
              <w:bottom w:val="single" w:sz="6" w:space="0" w:color="auto"/>
            </w:tcBorders>
            <w:shd w:val="clear" w:color="auto" w:fill="FFFFFF"/>
          </w:tcPr>
          <w:p w14:paraId="15994200" w14:textId="77777777" w:rsidR="00347524" w:rsidRPr="004D33D6" w:rsidRDefault="00347524" w:rsidP="00347524">
            <w:pPr>
              <w:spacing w:after="220"/>
              <w:jc w:val="center"/>
              <w:rPr>
                <w:lang w:val="fr-FR"/>
              </w:rPr>
            </w:pPr>
            <w:r w:rsidRPr="004D33D6">
              <w:rPr>
                <w:lang w:val="fr-FR"/>
              </w:rPr>
              <w:t>X</w:t>
            </w:r>
          </w:p>
        </w:tc>
        <w:tc>
          <w:tcPr>
            <w:tcW w:w="810" w:type="dxa"/>
            <w:tcBorders>
              <w:top w:val="single" w:sz="12" w:space="0" w:color="auto"/>
              <w:bottom w:val="single" w:sz="6" w:space="0" w:color="auto"/>
            </w:tcBorders>
            <w:shd w:val="clear" w:color="auto" w:fill="FFFFFF"/>
          </w:tcPr>
          <w:p w14:paraId="3385C7B4" w14:textId="77777777" w:rsidR="00347524" w:rsidRPr="004D33D6" w:rsidRDefault="00347524" w:rsidP="00347524">
            <w:pPr>
              <w:spacing w:after="220"/>
              <w:jc w:val="center"/>
              <w:rPr>
                <w:lang w:val="fr-FR"/>
              </w:rPr>
            </w:pPr>
            <w:r w:rsidRPr="004D33D6">
              <w:rPr>
                <w:lang w:val="fr-FR"/>
              </w:rPr>
              <w:t>X</w:t>
            </w:r>
          </w:p>
        </w:tc>
        <w:tc>
          <w:tcPr>
            <w:tcW w:w="810" w:type="dxa"/>
            <w:tcBorders>
              <w:top w:val="single" w:sz="12" w:space="0" w:color="auto"/>
              <w:right w:val="single" w:sz="12" w:space="0" w:color="auto"/>
            </w:tcBorders>
            <w:shd w:val="clear" w:color="auto" w:fill="auto"/>
          </w:tcPr>
          <w:p w14:paraId="2E4B05BB" w14:textId="77777777" w:rsidR="00347524" w:rsidRPr="004D33D6" w:rsidRDefault="00347524" w:rsidP="00347524">
            <w:pPr>
              <w:spacing w:after="220"/>
              <w:jc w:val="center"/>
              <w:rPr>
                <w:lang w:val="fr-FR"/>
              </w:rPr>
            </w:pPr>
            <w:r w:rsidRPr="004D33D6">
              <w:rPr>
                <w:lang w:val="fr-FR"/>
              </w:rPr>
              <w:t>X</w:t>
            </w:r>
          </w:p>
        </w:tc>
        <w:tc>
          <w:tcPr>
            <w:tcW w:w="891" w:type="dxa"/>
            <w:tcBorders>
              <w:top w:val="single" w:sz="12" w:space="0" w:color="auto"/>
              <w:left w:val="single" w:sz="12" w:space="0" w:color="auto"/>
            </w:tcBorders>
            <w:shd w:val="clear" w:color="auto" w:fill="68E089"/>
          </w:tcPr>
          <w:p w14:paraId="0F279966" w14:textId="77777777" w:rsidR="00347524" w:rsidRPr="004D33D6" w:rsidRDefault="00347524" w:rsidP="00347524">
            <w:pPr>
              <w:spacing w:after="220"/>
              <w:jc w:val="center"/>
              <w:rPr>
                <w:lang w:val="fr-FR"/>
              </w:rPr>
            </w:pPr>
          </w:p>
        </w:tc>
        <w:tc>
          <w:tcPr>
            <w:tcW w:w="879" w:type="dxa"/>
            <w:tcBorders>
              <w:top w:val="single" w:sz="12" w:space="0" w:color="auto"/>
            </w:tcBorders>
            <w:shd w:val="clear" w:color="auto" w:fill="68E089"/>
          </w:tcPr>
          <w:p w14:paraId="7D3495F3" w14:textId="77777777" w:rsidR="00347524" w:rsidRPr="004D33D6" w:rsidRDefault="00347524" w:rsidP="00347524">
            <w:pPr>
              <w:spacing w:after="220"/>
              <w:jc w:val="center"/>
              <w:rPr>
                <w:lang w:val="fr-FR"/>
              </w:rPr>
            </w:pPr>
          </w:p>
        </w:tc>
        <w:tc>
          <w:tcPr>
            <w:tcW w:w="810" w:type="dxa"/>
            <w:tcBorders>
              <w:top w:val="single" w:sz="12" w:space="0" w:color="auto"/>
              <w:right w:val="single" w:sz="12" w:space="0" w:color="auto"/>
            </w:tcBorders>
            <w:shd w:val="clear" w:color="auto" w:fill="68E089"/>
          </w:tcPr>
          <w:p w14:paraId="65697872" w14:textId="77777777" w:rsidR="00347524" w:rsidRPr="004D33D6" w:rsidRDefault="00347524" w:rsidP="00347524">
            <w:pPr>
              <w:spacing w:after="220"/>
              <w:jc w:val="center"/>
              <w:rPr>
                <w:lang w:val="fr-FR"/>
              </w:rPr>
            </w:pPr>
          </w:p>
        </w:tc>
      </w:tr>
      <w:tr w:rsidR="00347524" w:rsidRPr="004D33D6" w14:paraId="1FA5CE90" w14:textId="77777777" w:rsidTr="00347524">
        <w:trPr>
          <w:gridAfter w:val="1"/>
          <w:wAfter w:w="12" w:type="dxa"/>
          <w:trHeight w:val="283"/>
        </w:trPr>
        <w:tc>
          <w:tcPr>
            <w:tcW w:w="7635" w:type="dxa"/>
            <w:tcBorders>
              <w:right w:val="single" w:sz="12" w:space="0" w:color="auto"/>
            </w:tcBorders>
            <w:shd w:val="clear" w:color="auto" w:fill="auto"/>
          </w:tcPr>
          <w:p w14:paraId="6F97AF16" w14:textId="77777777" w:rsidR="00347524" w:rsidRPr="004D33D6" w:rsidRDefault="00347524" w:rsidP="00347524">
            <w:pPr>
              <w:spacing w:after="120"/>
              <w:rPr>
                <w:lang w:val="fr-FR"/>
              </w:rPr>
            </w:pPr>
            <w:r w:rsidRPr="004D33D6">
              <w:rPr>
                <w:lang w:val="fr-FR"/>
              </w:rPr>
              <w:t>Quatre outils relatifs à la propriété intellectuelle au service des applications mobiles dans les secteurs de la musique, de l’édition, des jeux vidéo et des contenus audiovisuels</w:t>
            </w:r>
          </w:p>
        </w:tc>
        <w:tc>
          <w:tcPr>
            <w:tcW w:w="810" w:type="dxa"/>
            <w:tcBorders>
              <w:top w:val="single" w:sz="6" w:space="0" w:color="auto"/>
              <w:left w:val="single" w:sz="12" w:space="0" w:color="auto"/>
              <w:bottom w:val="single" w:sz="6" w:space="0" w:color="auto"/>
            </w:tcBorders>
            <w:shd w:val="clear" w:color="auto" w:fill="FFFFFF"/>
          </w:tcPr>
          <w:p w14:paraId="2924E364" w14:textId="77777777" w:rsidR="00347524" w:rsidRPr="004D33D6" w:rsidRDefault="00347524" w:rsidP="00347524">
            <w:pPr>
              <w:spacing w:after="220"/>
              <w:jc w:val="center"/>
              <w:rPr>
                <w:lang w:val="fr-FR"/>
              </w:rPr>
            </w:pPr>
          </w:p>
        </w:tc>
        <w:tc>
          <w:tcPr>
            <w:tcW w:w="810" w:type="dxa"/>
            <w:tcBorders>
              <w:top w:val="single" w:sz="6" w:space="0" w:color="auto"/>
              <w:bottom w:val="single" w:sz="6" w:space="0" w:color="auto"/>
            </w:tcBorders>
            <w:shd w:val="clear" w:color="auto" w:fill="FFFFFF"/>
          </w:tcPr>
          <w:p w14:paraId="07344BAC" w14:textId="77777777" w:rsidR="00347524" w:rsidRPr="004D33D6" w:rsidRDefault="00347524" w:rsidP="00347524">
            <w:pPr>
              <w:spacing w:after="220"/>
              <w:jc w:val="center"/>
              <w:rPr>
                <w:lang w:val="fr-FR"/>
              </w:rPr>
            </w:pPr>
            <w:r w:rsidRPr="004D33D6">
              <w:rPr>
                <w:lang w:val="fr-FR"/>
              </w:rPr>
              <w:t>X</w:t>
            </w:r>
          </w:p>
        </w:tc>
        <w:tc>
          <w:tcPr>
            <w:tcW w:w="810" w:type="dxa"/>
            <w:tcBorders>
              <w:top w:val="single" w:sz="6" w:space="0" w:color="auto"/>
              <w:bottom w:val="single" w:sz="6" w:space="0" w:color="auto"/>
            </w:tcBorders>
            <w:shd w:val="clear" w:color="auto" w:fill="FFFFFF"/>
          </w:tcPr>
          <w:p w14:paraId="7C47BEE0" w14:textId="77777777" w:rsidR="00347524" w:rsidRPr="004D33D6" w:rsidRDefault="00347524" w:rsidP="00347524">
            <w:pPr>
              <w:spacing w:after="220"/>
              <w:jc w:val="center"/>
              <w:rPr>
                <w:lang w:val="fr-FR"/>
              </w:rPr>
            </w:pPr>
            <w:r w:rsidRPr="004D33D6">
              <w:rPr>
                <w:lang w:val="fr-FR"/>
              </w:rPr>
              <w:t>X</w:t>
            </w:r>
          </w:p>
        </w:tc>
        <w:tc>
          <w:tcPr>
            <w:tcW w:w="810" w:type="dxa"/>
            <w:tcBorders>
              <w:right w:val="single" w:sz="12" w:space="0" w:color="auto"/>
            </w:tcBorders>
            <w:shd w:val="clear" w:color="auto" w:fill="auto"/>
          </w:tcPr>
          <w:p w14:paraId="67729CD2" w14:textId="77777777" w:rsidR="00347524" w:rsidRPr="004D33D6" w:rsidRDefault="00347524" w:rsidP="00347524">
            <w:pPr>
              <w:spacing w:after="220"/>
              <w:jc w:val="center"/>
              <w:rPr>
                <w:lang w:val="fr-FR"/>
              </w:rPr>
            </w:pPr>
            <w:r w:rsidRPr="004D33D6">
              <w:rPr>
                <w:lang w:val="fr-FR"/>
              </w:rPr>
              <w:t>X</w:t>
            </w:r>
          </w:p>
        </w:tc>
        <w:tc>
          <w:tcPr>
            <w:tcW w:w="891" w:type="dxa"/>
            <w:tcBorders>
              <w:left w:val="single" w:sz="12" w:space="0" w:color="auto"/>
            </w:tcBorders>
            <w:shd w:val="clear" w:color="auto" w:fill="68E089"/>
          </w:tcPr>
          <w:p w14:paraId="32F71176" w14:textId="77777777" w:rsidR="00347524" w:rsidRPr="004D33D6" w:rsidRDefault="00347524" w:rsidP="00347524">
            <w:pPr>
              <w:spacing w:after="220"/>
              <w:jc w:val="center"/>
              <w:rPr>
                <w:lang w:val="fr-FR"/>
              </w:rPr>
            </w:pPr>
          </w:p>
        </w:tc>
        <w:tc>
          <w:tcPr>
            <w:tcW w:w="879" w:type="dxa"/>
            <w:shd w:val="clear" w:color="auto" w:fill="68E089"/>
          </w:tcPr>
          <w:p w14:paraId="4B65A84B" w14:textId="77777777" w:rsidR="00347524" w:rsidRPr="004D33D6" w:rsidRDefault="00347524" w:rsidP="00347524">
            <w:pPr>
              <w:spacing w:after="220"/>
              <w:jc w:val="center"/>
              <w:rPr>
                <w:lang w:val="fr-FR"/>
              </w:rPr>
            </w:pPr>
          </w:p>
        </w:tc>
        <w:tc>
          <w:tcPr>
            <w:tcW w:w="810" w:type="dxa"/>
            <w:tcBorders>
              <w:right w:val="single" w:sz="12" w:space="0" w:color="auto"/>
            </w:tcBorders>
            <w:shd w:val="clear" w:color="auto" w:fill="68E089"/>
          </w:tcPr>
          <w:p w14:paraId="15F62994" w14:textId="77777777" w:rsidR="00347524" w:rsidRPr="004D33D6" w:rsidRDefault="00347524" w:rsidP="00347524">
            <w:pPr>
              <w:spacing w:after="220"/>
              <w:jc w:val="center"/>
              <w:rPr>
                <w:lang w:val="fr-FR"/>
              </w:rPr>
            </w:pPr>
          </w:p>
        </w:tc>
      </w:tr>
      <w:tr w:rsidR="00347524" w:rsidRPr="004D33D6" w14:paraId="5853E4F6" w14:textId="77777777" w:rsidTr="00347524">
        <w:trPr>
          <w:gridAfter w:val="1"/>
          <w:wAfter w:w="12" w:type="dxa"/>
          <w:trHeight w:val="259"/>
        </w:trPr>
        <w:tc>
          <w:tcPr>
            <w:tcW w:w="7635" w:type="dxa"/>
            <w:tcBorders>
              <w:right w:val="single" w:sz="12" w:space="0" w:color="auto"/>
            </w:tcBorders>
            <w:shd w:val="clear" w:color="auto" w:fill="auto"/>
          </w:tcPr>
          <w:p w14:paraId="36F21BD7" w14:textId="77777777" w:rsidR="00347524" w:rsidRPr="004D33D6" w:rsidRDefault="00347524" w:rsidP="00347524">
            <w:pPr>
              <w:spacing w:after="120"/>
              <w:rPr>
                <w:lang w:val="fr-FR"/>
              </w:rPr>
            </w:pPr>
            <w:r w:rsidRPr="004D33D6">
              <w:rPr>
                <w:lang w:val="fr-FR"/>
              </w:rPr>
              <w:t>Trois manifestations (une par pays) pour présenter les supports créés aux parties prenantes concernées dans chaque pays bénéficiaire et recueillir leurs commentaires</w:t>
            </w:r>
          </w:p>
        </w:tc>
        <w:tc>
          <w:tcPr>
            <w:tcW w:w="810" w:type="dxa"/>
            <w:tcBorders>
              <w:top w:val="single" w:sz="6" w:space="0" w:color="auto"/>
              <w:left w:val="single" w:sz="12" w:space="0" w:color="auto"/>
              <w:bottom w:val="single" w:sz="6" w:space="0" w:color="auto"/>
            </w:tcBorders>
            <w:shd w:val="clear" w:color="auto" w:fill="FFFFFF"/>
          </w:tcPr>
          <w:p w14:paraId="0122E36C" w14:textId="77777777" w:rsidR="00347524" w:rsidRPr="004D33D6" w:rsidRDefault="00347524" w:rsidP="00347524">
            <w:pPr>
              <w:spacing w:after="220"/>
              <w:jc w:val="center"/>
              <w:rPr>
                <w:lang w:val="fr-FR"/>
              </w:rPr>
            </w:pPr>
          </w:p>
        </w:tc>
        <w:tc>
          <w:tcPr>
            <w:tcW w:w="810" w:type="dxa"/>
            <w:tcBorders>
              <w:top w:val="single" w:sz="6" w:space="0" w:color="auto"/>
              <w:bottom w:val="single" w:sz="6" w:space="0" w:color="auto"/>
            </w:tcBorders>
            <w:shd w:val="clear" w:color="auto" w:fill="FFFFFF"/>
          </w:tcPr>
          <w:p w14:paraId="327B5152" w14:textId="77777777" w:rsidR="00347524" w:rsidRPr="004D33D6" w:rsidRDefault="00347524" w:rsidP="00347524">
            <w:pPr>
              <w:spacing w:after="220"/>
              <w:jc w:val="center"/>
              <w:rPr>
                <w:lang w:val="fr-FR"/>
              </w:rPr>
            </w:pPr>
          </w:p>
        </w:tc>
        <w:tc>
          <w:tcPr>
            <w:tcW w:w="810" w:type="dxa"/>
            <w:tcBorders>
              <w:top w:val="single" w:sz="6" w:space="0" w:color="auto"/>
              <w:bottom w:val="single" w:sz="6" w:space="0" w:color="auto"/>
            </w:tcBorders>
            <w:shd w:val="clear" w:color="auto" w:fill="FFFFFF"/>
          </w:tcPr>
          <w:p w14:paraId="3FEB7B46" w14:textId="77777777" w:rsidR="00347524" w:rsidRPr="004D33D6" w:rsidRDefault="00347524" w:rsidP="00347524">
            <w:pPr>
              <w:spacing w:after="220"/>
              <w:jc w:val="center"/>
              <w:rPr>
                <w:lang w:val="fr-FR"/>
              </w:rPr>
            </w:pPr>
          </w:p>
        </w:tc>
        <w:tc>
          <w:tcPr>
            <w:tcW w:w="810" w:type="dxa"/>
            <w:tcBorders>
              <w:right w:val="single" w:sz="12" w:space="0" w:color="auto"/>
            </w:tcBorders>
            <w:shd w:val="clear" w:color="auto" w:fill="auto"/>
          </w:tcPr>
          <w:p w14:paraId="47E51285" w14:textId="77777777" w:rsidR="00347524" w:rsidRPr="004D33D6" w:rsidRDefault="00347524" w:rsidP="00347524">
            <w:pPr>
              <w:spacing w:after="220"/>
              <w:jc w:val="center"/>
              <w:rPr>
                <w:lang w:val="fr-FR"/>
              </w:rPr>
            </w:pPr>
          </w:p>
        </w:tc>
        <w:tc>
          <w:tcPr>
            <w:tcW w:w="891" w:type="dxa"/>
            <w:tcBorders>
              <w:left w:val="single" w:sz="12" w:space="0" w:color="auto"/>
            </w:tcBorders>
            <w:shd w:val="clear" w:color="auto" w:fill="68E089"/>
          </w:tcPr>
          <w:p w14:paraId="3A0451A2" w14:textId="77777777" w:rsidR="00347524" w:rsidRPr="004D33D6" w:rsidRDefault="00347524" w:rsidP="00347524">
            <w:pPr>
              <w:spacing w:after="220"/>
              <w:jc w:val="center"/>
              <w:rPr>
                <w:lang w:val="fr-FR"/>
              </w:rPr>
            </w:pPr>
            <w:r w:rsidRPr="004D33D6">
              <w:rPr>
                <w:lang w:val="fr-FR"/>
              </w:rPr>
              <w:t>X</w:t>
            </w:r>
          </w:p>
        </w:tc>
        <w:tc>
          <w:tcPr>
            <w:tcW w:w="879" w:type="dxa"/>
            <w:shd w:val="clear" w:color="auto" w:fill="68E089"/>
          </w:tcPr>
          <w:p w14:paraId="52BC7B1C" w14:textId="77777777" w:rsidR="00347524" w:rsidRPr="004D33D6" w:rsidRDefault="00347524" w:rsidP="00347524">
            <w:pPr>
              <w:spacing w:after="220"/>
              <w:jc w:val="center"/>
              <w:rPr>
                <w:lang w:val="fr-FR"/>
              </w:rPr>
            </w:pPr>
            <w:r w:rsidRPr="004D33D6">
              <w:rPr>
                <w:lang w:val="fr-FR"/>
              </w:rPr>
              <w:t>X</w:t>
            </w:r>
          </w:p>
        </w:tc>
        <w:tc>
          <w:tcPr>
            <w:tcW w:w="810" w:type="dxa"/>
            <w:tcBorders>
              <w:right w:val="single" w:sz="12" w:space="0" w:color="auto"/>
            </w:tcBorders>
            <w:shd w:val="clear" w:color="auto" w:fill="68E089"/>
          </w:tcPr>
          <w:p w14:paraId="23CBB10C" w14:textId="77777777" w:rsidR="00347524" w:rsidRPr="004D33D6" w:rsidRDefault="00347524" w:rsidP="00347524">
            <w:pPr>
              <w:spacing w:after="220"/>
              <w:jc w:val="center"/>
              <w:rPr>
                <w:lang w:val="fr-FR"/>
              </w:rPr>
            </w:pPr>
          </w:p>
        </w:tc>
      </w:tr>
      <w:tr w:rsidR="00347524" w:rsidRPr="004D33D6" w14:paraId="3ED19A40" w14:textId="77777777" w:rsidTr="00347524">
        <w:trPr>
          <w:gridAfter w:val="1"/>
          <w:wAfter w:w="12" w:type="dxa"/>
          <w:trHeight w:val="259"/>
        </w:trPr>
        <w:tc>
          <w:tcPr>
            <w:tcW w:w="7635" w:type="dxa"/>
            <w:tcBorders>
              <w:right w:val="single" w:sz="12" w:space="0" w:color="auto"/>
            </w:tcBorders>
            <w:shd w:val="clear" w:color="auto" w:fill="auto"/>
          </w:tcPr>
          <w:p w14:paraId="258395C6" w14:textId="77777777" w:rsidR="00347524" w:rsidRPr="004D33D6" w:rsidRDefault="00347524" w:rsidP="00347524">
            <w:pPr>
              <w:spacing w:after="120"/>
              <w:rPr>
                <w:lang w:val="fr-FR"/>
              </w:rPr>
            </w:pPr>
            <w:r w:rsidRPr="004D33D6">
              <w:rPr>
                <w:lang w:val="fr-FR"/>
              </w:rPr>
              <w:t>Conclusion du projet et auto</w:t>
            </w:r>
            <w:r>
              <w:rPr>
                <w:lang w:val="fr-FR"/>
              </w:rPr>
              <w:noBreakHyphen/>
            </w:r>
            <w:r w:rsidRPr="004D33D6">
              <w:rPr>
                <w:lang w:val="fr-FR"/>
              </w:rPr>
              <w:t>évaluation finale</w:t>
            </w:r>
          </w:p>
        </w:tc>
        <w:tc>
          <w:tcPr>
            <w:tcW w:w="810" w:type="dxa"/>
            <w:tcBorders>
              <w:top w:val="single" w:sz="6" w:space="0" w:color="auto"/>
              <w:left w:val="single" w:sz="12" w:space="0" w:color="auto"/>
              <w:bottom w:val="single" w:sz="6" w:space="0" w:color="auto"/>
            </w:tcBorders>
            <w:shd w:val="clear" w:color="auto" w:fill="FFFFFF"/>
          </w:tcPr>
          <w:p w14:paraId="44158FB1" w14:textId="77777777" w:rsidR="00347524" w:rsidRPr="004D33D6" w:rsidRDefault="00347524" w:rsidP="00347524">
            <w:pPr>
              <w:spacing w:after="220"/>
              <w:jc w:val="center"/>
              <w:rPr>
                <w:lang w:val="fr-FR"/>
              </w:rPr>
            </w:pPr>
          </w:p>
        </w:tc>
        <w:tc>
          <w:tcPr>
            <w:tcW w:w="810" w:type="dxa"/>
            <w:tcBorders>
              <w:top w:val="single" w:sz="6" w:space="0" w:color="auto"/>
              <w:bottom w:val="single" w:sz="6" w:space="0" w:color="auto"/>
            </w:tcBorders>
            <w:shd w:val="clear" w:color="auto" w:fill="FFFFFF"/>
          </w:tcPr>
          <w:p w14:paraId="0A364D13" w14:textId="77777777" w:rsidR="00347524" w:rsidRPr="004D33D6" w:rsidRDefault="00347524" w:rsidP="00347524">
            <w:pPr>
              <w:spacing w:after="220"/>
              <w:jc w:val="center"/>
              <w:rPr>
                <w:lang w:val="fr-FR"/>
              </w:rPr>
            </w:pPr>
          </w:p>
        </w:tc>
        <w:tc>
          <w:tcPr>
            <w:tcW w:w="810" w:type="dxa"/>
            <w:tcBorders>
              <w:top w:val="single" w:sz="6" w:space="0" w:color="auto"/>
              <w:bottom w:val="single" w:sz="6" w:space="0" w:color="auto"/>
            </w:tcBorders>
            <w:shd w:val="clear" w:color="auto" w:fill="FFFFFF"/>
          </w:tcPr>
          <w:p w14:paraId="60378839" w14:textId="77777777" w:rsidR="00347524" w:rsidRPr="004D33D6" w:rsidRDefault="00347524" w:rsidP="00347524">
            <w:pPr>
              <w:spacing w:after="220"/>
              <w:jc w:val="center"/>
              <w:rPr>
                <w:lang w:val="fr-FR"/>
              </w:rPr>
            </w:pPr>
          </w:p>
        </w:tc>
        <w:tc>
          <w:tcPr>
            <w:tcW w:w="810" w:type="dxa"/>
            <w:tcBorders>
              <w:right w:val="single" w:sz="12" w:space="0" w:color="auto"/>
            </w:tcBorders>
            <w:shd w:val="clear" w:color="auto" w:fill="auto"/>
          </w:tcPr>
          <w:p w14:paraId="4D71E6FF" w14:textId="77777777" w:rsidR="00347524" w:rsidRPr="004D33D6" w:rsidRDefault="00347524" w:rsidP="00347524">
            <w:pPr>
              <w:spacing w:after="220"/>
              <w:jc w:val="center"/>
              <w:rPr>
                <w:lang w:val="fr-FR"/>
              </w:rPr>
            </w:pPr>
          </w:p>
        </w:tc>
        <w:tc>
          <w:tcPr>
            <w:tcW w:w="891" w:type="dxa"/>
            <w:tcBorders>
              <w:left w:val="single" w:sz="12" w:space="0" w:color="auto"/>
            </w:tcBorders>
            <w:shd w:val="clear" w:color="auto" w:fill="68E089"/>
          </w:tcPr>
          <w:p w14:paraId="25B79AE2" w14:textId="77777777" w:rsidR="00347524" w:rsidRPr="004D33D6" w:rsidRDefault="00347524" w:rsidP="00347524">
            <w:pPr>
              <w:spacing w:after="220"/>
              <w:jc w:val="center"/>
              <w:rPr>
                <w:lang w:val="fr-FR"/>
              </w:rPr>
            </w:pPr>
          </w:p>
        </w:tc>
        <w:tc>
          <w:tcPr>
            <w:tcW w:w="879" w:type="dxa"/>
            <w:shd w:val="clear" w:color="auto" w:fill="68E089"/>
          </w:tcPr>
          <w:p w14:paraId="0FBD8634" w14:textId="77777777" w:rsidR="00347524" w:rsidRPr="004D33D6" w:rsidRDefault="00347524" w:rsidP="00347524">
            <w:pPr>
              <w:spacing w:after="220"/>
              <w:jc w:val="center"/>
              <w:rPr>
                <w:lang w:val="fr-FR"/>
              </w:rPr>
            </w:pPr>
          </w:p>
        </w:tc>
        <w:tc>
          <w:tcPr>
            <w:tcW w:w="810" w:type="dxa"/>
            <w:tcBorders>
              <w:right w:val="single" w:sz="12" w:space="0" w:color="auto"/>
            </w:tcBorders>
            <w:shd w:val="clear" w:color="auto" w:fill="68E089"/>
          </w:tcPr>
          <w:p w14:paraId="74D231E8" w14:textId="77777777" w:rsidR="00347524" w:rsidRPr="004D33D6" w:rsidRDefault="00347524" w:rsidP="00347524">
            <w:pPr>
              <w:spacing w:after="220"/>
              <w:jc w:val="center"/>
              <w:rPr>
                <w:lang w:val="fr-FR"/>
              </w:rPr>
            </w:pPr>
            <w:r w:rsidRPr="004D33D6">
              <w:rPr>
                <w:lang w:val="fr-FR"/>
              </w:rPr>
              <w:t>X</w:t>
            </w:r>
          </w:p>
        </w:tc>
      </w:tr>
    </w:tbl>
    <w:p w14:paraId="4E32ECD6" w14:textId="1E2047F4" w:rsidR="00347524" w:rsidRPr="004D33D6" w:rsidRDefault="00347524" w:rsidP="00347524">
      <w:pPr>
        <w:pStyle w:val="Endofdocument-Annex"/>
        <w:ind w:left="10069"/>
      </w:pPr>
      <w:r>
        <w:t>[L’annexe IX suit]</w:t>
      </w:r>
    </w:p>
    <w:p w14:paraId="1D7DD864" w14:textId="77777777" w:rsidR="00412699" w:rsidRPr="004D33D6" w:rsidRDefault="00412699" w:rsidP="00F03749">
      <w:pPr>
        <w:tabs>
          <w:tab w:val="left" w:pos="6264"/>
        </w:tabs>
        <w:rPr>
          <w:lang w:val="fr-FR"/>
        </w:rPr>
      </w:pPr>
    </w:p>
    <w:p w14:paraId="7FE339C8" w14:textId="77777777" w:rsidR="00412699" w:rsidRPr="004D33D6" w:rsidRDefault="00412699" w:rsidP="00F03749">
      <w:pPr>
        <w:tabs>
          <w:tab w:val="left" w:pos="6264"/>
        </w:tabs>
        <w:rPr>
          <w:lang w:val="fr-FR"/>
        </w:rPr>
        <w:sectPr w:rsidR="00412699" w:rsidRPr="004D33D6" w:rsidSect="00347524">
          <w:headerReference w:type="first" r:id="rId106"/>
          <w:pgSz w:w="16840" w:h="11907" w:code="9"/>
          <w:pgMar w:top="1134" w:right="1418" w:bottom="1418" w:left="567" w:header="510" w:footer="1021" w:gutter="0"/>
          <w:cols w:space="720"/>
          <w:titlePg/>
          <w:docGrid w:linePitch="299"/>
        </w:sectPr>
      </w:pPr>
    </w:p>
    <w:p w14:paraId="4B2CBC78" w14:textId="117D0C16" w:rsidR="00412699" w:rsidRPr="004D33D6" w:rsidRDefault="00412699" w:rsidP="00205CB5">
      <w:pPr>
        <w:rPr>
          <w:b/>
          <w:lang w:val="fr-FR"/>
        </w:rPr>
      </w:pPr>
      <w:r w:rsidRPr="004D33D6">
        <w:rPr>
          <w:lang w:val="fr-FR"/>
        </w:rPr>
        <w:t>UTILISATION DES RESSOURCES À LA FIN DE JUILLET</w:t>
      </w:r>
      <w:r w:rsidR="00FC69DC">
        <w:rPr>
          <w:lang w:val="fr-FR"/>
        </w:rPr>
        <w:t> </w:t>
      </w:r>
      <w:r w:rsidRPr="004D33D6">
        <w:rPr>
          <w:lang w:val="fr-FR"/>
        </w:rPr>
        <w:t>2023</w:t>
      </w:r>
    </w:p>
    <w:p w14:paraId="0E472987" w14:textId="77777777" w:rsidR="00412699" w:rsidRPr="004D33D6" w:rsidRDefault="00412699" w:rsidP="00205CB5">
      <w:pPr>
        <w:spacing w:after="120"/>
        <w:rPr>
          <w:b/>
          <w:i/>
          <w:caps/>
          <w:lang w:val="fr-FR"/>
        </w:rPr>
      </w:pPr>
      <w:r w:rsidRPr="004D33D6">
        <w:rPr>
          <w:i/>
          <w:lang w:val="fr-FR"/>
        </w:rPr>
        <w:t>(</w:t>
      </w:r>
      <w:proofErr w:type="gramStart"/>
      <w:r w:rsidRPr="004D33D6">
        <w:rPr>
          <w:i/>
          <w:lang w:val="fr-FR"/>
        </w:rPr>
        <w:t>en</w:t>
      </w:r>
      <w:proofErr w:type="gramEnd"/>
      <w:r w:rsidRPr="004D33D6">
        <w:rPr>
          <w:i/>
          <w:lang w:val="fr-FR"/>
        </w:rPr>
        <w:t xml:space="preserve"> francs suisses)</w:t>
      </w:r>
    </w:p>
    <w:tbl>
      <w:tblPr>
        <w:tblW w:w="13617" w:type="dxa"/>
        <w:tblInd w:w="-5" w:type="dxa"/>
        <w:tblBorders>
          <w:top w:val="single" w:sz="4" w:space="0" w:color="AAB8C4"/>
          <w:left w:val="single" w:sz="4" w:space="0" w:color="AAB8C4"/>
          <w:bottom w:val="single" w:sz="4" w:space="0" w:color="AAB8C4"/>
          <w:right w:val="single" w:sz="4" w:space="0" w:color="AAB8C4"/>
          <w:insideH w:val="single" w:sz="4" w:space="0" w:color="AAB8C4"/>
          <w:insideV w:val="single" w:sz="4" w:space="0" w:color="AAB8C4"/>
        </w:tblBorders>
        <w:tblLook w:val="04A0" w:firstRow="1" w:lastRow="0" w:firstColumn="1" w:lastColumn="0" w:noHBand="0" w:noVBand="1"/>
      </w:tblPr>
      <w:tblGrid>
        <w:gridCol w:w="4141"/>
        <w:gridCol w:w="3089"/>
        <w:gridCol w:w="2125"/>
        <w:gridCol w:w="2127"/>
        <w:gridCol w:w="2125"/>
        <w:gridCol w:w="10"/>
      </w:tblGrid>
      <w:tr w:rsidR="00412699" w:rsidRPr="004D33D6" w14:paraId="22342DD8" w14:textId="77777777" w:rsidTr="00205CB5">
        <w:trPr>
          <w:gridAfter w:val="1"/>
          <w:wAfter w:w="10" w:type="dxa"/>
          <w:trHeight w:val="560"/>
          <w:tblHeader/>
        </w:trPr>
        <w:tc>
          <w:tcPr>
            <w:tcW w:w="4141" w:type="dxa"/>
            <w:shd w:val="clear" w:color="000000" w:fill="C7CFD8"/>
            <w:noWrap/>
            <w:vAlign w:val="center"/>
            <w:hideMark/>
          </w:tcPr>
          <w:p w14:paraId="31E26C38" w14:textId="77777777" w:rsidR="00412699" w:rsidRPr="004D33D6" w:rsidRDefault="00412699" w:rsidP="00F03749">
            <w:pPr>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Intitulé</w:t>
            </w:r>
          </w:p>
        </w:tc>
        <w:tc>
          <w:tcPr>
            <w:tcW w:w="3089" w:type="dxa"/>
            <w:shd w:val="clear" w:color="000000" w:fill="C7CFD8"/>
            <w:noWrap/>
            <w:vAlign w:val="center"/>
            <w:hideMark/>
          </w:tcPr>
          <w:p w14:paraId="565E70AA" w14:textId="77777777" w:rsidR="00412699" w:rsidRPr="004D33D6" w:rsidRDefault="00412699" w:rsidP="00205CB5">
            <w:pPr>
              <w:ind w:right="-84"/>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Catégorie de coûts</w:t>
            </w:r>
          </w:p>
        </w:tc>
        <w:tc>
          <w:tcPr>
            <w:tcW w:w="2125" w:type="dxa"/>
            <w:shd w:val="clear" w:color="000000" w:fill="C7CFD8"/>
            <w:vAlign w:val="center"/>
            <w:hideMark/>
          </w:tcPr>
          <w:p w14:paraId="00151F2D"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Budget du projet</w:t>
            </w:r>
          </w:p>
        </w:tc>
        <w:tc>
          <w:tcPr>
            <w:tcW w:w="2127" w:type="dxa"/>
            <w:shd w:val="clear" w:color="000000" w:fill="C7CFD8"/>
            <w:vAlign w:val="center"/>
            <w:hideMark/>
          </w:tcPr>
          <w:p w14:paraId="4559A6A9"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Dépenses</w:t>
            </w:r>
          </w:p>
        </w:tc>
        <w:tc>
          <w:tcPr>
            <w:tcW w:w="2125" w:type="dxa"/>
            <w:shd w:val="clear" w:color="000000" w:fill="C7CFD8"/>
            <w:vAlign w:val="center"/>
            <w:hideMark/>
          </w:tcPr>
          <w:p w14:paraId="1B5B8CC5"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Utilisation du budget</w:t>
            </w:r>
          </w:p>
        </w:tc>
      </w:tr>
      <w:tr w:rsidR="00412699" w:rsidRPr="004D33D6" w14:paraId="2A8D7972" w14:textId="77777777" w:rsidTr="00205CB5">
        <w:trPr>
          <w:gridAfter w:val="1"/>
          <w:wAfter w:w="10" w:type="dxa"/>
          <w:trHeight w:val="560"/>
        </w:trPr>
        <w:tc>
          <w:tcPr>
            <w:tcW w:w="4141" w:type="dxa"/>
            <w:vMerge w:val="restart"/>
            <w:shd w:val="clear" w:color="auto" w:fill="auto"/>
            <w:vAlign w:val="center"/>
            <w:hideMark/>
          </w:tcPr>
          <w:p w14:paraId="46CF8DDC" w14:textId="1046BECA" w:rsidR="00412699" w:rsidRPr="004D33D6" w:rsidRDefault="00412699" w:rsidP="00F03749">
            <w:pPr>
              <w:rPr>
                <w:rFonts w:ascii="Arial Narrow" w:hAnsi="Arial Narrow"/>
                <w:b/>
                <w:color w:val="17365D" w:themeColor="text2" w:themeShade="BF"/>
                <w:szCs w:val="22"/>
                <w:lang w:val="fr-FR"/>
              </w:rPr>
            </w:pPr>
            <w:r w:rsidRPr="004D33D6">
              <w:rPr>
                <w:rFonts w:ascii="Arial Narrow" w:hAnsi="Arial Narrow"/>
                <w:b/>
                <w:color w:val="17365D" w:themeColor="text2" w:themeShade="BF"/>
                <w:szCs w:val="22"/>
                <w:lang w:val="fr-FR"/>
              </w:rPr>
              <w:t>Enregistrement des marques collectives des entreprises locales en tant qu</w:t>
            </w:r>
            <w:r w:rsidR="002D52E3" w:rsidRPr="004D33D6">
              <w:rPr>
                <w:rFonts w:ascii="Arial Narrow" w:hAnsi="Arial Narrow"/>
                <w:b/>
                <w:color w:val="17365D" w:themeColor="text2" w:themeShade="BF"/>
                <w:szCs w:val="22"/>
                <w:lang w:val="fr-FR"/>
              </w:rPr>
              <w:t>’</w:t>
            </w:r>
            <w:r w:rsidRPr="004D33D6">
              <w:rPr>
                <w:rFonts w:ascii="Arial Narrow" w:hAnsi="Arial Narrow"/>
                <w:b/>
                <w:color w:val="17365D" w:themeColor="text2" w:themeShade="BF"/>
                <w:szCs w:val="22"/>
                <w:lang w:val="fr-FR"/>
              </w:rPr>
              <w:t>axe transversal de développement économique</w:t>
            </w:r>
          </w:p>
        </w:tc>
        <w:tc>
          <w:tcPr>
            <w:tcW w:w="3089" w:type="dxa"/>
            <w:shd w:val="clear" w:color="auto" w:fill="auto"/>
            <w:vAlign w:val="center"/>
            <w:hideMark/>
          </w:tcPr>
          <w:p w14:paraId="23821B52" w14:textId="77777777" w:rsidR="00412699" w:rsidRPr="004D33D6" w:rsidRDefault="00412699" w:rsidP="00F03749">
            <w:pPr>
              <w:rPr>
                <w:rFonts w:ascii="Arial Narrow" w:hAnsi="Arial Narrow"/>
                <w:color w:val="17365D" w:themeColor="text2" w:themeShade="BF"/>
                <w:szCs w:val="22"/>
                <w:lang w:val="fr-FR"/>
              </w:rPr>
            </w:pPr>
            <w:r w:rsidRPr="004D33D6">
              <w:rPr>
                <w:rFonts w:ascii="Arial Narrow" w:hAnsi="Arial Narrow"/>
                <w:color w:val="17365D" w:themeColor="text2" w:themeShade="BF"/>
                <w:szCs w:val="22"/>
                <w:lang w:val="fr-FR"/>
              </w:rPr>
              <w:t>Ressources allouées au personnel</w:t>
            </w:r>
          </w:p>
        </w:tc>
        <w:tc>
          <w:tcPr>
            <w:tcW w:w="2125" w:type="dxa"/>
            <w:shd w:val="clear" w:color="auto" w:fill="auto"/>
            <w:noWrap/>
            <w:vAlign w:val="center"/>
            <w:hideMark/>
          </w:tcPr>
          <w:p w14:paraId="515EEFEE" w14:textId="77777777" w:rsidR="00412699" w:rsidRPr="004D33D6" w:rsidRDefault="00412699" w:rsidP="00F03749">
            <w:pPr>
              <w:jc w:val="right"/>
              <w:rPr>
                <w:rFonts w:ascii="Arial Narrow" w:hAnsi="Arial Narrow"/>
                <w:color w:val="17365D" w:themeColor="text2" w:themeShade="BF"/>
                <w:szCs w:val="22"/>
                <w:lang w:val="fr-FR"/>
              </w:rPr>
            </w:pPr>
            <w:r w:rsidRPr="004D33D6">
              <w:rPr>
                <w:rFonts w:ascii="Arial Narrow" w:hAnsi="Arial Narrow"/>
                <w:color w:val="17365D" w:themeColor="text2" w:themeShade="BF"/>
                <w:szCs w:val="22"/>
                <w:lang w:val="fr-FR"/>
              </w:rPr>
              <w:t>125 000</w:t>
            </w:r>
          </w:p>
        </w:tc>
        <w:tc>
          <w:tcPr>
            <w:tcW w:w="2127" w:type="dxa"/>
            <w:shd w:val="clear" w:color="auto" w:fill="auto"/>
            <w:noWrap/>
            <w:vAlign w:val="center"/>
            <w:hideMark/>
          </w:tcPr>
          <w:p w14:paraId="422760D1" w14:textId="122BEFA5" w:rsidR="00412699" w:rsidRPr="004D33D6" w:rsidRDefault="00FC79C4" w:rsidP="00F03749">
            <w:pPr>
              <w:jc w:val="right"/>
              <w:rPr>
                <w:rFonts w:ascii="Arial Narrow" w:hAnsi="Arial Narrow"/>
                <w:color w:val="17365D" w:themeColor="text2" w:themeShade="BF"/>
                <w:szCs w:val="22"/>
                <w:lang w:val="fr-FR"/>
              </w:rPr>
            </w:pPr>
            <w:r>
              <w:rPr>
                <w:rFonts w:ascii="Arial Narrow" w:hAnsi="Arial Narrow"/>
                <w:color w:val="17365D" w:themeColor="text2" w:themeShade="BF"/>
                <w:szCs w:val="22"/>
                <w:lang w:val="fr-FR"/>
              </w:rPr>
              <w:noBreakHyphen/>
            </w:r>
          </w:p>
        </w:tc>
        <w:tc>
          <w:tcPr>
            <w:tcW w:w="2125" w:type="dxa"/>
            <w:shd w:val="clear" w:color="auto" w:fill="auto"/>
            <w:vAlign w:val="center"/>
            <w:hideMark/>
          </w:tcPr>
          <w:p w14:paraId="7BBA0637" w14:textId="77777777" w:rsidR="00412699" w:rsidRPr="004D33D6" w:rsidRDefault="00412699" w:rsidP="00F03749">
            <w:pPr>
              <w:jc w:val="right"/>
              <w:rPr>
                <w:rFonts w:ascii="Arial Narrow" w:hAnsi="Arial Narrow" w:cs="Times New Roman"/>
                <w:color w:val="17365D" w:themeColor="text2" w:themeShade="BF"/>
                <w:szCs w:val="22"/>
                <w:lang w:val="fr-FR"/>
              </w:rPr>
            </w:pPr>
            <w:r w:rsidRPr="004D33D6">
              <w:rPr>
                <w:rFonts w:ascii="Arial Narrow" w:hAnsi="Arial Narrow" w:cs="Times New Roman"/>
                <w:color w:val="17365D" w:themeColor="text2" w:themeShade="BF"/>
                <w:szCs w:val="22"/>
                <w:lang w:val="fr-FR"/>
              </w:rPr>
              <w:t>0%</w:t>
            </w:r>
          </w:p>
        </w:tc>
      </w:tr>
      <w:tr w:rsidR="00412699" w:rsidRPr="004D33D6" w14:paraId="7D4CA42C" w14:textId="77777777" w:rsidTr="00205CB5">
        <w:trPr>
          <w:gridAfter w:val="1"/>
          <w:wAfter w:w="10" w:type="dxa"/>
          <w:trHeight w:val="560"/>
        </w:trPr>
        <w:tc>
          <w:tcPr>
            <w:tcW w:w="4141" w:type="dxa"/>
            <w:vMerge/>
            <w:vAlign w:val="center"/>
            <w:hideMark/>
          </w:tcPr>
          <w:p w14:paraId="1078E1DC" w14:textId="77777777" w:rsidR="00412699" w:rsidRPr="004D33D6" w:rsidRDefault="00412699" w:rsidP="00F03749">
            <w:pPr>
              <w:rPr>
                <w:rFonts w:ascii="Arial Narrow" w:hAnsi="Arial Narrow"/>
                <w:color w:val="17365D" w:themeColor="text2" w:themeShade="BF"/>
                <w:szCs w:val="22"/>
                <w:lang w:val="fr-FR"/>
              </w:rPr>
            </w:pPr>
          </w:p>
        </w:tc>
        <w:tc>
          <w:tcPr>
            <w:tcW w:w="3089" w:type="dxa"/>
            <w:shd w:val="clear" w:color="auto" w:fill="auto"/>
            <w:vAlign w:val="center"/>
            <w:hideMark/>
          </w:tcPr>
          <w:p w14:paraId="087D676D" w14:textId="77777777" w:rsidR="00412699" w:rsidRPr="004D33D6" w:rsidRDefault="00412699" w:rsidP="00F03749">
            <w:pPr>
              <w:rPr>
                <w:rFonts w:ascii="Arial Narrow" w:hAnsi="Arial Narrow"/>
                <w:color w:val="17365D" w:themeColor="text2" w:themeShade="BF"/>
                <w:szCs w:val="22"/>
                <w:lang w:val="fr-FR"/>
              </w:rPr>
            </w:pPr>
            <w:r w:rsidRPr="004D33D6">
              <w:rPr>
                <w:rFonts w:ascii="Arial Narrow" w:hAnsi="Arial Narrow"/>
                <w:color w:val="17365D" w:themeColor="text2" w:themeShade="BF"/>
                <w:szCs w:val="22"/>
                <w:lang w:val="fr-FR"/>
              </w:rPr>
              <w:t>Autres ressources</w:t>
            </w:r>
          </w:p>
        </w:tc>
        <w:tc>
          <w:tcPr>
            <w:tcW w:w="2125" w:type="dxa"/>
            <w:shd w:val="clear" w:color="auto" w:fill="auto"/>
            <w:noWrap/>
            <w:vAlign w:val="center"/>
            <w:hideMark/>
          </w:tcPr>
          <w:p w14:paraId="4DF58468" w14:textId="77777777" w:rsidR="00412699" w:rsidRPr="004D33D6" w:rsidRDefault="00412699" w:rsidP="00F03749">
            <w:pPr>
              <w:jc w:val="right"/>
              <w:rPr>
                <w:rFonts w:ascii="Arial Narrow" w:hAnsi="Arial Narrow"/>
                <w:color w:val="17365D" w:themeColor="text2" w:themeShade="BF"/>
                <w:szCs w:val="22"/>
                <w:lang w:val="fr-FR"/>
              </w:rPr>
            </w:pPr>
            <w:r w:rsidRPr="004D33D6">
              <w:rPr>
                <w:rFonts w:ascii="Arial Narrow" w:hAnsi="Arial Narrow"/>
                <w:color w:val="17365D" w:themeColor="text2" w:themeShade="BF"/>
                <w:szCs w:val="22"/>
                <w:lang w:val="fr-FR"/>
              </w:rPr>
              <w:t>325 000</w:t>
            </w:r>
          </w:p>
        </w:tc>
        <w:tc>
          <w:tcPr>
            <w:tcW w:w="2127" w:type="dxa"/>
            <w:shd w:val="clear" w:color="auto" w:fill="auto"/>
            <w:vAlign w:val="center"/>
            <w:hideMark/>
          </w:tcPr>
          <w:p w14:paraId="5EE57261" w14:textId="77777777" w:rsidR="00412699" w:rsidRPr="004D33D6" w:rsidRDefault="00412699" w:rsidP="00F03749">
            <w:pPr>
              <w:jc w:val="right"/>
              <w:rPr>
                <w:rFonts w:ascii="Arial Narrow" w:hAnsi="Arial Narrow" w:cs="Times New Roman"/>
                <w:color w:val="17365D" w:themeColor="text2" w:themeShade="BF"/>
                <w:szCs w:val="22"/>
                <w:lang w:val="fr-FR"/>
              </w:rPr>
            </w:pPr>
            <w:r w:rsidRPr="004D33D6">
              <w:rPr>
                <w:rFonts w:ascii="Arial Narrow" w:hAnsi="Arial Narrow" w:cs="Times New Roman"/>
                <w:color w:val="17365D" w:themeColor="text2" w:themeShade="BF"/>
                <w:szCs w:val="22"/>
                <w:lang w:val="fr-FR"/>
              </w:rPr>
              <w:t>222 316</w:t>
            </w:r>
          </w:p>
        </w:tc>
        <w:tc>
          <w:tcPr>
            <w:tcW w:w="2125" w:type="dxa"/>
            <w:shd w:val="clear" w:color="auto" w:fill="auto"/>
            <w:vAlign w:val="center"/>
            <w:hideMark/>
          </w:tcPr>
          <w:p w14:paraId="2361E2F5" w14:textId="77777777" w:rsidR="00412699" w:rsidRPr="004D33D6" w:rsidRDefault="00412699" w:rsidP="00F03749">
            <w:pPr>
              <w:jc w:val="right"/>
              <w:rPr>
                <w:rFonts w:ascii="Arial Narrow" w:hAnsi="Arial Narrow" w:cs="Times New Roman"/>
                <w:color w:val="17365D" w:themeColor="text2" w:themeShade="BF"/>
                <w:szCs w:val="22"/>
                <w:lang w:val="fr-FR"/>
              </w:rPr>
            </w:pPr>
            <w:r w:rsidRPr="004D33D6">
              <w:rPr>
                <w:rFonts w:ascii="Arial Narrow" w:hAnsi="Arial Narrow" w:cs="Times New Roman"/>
                <w:color w:val="17365D" w:themeColor="text2" w:themeShade="BF"/>
                <w:szCs w:val="22"/>
                <w:lang w:val="fr-FR"/>
              </w:rPr>
              <w:t>68%</w:t>
            </w:r>
          </w:p>
        </w:tc>
      </w:tr>
      <w:tr w:rsidR="00412699" w:rsidRPr="004D33D6" w14:paraId="06938BEB" w14:textId="77777777" w:rsidTr="00205CB5">
        <w:trPr>
          <w:gridAfter w:val="1"/>
          <w:wAfter w:w="10" w:type="dxa"/>
          <w:trHeight w:val="560"/>
        </w:trPr>
        <w:tc>
          <w:tcPr>
            <w:tcW w:w="4141" w:type="dxa"/>
            <w:vMerge/>
            <w:vAlign w:val="center"/>
            <w:hideMark/>
          </w:tcPr>
          <w:p w14:paraId="00431DA8" w14:textId="77777777" w:rsidR="00412699" w:rsidRPr="004D33D6" w:rsidRDefault="00412699" w:rsidP="00F03749">
            <w:pPr>
              <w:rPr>
                <w:rFonts w:ascii="Arial Narrow" w:hAnsi="Arial Narrow"/>
                <w:color w:val="17365D" w:themeColor="text2" w:themeShade="BF"/>
                <w:szCs w:val="22"/>
                <w:lang w:val="fr-FR"/>
              </w:rPr>
            </w:pPr>
          </w:p>
        </w:tc>
        <w:tc>
          <w:tcPr>
            <w:tcW w:w="3089" w:type="dxa"/>
            <w:shd w:val="clear" w:color="auto" w:fill="auto"/>
            <w:noWrap/>
            <w:vAlign w:val="center"/>
            <w:hideMark/>
          </w:tcPr>
          <w:p w14:paraId="29D55846" w14:textId="77777777" w:rsidR="00412699" w:rsidRPr="004D33D6" w:rsidRDefault="00412699" w:rsidP="00F03749">
            <w:pPr>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Total</w:t>
            </w:r>
          </w:p>
        </w:tc>
        <w:tc>
          <w:tcPr>
            <w:tcW w:w="2125" w:type="dxa"/>
            <w:shd w:val="clear" w:color="auto" w:fill="auto"/>
            <w:noWrap/>
            <w:vAlign w:val="center"/>
            <w:hideMark/>
          </w:tcPr>
          <w:p w14:paraId="78A84FA4"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 450 000</w:t>
            </w:r>
          </w:p>
        </w:tc>
        <w:tc>
          <w:tcPr>
            <w:tcW w:w="2127" w:type="dxa"/>
            <w:shd w:val="clear" w:color="auto" w:fill="auto"/>
            <w:noWrap/>
            <w:vAlign w:val="center"/>
            <w:hideMark/>
          </w:tcPr>
          <w:p w14:paraId="6C04497A"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 </w:t>
            </w:r>
            <w:r w:rsidRPr="004D33D6">
              <w:rPr>
                <w:rFonts w:ascii="Arial Narrow" w:hAnsi="Arial Narrow" w:cs="Times New Roman"/>
                <w:b/>
                <w:color w:val="17365D" w:themeColor="text2" w:themeShade="BF"/>
                <w:szCs w:val="22"/>
                <w:lang w:val="fr-FR"/>
              </w:rPr>
              <w:t>222 316</w:t>
            </w:r>
          </w:p>
        </w:tc>
        <w:tc>
          <w:tcPr>
            <w:tcW w:w="2125" w:type="dxa"/>
            <w:shd w:val="clear" w:color="auto" w:fill="auto"/>
            <w:noWrap/>
            <w:vAlign w:val="center"/>
            <w:hideMark/>
          </w:tcPr>
          <w:p w14:paraId="7B83B3BE"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 49%</w:t>
            </w:r>
          </w:p>
        </w:tc>
      </w:tr>
      <w:tr w:rsidR="00412699" w:rsidRPr="004D33D6" w14:paraId="6580733A" w14:textId="77777777" w:rsidTr="00205CB5">
        <w:trPr>
          <w:trHeight w:val="174"/>
        </w:trPr>
        <w:tc>
          <w:tcPr>
            <w:tcW w:w="13617" w:type="dxa"/>
            <w:gridSpan w:val="6"/>
            <w:shd w:val="clear" w:color="000000" w:fill="C7CFD8"/>
            <w:noWrap/>
            <w:vAlign w:val="center"/>
          </w:tcPr>
          <w:p w14:paraId="656B6EA4" w14:textId="77777777" w:rsidR="00412699" w:rsidRPr="004D33D6" w:rsidRDefault="00412699" w:rsidP="00F03749">
            <w:pPr>
              <w:jc w:val="right"/>
              <w:rPr>
                <w:rFonts w:ascii="Arial Narrow" w:hAnsi="Arial Narrow"/>
                <w:b/>
                <w:bCs/>
                <w:color w:val="17365D" w:themeColor="text2" w:themeShade="BF"/>
                <w:szCs w:val="22"/>
                <w:lang w:val="fr-FR"/>
              </w:rPr>
            </w:pPr>
          </w:p>
        </w:tc>
      </w:tr>
      <w:tr w:rsidR="00412699" w:rsidRPr="004D33D6" w14:paraId="311B782D" w14:textId="77777777" w:rsidTr="00205CB5">
        <w:trPr>
          <w:gridAfter w:val="1"/>
          <w:wAfter w:w="10" w:type="dxa"/>
          <w:trHeight w:val="560"/>
        </w:trPr>
        <w:tc>
          <w:tcPr>
            <w:tcW w:w="4141" w:type="dxa"/>
            <w:vMerge w:val="restart"/>
            <w:shd w:val="clear" w:color="auto" w:fill="auto"/>
            <w:vAlign w:val="center"/>
            <w:hideMark/>
          </w:tcPr>
          <w:p w14:paraId="0BD15642" w14:textId="77777777" w:rsidR="00412699" w:rsidRPr="004D33D6" w:rsidRDefault="00412699" w:rsidP="00F03749">
            <w:pPr>
              <w:rPr>
                <w:rFonts w:ascii="Arial Narrow" w:hAnsi="Arial Narrow"/>
                <w:color w:val="17365D" w:themeColor="text2" w:themeShade="BF"/>
                <w:szCs w:val="22"/>
                <w:lang w:val="fr-FR"/>
              </w:rPr>
            </w:pPr>
            <w:r w:rsidRPr="004D33D6">
              <w:rPr>
                <w:rFonts w:ascii="Arial Narrow" w:hAnsi="Arial Narrow"/>
                <w:b/>
                <w:bCs/>
                <w:color w:val="17365D" w:themeColor="text2" w:themeShade="BF"/>
                <w:szCs w:val="22"/>
                <w:lang w:val="fr-FR"/>
              </w:rPr>
              <w:t>Recensement et utilisation des inventions du domaine public</w:t>
            </w:r>
          </w:p>
        </w:tc>
        <w:tc>
          <w:tcPr>
            <w:tcW w:w="3089" w:type="dxa"/>
            <w:shd w:val="clear" w:color="auto" w:fill="auto"/>
            <w:vAlign w:val="center"/>
            <w:hideMark/>
          </w:tcPr>
          <w:p w14:paraId="78E6E1D0" w14:textId="77777777" w:rsidR="00412699" w:rsidRPr="004D33D6" w:rsidRDefault="00412699" w:rsidP="00F03749">
            <w:pPr>
              <w:rPr>
                <w:rFonts w:ascii="Arial Narrow" w:hAnsi="Arial Narrow"/>
                <w:color w:val="17365D" w:themeColor="text2" w:themeShade="BF"/>
                <w:szCs w:val="22"/>
                <w:lang w:val="fr-FR"/>
              </w:rPr>
            </w:pPr>
            <w:r w:rsidRPr="004D33D6">
              <w:rPr>
                <w:rFonts w:ascii="Arial Narrow" w:hAnsi="Arial Narrow"/>
                <w:color w:val="17365D" w:themeColor="text2" w:themeShade="BF"/>
                <w:szCs w:val="22"/>
                <w:lang w:val="fr-FR"/>
              </w:rPr>
              <w:t>Ressources allouées au personnel</w:t>
            </w:r>
          </w:p>
        </w:tc>
        <w:tc>
          <w:tcPr>
            <w:tcW w:w="2125" w:type="dxa"/>
            <w:shd w:val="clear" w:color="auto" w:fill="auto"/>
            <w:noWrap/>
            <w:vAlign w:val="center"/>
            <w:hideMark/>
          </w:tcPr>
          <w:p w14:paraId="4C71DF79" w14:textId="0C3F4A40" w:rsidR="00412699" w:rsidRPr="004D33D6" w:rsidRDefault="00FC79C4" w:rsidP="00F03749">
            <w:pPr>
              <w:jc w:val="right"/>
              <w:rPr>
                <w:rFonts w:ascii="Arial Narrow" w:hAnsi="Arial Narrow"/>
                <w:color w:val="17365D" w:themeColor="text2" w:themeShade="BF"/>
                <w:szCs w:val="22"/>
                <w:lang w:val="fr-FR"/>
              </w:rPr>
            </w:pPr>
            <w:r>
              <w:rPr>
                <w:rFonts w:ascii="Arial Narrow" w:hAnsi="Arial Narrow"/>
                <w:color w:val="17365D" w:themeColor="text2" w:themeShade="BF"/>
                <w:szCs w:val="22"/>
                <w:lang w:val="fr-FR"/>
              </w:rPr>
              <w:noBreakHyphen/>
            </w:r>
          </w:p>
        </w:tc>
        <w:tc>
          <w:tcPr>
            <w:tcW w:w="2127" w:type="dxa"/>
            <w:shd w:val="clear" w:color="auto" w:fill="auto"/>
            <w:noWrap/>
            <w:vAlign w:val="center"/>
            <w:hideMark/>
          </w:tcPr>
          <w:p w14:paraId="479708FC" w14:textId="512B8F3D" w:rsidR="00412699" w:rsidRPr="004D33D6" w:rsidRDefault="00FC79C4" w:rsidP="00F03749">
            <w:pPr>
              <w:jc w:val="right"/>
              <w:rPr>
                <w:rFonts w:ascii="Arial Narrow" w:hAnsi="Arial Narrow"/>
                <w:color w:val="17365D" w:themeColor="text2" w:themeShade="BF"/>
                <w:szCs w:val="22"/>
                <w:lang w:val="fr-FR"/>
              </w:rPr>
            </w:pPr>
            <w:r>
              <w:rPr>
                <w:rFonts w:ascii="Arial Narrow" w:hAnsi="Arial Narrow"/>
                <w:color w:val="17365D" w:themeColor="text2" w:themeShade="BF"/>
                <w:szCs w:val="22"/>
                <w:lang w:val="fr-FR"/>
              </w:rPr>
              <w:noBreakHyphen/>
            </w:r>
          </w:p>
        </w:tc>
        <w:tc>
          <w:tcPr>
            <w:tcW w:w="2125" w:type="dxa"/>
            <w:shd w:val="clear" w:color="auto" w:fill="auto"/>
            <w:vAlign w:val="center"/>
            <w:hideMark/>
          </w:tcPr>
          <w:p w14:paraId="08409832" w14:textId="4AEBDA04" w:rsidR="00412699" w:rsidRPr="004D33D6" w:rsidRDefault="00FC79C4" w:rsidP="00F03749">
            <w:pPr>
              <w:jc w:val="right"/>
              <w:rPr>
                <w:rFonts w:ascii="Times New Roman" w:hAnsi="Times New Roman" w:cs="Times New Roman"/>
                <w:color w:val="17365D" w:themeColor="text2" w:themeShade="BF"/>
                <w:sz w:val="20"/>
                <w:lang w:val="fr-FR"/>
              </w:rPr>
            </w:pPr>
            <w:r>
              <w:rPr>
                <w:rFonts w:ascii="Times New Roman" w:hAnsi="Times New Roman" w:cs="Times New Roman"/>
                <w:color w:val="17365D" w:themeColor="text2" w:themeShade="BF"/>
                <w:sz w:val="20"/>
                <w:lang w:val="fr-FR"/>
              </w:rPr>
              <w:noBreakHyphen/>
            </w:r>
          </w:p>
        </w:tc>
      </w:tr>
      <w:tr w:rsidR="00412699" w:rsidRPr="004D33D6" w14:paraId="15461719" w14:textId="77777777" w:rsidTr="00205CB5">
        <w:trPr>
          <w:gridAfter w:val="1"/>
          <w:wAfter w:w="10" w:type="dxa"/>
          <w:trHeight w:val="560"/>
        </w:trPr>
        <w:tc>
          <w:tcPr>
            <w:tcW w:w="4141" w:type="dxa"/>
            <w:vMerge/>
            <w:vAlign w:val="center"/>
            <w:hideMark/>
          </w:tcPr>
          <w:p w14:paraId="05DE312A" w14:textId="77777777" w:rsidR="00412699" w:rsidRPr="004D33D6" w:rsidRDefault="00412699" w:rsidP="00F03749">
            <w:pPr>
              <w:rPr>
                <w:rFonts w:ascii="Arial Narrow" w:hAnsi="Arial Narrow"/>
                <w:color w:val="17365D" w:themeColor="text2" w:themeShade="BF"/>
                <w:szCs w:val="22"/>
                <w:lang w:val="fr-FR"/>
              </w:rPr>
            </w:pPr>
          </w:p>
        </w:tc>
        <w:tc>
          <w:tcPr>
            <w:tcW w:w="3089" w:type="dxa"/>
            <w:shd w:val="clear" w:color="auto" w:fill="auto"/>
            <w:vAlign w:val="center"/>
            <w:hideMark/>
          </w:tcPr>
          <w:p w14:paraId="3810D16E" w14:textId="77777777" w:rsidR="00412699" w:rsidRPr="004D33D6" w:rsidRDefault="00412699" w:rsidP="00F03749">
            <w:pPr>
              <w:rPr>
                <w:rFonts w:ascii="Arial Narrow" w:hAnsi="Arial Narrow"/>
                <w:color w:val="17365D" w:themeColor="text2" w:themeShade="BF"/>
                <w:szCs w:val="22"/>
                <w:lang w:val="fr-FR"/>
              </w:rPr>
            </w:pPr>
            <w:r w:rsidRPr="004D33D6">
              <w:rPr>
                <w:rFonts w:ascii="Arial Narrow" w:hAnsi="Arial Narrow"/>
                <w:color w:val="17365D" w:themeColor="text2" w:themeShade="BF"/>
                <w:szCs w:val="22"/>
                <w:lang w:val="fr-FR"/>
              </w:rPr>
              <w:t>Autres ressources</w:t>
            </w:r>
          </w:p>
        </w:tc>
        <w:tc>
          <w:tcPr>
            <w:tcW w:w="2125" w:type="dxa"/>
            <w:shd w:val="clear" w:color="auto" w:fill="auto"/>
            <w:noWrap/>
            <w:vAlign w:val="center"/>
            <w:hideMark/>
          </w:tcPr>
          <w:p w14:paraId="783F3323" w14:textId="77777777" w:rsidR="00412699" w:rsidRPr="004D33D6" w:rsidRDefault="00412699" w:rsidP="00F03749">
            <w:pPr>
              <w:jc w:val="right"/>
              <w:rPr>
                <w:rFonts w:ascii="Arial Narrow" w:hAnsi="Arial Narrow"/>
                <w:color w:val="17365D" w:themeColor="text2" w:themeShade="BF"/>
                <w:szCs w:val="22"/>
                <w:lang w:val="fr-FR"/>
              </w:rPr>
            </w:pPr>
            <w:r w:rsidRPr="004D33D6">
              <w:rPr>
                <w:rFonts w:ascii="Arial Narrow" w:hAnsi="Arial Narrow"/>
                <w:color w:val="17365D" w:themeColor="text2" w:themeShade="BF"/>
                <w:szCs w:val="22"/>
                <w:lang w:val="fr-FR"/>
              </w:rPr>
              <w:t>80 000</w:t>
            </w:r>
          </w:p>
        </w:tc>
        <w:tc>
          <w:tcPr>
            <w:tcW w:w="2127" w:type="dxa"/>
            <w:shd w:val="clear" w:color="auto" w:fill="auto"/>
            <w:vAlign w:val="center"/>
            <w:hideMark/>
          </w:tcPr>
          <w:p w14:paraId="2B99BF2D" w14:textId="77777777" w:rsidR="00412699" w:rsidRPr="004D33D6" w:rsidRDefault="00412699" w:rsidP="00F03749">
            <w:pPr>
              <w:jc w:val="right"/>
              <w:rPr>
                <w:rFonts w:ascii="Arial Narrow" w:hAnsi="Arial Narrow" w:cs="Times New Roman"/>
                <w:color w:val="17365D" w:themeColor="text2" w:themeShade="BF"/>
                <w:szCs w:val="22"/>
                <w:lang w:val="fr-FR"/>
              </w:rPr>
            </w:pPr>
            <w:r w:rsidRPr="004D33D6">
              <w:rPr>
                <w:rFonts w:ascii="Arial Narrow" w:hAnsi="Arial Narrow" w:cs="Times New Roman"/>
                <w:color w:val="17365D" w:themeColor="text2" w:themeShade="BF"/>
                <w:szCs w:val="22"/>
                <w:lang w:val="fr-FR"/>
              </w:rPr>
              <w:t>69 515</w:t>
            </w:r>
          </w:p>
        </w:tc>
        <w:tc>
          <w:tcPr>
            <w:tcW w:w="2125" w:type="dxa"/>
            <w:shd w:val="clear" w:color="auto" w:fill="auto"/>
            <w:vAlign w:val="center"/>
            <w:hideMark/>
          </w:tcPr>
          <w:p w14:paraId="4447E5C2" w14:textId="77777777" w:rsidR="00412699" w:rsidRPr="004D33D6" w:rsidRDefault="00412699" w:rsidP="00F03749">
            <w:pPr>
              <w:jc w:val="right"/>
              <w:rPr>
                <w:rFonts w:ascii="Arial Narrow" w:hAnsi="Arial Narrow" w:cs="Times New Roman"/>
                <w:color w:val="17365D" w:themeColor="text2" w:themeShade="BF"/>
                <w:szCs w:val="22"/>
                <w:lang w:val="fr-FR"/>
              </w:rPr>
            </w:pPr>
            <w:r w:rsidRPr="004D33D6">
              <w:rPr>
                <w:rFonts w:ascii="Arial Narrow" w:hAnsi="Arial Narrow" w:cs="Times New Roman"/>
                <w:color w:val="17365D" w:themeColor="text2" w:themeShade="BF"/>
                <w:szCs w:val="22"/>
                <w:lang w:val="fr-FR"/>
              </w:rPr>
              <w:t>87%</w:t>
            </w:r>
          </w:p>
        </w:tc>
      </w:tr>
      <w:tr w:rsidR="00412699" w:rsidRPr="004D33D6" w14:paraId="1893147F" w14:textId="77777777" w:rsidTr="00205CB5">
        <w:trPr>
          <w:gridAfter w:val="1"/>
          <w:wAfter w:w="10" w:type="dxa"/>
          <w:trHeight w:val="560"/>
        </w:trPr>
        <w:tc>
          <w:tcPr>
            <w:tcW w:w="4141" w:type="dxa"/>
            <w:vMerge/>
            <w:vAlign w:val="center"/>
            <w:hideMark/>
          </w:tcPr>
          <w:p w14:paraId="3CF0E8D5" w14:textId="77777777" w:rsidR="00412699" w:rsidRPr="004D33D6" w:rsidRDefault="00412699" w:rsidP="00F03749">
            <w:pPr>
              <w:rPr>
                <w:rFonts w:ascii="Arial Narrow" w:hAnsi="Arial Narrow"/>
                <w:color w:val="17365D" w:themeColor="text2" w:themeShade="BF"/>
                <w:szCs w:val="22"/>
                <w:lang w:val="fr-FR"/>
              </w:rPr>
            </w:pPr>
          </w:p>
        </w:tc>
        <w:tc>
          <w:tcPr>
            <w:tcW w:w="3089" w:type="dxa"/>
            <w:shd w:val="clear" w:color="auto" w:fill="auto"/>
            <w:noWrap/>
            <w:vAlign w:val="center"/>
            <w:hideMark/>
          </w:tcPr>
          <w:p w14:paraId="0121098D" w14:textId="77777777" w:rsidR="00412699" w:rsidRPr="004D33D6" w:rsidRDefault="00412699" w:rsidP="00F03749">
            <w:pPr>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Total</w:t>
            </w:r>
          </w:p>
        </w:tc>
        <w:tc>
          <w:tcPr>
            <w:tcW w:w="2125" w:type="dxa"/>
            <w:shd w:val="clear" w:color="auto" w:fill="auto"/>
            <w:noWrap/>
            <w:vAlign w:val="center"/>
            <w:hideMark/>
          </w:tcPr>
          <w:p w14:paraId="6B78155A"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 80 000</w:t>
            </w:r>
          </w:p>
        </w:tc>
        <w:tc>
          <w:tcPr>
            <w:tcW w:w="2127" w:type="dxa"/>
            <w:shd w:val="clear" w:color="auto" w:fill="auto"/>
            <w:noWrap/>
            <w:vAlign w:val="center"/>
            <w:hideMark/>
          </w:tcPr>
          <w:p w14:paraId="78D80133"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 69 515</w:t>
            </w:r>
          </w:p>
        </w:tc>
        <w:tc>
          <w:tcPr>
            <w:tcW w:w="2125" w:type="dxa"/>
            <w:shd w:val="clear" w:color="auto" w:fill="auto"/>
            <w:noWrap/>
            <w:vAlign w:val="center"/>
            <w:hideMark/>
          </w:tcPr>
          <w:p w14:paraId="11B2EF4D"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 87%</w:t>
            </w:r>
          </w:p>
        </w:tc>
      </w:tr>
      <w:tr w:rsidR="00412699" w:rsidRPr="004D33D6" w14:paraId="7C18B442" w14:textId="77777777" w:rsidTr="00205CB5">
        <w:trPr>
          <w:trHeight w:val="174"/>
        </w:trPr>
        <w:tc>
          <w:tcPr>
            <w:tcW w:w="13617" w:type="dxa"/>
            <w:gridSpan w:val="6"/>
            <w:shd w:val="clear" w:color="000000" w:fill="C7CFD8"/>
            <w:noWrap/>
            <w:vAlign w:val="center"/>
          </w:tcPr>
          <w:p w14:paraId="5D861677" w14:textId="77777777" w:rsidR="00412699" w:rsidRPr="004D33D6" w:rsidRDefault="00412699" w:rsidP="00F03749">
            <w:pPr>
              <w:jc w:val="right"/>
              <w:rPr>
                <w:rFonts w:ascii="Arial Narrow" w:hAnsi="Arial Narrow"/>
                <w:b/>
                <w:bCs/>
                <w:color w:val="17365D" w:themeColor="text2" w:themeShade="BF"/>
                <w:szCs w:val="22"/>
                <w:lang w:val="fr-FR"/>
              </w:rPr>
            </w:pPr>
          </w:p>
        </w:tc>
      </w:tr>
      <w:tr w:rsidR="00412699" w:rsidRPr="004D33D6" w14:paraId="4E3E4C92" w14:textId="77777777" w:rsidTr="00205CB5">
        <w:trPr>
          <w:gridAfter w:val="1"/>
          <w:wAfter w:w="10" w:type="dxa"/>
          <w:trHeight w:val="560"/>
        </w:trPr>
        <w:tc>
          <w:tcPr>
            <w:tcW w:w="4141" w:type="dxa"/>
            <w:vMerge w:val="restart"/>
            <w:vAlign w:val="center"/>
          </w:tcPr>
          <w:p w14:paraId="5AC850CB" w14:textId="07DF37E7" w:rsidR="00412699" w:rsidRPr="004D33D6" w:rsidRDefault="00412699" w:rsidP="00F03749">
            <w:pPr>
              <w:rPr>
                <w:rFonts w:ascii="Arial Narrow" w:hAnsi="Arial Narrow"/>
                <w:color w:val="17365D" w:themeColor="text2" w:themeShade="BF"/>
                <w:szCs w:val="22"/>
                <w:lang w:val="fr-FR"/>
              </w:rPr>
            </w:pPr>
            <w:r w:rsidRPr="004D33D6">
              <w:rPr>
                <w:rFonts w:ascii="Arial Narrow" w:hAnsi="Arial Narrow"/>
                <w:b/>
                <w:bCs/>
                <w:color w:val="17365D" w:themeColor="text2" w:themeShade="BF"/>
                <w:szCs w:val="22"/>
                <w:lang w:val="fr-FR"/>
              </w:rPr>
              <w:t>Développement de la filière musicale et des nouveaux modèles économiques de la musique au Burkina Faso et dans certains pays de la zone de l</w:t>
            </w:r>
            <w:r w:rsidR="002D52E3" w:rsidRPr="004D33D6">
              <w:rPr>
                <w:rFonts w:ascii="Arial Narrow" w:hAnsi="Arial Narrow"/>
                <w:b/>
                <w:bCs/>
                <w:color w:val="17365D" w:themeColor="text2" w:themeShade="BF"/>
                <w:szCs w:val="22"/>
                <w:lang w:val="fr-FR"/>
              </w:rPr>
              <w:t>’</w:t>
            </w:r>
            <w:r w:rsidRPr="004D33D6">
              <w:rPr>
                <w:rFonts w:ascii="Arial Narrow" w:hAnsi="Arial Narrow"/>
                <w:b/>
                <w:bCs/>
                <w:color w:val="17365D" w:themeColor="text2" w:themeShade="BF"/>
                <w:szCs w:val="22"/>
                <w:lang w:val="fr-FR"/>
              </w:rPr>
              <w:t xml:space="preserve">Union </w:t>
            </w:r>
            <w:r w:rsidR="00FC69DC">
              <w:rPr>
                <w:rFonts w:ascii="Arial Narrow" w:hAnsi="Arial Narrow"/>
                <w:b/>
                <w:bCs/>
                <w:color w:val="17365D" w:themeColor="text2" w:themeShade="BF"/>
                <w:szCs w:val="22"/>
                <w:lang w:val="fr-FR"/>
              </w:rPr>
              <w:t>é</w:t>
            </w:r>
            <w:r w:rsidRPr="004D33D6">
              <w:rPr>
                <w:rFonts w:ascii="Arial Narrow" w:hAnsi="Arial Narrow"/>
                <w:b/>
                <w:bCs/>
                <w:color w:val="17365D" w:themeColor="text2" w:themeShade="BF"/>
                <w:szCs w:val="22"/>
                <w:lang w:val="fr-FR"/>
              </w:rPr>
              <w:t xml:space="preserve">conomique et </w:t>
            </w:r>
            <w:r w:rsidR="00FC69DC">
              <w:rPr>
                <w:rFonts w:ascii="Arial Narrow" w:hAnsi="Arial Narrow"/>
                <w:b/>
                <w:bCs/>
                <w:color w:val="17365D" w:themeColor="text2" w:themeShade="BF"/>
                <w:szCs w:val="22"/>
                <w:lang w:val="fr-FR"/>
              </w:rPr>
              <w:t>m</w:t>
            </w:r>
            <w:r w:rsidRPr="004D33D6">
              <w:rPr>
                <w:rFonts w:ascii="Arial Narrow" w:hAnsi="Arial Narrow"/>
                <w:b/>
                <w:bCs/>
                <w:color w:val="17365D" w:themeColor="text2" w:themeShade="BF"/>
                <w:szCs w:val="22"/>
                <w:lang w:val="fr-FR"/>
              </w:rPr>
              <w:t xml:space="preserve">onétaire </w:t>
            </w:r>
            <w:r w:rsidR="00FC69DC">
              <w:rPr>
                <w:rFonts w:ascii="Arial Narrow" w:hAnsi="Arial Narrow"/>
                <w:b/>
                <w:bCs/>
                <w:color w:val="17365D" w:themeColor="text2" w:themeShade="BF"/>
                <w:szCs w:val="22"/>
                <w:lang w:val="fr-FR"/>
              </w:rPr>
              <w:t>o</w:t>
            </w:r>
            <w:r w:rsidRPr="004D33D6">
              <w:rPr>
                <w:rFonts w:ascii="Arial Narrow" w:hAnsi="Arial Narrow"/>
                <w:b/>
                <w:bCs/>
                <w:color w:val="17365D" w:themeColor="text2" w:themeShade="BF"/>
                <w:szCs w:val="22"/>
                <w:lang w:val="fr-FR"/>
              </w:rPr>
              <w:t>uest</w:t>
            </w:r>
            <w:r w:rsidR="00FC79C4">
              <w:rPr>
                <w:rFonts w:ascii="Arial Narrow" w:hAnsi="Arial Narrow"/>
                <w:b/>
                <w:bCs/>
                <w:color w:val="17365D" w:themeColor="text2" w:themeShade="BF"/>
                <w:szCs w:val="22"/>
                <w:lang w:val="fr-FR"/>
              </w:rPr>
              <w:noBreakHyphen/>
            </w:r>
            <w:r w:rsidR="00FC69DC">
              <w:rPr>
                <w:rFonts w:ascii="Arial Narrow" w:hAnsi="Arial Narrow"/>
                <w:b/>
                <w:bCs/>
                <w:color w:val="17365D" w:themeColor="text2" w:themeShade="BF"/>
                <w:szCs w:val="22"/>
                <w:lang w:val="fr-FR"/>
              </w:rPr>
              <w:t>a</w:t>
            </w:r>
            <w:r w:rsidRPr="004D33D6">
              <w:rPr>
                <w:rFonts w:ascii="Arial Narrow" w:hAnsi="Arial Narrow"/>
                <w:b/>
                <w:bCs/>
                <w:color w:val="17365D" w:themeColor="text2" w:themeShade="BF"/>
                <w:szCs w:val="22"/>
                <w:lang w:val="fr-FR"/>
              </w:rPr>
              <w:t>fricaine</w:t>
            </w:r>
          </w:p>
        </w:tc>
        <w:tc>
          <w:tcPr>
            <w:tcW w:w="3089" w:type="dxa"/>
            <w:shd w:val="clear" w:color="auto" w:fill="auto"/>
            <w:noWrap/>
            <w:vAlign w:val="center"/>
          </w:tcPr>
          <w:p w14:paraId="51D06FA9" w14:textId="77777777" w:rsidR="00412699" w:rsidRPr="004D33D6" w:rsidRDefault="00412699" w:rsidP="00F03749">
            <w:pPr>
              <w:rPr>
                <w:rFonts w:ascii="Arial Narrow" w:hAnsi="Arial Narrow"/>
                <w:b/>
                <w:bCs/>
                <w:color w:val="17365D" w:themeColor="text2" w:themeShade="BF"/>
                <w:szCs w:val="22"/>
                <w:lang w:val="fr-FR"/>
              </w:rPr>
            </w:pPr>
            <w:r w:rsidRPr="004D33D6">
              <w:rPr>
                <w:rFonts w:ascii="Arial Narrow" w:hAnsi="Arial Narrow"/>
                <w:color w:val="17365D" w:themeColor="text2" w:themeShade="BF"/>
                <w:szCs w:val="22"/>
                <w:lang w:val="fr-FR"/>
              </w:rPr>
              <w:t>Ressources allouées au personnel</w:t>
            </w:r>
          </w:p>
        </w:tc>
        <w:tc>
          <w:tcPr>
            <w:tcW w:w="2125" w:type="dxa"/>
            <w:shd w:val="clear" w:color="auto" w:fill="auto"/>
            <w:noWrap/>
            <w:vAlign w:val="center"/>
          </w:tcPr>
          <w:p w14:paraId="44588029" w14:textId="77777777" w:rsidR="00412699" w:rsidRPr="004D33D6" w:rsidRDefault="00412699" w:rsidP="00F03749">
            <w:pPr>
              <w:jc w:val="right"/>
              <w:rPr>
                <w:rFonts w:ascii="Arial Narrow" w:hAnsi="Arial Narrow"/>
                <w:bCs/>
                <w:color w:val="17365D" w:themeColor="text2" w:themeShade="BF"/>
                <w:szCs w:val="22"/>
                <w:lang w:val="fr-FR"/>
              </w:rPr>
            </w:pPr>
            <w:r w:rsidRPr="004D33D6">
              <w:rPr>
                <w:rFonts w:ascii="Arial Narrow" w:hAnsi="Arial Narrow"/>
                <w:bCs/>
                <w:color w:val="17365D" w:themeColor="text2" w:themeShade="BF"/>
                <w:szCs w:val="22"/>
                <w:lang w:val="fr-FR"/>
              </w:rPr>
              <w:t>114 200</w:t>
            </w:r>
          </w:p>
        </w:tc>
        <w:tc>
          <w:tcPr>
            <w:tcW w:w="2127" w:type="dxa"/>
            <w:shd w:val="clear" w:color="auto" w:fill="auto"/>
            <w:noWrap/>
            <w:vAlign w:val="center"/>
          </w:tcPr>
          <w:p w14:paraId="12396F9A" w14:textId="06127AA4" w:rsidR="00412699" w:rsidRPr="004D33D6" w:rsidRDefault="00FC79C4" w:rsidP="00F03749">
            <w:pPr>
              <w:jc w:val="right"/>
              <w:rPr>
                <w:rFonts w:ascii="Arial Narrow" w:hAnsi="Arial Narrow"/>
                <w:bCs/>
                <w:color w:val="17365D" w:themeColor="text2" w:themeShade="BF"/>
                <w:szCs w:val="22"/>
                <w:lang w:val="fr-FR"/>
              </w:rPr>
            </w:pPr>
            <w:r>
              <w:rPr>
                <w:rFonts w:ascii="Arial Narrow" w:hAnsi="Arial Narrow"/>
                <w:bCs/>
                <w:color w:val="17365D" w:themeColor="text2" w:themeShade="BF"/>
                <w:szCs w:val="22"/>
                <w:lang w:val="fr-FR"/>
              </w:rPr>
              <w:noBreakHyphen/>
            </w:r>
          </w:p>
        </w:tc>
        <w:tc>
          <w:tcPr>
            <w:tcW w:w="2125" w:type="dxa"/>
            <w:shd w:val="clear" w:color="auto" w:fill="auto"/>
            <w:noWrap/>
            <w:vAlign w:val="center"/>
          </w:tcPr>
          <w:p w14:paraId="407B1E18" w14:textId="77777777" w:rsidR="00412699" w:rsidRPr="004D33D6" w:rsidRDefault="00412699" w:rsidP="00F03749">
            <w:pPr>
              <w:jc w:val="right"/>
              <w:rPr>
                <w:rFonts w:ascii="Arial Narrow" w:hAnsi="Arial Narrow"/>
                <w:bCs/>
                <w:color w:val="17365D" w:themeColor="text2" w:themeShade="BF"/>
                <w:szCs w:val="22"/>
                <w:lang w:val="fr-FR"/>
              </w:rPr>
            </w:pPr>
            <w:r w:rsidRPr="004D33D6">
              <w:rPr>
                <w:rFonts w:ascii="Arial Narrow" w:hAnsi="Arial Narrow"/>
                <w:bCs/>
                <w:color w:val="17365D" w:themeColor="text2" w:themeShade="BF"/>
                <w:szCs w:val="22"/>
                <w:lang w:val="fr-FR"/>
              </w:rPr>
              <w:t>0%</w:t>
            </w:r>
          </w:p>
        </w:tc>
      </w:tr>
      <w:tr w:rsidR="00412699" w:rsidRPr="004D33D6" w14:paraId="0130C580" w14:textId="77777777" w:rsidTr="00205CB5">
        <w:trPr>
          <w:gridAfter w:val="1"/>
          <w:wAfter w:w="10" w:type="dxa"/>
          <w:trHeight w:val="560"/>
        </w:trPr>
        <w:tc>
          <w:tcPr>
            <w:tcW w:w="4141" w:type="dxa"/>
            <w:vMerge/>
            <w:vAlign w:val="center"/>
          </w:tcPr>
          <w:p w14:paraId="470C4C50" w14:textId="77777777" w:rsidR="00412699" w:rsidRPr="004D33D6" w:rsidRDefault="00412699" w:rsidP="00F03749">
            <w:pPr>
              <w:rPr>
                <w:rFonts w:ascii="Arial Narrow" w:hAnsi="Arial Narrow"/>
                <w:color w:val="17365D" w:themeColor="text2" w:themeShade="BF"/>
                <w:szCs w:val="22"/>
                <w:lang w:val="fr-FR"/>
              </w:rPr>
            </w:pPr>
          </w:p>
        </w:tc>
        <w:tc>
          <w:tcPr>
            <w:tcW w:w="3089" w:type="dxa"/>
            <w:shd w:val="clear" w:color="auto" w:fill="auto"/>
            <w:noWrap/>
            <w:vAlign w:val="center"/>
          </w:tcPr>
          <w:p w14:paraId="3DD879A5" w14:textId="77777777" w:rsidR="00412699" w:rsidRPr="004D33D6" w:rsidRDefault="00412699" w:rsidP="00F03749">
            <w:pPr>
              <w:rPr>
                <w:rFonts w:ascii="Arial Narrow" w:hAnsi="Arial Narrow"/>
                <w:b/>
                <w:bCs/>
                <w:color w:val="17365D" w:themeColor="text2" w:themeShade="BF"/>
                <w:szCs w:val="22"/>
                <w:lang w:val="fr-FR"/>
              </w:rPr>
            </w:pPr>
            <w:r w:rsidRPr="004D33D6">
              <w:rPr>
                <w:rFonts w:ascii="Arial Narrow" w:hAnsi="Arial Narrow"/>
                <w:color w:val="17365D" w:themeColor="text2" w:themeShade="BF"/>
                <w:szCs w:val="22"/>
                <w:lang w:val="fr-FR"/>
              </w:rPr>
              <w:t>Autres ressources</w:t>
            </w:r>
          </w:p>
        </w:tc>
        <w:tc>
          <w:tcPr>
            <w:tcW w:w="2125" w:type="dxa"/>
            <w:shd w:val="clear" w:color="auto" w:fill="auto"/>
            <w:noWrap/>
            <w:vAlign w:val="center"/>
          </w:tcPr>
          <w:p w14:paraId="34BF8DF4" w14:textId="77777777" w:rsidR="00412699" w:rsidRPr="004D33D6" w:rsidRDefault="00412699" w:rsidP="00F03749">
            <w:pPr>
              <w:jc w:val="right"/>
              <w:rPr>
                <w:rFonts w:ascii="Arial Narrow" w:hAnsi="Arial Narrow"/>
                <w:bCs/>
                <w:color w:val="17365D" w:themeColor="text2" w:themeShade="BF"/>
                <w:szCs w:val="22"/>
                <w:lang w:val="fr-FR"/>
              </w:rPr>
            </w:pPr>
            <w:r w:rsidRPr="004D33D6">
              <w:rPr>
                <w:rFonts w:ascii="Arial Narrow" w:hAnsi="Arial Narrow"/>
                <w:bCs/>
                <w:color w:val="17365D" w:themeColor="text2" w:themeShade="BF"/>
                <w:szCs w:val="22"/>
                <w:lang w:val="fr-FR"/>
              </w:rPr>
              <w:t>454 000</w:t>
            </w:r>
          </w:p>
        </w:tc>
        <w:tc>
          <w:tcPr>
            <w:tcW w:w="2127" w:type="dxa"/>
            <w:shd w:val="clear" w:color="auto" w:fill="auto"/>
            <w:noWrap/>
            <w:vAlign w:val="center"/>
          </w:tcPr>
          <w:p w14:paraId="33B58968" w14:textId="77777777" w:rsidR="00412699" w:rsidRPr="004D33D6" w:rsidRDefault="00412699" w:rsidP="00F03749">
            <w:pPr>
              <w:jc w:val="right"/>
              <w:rPr>
                <w:rFonts w:ascii="Arial Narrow" w:hAnsi="Arial Narrow"/>
                <w:bCs/>
                <w:color w:val="17365D" w:themeColor="text2" w:themeShade="BF"/>
                <w:szCs w:val="22"/>
                <w:lang w:val="fr-FR"/>
              </w:rPr>
            </w:pPr>
            <w:r w:rsidRPr="004D33D6">
              <w:rPr>
                <w:rFonts w:ascii="Arial Narrow" w:hAnsi="Arial Narrow"/>
                <w:bCs/>
                <w:color w:val="17365D" w:themeColor="text2" w:themeShade="BF"/>
                <w:szCs w:val="22"/>
                <w:lang w:val="fr-FR"/>
              </w:rPr>
              <w:t>145 607</w:t>
            </w:r>
          </w:p>
        </w:tc>
        <w:tc>
          <w:tcPr>
            <w:tcW w:w="2125" w:type="dxa"/>
            <w:shd w:val="clear" w:color="auto" w:fill="auto"/>
            <w:noWrap/>
            <w:vAlign w:val="center"/>
          </w:tcPr>
          <w:p w14:paraId="5665245C" w14:textId="77777777" w:rsidR="00412699" w:rsidRPr="004D33D6" w:rsidRDefault="00412699" w:rsidP="00F03749">
            <w:pPr>
              <w:jc w:val="right"/>
              <w:rPr>
                <w:rFonts w:ascii="Arial Narrow" w:hAnsi="Arial Narrow"/>
                <w:bCs/>
                <w:color w:val="17365D" w:themeColor="text2" w:themeShade="BF"/>
                <w:szCs w:val="22"/>
                <w:lang w:val="fr-FR"/>
              </w:rPr>
            </w:pPr>
            <w:r w:rsidRPr="004D33D6">
              <w:rPr>
                <w:rFonts w:ascii="Arial Narrow" w:hAnsi="Arial Narrow"/>
                <w:bCs/>
                <w:color w:val="17365D" w:themeColor="text2" w:themeShade="BF"/>
                <w:szCs w:val="22"/>
                <w:lang w:val="fr-FR"/>
              </w:rPr>
              <w:t>32%</w:t>
            </w:r>
          </w:p>
        </w:tc>
      </w:tr>
      <w:tr w:rsidR="00412699" w:rsidRPr="004D33D6" w14:paraId="4A4CEA3C" w14:textId="77777777" w:rsidTr="00205CB5">
        <w:trPr>
          <w:gridAfter w:val="1"/>
          <w:wAfter w:w="10" w:type="dxa"/>
          <w:trHeight w:val="560"/>
        </w:trPr>
        <w:tc>
          <w:tcPr>
            <w:tcW w:w="4141" w:type="dxa"/>
            <w:vMerge/>
            <w:tcBorders>
              <w:bottom w:val="single" w:sz="4" w:space="0" w:color="AAB8C4"/>
            </w:tcBorders>
            <w:vAlign w:val="center"/>
          </w:tcPr>
          <w:p w14:paraId="47157E71" w14:textId="77777777" w:rsidR="00412699" w:rsidRPr="004D33D6" w:rsidRDefault="00412699" w:rsidP="00F03749">
            <w:pPr>
              <w:rPr>
                <w:rFonts w:ascii="Arial Narrow" w:hAnsi="Arial Narrow"/>
                <w:color w:val="17365D" w:themeColor="text2" w:themeShade="BF"/>
                <w:szCs w:val="22"/>
                <w:lang w:val="fr-FR"/>
              </w:rPr>
            </w:pPr>
          </w:p>
        </w:tc>
        <w:tc>
          <w:tcPr>
            <w:tcW w:w="3089" w:type="dxa"/>
            <w:tcBorders>
              <w:bottom w:val="single" w:sz="4" w:space="0" w:color="AAB8C4"/>
            </w:tcBorders>
            <w:shd w:val="clear" w:color="auto" w:fill="auto"/>
            <w:noWrap/>
            <w:vAlign w:val="center"/>
          </w:tcPr>
          <w:p w14:paraId="1EA07EB5" w14:textId="77777777" w:rsidR="00412699" w:rsidRPr="004D33D6" w:rsidRDefault="00412699" w:rsidP="00F03749">
            <w:pPr>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Total</w:t>
            </w:r>
          </w:p>
        </w:tc>
        <w:tc>
          <w:tcPr>
            <w:tcW w:w="2125" w:type="dxa"/>
            <w:tcBorders>
              <w:bottom w:val="single" w:sz="4" w:space="0" w:color="AAB8C4"/>
            </w:tcBorders>
            <w:shd w:val="clear" w:color="auto" w:fill="auto"/>
            <w:noWrap/>
            <w:vAlign w:val="center"/>
          </w:tcPr>
          <w:p w14:paraId="0E29B9E7"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568 200</w:t>
            </w:r>
          </w:p>
        </w:tc>
        <w:tc>
          <w:tcPr>
            <w:tcW w:w="2127" w:type="dxa"/>
            <w:tcBorders>
              <w:bottom w:val="single" w:sz="4" w:space="0" w:color="AAB8C4"/>
            </w:tcBorders>
            <w:shd w:val="clear" w:color="auto" w:fill="auto"/>
            <w:noWrap/>
            <w:vAlign w:val="center"/>
          </w:tcPr>
          <w:p w14:paraId="71CD85B7"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145 607</w:t>
            </w:r>
          </w:p>
        </w:tc>
        <w:tc>
          <w:tcPr>
            <w:tcW w:w="2125" w:type="dxa"/>
            <w:tcBorders>
              <w:bottom w:val="single" w:sz="4" w:space="0" w:color="AAB8C4"/>
            </w:tcBorders>
            <w:shd w:val="clear" w:color="auto" w:fill="auto"/>
            <w:noWrap/>
            <w:vAlign w:val="center"/>
          </w:tcPr>
          <w:p w14:paraId="748FC386"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26%</w:t>
            </w:r>
          </w:p>
        </w:tc>
      </w:tr>
      <w:tr w:rsidR="00412699" w:rsidRPr="004D33D6" w14:paraId="460570D3" w14:textId="77777777" w:rsidTr="00205CB5">
        <w:trPr>
          <w:gridAfter w:val="1"/>
          <w:wAfter w:w="10" w:type="dxa"/>
          <w:trHeight w:val="560"/>
        </w:trPr>
        <w:tc>
          <w:tcPr>
            <w:tcW w:w="4141" w:type="dxa"/>
            <w:vMerge w:val="restart"/>
            <w:tcBorders>
              <w:top w:val="single" w:sz="4" w:space="0" w:color="AAB8C4"/>
            </w:tcBorders>
            <w:vAlign w:val="center"/>
          </w:tcPr>
          <w:p w14:paraId="03C2D1B3" w14:textId="1D446AE5" w:rsidR="00412699" w:rsidRPr="004D33D6" w:rsidRDefault="00412699" w:rsidP="00F03749">
            <w:pPr>
              <w:rPr>
                <w:rFonts w:ascii="Arial Narrow" w:hAnsi="Arial Narrow"/>
                <w:color w:val="17365D" w:themeColor="text2" w:themeShade="BF"/>
                <w:szCs w:val="22"/>
                <w:lang w:val="fr-FR"/>
              </w:rPr>
            </w:pPr>
            <w:r w:rsidRPr="004D33D6">
              <w:rPr>
                <w:rFonts w:ascii="Arial Narrow" w:hAnsi="Arial Narrow"/>
                <w:b/>
                <w:bCs/>
                <w:color w:val="17365D" w:themeColor="text2" w:themeShade="BF"/>
                <w:szCs w:val="22"/>
                <w:lang w:val="fr-FR"/>
              </w:rPr>
              <w:t>Promotion de l</w:t>
            </w:r>
            <w:r w:rsidR="002D52E3" w:rsidRPr="004D33D6">
              <w:rPr>
                <w:rFonts w:ascii="Arial Narrow" w:hAnsi="Arial Narrow"/>
                <w:b/>
                <w:bCs/>
                <w:color w:val="17365D" w:themeColor="text2" w:themeShade="BF"/>
                <w:szCs w:val="22"/>
                <w:lang w:val="fr-FR"/>
              </w:rPr>
              <w:t>’</w:t>
            </w:r>
            <w:r w:rsidRPr="004D33D6">
              <w:rPr>
                <w:rFonts w:ascii="Arial Narrow" w:hAnsi="Arial Narrow"/>
                <w:b/>
                <w:bCs/>
                <w:color w:val="17365D" w:themeColor="text2" w:themeShade="BF"/>
                <w:szCs w:val="22"/>
                <w:lang w:val="fr-FR"/>
              </w:rPr>
              <w:t>utilisation de la propriété intellectuelle dans les industries de la création des pays en développement à l</w:t>
            </w:r>
            <w:r w:rsidR="002D52E3" w:rsidRPr="004D33D6">
              <w:rPr>
                <w:rFonts w:ascii="Arial Narrow" w:hAnsi="Arial Narrow"/>
                <w:b/>
                <w:bCs/>
                <w:color w:val="17365D" w:themeColor="text2" w:themeShade="BF"/>
                <w:szCs w:val="22"/>
                <w:lang w:val="fr-FR"/>
              </w:rPr>
              <w:t>’</w:t>
            </w:r>
            <w:r w:rsidRPr="004D33D6">
              <w:rPr>
                <w:rFonts w:ascii="Arial Narrow" w:hAnsi="Arial Narrow"/>
                <w:b/>
                <w:bCs/>
                <w:color w:val="17365D" w:themeColor="text2" w:themeShade="BF"/>
                <w:szCs w:val="22"/>
                <w:lang w:val="fr-FR"/>
              </w:rPr>
              <w:t>ère du numérique</w:t>
            </w:r>
          </w:p>
        </w:tc>
        <w:tc>
          <w:tcPr>
            <w:tcW w:w="3089" w:type="dxa"/>
            <w:tcBorders>
              <w:top w:val="single" w:sz="4" w:space="0" w:color="AAB8C4"/>
            </w:tcBorders>
            <w:shd w:val="clear" w:color="auto" w:fill="auto"/>
            <w:noWrap/>
            <w:vAlign w:val="center"/>
          </w:tcPr>
          <w:p w14:paraId="63F36198" w14:textId="77777777" w:rsidR="00412699" w:rsidRPr="004D33D6" w:rsidRDefault="00412699" w:rsidP="00F03749">
            <w:pPr>
              <w:rPr>
                <w:rFonts w:ascii="Arial Narrow" w:hAnsi="Arial Narrow"/>
                <w:b/>
                <w:bCs/>
                <w:color w:val="17365D" w:themeColor="text2" w:themeShade="BF"/>
                <w:szCs w:val="22"/>
                <w:lang w:val="fr-FR"/>
              </w:rPr>
            </w:pPr>
            <w:r w:rsidRPr="004D33D6">
              <w:rPr>
                <w:rFonts w:ascii="Arial Narrow" w:hAnsi="Arial Narrow"/>
                <w:color w:val="17365D" w:themeColor="text2" w:themeShade="BF"/>
                <w:szCs w:val="22"/>
                <w:lang w:val="fr-FR"/>
              </w:rPr>
              <w:t>Ressources allouées au personnel</w:t>
            </w:r>
          </w:p>
        </w:tc>
        <w:tc>
          <w:tcPr>
            <w:tcW w:w="2125" w:type="dxa"/>
            <w:tcBorders>
              <w:top w:val="single" w:sz="4" w:space="0" w:color="AAB8C4"/>
            </w:tcBorders>
            <w:shd w:val="clear" w:color="auto" w:fill="auto"/>
            <w:noWrap/>
            <w:vAlign w:val="center"/>
          </w:tcPr>
          <w:p w14:paraId="0AF3EC73" w14:textId="6E6143A3" w:rsidR="00412699" w:rsidRPr="004D33D6" w:rsidRDefault="00FC79C4" w:rsidP="00F03749">
            <w:pPr>
              <w:jc w:val="right"/>
              <w:rPr>
                <w:rFonts w:ascii="Arial Narrow" w:hAnsi="Arial Narrow"/>
                <w:bCs/>
                <w:color w:val="17365D" w:themeColor="text2" w:themeShade="BF"/>
                <w:szCs w:val="22"/>
                <w:lang w:val="fr-FR"/>
              </w:rPr>
            </w:pPr>
            <w:r>
              <w:rPr>
                <w:rFonts w:ascii="Arial Narrow" w:hAnsi="Arial Narrow"/>
                <w:bCs/>
                <w:color w:val="17365D" w:themeColor="text2" w:themeShade="BF"/>
                <w:szCs w:val="22"/>
                <w:lang w:val="fr-FR"/>
              </w:rPr>
              <w:noBreakHyphen/>
            </w:r>
          </w:p>
        </w:tc>
        <w:tc>
          <w:tcPr>
            <w:tcW w:w="2127" w:type="dxa"/>
            <w:tcBorders>
              <w:top w:val="single" w:sz="4" w:space="0" w:color="AAB8C4"/>
            </w:tcBorders>
            <w:shd w:val="clear" w:color="auto" w:fill="auto"/>
            <w:noWrap/>
            <w:vAlign w:val="center"/>
          </w:tcPr>
          <w:p w14:paraId="4AC29E4A" w14:textId="772EC2DD" w:rsidR="00412699" w:rsidRPr="004D33D6" w:rsidRDefault="00FC79C4" w:rsidP="00F03749">
            <w:pPr>
              <w:jc w:val="right"/>
              <w:rPr>
                <w:rFonts w:ascii="Arial Narrow" w:hAnsi="Arial Narrow"/>
                <w:bCs/>
                <w:color w:val="17365D" w:themeColor="text2" w:themeShade="BF"/>
                <w:szCs w:val="22"/>
                <w:lang w:val="fr-FR"/>
              </w:rPr>
            </w:pPr>
            <w:r>
              <w:rPr>
                <w:rFonts w:ascii="Arial Narrow" w:hAnsi="Arial Narrow"/>
                <w:bCs/>
                <w:color w:val="17365D" w:themeColor="text2" w:themeShade="BF"/>
                <w:szCs w:val="22"/>
                <w:lang w:val="fr-FR"/>
              </w:rPr>
              <w:noBreakHyphen/>
            </w:r>
          </w:p>
        </w:tc>
        <w:tc>
          <w:tcPr>
            <w:tcW w:w="2125" w:type="dxa"/>
            <w:tcBorders>
              <w:top w:val="single" w:sz="4" w:space="0" w:color="AAB8C4"/>
            </w:tcBorders>
            <w:shd w:val="clear" w:color="auto" w:fill="auto"/>
            <w:noWrap/>
            <w:vAlign w:val="center"/>
          </w:tcPr>
          <w:p w14:paraId="273F64A9" w14:textId="27C981D1" w:rsidR="00412699" w:rsidRPr="004D33D6" w:rsidRDefault="00FC79C4" w:rsidP="00F03749">
            <w:pPr>
              <w:jc w:val="right"/>
              <w:rPr>
                <w:rFonts w:ascii="Arial Narrow" w:hAnsi="Arial Narrow"/>
                <w:bCs/>
                <w:color w:val="17365D" w:themeColor="text2" w:themeShade="BF"/>
                <w:szCs w:val="22"/>
                <w:lang w:val="fr-FR"/>
              </w:rPr>
            </w:pPr>
            <w:r>
              <w:rPr>
                <w:rFonts w:ascii="Arial Narrow" w:hAnsi="Arial Narrow"/>
                <w:bCs/>
                <w:color w:val="17365D" w:themeColor="text2" w:themeShade="BF"/>
                <w:szCs w:val="22"/>
                <w:lang w:val="fr-FR"/>
              </w:rPr>
              <w:noBreakHyphen/>
            </w:r>
          </w:p>
        </w:tc>
      </w:tr>
      <w:tr w:rsidR="00412699" w:rsidRPr="004D33D6" w14:paraId="24C90548" w14:textId="77777777" w:rsidTr="00205CB5">
        <w:trPr>
          <w:gridAfter w:val="1"/>
          <w:wAfter w:w="10" w:type="dxa"/>
          <w:trHeight w:val="560"/>
        </w:trPr>
        <w:tc>
          <w:tcPr>
            <w:tcW w:w="4141" w:type="dxa"/>
            <w:vMerge/>
            <w:vAlign w:val="center"/>
          </w:tcPr>
          <w:p w14:paraId="59C628CA" w14:textId="77777777" w:rsidR="00412699" w:rsidRPr="004D33D6" w:rsidRDefault="00412699" w:rsidP="00F03749">
            <w:pPr>
              <w:rPr>
                <w:rFonts w:ascii="Arial Narrow" w:hAnsi="Arial Narrow"/>
                <w:color w:val="17365D" w:themeColor="text2" w:themeShade="BF"/>
                <w:szCs w:val="22"/>
                <w:lang w:val="fr-FR"/>
              </w:rPr>
            </w:pPr>
          </w:p>
        </w:tc>
        <w:tc>
          <w:tcPr>
            <w:tcW w:w="3089" w:type="dxa"/>
            <w:shd w:val="clear" w:color="auto" w:fill="auto"/>
            <w:noWrap/>
            <w:vAlign w:val="center"/>
          </w:tcPr>
          <w:p w14:paraId="2217BAEE" w14:textId="77777777" w:rsidR="00412699" w:rsidRPr="004D33D6" w:rsidRDefault="00412699" w:rsidP="00F03749">
            <w:pPr>
              <w:rPr>
                <w:rFonts w:ascii="Arial Narrow" w:hAnsi="Arial Narrow"/>
                <w:b/>
                <w:bCs/>
                <w:color w:val="17365D" w:themeColor="text2" w:themeShade="BF"/>
                <w:szCs w:val="22"/>
                <w:lang w:val="fr-FR"/>
              </w:rPr>
            </w:pPr>
            <w:r w:rsidRPr="004D33D6">
              <w:rPr>
                <w:rFonts w:ascii="Arial Narrow" w:hAnsi="Arial Narrow"/>
                <w:color w:val="17365D" w:themeColor="text2" w:themeShade="BF"/>
                <w:szCs w:val="22"/>
                <w:lang w:val="fr-FR"/>
              </w:rPr>
              <w:t>Autres ressources</w:t>
            </w:r>
          </w:p>
        </w:tc>
        <w:tc>
          <w:tcPr>
            <w:tcW w:w="2125" w:type="dxa"/>
            <w:shd w:val="clear" w:color="auto" w:fill="auto"/>
            <w:noWrap/>
            <w:vAlign w:val="center"/>
          </w:tcPr>
          <w:p w14:paraId="036B055F" w14:textId="77777777" w:rsidR="00412699" w:rsidRPr="004D33D6" w:rsidRDefault="00412699" w:rsidP="00F03749">
            <w:pPr>
              <w:jc w:val="right"/>
              <w:rPr>
                <w:rFonts w:ascii="Arial Narrow" w:hAnsi="Arial Narrow"/>
                <w:bCs/>
                <w:color w:val="17365D" w:themeColor="text2" w:themeShade="BF"/>
                <w:szCs w:val="22"/>
                <w:lang w:val="fr-FR"/>
              </w:rPr>
            </w:pPr>
            <w:r w:rsidRPr="004D33D6">
              <w:rPr>
                <w:rFonts w:ascii="Arial Narrow" w:hAnsi="Arial Narrow"/>
                <w:bCs/>
                <w:color w:val="17365D" w:themeColor="text2" w:themeShade="BF"/>
                <w:szCs w:val="22"/>
                <w:lang w:val="fr-FR"/>
              </w:rPr>
              <w:t>795 000</w:t>
            </w:r>
          </w:p>
        </w:tc>
        <w:tc>
          <w:tcPr>
            <w:tcW w:w="2127" w:type="dxa"/>
            <w:shd w:val="clear" w:color="auto" w:fill="auto"/>
            <w:noWrap/>
            <w:vAlign w:val="center"/>
          </w:tcPr>
          <w:p w14:paraId="3BB9B6DF" w14:textId="77777777" w:rsidR="00412699" w:rsidRPr="004D33D6" w:rsidRDefault="00412699" w:rsidP="00F03749">
            <w:pPr>
              <w:jc w:val="right"/>
              <w:rPr>
                <w:rFonts w:ascii="Arial Narrow" w:hAnsi="Arial Narrow"/>
                <w:bCs/>
                <w:color w:val="17365D" w:themeColor="text2" w:themeShade="BF"/>
                <w:szCs w:val="22"/>
                <w:lang w:val="fr-FR"/>
              </w:rPr>
            </w:pPr>
            <w:r w:rsidRPr="004D33D6">
              <w:rPr>
                <w:rFonts w:ascii="Arial Narrow" w:hAnsi="Arial Narrow"/>
                <w:bCs/>
                <w:color w:val="17365D" w:themeColor="text2" w:themeShade="BF"/>
                <w:szCs w:val="22"/>
                <w:lang w:val="fr-FR"/>
              </w:rPr>
              <w:t>340 266</w:t>
            </w:r>
          </w:p>
        </w:tc>
        <w:tc>
          <w:tcPr>
            <w:tcW w:w="2125" w:type="dxa"/>
            <w:shd w:val="clear" w:color="auto" w:fill="auto"/>
            <w:noWrap/>
            <w:vAlign w:val="center"/>
          </w:tcPr>
          <w:p w14:paraId="5EA96D0A" w14:textId="77777777" w:rsidR="00412699" w:rsidRPr="004D33D6" w:rsidRDefault="00412699" w:rsidP="00F03749">
            <w:pPr>
              <w:jc w:val="right"/>
              <w:rPr>
                <w:rFonts w:ascii="Arial Narrow" w:hAnsi="Arial Narrow"/>
                <w:bCs/>
                <w:color w:val="17365D" w:themeColor="text2" w:themeShade="BF"/>
                <w:szCs w:val="22"/>
                <w:lang w:val="fr-FR"/>
              </w:rPr>
            </w:pPr>
            <w:r w:rsidRPr="004D33D6">
              <w:rPr>
                <w:rFonts w:ascii="Arial Narrow" w:hAnsi="Arial Narrow"/>
                <w:bCs/>
                <w:color w:val="17365D" w:themeColor="text2" w:themeShade="BF"/>
                <w:szCs w:val="22"/>
                <w:lang w:val="fr-FR"/>
              </w:rPr>
              <w:t>43%</w:t>
            </w:r>
          </w:p>
        </w:tc>
      </w:tr>
      <w:tr w:rsidR="00412699" w:rsidRPr="004D33D6" w14:paraId="08F0D6BA" w14:textId="77777777" w:rsidTr="00205CB5">
        <w:trPr>
          <w:gridAfter w:val="1"/>
          <w:wAfter w:w="10" w:type="dxa"/>
          <w:trHeight w:val="560"/>
        </w:trPr>
        <w:tc>
          <w:tcPr>
            <w:tcW w:w="4141" w:type="dxa"/>
            <w:vMerge/>
            <w:vAlign w:val="center"/>
          </w:tcPr>
          <w:p w14:paraId="4EDC5D2B" w14:textId="77777777" w:rsidR="00412699" w:rsidRPr="004D33D6" w:rsidRDefault="00412699" w:rsidP="00F03749">
            <w:pPr>
              <w:rPr>
                <w:rFonts w:ascii="Arial Narrow" w:hAnsi="Arial Narrow"/>
                <w:color w:val="17365D" w:themeColor="text2" w:themeShade="BF"/>
                <w:szCs w:val="22"/>
                <w:lang w:val="fr-FR"/>
              </w:rPr>
            </w:pPr>
          </w:p>
        </w:tc>
        <w:tc>
          <w:tcPr>
            <w:tcW w:w="3089" w:type="dxa"/>
            <w:shd w:val="clear" w:color="auto" w:fill="auto"/>
            <w:noWrap/>
            <w:vAlign w:val="center"/>
          </w:tcPr>
          <w:p w14:paraId="76EF156E" w14:textId="77777777" w:rsidR="00412699" w:rsidRPr="004D33D6" w:rsidRDefault="00412699" w:rsidP="00F03749">
            <w:pPr>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Total</w:t>
            </w:r>
          </w:p>
        </w:tc>
        <w:tc>
          <w:tcPr>
            <w:tcW w:w="2125" w:type="dxa"/>
            <w:shd w:val="clear" w:color="auto" w:fill="auto"/>
            <w:noWrap/>
            <w:vAlign w:val="center"/>
          </w:tcPr>
          <w:p w14:paraId="4D1622DB"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795 000</w:t>
            </w:r>
          </w:p>
        </w:tc>
        <w:tc>
          <w:tcPr>
            <w:tcW w:w="2127" w:type="dxa"/>
            <w:shd w:val="clear" w:color="auto" w:fill="auto"/>
            <w:noWrap/>
            <w:vAlign w:val="center"/>
          </w:tcPr>
          <w:p w14:paraId="65441C2D"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340 266</w:t>
            </w:r>
          </w:p>
        </w:tc>
        <w:tc>
          <w:tcPr>
            <w:tcW w:w="2125" w:type="dxa"/>
            <w:shd w:val="clear" w:color="auto" w:fill="auto"/>
            <w:noWrap/>
            <w:vAlign w:val="center"/>
          </w:tcPr>
          <w:p w14:paraId="00F9C46A"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43%</w:t>
            </w:r>
          </w:p>
        </w:tc>
      </w:tr>
      <w:tr w:rsidR="00412699" w:rsidRPr="004D33D6" w14:paraId="7274A8EE" w14:textId="77777777" w:rsidTr="00205CB5">
        <w:trPr>
          <w:gridAfter w:val="1"/>
          <w:wAfter w:w="10" w:type="dxa"/>
          <w:trHeight w:val="543"/>
        </w:trPr>
        <w:tc>
          <w:tcPr>
            <w:tcW w:w="4141" w:type="dxa"/>
            <w:vMerge w:val="restart"/>
            <w:vAlign w:val="center"/>
          </w:tcPr>
          <w:p w14:paraId="1DC88C25" w14:textId="015383CD" w:rsidR="00412699" w:rsidRPr="004D33D6" w:rsidRDefault="00412699" w:rsidP="00B65F31">
            <w:pPr>
              <w:keepNext/>
              <w:keepLines/>
              <w:rPr>
                <w:rFonts w:ascii="Arial Narrow" w:hAnsi="Arial Narrow"/>
                <w:color w:val="17365D" w:themeColor="text2" w:themeShade="BF"/>
                <w:szCs w:val="22"/>
                <w:lang w:val="fr-FR"/>
              </w:rPr>
            </w:pPr>
            <w:r w:rsidRPr="004D33D6">
              <w:rPr>
                <w:rFonts w:ascii="Arial Narrow" w:hAnsi="Arial Narrow"/>
                <w:b/>
                <w:bCs/>
                <w:color w:val="17365D" w:themeColor="text2" w:themeShade="BF"/>
                <w:szCs w:val="22"/>
                <w:lang w:val="fr-FR"/>
              </w:rPr>
              <w:t>Systématisation des données statistiques et la conception et la mise en œuvre d</w:t>
            </w:r>
            <w:r w:rsidR="002D52E3" w:rsidRPr="004D33D6">
              <w:rPr>
                <w:rFonts w:ascii="Arial Narrow" w:hAnsi="Arial Narrow"/>
                <w:b/>
                <w:bCs/>
                <w:color w:val="17365D" w:themeColor="text2" w:themeShade="BF"/>
                <w:szCs w:val="22"/>
                <w:lang w:val="fr-FR"/>
              </w:rPr>
              <w:t>’</w:t>
            </w:r>
            <w:r w:rsidRPr="004D33D6">
              <w:rPr>
                <w:rFonts w:ascii="Arial Narrow" w:hAnsi="Arial Narrow"/>
                <w:b/>
                <w:bCs/>
                <w:color w:val="17365D" w:themeColor="text2" w:themeShade="BF"/>
                <w:szCs w:val="22"/>
                <w:lang w:val="fr-FR"/>
              </w:rPr>
              <w:t>une méthode pour l</w:t>
            </w:r>
            <w:r w:rsidR="002D52E3" w:rsidRPr="004D33D6">
              <w:rPr>
                <w:rFonts w:ascii="Arial Narrow" w:hAnsi="Arial Narrow"/>
                <w:b/>
                <w:bCs/>
                <w:color w:val="17365D" w:themeColor="text2" w:themeShade="BF"/>
                <w:szCs w:val="22"/>
                <w:lang w:val="fr-FR"/>
              </w:rPr>
              <w:t>’</w:t>
            </w:r>
            <w:r w:rsidRPr="004D33D6">
              <w:rPr>
                <w:rFonts w:ascii="Arial Narrow" w:hAnsi="Arial Narrow"/>
                <w:b/>
                <w:bCs/>
                <w:color w:val="17365D" w:themeColor="text2" w:themeShade="BF"/>
                <w:szCs w:val="22"/>
                <w:lang w:val="fr-FR"/>
              </w:rPr>
              <w:t>élaboration d</w:t>
            </w:r>
            <w:r w:rsidR="002D52E3" w:rsidRPr="004D33D6">
              <w:rPr>
                <w:rFonts w:ascii="Arial Narrow" w:hAnsi="Arial Narrow"/>
                <w:b/>
                <w:bCs/>
                <w:color w:val="17365D" w:themeColor="text2" w:themeShade="BF"/>
                <w:szCs w:val="22"/>
                <w:lang w:val="fr-FR"/>
              </w:rPr>
              <w:t>’</w:t>
            </w:r>
            <w:r w:rsidRPr="004D33D6">
              <w:rPr>
                <w:rFonts w:ascii="Arial Narrow" w:hAnsi="Arial Narrow"/>
                <w:b/>
                <w:bCs/>
                <w:color w:val="17365D" w:themeColor="text2" w:themeShade="BF"/>
                <w:szCs w:val="22"/>
                <w:lang w:val="fr-FR"/>
              </w:rPr>
              <w:t>évaluations d</w:t>
            </w:r>
            <w:r w:rsidR="002D52E3" w:rsidRPr="004D33D6">
              <w:rPr>
                <w:rFonts w:ascii="Arial Narrow" w:hAnsi="Arial Narrow"/>
                <w:b/>
                <w:bCs/>
                <w:color w:val="17365D" w:themeColor="text2" w:themeShade="BF"/>
                <w:szCs w:val="22"/>
                <w:lang w:val="fr-FR"/>
              </w:rPr>
              <w:t>’</w:t>
            </w:r>
            <w:r w:rsidRPr="004D33D6">
              <w:rPr>
                <w:rFonts w:ascii="Arial Narrow" w:hAnsi="Arial Narrow"/>
                <w:b/>
                <w:bCs/>
                <w:color w:val="17365D" w:themeColor="text2" w:themeShade="BF"/>
                <w:szCs w:val="22"/>
                <w:lang w:val="fr-FR"/>
              </w:rPr>
              <w:t>incidence sur l</w:t>
            </w:r>
            <w:r w:rsidR="002D52E3" w:rsidRPr="004D33D6">
              <w:rPr>
                <w:rFonts w:ascii="Arial Narrow" w:hAnsi="Arial Narrow"/>
                <w:b/>
                <w:bCs/>
                <w:color w:val="17365D" w:themeColor="text2" w:themeShade="BF"/>
                <w:szCs w:val="22"/>
                <w:lang w:val="fr-FR"/>
              </w:rPr>
              <w:t>’</w:t>
            </w:r>
            <w:r w:rsidRPr="004D33D6">
              <w:rPr>
                <w:rFonts w:ascii="Arial Narrow" w:hAnsi="Arial Narrow"/>
                <w:b/>
                <w:bCs/>
                <w:color w:val="17365D" w:themeColor="text2" w:themeShade="BF"/>
                <w:szCs w:val="22"/>
                <w:lang w:val="fr-FR"/>
              </w:rPr>
              <w:t>utilisation du système de la propriété intellectuelle</w:t>
            </w:r>
          </w:p>
        </w:tc>
        <w:tc>
          <w:tcPr>
            <w:tcW w:w="3089" w:type="dxa"/>
            <w:shd w:val="clear" w:color="auto" w:fill="auto"/>
            <w:noWrap/>
            <w:vAlign w:val="center"/>
          </w:tcPr>
          <w:p w14:paraId="31B51C6B" w14:textId="77777777" w:rsidR="00412699" w:rsidRPr="004D33D6" w:rsidRDefault="00412699" w:rsidP="00B65F31">
            <w:pPr>
              <w:keepNext/>
              <w:keepLines/>
              <w:rPr>
                <w:rFonts w:ascii="Arial Narrow" w:hAnsi="Arial Narrow"/>
                <w:b/>
                <w:bCs/>
                <w:color w:val="17365D" w:themeColor="text2" w:themeShade="BF"/>
                <w:szCs w:val="22"/>
                <w:lang w:val="fr-FR"/>
              </w:rPr>
            </w:pPr>
            <w:r w:rsidRPr="004D33D6">
              <w:rPr>
                <w:rFonts w:ascii="Arial Narrow" w:hAnsi="Arial Narrow"/>
                <w:color w:val="17365D" w:themeColor="text2" w:themeShade="BF"/>
                <w:szCs w:val="22"/>
                <w:lang w:val="fr-FR"/>
              </w:rPr>
              <w:t>Ressources allouées au personnel</w:t>
            </w:r>
          </w:p>
        </w:tc>
        <w:tc>
          <w:tcPr>
            <w:tcW w:w="2125" w:type="dxa"/>
            <w:shd w:val="clear" w:color="auto" w:fill="auto"/>
            <w:noWrap/>
            <w:vAlign w:val="center"/>
          </w:tcPr>
          <w:p w14:paraId="0C0FF876" w14:textId="43D27503" w:rsidR="00412699" w:rsidRPr="004D33D6" w:rsidRDefault="00FC79C4" w:rsidP="00B65F31">
            <w:pPr>
              <w:keepNext/>
              <w:keepLines/>
              <w:jc w:val="right"/>
              <w:rPr>
                <w:rFonts w:ascii="Arial Narrow" w:hAnsi="Arial Narrow"/>
                <w:bCs/>
                <w:color w:val="17365D" w:themeColor="text2" w:themeShade="BF"/>
                <w:szCs w:val="22"/>
                <w:lang w:val="fr-FR"/>
              </w:rPr>
            </w:pPr>
            <w:r>
              <w:rPr>
                <w:rFonts w:ascii="Arial Narrow" w:hAnsi="Arial Narrow"/>
                <w:bCs/>
                <w:color w:val="17365D" w:themeColor="text2" w:themeShade="BF"/>
                <w:szCs w:val="22"/>
                <w:lang w:val="fr-FR"/>
              </w:rPr>
              <w:noBreakHyphen/>
            </w:r>
          </w:p>
        </w:tc>
        <w:tc>
          <w:tcPr>
            <w:tcW w:w="2127" w:type="dxa"/>
            <w:shd w:val="clear" w:color="auto" w:fill="auto"/>
            <w:noWrap/>
            <w:vAlign w:val="center"/>
          </w:tcPr>
          <w:p w14:paraId="5BBB7433" w14:textId="5395B903" w:rsidR="00412699" w:rsidRPr="004D33D6" w:rsidRDefault="00FC79C4" w:rsidP="00B65F31">
            <w:pPr>
              <w:keepNext/>
              <w:keepLines/>
              <w:jc w:val="right"/>
              <w:rPr>
                <w:rFonts w:ascii="Arial Narrow" w:hAnsi="Arial Narrow"/>
                <w:bCs/>
                <w:color w:val="17365D" w:themeColor="text2" w:themeShade="BF"/>
                <w:szCs w:val="22"/>
                <w:lang w:val="fr-FR"/>
              </w:rPr>
            </w:pPr>
            <w:r>
              <w:rPr>
                <w:rFonts w:ascii="Arial Narrow" w:hAnsi="Arial Narrow"/>
                <w:bCs/>
                <w:color w:val="17365D" w:themeColor="text2" w:themeShade="BF"/>
                <w:szCs w:val="22"/>
                <w:lang w:val="fr-FR"/>
              </w:rPr>
              <w:noBreakHyphen/>
            </w:r>
          </w:p>
        </w:tc>
        <w:tc>
          <w:tcPr>
            <w:tcW w:w="2125" w:type="dxa"/>
            <w:shd w:val="clear" w:color="auto" w:fill="auto"/>
            <w:noWrap/>
            <w:vAlign w:val="center"/>
          </w:tcPr>
          <w:p w14:paraId="41659E3F" w14:textId="1AA6CB2B" w:rsidR="00412699" w:rsidRPr="004D33D6" w:rsidRDefault="00FC79C4" w:rsidP="00B65F31">
            <w:pPr>
              <w:keepNext/>
              <w:keepLines/>
              <w:jc w:val="right"/>
              <w:rPr>
                <w:rFonts w:ascii="Arial Narrow" w:hAnsi="Arial Narrow"/>
                <w:bCs/>
                <w:color w:val="17365D" w:themeColor="text2" w:themeShade="BF"/>
                <w:szCs w:val="22"/>
                <w:lang w:val="fr-FR"/>
              </w:rPr>
            </w:pPr>
            <w:r>
              <w:rPr>
                <w:rFonts w:ascii="Arial Narrow" w:hAnsi="Arial Narrow"/>
                <w:bCs/>
                <w:color w:val="17365D" w:themeColor="text2" w:themeShade="BF"/>
                <w:szCs w:val="22"/>
                <w:lang w:val="fr-FR"/>
              </w:rPr>
              <w:noBreakHyphen/>
            </w:r>
          </w:p>
        </w:tc>
      </w:tr>
      <w:tr w:rsidR="00412699" w:rsidRPr="004D33D6" w14:paraId="5D7EF73C" w14:textId="77777777" w:rsidTr="00205CB5">
        <w:trPr>
          <w:gridAfter w:val="1"/>
          <w:wAfter w:w="10" w:type="dxa"/>
          <w:trHeight w:val="560"/>
        </w:trPr>
        <w:tc>
          <w:tcPr>
            <w:tcW w:w="4141" w:type="dxa"/>
            <w:vMerge/>
            <w:vAlign w:val="center"/>
          </w:tcPr>
          <w:p w14:paraId="0081AEB2" w14:textId="77777777" w:rsidR="00412699" w:rsidRPr="004D33D6" w:rsidRDefault="00412699" w:rsidP="00F03749">
            <w:pPr>
              <w:rPr>
                <w:rFonts w:ascii="Arial Narrow" w:hAnsi="Arial Narrow"/>
                <w:color w:val="17365D" w:themeColor="text2" w:themeShade="BF"/>
                <w:szCs w:val="22"/>
                <w:lang w:val="fr-FR"/>
              </w:rPr>
            </w:pPr>
          </w:p>
        </w:tc>
        <w:tc>
          <w:tcPr>
            <w:tcW w:w="3089" w:type="dxa"/>
            <w:shd w:val="clear" w:color="auto" w:fill="auto"/>
            <w:noWrap/>
            <w:vAlign w:val="center"/>
          </w:tcPr>
          <w:p w14:paraId="0A179C70" w14:textId="77777777" w:rsidR="00412699" w:rsidRPr="004D33D6" w:rsidRDefault="00412699" w:rsidP="00F03749">
            <w:pPr>
              <w:rPr>
                <w:rFonts w:ascii="Arial Narrow" w:hAnsi="Arial Narrow"/>
                <w:b/>
                <w:bCs/>
                <w:color w:val="17365D" w:themeColor="text2" w:themeShade="BF"/>
                <w:szCs w:val="22"/>
                <w:lang w:val="fr-FR"/>
              </w:rPr>
            </w:pPr>
            <w:r w:rsidRPr="004D33D6">
              <w:rPr>
                <w:rFonts w:ascii="Arial Narrow" w:hAnsi="Arial Narrow"/>
                <w:color w:val="17365D" w:themeColor="text2" w:themeShade="BF"/>
                <w:szCs w:val="22"/>
                <w:lang w:val="fr-FR"/>
              </w:rPr>
              <w:t>Autres ressources</w:t>
            </w:r>
          </w:p>
        </w:tc>
        <w:tc>
          <w:tcPr>
            <w:tcW w:w="2125" w:type="dxa"/>
            <w:shd w:val="clear" w:color="auto" w:fill="auto"/>
            <w:noWrap/>
            <w:vAlign w:val="center"/>
          </w:tcPr>
          <w:p w14:paraId="46D929E3" w14:textId="77777777" w:rsidR="00412699" w:rsidRPr="004D33D6" w:rsidRDefault="00412699" w:rsidP="00F03749">
            <w:pPr>
              <w:jc w:val="right"/>
              <w:rPr>
                <w:rFonts w:ascii="Arial Narrow" w:hAnsi="Arial Narrow"/>
                <w:bCs/>
                <w:color w:val="17365D" w:themeColor="text2" w:themeShade="BF"/>
                <w:szCs w:val="22"/>
                <w:lang w:val="fr-FR"/>
              </w:rPr>
            </w:pPr>
            <w:r w:rsidRPr="004D33D6">
              <w:rPr>
                <w:rFonts w:ascii="Arial Narrow" w:hAnsi="Arial Narrow"/>
                <w:bCs/>
                <w:color w:val="17365D" w:themeColor="text2" w:themeShade="BF"/>
                <w:szCs w:val="22"/>
                <w:lang w:val="fr-FR"/>
              </w:rPr>
              <w:t>499 300</w:t>
            </w:r>
          </w:p>
        </w:tc>
        <w:tc>
          <w:tcPr>
            <w:tcW w:w="2127" w:type="dxa"/>
            <w:shd w:val="clear" w:color="auto" w:fill="auto"/>
            <w:noWrap/>
            <w:vAlign w:val="center"/>
          </w:tcPr>
          <w:p w14:paraId="1428CD76" w14:textId="77777777" w:rsidR="00412699" w:rsidRPr="004D33D6" w:rsidRDefault="00412699" w:rsidP="00F03749">
            <w:pPr>
              <w:jc w:val="right"/>
              <w:rPr>
                <w:rFonts w:ascii="Arial Narrow" w:hAnsi="Arial Narrow"/>
                <w:bCs/>
                <w:color w:val="17365D" w:themeColor="text2" w:themeShade="BF"/>
                <w:szCs w:val="22"/>
                <w:lang w:val="fr-FR"/>
              </w:rPr>
            </w:pPr>
            <w:r w:rsidRPr="004D33D6">
              <w:rPr>
                <w:rFonts w:ascii="Arial Narrow" w:hAnsi="Arial Narrow"/>
                <w:bCs/>
                <w:color w:val="17365D" w:themeColor="text2" w:themeShade="BF"/>
                <w:szCs w:val="22"/>
                <w:lang w:val="fr-FR"/>
              </w:rPr>
              <w:t>69 774</w:t>
            </w:r>
          </w:p>
        </w:tc>
        <w:tc>
          <w:tcPr>
            <w:tcW w:w="2125" w:type="dxa"/>
            <w:shd w:val="clear" w:color="auto" w:fill="auto"/>
            <w:noWrap/>
            <w:vAlign w:val="center"/>
          </w:tcPr>
          <w:p w14:paraId="7C5ED785" w14:textId="77777777" w:rsidR="00412699" w:rsidRPr="004D33D6" w:rsidRDefault="00412699" w:rsidP="00F03749">
            <w:pPr>
              <w:jc w:val="right"/>
              <w:rPr>
                <w:rFonts w:ascii="Arial Narrow" w:hAnsi="Arial Narrow"/>
                <w:bCs/>
                <w:color w:val="17365D" w:themeColor="text2" w:themeShade="BF"/>
                <w:szCs w:val="22"/>
                <w:lang w:val="fr-FR"/>
              </w:rPr>
            </w:pPr>
            <w:r w:rsidRPr="004D33D6">
              <w:rPr>
                <w:rFonts w:ascii="Arial Narrow" w:hAnsi="Arial Narrow"/>
                <w:bCs/>
                <w:color w:val="17365D" w:themeColor="text2" w:themeShade="BF"/>
                <w:szCs w:val="22"/>
                <w:lang w:val="fr-FR"/>
              </w:rPr>
              <w:t>14%</w:t>
            </w:r>
          </w:p>
        </w:tc>
      </w:tr>
      <w:tr w:rsidR="00412699" w:rsidRPr="004D33D6" w14:paraId="7247C3DB" w14:textId="77777777" w:rsidTr="00205CB5">
        <w:trPr>
          <w:gridAfter w:val="1"/>
          <w:wAfter w:w="10" w:type="dxa"/>
          <w:trHeight w:val="560"/>
        </w:trPr>
        <w:tc>
          <w:tcPr>
            <w:tcW w:w="4141" w:type="dxa"/>
            <w:vMerge/>
            <w:vAlign w:val="center"/>
          </w:tcPr>
          <w:p w14:paraId="6ADFA49E" w14:textId="77777777" w:rsidR="00412699" w:rsidRPr="004D33D6" w:rsidRDefault="00412699" w:rsidP="00F03749">
            <w:pPr>
              <w:rPr>
                <w:rFonts w:ascii="Arial Narrow" w:hAnsi="Arial Narrow"/>
                <w:color w:val="17365D" w:themeColor="text2" w:themeShade="BF"/>
                <w:szCs w:val="22"/>
                <w:lang w:val="fr-FR"/>
              </w:rPr>
            </w:pPr>
          </w:p>
        </w:tc>
        <w:tc>
          <w:tcPr>
            <w:tcW w:w="3089" w:type="dxa"/>
            <w:shd w:val="clear" w:color="auto" w:fill="auto"/>
            <w:noWrap/>
            <w:vAlign w:val="center"/>
          </w:tcPr>
          <w:p w14:paraId="20BB29DA" w14:textId="77777777" w:rsidR="00412699" w:rsidRPr="004D33D6" w:rsidRDefault="00412699" w:rsidP="00F03749">
            <w:pPr>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Total</w:t>
            </w:r>
          </w:p>
        </w:tc>
        <w:tc>
          <w:tcPr>
            <w:tcW w:w="2125" w:type="dxa"/>
            <w:shd w:val="clear" w:color="auto" w:fill="auto"/>
            <w:noWrap/>
            <w:vAlign w:val="center"/>
          </w:tcPr>
          <w:p w14:paraId="47414BC3"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499 300</w:t>
            </w:r>
          </w:p>
        </w:tc>
        <w:tc>
          <w:tcPr>
            <w:tcW w:w="2127" w:type="dxa"/>
            <w:shd w:val="clear" w:color="auto" w:fill="auto"/>
            <w:noWrap/>
            <w:vAlign w:val="center"/>
          </w:tcPr>
          <w:p w14:paraId="2F046131"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69 774</w:t>
            </w:r>
          </w:p>
        </w:tc>
        <w:tc>
          <w:tcPr>
            <w:tcW w:w="2125" w:type="dxa"/>
            <w:shd w:val="clear" w:color="auto" w:fill="auto"/>
            <w:noWrap/>
            <w:vAlign w:val="center"/>
          </w:tcPr>
          <w:p w14:paraId="5611571C"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14%</w:t>
            </w:r>
          </w:p>
        </w:tc>
      </w:tr>
      <w:tr w:rsidR="00412699" w:rsidRPr="004D33D6" w14:paraId="78862535" w14:textId="77777777" w:rsidTr="00205CB5">
        <w:trPr>
          <w:trHeight w:val="174"/>
        </w:trPr>
        <w:tc>
          <w:tcPr>
            <w:tcW w:w="13617" w:type="dxa"/>
            <w:gridSpan w:val="6"/>
            <w:shd w:val="clear" w:color="000000" w:fill="C7CFD8"/>
            <w:noWrap/>
            <w:vAlign w:val="center"/>
          </w:tcPr>
          <w:p w14:paraId="46319DF9" w14:textId="77777777" w:rsidR="00412699" w:rsidRPr="004D33D6" w:rsidRDefault="00412699" w:rsidP="00F03749">
            <w:pPr>
              <w:jc w:val="right"/>
              <w:rPr>
                <w:rFonts w:ascii="Arial Narrow" w:hAnsi="Arial Narrow"/>
                <w:b/>
                <w:bCs/>
                <w:color w:val="17365D" w:themeColor="text2" w:themeShade="BF"/>
                <w:szCs w:val="22"/>
                <w:lang w:val="fr-FR"/>
              </w:rPr>
            </w:pPr>
          </w:p>
        </w:tc>
      </w:tr>
      <w:tr w:rsidR="00412699" w:rsidRPr="004D33D6" w14:paraId="5B1F3C3D" w14:textId="77777777" w:rsidTr="00205CB5">
        <w:trPr>
          <w:gridAfter w:val="1"/>
          <w:wAfter w:w="10" w:type="dxa"/>
          <w:trHeight w:val="560"/>
        </w:trPr>
        <w:tc>
          <w:tcPr>
            <w:tcW w:w="4141" w:type="dxa"/>
            <w:vMerge w:val="restart"/>
            <w:vAlign w:val="center"/>
          </w:tcPr>
          <w:p w14:paraId="4D4E5498" w14:textId="585BF5E5" w:rsidR="00412699" w:rsidRPr="004D33D6" w:rsidRDefault="00412699" w:rsidP="00F03749">
            <w:pPr>
              <w:rPr>
                <w:rFonts w:ascii="Arial Narrow" w:hAnsi="Arial Narrow"/>
                <w:color w:val="17365D" w:themeColor="text2" w:themeShade="BF"/>
                <w:szCs w:val="22"/>
                <w:lang w:val="fr-FR"/>
              </w:rPr>
            </w:pPr>
            <w:r w:rsidRPr="004D33D6">
              <w:rPr>
                <w:rFonts w:ascii="Arial Narrow" w:hAnsi="Arial Narrow"/>
                <w:b/>
                <w:bCs/>
                <w:color w:val="17365D" w:themeColor="text2" w:themeShade="BF"/>
                <w:szCs w:val="22"/>
                <w:lang w:val="fr-FR"/>
              </w:rPr>
              <w:t>Donner les moyens aux petites entreprises de se développer grâce à la propriété intellectuelle</w:t>
            </w:r>
            <w:r w:rsidR="002D52E3" w:rsidRPr="004D33D6">
              <w:rPr>
                <w:rFonts w:ascii="Arial Narrow" w:hAnsi="Arial Narrow"/>
                <w:b/>
                <w:bCs/>
                <w:color w:val="17365D" w:themeColor="text2" w:themeShade="BF"/>
                <w:szCs w:val="22"/>
                <w:lang w:val="fr-FR"/>
              </w:rPr>
              <w:t> :</w:t>
            </w:r>
            <w:r w:rsidRPr="004D33D6">
              <w:rPr>
                <w:rFonts w:ascii="Arial Narrow" w:hAnsi="Arial Narrow"/>
                <w:b/>
                <w:bCs/>
                <w:color w:val="17365D" w:themeColor="text2" w:themeShade="BF"/>
                <w:szCs w:val="22"/>
                <w:lang w:val="fr-FR"/>
              </w:rPr>
              <w:t xml:space="preserve"> élaborer des stratégies en faveur des indications géographiques ou des marques collectives après l</w:t>
            </w:r>
            <w:r w:rsidR="002D52E3" w:rsidRPr="004D33D6">
              <w:rPr>
                <w:rFonts w:ascii="Arial Narrow" w:hAnsi="Arial Narrow"/>
                <w:b/>
                <w:bCs/>
                <w:color w:val="17365D" w:themeColor="text2" w:themeShade="BF"/>
                <w:szCs w:val="22"/>
                <w:lang w:val="fr-FR"/>
              </w:rPr>
              <w:t>’</w:t>
            </w:r>
            <w:r w:rsidRPr="004D33D6">
              <w:rPr>
                <w:rFonts w:ascii="Arial Narrow" w:hAnsi="Arial Narrow"/>
                <w:b/>
                <w:bCs/>
                <w:color w:val="17365D" w:themeColor="text2" w:themeShade="BF"/>
                <w:szCs w:val="22"/>
                <w:lang w:val="fr-FR"/>
              </w:rPr>
              <w:t>enregistrement</w:t>
            </w:r>
          </w:p>
        </w:tc>
        <w:tc>
          <w:tcPr>
            <w:tcW w:w="3089" w:type="dxa"/>
            <w:shd w:val="clear" w:color="auto" w:fill="auto"/>
            <w:noWrap/>
            <w:vAlign w:val="center"/>
          </w:tcPr>
          <w:p w14:paraId="51102C40" w14:textId="77777777" w:rsidR="00412699" w:rsidRPr="004D33D6" w:rsidRDefault="00412699" w:rsidP="00F03749">
            <w:pPr>
              <w:rPr>
                <w:rFonts w:ascii="Arial Narrow" w:hAnsi="Arial Narrow"/>
                <w:b/>
                <w:bCs/>
                <w:color w:val="17365D" w:themeColor="text2" w:themeShade="BF"/>
                <w:szCs w:val="22"/>
                <w:lang w:val="fr-FR"/>
              </w:rPr>
            </w:pPr>
            <w:r w:rsidRPr="004D33D6">
              <w:rPr>
                <w:rFonts w:ascii="Arial Narrow" w:hAnsi="Arial Narrow"/>
                <w:color w:val="17365D" w:themeColor="text2" w:themeShade="BF"/>
                <w:szCs w:val="22"/>
                <w:lang w:val="fr-FR"/>
              </w:rPr>
              <w:t>Ressources allouées au personnel</w:t>
            </w:r>
          </w:p>
        </w:tc>
        <w:tc>
          <w:tcPr>
            <w:tcW w:w="2125" w:type="dxa"/>
            <w:shd w:val="clear" w:color="auto" w:fill="auto"/>
            <w:noWrap/>
            <w:vAlign w:val="center"/>
          </w:tcPr>
          <w:p w14:paraId="747E75B4" w14:textId="50908B26" w:rsidR="00412699" w:rsidRPr="004D33D6" w:rsidRDefault="00FC79C4" w:rsidP="00F03749">
            <w:pPr>
              <w:jc w:val="right"/>
              <w:rPr>
                <w:rFonts w:ascii="Arial Narrow" w:hAnsi="Arial Narrow"/>
                <w:bCs/>
                <w:color w:val="17365D" w:themeColor="text2" w:themeShade="BF"/>
                <w:szCs w:val="22"/>
                <w:lang w:val="fr-FR"/>
              </w:rPr>
            </w:pPr>
            <w:r>
              <w:rPr>
                <w:rFonts w:ascii="Arial Narrow" w:hAnsi="Arial Narrow"/>
                <w:bCs/>
                <w:color w:val="17365D" w:themeColor="text2" w:themeShade="BF"/>
                <w:szCs w:val="22"/>
                <w:lang w:val="fr-FR"/>
              </w:rPr>
              <w:noBreakHyphen/>
            </w:r>
          </w:p>
        </w:tc>
        <w:tc>
          <w:tcPr>
            <w:tcW w:w="2127" w:type="dxa"/>
            <w:shd w:val="clear" w:color="auto" w:fill="auto"/>
            <w:noWrap/>
            <w:vAlign w:val="center"/>
          </w:tcPr>
          <w:p w14:paraId="32766E28" w14:textId="5D02403C" w:rsidR="00412699" w:rsidRPr="004D33D6" w:rsidRDefault="00FC79C4" w:rsidP="00F03749">
            <w:pPr>
              <w:jc w:val="right"/>
              <w:rPr>
                <w:rFonts w:ascii="Arial Narrow" w:hAnsi="Arial Narrow"/>
                <w:bCs/>
                <w:color w:val="17365D" w:themeColor="text2" w:themeShade="BF"/>
                <w:szCs w:val="22"/>
                <w:lang w:val="fr-FR"/>
              </w:rPr>
            </w:pPr>
            <w:r>
              <w:rPr>
                <w:rFonts w:ascii="Arial Narrow" w:hAnsi="Arial Narrow"/>
                <w:bCs/>
                <w:color w:val="17365D" w:themeColor="text2" w:themeShade="BF"/>
                <w:szCs w:val="22"/>
                <w:lang w:val="fr-FR"/>
              </w:rPr>
              <w:noBreakHyphen/>
            </w:r>
          </w:p>
        </w:tc>
        <w:tc>
          <w:tcPr>
            <w:tcW w:w="2125" w:type="dxa"/>
            <w:shd w:val="clear" w:color="auto" w:fill="auto"/>
            <w:noWrap/>
            <w:vAlign w:val="center"/>
          </w:tcPr>
          <w:p w14:paraId="046CC070" w14:textId="22A33BA0" w:rsidR="00412699" w:rsidRPr="004D33D6" w:rsidRDefault="00FC79C4" w:rsidP="00F03749">
            <w:pPr>
              <w:jc w:val="right"/>
              <w:rPr>
                <w:rFonts w:ascii="Arial Narrow" w:hAnsi="Arial Narrow"/>
                <w:bCs/>
                <w:color w:val="17365D" w:themeColor="text2" w:themeShade="BF"/>
                <w:szCs w:val="22"/>
                <w:lang w:val="fr-FR"/>
              </w:rPr>
            </w:pPr>
            <w:r>
              <w:rPr>
                <w:rFonts w:ascii="Arial Narrow" w:hAnsi="Arial Narrow"/>
                <w:bCs/>
                <w:color w:val="17365D" w:themeColor="text2" w:themeShade="BF"/>
                <w:szCs w:val="22"/>
                <w:lang w:val="fr-FR"/>
              </w:rPr>
              <w:noBreakHyphen/>
            </w:r>
          </w:p>
        </w:tc>
      </w:tr>
      <w:tr w:rsidR="00412699" w:rsidRPr="004D33D6" w14:paraId="27A8C881" w14:textId="77777777" w:rsidTr="00205CB5">
        <w:trPr>
          <w:gridAfter w:val="1"/>
          <w:wAfter w:w="10" w:type="dxa"/>
          <w:trHeight w:val="560"/>
        </w:trPr>
        <w:tc>
          <w:tcPr>
            <w:tcW w:w="4141" w:type="dxa"/>
            <w:vMerge/>
            <w:vAlign w:val="center"/>
          </w:tcPr>
          <w:p w14:paraId="5856C8CD" w14:textId="77777777" w:rsidR="00412699" w:rsidRPr="004D33D6" w:rsidRDefault="00412699" w:rsidP="00F03749">
            <w:pPr>
              <w:rPr>
                <w:rFonts w:ascii="Arial Narrow" w:hAnsi="Arial Narrow"/>
                <w:color w:val="17365D" w:themeColor="text2" w:themeShade="BF"/>
                <w:szCs w:val="22"/>
                <w:lang w:val="fr-FR"/>
              </w:rPr>
            </w:pPr>
          </w:p>
        </w:tc>
        <w:tc>
          <w:tcPr>
            <w:tcW w:w="3089" w:type="dxa"/>
            <w:shd w:val="clear" w:color="auto" w:fill="auto"/>
            <w:noWrap/>
            <w:vAlign w:val="center"/>
          </w:tcPr>
          <w:p w14:paraId="146235BE" w14:textId="77777777" w:rsidR="00412699" w:rsidRPr="004D33D6" w:rsidRDefault="00412699" w:rsidP="00F03749">
            <w:pPr>
              <w:rPr>
                <w:rFonts w:ascii="Arial Narrow" w:hAnsi="Arial Narrow"/>
                <w:b/>
                <w:bCs/>
                <w:color w:val="17365D" w:themeColor="text2" w:themeShade="BF"/>
                <w:szCs w:val="22"/>
                <w:lang w:val="fr-FR"/>
              </w:rPr>
            </w:pPr>
            <w:r w:rsidRPr="004D33D6">
              <w:rPr>
                <w:rFonts w:ascii="Arial Narrow" w:hAnsi="Arial Narrow"/>
                <w:color w:val="17365D" w:themeColor="text2" w:themeShade="BF"/>
                <w:szCs w:val="22"/>
                <w:lang w:val="fr-FR"/>
              </w:rPr>
              <w:t>Autres ressources</w:t>
            </w:r>
          </w:p>
        </w:tc>
        <w:tc>
          <w:tcPr>
            <w:tcW w:w="2125" w:type="dxa"/>
            <w:shd w:val="clear" w:color="auto" w:fill="auto"/>
            <w:noWrap/>
            <w:vAlign w:val="center"/>
          </w:tcPr>
          <w:p w14:paraId="16B488A0" w14:textId="77777777" w:rsidR="00412699" w:rsidRPr="004D33D6" w:rsidRDefault="00412699" w:rsidP="00F03749">
            <w:pPr>
              <w:jc w:val="right"/>
              <w:rPr>
                <w:rFonts w:ascii="Arial Narrow" w:hAnsi="Arial Narrow"/>
                <w:bCs/>
                <w:color w:val="17365D" w:themeColor="text2" w:themeShade="BF"/>
                <w:szCs w:val="22"/>
                <w:lang w:val="fr-FR"/>
              </w:rPr>
            </w:pPr>
            <w:r w:rsidRPr="004D33D6">
              <w:rPr>
                <w:rFonts w:ascii="Arial Narrow" w:hAnsi="Arial Narrow"/>
                <w:bCs/>
                <w:color w:val="17365D" w:themeColor="text2" w:themeShade="BF"/>
                <w:szCs w:val="22"/>
                <w:lang w:val="fr-FR"/>
              </w:rPr>
              <w:t>592 300</w:t>
            </w:r>
          </w:p>
        </w:tc>
        <w:tc>
          <w:tcPr>
            <w:tcW w:w="2127" w:type="dxa"/>
            <w:shd w:val="clear" w:color="auto" w:fill="auto"/>
            <w:noWrap/>
            <w:vAlign w:val="center"/>
          </w:tcPr>
          <w:p w14:paraId="26EA2A5C" w14:textId="77777777" w:rsidR="00412699" w:rsidRPr="004D33D6" w:rsidRDefault="00412699" w:rsidP="00F03749">
            <w:pPr>
              <w:jc w:val="right"/>
              <w:rPr>
                <w:rFonts w:ascii="Arial Narrow" w:hAnsi="Arial Narrow"/>
                <w:bCs/>
                <w:color w:val="17365D" w:themeColor="text2" w:themeShade="BF"/>
                <w:szCs w:val="22"/>
                <w:lang w:val="fr-FR"/>
              </w:rPr>
            </w:pPr>
            <w:r w:rsidRPr="004D33D6">
              <w:rPr>
                <w:rFonts w:ascii="Arial Narrow" w:hAnsi="Arial Narrow"/>
                <w:bCs/>
                <w:color w:val="17365D" w:themeColor="text2" w:themeShade="BF"/>
                <w:szCs w:val="22"/>
                <w:lang w:val="fr-FR"/>
              </w:rPr>
              <w:t>70 956</w:t>
            </w:r>
          </w:p>
        </w:tc>
        <w:tc>
          <w:tcPr>
            <w:tcW w:w="2125" w:type="dxa"/>
            <w:shd w:val="clear" w:color="auto" w:fill="auto"/>
            <w:noWrap/>
            <w:vAlign w:val="center"/>
          </w:tcPr>
          <w:p w14:paraId="0067C2CC" w14:textId="77777777" w:rsidR="00412699" w:rsidRPr="004D33D6" w:rsidRDefault="00412699" w:rsidP="00F03749">
            <w:pPr>
              <w:jc w:val="right"/>
              <w:rPr>
                <w:rFonts w:ascii="Arial Narrow" w:hAnsi="Arial Narrow"/>
                <w:bCs/>
                <w:color w:val="17365D" w:themeColor="text2" w:themeShade="BF"/>
                <w:szCs w:val="22"/>
                <w:lang w:val="fr-FR"/>
              </w:rPr>
            </w:pPr>
            <w:r w:rsidRPr="004D33D6">
              <w:rPr>
                <w:rFonts w:ascii="Arial Narrow" w:hAnsi="Arial Narrow"/>
                <w:bCs/>
                <w:color w:val="17365D" w:themeColor="text2" w:themeShade="BF"/>
                <w:szCs w:val="22"/>
                <w:lang w:val="fr-FR"/>
              </w:rPr>
              <w:t>12%</w:t>
            </w:r>
          </w:p>
        </w:tc>
      </w:tr>
      <w:tr w:rsidR="00412699" w:rsidRPr="004D33D6" w14:paraId="673236F0" w14:textId="77777777" w:rsidTr="00205CB5">
        <w:trPr>
          <w:gridAfter w:val="1"/>
          <w:wAfter w:w="10" w:type="dxa"/>
          <w:trHeight w:val="560"/>
        </w:trPr>
        <w:tc>
          <w:tcPr>
            <w:tcW w:w="4141" w:type="dxa"/>
            <w:vMerge/>
            <w:vAlign w:val="center"/>
          </w:tcPr>
          <w:p w14:paraId="1120BFC7" w14:textId="77777777" w:rsidR="00412699" w:rsidRPr="004D33D6" w:rsidRDefault="00412699" w:rsidP="00F03749">
            <w:pPr>
              <w:rPr>
                <w:rFonts w:ascii="Arial Narrow" w:hAnsi="Arial Narrow"/>
                <w:color w:val="17365D" w:themeColor="text2" w:themeShade="BF"/>
                <w:szCs w:val="22"/>
                <w:lang w:val="fr-FR"/>
              </w:rPr>
            </w:pPr>
          </w:p>
        </w:tc>
        <w:tc>
          <w:tcPr>
            <w:tcW w:w="3089" w:type="dxa"/>
            <w:shd w:val="clear" w:color="auto" w:fill="auto"/>
            <w:noWrap/>
            <w:vAlign w:val="center"/>
          </w:tcPr>
          <w:p w14:paraId="3069FF06" w14:textId="77777777" w:rsidR="00412699" w:rsidRPr="004D33D6" w:rsidRDefault="00412699" w:rsidP="00F03749">
            <w:pPr>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Total</w:t>
            </w:r>
          </w:p>
        </w:tc>
        <w:tc>
          <w:tcPr>
            <w:tcW w:w="2125" w:type="dxa"/>
            <w:shd w:val="clear" w:color="auto" w:fill="auto"/>
            <w:noWrap/>
            <w:vAlign w:val="center"/>
          </w:tcPr>
          <w:p w14:paraId="6D6958D3"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592 300</w:t>
            </w:r>
          </w:p>
        </w:tc>
        <w:tc>
          <w:tcPr>
            <w:tcW w:w="2127" w:type="dxa"/>
            <w:shd w:val="clear" w:color="auto" w:fill="auto"/>
            <w:noWrap/>
            <w:vAlign w:val="center"/>
          </w:tcPr>
          <w:p w14:paraId="7D819A13"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70 956</w:t>
            </w:r>
          </w:p>
        </w:tc>
        <w:tc>
          <w:tcPr>
            <w:tcW w:w="2125" w:type="dxa"/>
            <w:shd w:val="clear" w:color="auto" w:fill="auto"/>
            <w:noWrap/>
            <w:vAlign w:val="center"/>
          </w:tcPr>
          <w:p w14:paraId="7000BBD1"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12%</w:t>
            </w:r>
          </w:p>
        </w:tc>
      </w:tr>
      <w:tr w:rsidR="00412699" w:rsidRPr="004D33D6" w14:paraId="1D98AB87" w14:textId="77777777" w:rsidTr="00205CB5">
        <w:trPr>
          <w:trHeight w:val="174"/>
        </w:trPr>
        <w:tc>
          <w:tcPr>
            <w:tcW w:w="13617" w:type="dxa"/>
            <w:gridSpan w:val="6"/>
            <w:shd w:val="clear" w:color="000000" w:fill="C7CFD8"/>
            <w:noWrap/>
            <w:vAlign w:val="center"/>
          </w:tcPr>
          <w:p w14:paraId="0C727254" w14:textId="77777777" w:rsidR="00412699" w:rsidRPr="004D33D6" w:rsidRDefault="00412699" w:rsidP="00F03749">
            <w:pPr>
              <w:jc w:val="right"/>
              <w:rPr>
                <w:rFonts w:ascii="Arial Narrow" w:hAnsi="Arial Narrow"/>
                <w:b/>
                <w:bCs/>
                <w:color w:val="17365D" w:themeColor="text2" w:themeShade="BF"/>
                <w:szCs w:val="22"/>
                <w:lang w:val="fr-FR"/>
              </w:rPr>
            </w:pPr>
          </w:p>
        </w:tc>
      </w:tr>
      <w:tr w:rsidR="00412699" w:rsidRPr="004D33D6" w14:paraId="38C82A99" w14:textId="77777777" w:rsidTr="00205CB5">
        <w:trPr>
          <w:gridAfter w:val="1"/>
          <w:wAfter w:w="10" w:type="dxa"/>
          <w:trHeight w:val="570"/>
        </w:trPr>
        <w:tc>
          <w:tcPr>
            <w:tcW w:w="4141" w:type="dxa"/>
            <w:vMerge w:val="restart"/>
            <w:vAlign w:val="center"/>
          </w:tcPr>
          <w:p w14:paraId="04F91790" w14:textId="09A44C39" w:rsidR="00412699" w:rsidRPr="004D33D6" w:rsidRDefault="00412699" w:rsidP="00F03749">
            <w:pPr>
              <w:rPr>
                <w:rFonts w:ascii="Arial Narrow" w:hAnsi="Arial Narrow"/>
                <w:color w:val="17365D" w:themeColor="text2" w:themeShade="BF"/>
                <w:szCs w:val="22"/>
                <w:lang w:val="fr-FR"/>
              </w:rPr>
            </w:pPr>
            <w:r w:rsidRPr="004D33D6">
              <w:rPr>
                <w:rFonts w:ascii="Arial Narrow" w:hAnsi="Arial Narrow"/>
                <w:b/>
                <w:bCs/>
                <w:color w:val="17365D" w:themeColor="text2" w:themeShade="BF"/>
                <w:szCs w:val="22"/>
                <w:lang w:val="fr-FR"/>
              </w:rPr>
              <w:t>Réduction des accidents du travail et des maladies professionnelles au moyen de l</w:t>
            </w:r>
            <w:r w:rsidR="002D52E3" w:rsidRPr="004D33D6">
              <w:rPr>
                <w:rFonts w:ascii="Arial Narrow" w:hAnsi="Arial Narrow"/>
                <w:b/>
                <w:bCs/>
                <w:color w:val="17365D" w:themeColor="text2" w:themeShade="BF"/>
                <w:szCs w:val="22"/>
                <w:lang w:val="fr-FR"/>
              </w:rPr>
              <w:t>’</w:t>
            </w:r>
            <w:r w:rsidRPr="004D33D6">
              <w:rPr>
                <w:rFonts w:ascii="Arial Narrow" w:hAnsi="Arial Narrow"/>
                <w:b/>
                <w:bCs/>
                <w:color w:val="17365D" w:themeColor="text2" w:themeShade="BF"/>
                <w:szCs w:val="22"/>
                <w:lang w:val="fr-FR"/>
              </w:rPr>
              <w:t>innovation et de la propriété intellectuelle</w:t>
            </w:r>
          </w:p>
        </w:tc>
        <w:tc>
          <w:tcPr>
            <w:tcW w:w="3089" w:type="dxa"/>
            <w:shd w:val="clear" w:color="auto" w:fill="auto"/>
            <w:noWrap/>
            <w:vAlign w:val="center"/>
          </w:tcPr>
          <w:p w14:paraId="6309A7A8" w14:textId="77777777" w:rsidR="00412699" w:rsidRPr="004D33D6" w:rsidRDefault="00412699" w:rsidP="00F03749">
            <w:pPr>
              <w:rPr>
                <w:rFonts w:ascii="Arial Narrow" w:hAnsi="Arial Narrow"/>
                <w:b/>
                <w:bCs/>
                <w:color w:val="17365D" w:themeColor="text2" w:themeShade="BF"/>
                <w:szCs w:val="22"/>
                <w:lang w:val="fr-FR"/>
              </w:rPr>
            </w:pPr>
            <w:r w:rsidRPr="004D33D6">
              <w:rPr>
                <w:rFonts w:ascii="Arial Narrow" w:hAnsi="Arial Narrow"/>
                <w:color w:val="17365D" w:themeColor="text2" w:themeShade="BF"/>
                <w:szCs w:val="22"/>
                <w:lang w:val="fr-FR"/>
              </w:rPr>
              <w:t>Ressources allouées au personnel</w:t>
            </w:r>
          </w:p>
        </w:tc>
        <w:tc>
          <w:tcPr>
            <w:tcW w:w="2125" w:type="dxa"/>
            <w:shd w:val="clear" w:color="auto" w:fill="auto"/>
            <w:noWrap/>
            <w:vAlign w:val="center"/>
          </w:tcPr>
          <w:p w14:paraId="0471C8A7" w14:textId="27C2593C" w:rsidR="00412699" w:rsidRPr="004D33D6" w:rsidRDefault="00FC79C4" w:rsidP="00F03749">
            <w:pPr>
              <w:jc w:val="right"/>
              <w:rPr>
                <w:rFonts w:ascii="Arial Narrow" w:hAnsi="Arial Narrow"/>
                <w:bCs/>
                <w:color w:val="17365D" w:themeColor="text2" w:themeShade="BF"/>
                <w:szCs w:val="22"/>
                <w:lang w:val="fr-FR"/>
              </w:rPr>
            </w:pPr>
            <w:r>
              <w:rPr>
                <w:rFonts w:ascii="Arial Narrow" w:hAnsi="Arial Narrow"/>
                <w:bCs/>
                <w:color w:val="17365D" w:themeColor="text2" w:themeShade="BF"/>
                <w:szCs w:val="22"/>
                <w:lang w:val="fr-FR"/>
              </w:rPr>
              <w:noBreakHyphen/>
            </w:r>
          </w:p>
        </w:tc>
        <w:tc>
          <w:tcPr>
            <w:tcW w:w="2127" w:type="dxa"/>
            <w:shd w:val="clear" w:color="auto" w:fill="auto"/>
            <w:noWrap/>
            <w:vAlign w:val="center"/>
          </w:tcPr>
          <w:p w14:paraId="1C2B625F" w14:textId="457172C1" w:rsidR="00412699" w:rsidRPr="004D33D6" w:rsidRDefault="00FC79C4" w:rsidP="00F03749">
            <w:pPr>
              <w:jc w:val="right"/>
              <w:rPr>
                <w:rFonts w:ascii="Arial Narrow" w:hAnsi="Arial Narrow"/>
                <w:bCs/>
                <w:color w:val="17365D" w:themeColor="text2" w:themeShade="BF"/>
                <w:szCs w:val="22"/>
                <w:lang w:val="fr-FR"/>
              </w:rPr>
            </w:pPr>
            <w:r>
              <w:rPr>
                <w:rFonts w:ascii="Arial Narrow" w:hAnsi="Arial Narrow"/>
                <w:bCs/>
                <w:color w:val="17365D" w:themeColor="text2" w:themeShade="BF"/>
                <w:szCs w:val="22"/>
                <w:lang w:val="fr-FR"/>
              </w:rPr>
              <w:noBreakHyphen/>
            </w:r>
          </w:p>
        </w:tc>
        <w:tc>
          <w:tcPr>
            <w:tcW w:w="2125" w:type="dxa"/>
            <w:shd w:val="clear" w:color="auto" w:fill="auto"/>
            <w:noWrap/>
            <w:vAlign w:val="center"/>
          </w:tcPr>
          <w:p w14:paraId="476996BA" w14:textId="041D1B31" w:rsidR="00412699" w:rsidRPr="004D33D6" w:rsidRDefault="00FC79C4" w:rsidP="00F03749">
            <w:pPr>
              <w:jc w:val="right"/>
              <w:rPr>
                <w:rFonts w:ascii="Arial Narrow" w:hAnsi="Arial Narrow"/>
                <w:bCs/>
                <w:color w:val="17365D" w:themeColor="text2" w:themeShade="BF"/>
                <w:szCs w:val="22"/>
                <w:lang w:val="fr-FR"/>
              </w:rPr>
            </w:pPr>
            <w:r>
              <w:rPr>
                <w:rFonts w:ascii="Arial Narrow" w:hAnsi="Arial Narrow"/>
                <w:bCs/>
                <w:color w:val="17365D" w:themeColor="text2" w:themeShade="BF"/>
                <w:szCs w:val="22"/>
                <w:lang w:val="fr-FR"/>
              </w:rPr>
              <w:noBreakHyphen/>
            </w:r>
          </w:p>
        </w:tc>
      </w:tr>
      <w:tr w:rsidR="00412699" w:rsidRPr="004D33D6" w14:paraId="17F57163" w14:textId="77777777" w:rsidTr="00205CB5">
        <w:trPr>
          <w:gridAfter w:val="1"/>
          <w:wAfter w:w="10" w:type="dxa"/>
          <w:trHeight w:val="560"/>
        </w:trPr>
        <w:tc>
          <w:tcPr>
            <w:tcW w:w="4141" w:type="dxa"/>
            <w:vMerge/>
            <w:vAlign w:val="center"/>
          </w:tcPr>
          <w:p w14:paraId="7216FEEE" w14:textId="77777777" w:rsidR="00412699" w:rsidRPr="004D33D6" w:rsidRDefault="00412699" w:rsidP="00F03749">
            <w:pPr>
              <w:rPr>
                <w:rFonts w:ascii="Arial Narrow" w:hAnsi="Arial Narrow"/>
                <w:color w:val="17365D" w:themeColor="text2" w:themeShade="BF"/>
                <w:szCs w:val="22"/>
                <w:lang w:val="fr-FR"/>
              </w:rPr>
            </w:pPr>
          </w:p>
        </w:tc>
        <w:tc>
          <w:tcPr>
            <w:tcW w:w="3089" w:type="dxa"/>
            <w:shd w:val="clear" w:color="auto" w:fill="auto"/>
            <w:noWrap/>
            <w:vAlign w:val="center"/>
          </w:tcPr>
          <w:p w14:paraId="773ED802" w14:textId="77777777" w:rsidR="00412699" w:rsidRPr="004D33D6" w:rsidRDefault="00412699" w:rsidP="00F03749">
            <w:pPr>
              <w:rPr>
                <w:rFonts w:ascii="Arial Narrow" w:hAnsi="Arial Narrow"/>
                <w:b/>
                <w:bCs/>
                <w:color w:val="17365D" w:themeColor="text2" w:themeShade="BF"/>
                <w:szCs w:val="22"/>
                <w:lang w:val="fr-FR"/>
              </w:rPr>
            </w:pPr>
            <w:r w:rsidRPr="004D33D6">
              <w:rPr>
                <w:rFonts w:ascii="Arial Narrow" w:hAnsi="Arial Narrow"/>
                <w:color w:val="17365D" w:themeColor="text2" w:themeShade="BF"/>
                <w:szCs w:val="22"/>
                <w:lang w:val="fr-FR"/>
              </w:rPr>
              <w:t>Autres ressources</w:t>
            </w:r>
          </w:p>
        </w:tc>
        <w:tc>
          <w:tcPr>
            <w:tcW w:w="2125" w:type="dxa"/>
            <w:shd w:val="clear" w:color="auto" w:fill="auto"/>
            <w:noWrap/>
            <w:vAlign w:val="center"/>
          </w:tcPr>
          <w:p w14:paraId="40F1C621" w14:textId="77777777" w:rsidR="00412699" w:rsidRPr="004D33D6" w:rsidRDefault="00412699" w:rsidP="00F03749">
            <w:pPr>
              <w:jc w:val="right"/>
              <w:rPr>
                <w:rFonts w:ascii="Arial Narrow" w:hAnsi="Arial Narrow"/>
                <w:bCs/>
                <w:color w:val="17365D" w:themeColor="text2" w:themeShade="BF"/>
                <w:szCs w:val="22"/>
                <w:lang w:val="fr-FR"/>
              </w:rPr>
            </w:pPr>
            <w:r w:rsidRPr="004D33D6">
              <w:rPr>
                <w:rFonts w:ascii="Arial Narrow" w:hAnsi="Arial Narrow"/>
                <w:bCs/>
                <w:color w:val="17365D" w:themeColor="text2" w:themeShade="BF"/>
                <w:szCs w:val="22"/>
                <w:lang w:val="fr-FR"/>
              </w:rPr>
              <w:t>523 300</w:t>
            </w:r>
          </w:p>
        </w:tc>
        <w:tc>
          <w:tcPr>
            <w:tcW w:w="2127" w:type="dxa"/>
            <w:shd w:val="clear" w:color="auto" w:fill="auto"/>
            <w:noWrap/>
            <w:vAlign w:val="center"/>
          </w:tcPr>
          <w:p w14:paraId="164AAE24" w14:textId="49741453" w:rsidR="00412699" w:rsidRPr="004D33D6" w:rsidRDefault="00FC79C4" w:rsidP="00F03749">
            <w:pPr>
              <w:jc w:val="right"/>
              <w:rPr>
                <w:rFonts w:ascii="Arial Narrow" w:hAnsi="Arial Narrow"/>
                <w:bCs/>
                <w:color w:val="17365D" w:themeColor="text2" w:themeShade="BF"/>
                <w:szCs w:val="22"/>
                <w:lang w:val="fr-FR"/>
              </w:rPr>
            </w:pPr>
            <w:r>
              <w:rPr>
                <w:rFonts w:ascii="Arial Narrow" w:hAnsi="Arial Narrow"/>
                <w:bCs/>
                <w:color w:val="17365D" w:themeColor="text2" w:themeShade="BF"/>
                <w:szCs w:val="22"/>
                <w:lang w:val="fr-FR"/>
              </w:rPr>
              <w:noBreakHyphen/>
            </w:r>
          </w:p>
        </w:tc>
        <w:tc>
          <w:tcPr>
            <w:tcW w:w="2125" w:type="dxa"/>
            <w:shd w:val="clear" w:color="auto" w:fill="auto"/>
            <w:noWrap/>
            <w:vAlign w:val="center"/>
          </w:tcPr>
          <w:p w14:paraId="4A075FDD" w14:textId="77777777" w:rsidR="00412699" w:rsidRPr="004D33D6" w:rsidRDefault="00412699" w:rsidP="00F03749">
            <w:pPr>
              <w:spacing w:line="360" w:lineRule="auto"/>
              <w:jc w:val="right"/>
              <w:rPr>
                <w:rFonts w:ascii="Arial Narrow" w:hAnsi="Arial Narrow"/>
                <w:bCs/>
                <w:color w:val="17365D" w:themeColor="text2" w:themeShade="BF"/>
                <w:szCs w:val="22"/>
                <w:lang w:val="fr-FR"/>
              </w:rPr>
            </w:pPr>
            <w:r w:rsidRPr="004D33D6">
              <w:rPr>
                <w:rFonts w:ascii="Arial Narrow" w:hAnsi="Arial Narrow"/>
                <w:bCs/>
                <w:color w:val="17365D" w:themeColor="text2" w:themeShade="BF"/>
                <w:szCs w:val="22"/>
                <w:lang w:val="fr-FR"/>
              </w:rPr>
              <w:t>0%</w:t>
            </w:r>
          </w:p>
        </w:tc>
      </w:tr>
      <w:tr w:rsidR="00412699" w:rsidRPr="004D33D6" w14:paraId="6DEC7A4A" w14:textId="77777777" w:rsidTr="00205CB5">
        <w:trPr>
          <w:gridAfter w:val="1"/>
          <w:wAfter w:w="10" w:type="dxa"/>
          <w:trHeight w:val="560"/>
        </w:trPr>
        <w:tc>
          <w:tcPr>
            <w:tcW w:w="4141" w:type="dxa"/>
            <w:vMerge/>
            <w:vAlign w:val="center"/>
          </w:tcPr>
          <w:p w14:paraId="3E0B9D1C" w14:textId="77777777" w:rsidR="00412699" w:rsidRPr="004D33D6" w:rsidRDefault="00412699" w:rsidP="00F03749">
            <w:pPr>
              <w:rPr>
                <w:rFonts w:ascii="Arial Narrow" w:hAnsi="Arial Narrow"/>
                <w:color w:val="17365D" w:themeColor="text2" w:themeShade="BF"/>
                <w:szCs w:val="22"/>
                <w:lang w:val="fr-FR"/>
              </w:rPr>
            </w:pPr>
          </w:p>
        </w:tc>
        <w:tc>
          <w:tcPr>
            <w:tcW w:w="3089" w:type="dxa"/>
            <w:shd w:val="clear" w:color="auto" w:fill="auto"/>
            <w:noWrap/>
            <w:vAlign w:val="center"/>
          </w:tcPr>
          <w:p w14:paraId="5E971336" w14:textId="77777777" w:rsidR="00412699" w:rsidRPr="004D33D6" w:rsidRDefault="00412699" w:rsidP="00F03749">
            <w:pPr>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Total</w:t>
            </w:r>
          </w:p>
        </w:tc>
        <w:tc>
          <w:tcPr>
            <w:tcW w:w="2125" w:type="dxa"/>
            <w:shd w:val="clear" w:color="auto" w:fill="auto"/>
            <w:noWrap/>
            <w:vAlign w:val="center"/>
          </w:tcPr>
          <w:p w14:paraId="64C8E8DD"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523 300</w:t>
            </w:r>
          </w:p>
        </w:tc>
        <w:tc>
          <w:tcPr>
            <w:tcW w:w="2127" w:type="dxa"/>
            <w:shd w:val="clear" w:color="auto" w:fill="auto"/>
            <w:noWrap/>
            <w:vAlign w:val="center"/>
          </w:tcPr>
          <w:p w14:paraId="0A9A55DB" w14:textId="7FAA14BC" w:rsidR="00412699" w:rsidRPr="004D33D6" w:rsidRDefault="00FC79C4" w:rsidP="00F03749">
            <w:pPr>
              <w:jc w:val="right"/>
              <w:rPr>
                <w:rFonts w:ascii="Arial Narrow" w:hAnsi="Arial Narrow"/>
                <w:b/>
                <w:bCs/>
                <w:color w:val="17365D" w:themeColor="text2" w:themeShade="BF"/>
                <w:szCs w:val="22"/>
                <w:lang w:val="fr-FR"/>
              </w:rPr>
            </w:pPr>
            <w:r>
              <w:rPr>
                <w:rFonts w:ascii="Arial Narrow" w:hAnsi="Arial Narrow"/>
                <w:b/>
                <w:bCs/>
                <w:color w:val="17365D" w:themeColor="text2" w:themeShade="BF"/>
                <w:szCs w:val="22"/>
                <w:lang w:val="fr-FR"/>
              </w:rPr>
              <w:noBreakHyphen/>
            </w:r>
          </w:p>
        </w:tc>
        <w:tc>
          <w:tcPr>
            <w:tcW w:w="2125" w:type="dxa"/>
            <w:shd w:val="clear" w:color="auto" w:fill="auto"/>
            <w:noWrap/>
            <w:vAlign w:val="center"/>
          </w:tcPr>
          <w:p w14:paraId="5DDC77CA"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0%</w:t>
            </w:r>
          </w:p>
        </w:tc>
      </w:tr>
      <w:tr w:rsidR="00412699" w:rsidRPr="004D33D6" w14:paraId="6E4381FB" w14:textId="77777777" w:rsidTr="00205CB5">
        <w:trPr>
          <w:trHeight w:val="174"/>
        </w:trPr>
        <w:tc>
          <w:tcPr>
            <w:tcW w:w="13617" w:type="dxa"/>
            <w:gridSpan w:val="6"/>
            <w:shd w:val="clear" w:color="000000" w:fill="C7CFD8"/>
            <w:noWrap/>
            <w:vAlign w:val="center"/>
          </w:tcPr>
          <w:p w14:paraId="241C5708" w14:textId="77777777" w:rsidR="00412699" w:rsidRPr="004D33D6" w:rsidRDefault="00412699" w:rsidP="00F03749">
            <w:pPr>
              <w:jc w:val="right"/>
              <w:rPr>
                <w:rFonts w:ascii="Arial Narrow" w:hAnsi="Arial Narrow"/>
                <w:b/>
                <w:bCs/>
                <w:color w:val="17365D" w:themeColor="text2" w:themeShade="BF"/>
                <w:szCs w:val="22"/>
                <w:lang w:val="fr-FR"/>
              </w:rPr>
            </w:pPr>
          </w:p>
        </w:tc>
      </w:tr>
      <w:tr w:rsidR="00412699" w:rsidRPr="004D33D6" w14:paraId="7F5BFAC9" w14:textId="77777777" w:rsidTr="00205CB5">
        <w:trPr>
          <w:gridAfter w:val="1"/>
          <w:wAfter w:w="10" w:type="dxa"/>
          <w:trHeight w:val="570"/>
        </w:trPr>
        <w:tc>
          <w:tcPr>
            <w:tcW w:w="4141" w:type="dxa"/>
            <w:vMerge w:val="restart"/>
            <w:vAlign w:val="center"/>
          </w:tcPr>
          <w:p w14:paraId="2EDE5D3D" w14:textId="2B28ACA9" w:rsidR="00412699" w:rsidRPr="004D33D6" w:rsidRDefault="00412699" w:rsidP="00F03749">
            <w:pPr>
              <w:rPr>
                <w:rFonts w:ascii="Arial Narrow" w:hAnsi="Arial Narrow"/>
                <w:color w:val="17365D" w:themeColor="text2" w:themeShade="BF"/>
                <w:szCs w:val="22"/>
                <w:lang w:val="fr-FR"/>
              </w:rPr>
            </w:pPr>
            <w:r w:rsidRPr="004D33D6">
              <w:rPr>
                <w:rFonts w:ascii="Arial Narrow" w:hAnsi="Arial Narrow"/>
                <w:b/>
                <w:bCs/>
                <w:color w:val="17365D" w:themeColor="text2" w:themeShade="BF"/>
                <w:szCs w:val="22"/>
                <w:lang w:val="fr-FR"/>
              </w:rPr>
              <w:t>Phase</w:t>
            </w:r>
            <w:r w:rsidR="00FC69DC">
              <w:rPr>
                <w:rFonts w:ascii="Arial Narrow" w:hAnsi="Arial Narrow"/>
                <w:b/>
                <w:bCs/>
                <w:color w:val="17365D" w:themeColor="text2" w:themeShade="BF"/>
                <w:szCs w:val="22"/>
                <w:lang w:val="fr-FR"/>
              </w:rPr>
              <w:t> </w:t>
            </w:r>
            <w:r w:rsidRPr="004D33D6">
              <w:rPr>
                <w:rFonts w:ascii="Arial Narrow" w:hAnsi="Arial Narrow"/>
                <w:b/>
                <w:bCs/>
                <w:color w:val="17365D" w:themeColor="text2" w:themeShade="BF"/>
                <w:szCs w:val="22"/>
                <w:lang w:val="fr-FR"/>
              </w:rPr>
              <w:t>II du renforcement de l</w:t>
            </w:r>
            <w:r w:rsidR="002D52E3" w:rsidRPr="004D33D6">
              <w:rPr>
                <w:rFonts w:ascii="Arial Narrow" w:hAnsi="Arial Narrow"/>
                <w:b/>
                <w:bCs/>
                <w:color w:val="17365D" w:themeColor="text2" w:themeShade="BF"/>
                <w:szCs w:val="22"/>
                <w:lang w:val="fr-FR"/>
              </w:rPr>
              <w:t>’</w:t>
            </w:r>
            <w:r w:rsidRPr="004D33D6">
              <w:rPr>
                <w:rFonts w:ascii="Arial Narrow" w:hAnsi="Arial Narrow"/>
                <w:b/>
                <w:bCs/>
                <w:color w:val="17365D" w:themeColor="text2" w:themeShade="BF"/>
                <w:szCs w:val="22"/>
                <w:lang w:val="fr-FR"/>
              </w:rPr>
              <w:t>utilisation de la propriété intellectuelle pour les applications mobiles dans le secteur des logiciels</w:t>
            </w:r>
          </w:p>
        </w:tc>
        <w:tc>
          <w:tcPr>
            <w:tcW w:w="3089" w:type="dxa"/>
            <w:shd w:val="clear" w:color="auto" w:fill="auto"/>
            <w:noWrap/>
            <w:vAlign w:val="center"/>
          </w:tcPr>
          <w:p w14:paraId="23ABCC19" w14:textId="77777777" w:rsidR="00412699" w:rsidRPr="004D33D6" w:rsidRDefault="00412699" w:rsidP="00F03749">
            <w:pPr>
              <w:rPr>
                <w:rFonts w:ascii="Arial Narrow" w:hAnsi="Arial Narrow"/>
                <w:b/>
                <w:bCs/>
                <w:color w:val="17365D" w:themeColor="text2" w:themeShade="BF"/>
                <w:szCs w:val="22"/>
                <w:lang w:val="fr-FR"/>
              </w:rPr>
            </w:pPr>
            <w:r w:rsidRPr="004D33D6">
              <w:rPr>
                <w:rFonts w:ascii="Arial Narrow" w:hAnsi="Arial Narrow"/>
                <w:color w:val="17365D" w:themeColor="text2" w:themeShade="BF"/>
                <w:szCs w:val="22"/>
                <w:lang w:val="fr-FR"/>
              </w:rPr>
              <w:t>Ressources allouées au personnel</w:t>
            </w:r>
          </w:p>
        </w:tc>
        <w:tc>
          <w:tcPr>
            <w:tcW w:w="2125" w:type="dxa"/>
            <w:shd w:val="clear" w:color="auto" w:fill="auto"/>
            <w:noWrap/>
            <w:vAlign w:val="center"/>
          </w:tcPr>
          <w:p w14:paraId="10C193E2" w14:textId="4DF37B5E" w:rsidR="00412699" w:rsidRPr="004D33D6" w:rsidRDefault="00FC79C4" w:rsidP="00F03749">
            <w:pPr>
              <w:jc w:val="right"/>
              <w:rPr>
                <w:rFonts w:ascii="Arial Narrow" w:hAnsi="Arial Narrow"/>
                <w:b/>
                <w:bCs/>
                <w:color w:val="17365D" w:themeColor="text2" w:themeShade="BF"/>
                <w:szCs w:val="22"/>
                <w:lang w:val="fr-FR"/>
              </w:rPr>
            </w:pPr>
            <w:r>
              <w:rPr>
                <w:rFonts w:ascii="Arial Narrow" w:hAnsi="Arial Narrow"/>
                <w:b/>
                <w:bCs/>
                <w:color w:val="17365D" w:themeColor="text2" w:themeShade="BF"/>
                <w:szCs w:val="22"/>
                <w:lang w:val="fr-FR"/>
              </w:rPr>
              <w:noBreakHyphen/>
            </w:r>
          </w:p>
        </w:tc>
        <w:tc>
          <w:tcPr>
            <w:tcW w:w="2127" w:type="dxa"/>
            <w:shd w:val="clear" w:color="auto" w:fill="auto"/>
            <w:noWrap/>
            <w:vAlign w:val="center"/>
          </w:tcPr>
          <w:p w14:paraId="6D52EC70" w14:textId="30C8E68E" w:rsidR="00412699" w:rsidRPr="004D33D6" w:rsidRDefault="00FC79C4" w:rsidP="00F03749">
            <w:pPr>
              <w:jc w:val="right"/>
              <w:rPr>
                <w:rFonts w:ascii="Arial Narrow" w:hAnsi="Arial Narrow"/>
                <w:b/>
                <w:bCs/>
                <w:color w:val="17365D" w:themeColor="text2" w:themeShade="BF"/>
                <w:szCs w:val="22"/>
                <w:lang w:val="fr-FR"/>
              </w:rPr>
            </w:pPr>
            <w:r>
              <w:rPr>
                <w:rFonts w:ascii="Arial Narrow" w:hAnsi="Arial Narrow"/>
                <w:b/>
                <w:bCs/>
                <w:color w:val="17365D" w:themeColor="text2" w:themeShade="BF"/>
                <w:szCs w:val="22"/>
                <w:lang w:val="fr-FR"/>
              </w:rPr>
              <w:noBreakHyphen/>
            </w:r>
          </w:p>
        </w:tc>
        <w:tc>
          <w:tcPr>
            <w:tcW w:w="2125" w:type="dxa"/>
            <w:shd w:val="clear" w:color="auto" w:fill="auto"/>
            <w:noWrap/>
            <w:vAlign w:val="center"/>
          </w:tcPr>
          <w:p w14:paraId="21456C64" w14:textId="3E4A78EC" w:rsidR="00412699" w:rsidRPr="004D33D6" w:rsidRDefault="00FC79C4" w:rsidP="00F03749">
            <w:pPr>
              <w:jc w:val="right"/>
              <w:rPr>
                <w:rFonts w:ascii="Arial Narrow" w:hAnsi="Arial Narrow"/>
                <w:b/>
                <w:bCs/>
                <w:color w:val="17365D" w:themeColor="text2" w:themeShade="BF"/>
                <w:szCs w:val="22"/>
                <w:lang w:val="fr-FR"/>
              </w:rPr>
            </w:pPr>
            <w:r>
              <w:rPr>
                <w:rFonts w:ascii="Arial Narrow" w:hAnsi="Arial Narrow"/>
                <w:b/>
                <w:bCs/>
                <w:color w:val="17365D" w:themeColor="text2" w:themeShade="BF"/>
                <w:szCs w:val="22"/>
                <w:lang w:val="fr-FR"/>
              </w:rPr>
              <w:noBreakHyphen/>
            </w:r>
          </w:p>
        </w:tc>
      </w:tr>
      <w:tr w:rsidR="00412699" w:rsidRPr="004D33D6" w14:paraId="2AE23CFE" w14:textId="77777777" w:rsidTr="00205CB5">
        <w:trPr>
          <w:gridAfter w:val="1"/>
          <w:wAfter w:w="10" w:type="dxa"/>
          <w:trHeight w:val="560"/>
        </w:trPr>
        <w:tc>
          <w:tcPr>
            <w:tcW w:w="4141" w:type="dxa"/>
            <w:vMerge/>
            <w:vAlign w:val="center"/>
          </w:tcPr>
          <w:p w14:paraId="06B0F5A5" w14:textId="77777777" w:rsidR="00412699" w:rsidRPr="004D33D6" w:rsidRDefault="00412699" w:rsidP="00F03749">
            <w:pPr>
              <w:rPr>
                <w:rFonts w:ascii="Arial Narrow" w:hAnsi="Arial Narrow"/>
                <w:color w:val="17365D" w:themeColor="text2" w:themeShade="BF"/>
                <w:szCs w:val="22"/>
                <w:lang w:val="fr-FR"/>
              </w:rPr>
            </w:pPr>
          </w:p>
        </w:tc>
        <w:tc>
          <w:tcPr>
            <w:tcW w:w="3089" w:type="dxa"/>
            <w:shd w:val="clear" w:color="auto" w:fill="auto"/>
            <w:noWrap/>
            <w:vAlign w:val="center"/>
          </w:tcPr>
          <w:p w14:paraId="4DCC81E6" w14:textId="77777777" w:rsidR="00412699" w:rsidRPr="004D33D6" w:rsidRDefault="00412699" w:rsidP="00F03749">
            <w:pPr>
              <w:rPr>
                <w:rFonts w:ascii="Arial Narrow" w:hAnsi="Arial Narrow"/>
                <w:b/>
                <w:bCs/>
                <w:color w:val="17365D" w:themeColor="text2" w:themeShade="BF"/>
                <w:szCs w:val="22"/>
                <w:lang w:val="fr-FR"/>
              </w:rPr>
            </w:pPr>
            <w:r w:rsidRPr="004D33D6">
              <w:rPr>
                <w:rFonts w:ascii="Arial Narrow" w:hAnsi="Arial Narrow"/>
                <w:color w:val="17365D" w:themeColor="text2" w:themeShade="BF"/>
                <w:szCs w:val="22"/>
                <w:lang w:val="fr-FR"/>
              </w:rPr>
              <w:t>Autres ressources</w:t>
            </w:r>
          </w:p>
        </w:tc>
        <w:tc>
          <w:tcPr>
            <w:tcW w:w="2125" w:type="dxa"/>
            <w:shd w:val="clear" w:color="auto" w:fill="auto"/>
            <w:noWrap/>
            <w:vAlign w:val="center"/>
          </w:tcPr>
          <w:p w14:paraId="39A02EEB" w14:textId="77777777" w:rsidR="00412699" w:rsidRPr="004D33D6" w:rsidRDefault="00412699" w:rsidP="00F03749">
            <w:pPr>
              <w:jc w:val="right"/>
              <w:rPr>
                <w:rFonts w:ascii="Arial Narrow" w:hAnsi="Arial Narrow"/>
                <w:bCs/>
                <w:color w:val="17365D" w:themeColor="text2" w:themeShade="BF"/>
                <w:szCs w:val="22"/>
                <w:lang w:val="fr-FR"/>
              </w:rPr>
            </w:pPr>
            <w:r w:rsidRPr="004D33D6">
              <w:rPr>
                <w:rFonts w:ascii="Arial Narrow" w:hAnsi="Arial Narrow"/>
                <w:bCs/>
                <w:color w:val="17365D" w:themeColor="text2" w:themeShade="BF"/>
                <w:szCs w:val="22"/>
                <w:lang w:val="fr-FR"/>
              </w:rPr>
              <w:t>150 000</w:t>
            </w:r>
          </w:p>
        </w:tc>
        <w:tc>
          <w:tcPr>
            <w:tcW w:w="2127" w:type="dxa"/>
            <w:shd w:val="clear" w:color="auto" w:fill="auto"/>
            <w:noWrap/>
            <w:vAlign w:val="center"/>
          </w:tcPr>
          <w:p w14:paraId="5134C975" w14:textId="77777777" w:rsidR="00412699" w:rsidRPr="004D33D6" w:rsidRDefault="00412699" w:rsidP="00F03749">
            <w:pPr>
              <w:jc w:val="right"/>
              <w:rPr>
                <w:rFonts w:ascii="Arial Narrow" w:hAnsi="Arial Narrow"/>
                <w:bCs/>
                <w:color w:val="17365D" w:themeColor="text2" w:themeShade="BF"/>
                <w:szCs w:val="22"/>
                <w:lang w:val="fr-FR"/>
              </w:rPr>
            </w:pPr>
            <w:r w:rsidRPr="004D33D6">
              <w:rPr>
                <w:rFonts w:ascii="Arial Narrow" w:hAnsi="Arial Narrow"/>
                <w:bCs/>
                <w:color w:val="17365D" w:themeColor="text2" w:themeShade="BF"/>
                <w:szCs w:val="22"/>
                <w:lang w:val="fr-FR"/>
              </w:rPr>
              <w:t>2 411</w:t>
            </w:r>
          </w:p>
        </w:tc>
        <w:tc>
          <w:tcPr>
            <w:tcW w:w="2125" w:type="dxa"/>
            <w:shd w:val="clear" w:color="auto" w:fill="auto"/>
            <w:noWrap/>
            <w:vAlign w:val="center"/>
          </w:tcPr>
          <w:p w14:paraId="71217068" w14:textId="77777777" w:rsidR="00412699" w:rsidRPr="004D33D6" w:rsidRDefault="00412699" w:rsidP="00F03749">
            <w:pPr>
              <w:jc w:val="right"/>
              <w:rPr>
                <w:rFonts w:ascii="Arial Narrow" w:hAnsi="Arial Narrow"/>
                <w:bCs/>
                <w:color w:val="17365D" w:themeColor="text2" w:themeShade="BF"/>
                <w:szCs w:val="22"/>
                <w:lang w:val="fr-FR"/>
              </w:rPr>
            </w:pPr>
            <w:r w:rsidRPr="004D33D6">
              <w:rPr>
                <w:rFonts w:ascii="Arial Narrow" w:hAnsi="Arial Narrow"/>
                <w:bCs/>
                <w:color w:val="17365D" w:themeColor="text2" w:themeShade="BF"/>
                <w:szCs w:val="22"/>
                <w:lang w:val="fr-FR"/>
              </w:rPr>
              <w:t>2%</w:t>
            </w:r>
          </w:p>
        </w:tc>
      </w:tr>
      <w:tr w:rsidR="00412699" w:rsidRPr="004D33D6" w14:paraId="79189A70" w14:textId="77777777" w:rsidTr="00205CB5">
        <w:trPr>
          <w:gridAfter w:val="1"/>
          <w:wAfter w:w="10" w:type="dxa"/>
          <w:trHeight w:val="560"/>
        </w:trPr>
        <w:tc>
          <w:tcPr>
            <w:tcW w:w="4141" w:type="dxa"/>
            <w:vMerge/>
            <w:vAlign w:val="center"/>
          </w:tcPr>
          <w:p w14:paraId="444AB5D0" w14:textId="77777777" w:rsidR="00412699" w:rsidRPr="004D33D6" w:rsidRDefault="00412699" w:rsidP="00F03749">
            <w:pPr>
              <w:rPr>
                <w:rFonts w:ascii="Arial Narrow" w:hAnsi="Arial Narrow"/>
                <w:color w:val="17365D" w:themeColor="text2" w:themeShade="BF"/>
                <w:szCs w:val="22"/>
                <w:lang w:val="fr-FR"/>
              </w:rPr>
            </w:pPr>
          </w:p>
        </w:tc>
        <w:tc>
          <w:tcPr>
            <w:tcW w:w="3089" w:type="dxa"/>
            <w:shd w:val="clear" w:color="auto" w:fill="auto"/>
            <w:noWrap/>
            <w:vAlign w:val="center"/>
          </w:tcPr>
          <w:p w14:paraId="012DC8BA" w14:textId="77777777" w:rsidR="00412699" w:rsidRPr="004D33D6" w:rsidRDefault="00412699" w:rsidP="00F03749">
            <w:pPr>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Total</w:t>
            </w:r>
          </w:p>
        </w:tc>
        <w:tc>
          <w:tcPr>
            <w:tcW w:w="2125" w:type="dxa"/>
            <w:shd w:val="clear" w:color="auto" w:fill="auto"/>
            <w:noWrap/>
            <w:vAlign w:val="center"/>
          </w:tcPr>
          <w:p w14:paraId="547A4B14"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150 000</w:t>
            </w:r>
          </w:p>
        </w:tc>
        <w:tc>
          <w:tcPr>
            <w:tcW w:w="2127" w:type="dxa"/>
            <w:shd w:val="clear" w:color="auto" w:fill="auto"/>
            <w:noWrap/>
            <w:vAlign w:val="center"/>
          </w:tcPr>
          <w:p w14:paraId="729F315B"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2 411</w:t>
            </w:r>
          </w:p>
        </w:tc>
        <w:tc>
          <w:tcPr>
            <w:tcW w:w="2125" w:type="dxa"/>
            <w:shd w:val="clear" w:color="auto" w:fill="auto"/>
            <w:noWrap/>
            <w:vAlign w:val="center"/>
          </w:tcPr>
          <w:p w14:paraId="6035555C" w14:textId="77777777" w:rsidR="00412699" w:rsidRPr="004D33D6" w:rsidRDefault="00412699" w:rsidP="00F03749">
            <w:pPr>
              <w:jc w:val="right"/>
              <w:rPr>
                <w:rFonts w:ascii="Arial Narrow" w:hAnsi="Arial Narrow"/>
                <w:b/>
                <w:bCs/>
                <w:color w:val="17365D" w:themeColor="text2" w:themeShade="BF"/>
                <w:szCs w:val="22"/>
                <w:lang w:val="fr-FR"/>
              </w:rPr>
            </w:pPr>
            <w:r w:rsidRPr="004D33D6">
              <w:rPr>
                <w:rFonts w:ascii="Arial Narrow" w:hAnsi="Arial Narrow"/>
                <w:b/>
                <w:bCs/>
                <w:color w:val="17365D" w:themeColor="text2" w:themeShade="BF"/>
                <w:szCs w:val="22"/>
                <w:lang w:val="fr-FR"/>
              </w:rPr>
              <w:t>2%</w:t>
            </w:r>
          </w:p>
        </w:tc>
      </w:tr>
    </w:tbl>
    <w:p w14:paraId="376C44EA" w14:textId="202DD293" w:rsidR="000F5E56" w:rsidRPr="004D33D6" w:rsidRDefault="00412699" w:rsidP="00205CB5">
      <w:pPr>
        <w:pStyle w:val="Endofdocument-Annex"/>
        <w:spacing w:before="600"/>
        <w:ind w:left="10069"/>
      </w:pPr>
      <w:r w:rsidRPr="004D33D6">
        <w:t>[Fin de l</w:t>
      </w:r>
      <w:r w:rsidR="002D52E3" w:rsidRPr="004D33D6">
        <w:t>’annexe I</w:t>
      </w:r>
      <w:r w:rsidRPr="004D33D6">
        <w:t>X et du document]</w:t>
      </w:r>
      <w:bookmarkEnd w:id="7"/>
    </w:p>
    <w:sectPr w:rsidR="000F5E56" w:rsidRPr="004D33D6" w:rsidSect="009A6319">
      <w:headerReference w:type="default" r:id="rId107"/>
      <w:footerReference w:type="default" r:id="rId108"/>
      <w:headerReference w:type="first" r:id="rId109"/>
      <w:footerReference w:type="first" r:id="rId110"/>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DC45A" w14:textId="77777777" w:rsidR="00412699" w:rsidRDefault="00412699">
      <w:r>
        <w:separator/>
      </w:r>
    </w:p>
  </w:endnote>
  <w:endnote w:type="continuationSeparator" w:id="0">
    <w:p w14:paraId="46FC701E" w14:textId="77777777" w:rsidR="00412699" w:rsidRPr="009D30E6" w:rsidRDefault="00412699" w:rsidP="00D45252">
      <w:pPr>
        <w:rPr>
          <w:sz w:val="17"/>
          <w:szCs w:val="17"/>
        </w:rPr>
      </w:pPr>
      <w:r w:rsidRPr="009D30E6">
        <w:rPr>
          <w:sz w:val="17"/>
          <w:szCs w:val="17"/>
        </w:rPr>
        <w:separator/>
      </w:r>
    </w:p>
    <w:p w14:paraId="5D6608D0" w14:textId="77777777" w:rsidR="00412699" w:rsidRPr="009D30E6" w:rsidRDefault="00412699" w:rsidP="00D45252">
      <w:pPr>
        <w:spacing w:after="60"/>
        <w:rPr>
          <w:sz w:val="17"/>
          <w:szCs w:val="17"/>
        </w:rPr>
      </w:pPr>
      <w:r w:rsidRPr="009D30E6">
        <w:rPr>
          <w:sz w:val="17"/>
          <w:szCs w:val="17"/>
        </w:rPr>
        <w:t>[Suite de la note de la page précédente]</w:t>
      </w:r>
    </w:p>
  </w:endnote>
  <w:endnote w:type="continuationNotice" w:id="1">
    <w:p w14:paraId="23AE5C29" w14:textId="77777777" w:rsidR="00412699" w:rsidRPr="009D30E6" w:rsidRDefault="00412699"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E2F8" w14:textId="77777777" w:rsidR="002416DA" w:rsidRDefault="00241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3D46" w14:textId="77777777" w:rsidR="002416DA" w:rsidRDefault="00241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9725" w14:textId="77777777" w:rsidR="002416DA" w:rsidRDefault="002416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59A4" w14:textId="77777777" w:rsidR="00412699" w:rsidRPr="002C4315" w:rsidRDefault="004126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B2DD" w14:textId="77777777" w:rsidR="00412699" w:rsidRPr="002C4315" w:rsidRDefault="004126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FD2B" w14:textId="77777777" w:rsidR="00412699" w:rsidRPr="002C4315" w:rsidRDefault="0041269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8715E" w14:textId="48C50B3A" w:rsidR="001060FF" w:rsidRDefault="001060F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6181" w14:textId="78FE2457" w:rsidR="001060FF" w:rsidRDefault="00106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6D6B5" w14:textId="77777777" w:rsidR="00412699" w:rsidRDefault="00412699">
      <w:r>
        <w:separator/>
      </w:r>
    </w:p>
  </w:footnote>
  <w:footnote w:type="continuationSeparator" w:id="0">
    <w:p w14:paraId="1CED7D89" w14:textId="77777777" w:rsidR="00412699" w:rsidRDefault="00412699" w:rsidP="007461F1">
      <w:r>
        <w:separator/>
      </w:r>
    </w:p>
    <w:p w14:paraId="5DF5BA6C" w14:textId="77777777" w:rsidR="00412699" w:rsidRPr="009D30E6" w:rsidRDefault="00412699" w:rsidP="007461F1">
      <w:pPr>
        <w:spacing w:after="60"/>
        <w:rPr>
          <w:sz w:val="17"/>
          <w:szCs w:val="17"/>
        </w:rPr>
      </w:pPr>
      <w:r w:rsidRPr="009D30E6">
        <w:rPr>
          <w:sz w:val="17"/>
          <w:szCs w:val="17"/>
        </w:rPr>
        <w:t>[Suite de la note de la page précédente]</w:t>
      </w:r>
    </w:p>
  </w:footnote>
  <w:footnote w:type="continuationNotice" w:id="1">
    <w:p w14:paraId="3D6074FA" w14:textId="77777777" w:rsidR="00412699" w:rsidRPr="009D30E6" w:rsidRDefault="00412699"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AEC0" w14:textId="77777777" w:rsidR="00412699" w:rsidRPr="002C4315" w:rsidRDefault="00412699" w:rsidP="00D317EA">
    <w:pPr>
      <w:pStyle w:val="Header"/>
      <w:jc w:val="right"/>
    </w:pPr>
    <w:r w:rsidRPr="002C4315">
      <w:t xml:space="preserve">CDIP/24/2 </w:t>
    </w:r>
  </w:p>
  <w:p w14:paraId="662FB78A" w14:textId="77777777" w:rsidR="00412699" w:rsidRPr="002C4315" w:rsidRDefault="00412699" w:rsidP="00D317EA">
    <w:pPr>
      <w:pStyle w:val="Header"/>
      <w:jc w:val="right"/>
    </w:pPr>
    <w:proofErr w:type="gramStart"/>
    <w:r w:rsidRPr="002C4315">
      <w:t>page</w:t>
    </w:r>
    <w:proofErr w:type="gramEnd"/>
    <w:r w:rsidRPr="002C4315">
      <w:t xml:space="preserve"> </w:t>
    </w:r>
    <w:sdt>
      <w:sdtPr>
        <w:id w:val="1915587947"/>
        <w:docPartObj>
          <w:docPartGallery w:val="Page Numbers (Top of Page)"/>
          <w:docPartUnique/>
        </w:docPartObj>
      </w:sdtPr>
      <w:sdtEndPr/>
      <w:sdtContent>
        <w:r w:rsidRPr="002C4315">
          <w:fldChar w:fldCharType="begin"/>
        </w:r>
        <w:r w:rsidRPr="002C4315">
          <w:instrText xml:space="preserve"> PAGE   \* MERGEFORMAT </w:instrText>
        </w:r>
        <w:r w:rsidRPr="002C4315">
          <w:fldChar w:fldCharType="separate"/>
        </w:r>
        <w:r w:rsidRPr="002C4315">
          <w:t>2</w:t>
        </w:r>
        <w:r w:rsidRPr="002C4315">
          <w:fldChar w:fldCharType="end"/>
        </w:r>
      </w:sdtContent>
    </w:sdt>
  </w:p>
  <w:p w14:paraId="4FA12763" w14:textId="77777777" w:rsidR="00412699" w:rsidRPr="002C4315" w:rsidRDefault="00412699" w:rsidP="00D317EA">
    <w:pPr>
      <w:pStyle w:val="Header"/>
      <w:jc w:val="right"/>
    </w:pPr>
  </w:p>
  <w:p w14:paraId="7470DD46" w14:textId="77777777" w:rsidR="00412699" w:rsidRPr="002C4315" w:rsidRDefault="00412699" w:rsidP="00D317EA">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B46A2" w14:textId="77777777" w:rsidR="00412699" w:rsidRPr="002C4315" w:rsidRDefault="00412699" w:rsidP="00A84073">
    <w:pPr>
      <w:pStyle w:val="Header"/>
      <w:jc w:val="right"/>
      <w:rPr>
        <w:rStyle w:val="PageNumber"/>
      </w:rPr>
    </w:pPr>
    <w:r w:rsidRPr="002C4315">
      <w:rPr>
        <w:rStyle w:val="PageNumber"/>
      </w:rPr>
      <w:t>CDIP/31/3</w:t>
    </w:r>
  </w:p>
  <w:p w14:paraId="6CE175F6" w14:textId="1831249A" w:rsidR="00412699" w:rsidRPr="002C4315" w:rsidRDefault="00412699" w:rsidP="00454FC5">
    <w:pPr>
      <w:pStyle w:val="Header"/>
      <w:tabs>
        <w:tab w:val="clear" w:pos="4536"/>
        <w:tab w:val="clear" w:pos="9072"/>
      </w:tabs>
      <w:spacing w:after="480"/>
      <w:jc w:val="right"/>
    </w:pPr>
    <w:r w:rsidRPr="002C4315">
      <w:t>Annexe</w:t>
    </w:r>
    <w:r w:rsidR="00454FC5">
      <w:t> </w:t>
    </w:r>
    <w:r w:rsidRPr="002C4315">
      <w:t>III, page</w:t>
    </w:r>
    <w:r w:rsidR="00454FC5">
      <w:t> </w:t>
    </w:r>
    <w:sdt>
      <w:sdtPr>
        <w:id w:val="1222254923"/>
        <w:docPartObj>
          <w:docPartGallery w:val="Page Numbers (Top of Page)"/>
          <w:docPartUnique/>
        </w:docPartObj>
      </w:sdtPr>
      <w:sdtEndPr/>
      <w:sdtContent>
        <w:r w:rsidRPr="002C4315">
          <w:fldChar w:fldCharType="begin"/>
        </w:r>
        <w:r w:rsidRPr="002C4315">
          <w:instrText xml:space="preserve"> PAGE   \* MERGEFORMAT </w:instrText>
        </w:r>
        <w:r w:rsidRPr="002C4315">
          <w:fldChar w:fldCharType="separate"/>
        </w:r>
        <w:r w:rsidRPr="002C4315">
          <w:t>9</w:t>
        </w:r>
        <w:r w:rsidRPr="002C4315">
          <w:fldChar w:fldCharType="end"/>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466D" w14:textId="77777777" w:rsidR="00412699" w:rsidRPr="002C4315" w:rsidRDefault="00412699" w:rsidP="00475A21">
    <w:pPr>
      <w:pStyle w:val="Header"/>
      <w:jc w:val="right"/>
    </w:pPr>
    <w:r w:rsidRPr="002C4315">
      <w:t>CDIP/31/3</w:t>
    </w:r>
  </w:p>
  <w:p w14:paraId="4D2E7A5F" w14:textId="0BF70CC7" w:rsidR="00412699" w:rsidRPr="002C4315" w:rsidRDefault="00412699" w:rsidP="00454FC5">
    <w:pPr>
      <w:pStyle w:val="Header"/>
      <w:spacing w:after="480"/>
      <w:jc w:val="right"/>
      <w:rPr>
        <w:rStyle w:val="PageNumber"/>
      </w:rPr>
    </w:pPr>
    <w:r w:rsidRPr="002C4315">
      <w:t>Annexe</w:t>
    </w:r>
    <w:r w:rsidR="00454FC5">
      <w:t> I</w:t>
    </w:r>
    <w:r w:rsidRPr="002C4315">
      <w:t xml:space="preserve">V, </w:t>
    </w:r>
    <w:r w:rsidRPr="002C4315">
      <w:rPr>
        <w:rStyle w:val="PageNumber"/>
      </w:rPr>
      <w:t>page</w:t>
    </w:r>
    <w:r w:rsidR="00454FC5">
      <w:rPr>
        <w:rStyle w:val="PageNumber"/>
      </w:rPr>
      <w:t> </w:t>
    </w:r>
    <w:r w:rsidRPr="002C4315">
      <w:rPr>
        <w:rStyle w:val="PageNumber"/>
      </w:rPr>
      <w:fldChar w:fldCharType="begin"/>
    </w:r>
    <w:r w:rsidRPr="002C4315">
      <w:rPr>
        <w:rStyle w:val="PageNumber"/>
      </w:rPr>
      <w:instrText xml:space="preserve"> PAGE  \* Arabic  \* MERGEFORMAT </w:instrText>
    </w:r>
    <w:r w:rsidRPr="002C4315">
      <w:rPr>
        <w:rStyle w:val="PageNumber"/>
      </w:rPr>
      <w:fldChar w:fldCharType="separate"/>
    </w:r>
    <w:r w:rsidRPr="002C4315">
      <w:rPr>
        <w:rStyle w:val="PageNumber"/>
      </w:rPr>
      <w:t>4</w:t>
    </w:r>
    <w:r w:rsidRPr="002C4315">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2E72" w14:textId="77777777" w:rsidR="00412699" w:rsidRPr="002C4315" w:rsidRDefault="00412699" w:rsidP="00EA1A2E">
    <w:pPr>
      <w:pStyle w:val="Header"/>
      <w:jc w:val="right"/>
      <w:rPr>
        <w:rStyle w:val="PageNumber"/>
      </w:rPr>
    </w:pPr>
    <w:r w:rsidRPr="002C4315">
      <w:rPr>
        <w:rStyle w:val="PageNumber"/>
      </w:rPr>
      <w:t>CDIP/31/3</w:t>
    </w:r>
  </w:p>
  <w:p w14:paraId="244FA57B" w14:textId="5E561E78" w:rsidR="00412699" w:rsidRPr="002C4315" w:rsidRDefault="00412699" w:rsidP="00454FC5">
    <w:pPr>
      <w:pStyle w:val="Header"/>
      <w:spacing w:after="480"/>
      <w:jc w:val="right"/>
      <w:rPr>
        <w:rStyle w:val="PageNumber"/>
      </w:rPr>
    </w:pPr>
    <w:r w:rsidRPr="002C4315">
      <w:rPr>
        <w:rStyle w:val="PageNumber"/>
      </w:rPr>
      <w:t>ANNEXE</w:t>
    </w:r>
    <w:r w:rsidR="00454FC5">
      <w:rPr>
        <w:rStyle w:val="PageNumber"/>
      </w:rPr>
      <w:t> I</w:t>
    </w:r>
    <w:r w:rsidRPr="002C4315">
      <w:rPr>
        <w:rStyle w:val="PageNumber"/>
      </w:rPr>
      <w:t>V</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9E5DF" w14:textId="77777777" w:rsidR="00412699" w:rsidRPr="002C4315" w:rsidRDefault="0041269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783F" w14:textId="77777777" w:rsidR="00412699" w:rsidRPr="002C4315" w:rsidRDefault="00412699" w:rsidP="00BF151B">
    <w:pPr>
      <w:pStyle w:val="Header"/>
      <w:jc w:val="right"/>
      <w:rPr>
        <w:rStyle w:val="PageNumber"/>
      </w:rPr>
    </w:pPr>
    <w:r w:rsidRPr="002C4315">
      <w:rPr>
        <w:rStyle w:val="PageNumber"/>
      </w:rPr>
      <w:t>CDIP/31/3</w:t>
    </w:r>
  </w:p>
  <w:p w14:paraId="7260BFA8" w14:textId="256AAE4E" w:rsidR="00412699" w:rsidRPr="002C4315" w:rsidRDefault="00412699" w:rsidP="00454FC5">
    <w:pPr>
      <w:pStyle w:val="Header"/>
      <w:spacing w:after="480"/>
      <w:jc w:val="right"/>
    </w:pPr>
    <w:r w:rsidRPr="002C4315">
      <w:rPr>
        <w:rStyle w:val="PageNumber"/>
      </w:rPr>
      <w:t>Annex</w:t>
    </w:r>
    <w:r>
      <w:rPr>
        <w:rStyle w:val="PageNumber"/>
      </w:rPr>
      <w:t>e</w:t>
    </w:r>
    <w:r w:rsidR="00454FC5">
      <w:rPr>
        <w:rStyle w:val="PageNumber"/>
      </w:rPr>
      <w:t> </w:t>
    </w:r>
    <w:r w:rsidRPr="002C4315">
      <w:rPr>
        <w:rStyle w:val="PageNumber"/>
      </w:rPr>
      <w:t>V, page</w:t>
    </w:r>
    <w:r w:rsidR="00454FC5">
      <w:rPr>
        <w:rStyle w:val="PageNumber"/>
      </w:rPr>
      <w:t> </w:t>
    </w:r>
    <w:sdt>
      <w:sdtPr>
        <w:id w:val="1922448667"/>
        <w:docPartObj>
          <w:docPartGallery w:val="Page Numbers (Top of Page)"/>
          <w:docPartUnique/>
        </w:docPartObj>
      </w:sdtPr>
      <w:sdtEndPr/>
      <w:sdtContent>
        <w:r w:rsidRPr="002C4315">
          <w:fldChar w:fldCharType="begin"/>
        </w:r>
        <w:r w:rsidRPr="002C4315">
          <w:instrText xml:space="preserve"> PAGE   \* MERGEFORMAT </w:instrText>
        </w:r>
        <w:r w:rsidRPr="002C4315">
          <w:fldChar w:fldCharType="separate"/>
        </w:r>
        <w:r w:rsidRPr="002C4315">
          <w:t>6</w:t>
        </w:r>
        <w:r w:rsidRPr="002C4315">
          <w:fldChar w:fldCharType="end"/>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B253" w14:textId="77777777" w:rsidR="00412699" w:rsidRPr="002C4315" w:rsidRDefault="00412699" w:rsidP="00B76722">
    <w:pPr>
      <w:pStyle w:val="Header"/>
      <w:jc w:val="right"/>
    </w:pPr>
    <w:r w:rsidRPr="002C4315">
      <w:t>CDIP/31/3</w:t>
    </w:r>
  </w:p>
  <w:p w14:paraId="58E1EBD9" w14:textId="103A55F2" w:rsidR="00412699" w:rsidRPr="002C4315" w:rsidRDefault="00454FC5" w:rsidP="00454FC5">
    <w:pPr>
      <w:pStyle w:val="Header"/>
      <w:spacing w:after="480"/>
      <w:jc w:val="right"/>
    </w:pPr>
    <w:r w:rsidRPr="002C4315">
      <w:t>ANNEXE</w:t>
    </w:r>
    <w:r>
      <w:t> </w:t>
    </w:r>
    <w:r w:rsidRPr="002C4315">
      <w:t>V</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88B1" w14:textId="77777777" w:rsidR="00412699" w:rsidRPr="002C4315" w:rsidRDefault="00412699" w:rsidP="00D317EA">
    <w:pPr>
      <w:pStyle w:val="Header"/>
      <w:jc w:val="right"/>
    </w:pPr>
    <w:r w:rsidRPr="002C4315">
      <w:t>CDIP/24/2</w:t>
    </w:r>
  </w:p>
  <w:p w14:paraId="66F0DF24" w14:textId="77777777" w:rsidR="00412699" w:rsidRPr="002C4315" w:rsidRDefault="00412699" w:rsidP="00D317EA">
    <w:pPr>
      <w:pStyle w:val="Header"/>
      <w:jc w:val="right"/>
    </w:pPr>
    <w:r w:rsidRPr="002C4315">
      <w:t xml:space="preserve"> Annex VI, page 97</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4193" w14:textId="2C8F8EA7" w:rsidR="00412699" w:rsidRPr="002C4315" w:rsidRDefault="00412699" w:rsidP="00CF07C0">
    <w:pPr>
      <w:pStyle w:val="Header"/>
      <w:jc w:val="right"/>
      <w:rPr>
        <w:rStyle w:val="PageNumber"/>
      </w:rPr>
    </w:pPr>
    <w:r w:rsidRPr="002C4315">
      <w:rPr>
        <w:rStyle w:val="PageNumber"/>
      </w:rPr>
      <w:t>CDIP/31/</w:t>
    </w:r>
    <w:r w:rsidR="00A327FB">
      <w:rPr>
        <w:rStyle w:val="PageNumber"/>
      </w:rPr>
      <w:t>3</w:t>
    </w:r>
  </w:p>
  <w:p w14:paraId="7C59EA9B" w14:textId="3F4C7EE9" w:rsidR="00412699" w:rsidRPr="002C4315" w:rsidRDefault="00412699" w:rsidP="00454FC5">
    <w:pPr>
      <w:pStyle w:val="Header"/>
      <w:spacing w:after="480"/>
      <w:jc w:val="right"/>
    </w:pPr>
    <w:r w:rsidRPr="002C4315">
      <w:rPr>
        <w:rStyle w:val="PageNumber"/>
      </w:rPr>
      <w:t>Annexe</w:t>
    </w:r>
    <w:r w:rsidR="00454FC5">
      <w:rPr>
        <w:rStyle w:val="PageNumber"/>
      </w:rPr>
      <w:t> </w:t>
    </w:r>
    <w:r w:rsidRPr="002C4315">
      <w:rPr>
        <w:rStyle w:val="PageNumber"/>
      </w:rPr>
      <w:t>VI, page</w:t>
    </w:r>
    <w:r w:rsidR="00454FC5">
      <w:rPr>
        <w:rStyle w:val="PageNumber"/>
      </w:rPr>
      <w:t> </w:t>
    </w:r>
    <w:sdt>
      <w:sdtPr>
        <w:id w:val="1531224073"/>
        <w:docPartObj>
          <w:docPartGallery w:val="Page Numbers (Top of Page)"/>
          <w:docPartUnique/>
        </w:docPartObj>
      </w:sdtPr>
      <w:sdtEndPr/>
      <w:sdtContent>
        <w:r w:rsidRPr="002C4315">
          <w:fldChar w:fldCharType="begin"/>
        </w:r>
        <w:r w:rsidRPr="002C4315">
          <w:instrText xml:space="preserve"> PAGE   \* MERGEFORMAT </w:instrText>
        </w:r>
        <w:r w:rsidRPr="002C4315">
          <w:fldChar w:fldCharType="separate"/>
        </w:r>
        <w:r w:rsidRPr="002C4315">
          <w:t>8</w:t>
        </w:r>
        <w:r w:rsidRPr="002C4315">
          <w:fldChar w:fldCharType="end"/>
        </w:r>
      </w:sdtContent>
    </w:sdt>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F3B2" w14:textId="77777777" w:rsidR="00412699" w:rsidRPr="002C4315" w:rsidRDefault="00412699" w:rsidP="00C76C2B">
    <w:pPr>
      <w:pStyle w:val="Header"/>
      <w:jc w:val="right"/>
      <w:rPr>
        <w:rStyle w:val="PageNumber"/>
      </w:rPr>
    </w:pPr>
    <w:r w:rsidRPr="002C4315">
      <w:rPr>
        <w:rStyle w:val="PageNumber"/>
      </w:rPr>
      <w:t>CDIP/31/3</w:t>
    </w:r>
  </w:p>
  <w:p w14:paraId="6A8BE0C2" w14:textId="51330357" w:rsidR="00412699" w:rsidRPr="002C4315" w:rsidRDefault="00454FC5" w:rsidP="00454FC5">
    <w:pPr>
      <w:pStyle w:val="Header"/>
      <w:spacing w:after="480"/>
      <w:jc w:val="right"/>
    </w:pPr>
    <w:r w:rsidRPr="002C4315">
      <w:rPr>
        <w:rStyle w:val="PageNumber"/>
      </w:rPr>
      <w:t>ANNEXE</w:t>
    </w:r>
    <w:r>
      <w:rPr>
        <w:rStyle w:val="PageNumber"/>
      </w:rPr>
      <w:t> </w:t>
    </w:r>
    <w:r w:rsidRPr="002C4315">
      <w:rPr>
        <w:rStyle w:val="PageNumber"/>
      </w:rPr>
      <w:t>VI</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7ABC" w14:textId="611332FF" w:rsidR="009A6319" w:rsidRPr="002C4315" w:rsidRDefault="009A6319" w:rsidP="009A6319">
    <w:pPr>
      <w:pStyle w:val="Header"/>
      <w:jc w:val="right"/>
      <w:rPr>
        <w:rStyle w:val="PageNumber"/>
      </w:rPr>
    </w:pPr>
    <w:r w:rsidRPr="002C4315">
      <w:rPr>
        <w:rStyle w:val="PageNumber"/>
      </w:rPr>
      <w:t>CDIP/31/</w:t>
    </w:r>
    <w:r w:rsidR="00A327FB">
      <w:rPr>
        <w:rStyle w:val="PageNumber"/>
      </w:rPr>
      <w:t>3</w:t>
    </w:r>
  </w:p>
  <w:p w14:paraId="11E9610E" w14:textId="77777777" w:rsidR="009A6319" w:rsidRPr="002C4315" w:rsidRDefault="009A6319" w:rsidP="009A6319">
    <w:pPr>
      <w:pStyle w:val="Header"/>
      <w:spacing w:after="480"/>
      <w:jc w:val="right"/>
    </w:pPr>
    <w:r w:rsidRPr="002C4315">
      <w:rPr>
        <w:rStyle w:val="PageNumber"/>
      </w:rPr>
      <w:t>Annexe</w:t>
    </w:r>
    <w:r>
      <w:rPr>
        <w:rStyle w:val="PageNumber"/>
      </w:rPr>
      <w:t> </w:t>
    </w:r>
    <w:r w:rsidRPr="002C4315">
      <w:rPr>
        <w:rStyle w:val="PageNumber"/>
      </w:rPr>
      <w:t>VI, page</w:t>
    </w:r>
    <w:r>
      <w:rPr>
        <w:rStyle w:val="PageNumber"/>
      </w:rPr>
      <w:t> </w:t>
    </w:r>
    <w:sdt>
      <w:sdtPr>
        <w:id w:val="302975692"/>
        <w:docPartObj>
          <w:docPartGallery w:val="Page Numbers (Top of Page)"/>
          <w:docPartUnique/>
        </w:docPartObj>
      </w:sdtPr>
      <w:sdtEndPr/>
      <w:sdtContent>
        <w:r w:rsidRPr="002C4315">
          <w:fldChar w:fldCharType="begin"/>
        </w:r>
        <w:r w:rsidRPr="002C4315">
          <w:instrText xml:space="preserve"> PAGE   \* MERGEFORMAT </w:instrText>
        </w:r>
        <w:r w:rsidRPr="002C4315">
          <w:fldChar w:fldCharType="separate"/>
        </w:r>
        <w:r>
          <w:t>7</w:t>
        </w:r>
        <w:r w:rsidRPr="002C431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1516" w14:textId="77777777" w:rsidR="00412699" w:rsidRPr="002C4315" w:rsidRDefault="00412699" w:rsidP="00F77B7E">
    <w:pPr>
      <w:pStyle w:val="Header"/>
      <w:jc w:val="right"/>
      <w:rPr>
        <w:rStyle w:val="PageNumber"/>
      </w:rPr>
    </w:pPr>
    <w:r w:rsidRPr="002C4315">
      <w:rPr>
        <w:rStyle w:val="PageNumber"/>
      </w:rPr>
      <w:t>CDIP/31/3</w:t>
    </w:r>
  </w:p>
  <w:p w14:paraId="33F5A830" w14:textId="5DCFD406" w:rsidR="00412699" w:rsidRPr="002C4315" w:rsidRDefault="00412699" w:rsidP="00FC79C4">
    <w:pPr>
      <w:pStyle w:val="Header"/>
      <w:spacing w:after="480"/>
      <w:jc w:val="right"/>
      <w:rPr>
        <w:rStyle w:val="PageNumber"/>
      </w:rPr>
    </w:pPr>
    <w:proofErr w:type="gramStart"/>
    <w:r w:rsidRPr="002C4315">
      <w:rPr>
        <w:rStyle w:val="PageNumber"/>
      </w:rPr>
      <w:t>page</w:t>
    </w:r>
    <w:proofErr w:type="gramEnd"/>
    <w:r w:rsidR="00FC69DC">
      <w:rPr>
        <w:rStyle w:val="PageNumber"/>
      </w:rPr>
      <w:t> </w:t>
    </w:r>
    <w:r w:rsidRPr="002C4315">
      <w:rPr>
        <w:rStyle w:val="PageNumber"/>
      </w:rPr>
      <w:t>2</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8B3B" w14:textId="77777777" w:rsidR="00412699" w:rsidRPr="002C4315" w:rsidRDefault="00412699" w:rsidP="00CF07C0">
    <w:pPr>
      <w:pStyle w:val="Header"/>
      <w:jc w:val="right"/>
      <w:rPr>
        <w:rStyle w:val="PageNumber"/>
      </w:rPr>
    </w:pPr>
    <w:r w:rsidRPr="002C4315">
      <w:rPr>
        <w:rStyle w:val="PageNumber"/>
      </w:rPr>
      <w:t>CDIP/31/3</w:t>
    </w:r>
  </w:p>
  <w:p w14:paraId="0C3E31D9" w14:textId="4CA89C6D" w:rsidR="00412699" w:rsidRPr="002C4315" w:rsidRDefault="00412699" w:rsidP="009A6319">
    <w:pPr>
      <w:pStyle w:val="Header"/>
      <w:spacing w:after="480"/>
      <w:jc w:val="right"/>
    </w:pPr>
    <w:r w:rsidRPr="002C4315">
      <w:rPr>
        <w:rStyle w:val="PageNumber"/>
      </w:rPr>
      <w:t>Annexe</w:t>
    </w:r>
    <w:r w:rsidR="009A6319">
      <w:rPr>
        <w:rStyle w:val="PageNumber"/>
      </w:rPr>
      <w:t> </w:t>
    </w:r>
    <w:r w:rsidRPr="002C4315">
      <w:rPr>
        <w:rStyle w:val="PageNumber"/>
      </w:rPr>
      <w:t>VII, page</w:t>
    </w:r>
    <w:r w:rsidR="009A6319">
      <w:rPr>
        <w:rStyle w:val="PageNumber"/>
      </w:rPr>
      <w:t> </w:t>
    </w:r>
    <w:sdt>
      <w:sdtPr>
        <w:id w:val="1747535373"/>
        <w:docPartObj>
          <w:docPartGallery w:val="Page Numbers (Top of Page)"/>
          <w:docPartUnique/>
        </w:docPartObj>
      </w:sdtPr>
      <w:sdtEndPr/>
      <w:sdtContent>
        <w:r w:rsidRPr="002C4315">
          <w:fldChar w:fldCharType="begin"/>
        </w:r>
        <w:r w:rsidRPr="002C4315">
          <w:instrText xml:space="preserve"> PAGE   \* MERGEFORMAT </w:instrText>
        </w:r>
        <w:r w:rsidRPr="002C4315">
          <w:fldChar w:fldCharType="separate"/>
        </w:r>
        <w:r w:rsidRPr="002C4315">
          <w:t>5</w:t>
        </w:r>
        <w:r w:rsidRPr="002C4315">
          <w:fldChar w:fldCharType="end"/>
        </w:r>
      </w:sdtContent>
    </w:sdt>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8C98" w14:textId="77777777" w:rsidR="00412699" w:rsidRPr="002C4315" w:rsidRDefault="00412699" w:rsidP="006C0761">
    <w:pPr>
      <w:pStyle w:val="Header"/>
      <w:jc w:val="right"/>
      <w:rPr>
        <w:rStyle w:val="PageNumber"/>
      </w:rPr>
    </w:pPr>
    <w:r w:rsidRPr="002C4315">
      <w:rPr>
        <w:rStyle w:val="PageNumber"/>
      </w:rPr>
      <w:t>CDIP/31/3</w:t>
    </w:r>
  </w:p>
  <w:p w14:paraId="0F46F4DF" w14:textId="14EF752F" w:rsidR="00412699" w:rsidRPr="002C4315" w:rsidRDefault="00412699" w:rsidP="009A6319">
    <w:pPr>
      <w:pStyle w:val="Header"/>
      <w:spacing w:after="480"/>
      <w:jc w:val="right"/>
    </w:pPr>
    <w:r w:rsidRPr="002C4315">
      <w:rPr>
        <w:rStyle w:val="PageNumber"/>
      </w:rPr>
      <w:t>ANNEXE</w:t>
    </w:r>
    <w:r w:rsidR="009A6319">
      <w:rPr>
        <w:rStyle w:val="PageNumber"/>
      </w:rPr>
      <w:t> </w:t>
    </w:r>
    <w:r w:rsidRPr="002C4315">
      <w:rPr>
        <w:rStyle w:val="PageNumber"/>
      </w:rPr>
      <w:t>VII</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ED27" w14:textId="67DCA829" w:rsidR="00412699" w:rsidRPr="002C4315" w:rsidRDefault="00412699" w:rsidP="00CF07C0">
    <w:pPr>
      <w:pStyle w:val="Header"/>
      <w:jc w:val="right"/>
      <w:rPr>
        <w:rStyle w:val="PageNumber"/>
      </w:rPr>
    </w:pPr>
    <w:r w:rsidRPr="002C4315">
      <w:rPr>
        <w:rStyle w:val="PageNumber"/>
      </w:rPr>
      <w:t>CDIP/31/</w:t>
    </w:r>
    <w:r w:rsidR="00A327FB">
      <w:rPr>
        <w:rStyle w:val="PageNumber"/>
      </w:rPr>
      <w:t>3</w:t>
    </w:r>
  </w:p>
  <w:p w14:paraId="6520A6D1" w14:textId="5671A52B" w:rsidR="00412699" w:rsidRPr="002C4315" w:rsidRDefault="00412699" w:rsidP="009A6319">
    <w:pPr>
      <w:pStyle w:val="Header"/>
      <w:spacing w:after="480"/>
      <w:jc w:val="right"/>
    </w:pPr>
    <w:r w:rsidRPr="002C4315">
      <w:rPr>
        <w:rStyle w:val="PageNumber"/>
      </w:rPr>
      <w:t>Annex</w:t>
    </w:r>
    <w:r w:rsidR="009A6319">
      <w:rPr>
        <w:rStyle w:val="PageNumber"/>
      </w:rPr>
      <w:t>e VII</w:t>
    </w:r>
    <w:r w:rsidRPr="002C4315">
      <w:rPr>
        <w:rStyle w:val="PageNumber"/>
      </w:rPr>
      <w:t>I, page</w:t>
    </w:r>
    <w:r w:rsidR="009A6319">
      <w:rPr>
        <w:rStyle w:val="PageNumber"/>
      </w:rPr>
      <w:t> </w:t>
    </w:r>
    <w:r w:rsidR="009A6319" w:rsidRPr="009A6319">
      <w:rPr>
        <w:rStyle w:val="PageNumber"/>
      </w:rPr>
      <w:fldChar w:fldCharType="begin"/>
    </w:r>
    <w:r w:rsidR="009A6319" w:rsidRPr="009A6319">
      <w:rPr>
        <w:rStyle w:val="PageNumber"/>
      </w:rPr>
      <w:instrText xml:space="preserve"> PAGE   \* MERGEFORMAT </w:instrText>
    </w:r>
    <w:r w:rsidR="009A6319" w:rsidRPr="009A6319">
      <w:rPr>
        <w:rStyle w:val="PageNumber"/>
      </w:rPr>
      <w:fldChar w:fldCharType="separate"/>
    </w:r>
    <w:r w:rsidR="009A6319" w:rsidRPr="009A6319">
      <w:rPr>
        <w:rStyle w:val="PageNumber"/>
        <w:noProof/>
      </w:rPr>
      <w:t>1</w:t>
    </w:r>
    <w:r w:rsidR="009A6319" w:rsidRPr="009A6319">
      <w:rPr>
        <w:rStyle w:val="PageNumber"/>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821A" w14:textId="77777777" w:rsidR="00412699" w:rsidRPr="002C4315" w:rsidRDefault="00412699" w:rsidP="00584DB4">
    <w:pPr>
      <w:pStyle w:val="Header"/>
      <w:jc w:val="right"/>
      <w:rPr>
        <w:rStyle w:val="PageNumber"/>
      </w:rPr>
    </w:pPr>
    <w:r w:rsidRPr="002C4315">
      <w:rPr>
        <w:rStyle w:val="PageNumber"/>
      </w:rPr>
      <w:t>CDIP/31/3</w:t>
    </w:r>
  </w:p>
  <w:p w14:paraId="7639220B" w14:textId="0BA2BD84" w:rsidR="00412699" w:rsidRPr="002C4315" w:rsidRDefault="009A6319" w:rsidP="009A6319">
    <w:pPr>
      <w:pStyle w:val="Header"/>
      <w:spacing w:after="480"/>
      <w:jc w:val="right"/>
    </w:pPr>
    <w:r w:rsidRPr="002C4315">
      <w:rPr>
        <w:rStyle w:val="PageNumber"/>
      </w:rPr>
      <w:t>ANNEXE</w:t>
    </w:r>
    <w:r>
      <w:rPr>
        <w:rStyle w:val="PageNumber"/>
      </w:rPr>
      <w:t> </w:t>
    </w:r>
    <w:r w:rsidRPr="002C4315">
      <w:rPr>
        <w:rStyle w:val="PageNumber"/>
      </w:rPr>
      <w:t>VIII</w:t>
    </w:r>
    <w:sdt>
      <w:sdtPr>
        <w:id w:val="171847236"/>
        <w:docPartObj>
          <w:docPartGallery w:val="Page Numbers (Top of Page)"/>
          <w:docPartUnique/>
        </w:docPartObj>
      </w:sdtPr>
      <w:sdtEndPr/>
      <w:sdtContent/>
    </w:sdt>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33A8C" w14:textId="77777777" w:rsidR="009A6319" w:rsidRPr="002C4315" w:rsidRDefault="009A6319" w:rsidP="00584DB4">
    <w:pPr>
      <w:pStyle w:val="Header"/>
      <w:jc w:val="right"/>
      <w:rPr>
        <w:rStyle w:val="PageNumber"/>
      </w:rPr>
    </w:pPr>
    <w:r w:rsidRPr="002C4315">
      <w:rPr>
        <w:rStyle w:val="PageNumber"/>
      </w:rPr>
      <w:t>CDIP/31/3</w:t>
    </w:r>
  </w:p>
  <w:p w14:paraId="2089A9A9" w14:textId="77777777" w:rsidR="009A6319" w:rsidRPr="002C4315" w:rsidRDefault="009A6319" w:rsidP="009A6319">
    <w:pPr>
      <w:pStyle w:val="Header"/>
      <w:spacing w:after="480"/>
      <w:jc w:val="right"/>
    </w:pPr>
    <w:r w:rsidRPr="002C4315">
      <w:rPr>
        <w:rStyle w:val="PageNumber"/>
      </w:rPr>
      <w:t>Annex</w:t>
    </w:r>
    <w:r>
      <w:rPr>
        <w:rStyle w:val="PageNumber"/>
      </w:rPr>
      <w:t>e VII</w:t>
    </w:r>
    <w:r w:rsidRPr="002C4315">
      <w:rPr>
        <w:rStyle w:val="PageNumber"/>
      </w:rPr>
      <w:t>I, page</w:t>
    </w:r>
    <w:r>
      <w:rPr>
        <w:rStyle w:val="PageNumber"/>
      </w:rPr>
      <w:t> </w:t>
    </w:r>
    <w:r w:rsidRPr="009A6319">
      <w:rPr>
        <w:rStyle w:val="PageNumber"/>
      </w:rPr>
      <w:fldChar w:fldCharType="begin"/>
    </w:r>
    <w:r w:rsidRPr="009A6319">
      <w:rPr>
        <w:rStyle w:val="PageNumber"/>
      </w:rPr>
      <w:instrText xml:space="preserve"> PAGE   \* MERGEFORMAT </w:instrText>
    </w:r>
    <w:r w:rsidRPr="009A6319">
      <w:rPr>
        <w:rStyle w:val="PageNumber"/>
      </w:rPr>
      <w:fldChar w:fldCharType="separate"/>
    </w:r>
    <w:r>
      <w:rPr>
        <w:rStyle w:val="PageNumber"/>
      </w:rPr>
      <w:t>4</w:t>
    </w:r>
    <w:r w:rsidRPr="009A6319">
      <w:rPr>
        <w:rStyle w:val="PageNumber"/>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535F" w14:textId="77777777" w:rsidR="00F16975" w:rsidRPr="00B45C15" w:rsidRDefault="00412699" w:rsidP="005363B5">
    <w:pPr>
      <w:ind w:right="964"/>
      <w:jc w:val="right"/>
      <w:rPr>
        <w:caps/>
      </w:rPr>
    </w:pPr>
    <w:bookmarkStart w:id="23" w:name="Code2"/>
    <w:bookmarkEnd w:id="23"/>
    <w:r>
      <w:rPr>
        <w:caps/>
      </w:rPr>
      <w:t>CDIP/31/3</w:t>
    </w:r>
  </w:p>
  <w:p w14:paraId="6E90E4FB" w14:textId="5CFC1BC1" w:rsidR="00574036" w:rsidRDefault="009A6319" w:rsidP="005363B5">
    <w:pPr>
      <w:ind w:right="964"/>
      <w:jc w:val="right"/>
    </w:pPr>
    <w:r>
      <w:t xml:space="preserve">Annexe IX, </w:t>
    </w:r>
    <w:r w:rsidR="00F16975">
      <w:t>page</w:t>
    </w:r>
    <w:r>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118D" w14:textId="77777777" w:rsidR="009A6319" w:rsidRPr="002C4315" w:rsidRDefault="009A6319" w:rsidP="005363B5">
    <w:pPr>
      <w:pStyle w:val="Header"/>
      <w:ind w:right="964"/>
      <w:jc w:val="right"/>
      <w:rPr>
        <w:rStyle w:val="PageNumber"/>
      </w:rPr>
    </w:pPr>
    <w:r w:rsidRPr="002C4315">
      <w:rPr>
        <w:rStyle w:val="PageNumber"/>
      </w:rPr>
      <w:t>CDIP/31/3</w:t>
    </w:r>
  </w:p>
  <w:p w14:paraId="34661E79" w14:textId="5032E1D7" w:rsidR="009A6319" w:rsidRPr="002C4315" w:rsidRDefault="009A6319" w:rsidP="005363B5">
    <w:pPr>
      <w:pStyle w:val="Header"/>
      <w:spacing w:after="480"/>
      <w:ind w:right="964"/>
      <w:jc w:val="right"/>
    </w:pPr>
    <w:r w:rsidRPr="002C4315">
      <w:rPr>
        <w:rStyle w:val="PageNumber"/>
      </w:rPr>
      <w:t>A</w:t>
    </w:r>
    <w:r>
      <w:rPr>
        <w:rStyle w:val="PageNumber"/>
      </w:rPr>
      <w:t>NNEXE </w:t>
    </w:r>
    <w:r w:rsidRPr="002C4315">
      <w:rPr>
        <w:rStyle w:val="PageNumber"/>
      </w:rPr>
      <w:t>I</w:t>
    </w:r>
    <w:r>
      <w:rPr>
        <w:rStyle w:val="PageNumber"/>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1BC0" w14:textId="77777777" w:rsidR="002416DA" w:rsidRDefault="002416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F246" w14:textId="77777777" w:rsidR="00412699" w:rsidRPr="002C4315" w:rsidRDefault="00412699" w:rsidP="00AC7D33">
    <w:pPr>
      <w:pStyle w:val="Header"/>
      <w:jc w:val="right"/>
    </w:pPr>
    <w:r w:rsidRPr="002C4315">
      <w:t>CDIP/31/3</w:t>
    </w:r>
  </w:p>
  <w:p w14:paraId="74AF1BCD" w14:textId="1EFF3732" w:rsidR="00412699" w:rsidRPr="002C4315" w:rsidRDefault="00412699" w:rsidP="00454FC5">
    <w:pPr>
      <w:pStyle w:val="Header"/>
      <w:tabs>
        <w:tab w:val="clear" w:pos="4536"/>
        <w:tab w:val="clear" w:pos="9072"/>
        <w:tab w:val="left" w:pos="8820"/>
      </w:tabs>
      <w:spacing w:after="480"/>
      <w:jc w:val="right"/>
    </w:pPr>
    <w:r w:rsidRPr="002C4315">
      <w:t>Annexe</w:t>
    </w:r>
    <w:r w:rsidR="00454FC5">
      <w:t> </w:t>
    </w:r>
    <w:r w:rsidRPr="002C4315">
      <w:t>I, page</w:t>
    </w:r>
    <w:r w:rsidR="00454FC5">
      <w:t> </w:t>
    </w:r>
    <w:sdt>
      <w:sdtPr>
        <w:id w:val="504481364"/>
        <w:docPartObj>
          <w:docPartGallery w:val="Page Numbers (Top of Page)"/>
          <w:docPartUnique/>
        </w:docPartObj>
      </w:sdtPr>
      <w:sdtEndPr/>
      <w:sdtContent>
        <w:r w:rsidRPr="002C4315">
          <w:fldChar w:fldCharType="begin"/>
        </w:r>
        <w:r w:rsidRPr="002C4315">
          <w:instrText xml:space="preserve"> PAGE   \* MERGEFORMAT </w:instrText>
        </w:r>
        <w:r w:rsidRPr="002C4315">
          <w:fldChar w:fldCharType="separate"/>
        </w:r>
        <w:r w:rsidRPr="002C4315">
          <w:t>6</w:t>
        </w:r>
        <w:r w:rsidRPr="002C4315">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6A30" w14:textId="77777777" w:rsidR="00412699" w:rsidRPr="002C4315" w:rsidRDefault="00412699" w:rsidP="00A84073">
    <w:pPr>
      <w:pStyle w:val="Header"/>
      <w:jc w:val="right"/>
      <w:rPr>
        <w:rStyle w:val="PageNumber"/>
      </w:rPr>
    </w:pPr>
    <w:r w:rsidRPr="002C4315">
      <w:rPr>
        <w:rStyle w:val="PageNumber"/>
      </w:rPr>
      <w:t>CDIP/31/3</w:t>
    </w:r>
  </w:p>
  <w:p w14:paraId="4CFCF0EA" w14:textId="39524386" w:rsidR="00412699" w:rsidRPr="002C4315" w:rsidRDefault="00412699" w:rsidP="00A050AA">
    <w:pPr>
      <w:pStyle w:val="Header"/>
      <w:spacing w:after="480"/>
      <w:jc w:val="right"/>
    </w:pPr>
    <w:r w:rsidRPr="002C4315">
      <w:rPr>
        <w:rStyle w:val="PageNumber"/>
      </w:rPr>
      <w:t>ANNEXE</w:t>
    </w:r>
    <w:r w:rsidR="00A050AA">
      <w:rPr>
        <w:rStyle w:val="PageNumber"/>
      </w:rPr>
      <w:t> </w:t>
    </w:r>
    <w:r w:rsidRPr="002C4315">
      <w:rPr>
        <w:rStyle w:val="PageNumber"/>
      </w:rPr>
      <w:t>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0AC4" w14:textId="77777777" w:rsidR="00412699" w:rsidRPr="002C4315" w:rsidRDefault="00412699" w:rsidP="00E37F0B">
    <w:pPr>
      <w:pStyle w:val="Header"/>
      <w:jc w:val="right"/>
      <w:rPr>
        <w:rStyle w:val="PageNumber"/>
      </w:rPr>
    </w:pPr>
    <w:r w:rsidRPr="002C4315">
      <w:rPr>
        <w:rStyle w:val="PageNumber"/>
      </w:rPr>
      <w:t>CDIP/31/3</w:t>
    </w:r>
  </w:p>
  <w:p w14:paraId="7C40DEC9" w14:textId="61611081" w:rsidR="00412699" w:rsidRPr="002C4315" w:rsidRDefault="00412699" w:rsidP="00454FC5">
    <w:pPr>
      <w:pStyle w:val="Header"/>
      <w:tabs>
        <w:tab w:val="clear" w:pos="4536"/>
        <w:tab w:val="clear" w:pos="9072"/>
      </w:tabs>
      <w:spacing w:after="480"/>
      <w:jc w:val="right"/>
    </w:pPr>
    <w:r w:rsidRPr="002C4315">
      <w:t>Annexe</w:t>
    </w:r>
    <w:r w:rsidR="00454FC5">
      <w:t> </w:t>
    </w:r>
    <w:r w:rsidRPr="002C4315">
      <w:t>II, page</w:t>
    </w:r>
    <w:r w:rsidR="00454FC5">
      <w:t> </w:t>
    </w:r>
    <w:sdt>
      <w:sdtPr>
        <w:id w:val="580413706"/>
        <w:docPartObj>
          <w:docPartGallery w:val="Page Numbers (Top of Page)"/>
          <w:docPartUnique/>
        </w:docPartObj>
      </w:sdtPr>
      <w:sdtEndPr/>
      <w:sdtContent>
        <w:r w:rsidRPr="002C4315">
          <w:fldChar w:fldCharType="begin"/>
        </w:r>
        <w:r w:rsidRPr="002C4315">
          <w:instrText xml:space="preserve"> PAGE   \* MERGEFORMAT </w:instrText>
        </w:r>
        <w:r w:rsidRPr="002C4315">
          <w:fldChar w:fldCharType="separate"/>
        </w:r>
        <w:r w:rsidRPr="002C4315">
          <w:t>5</w:t>
        </w:r>
        <w:r w:rsidRPr="002C4315">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2A047" w14:textId="77777777" w:rsidR="00412699" w:rsidRPr="002C4315" w:rsidRDefault="00412699" w:rsidP="00A84073">
    <w:pPr>
      <w:pStyle w:val="Header"/>
      <w:jc w:val="right"/>
      <w:rPr>
        <w:rStyle w:val="PageNumber"/>
      </w:rPr>
    </w:pPr>
    <w:r w:rsidRPr="002C4315">
      <w:rPr>
        <w:rStyle w:val="PageNumber"/>
      </w:rPr>
      <w:t>CDIP/31/3</w:t>
    </w:r>
  </w:p>
  <w:p w14:paraId="0702F0DF" w14:textId="32DAC2EB" w:rsidR="00412699" w:rsidRPr="002C4315" w:rsidRDefault="00412699" w:rsidP="00454FC5">
    <w:pPr>
      <w:pStyle w:val="Header"/>
      <w:spacing w:after="480"/>
      <w:jc w:val="right"/>
    </w:pPr>
    <w:r w:rsidRPr="002C4315">
      <w:rPr>
        <w:rStyle w:val="PageNumber"/>
      </w:rPr>
      <w:t>ANNEXE</w:t>
    </w:r>
    <w:r w:rsidR="00454FC5">
      <w:rPr>
        <w:rStyle w:val="PageNumber"/>
      </w:rPr>
      <w:t> </w:t>
    </w:r>
    <w:r w:rsidRPr="002C4315">
      <w:rPr>
        <w:rStyle w:val="PageNumber"/>
      </w:rPr>
      <w:t>II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057F" w14:textId="77777777" w:rsidR="00454FC5" w:rsidRPr="002C4315" w:rsidRDefault="00454FC5" w:rsidP="00E37F0B">
    <w:pPr>
      <w:pStyle w:val="Header"/>
      <w:jc w:val="right"/>
      <w:rPr>
        <w:rStyle w:val="PageNumber"/>
      </w:rPr>
    </w:pPr>
    <w:r w:rsidRPr="002C4315">
      <w:rPr>
        <w:rStyle w:val="PageNumber"/>
      </w:rPr>
      <w:t>CDIP/31/3</w:t>
    </w:r>
  </w:p>
  <w:p w14:paraId="08E19F6C" w14:textId="52ADB43F" w:rsidR="00454FC5" w:rsidRPr="002C4315" w:rsidRDefault="00454FC5" w:rsidP="00454FC5">
    <w:pPr>
      <w:pStyle w:val="Header"/>
      <w:tabs>
        <w:tab w:val="clear" w:pos="4536"/>
        <w:tab w:val="clear" w:pos="9072"/>
      </w:tabs>
      <w:spacing w:after="480"/>
      <w:jc w:val="right"/>
    </w:pPr>
    <w:r w:rsidRPr="002C4315">
      <w:t>Annexe</w:t>
    </w:r>
    <w:r>
      <w:t> I</w:t>
    </w:r>
    <w:r w:rsidRPr="002C4315">
      <w:t>II, page</w:t>
    </w:r>
    <w:r>
      <w:t> </w:t>
    </w:r>
    <w:sdt>
      <w:sdtPr>
        <w:id w:val="25997844"/>
        <w:docPartObj>
          <w:docPartGallery w:val="Page Numbers (Top of Page)"/>
          <w:docPartUnique/>
        </w:docPartObj>
      </w:sdtPr>
      <w:sdtEndPr/>
      <w:sdtContent>
        <w:r w:rsidRPr="002C4315">
          <w:fldChar w:fldCharType="begin"/>
        </w:r>
        <w:r w:rsidRPr="002C4315">
          <w:instrText xml:space="preserve"> PAGE   \* MERGEFORMAT </w:instrText>
        </w:r>
        <w:r w:rsidRPr="002C4315">
          <w:fldChar w:fldCharType="separate"/>
        </w:r>
        <w:r w:rsidRPr="002C4315">
          <w:t>5</w:t>
        </w:r>
        <w:r w:rsidRPr="002C4315">
          <w:fldChar w:fldCharType="end"/>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EE00" w14:textId="77777777" w:rsidR="00454FC5" w:rsidRPr="002C4315" w:rsidRDefault="00454FC5" w:rsidP="00A84073">
    <w:pPr>
      <w:pStyle w:val="Header"/>
      <w:jc w:val="right"/>
      <w:rPr>
        <w:rStyle w:val="PageNumber"/>
      </w:rPr>
    </w:pPr>
    <w:r w:rsidRPr="002C4315">
      <w:rPr>
        <w:rStyle w:val="PageNumber"/>
      </w:rPr>
      <w:t>CDIP/31/3</w:t>
    </w:r>
  </w:p>
  <w:p w14:paraId="2ECB3038" w14:textId="4405B35A" w:rsidR="00454FC5" w:rsidRPr="002C4315" w:rsidRDefault="00454FC5" w:rsidP="00454FC5">
    <w:pPr>
      <w:pStyle w:val="Header"/>
      <w:spacing w:after="480"/>
      <w:jc w:val="right"/>
    </w:pPr>
    <w:r w:rsidRPr="002C4315">
      <w:rPr>
        <w:rStyle w:val="PageNumber"/>
      </w:rPr>
      <w:t>ANNEXE</w:t>
    </w:r>
    <w:r>
      <w:rPr>
        <w:rStyle w:val="PageNumber"/>
      </w:rPr>
      <w:t> </w:t>
    </w:r>
    <w:r w:rsidRPr="002C4315">
      <w:rPr>
        <w:rStyle w:val="PageNumber"/>
      </w:rPr>
      <w:t>II</w:t>
    </w:r>
    <w:r>
      <w:rPr>
        <w:rStyle w:val="PageNumber"/>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4D03C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9D5641"/>
    <w:multiLevelType w:val="hybridMultilevel"/>
    <w:tmpl w:val="5A2CE596"/>
    <w:lvl w:ilvl="0" w:tplc="F50EC8BC">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0B486C69"/>
    <w:multiLevelType w:val="hybridMultilevel"/>
    <w:tmpl w:val="9124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A6B10"/>
    <w:multiLevelType w:val="hybridMultilevel"/>
    <w:tmpl w:val="0F38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67F22"/>
    <w:multiLevelType w:val="hybridMultilevel"/>
    <w:tmpl w:val="02C0C1B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6" w15:restartNumberingAfterBreak="0">
    <w:nsid w:val="1A3D4856"/>
    <w:multiLevelType w:val="hybridMultilevel"/>
    <w:tmpl w:val="9FD0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94C0D"/>
    <w:multiLevelType w:val="hybridMultilevel"/>
    <w:tmpl w:val="2AF0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205437E"/>
    <w:multiLevelType w:val="hybridMultilevel"/>
    <w:tmpl w:val="F0660D1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0" w15:restartNumberingAfterBreak="0">
    <w:nsid w:val="2225216C"/>
    <w:multiLevelType w:val="hybridMultilevel"/>
    <w:tmpl w:val="635C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92767"/>
    <w:multiLevelType w:val="hybridMultilevel"/>
    <w:tmpl w:val="6AEEB5DA"/>
    <w:lvl w:ilvl="0" w:tplc="8B0E0D6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E71D0"/>
    <w:multiLevelType w:val="hybridMultilevel"/>
    <w:tmpl w:val="2CD2DA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01A4E"/>
    <w:multiLevelType w:val="hybridMultilevel"/>
    <w:tmpl w:val="BABE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3218C"/>
    <w:multiLevelType w:val="hybridMultilevel"/>
    <w:tmpl w:val="8CC600A2"/>
    <w:lvl w:ilvl="0" w:tplc="0409000D">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881033"/>
    <w:multiLevelType w:val="hybridMultilevel"/>
    <w:tmpl w:val="A6FECE6E"/>
    <w:lvl w:ilvl="0" w:tplc="04090001">
      <w:start w:val="1"/>
      <w:numFmt w:val="bullet"/>
      <w:lvlText w:val=""/>
      <w:lvlJc w:val="left"/>
      <w:pPr>
        <w:ind w:left="469" w:hanging="360"/>
      </w:pPr>
      <w:rPr>
        <w:rFonts w:ascii="Symbol" w:hAnsi="Symbo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6" w15:restartNumberingAfterBreak="0">
    <w:nsid w:val="3F4276BE"/>
    <w:multiLevelType w:val="hybridMultilevel"/>
    <w:tmpl w:val="3668819A"/>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BA782B"/>
    <w:multiLevelType w:val="hybridMultilevel"/>
    <w:tmpl w:val="F6B62656"/>
    <w:lvl w:ilvl="0" w:tplc="0409000D">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9" w15:restartNumberingAfterBreak="0">
    <w:nsid w:val="542965B5"/>
    <w:multiLevelType w:val="hybridMultilevel"/>
    <w:tmpl w:val="6EA0655A"/>
    <w:lvl w:ilvl="0" w:tplc="E55237A6">
      <w:start w:val="1"/>
      <w:numFmt w:val="upperRoman"/>
      <w:lvlText w:val="%1."/>
      <w:lvlJc w:val="left"/>
      <w:pPr>
        <w:ind w:left="829" w:hanging="72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0" w15:restartNumberingAfterBreak="0">
    <w:nsid w:val="64501858"/>
    <w:multiLevelType w:val="hybridMultilevel"/>
    <w:tmpl w:val="4716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5F586A"/>
    <w:multiLevelType w:val="hybridMultilevel"/>
    <w:tmpl w:val="D11CA2F0"/>
    <w:lvl w:ilvl="0" w:tplc="04090001">
      <w:start w:val="1"/>
      <w:numFmt w:val="bullet"/>
      <w:lvlText w:val=""/>
      <w:lvlJc w:val="left"/>
      <w:pPr>
        <w:ind w:left="469" w:hanging="360"/>
      </w:pPr>
      <w:rPr>
        <w:rFonts w:ascii="Symbol" w:hAnsi="Symbol" w:hint="default"/>
      </w:rPr>
    </w:lvl>
    <w:lvl w:ilvl="1" w:tplc="04090003">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22" w15:restartNumberingAfterBreak="0">
    <w:nsid w:val="6E4F1174"/>
    <w:multiLevelType w:val="hybridMultilevel"/>
    <w:tmpl w:val="A83ED12A"/>
    <w:lvl w:ilvl="0" w:tplc="A99AECB0">
      <w:start w:val="1"/>
      <w:numFmt w:val="upperRoman"/>
      <w:lvlText w:val="%1."/>
      <w:lvlJc w:val="left"/>
      <w:pPr>
        <w:ind w:left="829" w:hanging="72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3" w15:restartNumberingAfterBreak="0">
    <w:nsid w:val="6F3F24AE"/>
    <w:multiLevelType w:val="hybridMultilevel"/>
    <w:tmpl w:val="D18677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D1E62"/>
    <w:multiLevelType w:val="hybridMultilevel"/>
    <w:tmpl w:val="5C26BC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782BDA"/>
    <w:multiLevelType w:val="hybridMultilevel"/>
    <w:tmpl w:val="11AE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6C2380"/>
    <w:multiLevelType w:val="hybridMultilevel"/>
    <w:tmpl w:val="52B0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901379">
    <w:abstractNumId w:val="17"/>
  </w:num>
  <w:num w:numId="2" w16cid:durableId="1962764970">
    <w:abstractNumId w:val="1"/>
  </w:num>
  <w:num w:numId="3" w16cid:durableId="1856072525">
    <w:abstractNumId w:val="8"/>
  </w:num>
  <w:num w:numId="4" w16cid:durableId="1620213309">
    <w:abstractNumId w:val="2"/>
  </w:num>
  <w:num w:numId="5" w16cid:durableId="1101144117">
    <w:abstractNumId w:val="0"/>
  </w:num>
  <w:num w:numId="6" w16cid:durableId="612397949">
    <w:abstractNumId w:val="25"/>
  </w:num>
  <w:num w:numId="7" w16cid:durableId="2130852570">
    <w:abstractNumId w:val="5"/>
  </w:num>
  <w:num w:numId="8" w16cid:durableId="459155446">
    <w:abstractNumId w:val="7"/>
  </w:num>
  <w:num w:numId="9" w16cid:durableId="1113671445">
    <w:abstractNumId w:val="19"/>
  </w:num>
  <w:num w:numId="10" w16cid:durableId="1466847419">
    <w:abstractNumId w:val="15"/>
  </w:num>
  <w:num w:numId="11" w16cid:durableId="1751921786">
    <w:abstractNumId w:val="22"/>
  </w:num>
  <w:num w:numId="12" w16cid:durableId="2081557903">
    <w:abstractNumId w:val="21"/>
  </w:num>
  <w:num w:numId="13" w16cid:durableId="591939929">
    <w:abstractNumId w:val="14"/>
  </w:num>
  <w:num w:numId="14" w16cid:durableId="721561867">
    <w:abstractNumId w:val="4"/>
  </w:num>
  <w:num w:numId="15" w16cid:durableId="863133450">
    <w:abstractNumId w:val="24"/>
  </w:num>
  <w:num w:numId="16" w16cid:durableId="925382608">
    <w:abstractNumId w:val="20"/>
  </w:num>
  <w:num w:numId="17" w16cid:durableId="1481114181">
    <w:abstractNumId w:val="11"/>
  </w:num>
  <w:num w:numId="18" w16cid:durableId="897516475">
    <w:abstractNumId w:val="18"/>
  </w:num>
  <w:num w:numId="19" w16cid:durableId="1127163501">
    <w:abstractNumId w:val="12"/>
  </w:num>
  <w:num w:numId="20" w16cid:durableId="425073804">
    <w:abstractNumId w:val="6"/>
  </w:num>
  <w:num w:numId="21" w16cid:durableId="1784568547">
    <w:abstractNumId w:val="16"/>
  </w:num>
  <w:num w:numId="22" w16cid:durableId="1974871341">
    <w:abstractNumId w:val="23"/>
  </w:num>
  <w:num w:numId="23" w16cid:durableId="1586307060">
    <w:abstractNumId w:val="10"/>
  </w:num>
  <w:num w:numId="24" w16cid:durableId="1326131379">
    <w:abstractNumId w:val="26"/>
  </w:num>
  <w:num w:numId="25" w16cid:durableId="792940035">
    <w:abstractNumId w:val="13"/>
  </w:num>
  <w:num w:numId="26" w16cid:durableId="1564751576">
    <w:abstractNumId w:val="3"/>
  </w:num>
  <w:num w:numId="27" w16cid:durableId="1035152026">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99"/>
    <w:rsid w:val="00011B7D"/>
    <w:rsid w:val="00020C7E"/>
    <w:rsid w:val="00075432"/>
    <w:rsid w:val="000760CD"/>
    <w:rsid w:val="0009458A"/>
    <w:rsid w:val="000C276F"/>
    <w:rsid w:val="000D1B4A"/>
    <w:rsid w:val="000F5E56"/>
    <w:rsid w:val="001060FF"/>
    <w:rsid w:val="001362EE"/>
    <w:rsid w:val="001832A6"/>
    <w:rsid w:val="00195C6E"/>
    <w:rsid w:val="001B266A"/>
    <w:rsid w:val="001B488E"/>
    <w:rsid w:val="001C6508"/>
    <w:rsid w:val="001D3D56"/>
    <w:rsid w:val="001E71A3"/>
    <w:rsid w:val="00205CB5"/>
    <w:rsid w:val="00233BB2"/>
    <w:rsid w:val="00240654"/>
    <w:rsid w:val="002416DA"/>
    <w:rsid w:val="002634C4"/>
    <w:rsid w:val="002956DE"/>
    <w:rsid w:val="002D26E7"/>
    <w:rsid w:val="002D52E3"/>
    <w:rsid w:val="002E4D1A"/>
    <w:rsid w:val="002F16BC"/>
    <w:rsid w:val="002F4E68"/>
    <w:rsid w:val="00322C0B"/>
    <w:rsid w:val="00347524"/>
    <w:rsid w:val="003637BB"/>
    <w:rsid w:val="00381798"/>
    <w:rsid w:val="003845C1"/>
    <w:rsid w:val="003A67A3"/>
    <w:rsid w:val="004008A2"/>
    <w:rsid w:val="004025DF"/>
    <w:rsid w:val="0040456F"/>
    <w:rsid w:val="0040540C"/>
    <w:rsid w:val="00412699"/>
    <w:rsid w:val="00423E3E"/>
    <w:rsid w:val="00427AF4"/>
    <w:rsid w:val="00454FC5"/>
    <w:rsid w:val="004647DA"/>
    <w:rsid w:val="00477D6B"/>
    <w:rsid w:val="004D33D6"/>
    <w:rsid w:val="004D6471"/>
    <w:rsid w:val="0051455D"/>
    <w:rsid w:val="00525B63"/>
    <w:rsid w:val="00525E59"/>
    <w:rsid w:val="005363B5"/>
    <w:rsid w:val="00541348"/>
    <w:rsid w:val="005421DD"/>
    <w:rsid w:val="00554FA5"/>
    <w:rsid w:val="00567A4C"/>
    <w:rsid w:val="00574036"/>
    <w:rsid w:val="00595F07"/>
    <w:rsid w:val="005E6516"/>
    <w:rsid w:val="005F181C"/>
    <w:rsid w:val="00605827"/>
    <w:rsid w:val="00616671"/>
    <w:rsid w:val="006650A5"/>
    <w:rsid w:val="006B0DB5"/>
    <w:rsid w:val="006C5B1A"/>
    <w:rsid w:val="006C625D"/>
    <w:rsid w:val="007310F0"/>
    <w:rsid w:val="007461F1"/>
    <w:rsid w:val="007D6961"/>
    <w:rsid w:val="007F07CB"/>
    <w:rsid w:val="00807C77"/>
    <w:rsid w:val="00810CEF"/>
    <w:rsid w:val="00811A47"/>
    <w:rsid w:val="0081208D"/>
    <w:rsid w:val="00897816"/>
    <w:rsid w:val="008B2CC1"/>
    <w:rsid w:val="008B6C75"/>
    <w:rsid w:val="008E7930"/>
    <w:rsid w:val="0090731E"/>
    <w:rsid w:val="00966A22"/>
    <w:rsid w:val="00974CD6"/>
    <w:rsid w:val="009A6319"/>
    <w:rsid w:val="009D30E6"/>
    <w:rsid w:val="009E3F6F"/>
    <w:rsid w:val="009F499F"/>
    <w:rsid w:val="00A050AA"/>
    <w:rsid w:val="00A11D74"/>
    <w:rsid w:val="00A327FB"/>
    <w:rsid w:val="00A33B11"/>
    <w:rsid w:val="00AC0AE4"/>
    <w:rsid w:val="00AD61DB"/>
    <w:rsid w:val="00AE47C0"/>
    <w:rsid w:val="00B1090C"/>
    <w:rsid w:val="00B35AF5"/>
    <w:rsid w:val="00B45C15"/>
    <w:rsid w:val="00B65F31"/>
    <w:rsid w:val="00B81757"/>
    <w:rsid w:val="00BE0BE0"/>
    <w:rsid w:val="00C664C8"/>
    <w:rsid w:val="00CF0460"/>
    <w:rsid w:val="00D43E0F"/>
    <w:rsid w:val="00D45252"/>
    <w:rsid w:val="00D71B4D"/>
    <w:rsid w:val="00D75C1E"/>
    <w:rsid w:val="00D93D55"/>
    <w:rsid w:val="00DB1C48"/>
    <w:rsid w:val="00DD4917"/>
    <w:rsid w:val="00DD6A16"/>
    <w:rsid w:val="00E0091A"/>
    <w:rsid w:val="00E203AA"/>
    <w:rsid w:val="00E5217A"/>
    <w:rsid w:val="00E527A5"/>
    <w:rsid w:val="00E76456"/>
    <w:rsid w:val="00EE71CB"/>
    <w:rsid w:val="00F03749"/>
    <w:rsid w:val="00F16975"/>
    <w:rsid w:val="00F66152"/>
    <w:rsid w:val="00FC69DC"/>
    <w:rsid w:val="00FC79C4"/>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FE572"/>
  <w15:docId w15:val="{40B0D1CF-E914-4A57-801B-4E961A55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uiPriority w:val="99"/>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link w:val="Endofdocument-AnnexChar"/>
    <w:rsid w:val="00FC79C4"/>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rsid w:val="004025DF"/>
    <w:pPr>
      <w:numPr>
        <w:numId w:val="2"/>
      </w:numPr>
    </w:pPr>
  </w:style>
  <w:style w:type="paragraph" w:customStyle="1" w:styleId="ONUMFS">
    <w:name w:val="ONUM FS"/>
    <w:basedOn w:val="BodyText"/>
    <w:link w:val="ONUMFSChar"/>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412699"/>
    <w:pPr>
      <w:spacing w:before="0" w:after="600"/>
    </w:pPr>
    <w:rPr>
      <w:caps w:val="0"/>
      <w:sz w:val="28"/>
    </w:rPr>
  </w:style>
  <w:style w:type="character" w:customStyle="1" w:styleId="TitleChar">
    <w:name w:val="Title Char"/>
    <w:basedOn w:val="DefaultParagraphFont"/>
    <w:link w:val="Title"/>
    <w:rsid w:val="00412699"/>
    <w:rPr>
      <w:rFonts w:ascii="Arial" w:eastAsia="SimSun" w:hAnsi="Arial" w:cs="Arial"/>
      <w:b/>
      <w:bCs/>
      <w:kern w:val="32"/>
      <w:sz w:val="28"/>
      <w:szCs w:val="32"/>
      <w:lang w:eastAsia="zh-CN"/>
    </w:rPr>
  </w:style>
  <w:style w:type="table" w:styleId="TableGrid">
    <w:name w:val="Table Grid"/>
    <w:basedOn w:val="TableNormal"/>
    <w:rsid w:val="004126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12699"/>
    <w:rPr>
      <w:color w:val="0000FF" w:themeColor="hyperlink"/>
      <w:u w:val="single"/>
    </w:rPr>
  </w:style>
  <w:style w:type="character" w:styleId="FollowedHyperlink">
    <w:name w:val="FollowedHyperlink"/>
    <w:basedOn w:val="DefaultParagraphFont"/>
    <w:rsid w:val="00412699"/>
    <w:rPr>
      <w:color w:val="800080" w:themeColor="followedHyperlink"/>
      <w:u w:val="single"/>
    </w:rPr>
  </w:style>
  <w:style w:type="paragraph" w:styleId="ListParagraph">
    <w:name w:val="List Paragraph"/>
    <w:basedOn w:val="Normal"/>
    <w:uiPriority w:val="34"/>
    <w:qFormat/>
    <w:rsid w:val="00412699"/>
    <w:pPr>
      <w:ind w:left="720"/>
      <w:contextualSpacing/>
    </w:pPr>
    <w:rPr>
      <w:rFonts w:eastAsia="Times New Roman"/>
      <w:lang w:val="fr-FR" w:eastAsia="en-US"/>
    </w:rPr>
  </w:style>
  <w:style w:type="paragraph" w:styleId="BalloonText">
    <w:name w:val="Balloon Text"/>
    <w:basedOn w:val="Normal"/>
    <w:link w:val="BalloonTextChar"/>
    <w:rsid w:val="00412699"/>
    <w:rPr>
      <w:rFonts w:ascii="Tahoma" w:eastAsia="Times New Roman" w:hAnsi="Tahoma" w:cs="Tahoma"/>
      <w:sz w:val="16"/>
      <w:szCs w:val="16"/>
      <w:lang w:val="fr-FR" w:eastAsia="en-US"/>
    </w:rPr>
  </w:style>
  <w:style w:type="character" w:customStyle="1" w:styleId="BalloonTextChar">
    <w:name w:val="Balloon Text Char"/>
    <w:basedOn w:val="DefaultParagraphFont"/>
    <w:link w:val="BalloonText"/>
    <w:rsid w:val="00412699"/>
    <w:rPr>
      <w:rFonts w:ascii="Tahoma" w:hAnsi="Tahoma" w:cs="Tahoma"/>
      <w:sz w:val="16"/>
      <w:szCs w:val="16"/>
      <w:lang w:val="fr-FR" w:eastAsia="en-US"/>
    </w:rPr>
  </w:style>
  <w:style w:type="character" w:customStyle="1" w:styleId="HeaderChar">
    <w:name w:val="Header Char"/>
    <w:basedOn w:val="DefaultParagraphFont"/>
    <w:link w:val="Header"/>
    <w:uiPriority w:val="99"/>
    <w:rsid w:val="00412699"/>
    <w:rPr>
      <w:rFonts w:ascii="Arial" w:eastAsia="SimSun" w:hAnsi="Arial" w:cs="Arial"/>
      <w:sz w:val="22"/>
      <w:lang w:eastAsia="zh-CN"/>
    </w:rPr>
  </w:style>
  <w:style w:type="character" w:customStyle="1" w:styleId="Endofdocument-AnnexChar">
    <w:name w:val="[End of document - Annex] Char"/>
    <w:link w:val="Endofdocument-Annex"/>
    <w:rsid w:val="00FC79C4"/>
    <w:rPr>
      <w:rFonts w:ascii="Arial" w:eastAsia="SimSun" w:hAnsi="Arial" w:cs="Arial"/>
      <w:sz w:val="22"/>
      <w:lang w:val="fr-FR" w:eastAsia="zh-CN"/>
    </w:rPr>
  </w:style>
  <w:style w:type="character" w:styleId="FootnoteReference">
    <w:name w:val="footnote reference"/>
    <w:rsid w:val="00412699"/>
    <w:rPr>
      <w:vertAlign w:val="superscript"/>
    </w:rPr>
  </w:style>
  <w:style w:type="character" w:customStyle="1" w:styleId="Heading3Char">
    <w:name w:val="Heading 3 Char"/>
    <w:link w:val="Heading3"/>
    <w:rsid w:val="00412699"/>
    <w:rPr>
      <w:rFonts w:ascii="Arial" w:eastAsia="SimSun" w:hAnsi="Arial" w:cs="Arial"/>
      <w:bCs/>
      <w:sz w:val="22"/>
      <w:szCs w:val="26"/>
      <w:u w:val="single"/>
      <w:lang w:eastAsia="zh-CN"/>
    </w:rPr>
  </w:style>
  <w:style w:type="paragraph" w:customStyle="1" w:styleId="Default">
    <w:name w:val="Default"/>
    <w:rsid w:val="00412699"/>
    <w:pPr>
      <w:autoSpaceDE w:val="0"/>
      <w:autoSpaceDN w:val="0"/>
      <w:adjustRightInd w:val="0"/>
    </w:pPr>
    <w:rPr>
      <w:rFonts w:ascii="Arial" w:hAnsi="Arial" w:cs="Arial"/>
      <w:color w:val="000000"/>
      <w:sz w:val="24"/>
      <w:szCs w:val="24"/>
      <w:lang w:val="en-US" w:eastAsia="en-US"/>
    </w:rPr>
  </w:style>
  <w:style w:type="character" w:styleId="PageNumber">
    <w:name w:val="page number"/>
    <w:basedOn w:val="DefaultParagraphFont"/>
    <w:rsid w:val="00412699"/>
  </w:style>
  <w:style w:type="paragraph" w:styleId="NormalWeb">
    <w:name w:val="Normal (Web)"/>
    <w:basedOn w:val="Normal"/>
    <w:uiPriority w:val="99"/>
    <w:rsid w:val="00412699"/>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null1">
    <w:name w:val="null1"/>
    <w:rsid w:val="00412699"/>
  </w:style>
  <w:style w:type="character" w:styleId="CommentReference">
    <w:name w:val="annotation reference"/>
    <w:basedOn w:val="DefaultParagraphFont"/>
    <w:uiPriority w:val="99"/>
    <w:rsid w:val="00412699"/>
    <w:rPr>
      <w:sz w:val="16"/>
      <w:szCs w:val="16"/>
    </w:rPr>
  </w:style>
  <w:style w:type="paragraph" w:styleId="CommentSubject">
    <w:name w:val="annotation subject"/>
    <w:basedOn w:val="CommentText"/>
    <w:next w:val="CommentText"/>
    <w:link w:val="CommentSubjectChar"/>
    <w:rsid w:val="00412699"/>
    <w:rPr>
      <w:rFonts w:eastAsia="Times New Roman"/>
      <w:b/>
      <w:bCs/>
      <w:sz w:val="20"/>
      <w:lang w:val="fr-FR" w:eastAsia="en-US"/>
    </w:rPr>
  </w:style>
  <w:style w:type="character" w:customStyle="1" w:styleId="CommentTextChar">
    <w:name w:val="Comment Text Char"/>
    <w:basedOn w:val="DefaultParagraphFont"/>
    <w:link w:val="CommentText"/>
    <w:uiPriority w:val="99"/>
    <w:semiHidden/>
    <w:rsid w:val="00412699"/>
    <w:rPr>
      <w:rFonts w:ascii="Arial" w:eastAsia="SimSun" w:hAnsi="Arial" w:cs="Arial"/>
      <w:sz w:val="18"/>
      <w:lang w:eastAsia="zh-CN"/>
    </w:rPr>
  </w:style>
  <w:style w:type="character" w:customStyle="1" w:styleId="CommentSubjectChar">
    <w:name w:val="Comment Subject Char"/>
    <w:basedOn w:val="CommentTextChar"/>
    <w:link w:val="CommentSubject"/>
    <w:rsid w:val="00412699"/>
    <w:rPr>
      <w:rFonts w:ascii="Arial" w:eastAsia="SimSun" w:hAnsi="Arial" w:cs="Arial"/>
      <w:b/>
      <w:bCs/>
      <w:sz w:val="18"/>
      <w:lang w:val="fr-FR" w:eastAsia="en-US"/>
    </w:rPr>
  </w:style>
  <w:style w:type="paragraph" w:styleId="Revision">
    <w:name w:val="Revision"/>
    <w:hidden/>
    <w:uiPriority w:val="99"/>
    <w:semiHidden/>
    <w:rsid w:val="00412699"/>
    <w:rPr>
      <w:rFonts w:ascii="Arial" w:hAnsi="Arial" w:cs="Arial"/>
      <w:sz w:val="22"/>
      <w:lang w:val="en-US" w:eastAsia="en-US"/>
    </w:rPr>
  </w:style>
  <w:style w:type="character" w:customStyle="1" w:styleId="FootnoteTextChar">
    <w:name w:val="Footnote Text Char"/>
    <w:basedOn w:val="DefaultParagraphFont"/>
    <w:link w:val="FootnoteText"/>
    <w:semiHidden/>
    <w:rsid w:val="00412699"/>
    <w:rPr>
      <w:rFonts w:ascii="Arial" w:eastAsia="SimSun" w:hAnsi="Arial" w:cs="Arial"/>
      <w:sz w:val="18"/>
      <w:lang w:eastAsia="zh-CN"/>
    </w:rPr>
  </w:style>
  <w:style w:type="character" w:customStyle="1" w:styleId="Heading4Char">
    <w:name w:val="Heading 4 Char"/>
    <w:basedOn w:val="DefaultParagraphFont"/>
    <w:link w:val="Heading4"/>
    <w:rsid w:val="00412699"/>
    <w:rPr>
      <w:rFonts w:ascii="Arial" w:eastAsia="SimSun" w:hAnsi="Arial" w:cs="Arial"/>
      <w:bCs/>
      <w:i/>
      <w:sz w:val="22"/>
      <w:szCs w:val="28"/>
      <w:lang w:eastAsia="zh-CN"/>
    </w:rPr>
  </w:style>
  <w:style w:type="paragraph" w:customStyle="1" w:styleId="TableParagraph">
    <w:name w:val="Table Paragraph"/>
    <w:basedOn w:val="Normal"/>
    <w:uiPriority w:val="1"/>
    <w:qFormat/>
    <w:rsid w:val="00412699"/>
    <w:pPr>
      <w:widowControl w:val="0"/>
      <w:autoSpaceDE w:val="0"/>
      <w:autoSpaceDN w:val="0"/>
    </w:pPr>
    <w:rPr>
      <w:rFonts w:eastAsia="Arial"/>
      <w:szCs w:val="22"/>
      <w:lang w:val="fr-FR" w:eastAsia="en-US"/>
    </w:rPr>
  </w:style>
  <w:style w:type="character" w:customStyle="1" w:styleId="Heading2Char">
    <w:name w:val="Heading 2 Char"/>
    <w:link w:val="Heading2"/>
    <w:rsid w:val="00412699"/>
    <w:rPr>
      <w:rFonts w:ascii="Arial" w:eastAsia="SimSun" w:hAnsi="Arial" w:cs="Arial"/>
      <w:bCs/>
      <w:iCs/>
      <w:caps/>
      <w:sz w:val="22"/>
      <w:szCs w:val="28"/>
      <w:lang w:eastAsia="zh-CN"/>
    </w:rPr>
  </w:style>
  <w:style w:type="character" w:styleId="Emphasis">
    <w:name w:val="Emphasis"/>
    <w:uiPriority w:val="20"/>
    <w:qFormat/>
    <w:rsid w:val="00412699"/>
    <w:rPr>
      <w:i/>
      <w:iCs/>
    </w:rPr>
  </w:style>
  <w:style w:type="character" w:customStyle="1" w:styleId="ONUMFSChar">
    <w:name w:val="ONUM FS Char"/>
    <w:link w:val="ONUMFS"/>
    <w:rsid w:val="00412699"/>
    <w:rPr>
      <w:rFonts w:ascii="Arial" w:eastAsia="SimSun" w:hAnsi="Arial" w:cs="Arial"/>
      <w:sz w:val="22"/>
      <w:lang w:eastAsia="zh-CN"/>
    </w:rPr>
  </w:style>
  <w:style w:type="paragraph" w:customStyle="1" w:styleId="null">
    <w:name w:val="null"/>
    <w:basedOn w:val="Normal"/>
    <w:rsid w:val="00412699"/>
    <w:pPr>
      <w:spacing w:before="100" w:beforeAutospacing="1" w:after="100" w:afterAutospacing="1"/>
    </w:pPr>
    <w:rPr>
      <w:rFonts w:ascii="Times New Roman" w:eastAsiaTheme="minorHAnsi" w:hAnsi="Times New Roman" w:cs="Times New Roman"/>
      <w:sz w:val="24"/>
      <w:szCs w:val="24"/>
      <w:lang w:val="fr-FR" w:eastAsia="en-US"/>
    </w:rPr>
  </w:style>
  <w:style w:type="character" w:customStyle="1" w:styleId="BodyTextChar">
    <w:name w:val="Body Text Char"/>
    <w:basedOn w:val="DefaultParagraphFont"/>
    <w:link w:val="BodyText"/>
    <w:uiPriority w:val="1"/>
    <w:rsid w:val="00412699"/>
    <w:rPr>
      <w:rFonts w:ascii="Arial" w:eastAsia="SimSun" w:hAnsi="Arial" w:cs="Arial"/>
      <w:sz w:val="22"/>
      <w:lang w:eastAsia="zh-CN"/>
    </w:rPr>
  </w:style>
  <w:style w:type="paragraph" w:styleId="ListBullet">
    <w:name w:val="List Bullet"/>
    <w:basedOn w:val="Normal"/>
    <w:uiPriority w:val="99"/>
    <w:semiHidden/>
    <w:unhideWhenUsed/>
    <w:rsid w:val="00412699"/>
    <w:pPr>
      <w:numPr>
        <w:numId w:val="5"/>
      </w:numPr>
      <w:spacing w:after="160" w:line="252" w:lineRule="auto"/>
      <w:contextualSpacing/>
    </w:pPr>
    <w:rPr>
      <w:rFonts w:ascii="Calibri" w:eastAsiaTheme="minorHAnsi" w:hAnsi="Calibri" w:cs="Calibri"/>
      <w:szCs w:val="22"/>
      <w:lang w:val="fr-FR" w:eastAsia="en-US"/>
    </w:rPr>
  </w:style>
  <w:style w:type="paragraph" w:customStyle="1" w:styleId="Corps">
    <w:name w:val="Corps"/>
    <w:rsid w:val="00412699"/>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lang w:val="en-US" w:eastAsia="en-US"/>
      <w14:textOutline w14:w="0" w14:cap="flat" w14:cmpd="sng" w14:algn="ctr">
        <w14:noFill/>
        <w14:prstDash w14:val="solid"/>
        <w14:bevel/>
      </w14:textOutline>
    </w:rPr>
  </w:style>
  <w:style w:type="character" w:customStyle="1" w:styleId="Aucun">
    <w:name w:val="Aucun"/>
    <w:rsid w:val="00412699"/>
    <w:rPr>
      <w:lang w:val="en-US"/>
    </w:rPr>
  </w:style>
  <w:style w:type="character" w:customStyle="1" w:styleId="FooterChar">
    <w:name w:val="Footer Char"/>
    <w:basedOn w:val="DefaultParagraphFont"/>
    <w:link w:val="Footer"/>
    <w:uiPriority w:val="99"/>
    <w:rsid w:val="00412699"/>
    <w:rPr>
      <w:rFonts w:ascii="Arial" w:eastAsia="SimSun" w:hAnsi="Arial" w:cs="Arial"/>
      <w:sz w:val="22"/>
      <w:lang w:eastAsia="zh-CN"/>
    </w:rPr>
  </w:style>
  <w:style w:type="character" w:styleId="UnresolvedMention">
    <w:name w:val="Unresolved Mention"/>
    <w:basedOn w:val="DefaultParagraphFont"/>
    <w:uiPriority w:val="99"/>
    <w:semiHidden/>
    <w:unhideWhenUsed/>
    <w:rsid w:val="00412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export/sites/www/about-wipo/en/budget/pdf/strategy-house-w-sdgs-and-figures-pwb2022-23.pdf" TargetMode="External"/><Relationship Id="rId21" Type="http://schemas.openxmlformats.org/officeDocument/2006/relationships/footer" Target="footer2.xml"/><Relationship Id="rId42" Type="http://schemas.openxmlformats.org/officeDocument/2006/relationships/hyperlink" Target="https://www.wipo.int/edocs/mdocs/mdocs/fr/cdip_29/cdip_29_2.pdf" TargetMode="External"/><Relationship Id="rId47" Type="http://schemas.openxmlformats.org/officeDocument/2006/relationships/hyperlink" Target="https://www.wipo.int/ip-development/fr/agenda/recommendations.html" TargetMode="External"/><Relationship Id="rId63" Type="http://schemas.openxmlformats.org/officeDocument/2006/relationships/hyperlink" Target="https://www.wipo.int/meetings/fr/doc_details.jsp?doc_id=602191" TargetMode="External"/><Relationship Id="rId68" Type="http://schemas.openxmlformats.org/officeDocument/2006/relationships/hyperlink" Target="https://www.wipo.int/meetings/fr/doc_details.jsp?doc_id=539054" TargetMode="External"/><Relationship Id="rId84" Type="http://schemas.openxmlformats.org/officeDocument/2006/relationships/hyperlink" Target="https://www.wipo.int/ip-development/fr/agenda/recommendations.html" TargetMode="External"/><Relationship Id="rId89" Type="http://schemas.openxmlformats.org/officeDocument/2006/relationships/header" Target="header18.xml"/><Relationship Id="rId112" Type="http://schemas.openxmlformats.org/officeDocument/2006/relationships/theme" Target="theme/theme1.xml"/><Relationship Id="rId16" Type="http://schemas.openxmlformats.org/officeDocument/2006/relationships/hyperlink" Target="https://www.wipo.int/meetings/fr/doc_details.jsp?doc_id=583677" TargetMode="External"/><Relationship Id="rId107" Type="http://schemas.openxmlformats.org/officeDocument/2006/relationships/header" Target="header25.xml"/><Relationship Id="rId11" Type="http://schemas.openxmlformats.org/officeDocument/2006/relationships/hyperlink" Target="https://www.wipo.int/meetings/fr/doc_details.jsp?doc_id=432072" TargetMode="External"/><Relationship Id="rId32" Type="http://schemas.openxmlformats.org/officeDocument/2006/relationships/hyperlink" Target="https://www.wipo.int/collective-marks/fr/philippines.html" TargetMode="External"/><Relationship Id="rId37" Type="http://schemas.openxmlformats.org/officeDocument/2006/relationships/header" Target="header5.xml"/><Relationship Id="rId53" Type="http://schemas.openxmlformats.org/officeDocument/2006/relationships/header" Target="header9.xml"/><Relationship Id="rId58" Type="http://schemas.openxmlformats.org/officeDocument/2006/relationships/hyperlink" Target="https://www.wipo.int/meetings/fr/doc_details.jsp?doc_id=602191" TargetMode="External"/><Relationship Id="rId74" Type="http://schemas.openxmlformats.org/officeDocument/2006/relationships/hyperlink" Target="https://www.wipo.int/meetings/fr/doc_details.jsp?doc_id=582745" TargetMode="External"/><Relationship Id="rId79" Type="http://schemas.openxmlformats.org/officeDocument/2006/relationships/footer" Target="footer5.xml"/><Relationship Id="rId102" Type="http://schemas.openxmlformats.org/officeDocument/2006/relationships/hyperlink" Target="https://www.wipo.int/meetings/fr/doc_details.jsp?doc_id=589139" TargetMode="External"/><Relationship Id="rId5" Type="http://schemas.openxmlformats.org/officeDocument/2006/relationships/webSettings" Target="webSettings.xml"/><Relationship Id="rId90" Type="http://schemas.openxmlformats.org/officeDocument/2006/relationships/header" Target="header19.xml"/><Relationship Id="rId95" Type="http://schemas.openxmlformats.org/officeDocument/2006/relationships/header" Target="header20.xml"/><Relationship Id="rId22" Type="http://schemas.openxmlformats.org/officeDocument/2006/relationships/header" Target="header3.xml"/><Relationship Id="rId27" Type="http://schemas.openxmlformats.org/officeDocument/2006/relationships/hyperlink" Target="http://www.gov.br/inpi/pt-br/central-de-conteudo/publicacoes/CartilhaMarcasColetivas_SebraeNacional_Ajustado_30623.pdf" TargetMode="External"/><Relationship Id="rId43" Type="http://schemas.openxmlformats.org/officeDocument/2006/relationships/hyperlink" Target="https://www.wipo.int/meetings/fr/doc_details.jsp?doc_id=582745" TargetMode="External"/><Relationship Id="rId48" Type="http://schemas.openxmlformats.org/officeDocument/2006/relationships/hyperlink" Target="https://www.wipo.int/export/sites/www/about-wipo/en/budget/pdf/strategy-house-w-sdgs-and-figures-pwb2022-23.pdf" TargetMode="External"/><Relationship Id="rId64" Type="http://schemas.openxmlformats.org/officeDocument/2006/relationships/hyperlink" Target="https://www.wipo.int/cooperation/fr/technical_assistance/developing-countries.html" TargetMode="External"/><Relationship Id="rId69" Type="http://schemas.openxmlformats.org/officeDocument/2006/relationships/hyperlink" Target="https://www.wipo.int/ip-development/en/agenda/recommendations.html" TargetMode="External"/><Relationship Id="rId80" Type="http://schemas.openxmlformats.org/officeDocument/2006/relationships/header" Target="header15.xml"/><Relationship Id="rId85" Type="http://schemas.openxmlformats.org/officeDocument/2006/relationships/hyperlink" Target="https://www.wipo.int/export/sites/www/about-wipo/en/budget/pdf/strategy-house-w-sdgs-and-figures-pwb2022-23.pdf" TargetMode="External"/><Relationship Id="rId12" Type="http://schemas.openxmlformats.org/officeDocument/2006/relationships/hyperlink" Target="https://www.wipo.int/meetings/fr/doc_details.jsp?doc_id=537938" TargetMode="External"/><Relationship Id="rId17" Type="http://schemas.openxmlformats.org/officeDocument/2006/relationships/hyperlink" Target="https://dacatalogue.wipo.int/projects/DA_01_05_01" TargetMode="External"/><Relationship Id="rId33" Type="http://schemas.openxmlformats.org/officeDocument/2006/relationships/hyperlink" Target="https://www.wipo.int/collective-marks/fr/index.html" TargetMode="External"/><Relationship Id="rId38" Type="http://schemas.openxmlformats.org/officeDocument/2006/relationships/hyperlink" Target="https://www.wipo.int/meetings/fr/doc_details.jsp?doc_id=552082" TargetMode="External"/><Relationship Id="rId59" Type="http://schemas.openxmlformats.org/officeDocument/2006/relationships/hyperlink" Target="https://www.wipo.int/cooperation/fr/technical_assistance/developing-countries.html" TargetMode="External"/><Relationship Id="rId103" Type="http://schemas.openxmlformats.org/officeDocument/2006/relationships/hyperlink" Target="https://www.wipo.int/export/sites/www/about-wipo/en/budget/pdf/strategy-house-w-sdgs-and-figures-pwb2022-23.pdf" TargetMode="External"/><Relationship Id="rId108" Type="http://schemas.openxmlformats.org/officeDocument/2006/relationships/footer" Target="footer7.xml"/><Relationship Id="rId54" Type="http://schemas.openxmlformats.org/officeDocument/2006/relationships/header" Target="header10.xml"/><Relationship Id="rId70" Type="http://schemas.openxmlformats.org/officeDocument/2006/relationships/hyperlink" Target="https://www.wipo.int/ip-development/fr/agenda/recommendations.html" TargetMode="External"/><Relationship Id="rId75" Type="http://schemas.openxmlformats.org/officeDocument/2006/relationships/hyperlink" Target="https://www.wipo.int/meetings/fr/doc_details.jsp?doc_id=582745" TargetMode="External"/><Relationship Id="rId91" Type="http://schemas.openxmlformats.org/officeDocument/2006/relationships/hyperlink" Target="https://www.wipo.int/meetings/fr/doc_details.jsp?doc_id=584511" TargetMode="External"/><Relationship Id="rId96"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meetings/fr/doc_details.jsp?doc_id=584511" TargetMode="External"/><Relationship Id="rId23" Type="http://schemas.openxmlformats.org/officeDocument/2006/relationships/footer" Target="footer3.xml"/><Relationship Id="rId28" Type="http://schemas.openxmlformats.org/officeDocument/2006/relationships/hyperlink" Target="http://www.gov.br/inpi/pt-br/central-de-conteudo/publicacoes/marcascoletivasA4mar2023.pdf" TargetMode="External"/><Relationship Id="rId36" Type="http://schemas.openxmlformats.org/officeDocument/2006/relationships/header" Target="header4.xml"/><Relationship Id="rId49" Type="http://schemas.openxmlformats.org/officeDocument/2006/relationships/hyperlink" Target="https://www.wipo.int/meetings/fr/doc_details.jsp?doc_id=432072" TargetMode="External"/><Relationship Id="rId57" Type="http://schemas.openxmlformats.org/officeDocument/2006/relationships/hyperlink" Target="https://www.wipo.int/export/sites/www/about-wipo/en/budget/pdf/strategy-house-w-sdgs-and-figures-pwb2022-23.pdf" TargetMode="External"/><Relationship Id="rId106" Type="http://schemas.openxmlformats.org/officeDocument/2006/relationships/header" Target="header24.xml"/><Relationship Id="rId10" Type="http://schemas.openxmlformats.org/officeDocument/2006/relationships/hyperlink" Target="https://www.wipo.int/meetings/fr/doc_details.jsp?doc_id=552082" TargetMode="External"/><Relationship Id="rId31" Type="http://schemas.openxmlformats.org/officeDocument/2006/relationships/hyperlink" Target="http://www.youtube.com/watch?v=V1kOz1B1_UU" TargetMode="External"/><Relationship Id="rId44" Type="http://schemas.openxmlformats.org/officeDocument/2006/relationships/header" Target="header6.xml"/><Relationship Id="rId52" Type="http://schemas.openxmlformats.org/officeDocument/2006/relationships/header" Target="header8.xml"/><Relationship Id="rId60" Type="http://schemas.openxmlformats.org/officeDocument/2006/relationships/hyperlink" Target="https://www.wipo.int/edocs/mdocs/mdocs/en/wipo_ip_san_22/wipo_ip_san_22_www_615992.pdf" TargetMode="External"/><Relationship Id="rId65" Type="http://schemas.openxmlformats.org/officeDocument/2006/relationships/hyperlink" Target="http://www-dev.wipo.int/edocs/mdocs/mdocs/en/wipo_ip_san_22/wipo_ip_san_22_www_615992.pdf" TargetMode="External"/><Relationship Id="rId73" Type="http://schemas.openxmlformats.org/officeDocument/2006/relationships/hyperlink" Target="https://www.wipo.int/meetings/fr/doc_details.jsp?doc_id=539054" TargetMode="External"/><Relationship Id="rId78" Type="http://schemas.openxmlformats.org/officeDocument/2006/relationships/footer" Target="footer4.xml"/><Relationship Id="rId81" Type="http://schemas.openxmlformats.org/officeDocument/2006/relationships/footer" Target="footer6.xml"/><Relationship Id="rId86" Type="http://schemas.openxmlformats.org/officeDocument/2006/relationships/hyperlink" Target="https://www.wipo.int/meetings/fr/doc_details.jsp?doc_id=582745" TargetMode="External"/><Relationship Id="rId94" Type="http://schemas.openxmlformats.org/officeDocument/2006/relationships/hyperlink" Target="https://www.wipo.int/meetings/fr/doc_details.jsp?doc_id=584511" TargetMode="External"/><Relationship Id="rId99" Type="http://schemas.openxmlformats.org/officeDocument/2006/relationships/hyperlink" Target="https://www.wipo.int/ip-development/fr/agenda/recommendations.html" TargetMode="External"/><Relationship Id="rId101" Type="http://schemas.openxmlformats.org/officeDocument/2006/relationships/hyperlink" Target="https://www.wipo.int/meetings/fr/doc_details.jsp?doc_id=569485" TargetMode="External"/><Relationship Id="rId4" Type="http://schemas.openxmlformats.org/officeDocument/2006/relationships/settings" Target="settings.xml"/><Relationship Id="rId9" Type="http://schemas.openxmlformats.org/officeDocument/2006/relationships/hyperlink" Target="https://www.wipo.int/meetings/fr/doc_details.jsp?doc_id=456923" TargetMode="External"/><Relationship Id="rId13" Type="http://schemas.openxmlformats.org/officeDocument/2006/relationships/hyperlink" Target="https://www.wipo.int/meetings/fr/doc_details.jsp?doc_id=539054" TargetMode="External"/><Relationship Id="rId18" Type="http://schemas.openxmlformats.org/officeDocument/2006/relationships/header" Target="header1.xml"/><Relationship Id="rId39" Type="http://schemas.openxmlformats.org/officeDocument/2006/relationships/hyperlink" Target="https://www.wipo.int/ip-development/en/agenda/recommendations.html" TargetMode="External"/><Relationship Id="rId109" Type="http://schemas.openxmlformats.org/officeDocument/2006/relationships/header" Target="header26.xml"/><Relationship Id="rId34" Type="http://schemas.openxmlformats.org/officeDocument/2006/relationships/hyperlink" Target="https://www.wipo.int/meetings/fr/doc_details.jsp?doc_id=538652" TargetMode="External"/><Relationship Id="rId50" Type="http://schemas.openxmlformats.org/officeDocument/2006/relationships/hyperlink" Target="https://www.wipo.int/meetings/fr/doc_details.jsp?doc_id=538652" TargetMode="External"/><Relationship Id="rId55" Type="http://schemas.openxmlformats.org/officeDocument/2006/relationships/hyperlink" Target="https://www.wipo.int/meetings/fr/doc_details.jsp?doc_id=537938" TargetMode="External"/><Relationship Id="rId76" Type="http://schemas.openxmlformats.org/officeDocument/2006/relationships/header" Target="header13.xml"/><Relationship Id="rId97" Type="http://schemas.openxmlformats.org/officeDocument/2006/relationships/hyperlink" Target="https://www.wipo.int/meetings/fr/doc_details.jsp?doc_id=583677" TargetMode="External"/><Relationship Id="rId104" Type="http://schemas.openxmlformats.org/officeDocument/2006/relationships/header" Target="header22.xml"/><Relationship Id="rId7" Type="http://schemas.openxmlformats.org/officeDocument/2006/relationships/endnotes" Target="endnotes.xml"/><Relationship Id="rId71" Type="http://schemas.openxmlformats.org/officeDocument/2006/relationships/hyperlink" Target="https://www.wipo.int/export/sites/www/about-wipo/en/budget/pdf/strategy-house-w-sdgs-and-figures-pwb2022-23.pdf" TargetMode="External"/><Relationship Id="rId92" Type="http://schemas.openxmlformats.org/officeDocument/2006/relationships/hyperlink" Target="https://www.wipo.int/ip-development/fr/agenda/recommendations.html" TargetMode="External"/><Relationship Id="rId2" Type="http://schemas.openxmlformats.org/officeDocument/2006/relationships/numbering" Target="numbering.xml"/><Relationship Id="rId29" Type="http://schemas.openxmlformats.org/officeDocument/2006/relationships/hyperlink" Target="http://www.youtube.com/watch?v=JBpaJ7ppMJQ" TargetMode="External"/><Relationship Id="rId24" Type="http://schemas.openxmlformats.org/officeDocument/2006/relationships/hyperlink" Target="https://www.wipo.int/meetings/fr/doc_details.jsp?doc_id=456923" TargetMode="External"/><Relationship Id="rId40" Type="http://schemas.openxmlformats.org/officeDocument/2006/relationships/hyperlink" Target="https://www.wipo.int/ip-development/fr/agenda/recommendations.html" TargetMode="External"/><Relationship Id="rId45" Type="http://schemas.openxmlformats.org/officeDocument/2006/relationships/header" Target="header7.xml"/><Relationship Id="rId66" Type="http://schemas.openxmlformats.org/officeDocument/2006/relationships/header" Target="header11.xml"/><Relationship Id="rId87" Type="http://schemas.openxmlformats.org/officeDocument/2006/relationships/header" Target="header16.xml"/><Relationship Id="rId110" Type="http://schemas.openxmlformats.org/officeDocument/2006/relationships/footer" Target="footer8.xml"/><Relationship Id="rId61" Type="http://schemas.openxmlformats.org/officeDocument/2006/relationships/hyperlink" Target="https://www.wipo.int/cooperation/fr/technical_assistance/developing-countries.html" TargetMode="External"/><Relationship Id="rId82" Type="http://schemas.openxmlformats.org/officeDocument/2006/relationships/hyperlink" Target="https://www.wipo.int/meetings/fr/doc_details.jsp?doc_id=552483" TargetMode="External"/><Relationship Id="rId19" Type="http://schemas.openxmlformats.org/officeDocument/2006/relationships/header" Target="header2.xml"/><Relationship Id="rId14" Type="http://schemas.openxmlformats.org/officeDocument/2006/relationships/hyperlink" Target="https://www.wipo.int/meetings/fr/doc_details.jsp?doc_id=552483" TargetMode="External"/><Relationship Id="rId30" Type="http://schemas.openxmlformats.org/officeDocument/2006/relationships/hyperlink" Target="http://www.youtube.com/watch?v=ARInRNbfeE8" TargetMode="External"/><Relationship Id="rId35" Type="http://schemas.openxmlformats.org/officeDocument/2006/relationships/hyperlink" Target="https://www.wipo.int/meetings/fr/doc_details.jsp?doc_id=582745" TargetMode="External"/><Relationship Id="rId56" Type="http://schemas.openxmlformats.org/officeDocument/2006/relationships/hyperlink" Target="https://www.wipo.int/ip-development/fr/agenda/recommendations.html" TargetMode="External"/><Relationship Id="rId77" Type="http://schemas.openxmlformats.org/officeDocument/2006/relationships/header" Target="header14.xml"/><Relationship Id="rId100" Type="http://schemas.openxmlformats.org/officeDocument/2006/relationships/hyperlink" Target="https://www.wipo.int/meetings/fr/doc_details.jsp?doc_id=569511" TargetMode="External"/><Relationship Id="rId105" Type="http://schemas.openxmlformats.org/officeDocument/2006/relationships/header" Target="header23.xml"/><Relationship Id="rId8" Type="http://schemas.openxmlformats.org/officeDocument/2006/relationships/image" Target="media/image1.png"/><Relationship Id="rId51" Type="http://schemas.openxmlformats.org/officeDocument/2006/relationships/hyperlink" Target="https://www.wipo.int/meetings/fr/doc_details.jsp?doc_id=582745" TargetMode="External"/><Relationship Id="rId72" Type="http://schemas.openxmlformats.org/officeDocument/2006/relationships/hyperlink" Target="https://www.wipo.int/meetings/fr/doc_details.jsp?doc_id=582745" TargetMode="External"/><Relationship Id="rId93" Type="http://schemas.openxmlformats.org/officeDocument/2006/relationships/hyperlink" Target="https://www.wipo.int/export/sites/www/about-wipo/en/budget/pdf/strategy-house-w-sdgs-and-figures-pwb2022-23.pdf" TargetMode="External"/><Relationship Id="rId98" Type="http://schemas.openxmlformats.org/officeDocument/2006/relationships/hyperlink" Target="https://www.wipo.int/ip-development/en/agenda/recommendations.html" TargetMode="External"/><Relationship Id="rId3" Type="http://schemas.openxmlformats.org/officeDocument/2006/relationships/styles" Target="styles.xml"/><Relationship Id="rId25" Type="http://schemas.openxmlformats.org/officeDocument/2006/relationships/hyperlink" Target="https://www.wipo.int/ip-development/fr/agenda/recommendations.html" TargetMode="External"/><Relationship Id="rId46" Type="http://schemas.openxmlformats.org/officeDocument/2006/relationships/hyperlink" Target="https://www.wipo.int/meetings/fr/doc_details.jsp?doc_id=432072" TargetMode="External"/><Relationship Id="rId67" Type="http://schemas.openxmlformats.org/officeDocument/2006/relationships/header" Target="header12.xml"/><Relationship Id="rId20" Type="http://schemas.openxmlformats.org/officeDocument/2006/relationships/footer" Target="footer1.xml"/><Relationship Id="rId41" Type="http://schemas.openxmlformats.org/officeDocument/2006/relationships/hyperlink" Target="https://www.wipo.int/export/sites/www/about-wipo/en/budget/pdf/strategy-house-w-sdgs-and-figures-pwb2022-23.pdf" TargetMode="External"/><Relationship Id="rId62" Type="http://schemas.openxmlformats.org/officeDocument/2006/relationships/hyperlink" Target="https://www.wipo.int/meetings/fr/doc_details.jsp?doc_id=582745" TargetMode="External"/><Relationship Id="rId83" Type="http://schemas.openxmlformats.org/officeDocument/2006/relationships/hyperlink" Target="https://www.wipo.int/ip-development/en/agenda/recommendations.html" TargetMode="External"/><Relationship Id="rId88" Type="http://schemas.openxmlformats.org/officeDocument/2006/relationships/header" Target="header17.xml"/><Relationship Id="rId11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6C42-E024-4823-9EA0-29A2701A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(F)</Template>
  <TotalTime>1</TotalTime>
  <Pages>28</Pages>
  <Words>19256</Words>
  <Characters>109765</Characters>
  <Application>Microsoft Office Word</Application>
  <DocSecurity>0</DocSecurity>
  <Lines>914</Lines>
  <Paragraphs>257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CDIP/31/3</vt:lpstr>
      <vt:lpstr>Comité du développement et de la propriété intellectuelle (CDIP)</vt:lpstr>
      <vt:lpstr>    Trente et unième session</vt:lpstr>
      <vt:lpstr>    Genève, 27 novembre – 1er décembre 2023</vt:lpstr>
    </vt:vector>
  </TitlesOfParts>
  <Company>WIPO</Company>
  <LinksUpToDate>false</LinksUpToDate>
  <CharactersWithSpaces>128764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CDIP/31/3</dc:title>
  <dc:creator>OLIVIÉ Karen</dc:creator>
  <cp:keywords>FOR OFFICIAL USE ONLY</cp:keywords>
  <cp:lastModifiedBy>PANAKAL Joseph Lazar</cp:lastModifiedBy>
  <cp:revision>2</cp:revision>
  <cp:lastPrinted>2011-05-19T12:37:00Z</cp:lastPrinted>
  <dcterms:created xsi:type="dcterms:W3CDTF">2023-09-21T11:21:00Z</dcterms:created>
  <dcterms:modified xsi:type="dcterms:W3CDTF">2023-09-21T11:21:00Z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2023-09-21T08:58:32Z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c721f855-e0f1-4846-bd6a-b167e57c0134</vt:lpwstr>
  </property>
  <property fmtid="{D5CDD505-2E9C-101B-9397-08002B2CF9AE}" pid="14" name="MSIP_Label_20773ee6-353b-4fb9-a59d-0b94c8c67bea_ContentBits">
    <vt:lpwstr>0</vt:lpwstr>
  </property>
</Properties>
</file>