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44DBE" w14:textId="77777777" w:rsidR="008B2CC1" w:rsidRPr="0074481D" w:rsidRDefault="0040540C" w:rsidP="00B83598">
      <w:pPr>
        <w:pBdr>
          <w:bottom w:val="single" w:sz="4" w:space="11" w:color="auto"/>
        </w:pBdr>
        <w:spacing w:after="120"/>
        <w:jc w:val="right"/>
        <w:rPr>
          <w:lang w:val="fr-FR"/>
        </w:rPr>
      </w:pPr>
      <w:r w:rsidRPr="0074481D">
        <w:rPr>
          <w:noProof/>
          <w:lang w:val="fr-FR" w:eastAsia="fr-CH"/>
        </w:rPr>
        <w:drawing>
          <wp:inline distT="0" distB="0" distL="0" distR="0" wp14:anchorId="3A218F39" wp14:editId="3480568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0477706" w14:textId="77777777" w:rsidR="00B1090C" w:rsidRPr="0074481D" w:rsidRDefault="00897816" w:rsidP="00B83598">
      <w:pPr>
        <w:jc w:val="right"/>
        <w:rPr>
          <w:rFonts w:ascii="Arial Black" w:hAnsi="Arial Black"/>
          <w:caps/>
          <w:sz w:val="15"/>
          <w:lang w:val="fr-FR"/>
        </w:rPr>
      </w:pPr>
      <w:r w:rsidRPr="0074481D">
        <w:rPr>
          <w:rFonts w:ascii="Arial Black" w:hAnsi="Arial Black"/>
          <w:caps/>
          <w:sz w:val="15"/>
          <w:lang w:val="fr-FR"/>
        </w:rPr>
        <w:t>CDIP/3</w:t>
      </w:r>
      <w:r w:rsidR="006E1EC4" w:rsidRPr="0074481D">
        <w:rPr>
          <w:rFonts w:ascii="Arial Black" w:hAnsi="Arial Black"/>
          <w:caps/>
          <w:sz w:val="15"/>
          <w:lang w:val="fr-FR"/>
        </w:rPr>
        <w:t>2</w:t>
      </w:r>
      <w:r w:rsidRPr="0074481D">
        <w:rPr>
          <w:rFonts w:ascii="Arial Black" w:hAnsi="Arial Black"/>
          <w:caps/>
          <w:sz w:val="15"/>
          <w:lang w:val="fr-FR"/>
        </w:rPr>
        <w:t>/</w:t>
      </w:r>
      <w:bookmarkStart w:id="0" w:name="Code"/>
      <w:bookmarkEnd w:id="0"/>
      <w:r w:rsidR="00E8366F" w:rsidRPr="0074481D">
        <w:rPr>
          <w:rFonts w:ascii="Arial Black" w:hAnsi="Arial Black"/>
          <w:caps/>
          <w:sz w:val="15"/>
          <w:lang w:val="fr-FR"/>
        </w:rPr>
        <w:t>7 Rev.</w:t>
      </w:r>
    </w:p>
    <w:p w14:paraId="40ADE48A" w14:textId="35EC1DA1" w:rsidR="008B2CC1" w:rsidRPr="0074481D" w:rsidRDefault="00B1090C" w:rsidP="00B83598">
      <w:pPr>
        <w:jc w:val="right"/>
        <w:rPr>
          <w:lang w:val="fr-FR"/>
        </w:rPr>
      </w:pPr>
      <w:r w:rsidRPr="0074481D">
        <w:rPr>
          <w:rFonts w:ascii="Arial Black" w:hAnsi="Arial Black"/>
          <w:caps/>
          <w:sz w:val="15"/>
          <w:lang w:val="fr-FR"/>
        </w:rPr>
        <w:t>ORIGINAL</w:t>
      </w:r>
      <w:r w:rsidR="0090749B" w:rsidRPr="0074481D">
        <w:rPr>
          <w:rFonts w:ascii="Arial Black" w:hAnsi="Arial Black"/>
          <w:caps/>
          <w:sz w:val="15"/>
          <w:lang w:val="fr-FR"/>
        </w:rPr>
        <w:t> :</w:t>
      </w:r>
      <w:r w:rsidR="002956DE" w:rsidRPr="0074481D">
        <w:rPr>
          <w:rFonts w:ascii="Arial Black" w:hAnsi="Arial Black"/>
          <w:caps/>
          <w:sz w:val="15"/>
          <w:lang w:val="fr-FR"/>
        </w:rPr>
        <w:t xml:space="preserve"> </w:t>
      </w:r>
      <w:bookmarkStart w:id="1" w:name="Original"/>
      <w:r w:rsidR="00E8366F" w:rsidRPr="0074481D">
        <w:rPr>
          <w:rFonts w:ascii="Arial Black" w:hAnsi="Arial Black"/>
          <w:caps/>
          <w:sz w:val="15"/>
          <w:lang w:val="fr-FR"/>
        </w:rPr>
        <w:t>anglais</w:t>
      </w:r>
    </w:p>
    <w:bookmarkEnd w:id="1"/>
    <w:p w14:paraId="6A256749" w14:textId="3E8169EC" w:rsidR="008B2CC1" w:rsidRPr="0074481D" w:rsidRDefault="00B1090C" w:rsidP="00B83598">
      <w:pPr>
        <w:spacing w:after="1200"/>
        <w:jc w:val="right"/>
        <w:rPr>
          <w:lang w:val="fr-FR"/>
        </w:rPr>
      </w:pPr>
      <w:r w:rsidRPr="0074481D">
        <w:rPr>
          <w:rFonts w:ascii="Arial Black" w:hAnsi="Arial Black"/>
          <w:caps/>
          <w:sz w:val="15"/>
          <w:lang w:val="fr-FR"/>
        </w:rPr>
        <w:t>DATE</w:t>
      </w:r>
      <w:r w:rsidR="0090749B" w:rsidRPr="0074481D">
        <w:rPr>
          <w:rFonts w:ascii="Arial Black" w:hAnsi="Arial Black"/>
          <w:caps/>
          <w:sz w:val="15"/>
          <w:lang w:val="fr-FR"/>
        </w:rPr>
        <w:t> :</w:t>
      </w:r>
      <w:r w:rsidR="002956DE" w:rsidRPr="0074481D">
        <w:rPr>
          <w:rFonts w:ascii="Arial Black" w:hAnsi="Arial Black"/>
          <w:caps/>
          <w:sz w:val="15"/>
          <w:lang w:val="fr-FR"/>
        </w:rPr>
        <w:t xml:space="preserve"> </w:t>
      </w:r>
      <w:bookmarkStart w:id="2" w:name="Date"/>
      <w:r w:rsidR="00E8366F" w:rsidRPr="0074481D">
        <w:rPr>
          <w:rFonts w:ascii="Arial Black" w:hAnsi="Arial Black"/>
          <w:caps/>
          <w:sz w:val="15"/>
          <w:lang w:val="fr-FR"/>
        </w:rPr>
        <w:t>23 avril 2024</w:t>
      </w:r>
    </w:p>
    <w:bookmarkEnd w:id="2"/>
    <w:p w14:paraId="37F83D9A" w14:textId="77777777" w:rsidR="003845C1" w:rsidRPr="00DE4B67" w:rsidRDefault="001060FF" w:rsidP="00DE4B67">
      <w:pPr>
        <w:pStyle w:val="Title"/>
      </w:pPr>
      <w:r w:rsidRPr="00DE4B67">
        <w:t>Comité d</w:t>
      </w:r>
      <w:r w:rsidR="00897816" w:rsidRPr="00DE4B67">
        <w:t>u développement et de la propriété intellectuelle</w:t>
      </w:r>
      <w:r w:rsidR="003637BB" w:rsidRPr="00DE4B67">
        <w:t> </w:t>
      </w:r>
      <w:r w:rsidR="00897816" w:rsidRPr="00DE4B67">
        <w:t>(CDIP)</w:t>
      </w:r>
    </w:p>
    <w:p w14:paraId="49600DDE" w14:textId="3779C91C" w:rsidR="00FE19E9" w:rsidRPr="0074481D" w:rsidRDefault="000760CD" w:rsidP="00B83598">
      <w:pPr>
        <w:outlineLvl w:val="1"/>
        <w:rPr>
          <w:b/>
          <w:sz w:val="24"/>
          <w:szCs w:val="24"/>
          <w:lang w:val="fr-FR"/>
        </w:rPr>
      </w:pPr>
      <w:r w:rsidRPr="0074481D">
        <w:rPr>
          <w:b/>
          <w:sz w:val="24"/>
          <w:szCs w:val="24"/>
          <w:lang w:val="fr-FR"/>
        </w:rPr>
        <w:t>Trente</w:t>
      </w:r>
      <w:r w:rsidR="00DE4B67">
        <w:rPr>
          <w:b/>
          <w:sz w:val="24"/>
          <w:szCs w:val="24"/>
          <w:lang w:val="fr-FR"/>
        </w:rPr>
        <w:noBreakHyphen/>
      </w:r>
      <w:r w:rsidR="006E1EC4" w:rsidRPr="0074481D">
        <w:rPr>
          <w:b/>
          <w:sz w:val="24"/>
          <w:szCs w:val="24"/>
          <w:lang w:val="fr-FR"/>
        </w:rPr>
        <w:t>deux</w:t>
      </w:r>
      <w:r w:rsidR="0090749B" w:rsidRPr="0074481D">
        <w:rPr>
          <w:b/>
          <w:sz w:val="24"/>
          <w:szCs w:val="24"/>
          <w:lang w:val="fr-FR"/>
        </w:rPr>
        <w:t>ième session</w:t>
      </w:r>
    </w:p>
    <w:p w14:paraId="0500DE16" w14:textId="4B8866CE" w:rsidR="008B2CC1" w:rsidRPr="0074481D" w:rsidRDefault="000760CD" w:rsidP="00B83598">
      <w:pPr>
        <w:spacing w:after="720"/>
        <w:outlineLvl w:val="1"/>
        <w:rPr>
          <w:b/>
          <w:sz w:val="24"/>
          <w:szCs w:val="24"/>
          <w:lang w:val="fr-FR"/>
        </w:rPr>
      </w:pPr>
      <w:r w:rsidRPr="0074481D">
        <w:rPr>
          <w:b/>
          <w:sz w:val="24"/>
          <w:szCs w:val="24"/>
          <w:lang w:val="fr-FR"/>
        </w:rPr>
        <w:t xml:space="preserve">Genève, </w:t>
      </w:r>
      <w:r w:rsidR="006E1EC4" w:rsidRPr="0074481D">
        <w:rPr>
          <w:b/>
          <w:sz w:val="24"/>
          <w:szCs w:val="24"/>
          <w:lang w:val="fr-FR"/>
        </w:rPr>
        <w:t>2</w:t>
      </w:r>
      <w:r w:rsidR="0090749B" w:rsidRPr="0074481D">
        <w:rPr>
          <w:b/>
          <w:sz w:val="24"/>
          <w:szCs w:val="24"/>
          <w:lang w:val="fr-FR"/>
        </w:rPr>
        <w:t>9 avril</w:t>
      </w:r>
      <w:r w:rsidR="006E1EC4" w:rsidRPr="0074481D">
        <w:rPr>
          <w:b/>
          <w:sz w:val="24"/>
          <w:szCs w:val="24"/>
          <w:lang w:val="fr-FR"/>
        </w:rPr>
        <w:t xml:space="preserve"> – </w:t>
      </w:r>
      <w:r w:rsidR="0090749B" w:rsidRPr="0074481D">
        <w:rPr>
          <w:b/>
          <w:sz w:val="24"/>
          <w:szCs w:val="24"/>
          <w:lang w:val="fr-FR"/>
        </w:rPr>
        <w:t>3 mai 20</w:t>
      </w:r>
      <w:r w:rsidR="006E1EC4" w:rsidRPr="0074481D">
        <w:rPr>
          <w:b/>
          <w:sz w:val="24"/>
          <w:szCs w:val="24"/>
          <w:lang w:val="fr-FR"/>
        </w:rPr>
        <w:t>24</w:t>
      </w:r>
    </w:p>
    <w:p w14:paraId="0D549CB4" w14:textId="63951998" w:rsidR="008B2CC1" w:rsidRPr="0074481D" w:rsidRDefault="00E8366F" w:rsidP="00B83598">
      <w:pPr>
        <w:spacing w:after="360"/>
        <w:rPr>
          <w:caps/>
          <w:sz w:val="24"/>
          <w:lang w:val="fr-FR"/>
        </w:rPr>
      </w:pPr>
      <w:bookmarkStart w:id="3" w:name="TitleOfDoc"/>
      <w:r w:rsidRPr="0074481D">
        <w:rPr>
          <w:caps/>
          <w:sz w:val="24"/>
          <w:lang w:val="fr-FR"/>
        </w:rPr>
        <w:t>Projet révisé de renforcement des capacités de formation à la propriété intellectuelle des établissements universitaires artistiques et créatifs afin de favoriser la créativité – proposition de projet soumise par le Royaume</w:t>
      </w:r>
      <w:r w:rsidR="00DE4B67">
        <w:rPr>
          <w:caps/>
          <w:sz w:val="24"/>
          <w:lang w:val="fr-FR"/>
        </w:rPr>
        <w:noBreakHyphen/>
      </w:r>
      <w:r w:rsidRPr="0074481D">
        <w:rPr>
          <w:caps/>
          <w:sz w:val="24"/>
          <w:lang w:val="fr-FR"/>
        </w:rPr>
        <w:t>Uni</w:t>
      </w:r>
    </w:p>
    <w:p w14:paraId="020C6D67" w14:textId="5260BB3B" w:rsidR="008B2CC1" w:rsidRPr="0074481D" w:rsidRDefault="00E8366F" w:rsidP="00B83598">
      <w:pPr>
        <w:spacing w:after="960"/>
        <w:rPr>
          <w:i/>
          <w:lang w:val="fr-FR"/>
        </w:rPr>
      </w:pPr>
      <w:bookmarkStart w:id="4" w:name="Prepared"/>
      <w:bookmarkEnd w:id="3"/>
      <w:bookmarkEnd w:id="4"/>
      <w:r w:rsidRPr="0074481D">
        <w:rPr>
          <w:i/>
          <w:lang w:val="fr-FR"/>
        </w:rPr>
        <w:t>Document établi par le Secrétariat</w:t>
      </w:r>
    </w:p>
    <w:p w14:paraId="6B8BF2DD" w14:textId="0E2C699A" w:rsidR="0090749B" w:rsidRPr="0074481D" w:rsidRDefault="00E8366F" w:rsidP="00B83598">
      <w:pPr>
        <w:pStyle w:val="ONUMFS"/>
        <w:rPr>
          <w:lang w:val="fr-FR"/>
        </w:rPr>
      </w:pPr>
      <w:r w:rsidRPr="0074481D">
        <w:rPr>
          <w:lang w:val="fr-FR"/>
        </w:rPr>
        <w:t>Par une communication datée du 21 février 2024, la délégation du Royaume</w:t>
      </w:r>
      <w:r w:rsidR="00DE4B67">
        <w:rPr>
          <w:lang w:val="fr-FR"/>
        </w:rPr>
        <w:noBreakHyphen/>
      </w:r>
      <w:r w:rsidRPr="0074481D">
        <w:rPr>
          <w:lang w:val="fr-FR"/>
        </w:rPr>
        <w:t>Uni a soumis une proposition de projet portant sur le “Renforcement des capacités de formation à la propriété intellectuelle des établissements universitaires artistiques et créatifs afin de favoriser la créativité”, élaborée avec le concours du Secrétariat de l</w:t>
      </w:r>
      <w:r w:rsidR="0090749B" w:rsidRPr="0074481D">
        <w:rPr>
          <w:lang w:val="fr-FR"/>
        </w:rPr>
        <w:t>’</w:t>
      </w:r>
      <w:r w:rsidRPr="0074481D">
        <w:rPr>
          <w:lang w:val="fr-FR"/>
        </w:rPr>
        <w:t>OMPI.</w:t>
      </w:r>
    </w:p>
    <w:p w14:paraId="11E39457" w14:textId="08DE7357" w:rsidR="00E8366F" w:rsidRPr="0074481D" w:rsidRDefault="00E8366F" w:rsidP="00B83598">
      <w:pPr>
        <w:pStyle w:val="ONUMFS"/>
        <w:rPr>
          <w:rFonts w:eastAsia="Times New Roman" w:cs="Times New Roman"/>
          <w:szCs w:val="24"/>
          <w:lang w:val="fr-FR"/>
        </w:rPr>
      </w:pPr>
      <w:r w:rsidRPr="0074481D">
        <w:rPr>
          <w:lang w:val="fr-FR"/>
        </w:rPr>
        <w:t xml:space="preserve">La proposition de projet a été révisée en </w:t>
      </w:r>
      <w:r w:rsidR="0090749B" w:rsidRPr="0074481D">
        <w:rPr>
          <w:lang w:val="fr-FR"/>
        </w:rPr>
        <w:t>avril 20</w:t>
      </w:r>
      <w:r w:rsidRPr="0074481D">
        <w:rPr>
          <w:lang w:val="fr-FR"/>
        </w:rPr>
        <w:t>24, compte tenu des nouvelles contributions présentées par la délégation du Royaume</w:t>
      </w:r>
      <w:r w:rsidR="00DE4B67">
        <w:rPr>
          <w:lang w:val="fr-FR"/>
        </w:rPr>
        <w:noBreakHyphen/>
      </w:r>
      <w:r w:rsidRPr="0074481D">
        <w:rPr>
          <w:lang w:val="fr-FR"/>
        </w:rPr>
        <w:t>Uni.</w:t>
      </w:r>
    </w:p>
    <w:p w14:paraId="62BE81AE" w14:textId="444068B7" w:rsidR="00E8366F" w:rsidRPr="0074481D" w:rsidRDefault="00E8366F" w:rsidP="00B83598">
      <w:pPr>
        <w:pStyle w:val="ONUMFS"/>
        <w:rPr>
          <w:rFonts w:eastAsia="Times New Roman" w:cs="Times New Roman"/>
          <w:szCs w:val="24"/>
          <w:lang w:val="fr-FR"/>
        </w:rPr>
      </w:pPr>
      <w:r w:rsidRPr="0074481D">
        <w:rPr>
          <w:lang w:val="fr-FR"/>
        </w:rPr>
        <w:t>Les annexes du présent document contiennent la proposition révisée, pour examen par la trente</w:t>
      </w:r>
      <w:r w:rsidR="00DE4B67">
        <w:rPr>
          <w:lang w:val="fr-FR"/>
        </w:rPr>
        <w:noBreakHyphen/>
      </w:r>
      <w:r w:rsidRPr="0074481D">
        <w:rPr>
          <w:lang w:val="fr-FR"/>
        </w:rPr>
        <w:t>deux</w:t>
      </w:r>
      <w:r w:rsidR="0090749B" w:rsidRPr="0074481D">
        <w:rPr>
          <w:lang w:val="fr-FR"/>
        </w:rPr>
        <w:t>ième session du CDI</w:t>
      </w:r>
      <w:r w:rsidRPr="0074481D">
        <w:rPr>
          <w:lang w:val="fr-FR"/>
        </w:rPr>
        <w:t>P.</w:t>
      </w:r>
    </w:p>
    <w:p w14:paraId="4181D344" w14:textId="0AA79136" w:rsidR="00E8366F" w:rsidRPr="0074481D" w:rsidRDefault="00E8366F" w:rsidP="00B83598">
      <w:pPr>
        <w:pStyle w:val="ONUMFS"/>
        <w:ind w:left="5533"/>
        <w:rPr>
          <w:i/>
          <w:lang w:val="fr-FR"/>
        </w:rPr>
      </w:pPr>
      <w:r w:rsidRPr="0074481D">
        <w:rPr>
          <w:i/>
          <w:lang w:val="fr-FR"/>
        </w:rPr>
        <w:t>Le comité est invité à examiner l</w:t>
      </w:r>
      <w:r w:rsidR="0090749B" w:rsidRPr="0074481D">
        <w:rPr>
          <w:i/>
          <w:lang w:val="fr-FR"/>
        </w:rPr>
        <w:t>’</w:t>
      </w:r>
      <w:r w:rsidRPr="0074481D">
        <w:rPr>
          <w:i/>
          <w:lang w:val="fr-FR"/>
        </w:rPr>
        <w:t>annexe du présent document.</w:t>
      </w:r>
    </w:p>
    <w:p w14:paraId="2C92B67D" w14:textId="4CF60484" w:rsidR="00E8366F" w:rsidRPr="0074481D" w:rsidRDefault="00E8366F" w:rsidP="00B83598">
      <w:pPr>
        <w:pStyle w:val="Endofdocument-Annex"/>
        <w:sectPr w:rsidR="00E8366F" w:rsidRPr="0074481D" w:rsidSect="00B83598">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1"/>
          <w:cols w:space="720"/>
          <w:titlePg/>
          <w:docGrid w:linePitch="299"/>
        </w:sectPr>
      </w:pPr>
      <w:r w:rsidRPr="0074481D">
        <w:t>[L</w:t>
      </w:r>
      <w:r w:rsidR="0090749B" w:rsidRPr="0074481D">
        <w:t>’</w:t>
      </w:r>
      <w:r w:rsidRPr="0074481D">
        <w:t>annexe suit]</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E8366F" w:rsidRPr="0074481D" w14:paraId="3DF1DECB" w14:textId="77777777" w:rsidTr="00D353D9">
        <w:trPr>
          <w:trHeight w:val="319"/>
        </w:trPr>
        <w:tc>
          <w:tcPr>
            <w:tcW w:w="9352" w:type="dxa"/>
            <w:gridSpan w:val="2"/>
            <w:shd w:val="clear" w:color="auto" w:fill="00FFCC"/>
          </w:tcPr>
          <w:p w14:paraId="136FAAA3" w14:textId="646E025C" w:rsidR="00E8366F" w:rsidRPr="0074481D" w:rsidRDefault="00E8366F" w:rsidP="004F70C4">
            <w:pPr>
              <w:pStyle w:val="Heading2"/>
              <w:spacing w:before="80" w:after="80"/>
              <w:jc w:val="center"/>
              <w:rPr>
                <w:b/>
                <w:lang w:val="fr-FR"/>
              </w:rPr>
            </w:pPr>
            <w:r w:rsidRPr="0074481D">
              <w:rPr>
                <w:b/>
                <w:lang w:val="fr-FR"/>
              </w:rPr>
              <w:lastRenderedPageBreak/>
              <w:t xml:space="preserve">1. </w:t>
            </w:r>
            <w:r w:rsidR="007A6C93" w:rsidRPr="0074481D">
              <w:rPr>
                <w:b/>
                <w:lang w:val="fr-FR"/>
              </w:rPr>
              <w:t xml:space="preserve"> </w:t>
            </w:r>
            <w:r w:rsidRPr="0074481D">
              <w:rPr>
                <w:b/>
                <w:caps w:val="0"/>
                <w:lang w:val="fr-FR"/>
              </w:rPr>
              <w:t>Présentation du projet</w:t>
            </w:r>
          </w:p>
        </w:tc>
      </w:tr>
      <w:tr w:rsidR="00E8366F" w:rsidRPr="0074481D" w14:paraId="3DDDB488" w14:textId="77777777" w:rsidTr="00D353D9">
        <w:trPr>
          <w:trHeight w:val="253"/>
        </w:trPr>
        <w:tc>
          <w:tcPr>
            <w:tcW w:w="9352" w:type="dxa"/>
            <w:gridSpan w:val="2"/>
            <w:shd w:val="clear" w:color="auto" w:fill="00FFCC"/>
          </w:tcPr>
          <w:p w14:paraId="02FCF8B4" w14:textId="77777777" w:rsidR="00E8366F" w:rsidRPr="0074481D" w:rsidRDefault="00E8366F" w:rsidP="004F70C4">
            <w:pPr>
              <w:pStyle w:val="TableParagraph"/>
              <w:widowControl/>
              <w:spacing w:before="80" w:after="80"/>
              <w:ind w:left="103" w:right="87"/>
              <w:jc w:val="center"/>
              <w:rPr>
                <w:b/>
              </w:rPr>
            </w:pPr>
            <w:r w:rsidRPr="0074481D">
              <w:rPr>
                <w:b/>
              </w:rPr>
              <w:t>1.1 Code du projet</w:t>
            </w:r>
          </w:p>
        </w:tc>
      </w:tr>
      <w:tr w:rsidR="00E8366F" w:rsidRPr="0074481D" w14:paraId="72F7F004" w14:textId="77777777" w:rsidTr="00D353D9">
        <w:trPr>
          <w:trHeight w:val="50"/>
        </w:trPr>
        <w:tc>
          <w:tcPr>
            <w:tcW w:w="9352" w:type="dxa"/>
            <w:gridSpan w:val="2"/>
          </w:tcPr>
          <w:p w14:paraId="7D63A683" w14:textId="77777777" w:rsidR="00E8366F" w:rsidRPr="0074481D" w:rsidRDefault="00E8366F" w:rsidP="00B83598">
            <w:pPr>
              <w:pStyle w:val="TableParagraph"/>
              <w:widowControl/>
              <w:spacing w:before="120" w:after="120"/>
              <w:ind w:left="110"/>
              <w:jc w:val="center"/>
            </w:pPr>
            <w:r w:rsidRPr="0074481D">
              <w:t>DA_3_4_01</w:t>
            </w:r>
          </w:p>
        </w:tc>
      </w:tr>
      <w:tr w:rsidR="00E8366F" w:rsidRPr="0074481D" w14:paraId="50D6AFC0" w14:textId="77777777" w:rsidTr="00D353D9">
        <w:trPr>
          <w:trHeight w:val="251"/>
        </w:trPr>
        <w:tc>
          <w:tcPr>
            <w:tcW w:w="9352" w:type="dxa"/>
            <w:gridSpan w:val="2"/>
            <w:shd w:val="clear" w:color="auto" w:fill="00FFCC"/>
          </w:tcPr>
          <w:p w14:paraId="2CBFB02E" w14:textId="77777777" w:rsidR="00E8366F" w:rsidRPr="0074481D" w:rsidRDefault="00E8366F" w:rsidP="004F70C4">
            <w:pPr>
              <w:pStyle w:val="TableParagraph"/>
              <w:widowControl/>
              <w:spacing w:before="80" w:after="80"/>
              <w:ind w:left="103" w:right="90"/>
              <w:jc w:val="center"/>
              <w:rPr>
                <w:b/>
              </w:rPr>
            </w:pPr>
            <w:r w:rsidRPr="0074481D">
              <w:rPr>
                <w:b/>
              </w:rPr>
              <w:t>1.2 Intitulé du projet</w:t>
            </w:r>
          </w:p>
        </w:tc>
      </w:tr>
      <w:tr w:rsidR="00E8366F" w:rsidRPr="0074481D" w14:paraId="2DDB50D5" w14:textId="77777777" w:rsidTr="00D353D9">
        <w:trPr>
          <w:trHeight w:val="50"/>
        </w:trPr>
        <w:tc>
          <w:tcPr>
            <w:tcW w:w="9352" w:type="dxa"/>
            <w:gridSpan w:val="2"/>
          </w:tcPr>
          <w:p w14:paraId="572126D3" w14:textId="77777777" w:rsidR="00E8366F" w:rsidRPr="0074481D" w:rsidRDefault="00E8366F" w:rsidP="00B83598">
            <w:pPr>
              <w:pStyle w:val="TableParagraph"/>
              <w:widowControl/>
              <w:spacing w:before="120" w:after="120"/>
              <w:ind w:left="110" w:right="188"/>
            </w:pPr>
            <w:r w:rsidRPr="0074481D">
              <w:t>Renforcement des capacités de formation à la propriété intellectuelle des établissements universitaires artistiques et créatifs afin de favoriser la créativité</w:t>
            </w:r>
          </w:p>
        </w:tc>
      </w:tr>
      <w:tr w:rsidR="00E8366F" w:rsidRPr="0074481D" w14:paraId="3A0100B7" w14:textId="77777777" w:rsidTr="00D353D9">
        <w:trPr>
          <w:trHeight w:val="252"/>
        </w:trPr>
        <w:tc>
          <w:tcPr>
            <w:tcW w:w="9352" w:type="dxa"/>
            <w:gridSpan w:val="2"/>
            <w:shd w:val="clear" w:color="auto" w:fill="00FFCC"/>
          </w:tcPr>
          <w:p w14:paraId="51B8CF99" w14:textId="6ECB22D5" w:rsidR="00E8366F" w:rsidRPr="0074481D" w:rsidRDefault="00E8366F" w:rsidP="004F70C4">
            <w:pPr>
              <w:pStyle w:val="TableParagraph"/>
              <w:widowControl/>
              <w:spacing w:before="80" w:after="80"/>
              <w:ind w:left="103" w:right="88"/>
              <w:jc w:val="center"/>
              <w:rPr>
                <w:b/>
              </w:rPr>
            </w:pPr>
            <w:r w:rsidRPr="0074481D">
              <w:rPr>
                <w:b/>
              </w:rPr>
              <w:t>1.3 Recommandations du Plan d</w:t>
            </w:r>
            <w:r w:rsidR="0090749B" w:rsidRPr="0074481D">
              <w:rPr>
                <w:b/>
              </w:rPr>
              <w:t>’</w:t>
            </w:r>
            <w:r w:rsidRPr="0074481D">
              <w:rPr>
                <w:b/>
              </w:rPr>
              <w:t>action pour le développement</w:t>
            </w:r>
          </w:p>
        </w:tc>
      </w:tr>
      <w:tr w:rsidR="00E8366F" w:rsidRPr="0074481D" w14:paraId="47E4D0BE" w14:textId="77777777" w:rsidTr="00D353D9">
        <w:trPr>
          <w:trHeight w:val="760"/>
        </w:trPr>
        <w:tc>
          <w:tcPr>
            <w:tcW w:w="9352" w:type="dxa"/>
            <w:gridSpan w:val="2"/>
          </w:tcPr>
          <w:p w14:paraId="531085F5" w14:textId="1E53B55D" w:rsidR="0090749B" w:rsidRPr="0074481D" w:rsidRDefault="00E8366F" w:rsidP="00B83598">
            <w:pPr>
              <w:pStyle w:val="TableParagraph"/>
              <w:widowControl/>
              <w:spacing w:before="120" w:after="120"/>
              <w:ind w:left="86"/>
            </w:pPr>
            <w:r w:rsidRPr="0074481D">
              <w:rPr>
                <w:i/>
              </w:rPr>
              <w:t>Recommandation n° 3</w:t>
            </w:r>
            <w:r w:rsidR="0090749B" w:rsidRPr="0074481D">
              <w:rPr>
                <w:i/>
              </w:rPr>
              <w:t> :</w:t>
            </w:r>
            <w:r w:rsidRPr="0074481D">
              <w:t xml:space="preserve"> Accroître les ressources humaines et financières en faveur des programmes d</w:t>
            </w:r>
            <w:r w:rsidR="0090749B" w:rsidRPr="0074481D">
              <w:t>’</w:t>
            </w:r>
            <w:r w:rsidRPr="0074481D">
              <w:t>assistance technique de l</w:t>
            </w:r>
            <w:r w:rsidR="0090749B" w:rsidRPr="0074481D">
              <w:t>’</w:t>
            </w:r>
            <w:r w:rsidRPr="0074481D">
              <w:t>OMPI pour promouvoir notamment une culture de la propriété intellectuelle axée sur le développement, en mettant l</w:t>
            </w:r>
            <w:r w:rsidR="0090749B" w:rsidRPr="0074481D">
              <w:t>’</w:t>
            </w:r>
            <w:r w:rsidRPr="0074481D">
              <w:t>accent sur l</w:t>
            </w:r>
            <w:r w:rsidR="0090749B" w:rsidRPr="0074481D">
              <w:t>’</w:t>
            </w:r>
            <w:r w:rsidRPr="0074481D">
              <w:t>initiation à la propriété intellectuelle dans les programmes d</w:t>
            </w:r>
            <w:r w:rsidR="0090749B" w:rsidRPr="0074481D">
              <w:t>’</w:t>
            </w:r>
            <w:r w:rsidRPr="0074481D">
              <w:t>enseignement de différents niveaux et la sensibilisation accrue de l</w:t>
            </w:r>
            <w:r w:rsidR="0090749B" w:rsidRPr="0074481D">
              <w:t>’</w:t>
            </w:r>
            <w:r w:rsidRPr="0074481D">
              <w:t>opinion publique à la propriété intellectuelle.</w:t>
            </w:r>
          </w:p>
          <w:p w14:paraId="3B29A67D" w14:textId="0C6185AF" w:rsidR="00E8366F" w:rsidRPr="0074481D" w:rsidRDefault="00E8366F" w:rsidP="00B83598">
            <w:pPr>
              <w:pStyle w:val="TableParagraph"/>
              <w:widowControl/>
              <w:spacing w:before="120" w:after="120"/>
              <w:ind w:left="110"/>
            </w:pPr>
            <w:r w:rsidRPr="0074481D">
              <w:rPr>
                <w:i/>
              </w:rPr>
              <w:t>Recommandation n° 4</w:t>
            </w:r>
            <w:r w:rsidR="0090749B" w:rsidRPr="0074481D">
              <w:rPr>
                <w:i/>
              </w:rPr>
              <w:t> :</w:t>
            </w:r>
            <w:r w:rsidRPr="0074481D">
              <w:t xml:space="preserve"> Accorder une attention particulière aux besoins</w:t>
            </w:r>
            <w:r w:rsidR="0090749B" w:rsidRPr="0074481D">
              <w:t xml:space="preserve"> des PME</w:t>
            </w:r>
            <w:r w:rsidRPr="0074481D">
              <w:t>, des institutions chargées de la recherche scientifique et des industries culturelles et aider les États membres, à leur demande, à élaborer des stratégies nationales de propriété intellectuelle.</w:t>
            </w:r>
          </w:p>
        </w:tc>
      </w:tr>
      <w:tr w:rsidR="00E8366F" w:rsidRPr="0074481D" w14:paraId="2B210F22" w14:textId="77777777" w:rsidTr="00D353D9">
        <w:trPr>
          <w:trHeight w:val="251"/>
        </w:trPr>
        <w:tc>
          <w:tcPr>
            <w:tcW w:w="9352" w:type="dxa"/>
            <w:gridSpan w:val="2"/>
            <w:shd w:val="clear" w:color="auto" w:fill="00FFCC"/>
          </w:tcPr>
          <w:p w14:paraId="3028DFDE" w14:textId="77777777" w:rsidR="00E8366F" w:rsidRPr="0074481D" w:rsidRDefault="00E8366F" w:rsidP="004F70C4">
            <w:pPr>
              <w:pStyle w:val="TableParagraph"/>
              <w:widowControl/>
              <w:spacing w:before="80" w:after="80"/>
              <w:ind w:left="103" w:right="88"/>
              <w:jc w:val="center"/>
              <w:rPr>
                <w:b/>
              </w:rPr>
            </w:pPr>
            <w:r w:rsidRPr="0074481D">
              <w:rPr>
                <w:b/>
              </w:rPr>
              <w:t>1.4 Durée du projet</w:t>
            </w:r>
          </w:p>
        </w:tc>
      </w:tr>
      <w:tr w:rsidR="00E8366F" w:rsidRPr="0074481D" w14:paraId="0C70C9CF" w14:textId="77777777" w:rsidTr="00D353D9">
        <w:trPr>
          <w:trHeight w:val="251"/>
        </w:trPr>
        <w:tc>
          <w:tcPr>
            <w:tcW w:w="9352" w:type="dxa"/>
            <w:gridSpan w:val="2"/>
            <w:shd w:val="clear" w:color="auto" w:fill="auto"/>
          </w:tcPr>
          <w:p w14:paraId="2E4E49C5" w14:textId="77777777" w:rsidR="00E8366F" w:rsidRPr="0074481D" w:rsidRDefault="00E8366F" w:rsidP="00B83598">
            <w:pPr>
              <w:pStyle w:val="TableParagraph"/>
              <w:widowControl/>
              <w:spacing w:before="120" w:after="120"/>
              <w:ind w:left="103" w:right="90"/>
              <w:jc w:val="center"/>
              <w:rPr>
                <w:b/>
              </w:rPr>
            </w:pPr>
            <w:r w:rsidRPr="0074481D">
              <w:t>24 mois</w:t>
            </w:r>
          </w:p>
        </w:tc>
      </w:tr>
      <w:tr w:rsidR="00E8366F" w:rsidRPr="0074481D" w14:paraId="790BD357" w14:textId="77777777" w:rsidTr="00D353D9">
        <w:trPr>
          <w:trHeight w:val="251"/>
        </w:trPr>
        <w:tc>
          <w:tcPr>
            <w:tcW w:w="9352" w:type="dxa"/>
            <w:gridSpan w:val="2"/>
            <w:shd w:val="clear" w:color="auto" w:fill="00FFCC"/>
          </w:tcPr>
          <w:p w14:paraId="5DFAC95D" w14:textId="67DCDFB5" w:rsidR="00E8366F" w:rsidRPr="0074481D" w:rsidRDefault="00E8366F" w:rsidP="004F70C4">
            <w:pPr>
              <w:pStyle w:val="TableParagraph"/>
              <w:widowControl/>
              <w:spacing w:before="80" w:after="80"/>
              <w:ind w:left="103" w:right="90"/>
              <w:jc w:val="center"/>
              <w:rPr>
                <w:b/>
              </w:rPr>
            </w:pPr>
            <w:r w:rsidRPr="0074481D">
              <w:rPr>
                <w:b/>
              </w:rPr>
              <w:t>1.5 Budget du projet</w:t>
            </w:r>
          </w:p>
        </w:tc>
      </w:tr>
      <w:tr w:rsidR="00E8366F" w:rsidRPr="0074481D" w14:paraId="0459F7B1" w14:textId="77777777" w:rsidTr="00D353D9">
        <w:trPr>
          <w:trHeight w:val="251"/>
        </w:trPr>
        <w:tc>
          <w:tcPr>
            <w:tcW w:w="9352" w:type="dxa"/>
            <w:gridSpan w:val="2"/>
            <w:shd w:val="clear" w:color="auto" w:fill="auto"/>
          </w:tcPr>
          <w:p w14:paraId="55B7B9A6" w14:textId="19B0EF71" w:rsidR="00E8366F" w:rsidRPr="0074481D" w:rsidRDefault="00E8366F" w:rsidP="00B83598">
            <w:pPr>
              <w:pStyle w:val="TableParagraph"/>
              <w:widowControl/>
              <w:spacing w:before="120" w:after="120"/>
              <w:ind w:left="103" w:right="90"/>
              <w:rPr>
                <w:bCs/>
              </w:rPr>
            </w:pPr>
            <w:r w:rsidRPr="0074481D">
              <w:t>Le budget total du projet s</w:t>
            </w:r>
            <w:r w:rsidR="0090749B" w:rsidRPr="0074481D">
              <w:t>’</w:t>
            </w:r>
            <w:r w:rsidRPr="0074481D">
              <w:t>élève à 281 200 francs suiss</w:t>
            </w:r>
            <w:r w:rsidR="0074481D" w:rsidRPr="0074481D">
              <w:t>es.  La</w:t>
            </w:r>
            <w:r w:rsidRPr="0074481D">
              <w:t xml:space="preserve"> totalité de ce montant est liée à des dépenses autres que des dépenses de personnel.</w:t>
            </w:r>
          </w:p>
        </w:tc>
      </w:tr>
      <w:tr w:rsidR="00E8366F" w:rsidRPr="0074481D" w14:paraId="66F5C975" w14:textId="77777777" w:rsidTr="00D353D9">
        <w:trPr>
          <w:trHeight w:val="251"/>
        </w:trPr>
        <w:tc>
          <w:tcPr>
            <w:tcW w:w="9352" w:type="dxa"/>
            <w:gridSpan w:val="2"/>
            <w:shd w:val="clear" w:color="auto" w:fill="00FFCC"/>
          </w:tcPr>
          <w:p w14:paraId="0A7FE160" w14:textId="6B5D64E7" w:rsidR="00E8366F" w:rsidRPr="0074481D" w:rsidRDefault="00E8366F" w:rsidP="004F70C4">
            <w:pPr>
              <w:pStyle w:val="TableParagraph"/>
              <w:widowControl/>
              <w:spacing w:before="80" w:after="80"/>
              <w:ind w:left="103" w:right="90"/>
              <w:jc w:val="center"/>
              <w:rPr>
                <w:b/>
              </w:rPr>
            </w:pPr>
            <w:r w:rsidRPr="0074481D">
              <w:rPr>
                <w:b/>
              </w:rPr>
              <w:t xml:space="preserve">2. </w:t>
            </w:r>
            <w:r w:rsidR="007A6C93" w:rsidRPr="0074481D">
              <w:rPr>
                <w:b/>
              </w:rPr>
              <w:t xml:space="preserve"> </w:t>
            </w:r>
            <w:r w:rsidRPr="0074481D">
              <w:rPr>
                <w:b/>
              </w:rPr>
              <w:t>Description du projet</w:t>
            </w:r>
          </w:p>
        </w:tc>
      </w:tr>
      <w:tr w:rsidR="00E8366F" w:rsidRPr="0074481D" w14:paraId="3FB856F9" w14:textId="77777777" w:rsidTr="00D353D9">
        <w:trPr>
          <w:trHeight w:val="620"/>
        </w:trPr>
        <w:tc>
          <w:tcPr>
            <w:tcW w:w="9352" w:type="dxa"/>
            <w:gridSpan w:val="2"/>
          </w:tcPr>
          <w:p w14:paraId="7E3E866F" w14:textId="4F71A153" w:rsidR="00E8366F" w:rsidRPr="0074481D" w:rsidRDefault="00E8366F" w:rsidP="00B83598">
            <w:pPr>
              <w:pStyle w:val="TableParagraph"/>
              <w:widowControl/>
              <w:spacing w:before="120" w:after="120"/>
              <w:ind w:left="110" w:right="493"/>
            </w:pPr>
            <w:r w:rsidRPr="0074481D">
              <w:t>Le projet pilote proposé vise à renforcer les capacités d</w:t>
            </w:r>
            <w:r w:rsidR="0090749B" w:rsidRPr="0074481D">
              <w:t>’</w:t>
            </w:r>
            <w:r w:rsidRPr="0074481D">
              <w:t>enseignement de la propriété intellectuelle des établissements universitaires artistiques et créatifs dans les pays bénéficiaires et à doter les jeunes inscrits dans ces établissements de compétences en matière de propriété intellectuelle et d</w:t>
            </w:r>
            <w:r w:rsidR="0090749B" w:rsidRPr="0074481D">
              <w:t>’</w:t>
            </w:r>
            <w:r w:rsidRPr="0074481D">
              <w:t>un état d</w:t>
            </w:r>
            <w:r w:rsidR="0090749B" w:rsidRPr="0074481D">
              <w:t>’</w:t>
            </w:r>
            <w:r w:rsidRPr="0074481D">
              <w:t>esprit entrepreneuri</w:t>
            </w:r>
            <w:r w:rsidR="0074481D" w:rsidRPr="0074481D">
              <w:t>al.  Pl</w:t>
            </w:r>
            <w:r w:rsidRPr="0074481D">
              <w:t>us précisément, le projet se concentrera sur l</w:t>
            </w:r>
            <w:r w:rsidR="0090749B" w:rsidRPr="0074481D">
              <w:t>’</w:t>
            </w:r>
            <w:r w:rsidRPr="0074481D">
              <w:t>amélioration de la pertinence de l</w:t>
            </w:r>
            <w:r w:rsidR="0090749B" w:rsidRPr="0074481D">
              <w:t>’</w:t>
            </w:r>
            <w:r w:rsidRPr="0074481D">
              <w:t>enseignement de la propriété intellectuelle pour la prochaine génération de créateurs et d</w:t>
            </w:r>
            <w:r w:rsidR="0090749B" w:rsidRPr="0074481D">
              <w:t>’</w:t>
            </w:r>
            <w:r w:rsidRPr="0074481D">
              <w:t>artistes afin de les préparer à entrer sur le marché en étant bien au fait des questions de propriété intellectuelle et bien armés sur le plan entrepreneurial.</w:t>
            </w:r>
          </w:p>
        </w:tc>
      </w:tr>
      <w:tr w:rsidR="00E8366F" w:rsidRPr="0074481D" w14:paraId="3462E457" w14:textId="77777777" w:rsidTr="00D353D9">
        <w:trPr>
          <w:trHeight w:val="280"/>
        </w:trPr>
        <w:tc>
          <w:tcPr>
            <w:tcW w:w="9352" w:type="dxa"/>
            <w:gridSpan w:val="2"/>
            <w:shd w:val="clear" w:color="auto" w:fill="00FFCC"/>
          </w:tcPr>
          <w:p w14:paraId="1DED51AC" w14:textId="77777777" w:rsidR="00E8366F" w:rsidRPr="0074481D" w:rsidRDefault="00E8366F" w:rsidP="004F70C4">
            <w:pPr>
              <w:pStyle w:val="TableParagraph"/>
              <w:widowControl/>
              <w:spacing w:before="80" w:after="80"/>
              <w:ind w:left="110"/>
              <w:jc w:val="center"/>
              <w:rPr>
                <w:b/>
                <w:bCs/>
              </w:rPr>
            </w:pPr>
            <w:r w:rsidRPr="0074481D">
              <w:rPr>
                <w:b/>
              </w:rPr>
              <w:t>2.1 Concept du projet</w:t>
            </w:r>
          </w:p>
        </w:tc>
      </w:tr>
      <w:tr w:rsidR="00E8366F" w:rsidRPr="0074481D" w14:paraId="09C14906" w14:textId="77777777" w:rsidTr="00D353D9">
        <w:trPr>
          <w:trHeight w:val="280"/>
        </w:trPr>
        <w:tc>
          <w:tcPr>
            <w:tcW w:w="9352" w:type="dxa"/>
            <w:gridSpan w:val="2"/>
            <w:shd w:val="clear" w:color="auto" w:fill="auto"/>
          </w:tcPr>
          <w:p w14:paraId="50DEA191" w14:textId="55874221" w:rsidR="00E8366F" w:rsidRPr="0074481D" w:rsidRDefault="00E8366F" w:rsidP="00B83598">
            <w:pPr>
              <w:pStyle w:val="TableParagraph"/>
              <w:widowControl/>
              <w:spacing w:before="120" w:after="120"/>
              <w:ind w:left="86" w:right="493"/>
            </w:pPr>
            <w:r w:rsidRPr="0074481D">
              <w:t>Les industries de la création, l</w:t>
            </w:r>
            <w:r w:rsidR="0090749B" w:rsidRPr="0074481D">
              <w:t>’</w:t>
            </w:r>
            <w:r w:rsidRPr="0074481D">
              <w:t>un des principaux moteurs de la croissance économique et du développement dans la société moderne, reposent sur la participation et la contribution actives des jeun</w:t>
            </w:r>
            <w:r w:rsidR="0074481D" w:rsidRPr="0074481D">
              <w:t>es.  Ce</w:t>
            </w:r>
            <w:r w:rsidRPr="0074481D">
              <w:t xml:space="preserve">pendant, les programmes pédagogiques de nombreux pays perçoivent les arts créatifs comme des marqueurs de pratiques historiques et culturelles plutôt que comme des moteurs de développement </w:t>
            </w:r>
            <w:r w:rsidR="0090749B" w:rsidRPr="0074481D">
              <w:t>socioéconomique</w:t>
            </w:r>
            <w:r w:rsidRPr="0074481D">
              <w:t>, et la conception initiale des systèmes éducatifs n</w:t>
            </w:r>
            <w:r w:rsidR="0090749B" w:rsidRPr="0074481D">
              <w:t>’</w:t>
            </w:r>
            <w:r w:rsidRPr="0074481D">
              <w:t>a pas été préparée aux effets de la révolution numérique.</w:t>
            </w:r>
          </w:p>
          <w:p w14:paraId="7D72C4BB" w14:textId="0264BE7B" w:rsidR="0090749B" w:rsidRPr="0074481D" w:rsidRDefault="00E8366F" w:rsidP="00B83598">
            <w:pPr>
              <w:pStyle w:val="TableParagraph"/>
              <w:widowControl/>
              <w:spacing w:before="120" w:after="120"/>
              <w:ind w:left="86" w:right="493"/>
            </w:pPr>
            <w:r w:rsidRPr="0074481D">
              <w:t>On constate dans l</w:t>
            </w:r>
            <w:r w:rsidR="0090749B" w:rsidRPr="0074481D">
              <w:t>’</w:t>
            </w:r>
            <w:r w:rsidRPr="0074481D">
              <w:t>environnement numérique mondial un déséquilibre entre l</w:t>
            </w:r>
            <w:r w:rsidR="0090749B" w:rsidRPr="0074481D">
              <w:t>’</w:t>
            </w:r>
            <w:r w:rsidRPr="0074481D">
              <w:t>enseignement des arts créatifs par les établissements artistiques et créatifs et la façon dont ces mêmes établissements préparent leurs étudiants à gérer leurs créations, à les protéger et à en tirer profit lorsqu</w:t>
            </w:r>
            <w:r w:rsidR="0090749B" w:rsidRPr="0074481D">
              <w:t>’</w:t>
            </w:r>
            <w:r w:rsidRPr="0074481D">
              <w:t>ils quittent l</w:t>
            </w:r>
            <w:r w:rsidR="0090749B" w:rsidRPr="0074481D">
              <w:t>’</w:t>
            </w:r>
            <w:r w:rsidRPr="0074481D">
              <w:t>enseignement formel.</w:t>
            </w:r>
          </w:p>
          <w:p w14:paraId="4F1F06C9" w14:textId="62B5B6A5" w:rsidR="0090749B" w:rsidRPr="0074481D" w:rsidRDefault="00E8366F" w:rsidP="00B83598">
            <w:pPr>
              <w:pStyle w:val="TableParagraph"/>
              <w:widowControl/>
              <w:spacing w:before="120" w:after="120"/>
              <w:ind w:left="86"/>
            </w:pPr>
            <w:r w:rsidRPr="0074481D">
              <w:lastRenderedPageBreak/>
              <w:t>Par conséquent, un nombre croissant d</w:t>
            </w:r>
            <w:r w:rsidR="0090749B" w:rsidRPr="0074481D">
              <w:t>’</w:t>
            </w:r>
            <w:r w:rsidRPr="0074481D">
              <w:t xml:space="preserve">établissements universitaires artistiques et créatifs dans le monde cherchent à adapter leurs programmes académiques aux besoins des industries de la création, et il importe que leurs </w:t>
            </w:r>
            <w:bookmarkStart w:id="5" w:name="_Hlk149233636"/>
            <w:r w:rsidRPr="0074481D">
              <w:t>programmes d</w:t>
            </w:r>
            <w:r w:rsidR="0090749B" w:rsidRPr="0074481D">
              <w:t>’</w:t>
            </w:r>
            <w:r w:rsidRPr="0074481D">
              <w:t>enseignement comprennent une formation en matière de propriété intellectuel</w:t>
            </w:r>
            <w:bookmarkEnd w:id="5"/>
            <w:r w:rsidR="0074481D" w:rsidRPr="0074481D">
              <w:t>le.  L’i</w:t>
            </w:r>
            <w:r w:rsidRPr="0074481D">
              <w:t>ntégration de l</w:t>
            </w:r>
            <w:r w:rsidR="0090749B" w:rsidRPr="0074481D">
              <w:t>’</w:t>
            </w:r>
            <w:r w:rsidRPr="0074481D">
              <w:t>enseignement de la propriété intellectuelle dans les programmes des établissements universitaires artistiques et créatifs est la condition préalable à la création d</w:t>
            </w:r>
            <w:r w:rsidR="0090749B" w:rsidRPr="0074481D">
              <w:t>’</w:t>
            </w:r>
            <w:r w:rsidRPr="0074481D">
              <w:t>un écosystème de propriété intellectuelle sain dans le cadre des économies de la création, fondé sur la compréhension et le respect mutuels.</w:t>
            </w:r>
          </w:p>
          <w:p w14:paraId="31C2659F" w14:textId="2D8C7C11" w:rsidR="00E8366F" w:rsidRPr="0074481D" w:rsidRDefault="00E8366F" w:rsidP="00B83598">
            <w:pPr>
              <w:pStyle w:val="TableParagraph"/>
              <w:widowControl/>
              <w:spacing w:before="120" w:after="120"/>
              <w:ind w:left="86" w:right="493"/>
            </w:pPr>
            <w:r w:rsidRPr="0074481D">
              <w:t>Les industries de la création sont constituées de petites et moyennes entreprises (PME).  Dans la majorité des cas, il s</w:t>
            </w:r>
            <w:r w:rsidR="0090749B" w:rsidRPr="0074481D">
              <w:t>’</w:t>
            </w:r>
            <w:r w:rsidRPr="0074481D">
              <w:t>agit de travailleurs indépendants ou de micro</w:t>
            </w:r>
            <w:r w:rsidR="00DE4B67">
              <w:noBreakHyphen/>
            </w:r>
            <w:r w:rsidRPr="0074481D">
              <w:t>entités dirigées par des artistes et des créateu</w:t>
            </w:r>
            <w:r w:rsidR="0074481D" w:rsidRPr="0074481D">
              <w:t>rs.  Po</w:t>
            </w:r>
            <w:r w:rsidRPr="0074481D">
              <w:t xml:space="preserve">ur leur assurer une part équitable des gains économiques tirés de leurs créations, il importe de </w:t>
            </w:r>
            <w:bookmarkStart w:id="6" w:name="_Hlk149233613"/>
            <w:r w:rsidRPr="0074481D">
              <w:t>développer les compétences et les capacités des éducateurs et des enseignants dans l</w:t>
            </w:r>
            <w:r w:rsidR="0090749B" w:rsidRPr="0074481D">
              <w:t>’</w:t>
            </w:r>
            <w:r w:rsidRPr="0074481D">
              <w:t>environnement académique de l</w:t>
            </w:r>
            <w:r w:rsidR="0090749B" w:rsidRPr="0074481D">
              <w:t>’</w:t>
            </w:r>
            <w:r w:rsidRPr="0074481D">
              <w:t xml:space="preserve">art et de la création, afin de promouvoir le rôle social et économique que joue la propriété intellectuelle pour les créateurs et de sensibiliser ces derniers aux moyens dont ils disposent pour protéger leurs créations. </w:t>
            </w:r>
            <w:bookmarkEnd w:id="6"/>
            <w:r w:rsidR="007A6C93" w:rsidRPr="0074481D">
              <w:t xml:space="preserve"> </w:t>
            </w:r>
          </w:p>
        </w:tc>
      </w:tr>
      <w:tr w:rsidR="00E8366F" w:rsidRPr="0074481D" w14:paraId="492E6547" w14:textId="77777777" w:rsidTr="00D353D9">
        <w:trPr>
          <w:trHeight w:val="280"/>
        </w:trPr>
        <w:tc>
          <w:tcPr>
            <w:tcW w:w="9352" w:type="dxa"/>
            <w:gridSpan w:val="2"/>
            <w:shd w:val="clear" w:color="auto" w:fill="00FFCC"/>
          </w:tcPr>
          <w:p w14:paraId="571B30DD" w14:textId="40D2638B" w:rsidR="00E8366F" w:rsidRPr="0074481D" w:rsidDel="00821A8E" w:rsidRDefault="00E8366F" w:rsidP="004F70C4">
            <w:pPr>
              <w:pStyle w:val="TableParagraph"/>
              <w:widowControl/>
              <w:spacing w:before="80" w:after="80"/>
              <w:ind w:left="110"/>
              <w:jc w:val="center"/>
              <w:rPr>
                <w:b/>
                <w:bCs/>
              </w:rPr>
            </w:pPr>
            <w:r w:rsidRPr="0074481D">
              <w:rPr>
                <w:b/>
              </w:rPr>
              <w:lastRenderedPageBreak/>
              <w:t>2.2. Objectifs, résultats et réalisations du projet</w:t>
            </w:r>
          </w:p>
        </w:tc>
      </w:tr>
      <w:tr w:rsidR="00E8366F" w:rsidRPr="0074481D" w14:paraId="1EACD2F9" w14:textId="77777777" w:rsidTr="00D353D9">
        <w:trPr>
          <w:trHeight w:val="280"/>
        </w:trPr>
        <w:tc>
          <w:tcPr>
            <w:tcW w:w="9352" w:type="dxa"/>
            <w:gridSpan w:val="2"/>
            <w:shd w:val="clear" w:color="auto" w:fill="auto"/>
          </w:tcPr>
          <w:p w14:paraId="13F02A37" w14:textId="488184AE" w:rsidR="00E8366F" w:rsidRPr="0074481D" w:rsidRDefault="00E8366F" w:rsidP="00B83598">
            <w:pPr>
              <w:pStyle w:val="TableParagraph"/>
              <w:widowControl/>
              <w:spacing w:before="120" w:after="240"/>
              <w:ind w:left="83" w:right="490"/>
            </w:pPr>
            <w:r w:rsidRPr="0074481D">
              <w:t xml:space="preserve">Ce projet a pour </w:t>
            </w:r>
            <w:r w:rsidRPr="0074481D">
              <w:rPr>
                <w:b/>
                <w:bCs/>
              </w:rPr>
              <w:t>objectif</w:t>
            </w:r>
            <w:r w:rsidRPr="0074481D">
              <w:t xml:space="preserve"> général de renforcer les capacités d</w:t>
            </w:r>
            <w:r w:rsidR="0090749B" w:rsidRPr="0074481D">
              <w:t>’</w:t>
            </w:r>
            <w:r w:rsidRPr="0074481D">
              <w:t>enseignement de la propriété intellectuelle des établissements universitaires artistiques et créatifs dans les pays bénéficiaires, afin de soutenir la créativité et l</w:t>
            </w:r>
            <w:r w:rsidR="0090749B" w:rsidRPr="0074481D">
              <w:t>’</w:t>
            </w:r>
            <w:r w:rsidRPr="0074481D">
              <w:t>esprit d</w:t>
            </w:r>
            <w:r w:rsidR="0090749B" w:rsidRPr="0074481D">
              <w:t>’</w:t>
            </w:r>
            <w:r w:rsidRPr="0074481D">
              <w:t>entreprise chez les jeunes.</w:t>
            </w:r>
          </w:p>
          <w:p w14:paraId="5DE77AA0" w14:textId="19995377" w:rsidR="0090749B" w:rsidRPr="0074481D" w:rsidRDefault="00E8366F" w:rsidP="00B83598">
            <w:pPr>
              <w:pStyle w:val="TableParagraph"/>
              <w:widowControl/>
              <w:spacing w:before="120" w:after="120"/>
              <w:ind w:left="86" w:right="493"/>
            </w:pPr>
            <w:r w:rsidRPr="0074481D">
              <w:t xml:space="preserve">Plus précisément, les </w:t>
            </w:r>
            <w:r w:rsidRPr="0074481D">
              <w:rPr>
                <w:b/>
                <w:bCs/>
              </w:rPr>
              <w:t>résultats</w:t>
            </w:r>
            <w:r w:rsidRPr="0074481D">
              <w:t xml:space="preserve"> escomptés du projet sont</w:t>
            </w:r>
            <w:r w:rsidR="0090749B" w:rsidRPr="0074481D">
              <w:t> :</w:t>
            </w:r>
          </w:p>
          <w:p w14:paraId="144DCB10" w14:textId="327D5AAB" w:rsidR="0090749B" w:rsidRPr="0074481D" w:rsidRDefault="00E8366F" w:rsidP="004F70C4">
            <w:pPr>
              <w:pStyle w:val="TableParagraph"/>
              <w:widowControl/>
              <w:numPr>
                <w:ilvl w:val="0"/>
                <w:numId w:val="12"/>
              </w:numPr>
              <w:spacing w:before="120" w:after="120"/>
              <w:ind w:left="1126" w:right="79" w:hanging="559"/>
            </w:pPr>
            <w:proofErr w:type="gramStart"/>
            <w:r w:rsidRPr="0074481D">
              <w:t>une</w:t>
            </w:r>
            <w:proofErr w:type="gramEnd"/>
            <w:r w:rsidRPr="0074481D">
              <w:t xml:space="preserve"> meilleure compréhension de l</w:t>
            </w:r>
            <w:r w:rsidR="0090749B" w:rsidRPr="0074481D">
              <w:t>’</w:t>
            </w:r>
            <w:r w:rsidRPr="0074481D">
              <w:t>importance de l</w:t>
            </w:r>
            <w:r w:rsidR="0090749B" w:rsidRPr="0074481D">
              <w:t>’</w:t>
            </w:r>
            <w:r w:rsidRPr="0074481D">
              <w:t xml:space="preserve">enseignement de la propriété intellectuelle par les principales parties prenantes dans les pays bénéficiaires, notamment les jeunes créateurs, les éducateurs et les enseignants des établissements universitaires artistiques et créatifs; </w:t>
            </w:r>
            <w:r w:rsidR="007A6C93" w:rsidRPr="0074481D">
              <w:t xml:space="preserve"> </w:t>
            </w:r>
            <w:r w:rsidRPr="0074481D">
              <w:t>et</w:t>
            </w:r>
          </w:p>
          <w:p w14:paraId="233C38F4" w14:textId="14582345" w:rsidR="00E8366F" w:rsidRPr="0074481D" w:rsidRDefault="00E8366F" w:rsidP="004F70C4">
            <w:pPr>
              <w:pStyle w:val="TableParagraph"/>
              <w:widowControl/>
              <w:numPr>
                <w:ilvl w:val="0"/>
                <w:numId w:val="12"/>
              </w:numPr>
              <w:spacing w:before="120" w:after="240"/>
              <w:ind w:left="1126" w:hanging="559"/>
            </w:pPr>
            <w:proofErr w:type="gramStart"/>
            <w:r w:rsidRPr="0074481D">
              <w:t>des</w:t>
            </w:r>
            <w:proofErr w:type="gramEnd"/>
            <w:r w:rsidRPr="0074481D">
              <w:t xml:space="preserve"> éducateurs et des enseignants qualifiés pour aider les jeunes à utiliser la propriété intellectuelle pour protéger leurs créations.</w:t>
            </w:r>
          </w:p>
          <w:p w14:paraId="5861ABED" w14:textId="39CD19C0" w:rsidR="00E8366F" w:rsidRPr="0074481D" w:rsidRDefault="00E8366F" w:rsidP="00B83598">
            <w:pPr>
              <w:pStyle w:val="TableParagraph"/>
              <w:widowControl/>
              <w:spacing w:before="120" w:after="120"/>
              <w:ind w:left="86" w:right="758"/>
            </w:pPr>
            <w:r w:rsidRPr="0074481D">
              <w:t>Le projet permettra les réalisations suivantes</w:t>
            </w:r>
            <w:r w:rsidR="0090749B" w:rsidRPr="0074481D">
              <w:t> :</w:t>
            </w:r>
          </w:p>
          <w:p w14:paraId="360D8149" w14:textId="1450805A" w:rsidR="00E8366F" w:rsidRPr="0074481D" w:rsidRDefault="00E8366F" w:rsidP="00B83598">
            <w:pPr>
              <w:shd w:val="clear" w:color="auto" w:fill="FFFFFF"/>
              <w:spacing w:before="120" w:after="120"/>
              <w:ind w:left="86"/>
              <w:rPr>
                <w:lang w:val="fr-FR"/>
              </w:rPr>
            </w:pPr>
            <w:r w:rsidRPr="0074481D">
              <w:rPr>
                <w:b/>
                <w:bCs/>
                <w:lang w:val="fr-FR"/>
              </w:rPr>
              <w:t>Réalisation n° 1</w:t>
            </w:r>
            <w:r w:rsidRPr="004F70C4">
              <w:rPr>
                <w:lang w:val="fr-FR"/>
              </w:rPr>
              <w:t xml:space="preserve"> </w:t>
            </w:r>
            <w:r w:rsidRPr="0074481D">
              <w:rPr>
                <w:lang w:val="fr-FR"/>
              </w:rPr>
              <w:t>– Cartographie/évaluation de l</w:t>
            </w:r>
            <w:r w:rsidR="0090749B" w:rsidRPr="0074481D">
              <w:rPr>
                <w:lang w:val="fr-FR"/>
              </w:rPr>
              <w:t>’</w:t>
            </w:r>
            <w:r w:rsidRPr="0074481D">
              <w:rPr>
                <w:lang w:val="fr-FR"/>
              </w:rPr>
              <w:t>enseignement de la propriété intellectuelle dans les établissements universitaires artistiques et créatifs des pays bénéficiaires.</w:t>
            </w:r>
          </w:p>
          <w:p w14:paraId="3F258D5C" w14:textId="0CE7C072" w:rsidR="00E8366F" w:rsidRPr="0074481D" w:rsidDel="00821A8E" w:rsidRDefault="00E8366F" w:rsidP="00B83598">
            <w:pPr>
              <w:pStyle w:val="TableParagraph"/>
              <w:widowControl/>
              <w:spacing w:before="120" w:after="120"/>
              <w:ind w:left="110" w:right="493"/>
            </w:pPr>
            <w:r w:rsidRPr="0074481D">
              <w:rPr>
                <w:b/>
              </w:rPr>
              <w:t>Réalisation n° 2</w:t>
            </w:r>
            <w:r w:rsidRPr="0074481D">
              <w:t xml:space="preserve"> – Élaboration d</w:t>
            </w:r>
            <w:r w:rsidR="0090749B" w:rsidRPr="0074481D">
              <w:t>’</w:t>
            </w:r>
            <w:r w:rsidRPr="0074481D">
              <w:t>un programme d</w:t>
            </w:r>
            <w:r w:rsidR="0090749B" w:rsidRPr="0074481D">
              <w:t>’</w:t>
            </w:r>
            <w:r w:rsidRPr="0074481D">
              <w:t>études personnalisable sur la propriété intellectuelle à l</w:t>
            </w:r>
            <w:r w:rsidR="0090749B" w:rsidRPr="0074481D">
              <w:t>’</w:t>
            </w:r>
            <w:r w:rsidRPr="0074481D">
              <w:t>intention des créateurs, à partir du niveau élémentaire, en fonction du contexte national et des besoins des pays bénéficiaires.</w:t>
            </w:r>
          </w:p>
        </w:tc>
      </w:tr>
      <w:tr w:rsidR="00E8366F" w:rsidRPr="0074481D" w14:paraId="450CAA09" w14:textId="77777777" w:rsidTr="00D353D9">
        <w:trPr>
          <w:trHeight w:val="280"/>
        </w:trPr>
        <w:tc>
          <w:tcPr>
            <w:tcW w:w="9352" w:type="dxa"/>
            <w:gridSpan w:val="2"/>
            <w:shd w:val="clear" w:color="auto" w:fill="00FFCC"/>
          </w:tcPr>
          <w:p w14:paraId="6726580C" w14:textId="77777777" w:rsidR="00E8366F" w:rsidRPr="0074481D" w:rsidRDefault="00E8366F" w:rsidP="004F70C4">
            <w:pPr>
              <w:pStyle w:val="TableParagraph"/>
              <w:widowControl/>
              <w:spacing w:before="80" w:after="80"/>
              <w:ind w:left="110"/>
              <w:jc w:val="center"/>
              <w:rPr>
                <w:b/>
                <w:bCs/>
              </w:rPr>
            </w:pPr>
            <w:r w:rsidRPr="0074481D">
              <w:rPr>
                <w:b/>
              </w:rPr>
              <w:t xml:space="preserve">2.3 Stratégie de mise en œuvre du projet </w:t>
            </w:r>
          </w:p>
        </w:tc>
      </w:tr>
      <w:tr w:rsidR="00E8366F" w:rsidRPr="0074481D" w14:paraId="459F6D6E" w14:textId="77777777" w:rsidTr="00D353D9">
        <w:trPr>
          <w:trHeight w:val="280"/>
        </w:trPr>
        <w:tc>
          <w:tcPr>
            <w:tcW w:w="9352" w:type="dxa"/>
            <w:gridSpan w:val="2"/>
            <w:shd w:val="clear" w:color="auto" w:fill="auto"/>
          </w:tcPr>
          <w:p w14:paraId="11E407C5" w14:textId="3677E293" w:rsidR="00E8366F" w:rsidRPr="0074481D" w:rsidRDefault="00E8366F" w:rsidP="00B83598">
            <w:pPr>
              <w:shd w:val="clear" w:color="auto" w:fill="FFFFFF"/>
              <w:spacing w:before="120" w:after="120"/>
              <w:ind w:left="86"/>
              <w:rPr>
                <w:lang w:val="fr-FR"/>
              </w:rPr>
            </w:pPr>
            <w:r w:rsidRPr="0074481D">
              <w:rPr>
                <w:lang w:val="fr-FR"/>
              </w:rPr>
              <w:t>Les résultats et les réalisations susmentionnés seront obtenus grâce aux activités ci</w:t>
            </w:r>
            <w:r w:rsidR="00DE4B67">
              <w:rPr>
                <w:lang w:val="fr-FR"/>
              </w:rPr>
              <w:noBreakHyphen/>
            </w:r>
            <w:r w:rsidRPr="0074481D">
              <w:rPr>
                <w:lang w:val="fr-FR"/>
              </w:rPr>
              <w:t>après</w:t>
            </w:r>
            <w:r w:rsidR="0090749B" w:rsidRPr="0074481D">
              <w:rPr>
                <w:lang w:val="fr-FR"/>
              </w:rPr>
              <w:t> :</w:t>
            </w:r>
          </w:p>
          <w:p w14:paraId="740AC4A4" w14:textId="5B5AE504" w:rsidR="00E8366F" w:rsidRPr="0074481D" w:rsidRDefault="00E8366F" w:rsidP="00B83598">
            <w:pPr>
              <w:shd w:val="clear" w:color="auto" w:fill="FFFFFF"/>
              <w:spacing w:before="120" w:after="120"/>
              <w:ind w:left="86"/>
              <w:rPr>
                <w:lang w:val="fr-FR"/>
              </w:rPr>
            </w:pPr>
            <w:r w:rsidRPr="0074481D">
              <w:rPr>
                <w:b/>
                <w:bCs/>
                <w:lang w:val="fr-FR"/>
              </w:rPr>
              <w:t>Réalisation n° 1</w:t>
            </w:r>
            <w:r w:rsidRPr="004F70C4">
              <w:rPr>
                <w:lang w:val="fr-FR"/>
              </w:rPr>
              <w:t xml:space="preserve"> </w:t>
            </w:r>
            <w:r w:rsidRPr="0074481D">
              <w:rPr>
                <w:lang w:val="fr-FR"/>
              </w:rPr>
              <w:t>– Cartographie/évaluation de l</w:t>
            </w:r>
            <w:r w:rsidR="0090749B" w:rsidRPr="0074481D">
              <w:rPr>
                <w:lang w:val="fr-FR"/>
              </w:rPr>
              <w:t>’</w:t>
            </w:r>
            <w:r w:rsidRPr="0074481D">
              <w:rPr>
                <w:lang w:val="fr-FR"/>
              </w:rPr>
              <w:t>enseignement de la propriété intellectuelle dans les établissements universitaires artistiques et créatifs des pays bénéficiaires.</w:t>
            </w:r>
          </w:p>
          <w:p w14:paraId="0168AA21" w14:textId="4B46CAB2" w:rsidR="0090749B" w:rsidRPr="0074481D" w:rsidRDefault="00E8366F" w:rsidP="00B83598">
            <w:pPr>
              <w:pStyle w:val="TableParagraph"/>
              <w:widowControl/>
              <w:spacing w:before="120" w:after="120"/>
              <w:ind w:left="86"/>
            </w:pPr>
            <w:r w:rsidRPr="0074481D">
              <w:rPr>
                <w:b/>
                <w:bCs/>
              </w:rPr>
              <w:t>Activités</w:t>
            </w:r>
            <w:r w:rsidR="0090749B" w:rsidRPr="0074481D">
              <w:rPr>
                <w:b/>
                <w:bCs/>
              </w:rPr>
              <w:t> :</w:t>
            </w:r>
          </w:p>
          <w:p w14:paraId="526CE7C9" w14:textId="0773D2BF" w:rsidR="00E8366F" w:rsidRPr="0074481D" w:rsidRDefault="00E8366F" w:rsidP="004F70C4">
            <w:pPr>
              <w:pStyle w:val="TableParagraph"/>
              <w:widowControl/>
              <w:numPr>
                <w:ilvl w:val="0"/>
                <w:numId w:val="13"/>
              </w:numPr>
              <w:spacing w:before="120" w:after="120"/>
              <w:ind w:left="1126" w:right="436" w:hanging="567"/>
            </w:pPr>
            <w:r w:rsidRPr="0074481D">
              <w:t xml:space="preserve">Identifier et impliquer les institutions, organisations et experts </w:t>
            </w:r>
            <w:proofErr w:type="gramStart"/>
            <w:r w:rsidRPr="0074481D">
              <w:t>clés actifs</w:t>
            </w:r>
            <w:proofErr w:type="gramEnd"/>
            <w:r w:rsidRPr="0074481D">
              <w:t xml:space="preserve"> dans le domaine.</w:t>
            </w:r>
          </w:p>
          <w:p w14:paraId="3704E92E" w14:textId="50E1C3FE" w:rsidR="00E8366F" w:rsidRPr="0074481D" w:rsidRDefault="00E8366F" w:rsidP="004F70C4">
            <w:pPr>
              <w:pStyle w:val="TableParagraph"/>
              <w:widowControl/>
              <w:numPr>
                <w:ilvl w:val="0"/>
                <w:numId w:val="13"/>
              </w:numPr>
              <w:spacing w:before="120" w:after="120"/>
              <w:ind w:left="1126" w:hanging="567"/>
            </w:pPr>
            <w:r w:rsidRPr="0074481D">
              <w:t>Recenser auprès des établissements universitaires artistiques et créatifs des domaines public et privé les pratiques recommandées, les modèles ainsi que les exemples de programmes, d</w:t>
            </w:r>
            <w:r w:rsidR="0090749B" w:rsidRPr="0074481D">
              <w:t>’</w:t>
            </w:r>
            <w:r w:rsidRPr="0074481D">
              <w:t>outils, d</w:t>
            </w:r>
            <w:r w:rsidR="0090749B" w:rsidRPr="0074481D">
              <w:t>’</w:t>
            </w:r>
            <w:r w:rsidRPr="0074481D">
              <w:t>activités et d</w:t>
            </w:r>
            <w:r w:rsidR="0090749B" w:rsidRPr="0074481D">
              <w:t>’</w:t>
            </w:r>
            <w:r w:rsidRPr="0074481D">
              <w:t>initiatives d</w:t>
            </w:r>
            <w:r w:rsidR="0090749B" w:rsidRPr="0074481D">
              <w:t>’</w:t>
            </w:r>
            <w:r w:rsidRPr="0074481D">
              <w:t>aide aux jeunes créateurs et aux enseignants.</w:t>
            </w:r>
          </w:p>
          <w:p w14:paraId="52725769" w14:textId="77777777" w:rsidR="00E8366F" w:rsidRPr="004F70C4" w:rsidRDefault="00E8366F" w:rsidP="004F70C4">
            <w:pPr>
              <w:pStyle w:val="TableParagraph"/>
              <w:widowControl/>
              <w:numPr>
                <w:ilvl w:val="0"/>
                <w:numId w:val="13"/>
              </w:numPr>
              <w:spacing w:before="120" w:after="120"/>
              <w:ind w:left="1126" w:hanging="567"/>
              <w:rPr>
                <w:spacing w:val="-2"/>
              </w:rPr>
            </w:pPr>
            <w:r w:rsidRPr="004F70C4">
              <w:rPr>
                <w:spacing w:val="-2"/>
              </w:rPr>
              <w:t>Recueillir des témoignages de jeunes créateurs issus de pays en développement quant à leur expérience de la protection et de la commercialisation de leurs créations.</w:t>
            </w:r>
          </w:p>
          <w:p w14:paraId="07903ED9" w14:textId="43F953BF" w:rsidR="00E8366F" w:rsidRPr="0074481D" w:rsidRDefault="00E8366F" w:rsidP="00B83598">
            <w:pPr>
              <w:pStyle w:val="TableParagraph"/>
              <w:widowControl/>
              <w:spacing w:before="120" w:after="120"/>
              <w:ind w:left="86"/>
            </w:pPr>
            <w:r w:rsidRPr="0074481D">
              <w:rPr>
                <w:b/>
              </w:rPr>
              <w:t>Réalisation n° 2</w:t>
            </w:r>
            <w:r w:rsidRPr="0074481D">
              <w:t xml:space="preserve"> – Élaboration d</w:t>
            </w:r>
            <w:r w:rsidR="0090749B" w:rsidRPr="0074481D">
              <w:t>’</w:t>
            </w:r>
            <w:r w:rsidRPr="0074481D">
              <w:t>un programme d</w:t>
            </w:r>
            <w:r w:rsidR="0090749B" w:rsidRPr="0074481D">
              <w:t>’</w:t>
            </w:r>
            <w:r w:rsidRPr="0074481D">
              <w:t>études personnalisable sur la propriété intellectuelle à l</w:t>
            </w:r>
            <w:r w:rsidR="0090749B" w:rsidRPr="0074481D">
              <w:t>’</w:t>
            </w:r>
            <w:r w:rsidRPr="0074481D">
              <w:t>intention des créateurs, à partir du niveau élémentaire, en fonction du contexte national et des besoins des pays bénéficiaires.</w:t>
            </w:r>
          </w:p>
          <w:p w14:paraId="4559160B" w14:textId="6BCB5AE0" w:rsidR="0090749B" w:rsidRPr="0074481D" w:rsidRDefault="00E8366F" w:rsidP="00B83598">
            <w:pPr>
              <w:pStyle w:val="TableParagraph"/>
              <w:widowControl/>
              <w:spacing w:before="120" w:after="120"/>
              <w:ind w:left="86"/>
              <w:rPr>
                <w:b/>
              </w:rPr>
            </w:pPr>
            <w:r w:rsidRPr="0074481D">
              <w:rPr>
                <w:b/>
              </w:rPr>
              <w:t>Activités</w:t>
            </w:r>
            <w:r w:rsidR="0090749B" w:rsidRPr="0074481D">
              <w:rPr>
                <w:b/>
              </w:rPr>
              <w:t> :</w:t>
            </w:r>
          </w:p>
          <w:p w14:paraId="36E76E9F" w14:textId="7C4109D9" w:rsidR="0090749B" w:rsidRPr="004F70C4" w:rsidRDefault="00E8366F" w:rsidP="004F70C4">
            <w:pPr>
              <w:pStyle w:val="ListParagraph"/>
              <w:widowControl/>
              <w:numPr>
                <w:ilvl w:val="0"/>
                <w:numId w:val="14"/>
              </w:numPr>
              <w:autoSpaceDE/>
              <w:autoSpaceDN/>
              <w:spacing w:before="120" w:after="120"/>
              <w:ind w:left="1126" w:right="347" w:hanging="567"/>
              <w:rPr>
                <w:spacing w:val="-2"/>
              </w:rPr>
            </w:pPr>
            <w:r w:rsidRPr="004F70C4">
              <w:rPr>
                <w:spacing w:val="-2"/>
              </w:rPr>
              <w:t>Organiser des ateliers réunissant des éducateurs, des enseignants, des spécialistes de l</w:t>
            </w:r>
            <w:r w:rsidR="0090749B" w:rsidRPr="004F70C4">
              <w:rPr>
                <w:spacing w:val="-2"/>
              </w:rPr>
              <w:t>’</w:t>
            </w:r>
            <w:r w:rsidRPr="004F70C4">
              <w:rPr>
                <w:spacing w:val="-2"/>
              </w:rPr>
              <w:t>industrie et une équipe chargée de l</w:t>
            </w:r>
            <w:r w:rsidR="0090749B" w:rsidRPr="004F70C4">
              <w:rPr>
                <w:spacing w:val="-2"/>
              </w:rPr>
              <w:t>’</w:t>
            </w:r>
            <w:r w:rsidRPr="004F70C4">
              <w:rPr>
                <w:spacing w:val="-2"/>
              </w:rPr>
              <w:t>élaboration des programmes d</w:t>
            </w:r>
            <w:r w:rsidR="0090749B" w:rsidRPr="004F70C4">
              <w:rPr>
                <w:spacing w:val="-2"/>
              </w:rPr>
              <w:t>’</w:t>
            </w:r>
            <w:r w:rsidRPr="004F70C4">
              <w:rPr>
                <w:spacing w:val="-2"/>
              </w:rPr>
              <w:t>études, afin de concevoir des programmes d</w:t>
            </w:r>
            <w:r w:rsidR="0090749B" w:rsidRPr="004F70C4">
              <w:rPr>
                <w:spacing w:val="-2"/>
              </w:rPr>
              <w:t>’</w:t>
            </w:r>
            <w:r w:rsidRPr="004F70C4">
              <w:rPr>
                <w:spacing w:val="-2"/>
              </w:rPr>
              <w:t>études qui intègrent les notions de propriété intellectuelle dans l</w:t>
            </w:r>
            <w:r w:rsidR="0090749B" w:rsidRPr="004F70C4">
              <w:rPr>
                <w:spacing w:val="-2"/>
              </w:rPr>
              <w:t>’</w:t>
            </w:r>
            <w:r w:rsidRPr="004F70C4">
              <w:rPr>
                <w:spacing w:val="-2"/>
              </w:rPr>
              <w:t>enseignement des arts créatifs, et de les améliorer.</w:t>
            </w:r>
          </w:p>
          <w:p w14:paraId="5B00B7FE" w14:textId="16E39A35" w:rsidR="00E8366F" w:rsidRPr="0074481D" w:rsidRDefault="00E8366F" w:rsidP="004F70C4">
            <w:pPr>
              <w:pStyle w:val="ListParagraph"/>
              <w:widowControl/>
              <w:numPr>
                <w:ilvl w:val="0"/>
                <w:numId w:val="14"/>
              </w:numPr>
              <w:autoSpaceDE/>
              <w:autoSpaceDN/>
              <w:spacing w:before="120" w:after="120"/>
              <w:ind w:left="1126" w:right="347" w:hanging="567"/>
            </w:pPr>
            <w:r w:rsidRPr="0074481D">
              <w:t>Élaborer un programme d</w:t>
            </w:r>
            <w:r w:rsidR="0090749B" w:rsidRPr="0074481D">
              <w:t>’</w:t>
            </w:r>
            <w:r w:rsidRPr="0074481D">
              <w:t>études personnalisable avec du matériel pédagogique et des outils facilement accessibles et pertinents pour les éducateurs/enseignants et les étudian</w:t>
            </w:r>
            <w:r w:rsidR="0074481D" w:rsidRPr="0074481D">
              <w:t>ts.  Ce</w:t>
            </w:r>
            <w:r w:rsidRPr="0074481D">
              <w:t xml:space="preserve"> matériel et ces outils pourraient comprendre une compilation d</w:t>
            </w:r>
            <w:r w:rsidR="0090749B" w:rsidRPr="0074481D">
              <w:t>’</w:t>
            </w:r>
            <w:r w:rsidRPr="0074481D">
              <w:t>études de cas ou de pratiques recommandées afin d</w:t>
            </w:r>
            <w:r w:rsidR="0090749B" w:rsidRPr="0074481D">
              <w:t>’</w:t>
            </w:r>
            <w:r w:rsidRPr="0074481D">
              <w:t>aider d</w:t>
            </w:r>
            <w:r w:rsidR="0090749B" w:rsidRPr="0074481D">
              <w:t>’</w:t>
            </w:r>
            <w:r w:rsidRPr="0074481D">
              <w:t>autres pays à mettre en place ou à développer des programmes de soutien pour les jeunes.</w:t>
            </w:r>
          </w:p>
        </w:tc>
      </w:tr>
      <w:tr w:rsidR="00E8366F" w:rsidRPr="0074481D" w14:paraId="7FCC4381" w14:textId="77777777" w:rsidTr="00D353D9">
        <w:trPr>
          <w:trHeight w:val="280"/>
        </w:trPr>
        <w:tc>
          <w:tcPr>
            <w:tcW w:w="9352" w:type="dxa"/>
            <w:gridSpan w:val="2"/>
            <w:shd w:val="clear" w:color="auto" w:fill="00FFCC"/>
          </w:tcPr>
          <w:p w14:paraId="1035ECDB" w14:textId="77777777" w:rsidR="00E8366F" w:rsidRPr="0074481D" w:rsidRDefault="00E8366F" w:rsidP="004F70C4">
            <w:pPr>
              <w:pStyle w:val="TableParagraph"/>
              <w:widowControl/>
              <w:spacing w:before="80" w:after="80"/>
              <w:ind w:left="110"/>
              <w:jc w:val="center"/>
              <w:rPr>
                <w:b/>
                <w:bCs/>
              </w:rPr>
            </w:pPr>
            <w:r w:rsidRPr="0074481D">
              <w:rPr>
                <w:b/>
              </w:rPr>
              <w:t>2.4 Indicateurs du projet</w:t>
            </w:r>
          </w:p>
        </w:tc>
      </w:tr>
      <w:tr w:rsidR="00E8366F" w:rsidRPr="0074481D" w14:paraId="75974E96" w14:textId="77777777" w:rsidTr="00D353D9">
        <w:trPr>
          <w:trHeight w:val="280"/>
        </w:trPr>
        <w:tc>
          <w:tcPr>
            <w:tcW w:w="4676" w:type="dxa"/>
            <w:shd w:val="clear" w:color="auto" w:fill="FFFFFF" w:themeFill="background1"/>
          </w:tcPr>
          <w:p w14:paraId="5A46A3AC" w14:textId="4CC0ECC2" w:rsidR="00E8366F" w:rsidRPr="0074481D" w:rsidRDefault="00E8366F" w:rsidP="004F70C4">
            <w:pPr>
              <w:pStyle w:val="TableParagraph"/>
              <w:widowControl/>
              <w:spacing w:before="120" w:after="120"/>
              <w:ind w:left="108" w:right="113"/>
              <w:jc w:val="center"/>
              <w:rPr>
                <w:u w:val="single"/>
              </w:rPr>
            </w:pPr>
            <w:r w:rsidRPr="0074481D">
              <w:rPr>
                <w:u w:val="single"/>
              </w:rPr>
              <w:t>Objectif du projet</w:t>
            </w:r>
            <w:r w:rsidR="0090749B" w:rsidRPr="004F70C4">
              <w:t> :</w:t>
            </w:r>
          </w:p>
          <w:p w14:paraId="6301E868" w14:textId="14523656" w:rsidR="00E8366F" w:rsidRPr="0074481D" w:rsidRDefault="00E8366F" w:rsidP="004F70C4">
            <w:pPr>
              <w:pStyle w:val="TableParagraph"/>
              <w:widowControl/>
              <w:spacing w:before="120" w:after="120"/>
              <w:ind w:left="108" w:right="113"/>
            </w:pPr>
            <w:r w:rsidRPr="0074481D">
              <w:t>Ce projet a pour objectif général de renforcer les capacités d</w:t>
            </w:r>
            <w:r w:rsidR="0090749B" w:rsidRPr="0074481D">
              <w:t>’</w:t>
            </w:r>
            <w:r w:rsidRPr="0074481D">
              <w:t>enseignement de la propriété intellectuelle des établissements universitaires artistiques et créatifs dans les pays bénéficiaires, afin de soutenir la créativité et l</w:t>
            </w:r>
            <w:r w:rsidR="0090749B" w:rsidRPr="0074481D">
              <w:t>’</w:t>
            </w:r>
            <w:r w:rsidRPr="0074481D">
              <w:t>esprit d</w:t>
            </w:r>
            <w:r w:rsidR="0090749B" w:rsidRPr="0074481D">
              <w:t>’</w:t>
            </w:r>
            <w:r w:rsidRPr="0074481D">
              <w:t>entreprise chez les jeunes.</w:t>
            </w:r>
          </w:p>
        </w:tc>
        <w:tc>
          <w:tcPr>
            <w:tcW w:w="4676" w:type="dxa"/>
            <w:shd w:val="clear" w:color="auto" w:fill="FFFFFF" w:themeFill="background1"/>
          </w:tcPr>
          <w:p w14:paraId="5B3DBF56" w14:textId="0C552A28" w:rsidR="00E8366F" w:rsidRPr="0074481D" w:rsidRDefault="00E8366F" w:rsidP="004F70C4">
            <w:pPr>
              <w:pStyle w:val="TableParagraph"/>
              <w:widowControl/>
              <w:spacing w:before="120" w:after="120"/>
              <w:ind w:left="108" w:right="113"/>
              <w:jc w:val="center"/>
              <w:rPr>
                <w:u w:val="single"/>
              </w:rPr>
            </w:pPr>
            <w:r w:rsidRPr="0074481D">
              <w:rPr>
                <w:u w:val="single"/>
              </w:rPr>
              <w:t>Indicateur de l</w:t>
            </w:r>
            <w:r w:rsidR="0090749B" w:rsidRPr="0074481D">
              <w:rPr>
                <w:u w:val="single"/>
              </w:rPr>
              <w:t>’</w:t>
            </w:r>
            <w:r w:rsidRPr="0074481D">
              <w:rPr>
                <w:u w:val="single"/>
              </w:rPr>
              <w:t>objectif</w:t>
            </w:r>
            <w:r w:rsidR="0090749B" w:rsidRPr="004F70C4">
              <w:t> :</w:t>
            </w:r>
          </w:p>
          <w:p w14:paraId="6AE2331C" w14:textId="1A915482" w:rsidR="00E8366F" w:rsidRPr="0074481D" w:rsidRDefault="00E8366F" w:rsidP="004F70C4">
            <w:pPr>
              <w:pStyle w:val="TableParagraph"/>
              <w:widowControl/>
              <w:numPr>
                <w:ilvl w:val="0"/>
                <w:numId w:val="18"/>
              </w:numPr>
              <w:spacing w:before="120" w:after="120"/>
              <w:ind w:left="276" w:right="113" w:hanging="168"/>
            </w:pPr>
            <w:r w:rsidRPr="0074481D">
              <w:t>Au moins 60% des éducateurs et des enseignants des établissements universitaires artistiques et créatifs participants ont estimé que les programmes d</w:t>
            </w:r>
            <w:r w:rsidR="0090749B" w:rsidRPr="0074481D">
              <w:t>’</w:t>
            </w:r>
            <w:r w:rsidRPr="0074481D">
              <w:t>études sur la propriété intellectuelle élaborés dans le cadre du projet étaient utiles et applicables à leurs programmes respectifs.</w:t>
            </w:r>
          </w:p>
          <w:p w14:paraId="02CFB675" w14:textId="4844BBF4" w:rsidR="00E8366F" w:rsidRPr="0074481D" w:rsidRDefault="00E8366F" w:rsidP="004F70C4">
            <w:pPr>
              <w:pStyle w:val="TableParagraph"/>
              <w:widowControl/>
              <w:numPr>
                <w:ilvl w:val="0"/>
                <w:numId w:val="18"/>
              </w:numPr>
              <w:spacing w:before="120" w:after="120"/>
              <w:ind w:left="276" w:right="113" w:hanging="168"/>
            </w:pPr>
            <w:r w:rsidRPr="0074481D">
              <w:t>Au moins 60% des éducateurs et des enseignants des établissements universitaires artistiques et créatifs participants ont déclaré qu</w:t>
            </w:r>
            <w:r w:rsidR="0090749B" w:rsidRPr="0074481D">
              <w:t>’</w:t>
            </w:r>
            <w:r w:rsidRPr="0074481D">
              <w:t>ils aimeraient intégrer les programmes d</w:t>
            </w:r>
            <w:r w:rsidR="0090749B" w:rsidRPr="0074481D">
              <w:t>’</w:t>
            </w:r>
            <w:r w:rsidRPr="0074481D">
              <w:t>études sur la propriété intellectuelle dans leurs programmes respectifs.</w:t>
            </w:r>
          </w:p>
        </w:tc>
      </w:tr>
      <w:tr w:rsidR="00E8366F" w:rsidRPr="0074481D" w14:paraId="494EC7EE" w14:textId="77777777" w:rsidTr="00D353D9">
        <w:trPr>
          <w:trHeight w:val="280"/>
        </w:trPr>
        <w:tc>
          <w:tcPr>
            <w:tcW w:w="4676" w:type="dxa"/>
            <w:shd w:val="clear" w:color="auto" w:fill="FFFFFF" w:themeFill="background1"/>
          </w:tcPr>
          <w:p w14:paraId="48AED784" w14:textId="282D68C3" w:rsidR="00E8366F" w:rsidRPr="0074481D" w:rsidRDefault="00E8366F" w:rsidP="004F70C4">
            <w:pPr>
              <w:pStyle w:val="TableParagraph"/>
              <w:widowControl/>
              <w:spacing w:before="120" w:after="120"/>
              <w:ind w:left="108" w:right="113"/>
              <w:jc w:val="center"/>
              <w:rPr>
                <w:u w:val="single"/>
              </w:rPr>
            </w:pPr>
            <w:r w:rsidRPr="0074481D">
              <w:rPr>
                <w:u w:val="single"/>
              </w:rPr>
              <w:t>Résultats du projet</w:t>
            </w:r>
            <w:r w:rsidR="0090749B" w:rsidRPr="004F70C4">
              <w:t> :</w:t>
            </w:r>
          </w:p>
          <w:p w14:paraId="768EB9A4" w14:textId="53AE64F6" w:rsidR="00E8366F" w:rsidRPr="0074481D" w:rsidRDefault="00E8366F" w:rsidP="004F70C4">
            <w:pPr>
              <w:pStyle w:val="TableParagraph"/>
              <w:widowControl/>
              <w:numPr>
                <w:ilvl w:val="0"/>
                <w:numId w:val="15"/>
              </w:numPr>
              <w:tabs>
                <w:tab w:val="left" w:pos="772"/>
              </w:tabs>
              <w:spacing w:before="120" w:after="120"/>
              <w:ind w:left="108" w:right="113" w:hanging="10"/>
            </w:pPr>
            <w:r w:rsidRPr="0074481D">
              <w:t>Une meilleure compréhension de l</w:t>
            </w:r>
            <w:r w:rsidR="0090749B" w:rsidRPr="0074481D">
              <w:t>’</w:t>
            </w:r>
            <w:r w:rsidRPr="0074481D">
              <w:t>importance de l</w:t>
            </w:r>
            <w:r w:rsidR="0090749B" w:rsidRPr="0074481D">
              <w:t>’</w:t>
            </w:r>
            <w:r w:rsidRPr="0074481D">
              <w:t>enseignement de la propriété intellectuelle par les principales parties prenantes dans les pays bénéficiaires, notamment les jeunes créateurs, les éducateurs et les enseignants des établissements d</w:t>
            </w:r>
            <w:r w:rsidR="0090749B" w:rsidRPr="0074481D">
              <w:t>’</w:t>
            </w:r>
            <w:r w:rsidRPr="0074481D">
              <w:t>enseignement supérieur des arts créatifs.</w:t>
            </w:r>
          </w:p>
        </w:tc>
        <w:tc>
          <w:tcPr>
            <w:tcW w:w="4676" w:type="dxa"/>
            <w:shd w:val="clear" w:color="auto" w:fill="FFFFFF" w:themeFill="background1"/>
          </w:tcPr>
          <w:p w14:paraId="5C74CED9" w14:textId="5DBBA2B9" w:rsidR="00E8366F" w:rsidRPr="0074481D" w:rsidRDefault="00E8366F" w:rsidP="004F70C4">
            <w:pPr>
              <w:pStyle w:val="TableParagraph"/>
              <w:widowControl/>
              <w:spacing w:before="120" w:after="120"/>
              <w:ind w:left="108" w:right="113"/>
              <w:jc w:val="center"/>
              <w:rPr>
                <w:u w:val="single"/>
              </w:rPr>
            </w:pPr>
            <w:r w:rsidRPr="0074481D">
              <w:rPr>
                <w:u w:val="single"/>
              </w:rPr>
              <w:t>Indicateurs de résultats</w:t>
            </w:r>
            <w:r w:rsidR="0090749B" w:rsidRPr="004F70C4">
              <w:t> :</w:t>
            </w:r>
          </w:p>
          <w:p w14:paraId="3F415B0D" w14:textId="5B2348BA" w:rsidR="00E8366F" w:rsidRPr="0074481D" w:rsidRDefault="00E8366F" w:rsidP="004F70C4">
            <w:pPr>
              <w:pStyle w:val="TableParagraph"/>
              <w:widowControl/>
              <w:numPr>
                <w:ilvl w:val="0"/>
                <w:numId w:val="18"/>
              </w:numPr>
              <w:spacing w:before="120" w:after="120"/>
              <w:ind w:left="276" w:right="113" w:hanging="168"/>
              <w:rPr>
                <w:u w:val="single"/>
              </w:rPr>
            </w:pPr>
            <w:r w:rsidRPr="0074481D">
              <w:t>Au moins 60% des participants aux activités du projet indiquent que le projet a amélioré leur compréhension en ce qui concerne la pertinence de l</w:t>
            </w:r>
            <w:r w:rsidR="0090749B" w:rsidRPr="0074481D">
              <w:t>’</w:t>
            </w:r>
            <w:r w:rsidRPr="0074481D">
              <w:t>enseignement de la propriété intellectuelle</w:t>
            </w:r>
          </w:p>
        </w:tc>
      </w:tr>
      <w:tr w:rsidR="00E8366F" w:rsidRPr="0074481D" w14:paraId="2572F475" w14:textId="77777777" w:rsidTr="00D353D9">
        <w:trPr>
          <w:trHeight w:val="280"/>
        </w:trPr>
        <w:tc>
          <w:tcPr>
            <w:tcW w:w="4676" w:type="dxa"/>
            <w:shd w:val="clear" w:color="auto" w:fill="FFFFFF" w:themeFill="background1"/>
          </w:tcPr>
          <w:p w14:paraId="6137E195" w14:textId="7B014499" w:rsidR="00E8366F" w:rsidRPr="0074481D" w:rsidRDefault="00E8366F" w:rsidP="004F70C4">
            <w:pPr>
              <w:pStyle w:val="TableParagraph"/>
              <w:widowControl/>
              <w:numPr>
                <w:ilvl w:val="0"/>
                <w:numId w:val="15"/>
              </w:numPr>
              <w:tabs>
                <w:tab w:val="left" w:pos="772"/>
              </w:tabs>
              <w:spacing w:before="120" w:after="120"/>
              <w:ind w:left="118" w:right="54" w:hanging="10"/>
              <w:rPr>
                <w:u w:val="single"/>
              </w:rPr>
            </w:pPr>
            <w:r w:rsidRPr="0074481D">
              <w:t>Éducateurs et enseignants qualifiés pour aider les jeunes à utiliser la propriété intellectuelle pour protéger leurs créations.</w:t>
            </w:r>
          </w:p>
        </w:tc>
        <w:tc>
          <w:tcPr>
            <w:tcW w:w="4676" w:type="dxa"/>
            <w:shd w:val="clear" w:color="auto" w:fill="FFFFFF" w:themeFill="background1"/>
          </w:tcPr>
          <w:p w14:paraId="37D5F05D" w14:textId="0853C040" w:rsidR="00E8366F" w:rsidRPr="0074481D" w:rsidRDefault="00E8366F" w:rsidP="004F70C4">
            <w:pPr>
              <w:pStyle w:val="TableParagraph"/>
              <w:widowControl/>
              <w:numPr>
                <w:ilvl w:val="0"/>
                <w:numId w:val="18"/>
              </w:numPr>
              <w:spacing w:before="120" w:after="120"/>
              <w:ind w:left="276" w:right="113" w:hanging="168"/>
            </w:pPr>
            <w:r w:rsidRPr="0074481D">
              <w:t>Au moins 60% des éducateurs et des enseignants participants ont amélioré leurs connaissances et leurs compétences en matière d</w:t>
            </w:r>
            <w:r w:rsidR="0090749B" w:rsidRPr="0074481D">
              <w:t>’</w:t>
            </w:r>
            <w:r w:rsidRPr="0074481D">
              <w:t>éducation à la propriété intellectuelle pour les jeunes créateurs.</w:t>
            </w:r>
          </w:p>
        </w:tc>
      </w:tr>
      <w:tr w:rsidR="00E8366F" w:rsidRPr="0074481D" w14:paraId="42679E37" w14:textId="77777777" w:rsidTr="00D353D9">
        <w:trPr>
          <w:trHeight w:val="280"/>
        </w:trPr>
        <w:tc>
          <w:tcPr>
            <w:tcW w:w="4676" w:type="dxa"/>
            <w:shd w:val="clear" w:color="auto" w:fill="FFFFFF" w:themeFill="background1"/>
          </w:tcPr>
          <w:p w14:paraId="4618E9B8" w14:textId="7DE01C21" w:rsidR="00E8366F" w:rsidRPr="0074481D" w:rsidRDefault="00E8366F" w:rsidP="004F70C4">
            <w:pPr>
              <w:pStyle w:val="TableParagraph"/>
              <w:widowControl/>
              <w:spacing w:before="120" w:after="120"/>
              <w:ind w:left="108"/>
              <w:jc w:val="center"/>
              <w:rPr>
                <w:u w:val="single"/>
              </w:rPr>
            </w:pPr>
            <w:r w:rsidRPr="0074481D">
              <w:rPr>
                <w:u w:val="single"/>
              </w:rPr>
              <w:t>Résultats du projet</w:t>
            </w:r>
            <w:r w:rsidR="0090749B" w:rsidRPr="004F70C4">
              <w:t> :</w:t>
            </w:r>
          </w:p>
          <w:p w14:paraId="44CB210B" w14:textId="5E861855" w:rsidR="00E8366F" w:rsidRPr="0074481D" w:rsidRDefault="00E8366F" w:rsidP="004F70C4">
            <w:pPr>
              <w:pStyle w:val="TableParagraph"/>
              <w:widowControl/>
              <w:spacing w:before="120" w:after="120"/>
              <w:ind w:left="108" w:right="113"/>
            </w:pPr>
            <w:r w:rsidRPr="0074481D">
              <w:t>Cartographie/évaluation de l</w:t>
            </w:r>
            <w:r w:rsidR="0090749B" w:rsidRPr="0074481D">
              <w:t>’</w:t>
            </w:r>
            <w:r w:rsidRPr="0074481D">
              <w:t>enseignement de la propriété intellectuelle dans les établissements universitaires artistiques et créatifs des pays bénéficiaires.</w:t>
            </w:r>
          </w:p>
        </w:tc>
        <w:tc>
          <w:tcPr>
            <w:tcW w:w="4676" w:type="dxa"/>
            <w:shd w:val="clear" w:color="auto" w:fill="FFFFFF" w:themeFill="background1"/>
          </w:tcPr>
          <w:p w14:paraId="3FBF7DBC" w14:textId="461BFE03" w:rsidR="00E8366F" w:rsidRPr="0074481D" w:rsidRDefault="00E8366F" w:rsidP="004F70C4">
            <w:pPr>
              <w:pStyle w:val="TableParagraph"/>
              <w:widowControl/>
              <w:spacing w:before="120" w:after="120"/>
              <w:ind w:left="108" w:right="113"/>
              <w:jc w:val="center"/>
              <w:rPr>
                <w:u w:val="single"/>
              </w:rPr>
            </w:pPr>
            <w:r w:rsidRPr="0074481D">
              <w:rPr>
                <w:u w:val="single"/>
              </w:rPr>
              <w:t>Indicateurs de résultats</w:t>
            </w:r>
            <w:r w:rsidR="0090749B" w:rsidRPr="004F70C4">
              <w:t> :</w:t>
            </w:r>
          </w:p>
          <w:p w14:paraId="30476DDD" w14:textId="726C3AB9" w:rsidR="00E8366F" w:rsidRPr="0074481D" w:rsidRDefault="00E8366F" w:rsidP="004F70C4">
            <w:pPr>
              <w:pStyle w:val="TableParagraph"/>
              <w:widowControl/>
              <w:numPr>
                <w:ilvl w:val="0"/>
                <w:numId w:val="18"/>
              </w:numPr>
              <w:spacing w:before="120" w:after="120"/>
              <w:ind w:left="276" w:right="113" w:hanging="168"/>
            </w:pPr>
            <w:r w:rsidRPr="0074481D">
              <w:t>Compilation de bonnes pratiques, d</w:t>
            </w:r>
            <w:r w:rsidR="0090749B" w:rsidRPr="0074481D">
              <w:t>’</w:t>
            </w:r>
            <w:r w:rsidRPr="0074481D">
              <w:t>exemples de programmes éducatifs et d</w:t>
            </w:r>
            <w:r w:rsidR="0090749B" w:rsidRPr="0074481D">
              <w:t>’</w:t>
            </w:r>
            <w:r w:rsidRPr="0074481D">
              <w:t>initiatives destinées à soutenir les jeunes créateurs et éducateurs, validés par</w:t>
            </w:r>
            <w:r w:rsidR="0090749B" w:rsidRPr="0074481D">
              <w:t xml:space="preserve"> le CDI</w:t>
            </w:r>
            <w:r w:rsidRPr="0074481D">
              <w:t>P.</w:t>
            </w:r>
          </w:p>
          <w:p w14:paraId="3F4E8596" w14:textId="0E87CDFB" w:rsidR="00E8366F" w:rsidRPr="0074481D" w:rsidRDefault="00E8366F" w:rsidP="004F70C4">
            <w:pPr>
              <w:pStyle w:val="TableParagraph"/>
              <w:widowControl/>
              <w:numPr>
                <w:ilvl w:val="0"/>
                <w:numId w:val="18"/>
              </w:numPr>
              <w:spacing w:before="120" w:after="120"/>
              <w:ind w:left="276" w:right="113" w:hanging="168"/>
            </w:pPr>
            <w:r w:rsidRPr="0074481D">
              <w:t>Compilation de témoignages de jeunes créateurs issus de pays en développement quant à leur expérience de la protection et de la commercialisation de leurs créations, validée par</w:t>
            </w:r>
            <w:r w:rsidR="0090749B" w:rsidRPr="0074481D">
              <w:t xml:space="preserve"> le CDI</w:t>
            </w:r>
            <w:r w:rsidRPr="0074481D">
              <w:t>P.</w:t>
            </w:r>
          </w:p>
        </w:tc>
      </w:tr>
      <w:tr w:rsidR="00E8366F" w:rsidRPr="0074481D" w14:paraId="61E79009" w14:textId="77777777" w:rsidTr="00D353D9">
        <w:trPr>
          <w:trHeight w:val="280"/>
        </w:trPr>
        <w:tc>
          <w:tcPr>
            <w:tcW w:w="4676" w:type="dxa"/>
            <w:shd w:val="clear" w:color="auto" w:fill="FFFFFF" w:themeFill="background1"/>
          </w:tcPr>
          <w:p w14:paraId="1C2D6BD7" w14:textId="36CF8CE3" w:rsidR="00E8366F" w:rsidRPr="0074481D" w:rsidRDefault="00E8366F" w:rsidP="004F70C4">
            <w:pPr>
              <w:pStyle w:val="TableParagraph"/>
              <w:widowControl/>
              <w:spacing w:before="120" w:after="120"/>
              <w:ind w:left="108" w:right="113"/>
            </w:pPr>
            <w:r w:rsidRPr="0074481D">
              <w:t>Élaboration d</w:t>
            </w:r>
            <w:r w:rsidR="0090749B" w:rsidRPr="0074481D">
              <w:t>’</w:t>
            </w:r>
            <w:r w:rsidRPr="0074481D">
              <w:t>un programme d</w:t>
            </w:r>
            <w:r w:rsidR="0090749B" w:rsidRPr="0074481D">
              <w:t>’</w:t>
            </w:r>
            <w:r w:rsidRPr="0074481D">
              <w:t>études personnalisable sur la propriété intellectuelle à l</w:t>
            </w:r>
            <w:r w:rsidR="0090749B" w:rsidRPr="0074481D">
              <w:t>’</w:t>
            </w:r>
            <w:r w:rsidRPr="0074481D">
              <w:t>intention des créateurs, à partir du niveau élémentaire, en fonction du contexte national et des besoins des pays bénéficiaires.</w:t>
            </w:r>
          </w:p>
        </w:tc>
        <w:tc>
          <w:tcPr>
            <w:tcW w:w="4676" w:type="dxa"/>
            <w:shd w:val="clear" w:color="auto" w:fill="FFFFFF" w:themeFill="background1"/>
          </w:tcPr>
          <w:p w14:paraId="158ED201" w14:textId="23E8FC1A" w:rsidR="00E8366F" w:rsidRPr="0074481D" w:rsidRDefault="00E8366F" w:rsidP="004F70C4">
            <w:pPr>
              <w:pStyle w:val="TableParagraph"/>
              <w:widowControl/>
              <w:spacing w:before="120" w:after="120"/>
              <w:ind w:left="108" w:right="113"/>
            </w:pPr>
            <w:r w:rsidRPr="0074481D">
              <w:t>Approbation des programmes d</w:t>
            </w:r>
            <w:r w:rsidR="0090749B" w:rsidRPr="0074481D">
              <w:t>’</w:t>
            </w:r>
            <w:r w:rsidRPr="0074481D">
              <w:t>études par les établissements universitaires artistiques et créatifs, les éducateurs, les enseignants et les jeunes créateurs.</w:t>
            </w:r>
          </w:p>
          <w:p w14:paraId="231B1B00" w14:textId="1AE6C58C" w:rsidR="00E8366F" w:rsidRPr="0074481D" w:rsidRDefault="00E8366F" w:rsidP="004F70C4">
            <w:pPr>
              <w:pStyle w:val="TableParagraph"/>
              <w:widowControl/>
              <w:spacing w:before="120" w:after="120"/>
              <w:ind w:left="108" w:right="113"/>
            </w:pPr>
            <w:r w:rsidRPr="0074481D">
              <w:t>Compilation d</w:t>
            </w:r>
            <w:r w:rsidR="0090749B" w:rsidRPr="0074481D">
              <w:t>’</w:t>
            </w:r>
            <w:r w:rsidRPr="0074481D">
              <w:t>études de cas sur les programmes d</w:t>
            </w:r>
            <w:r w:rsidR="0090749B" w:rsidRPr="0074481D">
              <w:t>’</w:t>
            </w:r>
            <w:r w:rsidRPr="0074481D">
              <w:t>études à l</w:t>
            </w:r>
            <w:r w:rsidR="0090749B" w:rsidRPr="0074481D">
              <w:t>’</w:t>
            </w:r>
            <w:r w:rsidRPr="0074481D">
              <w:t>œuvre, validées par</w:t>
            </w:r>
            <w:r w:rsidR="0090749B" w:rsidRPr="0074481D">
              <w:t xml:space="preserve"> le CDI</w:t>
            </w:r>
            <w:r w:rsidRPr="0074481D">
              <w:t>P.</w:t>
            </w:r>
          </w:p>
        </w:tc>
      </w:tr>
      <w:tr w:rsidR="00E8366F" w:rsidRPr="0074481D" w14:paraId="52BCEEDF" w14:textId="77777777" w:rsidTr="00D353D9">
        <w:trPr>
          <w:trHeight w:val="280"/>
        </w:trPr>
        <w:tc>
          <w:tcPr>
            <w:tcW w:w="9352" w:type="dxa"/>
            <w:gridSpan w:val="2"/>
            <w:shd w:val="clear" w:color="auto" w:fill="00FFCC"/>
          </w:tcPr>
          <w:p w14:paraId="0B8D9C96" w14:textId="77777777" w:rsidR="00E8366F" w:rsidRPr="0074481D" w:rsidRDefault="00E8366F" w:rsidP="004F70C4">
            <w:pPr>
              <w:pStyle w:val="TableParagraph"/>
              <w:widowControl/>
              <w:spacing w:before="80" w:after="80"/>
              <w:ind w:left="110"/>
              <w:jc w:val="center"/>
              <w:rPr>
                <w:b/>
                <w:bCs/>
              </w:rPr>
            </w:pPr>
            <w:r w:rsidRPr="0074481D">
              <w:rPr>
                <w:b/>
              </w:rPr>
              <w:t>2.5 Stratégie de pérennisation</w:t>
            </w:r>
          </w:p>
        </w:tc>
      </w:tr>
      <w:tr w:rsidR="00E8366F" w:rsidRPr="0074481D" w14:paraId="2C46CA7F" w14:textId="77777777" w:rsidTr="00D353D9">
        <w:trPr>
          <w:trHeight w:val="370"/>
        </w:trPr>
        <w:tc>
          <w:tcPr>
            <w:tcW w:w="9352" w:type="dxa"/>
            <w:gridSpan w:val="2"/>
          </w:tcPr>
          <w:p w14:paraId="5C7FC21D" w14:textId="6A3CDBB6" w:rsidR="00E8366F" w:rsidRPr="0074481D" w:rsidRDefault="00E8366F" w:rsidP="004F70C4">
            <w:pPr>
              <w:pStyle w:val="TableParagraph"/>
              <w:widowControl/>
              <w:spacing w:before="120" w:after="120"/>
              <w:ind w:left="86" w:right="90"/>
            </w:pPr>
            <w:r w:rsidRPr="0074481D">
              <w:rPr>
                <w:rStyle w:val="normaltextrun"/>
              </w:rPr>
              <w:t xml:space="preserve">Pour assurer la durabilité des résultats du projet, une </w:t>
            </w:r>
            <w:r w:rsidR="0090749B" w:rsidRPr="0074481D">
              <w:rPr>
                <w:rStyle w:val="normaltextrun"/>
              </w:rPr>
              <w:t>page W</w:t>
            </w:r>
            <w:r w:rsidRPr="0074481D">
              <w:rPr>
                <w:rStyle w:val="normaltextrun"/>
              </w:rPr>
              <w:t>eb spécifique sera</w:t>
            </w:r>
            <w:r w:rsidR="000A1A93" w:rsidRPr="0074481D">
              <w:rPr>
                <w:rStyle w:val="normaltextrun"/>
              </w:rPr>
              <w:t xml:space="preserve"> </w:t>
            </w:r>
            <w:r w:rsidRPr="0074481D">
              <w:rPr>
                <w:rStyle w:val="normaltextrun"/>
              </w:rPr>
              <w:t>créée pour présenter toutes les informations pertinentes et les réussites du proj</w:t>
            </w:r>
            <w:r w:rsidR="0074481D" w:rsidRPr="0074481D">
              <w:rPr>
                <w:rStyle w:val="normaltextrun"/>
              </w:rPr>
              <w:t>et.  En</w:t>
            </w:r>
            <w:r w:rsidRPr="0074481D">
              <w:rPr>
                <w:rStyle w:val="normaltextrun"/>
              </w:rPr>
              <w:t xml:space="preserve"> outre, l</w:t>
            </w:r>
            <w:r w:rsidR="0090749B" w:rsidRPr="0074481D">
              <w:rPr>
                <w:rStyle w:val="normaltextrun"/>
              </w:rPr>
              <w:t>’</w:t>
            </w:r>
            <w:r w:rsidRPr="0074481D">
              <w:rPr>
                <w:rStyle w:val="normaltextrun"/>
              </w:rPr>
              <w:t>équipe chargée du projet travaillera en étroite collaboration avec les</w:t>
            </w:r>
            <w:r w:rsidRPr="0074481D">
              <w:t xml:space="preserve"> établissements universitaires artistiques et créatifs afin de s</w:t>
            </w:r>
            <w:r w:rsidR="0090749B" w:rsidRPr="0074481D">
              <w:t>’</w:t>
            </w:r>
            <w:r w:rsidRPr="0074481D">
              <w:t>assurer qu</w:t>
            </w:r>
            <w:r w:rsidR="0090749B" w:rsidRPr="0074481D">
              <w:t>’</w:t>
            </w:r>
            <w:r w:rsidRPr="0074481D">
              <w:t>ils approuvent les programmes d</w:t>
            </w:r>
            <w:r w:rsidR="0090749B" w:rsidRPr="0074481D">
              <w:t>’</w:t>
            </w:r>
            <w:r w:rsidRPr="0074481D">
              <w:t>études sur la propriété intellectuelle destinés aux créateurs.</w:t>
            </w:r>
          </w:p>
        </w:tc>
      </w:tr>
      <w:tr w:rsidR="00E8366F" w:rsidRPr="0074481D" w14:paraId="6CC70C4B" w14:textId="77777777" w:rsidTr="00D353D9">
        <w:trPr>
          <w:trHeight w:val="253"/>
        </w:trPr>
        <w:tc>
          <w:tcPr>
            <w:tcW w:w="9352" w:type="dxa"/>
            <w:gridSpan w:val="2"/>
            <w:shd w:val="clear" w:color="auto" w:fill="00FFCC"/>
          </w:tcPr>
          <w:p w14:paraId="32D33C8F" w14:textId="77777777" w:rsidR="00E8366F" w:rsidRPr="0074481D" w:rsidRDefault="00E8366F" w:rsidP="004F70C4">
            <w:pPr>
              <w:pStyle w:val="TableParagraph"/>
              <w:widowControl/>
              <w:spacing w:before="80" w:after="80"/>
              <w:ind w:left="102" w:right="90"/>
              <w:jc w:val="center"/>
              <w:rPr>
                <w:b/>
              </w:rPr>
            </w:pPr>
            <w:r w:rsidRPr="0074481D">
              <w:rPr>
                <w:b/>
              </w:rPr>
              <w:t>2.6 Critères de sélection des pays pilotes/bénéficiaires</w:t>
            </w:r>
          </w:p>
        </w:tc>
      </w:tr>
      <w:tr w:rsidR="00E8366F" w:rsidRPr="0074481D" w14:paraId="7B3ADA02" w14:textId="77777777" w:rsidTr="00D353D9">
        <w:trPr>
          <w:trHeight w:val="253"/>
        </w:trPr>
        <w:tc>
          <w:tcPr>
            <w:tcW w:w="9352" w:type="dxa"/>
            <w:gridSpan w:val="2"/>
            <w:shd w:val="clear" w:color="auto" w:fill="FFFFFF" w:themeFill="background1"/>
          </w:tcPr>
          <w:p w14:paraId="2B2F8AFD" w14:textId="7F6E1491" w:rsidR="00E8366F" w:rsidRPr="0074481D" w:rsidRDefault="00E8366F" w:rsidP="00B83598">
            <w:pPr>
              <w:pStyle w:val="paragraph"/>
              <w:spacing w:before="120" w:beforeAutospacing="0" w:after="120" w:afterAutospacing="0"/>
              <w:ind w:left="86"/>
              <w:textAlignment w:val="baseline"/>
              <w:rPr>
                <w:rFonts w:ascii="Arial" w:hAnsi="Arial" w:cs="Arial"/>
                <w:sz w:val="22"/>
                <w:szCs w:val="22"/>
              </w:rPr>
            </w:pPr>
            <w:r w:rsidRPr="0074481D">
              <w:rPr>
                <w:rStyle w:val="normaltextrun"/>
                <w:rFonts w:ascii="Arial" w:hAnsi="Arial" w:cs="Arial"/>
                <w:sz w:val="22"/>
              </w:rPr>
              <w:t>Le projet devrait cibler les établissements universitaires artistiques et créatifs offrant des programmes et des cours pour les artistes, les créateurs et les aspirants entrepreneurs dans le domaine des arts créatifs, qui – après avoir terminé leurs études – ont un fort potentiel pour établir une activité/entreprise dans le secteur de l</w:t>
            </w:r>
            <w:r w:rsidR="0090749B" w:rsidRPr="0074481D">
              <w:rPr>
                <w:rStyle w:val="normaltextrun"/>
                <w:rFonts w:ascii="Arial" w:hAnsi="Arial" w:cs="Arial"/>
                <w:sz w:val="22"/>
              </w:rPr>
              <w:t>’</w:t>
            </w:r>
            <w:r w:rsidRPr="0074481D">
              <w:rPr>
                <w:rStyle w:val="normaltextrun"/>
                <w:rFonts w:ascii="Arial" w:hAnsi="Arial" w:cs="Arial"/>
                <w:sz w:val="22"/>
              </w:rPr>
              <w:t>industrie de la création.</w:t>
            </w:r>
          </w:p>
          <w:p w14:paraId="59F3DB8F" w14:textId="42A978C7" w:rsidR="00E8366F" w:rsidRPr="0074481D" w:rsidRDefault="00E8366F" w:rsidP="00B83598">
            <w:pPr>
              <w:pStyle w:val="TableParagraph"/>
              <w:widowControl/>
              <w:spacing w:before="120" w:after="120"/>
              <w:ind w:left="102" w:right="90"/>
            </w:pPr>
            <w:r w:rsidRPr="004F70C4">
              <w:rPr>
                <w:rStyle w:val="normaltextrun"/>
                <w:bCs/>
              </w:rPr>
              <w:t xml:space="preserve">Le projet </w:t>
            </w:r>
            <w:r w:rsidRPr="0074481D">
              <w:rPr>
                <w:rStyle w:val="normaltextrun"/>
                <w:b/>
              </w:rPr>
              <w:t>devrait inclure</w:t>
            </w:r>
            <w:r w:rsidRPr="004F70C4">
              <w:rPr>
                <w:rStyle w:val="normaltextrun"/>
                <w:bCs/>
              </w:rPr>
              <w:t xml:space="preserve"> les institutions nationales d</w:t>
            </w:r>
            <w:r w:rsidR="0090749B" w:rsidRPr="004F70C4">
              <w:rPr>
                <w:rStyle w:val="normaltextrun"/>
                <w:bCs/>
              </w:rPr>
              <w:t>’</w:t>
            </w:r>
            <w:r w:rsidRPr="004F70C4">
              <w:rPr>
                <w:rStyle w:val="normaltextrun"/>
                <w:bCs/>
              </w:rPr>
              <w:t>éducation responsables de la gestion et de l</w:t>
            </w:r>
            <w:r w:rsidR="0090749B" w:rsidRPr="004F70C4">
              <w:rPr>
                <w:rStyle w:val="normaltextrun"/>
                <w:bCs/>
              </w:rPr>
              <w:t>’</w:t>
            </w:r>
            <w:r w:rsidRPr="004F70C4">
              <w:rPr>
                <w:rStyle w:val="normaltextrun"/>
                <w:bCs/>
              </w:rPr>
              <w:t>approbation des programmes d</w:t>
            </w:r>
            <w:r w:rsidR="0090749B" w:rsidRPr="004F70C4">
              <w:rPr>
                <w:rStyle w:val="normaltextrun"/>
                <w:bCs/>
              </w:rPr>
              <w:t>’</w:t>
            </w:r>
            <w:r w:rsidRPr="004F70C4">
              <w:rPr>
                <w:rStyle w:val="normaltextrun"/>
                <w:bCs/>
              </w:rPr>
              <w:t>éducation au niveau national.</w:t>
            </w:r>
          </w:p>
        </w:tc>
      </w:tr>
      <w:tr w:rsidR="00E8366F" w:rsidRPr="0074481D" w14:paraId="40241CD9" w14:textId="77777777" w:rsidTr="00D353D9">
        <w:trPr>
          <w:trHeight w:val="253"/>
        </w:trPr>
        <w:tc>
          <w:tcPr>
            <w:tcW w:w="9352" w:type="dxa"/>
            <w:gridSpan w:val="2"/>
            <w:shd w:val="clear" w:color="auto" w:fill="00FFCC"/>
          </w:tcPr>
          <w:p w14:paraId="1BCA6F7F" w14:textId="77777777" w:rsidR="00E8366F" w:rsidRPr="0074481D" w:rsidRDefault="00E8366F" w:rsidP="004F70C4">
            <w:pPr>
              <w:pStyle w:val="TableParagraph"/>
              <w:widowControl/>
              <w:spacing w:before="80" w:after="80"/>
              <w:ind w:left="102" w:right="90"/>
              <w:jc w:val="center"/>
              <w:rPr>
                <w:b/>
              </w:rPr>
            </w:pPr>
            <w:r w:rsidRPr="0074481D">
              <w:rPr>
                <w:b/>
              </w:rPr>
              <w:t>2.7 Entité organisationnelle de mise en œuvre</w:t>
            </w:r>
          </w:p>
        </w:tc>
      </w:tr>
      <w:tr w:rsidR="00E8366F" w:rsidRPr="0074481D" w14:paraId="2153865F" w14:textId="77777777" w:rsidTr="00D353D9">
        <w:trPr>
          <w:trHeight w:val="64"/>
        </w:trPr>
        <w:tc>
          <w:tcPr>
            <w:tcW w:w="9352" w:type="dxa"/>
            <w:gridSpan w:val="2"/>
          </w:tcPr>
          <w:p w14:paraId="44739623" w14:textId="4CF5302F" w:rsidR="00E8366F" w:rsidRPr="0074481D" w:rsidRDefault="00E8366F" w:rsidP="00B83598">
            <w:pPr>
              <w:pStyle w:val="TableParagraph"/>
              <w:widowControl/>
              <w:spacing w:before="120" w:after="120"/>
              <w:ind w:left="110" w:right="614"/>
            </w:pPr>
            <w:r w:rsidRPr="0074481D">
              <w:t>Académie de l</w:t>
            </w:r>
            <w:r w:rsidR="0090749B" w:rsidRPr="0074481D">
              <w:t>’</w:t>
            </w:r>
            <w:r w:rsidRPr="0074481D">
              <w:t>OMPI, Secteur du développement régional et national</w:t>
            </w:r>
          </w:p>
        </w:tc>
      </w:tr>
      <w:tr w:rsidR="00E8366F" w:rsidRPr="0074481D" w14:paraId="45253FFC" w14:textId="77777777" w:rsidTr="00D353D9">
        <w:trPr>
          <w:trHeight w:val="254"/>
        </w:trPr>
        <w:tc>
          <w:tcPr>
            <w:tcW w:w="9352" w:type="dxa"/>
            <w:gridSpan w:val="2"/>
            <w:shd w:val="clear" w:color="auto" w:fill="00FFCC"/>
          </w:tcPr>
          <w:p w14:paraId="1C56B332" w14:textId="290E85D5" w:rsidR="00E8366F" w:rsidRPr="0074481D" w:rsidRDefault="00E8366F" w:rsidP="004F70C4">
            <w:pPr>
              <w:pStyle w:val="TableParagraph"/>
              <w:widowControl/>
              <w:spacing w:before="80" w:after="80"/>
              <w:ind w:left="102" w:right="90"/>
              <w:jc w:val="center"/>
              <w:rPr>
                <w:b/>
              </w:rPr>
            </w:pPr>
            <w:r w:rsidRPr="0074481D">
              <w:rPr>
                <w:b/>
              </w:rPr>
              <w:t>2.8 Liens avec d</w:t>
            </w:r>
            <w:r w:rsidR="0090749B" w:rsidRPr="0074481D">
              <w:rPr>
                <w:b/>
              </w:rPr>
              <w:t>’</w:t>
            </w:r>
            <w:r w:rsidRPr="0074481D">
              <w:rPr>
                <w:b/>
              </w:rPr>
              <w:t>autres entités organisationnelles</w:t>
            </w:r>
          </w:p>
        </w:tc>
      </w:tr>
      <w:tr w:rsidR="00E8366F" w:rsidRPr="0074481D" w14:paraId="5D93FAC0" w14:textId="77777777" w:rsidTr="00D353D9">
        <w:trPr>
          <w:trHeight w:val="50"/>
        </w:trPr>
        <w:tc>
          <w:tcPr>
            <w:tcW w:w="9352" w:type="dxa"/>
            <w:gridSpan w:val="2"/>
          </w:tcPr>
          <w:p w14:paraId="41147094" w14:textId="77777777" w:rsidR="00E8366F" w:rsidRPr="0074481D" w:rsidRDefault="00E8366F" w:rsidP="00B83598">
            <w:pPr>
              <w:pStyle w:val="TableParagraph"/>
              <w:widowControl/>
              <w:numPr>
                <w:ilvl w:val="0"/>
                <w:numId w:val="17"/>
              </w:numPr>
              <w:spacing w:before="120" w:after="120"/>
              <w:ind w:left="86" w:firstLine="0"/>
            </w:pPr>
            <w:r w:rsidRPr="0074481D">
              <w:t>Divisions régionales, Secteur du développement régional et national</w:t>
            </w:r>
          </w:p>
          <w:p w14:paraId="740D113C" w14:textId="4D7947AC" w:rsidR="0090749B" w:rsidRPr="0074481D" w:rsidRDefault="00E8366F" w:rsidP="00B83598">
            <w:pPr>
              <w:pStyle w:val="TableParagraph"/>
              <w:widowControl/>
              <w:numPr>
                <w:ilvl w:val="0"/>
                <w:numId w:val="17"/>
              </w:numPr>
              <w:spacing w:before="120" w:after="120"/>
              <w:ind w:left="86" w:firstLine="0"/>
            </w:pPr>
            <w:r w:rsidRPr="0074481D">
              <w:t>Division pour la coordination du Plan d</w:t>
            </w:r>
            <w:r w:rsidR="0090749B" w:rsidRPr="0074481D">
              <w:t>’</w:t>
            </w:r>
            <w:r w:rsidRPr="0074481D">
              <w:t>action pour le développement, Secteur du développement régional et national</w:t>
            </w:r>
          </w:p>
          <w:p w14:paraId="668A2AAC" w14:textId="0E0C16E9" w:rsidR="00E8366F" w:rsidRPr="0074481D" w:rsidRDefault="00E8366F" w:rsidP="00B83598">
            <w:pPr>
              <w:pStyle w:val="TableParagraph"/>
              <w:widowControl/>
              <w:numPr>
                <w:ilvl w:val="0"/>
                <w:numId w:val="17"/>
              </w:numPr>
              <w:spacing w:before="120" w:after="120"/>
              <w:ind w:left="86" w:firstLine="0"/>
            </w:pPr>
            <w:r w:rsidRPr="0074481D">
              <w:t>Secteur du droit d</w:t>
            </w:r>
            <w:r w:rsidR="0090749B" w:rsidRPr="0074481D">
              <w:t>’</w:t>
            </w:r>
            <w:r w:rsidRPr="0074481D">
              <w:t xml:space="preserve">auteur et des industries de la </w:t>
            </w:r>
            <w:proofErr w:type="gramStart"/>
            <w:r w:rsidRPr="0074481D">
              <w:t xml:space="preserve">création; </w:t>
            </w:r>
            <w:r w:rsidR="007A6C93" w:rsidRPr="0074481D">
              <w:t xml:space="preserve"> </w:t>
            </w:r>
            <w:proofErr w:type="spellStart"/>
            <w:r w:rsidRPr="0074481D">
              <w:t>Creators</w:t>
            </w:r>
            <w:proofErr w:type="spellEnd"/>
            <w:proofErr w:type="gramEnd"/>
            <w:r w:rsidRPr="0074481D">
              <w:t xml:space="preserve"> </w:t>
            </w:r>
            <w:proofErr w:type="spellStart"/>
            <w:r w:rsidRPr="0074481D">
              <w:t>Learn</w:t>
            </w:r>
            <w:proofErr w:type="spellEnd"/>
            <w:r w:rsidRPr="0074481D">
              <w:t> </w:t>
            </w:r>
            <w:proofErr w:type="spellStart"/>
            <w:r w:rsidRPr="0074481D">
              <w:t>Intellectual</w:t>
            </w:r>
            <w:proofErr w:type="spellEnd"/>
            <w:r w:rsidRPr="0074481D">
              <w:t xml:space="preserve"> </w:t>
            </w:r>
            <w:proofErr w:type="spellStart"/>
            <w:r w:rsidRPr="0074481D">
              <w:t>Property</w:t>
            </w:r>
            <w:proofErr w:type="spellEnd"/>
            <w:r w:rsidRPr="0074481D">
              <w:t xml:space="preserve"> (CLIP)</w:t>
            </w:r>
          </w:p>
        </w:tc>
      </w:tr>
      <w:tr w:rsidR="00E8366F" w:rsidRPr="0074481D" w14:paraId="65A05F65" w14:textId="77777777" w:rsidTr="00D353D9">
        <w:trPr>
          <w:trHeight w:val="361"/>
        </w:trPr>
        <w:tc>
          <w:tcPr>
            <w:tcW w:w="9352" w:type="dxa"/>
            <w:gridSpan w:val="2"/>
            <w:shd w:val="clear" w:color="auto" w:fill="00FFCC"/>
          </w:tcPr>
          <w:p w14:paraId="110771AB" w14:textId="37895B6E" w:rsidR="00E8366F" w:rsidRPr="0074481D" w:rsidRDefault="00E8366F" w:rsidP="0007364E">
            <w:pPr>
              <w:pStyle w:val="TableParagraph"/>
              <w:keepNext/>
              <w:widowControl/>
              <w:spacing w:before="80" w:after="80"/>
              <w:ind w:left="110"/>
              <w:jc w:val="center"/>
            </w:pPr>
            <w:r w:rsidRPr="0074481D">
              <w:rPr>
                <w:b/>
              </w:rPr>
              <w:t>2.9 Liens avec d</w:t>
            </w:r>
            <w:r w:rsidR="0090749B" w:rsidRPr="0074481D">
              <w:rPr>
                <w:b/>
              </w:rPr>
              <w:t>’</w:t>
            </w:r>
            <w:r w:rsidRPr="0074481D">
              <w:rPr>
                <w:b/>
              </w:rPr>
              <w:t>autres projets du Plan d</w:t>
            </w:r>
            <w:r w:rsidR="0090749B" w:rsidRPr="0074481D">
              <w:rPr>
                <w:b/>
              </w:rPr>
              <w:t>’</w:t>
            </w:r>
            <w:r w:rsidRPr="0074481D">
              <w:rPr>
                <w:b/>
              </w:rPr>
              <w:t>action pour le développement</w:t>
            </w:r>
          </w:p>
        </w:tc>
      </w:tr>
      <w:tr w:rsidR="00E8366F" w:rsidRPr="0074481D" w14:paraId="6CB344B4" w14:textId="77777777" w:rsidTr="00D353D9">
        <w:trPr>
          <w:trHeight w:val="568"/>
        </w:trPr>
        <w:tc>
          <w:tcPr>
            <w:tcW w:w="9352" w:type="dxa"/>
            <w:gridSpan w:val="2"/>
          </w:tcPr>
          <w:p w14:paraId="5478A152" w14:textId="3238FF99" w:rsidR="00E8366F" w:rsidRPr="0074481D" w:rsidRDefault="00E8366F" w:rsidP="0007364E">
            <w:pPr>
              <w:pStyle w:val="TableParagraph"/>
              <w:keepNext/>
              <w:widowControl/>
              <w:spacing w:before="120" w:line="239" w:lineRule="exact"/>
              <w:ind w:left="83"/>
            </w:pPr>
            <w:r w:rsidRPr="0074481D">
              <w:t>Projet du Plan d</w:t>
            </w:r>
            <w:r w:rsidR="0090749B" w:rsidRPr="0074481D">
              <w:t>’</w:t>
            </w:r>
            <w:r w:rsidRPr="0074481D">
              <w:t>action pour le développement concernant la Création de nouvelles académies nationales de propriété intellectuelle (phases</w:t>
            </w:r>
            <w:r w:rsidR="00DE4B67">
              <w:t> </w:t>
            </w:r>
            <w:r w:rsidRPr="0074481D">
              <w:t>I et</w:t>
            </w:r>
            <w:r w:rsidR="0007364E">
              <w:t> </w:t>
            </w:r>
            <w:r w:rsidRPr="0074481D">
              <w:t>II) (</w:t>
            </w:r>
            <w:hyperlink r:id="rId15" w:history="1">
              <w:r w:rsidRPr="0074481D">
                <w:rPr>
                  <w:rStyle w:val="Hyperlink"/>
                </w:rPr>
                <w:t>CDIP/3/INF/2</w:t>
              </w:r>
            </w:hyperlink>
            <w:r w:rsidRPr="0074481D">
              <w:t xml:space="preserve"> et </w:t>
            </w:r>
            <w:hyperlink r:id="rId16" w:history="1">
              <w:r w:rsidRPr="0074481D">
                <w:rPr>
                  <w:rStyle w:val="Hyperlink"/>
                </w:rPr>
                <w:t>CDIP/9/10</w:t>
              </w:r>
              <w:r w:rsidR="00034B87" w:rsidRPr="0074481D">
                <w:rPr>
                  <w:rStyle w:val="Hyperlink"/>
                </w:rPr>
                <w:t> </w:t>
              </w:r>
              <w:r w:rsidRPr="0074481D">
                <w:rPr>
                  <w:rStyle w:val="Hyperlink"/>
                </w:rPr>
                <w:t>Rev.1</w:t>
              </w:r>
            </w:hyperlink>
            <w:r w:rsidRPr="0074481D">
              <w:t>)</w:t>
            </w:r>
          </w:p>
          <w:p w14:paraId="32D1BBC1" w14:textId="0642B59B" w:rsidR="00E8366F" w:rsidRPr="0074481D" w:rsidRDefault="00E8366F" w:rsidP="00B83598">
            <w:pPr>
              <w:pStyle w:val="TableParagraph"/>
              <w:widowControl/>
              <w:spacing w:before="120" w:line="239" w:lineRule="exact"/>
              <w:ind w:left="83"/>
            </w:pPr>
            <w:r w:rsidRPr="0074481D">
              <w:t>Projet du Plan d</w:t>
            </w:r>
            <w:r w:rsidR="0090749B" w:rsidRPr="0074481D">
              <w:t>’</w:t>
            </w:r>
            <w:r w:rsidRPr="0074481D">
              <w:t>action pour le développement concernant la</w:t>
            </w:r>
            <w:r w:rsidRPr="0074481D">
              <w:rPr>
                <w:i/>
              </w:rPr>
              <w:t xml:space="preserve"> Promotion de l</w:t>
            </w:r>
            <w:r w:rsidR="0090749B" w:rsidRPr="0074481D">
              <w:rPr>
                <w:i/>
              </w:rPr>
              <w:t>’</w:t>
            </w:r>
            <w:r w:rsidRPr="0074481D">
              <w:rPr>
                <w:i/>
              </w:rPr>
              <w:t>utilisation de la propriété intellectuelle dans les industries de la création des pays en développement à l</w:t>
            </w:r>
            <w:r w:rsidR="0090749B" w:rsidRPr="0074481D">
              <w:rPr>
                <w:i/>
              </w:rPr>
              <w:t>’</w:t>
            </w:r>
            <w:r w:rsidRPr="0074481D">
              <w:rPr>
                <w:i/>
              </w:rPr>
              <w:t>ère du numérique</w:t>
            </w:r>
            <w:r w:rsidRPr="0007364E">
              <w:rPr>
                <w:iCs/>
              </w:rPr>
              <w:t xml:space="preserve"> (</w:t>
            </w:r>
            <w:hyperlink r:id="rId17" w:history="1">
              <w:r w:rsidRPr="0074481D">
                <w:rPr>
                  <w:rStyle w:val="Hyperlink"/>
                </w:rPr>
                <w:t>CDIP/26/5</w:t>
              </w:r>
            </w:hyperlink>
            <w:r w:rsidRPr="0007364E">
              <w:rPr>
                <w:iCs/>
              </w:rPr>
              <w:t>)</w:t>
            </w:r>
          </w:p>
          <w:p w14:paraId="331CA358" w14:textId="01F6E03B" w:rsidR="00E8366F" w:rsidRPr="0074481D" w:rsidRDefault="00E8366F" w:rsidP="00B83598">
            <w:pPr>
              <w:pStyle w:val="TableParagraph"/>
              <w:widowControl/>
              <w:spacing w:before="120" w:after="120"/>
              <w:ind w:left="110"/>
            </w:pPr>
            <w:r w:rsidRPr="0074481D">
              <w:t>Projet du Plan d</w:t>
            </w:r>
            <w:r w:rsidR="0090749B" w:rsidRPr="0074481D">
              <w:t>’</w:t>
            </w:r>
            <w:r w:rsidRPr="0074481D">
              <w:t>action pour le développement intitulé</w:t>
            </w:r>
            <w:r w:rsidRPr="0074481D">
              <w:rPr>
                <w:i/>
              </w:rPr>
              <w:t xml:space="preserve"> Donner aux jeunes (de la petite enfance à la fin du secondaire) les moyens d</w:t>
            </w:r>
            <w:r w:rsidR="0090749B" w:rsidRPr="0074481D">
              <w:rPr>
                <w:i/>
              </w:rPr>
              <w:t>’</w:t>
            </w:r>
            <w:r w:rsidRPr="0074481D">
              <w:rPr>
                <w:i/>
              </w:rPr>
              <w:t>innover pour un avenir meilleur</w:t>
            </w:r>
            <w:r w:rsidRPr="0007364E">
              <w:rPr>
                <w:iCs/>
              </w:rPr>
              <w:t xml:space="preserve"> (</w:t>
            </w:r>
            <w:hyperlink r:id="rId18" w:history="1">
              <w:r w:rsidRPr="0074481D">
                <w:rPr>
                  <w:rStyle w:val="Hyperlink"/>
                </w:rPr>
                <w:t>CDIP/30/15</w:t>
              </w:r>
              <w:r w:rsidR="00034B87" w:rsidRPr="0074481D">
                <w:rPr>
                  <w:rStyle w:val="Hyperlink"/>
                </w:rPr>
                <w:t> </w:t>
              </w:r>
              <w:proofErr w:type="spellStart"/>
              <w:r w:rsidRPr="0074481D">
                <w:rPr>
                  <w:rStyle w:val="Hyperlink"/>
                </w:rPr>
                <w:t>Rev</w:t>
              </w:r>
              <w:proofErr w:type="spellEnd"/>
              <w:r w:rsidRPr="0074481D">
                <w:rPr>
                  <w:rStyle w:val="Hyperlink"/>
                </w:rPr>
                <w:t>.</w:t>
              </w:r>
            </w:hyperlink>
            <w:r w:rsidRPr="0007364E">
              <w:rPr>
                <w:iCs/>
              </w:rPr>
              <w:t>)</w:t>
            </w:r>
          </w:p>
        </w:tc>
      </w:tr>
      <w:tr w:rsidR="00E8366F" w:rsidRPr="0074481D" w14:paraId="5129C4DD" w14:textId="77777777" w:rsidTr="00D353D9">
        <w:trPr>
          <w:trHeight w:val="406"/>
        </w:trPr>
        <w:tc>
          <w:tcPr>
            <w:tcW w:w="9352" w:type="dxa"/>
            <w:gridSpan w:val="2"/>
            <w:shd w:val="clear" w:color="auto" w:fill="00FFCC"/>
          </w:tcPr>
          <w:p w14:paraId="345F9026" w14:textId="64D886A7" w:rsidR="00E8366F" w:rsidRPr="0074481D" w:rsidRDefault="00E8366F" w:rsidP="004F70C4">
            <w:pPr>
              <w:pStyle w:val="TableParagraph"/>
              <w:widowControl/>
              <w:spacing w:before="80" w:after="80"/>
              <w:ind w:left="110"/>
              <w:jc w:val="center"/>
            </w:pPr>
            <w:r w:rsidRPr="0074481D">
              <w:rPr>
                <w:b/>
              </w:rPr>
              <w:t>2.10 Contribution aux résultats escomptés dans le Programme et le budget de l</w:t>
            </w:r>
            <w:r w:rsidR="0090749B" w:rsidRPr="0074481D">
              <w:rPr>
                <w:b/>
              </w:rPr>
              <w:t>’</w:t>
            </w:r>
            <w:r w:rsidRPr="0074481D">
              <w:rPr>
                <w:b/>
              </w:rPr>
              <w:t>OMPI</w:t>
            </w:r>
          </w:p>
        </w:tc>
      </w:tr>
      <w:tr w:rsidR="00E8366F" w:rsidRPr="0074481D" w14:paraId="0B773C47" w14:textId="77777777" w:rsidTr="00D353D9">
        <w:trPr>
          <w:trHeight w:val="451"/>
        </w:trPr>
        <w:tc>
          <w:tcPr>
            <w:tcW w:w="9352" w:type="dxa"/>
            <w:gridSpan w:val="2"/>
          </w:tcPr>
          <w:p w14:paraId="4A7241EE" w14:textId="090E0C0F" w:rsidR="00E8366F" w:rsidRPr="0074481D" w:rsidRDefault="00E8366F" w:rsidP="00B83598">
            <w:pPr>
              <w:pStyle w:val="TableParagraph"/>
              <w:widowControl/>
              <w:spacing w:before="120" w:after="120"/>
              <w:ind w:left="86"/>
              <w:jc w:val="center"/>
              <w:rPr>
                <w:bCs/>
                <w:u w:val="single"/>
              </w:rPr>
            </w:pPr>
            <w:r w:rsidRPr="0074481D">
              <w:rPr>
                <w:u w:val="single"/>
              </w:rPr>
              <w:t>Programme et budget pour l</w:t>
            </w:r>
            <w:r w:rsidR="0090749B" w:rsidRPr="0074481D">
              <w:rPr>
                <w:u w:val="single"/>
              </w:rPr>
              <w:t>’</w:t>
            </w:r>
            <w:r w:rsidRPr="0074481D">
              <w:rPr>
                <w:u w:val="single"/>
              </w:rPr>
              <w:t>exercice biennal 2024</w:t>
            </w:r>
            <w:r w:rsidR="00DE4B67">
              <w:rPr>
                <w:u w:val="single"/>
              </w:rPr>
              <w:noBreakHyphen/>
            </w:r>
            <w:r w:rsidRPr="0074481D">
              <w:rPr>
                <w:u w:val="single"/>
              </w:rPr>
              <w:t>2025</w:t>
            </w:r>
          </w:p>
          <w:p w14:paraId="1C5813AA" w14:textId="5C435D0F" w:rsidR="00E8366F" w:rsidRPr="0074481D" w:rsidRDefault="00E8366F" w:rsidP="00B83598">
            <w:pPr>
              <w:pStyle w:val="TableParagraph"/>
              <w:widowControl/>
              <w:spacing w:after="120" w:line="246" w:lineRule="exact"/>
              <w:ind w:left="115"/>
              <w:rPr>
                <w:bCs/>
              </w:rPr>
            </w:pPr>
            <w:r w:rsidRPr="0074481D">
              <w:rPr>
                <w:b/>
              </w:rPr>
              <w:t>1.1</w:t>
            </w:r>
            <w:r w:rsidRPr="0074481D">
              <w:t xml:space="preserve"> Communication et dialogue plus efficaces au niveau mondial pour faire plus largement connaître le potentiel de la propriété intellectuelle en termes d</w:t>
            </w:r>
            <w:r w:rsidR="0090749B" w:rsidRPr="0074481D">
              <w:t>’</w:t>
            </w:r>
            <w:r w:rsidRPr="0074481D">
              <w:t>amélioration de la qualité de la vie pour tous et partout.</w:t>
            </w:r>
          </w:p>
          <w:p w14:paraId="79F7302E" w14:textId="16428DB6" w:rsidR="00E8366F" w:rsidRPr="0074481D" w:rsidRDefault="00E8366F" w:rsidP="00B83598">
            <w:pPr>
              <w:pStyle w:val="TableParagraph"/>
              <w:widowControl/>
              <w:spacing w:after="120" w:line="246" w:lineRule="exact"/>
              <w:ind w:left="115"/>
              <w:rPr>
                <w:bCs/>
              </w:rPr>
            </w:pPr>
            <w:r w:rsidRPr="0074481D">
              <w:rPr>
                <w:b/>
              </w:rPr>
              <w:t>4.1</w:t>
            </w:r>
            <w:r w:rsidRPr="0074481D">
              <w:t xml:space="preserve"> Utilisation plus efficace de la propriété intellectuelle au service de la croissance et du développement de l</w:t>
            </w:r>
            <w:r w:rsidR="0090749B" w:rsidRPr="0074481D">
              <w:t>’</w:t>
            </w:r>
            <w:r w:rsidRPr="0074481D">
              <w:t>ensemble des États membres et de leurs régions et sous</w:t>
            </w:r>
            <w:r w:rsidR="00DE4B67">
              <w:noBreakHyphen/>
            </w:r>
            <w:r w:rsidRPr="0074481D">
              <w:t>régions respectives, notamment grâce à l</w:t>
            </w:r>
            <w:r w:rsidR="0090749B" w:rsidRPr="0074481D">
              <w:t>’</w:t>
            </w:r>
            <w:r w:rsidRPr="0074481D">
              <w:t>intégration des recommandations du Plan d</w:t>
            </w:r>
            <w:r w:rsidR="0090749B" w:rsidRPr="0074481D">
              <w:t>’</w:t>
            </w:r>
            <w:r w:rsidRPr="0074481D">
              <w:t>action pour le développement.</w:t>
            </w:r>
          </w:p>
          <w:p w14:paraId="74200546" w14:textId="6095BB4A" w:rsidR="00E8366F" w:rsidRPr="0074481D" w:rsidRDefault="00E8366F" w:rsidP="00851F8B">
            <w:pPr>
              <w:pStyle w:val="TableParagraph"/>
              <w:widowControl/>
              <w:spacing w:before="120" w:after="120"/>
              <w:ind w:left="110"/>
            </w:pPr>
            <w:r w:rsidRPr="0074481D">
              <w:rPr>
                <w:b/>
              </w:rPr>
              <w:t>4.4</w:t>
            </w:r>
            <w:r w:rsidRPr="0074481D">
              <w:t xml:space="preserve"> Davantage d</w:t>
            </w:r>
            <w:r w:rsidR="0090749B" w:rsidRPr="0074481D">
              <w:t>’</w:t>
            </w:r>
            <w:r w:rsidRPr="0074481D">
              <w:t>innovateurs, de créateurs, de PME, d</w:t>
            </w:r>
            <w:r w:rsidR="0090749B" w:rsidRPr="0074481D">
              <w:t>’</w:t>
            </w:r>
            <w:r w:rsidRPr="0074481D">
              <w:t>universités, d</w:t>
            </w:r>
            <w:r w:rsidR="0090749B" w:rsidRPr="0074481D">
              <w:t>’</w:t>
            </w:r>
            <w:r w:rsidRPr="0074481D">
              <w:t>instituts de recherche et de communautés tirent profit de la propriété intellectuelle.</w:t>
            </w:r>
          </w:p>
        </w:tc>
      </w:tr>
      <w:tr w:rsidR="00E8366F" w:rsidRPr="0074481D" w14:paraId="370F4C99" w14:textId="77777777" w:rsidTr="00D353D9">
        <w:trPr>
          <w:trHeight w:val="352"/>
        </w:trPr>
        <w:tc>
          <w:tcPr>
            <w:tcW w:w="9352" w:type="dxa"/>
            <w:gridSpan w:val="2"/>
            <w:shd w:val="clear" w:color="auto" w:fill="00FFCC"/>
          </w:tcPr>
          <w:p w14:paraId="78502E5B" w14:textId="77777777" w:rsidR="00E8366F" w:rsidRPr="0074481D" w:rsidRDefault="00E8366F" w:rsidP="004F70C4">
            <w:pPr>
              <w:pStyle w:val="TableParagraph"/>
              <w:widowControl/>
              <w:spacing w:before="80" w:after="80"/>
              <w:ind w:left="110" w:right="77"/>
              <w:jc w:val="center"/>
              <w:rPr>
                <w:b/>
              </w:rPr>
            </w:pPr>
            <w:r w:rsidRPr="0074481D">
              <w:rPr>
                <w:b/>
              </w:rPr>
              <w:t>2.11 Risque et atténuation</w:t>
            </w:r>
          </w:p>
        </w:tc>
      </w:tr>
      <w:tr w:rsidR="00E8366F" w:rsidRPr="0074481D" w14:paraId="4823CE7A" w14:textId="77777777" w:rsidTr="00D353D9">
        <w:trPr>
          <w:trHeight w:val="424"/>
        </w:trPr>
        <w:tc>
          <w:tcPr>
            <w:tcW w:w="9352" w:type="dxa"/>
            <w:gridSpan w:val="2"/>
            <w:shd w:val="clear" w:color="auto" w:fill="FFFFFF" w:themeFill="background1"/>
          </w:tcPr>
          <w:p w14:paraId="05B5C227" w14:textId="30FB37B7" w:rsidR="0090749B" w:rsidRPr="0074481D" w:rsidRDefault="00E8366F" w:rsidP="00B83598">
            <w:pPr>
              <w:pStyle w:val="TableParagraph"/>
              <w:widowControl/>
              <w:spacing w:before="120" w:after="240"/>
              <w:ind w:left="86"/>
            </w:pPr>
            <w:r w:rsidRPr="0074481D">
              <w:rPr>
                <w:b/>
                <w:i/>
              </w:rPr>
              <w:t>Risque n° 1</w:t>
            </w:r>
            <w:r w:rsidR="0090749B" w:rsidRPr="0074481D">
              <w:rPr>
                <w:b/>
                <w:i/>
              </w:rPr>
              <w:t> :</w:t>
            </w:r>
            <w:r w:rsidRPr="0074481D">
              <w:t xml:space="preserve"> Le niveau de maturité des établissements universitaires artistiques et créatifs n</w:t>
            </w:r>
            <w:r w:rsidR="0090749B" w:rsidRPr="0074481D">
              <w:t>’</w:t>
            </w:r>
            <w:r w:rsidRPr="0074481D">
              <w:t>est pas suffisant pour développer et offrir des activités de formation à la propriété intellectuelle en rapport avec les industries de la création.</w:t>
            </w:r>
          </w:p>
          <w:p w14:paraId="1B9E7AAD" w14:textId="30954358" w:rsidR="0090749B" w:rsidRPr="0074481D" w:rsidRDefault="00E8366F" w:rsidP="00B83598">
            <w:pPr>
              <w:pStyle w:val="TableParagraph"/>
              <w:widowControl/>
              <w:spacing w:before="120" w:after="240"/>
              <w:ind w:left="86" w:right="253"/>
            </w:pPr>
            <w:r w:rsidRPr="0074481D">
              <w:rPr>
                <w:b/>
                <w:i/>
              </w:rPr>
              <w:t>Stratégie d</w:t>
            </w:r>
            <w:r w:rsidR="0090749B" w:rsidRPr="0074481D">
              <w:rPr>
                <w:b/>
                <w:i/>
              </w:rPr>
              <w:t>’</w:t>
            </w:r>
            <w:r w:rsidRPr="0074481D">
              <w:rPr>
                <w:b/>
                <w:i/>
              </w:rPr>
              <w:t>atténuation n° 1</w:t>
            </w:r>
            <w:r w:rsidR="0090749B" w:rsidRPr="0074481D">
              <w:rPr>
                <w:b/>
                <w:i/>
              </w:rPr>
              <w:t> :</w:t>
            </w:r>
            <w:r w:rsidRPr="0074481D">
              <w:t xml:space="preserve"> Des analyses minutieuses des établissements universitaires artistiques et créatifs seront menées durant le processus de sélection afin de s</w:t>
            </w:r>
            <w:r w:rsidR="0090749B" w:rsidRPr="0074481D">
              <w:t>’</w:t>
            </w:r>
            <w:r w:rsidRPr="0074481D">
              <w:t>assurer que les entités retenues pour le projet pilote ont un niveau suffisant de maturi</w:t>
            </w:r>
            <w:r w:rsidR="0074481D" w:rsidRPr="0074481D">
              <w:t>té.  Pl</w:t>
            </w:r>
            <w:r w:rsidRPr="0074481D">
              <w:t>us particulièrement, le chef de projet organisera des réunions de consultation avec le coordonnateur de chaque État membre intéressé afin de bien comprendre si l</w:t>
            </w:r>
            <w:r w:rsidR="0090749B" w:rsidRPr="0074481D">
              <w:t>’</w:t>
            </w:r>
            <w:r w:rsidRPr="0074481D">
              <w:t>institution proposée est prête à s</w:t>
            </w:r>
            <w:r w:rsidR="0090749B" w:rsidRPr="0074481D">
              <w:t>’</w:t>
            </w:r>
            <w:r w:rsidRPr="0074481D">
              <w:t>engager dans le projet et à en tirer le maximum de bénéfices.</w:t>
            </w:r>
          </w:p>
          <w:p w14:paraId="25E14F87" w14:textId="23D98B4E" w:rsidR="0090749B" w:rsidRPr="0074481D" w:rsidRDefault="00E8366F" w:rsidP="00B83598">
            <w:pPr>
              <w:pStyle w:val="TableParagraph"/>
              <w:widowControl/>
              <w:spacing w:before="120" w:after="240"/>
              <w:ind w:left="86" w:right="253"/>
            </w:pPr>
            <w:r w:rsidRPr="0074481D">
              <w:rPr>
                <w:b/>
                <w:i/>
              </w:rPr>
              <w:t>Risque n° 2</w:t>
            </w:r>
            <w:r w:rsidR="0090749B" w:rsidRPr="0074481D">
              <w:rPr>
                <w:b/>
                <w:i/>
              </w:rPr>
              <w:t> :</w:t>
            </w:r>
            <w:r w:rsidRPr="0074481D">
              <w:t xml:space="preserve"> Instabilité politique, restructuration des institutions nationales ou modification des programmes des établissements universitaires artistiques et créatifs au fil du temps et évolution des priorités locales.</w:t>
            </w:r>
          </w:p>
          <w:p w14:paraId="63E0EC3B" w14:textId="6BC207AD" w:rsidR="0090749B" w:rsidRPr="0074481D" w:rsidRDefault="00E8366F" w:rsidP="00B83598">
            <w:pPr>
              <w:pStyle w:val="TableParagraph"/>
              <w:widowControl/>
              <w:spacing w:before="120" w:after="240"/>
              <w:ind w:left="86" w:right="163"/>
            </w:pPr>
            <w:r w:rsidRPr="0074481D">
              <w:rPr>
                <w:b/>
                <w:i/>
              </w:rPr>
              <w:t>Stratégie d</w:t>
            </w:r>
            <w:r w:rsidR="0090749B" w:rsidRPr="0074481D">
              <w:rPr>
                <w:b/>
                <w:i/>
              </w:rPr>
              <w:t>’</w:t>
            </w:r>
            <w:r w:rsidRPr="0074481D">
              <w:rPr>
                <w:b/>
                <w:i/>
              </w:rPr>
              <w:t>atténuation n° 2</w:t>
            </w:r>
            <w:r w:rsidR="0090749B" w:rsidRPr="0074481D">
              <w:rPr>
                <w:b/>
                <w:i/>
              </w:rPr>
              <w:t> :</w:t>
            </w:r>
            <w:r w:rsidRPr="0074481D">
              <w:t xml:space="preserve"> En cas de risque, l</w:t>
            </w:r>
            <w:r w:rsidR="0090749B" w:rsidRPr="0074481D">
              <w:t>’</w:t>
            </w:r>
            <w:r w:rsidRPr="0074481D">
              <w:t>équipe chargée du projet élaborera un calendrier révisé et réévaluera avec les pays bénéficiaires les priorités et la stratégie de mise en œuvre du projet.</w:t>
            </w:r>
          </w:p>
          <w:p w14:paraId="3AE567A4" w14:textId="0DAD579C" w:rsidR="0090749B" w:rsidRPr="0074481D" w:rsidRDefault="00E8366F" w:rsidP="00B83598">
            <w:pPr>
              <w:pStyle w:val="TableParagraph"/>
              <w:widowControl/>
              <w:spacing w:before="120" w:after="240"/>
              <w:ind w:left="86" w:right="163"/>
            </w:pPr>
            <w:r w:rsidRPr="0074481D">
              <w:rPr>
                <w:b/>
                <w:i/>
              </w:rPr>
              <w:t>Risque n° 3</w:t>
            </w:r>
            <w:r w:rsidR="0090749B" w:rsidRPr="0074481D">
              <w:rPr>
                <w:b/>
                <w:i/>
              </w:rPr>
              <w:t> :</w:t>
            </w:r>
            <w:r w:rsidRPr="0074481D">
              <w:t xml:space="preserve"> Utilisation insuffisante des supports et outils pédagogiques établis dans le cadre du projet.</w:t>
            </w:r>
          </w:p>
          <w:p w14:paraId="1A79A7B7" w14:textId="4E06B48B" w:rsidR="00E8366F" w:rsidRPr="0074481D" w:rsidRDefault="00E8366F" w:rsidP="00B83598">
            <w:pPr>
              <w:pStyle w:val="TableParagraph"/>
              <w:widowControl/>
              <w:spacing w:before="120" w:after="120"/>
              <w:ind w:left="110" w:right="77"/>
              <w:rPr>
                <w:b/>
              </w:rPr>
            </w:pPr>
            <w:r w:rsidRPr="0074481D">
              <w:rPr>
                <w:b/>
                <w:i/>
              </w:rPr>
              <w:t>Stratégie d</w:t>
            </w:r>
            <w:r w:rsidR="0090749B" w:rsidRPr="0074481D">
              <w:rPr>
                <w:b/>
                <w:i/>
              </w:rPr>
              <w:t>’</w:t>
            </w:r>
            <w:r w:rsidRPr="0074481D">
              <w:rPr>
                <w:b/>
                <w:i/>
              </w:rPr>
              <w:t>atténuation n° 3</w:t>
            </w:r>
            <w:r w:rsidR="0090749B" w:rsidRPr="0074481D">
              <w:rPr>
                <w:b/>
                <w:i/>
              </w:rPr>
              <w:t> :</w:t>
            </w:r>
            <w:r w:rsidRPr="0074481D">
              <w:t xml:space="preserve"> Améliorer la diffusion du matériel pédagogique par des moyens numériques et sous diverses formes, telles que des publications, des événements organisés par l</w:t>
            </w:r>
            <w:r w:rsidR="0090749B" w:rsidRPr="0074481D">
              <w:t>’</w:t>
            </w:r>
            <w:r w:rsidRPr="0074481D">
              <w:t>OMPI et les pays bénéficiair</w:t>
            </w:r>
            <w:r w:rsidR="0074481D" w:rsidRPr="0074481D">
              <w:t>es.  Ve</w:t>
            </w:r>
            <w:r w:rsidRPr="0074481D">
              <w:t>iller à ce que le matériel pédagogique soit accessible et attrayant grâce à un langage simple et à des exemples adaptés au contexte du pays.</w:t>
            </w:r>
          </w:p>
        </w:tc>
      </w:tr>
    </w:tbl>
    <w:p w14:paraId="5B7E3919" w14:textId="77777777" w:rsidR="00E8366F" w:rsidRPr="0074481D" w:rsidRDefault="00E8366F" w:rsidP="00B83598">
      <w:pPr>
        <w:spacing w:line="234" w:lineRule="exact"/>
        <w:rPr>
          <w:lang w:val="fr-FR"/>
        </w:rPr>
      </w:pPr>
    </w:p>
    <w:p w14:paraId="146153EB" w14:textId="77777777" w:rsidR="00E8366F" w:rsidRPr="0074481D" w:rsidRDefault="00E8366F" w:rsidP="00B83598">
      <w:pPr>
        <w:spacing w:line="234" w:lineRule="exact"/>
        <w:rPr>
          <w:lang w:val="fr-FR"/>
        </w:rPr>
        <w:sectPr w:rsidR="00E8366F" w:rsidRPr="0074481D" w:rsidSect="00B83598">
          <w:headerReference w:type="even" r:id="rId19"/>
          <w:headerReference w:type="default" r:id="rId20"/>
          <w:footerReference w:type="even" r:id="rId21"/>
          <w:footerReference w:type="default" r:id="rId22"/>
          <w:headerReference w:type="first" r:id="rId23"/>
          <w:footerReference w:type="first" r:id="rId24"/>
          <w:pgSz w:w="11907" w:h="16840" w:code="9"/>
          <w:pgMar w:top="567" w:right="1134" w:bottom="1418" w:left="1418" w:header="510" w:footer="1021" w:gutter="0"/>
          <w:pgNumType w:start="1"/>
          <w:cols w:space="720"/>
          <w:titlePg/>
          <w:docGrid w:linePitch="299"/>
        </w:sectPr>
      </w:pPr>
    </w:p>
    <w:p w14:paraId="74DD1E0F" w14:textId="77777777" w:rsidR="00E8366F" w:rsidRPr="0074481D" w:rsidRDefault="00E8366F" w:rsidP="00B83598">
      <w:pPr>
        <w:pStyle w:val="ListParagraph"/>
        <w:widowControl/>
        <w:numPr>
          <w:ilvl w:val="0"/>
          <w:numId w:val="9"/>
        </w:numPr>
        <w:spacing w:after="240" w:line="234" w:lineRule="exact"/>
        <w:ind w:left="567" w:hanging="567"/>
        <w:rPr>
          <w:b/>
          <w:bCs/>
        </w:rPr>
      </w:pPr>
      <w:r w:rsidRPr="0074481D">
        <w:rPr>
          <w:b/>
        </w:rPr>
        <w:t>CALENDRIER DE MISE EN ŒUVRE PROVISOIRE</w:t>
      </w:r>
    </w:p>
    <w:tbl>
      <w:tblPr>
        <w:tblW w:w="49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16"/>
        <w:gridCol w:w="1022"/>
        <w:gridCol w:w="1022"/>
        <w:gridCol w:w="1022"/>
        <w:gridCol w:w="1022"/>
        <w:gridCol w:w="1022"/>
        <w:gridCol w:w="1022"/>
        <w:gridCol w:w="1022"/>
        <w:gridCol w:w="932"/>
      </w:tblGrid>
      <w:tr w:rsidR="003F4FCA" w:rsidRPr="0074481D" w14:paraId="4FE50DC2" w14:textId="77777777" w:rsidTr="003F4FCA">
        <w:trPr>
          <w:trHeight w:val="20"/>
        </w:trPr>
        <w:tc>
          <w:tcPr>
            <w:tcW w:w="2231" w:type="pct"/>
            <w:vMerge w:val="restart"/>
            <w:shd w:val="clear" w:color="auto" w:fill="auto"/>
            <w:vAlign w:val="center"/>
          </w:tcPr>
          <w:p w14:paraId="61D70E6C" w14:textId="77777777" w:rsidR="00E8366F" w:rsidRPr="0074481D" w:rsidRDefault="00E8366F" w:rsidP="00B83598">
            <w:pPr>
              <w:rPr>
                <w:b/>
                <w:lang w:val="fr-FR"/>
              </w:rPr>
            </w:pPr>
            <w:r w:rsidRPr="0074481D">
              <w:rPr>
                <w:b/>
                <w:lang w:val="fr-FR"/>
              </w:rPr>
              <w:t>Résultats attendus du projet</w:t>
            </w:r>
          </w:p>
        </w:tc>
        <w:tc>
          <w:tcPr>
            <w:tcW w:w="2769" w:type="pct"/>
            <w:gridSpan w:val="8"/>
          </w:tcPr>
          <w:p w14:paraId="12513182" w14:textId="77777777" w:rsidR="00E8366F" w:rsidRPr="0074481D" w:rsidRDefault="00E8366F" w:rsidP="00B83598">
            <w:pPr>
              <w:jc w:val="center"/>
              <w:rPr>
                <w:b/>
                <w:lang w:val="fr-FR"/>
              </w:rPr>
            </w:pPr>
            <w:r w:rsidRPr="0074481D">
              <w:rPr>
                <w:b/>
                <w:lang w:val="fr-FR"/>
              </w:rPr>
              <w:t>Trimestres</w:t>
            </w:r>
          </w:p>
        </w:tc>
      </w:tr>
      <w:tr w:rsidR="003F4FCA" w:rsidRPr="0074481D" w14:paraId="6975F894" w14:textId="77777777" w:rsidTr="003F4FCA">
        <w:trPr>
          <w:trHeight w:val="20"/>
        </w:trPr>
        <w:tc>
          <w:tcPr>
            <w:tcW w:w="2231" w:type="pct"/>
            <w:vMerge/>
            <w:shd w:val="clear" w:color="auto" w:fill="auto"/>
          </w:tcPr>
          <w:p w14:paraId="214DBAE6" w14:textId="77777777" w:rsidR="00E8366F" w:rsidRPr="0074481D" w:rsidRDefault="00E8366F" w:rsidP="00B83598">
            <w:pPr>
              <w:rPr>
                <w:b/>
                <w:lang w:val="fr-FR"/>
              </w:rPr>
            </w:pPr>
          </w:p>
        </w:tc>
        <w:tc>
          <w:tcPr>
            <w:tcW w:w="1400" w:type="pct"/>
            <w:gridSpan w:val="4"/>
            <w:shd w:val="clear" w:color="auto" w:fill="auto"/>
          </w:tcPr>
          <w:p w14:paraId="3E07C0DA" w14:textId="77777777" w:rsidR="00E8366F" w:rsidRPr="0074481D" w:rsidRDefault="00E8366F" w:rsidP="00B83598">
            <w:pPr>
              <w:jc w:val="center"/>
              <w:rPr>
                <w:b/>
                <w:lang w:val="fr-FR"/>
              </w:rPr>
            </w:pPr>
            <w:r w:rsidRPr="0074481D">
              <w:rPr>
                <w:b/>
                <w:lang w:val="fr-FR"/>
              </w:rPr>
              <w:t>Année 1</w:t>
            </w:r>
          </w:p>
        </w:tc>
        <w:tc>
          <w:tcPr>
            <w:tcW w:w="1369" w:type="pct"/>
            <w:gridSpan w:val="4"/>
          </w:tcPr>
          <w:p w14:paraId="4A7E46FB" w14:textId="77777777" w:rsidR="00E8366F" w:rsidRPr="0074481D" w:rsidRDefault="00E8366F" w:rsidP="00B83598">
            <w:pPr>
              <w:jc w:val="center"/>
              <w:rPr>
                <w:b/>
                <w:lang w:val="fr-FR"/>
              </w:rPr>
            </w:pPr>
            <w:r w:rsidRPr="0074481D">
              <w:rPr>
                <w:b/>
                <w:lang w:val="fr-FR"/>
              </w:rPr>
              <w:t>Année 2</w:t>
            </w:r>
          </w:p>
        </w:tc>
      </w:tr>
      <w:tr w:rsidR="00B83598" w:rsidRPr="0074481D" w14:paraId="5971C490" w14:textId="77777777" w:rsidTr="003F4FCA">
        <w:trPr>
          <w:trHeight w:val="20"/>
        </w:trPr>
        <w:tc>
          <w:tcPr>
            <w:tcW w:w="2231" w:type="pct"/>
            <w:vMerge/>
            <w:shd w:val="clear" w:color="auto" w:fill="auto"/>
          </w:tcPr>
          <w:p w14:paraId="6DCE2718" w14:textId="77777777" w:rsidR="00E8366F" w:rsidRPr="0074481D" w:rsidRDefault="00E8366F" w:rsidP="00B83598">
            <w:pPr>
              <w:pBdr>
                <w:top w:val="nil"/>
                <w:left w:val="nil"/>
                <w:bottom w:val="nil"/>
                <w:right w:val="nil"/>
                <w:between w:val="nil"/>
              </w:pBdr>
              <w:rPr>
                <w:lang w:val="fr-FR"/>
              </w:rPr>
            </w:pPr>
          </w:p>
        </w:tc>
        <w:tc>
          <w:tcPr>
            <w:tcW w:w="350" w:type="pct"/>
            <w:shd w:val="clear" w:color="auto" w:fill="D9D9D9" w:themeFill="background1" w:themeFillShade="D9"/>
          </w:tcPr>
          <w:p w14:paraId="18BEC20D" w14:textId="77777777" w:rsidR="00E8366F" w:rsidRPr="0074481D" w:rsidRDefault="00E8366F" w:rsidP="00B83598">
            <w:pPr>
              <w:jc w:val="center"/>
              <w:rPr>
                <w:lang w:val="fr-FR"/>
              </w:rPr>
            </w:pPr>
            <w:r w:rsidRPr="0074481D">
              <w:rPr>
                <w:lang w:val="fr-FR"/>
              </w:rPr>
              <w:t>T1</w:t>
            </w:r>
          </w:p>
        </w:tc>
        <w:tc>
          <w:tcPr>
            <w:tcW w:w="350" w:type="pct"/>
            <w:shd w:val="clear" w:color="auto" w:fill="D9D9D9" w:themeFill="background1" w:themeFillShade="D9"/>
          </w:tcPr>
          <w:p w14:paraId="692729C9" w14:textId="77777777" w:rsidR="00E8366F" w:rsidRPr="0074481D" w:rsidRDefault="00E8366F" w:rsidP="00B83598">
            <w:pPr>
              <w:jc w:val="center"/>
              <w:rPr>
                <w:lang w:val="fr-FR"/>
              </w:rPr>
            </w:pPr>
            <w:r w:rsidRPr="0074481D">
              <w:rPr>
                <w:lang w:val="fr-FR"/>
              </w:rPr>
              <w:t>T2</w:t>
            </w:r>
          </w:p>
        </w:tc>
        <w:tc>
          <w:tcPr>
            <w:tcW w:w="350" w:type="pct"/>
            <w:shd w:val="clear" w:color="auto" w:fill="D9D9D9" w:themeFill="background1" w:themeFillShade="D9"/>
          </w:tcPr>
          <w:p w14:paraId="1E7B05A6" w14:textId="77777777" w:rsidR="00E8366F" w:rsidRPr="0074481D" w:rsidRDefault="00E8366F" w:rsidP="00B83598">
            <w:pPr>
              <w:jc w:val="center"/>
              <w:rPr>
                <w:lang w:val="fr-FR"/>
              </w:rPr>
            </w:pPr>
            <w:r w:rsidRPr="0074481D">
              <w:rPr>
                <w:lang w:val="fr-FR"/>
              </w:rPr>
              <w:t>T3</w:t>
            </w:r>
          </w:p>
        </w:tc>
        <w:tc>
          <w:tcPr>
            <w:tcW w:w="350" w:type="pct"/>
            <w:shd w:val="clear" w:color="auto" w:fill="D9D9D9" w:themeFill="background1" w:themeFillShade="D9"/>
          </w:tcPr>
          <w:p w14:paraId="70946DEB" w14:textId="77777777" w:rsidR="00E8366F" w:rsidRPr="0074481D" w:rsidRDefault="00E8366F" w:rsidP="00B83598">
            <w:pPr>
              <w:jc w:val="center"/>
              <w:rPr>
                <w:lang w:val="fr-FR"/>
              </w:rPr>
            </w:pPr>
            <w:r w:rsidRPr="0074481D">
              <w:rPr>
                <w:lang w:val="fr-FR"/>
              </w:rPr>
              <w:t>T4</w:t>
            </w:r>
          </w:p>
        </w:tc>
        <w:tc>
          <w:tcPr>
            <w:tcW w:w="350" w:type="pct"/>
            <w:shd w:val="clear" w:color="auto" w:fill="D9D9D9" w:themeFill="background1" w:themeFillShade="D9"/>
          </w:tcPr>
          <w:p w14:paraId="0949CE8E" w14:textId="77777777" w:rsidR="00E8366F" w:rsidRPr="0074481D" w:rsidRDefault="00E8366F" w:rsidP="00B83598">
            <w:pPr>
              <w:jc w:val="center"/>
              <w:rPr>
                <w:lang w:val="fr-FR"/>
              </w:rPr>
            </w:pPr>
            <w:r w:rsidRPr="0074481D">
              <w:rPr>
                <w:lang w:val="fr-FR"/>
              </w:rPr>
              <w:t>T1</w:t>
            </w:r>
          </w:p>
        </w:tc>
        <w:tc>
          <w:tcPr>
            <w:tcW w:w="350" w:type="pct"/>
            <w:shd w:val="clear" w:color="auto" w:fill="D9D9D9" w:themeFill="background1" w:themeFillShade="D9"/>
          </w:tcPr>
          <w:p w14:paraId="6F85CC90" w14:textId="77777777" w:rsidR="00E8366F" w:rsidRPr="0074481D" w:rsidRDefault="00E8366F" w:rsidP="00B83598">
            <w:pPr>
              <w:jc w:val="center"/>
              <w:rPr>
                <w:lang w:val="fr-FR"/>
              </w:rPr>
            </w:pPr>
            <w:r w:rsidRPr="0074481D">
              <w:rPr>
                <w:lang w:val="fr-FR"/>
              </w:rPr>
              <w:t>T2</w:t>
            </w:r>
          </w:p>
        </w:tc>
        <w:tc>
          <w:tcPr>
            <w:tcW w:w="350" w:type="pct"/>
            <w:shd w:val="clear" w:color="auto" w:fill="D9D9D9" w:themeFill="background1" w:themeFillShade="D9"/>
          </w:tcPr>
          <w:p w14:paraId="7B05AC3E" w14:textId="77777777" w:rsidR="00E8366F" w:rsidRPr="0074481D" w:rsidRDefault="00E8366F" w:rsidP="00B83598">
            <w:pPr>
              <w:jc w:val="center"/>
              <w:rPr>
                <w:lang w:val="fr-FR"/>
              </w:rPr>
            </w:pPr>
            <w:r w:rsidRPr="0074481D">
              <w:rPr>
                <w:lang w:val="fr-FR"/>
              </w:rPr>
              <w:t>T3</w:t>
            </w:r>
          </w:p>
        </w:tc>
        <w:tc>
          <w:tcPr>
            <w:tcW w:w="319" w:type="pct"/>
            <w:shd w:val="clear" w:color="auto" w:fill="D9D9D9" w:themeFill="background1" w:themeFillShade="D9"/>
          </w:tcPr>
          <w:p w14:paraId="23ADB126" w14:textId="77777777" w:rsidR="00E8366F" w:rsidRPr="0074481D" w:rsidRDefault="00E8366F" w:rsidP="00B83598">
            <w:pPr>
              <w:jc w:val="center"/>
              <w:rPr>
                <w:lang w:val="fr-FR"/>
              </w:rPr>
            </w:pPr>
            <w:r w:rsidRPr="0074481D">
              <w:rPr>
                <w:lang w:val="fr-FR"/>
              </w:rPr>
              <w:t>T4</w:t>
            </w:r>
          </w:p>
        </w:tc>
      </w:tr>
      <w:tr w:rsidR="00B83598" w:rsidRPr="0074481D" w14:paraId="734044C9" w14:textId="77777777" w:rsidTr="003F4FCA">
        <w:trPr>
          <w:trHeight w:val="20"/>
        </w:trPr>
        <w:tc>
          <w:tcPr>
            <w:tcW w:w="2231" w:type="pct"/>
            <w:shd w:val="clear" w:color="auto" w:fill="auto"/>
          </w:tcPr>
          <w:p w14:paraId="7C8EA645" w14:textId="786669E8" w:rsidR="00E8366F" w:rsidRPr="0074481D" w:rsidRDefault="00E8366F" w:rsidP="00B83598">
            <w:pPr>
              <w:rPr>
                <w:lang w:val="fr-FR"/>
              </w:rPr>
            </w:pPr>
            <w:r w:rsidRPr="0074481D">
              <w:rPr>
                <w:lang w:val="fr-FR"/>
              </w:rPr>
              <w:t>Activités préalables à la mise en œuvre</w:t>
            </w:r>
            <w:r w:rsidRPr="0074481D">
              <w:rPr>
                <w:rStyle w:val="FootnoteReference"/>
                <w:lang w:val="fr-FR"/>
              </w:rPr>
              <w:footnoteReference w:id="2"/>
            </w:r>
            <w:r w:rsidR="0090749B" w:rsidRPr="0074481D">
              <w:rPr>
                <w:lang w:val="fr-FR"/>
              </w:rPr>
              <w:t> :</w:t>
            </w:r>
            <w:r w:rsidRPr="0074481D">
              <w:rPr>
                <w:lang w:val="fr-FR"/>
              </w:rPr>
              <w:t xml:space="preserve"> </w:t>
            </w:r>
          </w:p>
        </w:tc>
        <w:tc>
          <w:tcPr>
            <w:tcW w:w="350" w:type="pct"/>
            <w:shd w:val="clear" w:color="auto" w:fill="D9D9D9" w:themeFill="background1" w:themeFillShade="D9"/>
            <w:vAlign w:val="center"/>
          </w:tcPr>
          <w:p w14:paraId="078D9CBB"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5EC2688E"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6331F962"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0F3910BA"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1B43672B" w14:textId="77777777" w:rsidR="00E8366F" w:rsidRPr="0074481D" w:rsidRDefault="00E8366F" w:rsidP="00B83598">
            <w:pPr>
              <w:jc w:val="center"/>
              <w:rPr>
                <w:lang w:val="fr-FR"/>
              </w:rPr>
            </w:pPr>
          </w:p>
        </w:tc>
        <w:tc>
          <w:tcPr>
            <w:tcW w:w="350" w:type="pct"/>
            <w:shd w:val="clear" w:color="auto" w:fill="D9D9D9" w:themeFill="background1" w:themeFillShade="D9"/>
          </w:tcPr>
          <w:p w14:paraId="03D9ADEC" w14:textId="77777777" w:rsidR="00E8366F" w:rsidRPr="0074481D" w:rsidRDefault="00E8366F" w:rsidP="00B83598">
            <w:pPr>
              <w:jc w:val="center"/>
              <w:rPr>
                <w:lang w:val="fr-FR"/>
              </w:rPr>
            </w:pPr>
          </w:p>
        </w:tc>
        <w:tc>
          <w:tcPr>
            <w:tcW w:w="350" w:type="pct"/>
            <w:shd w:val="clear" w:color="auto" w:fill="D9D9D9" w:themeFill="background1" w:themeFillShade="D9"/>
          </w:tcPr>
          <w:p w14:paraId="50F1ED48" w14:textId="77777777" w:rsidR="00E8366F" w:rsidRPr="0074481D" w:rsidRDefault="00E8366F" w:rsidP="00B83598">
            <w:pPr>
              <w:jc w:val="center"/>
              <w:rPr>
                <w:lang w:val="fr-FR"/>
              </w:rPr>
            </w:pPr>
          </w:p>
        </w:tc>
        <w:tc>
          <w:tcPr>
            <w:tcW w:w="319" w:type="pct"/>
            <w:shd w:val="clear" w:color="auto" w:fill="D9D9D9" w:themeFill="background1" w:themeFillShade="D9"/>
            <w:vAlign w:val="center"/>
          </w:tcPr>
          <w:p w14:paraId="6C28C5FC" w14:textId="77777777" w:rsidR="00E8366F" w:rsidRPr="0074481D" w:rsidRDefault="00E8366F" w:rsidP="00B83598">
            <w:pPr>
              <w:jc w:val="center"/>
              <w:rPr>
                <w:lang w:val="fr-FR"/>
              </w:rPr>
            </w:pPr>
          </w:p>
        </w:tc>
      </w:tr>
      <w:tr w:rsidR="00B83598" w:rsidRPr="0074481D" w14:paraId="7B57EC46" w14:textId="77777777" w:rsidTr="003F4FCA">
        <w:trPr>
          <w:trHeight w:val="20"/>
        </w:trPr>
        <w:tc>
          <w:tcPr>
            <w:tcW w:w="2231" w:type="pct"/>
            <w:shd w:val="clear" w:color="auto" w:fill="auto"/>
          </w:tcPr>
          <w:p w14:paraId="039BD71F" w14:textId="77777777" w:rsidR="00E8366F" w:rsidRPr="0074481D" w:rsidRDefault="00E8366F" w:rsidP="00B83598">
            <w:pPr>
              <w:pStyle w:val="TableParagraph"/>
              <w:widowControl/>
              <w:ind w:right="140"/>
              <w:rPr>
                <w:iCs/>
              </w:rPr>
            </w:pPr>
            <w:r w:rsidRPr="0074481D">
              <w:t xml:space="preserve">Identification et implication des institutions, organisations et experts </w:t>
            </w:r>
            <w:proofErr w:type="gramStart"/>
            <w:r w:rsidRPr="0074481D">
              <w:t>clés actifs</w:t>
            </w:r>
            <w:proofErr w:type="gramEnd"/>
            <w:r w:rsidRPr="0074481D">
              <w:t xml:space="preserve"> dans le domaine.</w:t>
            </w:r>
          </w:p>
        </w:tc>
        <w:tc>
          <w:tcPr>
            <w:tcW w:w="350" w:type="pct"/>
            <w:shd w:val="clear" w:color="auto" w:fill="D9D9D9" w:themeFill="background1" w:themeFillShade="D9"/>
            <w:vAlign w:val="center"/>
          </w:tcPr>
          <w:p w14:paraId="0C987CBB"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50F5DBD0"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02FE9827"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7C1FBE9F"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68E0CB47"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tcPr>
          <w:p w14:paraId="12E35AC2" w14:textId="77777777" w:rsidR="00E8366F" w:rsidRPr="0074481D" w:rsidRDefault="00E8366F" w:rsidP="00B83598">
            <w:pPr>
              <w:jc w:val="center"/>
              <w:rPr>
                <w:lang w:val="fr-FR"/>
              </w:rPr>
            </w:pPr>
          </w:p>
        </w:tc>
        <w:tc>
          <w:tcPr>
            <w:tcW w:w="350" w:type="pct"/>
            <w:shd w:val="clear" w:color="auto" w:fill="D9D9D9" w:themeFill="background1" w:themeFillShade="D9"/>
          </w:tcPr>
          <w:p w14:paraId="371D7089" w14:textId="77777777" w:rsidR="00E8366F" w:rsidRPr="0074481D" w:rsidRDefault="00E8366F" w:rsidP="00B83598">
            <w:pPr>
              <w:jc w:val="center"/>
              <w:rPr>
                <w:lang w:val="fr-FR"/>
              </w:rPr>
            </w:pPr>
          </w:p>
        </w:tc>
        <w:tc>
          <w:tcPr>
            <w:tcW w:w="319" w:type="pct"/>
            <w:shd w:val="clear" w:color="auto" w:fill="D9D9D9" w:themeFill="background1" w:themeFillShade="D9"/>
            <w:vAlign w:val="center"/>
          </w:tcPr>
          <w:p w14:paraId="7F730A1D" w14:textId="77777777" w:rsidR="00E8366F" w:rsidRPr="0074481D" w:rsidRDefault="00E8366F" w:rsidP="00B83598">
            <w:pPr>
              <w:jc w:val="center"/>
              <w:rPr>
                <w:lang w:val="fr-FR"/>
              </w:rPr>
            </w:pPr>
          </w:p>
        </w:tc>
      </w:tr>
      <w:tr w:rsidR="00B83598" w:rsidRPr="0074481D" w14:paraId="0F665A96" w14:textId="77777777" w:rsidTr="003F4FCA">
        <w:trPr>
          <w:trHeight w:val="20"/>
        </w:trPr>
        <w:tc>
          <w:tcPr>
            <w:tcW w:w="2231" w:type="pct"/>
            <w:shd w:val="clear" w:color="auto" w:fill="auto"/>
          </w:tcPr>
          <w:p w14:paraId="77102F70" w14:textId="075D3F4D" w:rsidR="00E8366F" w:rsidRPr="0074481D" w:rsidRDefault="00E8366F" w:rsidP="00B83598">
            <w:pPr>
              <w:pStyle w:val="TableParagraph"/>
              <w:widowControl/>
              <w:ind w:right="175"/>
              <w:rPr>
                <w:iCs/>
              </w:rPr>
            </w:pPr>
            <w:r w:rsidRPr="0074481D">
              <w:t>Compilation des pratiques recommandées, des modèles ainsi que des exemples de programmes pédagogiques, d</w:t>
            </w:r>
            <w:r w:rsidR="0090749B" w:rsidRPr="0074481D">
              <w:t>’</w:t>
            </w:r>
            <w:r w:rsidRPr="0074481D">
              <w:t>outils, d</w:t>
            </w:r>
            <w:r w:rsidR="0090749B" w:rsidRPr="0074481D">
              <w:t>’</w:t>
            </w:r>
            <w:r w:rsidRPr="0074481D">
              <w:t>activités et d</w:t>
            </w:r>
            <w:r w:rsidR="0090749B" w:rsidRPr="0074481D">
              <w:t>’</w:t>
            </w:r>
            <w:r w:rsidRPr="0074481D">
              <w:t>initiatives d</w:t>
            </w:r>
            <w:r w:rsidR="0090749B" w:rsidRPr="0074481D">
              <w:t>’</w:t>
            </w:r>
            <w:r w:rsidRPr="0074481D">
              <w:t>aide aux jeunes innovateurs et aux enseignants.</w:t>
            </w:r>
          </w:p>
        </w:tc>
        <w:tc>
          <w:tcPr>
            <w:tcW w:w="350" w:type="pct"/>
            <w:shd w:val="clear" w:color="auto" w:fill="D9D9D9" w:themeFill="background1" w:themeFillShade="D9"/>
            <w:vAlign w:val="center"/>
          </w:tcPr>
          <w:p w14:paraId="42F8DF30"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609705E2"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1CC999F4"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7D23D9DD"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6369E446"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70674E55" w14:textId="77777777" w:rsidR="00E8366F" w:rsidRPr="0074481D" w:rsidRDefault="00E8366F" w:rsidP="00B83598">
            <w:pPr>
              <w:jc w:val="center"/>
              <w:rPr>
                <w:lang w:val="fr-FR"/>
              </w:rPr>
            </w:pPr>
          </w:p>
        </w:tc>
        <w:tc>
          <w:tcPr>
            <w:tcW w:w="350" w:type="pct"/>
            <w:shd w:val="clear" w:color="auto" w:fill="D9D9D9" w:themeFill="background1" w:themeFillShade="D9"/>
          </w:tcPr>
          <w:p w14:paraId="46350B37" w14:textId="77777777" w:rsidR="00E8366F" w:rsidRPr="0074481D" w:rsidRDefault="00E8366F" w:rsidP="00B83598">
            <w:pPr>
              <w:jc w:val="center"/>
              <w:rPr>
                <w:lang w:val="fr-FR"/>
              </w:rPr>
            </w:pPr>
          </w:p>
        </w:tc>
        <w:tc>
          <w:tcPr>
            <w:tcW w:w="319" w:type="pct"/>
            <w:shd w:val="clear" w:color="auto" w:fill="D9D9D9" w:themeFill="background1" w:themeFillShade="D9"/>
            <w:vAlign w:val="center"/>
          </w:tcPr>
          <w:p w14:paraId="7BFC0C07" w14:textId="77777777" w:rsidR="00E8366F" w:rsidRPr="0074481D" w:rsidRDefault="00E8366F" w:rsidP="00B83598">
            <w:pPr>
              <w:jc w:val="center"/>
              <w:rPr>
                <w:lang w:val="fr-FR"/>
              </w:rPr>
            </w:pPr>
          </w:p>
        </w:tc>
      </w:tr>
      <w:tr w:rsidR="00B83598" w:rsidRPr="0074481D" w14:paraId="40FA9F01" w14:textId="77777777" w:rsidTr="003F4FCA">
        <w:trPr>
          <w:trHeight w:val="879"/>
        </w:trPr>
        <w:tc>
          <w:tcPr>
            <w:tcW w:w="2231" w:type="pct"/>
            <w:shd w:val="clear" w:color="auto" w:fill="auto"/>
          </w:tcPr>
          <w:p w14:paraId="64ADF1A6" w14:textId="77777777" w:rsidR="00E8366F" w:rsidRPr="0074481D" w:rsidRDefault="00E8366F" w:rsidP="00B83598">
            <w:pPr>
              <w:pStyle w:val="TableParagraph"/>
              <w:widowControl/>
              <w:spacing w:before="120" w:after="120"/>
            </w:pPr>
            <w:r w:rsidRPr="0074481D">
              <w:t>Compilation des témoignages de jeunes créateurs issus de pays en développement quant à leur expérience de la protection et de la commercialisation de leurs créations.</w:t>
            </w:r>
          </w:p>
        </w:tc>
        <w:tc>
          <w:tcPr>
            <w:tcW w:w="350" w:type="pct"/>
            <w:shd w:val="clear" w:color="auto" w:fill="D9D9D9" w:themeFill="background1" w:themeFillShade="D9"/>
            <w:vAlign w:val="center"/>
          </w:tcPr>
          <w:p w14:paraId="001C6040"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5BA51CCA"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684E4B4C"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1EAB89A3"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35CC02B0"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6E8FF6EC"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2400A589" w14:textId="77777777" w:rsidR="00E8366F" w:rsidRPr="0074481D" w:rsidRDefault="00E8366F" w:rsidP="00B83598">
            <w:pPr>
              <w:jc w:val="center"/>
              <w:rPr>
                <w:lang w:val="fr-FR"/>
              </w:rPr>
            </w:pPr>
          </w:p>
        </w:tc>
        <w:tc>
          <w:tcPr>
            <w:tcW w:w="319" w:type="pct"/>
            <w:shd w:val="clear" w:color="auto" w:fill="D9D9D9" w:themeFill="background1" w:themeFillShade="D9"/>
            <w:vAlign w:val="center"/>
          </w:tcPr>
          <w:p w14:paraId="47DB3E87" w14:textId="77777777" w:rsidR="00E8366F" w:rsidRPr="0074481D" w:rsidRDefault="00E8366F" w:rsidP="00B83598">
            <w:pPr>
              <w:jc w:val="center"/>
              <w:rPr>
                <w:lang w:val="fr-FR"/>
              </w:rPr>
            </w:pPr>
          </w:p>
        </w:tc>
      </w:tr>
      <w:tr w:rsidR="00B83598" w:rsidRPr="0074481D" w14:paraId="4CA8575F" w14:textId="77777777" w:rsidTr="00897763">
        <w:trPr>
          <w:trHeight w:val="20"/>
        </w:trPr>
        <w:tc>
          <w:tcPr>
            <w:tcW w:w="2231" w:type="pct"/>
            <w:shd w:val="clear" w:color="auto" w:fill="auto"/>
          </w:tcPr>
          <w:p w14:paraId="69B2BAA9" w14:textId="17822C14" w:rsidR="00E8366F" w:rsidRPr="0074481D" w:rsidRDefault="00E8366F" w:rsidP="00B83598">
            <w:pPr>
              <w:pStyle w:val="TableParagraph"/>
              <w:widowControl/>
              <w:ind w:right="175"/>
            </w:pPr>
            <w:r w:rsidRPr="0074481D">
              <w:t>Ateliers (au moins un par pays bénéficiaire) pour concevoir et améliorer les programmes d</w:t>
            </w:r>
            <w:r w:rsidR="0090749B" w:rsidRPr="0074481D">
              <w:t>’</w:t>
            </w:r>
            <w:r w:rsidRPr="0074481D">
              <w:t>études qui intègrent les notions de propriété intellectuelle dans l</w:t>
            </w:r>
            <w:r w:rsidR="0090749B" w:rsidRPr="0074481D">
              <w:t>’</w:t>
            </w:r>
            <w:r w:rsidRPr="0074481D">
              <w:t>enseignement des arts créatifs.</w:t>
            </w:r>
          </w:p>
        </w:tc>
        <w:tc>
          <w:tcPr>
            <w:tcW w:w="350" w:type="pct"/>
            <w:shd w:val="clear" w:color="auto" w:fill="D9D9D9" w:themeFill="background1" w:themeFillShade="D9"/>
            <w:vAlign w:val="center"/>
          </w:tcPr>
          <w:p w14:paraId="08AFC24F"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59BE0D2A"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6B0BF480"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44AFB016"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230310E3"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1F22A555" w14:textId="77777777" w:rsidR="00E8366F" w:rsidRPr="0074481D" w:rsidRDefault="00E8366F" w:rsidP="00897763">
            <w:pPr>
              <w:jc w:val="center"/>
              <w:rPr>
                <w:lang w:val="fr-FR"/>
              </w:rPr>
            </w:pPr>
            <w:r w:rsidRPr="0074481D">
              <w:rPr>
                <w:lang w:val="fr-FR"/>
              </w:rPr>
              <w:t>X</w:t>
            </w:r>
          </w:p>
        </w:tc>
        <w:tc>
          <w:tcPr>
            <w:tcW w:w="350" w:type="pct"/>
            <w:shd w:val="clear" w:color="auto" w:fill="D9D9D9" w:themeFill="background1" w:themeFillShade="D9"/>
          </w:tcPr>
          <w:p w14:paraId="0F2D6362" w14:textId="77777777" w:rsidR="00E8366F" w:rsidRPr="0074481D" w:rsidRDefault="00E8366F" w:rsidP="00B83598">
            <w:pPr>
              <w:jc w:val="center"/>
              <w:rPr>
                <w:lang w:val="fr-FR"/>
              </w:rPr>
            </w:pPr>
          </w:p>
        </w:tc>
        <w:tc>
          <w:tcPr>
            <w:tcW w:w="319" w:type="pct"/>
            <w:shd w:val="clear" w:color="auto" w:fill="D9D9D9" w:themeFill="background1" w:themeFillShade="D9"/>
            <w:vAlign w:val="center"/>
          </w:tcPr>
          <w:p w14:paraId="5B4A4E3D" w14:textId="77777777" w:rsidR="00E8366F" w:rsidRPr="0074481D" w:rsidRDefault="00E8366F" w:rsidP="00B83598">
            <w:pPr>
              <w:jc w:val="center"/>
              <w:rPr>
                <w:lang w:val="fr-FR"/>
              </w:rPr>
            </w:pPr>
          </w:p>
        </w:tc>
      </w:tr>
      <w:tr w:rsidR="00B83598" w:rsidRPr="0074481D" w14:paraId="6F8FBDF5" w14:textId="77777777" w:rsidTr="003F4FCA">
        <w:trPr>
          <w:trHeight w:val="20"/>
        </w:trPr>
        <w:tc>
          <w:tcPr>
            <w:tcW w:w="2231" w:type="pct"/>
            <w:shd w:val="clear" w:color="auto" w:fill="auto"/>
          </w:tcPr>
          <w:p w14:paraId="712CAFD9" w14:textId="2B189CBF" w:rsidR="00E8366F" w:rsidRPr="0074481D" w:rsidRDefault="00E8366F" w:rsidP="00B83598">
            <w:pPr>
              <w:pStyle w:val="TableParagraph"/>
              <w:widowControl/>
              <w:ind w:right="175"/>
            </w:pPr>
            <w:r w:rsidRPr="0074481D">
              <w:t>Programme d</w:t>
            </w:r>
            <w:r w:rsidR="0090749B" w:rsidRPr="0074481D">
              <w:t>’</w:t>
            </w:r>
            <w:r w:rsidRPr="0074481D">
              <w:t>études personnalisable avec du matériel pédagogique et des outils facilement accessibles et pertinents pour les éducateurs/enseignants et les étudiants.</w:t>
            </w:r>
          </w:p>
        </w:tc>
        <w:tc>
          <w:tcPr>
            <w:tcW w:w="350" w:type="pct"/>
            <w:shd w:val="clear" w:color="auto" w:fill="D9D9D9" w:themeFill="background1" w:themeFillShade="D9"/>
            <w:vAlign w:val="center"/>
          </w:tcPr>
          <w:p w14:paraId="5A631DF4"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2780F8E0"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19D87E0C"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21684F94"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39C1A39A"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54AE25AF" w14:textId="77777777" w:rsidR="00E8366F" w:rsidRPr="0074481D" w:rsidRDefault="00E8366F" w:rsidP="00B83598">
            <w:pPr>
              <w:jc w:val="center"/>
              <w:rPr>
                <w:lang w:val="fr-FR"/>
              </w:rPr>
            </w:pPr>
            <w:r w:rsidRPr="0074481D">
              <w:rPr>
                <w:lang w:val="fr-FR"/>
              </w:rPr>
              <w:t>X</w:t>
            </w:r>
          </w:p>
        </w:tc>
        <w:tc>
          <w:tcPr>
            <w:tcW w:w="350" w:type="pct"/>
            <w:shd w:val="clear" w:color="auto" w:fill="D9D9D9" w:themeFill="background1" w:themeFillShade="D9"/>
            <w:vAlign w:val="center"/>
          </w:tcPr>
          <w:p w14:paraId="37E88324" w14:textId="77777777" w:rsidR="00E8366F" w:rsidRPr="0074481D" w:rsidRDefault="00E8366F" w:rsidP="00B83598">
            <w:pPr>
              <w:jc w:val="center"/>
              <w:rPr>
                <w:lang w:val="fr-FR"/>
              </w:rPr>
            </w:pPr>
            <w:r w:rsidRPr="0074481D">
              <w:rPr>
                <w:lang w:val="fr-FR"/>
              </w:rPr>
              <w:t>X</w:t>
            </w:r>
          </w:p>
        </w:tc>
        <w:tc>
          <w:tcPr>
            <w:tcW w:w="319" w:type="pct"/>
            <w:shd w:val="clear" w:color="auto" w:fill="D9D9D9" w:themeFill="background1" w:themeFillShade="D9"/>
            <w:vAlign w:val="center"/>
          </w:tcPr>
          <w:p w14:paraId="6DFBCA60" w14:textId="77777777" w:rsidR="00E8366F" w:rsidRPr="0074481D" w:rsidRDefault="00E8366F" w:rsidP="00B83598">
            <w:pPr>
              <w:jc w:val="center"/>
              <w:rPr>
                <w:lang w:val="fr-FR"/>
              </w:rPr>
            </w:pPr>
          </w:p>
        </w:tc>
      </w:tr>
      <w:tr w:rsidR="00B83598" w:rsidRPr="0074481D" w14:paraId="4EB82CFD" w14:textId="77777777" w:rsidTr="003F4FCA">
        <w:trPr>
          <w:trHeight w:val="20"/>
        </w:trPr>
        <w:tc>
          <w:tcPr>
            <w:tcW w:w="2231" w:type="pct"/>
            <w:shd w:val="clear" w:color="auto" w:fill="auto"/>
          </w:tcPr>
          <w:p w14:paraId="78774E38" w14:textId="77777777" w:rsidR="00E8366F" w:rsidRPr="0074481D" w:rsidRDefault="00E8366F" w:rsidP="00B83598">
            <w:pPr>
              <w:rPr>
                <w:lang w:val="fr-FR"/>
              </w:rPr>
            </w:pPr>
            <w:r w:rsidRPr="0074481D">
              <w:rPr>
                <w:lang w:val="fr-FR"/>
              </w:rPr>
              <w:t>Évaluation du projet</w:t>
            </w:r>
          </w:p>
        </w:tc>
        <w:tc>
          <w:tcPr>
            <w:tcW w:w="350" w:type="pct"/>
            <w:shd w:val="clear" w:color="auto" w:fill="D9D9D9" w:themeFill="background1" w:themeFillShade="D9"/>
            <w:vAlign w:val="center"/>
          </w:tcPr>
          <w:p w14:paraId="1400C20B"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7C20D1AC"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12189DBC"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5567FEA7"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11A11FD7" w14:textId="77777777" w:rsidR="00E8366F" w:rsidRPr="0074481D" w:rsidRDefault="00E8366F" w:rsidP="00B83598">
            <w:pPr>
              <w:jc w:val="center"/>
              <w:rPr>
                <w:lang w:val="fr-FR"/>
              </w:rPr>
            </w:pPr>
          </w:p>
        </w:tc>
        <w:tc>
          <w:tcPr>
            <w:tcW w:w="350" w:type="pct"/>
            <w:shd w:val="clear" w:color="auto" w:fill="D9D9D9" w:themeFill="background1" w:themeFillShade="D9"/>
          </w:tcPr>
          <w:p w14:paraId="6D4F4668" w14:textId="77777777" w:rsidR="00E8366F" w:rsidRPr="0074481D" w:rsidRDefault="00E8366F" w:rsidP="00B83598">
            <w:pPr>
              <w:jc w:val="center"/>
              <w:rPr>
                <w:lang w:val="fr-FR"/>
              </w:rPr>
            </w:pPr>
          </w:p>
        </w:tc>
        <w:tc>
          <w:tcPr>
            <w:tcW w:w="350" w:type="pct"/>
            <w:shd w:val="clear" w:color="auto" w:fill="D9D9D9" w:themeFill="background1" w:themeFillShade="D9"/>
          </w:tcPr>
          <w:p w14:paraId="154CF2AE" w14:textId="77777777" w:rsidR="00E8366F" w:rsidRPr="0074481D" w:rsidRDefault="00E8366F" w:rsidP="00B83598">
            <w:pPr>
              <w:jc w:val="center"/>
              <w:rPr>
                <w:lang w:val="fr-FR"/>
              </w:rPr>
            </w:pPr>
          </w:p>
        </w:tc>
        <w:tc>
          <w:tcPr>
            <w:tcW w:w="319" w:type="pct"/>
            <w:shd w:val="clear" w:color="auto" w:fill="D9D9D9" w:themeFill="background1" w:themeFillShade="D9"/>
            <w:vAlign w:val="center"/>
          </w:tcPr>
          <w:p w14:paraId="4406AA18" w14:textId="77777777" w:rsidR="00E8366F" w:rsidRPr="0074481D" w:rsidRDefault="00E8366F" w:rsidP="00B83598">
            <w:pPr>
              <w:jc w:val="center"/>
              <w:rPr>
                <w:lang w:val="fr-FR"/>
              </w:rPr>
            </w:pPr>
            <w:r w:rsidRPr="0074481D">
              <w:rPr>
                <w:lang w:val="fr-FR"/>
              </w:rPr>
              <w:t>X</w:t>
            </w:r>
          </w:p>
        </w:tc>
      </w:tr>
      <w:tr w:rsidR="00B83598" w:rsidRPr="0074481D" w14:paraId="31D1C430" w14:textId="77777777" w:rsidTr="003F4FCA">
        <w:trPr>
          <w:trHeight w:val="20"/>
        </w:trPr>
        <w:tc>
          <w:tcPr>
            <w:tcW w:w="2231" w:type="pct"/>
            <w:shd w:val="clear" w:color="auto" w:fill="auto"/>
          </w:tcPr>
          <w:p w14:paraId="0AA2D0B0" w14:textId="1F5FD182" w:rsidR="00E8366F" w:rsidRPr="0074481D" w:rsidRDefault="00E8366F" w:rsidP="00B83598">
            <w:pPr>
              <w:rPr>
                <w:lang w:val="fr-FR"/>
              </w:rPr>
            </w:pPr>
            <w:r w:rsidRPr="0074481D">
              <w:rPr>
                <w:lang w:val="fr-FR"/>
              </w:rPr>
              <w:t>Événement en marge de la session</w:t>
            </w:r>
            <w:r w:rsidR="0090749B" w:rsidRPr="0074481D">
              <w:rPr>
                <w:lang w:val="fr-FR"/>
              </w:rPr>
              <w:t xml:space="preserve"> du CDI</w:t>
            </w:r>
            <w:r w:rsidRPr="0074481D">
              <w:rPr>
                <w:lang w:val="fr-FR"/>
              </w:rPr>
              <w:t>P</w:t>
            </w:r>
          </w:p>
        </w:tc>
        <w:tc>
          <w:tcPr>
            <w:tcW w:w="350" w:type="pct"/>
            <w:shd w:val="clear" w:color="auto" w:fill="D9D9D9" w:themeFill="background1" w:themeFillShade="D9"/>
            <w:vAlign w:val="center"/>
          </w:tcPr>
          <w:p w14:paraId="232C9D32"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019755EB"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25C7C82D"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7C573BD7" w14:textId="77777777" w:rsidR="00E8366F" w:rsidRPr="0074481D" w:rsidRDefault="00E8366F" w:rsidP="00B83598">
            <w:pPr>
              <w:jc w:val="center"/>
              <w:rPr>
                <w:lang w:val="fr-FR"/>
              </w:rPr>
            </w:pPr>
          </w:p>
        </w:tc>
        <w:tc>
          <w:tcPr>
            <w:tcW w:w="350" w:type="pct"/>
            <w:shd w:val="clear" w:color="auto" w:fill="D9D9D9" w:themeFill="background1" w:themeFillShade="D9"/>
            <w:vAlign w:val="center"/>
          </w:tcPr>
          <w:p w14:paraId="399F961D" w14:textId="77777777" w:rsidR="00E8366F" w:rsidRPr="0074481D" w:rsidRDefault="00E8366F" w:rsidP="00B83598">
            <w:pPr>
              <w:jc w:val="center"/>
              <w:rPr>
                <w:lang w:val="fr-FR"/>
              </w:rPr>
            </w:pPr>
          </w:p>
        </w:tc>
        <w:tc>
          <w:tcPr>
            <w:tcW w:w="350" w:type="pct"/>
            <w:shd w:val="clear" w:color="auto" w:fill="D9D9D9" w:themeFill="background1" w:themeFillShade="D9"/>
          </w:tcPr>
          <w:p w14:paraId="3A4EA117" w14:textId="77777777" w:rsidR="00E8366F" w:rsidRPr="0074481D" w:rsidRDefault="00E8366F" w:rsidP="00B83598">
            <w:pPr>
              <w:jc w:val="center"/>
              <w:rPr>
                <w:lang w:val="fr-FR"/>
              </w:rPr>
            </w:pPr>
          </w:p>
        </w:tc>
        <w:tc>
          <w:tcPr>
            <w:tcW w:w="350" w:type="pct"/>
            <w:shd w:val="clear" w:color="auto" w:fill="D9D9D9" w:themeFill="background1" w:themeFillShade="D9"/>
          </w:tcPr>
          <w:p w14:paraId="7586BEED" w14:textId="77777777" w:rsidR="00E8366F" w:rsidRPr="0074481D" w:rsidRDefault="00E8366F" w:rsidP="00B83598">
            <w:pPr>
              <w:jc w:val="center"/>
              <w:rPr>
                <w:lang w:val="fr-FR"/>
              </w:rPr>
            </w:pPr>
          </w:p>
        </w:tc>
        <w:tc>
          <w:tcPr>
            <w:tcW w:w="319" w:type="pct"/>
            <w:shd w:val="clear" w:color="auto" w:fill="D9D9D9" w:themeFill="background1" w:themeFillShade="D9"/>
            <w:vAlign w:val="center"/>
          </w:tcPr>
          <w:p w14:paraId="4D57868E" w14:textId="77777777" w:rsidR="00E8366F" w:rsidRPr="0074481D" w:rsidRDefault="00E8366F" w:rsidP="00B83598">
            <w:pPr>
              <w:jc w:val="center"/>
              <w:rPr>
                <w:lang w:val="fr-FR"/>
              </w:rPr>
            </w:pPr>
            <w:r w:rsidRPr="0074481D">
              <w:rPr>
                <w:lang w:val="fr-FR"/>
              </w:rPr>
              <w:t>X</w:t>
            </w:r>
          </w:p>
        </w:tc>
      </w:tr>
    </w:tbl>
    <w:p w14:paraId="57602DAB" w14:textId="77777777" w:rsidR="00E8366F" w:rsidRPr="0074481D" w:rsidRDefault="00E8366F" w:rsidP="00B83598">
      <w:pPr>
        <w:spacing w:line="234" w:lineRule="exact"/>
        <w:rPr>
          <w:lang w:val="fr-FR"/>
        </w:rPr>
      </w:pPr>
    </w:p>
    <w:p w14:paraId="1FC4D6DC" w14:textId="77777777" w:rsidR="00E8366F" w:rsidRPr="0074481D" w:rsidRDefault="00E8366F" w:rsidP="00B83598">
      <w:pPr>
        <w:spacing w:line="234" w:lineRule="exact"/>
        <w:rPr>
          <w:lang w:val="fr-FR"/>
        </w:rPr>
      </w:pPr>
    </w:p>
    <w:p w14:paraId="5D737250" w14:textId="77777777" w:rsidR="00E8366F" w:rsidRPr="0074481D" w:rsidRDefault="00E8366F" w:rsidP="00B83598">
      <w:pPr>
        <w:spacing w:line="234" w:lineRule="exact"/>
        <w:rPr>
          <w:lang w:val="fr-FR"/>
        </w:rPr>
        <w:sectPr w:rsidR="00E8366F" w:rsidRPr="0074481D" w:rsidSect="00B83598">
          <w:headerReference w:type="first" r:id="rId25"/>
          <w:pgSz w:w="16840" w:h="11907" w:orient="landscape" w:code="9"/>
          <w:pgMar w:top="1418" w:right="567" w:bottom="1134" w:left="1418" w:header="510" w:footer="1021" w:gutter="0"/>
          <w:cols w:space="720"/>
          <w:titlePg/>
          <w:docGrid w:linePitch="299"/>
        </w:sectPr>
      </w:pPr>
    </w:p>
    <w:p w14:paraId="30F55057" w14:textId="77777777" w:rsidR="00E8366F" w:rsidRPr="0074481D" w:rsidRDefault="00E8366F" w:rsidP="003F4FCA">
      <w:pPr>
        <w:pStyle w:val="ListParagraph"/>
        <w:widowControl/>
        <w:numPr>
          <w:ilvl w:val="0"/>
          <w:numId w:val="10"/>
        </w:numPr>
        <w:spacing w:after="240"/>
        <w:ind w:left="567" w:hanging="567"/>
        <w:rPr>
          <w:b/>
          <w:bCs/>
        </w:rPr>
      </w:pPr>
      <w:r w:rsidRPr="0074481D">
        <w:rPr>
          <w:b/>
        </w:rPr>
        <w:t>BUDGET DU PROJET PAR RÉALISATION</w:t>
      </w:r>
    </w:p>
    <w:tbl>
      <w:tblPr>
        <w:tblW w:w="5011" w:type="pct"/>
        <w:tblLook w:val="04A0" w:firstRow="1" w:lastRow="0" w:firstColumn="1" w:lastColumn="0" w:noHBand="0" w:noVBand="1"/>
      </w:tblPr>
      <w:tblGrid>
        <w:gridCol w:w="5192"/>
        <w:gridCol w:w="1892"/>
        <w:gridCol w:w="1842"/>
        <w:gridCol w:w="1985"/>
        <w:gridCol w:w="1845"/>
        <w:gridCol w:w="2122"/>
      </w:tblGrid>
      <w:tr w:rsidR="003F4FCA" w:rsidRPr="0074481D" w14:paraId="525E9C97" w14:textId="77777777" w:rsidTr="003F4FCA">
        <w:trPr>
          <w:trHeight w:val="50"/>
        </w:trPr>
        <w:tc>
          <w:tcPr>
            <w:tcW w:w="1745" w:type="pct"/>
            <w:tcBorders>
              <w:top w:val="single" w:sz="4" w:space="0" w:color="BFBFBF"/>
              <w:left w:val="single" w:sz="4" w:space="0" w:color="BFBFBF"/>
              <w:bottom w:val="nil"/>
              <w:right w:val="single" w:sz="4" w:space="0" w:color="A6A6A6"/>
            </w:tcBorders>
            <w:shd w:val="clear" w:color="000000" w:fill="C7CFD8"/>
            <w:noWrap/>
            <w:vAlign w:val="center"/>
            <w:hideMark/>
          </w:tcPr>
          <w:p w14:paraId="4E17D4F3" w14:textId="77777777" w:rsidR="00E8366F" w:rsidRPr="0074481D" w:rsidRDefault="00E8366F" w:rsidP="00B83598">
            <w:pPr>
              <w:spacing w:before="120" w:after="120"/>
              <w:rPr>
                <w:rFonts w:eastAsia="Times New Roman"/>
                <w:i/>
                <w:iCs/>
                <w:color w:val="002839"/>
                <w:sz w:val="18"/>
                <w:szCs w:val="18"/>
                <w:lang w:val="fr-FR"/>
              </w:rPr>
            </w:pPr>
            <w:r w:rsidRPr="0074481D">
              <w:rPr>
                <w:i/>
                <w:color w:val="002839"/>
                <w:sz w:val="18"/>
                <w:lang w:val="fr-FR"/>
              </w:rPr>
              <w:t>(</w:t>
            </w:r>
            <w:proofErr w:type="gramStart"/>
            <w:r w:rsidRPr="0074481D">
              <w:rPr>
                <w:i/>
                <w:color w:val="002839"/>
                <w:sz w:val="18"/>
                <w:lang w:val="fr-FR"/>
              </w:rPr>
              <w:t>en</w:t>
            </w:r>
            <w:proofErr w:type="gramEnd"/>
            <w:r w:rsidRPr="0074481D">
              <w:rPr>
                <w:i/>
                <w:color w:val="002839"/>
                <w:sz w:val="18"/>
                <w:lang w:val="fr-FR"/>
              </w:rPr>
              <w:t xml:space="preserve"> francs suisses)</w:t>
            </w:r>
          </w:p>
        </w:tc>
        <w:tc>
          <w:tcPr>
            <w:tcW w:w="1255"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035142BA" w14:textId="77777777" w:rsidR="00E8366F" w:rsidRPr="0074481D" w:rsidRDefault="00E8366F" w:rsidP="00B83598">
            <w:pPr>
              <w:spacing w:before="120" w:after="120"/>
              <w:jc w:val="center"/>
              <w:rPr>
                <w:rFonts w:eastAsia="Times New Roman"/>
                <w:b/>
                <w:bCs/>
                <w:color w:val="002839"/>
                <w:sz w:val="18"/>
                <w:szCs w:val="18"/>
                <w:lang w:val="fr-FR"/>
              </w:rPr>
            </w:pPr>
            <w:r w:rsidRPr="0074481D">
              <w:rPr>
                <w:b/>
                <w:color w:val="002839"/>
                <w:sz w:val="18"/>
                <w:lang w:val="fr-FR"/>
              </w:rPr>
              <w:t>Année 1</w:t>
            </w:r>
          </w:p>
        </w:tc>
        <w:tc>
          <w:tcPr>
            <w:tcW w:w="1287"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5F7981E1" w14:textId="77777777" w:rsidR="00E8366F" w:rsidRPr="0074481D" w:rsidRDefault="00E8366F" w:rsidP="00B83598">
            <w:pPr>
              <w:spacing w:before="120" w:after="120"/>
              <w:jc w:val="center"/>
              <w:rPr>
                <w:rFonts w:eastAsia="Times New Roman"/>
                <w:b/>
                <w:bCs/>
                <w:color w:val="002839"/>
                <w:sz w:val="18"/>
                <w:szCs w:val="18"/>
                <w:lang w:val="fr-FR"/>
              </w:rPr>
            </w:pPr>
            <w:r w:rsidRPr="0074481D">
              <w:rPr>
                <w:b/>
                <w:color w:val="002839"/>
                <w:sz w:val="18"/>
                <w:lang w:val="fr-FR"/>
              </w:rPr>
              <w:t>Année 2</w:t>
            </w:r>
          </w:p>
        </w:tc>
        <w:tc>
          <w:tcPr>
            <w:tcW w:w="714"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53788A4D" w14:textId="77777777" w:rsidR="00E8366F" w:rsidRPr="0074481D" w:rsidRDefault="00E8366F" w:rsidP="00B83598">
            <w:pPr>
              <w:spacing w:before="120" w:after="120"/>
              <w:jc w:val="center"/>
              <w:rPr>
                <w:rFonts w:eastAsia="Times New Roman"/>
                <w:b/>
                <w:bCs/>
                <w:color w:val="002839"/>
                <w:sz w:val="18"/>
                <w:szCs w:val="18"/>
                <w:lang w:val="fr-FR"/>
              </w:rPr>
            </w:pPr>
            <w:r w:rsidRPr="0074481D">
              <w:rPr>
                <w:b/>
                <w:color w:val="002839"/>
                <w:sz w:val="18"/>
                <w:lang w:val="fr-FR"/>
              </w:rPr>
              <w:t>Total</w:t>
            </w:r>
          </w:p>
        </w:tc>
      </w:tr>
      <w:tr w:rsidR="003F4FCA" w:rsidRPr="0074481D" w14:paraId="2199B018" w14:textId="77777777" w:rsidTr="003F4FCA">
        <w:trPr>
          <w:trHeight w:val="525"/>
        </w:trPr>
        <w:tc>
          <w:tcPr>
            <w:tcW w:w="1745" w:type="pct"/>
            <w:tcBorders>
              <w:top w:val="nil"/>
              <w:left w:val="single" w:sz="4" w:space="0" w:color="BFBFBF"/>
              <w:bottom w:val="single" w:sz="4" w:space="0" w:color="BFBFBF"/>
              <w:right w:val="nil"/>
            </w:tcBorders>
            <w:shd w:val="clear" w:color="000000" w:fill="C7CFD8"/>
            <w:noWrap/>
            <w:vAlign w:val="center"/>
            <w:hideMark/>
          </w:tcPr>
          <w:p w14:paraId="12AA26EC" w14:textId="77777777" w:rsidR="00E8366F" w:rsidRPr="0074481D" w:rsidRDefault="00E8366F" w:rsidP="00B83598">
            <w:pPr>
              <w:spacing w:before="120" w:after="120"/>
              <w:rPr>
                <w:rFonts w:eastAsia="Times New Roman"/>
                <w:b/>
                <w:bCs/>
                <w:color w:val="002839"/>
                <w:sz w:val="18"/>
                <w:szCs w:val="18"/>
                <w:lang w:val="fr-FR"/>
              </w:rPr>
            </w:pPr>
            <w:r w:rsidRPr="0074481D">
              <w:rPr>
                <w:b/>
                <w:color w:val="002839"/>
                <w:sz w:val="18"/>
                <w:lang w:val="fr-FR"/>
              </w:rPr>
              <w:t>Résultats attendus du projet</w:t>
            </w:r>
          </w:p>
        </w:tc>
        <w:tc>
          <w:tcPr>
            <w:tcW w:w="636" w:type="pct"/>
            <w:tcBorders>
              <w:top w:val="nil"/>
              <w:left w:val="single" w:sz="4" w:space="0" w:color="A6A6A6"/>
              <w:bottom w:val="single" w:sz="4" w:space="0" w:color="BFBFBF"/>
              <w:right w:val="single" w:sz="4" w:space="0" w:color="A6A6A6"/>
            </w:tcBorders>
            <w:shd w:val="clear" w:color="000000" w:fill="C7CFD8"/>
            <w:vAlign w:val="center"/>
            <w:hideMark/>
          </w:tcPr>
          <w:p w14:paraId="24A3EBF3" w14:textId="5B5CE28D" w:rsidR="00E8366F" w:rsidRPr="0074481D" w:rsidRDefault="00E8366F" w:rsidP="00B83598">
            <w:pPr>
              <w:spacing w:before="120" w:after="120"/>
              <w:jc w:val="center"/>
              <w:rPr>
                <w:rFonts w:eastAsia="Times New Roman"/>
                <w:b/>
                <w:bCs/>
                <w:color w:val="002839"/>
                <w:sz w:val="18"/>
                <w:szCs w:val="18"/>
                <w:lang w:val="fr-FR"/>
              </w:rPr>
            </w:pPr>
            <w:r w:rsidRPr="0074481D">
              <w:rPr>
                <w:b/>
                <w:color w:val="002839"/>
                <w:sz w:val="18"/>
                <w:lang w:val="fr-FR"/>
              </w:rPr>
              <w:t>Dépenses de</w:t>
            </w:r>
            <w:r w:rsidR="00897763">
              <w:rPr>
                <w:b/>
                <w:color w:val="002839"/>
                <w:sz w:val="18"/>
                <w:lang w:val="fr-FR"/>
              </w:rPr>
              <w:t> </w:t>
            </w:r>
            <w:r w:rsidRPr="0074481D">
              <w:rPr>
                <w:b/>
                <w:color w:val="002839"/>
                <w:sz w:val="18"/>
                <w:lang w:val="fr-FR"/>
              </w:rPr>
              <w:t>personnel</w:t>
            </w:r>
          </w:p>
        </w:tc>
        <w:tc>
          <w:tcPr>
            <w:tcW w:w="618" w:type="pct"/>
            <w:tcBorders>
              <w:top w:val="nil"/>
              <w:left w:val="nil"/>
              <w:bottom w:val="single" w:sz="4" w:space="0" w:color="BFBFBF"/>
              <w:right w:val="single" w:sz="4" w:space="0" w:color="A6A6A6"/>
            </w:tcBorders>
            <w:shd w:val="clear" w:color="000000" w:fill="C7CFD8"/>
            <w:vAlign w:val="center"/>
            <w:hideMark/>
          </w:tcPr>
          <w:p w14:paraId="3F9F964E" w14:textId="15D18F8B" w:rsidR="00E8366F" w:rsidRPr="0074481D" w:rsidRDefault="00E8366F" w:rsidP="00B83598">
            <w:pPr>
              <w:spacing w:before="120" w:after="120"/>
              <w:jc w:val="center"/>
              <w:rPr>
                <w:rFonts w:eastAsia="Times New Roman"/>
                <w:b/>
                <w:bCs/>
                <w:color w:val="002839"/>
                <w:sz w:val="18"/>
                <w:szCs w:val="18"/>
                <w:lang w:val="fr-FR"/>
              </w:rPr>
            </w:pPr>
            <w:r w:rsidRPr="0074481D">
              <w:rPr>
                <w:b/>
                <w:color w:val="002839"/>
                <w:sz w:val="18"/>
                <w:lang w:val="fr-FR"/>
              </w:rPr>
              <w:t xml:space="preserve">Autres </w:t>
            </w:r>
            <w:r w:rsidR="00897763">
              <w:rPr>
                <w:b/>
                <w:color w:val="002839"/>
                <w:sz w:val="18"/>
                <w:lang w:val="fr-FR"/>
              </w:rPr>
              <w:br/>
            </w:r>
            <w:r w:rsidRPr="0074481D">
              <w:rPr>
                <w:b/>
                <w:color w:val="002839"/>
                <w:sz w:val="18"/>
                <w:lang w:val="fr-FR"/>
              </w:rPr>
              <w:t>dépenses</w:t>
            </w:r>
          </w:p>
        </w:tc>
        <w:tc>
          <w:tcPr>
            <w:tcW w:w="667" w:type="pct"/>
            <w:tcBorders>
              <w:top w:val="nil"/>
              <w:left w:val="nil"/>
              <w:bottom w:val="single" w:sz="4" w:space="0" w:color="BFBFBF"/>
              <w:right w:val="single" w:sz="4" w:space="0" w:color="A6A6A6"/>
            </w:tcBorders>
            <w:shd w:val="clear" w:color="000000" w:fill="C7CFD8"/>
            <w:vAlign w:val="center"/>
            <w:hideMark/>
          </w:tcPr>
          <w:p w14:paraId="6855FDAF" w14:textId="72422C83" w:rsidR="00E8366F" w:rsidRPr="0074481D" w:rsidRDefault="00E8366F" w:rsidP="00B83598">
            <w:pPr>
              <w:spacing w:before="120" w:after="120"/>
              <w:jc w:val="center"/>
              <w:rPr>
                <w:rFonts w:eastAsia="Times New Roman"/>
                <w:b/>
                <w:bCs/>
                <w:color w:val="002839"/>
                <w:sz w:val="18"/>
                <w:szCs w:val="18"/>
                <w:lang w:val="fr-FR"/>
              </w:rPr>
            </w:pPr>
            <w:r w:rsidRPr="0074481D">
              <w:rPr>
                <w:b/>
                <w:color w:val="002839"/>
                <w:sz w:val="18"/>
                <w:lang w:val="fr-FR"/>
              </w:rPr>
              <w:t>Dépenses de</w:t>
            </w:r>
            <w:r w:rsidR="00897763">
              <w:rPr>
                <w:b/>
                <w:color w:val="002839"/>
                <w:sz w:val="18"/>
                <w:lang w:val="fr-FR"/>
              </w:rPr>
              <w:t> </w:t>
            </w:r>
            <w:r w:rsidRPr="0074481D">
              <w:rPr>
                <w:b/>
                <w:color w:val="002839"/>
                <w:sz w:val="18"/>
                <w:lang w:val="fr-FR"/>
              </w:rPr>
              <w:t>personnel</w:t>
            </w:r>
          </w:p>
        </w:tc>
        <w:tc>
          <w:tcPr>
            <w:tcW w:w="619" w:type="pct"/>
            <w:tcBorders>
              <w:top w:val="nil"/>
              <w:left w:val="nil"/>
              <w:bottom w:val="single" w:sz="4" w:space="0" w:color="BFBFBF"/>
              <w:right w:val="single" w:sz="4" w:space="0" w:color="A6A6A6"/>
            </w:tcBorders>
            <w:shd w:val="clear" w:color="000000" w:fill="C7CFD8"/>
            <w:vAlign w:val="center"/>
            <w:hideMark/>
          </w:tcPr>
          <w:p w14:paraId="45F20A20" w14:textId="237C8264" w:rsidR="00E8366F" w:rsidRPr="0074481D" w:rsidRDefault="00E8366F" w:rsidP="00B83598">
            <w:pPr>
              <w:spacing w:before="120" w:after="120"/>
              <w:jc w:val="center"/>
              <w:rPr>
                <w:rFonts w:eastAsia="Times New Roman"/>
                <w:b/>
                <w:bCs/>
                <w:color w:val="002839"/>
                <w:sz w:val="18"/>
                <w:szCs w:val="18"/>
                <w:lang w:val="fr-FR"/>
              </w:rPr>
            </w:pPr>
            <w:r w:rsidRPr="0074481D">
              <w:rPr>
                <w:b/>
                <w:color w:val="002839"/>
                <w:sz w:val="18"/>
                <w:lang w:val="fr-FR"/>
              </w:rPr>
              <w:t xml:space="preserve">Autres </w:t>
            </w:r>
            <w:r w:rsidR="00897763">
              <w:rPr>
                <w:b/>
                <w:color w:val="002839"/>
                <w:sz w:val="18"/>
                <w:lang w:val="fr-FR"/>
              </w:rPr>
              <w:br/>
            </w:r>
            <w:r w:rsidRPr="0074481D">
              <w:rPr>
                <w:b/>
                <w:color w:val="002839"/>
                <w:sz w:val="18"/>
                <w:lang w:val="fr-FR"/>
              </w:rPr>
              <w:t>dépenses</w:t>
            </w:r>
          </w:p>
        </w:tc>
        <w:tc>
          <w:tcPr>
            <w:tcW w:w="714" w:type="pct"/>
            <w:vMerge/>
            <w:tcBorders>
              <w:top w:val="single" w:sz="4" w:space="0" w:color="BFBFBF"/>
              <w:left w:val="nil"/>
              <w:bottom w:val="single" w:sz="4" w:space="0" w:color="BFBFBF"/>
              <w:right w:val="single" w:sz="4" w:space="0" w:color="BFBFBF"/>
            </w:tcBorders>
            <w:vAlign w:val="center"/>
            <w:hideMark/>
          </w:tcPr>
          <w:p w14:paraId="717B4883" w14:textId="77777777" w:rsidR="00E8366F" w:rsidRPr="0074481D" w:rsidRDefault="00E8366F" w:rsidP="00B83598">
            <w:pPr>
              <w:spacing w:before="120" w:after="120"/>
              <w:rPr>
                <w:rFonts w:eastAsia="Times New Roman"/>
                <w:b/>
                <w:bCs/>
                <w:color w:val="002839"/>
                <w:sz w:val="18"/>
                <w:szCs w:val="18"/>
                <w:lang w:val="fr-FR"/>
              </w:rPr>
            </w:pPr>
          </w:p>
        </w:tc>
      </w:tr>
      <w:tr w:rsidR="003F4FCA" w:rsidRPr="0074481D" w14:paraId="6752AF6F" w14:textId="77777777" w:rsidTr="003F4FCA">
        <w:trPr>
          <w:trHeight w:val="364"/>
        </w:trPr>
        <w:tc>
          <w:tcPr>
            <w:tcW w:w="1745" w:type="pct"/>
            <w:tcBorders>
              <w:top w:val="nil"/>
              <w:left w:val="single" w:sz="4" w:space="0" w:color="BFBFBF"/>
              <w:bottom w:val="single" w:sz="4" w:space="0" w:color="BFBFBF"/>
              <w:right w:val="single" w:sz="4" w:space="0" w:color="BFBFBF"/>
            </w:tcBorders>
            <w:shd w:val="clear" w:color="auto" w:fill="auto"/>
            <w:vAlign w:val="center"/>
            <w:hideMark/>
          </w:tcPr>
          <w:p w14:paraId="20054EC7" w14:textId="08DD5AC6" w:rsidR="00E8366F" w:rsidRPr="0074481D" w:rsidRDefault="00E8366F" w:rsidP="00B83598">
            <w:pPr>
              <w:spacing w:before="120" w:after="120"/>
              <w:rPr>
                <w:rFonts w:eastAsia="Times New Roman"/>
                <w:color w:val="002839"/>
                <w:sz w:val="18"/>
                <w:szCs w:val="18"/>
                <w:lang w:val="fr-FR"/>
              </w:rPr>
            </w:pPr>
            <w:r w:rsidRPr="0074481D">
              <w:rPr>
                <w:color w:val="002839"/>
                <w:sz w:val="18"/>
                <w:lang w:val="fr-FR"/>
              </w:rPr>
              <w:t>Coordination du projet et aide à la mise en œuvre</w:t>
            </w:r>
          </w:p>
        </w:tc>
        <w:tc>
          <w:tcPr>
            <w:tcW w:w="636" w:type="pct"/>
            <w:tcBorders>
              <w:top w:val="nil"/>
              <w:left w:val="nil"/>
              <w:bottom w:val="single" w:sz="4" w:space="0" w:color="BFBFBF"/>
              <w:right w:val="single" w:sz="4" w:space="0" w:color="BFBFBF"/>
            </w:tcBorders>
            <w:shd w:val="clear" w:color="auto" w:fill="auto"/>
            <w:noWrap/>
            <w:vAlign w:val="bottom"/>
            <w:hideMark/>
          </w:tcPr>
          <w:p w14:paraId="06ABFBC4"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w:t>
            </w:r>
          </w:p>
        </w:tc>
        <w:tc>
          <w:tcPr>
            <w:tcW w:w="618" w:type="pct"/>
            <w:tcBorders>
              <w:top w:val="nil"/>
              <w:left w:val="nil"/>
              <w:bottom w:val="single" w:sz="4" w:space="0" w:color="BFBFBF"/>
              <w:right w:val="single" w:sz="4" w:space="0" w:color="BFBFBF"/>
            </w:tcBorders>
            <w:shd w:val="clear" w:color="auto" w:fill="auto"/>
            <w:vAlign w:val="bottom"/>
            <w:hideMark/>
          </w:tcPr>
          <w:p w14:paraId="0EE64F05" w14:textId="77777777" w:rsidR="00E8366F" w:rsidRPr="0074481D" w:rsidRDefault="00E8366F" w:rsidP="00B83598">
            <w:pPr>
              <w:spacing w:before="120" w:after="120"/>
              <w:jc w:val="right"/>
              <w:rPr>
                <w:rFonts w:eastAsia="Times New Roman"/>
                <w:color w:val="000000"/>
                <w:sz w:val="18"/>
                <w:szCs w:val="18"/>
                <w:lang w:val="fr-FR"/>
              </w:rPr>
            </w:pPr>
            <w:r w:rsidRPr="0074481D">
              <w:rPr>
                <w:color w:val="002839"/>
                <w:sz w:val="18"/>
                <w:lang w:val="fr-FR"/>
              </w:rPr>
              <w:t>77 100</w:t>
            </w:r>
          </w:p>
        </w:tc>
        <w:tc>
          <w:tcPr>
            <w:tcW w:w="667" w:type="pct"/>
            <w:tcBorders>
              <w:top w:val="nil"/>
              <w:left w:val="nil"/>
              <w:bottom w:val="single" w:sz="4" w:space="0" w:color="BFBFBF"/>
              <w:right w:val="single" w:sz="4" w:space="0" w:color="BFBFBF"/>
            </w:tcBorders>
            <w:shd w:val="clear" w:color="auto" w:fill="auto"/>
            <w:noWrap/>
            <w:vAlign w:val="bottom"/>
            <w:hideMark/>
          </w:tcPr>
          <w:p w14:paraId="34722ADD"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w:t>
            </w:r>
          </w:p>
        </w:tc>
        <w:tc>
          <w:tcPr>
            <w:tcW w:w="619" w:type="pct"/>
            <w:tcBorders>
              <w:top w:val="nil"/>
              <w:left w:val="nil"/>
              <w:bottom w:val="single" w:sz="4" w:space="0" w:color="BFBFBF"/>
              <w:right w:val="single" w:sz="4" w:space="0" w:color="BFBFBF"/>
            </w:tcBorders>
            <w:shd w:val="clear" w:color="auto" w:fill="auto"/>
            <w:vAlign w:val="bottom"/>
            <w:hideMark/>
          </w:tcPr>
          <w:p w14:paraId="1AE33508" w14:textId="77777777" w:rsidR="00E8366F" w:rsidRPr="0074481D" w:rsidRDefault="00E8366F" w:rsidP="00B83598">
            <w:pPr>
              <w:spacing w:before="120" w:after="120"/>
              <w:jc w:val="right"/>
              <w:rPr>
                <w:rFonts w:eastAsia="Times New Roman"/>
                <w:color w:val="000000"/>
                <w:sz w:val="18"/>
                <w:szCs w:val="18"/>
                <w:lang w:val="fr-FR"/>
              </w:rPr>
            </w:pPr>
            <w:r w:rsidRPr="0074481D">
              <w:rPr>
                <w:color w:val="002839"/>
                <w:sz w:val="18"/>
                <w:lang w:val="fr-FR"/>
              </w:rPr>
              <w:t>77 100</w:t>
            </w:r>
            <w:r w:rsidRPr="0074481D">
              <w:rPr>
                <w:color w:val="000000"/>
                <w:sz w:val="18"/>
                <w:lang w:val="fr-FR"/>
              </w:rPr>
              <w:t> </w:t>
            </w:r>
          </w:p>
        </w:tc>
        <w:tc>
          <w:tcPr>
            <w:tcW w:w="714" w:type="pct"/>
            <w:tcBorders>
              <w:top w:val="nil"/>
              <w:left w:val="nil"/>
              <w:bottom w:val="single" w:sz="4" w:space="0" w:color="BFBFBF"/>
              <w:right w:val="single" w:sz="4" w:space="0" w:color="BFBFBF"/>
            </w:tcBorders>
            <w:shd w:val="clear" w:color="auto" w:fill="auto"/>
            <w:noWrap/>
            <w:vAlign w:val="bottom"/>
            <w:hideMark/>
          </w:tcPr>
          <w:p w14:paraId="19763818"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154 200 </w:t>
            </w:r>
          </w:p>
        </w:tc>
      </w:tr>
      <w:tr w:rsidR="003F4FCA" w:rsidRPr="0074481D" w14:paraId="6A92660C" w14:textId="77777777" w:rsidTr="003F4FCA">
        <w:trPr>
          <w:trHeight w:val="175"/>
        </w:trPr>
        <w:tc>
          <w:tcPr>
            <w:tcW w:w="1745" w:type="pct"/>
            <w:tcBorders>
              <w:top w:val="nil"/>
              <w:left w:val="single" w:sz="4" w:space="0" w:color="BFBFBF"/>
              <w:bottom w:val="single" w:sz="4" w:space="0" w:color="BFBFBF"/>
              <w:right w:val="single" w:sz="4" w:space="0" w:color="BFBFBF"/>
            </w:tcBorders>
            <w:shd w:val="clear" w:color="auto" w:fill="auto"/>
            <w:vAlign w:val="center"/>
            <w:hideMark/>
          </w:tcPr>
          <w:p w14:paraId="6A21106F" w14:textId="11ABDA2B" w:rsidR="00E8366F" w:rsidRPr="0074481D" w:rsidRDefault="00E8366F" w:rsidP="00B83598">
            <w:pPr>
              <w:spacing w:before="120" w:after="120"/>
              <w:rPr>
                <w:rFonts w:eastAsia="Times New Roman"/>
                <w:color w:val="002839"/>
                <w:sz w:val="18"/>
                <w:szCs w:val="18"/>
                <w:lang w:val="fr-FR"/>
              </w:rPr>
            </w:pPr>
            <w:r w:rsidRPr="0074481D">
              <w:rPr>
                <w:color w:val="002839"/>
                <w:sz w:val="18"/>
                <w:lang w:val="fr-FR"/>
              </w:rPr>
              <w:t>Identification et implication des principales parties prenantes concernées</w:t>
            </w:r>
          </w:p>
        </w:tc>
        <w:tc>
          <w:tcPr>
            <w:tcW w:w="636" w:type="pct"/>
            <w:tcBorders>
              <w:top w:val="nil"/>
              <w:left w:val="nil"/>
              <w:bottom w:val="single" w:sz="4" w:space="0" w:color="BFBFBF"/>
              <w:right w:val="single" w:sz="4" w:space="0" w:color="BFBFBF"/>
            </w:tcBorders>
            <w:shd w:val="clear" w:color="auto" w:fill="auto"/>
            <w:noWrap/>
            <w:vAlign w:val="bottom"/>
            <w:hideMark/>
          </w:tcPr>
          <w:p w14:paraId="11806DBC"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w:t>
            </w:r>
          </w:p>
        </w:tc>
        <w:tc>
          <w:tcPr>
            <w:tcW w:w="618" w:type="pct"/>
            <w:tcBorders>
              <w:top w:val="nil"/>
              <w:left w:val="nil"/>
              <w:bottom w:val="single" w:sz="4" w:space="0" w:color="BFBFBF"/>
              <w:right w:val="single" w:sz="4" w:space="0" w:color="BFBFBF"/>
            </w:tcBorders>
            <w:shd w:val="clear" w:color="auto" w:fill="auto"/>
            <w:vAlign w:val="bottom"/>
            <w:hideMark/>
          </w:tcPr>
          <w:p w14:paraId="06FE7EFF" w14:textId="77777777" w:rsidR="00E8366F" w:rsidRPr="0074481D" w:rsidRDefault="00E8366F" w:rsidP="00B83598">
            <w:pPr>
              <w:spacing w:before="120" w:after="120"/>
              <w:jc w:val="right"/>
              <w:rPr>
                <w:rFonts w:eastAsia="Times New Roman"/>
                <w:color w:val="000000"/>
                <w:sz w:val="18"/>
                <w:szCs w:val="18"/>
                <w:lang w:val="fr-FR"/>
              </w:rPr>
            </w:pPr>
            <w:r w:rsidRPr="0074481D">
              <w:rPr>
                <w:color w:val="002839"/>
                <w:sz w:val="18"/>
                <w:lang w:val="fr-FR"/>
              </w:rPr>
              <w:t>–</w:t>
            </w:r>
          </w:p>
        </w:tc>
        <w:tc>
          <w:tcPr>
            <w:tcW w:w="667" w:type="pct"/>
            <w:tcBorders>
              <w:top w:val="nil"/>
              <w:left w:val="nil"/>
              <w:bottom w:val="single" w:sz="4" w:space="0" w:color="BFBFBF"/>
              <w:right w:val="single" w:sz="4" w:space="0" w:color="BFBFBF"/>
            </w:tcBorders>
            <w:shd w:val="clear" w:color="auto" w:fill="auto"/>
            <w:noWrap/>
            <w:vAlign w:val="bottom"/>
            <w:hideMark/>
          </w:tcPr>
          <w:p w14:paraId="6C5AAADD" w14:textId="778AE7D6"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 xml:space="preserve"> –</w:t>
            </w:r>
          </w:p>
        </w:tc>
        <w:tc>
          <w:tcPr>
            <w:tcW w:w="619" w:type="pct"/>
            <w:tcBorders>
              <w:top w:val="nil"/>
              <w:left w:val="nil"/>
              <w:bottom w:val="single" w:sz="4" w:space="0" w:color="BFBFBF"/>
              <w:right w:val="single" w:sz="4" w:space="0" w:color="BFBFBF"/>
            </w:tcBorders>
            <w:shd w:val="clear" w:color="auto" w:fill="auto"/>
            <w:vAlign w:val="bottom"/>
            <w:hideMark/>
          </w:tcPr>
          <w:p w14:paraId="6D59E342" w14:textId="77777777" w:rsidR="00E8366F" w:rsidRPr="0074481D" w:rsidRDefault="00E8366F" w:rsidP="00B83598">
            <w:pPr>
              <w:spacing w:before="120" w:after="120"/>
              <w:jc w:val="right"/>
              <w:rPr>
                <w:rFonts w:eastAsia="Times New Roman"/>
                <w:color w:val="000000"/>
                <w:sz w:val="18"/>
                <w:szCs w:val="18"/>
                <w:lang w:val="fr-FR"/>
              </w:rPr>
            </w:pPr>
            <w:r w:rsidRPr="0074481D">
              <w:rPr>
                <w:color w:val="002839"/>
                <w:sz w:val="18"/>
                <w:lang w:val="fr-FR"/>
              </w:rPr>
              <w:t>–</w:t>
            </w:r>
          </w:p>
        </w:tc>
        <w:tc>
          <w:tcPr>
            <w:tcW w:w="714" w:type="pct"/>
            <w:tcBorders>
              <w:top w:val="nil"/>
              <w:left w:val="nil"/>
              <w:bottom w:val="single" w:sz="4" w:space="0" w:color="BFBFBF"/>
              <w:right w:val="single" w:sz="4" w:space="0" w:color="BFBFBF"/>
            </w:tcBorders>
            <w:shd w:val="clear" w:color="auto" w:fill="auto"/>
            <w:noWrap/>
            <w:vAlign w:val="bottom"/>
            <w:hideMark/>
          </w:tcPr>
          <w:p w14:paraId="2C70484C"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w:t>
            </w:r>
          </w:p>
        </w:tc>
      </w:tr>
      <w:tr w:rsidR="003F4FCA" w:rsidRPr="0074481D" w14:paraId="4244240A" w14:textId="77777777" w:rsidTr="003F4FCA">
        <w:trPr>
          <w:trHeight w:val="193"/>
        </w:trPr>
        <w:tc>
          <w:tcPr>
            <w:tcW w:w="1745" w:type="pct"/>
            <w:tcBorders>
              <w:top w:val="nil"/>
              <w:left w:val="single" w:sz="4" w:space="0" w:color="BFBFBF"/>
              <w:bottom w:val="single" w:sz="4" w:space="0" w:color="BFBFBF"/>
              <w:right w:val="single" w:sz="4" w:space="0" w:color="BFBFBF"/>
            </w:tcBorders>
            <w:shd w:val="clear" w:color="auto" w:fill="auto"/>
            <w:vAlign w:val="center"/>
            <w:hideMark/>
          </w:tcPr>
          <w:p w14:paraId="0D61BD6B" w14:textId="77777777" w:rsidR="00E8366F" w:rsidRPr="0074481D" w:rsidRDefault="00E8366F" w:rsidP="00B83598">
            <w:pPr>
              <w:spacing w:before="120" w:after="120"/>
              <w:rPr>
                <w:rFonts w:eastAsia="Times New Roman"/>
                <w:color w:val="002839"/>
                <w:sz w:val="18"/>
                <w:szCs w:val="18"/>
                <w:lang w:val="fr-FR"/>
              </w:rPr>
            </w:pPr>
            <w:r w:rsidRPr="0074481D">
              <w:rPr>
                <w:color w:val="002839"/>
                <w:sz w:val="18"/>
                <w:lang w:val="fr-FR"/>
              </w:rPr>
              <w:t>Compilation de bonnes pratiques pour soutenir les jeunes créateurs et éducateurs</w:t>
            </w:r>
          </w:p>
        </w:tc>
        <w:tc>
          <w:tcPr>
            <w:tcW w:w="636" w:type="pct"/>
            <w:tcBorders>
              <w:top w:val="nil"/>
              <w:left w:val="nil"/>
              <w:bottom w:val="single" w:sz="4" w:space="0" w:color="BFBFBF"/>
              <w:right w:val="single" w:sz="4" w:space="0" w:color="BFBFBF"/>
            </w:tcBorders>
            <w:shd w:val="clear" w:color="auto" w:fill="auto"/>
            <w:noWrap/>
            <w:vAlign w:val="bottom"/>
            <w:hideMark/>
          </w:tcPr>
          <w:p w14:paraId="79AC6A4A"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w:t>
            </w:r>
          </w:p>
        </w:tc>
        <w:tc>
          <w:tcPr>
            <w:tcW w:w="618" w:type="pct"/>
            <w:tcBorders>
              <w:top w:val="nil"/>
              <w:left w:val="nil"/>
              <w:bottom w:val="single" w:sz="4" w:space="0" w:color="BFBFBF"/>
              <w:right w:val="single" w:sz="4" w:space="0" w:color="BFBFBF"/>
            </w:tcBorders>
            <w:shd w:val="clear" w:color="auto" w:fill="auto"/>
            <w:vAlign w:val="bottom"/>
            <w:hideMark/>
          </w:tcPr>
          <w:p w14:paraId="66769077" w14:textId="77777777" w:rsidR="00E8366F" w:rsidRPr="0074481D" w:rsidRDefault="00E8366F" w:rsidP="00B83598">
            <w:pPr>
              <w:spacing w:before="120" w:after="120"/>
              <w:jc w:val="right"/>
              <w:rPr>
                <w:rFonts w:eastAsia="Times New Roman"/>
                <w:color w:val="000000"/>
                <w:sz w:val="18"/>
                <w:szCs w:val="18"/>
                <w:lang w:val="fr-FR"/>
              </w:rPr>
            </w:pPr>
            <w:r w:rsidRPr="0074481D">
              <w:rPr>
                <w:color w:val="000000"/>
                <w:sz w:val="18"/>
                <w:lang w:val="fr-FR"/>
              </w:rPr>
              <w:t xml:space="preserve">10 000 </w:t>
            </w:r>
          </w:p>
        </w:tc>
        <w:tc>
          <w:tcPr>
            <w:tcW w:w="667" w:type="pct"/>
            <w:tcBorders>
              <w:top w:val="nil"/>
              <w:left w:val="nil"/>
              <w:bottom w:val="single" w:sz="4" w:space="0" w:color="BFBFBF"/>
              <w:right w:val="single" w:sz="4" w:space="0" w:color="BFBFBF"/>
            </w:tcBorders>
            <w:shd w:val="clear" w:color="auto" w:fill="auto"/>
            <w:noWrap/>
            <w:vAlign w:val="bottom"/>
            <w:hideMark/>
          </w:tcPr>
          <w:p w14:paraId="6D912189"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w:t>
            </w:r>
          </w:p>
        </w:tc>
        <w:tc>
          <w:tcPr>
            <w:tcW w:w="619" w:type="pct"/>
            <w:tcBorders>
              <w:top w:val="nil"/>
              <w:left w:val="nil"/>
              <w:bottom w:val="single" w:sz="4" w:space="0" w:color="BFBFBF"/>
              <w:right w:val="single" w:sz="4" w:space="0" w:color="BFBFBF"/>
            </w:tcBorders>
            <w:shd w:val="clear" w:color="auto" w:fill="auto"/>
            <w:vAlign w:val="bottom"/>
            <w:hideMark/>
          </w:tcPr>
          <w:p w14:paraId="73C06BB8" w14:textId="77777777" w:rsidR="00E8366F" w:rsidRPr="0074481D" w:rsidRDefault="00E8366F" w:rsidP="00B83598">
            <w:pPr>
              <w:spacing w:before="120" w:after="120"/>
              <w:jc w:val="right"/>
              <w:rPr>
                <w:rFonts w:eastAsia="Times New Roman"/>
                <w:color w:val="000000"/>
                <w:sz w:val="18"/>
                <w:szCs w:val="18"/>
                <w:lang w:val="fr-FR"/>
              </w:rPr>
            </w:pPr>
            <w:r w:rsidRPr="0074481D">
              <w:rPr>
                <w:color w:val="002839"/>
                <w:sz w:val="18"/>
                <w:lang w:val="fr-FR"/>
              </w:rPr>
              <w:t>–</w:t>
            </w:r>
          </w:p>
        </w:tc>
        <w:tc>
          <w:tcPr>
            <w:tcW w:w="714" w:type="pct"/>
            <w:tcBorders>
              <w:top w:val="nil"/>
              <w:left w:val="nil"/>
              <w:bottom w:val="single" w:sz="4" w:space="0" w:color="BFBFBF"/>
              <w:right w:val="single" w:sz="4" w:space="0" w:color="BFBFBF"/>
            </w:tcBorders>
            <w:shd w:val="clear" w:color="auto" w:fill="auto"/>
            <w:noWrap/>
            <w:vAlign w:val="bottom"/>
            <w:hideMark/>
          </w:tcPr>
          <w:p w14:paraId="37F161DD"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 xml:space="preserve">10 000 </w:t>
            </w:r>
          </w:p>
        </w:tc>
      </w:tr>
      <w:tr w:rsidR="003F4FCA" w:rsidRPr="0074481D" w14:paraId="2BFD264E" w14:textId="77777777" w:rsidTr="003F4FCA">
        <w:trPr>
          <w:trHeight w:val="50"/>
        </w:trPr>
        <w:tc>
          <w:tcPr>
            <w:tcW w:w="1745" w:type="pct"/>
            <w:tcBorders>
              <w:top w:val="nil"/>
              <w:left w:val="single" w:sz="4" w:space="0" w:color="BFBFBF"/>
              <w:bottom w:val="single" w:sz="4" w:space="0" w:color="BFBFBF"/>
              <w:right w:val="single" w:sz="4" w:space="0" w:color="BFBFBF"/>
            </w:tcBorders>
            <w:shd w:val="clear" w:color="auto" w:fill="auto"/>
            <w:vAlign w:val="center"/>
            <w:hideMark/>
          </w:tcPr>
          <w:p w14:paraId="4B277BC8" w14:textId="77777777" w:rsidR="00E8366F" w:rsidRPr="0074481D" w:rsidRDefault="00E8366F" w:rsidP="00B83598">
            <w:pPr>
              <w:spacing w:before="120" w:after="120"/>
              <w:rPr>
                <w:rFonts w:eastAsia="Times New Roman"/>
                <w:color w:val="002839"/>
                <w:sz w:val="18"/>
                <w:szCs w:val="18"/>
                <w:lang w:val="fr-FR"/>
              </w:rPr>
            </w:pPr>
            <w:r w:rsidRPr="0074481D">
              <w:rPr>
                <w:color w:val="002839"/>
                <w:sz w:val="18"/>
                <w:lang w:val="fr-FR"/>
              </w:rPr>
              <w:t>Compilation de témoignages de jeunes innovateurs originaires de pays en développement</w:t>
            </w:r>
          </w:p>
        </w:tc>
        <w:tc>
          <w:tcPr>
            <w:tcW w:w="636" w:type="pct"/>
            <w:tcBorders>
              <w:top w:val="nil"/>
              <w:left w:val="nil"/>
              <w:bottom w:val="single" w:sz="4" w:space="0" w:color="BFBFBF"/>
              <w:right w:val="single" w:sz="4" w:space="0" w:color="BFBFBF"/>
            </w:tcBorders>
            <w:shd w:val="clear" w:color="auto" w:fill="auto"/>
            <w:noWrap/>
            <w:vAlign w:val="bottom"/>
            <w:hideMark/>
          </w:tcPr>
          <w:p w14:paraId="44C493ED"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w:t>
            </w:r>
          </w:p>
        </w:tc>
        <w:tc>
          <w:tcPr>
            <w:tcW w:w="618" w:type="pct"/>
            <w:tcBorders>
              <w:top w:val="nil"/>
              <w:left w:val="nil"/>
              <w:bottom w:val="single" w:sz="4" w:space="0" w:color="BFBFBF"/>
              <w:right w:val="single" w:sz="4" w:space="0" w:color="BFBFBF"/>
            </w:tcBorders>
            <w:shd w:val="clear" w:color="auto" w:fill="auto"/>
            <w:vAlign w:val="bottom"/>
            <w:hideMark/>
          </w:tcPr>
          <w:p w14:paraId="446BD6FF" w14:textId="77777777" w:rsidR="00E8366F" w:rsidRPr="0074481D" w:rsidRDefault="00E8366F" w:rsidP="00B83598">
            <w:pPr>
              <w:spacing w:before="120" w:after="120"/>
              <w:jc w:val="right"/>
              <w:rPr>
                <w:rFonts w:eastAsia="Times New Roman"/>
                <w:color w:val="000000"/>
                <w:sz w:val="18"/>
                <w:szCs w:val="18"/>
                <w:lang w:val="fr-FR"/>
              </w:rPr>
            </w:pPr>
            <w:r w:rsidRPr="0074481D">
              <w:rPr>
                <w:color w:val="000000"/>
                <w:sz w:val="18"/>
                <w:lang w:val="fr-FR"/>
              </w:rPr>
              <w:t xml:space="preserve">10 000 </w:t>
            </w:r>
          </w:p>
        </w:tc>
        <w:tc>
          <w:tcPr>
            <w:tcW w:w="667" w:type="pct"/>
            <w:tcBorders>
              <w:top w:val="nil"/>
              <w:left w:val="nil"/>
              <w:bottom w:val="single" w:sz="4" w:space="0" w:color="BFBFBF"/>
              <w:right w:val="single" w:sz="4" w:space="0" w:color="BFBFBF"/>
            </w:tcBorders>
            <w:shd w:val="clear" w:color="auto" w:fill="auto"/>
            <w:noWrap/>
            <w:vAlign w:val="bottom"/>
            <w:hideMark/>
          </w:tcPr>
          <w:p w14:paraId="7823BDB0"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w:t>
            </w:r>
          </w:p>
        </w:tc>
        <w:tc>
          <w:tcPr>
            <w:tcW w:w="619" w:type="pct"/>
            <w:tcBorders>
              <w:top w:val="nil"/>
              <w:left w:val="nil"/>
              <w:bottom w:val="single" w:sz="4" w:space="0" w:color="BFBFBF"/>
              <w:right w:val="single" w:sz="4" w:space="0" w:color="BFBFBF"/>
            </w:tcBorders>
            <w:shd w:val="clear" w:color="auto" w:fill="auto"/>
            <w:vAlign w:val="bottom"/>
            <w:hideMark/>
          </w:tcPr>
          <w:p w14:paraId="0E310CF7" w14:textId="77777777" w:rsidR="00E8366F" w:rsidRPr="0074481D" w:rsidRDefault="00E8366F" w:rsidP="00B83598">
            <w:pPr>
              <w:spacing w:before="120" w:after="120"/>
              <w:jc w:val="right"/>
              <w:rPr>
                <w:rFonts w:eastAsia="Times New Roman"/>
                <w:color w:val="000000"/>
                <w:sz w:val="18"/>
                <w:szCs w:val="18"/>
                <w:lang w:val="fr-FR"/>
              </w:rPr>
            </w:pPr>
            <w:r w:rsidRPr="0074481D">
              <w:rPr>
                <w:color w:val="002839"/>
                <w:sz w:val="18"/>
                <w:lang w:val="fr-FR"/>
              </w:rPr>
              <w:t>–</w:t>
            </w:r>
          </w:p>
        </w:tc>
        <w:tc>
          <w:tcPr>
            <w:tcW w:w="714" w:type="pct"/>
            <w:tcBorders>
              <w:top w:val="nil"/>
              <w:left w:val="nil"/>
              <w:bottom w:val="single" w:sz="4" w:space="0" w:color="BFBFBF"/>
              <w:right w:val="single" w:sz="4" w:space="0" w:color="BFBFBF"/>
            </w:tcBorders>
            <w:shd w:val="clear" w:color="auto" w:fill="auto"/>
            <w:noWrap/>
            <w:vAlign w:val="bottom"/>
            <w:hideMark/>
          </w:tcPr>
          <w:p w14:paraId="0ACB154F"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 xml:space="preserve">10 000 </w:t>
            </w:r>
          </w:p>
        </w:tc>
      </w:tr>
      <w:tr w:rsidR="003F4FCA" w:rsidRPr="0074481D" w14:paraId="528F92F7" w14:textId="77777777" w:rsidTr="003F4FCA">
        <w:trPr>
          <w:trHeight w:val="50"/>
        </w:trPr>
        <w:tc>
          <w:tcPr>
            <w:tcW w:w="1745" w:type="pct"/>
            <w:tcBorders>
              <w:top w:val="nil"/>
              <w:left w:val="single" w:sz="4" w:space="0" w:color="BFBFBF"/>
              <w:bottom w:val="single" w:sz="4" w:space="0" w:color="BFBFBF"/>
              <w:right w:val="single" w:sz="4" w:space="0" w:color="BFBFBF"/>
            </w:tcBorders>
            <w:shd w:val="clear" w:color="auto" w:fill="auto"/>
            <w:vAlign w:val="center"/>
          </w:tcPr>
          <w:p w14:paraId="29B3576D" w14:textId="18162F3D" w:rsidR="00E8366F" w:rsidRPr="0074481D" w:rsidRDefault="00E8366F" w:rsidP="00B83598">
            <w:pPr>
              <w:spacing w:before="120" w:after="120"/>
              <w:rPr>
                <w:rFonts w:eastAsia="Times New Roman"/>
                <w:color w:val="002839"/>
                <w:sz w:val="18"/>
                <w:szCs w:val="18"/>
                <w:lang w:val="fr-FR"/>
              </w:rPr>
            </w:pPr>
            <w:r w:rsidRPr="0074481D">
              <w:rPr>
                <w:color w:val="002839"/>
                <w:sz w:val="18"/>
                <w:lang w:val="fr-FR"/>
              </w:rPr>
              <w:t>Ateliers (au moins un par pays bénéficiaire) pour concevoir et améliorer les programmes d</w:t>
            </w:r>
            <w:r w:rsidR="0090749B" w:rsidRPr="0074481D">
              <w:rPr>
                <w:color w:val="002839"/>
                <w:sz w:val="18"/>
                <w:lang w:val="fr-FR"/>
              </w:rPr>
              <w:t>’</w:t>
            </w:r>
            <w:r w:rsidRPr="0074481D">
              <w:rPr>
                <w:color w:val="002839"/>
                <w:sz w:val="18"/>
                <w:lang w:val="fr-FR"/>
              </w:rPr>
              <w:t>études qui intègrent les notions de propriété intellectuelle</w:t>
            </w:r>
          </w:p>
        </w:tc>
        <w:tc>
          <w:tcPr>
            <w:tcW w:w="636" w:type="pct"/>
            <w:tcBorders>
              <w:top w:val="nil"/>
              <w:left w:val="nil"/>
              <w:bottom w:val="single" w:sz="4" w:space="0" w:color="BFBFBF"/>
              <w:right w:val="single" w:sz="4" w:space="0" w:color="BFBFBF"/>
            </w:tcBorders>
            <w:shd w:val="clear" w:color="auto" w:fill="auto"/>
            <w:noWrap/>
            <w:vAlign w:val="bottom"/>
          </w:tcPr>
          <w:p w14:paraId="602DC950"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w:t>
            </w:r>
          </w:p>
        </w:tc>
        <w:tc>
          <w:tcPr>
            <w:tcW w:w="618" w:type="pct"/>
            <w:tcBorders>
              <w:top w:val="nil"/>
              <w:left w:val="nil"/>
              <w:bottom w:val="single" w:sz="4" w:space="0" w:color="BFBFBF"/>
              <w:right w:val="single" w:sz="4" w:space="0" w:color="BFBFBF"/>
            </w:tcBorders>
            <w:shd w:val="clear" w:color="auto" w:fill="auto"/>
            <w:vAlign w:val="bottom"/>
          </w:tcPr>
          <w:p w14:paraId="5790DE4C" w14:textId="77777777" w:rsidR="00E8366F" w:rsidRPr="0074481D" w:rsidRDefault="00E8366F" w:rsidP="00B83598">
            <w:pPr>
              <w:spacing w:before="120" w:after="120"/>
              <w:jc w:val="right"/>
              <w:rPr>
                <w:rFonts w:eastAsia="Times New Roman"/>
                <w:color w:val="000000"/>
                <w:sz w:val="18"/>
                <w:szCs w:val="18"/>
                <w:lang w:val="fr-FR"/>
              </w:rPr>
            </w:pPr>
            <w:r w:rsidRPr="0074481D">
              <w:rPr>
                <w:color w:val="002839"/>
                <w:sz w:val="18"/>
                <w:lang w:val="fr-FR"/>
              </w:rPr>
              <w:t>–</w:t>
            </w:r>
          </w:p>
        </w:tc>
        <w:tc>
          <w:tcPr>
            <w:tcW w:w="667" w:type="pct"/>
            <w:tcBorders>
              <w:top w:val="nil"/>
              <w:left w:val="nil"/>
              <w:bottom w:val="single" w:sz="4" w:space="0" w:color="BFBFBF"/>
              <w:right w:val="single" w:sz="4" w:space="0" w:color="BFBFBF"/>
            </w:tcBorders>
            <w:shd w:val="clear" w:color="auto" w:fill="auto"/>
            <w:noWrap/>
            <w:vAlign w:val="bottom"/>
          </w:tcPr>
          <w:p w14:paraId="6BACFA73"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w:t>
            </w:r>
          </w:p>
        </w:tc>
        <w:tc>
          <w:tcPr>
            <w:tcW w:w="619" w:type="pct"/>
            <w:tcBorders>
              <w:top w:val="nil"/>
              <w:left w:val="nil"/>
              <w:bottom w:val="single" w:sz="4" w:space="0" w:color="BFBFBF"/>
              <w:right w:val="single" w:sz="4" w:space="0" w:color="BFBFBF"/>
            </w:tcBorders>
            <w:shd w:val="clear" w:color="auto" w:fill="auto"/>
            <w:vAlign w:val="bottom"/>
          </w:tcPr>
          <w:p w14:paraId="6610FCBF"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0000"/>
                <w:sz w:val="18"/>
                <w:lang w:val="fr-FR"/>
              </w:rPr>
              <w:t>42 000</w:t>
            </w:r>
          </w:p>
        </w:tc>
        <w:tc>
          <w:tcPr>
            <w:tcW w:w="714" w:type="pct"/>
            <w:tcBorders>
              <w:top w:val="nil"/>
              <w:left w:val="nil"/>
              <w:bottom w:val="single" w:sz="4" w:space="0" w:color="BFBFBF"/>
              <w:right w:val="single" w:sz="4" w:space="0" w:color="BFBFBF"/>
            </w:tcBorders>
            <w:shd w:val="clear" w:color="auto" w:fill="auto"/>
            <w:noWrap/>
            <w:vAlign w:val="bottom"/>
          </w:tcPr>
          <w:p w14:paraId="34BD05AD"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0000"/>
                <w:sz w:val="18"/>
                <w:lang w:val="fr-FR"/>
              </w:rPr>
              <w:t>42 000</w:t>
            </w:r>
          </w:p>
        </w:tc>
      </w:tr>
      <w:tr w:rsidR="003F4FCA" w:rsidRPr="0074481D" w14:paraId="7EAE408E" w14:textId="77777777" w:rsidTr="003F4FCA">
        <w:trPr>
          <w:trHeight w:val="50"/>
        </w:trPr>
        <w:tc>
          <w:tcPr>
            <w:tcW w:w="1745" w:type="pct"/>
            <w:tcBorders>
              <w:top w:val="nil"/>
              <w:left w:val="single" w:sz="4" w:space="0" w:color="BFBFBF"/>
              <w:bottom w:val="single" w:sz="4" w:space="0" w:color="BFBFBF"/>
              <w:right w:val="single" w:sz="4" w:space="0" w:color="BFBFBF"/>
            </w:tcBorders>
            <w:shd w:val="clear" w:color="auto" w:fill="auto"/>
            <w:vAlign w:val="center"/>
          </w:tcPr>
          <w:p w14:paraId="6905F4C1" w14:textId="0DAE8346" w:rsidR="00E8366F" w:rsidRPr="0074481D" w:rsidRDefault="00E8366F" w:rsidP="00B83598">
            <w:pPr>
              <w:spacing w:before="120" w:after="120"/>
              <w:rPr>
                <w:rFonts w:eastAsia="Times New Roman"/>
                <w:color w:val="002839"/>
                <w:sz w:val="18"/>
                <w:szCs w:val="18"/>
                <w:lang w:val="fr-FR"/>
              </w:rPr>
            </w:pPr>
            <w:r w:rsidRPr="0074481D">
              <w:rPr>
                <w:color w:val="002839"/>
                <w:sz w:val="18"/>
                <w:lang w:val="fr-FR"/>
              </w:rPr>
              <w:t>Programme d</w:t>
            </w:r>
            <w:r w:rsidR="0090749B" w:rsidRPr="0074481D">
              <w:rPr>
                <w:color w:val="002839"/>
                <w:sz w:val="18"/>
                <w:lang w:val="fr-FR"/>
              </w:rPr>
              <w:t>’</w:t>
            </w:r>
            <w:r w:rsidRPr="0074481D">
              <w:rPr>
                <w:color w:val="002839"/>
                <w:sz w:val="18"/>
                <w:lang w:val="fr-FR"/>
              </w:rPr>
              <w:t>études personnalisable en matière de propriété intellectuelle</w:t>
            </w:r>
          </w:p>
        </w:tc>
        <w:tc>
          <w:tcPr>
            <w:tcW w:w="636" w:type="pct"/>
            <w:tcBorders>
              <w:top w:val="nil"/>
              <w:left w:val="nil"/>
              <w:bottom w:val="single" w:sz="4" w:space="0" w:color="BFBFBF"/>
              <w:right w:val="single" w:sz="4" w:space="0" w:color="BFBFBF"/>
            </w:tcBorders>
            <w:shd w:val="clear" w:color="auto" w:fill="auto"/>
            <w:noWrap/>
            <w:vAlign w:val="bottom"/>
          </w:tcPr>
          <w:p w14:paraId="248B86F4"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w:t>
            </w:r>
          </w:p>
        </w:tc>
        <w:tc>
          <w:tcPr>
            <w:tcW w:w="618" w:type="pct"/>
            <w:tcBorders>
              <w:top w:val="nil"/>
              <w:left w:val="nil"/>
              <w:bottom w:val="single" w:sz="4" w:space="0" w:color="BFBFBF"/>
              <w:right w:val="single" w:sz="4" w:space="0" w:color="BFBFBF"/>
            </w:tcBorders>
            <w:shd w:val="clear" w:color="auto" w:fill="auto"/>
            <w:vAlign w:val="bottom"/>
          </w:tcPr>
          <w:p w14:paraId="17C4F544"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w:t>
            </w:r>
          </w:p>
        </w:tc>
        <w:tc>
          <w:tcPr>
            <w:tcW w:w="667" w:type="pct"/>
            <w:tcBorders>
              <w:top w:val="nil"/>
              <w:left w:val="nil"/>
              <w:bottom w:val="single" w:sz="4" w:space="0" w:color="BFBFBF"/>
              <w:right w:val="single" w:sz="4" w:space="0" w:color="BFBFBF"/>
            </w:tcBorders>
            <w:shd w:val="clear" w:color="auto" w:fill="auto"/>
            <w:noWrap/>
            <w:vAlign w:val="bottom"/>
          </w:tcPr>
          <w:p w14:paraId="7A01F523"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w:t>
            </w:r>
          </w:p>
        </w:tc>
        <w:tc>
          <w:tcPr>
            <w:tcW w:w="619" w:type="pct"/>
            <w:tcBorders>
              <w:top w:val="nil"/>
              <w:left w:val="nil"/>
              <w:bottom w:val="single" w:sz="4" w:space="0" w:color="BFBFBF"/>
              <w:right w:val="single" w:sz="4" w:space="0" w:color="BFBFBF"/>
            </w:tcBorders>
            <w:shd w:val="clear" w:color="auto" w:fill="auto"/>
            <w:vAlign w:val="bottom"/>
          </w:tcPr>
          <w:p w14:paraId="38262BD6"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0000"/>
                <w:sz w:val="18"/>
                <w:lang w:val="fr-FR"/>
              </w:rPr>
              <w:t>35 000</w:t>
            </w:r>
          </w:p>
        </w:tc>
        <w:tc>
          <w:tcPr>
            <w:tcW w:w="714" w:type="pct"/>
            <w:tcBorders>
              <w:top w:val="nil"/>
              <w:left w:val="nil"/>
              <w:bottom w:val="single" w:sz="4" w:space="0" w:color="BFBFBF"/>
              <w:right w:val="single" w:sz="4" w:space="0" w:color="BFBFBF"/>
            </w:tcBorders>
            <w:shd w:val="clear" w:color="auto" w:fill="auto"/>
            <w:noWrap/>
            <w:vAlign w:val="bottom"/>
          </w:tcPr>
          <w:p w14:paraId="2B6C8EC7"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0000"/>
                <w:sz w:val="18"/>
                <w:lang w:val="fr-FR"/>
              </w:rPr>
              <w:t>35 000</w:t>
            </w:r>
          </w:p>
        </w:tc>
      </w:tr>
      <w:tr w:rsidR="003F4FCA" w:rsidRPr="0074481D" w14:paraId="2E620316" w14:textId="77777777" w:rsidTr="003F4FCA">
        <w:trPr>
          <w:trHeight w:val="50"/>
        </w:trPr>
        <w:tc>
          <w:tcPr>
            <w:tcW w:w="1745" w:type="pct"/>
            <w:tcBorders>
              <w:top w:val="nil"/>
              <w:left w:val="single" w:sz="4" w:space="0" w:color="BFBFBF"/>
              <w:bottom w:val="single" w:sz="4" w:space="0" w:color="BFBFBF"/>
              <w:right w:val="single" w:sz="4" w:space="0" w:color="BFBFBF"/>
            </w:tcBorders>
            <w:shd w:val="clear" w:color="auto" w:fill="auto"/>
            <w:vAlign w:val="center"/>
            <w:hideMark/>
          </w:tcPr>
          <w:p w14:paraId="7DEF86BC" w14:textId="2F48A9EE" w:rsidR="00E8366F" w:rsidRPr="0074481D" w:rsidRDefault="00E8366F" w:rsidP="00B83598">
            <w:pPr>
              <w:spacing w:before="120" w:after="120"/>
              <w:rPr>
                <w:rFonts w:eastAsia="Times New Roman"/>
                <w:color w:val="002839"/>
                <w:sz w:val="18"/>
                <w:szCs w:val="18"/>
                <w:lang w:val="fr-FR"/>
              </w:rPr>
            </w:pPr>
            <w:r w:rsidRPr="0074481D">
              <w:rPr>
                <w:color w:val="002839"/>
                <w:sz w:val="18"/>
                <w:lang w:val="fr-FR"/>
              </w:rPr>
              <w:t>Évaluation du projet</w:t>
            </w:r>
          </w:p>
        </w:tc>
        <w:tc>
          <w:tcPr>
            <w:tcW w:w="636" w:type="pct"/>
            <w:tcBorders>
              <w:top w:val="nil"/>
              <w:left w:val="nil"/>
              <w:bottom w:val="single" w:sz="4" w:space="0" w:color="BFBFBF"/>
              <w:right w:val="single" w:sz="4" w:space="0" w:color="BFBFBF"/>
            </w:tcBorders>
            <w:shd w:val="clear" w:color="auto" w:fill="auto"/>
            <w:noWrap/>
            <w:vAlign w:val="bottom"/>
            <w:hideMark/>
          </w:tcPr>
          <w:p w14:paraId="6910E3F0"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 </w:t>
            </w:r>
          </w:p>
        </w:tc>
        <w:tc>
          <w:tcPr>
            <w:tcW w:w="618" w:type="pct"/>
            <w:tcBorders>
              <w:top w:val="nil"/>
              <w:left w:val="nil"/>
              <w:bottom w:val="single" w:sz="4" w:space="0" w:color="BFBFBF"/>
              <w:right w:val="single" w:sz="4" w:space="0" w:color="BFBFBF"/>
            </w:tcBorders>
            <w:shd w:val="clear" w:color="auto" w:fill="auto"/>
            <w:vAlign w:val="bottom"/>
            <w:hideMark/>
          </w:tcPr>
          <w:p w14:paraId="480561F4" w14:textId="77777777" w:rsidR="00E8366F" w:rsidRPr="0074481D" w:rsidRDefault="00E8366F" w:rsidP="00B83598">
            <w:pPr>
              <w:spacing w:before="120" w:after="120"/>
              <w:jc w:val="right"/>
              <w:rPr>
                <w:rFonts w:eastAsia="Times New Roman"/>
                <w:color w:val="000000"/>
                <w:sz w:val="18"/>
                <w:szCs w:val="18"/>
                <w:lang w:val="fr-FR"/>
              </w:rPr>
            </w:pPr>
            <w:r w:rsidRPr="0074481D">
              <w:rPr>
                <w:color w:val="002839"/>
                <w:sz w:val="18"/>
                <w:lang w:val="fr-FR"/>
              </w:rPr>
              <w:t>–</w:t>
            </w:r>
            <w:r w:rsidRPr="0074481D">
              <w:rPr>
                <w:color w:val="000000"/>
                <w:sz w:val="18"/>
                <w:lang w:val="fr-FR"/>
              </w:rPr>
              <w:t> </w:t>
            </w:r>
          </w:p>
        </w:tc>
        <w:tc>
          <w:tcPr>
            <w:tcW w:w="667" w:type="pct"/>
            <w:tcBorders>
              <w:top w:val="nil"/>
              <w:left w:val="nil"/>
              <w:bottom w:val="single" w:sz="4" w:space="0" w:color="BFBFBF"/>
              <w:right w:val="single" w:sz="4" w:space="0" w:color="BFBFBF"/>
            </w:tcBorders>
            <w:shd w:val="clear" w:color="auto" w:fill="auto"/>
            <w:noWrap/>
            <w:vAlign w:val="bottom"/>
            <w:hideMark/>
          </w:tcPr>
          <w:p w14:paraId="118B9979"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 </w:t>
            </w:r>
          </w:p>
        </w:tc>
        <w:tc>
          <w:tcPr>
            <w:tcW w:w="619" w:type="pct"/>
            <w:tcBorders>
              <w:top w:val="nil"/>
              <w:left w:val="nil"/>
              <w:bottom w:val="single" w:sz="4" w:space="0" w:color="BFBFBF"/>
              <w:right w:val="single" w:sz="4" w:space="0" w:color="BFBFBF"/>
            </w:tcBorders>
            <w:shd w:val="clear" w:color="auto" w:fill="auto"/>
            <w:vAlign w:val="bottom"/>
            <w:hideMark/>
          </w:tcPr>
          <w:p w14:paraId="338B638A" w14:textId="77777777" w:rsidR="00E8366F" w:rsidRPr="0074481D" w:rsidRDefault="00E8366F" w:rsidP="00B83598">
            <w:pPr>
              <w:spacing w:before="120" w:after="120"/>
              <w:jc w:val="right"/>
              <w:rPr>
                <w:rFonts w:eastAsia="Times New Roman"/>
                <w:color w:val="000000"/>
                <w:sz w:val="18"/>
                <w:szCs w:val="18"/>
                <w:lang w:val="fr-FR"/>
              </w:rPr>
            </w:pPr>
            <w:r w:rsidRPr="0074481D">
              <w:rPr>
                <w:color w:val="000000"/>
                <w:sz w:val="18"/>
                <w:lang w:val="fr-FR"/>
              </w:rPr>
              <w:t xml:space="preserve">15 000 </w:t>
            </w:r>
          </w:p>
        </w:tc>
        <w:tc>
          <w:tcPr>
            <w:tcW w:w="714" w:type="pct"/>
            <w:tcBorders>
              <w:top w:val="nil"/>
              <w:left w:val="nil"/>
              <w:bottom w:val="single" w:sz="4" w:space="0" w:color="BFBFBF"/>
              <w:right w:val="single" w:sz="4" w:space="0" w:color="BFBFBF"/>
            </w:tcBorders>
            <w:shd w:val="clear" w:color="auto" w:fill="auto"/>
            <w:noWrap/>
            <w:vAlign w:val="bottom"/>
            <w:hideMark/>
          </w:tcPr>
          <w:p w14:paraId="057681E6"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 xml:space="preserve">15 000 </w:t>
            </w:r>
          </w:p>
        </w:tc>
      </w:tr>
      <w:tr w:rsidR="003F4FCA" w:rsidRPr="0074481D" w14:paraId="2F965BD0" w14:textId="77777777" w:rsidTr="003F4FCA">
        <w:trPr>
          <w:trHeight w:val="50"/>
        </w:trPr>
        <w:tc>
          <w:tcPr>
            <w:tcW w:w="1745" w:type="pct"/>
            <w:tcBorders>
              <w:top w:val="nil"/>
              <w:left w:val="single" w:sz="4" w:space="0" w:color="BFBFBF"/>
              <w:bottom w:val="single" w:sz="4" w:space="0" w:color="BFBFBF"/>
              <w:right w:val="single" w:sz="4" w:space="0" w:color="BFBFBF"/>
            </w:tcBorders>
            <w:shd w:val="clear" w:color="auto" w:fill="auto"/>
            <w:vAlign w:val="center"/>
            <w:hideMark/>
          </w:tcPr>
          <w:p w14:paraId="011D351E" w14:textId="6FB28942" w:rsidR="00E8366F" w:rsidRPr="0074481D" w:rsidRDefault="00E8366F" w:rsidP="00B83598">
            <w:pPr>
              <w:spacing w:before="120" w:after="120"/>
              <w:rPr>
                <w:rFonts w:eastAsia="Times New Roman"/>
                <w:color w:val="002839"/>
                <w:sz w:val="18"/>
                <w:szCs w:val="18"/>
                <w:lang w:val="fr-FR"/>
              </w:rPr>
            </w:pPr>
            <w:r w:rsidRPr="0074481D">
              <w:rPr>
                <w:color w:val="002839"/>
                <w:sz w:val="18"/>
                <w:lang w:val="fr-FR"/>
              </w:rPr>
              <w:t>Événement en marge de la session</w:t>
            </w:r>
            <w:r w:rsidR="0090749B" w:rsidRPr="0074481D">
              <w:rPr>
                <w:color w:val="002839"/>
                <w:sz w:val="18"/>
                <w:lang w:val="fr-FR"/>
              </w:rPr>
              <w:t xml:space="preserve"> du CDI</w:t>
            </w:r>
            <w:r w:rsidRPr="0074481D">
              <w:rPr>
                <w:color w:val="002839"/>
                <w:sz w:val="18"/>
                <w:lang w:val="fr-FR"/>
              </w:rPr>
              <w:t>P</w:t>
            </w:r>
          </w:p>
        </w:tc>
        <w:tc>
          <w:tcPr>
            <w:tcW w:w="636" w:type="pct"/>
            <w:tcBorders>
              <w:top w:val="nil"/>
              <w:left w:val="nil"/>
              <w:bottom w:val="single" w:sz="4" w:space="0" w:color="BFBFBF"/>
              <w:right w:val="single" w:sz="4" w:space="0" w:color="BFBFBF"/>
            </w:tcBorders>
            <w:shd w:val="clear" w:color="auto" w:fill="auto"/>
            <w:noWrap/>
            <w:vAlign w:val="bottom"/>
            <w:hideMark/>
          </w:tcPr>
          <w:p w14:paraId="588B765F"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 </w:t>
            </w:r>
          </w:p>
        </w:tc>
        <w:tc>
          <w:tcPr>
            <w:tcW w:w="618" w:type="pct"/>
            <w:tcBorders>
              <w:top w:val="nil"/>
              <w:left w:val="nil"/>
              <w:bottom w:val="single" w:sz="4" w:space="0" w:color="BFBFBF"/>
              <w:right w:val="single" w:sz="4" w:space="0" w:color="BFBFBF"/>
            </w:tcBorders>
            <w:shd w:val="clear" w:color="auto" w:fill="auto"/>
            <w:vAlign w:val="bottom"/>
            <w:hideMark/>
          </w:tcPr>
          <w:p w14:paraId="7948F65F" w14:textId="77777777" w:rsidR="00E8366F" w:rsidRPr="0074481D" w:rsidRDefault="00E8366F" w:rsidP="00B83598">
            <w:pPr>
              <w:spacing w:before="120" w:after="120"/>
              <w:jc w:val="right"/>
              <w:rPr>
                <w:rFonts w:eastAsia="Times New Roman"/>
                <w:color w:val="000000"/>
                <w:sz w:val="18"/>
                <w:szCs w:val="18"/>
                <w:lang w:val="fr-FR"/>
              </w:rPr>
            </w:pPr>
            <w:r w:rsidRPr="0074481D">
              <w:rPr>
                <w:color w:val="002839"/>
                <w:sz w:val="18"/>
                <w:lang w:val="fr-FR"/>
              </w:rPr>
              <w:t>–</w:t>
            </w:r>
            <w:r w:rsidRPr="0074481D">
              <w:rPr>
                <w:color w:val="000000"/>
                <w:sz w:val="18"/>
                <w:lang w:val="fr-FR"/>
              </w:rPr>
              <w:t> </w:t>
            </w:r>
          </w:p>
        </w:tc>
        <w:tc>
          <w:tcPr>
            <w:tcW w:w="667" w:type="pct"/>
            <w:tcBorders>
              <w:top w:val="nil"/>
              <w:left w:val="nil"/>
              <w:bottom w:val="single" w:sz="4" w:space="0" w:color="BFBFBF"/>
              <w:right w:val="single" w:sz="4" w:space="0" w:color="BFBFBF"/>
            </w:tcBorders>
            <w:shd w:val="clear" w:color="auto" w:fill="auto"/>
            <w:noWrap/>
            <w:vAlign w:val="bottom"/>
            <w:hideMark/>
          </w:tcPr>
          <w:p w14:paraId="7F209A56"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 </w:t>
            </w:r>
          </w:p>
        </w:tc>
        <w:tc>
          <w:tcPr>
            <w:tcW w:w="619" w:type="pct"/>
            <w:tcBorders>
              <w:top w:val="nil"/>
              <w:left w:val="nil"/>
              <w:bottom w:val="single" w:sz="4" w:space="0" w:color="BFBFBF"/>
              <w:right w:val="single" w:sz="4" w:space="0" w:color="BFBFBF"/>
            </w:tcBorders>
            <w:shd w:val="clear" w:color="auto" w:fill="auto"/>
            <w:vAlign w:val="bottom"/>
            <w:hideMark/>
          </w:tcPr>
          <w:p w14:paraId="20CDD0F3" w14:textId="77777777" w:rsidR="00E8366F" w:rsidRPr="0074481D" w:rsidRDefault="00E8366F" w:rsidP="00B83598">
            <w:pPr>
              <w:spacing w:before="120" w:after="120"/>
              <w:jc w:val="right"/>
              <w:rPr>
                <w:rFonts w:eastAsia="Times New Roman"/>
                <w:color w:val="000000"/>
                <w:sz w:val="18"/>
                <w:szCs w:val="18"/>
                <w:lang w:val="fr-FR"/>
              </w:rPr>
            </w:pPr>
            <w:r w:rsidRPr="0074481D">
              <w:rPr>
                <w:color w:val="000000"/>
                <w:sz w:val="18"/>
                <w:lang w:val="fr-FR"/>
              </w:rPr>
              <w:t xml:space="preserve">15 000 </w:t>
            </w:r>
          </w:p>
        </w:tc>
        <w:tc>
          <w:tcPr>
            <w:tcW w:w="714" w:type="pct"/>
            <w:tcBorders>
              <w:top w:val="nil"/>
              <w:left w:val="nil"/>
              <w:bottom w:val="single" w:sz="4" w:space="0" w:color="BFBFBF"/>
              <w:right w:val="single" w:sz="4" w:space="0" w:color="BFBFBF"/>
            </w:tcBorders>
            <w:shd w:val="clear" w:color="auto" w:fill="auto"/>
            <w:noWrap/>
            <w:vAlign w:val="bottom"/>
            <w:hideMark/>
          </w:tcPr>
          <w:p w14:paraId="12D5CFEC" w14:textId="77777777" w:rsidR="00E8366F" w:rsidRPr="0074481D" w:rsidRDefault="00E8366F" w:rsidP="00B83598">
            <w:pPr>
              <w:spacing w:before="120" w:after="120"/>
              <w:jc w:val="right"/>
              <w:rPr>
                <w:rFonts w:eastAsia="Times New Roman"/>
                <w:color w:val="002839"/>
                <w:sz w:val="18"/>
                <w:szCs w:val="18"/>
                <w:lang w:val="fr-FR"/>
              </w:rPr>
            </w:pPr>
            <w:r w:rsidRPr="0074481D">
              <w:rPr>
                <w:color w:val="002839"/>
                <w:sz w:val="18"/>
                <w:lang w:val="fr-FR"/>
              </w:rPr>
              <w:t xml:space="preserve">15 000 </w:t>
            </w:r>
          </w:p>
        </w:tc>
      </w:tr>
      <w:tr w:rsidR="003F4FCA" w:rsidRPr="0074481D" w14:paraId="1A270A8C" w14:textId="77777777" w:rsidTr="003F4FCA">
        <w:trPr>
          <w:trHeight w:val="250"/>
        </w:trPr>
        <w:tc>
          <w:tcPr>
            <w:tcW w:w="1745" w:type="pct"/>
            <w:tcBorders>
              <w:top w:val="nil"/>
              <w:left w:val="single" w:sz="4" w:space="0" w:color="BFBFBF"/>
              <w:bottom w:val="single" w:sz="4" w:space="0" w:color="BFBFBF"/>
              <w:right w:val="single" w:sz="4" w:space="0" w:color="BFBFBF"/>
            </w:tcBorders>
            <w:shd w:val="clear" w:color="000000" w:fill="EDF0F3"/>
            <w:vAlign w:val="center"/>
            <w:hideMark/>
          </w:tcPr>
          <w:p w14:paraId="364D148D" w14:textId="2EF0056B" w:rsidR="00E8366F" w:rsidRPr="0074481D" w:rsidRDefault="00E8366F" w:rsidP="00B83598">
            <w:pPr>
              <w:spacing w:before="120" w:after="120"/>
              <w:rPr>
                <w:rFonts w:eastAsia="Times New Roman"/>
                <w:b/>
                <w:bCs/>
                <w:color w:val="002839"/>
                <w:sz w:val="18"/>
                <w:szCs w:val="18"/>
                <w:lang w:val="fr-FR"/>
              </w:rPr>
            </w:pPr>
            <w:r w:rsidRPr="0074481D">
              <w:rPr>
                <w:b/>
                <w:color w:val="002839"/>
                <w:sz w:val="18"/>
                <w:lang w:val="fr-FR"/>
              </w:rPr>
              <w:t>Total</w:t>
            </w:r>
          </w:p>
        </w:tc>
        <w:tc>
          <w:tcPr>
            <w:tcW w:w="636" w:type="pct"/>
            <w:tcBorders>
              <w:top w:val="nil"/>
              <w:left w:val="nil"/>
              <w:bottom w:val="single" w:sz="4" w:space="0" w:color="BFBFBF"/>
              <w:right w:val="single" w:sz="4" w:space="0" w:color="BFBFBF"/>
            </w:tcBorders>
            <w:shd w:val="clear" w:color="000000" w:fill="EDF0F3"/>
            <w:noWrap/>
            <w:vAlign w:val="bottom"/>
            <w:hideMark/>
          </w:tcPr>
          <w:p w14:paraId="461A44D5" w14:textId="3A6E1B0F" w:rsidR="00E8366F" w:rsidRPr="0074481D" w:rsidRDefault="00DE4B67" w:rsidP="00B83598">
            <w:pPr>
              <w:spacing w:before="120" w:after="120"/>
              <w:jc w:val="right"/>
              <w:rPr>
                <w:rFonts w:eastAsia="Times New Roman"/>
                <w:b/>
                <w:bCs/>
                <w:color w:val="002839"/>
                <w:sz w:val="18"/>
                <w:szCs w:val="18"/>
                <w:lang w:val="fr-FR"/>
              </w:rPr>
            </w:pPr>
            <w:r>
              <w:rPr>
                <w:b/>
                <w:color w:val="002839"/>
                <w:sz w:val="20"/>
                <w:lang w:val="fr-FR"/>
              </w:rPr>
              <w:noBreakHyphen/>
            </w:r>
          </w:p>
        </w:tc>
        <w:tc>
          <w:tcPr>
            <w:tcW w:w="618" w:type="pct"/>
            <w:tcBorders>
              <w:top w:val="nil"/>
              <w:left w:val="nil"/>
              <w:bottom w:val="single" w:sz="4" w:space="0" w:color="BFBFBF"/>
              <w:right w:val="single" w:sz="4" w:space="0" w:color="BFBFBF"/>
            </w:tcBorders>
            <w:shd w:val="clear" w:color="000000" w:fill="EDF0F3"/>
            <w:noWrap/>
            <w:vAlign w:val="bottom"/>
            <w:hideMark/>
          </w:tcPr>
          <w:p w14:paraId="78CF7086" w14:textId="77777777" w:rsidR="00E8366F" w:rsidRPr="0074481D" w:rsidRDefault="00E8366F" w:rsidP="00B83598">
            <w:pPr>
              <w:spacing w:before="120" w:after="120"/>
              <w:jc w:val="right"/>
              <w:rPr>
                <w:rFonts w:eastAsia="Times New Roman"/>
                <w:b/>
                <w:bCs/>
                <w:color w:val="002839"/>
                <w:sz w:val="18"/>
                <w:szCs w:val="18"/>
                <w:lang w:val="fr-FR"/>
              </w:rPr>
            </w:pPr>
            <w:r w:rsidRPr="0074481D">
              <w:rPr>
                <w:b/>
                <w:color w:val="002839"/>
                <w:sz w:val="18"/>
                <w:lang w:val="fr-FR"/>
              </w:rPr>
              <w:t xml:space="preserve">97 100 </w:t>
            </w:r>
          </w:p>
        </w:tc>
        <w:tc>
          <w:tcPr>
            <w:tcW w:w="667" w:type="pct"/>
            <w:tcBorders>
              <w:top w:val="nil"/>
              <w:left w:val="nil"/>
              <w:bottom w:val="single" w:sz="4" w:space="0" w:color="BFBFBF"/>
              <w:right w:val="single" w:sz="4" w:space="0" w:color="BFBFBF"/>
            </w:tcBorders>
            <w:shd w:val="clear" w:color="000000" w:fill="EDF0F3"/>
            <w:noWrap/>
            <w:vAlign w:val="bottom"/>
            <w:hideMark/>
          </w:tcPr>
          <w:p w14:paraId="491CBA04" w14:textId="77777777" w:rsidR="00E8366F" w:rsidRPr="0074481D" w:rsidRDefault="00E8366F" w:rsidP="00B83598">
            <w:pPr>
              <w:spacing w:before="120" w:after="120"/>
              <w:jc w:val="right"/>
              <w:rPr>
                <w:rFonts w:eastAsia="Times New Roman"/>
                <w:b/>
                <w:bCs/>
                <w:color w:val="002839"/>
                <w:sz w:val="18"/>
                <w:szCs w:val="18"/>
                <w:lang w:val="fr-FR"/>
              </w:rPr>
            </w:pPr>
            <w:r w:rsidRPr="0074481D">
              <w:rPr>
                <w:b/>
                <w:sz w:val="18"/>
                <w:lang w:val="fr-FR"/>
              </w:rPr>
              <w:t>–</w:t>
            </w:r>
          </w:p>
        </w:tc>
        <w:tc>
          <w:tcPr>
            <w:tcW w:w="619" w:type="pct"/>
            <w:tcBorders>
              <w:top w:val="nil"/>
              <w:left w:val="nil"/>
              <w:bottom w:val="single" w:sz="4" w:space="0" w:color="BFBFBF"/>
              <w:right w:val="single" w:sz="4" w:space="0" w:color="BFBFBF"/>
            </w:tcBorders>
            <w:shd w:val="clear" w:color="000000" w:fill="EDF0F3"/>
            <w:noWrap/>
            <w:vAlign w:val="bottom"/>
            <w:hideMark/>
          </w:tcPr>
          <w:p w14:paraId="6E1916AC" w14:textId="77777777" w:rsidR="00E8366F" w:rsidRPr="0074481D" w:rsidRDefault="00E8366F" w:rsidP="00B83598">
            <w:pPr>
              <w:spacing w:before="120" w:after="120"/>
              <w:jc w:val="right"/>
              <w:rPr>
                <w:rFonts w:eastAsia="Times New Roman"/>
                <w:b/>
                <w:bCs/>
                <w:color w:val="002839"/>
                <w:sz w:val="18"/>
                <w:szCs w:val="18"/>
                <w:lang w:val="fr-FR"/>
              </w:rPr>
            </w:pPr>
            <w:r w:rsidRPr="0074481D">
              <w:rPr>
                <w:b/>
                <w:color w:val="002839"/>
                <w:sz w:val="18"/>
                <w:lang w:val="fr-FR"/>
              </w:rPr>
              <w:t xml:space="preserve">184 100 </w:t>
            </w:r>
          </w:p>
        </w:tc>
        <w:tc>
          <w:tcPr>
            <w:tcW w:w="714" w:type="pct"/>
            <w:tcBorders>
              <w:top w:val="nil"/>
              <w:left w:val="nil"/>
              <w:bottom w:val="single" w:sz="4" w:space="0" w:color="BFBFBF"/>
              <w:right w:val="single" w:sz="4" w:space="0" w:color="BFBFBF"/>
            </w:tcBorders>
            <w:shd w:val="clear" w:color="000000" w:fill="EDF0F3"/>
            <w:noWrap/>
            <w:vAlign w:val="bottom"/>
            <w:hideMark/>
          </w:tcPr>
          <w:p w14:paraId="5387C1EA" w14:textId="77777777" w:rsidR="00E8366F" w:rsidRPr="0074481D" w:rsidRDefault="00E8366F" w:rsidP="00B83598">
            <w:pPr>
              <w:spacing w:before="120" w:after="120"/>
              <w:jc w:val="right"/>
              <w:rPr>
                <w:rFonts w:eastAsia="Times New Roman"/>
                <w:b/>
                <w:bCs/>
                <w:color w:val="002839"/>
                <w:sz w:val="18"/>
                <w:szCs w:val="18"/>
                <w:lang w:val="fr-FR"/>
              </w:rPr>
            </w:pPr>
            <w:r w:rsidRPr="0074481D">
              <w:rPr>
                <w:b/>
                <w:color w:val="002839"/>
                <w:sz w:val="18"/>
                <w:lang w:val="fr-FR"/>
              </w:rPr>
              <w:t>281 200</w:t>
            </w:r>
          </w:p>
        </w:tc>
      </w:tr>
    </w:tbl>
    <w:p w14:paraId="66CC5CD9" w14:textId="77777777" w:rsidR="00E8366F" w:rsidRPr="0074481D" w:rsidRDefault="00E8366F" w:rsidP="00B83598">
      <w:pPr>
        <w:rPr>
          <w:lang w:val="fr-FR"/>
        </w:rPr>
      </w:pPr>
    </w:p>
    <w:p w14:paraId="4912CF51" w14:textId="77777777" w:rsidR="00E8366F" w:rsidRPr="0074481D" w:rsidRDefault="00E8366F" w:rsidP="00B83598">
      <w:pPr>
        <w:rPr>
          <w:b/>
          <w:bCs/>
          <w:lang w:val="fr-FR"/>
        </w:rPr>
      </w:pPr>
      <w:r w:rsidRPr="0074481D">
        <w:rPr>
          <w:lang w:val="fr-FR"/>
        </w:rPr>
        <w:br w:type="page"/>
      </w:r>
    </w:p>
    <w:p w14:paraId="71A83223" w14:textId="77777777" w:rsidR="00E8366F" w:rsidRPr="0074481D" w:rsidRDefault="00E8366F" w:rsidP="00B83598">
      <w:pPr>
        <w:pStyle w:val="ListParagraph"/>
        <w:widowControl/>
        <w:numPr>
          <w:ilvl w:val="0"/>
          <w:numId w:val="11"/>
        </w:numPr>
        <w:spacing w:after="120"/>
        <w:ind w:left="567" w:hanging="567"/>
        <w:rPr>
          <w:b/>
          <w:bCs/>
        </w:rPr>
      </w:pPr>
      <w:r w:rsidRPr="0074481D">
        <w:rPr>
          <w:b/>
        </w:rPr>
        <w:t>BUDGET DU PROJET PAR CATÉGORIE DE COÛT</w:t>
      </w:r>
    </w:p>
    <w:tbl>
      <w:tblPr>
        <w:tblW w:w="5011" w:type="pct"/>
        <w:tblLayout w:type="fixed"/>
        <w:tblLook w:val="04A0" w:firstRow="1" w:lastRow="0" w:firstColumn="1" w:lastColumn="0" w:noHBand="0" w:noVBand="1"/>
      </w:tblPr>
      <w:tblGrid>
        <w:gridCol w:w="3772"/>
        <w:gridCol w:w="1228"/>
        <w:gridCol w:w="1229"/>
        <w:gridCol w:w="1422"/>
        <w:gridCol w:w="1274"/>
        <w:gridCol w:w="1274"/>
        <w:gridCol w:w="1277"/>
        <w:gridCol w:w="905"/>
        <w:gridCol w:w="1232"/>
        <w:gridCol w:w="1265"/>
      </w:tblGrid>
      <w:tr w:rsidR="00897763" w:rsidRPr="0074481D" w14:paraId="41036CD2" w14:textId="77777777" w:rsidTr="00897763">
        <w:trPr>
          <w:trHeight w:val="94"/>
        </w:trPr>
        <w:tc>
          <w:tcPr>
            <w:tcW w:w="1268" w:type="pct"/>
            <w:tcBorders>
              <w:top w:val="single" w:sz="4" w:space="0" w:color="BFBFBF"/>
              <w:left w:val="single" w:sz="4" w:space="0" w:color="BFBFBF"/>
              <w:bottom w:val="nil"/>
              <w:right w:val="single" w:sz="4" w:space="0" w:color="A6A6A6"/>
            </w:tcBorders>
            <w:shd w:val="clear" w:color="000000" w:fill="C7CFD8"/>
            <w:noWrap/>
            <w:vAlign w:val="bottom"/>
            <w:hideMark/>
          </w:tcPr>
          <w:p w14:paraId="5C984F24" w14:textId="77777777" w:rsidR="00897763" w:rsidRPr="0074481D" w:rsidRDefault="00897763" w:rsidP="00B83598">
            <w:pPr>
              <w:spacing w:before="120" w:after="120"/>
              <w:rPr>
                <w:rFonts w:eastAsia="Times New Roman"/>
                <w:i/>
                <w:iCs/>
                <w:color w:val="002839"/>
                <w:sz w:val="16"/>
                <w:szCs w:val="18"/>
                <w:lang w:val="fr-FR"/>
              </w:rPr>
            </w:pPr>
            <w:r w:rsidRPr="0074481D">
              <w:rPr>
                <w:i/>
                <w:color w:val="002839"/>
                <w:sz w:val="16"/>
                <w:szCs w:val="18"/>
                <w:lang w:val="fr-FR"/>
              </w:rPr>
              <w:t>(</w:t>
            </w:r>
            <w:proofErr w:type="gramStart"/>
            <w:r w:rsidRPr="0074481D">
              <w:rPr>
                <w:i/>
                <w:color w:val="002839"/>
                <w:sz w:val="16"/>
                <w:szCs w:val="18"/>
                <w:lang w:val="fr-FR"/>
              </w:rPr>
              <w:t>en</w:t>
            </w:r>
            <w:proofErr w:type="gramEnd"/>
            <w:r w:rsidRPr="0074481D">
              <w:rPr>
                <w:i/>
                <w:color w:val="002839"/>
                <w:sz w:val="16"/>
                <w:szCs w:val="18"/>
                <w:lang w:val="fr-FR"/>
              </w:rPr>
              <w:t xml:space="preserve"> francs suisses)</w:t>
            </w:r>
          </w:p>
        </w:tc>
        <w:tc>
          <w:tcPr>
            <w:tcW w:w="1304" w:type="pct"/>
            <w:gridSpan w:val="3"/>
            <w:tcBorders>
              <w:top w:val="single" w:sz="4" w:space="0" w:color="BFBFBF"/>
              <w:left w:val="nil"/>
              <w:bottom w:val="single" w:sz="4" w:space="0" w:color="A6A6A6"/>
              <w:right w:val="single" w:sz="4" w:space="0" w:color="A6A6A6"/>
            </w:tcBorders>
            <w:shd w:val="clear" w:color="000000" w:fill="C7CFD8"/>
            <w:vAlign w:val="center"/>
            <w:hideMark/>
          </w:tcPr>
          <w:p w14:paraId="5A20FD9B" w14:textId="36659FC3" w:rsidR="00897763" w:rsidRPr="0074481D" w:rsidRDefault="00897763" w:rsidP="00B83598">
            <w:pPr>
              <w:spacing w:before="120" w:after="120"/>
              <w:jc w:val="center"/>
              <w:rPr>
                <w:rFonts w:eastAsia="Times New Roman"/>
                <w:b/>
                <w:bCs/>
                <w:color w:val="002839"/>
                <w:sz w:val="16"/>
                <w:szCs w:val="18"/>
                <w:lang w:val="fr-FR"/>
              </w:rPr>
            </w:pPr>
            <w:r w:rsidRPr="0074481D">
              <w:rPr>
                <w:b/>
                <w:color w:val="002839"/>
                <w:sz w:val="16"/>
                <w:szCs w:val="18"/>
                <w:lang w:val="fr-FR"/>
              </w:rPr>
              <w:t>Voyages, formations et indemnités</w:t>
            </w:r>
          </w:p>
        </w:tc>
        <w:tc>
          <w:tcPr>
            <w:tcW w:w="2003" w:type="pct"/>
            <w:gridSpan w:val="5"/>
            <w:tcBorders>
              <w:top w:val="single" w:sz="4" w:space="0" w:color="BFBFBF"/>
              <w:left w:val="nil"/>
              <w:bottom w:val="single" w:sz="4" w:space="0" w:color="A6A6A6"/>
              <w:right w:val="single" w:sz="4" w:space="0" w:color="A6A6A6"/>
            </w:tcBorders>
            <w:shd w:val="clear" w:color="000000" w:fill="C7CFD8"/>
            <w:vAlign w:val="center"/>
            <w:hideMark/>
          </w:tcPr>
          <w:p w14:paraId="3EAE01DE" w14:textId="77777777" w:rsidR="00897763" w:rsidRPr="0074481D" w:rsidRDefault="00897763" w:rsidP="00B83598">
            <w:pPr>
              <w:spacing w:before="120" w:after="120"/>
              <w:jc w:val="center"/>
              <w:rPr>
                <w:rFonts w:eastAsia="Times New Roman"/>
                <w:b/>
                <w:bCs/>
                <w:color w:val="002839"/>
                <w:sz w:val="16"/>
                <w:szCs w:val="18"/>
                <w:lang w:val="fr-FR"/>
              </w:rPr>
            </w:pPr>
            <w:r w:rsidRPr="0074481D">
              <w:rPr>
                <w:b/>
                <w:color w:val="002839"/>
                <w:sz w:val="16"/>
                <w:szCs w:val="18"/>
                <w:lang w:val="fr-FR"/>
              </w:rPr>
              <w:t>Services contractuels</w:t>
            </w:r>
          </w:p>
        </w:tc>
        <w:tc>
          <w:tcPr>
            <w:tcW w:w="426" w:type="pct"/>
            <w:vMerge w:val="restart"/>
            <w:tcBorders>
              <w:top w:val="single" w:sz="4" w:space="0" w:color="BFBFBF"/>
              <w:left w:val="single" w:sz="4" w:space="0" w:color="A6A6A6"/>
              <w:right w:val="single" w:sz="4" w:space="0" w:color="BFBFBF"/>
            </w:tcBorders>
            <w:shd w:val="clear" w:color="000000" w:fill="C7CFD8"/>
            <w:vAlign w:val="center"/>
            <w:hideMark/>
          </w:tcPr>
          <w:p w14:paraId="348A8454" w14:textId="77777777" w:rsidR="00897763" w:rsidRPr="0074481D" w:rsidRDefault="00897763" w:rsidP="00B83598">
            <w:pPr>
              <w:spacing w:before="120" w:after="120"/>
              <w:jc w:val="center"/>
              <w:rPr>
                <w:rFonts w:eastAsia="Times New Roman"/>
                <w:b/>
                <w:bCs/>
                <w:color w:val="002839"/>
                <w:sz w:val="16"/>
                <w:szCs w:val="18"/>
                <w:lang w:val="fr-FR"/>
              </w:rPr>
            </w:pPr>
            <w:r w:rsidRPr="0074481D">
              <w:rPr>
                <w:b/>
                <w:color w:val="002839"/>
                <w:sz w:val="16"/>
                <w:szCs w:val="18"/>
                <w:lang w:val="fr-FR"/>
              </w:rPr>
              <w:t>Total</w:t>
            </w:r>
          </w:p>
        </w:tc>
      </w:tr>
      <w:tr w:rsidR="00897763" w:rsidRPr="0074481D" w14:paraId="76388A5A" w14:textId="77777777" w:rsidTr="007B05CC">
        <w:trPr>
          <w:trHeight w:val="328"/>
        </w:trPr>
        <w:tc>
          <w:tcPr>
            <w:tcW w:w="1268" w:type="pct"/>
            <w:tcBorders>
              <w:top w:val="nil"/>
              <w:left w:val="single" w:sz="4" w:space="0" w:color="BFBFBF"/>
              <w:bottom w:val="single" w:sz="4" w:space="0" w:color="BFBFBF"/>
              <w:right w:val="single" w:sz="4" w:space="0" w:color="A6A6A6"/>
            </w:tcBorders>
            <w:shd w:val="clear" w:color="000000" w:fill="C7CFD8"/>
            <w:noWrap/>
            <w:vAlign w:val="bottom"/>
            <w:hideMark/>
          </w:tcPr>
          <w:p w14:paraId="3B729A1E" w14:textId="77777777" w:rsidR="00897763" w:rsidRPr="0074481D" w:rsidRDefault="00897763" w:rsidP="00B83598">
            <w:pPr>
              <w:spacing w:before="120" w:after="120"/>
              <w:rPr>
                <w:rFonts w:eastAsia="Times New Roman"/>
                <w:b/>
                <w:bCs/>
                <w:color w:val="002839"/>
                <w:sz w:val="16"/>
                <w:szCs w:val="18"/>
                <w:lang w:val="fr-FR"/>
              </w:rPr>
            </w:pPr>
            <w:r w:rsidRPr="0074481D">
              <w:rPr>
                <w:b/>
                <w:color w:val="002839"/>
                <w:sz w:val="16"/>
                <w:szCs w:val="18"/>
                <w:lang w:val="fr-FR"/>
              </w:rPr>
              <w:t>Résultats attendus du projet</w:t>
            </w:r>
          </w:p>
        </w:tc>
        <w:tc>
          <w:tcPr>
            <w:tcW w:w="413" w:type="pct"/>
            <w:tcBorders>
              <w:top w:val="nil"/>
              <w:left w:val="nil"/>
              <w:bottom w:val="single" w:sz="4" w:space="0" w:color="BFBFBF"/>
              <w:right w:val="single" w:sz="4" w:space="0" w:color="A6A6A6"/>
            </w:tcBorders>
            <w:shd w:val="clear" w:color="000000" w:fill="C7CFD8"/>
            <w:vAlign w:val="center"/>
            <w:hideMark/>
          </w:tcPr>
          <w:p w14:paraId="368F44F8" w14:textId="4D7C028F" w:rsidR="00897763" w:rsidRPr="0074481D" w:rsidRDefault="00897763" w:rsidP="00B83598">
            <w:pPr>
              <w:spacing w:before="120" w:after="120"/>
              <w:jc w:val="center"/>
              <w:rPr>
                <w:rFonts w:eastAsia="Times New Roman"/>
                <w:b/>
                <w:bCs/>
                <w:color w:val="002839"/>
                <w:sz w:val="16"/>
                <w:szCs w:val="18"/>
                <w:lang w:val="fr-FR"/>
              </w:rPr>
            </w:pPr>
            <w:r w:rsidRPr="0074481D">
              <w:rPr>
                <w:b/>
                <w:color w:val="002839"/>
                <w:sz w:val="16"/>
                <w:szCs w:val="18"/>
                <w:lang w:val="fr-FR"/>
              </w:rPr>
              <w:t>Missions du</w:t>
            </w:r>
            <w:r>
              <w:rPr>
                <w:b/>
                <w:color w:val="002839"/>
                <w:sz w:val="16"/>
                <w:szCs w:val="18"/>
                <w:lang w:val="fr-FR"/>
              </w:rPr>
              <w:t> </w:t>
            </w:r>
            <w:r w:rsidRPr="0074481D">
              <w:rPr>
                <w:b/>
                <w:color w:val="002839"/>
                <w:sz w:val="16"/>
                <w:szCs w:val="18"/>
                <w:lang w:val="fr-FR"/>
              </w:rPr>
              <w:t>personnel</w:t>
            </w:r>
          </w:p>
        </w:tc>
        <w:tc>
          <w:tcPr>
            <w:tcW w:w="413" w:type="pct"/>
            <w:tcBorders>
              <w:top w:val="nil"/>
              <w:left w:val="nil"/>
              <w:bottom w:val="single" w:sz="4" w:space="0" w:color="BFBFBF"/>
              <w:right w:val="single" w:sz="4" w:space="0" w:color="A6A6A6"/>
            </w:tcBorders>
            <w:shd w:val="clear" w:color="000000" w:fill="C7CFD8"/>
            <w:vAlign w:val="center"/>
            <w:hideMark/>
          </w:tcPr>
          <w:p w14:paraId="3155B04B" w14:textId="701A2761" w:rsidR="00897763" w:rsidRPr="0074481D" w:rsidRDefault="00897763" w:rsidP="00B83598">
            <w:pPr>
              <w:spacing w:before="120" w:after="120"/>
              <w:jc w:val="center"/>
              <w:rPr>
                <w:rFonts w:eastAsia="Times New Roman"/>
                <w:b/>
                <w:bCs/>
                <w:color w:val="002839"/>
                <w:sz w:val="16"/>
                <w:szCs w:val="18"/>
                <w:lang w:val="fr-FR"/>
              </w:rPr>
            </w:pPr>
            <w:r w:rsidRPr="0074481D">
              <w:rPr>
                <w:b/>
                <w:color w:val="002839"/>
                <w:sz w:val="16"/>
                <w:szCs w:val="18"/>
                <w:lang w:val="fr-FR"/>
              </w:rPr>
              <w:t>Voyages de</w:t>
            </w:r>
            <w:r>
              <w:rPr>
                <w:b/>
                <w:color w:val="002839"/>
                <w:sz w:val="16"/>
                <w:szCs w:val="18"/>
                <w:lang w:val="fr-FR"/>
              </w:rPr>
              <w:t> </w:t>
            </w:r>
            <w:r w:rsidRPr="0074481D">
              <w:rPr>
                <w:b/>
                <w:color w:val="002839"/>
                <w:sz w:val="16"/>
                <w:szCs w:val="18"/>
                <w:lang w:val="fr-FR"/>
              </w:rPr>
              <w:t>tiers</w:t>
            </w:r>
          </w:p>
        </w:tc>
        <w:tc>
          <w:tcPr>
            <w:tcW w:w="478" w:type="pct"/>
            <w:tcBorders>
              <w:top w:val="nil"/>
              <w:left w:val="nil"/>
              <w:bottom w:val="single" w:sz="4" w:space="0" w:color="BFBFBF"/>
              <w:right w:val="single" w:sz="4" w:space="0" w:color="A6A6A6"/>
            </w:tcBorders>
            <w:shd w:val="clear" w:color="000000" w:fill="C7CFD8"/>
            <w:vAlign w:val="center"/>
            <w:hideMark/>
          </w:tcPr>
          <w:p w14:paraId="3F58EAB0" w14:textId="7FE806E0" w:rsidR="00897763" w:rsidRPr="0074481D" w:rsidRDefault="00897763" w:rsidP="00B83598">
            <w:pPr>
              <w:spacing w:before="120" w:after="120"/>
              <w:jc w:val="center"/>
              <w:rPr>
                <w:rFonts w:eastAsia="Times New Roman"/>
                <w:b/>
                <w:bCs/>
                <w:color w:val="002839"/>
                <w:sz w:val="16"/>
                <w:szCs w:val="18"/>
                <w:lang w:val="fr-FR"/>
              </w:rPr>
            </w:pPr>
            <w:r w:rsidRPr="0074481D">
              <w:rPr>
                <w:b/>
                <w:color w:val="002839"/>
                <w:sz w:val="16"/>
                <w:szCs w:val="18"/>
                <w:lang w:val="fr-FR"/>
              </w:rPr>
              <w:t>Formations et demandes de paiement des frais de voyage y relatifs</w:t>
            </w:r>
          </w:p>
        </w:tc>
        <w:tc>
          <w:tcPr>
            <w:tcW w:w="428" w:type="pct"/>
            <w:tcBorders>
              <w:top w:val="nil"/>
              <w:left w:val="nil"/>
              <w:bottom w:val="single" w:sz="4" w:space="0" w:color="BFBFBF"/>
              <w:right w:val="single" w:sz="4" w:space="0" w:color="A6A6A6"/>
            </w:tcBorders>
            <w:shd w:val="clear" w:color="000000" w:fill="C7CFD8"/>
            <w:noWrap/>
            <w:vAlign w:val="center"/>
            <w:hideMark/>
          </w:tcPr>
          <w:p w14:paraId="513039AE" w14:textId="77777777" w:rsidR="00897763" w:rsidRPr="0074481D" w:rsidRDefault="00897763" w:rsidP="00B83598">
            <w:pPr>
              <w:spacing w:before="120" w:after="120"/>
              <w:jc w:val="center"/>
              <w:rPr>
                <w:rFonts w:eastAsia="Times New Roman"/>
                <w:b/>
                <w:bCs/>
                <w:color w:val="002839"/>
                <w:sz w:val="16"/>
                <w:szCs w:val="18"/>
                <w:lang w:val="fr-FR"/>
              </w:rPr>
            </w:pPr>
            <w:r w:rsidRPr="0074481D">
              <w:rPr>
                <w:b/>
                <w:color w:val="002839"/>
                <w:sz w:val="16"/>
                <w:szCs w:val="18"/>
                <w:lang w:val="fr-FR"/>
              </w:rPr>
              <w:t>Conférences</w:t>
            </w:r>
          </w:p>
        </w:tc>
        <w:tc>
          <w:tcPr>
            <w:tcW w:w="428" w:type="pct"/>
            <w:tcBorders>
              <w:top w:val="nil"/>
              <w:left w:val="nil"/>
              <w:bottom w:val="single" w:sz="4" w:space="0" w:color="BFBFBF"/>
              <w:right w:val="single" w:sz="4" w:space="0" w:color="A6A6A6"/>
            </w:tcBorders>
            <w:shd w:val="clear" w:color="000000" w:fill="C7CFD8"/>
            <w:noWrap/>
            <w:vAlign w:val="center"/>
            <w:hideMark/>
          </w:tcPr>
          <w:p w14:paraId="42219696" w14:textId="77777777" w:rsidR="00897763" w:rsidRPr="0074481D" w:rsidRDefault="00897763" w:rsidP="00B83598">
            <w:pPr>
              <w:spacing w:before="120" w:after="120"/>
              <w:jc w:val="center"/>
              <w:rPr>
                <w:rFonts w:eastAsia="Times New Roman"/>
                <w:b/>
                <w:bCs/>
                <w:color w:val="002839"/>
                <w:sz w:val="16"/>
                <w:szCs w:val="18"/>
                <w:lang w:val="fr-FR"/>
              </w:rPr>
            </w:pPr>
            <w:r w:rsidRPr="0074481D">
              <w:rPr>
                <w:b/>
                <w:color w:val="002839"/>
                <w:sz w:val="16"/>
                <w:szCs w:val="18"/>
                <w:lang w:val="fr-FR"/>
              </w:rPr>
              <w:t>Publications</w:t>
            </w:r>
          </w:p>
        </w:tc>
        <w:tc>
          <w:tcPr>
            <w:tcW w:w="429" w:type="pct"/>
            <w:tcBorders>
              <w:top w:val="nil"/>
              <w:left w:val="nil"/>
              <w:bottom w:val="single" w:sz="4" w:space="0" w:color="BFBFBF"/>
              <w:right w:val="single" w:sz="4" w:space="0" w:color="A6A6A6"/>
            </w:tcBorders>
            <w:shd w:val="clear" w:color="000000" w:fill="C7CFD8"/>
            <w:vAlign w:val="center"/>
            <w:hideMark/>
          </w:tcPr>
          <w:p w14:paraId="1D9AD22F" w14:textId="77777777" w:rsidR="00897763" w:rsidRPr="0074481D" w:rsidRDefault="00897763" w:rsidP="00B83598">
            <w:pPr>
              <w:spacing w:before="120" w:after="120"/>
              <w:jc w:val="center"/>
              <w:rPr>
                <w:rFonts w:eastAsia="Times New Roman"/>
                <w:b/>
                <w:bCs/>
                <w:color w:val="002839"/>
                <w:sz w:val="16"/>
                <w:szCs w:val="18"/>
                <w:lang w:val="fr-FR"/>
              </w:rPr>
            </w:pPr>
            <w:r w:rsidRPr="0074481D">
              <w:rPr>
                <w:b/>
                <w:color w:val="002839"/>
                <w:sz w:val="16"/>
                <w:szCs w:val="18"/>
                <w:lang w:val="fr-FR"/>
              </w:rPr>
              <w:t>Services contractuels individuels</w:t>
            </w:r>
          </w:p>
        </w:tc>
        <w:tc>
          <w:tcPr>
            <w:tcW w:w="304" w:type="pct"/>
            <w:tcBorders>
              <w:top w:val="nil"/>
              <w:left w:val="nil"/>
              <w:bottom w:val="single" w:sz="4" w:space="0" w:color="BFBFBF"/>
              <w:right w:val="single" w:sz="4" w:space="0" w:color="A6A6A6"/>
            </w:tcBorders>
            <w:shd w:val="clear" w:color="000000" w:fill="C7CFD8"/>
            <w:vAlign w:val="center"/>
            <w:hideMark/>
          </w:tcPr>
          <w:p w14:paraId="577E18CF" w14:textId="37B3E738" w:rsidR="00897763" w:rsidRPr="0074481D" w:rsidRDefault="00897763" w:rsidP="00B83598">
            <w:pPr>
              <w:spacing w:before="120" w:after="120"/>
              <w:jc w:val="center"/>
              <w:rPr>
                <w:rFonts w:eastAsia="Times New Roman"/>
                <w:b/>
                <w:bCs/>
                <w:color w:val="002839"/>
                <w:sz w:val="16"/>
                <w:szCs w:val="18"/>
                <w:lang w:val="fr-FR"/>
              </w:rPr>
            </w:pPr>
            <w:r w:rsidRPr="0074481D">
              <w:rPr>
                <w:b/>
                <w:color w:val="002839"/>
                <w:sz w:val="16"/>
                <w:szCs w:val="18"/>
                <w:lang w:val="fr-FR"/>
              </w:rPr>
              <w:t>Bourses de l’OMPI</w:t>
            </w:r>
          </w:p>
        </w:tc>
        <w:tc>
          <w:tcPr>
            <w:tcW w:w="413" w:type="pct"/>
            <w:tcBorders>
              <w:top w:val="nil"/>
              <w:left w:val="nil"/>
              <w:bottom w:val="single" w:sz="4" w:space="0" w:color="BFBFBF"/>
              <w:right w:val="nil"/>
            </w:tcBorders>
            <w:shd w:val="clear" w:color="000000" w:fill="C7CFD8"/>
            <w:vAlign w:val="center"/>
            <w:hideMark/>
          </w:tcPr>
          <w:p w14:paraId="1B8A9ED5" w14:textId="77777777" w:rsidR="00897763" w:rsidRPr="0074481D" w:rsidRDefault="00897763" w:rsidP="00B83598">
            <w:pPr>
              <w:spacing w:before="120" w:after="120"/>
              <w:jc w:val="center"/>
              <w:rPr>
                <w:rFonts w:eastAsia="Times New Roman"/>
                <w:b/>
                <w:bCs/>
                <w:color w:val="002839"/>
                <w:sz w:val="16"/>
                <w:szCs w:val="18"/>
                <w:lang w:val="fr-FR"/>
              </w:rPr>
            </w:pPr>
            <w:r w:rsidRPr="0074481D">
              <w:rPr>
                <w:b/>
                <w:color w:val="002839"/>
                <w:sz w:val="16"/>
                <w:szCs w:val="18"/>
                <w:lang w:val="fr-FR"/>
              </w:rPr>
              <w:t>Autres services contractuels</w:t>
            </w:r>
          </w:p>
        </w:tc>
        <w:tc>
          <w:tcPr>
            <w:tcW w:w="426" w:type="pct"/>
            <w:vMerge/>
            <w:tcBorders>
              <w:left w:val="single" w:sz="4" w:space="0" w:color="A6A6A6"/>
              <w:bottom w:val="single" w:sz="4" w:space="0" w:color="BFBFBF"/>
              <w:right w:val="single" w:sz="4" w:space="0" w:color="BFBFBF"/>
            </w:tcBorders>
            <w:vAlign w:val="center"/>
            <w:hideMark/>
          </w:tcPr>
          <w:p w14:paraId="2FFC1EDB" w14:textId="77777777" w:rsidR="00897763" w:rsidRPr="0074481D" w:rsidRDefault="00897763" w:rsidP="00B83598">
            <w:pPr>
              <w:spacing w:before="120" w:after="120"/>
              <w:rPr>
                <w:rFonts w:eastAsia="Times New Roman"/>
                <w:b/>
                <w:bCs/>
                <w:color w:val="002839"/>
                <w:sz w:val="16"/>
                <w:szCs w:val="18"/>
                <w:lang w:val="fr-FR"/>
              </w:rPr>
            </w:pPr>
          </w:p>
        </w:tc>
      </w:tr>
      <w:tr w:rsidR="003F4FCA" w:rsidRPr="0074481D" w14:paraId="38B120B4" w14:textId="77777777" w:rsidTr="003F4FCA">
        <w:trPr>
          <w:trHeight w:val="460"/>
        </w:trPr>
        <w:tc>
          <w:tcPr>
            <w:tcW w:w="1268" w:type="pct"/>
            <w:tcBorders>
              <w:top w:val="nil"/>
              <w:left w:val="single" w:sz="4" w:space="0" w:color="BFBFBF"/>
              <w:bottom w:val="single" w:sz="4" w:space="0" w:color="BFBFBF"/>
              <w:right w:val="single" w:sz="4" w:space="0" w:color="BFBFBF"/>
            </w:tcBorders>
            <w:shd w:val="clear" w:color="auto" w:fill="auto"/>
            <w:vAlign w:val="center"/>
            <w:hideMark/>
          </w:tcPr>
          <w:p w14:paraId="722093E1" w14:textId="71A8D80E" w:rsidR="00E8366F" w:rsidRPr="0074481D" w:rsidRDefault="00E8366F" w:rsidP="00B83598">
            <w:pPr>
              <w:spacing w:before="120" w:after="120"/>
              <w:rPr>
                <w:rFonts w:eastAsia="Times New Roman"/>
                <w:color w:val="002839"/>
                <w:sz w:val="16"/>
                <w:szCs w:val="18"/>
                <w:lang w:val="fr-FR"/>
              </w:rPr>
            </w:pPr>
            <w:r w:rsidRPr="0074481D">
              <w:rPr>
                <w:color w:val="002839"/>
                <w:sz w:val="16"/>
                <w:szCs w:val="18"/>
                <w:lang w:val="fr-FR"/>
              </w:rPr>
              <w:t>Coordination du projet et aide à la mise en œuvre</w:t>
            </w:r>
          </w:p>
        </w:tc>
        <w:tc>
          <w:tcPr>
            <w:tcW w:w="413" w:type="pct"/>
            <w:tcBorders>
              <w:top w:val="nil"/>
              <w:left w:val="nil"/>
              <w:bottom w:val="single" w:sz="4" w:space="0" w:color="BFBFBF"/>
              <w:right w:val="single" w:sz="4" w:space="0" w:color="BFBFBF"/>
            </w:tcBorders>
            <w:shd w:val="clear" w:color="auto" w:fill="auto"/>
            <w:noWrap/>
            <w:vAlign w:val="center"/>
            <w:hideMark/>
          </w:tcPr>
          <w:p w14:paraId="66D6223C"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hideMark/>
          </w:tcPr>
          <w:p w14:paraId="3FEC4F9C"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78" w:type="pct"/>
            <w:tcBorders>
              <w:top w:val="nil"/>
              <w:left w:val="nil"/>
              <w:bottom w:val="single" w:sz="4" w:space="0" w:color="BFBFBF"/>
              <w:right w:val="single" w:sz="4" w:space="0" w:color="BFBFBF"/>
            </w:tcBorders>
            <w:shd w:val="clear" w:color="auto" w:fill="auto"/>
            <w:noWrap/>
            <w:vAlign w:val="center"/>
            <w:hideMark/>
          </w:tcPr>
          <w:p w14:paraId="67B6D827"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 </w:t>
            </w:r>
          </w:p>
        </w:tc>
        <w:tc>
          <w:tcPr>
            <w:tcW w:w="428" w:type="pct"/>
            <w:tcBorders>
              <w:top w:val="nil"/>
              <w:left w:val="nil"/>
              <w:bottom w:val="single" w:sz="4" w:space="0" w:color="BFBFBF"/>
              <w:right w:val="single" w:sz="4" w:space="0" w:color="BFBFBF"/>
            </w:tcBorders>
            <w:shd w:val="clear" w:color="auto" w:fill="auto"/>
            <w:noWrap/>
            <w:vAlign w:val="center"/>
            <w:hideMark/>
          </w:tcPr>
          <w:p w14:paraId="6C8F511E"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 </w:t>
            </w:r>
          </w:p>
        </w:tc>
        <w:tc>
          <w:tcPr>
            <w:tcW w:w="428" w:type="pct"/>
            <w:tcBorders>
              <w:top w:val="nil"/>
              <w:left w:val="nil"/>
              <w:bottom w:val="single" w:sz="4" w:space="0" w:color="BFBFBF"/>
              <w:right w:val="single" w:sz="4" w:space="0" w:color="BFBFBF"/>
            </w:tcBorders>
            <w:shd w:val="clear" w:color="auto" w:fill="auto"/>
            <w:noWrap/>
            <w:vAlign w:val="center"/>
            <w:hideMark/>
          </w:tcPr>
          <w:p w14:paraId="0151ED60" w14:textId="134E5CA6" w:rsidR="00E8366F" w:rsidRPr="0074481D" w:rsidRDefault="00E8366F" w:rsidP="00897763">
            <w:pPr>
              <w:spacing w:before="120" w:after="120"/>
              <w:jc w:val="right"/>
              <w:rPr>
                <w:rFonts w:eastAsia="Times New Roman"/>
                <w:color w:val="002839"/>
                <w:sz w:val="16"/>
                <w:szCs w:val="18"/>
                <w:lang w:val="fr-FR"/>
              </w:rPr>
            </w:pPr>
            <w:r w:rsidRPr="0074481D">
              <w:rPr>
                <w:color w:val="002839"/>
                <w:sz w:val="16"/>
                <w:szCs w:val="18"/>
                <w:lang w:val="fr-FR"/>
              </w:rPr>
              <w:t>–</w:t>
            </w:r>
          </w:p>
        </w:tc>
        <w:tc>
          <w:tcPr>
            <w:tcW w:w="429" w:type="pct"/>
            <w:tcBorders>
              <w:top w:val="nil"/>
              <w:left w:val="nil"/>
              <w:bottom w:val="single" w:sz="4" w:space="0" w:color="BFBFBF"/>
              <w:right w:val="single" w:sz="4" w:space="0" w:color="BFBFBF"/>
            </w:tcBorders>
            <w:shd w:val="clear" w:color="auto" w:fill="auto"/>
            <w:noWrap/>
            <w:vAlign w:val="center"/>
            <w:hideMark/>
          </w:tcPr>
          <w:p w14:paraId="3F0C277C"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304" w:type="pct"/>
            <w:tcBorders>
              <w:top w:val="nil"/>
              <w:left w:val="nil"/>
              <w:bottom w:val="single" w:sz="4" w:space="0" w:color="BFBFBF"/>
              <w:right w:val="single" w:sz="4" w:space="0" w:color="BFBFBF"/>
            </w:tcBorders>
            <w:shd w:val="clear" w:color="auto" w:fill="auto"/>
            <w:noWrap/>
            <w:vAlign w:val="center"/>
            <w:hideMark/>
          </w:tcPr>
          <w:p w14:paraId="50538EF2" w14:textId="4F67BB86"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154</w:t>
            </w:r>
            <w:r w:rsidR="0074481D" w:rsidRPr="0074481D">
              <w:rPr>
                <w:color w:val="002839"/>
                <w:sz w:val="16"/>
                <w:szCs w:val="18"/>
                <w:lang w:val="fr-FR"/>
              </w:rPr>
              <w:t> </w:t>
            </w:r>
            <w:r w:rsidRPr="0074481D">
              <w:rPr>
                <w:color w:val="002839"/>
                <w:sz w:val="16"/>
                <w:szCs w:val="18"/>
                <w:lang w:val="fr-FR"/>
              </w:rPr>
              <w:t>200</w:t>
            </w:r>
            <w:r w:rsidR="0074481D" w:rsidRPr="0074481D">
              <w:rPr>
                <w:color w:val="002839"/>
                <w:sz w:val="16"/>
                <w:szCs w:val="18"/>
                <w:lang w:val="fr-FR"/>
              </w:rPr>
              <w:t xml:space="preserve"> </w:t>
            </w:r>
          </w:p>
        </w:tc>
        <w:tc>
          <w:tcPr>
            <w:tcW w:w="413" w:type="pct"/>
            <w:tcBorders>
              <w:top w:val="nil"/>
              <w:left w:val="nil"/>
              <w:bottom w:val="single" w:sz="4" w:space="0" w:color="BFBFBF"/>
              <w:right w:val="single" w:sz="4" w:space="0" w:color="BFBFBF"/>
            </w:tcBorders>
            <w:shd w:val="clear" w:color="auto" w:fill="auto"/>
            <w:noWrap/>
            <w:vAlign w:val="center"/>
            <w:hideMark/>
          </w:tcPr>
          <w:p w14:paraId="309FC97C"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6" w:type="pct"/>
            <w:tcBorders>
              <w:top w:val="nil"/>
              <w:left w:val="nil"/>
              <w:bottom w:val="single" w:sz="4" w:space="0" w:color="BFBFBF"/>
              <w:right w:val="single" w:sz="4" w:space="0" w:color="BFBFBF"/>
            </w:tcBorders>
            <w:shd w:val="clear" w:color="auto" w:fill="auto"/>
            <w:noWrap/>
            <w:vAlign w:val="center"/>
            <w:hideMark/>
          </w:tcPr>
          <w:p w14:paraId="7D015F47"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154 200 </w:t>
            </w:r>
          </w:p>
        </w:tc>
      </w:tr>
      <w:tr w:rsidR="003F4FCA" w:rsidRPr="0074481D" w14:paraId="5B11E928" w14:textId="77777777" w:rsidTr="003F4FCA">
        <w:trPr>
          <w:trHeight w:val="220"/>
        </w:trPr>
        <w:tc>
          <w:tcPr>
            <w:tcW w:w="1268" w:type="pct"/>
            <w:tcBorders>
              <w:top w:val="nil"/>
              <w:left w:val="single" w:sz="4" w:space="0" w:color="BFBFBF"/>
              <w:bottom w:val="single" w:sz="4" w:space="0" w:color="BFBFBF"/>
              <w:right w:val="single" w:sz="4" w:space="0" w:color="BFBFBF"/>
            </w:tcBorders>
            <w:shd w:val="clear" w:color="auto" w:fill="auto"/>
            <w:vAlign w:val="center"/>
            <w:hideMark/>
          </w:tcPr>
          <w:p w14:paraId="7E40613E" w14:textId="00DD7D7B" w:rsidR="00E8366F" w:rsidRPr="0074481D" w:rsidRDefault="00E8366F" w:rsidP="00B83598">
            <w:pPr>
              <w:spacing w:before="120" w:after="120"/>
              <w:rPr>
                <w:rFonts w:eastAsia="Times New Roman"/>
                <w:color w:val="002839"/>
                <w:sz w:val="16"/>
                <w:szCs w:val="18"/>
                <w:lang w:val="fr-FR"/>
              </w:rPr>
            </w:pPr>
            <w:r w:rsidRPr="0074481D">
              <w:rPr>
                <w:color w:val="002839"/>
                <w:sz w:val="16"/>
                <w:szCs w:val="18"/>
                <w:lang w:val="fr-FR"/>
              </w:rPr>
              <w:t>Identification et implication des principales parties prenantes concernées</w:t>
            </w:r>
          </w:p>
        </w:tc>
        <w:tc>
          <w:tcPr>
            <w:tcW w:w="413" w:type="pct"/>
            <w:tcBorders>
              <w:top w:val="nil"/>
              <w:left w:val="nil"/>
              <w:bottom w:val="single" w:sz="4" w:space="0" w:color="BFBFBF"/>
              <w:right w:val="single" w:sz="4" w:space="0" w:color="BFBFBF"/>
            </w:tcBorders>
            <w:shd w:val="clear" w:color="auto" w:fill="auto"/>
            <w:noWrap/>
            <w:vAlign w:val="center"/>
            <w:hideMark/>
          </w:tcPr>
          <w:p w14:paraId="06DF8F26"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hideMark/>
          </w:tcPr>
          <w:p w14:paraId="49834F97"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 xml:space="preserve">– </w:t>
            </w:r>
          </w:p>
        </w:tc>
        <w:tc>
          <w:tcPr>
            <w:tcW w:w="478" w:type="pct"/>
            <w:tcBorders>
              <w:top w:val="nil"/>
              <w:left w:val="nil"/>
              <w:bottom w:val="single" w:sz="4" w:space="0" w:color="BFBFBF"/>
              <w:right w:val="single" w:sz="4" w:space="0" w:color="BFBFBF"/>
            </w:tcBorders>
            <w:shd w:val="clear" w:color="auto" w:fill="auto"/>
            <w:noWrap/>
            <w:vAlign w:val="center"/>
            <w:hideMark/>
          </w:tcPr>
          <w:p w14:paraId="4D9122D4"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8" w:type="pct"/>
            <w:tcBorders>
              <w:top w:val="nil"/>
              <w:left w:val="nil"/>
              <w:bottom w:val="single" w:sz="4" w:space="0" w:color="BFBFBF"/>
              <w:right w:val="single" w:sz="4" w:space="0" w:color="BFBFBF"/>
            </w:tcBorders>
            <w:shd w:val="clear" w:color="auto" w:fill="auto"/>
            <w:noWrap/>
            <w:vAlign w:val="center"/>
          </w:tcPr>
          <w:p w14:paraId="53F20A16" w14:textId="77777777" w:rsidR="00E8366F" w:rsidRPr="0074481D" w:rsidRDefault="00E8366F" w:rsidP="00B83598">
            <w:pPr>
              <w:jc w:val="right"/>
              <w:rPr>
                <w:rFonts w:eastAsia="Times New Roman"/>
                <w:color w:val="002839"/>
                <w:sz w:val="16"/>
                <w:szCs w:val="18"/>
                <w:lang w:val="fr-FR"/>
              </w:rPr>
            </w:pPr>
            <w:r w:rsidRPr="0074481D">
              <w:rPr>
                <w:color w:val="002839"/>
                <w:sz w:val="16"/>
                <w:szCs w:val="18"/>
                <w:lang w:val="fr-FR"/>
              </w:rPr>
              <w:t>–</w:t>
            </w:r>
          </w:p>
        </w:tc>
        <w:tc>
          <w:tcPr>
            <w:tcW w:w="428" w:type="pct"/>
            <w:tcBorders>
              <w:top w:val="nil"/>
              <w:left w:val="nil"/>
              <w:bottom w:val="single" w:sz="4" w:space="0" w:color="BFBFBF"/>
              <w:right w:val="single" w:sz="4" w:space="0" w:color="BFBFBF"/>
            </w:tcBorders>
            <w:shd w:val="clear" w:color="auto" w:fill="auto"/>
            <w:noWrap/>
            <w:vAlign w:val="center"/>
          </w:tcPr>
          <w:p w14:paraId="0779DD7D" w14:textId="77777777" w:rsidR="00E8366F" w:rsidRPr="0074481D" w:rsidRDefault="00E8366F" w:rsidP="00B83598">
            <w:pPr>
              <w:jc w:val="right"/>
              <w:rPr>
                <w:rFonts w:eastAsia="Times New Roman"/>
                <w:sz w:val="16"/>
                <w:szCs w:val="18"/>
                <w:lang w:val="fr-FR"/>
              </w:rPr>
            </w:pPr>
            <w:r w:rsidRPr="0074481D">
              <w:rPr>
                <w:color w:val="002839"/>
                <w:sz w:val="16"/>
                <w:szCs w:val="18"/>
                <w:lang w:val="fr-FR"/>
              </w:rPr>
              <w:t xml:space="preserve">– </w:t>
            </w:r>
          </w:p>
        </w:tc>
        <w:tc>
          <w:tcPr>
            <w:tcW w:w="429" w:type="pct"/>
            <w:tcBorders>
              <w:top w:val="nil"/>
              <w:left w:val="nil"/>
              <w:bottom w:val="single" w:sz="4" w:space="0" w:color="BFBFBF"/>
              <w:right w:val="single" w:sz="4" w:space="0" w:color="BFBFBF"/>
            </w:tcBorders>
            <w:shd w:val="clear" w:color="auto" w:fill="auto"/>
            <w:noWrap/>
            <w:vAlign w:val="center"/>
            <w:hideMark/>
          </w:tcPr>
          <w:p w14:paraId="6932C2AC"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304" w:type="pct"/>
            <w:tcBorders>
              <w:top w:val="nil"/>
              <w:left w:val="nil"/>
              <w:bottom w:val="single" w:sz="4" w:space="0" w:color="BFBFBF"/>
              <w:right w:val="single" w:sz="4" w:space="0" w:color="BFBFBF"/>
            </w:tcBorders>
            <w:shd w:val="clear" w:color="auto" w:fill="auto"/>
            <w:noWrap/>
            <w:vAlign w:val="center"/>
            <w:hideMark/>
          </w:tcPr>
          <w:p w14:paraId="5B633E83"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hideMark/>
          </w:tcPr>
          <w:p w14:paraId="0962155D"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6" w:type="pct"/>
            <w:tcBorders>
              <w:top w:val="nil"/>
              <w:left w:val="nil"/>
              <w:bottom w:val="single" w:sz="4" w:space="0" w:color="BFBFBF"/>
              <w:right w:val="single" w:sz="4" w:space="0" w:color="BFBFBF"/>
            </w:tcBorders>
            <w:shd w:val="clear" w:color="auto" w:fill="auto"/>
            <w:noWrap/>
            <w:vAlign w:val="center"/>
            <w:hideMark/>
          </w:tcPr>
          <w:p w14:paraId="12DA483C"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r>
      <w:tr w:rsidR="003F4FCA" w:rsidRPr="0074481D" w14:paraId="6D57BBE3" w14:textId="77777777" w:rsidTr="003F4FCA">
        <w:trPr>
          <w:trHeight w:val="460"/>
        </w:trPr>
        <w:tc>
          <w:tcPr>
            <w:tcW w:w="1268" w:type="pct"/>
            <w:tcBorders>
              <w:top w:val="nil"/>
              <w:left w:val="single" w:sz="4" w:space="0" w:color="BFBFBF"/>
              <w:bottom w:val="single" w:sz="4" w:space="0" w:color="BFBFBF"/>
              <w:right w:val="single" w:sz="4" w:space="0" w:color="BFBFBF"/>
            </w:tcBorders>
            <w:shd w:val="clear" w:color="auto" w:fill="auto"/>
            <w:vAlign w:val="center"/>
            <w:hideMark/>
          </w:tcPr>
          <w:p w14:paraId="592A88AF" w14:textId="77777777" w:rsidR="00E8366F" w:rsidRPr="0074481D" w:rsidRDefault="00E8366F" w:rsidP="00B83598">
            <w:pPr>
              <w:spacing w:before="120" w:after="120"/>
              <w:rPr>
                <w:rFonts w:eastAsia="Times New Roman"/>
                <w:color w:val="002839"/>
                <w:sz w:val="16"/>
                <w:szCs w:val="18"/>
                <w:lang w:val="fr-FR"/>
              </w:rPr>
            </w:pPr>
            <w:r w:rsidRPr="0074481D">
              <w:rPr>
                <w:color w:val="002839"/>
                <w:sz w:val="16"/>
                <w:szCs w:val="18"/>
                <w:lang w:val="fr-FR"/>
              </w:rPr>
              <w:t>Compilation de bonnes pratiques pour soutenir les jeunes créateurs et éducateurs</w:t>
            </w:r>
          </w:p>
        </w:tc>
        <w:tc>
          <w:tcPr>
            <w:tcW w:w="413" w:type="pct"/>
            <w:tcBorders>
              <w:top w:val="nil"/>
              <w:left w:val="nil"/>
              <w:bottom w:val="single" w:sz="4" w:space="0" w:color="BFBFBF"/>
              <w:right w:val="single" w:sz="4" w:space="0" w:color="BFBFBF"/>
            </w:tcBorders>
            <w:shd w:val="clear" w:color="auto" w:fill="auto"/>
            <w:noWrap/>
            <w:vAlign w:val="center"/>
            <w:hideMark/>
          </w:tcPr>
          <w:p w14:paraId="4FCA83A8"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hideMark/>
          </w:tcPr>
          <w:p w14:paraId="272994F5"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78" w:type="pct"/>
            <w:tcBorders>
              <w:top w:val="nil"/>
              <w:left w:val="nil"/>
              <w:bottom w:val="single" w:sz="4" w:space="0" w:color="BFBFBF"/>
              <w:right w:val="single" w:sz="4" w:space="0" w:color="BFBFBF"/>
            </w:tcBorders>
            <w:shd w:val="clear" w:color="auto" w:fill="auto"/>
            <w:noWrap/>
            <w:vAlign w:val="center"/>
            <w:hideMark/>
          </w:tcPr>
          <w:p w14:paraId="01443514"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8" w:type="pct"/>
            <w:tcBorders>
              <w:top w:val="nil"/>
              <w:left w:val="nil"/>
              <w:bottom w:val="single" w:sz="4" w:space="0" w:color="BFBFBF"/>
              <w:right w:val="single" w:sz="4" w:space="0" w:color="BFBFBF"/>
            </w:tcBorders>
            <w:shd w:val="clear" w:color="auto" w:fill="auto"/>
            <w:noWrap/>
            <w:vAlign w:val="center"/>
            <w:hideMark/>
          </w:tcPr>
          <w:p w14:paraId="30B4EAFA"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8" w:type="pct"/>
            <w:tcBorders>
              <w:top w:val="nil"/>
              <w:left w:val="nil"/>
              <w:bottom w:val="single" w:sz="4" w:space="0" w:color="BFBFBF"/>
              <w:right w:val="single" w:sz="4" w:space="0" w:color="BFBFBF"/>
            </w:tcBorders>
            <w:shd w:val="clear" w:color="auto" w:fill="auto"/>
            <w:noWrap/>
            <w:vAlign w:val="center"/>
            <w:hideMark/>
          </w:tcPr>
          <w:p w14:paraId="27A740D4"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9" w:type="pct"/>
            <w:tcBorders>
              <w:top w:val="nil"/>
              <w:left w:val="nil"/>
              <w:bottom w:val="single" w:sz="4" w:space="0" w:color="BFBFBF"/>
              <w:right w:val="single" w:sz="4" w:space="0" w:color="BFBFBF"/>
            </w:tcBorders>
            <w:shd w:val="clear" w:color="auto" w:fill="auto"/>
            <w:noWrap/>
            <w:vAlign w:val="center"/>
            <w:hideMark/>
          </w:tcPr>
          <w:p w14:paraId="566ED959"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 xml:space="preserve">10 000 </w:t>
            </w:r>
          </w:p>
        </w:tc>
        <w:tc>
          <w:tcPr>
            <w:tcW w:w="304" w:type="pct"/>
            <w:tcBorders>
              <w:top w:val="nil"/>
              <w:left w:val="nil"/>
              <w:bottom w:val="single" w:sz="4" w:space="0" w:color="BFBFBF"/>
              <w:right w:val="single" w:sz="4" w:space="0" w:color="BFBFBF"/>
            </w:tcBorders>
            <w:shd w:val="clear" w:color="auto" w:fill="auto"/>
            <w:noWrap/>
            <w:vAlign w:val="center"/>
            <w:hideMark/>
          </w:tcPr>
          <w:p w14:paraId="759502BC"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hideMark/>
          </w:tcPr>
          <w:p w14:paraId="7096CEE5"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6" w:type="pct"/>
            <w:tcBorders>
              <w:top w:val="nil"/>
              <w:left w:val="nil"/>
              <w:bottom w:val="single" w:sz="4" w:space="0" w:color="BFBFBF"/>
              <w:right w:val="single" w:sz="4" w:space="0" w:color="BFBFBF"/>
            </w:tcBorders>
            <w:shd w:val="clear" w:color="auto" w:fill="auto"/>
            <w:noWrap/>
            <w:vAlign w:val="center"/>
            <w:hideMark/>
          </w:tcPr>
          <w:p w14:paraId="648C16E8"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10 000 </w:t>
            </w:r>
          </w:p>
        </w:tc>
      </w:tr>
      <w:tr w:rsidR="003F4FCA" w:rsidRPr="0074481D" w14:paraId="6D3F877C" w14:textId="77777777" w:rsidTr="003F4FCA">
        <w:trPr>
          <w:trHeight w:val="460"/>
        </w:trPr>
        <w:tc>
          <w:tcPr>
            <w:tcW w:w="1268" w:type="pct"/>
            <w:tcBorders>
              <w:top w:val="nil"/>
              <w:left w:val="single" w:sz="4" w:space="0" w:color="BFBFBF"/>
              <w:bottom w:val="single" w:sz="4" w:space="0" w:color="BFBFBF"/>
              <w:right w:val="single" w:sz="4" w:space="0" w:color="BFBFBF"/>
            </w:tcBorders>
            <w:shd w:val="clear" w:color="auto" w:fill="auto"/>
            <w:vAlign w:val="center"/>
            <w:hideMark/>
          </w:tcPr>
          <w:p w14:paraId="59CFEC19" w14:textId="540EDE72" w:rsidR="00E8366F" w:rsidRPr="0074481D" w:rsidRDefault="00E8366F" w:rsidP="00B83598">
            <w:pPr>
              <w:spacing w:before="120" w:after="120"/>
              <w:rPr>
                <w:rFonts w:eastAsia="Times New Roman"/>
                <w:color w:val="002839"/>
                <w:sz w:val="16"/>
                <w:szCs w:val="18"/>
                <w:lang w:val="fr-FR"/>
              </w:rPr>
            </w:pPr>
            <w:r w:rsidRPr="0074481D">
              <w:rPr>
                <w:color w:val="002839"/>
                <w:sz w:val="16"/>
                <w:szCs w:val="18"/>
                <w:lang w:val="fr-FR"/>
              </w:rPr>
              <w:t>Compilation de témoignages de jeunes innovateurs originaires de pays en développement</w:t>
            </w:r>
          </w:p>
        </w:tc>
        <w:tc>
          <w:tcPr>
            <w:tcW w:w="413" w:type="pct"/>
            <w:tcBorders>
              <w:top w:val="nil"/>
              <w:left w:val="nil"/>
              <w:bottom w:val="single" w:sz="4" w:space="0" w:color="BFBFBF"/>
              <w:right w:val="single" w:sz="4" w:space="0" w:color="BFBFBF"/>
            </w:tcBorders>
            <w:shd w:val="clear" w:color="auto" w:fill="auto"/>
            <w:noWrap/>
            <w:vAlign w:val="center"/>
            <w:hideMark/>
          </w:tcPr>
          <w:p w14:paraId="18A16602"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hideMark/>
          </w:tcPr>
          <w:p w14:paraId="02D315ED"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78" w:type="pct"/>
            <w:tcBorders>
              <w:top w:val="nil"/>
              <w:left w:val="nil"/>
              <w:bottom w:val="single" w:sz="4" w:space="0" w:color="BFBFBF"/>
              <w:right w:val="single" w:sz="4" w:space="0" w:color="BFBFBF"/>
            </w:tcBorders>
            <w:shd w:val="clear" w:color="auto" w:fill="auto"/>
            <w:noWrap/>
            <w:vAlign w:val="center"/>
            <w:hideMark/>
          </w:tcPr>
          <w:p w14:paraId="76FCC53D"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8" w:type="pct"/>
            <w:tcBorders>
              <w:top w:val="nil"/>
              <w:left w:val="nil"/>
              <w:bottom w:val="single" w:sz="4" w:space="0" w:color="BFBFBF"/>
              <w:right w:val="single" w:sz="4" w:space="0" w:color="BFBFBF"/>
            </w:tcBorders>
            <w:shd w:val="clear" w:color="auto" w:fill="auto"/>
            <w:noWrap/>
            <w:vAlign w:val="center"/>
            <w:hideMark/>
          </w:tcPr>
          <w:p w14:paraId="5A27B271"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8" w:type="pct"/>
            <w:tcBorders>
              <w:top w:val="nil"/>
              <w:left w:val="nil"/>
              <w:bottom w:val="single" w:sz="4" w:space="0" w:color="BFBFBF"/>
              <w:right w:val="single" w:sz="4" w:space="0" w:color="BFBFBF"/>
            </w:tcBorders>
            <w:shd w:val="clear" w:color="auto" w:fill="auto"/>
            <w:noWrap/>
            <w:vAlign w:val="center"/>
            <w:hideMark/>
          </w:tcPr>
          <w:p w14:paraId="3FF57E94"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9" w:type="pct"/>
            <w:tcBorders>
              <w:top w:val="nil"/>
              <w:left w:val="nil"/>
              <w:bottom w:val="single" w:sz="4" w:space="0" w:color="BFBFBF"/>
              <w:right w:val="single" w:sz="4" w:space="0" w:color="BFBFBF"/>
            </w:tcBorders>
            <w:shd w:val="clear" w:color="auto" w:fill="auto"/>
            <w:noWrap/>
            <w:vAlign w:val="center"/>
            <w:hideMark/>
          </w:tcPr>
          <w:p w14:paraId="4805D253"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 xml:space="preserve">10 000 </w:t>
            </w:r>
          </w:p>
        </w:tc>
        <w:tc>
          <w:tcPr>
            <w:tcW w:w="304" w:type="pct"/>
            <w:tcBorders>
              <w:top w:val="nil"/>
              <w:left w:val="nil"/>
              <w:bottom w:val="single" w:sz="4" w:space="0" w:color="BFBFBF"/>
              <w:right w:val="single" w:sz="4" w:space="0" w:color="BFBFBF"/>
            </w:tcBorders>
            <w:shd w:val="clear" w:color="auto" w:fill="auto"/>
            <w:noWrap/>
            <w:vAlign w:val="center"/>
            <w:hideMark/>
          </w:tcPr>
          <w:p w14:paraId="22629CD6"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hideMark/>
          </w:tcPr>
          <w:p w14:paraId="3C2779AF"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6" w:type="pct"/>
            <w:tcBorders>
              <w:top w:val="nil"/>
              <w:left w:val="nil"/>
              <w:bottom w:val="single" w:sz="4" w:space="0" w:color="BFBFBF"/>
              <w:right w:val="single" w:sz="4" w:space="0" w:color="BFBFBF"/>
            </w:tcBorders>
            <w:shd w:val="clear" w:color="auto" w:fill="auto"/>
            <w:noWrap/>
            <w:vAlign w:val="center"/>
            <w:hideMark/>
          </w:tcPr>
          <w:p w14:paraId="51741467"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10 000 </w:t>
            </w:r>
          </w:p>
        </w:tc>
      </w:tr>
      <w:tr w:rsidR="003F4FCA" w:rsidRPr="0074481D" w14:paraId="416D31F0" w14:textId="77777777" w:rsidTr="003F4FCA">
        <w:trPr>
          <w:trHeight w:val="460"/>
        </w:trPr>
        <w:tc>
          <w:tcPr>
            <w:tcW w:w="1268" w:type="pct"/>
            <w:tcBorders>
              <w:top w:val="nil"/>
              <w:left w:val="single" w:sz="4" w:space="0" w:color="BFBFBF"/>
              <w:bottom w:val="single" w:sz="4" w:space="0" w:color="BFBFBF"/>
              <w:right w:val="single" w:sz="4" w:space="0" w:color="BFBFBF"/>
            </w:tcBorders>
            <w:shd w:val="clear" w:color="auto" w:fill="auto"/>
            <w:vAlign w:val="center"/>
          </w:tcPr>
          <w:p w14:paraId="393D989B" w14:textId="7D919B59" w:rsidR="00E8366F" w:rsidRPr="0074481D" w:rsidRDefault="00E8366F" w:rsidP="00B83598">
            <w:pPr>
              <w:spacing w:before="120" w:after="120"/>
              <w:rPr>
                <w:rFonts w:eastAsia="Times New Roman"/>
                <w:color w:val="002839"/>
                <w:sz w:val="16"/>
                <w:szCs w:val="18"/>
                <w:lang w:val="fr-FR"/>
              </w:rPr>
            </w:pPr>
            <w:r w:rsidRPr="0074481D">
              <w:rPr>
                <w:color w:val="002839"/>
                <w:sz w:val="16"/>
                <w:szCs w:val="18"/>
                <w:lang w:val="fr-FR"/>
              </w:rPr>
              <w:t>Ateliers (au moins un par pays bénéficiaire) pour concevoir et améliorer les programmes d</w:t>
            </w:r>
            <w:r w:rsidR="0090749B" w:rsidRPr="0074481D">
              <w:rPr>
                <w:color w:val="002839"/>
                <w:sz w:val="16"/>
                <w:szCs w:val="18"/>
                <w:lang w:val="fr-FR"/>
              </w:rPr>
              <w:t>’</w:t>
            </w:r>
            <w:r w:rsidRPr="0074481D">
              <w:rPr>
                <w:color w:val="002839"/>
                <w:sz w:val="16"/>
                <w:szCs w:val="18"/>
                <w:lang w:val="fr-FR"/>
              </w:rPr>
              <w:t>études qui intègrent les notions de propriété intellectuelle</w:t>
            </w:r>
          </w:p>
        </w:tc>
        <w:tc>
          <w:tcPr>
            <w:tcW w:w="413" w:type="pct"/>
            <w:tcBorders>
              <w:top w:val="nil"/>
              <w:left w:val="nil"/>
              <w:bottom w:val="single" w:sz="4" w:space="0" w:color="BFBFBF"/>
              <w:right w:val="single" w:sz="4" w:space="0" w:color="BFBFBF"/>
            </w:tcBorders>
            <w:shd w:val="clear" w:color="auto" w:fill="auto"/>
            <w:noWrap/>
            <w:vAlign w:val="center"/>
          </w:tcPr>
          <w:p w14:paraId="0B145631"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20 000</w:t>
            </w:r>
          </w:p>
        </w:tc>
        <w:tc>
          <w:tcPr>
            <w:tcW w:w="413" w:type="pct"/>
            <w:tcBorders>
              <w:top w:val="nil"/>
              <w:left w:val="nil"/>
              <w:bottom w:val="single" w:sz="4" w:space="0" w:color="BFBFBF"/>
              <w:right w:val="single" w:sz="4" w:space="0" w:color="BFBFBF"/>
            </w:tcBorders>
            <w:shd w:val="clear" w:color="auto" w:fill="auto"/>
            <w:noWrap/>
            <w:vAlign w:val="center"/>
          </w:tcPr>
          <w:p w14:paraId="263B4E26"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10 000</w:t>
            </w:r>
          </w:p>
        </w:tc>
        <w:tc>
          <w:tcPr>
            <w:tcW w:w="478" w:type="pct"/>
            <w:tcBorders>
              <w:top w:val="nil"/>
              <w:left w:val="nil"/>
              <w:bottom w:val="single" w:sz="4" w:space="0" w:color="BFBFBF"/>
              <w:right w:val="single" w:sz="4" w:space="0" w:color="BFBFBF"/>
            </w:tcBorders>
            <w:shd w:val="clear" w:color="auto" w:fill="auto"/>
            <w:noWrap/>
            <w:vAlign w:val="center"/>
          </w:tcPr>
          <w:p w14:paraId="4C31D20F"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8" w:type="pct"/>
            <w:tcBorders>
              <w:top w:val="nil"/>
              <w:left w:val="nil"/>
              <w:bottom w:val="single" w:sz="4" w:space="0" w:color="BFBFBF"/>
              <w:right w:val="single" w:sz="4" w:space="0" w:color="BFBFBF"/>
            </w:tcBorders>
            <w:shd w:val="clear" w:color="auto" w:fill="auto"/>
            <w:noWrap/>
            <w:vAlign w:val="center"/>
          </w:tcPr>
          <w:p w14:paraId="2E546384"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12 000</w:t>
            </w:r>
          </w:p>
        </w:tc>
        <w:tc>
          <w:tcPr>
            <w:tcW w:w="428" w:type="pct"/>
            <w:tcBorders>
              <w:top w:val="nil"/>
              <w:left w:val="nil"/>
              <w:bottom w:val="single" w:sz="4" w:space="0" w:color="BFBFBF"/>
              <w:right w:val="single" w:sz="4" w:space="0" w:color="BFBFBF"/>
            </w:tcBorders>
            <w:shd w:val="clear" w:color="auto" w:fill="auto"/>
            <w:noWrap/>
            <w:vAlign w:val="center"/>
          </w:tcPr>
          <w:p w14:paraId="767A7F2A"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9" w:type="pct"/>
            <w:tcBorders>
              <w:top w:val="nil"/>
              <w:left w:val="nil"/>
              <w:bottom w:val="single" w:sz="4" w:space="0" w:color="BFBFBF"/>
              <w:right w:val="single" w:sz="4" w:space="0" w:color="BFBFBF"/>
            </w:tcBorders>
            <w:shd w:val="clear" w:color="auto" w:fill="auto"/>
            <w:noWrap/>
            <w:vAlign w:val="center"/>
          </w:tcPr>
          <w:p w14:paraId="546D61A5"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304" w:type="pct"/>
            <w:tcBorders>
              <w:top w:val="nil"/>
              <w:left w:val="nil"/>
              <w:bottom w:val="single" w:sz="4" w:space="0" w:color="BFBFBF"/>
              <w:right w:val="single" w:sz="4" w:space="0" w:color="BFBFBF"/>
            </w:tcBorders>
            <w:shd w:val="clear" w:color="auto" w:fill="auto"/>
            <w:noWrap/>
            <w:vAlign w:val="center"/>
          </w:tcPr>
          <w:p w14:paraId="0347ECA8"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tcPr>
          <w:p w14:paraId="794EAA37"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6" w:type="pct"/>
            <w:tcBorders>
              <w:top w:val="nil"/>
              <w:left w:val="nil"/>
              <w:bottom w:val="single" w:sz="4" w:space="0" w:color="BFBFBF"/>
              <w:right w:val="single" w:sz="4" w:space="0" w:color="BFBFBF"/>
            </w:tcBorders>
            <w:shd w:val="clear" w:color="auto" w:fill="auto"/>
            <w:noWrap/>
            <w:vAlign w:val="center"/>
          </w:tcPr>
          <w:p w14:paraId="59E5013C"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42 000 </w:t>
            </w:r>
          </w:p>
        </w:tc>
      </w:tr>
      <w:tr w:rsidR="003F4FCA" w:rsidRPr="0074481D" w14:paraId="3323A8CB" w14:textId="77777777" w:rsidTr="003F4FCA">
        <w:trPr>
          <w:trHeight w:val="460"/>
        </w:trPr>
        <w:tc>
          <w:tcPr>
            <w:tcW w:w="1268" w:type="pct"/>
            <w:tcBorders>
              <w:top w:val="nil"/>
              <w:left w:val="single" w:sz="4" w:space="0" w:color="BFBFBF"/>
              <w:bottom w:val="single" w:sz="4" w:space="0" w:color="BFBFBF"/>
              <w:right w:val="single" w:sz="4" w:space="0" w:color="BFBFBF"/>
            </w:tcBorders>
            <w:shd w:val="clear" w:color="auto" w:fill="auto"/>
            <w:vAlign w:val="center"/>
          </w:tcPr>
          <w:p w14:paraId="1521A78C" w14:textId="19B3B973" w:rsidR="00E8366F" w:rsidRPr="0074481D" w:rsidRDefault="00E8366F" w:rsidP="00B83598">
            <w:pPr>
              <w:spacing w:before="120" w:after="120"/>
              <w:rPr>
                <w:rFonts w:eastAsia="Times New Roman"/>
                <w:color w:val="002839"/>
                <w:sz w:val="16"/>
                <w:szCs w:val="18"/>
                <w:lang w:val="fr-FR"/>
              </w:rPr>
            </w:pPr>
            <w:r w:rsidRPr="0074481D">
              <w:rPr>
                <w:color w:val="002839"/>
                <w:sz w:val="16"/>
                <w:szCs w:val="18"/>
                <w:lang w:val="fr-FR"/>
              </w:rPr>
              <w:t>Programme d</w:t>
            </w:r>
            <w:r w:rsidR="0090749B" w:rsidRPr="0074481D">
              <w:rPr>
                <w:color w:val="002839"/>
                <w:sz w:val="16"/>
                <w:szCs w:val="18"/>
                <w:lang w:val="fr-FR"/>
              </w:rPr>
              <w:t>’</w:t>
            </w:r>
            <w:r w:rsidRPr="0074481D">
              <w:rPr>
                <w:color w:val="002839"/>
                <w:sz w:val="16"/>
                <w:szCs w:val="18"/>
                <w:lang w:val="fr-FR"/>
              </w:rPr>
              <w:t>études personnalisable en matière de propriété intellectuelle</w:t>
            </w:r>
          </w:p>
        </w:tc>
        <w:tc>
          <w:tcPr>
            <w:tcW w:w="413" w:type="pct"/>
            <w:tcBorders>
              <w:top w:val="nil"/>
              <w:left w:val="nil"/>
              <w:bottom w:val="single" w:sz="4" w:space="0" w:color="BFBFBF"/>
              <w:right w:val="single" w:sz="4" w:space="0" w:color="BFBFBF"/>
            </w:tcBorders>
            <w:shd w:val="clear" w:color="auto" w:fill="auto"/>
            <w:noWrap/>
            <w:vAlign w:val="center"/>
          </w:tcPr>
          <w:p w14:paraId="472553CA"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tcPr>
          <w:p w14:paraId="7E0C537B"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 </w:t>
            </w:r>
          </w:p>
        </w:tc>
        <w:tc>
          <w:tcPr>
            <w:tcW w:w="478" w:type="pct"/>
            <w:tcBorders>
              <w:top w:val="nil"/>
              <w:left w:val="nil"/>
              <w:bottom w:val="single" w:sz="4" w:space="0" w:color="BFBFBF"/>
              <w:right w:val="single" w:sz="4" w:space="0" w:color="BFBFBF"/>
            </w:tcBorders>
            <w:shd w:val="clear" w:color="auto" w:fill="auto"/>
            <w:noWrap/>
            <w:vAlign w:val="center"/>
          </w:tcPr>
          <w:p w14:paraId="39EB937D"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8" w:type="pct"/>
            <w:tcBorders>
              <w:top w:val="nil"/>
              <w:left w:val="nil"/>
              <w:bottom w:val="single" w:sz="4" w:space="0" w:color="BFBFBF"/>
              <w:right w:val="single" w:sz="4" w:space="0" w:color="BFBFBF"/>
            </w:tcBorders>
            <w:shd w:val="clear" w:color="auto" w:fill="auto"/>
            <w:noWrap/>
            <w:vAlign w:val="center"/>
          </w:tcPr>
          <w:p w14:paraId="1D85FB5A"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8" w:type="pct"/>
            <w:tcBorders>
              <w:top w:val="nil"/>
              <w:left w:val="nil"/>
              <w:bottom w:val="single" w:sz="4" w:space="0" w:color="BFBFBF"/>
              <w:right w:val="single" w:sz="4" w:space="0" w:color="BFBFBF"/>
            </w:tcBorders>
            <w:shd w:val="clear" w:color="auto" w:fill="auto"/>
            <w:noWrap/>
            <w:vAlign w:val="center"/>
          </w:tcPr>
          <w:p w14:paraId="38087679"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5 000</w:t>
            </w:r>
          </w:p>
        </w:tc>
        <w:tc>
          <w:tcPr>
            <w:tcW w:w="429" w:type="pct"/>
            <w:tcBorders>
              <w:top w:val="nil"/>
              <w:left w:val="nil"/>
              <w:bottom w:val="single" w:sz="4" w:space="0" w:color="BFBFBF"/>
              <w:right w:val="single" w:sz="4" w:space="0" w:color="BFBFBF"/>
            </w:tcBorders>
            <w:shd w:val="clear" w:color="auto" w:fill="auto"/>
            <w:noWrap/>
            <w:vAlign w:val="center"/>
          </w:tcPr>
          <w:p w14:paraId="37B5E470"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30 000</w:t>
            </w:r>
          </w:p>
        </w:tc>
        <w:tc>
          <w:tcPr>
            <w:tcW w:w="304" w:type="pct"/>
            <w:tcBorders>
              <w:top w:val="nil"/>
              <w:left w:val="nil"/>
              <w:bottom w:val="single" w:sz="4" w:space="0" w:color="BFBFBF"/>
              <w:right w:val="single" w:sz="4" w:space="0" w:color="BFBFBF"/>
            </w:tcBorders>
            <w:shd w:val="clear" w:color="auto" w:fill="auto"/>
            <w:noWrap/>
            <w:vAlign w:val="center"/>
          </w:tcPr>
          <w:p w14:paraId="5809666A"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tcPr>
          <w:p w14:paraId="7BAAE684"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6" w:type="pct"/>
            <w:tcBorders>
              <w:top w:val="nil"/>
              <w:left w:val="nil"/>
              <w:bottom w:val="single" w:sz="4" w:space="0" w:color="BFBFBF"/>
              <w:right w:val="single" w:sz="4" w:space="0" w:color="BFBFBF"/>
            </w:tcBorders>
            <w:shd w:val="clear" w:color="auto" w:fill="auto"/>
            <w:noWrap/>
            <w:vAlign w:val="center"/>
          </w:tcPr>
          <w:p w14:paraId="665A5960"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35 000 </w:t>
            </w:r>
          </w:p>
        </w:tc>
      </w:tr>
      <w:tr w:rsidR="003F4FCA" w:rsidRPr="0074481D" w14:paraId="5C81C351" w14:textId="77777777" w:rsidTr="003F4FCA">
        <w:trPr>
          <w:trHeight w:val="247"/>
        </w:trPr>
        <w:tc>
          <w:tcPr>
            <w:tcW w:w="1268" w:type="pct"/>
            <w:tcBorders>
              <w:top w:val="nil"/>
              <w:left w:val="single" w:sz="4" w:space="0" w:color="BFBFBF"/>
              <w:bottom w:val="single" w:sz="4" w:space="0" w:color="BFBFBF"/>
              <w:right w:val="single" w:sz="4" w:space="0" w:color="BFBFBF"/>
            </w:tcBorders>
            <w:shd w:val="clear" w:color="auto" w:fill="auto"/>
            <w:vAlign w:val="center"/>
            <w:hideMark/>
          </w:tcPr>
          <w:p w14:paraId="7A0F4351" w14:textId="1D977A90" w:rsidR="00E8366F" w:rsidRPr="0074481D" w:rsidRDefault="00E8366F" w:rsidP="00B83598">
            <w:pPr>
              <w:spacing w:before="120" w:after="120"/>
              <w:rPr>
                <w:rFonts w:eastAsia="Times New Roman"/>
                <w:color w:val="002839"/>
                <w:sz w:val="16"/>
                <w:szCs w:val="18"/>
                <w:lang w:val="fr-FR"/>
              </w:rPr>
            </w:pPr>
            <w:r w:rsidRPr="0074481D">
              <w:rPr>
                <w:color w:val="002839"/>
                <w:sz w:val="16"/>
                <w:szCs w:val="18"/>
                <w:lang w:val="fr-FR"/>
              </w:rPr>
              <w:t>Évaluation du projet</w:t>
            </w:r>
          </w:p>
        </w:tc>
        <w:tc>
          <w:tcPr>
            <w:tcW w:w="413" w:type="pct"/>
            <w:tcBorders>
              <w:top w:val="nil"/>
              <w:left w:val="nil"/>
              <w:bottom w:val="single" w:sz="4" w:space="0" w:color="BFBFBF"/>
              <w:right w:val="single" w:sz="4" w:space="0" w:color="BFBFBF"/>
            </w:tcBorders>
            <w:shd w:val="clear" w:color="auto" w:fill="auto"/>
            <w:noWrap/>
            <w:vAlign w:val="center"/>
            <w:hideMark/>
          </w:tcPr>
          <w:p w14:paraId="369676E2"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hideMark/>
          </w:tcPr>
          <w:p w14:paraId="455B8AB4"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 </w:t>
            </w:r>
          </w:p>
        </w:tc>
        <w:tc>
          <w:tcPr>
            <w:tcW w:w="478" w:type="pct"/>
            <w:tcBorders>
              <w:top w:val="nil"/>
              <w:left w:val="nil"/>
              <w:bottom w:val="single" w:sz="4" w:space="0" w:color="BFBFBF"/>
              <w:right w:val="single" w:sz="4" w:space="0" w:color="BFBFBF"/>
            </w:tcBorders>
            <w:shd w:val="clear" w:color="auto" w:fill="auto"/>
            <w:noWrap/>
            <w:vAlign w:val="center"/>
            <w:hideMark/>
          </w:tcPr>
          <w:p w14:paraId="63E4E39F"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8" w:type="pct"/>
            <w:tcBorders>
              <w:top w:val="nil"/>
              <w:left w:val="nil"/>
              <w:bottom w:val="single" w:sz="4" w:space="0" w:color="BFBFBF"/>
              <w:right w:val="single" w:sz="4" w:space="0" w:color="BFBFBF"/>
            </w:tcBorders>
            <w:shd w:val="clear" w:color="auto" w:fill="auto"/>
            <w:noWrap/>
            <w:vAlign w:val="center"/>
            <w:hideMark/>
          </w:tcPr>
          <w:p w14:paraId="5EFD287F"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 </w:t>
            </w:r>
          </w:p>
        </w:tc>
        <w:tc>
          <w:tcPr>
            <w:tcW w:w="428" w:type="pct"/>
            <w:tcBorders>
              <w:top w:val="nil"/>
              <w:left w:val="nil"/>
              <w:bottom w:val="single" w:sz="4" w:space="0" w:color="BFBFBF"/>
              <w:right w:val="single" w:sz="4" w:space="0" w:color="BFBFBF"/>
            </w:tcBorders>
            <w:shd w:val="clear" w:color="auto" w:fill="auto"/>
            <w:noWrap/>
            <w:vAlign w:val="center"/>
            <w:hideMark/>
          </w:tcPr>
          <w:p w14:paraId="310772E5"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9" w:type="pct"/>
            <w:tcBorders>
              <w:top w:val="nil"/>
              <w:left w:val="nil"/>
              <w:bottom w:val="single" w:sz="4" w:space="0" w:color="BFBFBF"/>
              <w:right w:val="single" w:sz="4" w:space="0" w:color="BFBFBF"/>
            </w:tcBorders>
            <w:shd w:val="clear" w:color="auto" w:fill="auto"/>
            <w:noWrap/>
            <w:vAlign w:val="center"/>
            <w:hideMark/>
          </w:tcPr>
          <w:p w14:paraId="05CF7E1B" w14:textId="05B22FF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 xml:space="preserve">15 000 </w:t>
            </w:r>
          </w:p>
        </w:tc>
        <w:tc>
          <w:tcPr>
            <w:tcW w:w="304" w:type="pct"/>
            <w:tcBorders>
              <w:top w:val="nil"/>
              <w:left w:val="nil"/>
              <w:bottom w:val="single" w:sz="4" w:space="0" w:color="BFBFBF"/>
              <w:right w:val="single" w:sz="4" w:space="0" w:color="BFBFBF"/>
            </w:tcBorders>
            <w:shd w:val="clear" w:color="auto" w:fill="auto"/>
            <w:noWrap/>
            <w:vAlign w:val="center"/>
            <w:hideMark/>
          </w:tcPr>
          <w:p w14:paraId="04258D28"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hideMark/>
          </w:tcPr>
          <w:p w14:paraId="2FA4E59D"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6" w:type="pct"/>
            <w:tcBorders>
              <w:top w:val="nil"/>
              <w:left w:val="nil"/>
              <w:bottom w:val="single" w:sz="4" w:space="0" w:color="BFBFBF"/>
              <w:right w:val="single" w:sz="4" w:space="0" w:color="BFBFBF"/>
            </w:tcBorders>
            <w:shd w:val="clear" w:color="auto" w:fill="auto"/>
            <w:noWrap/>
            <w:vAlign w:val="center"/>
            <w:hideMark/>
          </w:tcPr>
          <w:p w14:paraId="640986B5"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15 000 </w:t>
            </w:r>
          </w:p>
        </w:tc>
      </w:tr>
      <w:tr w:rsidR="003F4FCA" w:rsidRPr="0074481D" w14:paraId="41A141F7" w14:textId="77777777" w:rsidTr="003F4FCA">
        <w:trPr>
          <w:trHeight w:val="85"/>
        </w:trPr>
        <w:tc>
          <w:tcPr>
            <w:tcW w:w="1268" w:type="pct"/>
            <w:tcBorders>
              <w:top w:val="nil"/>
              <w:left w:val="single" w:sz="4" w:space="0" w:color="BFBFBF"/>
              <w:bottom w:val="single" w:sz="4" w:space="0" w:color="BFBFBF"/>
              <w:right w:val="single" w:sz="4" w:space="0" w:color="BFBFBF"/>
            </w:tcBorders>
            <w:shd w:val="clear" w:color="auto" w:fill="auto"/>
            <w:vAlign w:val="center"/>
            <w:hideMark/>
          </w:tcPr>
          <w:p w14:paraId="792ED409" w14:textId="2844C074" w:rsidR="00E8366F" w:rsidRPr="0074481D" w:rsidRDefault="00E8366F" w:rsidP="00B83598">
            <w:pPr>
              <w:spacing w:before="120" w:after="120"/>
              <w:rPr>
                <w:rFonts w:eastAsia="Times New Roman"/>
                <w:color w:val="002839"/>
                <w:sz w:val="16"/>
                <w:szCs w:val="18"/>
                <w:lang w:val="fr-FR"/>
              </w:rPr>
            </w:pPr>
            <w:r w:rsidRPr="0074481D">
              <w:rPr>
                <w:color w:val="002839"/>
                <w:sz w:val="16"/>
                <w:szCs w:val="18"/>
                <w:lang w:val="fr-FR"/>
              </w:rPr>
              <w:t>Événement en marge de la session</w:t>
            </w:r>
            <w:r w:rsidR="0090749B" w:rsidRPr="0074481D">
              <w:rPr>
                <w:color w:val="002839"/>
                <w:sz w:val="16"/>
                <w:szCs w:val="18"/>
                <w:lang w:val="fr-FR"/>
              </w:rPr>
              <w:t xml:space="preserve"> du CDI</w:t>
            </w:r>
            <w:r w:rsidRPr="0074481D">
              <w:rPr>
                <w:color w:val="002839"/>
                <w:sz w:val="16"/>
                <w:szCs w:val="18"/>
                <w:lang w:val="fr-FR"/>
              </w:rPr>
              <w:t>P</w:t>
            </w:r>
          </w:p>
        </w:tc>
        <w:tc>
          <w:tcPr>
            <w:tcW w:w="413" w:type="pct"/>
            <w:tcBorders>
              <w:top w:val="nil"/>
              <w:left w:val="nil"/>
              <w:bottom w:val="single" w:sz="4" w:space="0" w:color="BFBFBF"/>
              <w:right w:val="single" w:sz="4" w:space="0" w:color="BFBFBF"/>
            </w:tcBorders>
            <w:shd w:val="clear" w:color="auto" w:fill="auto"/>
            <w:noWrap/>
            <w:vAlign w:val="center"/>
            <w:hideMark/>
          </w:tcPr>
          <w:p w14:paraId="148966C4"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hideMark/>
          </w:tcPr>
          <w:p w14:paraId="76382CAA"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 </w:t>
            </w:r>
          </w:p>
        </w:tc>
        <w:tc>
          <w:tcPr>
            <w:tcW w:w="478" w:type="pct"/>
            <w:tcBorders>
              <w:top w:val="nil"/>
              <w:left w:val="nil"/>
              <w:bottom w:val="single" w:sz="4" w:space="0" w:color="BFBFBF"/>
              <w:right w:val="single" w:sz="4" w:space="0" w:color="BFBFBF"/>
            </w:tcBorders>
            <w:shd w:val="clear" w:color="auto" w:fill="auto"/>
            <w:noWrap/>
            <w:vAlign w:val="center"/>
            <w:hideMark/>
          </w:tcPr>
          <w:p w14:paraId="64167030"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8" w:type="pct"/>
            <w:tcBorders>
              <w:top w:val="nil"/>
              <w:left w:val="nil"/>
              <w:bottom w:val="single" w:sz="4" w:space="0" w:color="BFBFBF"/>
              <w:right w:val="single" w:sz="4" w:space="0" w:color="BFBFBF"/>
            </w:tcBorders>
            <w:shd w:val="clear" w:color="auto" w:fill="auto"/>
            <w:noWrap/>
            <w:vAlign w:val="center"/>
            <w:hideMark/>
          </w:tcPr>
          <w:p w14:paraId="4BDADA26"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 xml:space="preserve">15 000 </w:t>
            </w:r>
          </w:p>
        </w:tc>
        <w:tc>
          <w:tcPr>
            <w:tcW w:w="428" w:type="pct"/>
            <w:tcBorders>
              <w:top w:val="nil"/>
              <w:left w:val="nil"/>
              <w:bottom w:val="single" w:sz="4" w:space="0" w:color="BFBFBF"/>
              <w:right w:val="single" w:sz="4" w:space="0" w:color="BFBFBF"/>
            </w:tcBorders>
            <w:shd w:val="clear" w:color="auto" w:fill="auto"/>
            <w:noWrap/>
            <w:vAlign w:val="center"/>
            <w:hideMark/>
          </w:tcPr>
          <w:p w14:paraId="25EFAF2F"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9" w:type="pct"/>
            <w:tcBorders>
              <w:top w:val="nil"/>
              <w:left w:val="nil"/>
              <w:bottom w:val="single" w:sz="4" w:space="0" w:color="BFBFBF"/>
              <w:right w:val="single" w:sz="4" w:space="0" w:color="BFBFBF"/>
            </w:tcBorders>
            <w:shd w:val="clear" w:color="auto" w:fill="auto"/>
            <w:noWrap/>
            <w:vAlign w:val="center"/>
            <w:hideMark/>
          </w:tcPr>
          <w:p w14:paraId="77206D92"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304" w:type="pct"/>
            <w:tcBorders>
              <w:top w:val="nil"/>
              <w:left w:val="nil"/>
              <w:bottom w:val="single" w:sz="4" w:space="0" w:color="BFBFBF"/>
              <w:right w:val="single" w:sz="4" w:space="0" w:color="BFBFBF"/>
            </w:tcBorders>
            <w:shd w:val="clear" w:color="auto" w:fill="auto"/>
            <w:noWrap/>
            <w:vAlign w:val="center"/>
            <w:hideMark/>
          </w:tcPr>
          <w:p w14:paraId="32186F87"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13" w:type="pct"/>
            <w:tcBorders>
              <w:top w:val="nil"/>
              <w:left w:val="nil"/>
              <w:bottom w:val="single" w:sz="4" w:space="0" w:color="BFBFBF"/>
              <w:right w:val="single" w:sz="4" w:space="0" w:color="BFBFBF"/>
            </w:tcBorders>
            <w:shd w:val="clear" w:color="auto" w:fill="auto"/>
            <w:noWrap/>
            <w:vAlign w:val="center"/>
            <w:hideMark/>
          </w:tcPr>
          <w:p w14:paraId="6E7B60B0"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w:t>
            </w:r>
          </w:p>
        </w:tc>
        <w:tc>
          <w:tcPr>
            <w:tcW w:w="426" w:type="pct"/>
            <w:tcBorders>
              <w:top w:val="nil"/>
              <w:left w:val="nil"/>
              <w:bottom w:val="single" w:sz="4" w:space="0" w:color="BFBFBF"/>
              <w:right w:val="single" w:sz="4" w:space="0" w:color="BFBFBF"/>
            </w:tcBorders>
            <w:shd w:val="clear" w:color="auto" w:fill="auto"/>
            <w:noWrap/>
            <w:vAlign w:val="center"/>
            <w:hideMark/>
          </w:tcPr>
          <w:p w14:paraId="0E392731" w14:textId="77777777" w:rsidR="00E8366F" w:rsidRPr="0074481D" w:rsidRDefault="00E8366F" w:rsidP="00B83598">
            <w:pPr>
              <w:spacing w:before="120" w:after="120"/>
              <w:jc w:val="right"/>
              <w:rPr>
                <w:rFonts w:eastAsia="Times New Roman"/>
                <w:color w:val="002839"/>
                <w:sz w:val="16"/>
                <w:szCs w:val="18"/>
                <w:lang w:val="fr-FR"/>
              </w:rPr>
            </w:pPr>
            <w:r w:rsidRPr="0074481D">
              <w:rPr>
                <w:color w:val="002839"/>
                <w:sz w:val="16"/>
                <w:szCs w:val="18"/>
                <w:lang w:val="fr-FR"/>
              </w:rPr>
              <w:t>15 000 </w:t>
            </w:r>
          </w:p>
        </w:tc>
      </w:tr>
      <w:tr w:rsidR="003F4FCA" w:rsidRPr="0074481D" w14:paraId="7DCD0E1A" w14:textId="77777777" w:rsidTr="003F4FCA">
        <w:trPr>
          <w:trHeight w:val="50"/>
        </w:trPr>
        <w:tc>
          <w:tcPr>
            <w:tcW w:w="1268" w:type="pct"/>
            <w:tcBorders>
              <w:top w:val="nil"/>
              <w:left w:val="single" w:sz="4" w:space="0" w:color="BFBFBF"/>
              <w:bottom w:val="single" w:sz="4" w:space="0" w:color="BFBFBF"/>
              <w:right w:val="single" w:sz="4" w:space="0" w:color="BFBFBF"/>
            </w:tcBorders>
            <w:shd w:val="clear" w:color="000000" w:fill="EDF0F3"/>
            <w:vAlign w:val="center"/>
            <w:hideMark/>
          </w:tcPr>
          <w:p w14:paraId="626C7F4A" w14:textId="73AEC87D" w:rsidR="00E8366F" w:rsidRPr="0074481D" w:rsidRDefault="00E8366F" w:rsidP="00B83598">
            <w:pPr>
              <w:spacing w:before="120" w:after="120"/>
              <w:rPr>
                <w:rFonts w:eastAsia="Times New Roman"/>
                <w:b/>
                <w:bCs/>
                <w:color w:val="002839"/>
                <w:sz w:val="16"/>
                <w:szCs w:val="18"/>
                <w:lang w:val="fr-FR"/>
              </w:rPr>
            </w:pPr>
            <w:r w:rsidRPr="0074481D">
              <w:rPr>
                <w:b/>
                <w:color w:val="002839"/>
                <w:sz w:val="16"/>
                <w:szCs w:val="18"/>
                <w:lang w:val="fr-FR"/>
              </w:rPr>
              <w:t>Total</w:t>
            </w:r>
          </w:p>
        </w:tc>
        <w:tc>
          <w:tcPr>
            <w:tcW w:w="413" w:type="pct"/>
            <w:tcBorders>
              <w:top w:val="nil"/>
              <w:left w:val="nil"/>
              <w:bottom w:val="single" w:sz="4" w:space="0" w:color="BFBFBF"/>
              <w:right w:val="single" w:sz="4" w:space="0" w:color="BFBFBF"/>
            </w:tcBorders>
            <w:shd w:val="clear" w:color="000000" w:fill="EDF0F3"/>
            <w:noWrap/>
            <w:vAlign w:val="center"/>
            <w:hideMark/>
          </w:tcPr>
          <w:p w14:paraId="775C1C8F" w14:textId="77777777" w:rsidR="00E8366F" w:rsidRPr="0074481D" w:rsidRDefault="00E8366F" w:rsidP="00B83598">
            <w:pPr>
              <w:spacing w:before="120" w:after="120"/>
              <w:jc w:val="right"/>
              <w:rPr>
                <w:rFonts w:eastAsia="Times New Roman"/>
                <w:b/>
                <w:bCs/>
                <w:color w:val="002839"/>
                <w:sz w:val="16"/>
                <w:szCs w:val="18"/>
                <w:lang w:val="fr-FR"/>
              </w:rPr>
            </w:pPr>
            <w:r w:rsidRPr="0074481D">
              <w:rPr>
                <w:b/>
                <w:color w:val="002839"/>
                <w:sz w:val="16"/>
                <w:szCs w:val="18"/>
                <w:lang w:val="fr-FR"/>
              </w:rPr>
              <w:t xml:space="preserve">20 000 </w:t>
            </w:r>
          </w:p>
        </w:tc>
        <w:tc>
          <w:tcPr>
            <w:tcW w:w="413" w:type="pct"/>
            <w:tcBorders>
              <w:top w:val="nil"/>
              <w:left w:val="nil"/>
              <w:bottom w:val="single" w:sz="4" w:space="0" w:color="BFBFBF"/>
              <w:right w:val="single" w:sz="4" w:space="0" w:color="BFBFBF"/>
            </w:tcBorders>
            <w:shd w:val="clear" w:color="000000" w:fill="EDF0F3"/>
            <w:noWrap/>
            <w:vAlign w:val="center"/>
            <w:hideMark/>
          </w:tcPr>
          <w:p w14:paraId="23C0A29F" w14:textId="77777777" w:rsidR="00E8366F" w:rsidRPr="0074481D" w:rsidRDefault="00E8366F" w:rsidP="00B83598">
            <w:pPr>
              <w:spacing w:before="120" w:after="120"/>
              <w:jc w:val="right"/>
              <w:rPr>
                <w:rFonts w:eastAsia="Times New Roman"/>
                <w:b/>
                <w:bCs/>
                <w:color w:val="002839"/>
                <w:sz w:val="16"/>
                <w:szCs w:val="18"/>
                <w:lang w:val="fr-FR"/>
              </w:rPr>
            </w:pPr>
            <w:r w:rsidRPr="0074481D">
              <w:rPr>
                <w:b/>
                <w:color w:val="002839"/>
                <w:sz w:val="16"/>
                <w:szCs w:val="18"/>
                <w:lang w:val="fr-FR"/>
              </w:rPr>
              <w:t xml:space="preserve">10 000 </w:t>
            </w:r>
          </w:p>
        </w:tc>
        <w:tc>
          <w:tcPr>
            <w:tcW w:w="478" w:type="pct"/>
            <w:tcBorders>
              <w:top w:val="nil"/>
              <w:left w:val="nil"/>
              <w:bottom w:val="single" w:sz="4" w:space="0" w:color="BFBFBF"/>
              <w:right w:val="single" w:sz="4" w:space="0" w:color="BFBFBF"/>
            </w:tcBorders>
            <w:shd w:val="clear" w:color="000000" w:fill="EDF0F3"/>
            <w:noWrap/>
            <w:vAlign w:val="center"/>
            <w:hideMark/>
          </w:tcPr>
          <w:p w14:paraId="302B6D3A" w14:textId="77777777" w:rsidR="00E8366F" w:rsidRPr="0074481D" w:rsidRDefault="00E8366F" w:rsidP="00B83598">
            <w:pPr>
              <w:spacing w:before="120" w:after="120"/>
              <w:jc w:val="right"/>
              <w:rPr>
                <w:rFonts w:eastAsia="Times New Roman"/>
                <w:b/>
                <w:bCs/>
                <w:color w:val="002839"/>
                <w:sz w:val="16"/>
                <w:szCs w:val="18"/>
                <w:lang w:val="fr-FR"/>
              </w:rPr>
            </w:pPr>
            <w:r w:rsidRPr="0074481D">
              <w:rPr>
                <w:b/>
                <w:sz w:val="16"/>
                <w:szCs w:val="18"/>
                <w:lang w:val="fr-FR"/>
              </w:rPr>
              <w:t>–</w:t>
            </w:r>
          </w:p>
        </w:tc>
        <w:tc>
          <w:tcPr>
            <w:tcW w:w="428" w:type="pct"/>
            <w:tcBorders>
              <w:top w:val="nil"/>
              <w:left w:val="nil"/>
              <w:bottom w:val="single" w:sz="4" w:space="0" w:color="BFBFBF"/>
              <w:right w:val="single" w:sz="4" w:space="0" w:color="BFBFBF"/>
            </w:tcBorders>
            <w:shd w:val="clear" w:color="000000" w:fill="EDF0F3"/>
            <w:noWrap/>
            <w:vAlign w:val="center"/>
            <w:hideMark/>
          </w:tcPr>
          <w:p w14:paraId="0D0A1E25" w14:textId="77777777" w:rsidR="00E8366F" w:rsidRPr="0074481D" w:rsidRDefault="00E8366F" w:rsidP="00B83598">
            <w:pPr>
              <w:spacing w:before="120" w:after="120"/>
              <w:jc w:val="right"/>
              <w:rPr>
                <w:rFonts w:eastAsia="Times New Roman"/>
                <w:b/>
                <w:bCs/>
                <w:color w:val="002839"/>
                <w:sz w:val="16"/>
                <w:szCs w:val="18"/>
                <w:lang w:val="fr-FR"/>
              </w:rPr>
            </w:pPr>
            <w:r w:rsidRPr="0074481D">
              <w:rPr>
                <w:b/>
                <w:color w:val="002839"/>
                <w:sz w:val="16"/>
                <w:szCs w:val="18"/>
                <w:lang w:val="fr-FR"/>
              </w:rPr>
              <w:t xml:space="preserve">27 000 </w:t>
            </w:r>
          </w:p>
        </w:tc>
        <w:tc>
          <w:tcPr>
            <w:tcW w:w="428" w:type="pct"/>
            <w:tcBorders>
              <w:top w:val="nil"/>
              <w:left w:val="nil"/>
              <w:bottom w:val="single" w:sz="4" w:space="0" w:color="BFBFBF"/>
              <w:right w:val="single" w:sz="4" w:space="0" w:color="BFBFBF"/>
            </w:tcBorders>
            <w:shd w:val="clear" w:color="000000" w:fill="EDF0F3"/>
            <w:noWrap/>
            <w:vAlign w:val="center"/>
            <w:hideMark/>
          </w:tcPr>
          <w:p w14:paraId="58331D46" w14:textId="77777777" w:rsidR="00E8366F" w:rsidRPr="0074481D" w:rsidRDefault="00E8366F" w:rsidP="00B83598">
            <w:pPr>
              <w:spacing w:before="120" w:after="120"/>
              <w:jc w:val="right"/>
              <w:rPr>
                <w:rFonts w:eastAsia="Times New Roman"/>
                <w:b/>
                <w:bCs/>
                <w:color w:val="002839"/>
                <w:sz w:val="16"/>
                <w:szCs w:val="18"/>
                <w:lang w:val="fr-FR"/>
              </w:rPr>
            </w:pPr>
            <w:r w:rsidRPr="0074481D">
              <w:rPr>
                <w:b/>
                <w:color w:val="002839"/>
                <w:sz w:val="16"/>
                <w:szCs w:val="18"/>
                <w:lang w:val="fr-FR"/>
              </w:rPr>
              <w:t xml:space="preserve">5 000 </w:t>
            </w:r>
          </w:p>
        </w:tc>
        <w:tc>
          <w:tcPr>
            <w:tcW w:w="429" w:type="pct"/>
            <w:tcBorders>
              <w:top w:val="nil"/>
              <w:left w:val="nil"/>
              <w:bottom w:val="single" w:sz="4" w:space="0" w:color="BFBFBF"/>
              <w:right w:val="single" w:sz="4" w:space="0" w:color="BFBFBF"/>
            </w:tcBorders>
            <w:shd w:val="clear" w:color="000000" w:fill="EDF0F3"/>
            <w:noWrap/>
            <w:vAlign w:val="center"/>
            <w:hideMark/>
          </w:tcPr>
          <w:p w14:paraId="3BF6EA3C" w14:textId="77777777" w:rsidR="00E8366F" w:rsidRPr="0074481D" w:rsidRDefault="00E8366F" w:rsidP="00B83598">
            <w:pPr>
              <w:spacing w:before="120" w:after="120"/>
              <w:jc w:val="right"/>
              <w:rPr>
                <w:rFonts w:eastAsia="Times New Roman"/>
                <w:b/>
                <w:bCs/>
                <w:color w:val="002839"/>
                <w:sz w:val="16"/>
                <w:szCs w:val="18"/>
                <w:lang w:val="fr-FR"/>
              </w:rPr>
            </w:pPr>
            <w:r w:rsidRPr="0074481D">
              <w:rPr>
                <w:b/>
                <w:color w:val="002839"/>
                <w:sz w:val="16"/>
                <w:szCs w:val="18"/>
                <w:lang w:val="fr-FR"/>
              </w:rPr>
              <w:t xml:space="preserve">65 000 </w:t>
            </w:r>
          </w:p>
        </w:tc>
        <w:tc>
          <w:tcPr>
            <w:tcW w:w="304" w:type="pct"/>
            <w:tcBorders>
              <w:top w:val="nil"/>
              <w:left w:val="nil"/>
              <w:bottom w:val="single" w:sz="4" w:space="0" w:color="BFBFBF"/>
              <w:right w:val="single" w:sz="4" w:space="0" w:color="BFBFBF"/>
            </w:tcBorders>
            <w:shd w:val="clear" w:color="000000" w:fill="EDF0F3"/>
            <w:noWrap/>
            <w:vAlign w:val="center"/>
            <w:hideMark/>
          </w:tcPr>
          <w:p w14:paraId="0A84D78B" w14:textId="2143EE6A" w:rsidR="00E8366F" w:rsidRPr="0074481D" w:rsidRDefault="00E8366F" w:rsidP="00B83598">
            <w:pPr>
              <w:spacing w:before="120" w:after="120"/>
              <w:jc w:val="right"/>
              <w:rPr>
                <w:rFonts w:eastAsia="Times New Roman"/>
                <w:b/>
                <w:bCs/>
                <w:color w:val="002839"/>
                <w:sz w:val="16"/>
                <w:szCs w:val="18"/>
                <w:lang w:val="fr-FR"/>
              </w:rPr>
            </w:pPr>
            <w:r w:rsidRPr="0074481D">
              <w:rPr>
                <w:b/>
                <w:color w:val="002839"/>
                <w:sz w:val="16"/>
                <w:szCs w:val="18"/>
                <w:lang w:val="fr-FR"/>
              </w:rPr>
              <w:t>154</w:t>
            </w:r>
            <w:r w:rsidR="00673F3A">
              <w:rPr>
                <w:b/>
                <w:color w:val="002839"/>
                <w:sz w:val="16"/>
                <w:szCs w:val="18"/>
                <w:lang w:val="fr-FR"/>
              </w:rPr>
              <w:t> </w:t>
            </w:r>
            <w:r w:rsidRPr="0074481D">
              <w:rPr>
                <w:b/>
                <w:color w:val="002839"/>
                <w:sz w:val="16"/>
                <w:szCs w:val="18"/>
                <w:lang w:val="fr-FR"/>
              </w:rPr>
              <w:t>200</w:t>
            </w:r>
            <w:r w:rsidR="00673F3A">
              <w:rPr>
                <w:b/>
                <w:color w:val="002839"/>
                <w:sz w:val="16"/>
                <w:szCs w:val="18"/>
                <w:lang w:val="fr-FR"/>
              </w:rPr>
              <w:t xml:space="preserve"> </w:t>
            </w:r>
          </w:p>
        </w:tc>
        <w:tc>
          <w:tcPr>
            <w:tcW w:w="413" w:type="pct"/>
            <w:tcBorders>
              <w:top w:val="nil"/>
              <w:left w:val="nil"/>
              <w:bottom w:val="single" w:sz="4" w:space="0" w:color="BFBFBF"/>
              <w:right w:val="single" w:sz="4" w:space="0" w:color="BFBFBF"/>
            </w:tcBorders>
            <w:shd w:val="clear" w:color="000000" w:fill="EDF0F3"/>
            <w:noWrap/>
            <w:vAlign w:val="center"/>
            <w:hideMark/>
          </w:tcPr>
          <w:p w14:paraId="254D9782" w14:textId="77777777" w:rsidR="00E8366F" w:rsidRPr="0074481D" w:rsidRDefault="00E8366F" w:rsidP="00B83598">
            <w:pPr>
              <w:spacing w:before="120" w:after="120"/>
              <w:jc w:val="right"/>
              <w:rPr>
                <w:rFonts w:eastAsia="Times New Roman"/>
                <w:b/>
                <w:bCs/>
                <w:color w:val="002839"/>
                <w:sz w:val="16"/>
                <w:szCs w:val="18"/>
                <w:lang w:val="fr-FR"/>
              </w:rPr>
            </w:pPr>
            <w:r w:rsidRPr="0074481D">
              <w:rPr>
                <w:b/>
                <w:sz w:val="16"/>
                <w:szCs w:val="18"/>
                <w:lang w:val="fr-FR"/>
              </w:rPr>
              <w:t>–</w:t>
            </w:r>
          </w:p>
        </w:tc>
        <w:tc>
          <w:tcPr>
            <w:tcW w:w="426" w:type="pct"/>
            <w:tcBorders>
              <w:top w:val="nil"/>
              <w:left w:val="nil"/>
              <w:bottom w:val="single" w:sz="4" w:space="0" w:color="BFBFBF"/>
              <w:right w:val="single" w:sz="4" w:space="0" w:color="BFBFBF"/>
            </w:tcBorders>
            <w:shd w:val="clear" w:color="000000" w:fill="EDF0F3"/>
            <w:noWrap/>
            <w:vAlign w:val="center"/>
            <w:hideMark/>
          </w:tcPr>
          <w:p w14:paraId="2CBA2FEB" w14:textId="77777777" w:rsidR="00E8366F" w:rsidRPr="0074481D" w:rsidRDefault="00E8366F" w:rsidP="00B83598">
            <w:pPr>
              <w:spacing w:before="120" w:after="120"/>
              <w:jc w:val="right"/>
              <w:rPr>
                <w:rFonts w:eastAsia="Times New Roman"/>
                <w:b/>
                <w:bCs/>
                <w:color w:val="002839"/>
                <w:sz w:val="16"/>
                <w:szCs w:val="18"/>
                <w:lang w:val="fr-FR"/>
              </w:rPr>
            </w:pPr>
            <w:r w:rsidRPr="0074481D">
              <w:rPr>
                <w:b/>
                <w:color w:val="002839"/>
                <w:sz w:val="16"/>
                <w:szCs w:val="18"/>
                <w:lang w:val="fr-FR"/>
              </w:rPr>
              <w:t xml:space="preserve">281 200 </w:t>
            </w:r>
          </w:p>
        </w:tc>
      </w:tr>
    </w:tbl>
    <w:p w14:paraId="1889E389" w14:textId="4B1343EE" w:rsidR="00B83598" w:rsidRPr="0074481D" w:rsidRDefault="00E8366F" w:rsidP="00B83598">
      <w:pPr>
        <w:pStyle w:val="Endofdocument-Annex"/>
        <w:ind w:left="10069"/>
      </w:pPr>
      <w:r w:rsidRPr="0074481D">
        <w:t>[Fin de l</w:t>
      </w:r>
      <w:r w:rsidR="0090749B" w:rsidRPr="0074481D">
        <w:t>’</w:t>
      </w:r>
      <w:r w:rsidRPr="0074481D">
        <w:t>annexe et du document]</w:t>
      </w:r>
    </w:p>
    <w:sectPr w:rsidR="00B83598" w:rsidRPr="0074481D" w:rsidSect="00B83598">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BBF76" w14:textId="77777777" w:rsidR="00E8366F" w:rsidRDefault="00E8366F">
      <w:r>
        <w:separator/>
      </w:r>
    </w:p>
  </w:endnote>
  <w:endnote w:type="continuationSeparator" w:id="0">
    <w:p w14:paraId="29138A5E" w14:textId="77777777" w:rsidR="00E8366F" w:rsidRPr="009D30E6" w:rsidRDefault="00E8366F" w:rsidP="00D45252">
      <w:pPr>
        <w:rPr>
          <w:sz w:val="17"/>
          <w:szCs w:val="17"/>
        </w:rPr>
      </w:pPr>
      <w:r w:rsidRPr="009D30E6">
        <w:rPr>
          <w:sz w:val="17"/>
          <w:szCs w:val="17"/>
        </w:rPr>
        <w:separator/>
      </w:r>
    </w:p>
    <w:p w14:paraId="6DAFEFF8" w14:textId="77777777" w:rsidR="00E8366F" w:rsidRPr="009D30E6" w:rsidRDefault="00E8366F" w:rsidP="00D45252">
      <w:pPr>
        <w:spacing w:after="60"/>
        <w:rPr>
          <w:sz w:val="17"/>
          <w:szCs w:val="17"/>
        </w:rPr>
      </w:pPr>
      <w:r w:rsidRPr="009D30E6">
        <w:rPr>
          <w:sz w:val="17"/>
          <w:szCs w:val="17"/>
        </w:rPr>
        <w:t>[Suite de la note de la page précédente]</w:t>
      </w:r>
    </w:p>
  </w:endnote>
  <w:endnote w:type="continuationNotice" w:id="1">
    <w:p w14:paraId="3E3DAB28" w14:textId="77777777" w:rsidR="00E8366F" w:rsidRPr="009D30E6" w:rsidRDefault="00E8366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29FEB" w14:textId="77777777" w:rsidR="00DE4B67" w:rsidRDefault="00DE4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7D54" w14:textId="77777777" w:rsidR="00DE4B67" w:rsidRDefault="00DE4B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CAA98" w14:textId="77777777" w:rsidR="00DE4B67" w:rsidRDefault="00DE4B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D26D1" w14:textId="77777777" w:rsidR="00E8366F" w:rsidRDefault="00E8366F" w:rsidP="00DE748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A91C" w14:textId="77777777" w:rsidR="00E8366F" w:rsidRPr="00BB6227" w:rsidRDefault="00E8366F" w:rsidP="00BB62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86571" w14:textId="77777777" w:rsidR="00E8366F" w:rsidRPr="00BB6227" w:rsidRDefault="00E8366F" w:rsidP="00BB6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2C25" w14:textId="77777777" w:rsidR="00E8366F" w:rsidRDefault="00E8366F">
      <w:r>
        <w:separator/>
      </w:r>
    </w:p>
  </w:footnote>
  <w:footnote w:type="continuationSeparator" w:id="0">
    <w:p w14:paraId="79192DC7" w14:textId="77777777" w:rsidR="00E8366F" w:rsidRDefault="00E8366F" w:rsidP="007461F1">
      <w:r>
        <w:separator/>
      </w:r>
    </w:p>
    <w:p w14:paraId="55FE141E" w14:textId="77777777" w:rsidR="00E8366F" w:rsidRPr="009D30E6" w:rsidRDefault="00E8366F" w:rsidP="007461F1">
      <w:pPr>
        <w:spacing w:after="60"/>
        <w:rPr>
          <w:sz w:val="17"/>
          <w:szCs w:val="17"/>
        </w:rPr>
      </w:pPr>
      <w:r w:rsidRPr="009D30E6">
        <w:rPr>
          <w:sz w:val="17"/>
          <w:szCs w:val="17"/>
        </w:rPr>
        <w:t>[Suite de la note de la page précédente]</w:t>
      </w:r>
    </w:p>
  </w:footnote>
  <w:footnote w:type="continuationNotice" w:id="1">
    <w:p w14:paraId="09744893" w14:textId="77777777" w:rsidR="00E8366F" w:rsidRPr="009D30E6" w:rsidRDefault="00E8366F" w:rsidP="007461F1">
      <w:pPr>
        <w:spacing w:before="60"/>
        <w:jc w:val="right"/>
        <w:rPr>
          <w:sz w:val="17"/>
          <w:szCs w:val="17"/>
        </w:rPr>
      </w:pPr>
      <w:r w:rsidRPr="009D30E6">
        <w:rPr>
          <w:sz w:val="17"/>
          <w:szCs w:val="17"/>
        </w:rPr>
        <w:t>[Suite de la note page suivante]</w:t>
      </w:r>
    </w:p>
  </w:footnote>
  <w:footnote w:id="2">
    <w:p w14:paraId="230D94B6" w14:textId="6FB89E77" w:rsidR="00E8366F" w:rsidRDefault="00E8366F" w:rsidP="00E8366F">
      <w:pPr>
        <w:pStyle w:val="FootnoteText"/>
      </w:pPr>
      <w:r>
        <w:rPr>
          <w:rStyle w:val="FootnoteReference"/>
        </w:rPr>
        <w:footnoteRef/>
      </w:r>
      <w:r>
        <w:tab/>
        <w:t>La mise en œuvre du projet commencera uniquement lorsque les activités préalables à la mise en œuvre du projet auront été effectuées, c</w:t>
      </w:r>
      <w:r w:rsidR="00C76479">
        <w:t>’</w:t>
      </w:r>
      <w:r>
        <w:t>est</w:t>
      </w:r>
      <w:r w:rsidR="00897763">
        <w:noBreakHyphen/>
      </w:r>
      <w:r>
        <w:t>à</w:t>
      </w:r>
      <w:r w:rsidR="00897763">
        <w:noBreakHyphen/>
      </w:r>
      <w:r>
        <w:t>dire</w:t>
      </w:r>
      <w:r w:rsidR="00C76479">
        <w:t> :</w:t>
      </w:r>
      <w:r>
        <w:t xml:space="preserve"> i) tous les pays participants auront été sélectionnés, ii) des coordonnateurs auront été désignés dans chacun d</w:t>
      </w:r>
      <w:r w:rsidR="00C76479">
        <w:t>’</w:t>
      </w:r>
      <w:r>
        <w:t>eux, iii) l</w:t>
      </w:r>
      <w:r w:rsidR="00C76479">
        <w:t>’</w:t>
      </w:r>
      <w:r>
        <w:t>équipe de mise en œuvre du projet aura été mise sur pied.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ED4D2" w14:textId="77777777" w:rsidR="00E8366F" w:rsidRPr="00F321E0" w:rsidRDefault="00E8366F" w:rsidP="00516E89">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630759CC" w14:textId="77777777" w:rsidR="00E8366F" w:rsidRDefault="00E8366F" w:rsidP="0083556E">
    <w:pPr>
      <w:jc w:val="right"/>
    </w:pPr>
    <w:r>
      <w:t xml:space="preserve">Annexe I, page </w:t>
    </w:r>
    <w:r>
      <w:fldChar w:fldCharType="begin"/>
    </w:r>
    <w:r>
      <w:instrText xml:space="preserve"> PAGE  \* MERGEFORMAT </w:instrText>
    </w:r>
    <w:r>
      <w:fldChar w:fldCharType="separate"/>
    </w:r>
    <w:r>
      <w:t>6</w:t>
    </w:r>
    <w:r>
      <w:fldChar w:fldCharType="end"/>
    </w:r>
  </w:p>
  <w:p w14:paraId="2C0CDB53" w14:textId="77777777" w:rsidR="00E8366F" w:rsidRDefault="00E8366F" w:rsidP="00516E89">
    <w:pPr>
      <w:pStyle w:val="Header"/>
      <w:jc w:val="right"/>
      <w:rPr>
        <w:color w:val="000000" w:themeColor="text1"/>
      </w:rPr>
    </w:pPr>
  </w:p>
  <w:p w14:paraId="0446CE6E" w14:textId="77777777" w:rsidR="00E8366F" w:rsidRPr="00516E89" w:rsidRDefault="00E8366F" w:rsidP="00516E89">
    <w:pPr>
      <w:pStyle w:val="Header"/>
      <w:jc w:val="right"/>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21FB9" w14:textId="77777777" w:rsidR="00E8366F" w:rsidRPr="00F321E0" w:rsidRDefault="00E8366F" w:rsidP="00F441FA">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3567BBF9" w14:textId="1B0ACB2B" w:rsidR="00E8366F" w:rsidRDefault="00E8366F" w:rsidP="00F441FA">
    <w:pPr>
      <w:jc w:val="right"/>
    </w:pPr>
    <w:r>
      <w:t>Annexe I, page</w:t>
    </w:r>
    <w:r w:rsidR="00DE4B67">
      <w:t> </w:t>
    </w:r>
    <w:r>
      <w:fldChar w:fldCharType="begin"/>
    </w:r>
    <w:r>
      <w:instrText xml:space="preserve"> PAGE  \* MERGEFORMAT </w:instrText>
    </w:r>
    <w:r>
      <w:fldChar w:fldCharType="separate"/>
    </w:r>
    <w:r>
      <w:t>7</w:t>
    </w:r>
    <w:r>
      <w:fldChar w:fldCharType="end"/>
    </w:r>
  </w:p>
  <w:p w14:paraId="67A30909" w14:textId="77777777" w:rsidR="00E8366F" w:rsidRDefault="00E8366F">
    <w:pPr>
      <w:pStyle w:val="Header"/>
    </w:pPr>
  </w:p>
  <w:p w14:paraId="749E8658" w14:textId="77777777" w:rsidR="00E8366F" w:rsidRDefault="00E836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7B783" w14:textId="77777777" w:rsidR="00DE4B67" w:rsidRDefault="00DE4B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2B6EA" w14:textId="77777777" w:rsidR="00E8366F" w:rsidRDefault="00E836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4EA88" w14:textId="187E54AB" w:rsidR="00E8366F" w:rsidRPr="00F321E0" w:rsidRDefault="00E8366F" w:rsidP="00B83598">
    <w:pPr>
      <w:pBdr>
        <w:top w:val="nil"/>
        <w:left w:val="nil"/>
        <w:bottom w:val="nil"/>
        <w:right w:val="nil"/>
        <w:between w:val="nil"/>
      </w:pBdr>
      <w:jc w:val="right"/>
      <w:rPr>
        <w:rFonts w:eastAsia="Calibri"/>
        <w:color w:val="000000"/>
      </w:rPr>
    </w:pPr>
    <w:r>
      <w:rPr>
        <w:color w:val="000000"/>
      </w:rPr>
      <w:t>CDIP/32/7 </w:t>
    </w:r>
    <w:proofErr w:type="spellStart"/>
    <w:r>
      <w:rPr>
        <w:color w:val="000000"/>
      </w:rPr>
      <w:t>Rev</w:t>
    </w:r>
    <w:proofErr w:type="spellEnd"/>
    <w:r>
      <w:rPr>
        <w:color w:val="000000"/>
      </w:rPr>
      <w:t>.</w:t>
    </w:r>
  </w:p>
  <w:p w14:paraId="66B63C6B" w14:textId="64278B92" w:rsidR="00E8366F" w:rsidRDefault="00E8366F" w:rsidP="00B83598">
    <w:pPr>
      <w:spacing w:after="480"/>
      <w:jc w:val="right"/>
    </w:pPr>
    <w:r>
      <w:t>Annexe, page</w:t>
    </w:r>
    <w:r w:rsidR="00B83598">
      <w:t> </w:t>
    </w:r>
    <w:r>
      <w:fldChar w:fldCharType="begin"/>
    </w:r>
    <w:r>
      <w:instrText xml:space="preserve"> PAGE  \* MERGEFORMAT </w:instrText>
    </w:r>
    <w:r>
      <w:fldChar w:fldCharType="separate"/>
    </w:r>
    <w:r>
      <w:t>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1383" w14:textId="77777777" w:rsidR="00E8366F" w:rsidRDefault="00E8366F" w:rsidP="00B83598">
    <w:pPr>
      <w:pStyle w:val="Header"/>
      <w:tabs>
        <w:tab w:val="clear" w:pos="4536"/>
        <w:tab w:val="clear" w:pos="9072"/>
      </w:tabs>
      <w:jc w:val="right"/>
    </w:pPr>
    <w:r>
      <w:t>CDIP/32/7 </w:t>
    </w:r>
    <w:proofErr w:type="spellStart"/>
    <w:r>
      <w:t>Rev</w:t>
    </w:r>
    <w:proofErr w:type="spellEnd"/>
    <w:r>
      <w:t>.</w:t>
    </w:r>
  </w:p>
  <w:p w14:paraId="01A889C5" w14:textId="67373B55" w:rsidR="00E8366F" w:rsidRPr="00CE5441" w:rsidRDefault="00E8366F" w:rsidP="00B83598">
    <w:pPr>
      <w:pStyle w:val="Header"/>
      <w:tabs>
        <w:tab w:val="clear" w:pos="4536"/>
        <w:tab w:val="clear" w:pos="9072"/>
      </w:tabs>
      <w:spacing w:after="480"/>
      <w:jc w:val="right"/>
    </w:pPr>
    <w:r>
      <w:t>ANNEXE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E4F9" w14:textId="77777777" w:rsidR="00E8366F" w:rsidRDefault="00E8366F" w:rsidP="00B83598">
    <w:pPr>
      <w:pStyle w:val="Header"/>
      <w:jc w:val="right"/>
    </w:pPr>
    <w:r>
      <w:t>CDIP/32/7 </w:t>
    </w:r>
    <w:proofErr w:type="spellStart"/>
    <w:r>
      <w:t>Rev</w:t>
    </w:r>
    <w:proofErr w:type="spellEnd"/>
    <w:r>
      <w:t>.</w:t>
    </w:r>
  </w:p>
  <w:p w14:paraId="1BACF468" w14:textId="2EC69874" w:rsidR="00E8366F" w:rsidRPr="00CE5441" w:rsidRDefault="00E8366F" w:rsidP="00B83598">
    <w:pPr>
      <w:pStyle w:val="Header"/>
      <w:jc w:val="right"/>
    </w:pPr>
    <w:r>
      <w:t>Annexe, page</w:t>
    </w:r>
    <w:r w:rsidR="00B83598">
      <w:t> </w:t>
    </w:r>
    <w:r>
      <w:fldChar w:fldCharType="begin"/>
    </w:r>
    <w:r>
      <w:instrText xml:space="preserve"> PAGE  \* MERGEFORMAT </w:instrText>
    </w:r>
    <w:r>
      <w:fldChar w:fldCharType="separate"/>
    </w:r>
    <w: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045D35"/>
    <w:multiLevelType w:val="hybridMultilevel"/>
    <w:tmpl w:val="9C18F550"/>
    <w:lvl w:ilvl="0" w:tplc="0DF26E88">
      <w:numFmt w:val="bullet"/>
      <w:lvlText w:val="-"/>
      <w:lvlJc w:val="left"/>
      <w:pPr>
        <w:ind w:left="47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A6303B"/>
    <w:multiLevelType w:val="hybridMultilevel"/>
    <w:tmpl w:val="60B68EA8"/>
    <w:lvl w:ilvl="0" w:tplc="478AE4CC">
      <w:start w:val="1"/>
      <w:numFmt w:val="decimal"/>
      <w:lvlText w:val="%1)"/>
      <w:lvlJc w:val="left"/>
      <w:pPr>
        <w:ind w:left="830" w:hanging="360"/>
      </w:pPr>
      <w:rPr>
        <w:rFonts w:hint="default"/>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4" w15:restartNumberingAfterBreak="0">
    <w:nsid w:val="15313CF4"/>
    <w:multiLevelType w:val="hybridMultilevel"/>
    <w:tmpl w:val="846A38F2"/>
    <w:lvl w:ilvl="0" w:tplc="726E4466">
      <w:start w:val="1"/>
      <w:numFmt w:val="decimal"/>
      <w:lvlText w:val="%1)"/>
      <w:lvlJc w:val="left"/>
      <w:pPr>
        <w:ind w:left="927"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A79EA"/>
    <w:multiLevelType w:val="hybridMultilevel"/>
    <w:tmpl w:val="10CCE466"/>
    <w:lvl w:ilvl="0" w:tplc="0DF26E88">
      <w:numFmt w:val="bullet"/>
      <w:lvlText w:val="-"/>
      <w:lvlJc w:val="left"/>
      <w:pPr>
        <w:ind w:left="830" w:hanging="360"/>
      </w:pPr>
      <w:rPr>
        <w:rFonts w:ascii="Arial Narrow" w:eastAsia="Times New Roman" w:hAnsi="Arial Narrow" w:cs="Arial" w:hint="default"/>
        <w:color w:val="002839"/>
        <w:sz w:val="22"/>
        <w:szCs w:val="22"/>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783E9D"/>
    <w:multiLevelType w:val="hybridMultilevel"/>
    <w:tmpl w:val="DD1E855E"/>
    <w:lvl w:ilvl="0" w:tplc="91F6251E">
      <w:start w:val="3"/>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5145D6"/>
    <w:multiLevelType w:val="hybridMultilevel"/>
    <w:tmpl w:val="1F3EEE08"/>
    <w:lvl w:ilvl="0" w:tplc="D8024AB0">
      <w:start w:val="1"/>
      <w:numFmt w:val="lowerLetter"/>
      <w:lvlText w:val="%1)"/>
      <w:lvlJc w:val="left"/>
      <w:pPr>
        <w:ind w:left="1080" w:hanging="360"/>
      </w:pPr>
      <w:rPr>
        <w:rFonts w:hint="default"/>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58267DFD"/>
    <w:multiLevelType w:val="hybridMultilevel"/>
    <w:tmpl w:val="9FB45946"/>
    <w:lvl w:ilvl="0" w:tplc="810C4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6" w15:restartNumberingAfterBreak="0">
    <w:nsid w:val="6AD66E9E"/>
    <w:multiLevelType w:val="hybridMultilevel"/>
    <w:tmpl w:val="F1F62D7C"/>
    <w:lvl w:ilvl="0" w:tplc="EE2485DE">
      <w:start w:val="1"/>
      <w:numFmt w:val="lowerLetter"/>
      <w:lvlText w:val="%1)"/>
      <w:lvlJc w:val="left"/>
      <w:pPr>
        <w:ind w:left="108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6B421BA6"/>
    <w:multiLevelType w:val="hybridMultilevel"/>
    <w:tmpl w:val="C980DABC"/>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8" w15:restartNumberingAfterBreak="0">
    <w:nsid w:val="786F1822"/>
    <w:multiLevelType w:val="hybridMultilevel"/>
    <w:tmpl w:val="B4A81C92"/>
    <w:lvl w:ilvl="0" w:tplc="2BEEAAE0">
      <w:start w:val="2"/>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3647199">
    <w:abstractNumId w:val="5"/>
  </w:num>
  <w:num w:numId="2" w16cid:durableId="1514341178">
    <w:abstractNumId w:val="10"/>
  </w:num>
  <w:num w:numId="3" w16cid:durableId="1600137799">
    <w:abstractNumId w:val="0"/>
  </w:num>
  <w:num w:numId="4" w16cid:durableId="2007901379">
    <w:abstractNumId w:val="12"/>
  </w:num>
  <w:num w:numId="5" w16cid:durableId="1962764970">
    <w:abstractNumId w:val="2"/>
  </w:num>
  <w:num w:numId="6" w16cid:durableId="1856072525">
    <w:abstractNumId w:val="6"/>
  </w:num>
  <w:num w:numId="7" w16cid:durableId="1780488301">
    <w:abstractNumId w:val="15"/>
  </w:num>
  <w:num w:numId="8" w16cid:durableId="966424691">
    <w:abstractNumId w:val="8"/>
  </w:num>
  <w:num w:numId="9" w16cid:durableId="836699226">
    <w:abstractNumId w:val="11"/>
  </w:num>
  <w:num w:numId="10" w16cid:durableId="688221540">
    <w:abstractNumId w:val="7"/>
  </w:num>
  <w:num w:numId="11" w16cid:durableId="1507134288">
    <w:abstractNumId w:val="14"/>
  </w:num>
  <w:num w:numId="12" w16cid:durableId="1077164452">
    <w:abstractNumId w:val="4"/>
  </w:num>
  <w:num w:numId="13" w16cid:durableId="2061972987">
    <w:abstractNumId w:val="13"/>
  </w:num>
  <w:num w:numId="14" w16cid:durableId="255015394">
    <w:abstractNumId w:val="16"/>
  </w:num>
  <w:num w:numId="15" w16cid:durableId="1425877680">
    <w:abstractNumId w:val="3"/>
  </w:num>
  <w:num w:numId="16" w16cid:durableId="1666738454">
    <w:abstractNumId w:val="18"/>
  </w:num>
  <w:num w:numId="17" w16cid:durableId="1365013895">
    <w:abstractNumId w:val="17"/>
  </w:num>
  <w:num w:numId="18" w16cid:durableId="249244310">
    <w:abstractNumId w:val="1"/>
  </w:num>
  <w:num w:numId="19" w16cid:durableId="1137134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6F"/>
    <w:rsid w:val="00011B7D"/>
    <w:rsid w:val="00020C7E"/>
    <w:rsid w:val="00034B87"/>
    <w:rsid w:val="00046D48"/>
    <w:rsid w:val="0007364E"/>
    <w:rsid w:val="00075432"/>
    <w:rsid w:val="000760CD"/>
    <w:rsid w:val="0009458A"/>
    <w:rsid w:val="000A1A93"/>
    <w:rsid w:val="000F5E56"/>
    <w:rsid w:val="001060FF"/>
    <w:rsid w:val="001362EE"/>
    <w:rsid w:val="001832A6"/>
    <w:rsid w:val="00195C6E"/>
    <w:rsid w:val="001B266A"/>
    <w:rsid w:val="001B488E"/>
    <w:rsid w:val="001C6508"/>
    <w:rsid w:val="001D3D56"/>
    <w:rsid w:val="00240654"/>
    <w:rsid w:val="002634C4"/>
    <w:rsid w:val="002956DE"/>
    <w:rsid w:val="002E4D1A"/>
    <w:rsid w:val="002F16BC"/>
    <w:rsid w:val="002F4E68"/>
    <w:rsid w:val="00322C0B"/>
    <w:rsid w:val="003637BB"/>
    <w:rsid w:val="00381798"/>
    <w:rsid w:val="003845C1"/>
    <w:rsid w:val="003A67A3"/>
    <w:rsid w:val="003F4FCA"/>
    <w:rsid w:val="004008A2"/>
    <w:rsid w:val="004025DF"/>
    <w:rsid w:val="0040540C"/>
    <w:rsid w:val="00423E3E"/>
    <w:rsid w:val="00427AF4"/>
    <w:rsid w:val="004647DA"/>
    <w:rsid w:val="00477D6B"/>
    <w:rsid w:val="004D6471"/>
    <w:rsid w:val="004F70C4"/>
    <w:rsid w:val="0051455D"/>
    <w:rsid w:val="00525B63"/>
    <w:rsid w:val="00525E59"/>
    <w:rsid w:val="00541348"/>
    <w:rsid w:val="005421DD"/>
    <w:rsid w:val="00554FA5"/>
    <w:rsid w:val="00567A4C"/>
    <w:rsid w:val="00574036"/>
    <w:rsid w:val="00595F07"/>
    <w:rsid w:val="005E6516"/>
    <w:rsid w:val="00605827"/>
    <w:rsid w:val="00616671"/>
    <w:rsid w:val="00630821"/>
    <w:rsid w:val="00673F3A"/>
    <w:rsid w:val="006B0DB5"/>
    <w:rsid w:val="006E1EC4"/>
    <w:rsid w:val="0074481D"/>
    <w:rsid w:val="007461F1"/>
    <w:rsid w:val="007A6C93"/>
    <w:rsid w:val="007D6961"/>
    <w:rsid w:val="007F07CB"/>
    <w:rsid w:val="00807C77"/>
    <w:rsid w:val="00810CEF"/>
    <w:rsid w:val="0081208D"/>
    <w:rsid w:val="00851F8B"/>
    <w:rsid w:val="00897763"/>
    <w:rsid w:val="00897816"/>
    <w:rsid w:val="008B2CC1"/>
    <w:rsid w:val="008E7930"/>
    <w:rsid w:val="0090731E"/>
    <w:rsid w:val="0090749B"/>
    <w:rsid w:val="00966A22"/>
    <w:rsid w:val="00974CD6"/>
    <w:rsid w:val="009D30E6"/>
    <w:rsid w:val="009E3F6F"/>
    <w:rsid w:val="009F499F"/>
    <w:rsid w:val="00A11D74"/>
    <w:rsid w:val="00AC0AE4"/>
    <w:rsid w:val="00AD61DB"/>
    <w:rsid w:val="00AE47C0"/>
    <w:rsid w:val="00B1090C"/>
    <w:rsid w:val="00B35AF5"/>
    <w:rsid w:val="00B45C15"/>
    <w:rsid w:val="00B83598"/>
    <w:rsid w:val="00BE0BE0"/>
    <w:rsid w:val="00C664C8"/>
    <w:rsid w:val="00C76479"/>
    <w:rsid w:val="00CF0460"/>
    <w:rsid w:val="00D43E0F"/>
    <w:rsid w:val="00D45252"/>
    <w:rsid w:val="00D46144"/>
    <w:rsid w:val="00D71B4D"/>
    <w:rsid w:val="00D75C1E"/>
    <w:rsid w:val="00D93D55"/>
    <w:rsid w:val="00DB1C48"/>
    <w:rsid w:val="00DD4917"/>
    <w:rsid w:val="00DD6A16"/>
    <w:rsid w:val="00DE4B67"/>
    <w:rsid w:val="00E0091A"/>
    <w:rsid w:val="00E203AA"/>
    <w:rsid w:val="00E5217A"/>
    <w:rsid w:val="00E527A5"/>
    <w:rsid w:val="00E76456"/>
    <w:rsid w:val="00E8366F"/>
    <w:rsid w:val="00EE71CB"/>
    <w:rsid w:val="00F16975"/>
    <w:rsid w:val="00F66152"/>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3BE9E"/>
  <w15:docId w15:val="{B0C4B76D-1EFE-4E86-887A-AC709C19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B83598"/>
    <w:pPr>
      <w:spacing w:before="720"/>
      <w:ind w:left="5534"/>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TableParagraph">
    <w:name w:val="Table Paragraph"/>
    <w:basedOn w:val="Normal"/>
    <w:uiPriority w:val="1"/>
    <w:qFormat/>
    <w:rsid w:val="00E8366F"/>
    <w:pPr>
      <w:widowControl w:val="0"/>
      <w:autoSpaceDE w:val="0"/>
      <w:autoSpaceDN w:val="0"/>
    </w:pPr>
    <w:rPr>
      <w:rFonts w:eastAsia="Arial"/>
      <w:szCs w:val="22"/>
      <w:lang w:val="fr-FR" w:eastAsia="en-US"/>
    </w:rPr>
  </w:style>
  <w:style w:type="character" w:styleId="Hyperlink">
    <w:name w:val="Hyperlink"/>
    <w:basedOn w:val="DefaultParagraphFont"/>
    <w:uiPriority w:val="99"/>
    <w:unhideWhenUsed/>
    <w:rsid w:val="00E8366F"/>
    <w:rPr>
      <w:color w:val="0000FF" w:themeColor="hyperlink"/>
      <w:u w:val="single"/>
    </w:rPr>
  </w:style>
  <w:style w:type="character" w:customStyle="1" w:styleId="HeaderChar">
    <w:name w:val="Header Char"/>
    <w:basedOn w:val="DefaultParagraphFont"/>
    <w:link w:val="Header"/>
    <w:rsid w:val="00E8366F"/>
    <w:rPr>
      <w:rFonts w:ascii="Arial" w:eastAsia="SimSun" w:hAnsi="Arial" w:cs="Arial"/>
      <w:sz w:val="22"/>
      <w:lang w:eastAsia="zh-CN"/>
    </w:rPr>
  </w:style>
  <w:style w:type="paragraph" w:styleId="ListParagraph">
    <w:name w:val="List Paragraph"/>
    <w:basedOn w:val="Normal"/>
    <w:uiPriority w:val="34"/>
    <w:qFormat/>
    <w:rsid w:val="00E8366F"/>
    <w:pPr>
      <w:widowControl w:val="0"/>
      <w:autoSpaceDE w:val="0"/>
      <w:autoSpaceDN w:val="0"/>
      <w:ind w:left="935" w:hanging="361"/>
    </w:pPr>
    <w:rPr>
      <w:rFonts w:eastAsia="Arial"/>
      <w:szCs w:val="22"/>
      <w:lang w:val="fr-FR" w:eastAsia="en-US"/>
    </w:rPr>
  </w:style>
  <w:style w:type="character" w:customStyle="1" w:styleId="FootnoteTextChar">
    <w:name w:val="Footnote Text Char"/>
    <w:basedOn w:val="DefaultParagraphFont"/>
    <w:link w:val="FootnoteText"/>
    <w:semiHidden/>
    <w:rsid w:val="00E8366F"/>
    <w:rPr>
      <w:rFonts w:ascii="Arial" w:eastAsia="SimSun" w:hAnsi="Arial" w:cs="Arial"/>
      <w:sz w:val="18"/>
      <w:lang w:eastAsia="zh-CN"/>
    </w:rPr>
  </w:style>
  <w:style w:type="character" w:styleId="FootnoteReference">
    <w:name w:val="footnote reference"/>
    <w:basedOn w:val="DefaultParagraphFont"/>
    <w:semiHidden/>
    <w:unhideWhenUsed/>
    <w:rsid w:val="00E8366F"/>
    <w:rPr>
      <w:vertAlign w:val="superscript"/>
    </w:rPr>
  </w:style>
  <w:style w:type="character" w:customStyle="1" w:styleId="FooterChar">
    <w:name w:val="Footer Char"/>
    <w:basedOn w:val="DefaultParagraphFont"/>
    <w:link w:val="Footer"/>
    <w:uiPriority w:val="99"/>
    <w:rsid w:val="00E8366F"/>
    <w:rPr>
      <w:rFonts w:ascii="Arial" w:eastAsia="SimSun" w:hAnsi="Arial" w:cs="Arial"/>
      <w:sz w:val="22"/>
      <w:lang w:eastAsia="zh-CN"/>
    </w:rPr>
  </w:style>
  <w:style w:type="character" w:customStyle="1" w:styleId="normaltextrun">
    <w:name w:val="normaltextrun"/>
    <w:basedOn w:val="DefaultParagraphFont"/>
    <w:rsid w:val="00E8366F"/>
  </w:style>
  <w:style w:type="paragraph" w:customStyle="1" w:styleId="paragraph">
    <w:name w:val="paragraph"/>
    <w:basedOn w:val="Normal"/>
    <w:rsid w:val="00E8366F"/>
    <w:pPr>
      <w:spacing w:before="100" w:beforeAutospacing="1" w:after="100" w:afterAutospacing="1"/>
    </w:pPr>
    <w:rPr>
      <w:rFonts w:ascii="Times New Roman" w:eastAsia="Times New Roman" w:hAnsi="Times New Roman" w:cs="Times New Roman"/>
      <w:sz w:val="24"/>
      <w:szCs w:val="24"/>
      <w:lang w:val="fr-FR" w:eastAsia="en-US"/>
    </w:rPr>
  </w:style>
  <w:style w:type="paragraph" w:styleId="Title">
    <w:name w:val="Title"/>
    <w:basedOn w:val="Heading1"/>
    <w:next w:val="Normal"/>
    <w:link w:val="TitleChar"/>
    <w:qFormat/>
    <w:rsid w:val="00DE4B67"/>
    <w:pPr>
      <w:spacing w:before="0" w:after="600"/>
    </w:pPr>
    <w:rPr>
      <w:caps w:val="0"/>
      <w:sz w:val="28"/>
      <w:lang w:val="fr-FR"/>
    </w:rPr>
  </w:style>
  <w:style w:type="character" w:customStyle="1" w:styleId="TitleChar">
    <w:name w:val="Title Char"/>
    <w:basedOn w:val="DefaultParagraphFont"/>
    <w:link w:val="Title"/>
    <w:rsid w:val="00DE4B67"/>
    <w:rPr>
      <w:rFonts w:ascii="Arial" w:eastAsia="SimSun" w:hAnsi="Arial" w:cs="Arial"/>
      <w:b/>
      <w:bCs/>
      <w:kern w:val="32"/>
      <w:sz w:val="28"/>
      <w:szCs w:val="32"/>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dacatalogue.wipo.int/projects/DA_1_3_10_19_30_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acatalogue.wipo.int/projects/DA_1_4_10_12_19_24_27_01"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dacatalogue.wipo.int/projects/DA_10_02"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dacatalogue.wipo.int/projects/DA_10_01"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(F)</Template>
  <TotalTime>1</TotalTime>
  <Pages>9</Pages>
  <Words>2722</Words>
  <Characters>16641</Characters>
  <Application>Microsoft Office Word</Application>
  <DocSecurity>0</DocSecurity>
  <Lines>138</Lines>
  <Paragraphs>38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CDIP/32/7 Rev.</vt:lpstr>
      <vt:lpstr>Comité du développement et de la propriété intellectuelle (CDIP)</vt:lpstr>
      <vt:lpstr>    Trente-deuxième session</vt:lpstr>
      <vt:lpstr>    Genève, 29 avril – 3 mai 2024</vt:lpstr>
    </vt:vector>
  </TitlesOfParts>
  <Company>WIPO</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CDIP/32/7 Rev.</dc:title>
  <dc:creator>OLIVIÉ Karen</dc:creator>
  <cp:keywords>FOR OFFICIAL USE ONLY</cp:keywords>
  <cp:lastModifiedBy>PANAKAL Joseph Lazar</cp:lastModifiedBy>
  <cp:revision>2</cp:revision>
  <cp:lastPrinted>2011-05-19T12:37:00Z</cp:lastPrinted>
  <dcterms:created xsi:type="dcterms:W3CDTF">2024-04-25T10:31:00Z</dcterms:created>
  <dcterms:modified xsi:type="dcterms:W3CDTF">2024-04-25T10:31:00Z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2023-12-13T09:18:04Z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1e31d421-a01f-40e1-9d3d-0353c0dd2f7f</vt:lpwstr>
  </property>
  <property fmtid="{D5CDD505-2E9C-101B-9397-08002B2CF9AE}" pid="14" name="MSIP_Label_20773ee6-353b-4fb9-a59d-0b94c8c67bea_ContentBits">
    <vt:lpwstr>0</vt:lpwstr>
  </property>
</Properties>
</file>