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92D7D" w:rsidRPr="008B2CC1" w:rsidTr="00EA05A3">
        <w:tc>
          <w:tcPr>
            <w:tcW w:w="4513" w:type="dxa"/>
            <w:tcBorders>
              <w:bottom w:val="single" w:sz="4" w:space="0" w:color="auto"/>
            </w:tcBorders>
            <w:tcMar>
              <w:bottom w:w="170" w:type="dxa"/>
            </w:tcMar>
          </w:tcPr>
          <w:p w:rsidR="00092D7D" w:rsidRPr="00940D00" w:rsidRDefault="00092D7D" w:rsidP="00EA05A3">
            <w:pPr>
              <w:rPr>
                <w:lang w:val="ru-RU"/>
              </w:rPr>
            </w:pPr>
          </w:p>
        </w:tc>
        <w:tc>
          <w:tcPr>
            <w:tcW w:w="4337" w:type="dxa"/>
            <w:tcBorders>
              <w:bottom w:val="single" w:sz="4" w:space="0" w:color="auto"/>
            </w:tcBorders>
            <w:tcMar>
              <w:left w:w="0" w:type="dxa"/>
              <w:right w:w="0" w:type="dxa"/>
            </w:tcMar>
          </w:tcPr>
          <w:p w:rsidR="00092D7D" w:rsidRPr="00B144F5" w:rsidRDefault="00BA537E" w:rsidP="00EA05A3">
            <w:pPr>
              <w:rPr>
                <w:b/>
              </w:rPr>
            </w:pPr>
            <w:r>
              <w:rPr>
                <w:noProof/>
              </w:rPr>
              <w:drawing>
                <wp:inline distT="0" distB="0" distL="0" distR="0" wp14:anchorId="59D45686" wp14:editId="42084A31">
                  <wp:extent cx="1809750" cy="1343025"/>
                  <wp:effectExtent l="0" t="0" r="0" b="9525"/>
                  <wp:docPr id="7" name="Рисунок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92D7D" w:rsidRPr="008B2CC1" w:rsidRDefault="003643B5" w:rsidP="003643B5">
            <w:pPr>
              <w:jc w:val="right"/>
            </w:pPr>
            <w:r>
              <w:rPr>
                <w:b/>
                <w:sz w:val="40"/>
                <w:szCs w:val="40"/>
              </w:rPr>
              <w:t>R</w:t>
            </w:r>
          </w:p>
        </w:tc>
      </w:tr>
      <w:tr w:rsidR="00092D7D" w:rsidRPr="001832A6" w:rsidTr="00EA05A3">
        <w:trPr>
          <w:trHeight w:hRule="exact" w:val="340"/>
        </w:trPr>
        <w:tc>
          <w:tcPr>
            <w:tcW w:w="9356" w:type="dxa"/>
            <w:gridSpan w:val="3"/>
            <w:tcBorders>
              <w:top w:val="single" w:sz="4" w:space="0" w:color="auto"/>
            </w:tcBorders>
            <w:tcMar>
              <w:top w:w="170" w:type="dxa"/>
              <w:left w:w="0" w:type="dxa"/>
              <w:right w:w="0" w:type="dxa"/>
            </w:tcMar>
            <w:vAlign w:val="bottom"/>
          </w:tcPr>
          <w:p w:rsidR="00092D7D" w:rsidRPr="00B144F5" w:rsidRDefault="00092D7D" w:rsidP="00EA05A3">
            <w:pPr>
              <w:jc w:val="right"/>
              <w:rPr>
                <w:rFonts w:ascii="Arial Black" w:hAnsi="Arial Black"/>
                <w:b/>
                <w:caps/>
                <w:sz w:val="15"/>
              </w:rPr>
            </w:pPr>
            <w:bookmarkStart w:id="0" w:name="Code"/>
            <w:bookmarkEnd w:id="0"/>
            <w:r w:rsidRPr="00B144F5">
              <w:rPr>
                <w:rFonts w:ascii="Arial Black" w:hAnsi="Arial Black"/>
                <w:b/>
                <w:caps/>
                <w:sz w:val="15"/>
              </w:rPr>
              <w:t xml:space="preserve">CDIP/12/INF/6  </w:t>
            </w:r>
          </w:p>
        </w:tc>
      </w:tr>
      <w:tr w:rsidR="00092D7D" w:rsidRPr="001832A6" w:rsidTr="00EA05A3">
        <w:trPr>
          <w:trHeight w:hRule="exact" w:val="170"/>
        </w:trPr>
        <w:tc>
          <w:tcPr>
            <w:tcW w:w="9356" w:type="dxa"/>
            <w:gridSpan w:val="3"/>
            <w:noWrap/>
            <w:tcMar>
              <w:left w:w="0" w:type="dxa"/>
              <w:right w:w="0" w:type="dxa"/>
            </w:tcMar>
            <w:vAlign w:val="bottom"/>
          </w:tcPr>
          <w:p w:rsidR="00092D7D" w:rsidRPr="00B144F5" w:rsidRDefault="003643B5" w:rsidP="003643B5">
            <w:pPr>
              <w:jc w:val="right"/>
              <w:rPr>
                <w:rFonts w:ascii="Arial Black" w:hAnsi="Arial Black"/>
                <w:b/>
                <w:caps/>
                <w:sz w:val="15"/>
              </w:rPr>
            </w:pPr>
            <w:r>
              <w:rPr>
                <w:rFonts w:ascii="Arial Black" w:hAnsi="Arial Black"/>
                <w:b/>
                <w:caps/>
                <w:sz w:val="15"/>
                <w:lang w:val="ru-RU"/>
              </w:rPr>
              <w:t>оригинал</w:t>
            </w:r>
            <w:r w:rsidR="00092D7D" w:rsidRPr="00B144F5">
              <w:rPr>
                <w:rFonts w:ascii="Arial Black" w:hAnsi="Arial Black"/>
                <w:b/>
                <w:caps/>
                <w:sz w:val="15"/>
              </w:rPr>
              <w:t xml:space="preserve">: </w:t>
            </w:r>
            <w:r>
              <w:rPr>
                <w:rFonts w:ascii="Arial Black" w:hAnsi="Arial Black"/>
                <w:b/>
                <w:caps/>
                <w:sz w:val="15"/>
                <w:lang w:val="ru-RU"/>
              </w:rPr>
              <w:t>английский</w:t>
            </w:r>
            <w:bookmarkStart w:id="1" w:name="Original"/>
            <w:bookmarkEnd w:id="1"/>
          </w:p>
        </w:tc>
      </w:tr>
      <w:tr w:rsidR="00092D7D" w:rsidRPr="001832A6" w:rsidTr="00EA05A3">
        <w:trPr>
          <w:trHeight w:hRule="exact" w:val="198"/>
        </w:trPr>
        <w:tc>
          <w:tcPr>
            <w:tcW w:w="9356" w:type="dxa"/>
            <w:gridSpan w:val="3"/>
            <w:tcMar>
              <w:left w:w="0" w:type="dxa"/>
              <w:right w:w="0" w:type="dxa"/>
            </w:tcMar>
            <w:vAlign w:val="bottom"/>
          </w:tcPr>
          <w:p w:rsidR="00092D7D" w:rsidRPr="00B144F5" w:rsidRDefault="003643B5" w:rsidP="00BA537E">
            <w:pPr>
              <w:jc w:val="right"/>
              <w:rPr>
                <w:rFonts w:ascii="Arial Black" w:hAnsi="Arial Black"/>
                <w:b/>
                <w:caps/>
                <w:sz w:val="15"/>
              </w:rPr>
            </w:pPr>
            <w:r>
              <w:rPr>
                <w:rFonts w:ascii="Arial Black" w:hAnsi="Arial Black"/>
                <w:b/>
                <w:caps/>
                <w:sz w:val="15"/>
                <w:lang w:val="ru-RU"/>
              </w:rPr>
              <w:t>дата</w:t>
            </w:r>
            <w:r w:rsidR="00092D7D" w:rsidRPr="00B144F5">
              <w:rPr>
                <w:rFonts w:ascii="Arial Black" w:hAnsi="Arial Black"/>
                <w:b/>
                <w:caps/>
                <w:sz w:val="15"/>
              </w:rPr>
              <w:t xml:space="preserve">: </w:t>
            </w:r>
            <w:r>
              <w:rPr>
                <w:rFonts w:ascii="Arial Black" w:hAnsi="Arial Black"/>
                <w:b/>
                <w:caps/>
                <w:sz w:val="15"/>
                <w:lang w:val="ru-RU"/>
              </w:rPr>
              <w:t>7 октября</w:t>
            </w:r>
            <w:bookmarkStart w:id="2" w:name="Date"/>
            <w:bookmarkEnd w:id="2"/>
            <w:r w:rsidR="00092D7D" w:rsidRPr="00B144F5">
              <w:rPr>
                <w:rFonts w:ascii="Arial Black" w:hAnsi="Arial Black"/>
                <w:b/>
                <w:caps/>
                <w:sz w:val="15"/>
              </w:rPr>
              <w:t xml:space="preserve"> 201</w:t>
            </w:r>
            <w:r>
              <w:rPr>
                <w:rFonts w:ascii="Arial Black" w:hAnsi="Arial Black"/>
                <w:b/>
                <w:caps/>
                <w:sz w:val="15"/>
                <w:lang w:val="ru-RU"/>
              </w:rPr>
              <w:t>3 г</w:t>
            </w:r>
            <w:r w:rsidR="00BA537E">
              <w:rPr>
                <w:rFonts w:ascii="Arial Black" w:hAnsi="Arial Black"/>
                <w:b/>
                <w:caps/>
                <w:sz w:val="15"/>
                <w:lang w:val="ru-RU"/>
              </w:rPr>
              <w:t>.</w:t>
            </w:r>
          </w:p>
        </w:tc>
      </w:tr>
    </w:tbl>
    <w:p w:rsidR="00092D7D" w:rsidRDefault="00092D7D" w:rsidP="00092D7D">
      <w:pPr>
        <w:rPr>
          <w:b/>
          <w:sz w:val="28"/>
          <w:szCs w:val="28"/>
        </w:rPr>
      </w:pPr>
    </w:p>
    <w:p w:rsidR="00092D7D" w:rsidRDefault="00092D7D" w:rsidP="00092D7D">
      <w:pPr>
        <w:rPr>
          <w:b/>
          <w:sz w:val="28"/>
          <w:szCs w:val="28"/>
        </w:rPr>
      </w:pPr>
    </w:p>
    <w:p w:rsidR="00092D7D" w:rsidRDefault="00092D7D" w:rsidP="00092D7D">
      <w:pPr>
        <w:rPr>
          <w:b/>
          <w:sz w:val="28"/>
          <w:szCs w:val="28"/>
        </w:rPr>
      </w:pPr>
    </w:p>
    <w:p w:rsidR="00092D7D" w:rsidRDefault="00092D7D" w:rsidP="00092D7D">
      <w:pPr>
        <w:rPr>
          <w:b/>
          <w:sz w:val="28"/>
          <w:szCs w:val="28"/>
        </w:rPr>
      </w:pPr>
    </w:p>
    <w:p w:rsidR="00092D7D" w:rsidRPr="00BA537E" w:rsidRDefault="003643B5" w:rsidP="00092D7D">
      <w:pPr>
        <w:rPr>
          <w:b/>
          <w:sz w:val="28"/>
          <w:szCs w:val="28"/>
          <w:lang w:val="ru-RU"/>
        </w:rPr>
      </w:pPr>
      <w:r>
        <w:rPr>
          <w:b/>
          <w:sz w:val="28"/>
          <w:szCs w:val="28"/>
          <w:lang w:val="ru-RU"/>
        </w:rPr>
        <w:t>Комитет по развитию и интеллектуальной собственности</w:t>
      </w:r>
      <w:r w:rsidR="00092D7D" w:rsidRPr="00BA537E">
        <w:rPr>
          <w:b/>
          <w:sz w:val="28"/>
          <w:szCs w:val="28"/>
          <w:lang w:val="ru-RU"/>
        </w:rPr>
        <w:t xml:space="preserve"> (</w:t>
      </w:r>
      <w:r>
        <w:rPr>
          <w:b/>
          <w:sz w:val="28"/>
          <w:szCs w:val="28"/>
          <w:lang w:val="ru-RU"/>
        </w:rPr>
        <w:t>КРИС</w:t>
      </w:r>
      <w:r w:rsidR="00092D7D" w:rsidRPr="00BA537E">
        <w:rPr>
          <w:b/>
          <w:sz w:val="28"/>
          <w:szCs w:val="28"/>
          <w:lang w:val="ru-RU"/>
        </w:rPr>
        <w:t>)</w:t>
      </w:r>
    </w:p>
    <w:p w:rsidR="00092D7D" w:rsidRPr="00BA537E" w:rsidRDefault="00092D7D" w:rsidP="00092D7D">
      <w:pPr>
        <w:rPr>
          <w:lang w:val="ru-RU"/>
        </w:rPr>
      </w:pPr>
    </w:p>
    <w:p w:rsidR="00092D7D" w:rsidRPr="00BA537E" w:rsidRDefault="00092D7D" w:rsidP="00092D7D">
      <w:pPr>
        <w:rPr>
          <w:lang w:val="ru-RU"/>
        </w:rPr>
      </w:pPr>
    </w:p>
    <w:p w:rsidR="00092D7D" w:rsidRPr="00BA537E" w:rsidRDefault="00940D00" w:rsidP="00092D7D">
      <w:pPr>
        <w:rPr>
          <w:b/>
          <w:sz w:val="24"/>
          <w:szCs w:val="24"/>
          <w:lang w:val="ru-RU"/>
        </w:rPr>
      </w:pPr>
      <w:r>
        <w:rPr>
          <w:b/>
          <w:sz w:val="24"/>
          <w:szCs w:val="24"/>
          <w:lang w:val="ru-RU"/>
        </w:rPr>
        <w:t>Двенадцатая сессия</w:t>
      </w:r>
    </w:p>
    <w:p w:rsidR="00092D7D" w:rsidRPr="003643B5" w:rsidRDefault="003643B5" w:rsidP="00092D7D">
      <w:pPr>
        <w:rPr>
          <w:b/>
          <w:sz w:val="24"/>
          <w:szCs w:val="24"/>
          <w:lang w:val="ru-RU"/>
        </w:rPr>
      </w:pPr>
      <w:r>
        <w:rPr>
          <w:b/>
          <w:sz w:val="24"/>
          <w:szCs w:val="24"/>
          <w:lang w:val="ru-RU"/>
        </w:rPr>
        <w:t>Женева</w:t>
      </w:r>
      <w:r w:rsidR="00092D7D" w:rsidRPr="00BA537E">
        <w:rPr>
          <w:b/>
          <w:sz w:val="24"/>
          <w:szCs w:val="24"/>
          <w:lang w:val="ru-RU"/>
        </w:rPr>
        <w:t xml:space="preserve">, </w:t>
      </w:r>
      <w:r>
        <w:rPr>
          <w:b/>
          <w:sz w:val="24"/>
          <w:szCs w:val="24"/>
          <w:lang w:val="ru-RU"/>
        </w:rPr>
        <w:t>18-21 ноября</w:t>
      </w:r>
      <w:r w:rsidR="00092D7D" w:rsidRPr="00BA537E">
        <w:rPr>
          <w:b/>
          <w:sz w:val="24"/>
          <w:szCs w:val="24"/>
          <w:lang w:val="ru-RU"/>
        </w:rPr>
        <w:t xml:space="preserve"> 2013</w:t>
      </w:r>
      <w:r>
        <w:rPr>
          <w:b/>
          <w:sz w:val="24"/>
          <w:szCs w:val="24"/>
          <w:lang w:val="ru-RU"/>
        </w:rPr>
        <w:t xml:space="preserve"> года</w:t>
      </w:r>
    </w:p>
    <w:p w:rsidR="00092D7D" w:rsidRPr="00BA537E" w:rsidRDefault="00092D7D" w:rsidP="00092D7D">
      <w:pPr>
        <w:rPr>
          <w:lang w:val="ru-RU"/>
        </w:rPr>
      </w:pPr>
    </w:p>
    <w:p w:rsidR="00092D7D" w:rsidRPr="00BA537E" w:rsidRDefault="00092D7D" w:rsidP="00092D7D">
      <w:pPr>
        <w:rPr>
          <w:lang w:val="ru-RU"/>
        </w:rPr>
      </w:pPr>
    </w:p>
    <w:p w:rsidR="00092D7D" w:rsidRPr="00BA537E" w:rsidRDefault="00092D7D" w:rsidP="00092D7D">
      <w:pPr>
        <w:rPr>
          <w:lang w:val="ru-RU"/>
        </w:rPr>
      </w:pPr>
    </w:p>
    <w:p w:rsidR="00092D7D" w:rsidRPr="00BA537E" w:rsidRDefault="00057605" w:rsidP="00092D7D">
      <w:pPr>
        <w:rPr>
          <w:sz w:val="24"/>
          <w:lang w:val="ru-RU"/>
        </w:rPr>
      </w:pPr>
      <w:bookmarkStart w:id="3" w:name="TitleOfDoc"/>
      <w:bookmarkEnd w:id="3"/>
      <w:r>
        <w:rPr>
          <w:sz w:val="24"/>
          <w:lang w:val="ru-RU"/>
        </w:rPr>
        <w:t>РЕЗЮМЕ ИССЛЕДОВАНИЯ ОБ ИСПОЛЬЗОВАНИИ ПОЛЕЗНЫХ МОДЕЛЕЙ В ТАИЛАНДЕ</w:t>
      </w:r>
    </w:p>
    <w:p w:rsidR="00092D7D" w:rsidRPr="00BA537E" w:rsidRDefault="00092D7D" w:rsidP="00092D7D">
      <w:pPr>
        <w:rPr>
          <w:lang w:val="ru-RU"/>
        </w:rPr>
      </w:pPr>
    </w:p>
    <w:p w:rsidR="00092D7D" w:rsidRPr="00BA537E" w:rsidRDefault="00057605" w:rsidP="00092D7D">
      <w:pPr>
        <w:rPr>
          <w:i/>
          <w:lang w:val="ru-RU"/>
        </w:rPr>
      </w:pPr>
      <w:bookmarkStart w:id="4" w:name="Prepared"/>
      <w:bookmarkEnd w:id="4"/>
      <w:r>
        <w:rPr>
          <w:i/>
          <w:lang w:val="ru-RU"/>
        </w:rPr>
        <w:t>подготовлено г-жой Деунден Никомборирак, директором Отдела научных исследований Таиландского научно-исследовательского института проблем развития (Таиланд), и г-жой Вираван Паибункотт-ари, старшим научным сотрудником Таиландского научно-исследовательского института проблем развития (Таиланд)</w:t>
      </w:r>
      <w:r w:rsidR="00092D7D">
        <w:rPr>
          <w:rStyle w:val="FootnoteReference"/>
          <w:i/>
        </w:rPr>
        <w:footnoteReference w:id="1"/>
      </w:r>
    </w:p>
    <w:p w:rsidR="00092D7D" w:rsidRPr="00BA537E" w:rsidRDefault="00092D7D" w:rsidP="00092D7D">
      <w:pPr>
        <w:rPr>
          <w:lang w:val="ru-RU"/>
        </w:rPr>
      </w:pPr>
    </w:p>
    <w:p w:rsidR="00092D7D" w:rsidRPr="00BA537E" w:rsidRDefault="00092D7D" w:rsidP="00092D7D">
      <w:pPr>
        <w:rPr>
          <w:lang w:val="ru-RU"/>
        </w:rPr>
      </w:pPr>
    </w:p>
    <w:p w:rsidR="00092D7D" w:rsidRPr="00BA537E" w:rsidRDefault="00092D7D" w:rsidP="00092D7D">
      <w:pPr>
        <w:pStyle w:val="Default"/>
        <w:rPr>
          <w:sz w:val="22"/>
          <w:szCs w:val="22"/>
          <w:lang w:val="ru-RU"/>
        </w:rPr>
      </w:pPr>
      <w:r w:rsidRPr="00BA537E">
        <w:rPr>
          <w:lang w:val="ru-RU"/>
        </w:rPr>
        <w:t>1.</w:t>
      </w:r>
      <w:r w:rsidRPr="00BA537E">
        <w:rPr>
          <w:lang w:val="ru-RU"/>
        </w:rPr>
        <w:tab/>
      </w:r>
      <w:r w:rsidR="00440024">
        <w:rPr>
          <w:sz w:val="22"/>
          <w:szCs w:val="22"/>
          <w:lang w:val="ru-RU"/>
        </w:rPr>
        <w:t>В приложении к настоящему документу содержится резюме исследования об использовании полезных моделей (ПМ) в Таиланде, проведенного в рамках проекта по интеллектуальной собственности и социально-экономическому развитию</w:t>
      </w:r>
      <w:r w:rsidRPr="00BA537E">
        <w:rPr>
          <w:sz w:val="22"/>
          <w:szCs w:val="22"/>
          <w:lang w:val="ru-RU"/>
        </w:rPr>
        <w:t xml:space="preserve"> (</w:t>
      </w:r>
      <w:r>
        <w:rPr>
          <w:sz w:val="22"/>
          <w:szCs w:val="22"/>
        </w:rPr>
        <w:t>CDIP</w:t>
      </w:r>
      <w:r w:rsidRPr="00BA537E">
        <w:rPr>
          <w:sz w:val="22"/>
          <w:szCs w:val="22"/>
          <w:lang w:val="ru-RU"/>
        </w:rPr>
        <w:t>/5/7),</w:t>
      </w:r>
      <w:r w:rsidR="00440024">
        <w:rPr>
          <w:sz w:val="22"/>
          <w:szCs w:val="22"/>
          <w:lang w:val="ru-RU"/>
        </w:rPr>
        <w:t xml:space="preserve"> утвержденного Комитетом по развитию и интеллектуальной собственности (КРИС) на его пятой сессии, состоявшейся в апреле </w:t>
      </w:r>
      <w:r w:rsidRPr="00BA537E">
        <w:rPr>
          <w:sz w:val="22"/>
          <w:szCs w:val="22"/>
          <w:lang w:val="ru-RU"/>
        </w:rPr>
        <w:t>2010</w:t>
      </w:r>
      <w:r w:rsidR="00440024">
        <w:rPr>
          <w:sz w:val="22"/>
          <w:szCs w:val="22"/>
          <w:lang w:val="ru-RU"/>
        </w:rPr>
        <w:t xml:space="preserve"> года</w:t>
      </w:r>
      <w:r w:rsidRPr="00BA537E">
        <w:rPr>
          <w:sz w:val="22"/>
          <w:szCs w:val="22"/>
          <w:lang w:val="ru-RU"/>
        </w:rPr>
        <w:t xml:space="preserve">. </w:t>
      </w:r>
      <w:r w:rsidR="00440024">
        <w:rPr>
          <w:sz w:val="22"/>
          <w:szCs w:val="22"/>
          <w:lang w:val="ru-RU"/>
        </w:rPr>
        <w:t xml:space="preserve">В этом исследовании дается аналитическое описание внедрения и использования ПМ в Таиланде и рассматриваются потенциальные проблемы, с которыми может столкнуться тайская система ИС в связи с использованием этого нового инструмента политики. </w:t>
      </w:r>
    </w:p>
    <w:p w:rsidR="00092D7D" w:rsidRPr="00BA537E" w:rsidRDefault="00092D7D" w:rsidP="00092D7D">
      <w:pPr>
        <w:pStyle w:val="Default"/>
        <w:rPr>
          <w:sz w:val="22"/>
          <w:szCs w:val="22"/>
          <w:lang w:val="ru-RU"/>
        </w:rPr>
      </w:pPr>
    </w:p>
    <w:p w:rsidR="00092D7D" w:rsidRPr="00BA537E" w:rsidRDefault="00092D7D" w:rsidP="00092D7D">
      <w:pPr>
        <w:pStyle w:val="DecisionInvitingPara"/>
        <w:spacing w:after="0" w:line="240" w:lineRule="auto"/>
        <w:ind w:left="4550" w:hanging="14"/>
        <w:rPr>
          <w:sz w:val="22"/>
          <w:szCs w:val="22"/>
          <w:lang w:val="ru-RU"/>
        </w:rPr>
      </w:pPr>
      <w:r w:rsidRPr="00BA537E">
        <w:rPr>
          <w:sz w:val="22"/>
          <w:szCs w:val="22"/>
          <w:lang w:val="ru-RU"/>
        </w:rPr>
        <w:t>2.</w:t>
      </w:r>
      <w:r w:rsidRPr="00BA537E">
        <w:rPr>
          <w:sz w:val="22"/>
          <w:szCs w:val="22"/>
          <w:lang w:val="ru-RU"/>
        </w:rPr>
        <w:tab/>
      </w:r>
      <w:r w:rsidR="00A73C80">
        <w:rPr>
          <w:sz w:val="22"/>
          <w:szCs w:val="22"/>
          <w:lang w:val="ru-RU"/>
        </w:rPr>
        <w:t>КРИС предлагается принять к сведению информацию, содержащуюся в приложении к настоящему документу.</w:t>
      </w:r>
    </w:p>
    <w:p w:rsidR="00092D7D" w:rsidRPr="00BA537E" w:rsidRDefault="00092D7D" w:rsidP="00092D7D">
      <w:pPr>
        <w:rPr>
          <w:lang w:val="ru-RU"/>
        </w:rPr>
      </w:pPr>
    </w:p>
    <w:p w:rsidR="00092D7D" w:rsidRDefault="00092D7D" w:rsidP="00092D7D">
      <w:pPr>
        <w:pStyle w:val="DecisionInvitingPara"/>
        <w:spacing w:after="0" w:line="240" w:lineRule="auto"/>
        <w:ind w:left="5103" w:hanging="567"/>
        <w:rPr>
          <w:rFonts w:cs="Arial"/>
          <w:i w:val="0"/>
          <w:sz w:val="22"/>
          <w:szCs w:val="22"/>
          <w:lang w:val="ru-RU"/>
        </w:rPr>
      </w:pPr>
      <w:r w:rsidRPr="00BA537E">
        <w:rPr>
          <w:rFonts w:cs="Arial"/>
          <w:i w:val="0"/>
          <w:sz w:val="22"/>
          <w:szCs w:val="22"/>
          <w:lang w:val="ru-RU"/>
        </w:rPr>
        <w:t>[</w:t>
      </w:r>
      <w:r w:rsidR="00A73C80">
        <w:rPr>
          <w:rFonts w:cs="Arial"/>
          <w:i w:val="0"/>
          <w:sz w:val="22"/>
          <w:szCs w:val="22"/>
          <w:lang w:val="ru-RU"/>
        </w:rPr>
        <w:t>Приложение следует</w:t>
      </w:r>
      <w:r w:rsidRPr="00BA537E">
        <w:rPr>
          <w:rFonts w:cs="Arial"/>
          <w:i w:val="0"/>
          <w:sz w:val="22"/>
          <w:szCs w:val="22"/>
          <w:lang w:val="ru-RU"/>
        </w:rPr>
        <w:t>]</w:t>
      </w:r>
      <w:r w:rsidR="00BA537E">
        <w:rPr>
          <w:rFonts w:cs="Arial"/>
          <w:i w:val="0"/>
          <w:sz w:val="22"/>
          <w:szCs w:val="22"/>
          <w:lang w:val="ru-RU"/>
        </w:rPr>
        <w:t xml:space="preserve"> </w:t>
      </w:r>
    </w:p>
    <w:p w:rsidR="004D369C" w:rsidRPr="0067765F" w:rsidRDefault="004D369C" w:rsidP="00553639">
      <w:pPr>
        <w:rPr>
          <w:i/>
          <w:lang w:val="fr-CH"/>
        </w:rPr>
        <w:sectPr w:rsidR="004D369C" w:rsidRPr="0067765F" w:rsidSect="00BA537E">
          <w:headerReference w:type="default" r:id="rId10"/>
          <w:footerReference w:type="default" r:id="rId11"/>
          <w:pgSz w:w="12240" w:h="15840"/>
          <w:pgMar w:top="993" w:right="1440" w:bottom="1440" w:left="1440" w:header="720" w:footer="720" w:gutter="0"/>
          <w:cols w:space="720"/>
          <w:titlePg/>
          <w:docGrid w:linePitch="360"/>
        </w:sectPr>
      </w:pPr>
    </w:p>
    <w:p w:rsidR="00553639" w:rsidRPr="00BA537E" w:rsidRDefault="00443E60" w:rsidP="00553639">
      <w:pPr>
        <w:jc w:val="center"/>
        <w:rPr>
          <w:b/>
          <w:lang w:val="ru-RU"/>
        </w:rPr>
      </w:pPr>
      <w:r>
        <w:rPr>
          <w:b/>
          <w:lang w:val="ru-RU"/>
        </w:rPr>
        <w:lastRenderedPageBreak/>
        <w:t>Использование полезных моделей в Таиланде</w:t>
      </w:r>
    </w:p>
    <w:p w:rsidR="00553639" w:rsidRPr="00BA537E" w:rsidRDefault="00553639" w:rsidP="00553639">
      <w:pPr>
        <w:rPr>
          <w:lang w:val="ru-RU"/>
        </w:rPr>
      </w:pPr>
    </w:p>
    <w:p w:rsidR="00553639" w:rsidRPr="00BA537E" w:rsidRDefault="00553639" w:rsidP="00553639">
      <w:pPr>
        <w:rPr>
          <w:lang w:val="ru-RU"/>
        </w:rPr>
      </w:pPr>
    </w:p>
    <w:p w:rsidR="00553639" w:rsidRPr="00BA537E" w:rsidRDefault="00553639" w:rsidP="00553639">
      <w:pPr>
        <w:rPr>
          <w:lang w:val="ru-RU"/>
        </w:rPr>
      </w:pPr>
    </w:p>
    <w:p w:rsidR="00553639" w:rsidRPr="00BA537E" w:rsidRDefault="00443E60" w:rsidP="003243E1">
      <w:pPr>
        <w:pStyle w:val="Heading1"/>
        <w:jc w:val="center"/>
        <w:rPr>
          <w:lang w:val="ru-RU"/>
        </w:rPr>
      </w:pPr>
      <w:bookmarkStart w:id="5" w:name="_Toc368405230"/>
      <w:r>
        <w:rPr>
          <w:lang w:val="ru-RU"/>
        </w:rPr>
        <w:t>Резюме</w:t>
      </w:r>
      <w:bookmarkEnd w:id="5"/>
    </w:p>
    <w:p w:rsidR="00553639" w:rsidRPr="00BA537E" w:rsidRDefault="00553639" w:rsidP="00553639">
      <w:pPr>
        <w:rPr>
          <w:lang w:val="ru-RU"/>
        </w:rPr>
      </w:pPr>
    </w:p>
    <w:p w:rsidR="00553639" w:rsidRPr="00BA537E" w:rsidRDefault="00EA05A3" w:rsidP="00553639">
      <w:pPr>
        <w:rPr>
          <w:lang w:val="ru-RU"/>
        </w:rPr>
      </w:pPr>
      <w:r>
        <w:rPr>
          <w:lang w:val="ru-RU"/>
        </w:rPr>
        <w:t xml:space="preserve">Многие заинтересованы в том, чтобы лучше понять последствия охраны интеллектуальной собственности (ИС) в менее развитых странах, – как для конкретных сфер социально-экономического развития, так и для всего процесса экономического развития.  </w:t>
      </w:r>
      <w:r w:rsidR="00553639" w:rsidRPr="00BA537E">
        <w:rPr>
          <w:lang w:val="ru-RU"/>
        </w:rPr>
        <w:t xml:space="preserve"> </w:t>
      </w:r>
      <w:r>
        <w:rPr>
          <w:lang w:val="ru-RU"/>
        </w:rPr>
        <w:t xml:space="preserve">Многие экономисты согласны с тем, что не должно быть какого-то одного стандартного подхода к разработке и внедрению режима ИС. </w:t>
      </w:r>
      <w:r w:rsidR="00553639" w:rsidRPr="00BA537E">
        <w:rPr>
          <w:lang w:val="ru-RU"/>
        </w:rPr>
        <w:t xml:space="preserve"> </w:t>
      </w:r>
      <w:r>
        <w:rPr>
          <w:lang w:val="ru-RU"/>
        </w:rPr>
        <w:t xml:space="preserve">В то же время следует отметить, что у политиков развивающихся стран нет достоверной эмпирической информации, которой можно было бы руководствоваться при разработке своих систем ИС, отвечающих национальным возможностям и потребностям. </w:t>
      </w:r>
      <w:r w:rsidR="00553639" w:rsidRPr="00BA537E">
        <w:rPr>
          <w:lang w:val="ru-RU"/>
        </w:rPr>
        <w:t xml:space="preserve">  </w:t>
      </w:r>
    </w:p>
    <w:p w:rsidR="00553639" w:rsidRPr="00BA537E" w:rsidRDefault="00553639" w:rsidP="00553639">
      <w:pPr>
        <w:rPr>
          <w:lang w:val="ru-RU"/>
        </w:rPr>
      </w:pPr>
    </w:p>
    <w:p w:rsidR="00553639" w:rsidRPr="00BA537E" w:rsidRDefault="00EA05A3" w:rsidP="00553639">
      <w:pPr>
        <w:rPr>
          <w:lang w:val="ru-RU"/>
        </w:rPr>
      </w:pPr>
      <w:r>
        <w:rPr>
          <w:lang w:val="ru-RU"/>
        </w:rPr>
        <w:t>В этой связи многие экономисты и юристы выражают мысль о том, что</w:t>
      </w:r>
      <w:r w:rsidR="000B4AFC">
        <w:rPr>
          <w:lang w:val="ru-RU"/>
        </w:rPr>
        <w:t xml:space="preserve"> на первых этапах экономического развития</w:t>
      </w:r>
      <w:r>
        <w:rPr>
          <w:lang w:val="ru-RU"/>
        </w:rPr>
        <w:t xml:space="preserve"> </w:t>
      </w:r>
      <w:r w:rsidR="000B4AFC">
        <w:rPr>
          <w:lang w:val="ru-RU"/>
        </w:rPr>
        <w:t xml:space="preserve">полезные модели (ПМ) могут оказаться более подходящей формой охраны ИС, чем обычные патенты на изобретения. </w:t>
      </w:r>
      <w:r>
        <w:rPr>
          <w:lang w:val="ru-RU"/>
        </w:rPr>
        <w:t xml:space="preserve"> </w:t>
      </w:r>
      <w:r w:rsidR="000B4AFC">
        <w:rPr>
          <w:lang w:val="ru-RU"/>
        </w:rPr>
        <w:t xml:space="preserve">Кроме того, благодаря использованию этого инструмента ИС  местные изобретатели могут познакомиться с системой ИС в целом и получить стимул к использованию других форм ИС в ближайшем будущем.  Однако имеется слишком мало информации о масштабах внедрения и пользе ПМ в странах, находящихся на различных ступенях развития. </w:t>
      </w:r>
    </w:p>
    <w:p w:rsidR="00553639" w:rsidRPr="00BA537E" w:rsidRDefault="00553639" w:rsidP="00553639">
      <w:pPr>
        <w:rPr>
          <w:lang w:val="ru-RU"/>
        </w:rPr>
      </w:pPr>
    </w:p>
    <w:p w:rsidR="00553639" w:rsidRPr="00BA537E" w:rsidRDefault="000B4AFC" w:rsidP="00553639">
      <w:pPr>
        <w:rPr>
          <w:lang w:val="ru-RU"/>
        </w:rPr>
      </w:pPr>
      <w:r>
        <w:rPr>
          <w:lang w:val="ru-RU"/>
        </w:rPr>
        <w:t>В</w:t>
      </w:r>
      <w:r w:rsidR="00553639" w:rsidRPr="00BA537E">
        <w:rPr>
          <w:lang w:val="ru-RU"/>
        </w:rPr>
        <w:t xml:space="preserve"> 1999</w:t>
      </w:r>
      <w:r>
        <w:rPr>
          <w:lang w:val="ru-RU"/>
        </w:rPr>
        <w:t xml:space="preserve"> году</w:t>
      </w:r>
      <w:r w:rsidR="00553639" w:rsidRPr="00BA537E">
        <w:rPr>
          <w:lang w:val="ru-RU"/>
        </w:rPr>
        <w:t>,</w:t>
      </w:r>
      <w:r>
        <w:rPr>
          <w:lang w:val="ru-RU"/>
        </w:rPr>
        <w:t xml:space="preserve"> выполняя свои обязательства в качестве государства</w:t>
      </w:r>
      <w:r w:rsidR="00C247FC">
        <w:rPr>
          <w:lang w:val="ru-RU"/>
        </w:rPr>
        <w:t xml:space="preserve">-члена Всемирной торговой организации, Таиланд изменил свое законодательство в области ИС в соответствии с Соглашением по торговым аспектам прав интеллектуальной собственности (ТРИПС), приняв пересмотренный вариант Закона об интеллектуальной собственности (третья поправка).  Одним из элементов этой реформы законодательства, который, впрочем, не требуется по условиям ТРИПС, является внедрение системы охраны ПМ именно в целях поощрения местных инноваций. Тайское законодательство, касающееся ПМ, требует, чтобы изобретения были новыми и пригодными к </w:t>
      </w:r>
      <w:r w:rsidR="00046325">
        <w:rPr>
          <w:lang w:val="ru-RU"/>
        </w:rPr>
        <w:t>промышленному применению.  Оно не требует, чтобы</w:t>
      </w:r>
      <w:r w:rsidR="000959AA">
        <w:rPr>
          <w:lang w:val="ru-RU"/>
        </w:rPr>
        <w:t xml:space="preserve"> рассматривалось существо</w:t>
      </w:r>
      <w:r w:rsidR="00046325">
        <w:rPr>
          <w:lang w:val="ru-RU"/>
        </w:rPr>
        <w:t xml:space="preserve"> заяв</w:t>
      </w:r>
      <w:r w:rsidR="000959AA">
        <w:rPr>
          <w:lang w:val="ru-RU"/>
        </w:rPr>
        <w:t>ок</w:t>
      </w:r>
      <w:r w:rsidR="00046325">
        <w:rPr>
          <w:lang w:val="ru-RU"/>
        </w:rPr>
        <w:t xml:space="preserve"> на ПМ.  Либо заявитель, либо одна из заинтересованных третьих сторон может сделать запрос на проведение рассмотрения существ</w:t>
      </w:r>
      <w:r w:rsidR="000959AA">
        <w:rPr>
          <w:lang w:val="ru-RU"/>
        </w:rPr>
        <w:t>а заявки</w:t>
      </w:r>
      <w:r w:rsidR="00046325">
        <w:rPr>
          <w:lang w:val="ru-RU"/>
        </w:rPr>
        <w:t xml:space="preserve"> в течение года после опубликования информации о регистрации. </w:t>
      </w:r>
    </w:p>
    <w:p w:rsidR="00553639" w:rsidRPr="00BA537E" w:rsidRDefault="00553639" w:rsidP="00553639">
      <w:pPr>
        <w:rPr>
          <w:lang w:val="ru-RU"/>
        </w:rPr>
      </w:pPr>
    </w:p>
    <w:p w:rsidR="00553639" w:rsidRPr="00BA537E" w:rsidRDefault="00AB69DD" w:rsidP="006608E8">
      <w:pPr>
        <w:rPr>
          <w:lang w:val="ru-RU"/>
        </w:rPr>
      </w:pPr>
      <w:r>
        <w:rPr>
          <w:lang w:val="ru-RU"/>
        </w:rPr>
        <w:t xml:space="preserve">В рамках проекта «Интеллектуальная собственность и социально-экономическое развитие»  </w:t>
      </w:r>
      <w:r w:rsidR="006608E8" w:rsidRPr="00BA537E">
        <w:rPr>
          <w:lang w:val="ru-RU"/>
        </w:rPr>
        <w:t>(</w:t>
      </w:r>
      <w:r w:rsidR="00553639">
        <w:t>CDIP</w:t>
      </w:r>
      <w:r w:rsidR="00553639" w:rsidRPr="00BA537E">
        <w:rPr>
          <w:lang w:val="ru-RU"/>
        </w:rPr>
        <w:t>/5/7</w:t>
      </w:r>
      <w:r w:rsidR="006608E8" w:rsidRPr="00BA537E">
        <w:rPr>
          <w:lang w:val="ru-RU"/>
        </w:rPr>
        <w:t>),</w:t>
      </w:r>
      <w:r>
        <w:rPr>
          <w:lang w:val="ru-RU"/>
        </w:rPr>
        <w:t xml:space="preserve"> утвержденного КРИС на его пятой сессии в апреле 2010 года, данное страновое исследование  дает аналитическое описание внедрения ПМ в Таиланде.  </w:t>
      </w:r>
      <w:r w:rsidR="006608E8" w:rsidRPr="00BA537E">
        <w:rPr>
          <w:lang w:val="ru-RU"/>
        </w:rPr>
        <w:t xml:space="preserve"> </w:t>
      </w:r>
      <w:r>
        <w:rPr>
          <w:lang w:val="ru-RU"/>
        </w:rPr>
        <w:t>В этом исследовании, содержащем подробные новые  данные о</w:t>
      </w:r>
      <w:r w:rsidR="00D22129">
        <w:rPr>
          <w:lang w:val="ru-RU"/>
        </w:rPr>
        <w:t xml:space="preserve"> зарегистрированных ПМ,</w:t>
      </w:r>
      <w:r>
        <w:rPr>
          <w:lang w:val="ru-RU"/>
        </w:rPr>
        <w:t xml:space="preserve"> рассматривается вопрос о том, как, кем и в каких отраслях используется этот инструмент  ИС.  </w:t>
      </w:r>
      <w:r w:rsidR="00D22129">
        <w:rPr>
          <w:lang w:val="ru-RU"/>
        </w:rPr>
        <w:t xml:space="preserve">В нем отмечаются также потенциальные проблемы, с которыми может столкнуться в будущем тайская система ИС в связи с этим новым инструментом политики. </w:t>
      </w:r>
      <w:r w:rsidR="00553639" w:rsidRPr="00BA537E">
        <w:rPr>
          <w:lang w:val="ru-RU"/>
        </w:rPr>
        <w:t xml:space="preserve"> </w:t>
      </w:r>
    </w:p>
    <w:p w:rsidR="00553639" w:rsidRPr="00BA537E" w:rsidRDefault="00553639" w:rsidP="00553639">
      <w:pPr>
        <w:rPr>
          <w:lang w:val="ru-RU"/>
        </w:rPr>
      </w:pPr>
    </w:p>
    <w:p w:rsidR="00553639" w:rsidRPr="00BA537E" w:rsidRDefault="00186E5D" w:rsidP="00553639">
      <w:pPr>
        <w:rPr>
          <w:lang w:val="ru-RU"/>
        </w:rPr>
      </w:pPr>
      <w:r>
        <w:rPr>
          <w:lang w:val="ru-RU"/>
        </w:rPr>
        <w:t xml:space="preserve">Данное исследование является результатом совместных усилий Таиландского научно-исследовательского института проблем развития (ТНИИПР) и Всемирной организации интеллектуальной собственности (ВОИС).  В частности, действуя в тесном сотрудничестве с </w:t>
      </w:r>
      <w:r w:rsidR="00F5150E">
        <w:rPr>
          <w:lang w:val="ru-RU"/>
        </w:rPr>
        <w:t>Д</w:t>
      </w:r>
      <w:r>
        <w:rPr>
          <w:lang w:val="ru-RU"/>
        </w:rPr>
        <w:t>епартаментом и</w:t>
      </w:r>
      <w:r w:rsidR="00F5150E">
        <w:rPr>
          <w:lang w:val="ru-RU"/>
        </w:rPr>
        <w:t>нтеллектуальной собственности (</w:t>
      </w:r>
      <w:r>
        <w:rPr>
          <w:lang w:val="ru-RU"/>
        </w:rPr>
        <w:t>ДИС) Министерства торговли</w:t>
      </w:r>
      <w:r w:rsidR="00F5150E">
        <w:rPr>
          <w:lang w:val="ru-RU"/>
        </w:rPr>
        <w:t xml:space="preserve"> Таиланда</w:t>
      </w:r>
      <w:r>
        <w:rPr>
          <w:lang w:val="ru-RU"/>
        </w:rPr>
        <w:t>, ТНИИПР и ВОИС</w:t>
      </w:r>
      <w:r w:rsidR="00553639" w:rsidRPr="00BA537E">
        <w:rPr>
          <w:lang w:val="ru-RU"/>
        </w:rPr>
        <w:t xml:space="preserve"> </w:t>
      </w:r>
      <w:r>
        <w:rPr>
          <w:lang w:val="ru-RU"/>
        </w:rPr>
        <w:t xml:space="preserve">создали всеобъемлющую базу данных об использовании ПМ в Таиланде.  Эта база данных содержит информацию о всех ПМ, </w:t>
      </w:r>
      <w:r>
        <w:rPr>
          <w:lang w:val="ru-RU"/>
        </w:rPr>
        <w:lastRenderedPageBreak/>
        <w:t>зарегистрированных в Таиланде с октября 1996 года по сентябрь 2012 года, а также другую</w:t>
      </w:r>
      <w:r w:rsidR="00502F31">
        <w:rPr>
          <w:lang w:val="ru-RU"/>
        </w:rPr>
        <w:t xml:space="preserve"> соответствующую</w:t>
      </w:r>
      <w:r>
        <w:rPr>
          <w:lang w:val="ru-RU"/>
        </w:rPr>
        <w:t xml:space="preserve"> информацию. </w:t>
      </w:r>
      <w:r w:rsidR="00553639" w:rsidRPr="00BA537E">
        <w:rPr>
          <w:lang w:val="ru-RU"/>
        </w:rPr>
        <w:t xml:space="preserve">  </w:t>
      </w:r>
    </w:p>
    <w:p w:rsidR="00553639" w:rsidRPr="00BA537E" w:rsidRDefault="00553639" w:rsidP="00553639">
      <w:pPr>
        <w:rPr>
          <w:lang w:val="ru-RU"/>
        </w:rPr>
      </w:pPr>
    </w:p>
    <w:p w:rsidR="00553639" w:rsidRPr="00BA537E" w:rsidRDefault="001728A0" w:rsidP="00F41500">
      <w:pPr>
        <w:pStyle w:val="Heading2"/>
        <w:rPr>
          <w:b/>
          <w:lang w:val="ru-RU"/>
        </w:rPr>
      </w:pPr>
      <w:bookmarkStart w:id="6" w:name="_GoBack"/>
      <w:bookmarkEnd w:id="6"/>
      <w:r>
        <w:rPr>
          <w:b/>
          <w:lang w:val="ru-RU"/>
        </w:rPr>
        <w:t>Как пользователи встретили новый режим ПМ</w:t>
      </w:r>
      <w:r w:rsidR="00F41500" w:rsidRPr="00BA537E">
        <w:rPr>
          <w:b/>
          <w:lang w:val="ru-RU"/>
        </w:rPr>
        <w:t>?</w:t>
      </w:r>
    </w:p>
    <w:p w:rsidR="00F41500" w:rsidRPr="00BA537E" w:rsidRDefault="00F41500" w:rsidP="00553639">
      <w:pPr>
        <w:rPr>
          <w:lang w:val="ru-RU"/>
        </w:rPr>
      </w:pPr>
    </w:p>
    <w:p w:rsidR="00553639" w:rsidRPr="00BA537E" w:rsidRDefault="001728A0" w:rsidP="00553639">
      <w:pPr>
        <w:rPr>
          <w:lang w:val="ru-RU"/>
        </w:rPr>
      </w:pPr>
      <w:r>
        <w:rPr>
          <w:lang w:val="ru-RU"/>
        </w:rPr>
        <w:t>Чтобы ответить на этот вопрос, полезно изучить два аспекта использования ПМ.  Во-первых, каковы абсолютные показатели масштабов использования этой системы ПМ тайскими организациями</w:t>
      </w:r>
      <w:r w:rsidR="00E444A6" w:rsidRPr="00BA537E">
        <w:rPr>
          <w:lang w:val="ru-RU"/>
        </w:rPr>
        <w:t xml:space="preserve">?  </w:t>
      </w:r>
      <w:r>
        <w:rPr>
          <w:lang w:val="ru-RU"/>
        </w:rPr>
        <w:t>Во-вторых, используются ли теперь ПМ в качестве дополнения к существующим инструментам ИС в Таиланде, или же ПМ просто пришли на смену им</w:t>
      </w:r>
      <w:r w:rsidR="00E444A6" w:rsidRPr="00BA537E">
        <w:rPr>
          <w:lang w:val="ru-RU"/>
        </w:rPr>
        <w:t>?</w:t>
      </w:r>
    </w:p>
    <w:p w:rsidR="00553639" w:rsidRPr="00BA537E" w:rsidRDefault="00553639" w:rsidP="00553639">
      <w:pPr>
        <w:spacing w:after="200" w:line="276" w:lineRule="auto"/>
        <w:rPr>
          <w:lang w:val="ru-RU"/>
        </w:rPr>
      </w:pPr>
    </w:p>
    <w:p w:rsidR="00553639" w:rsidRPr="00BA537E" w:rsidRDefault="00553639" w:rsidP="00553639">
      <w:pPr>
        <w:rPr>
          <w:lang w:val="ru-RU"/>
        </w:rPr>
      </w:pPr>
    </w:p>
    <w:p w:rsidR="00553639" w:rsidRPr="00BA537E" w:rsidRDefault="001728A0" w:rsidP="00553639">
      <w:pPr>
        <w:pStyle w:val="Caption"/>
        <w:rPr>
          <w:lang w:val="ru-RU"/>
        </w:rPr>
      </w:pPr>
      <w:bookmarkStart w:id="7" w:name="_Ref368385712"/>
      <w:r>
        <w:rPr>
          <w:lang w:val="ru-RU"/>
        </w:rPr>
        <w:t>Диаграмма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Figure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1</w:t>
      </w:r>
      <w:r w:rsidR="00D90243">
        <w:rPr>
          <w:noProof/>
        </w:rPr>
        <w:fldChar w:fldCharType="end"/>
      </w:r>
      <w:bookmarkEnd w:id="7"/>
      <w:r w:rsidR="00553639" w:rsidRPr="00BA537E">
        <w:rPr>
          <w:lang w:val="ru-RU"/>
        </w:rPr>
        <w:t xml:space="preserve">: </w:t>
      </w:r>
      <w:r>
        <w:rPr>
          <w:lang w:val="ru-RU"/>
        </w:rPr>
        <w:t>Использование ПМ</w:t>
      </w:r>
      <w:r w:rsidR="00553639" w:rsidRPr="00BA537E">
        <w:rPr>
          <w:sz w:val="18"/>
          <w:lang w:val="ru-RU"/>
        </w:rPr>
        <w:t xml:space="preserve"> (</w:t>
      </w:r>
      <w:r>
        <w:rPr>
          <w:sz w:val="18"/>
          <w:lang w:val="ru-RU"/>
        </w:rPr>
        <w:t>прямое и</w:t>
      </w:r>
      <w:r w:rsidR="000959AA">
        <w:rPr>
          <w:sz w:val="18"/>
          <w:lang w:val="ru-RU"/>
        </w:rPr>
        <w:t xml:space="preserve"> через систему</w:t>
      </w:r>
      <w:r w:rsidR="00CF642B">
        <w:rPr>
          <w:sz w:val="18"/>
          <w:lang w:val="ru-RU"/>
        </w:rPr>
        <w:t xml:space="preserve"> РСТ</w:t>
      </w:r>
      <w:r w:rsidR="00553639" w:rsidRPr="00BA537E">
        <w:rPr>
          <w:sz w:val="18"/>
          <w:lang w:val="ru-RU"/>
        </w:rPr>
        <w:t>)</w:t>
      </w:r>
    </w:p>
    <w:p w:rsidR="00553639" w:rsidRDefault="00553639" w:rsidP="00553639">
      <w:r>
        <w:rPr>
          <w:noProof/>
          <w:sz w:val="18"/>
          <w:szCs w:val="24"/>
        </w:rPr>
        <w:drawing>
          <wp:inline distT="0" distB="0" distL="0" distR="0">
            <wp:extent cx="5238618" cy="32782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6043" cy="3282867"/>
                    </a:xfrm>
                    <a:prstGeom prst="rect">
                      <a:avLst/>
                    </a:prstGeom>
                    <a:noFill/>
                  </pic:spPr>
                </pic:pic>
              </a:graphicData>
            </a:graphic>
          </wp:inline>
        </w:drawing>
      </w:r>
    </w:p>
    <w:p w:rsidR="00553639" w:rsidRPr="00BA537E" w:rsidRDefault="001728A0" w:rsidP="00553639">
      <w:pPr>
        <w:pStyle w:val="captionnotes"/>
        <w:rPr>
          <w:lang w:val="ru-RU"/>
        </w:rPr>
      </w:pPr>
      <w:r>
        <w:rPr>
          <w:lang w:val="ru-RU"/>
        </w:rPr>
        <w:t>Источник</w:t>
      </w:r>
      <w:r w:rsidR="00553639" w:rsidRPr="00BA537E">
        <w:rPr>
          <w:lang w:val="ru-RU"/>
        </w:rPr>
        <w:t>:</w:t>
      </w:r>
      <w:r>
        <w:rPr>
          <w:lang w:val="ru-RU"/>
        </w:rPr>
        <w:t xml:space="preserve"> База статистических данных ВОИС</w:t>
      </w:r>
      <w:r w:rsidR="00553639" w:rsidRPr="00BA537E">
        <w:rPr>
          <w:lang w:val="ru-RU"/>
        </w:rPr>
        <w:t>, 2013</w:t>
      </w:r>
      <w:r>
        <w:rPr>
          <w:lang w:val="ru-RU"/>
        </w:rPr>
        <w:t xml:space="preserve"> г</w:t>
      </w:r>
      <w:r w:rsidR="00553639" w:rsidRPr="00BA537E">
        <w:rPr>
          <w:lang w:val="ru-RU"/>
        </w:rPr>
        <w:t xml:space="preserve">.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CF642B" w:rsidP="00553639">
      <w:pPr>
        <w:rPr>
          <w:lang w:val="ru-RU"/>
        </w:rPr>
      </w:pPr>
      <w:r>
        <w:rPr>
          <w:lang w:val="ru-RU"/>
        </w:rPr>
        <w:t xml:space="preserve">После того как Таиланд ввел систему защиты ПМ в 1999 году, число заявок на ПМ быстро выросло – с 202 заявок до 2062 заявок в 2006 году, когда этот показатель достиг своего максимума </w:t>
      </w:r>
      <w:r w:rsidR="00553639" w:rsidRPr="00BA537E">
        <w:rPr>
          <w:lang w:val="ru-RU"/>
        </w:rPr>
        <w:t>(</w:t>
      </w:r>
      <w:r>
        <w:rPr>
          <w:lang w:val="ru-RU"/>
        </w:rPr>
        <w:t>диаграмма Е-1</w:t>
      </w:r>
      <w:r w:rsidR="00553639" w:rsidRPr="00BA537E">
        <w:rPr>
          <w:lang w:val="ru-RU"/>
        </w:rPr>
        <w:t xml:space="preserve">).  </w:t>
      </w:r>
      <w:r>
        <w:rPr>
          <w:lang w:val="ru-RU"/>
        </w:rPr>
        <w:t xml:space="preserve">Это означает, что среднегодовые темпы прироста составили </w:t>
      </w:r>
      <w:r w:rsidR="00553639" w:rsidRPr="00BA537E">
        <w:rPr>
          <w:lang w:val="ru-RU"/>
        </w:rPr>
        <w:t xml:space="preserve"> 27</w:t>
      </w:r>
      <w:r>
        <w:rPr>
          <w:lang w:val="ru-RU"/>
        </w:rPr>
        <w:t>,</w:t>
      </w:r>
      <w:r w:rsidR="00553639" w:rsidRPr="00BA537E">
        <w:rPr>
          <w:lang w:val="ru-RU"/>
        </w:rPr>
        <w:t>4%</w:t>
      </w:r>
      <w:r>
        <w:rPr>
          <w:lang w:val="ru-RU"/>
        </w:rPr>
        <w:t xml:space="preserve">, что выше темпов прироста числа промышленных образцов </w:t>
      </w:r>
      <w:r w:rsidR="00553639" w:rsidRPr="00BA537E">
        <w:rPr>
          <w:lang w:val="ru-RU"/>
        </w:rPr>
        <w:t>(10</w:t>
      </w:r>
      <w:r w:rsidR="007E7F66">
        <w:rPr>
          <w:lang w:val="ru-RU"/>
        </w:rPr>
        <w:t>,</w:t>
      </w:r>
      <w:r w:rsidR="00553639" w:rsidRPr="00BA537E">
        <w:rPr>
          <w:lang w:val="ru-RU"/>
        </w:rPr>
        <w:t>3%),</w:t>
      </w:r>
      <w:r w:rsidR="00C474FC">
        <w:rPr>
          <w:lang w:val="ru-RU"/>
        </w:rPr>
        <w:t xml:space="preserve"> товарных</w:t>
      </w:r>
      <w:r w:rsidR="007E7F66">
        <w:rPr>
          <w:lang w:val="ru-RU"/>
        </w:rPr>
        <w:t xml:space="preserve"> знаков</w:t>
      </w:r>
      <w:r w:rsidR="00553639" w:rsidRPr="00BA537E">
        <w:rPr>
          <w:lang w:val="ru-RU"/>
        </w:rPr>
        <w:t xml:space="preserve"> (6</w:t>
      </w:r>
      <w:r w:rsidR="007E7F66">
        <w:rPr>
          <w:lang w:val="ru-RU"/>
        </w:rPr>
        <w:t>,</w:t>
      </w:r>
      <w:r w:rsidR="00553639" w:rsidRPr="00BA537E">
        <w:rPr>
          <w:lang w:val="ru-RU"/>
        </w:rPr>
        <w:t>6%)</w:t>
      </w:r>
      <w:r w:rsidR="007E7F66">
        <w:rPr>
          <w:lang w:val="ru-RU"/>
        </w:rPr>
        <w:t xml:space="preserve"> и патентов</w:t>
      </w:r>
      <w:r w:rsidR="00553639" w:rsidRPr="00BA537E">
        <w:rPr>
          <w:lang w:val="ru-RU"/>
        </w:rPr>
        <w:t xml:space="preserve"> (3</w:t>
      </w:r>
      <w:r w:rsidR="007E7F66">
        <w:rPr>
          <w:lang w:val="ru-RU"/>
        </w:rPr>
        <w:t>,</w:t>
      </w:r>
      <w:r w:rsidR="00553639" w:rsidRPr="00BA537E">
        <w:rPr>
          <w:lang w:val="ru-RU"/>
        </w:rPr>
        <w:t>1%)</w:t>
      </w:r>
      <w:r w:rsidR="007E7F66">
        <w:rPr>
          <w:lang w:val="ru-RU"/>
        </w:rPr>
        <w:t xml:space="preserve"> за тот же 8-летний период. </w:t>
      </w:r>
      <w:r w:rsidR="00553639" w:rsidRPr="00BA537E">
        <w:rPr>
          <w:lang w:val="ru-RU"/>
        </w:rPr>
        <w:t xml:space="preserve">  </w:t>
      </w:r>
    </w:p>
    <w:p w:rsidR="00553639" w:rsidRPr="00BA537E" w:rsidRDefault="00553639" w:rsidP="00553639">
      <w:pPr>
        <w:rPr>
          <w:lang w:val="ru-RU"/>
        </w:rPr>
      </w:pPr>
    </w:p>
    <w:p w:rsidR="00553639" w:rsidRPr="00BA537E" w:rsidRDefault="00FE3FC7" w:rsidP="00553639">
      <w:pPr>
        <w:rPr>
          <w:lang w:val="ru-RU"/>
        </w:rPr>
      </w:pPr>
      <w:r>
        <w:rPr>
          <w:lang w:val="ru-RU"/>
        </w:rPr>
        <w:t>Однако  эта тенденция обратилась вспять в 2007 году, когда число заявок сократилось примерно на одну треть.  А затем началась относительная стагнация – каждый год поступало в среднем около 1400 заявок. В то же время надо иметь в виду, что наблюдаемое снижение активности в этот период коснулось не только ПМ, но и заявок на патенты,</w:t>
      </w:r>
      <w:r w:rsidR="00C474FC">
        <w:rPr>
          <w:lang w:val="ru-RU"/>
        </w:rPr>
        <w:t xml:space="preserve"> товарные</w:t>
      </w:r>
      <w:r>
        <w:rPr>
          <w:lang w:val="ru-RU"/>
        </w:rPr>
        <w:t xml:space="preserve"> знаки и промышленные образцы, поданных резидентами. </w:t>
      </w:r>
    </w:p>
    <w:p w:rsidR="00553639" w:rsidRPr="00BA537E" w:rsidRDefault="00553639" w:rsidP="00553639">
      <w:pPr>
        <w:rPr>
          <w:lang w:val="ru-RU"/>
        </w:rPr>
      </w:pPr>
    </w:p>
    <w:p w:rsidR="00553639" w:rsidRPr="00BA537E" w:rsidRDefault="00C474FC" w:rsidP="00553639">
      <w:pPr>
        <w:rPr>
          <w:lang w:val="ru-RU"/>
        </w:rPr>
      </w:pPr>
      <w:r>
        <w:rPr>
          <w:lang w:val="ru-RU"/>
        </w:rPr>
        <w:t xml:space="preserve">На диаграмме Е-2 показана динамика подачи заявок на права ИС резидентами в период 1995-2011 годов;  там приводятся не только отдельные данные о ПМ, патентах и промышленных образцах, но и суммарные данные о числе заявок на патенты и ПМ. </w:t>
      </w:r>
      <w:r w:rsidR="00553639" w:rsidRPr="00BA537E">
        <w:rPr>
          <w:lang w:val="ru-RU"/>
        </w:rPr>
        <w:t xml:space="preserve"> </w:t>
      </w:r>
      <w:r>
        <w:rPr>
          <w:lang w:val="ru-RU"/>
        </w:rPr>
        <w:t xml:space="preserve">Эта </w:t>
      </w:r>
      <w:r>
        <w:rPr>
          <w:lang w:val="ru-RU"/>
        </w:rPr>
        <w:lastRenderedPageBreak/>
        <w:t>диаграмма говорит о том, что число заявок на ПМ и патенты, поданн</w:t>
      </w:r>
      <w:r w:rsidR="000625E6">
        <w:rPr>
          <w:lang w:val="ru-RU"/>
        </w:rPr>
        <w:t>ое</w:t>
      </w:r>
      <w:r>
        <w:rPr>
          <w:lang w:val="ru-RU"/>
        </w:rPr>
        <w:t xml:space="preserve"> резидентами, росло быстрее в абсолютном выражении и более быстрыми темпами, чем число заявок только на патенты, котор</w:t>
      </w:r>
      <w:r w:rsidR="000625E6">
        <w:rPr>
          <w:lang w:val="ru-RU"/>
        </w:rPr>
        <w:t>о</w:t>
      </w:r>
      <w:r>
        <w:rPr>
          <w:lang w:val="ru-RU"/>
        </w:rPr>
        <w:t>е</w:t>
      </w:r>
      <w:r w:rsidR="000625E6">
        <w:rPr>
          <w:lang w:val="ru-RU"/>
        </w:rPr>
        <w:t xml:space="preserve"> было подано</w:t>
      </w:r>
      <w:r>
        <w:rPr>
          <w:lang w:val="ru-RU"/>
        </w:rPr>
        <w:t xml:space="preserve"> резидентами</w:t>
      </w:r>
      <w:r w:rsidR="000625E6">
        <w:rPr>
          <w:lang w:val="ru-RU"/>
        </w:rPr>
        <w:t xml:space="preserve"> до 1999 года. </w:t>
      </w:r>
      <w:r>
        <w:rPr>
          <w:lang w:val="ru-RU"/>
        </w:rPr>
        <w:t xml:space="preserve"> </w:t>
      </w:r>
      <w:r w:rsidR="000625E6">
        <w:rPr>
          <w:lang w:val="ru-RU"/>
        </w:rPr>
        <w:t>Вполне возможно, что некоторые заявки на ПМ пришли на смену заявкам на патенты, однако в целом, видимо, сложилась система взаимодополняющих элементов.</w:t>
      </w:r>
    </w:p>
    <w:p w:rsidR="00553639" w:rsidRPr="00BA537E" w:rsidRDefault="00553639" w:rsidP="00553639">
      <w:pPr>
        <w:rPr>
          <w:lang w:val="ru-RU"/>
        </w:rPr>
      </w:pPr>
    </w:p>
    <w:p w:rsidR="00553639" w:rsidRPr="00BA537E" w:rsidRDefault="00553639" w:rsidP="00553639">
      <w:pPr>
        <w:rPr>
          <w:lang w:val="ru-RU"/>
        </w:rPr>
      </w:pPr>
    </w:p>
    <w:p w:rsidR="00553639" w:rsidRPr="00BA537E" w:rsidRDefault="000530F8" w:rsidP="00553639">
      <w:pPr>
        <w:pStyle w:val="Caption"/>
        <w:rPr>
          <w:lang w:val="ru-RU"/>
        </w:rPr>
      </w:pPr>
      <w:bookmarkStart w:id="8" w:name="_Ref368386905"/>
      <w:r>
        <w:rPr>
          <w:lang w:val="ru-RU"/>
        </w:rPr>
        <w:t>Диаграмма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Figure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2</w:t>
      </w:r>
      <w:r w:rsidR="00D90243">
        <w:rPr>
          <w:noProof/>
        </w:rPr>
        <w:fldChar w:fldCharType="end"/>
      </w:r>
      <w:bookmarkEnd w:id="8"/>
      <w:r w:rsidR="00553639" w:rsidRPr="00BA537E">
        <w:rPr>
          <w:lang w:val="ru-RU"/>
        </w:rPr>
        <w:t xml:space="preserve">: </w:t>
      </w:r>
      <w:r>
        <w:rPr>
          <w:lang w:val="ru-RU"/>
        </w:rPr>
        <w:t>Динамика подачи заявок на права ИС резидентами</w:t>
      </w:r>
      <w:r w:rsidR="00553639" w:rsidRPr="00BA537E">
        <w:rPr>
          <w:lang w:val="ru-RU"/>
        </w:rPr>
        <w:t xml:space="preserve"> </w:t>
      </w:r>
    </w:p>
    <w:p w:rsidR="00553639" w:rsidRPr="00BA537E" w:rsidRDefault="00553639" w:rsidP="00553639">
      <w:pPr>
        <w:rPr>
          <w:lang w:val="ru-RU"/>
        </w:rPr>
      </w:pPr>
    </w:p>
    <w:p w:rsidR="00553639" w:rsidRDefault="00553639" w:rsidP="00553639">
      <w:r>
        <w:rPr>
          <w:noProof/>
        </w:rPr>
        <w:drawing>
          <wp:inline distT="0" distB="0" distL="0" distR="0">
            <wp:extent cx="5362980" cy="3356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59007" cy="3353557"/>
                    </a:xfrm>
                    <a:prstGeom prst="rect">
                      <a:avLst/>
                    </a:prstGeom>
                    <a:noFill/>
                  </pic:spPr>
                </pic:pic>
              </a:graphicData>
            </a:graphic>
          </wp:inline>
        </w:drawing>
      </w:r>
    </w:p>
    <w:p w:rsidR="00553639" w:rsidRPr="00BA537E" w:rsidRDefault="000530F8" w:rsidP="00553639">
      <w:pPr>
        <w:pStyle w:val="captionnotes"/>
        <w:rPr>
          <w:lang w:val="ru-RU"/>
        </w:rPr>
      </w:pPr>
      <w:r>
        <w:rPr>
          <w:lang w:val="ru-RU"/>
        </w:rPr>
        <w:t>Источник</w:t>
      </w:r>
      <w:r w:rsidR="00553639" w:rsidRPr="00BA537E">
        <w:rPr>
          <w:lang w:val="ru-RU"/>
        </w:rPr>
        <w:t xml:space="preserve">: </w:t>
      </w:r>
      <w:r>
        <w:rPr>
          <w:lang w:val="ru-RU"/>
        </w:rPr>
        <w:t>База статистических данных ВОИС</w:t>
      </w:r>
      <w:r w:rsidR="00553639" w:rsidRPr="00BA537E">
        <w:rPr>
          <w:lang w:val="ru-RU"/>
        </w:rPr>
        <w:t>, 2013</w:t>
      </w:r>
      <w:r>
        <w:rPr>
          <w:lang w:val="ru-RU"/>
        </w:rPr>
        <w:t xml:space="preserve"> г</w:t>
      </w:r>
      <w:r w:rsidR="00553639" w:rsidRPr="00BA537E">
        <w:rPr>
          <w:lang w:val="ru-RU"/>
        </w:rPr>
        <w:t>.</w:t>
      </w:r>
    </w:p>
    <w:p w:rsidR="00553639" w:rsidRPr="00BA537E" w:rsidRDefault="00553639" w:rsidP="00553639">
      <w:pPr>
        <w:rPr>
          <w:lang w:val="ru-RU"/>
        </w:rPr>
      </w:pPr>
    </w:p>
    <w:p w:rsidR="00553639" w:rsidRPr="00BA537E" w:rsidRDefault="00553639" w:rsidP="00553639">
      <w:pPr>
        <w:rPr>
          <w:lang w:val="ru-RU"/>
        </w:rPr>
      </w:pPr>
    </w:p>
    <w:p w:rsidR="00553639" w:rsidRPr="00BA537E" w:rsidRDefault="00553639" w:rsidP="00553639">
      <w:pPr>
        <w:rPr>
          <w:lang w:val="ru-RU"/>
        </w:rPr>
      </w:pPr>
    </w:p>
    <w:p w:rsidR="00553639" w:rsidRPr="00BA537E" w:rsidRDefault="000530F8" w:rsidP="00AB0F3B">
      <w:pPr>
        <w:pStyle w:val="Heading2"/>
        <w:rPr>
          <w:b/>
          <w:lang w:val="ru-RU"/>
        </w:rPr>
      </w:pPr>
      <w:r>
        <w:rPr>
          <w:b/>
          <w:lang w:val="ru-RU"/>
        </w:rPr>
        <w:t>Являются ли ПМ самым подходящим инструментом для тайских рационализаторов</w:t>
      </w:r>
      <w:r w:rsidR="00AB0F3B" w:rsidRPr="00BA537E">
        <w:rPr>
          <w:b/>
          <w:lang w:val="ru-RU"/>
        </w:rPr>
        <w:t>?</w:t>
      </w:r>
    </w:p>
    <w:p w:rsidR="00553639" w:rsidRPr="00BA537E" w:rsidRDefault="00553639" w:rsidP="00553639">
      <w:pPr>
        <w:rPr>
          <w:lang w:val="ru-RU"/>
        </w:rPr>
      </w:pPr>
    </w:p>
    <w:p w:rsidR="00553639" w:rsidRPr="00BA537E" w:rsidRDefault="00463063" w:rsidP="00553639">
      <w:pPr>
        <w:rPr>
          <w:lang w:val="ru-RU"/>
        </w:rPr>
      </w:pPr>
      <w:r>
        <w:rPr>
          <w:lang w:val="ru-RU"/>
        </w:rPr>
        <w:t>Диаграмма Е-1 показывает также число заявок на ПМ в разбивке на резидентов и нерезидентов.  Тайские резиденты подают подавляющее большинство заявок на ПМ, товарные знаки и промышленные образцы, но не на патенты.  Таким образом, можно утверждать, что охрана в форме ПМ очень понравилась местным рационализаторам. На резидентов приходится</w:t>
      </w:r>
      <w:r w:rsidR="00AE728E" w:rsidRPr="00BA537E">
        <w:rPr>
          <w:lang w:val="ru-RU"/>
        </w:rPr>
        <w:t xml:space="preserve"> 95% </w:t>
      </w:r>
      <w:r>
        <w:rPr>
          <w:lang w:val="ru-RU"/>
        </w:rPr>
        <w:t xml:space="preserve">заявок на ПМ, что значительно больше, чем доля резидентов в числе заявок на промышленные образцы </w:t>
      </w:r>
      <w:r w:rsidR="00553639" w:rsidRPr="00BA537E">
        <w:rPr>
          <w:lang w:val="ru-RU"/>
        </w:rPr>
        <w:t>(74%)</w:t>
      </w:r>
      <w:r>
        <w:rPr>
          <w:lang w:val="ru-RU"/>
        </w:rPr>
        <w:t xml:space="preserve"> и товарные знаки</w:t>
      </w:r>
      <w:r w:rsidR="00553639" w:rsidRPr="00BA537E">
        <w:rPr>
          <w:lang w:val="ru-RU"/>
        </w:rPr>
        <w:t xml:space="preserve"> (66%)</w:t>
      </w:r>
      <w:r w:rsidR="00AE728E" w:rsidRPr="00BA537E">
        <w:rPr>
          <w:lang w:val="ru-RU"/>
        </w:rPr>
        <w:t xml:space="preserve">; </w:t>
      </w:r>
      <w:r>
        <w:rPr>
          <w:lang w:val="ru-RU"/>
        </w:rPr>
        <w:t>в то же время резиденты подают только</w:t>
      </w:r>
      <w:r w:rsidR="00AE728E" w:rsidRPr="00BA537E">
        <w:rPr>
          <w:lang w:val="ru-RU"/>
        </w:rPr>
        <w:t xml:space="preserve"> 14% </w:t>
      </w:r>
      <w:r>
        <w:rPr>
          <w:lang w:val="ru-RU"/>
        </w:rPr>
        <w:t>заявок на патенты</w:t>
      </w:r>
      <w:r w:rsidR="00AE728E" w:rsidRPr="00BA537E">
        <w:rPr>
          <w:lang w:val="ru-RU"/>
        </w:rPr>
        <w:t xml:space="preserve"> – </w:t>
      </w:r>
      <w:r w:rsidR="00B104E2">
        <w:rPr>
          <w:lang w:val="ru-RU"/>
        </w:rPr>
        <w:t xml:space="preserve">как и во многих других странах со средним уровнем дохода </w:t>
      </w:r>
      <w:r w:rsidR="00553639" w:rsidRPr="00BA537E">
        <w:rPr>
          <w:lang w:val="ru-RU"/>
        </w:rPr>
        <w:t>(</w:t>
      </w:r>
      <w:r w:rsidR="00B104E2">
        <w:rPr>
          <w:lang w:val="ru-RU"/>
        </w:rPr>
        <w:t>ВОИС</w:t>
      </w:r>
      <w:r w:rsidR="00553639" w:rsidRPr="00BA537E">
        <w:rPr>
          <w:lang w:val="ru-RU"/>
        </w:rPr>
        <w:t>, 2012</w:t>
      </w:r>
      <w:r w:rsidR="00B104E2">
        <w:rPr>
          <w:lang w:val="ru-RU"/>
        </w:rPr>
        <w:t xml:space="preserve"> г.</w:t>
      </w:r>
      <w:r w:rsidR="00553639" w:rsidRPr="00BA537E">
        <w:rPr>
          <w:lang w:val="ru-RU"/>
        </w:rPr>
        <w:t>).</w:t>
      </w:r>
    </w:p>
    <w:p w:rsidR="00553639" w:rsidRPr="00BA537E" w:rsidRDefault="00553639" w:rsidP="00553639">
      <w:pPr>
        <w:rPr>
          <w:lang w:val="ru-RU"/>
        </w:rPr>
      </w:pPr>
    </w:p>
    <w:p w:rsidR="00553639" w:rsidRPr="00BA537E" w:rsidRDefault="00B104E2" w:rsidP="00553639">
      <w:pPr>
        <w:rPr>
          <w:lang w:val="ru-RU"/>
        </w:rPr>
      </w:pPr>
      <w:r>
        <w:rPr>
          <w:lang w:val="ru-RU"/>
        </w:rPr>
        <w:t>Как видно из таблицы Е-1</w:t>
      </w:r>
      <w:r w:rsidR="00553639" w:rsidRPr="00BA537E">
        <w:rPr>
          <w:lang w:val="ru-RU"/>
        </w:rPr>
        <w:t>,</w:t>
      </w:r>
      <w:r>
        <w:rPr>
          <w:lang w:val="ru-RU"/>
        </w:rPr>
        <w:t xml:space="preserve"> на компании приходится четверть зарегистрированных ПМ </w:t>
      </w:r>
      <w:r w:rsidR="00553639" w:rsidRPr="00BA537E">
        <w:rPr>
          <w:lang w:val="ru-RU"/>
        </w:rPr>
        <w:t xml:space="preserve"> (25%)</w:t>
      </w:r>
      <w:r>
        <w:rPr>
          <w:lang w:val="ru-RU"/>
        </w:rPr>
        <w:t xml:space="preserve">, а на государственные учреждения – чуть меньше четвертой части всех регистраций </w:t>
      </w:r>
      <w:r w:rsidR="00553639" w:rsidRPr="00BA537E">
        <w:rPr>
          <w:lang w:val="ru-RU"/>
        </w:rPr>
        <w:t xml:space="preserve">(22%).  </w:t>
      </w:r>
      <w:r>
        <w:rPr>
          <w:lang w:val="ru-RU"/>
        </w:rPr>
        <w:t>Это означает, что более половины выданных ПМ принадлежит частным лицам.  Однако беседы с людьми говорят о том, что некоторые молодые и небольшие предприятия – особенно подающие заявку в первый раз – предпочитают</w:t>
      </w:r>
      <w:r w:rsidR="00D16388">
        <w:rPr>
          <w:lang w:val="ru-RU"/>
        </w:rPr>
        <w:t xml:space="preserve">, </w:t>
      </w:r>
      <w:r w:rsidR="00D16388">
        <w:rPr>
          <w:lang w:val="ru-RU"/>
        </w:rPr>
        <w:lastRenderedPageBreak/>
        <w:t>чтобы регистрация их</w:t>
      </w:r>
      <w:r>
        <w:rPr>
          <w:lang w:val="ru-RU"/>
        </w:rPr>
        <w:t xml:space="preserve"> прав на ПМ </w:t>
      </w:r>
      <w:r w:rsidR="00D16388">
        <w:rPr>
          <w:lang w:val="ru-RU"/>
        </w:rPr>
        <w:t xml:space="preserve">была оформлена </w:t>
      </w:r>
      <w:r>
        <w:rPr>
          <w:lang w:val="ru-RU"/>
        </w:rPr>
        <w:t xml:space="preserve">на имя владельца компании, а не на саму компанию. </w:t>
      </w:r>
      <w:r w:rsidR="00D16388">
        <w:rPr>
          <w:lang w:val="ru-RU"/>
        </w:rPr>
        <w:t xml:space="preserve"> Одно из объяснений этого явления может заключаться в том, что новые предприятия сталкиваются с более высокими рисками.  В таких случаях возможность сохранить за собой права ИС после закрытия предприятия может быть стимулом для регистрации ПМ на имя частного лица.  Еще одно объяснение этого явления может сводиться к тому факту, что владельцы ПМ несут уголовную ответственность за нарушения прав ИС, а это может поставить под удар руководителей компании. </w:t>
      </w:r>
    </w:p>
    <w:p w:rsidR="00D74A7A" w:rsidRPr="00BA537E" w:rsidRDefault="00D74A7A" w:rsidP="00553639">
      <w:pPr>
        <w:rPr>
          <w:lang w:val="ru-RU"/>
        </w:rPr>
      </w:pPr>
    </w:p>
    <w:p w:rsidR="00553639" w:rsidRPr="00BA537E" w:rsidRDefault="006116FC" w:rsidP="00553639">
      <w:pPr>
        <w:rPr>
          <w:lang w:val="ru-RU"/>
        </w:rPr>
      </w:pPr>
      <w:r>
        <w:rPr>
          <w:lang w:val="ru-RU"/>
        </w:rPr>
        <w:t>Среди государственных учреждений, подававших заявки, есть Комиссия по профессионально-техническому образованию (</w:t>
      </w:r>
      <w:r>
        <w:t>OVEC</w:t>
      </w:r>
      <w:r>
        <w:rPr>
          <w:lang w:val="ru-RU"/>
        </w:rPr>
        <w:t>),</w:t>
      </w:r>
      <w:r w:rsidRPr="00BA537E">
        <w:rPr>
          <w:lang w:val="ru-RU"/>
        </w:rPr>
        <w:t xml:space="preserve"> </w:t>
      </w:r>
      <w:r>
        <w:rPr>
          <w:lang w:val="ru-RU"/>
        </w:rPr>
        <w:t>Национальное управление научно-технических разработок (</w:t>
      </w:r>
      <w:r>
        <w:t>NSTDA</w:t>
      </w:r>
      <w:r>
        <w:rPr>
          <w:lang w:val="ru-RU"/>
        </w:rPr>
        <w:t xml:space="preserve">), Государственная фармацевтическая организация и несколько университетов (см. также таблицу Е-1).  Подача заявок на ПМ этими государственными учреждениями отражает их роль в стимулировании инновационной деятельности, а также в финансовой поддержке исследований и других видов деятельности, связанных с инновациями.  </w:t>
      </w:r>
      <w:r w:rsidR="00154E1E">
        <w:rPr>
          <w:lang w:val="ru-RU"/>
        </w:rPr>
        <w:t xml:space="preserve">Некоторые ПМ, зарегистрированные этими учреждениями, вполне могут привести к последующей предпринимательской деятельности, в том числе к образованию новых компаний. </w:t>
      </w:r>
      <w:r w:rsidR="00D74A7A" w:rsidRPr="00BA537E">
        <w:rPr>
          <w:lang w:val="ru-RU"/>
        </w:rPr>
        <w:t xml:space="preserve">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AA39EE" w:rsidP="00553639">
      <w:pPr>
        <w:pStyle w:val="Caption"/>
        <w:rPr>
          <w:lang w:val="ru-RU"/>
        </w:rPr>
      </w:pPr>
      <w:bookmarkStart w:id="9" w:name="_Ref368387239"/>
      <w:r>
        <w:rPr>
          <w:lang w:val="ru-RU"/>
        </w:rPr>
        <w:t>Таблица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Table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1</w:t>
      </w:r>
      <w:r w:rsidR="00D90243">
        <w:rPr>
          <w:noProof/>
        </w:rPr>
        <w:fldChar w:fldCharType="end"/>
      </w:r>
      <w:bookmarkEnd w:id="9"/>
      <w:r w:rsidR="00553639" w:rsidRPr="00BA537E">
        <w:rPr>
          <w:lang w:val="ru-RU"/>
        </w:rPr>
        <w:t xml:space="preserve">: </w:t>
      </w:r>
      <w:r>
        <w:rPr>
          <w:lang w:val="ru-RU"/>
        </w:rPr>
        <w:t>Число регистраций по типам заявителей</w:t>
      </w:r>
    </w:p>
    <w:p w:rsidR="00553639" w:rsidRPr="00BA537E" w:rsidRDefault="00553639" w:rsidP="00553639">
      <w:pPr>
        <w:tabs>
          <w:tab w:val="left" w:pos="900"/>
        </w:tabs>
        <w:rPr>
          <w:lang w:val="ru-RU"/>
        </w:rPr>
      </w:pPr>
    </w:p>
    <w:tbl>
      <w:tblPr>
        <w:tblW w:w="3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306"/>
        <w:gridCol w:w="1491"/>
      </w:tblGrid>
      <w:tr w:rsidR="00553639" w:rsidRPr="004F45F4" w:rsidTr="003243E1">
        <w:tc>
          <w:tcPr>
            <w:tcW w:w="2734" w:type="pct"/>
            <w:tcBorders>
              <w:bottom w:val="single" w:sz="4" w:space="0" w:color="auto"/>
            </w:tcBorders>
            <w:shd w:val="clear" w:color="auto" w:fill="B6DDE8" w:themeFill="accent5" w:themeFillTint="66"/>
            <w:noWrap/>
            <w:vAlign w:val="center"/>
          </w:tcPr>
          <w:p w:rsidR="00553639" w:rsidRPr="004F45F4" w:rsidRDefault="00553639" w:rsidP="003243E1">
            <w:pPr>
              <w:spacing w:before="60" w:after="60"/>
              <w:jc w:val="center"/>
              <w:rPr>
                <w:b/>
                <w:bCs/>
              </w:rPr>
            </w:pPr>
            <w:r w:rsidRPr="004F45F4">
              <w:rPr>
                <w:b/>
                <w:bCs/>
              </w:rPr>
              <w:t>Applicant type</w:t>
            </w:r>
          </w:p>
        </w:tc>
        <w:tc>
          <w:tcPr>
            <w:tcW w:w="1058" w:type="pct"/>
            <w:tcBorders>
              <w:bottom w:val="single" w:sz="4" w:space="0" w:color="auto"/>
            </w:tcBorders>
            <w:shd w:val="clear" w:color="auto" w:fill="B6DDE8" w:themeFill="accent5" w:themeFillTint="66"/>
            <w:noWrap/>
            <w:vAlign w:val="center"/>
          </w:tcPr>
          <w:p w:rsidR="00553639" w:rsidRPr="004F45F4" w:rsidRDefault="00553639" w:rsidP="003243E1">
            <w:pPr>
              <w:spacing w:before="60" w:after="60"/>
              <w:jc w:val="center"/>
              <w:rPr>
                <w:b/>
                <w:bCs/>
              </w:rPr>
            </w:pPr>
            <w:r w:rsidRPr="004F45F4">
              <w:rPr>
                <w:b/>
                <w:bCs/>
              </w:rPr>
              <w:t>Total</w:t>
            </w:r>
          </w:p>
        </w:tc>
        <w:tc>
          <w:tcPr>
            <w:tcW w:w="1208" w:type="pct"/>
            <w:tcBorders>
              <w:bottom w:val="single" w:sz="4" w:space="0" w:color="auto"/>
            </w:tcBorders>
            <w:shd w:val="clear" w:color="auto" w:fill="B6DDE8" w:themeFill="accent5" w:themeFillTint="66"/>
            <w:noWrap/>
            <w:vAlign w:val="center"/>
          </w:tcPr>
          <w:p w:rsidR="00553639" w:rsidRPr="004F45F4" w:rsidRDefault="00553639" w:rsidP="003243E1">
            <w:pPr>
              <w:spacing w:before="60" w:after="60"/>
              <w:jc w:val="center"/>
              <w:rPr>
                <w:b/>
                <w:bCs/>
              </w:rPr>
            </w:pPr>
            <w:r w:rsidRPr="004F45F4">
              <w:rPr>
                <w:b/>
                <w:bCs/>
              </w:rPr>
              <w:t>%</w:t>
            </w:r>
          </w:p>
        </w:tc>
      </w:tr>
      <w:tr w:rsidR="00553639" w:rsidRPr="004F45F4" w:rsidTr="003243E1">
        <w:tc>
          <w:tcPr>
            <w:tcW w:w="2734" w:type="pct"/>
            <w:tcBorders>
              <w:bottom w:val="nil"/>
            </w:tcBorders>
            <w:shd w:val="clear" w:color="auto" w:fill="auto"/>
            <w:noWrap/>
            <w:vAlign w:val="center"/>
            <w:hideMark/>
          </w:tcPr>
          <w:p w:rsidR="00553639" w:rsidRPr="004F45F4" w:rsidRDefault="00553639" w:rsidP="003243E1">
            <w:pPr>
              <w:spacing w:before="60" w:after="60"/>
            </w:pPr>
            <w:r w:rsidRPr="004F45F4">
              <w:t>Natural person</w:t>
            </w:r>
          </w:p>
        </w:tc>
        <w:tc>
          <w:tcPr>
            <w:tcW w:w="1058" w:type="pct"/>
            <w:tcBorders>
              <w:bottom w:val="nil"/>
            </w:tcBorders>
            <w:shd w:val="clear" w:color="auto" w:fill="auto"/>
            <w:noWrap/>
            <w:vAlign w:val="center"/>
            <w:hideMark/>
          </w:tcPr>
          <w:p w:rsidR="00553639" w:rsidRPr="004F45F4" w:rsidRDefault="00553639" w:rsidP="003243E1">
            <w:pPr>
              <w:spacing w:before="60" w:after="60"/>
              <w:jc w:val="center"/>
            </w:pPr>
            <w:r w:rsidRPr="004F45F4">
              <w:t>3,950</w:t>
            </w:r>
          </w:p>
        </w:tc>
        <w:tc>
          <w:tcPr>
            <w:tcW w:w="1208" w:type="pct"/>
            <w:tcBorders>
              <w:bottom w:val="nil"/>
            </w:tcBorders>
            <w:shd w:val="clear" w:color="auto" w:fill="auto"/>
            <w:noWrap/>
            <w:vAlign w:val="center"/>
            <w:hideMark/>
          </w:tcPr>
          <w:p w:rsidR="00553639" w:rsidRPr="004F45F4" w:rsidRDefault="00553639" w:rsidP="003243E1">
            <w:pPr>
              <w:spacing w:before="60" w:after="60"/>
              <w:jc w:val="center"/>
            </w:pPr>
            <w:r w:rsidRPr="004F45F4">
              <w:t>52.7</w:t>
            </w:r>
          </w:p>
        </w:tc>
      </w:tr>
      <w:tr w:rsidR="00553639" w:rsidRPr="004F45F4" w:rsidTr="003243E1">
        <w:tc>
          <w:tcPr>
            <w:tcW w:w="2734" w:type="pct"/>
            <w:tcBorders>
              <w:top w:val="nil"/>
              <w:bottom w:val="nil"/>
            </w:tcBorders>
            <w:shd w:val="clear" w:color="auto" w:fill="auto"/>
            <w:noWrap/>
            <w:vAlign w:val="center"/>
            <w:hideMark/>
          </w:tcPr>
          <w:p w:rsidR="00553639" w:rsidRPr="004F45F4" w:rsidRDefault="00553639" w:rsidP="003243E1">
            <w:pPr>
              <w:spacing w:before="60" w:after="60"/>
            </w:pPr>
            <w:r w:rsidRPr="004F45F4">
              <w:t>Corporation</w:t>
            </w:r>
          </w:p>
        </w:tc>
        <w:tc>
          <w:tcPr>
            <w:tcW w:w="105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1,895</w:t>
            </w:r>
          </w:p>
        </w:tc>
        <w:tc>
          <w:tcPr>
            <w:tcW w:w="120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25.3</w:t>
            </w:r>
          </w:p>
        </w:tc>
      </w:tr>
      <w:tr w:rsidR="00553639" w:rsidRPr="004F45F4" w:rsidTr="003243E1">
        <w:tc>
          <w:tcPr>
            <w:tcW w:w="2734" w:type="pct"/>
            <w:tcBorders>
              <w:top w:val="nil"/>
              <w:bottom w:val="nil"/>
            </w:tcBorders>
            <w:shd w:val="clear" w:color="auto" w:fill="auto"/>
            <w:noWrap/>
            <w:vAlign w:val="center"/>
            <w:hideMark/>
          </w:tcPr>
          <w:p w:rsidR="00553639" w:rsidRPr="004F45F4" w:rsidRDefault="00553639" w:rsidP="003243E1">
            <w:pPr>
              <w:spacing w:before="60" w:after="60"/>
            </w:pPr>
            <w:r w:rsidRPr="004F45F4">
              <w:t>University</w:t>
            </w:r>
          </w:p>
        </w:tc>
        <w:tc>
          <w:tcPr>
            <w:tcW w:w="105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696</w:t>
            </w:r>
          </w:p>
        </w:tc>
        <w:tc>
          <w:tcPr>
            <w:tcW w:w="120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9.3</w:t>
            </w:r>
          </w:p>
        </w:tc>
      </w:tr>
      <w:tr w:rsidR="00553639" w:rsidRPr="004F45F4" w:rsidTr="003243E1">
        <w:tc>
          <w:tcPr>
            <w:tcW w:w="2734" w:type="pct"/>
            <w:tcBorders>
              <w:top w:val="nil"/>
              <w:bottom w:val="nil"/>
            </w:tcBorders>
            <w:shd w:val="clear" w:color="auto" w:fill="auto"/>
            <w:noWrap/>
            <w:vAlign w:val="center"/>
            <w:hideMark/>
          </w:tcPr>
          <w:p w:rsidR="00553639" w:rsidRPr="004F45F4" w:rsidRDefault="00553639" w:rsidP="003243E1">
            <w:pPr>
              <w:spacing w:before="60" w:after="60"/>
            </w:pPr>
            <w:r w:rsidRPr="004F45F4">
              <w:t>OVEC</w:t>
            </w:r>
          </w:p>
        </w:tc>
        <w:tc>
          <w:tcPr>
            <w:tcW w:w="105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528</w:t>
            </w:r>
          </w:p>
        </w:tc>
        <w:tc>
          <w:tcPr>
            <w:tcW w:w="120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7.0</w:t>
            </w:r>
          </w:p>
        </w:tc>
      </w:tr>
      <w:tr w:rsidR="00553639" w:rsidRPr="004F45F4" w:rsidTr="003243E1">
        <w:tc>
          <w:tcPr>
            <w:tcW w:w="2734" w:type="pct"/>
            <w:tcBorders>
              <w:top w:val="nil"/>
              <w:bottom w:val="nil"/>
            </w:tcBorders>
            <w:shd w:val="clear" w:color="auto" w:fill="auto"/>
            <w:noWrap/>
            <w:vAlign w:val="center"/>
            <w:hideMark/>
          </w:tcPr>
          <w:p w:rsidR="00553639" w:rsidRPr="004F45F4" w:rsidRDefault="00553639" w:rsidP="003243E1">
            <w:pPr>
              <w:spacing w:before="60" w:after="60"/>
            </w:pPr>
            <w:r w:rsidRPr="004F45F4">
              <w:t>Government agency</w:t>
            </w:r>
          </w:p>
        </w:tc>
        <w:tc>
          <w:tcPr>
            <w:tcW w:w="105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238</w:t>
            </w:r>
          </w:p>
        </w:tc>
        <w:tc>
          <w:tcPr>
            <w:tcW w:w="1208" w:type="pct"/>
            <w:tcBorders>
              <w:top w:val="nil"/>
              <w:bottom w:val="nil"/>
            </w:tcBorders>
            <w:shd w:val="clear" w:color="auto" w:fill="auto"/>
            <w:noWrap/>
            <w:vAlign w:val="center"/>
            <w:hideMark/>
          </w:tcPr>
          <w:p w:rsidR="00553639" w:rsidRPr="004F45F4" w:rsidRDefault="00553639" w:rsidP="003243E1">
            <w:pPr>
              <w:spacing w:before="60" w:after="60"/>
              <w:jc w:val="center"/>
            </w:pPr>
            <w:r w:rsidRPr="004F45F4">
              <w:t>3.2</w:t>
            </w:r>
          </w:p>
        </w:tc>
      </w:tr>
      <w:tr w:rsidR="00553639" w:rsidRPr="004F45F4" w:rsidTr="003243E1">
        <w:tc>
          <w:tcPr>
            <w:tcW w:w="2734" w:type="pct"/>
            <w:tcBorders>
              <w:top w:val="nil"/>
            </w:tcBorders>
            <w:shd w:val="clear" w:color="auto" w:fill="auto"/>
            <w:noWrap/>
            <w:vAlign w:val="center"/>
            <w:hideMark/>
          </w:tcPr>
          <w:p w:rsidR="00553639" w:rsidRPr="004F45F4" w:rsidRDefault="00553639" w:rsidP="003243E1">
            <w:pPr>
              <w:spacing w:before="60" w:after="60"/>
            </w:pPr>
            <w:r w:rsidRPr="004F45F4">
              <w:t>NSTDA</w:t>
            </w:r>
          </w:p>
        </w:tc>
        <w:tc>
          <w:tcPr>
            <w:tcW w:w="1058" w:type="pct"/>
            <w:tcBorders>
              <w:top w:val="nil"/>
            </w:tcBorders>
            <w:shd w:val="clear" w:color="auto" w:fill="auto"/>
            <w:noWrap/>
            <w:vAlign w:val="center"/>
            <w:hideMark/>
          </w:tcPr>
          <w:p w:rsidR="00553639" w:rsidRPr="004F45F4" w:rsidRDefault="00553639" w:rsidP="003243E1">
            <w:pPr>
              <w:spacing w:before="60" w:after="60"/>
              <w:jc w:val="center"/>
            </w:pPr>
            <w:r w:rsidRPr="004F45F4">
              <w:t>191</w:t>
            </w:r>
          </w:p>
        </w:tc>
        <w:tc>
          <w:tcPr>
            <w:tcW w:w="1208" w:type="pct"/>
            <w:tcBorders>
              <w:top w:val="nil"/>
            </w:tcBorders>
            <w:shd w:val="clear" w:color="auto" w:fill="auto"/>
            <w:noWrap/>
            <w:vAlign w:val="center"/>
            <w:hideMark/>
          </w:tcPr>
          <w:p w:rsidR="00553639" w:rsidRPr="004F45F4" w:rsidRDefault="00553639" w:rsidP="003243E1">
            <w:pPr>
              <w:spacing w:before="60" w:after="60"/>
              <w:jc w:val="center"/>
            </w:pPr>
            <w:r w:rsidRPr="004F45F4">
              <w:t>2.6</w:t>
            </w:r>
          </w:p>
        </w:tc>
      </w:tr>
      <w:tr w:rsidR="00553639" w:rsidRPr="004F45F4" w:rsidTr="003243E1">
        <w:tc>
          <w:tcPr>
            <w:tcW w:w="2734" w:type="pct"/>
            <w:shd w:val="clear" w:color="auto" w:fill="auto"/>
            <w:noWrap/>
            <w:vAlign w:val="center"/>
          </w:tcPr>
          <w:p w:rsidR="00553639" w:rsidRPr="004F45F4" w:rsidRDefault="00553639" w:rsidP="003243E1">
            <w:pPr>
              <w:spacing w:before="60" w:after="60"/>
              <w:rPr>
                <w:b/>
                <w:bCs/>
              </w:rPr>
            </w:pPr>
            <w:r w:rsidRPr="004F45F4">
              <w:rPr>
                <w:b/>
                <w:bCs/>
              </w:rPr>
              <w:t>Total</w:t>
            </w:r>
          </w:p>
        </w:tc>
        <w:tc>
          <w:tcPr>
            <w:tcW w:w="1058" w:type="pct"/>
            <w:shd w:val="clear" w:color="auto" w:fill="auto"/>
            <w:noWrap/>
            <w:vAlign w:val="center"/>
          </w:tcPr>
          <w:p w:rsidR="00553639" w:rsidRPr="004F45F4" w:rsidRDefault="00553639" w:rsidP="003243E1">
            <w:pPr>
              <w:spacing w:before="60" w:after="60"/>
              <w:jc w:val="center"/>
              <w:rPr>
                <w:b/>
                <w:bCs/>
              </w:rPr>
            </w:pPr>
            <w:r w:rsidRPr="004F45F4">
              <w:rPr>
                <w:b/>
                <w:bCs/>
              </w:rPr>
              <w:t>7,498</w:t>
            </w:r>
          </w:p>
        </w:tc>
        <w:tc>
          <w:tcPr>
            <w:tcW w:w="1208" w:type="pct"/>
            <w:shd w:val="clear" w:color="auto" w:fill="auto"/>
            <w:noWrap/>
            <w:vAlign w:val="center"/>
          </w:tcPr>
          <w:p w:rsidR="00553639" w:rsidRPr="004F45F4" w:rsidRDefault="00553639" w:rsidP="003243E1">
            <w:pPr>
              <w:spacing w:before="60" w:after="60"/>
              <w:jc w:val="center"/>
              <w:rPr>
                <w:b/>
                <w:bCs/>
              </w:rPr>
            </w:pPr>
            <w:r w:rsidRPr="004F45F4">
              <w:rPr>
                <w:b/>
                <w:bCs/>
              </w:rPr>
              <w:t>100%</w:t>
            </w:r>
          </w:p>
        </w:tc>
      </w:tr>
    </w:tbl>
    <w:p w:rsidR="00553639" w:rsidRPr="00BA537E" w:rsidRDefault="006116FC" w:rsidP="00553639">
      <w:pPr>
        <w:pStyle w:val="captionnotes"/>
        <w:rPr>
          <w:lang w:val="ru-RU"/>
        </w:rPr>
      </w:pPr>
      <w:r>
        <w:rPr>
          <w:lang w:val="ru-RU"/>
        </w:rPr>
        <w:t>Источник</w:t>
      </w:r>
      <w:r w:rsidR="00553639" w:rsidRPr="00BA537E">
        <w:rPr>
          <w:lang w:val="ru-RU"/>
        </w:rPr>
        <w:t>:</w:t>
      </w:r>
      <w:r>
        <w:rPr>
          <w:lang w:val="ru-RU"/>
        </w:rPr>
        <w:t xml:space="preserve"> собственные</w:t>
      </w:r>
      <w:r w:rsidR="00F5150E">
        <w:rPr>
          <w:lang w:val="ru-RU"/>
        </w:rPr>
        <w:t xml:space="preserve"> расчеты, основанные на данных </w:t>
      </w:r>
      <w:r>
        <w:rPr>
          <w:lang w:val="ru-RU"/>
        </w:rPr>
        <w:t>ДИС</w:t>
      </w:r>
      <w:r w:rsidRPr="00BA537E">
        <w:rPr>
          <w:lang w:val="ru-RU"/>
        </w:rPr>
        <w:t xml:space="preserve">. </w:t>
      </w:r>
      <w:r w:rsidRPr="00BA537E">
        <w:rPr>
          <w:lang w:val="ru-RU"/>
        </w:rPr>
        <w:br/>
      </w:r>
      <w:r>
        <w:rPr>
          <w:lang w:val="ru-RU"/>
        </w:rPr>
        <w:t>Примечание</w:t>
      </w:r>
      <w:r w:rsidR="00553639" w:rsidRPr="00BA537E">
        <w:rPr>
          <w:lang w:val="ru-RU"/>
        </w:rPr>
        <w:t>:</w:t>
      </w:r>
      <w:r>
        <w:rPr>
          <w:lang w:val="ru-RU"/>
        </w:rPr>
        <w:t xml:space="preserve"> принимается во внимание только первый заявитель.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154E1E" w:rsidP="00862218">
      <w:pPr>
        <w:rPr>
          <w:lang w:val="ru-RU"/>
        </w:rPr>
      </w:pPr>
      <w:r>
        <w:rPr>
          <w:lang w:val="ru-RU"/>
        </w:rPr>
        <w:t xml:space="preserve">На диаграмме Е-3 показаны 10 ведущих технических областей, на которые приходится примерно две трети зарегистрированных ПМ.  Первая из ведущих технических областей – это </w:t>
      </w:r>
      <w:r w:rsidR="005A4CEB">
        <w:rPr>
          <w:lang w:val="ru-RU"/>
        </w:rPr>
        <w:t xml:space="preserve">пищевая химия; на эту область приходится более </w:t>
      </w:r>
      <w:r w:rsidR="00553639" w:rsidRPr="00BA537E">
        <w:rPr>
          <w:lang w:val="ru-RU"/>
        </w:rPr>
        <w:t xml:space="preserve">10% </w:t>
      </w:r>
      <w:r w:rsidR="005A4CEB">
        <w:rPr>
          <w:lang w:val="ru-RU"/>
        </w:rPr>
        <w:t>всех зарегистрированных ПМ.  Число регистраций в этой области значительно возросло в период между 1999 годом, когда была введена охрана в форме ПМ, и 2005 годом, когда</w:t>
      </w:r>
      <w:r w:rsidR="00954CC8">
        <w:rPr>
          <w:lang w:val="ru-RU"/>
        </w:rPr>
        <w:t xml:space="preserve"> в Таиланде был настоящий бум в смысле подачи заявок на ПМ.  Однако затем число регистраций в этой области резко уменьшилось.  Противоположная тенденция проявилась в таких областях, как гражданское</w:t>
      </w:r>
      <w:r w:rsidR="00D80424">
        <w:rPr>
          <w:lang w:val="ru-RU"/>
        </w:rPr>
        <w:t xml:space="preserve"> строительство</w:t>
      </w:r>
      <w:r w:rsidR="00954CC8">
        <w:rPr>
          <w:lang w:val="ru-RU"/>
        </w:rPr>
        <w:t>,</w:t>
      </w:r>
      <w:r w:rsidR="00D80424">
        <w:rPr>
          <w:lang w:val="ru-RU"/>
        </w:rPr>
        <w:t xml:space="preserve"> </w:t>
      </w:r>
      <w:r w:rsidR="00954CC8">
        <w:rPr>
          <w:lang w:val="ru-RU"/>
        </w:rPr>
        <w:t xml:space="preserve"> </w:t>
      </w:r>
      <w:r w:rsidR="002F4935">
        <w:rPr>
          <w:lang w:val="ru-RU"/>
        </w:rPr>
        <w:t>прочее</w:t>
      </w:r>
      <w:r w:rsidR="00954CC8">
        <w:rPr>
          <w:lang w:val="ru-RU"/>
        </w:rPr>
        <w:t xml:space="preserve"> специальное машиностроение, мебель и игры, погрузочно-разгрузочные работы</w:t>
      </w:r>
      <w:r w:rsidR="00D80424">
        <w:rPr>
          <w:lang w:val="ru-RU"/>
        </w:rPr>
        <w:t xml:space="preserve">;  в этих областях больше всего заявок на регистрацию было подано после 2005 года. </w:t>
      </w:r>
      <w:r w:rsidR="00553639" w:rsidRPr="00BA537E">
        <w:rPr>
          <w:lang w:val="ru-RU"/>
        </w:rPr>
        <w:t xml:space="preserve"> </w:t>
      </w:r>
    </w:p>
    <w:p w:rsidR="00553639" w:rsidRPr="00BA537E" w:rsidRDefault="00553639" w:rsidP="00553639">
      <w:pPr>
        <w:rPr>
          <w:lang w:val="ru-RU"/>
        </w:rPr>
      </w:pPr>
    </w:p>
    <w:p w:rsidR="00AB0F3B" w:rsidRPr="00BA537E" w:rsidRDefault="00AB0F3B">
      <w:pPr>
        <w:spacing w:after="200" w:line="276" w:lineRule="auto"/>
        <w:rPr>
          <w:lang w:val="ru-RU"/>
        </w:rPr>
      </w:pPr>
      <w:r w:rsidRPr="00BA537E">
        <w:rPr>
          <w:lang w:val="ru-RU"/>
        </w:rPr>
        <w:br w:type="page"/>
      </w:r>
    </w:p>
    <w:p w:rsidR="00553639" w:rsidRPr="00BA537E" w:rsidRDefault="00553639" w:rsidP="00553639">
      <w:pPr>
        <w:rPr>
          <w:lang w:val="ru-RU"/>
        </w:rPr>
      </w:pPr>
    </w:p>
    <w:p w:rsidR="00553639" w:rsidRPr="00BA537E" w:rsidRDefault="00553639" w:rsidP="00553639">
      <w:pPr>
        <w:rPr>
          <w:lang w:val="ru-RU"/>
        </w:rPr>
      </w:pPr>
    </w:p>
    <w:p w:rsidR="00553639" w:rsidRPr="00D16F4B" w:rsidRDefault="00154E1E" w:rsidP="00553639">
      <w:pPr>
        <w:pStyle w:val="Caption"/>
        <w:rPr>
          <w:lang w:val="ru-RU"/>
        </w:rPr>
      </w:pPr>
      <w:bookmarkStart w:id="10" w:name="_Ref368388063"/>
      <w:r>
        <w:rPr>
          <w:lang w:val="ru-RU"/>
        </w:rPr>
        <w:t>Диаграмма</w:t>
      </w:r>
      <w:r w:rsidR="00553639" w:rsidRPr="00D16F4B">
        <w:rPr>
          <w:lang w:val="ru-RU"/>
        </w:rPr>
        <w:t xml:space="preserve"> </w:t>
      </w:r>
      <w:r w:rsidR="00553639">
        <w:t>E</w:t>
      </w:r>
      <w:r w:rsidR="00553639" w:rsidRPr="00D16F4B">
        <w:rPr>
          <w:lang w:val="ru-RU"/>
        </w:rPr>
        <w:t xml:space="preserve"> - </w:t>
      </w:r>
      <w:r w:rsidR="00D90243">
        <w:fldChar w:fldCharType="begin"/>
      </w:r>
      <w:r w:rsidR="00F41500" w:rsidRPr="00D16F4B">
        <w:rPr>
          <w:lang w:val="ru-RU"/>
        </w:rPr>
        <w:instrText xml:space="preserve"> </w:instrText>
      </w:r>
      <w:r w:rsidR="00F41500">
        <w:instrText>SEQ</w:instrText>
      </w:r>
      <w:r w:rsidR="00F41500" w:rsidRPr="00D16F4B">
        <w:rPr>
          <w:lang w:val="ru-RU"/>
        </w:rPr>
        <w:instrText xml:space="preserve"> </w:instrText>
      </w:r>
      <w:r w:rsidR="00F41500">
        <w:instrText>Figure</w:instrText>
      </w:r>
      <w:r w:rsidR="00F41500" w:rsidRPr="00D16F4B">
        <w:rPr>
          <w:lang w:val="ru-RU"/>
        </w:rPr>
        <w:instrText>_</w:instrText>
      </w:r>
      <w:r w:rsidR="00F41500">
        <w:instrText>E</w:instrText>
      </w:r>
      <w:r w:rsidR="00F41500" w:rsidRPr="00D16F4B">
        <w:rPr>
          <w:lang w:val="ru-RU"/>
        </w:rPr>
        <w:instrText xml:space="preserve">_- \* </w:instrText>
      </w:r>
      <w:r w:rsidR="00F41500">
        <w:instrText>ARABIC</w:instrText>
      </w:r>
      <w:r w:rsidR="00F41500" w:rsidRPr="00D16F4B">
        <w:rPr>
          <w:lang w:val="ru-RU"/>
        </w:rPr>
        <w:instrText xml:space="preserve"> </w:instrText>
      </w:r>
      <w:r w:rsidR="00D90243">
        <w:fldChar w:fldCharType="separate"/>
      </w:r>
      <w:r w:rsidR="00D16F4B" w:rsidRPr="00D16F4B">
        <w:rPr>
          <w:noProof/>
          <w:lang w:val="ru-RU"/>
        </w:rPr>
        <w:t>3</w:t>
      </w:r>
      <w:r w:rsidR="00D90243">
        <w:rPr>
          <w:noProof/>
        </w:rPr>
        <w:fldChar w:fldCharType="end"/>
      </w:r>
      <w:bookmarkEnd w:id="10"/>
      <w:r w:rsidR="00553639" w:rsidRPr="00D16F4B">
        <w:rPr>
          <w:lang w:val="ru-RU"/>
        </w:rPr>
        <w:t>: 10</w:t>
      </w:r>
      <w:r>
        <w:rPr>
          <w:lang w:val="ru-RU"/>
        </w:rPr>
        <w:t xml:space="preserve"> ведущих технических областей</w:t>
      </w:r>
    </w:p>
    <w:p w:rsidR="00553639" w:rsidRPr="00D16F4B" w:rsidRDefault="00553639" w:rsidP="00553639">
      <w:pPr>
        <w:rPr>
          <w:lang w:val="ru-RU"/>
        </w:rPr>
      </w:pPr>
    </w:p>
    <w:p w:rsidR="00553639" w:rsidRDefault="00553639" w:rsidP="00553639">
      <w:r>
        <w:rPr>
          <w:noProof/>
        </w:rPr>
        <w:drawing>
          <wp:inline distT="0" distB="0" distL="0" distR="0">
            <wp:extent cx="5497382" cy="52821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0725" cy="5285332"/>
                    </a:xfrm>
                    <a:prstGeom prst="rect">
                      <a:avLst/>
                    </a:prstGeom>
                    <a:noFill/>
                  </pic:spPr>
                </pic:pic>
              </a:graphicData>
            </a:graphic>
          </wp:inline>
        </w:drawing>
      </w:r>
    </w:p>
    <w:p w:rsidR="00553639" w:rsidRPr="00BA537E" w:rsidRDefault="004723F8" w:rsidP="00553639">
      <w:pPr>
        <w:pStyle w:val="captionnotes"/>
        <w:rPr>
          <w:lang w:val="ru-RU"/>
        </w:rPr>
      </w:pPr>
      <w:r>
        <w:rPr>
          <w:lang w:val="ru-RU"/>
        </w:rPr>
        <w:t>Источник</w:t>
      </w:r>
      <w:r w:rsidR="00553639" w:rsidRPr="00BA537E">
        <w:rPr>
          <w:lang w:val="ru-RU"/>
        </w:rPr>
        <w:t>:</w:t>
      </w:r>
      <w:r>
        <w:rPr>
          <w:lang w:val="ru-RU"/>
        </w:rPr>
        <w:t xml:space="preserve"> собственные</w:t>
      </w:r>
      <w:r w:rsidR="00F5150E">
        <w:rPr>
          <w:lang w:val="ru-RU"/>
        </w:rPr>
        <w:t xml:space="preserve"> расчеты, основанные на данных </w:t>
      </w:r>
      <w:r>
        <w:rPr>
          <w:lang w:val="ru-RU"/>
        </w:rPr>
        <w:t>ДИС и таблицах ВОИС, показывающих соответствие между технологиями и Международной патентной классификацией.</w:t>
      </w:r>
      <w:r w:rsidR="00553639" w:rsidRPr="00BA537E">
        <w:rPr>
          <w:lang w:val="ru-RU"/>
        </w:rPr>
        <w:t xml:space="preserve"> </w:t>
      </w:r>
      <w:r w:rsidR="00553639" w:rsidRPr="00BA537E">
        <w:rPr>
          <w:lang w:val="ru-RU"/>
        </w:rPr>
        <w:br/>
      </w:r>
      <w:r w:rsidR="00B06BAA">
        <w:rPr>
          <w:lang w:val="ru-RU"/>
        </w:rPr>
        <w:t>Примечание</w:t>
      </w:r>
      <w:r w:rsidR="00553639" w:rsidRPr="00BA537E">
        <w:rPr>
          <w:lang w:val="ru-RU"/>
        </w:rPr>
        <w:t xml:space="preserve">: </w:t>
      </w:r>
      <w:r w:rsidR="00B06BAA">
        <w:rPr>
          <w:lang w:val="ru-RU"/>
        </w:rPr>
        <w:t xml:space="preserve">общая сумма процентов может превышать </w:t>
      </w:r>
      <w:r w:rsidR="00553639" w:rsidRPr="00BA537E">
        <w:rPr>
          <w:lang w:val="ru-RU"/>
        </w:rPr>
        <w:t>100%</w:t>
      </w:r>
      <w:r w:rsidR="00B06BAA">
        <w:rPr>
          <w:lang w:val="ru-RU"/>
        </w:rPr>
        <w:t xml:space="preserve"> вследствие того, что 504 зарегистрированны</w:t>
      </w:r>
      <w:r w:rsidR="002F4935">
        <w:rPr>
          <w:lang w:val="ru-RU"/>
        </w:rPr>
        <w:t>е</w:t>
      </w:r>
      <w:r w:rsidR="00B06BAA">
        <w:rPr>
          <w:lang w:val="ru-RU"/>
        </w:rPr>
        <w:t xml:space="preserve"> ПМ отнесены к более чем одной технической области. </w:t>
      </w:r>
    </w:p>
    <w:p w:rsidR="00553639" w:rsidRPr="00BA537E" w:rsidRDefault="00553639" w:rsidP="00553639">
      <w:pPr>
        <w:rPr>
          <w:lang w:val="ru-RU"/>
        </w:rPr>
      </w:pPr>
    </w:p>
    <w:p w:rsidR="00553639" w:rsidRPr="00BA537E" w:rsidRDefault="00553639" w:rsidP="00553639">
      <w:pPr>
        <w:rPr>
          <w:lang w:val="ru-RU"/>
        </w:rPr>
      </w:pPr>
    </w:p>
    <w:p w:rsidR="00AB0F3B" w:rsidRPr="00BA537E" w:rsidRDefault="00AB0F3B">
      <w:pPr>
        <w:spacing w:after="200" w:line="276" w:lineRule="auto"/>
        <w:rPr>
          <w:lang w:val="ru-RU"/>
        </w:rPr>
      </w:pPr>
      <w:r w:rsidRPr="00BA537E">
        <w:rPr>
          <w:lang w:val="ru-RU"/>
        </w:rPr>
        <w:br w:type="page"/>
      </w:r>
    </w:p>
    <w:p w:rsidR="00553639" w:rsidRPr="00BA537E" w:rsidRDefault="00553639" w:rsidP="00553639">
      <w:pPr>
        <w:rPr>
          <w:lang w:val="ru-RU"/>
        </w:rPr>
      </w:pPr>
    </w:p>
    <w:p w:rsidR="00553639" w:rsidRPr="00BA537E" w:rsidRDefault="00B06BAA" w:rsidP="00AB0F3B">
      <w:pPr>
        <w:pStyle w:val="Heading2"/>
        <w:rPr>
          <w:b/>
          <w:lang w:val="ru-RU"/>
        </w:rPr>
      </w:pPr>
      <w:r>
        <w:rPr>
          <w:b/>
          <w:lang w:val="ru-RU"/>
        </w:rPr>
        <w:t>В какой степени ПМ дополнили другие</w:t>
      </w:r>
      <w:r w:rsidR="007F179E">
        <w:rPr>
          <w:b/>
          <w:lang w:val="ru-RU"/>
        </w:rPr>
        <w:t xml:space="preserve"> объекты</w:t>
      </w:r>
      <w:r>
        <w:rPr>
          <w:b/>
          <w:lang w:val="ru-RU"/>
        </w:rPr>
        <w:t xml:space="preserve"> ИС</w:t>
      </w:r>
      <w:r w:rsidR="00AB0F3B" w:rsidRPr="00BA537E">
        <w:rPr>
          <w:b/>
          <w:lang w:val="ru-RU"/>
        </w:rPr>
        <w:t>?</w:t>
      </w:r>
    </w:p>
    <w:p w:rsidR="00553639" w:rsidRPr="00BA537E" w:rsidRDefault="00553639" w:rsidP="00553639">
      <w:pPr>
        <w:rPr>
          <w:lang w:val="ru-RU"/>
        </w:rPr>
      </w:pPr>
    </w:p>
    <w:p w:rsidR="00553639" w:rsidRPr="00BA537E" w:rsidRDefault="00B06BAA" w:rsidP="00B2525A">
      <w:pPr>
        <w:rPr>
          <w:lang w:val="ru-RU"/>
        </w:rPr>
      </w:pPr>
      <w:r>
        <w:rPr>
          <w:lang w:val="ru-RU"/>
        </w:rPr>
        <w:t>Учитывая вышеупомянутый вывод о взаимодополняемости ПМ и патентов, можно более детально изучить вопрос о том, в какой степени ПМ заполнили какие-либо пробелы в системе ИС Таиланда.  В частности, можно проанализировать вопрос о том, что сделали владельцы ПМ</w:t>
      </w:r>
      <w:r w:rsidR="00376F76">
        <w:rPr>
          <w:lang w:val="ru-RU"/>
        </w:rPr>
        <w:t>: впервые внедрили технологии в систему ИС Таиланда или просто стали претендовать на приоритетное владение уже существующими ПМ, заявки на которые были поданы в других местах.  Диаграмма Е-4 показывает, что подавляющее большинство ПМ, зарегистрированных в Таиланде, относится к первым заявкам; только 4% регистраций связано с иностранными претензиями на приоритет. Это означает, что изобретения, лежащие в основе этих ПМ, считаются новыми в Таиланде, и это подтверждает привлекательность  таиландской системы ПМ для резидентов этой страны.</w:t>
      </w:r>
      <w:r w:rsidR="00A610D0" w:rsidRPr="00BA537E">
        <w:rPr>
          <w:lang w:val="ru-RU"/>
        </w:rPr>
        <w:t xml:space="preserve"> </w:t>
      </w:r>
      <w:r w:rsidR="00553639" w:rsidRPr="00BA537E">
        <w:rPr>
          <w:lang w:val="ru-RU"/>
        </w:rPr>
        <w:t xml:space="preserve">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7F179E" w:rsidP="00553639">
      <w:pPr>
        <w:pStyle w:val="Caption"/>
        <w:rPr>
          <w:lang w:val="ru-RU"/>
        </w:rPr>
      </w:pPr>
      <w:bookmarkStart w:id="11" w:name="_Ref368390177"/>
      <w:r>
        <w:rPr>
          <w:lang w:val="ru-RU"/>
        </w:rPr>
        <w:t>Диаграмма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Figure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4</w:t>
      </w:r>
      <w:r w:rsidR="00D90243">
        <w:rPr>
          <w:noProof/>
        </w:rPr>
        <w:fldChar w:fldCharType="end"/>
      </w:r>
      <w:bookmarkEnd w:id="11"/>
      <w:r w:rsidR="00553639" w:rsidRPr="00BA537E">
        <w:rPr>
          <w:lang w:val="ru-RU"/>
        </w:rPr>
        <w:t>:</w:t>
      </w:r>
      <w:r>
        <w:rPr>
          <w:lang w:val="ru-RU"/>
        </w:rPr>
        <w:t xml:space="preserve"> Доля регистраций с разбивкой по месту первой регистрации</w:t>
      </w:r>
    </w:p>
    <w:p w:rsidR="00553639" w:rsidRPr="00BA537E" w:rsidRDefault="00553639" w:rsidP="00553639">
      <w:pPr>
        <w:jc w:val="center"/>
        <w:rPr>
          <w:b/>
          <w:lang w:val="ru-RU"/>
        </w:rPr>
      </w:pPr>
    </w:p>
    <w:p w:rsidR="00553639" w:rsidRDefault="00553639" w:rsidP="00553639">
      <w:r w:rsidRPr="00A324F4">
        <w:rPr>
          <w:noProof/>
        </w:rPr>
        <w:drawing>
          <wp:inline distT="0" distB="0" distL="0" distR="0">
            <wp:extent cx="5485980" cy="30836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0862" cy="3086412"/>
                    </a:xfrm>
                    <a:prstGeom prst="rect">
                      <a:avLst/>
                    </a:prstGeom>
                    <a:noFill/>
                    <a:ln>
                      <a:noFill/>
                    </a:ln>
                  </pic:spPr>
                </pic:pic>
              </a:graphicData>
            </a:graphic>
          </wp:inline>
        </w:drawing>
      </w:r>
    </w:p>
    <w:p w:rsidR="00553639" w:rsidRPr="00BA537E" w:rsidRDefault="007F179E" w:rsidP="00553639">
      <w:pPr>
        <w:pStyle w:val="captionnotes"/>
        <w:rPr>
          <w:lang w:val="ru-RU"/>
        </w:rPr>
      </w:pPr>
      <w:r>
        <w:rPr>
          <w:lang w:val="ru-RU"/>
        </w:rPr>
        <w:t>Источник</w:t>
      </w:r>
      <w:r w:rsidR="00553639" w:rsidRPr="00BA537E">
        <w:rPr>
          <w:lang w:val="ru-RU"/>
        </w:rPr>
        <w:t xml:space="preserve">: </w:t>
      </w:r>
      <w:r>
        <w:rPr>
          <w:lang w:val="ru-RU"/>
        </w:rPr>
        <w:t>собственные</w:t>
      </w:r>
      <w:r w:rsidR="00F5150E">
        <w:rPr>
          <w:lang w:val="ru-RU"/>
        </w:rPr>
        <w:t xml:space="preserve"> расчеты, основанные на данных </w:t>
      </w:r>
      <w:r>
        <w:rPr>
          <w:lang w:val="ru-RU"/>
        </w:rPr>
        <w:t>ДИС</w:t>
      </w:r>
      <w:r w:rsidR="00553639" w:rsidRPr="00BA537E">
        <w:rPr>
          <w:lang w:val="ru-RU"/>
        </w:rPr>
        <w:t>.</w:t>
      </w:r>
    </w:p>
    <w:p w:rsidR="00553639" w:rsidRPr="00BA537E" w:rsidRDefault="00553639" w:rsidP="00553639">
      <w:pPr>
        <w:rPr>
          <w:lang w:val="ru-RU"/>
        </w:rPr>
      </w:pPr>
    </w:p>
    <w:p w:rsidR="00553639" w:rsidRPr="00BA537E" w:rsidRDefault="00553639" w:rsidP="00553639">
      <w:pPr>
        <w:rPr>
          <w:lang w:val="ru-RU"/>
        </w:rPr>
      </w:pPr>
    </w:p>
    <w:p w:rsidR="00553639" w:rsidRPr="00BA537E" w:rsidRDefault="00A704CB" w:rsidP="00A610D0">
      <w:pPr>
        <w:rPr>
          <w:lang w:val="ru-RU"/>
        </w:rPr>
      </w:pPr>
      <w:r>
        <w:rPr>
          <w:lang w:val="ru-RU"/>
        </w:rPr>
        <w:t>Кроме того, база данных о единицах регистрации позволяет определить, являются ли владельцы ПМ лицами, которые впервые воспользовались системой ИС, или же они являются опытными пользователями, которые</w:t>
      </w:r>
      <w:r w:rsidR="006806E0">
        <w:rPr>
          <w:lang w:val="ru-RU"/>
        </w:rPr>
        <w:t xml:space="preserve"> ранее имели другие права ИС, а затем перешли к ПМ</w:t>
      </w:r>
      <w:r w:rsidR="00A610D0" w:rsidRPr="00BA537E">
        <w:rPr>
          <w:lang w:val="ru-RU"/>
        </w:rPr>
        <w:t>.</w:t>
      </w:r>
      <w:r w:rsidR="00A05EAF" w:rsidRPr="00BA537E">
        <w:rPr>
          <w:rStyle w:val="FootnoteReference"/>
          <w:lang w:val="ru-RU"/>
        </w:rPr>
        <w:t xml:space="preserve"> </w:t>
      </w:r>
      <w:r w:rsidR="00A05EAF">
        <w:rPr>
          <w:rStyle w:val="FootnoteReference"/>
        </w:rPr>
        <w:footnoteReference w:id="2"/>
      </w:r>
      <w:r w:rsidR="006806E0" w:rsidRPr="00BA537E">
        <w:rPr>
          <w:lang w:val="ru-RU"/>
        </w:rPr>
        <w:t xml:space="preserve">  </w:t>
      </w:r>
      <w:r w:rsidR="006806E0">
        <w:rPr>
          <w:lang w:val="ru-RU"/>
        </w:rPr>
        <w:t>Эти данные говорят о том, что только примерно пятая часть владельцев ПМ подавал</w:t>
      </w:r>
      <w:r w:rsidR="00494EAA">
        <w:rPr>
          <w:lang w:val="ru-RU"/>
        </w:rPr>
        <w:t>а</w:t>
      </w:r>
      <w:r w:rsidR="006806E0">
        <w:rPr>
          <w:lang w:val="ru-RU"/>
        </w:rPr>
        <w:t xml:space="preserve"> заявки и на другие типы ИС, в первую очередь на патенты и промышленные образцы.  Это указывает на то, что многие владельцы ПМ используют систему ИС действительно в первый раз. Это касается прежде всего многих тайских компаний, из которых три четверти компаний, являющихся владельцами ПМ, не подавали заявок на другие формы ИС. Такая же ситуация и с заявками частных лиц</w:t>
      </w:r>
      <w:r w:rsidR="003F7217">
        <w:rPr>
          <w:lang w:val="ru-RU"/>
        </w:rPr>
        <w:t>, из которых с 1999 года 81% подавал заявки только на эту форму ИС.</w:t>
      </w:r>
    </w:p>
    <w:p w:rsidR="00553639" w:rsidRPr="00BA537E" w:rsidRDefault="00627371" w:rsidP="001519EF">
      <w:pPr>
        <w:pStyle w:val="Heading2"/>
        <w:rPr>
          <w:b/>
          <w:lang w:val="ru-RU"/>
        </w:rPr>
      </w:pPr>
      <w:r>
        <w:rPr>
          <w:b/>
          <w:lang w:val="ru-RU"/>
        </w:rPr>
        <w:lastRenderedPageBreak/>
        <w:t>Какие серьезные трудности</w:t>
      </w:r>
      <w:r w:rsidR="00494EAA">
        <w:rPr>
          <w:b/>
          <w:lang w:val="ru-RU"/>
        </w:rPr>
        <w:t xml:space="preserve"> возникают</w:t>
      </w:r>
      <w:r>
        <w:rPr>
          <w:b/>
          <w:lang w:val="ru-RU"/>
        </w:rPr>
        <w:t xml:space="preserve"> на пути развития таиландской системы ПМ</w:t>
      </w:r>
      <w:r w:rsidR="001519EF" w:rsidRPr="00BA537E">
        <w:rPr>
          <w:b/>
          <w:lang w:val="ru-RU"/>
        </w:rPr>
        <w:t>?</w:t>
      </w:r>
    </w:p>
    <w:p w:rsidR="00553639" w:rsidRPr="00BA537E" w:rsidRDefault="00553639" w:rsidP="00553639">
      <w:pPr>
        <w:rPr>
          <w:lang w:val="ru-RU"/>
        </w:rPr>
      </w:pPr>
    </w:p>
    <w:p w:rsidR="00605A44" w:rsidRPr="00BA537E" w:rsidRDefault="00627371" w:rsidP="00553639">
      <w:pPr>
        <w:rPr>
          <w:lang w:val="ru-RU"/>
        </w:rPr>
      </w:pPr>
      <w:r>
        <w:rPr>
          <w:lang w:val="ru-RU"/>
        </w:rPr>
        <w:t xml:space="preserve">Несмотря на успешное внедрение системы охраны ПМ в Таиланде, есть опасения относительно перспектив этого инструмента и системы ИС в целом. </w:t>
      </w:r>
      <w:r w:rsidR="00553639" w:rsidRPr="00BA537E">
        <w:rPr>
          <w:lang w:val="ru-RU"/>
        </w:rPr>
        <w:t xml:space="preserve">  </w:t>
      </w:r>
    </w:p>
    <w:p w:rsidR="00605A44" w:rsidRPr="00BA537E" w:rsidRDefault="00605A44" w:rsidP="00553639">
      <w:pPr>
        <w:rPr>
          <w:lang w:val="ru-RU"/>
        </w:rPr>
      </w:pPr>
    </w:p>
    <w:p w:rsidR="00553639" w:rsidRPr="00BA537E" w:rsidRDefault="00627371" w:rsidP="00605A44">
      <w:pPr>
        <w:rPr>
          <w:lang w:val="ru-RU"/>
        </w:rPr>
      </w:pPr>
      <w:r>
        <w:rPr>
          <w:lang w:val="ru-RU"/>
        </w:rPr>
        <w:t>Поскольку согласно таиландскому законодательству по ИС полезные модели должны быть новшеством, но рассмотрение</w:t>
      </w:r>
      <w:r w:rsidR="003970D1">
        <w:rPr>
          <w:lang w:val="ru-RU"/>
        </w:rPr>
        <w:t xml:space="preserve"> существа</w:t>
      </w:r>
      <w:r>
        <w:rPr>
          <w:lang w:val="ru-RU"/>
        </w:rPr>
        <w:t xml:space="preserve"> ПМ</w:t>
      </w:r>
      <w:r w:rsidR="003970D1">
        <w:rPr>
          <w:lang w:val="ru-RU"/>
        </w:rPr>
        <w:t xml:space="preserve"> не требуется, один из вопросов – обычных для чисто регистрационных систем – заключается в следующем: в какой степени регистрации ПМ действительно соответствуют этому требованию относительно новшества.  Диаграмма Е-5 показывает, что только в отношении 40 зарегистрированных ПМ поступили запросы о рассмотрении по существу, например, вследствие того, что были возражения от третьей стороны. Кроме того, следует отметить, что суд Таиланда, специализирующийся на рассмотрении дел, связанных с ИС,  аннулировал всего несколько зарегистрированных ПМ.  </w:t>
      </w:r>
      <w:r w:rsidR="00F857F9">
        <w:rPr>
          <w:lang w:val="ru-RU"/>
        </w:rPr>
        <w:t>Возможно, это</w:t>
      </w:r>
      <w:r w:rsidR="003970D1">
        <w:rPr>
          <w:lang w:val="ru-RU"/>
        </w:rPr>
        <w:t xml:space="preserve"> отрадные признаки высокого качества регистраций ПМ.  </w:t>
      </w:r>
      <w:r w:rsidR="00F857F9">
        <w:rPr>
          <w:lang w:val="ru-RU"/>
        </w:rPr>
        <w:t xml:space="preserve">Однако к такому выводу следует подходить с осторожностью.  Небольшое число возражений может также отражать тот факт, что многие заявки на ПМ и произведенные затем регистрации не привели к реальному промышленному применению и поэтому, возможно, не имеют существенного экономического значения.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206ED3" w:rsidP="00553639">
      <w:pPr>
        <w:pStyle w:val="Caption"/>
        <w:rPr>
          <w:lang w:val="ru-RU"/>
        </w:rPr>
      </w:pPr>
      <w:bookmarkStart w:id="12" w:name="_Ref368394627"/>
      <w:r>
        <w:rPr>
          <w:lang w:val="ru-RU"/>
        </w:rPr>
        <w:t>Диаграмма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Figure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5</w:t>
      </w:r>
      <w:r w:rsidR="00D90243">
        <w:rPr>
          <w:noProof/>
        </w:rPr>
        <w:fldChar w:fldCharType="end"/>
      </w:r>
      <w:bookmarkEnd w:id="12"/>
      <w:r w:rsidR="00553639" w:rsidRPr="00BA537E">
        <w:rPr>
          <w:lang w:val="ru-RU"/>
        </w:rPr>
        <w:t xml:space="preserve">: </w:t>
      </w:r>
      <w:r>
        <w:rPr>
          <w:lang w:val="ru-RU"/>
        </w:rPr>
        <w:t>Число запросов на рассмотрение полезных моделей с разбивкой по годам рассмотрения</w:t>
      </w:r>
    </w:p>
    <w:p w:rsidR="00553639" w:rsidRPr="00BA537E" w:rsidRDefault="00553639" w:rsidP="00553639">
      <w:pPr>
        <w:rPr>
          <w:lang w:val="ru-RU"/>
        </w:rPr>
      </w:pPr>
    </w:p>
    <w:p w:rsidR="00553639" w:rsidRDefault="00553639" w:rsidP="00553639">
      <w:r>
        <w:rPr>
          <w:noProof/>
        </w:rPr>
        <w:drawing>
          <wp:inline distT="0" distB="0" distL="0" distR="0">
            <wp:extent cx="5414010" cy="27559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4010" cy="2755900"/>
                    </a:xfrm>
                    <a:prstGeom prst="rect">
                      <a:avLst/>
                    </a:prstGeom>
                    <a:noFill/>
                  </pic:spPr>
                </pic:pic>
              </a:graphicData>
            </a:graphic>
          </wp:inline>
        </w:drawing>
      </w:r>
    </w:p>
    <w:p w:rsidR="00553639" w:rsidRPr="00BA537E" w:rsidRDefault="00206ED3" w:rsidP="00553639">
      <w:pPr>
        <w:pStyle w:val="captionnotes"/>
        <w:rPr>
          <w:lang w:val="ru-RU"/>
        </w:rPr>
      </w:pPr>
      <w:r>
        <w:rPr>
          <w:lang w:val="ru-RU"/>
        </w:rPr>
        <w:t>Источник</w:t>
      </w:r>
      <w:r w:rsidR="00553639" w:rsidRPr="00BA537E">
        <w:rPr>
          <w:lang w:val="ru-RU"/>
        </w:rPr>
        <w:t xml:space="preserve">: </w:t>
      </w:r>
      <w:r>
        <w:rPr>
          <w:lang w:val="ru-RU"/>
        </w:rPr>
        <w:t>собственные</w:t>
      </w:r>
      <w:r w:rsidR="00F5150E">
        <w:rPr>
          <w:lang w:val="ru-RU"/>
        </w:rPr>
        <w:t xml:space="preserve"> расчеты, основанные на данных </w:t>
      </w:r>
      <w:r>
        <w:rPr>
          <w:lang w:val="ru-RU"/>
        </w:rPr>
        <w:t>ДИС</w:t>
      </w:r>
      <w:r w:rsidR="00553639" w:rsidRPr="00BA537E">
        <w:rPr>
          <w:lang w:val="ru-RU"/>
        </w:rPr>
        <w:t>.</w:t>
      </w:r>
    </w:p>
    <w:p w:rsidR="00553639" w:rsidRPr="00BA537E" w:rsidRDefault="00553639" w:rsidP="00553639">
      <w:pPr>
        <w:rPr>
          <w:lang w:val="ru-RU"/>
        </w:rPr>
      </w:pPr>
    </w:p>
    <w:p w:rsidR="00553639" w:rsidRPr="00BA537E" w:rsidRDefault="00553639" w:rsidP="00553639">
      <w:pPr>
        <w:rPr>
          <w:lang w:val="ru-RU"/>
        </w:rPr>
      </w:pPr>
    </w:p>
    <w:p w:rsidR="00553639" w:rsidRPr="00BA537E" w:rsidRDefault="00206ED3" w:rsidP="00553639">
      <w:pPr>
        <w:rPr>
          <w:lang w:val="ru-RU"/>
        </w:rPr>
      </w:pPr>
      <w:r>
        <w:rPr>
          <w:lang w:val="ru-RU"/>
        </w:rPr>
        <w:t>Косвенным признаком невысокого качества ПМ является тот факт, что лишь менее половины всех заявок на ПМ, поданных в период с 1999 года по 2011 год, было</w:t>
      </w:r>
      <w:r w:rsidR="00325482">
        <w:rPr>
          <w:lang w:val="ru-RU"/>
        </w:rPr>
        <w:t xml:space="preserve"> </w:t>
      </w:r>
      <w:r>
        <w:rPr>
          <w:lang w:val="ru-RU"/>
        </w:rPr>
        <w:t xml:space="preserve"> в конечном счете зарегистрировано.  </w:t>
      </w:r>
      <w:r w:rsidR="00325482">
        <w:rPr>
          <w:lang w:val="ru-RU"/>
        </w:rPr>
        <w:t xml:space="preserve">В последние годы определенная часть незарегистрированных заявок объясняется тем, что процедура оформления заявок еще не завершена.  Но, даже если мы будем учитывать только первую половину 2000-х годов, доля незарегистрированных заявок на ПМ окажется высокой: она будет варьироваться от </w:t>
      </w:r>
      <w:r w:rsidR="00325482">
        <w:rPr>
          <w:lang w:val="ru-RU"/>
        </w:rPr>
        <w:lastRenderedPageBreak/>
        <w:t>40% до 60%</w:t>
      </w:r>
      <w:r w:rsidR="00553639" w:rsidRPr="00BA537E">
        <w:rPr>
          <w:lang w:val="ru-RU"/>
        </w:rPr>
        <w:t xml:space="preserve"> </w:t>
      </w:r>
      <w:r w:rsidR="00325482">
        <w:rPr>
          <w:lang w:val="ru-RU"/>
        </w:rPr>
        <w:t xml:space="preserve"> (см. диаграмму Е-6).  Это показывает, что тайские ведомства ИС могут столкнуться с проблемой низкого качества подаваемых заявок. </w:t>
      </w:r>
    </w:p>
    <w:p w:rsidR="00553639" w:rsidRPr="00BA537E" w:rsidRDefault="00553639" w:rsidP="00553639">
      <w:pPr>
        <w:rPr>
          <w:lang w:val="ru-RU"/>
        </w:rPr>
      </w:pPr>
    </w:p>
    <w:p w:rsidR="00553639" w:rsidRPr="00BA537E" w:rsidRDefault="00553639" w:rsidP="00553639">
      <w:pPr>
        <w:rPr>
          <w:lang w:val="ru-RU"/>
        </w:rPr>
      </w:pPr>
    </w:p>
    <w:p w:rsidR="00553639" w:rsidRPr="00BA537E" w:rsidRDefault="00894B92" w:rsidP="00553639">
      <w:pPr>
        <w:pStyle w:val="Caption"/>
        <w:rPr>
          <w:lang w:val="ru-RU"/>
        </w:rPr>
      </w:pPr>
      <w:bookmarkStart w:id="13" w:name="_Ref368394930"/>
      <w:r>
        <w:rPr>
          <w:lang w:val="ru-RU"/>
        </w:rPr>
        <w:t>Диаграмма</w:t>
      </w:r>
      <w:r w:rsidR="00553639" w:rsidRPr="00BA537E">
        <w:rPr>
          <w:lang w:val="ru-RU"/>
        </w:rPr>
        <w:t xml:space="preserve"> </w:t>
      </w:r>
      <w:r w:rsidR="00553639">
        <w:t>E</w:t>
      </w:r>
      <w:r w:rsidR="00553639" w:rsidRPr="00BA537E">
        <w:rPr>
          <w:lang w:val="ru-RU"/>
        </w:rPr>
        <w:t xml:space="preserve"> - </w:t>
      </w:r>
      <w:r w:rsidR="00D90243">
        <w:fldChar w:fldCharType="begin"/>
      </w:r>
      <w:r w:rsidR="00F41500" w:rsidRPr="00BA537E">
        <w:rPr>
          <w:lang w:val="ru-RU"/>
        </w:rPr>
        <w:instrText xml:space="preserve"> </w:instrText>
      </w:r>
      <w:r w:rsidR="00F41500">
        <w:instrText>SEQ</w:instrText>
      </w:r>
      <w:r w:rsidR="00F41500" w:rsidRPr="00BA537E">
        <w:rPr>
          <w:lang w:val="ru-RU"/>
        </w:rPr>
        <w:instrText xml:space="preserve"> </w:instrText>
      </w:r>
      <w:r w:rsidR="00F41500">
        <w:instrText>Figure</w:instrText>
      </w:r>
      <w:r w:rsidR="00F41500" w:rsidRPr="00BA537E">
        <w:rPr>
          <w:lang w:val="ru-RU"/>
        </w:rPr>
        <w:instrText>_</w:instrText>
      </w:r>
      <w:r w:rsidR="00F41500">
        <w:instrText>E</w:instrText>
      </w:r>
      <w:r w:rsidR="00F41500" w:rsidRPr="00BA537E">
        <w:rPr>
          <w:lang w:val="ru-RU"/>
        </w:rPr>
        <w:instrText xml:space="preserve">_- \* </w:instrText>
      </w:r>
      <w:r w:rsidR="00F41500">
        <w:instrText>ARABIC</w:instrText>
      </w:r>
      <w:r w:rsidR="00F41500" w:rsidRPr="00BA537E">
        <w:rPr>
          <w:lang w:val="ru-RU"/>
        </w:rPr>
        <w:instrText xml:space="preserve"> </w:instrText>
      </w:r>
      <w:r w:rsidR="00D90243">
        <w:fldChar w:fldCharType="separate"/>
      </w:r>
      <w:r w:rsidR="00D16F4B">
        <w:rPr>
          <w:noProof/>
          <w:lang w:val="ru-RU"/>
        </w:rPr>
        <w:t>6</w:t>
      </w:r>
      <w:r w:rsidR="00D90243">
        <w:rPr>
          <w:noProof/>
        </w:rPr>
        <w:fldChar w:fldCharType="end"/>
      </w:r>
      <w:bookmarkEnd w:id="13"/>
      <w:r w:rsidR="00553639" w:rsidRPr="00BA537E">
        <w:rPr>
          <w:lang w:val="ru-RU"/>
        </w:rPr>
        <w:t xml:space="preserve">: </w:t>
      </w:r>
      <w:r>
        <w:rPr>
          <w:lang w:val="ru-RU"/>
        </w:rPr>
        <w:t>Незарегистрированные и зарегистрированные полезные модели</w:t>
      </w:r>
    </w:p>
    <w:p w:rsidR="00553639" w:rsidRDefault="00553639" w:rsidP="00553639">
      <w:r>
        <w:rPr>
          <w:noProof/>
        </w:rPr>
        <w:drawing>
          <wp:inline distT="0" distB="0" distL="0" distR="0">
            <wp:extent cx="5362978" cy="33560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4639" cy="3357083"/>
                    </a:xfrm>
                    <a:prstGeom prst="rect">
                      <a:avLst/>
                    </a:prstGeom>
                    <a:noFill/>
                  </pic:spPr>
                </pic:pic>
              </a:graphicData>
            </a:graphic>
          </wp:inline>
        </w:drawing>
      </w:r>
    </w:p>
    <w:p w:rsidR="00553639" w:rsidRPr="00BA537E" w:rsidRDefault="00894B92" w:rsidP="00553639">
      <w:pPr>
        <w:pStyle w:val="captionnotes"/>
        <w:rPr>
          <w:lang w:val="ru-RU"/>
        </w:rPr>
      </w:pPr>
      <w:r>
        <w:rPr>
          <w:lang w:val="ru-RU"/>
        </w:rPr>
        <w:t>Источник</w:t>
      </w:r>
      <w:r w:rsidR="00553639" w:rsidRPr="00BA537E">
        <w:rPr>
          <w:lang w:val="ru-RU"/>
        </w:rPr>
        <w:t xml:space="preserve">: </w:t>
      </w:r>
      <w:r>
        <w:rPr>
          <w:lang w:val="ru-RU"/>
        </w:rPr>
        <w:t>собственные расчеты, основанные на данных ДИС и Базе статистических данных ВОИС</w:t>
      </w:r>
      <w:r w:rsidR="00553639" w:rsidRPr="00BA537E">
        <w:rPr>
          <w:lang w:val="ru-RU"/>
        </w:rPr>
        <w:t>, 2013</w:t>
      </w:r>
      <w:r w:rsidR="00023C87">
        <w:rPr>
          <w:lang w:val="ru-RU"/>
        </w:rPr>
        <w:t xml:space="preserve"> г</w:t>
      </w:r>
      <w:r w:rsidR="00553639" w:rsidRPr="00BA537E">
        <w:rPr>
          <w:lang w:val="ru-RU"/>
        </w:rPr>
        <w:t>.</w:t>
      </w:r>
    </w:p>
    <w:p w:rsidR="00553639" w:rsidRPr="00BA537E" w:rsidRDefault="00553639" w:rsidP="00553639">
      <w:pPr>
        <w:pStyle w:val="captionnotes"/>
        <w:rPr>
          <w:lang w:val="ru-RU"/>
        </w:rPr>
      </w:pPr>
    </w:p>
    <w:p w:rsidR="00553639" w:rsidRPr="00BA537E" w:rsidRDefault="00553639" w:rsidP="00553639">
      <w:pPr>
        <w:rPr>
          <w:lang w:val="ru-RU"/>
        </w:rPr>
      </w:pPr>
    </w:p>
    <w:p w:rsidR="00553639" w:rsidRPr="00BA537E" w:rsidRDefault="00F5150E" w:rsidP="00553639">
      <w:pPr>
        <w:rPr>
          <w:lang w:val="ru-RU"/>
        </w:rPr>
      </w:pPr>
      <w:r>
        <w:rPr>
          <w:lang w:val="ru-RU"/>
        </w:rPr>
        <w:t xml:space="preserve">Правда, несоответствие между числом поданных заявок и числом регистраций может просто отражать отставание процесса регистрации вследствие ограниченности возможностей ДИС по обработке этих дел.  Так, проведенные собеседования подтвердили, что </w:t>
      </w:r>
      <w:r w:rsidR="007505C1">
        <w:rPr>
          <w:lang w:val="ru-RU"/>
        </w:rPr>
        <w:t>ограниченность ресурсов действительно является одной из главных причин отставания в рассмотрении дел.  Одним из прямых последствий этого отставания является длительное время ожидания регистрации ПМ.</w:t>
      </w:r>
    </w:p>
    <w:p w:rsidR="00553639" w:rsidRPr="00BA537E" w:rsidRDefault="00553639" w:rsidP="00553639">
      <w:pPr>
        <w:rPr>
          <w:lang w:val="ru-RU"/>
        </w:rPr>
      </w:pPr>
    </w:p>
    <w:p w:rsidR="00553639" w:rsidRPr="00BA537E" w:rsidRDefault="007B1398" w:rsidP="00553639">
      <w:pPr>
        <w:rPr>
          <w:lang w:val="ru-RU"/>
        </w:rPr>
      </w:pPr>
      <w:r>
        <w:rPr>
          <w:lang w:val="ru-RU"/>
        </w:rPr>
        <w:t>В принципе тайское законодательство предусматривает, что заявки на ПМ должны быть рассмотрены в течение шести месяцев.  Однако на практике на регистрацию большинства заявок уходило больше шести месяцев</w:t>
      </w:r>
      <w:r w:rsidR="00553639" w:rsidRPr="00BA537E">
        <w:rPr>
          <w:lang w:val="ru-RU"/>
        </w:rPr>
        <w:t xml:space="preserve"> </w:t>
      </w:r>
      <w:r>
        <w:rPr>
          <w:lang w:val="ru-RU"/>
        </w:rPr>
        <w:t xml:space="preserve"> (диаграмма Е-7).  В частности, около</w:t>
      </w:r>
      <w:r w:rsidR="00553639" w:rsidRPr="00BA537E">
        <w:rPr>
          <w:lang w:val="ru-RU"/>
        </w:rPr>
        <w:t xml:space="preserve"> 60% </w:t>
      </w:r>
      <w:r>
        <w:rPr>
          <w:lang w:val="ru-RU"/>
        </w:rPr>
        <w:t xml:space="preserve">всех зарегистрированных ПМ обрабатывалось в течение одного года, а </w:t>
      </w:r>
      <w:r w:rsidR="00553639" w:rsidRPr="00BA537E">
        <w:rPr>
          <w:lang w:val="ru-RU"/>
        </w:rPr>
        <w:t xml:space="preserve">83% </w:t>
      </w:r>
      <w:r>
        <w:rPr>
          <w:lang w:val="ru-RU"/>
        </w:rPr>
        <w:t>– в течение двух лет</w:t>
      </w:r>
      <w:r w:rsidR="002E3927" w:rsidRPr="00BA537E">
        <w:rPr>
          <w:lang w:val="ru-RU"/>
        </w:rPr>
        <w:t>;</w:t>
      </w:r>
      <w:r>
        <w:rPr>
          <w:lang w:val="ru-RU"/>
        </w:rPr>
        <w:t xml:space="preserve"> на обработку</w:t>
      </w:r>
      <w:r w:rsidR="00553639" w:rsidRPr="00BA537E">
        <w:rPr>
          <w:lang w:val="ru-RU"/>
        </w:rPr>
        <w:t xml:space="preserve"> 17%</w:t>
      </w:r>
      <w:r>
        <w:rPr>
          <w:lang w:val="ru-RU"/>
        </w:rPr>
        <w:t xml:space="preserve"> всех зарегистрированных ПМ ушло более трех лет. Беседы с людьми указывают на то, что в настоящее время </w:t>
      </w:r>
      <w:r w:rsidR="000F50C9">
        <w:rPr>
          <w:lang w:val="ru-RU"/>
        </w:rPr>
        <w:t xml:space="preserve">сроки ожидания еще больше увеличились, хотя стали несколько короче, чем в пиковый период </w:t>
      </w:r>
      <w:r w:rsidR="00553639" w:rsidRPr="00BA537E">
        <w:rPr>
          <w:lang w:val="ru-RU"/>
        </w:rPr>
        <w:t>2002-2004</w:t>
      </w:r>
      <w:r w:rsidR="000F50C9">
        <w:rPr>
          <w:lang w:val="ru-RU"/>
        </w:rPr>
        <w:t xml:space="preserve"> годов</w:t>
      </w:r>
      <w:r w:rsidR="00553639" w:rsidRPr="00BA537E">
        <w:rPr>
          <w:lang w:val="ru-RU"/>
        </w:rPr>
        <w:t xml:space="preserve">. </w:t>
      </w:r>
    </w:p>
    <w:p w:rsidR="00553639" w:rsidRPr="00BA537E" w:rsidRDefault="00553639" w:rsidP="00553639">
      <w:pPr>
        <w:rPr>
          <w:lang w:val="ru-RU"/>
        </w:rPr>
      </w:pPr>
    </w:p>
    <w:p w:rsidR="00553639" w:rsidRPr="00BA537E" w:rsidRDefault="00553639" w:rsidP="00553639">
      <w:pPr>
        <w:spacing w:after="200" w:line="276" w:lineRule="auto"/>
        <w:rPr>
          <w:lang w:val="ru-RU"/>
        </w:rPr>
      </w:pPr>
      <w:r w:rsidRPr="00BA537E">
        <w:rPr>
          <w:lang w:val="ru-RU"/>
        </w:rPr>
        <w:br w:type="page"/>
      </w:r>
    </w:p>
    <w:p w:rsidR="00553639" w:rsidRPr="00BA537E" w:rsidRDefault="00553639" w:rsidP="00553639">
      <w:pPr>
        <w:rPr>
          <w:lang w:val="ru-RU"/>
        </w:rPr>
      </w:pPr>
    </w:p>
    <w:p w:rsidR="00553639" w:rsidRPr="00C22946" w:rsidRDefault="002A2BC9" w:rsidP="00553639">
      <w:pPr>
        <w:pStyle w:val="Caption"/>
      </w:pPr>
      <w:bookmarkStart w:id="14" w:name="_Ref368395578"/>
      <w:r>
        <w:rPr>
          <w:lang w:val="ru-RU"/>
        </w:rPr>
        <w:t>Диаграмма</w:t>
      </w:r>
      <w:r w:rsidR="00553639">
        <w:t xml:space="preserve"> E - </w:t>
      </w:r>
      <w:r w:rsidR="00D90243">
        <w:fldChar w:fldCharType="begin"/>
      </w:r>
      <w:r w:rsidR="00F41500">
        <w:instrText xml:space="preserve"> SEQ Figure_E_- \* ARABIC </w:instrText>
      </w:r>
      <w:r w:rsidR="00D90243">
        <w:fldChar w:fldCharType="separate"/>
      </w:r>
      <w:r w:rsidR="00D16F4B">
        <w:rPr>
          <w:noProof/>
        </w:rPr>
        <w:t>7</w:t>
      </w:r>
      <w:r w:rsidR="00D90243">
        <w:rPr>
          <w:noProof/>
        </w:rPr>
        <w:fldChar w:fldCharType="end"/>
      </w:r>
      <w:bookmarkEnd w:id="14"/>
      <w:r w:rsidR="00553639" w:rsidRPr="00C22946">
        <w:t xml:space="preserve">: </w:t>
      </w:r>
      <w:r>
        <w:rPr>
          <w:lang w:val="ru-RU"/>
        </w:rPr>
        <w:t>Отставание регистрации</w:t>
      </w:r>
      <w:r w:rsidR="00553639" w:rsidRPr="00C22946">
        <w:t xml:space="preserve"> </w:t>
      </w:r>
    </w:p>
    <w:p w:rsidR="00553639" w:rsidRDefault="00553639" w:rsidP="00553639">
      <w:r>
        <w:rPr>
          <w:noProof/>
        </w:rPr>
        <w:drawing>
          <wp:inline distT="0" distB="0" distL="0" distR="0">
            <wp:extent cx="5176440" cy="323931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78043" cy="3240314"/>
                    </a:xfrm>
                    <a:prstGeom prst="rect">
                      <a:avLst/>
                    </a:prstGeom>
                    <a:noFill/>
                  </pic:spPr>
                </pic:pic>
              </a:graphicData>
            </a:graphic>
          </wp:inline>
        </w:drawing>
      </w:r>
    </w:p>
    <w:p w:rsidR="00553639" w:rsidRPr="00BA537E" w:rsidRDefault="00F5150E" w:rsidP="00553639">
      <w:pPr>
        <w:pStyle w:val="captionnotes"/>
        <w:rPr>
          <w:lang w:val="ru-RU"/>
        </w:rPr>
      </w:pPr>
      <w:r>
        <w:rPr>
          <w:lang w:val="ru-RU"/>
        </w:rPr>
        <w:t>Источник</w:t>
      </w:r>
      <w:r w:rsidR="00553639" w:rsidRPr="00BA537E">
        <w:rPr>
          <w:lang w:val="ru-RU"/>
        </w:rPr>
        <w:t>:</w:t>
      </w:r>
      <w:r>
        <w:rPr>
          <w:lang w:val="ru-RU"/>
        </w:rPr>
        <w:t xml:space="preserve"> собственные расчеты, основанные на данных ДИС</w:t>
      </w:r>
      <w:r w:rsidR="00553639" w:rsidRPr="00BA537E">
        <w:rPr>
          <w:lang w:val="ru-RU"/>
        </w:rPr>
        <w:t>.</w:t>
      </w:r>
    </w:p>
    <w:p w:rsidR="00553639" w:rsidRPr="00BA537E" w:rsidRDefault="00553639" w:rsidP="00553639">
      <w:pPr>
        <w:rPr>
          <w:lang w:val="ru-RU"/>
        </w:rPr>
      </w:pPr>
    </w:p>
    <w:p w:rsidR="00553639" w:rsidRDefault="00553639" w:rsidP="00553639">
      <w:pPr>
        <w:rPr>
          <w:lang w:val="ru-RU"/>
        </w:rPr>
      </w:pPr>
    </w:p>
    <w:p w:rsidR="004B4B42" w:rsidRPr="004B4B42" w:rsidRDefault="004B4B42" w:rsidP="00553639">
      <w:pPr>
        <w:rPr>
          <w:b/>
          <w:i/>
          <w:u w:val="single"/>
          <w:lang w:val="ru-RU"/>
        </w:rPr>
      </w:pPr>
      <w:r w:rsidRPr="004B4B42">
        <w:rPr>
          <w:b/>
          <w:i/>
          <w:u w:val="single"/>
          <w:lang w:val="ru-RU"/>
        </w:rPr>
        <w:t>Заключение</w:t>
      </w:r>
    </w:p>
    <w:p w:rsidR="00553639" w:rsidRPr="00BA537E" w:rsidRDefault="00553639" w:rsidP="00553639">
      <w:pPr>
        <w:rPr>
          <w:lang w:val="ru-RU"/>
        </w:rPr>
      </w:pPr>
    </w:p>
    <w:p w:rsidR="00553639" w:rsidRPr="00BA537E" w:rsidRDefault="00FD5E3F" w:rsidP="00553639">
      <w:pPr>
        <w:rPr>
          <w:lang w:val="ru-RU"/>
        </w:rPr>
      </w:pPr>
      <w:r>
        <w:rPr>
          <w:lang w:val="ru-RU"/>
        </w:rPr>
        <w:t xml:space="preserve">В настоящем исследовании описаны основные тенденции в деле использования ПМ в Таиланде после внедрения этого объекта ИС в 1999 году, и за основу описания была взята база данных о новых учетных единицах. </w:t>
      </w:r>
      <w:r w:rsidR="00553639" w:rsidRPr="00BA537E">
        <w:rPr>
          <w:lang w:val="ru-RU"/>
        </w:rPr>
        <w:t xml:space="preserve">  </w:t>
      </w:r>
    </w:p>
    <w:p w:rsidR="00553639" w:rsidRPr="00BA537E" w:rsidRDefault="00553639" w:rsidP="00553639">
      <w:pPr>
        <w:rPr>
          <w:lang w:val="ru-RU"/>
        </w:rPr>
      </w:pPr>
    </w:p>
    <w:p w:rsidR="00D53EB4" w:rsidRPr="00BA537E" w:rsidRDefault="00FD5E3F" w:rsidP="00553639">
      <w:pPr>
        <w:rPr>
          <w:lang w:val="ru-RU"/>
        </w:rPr>
      </w:pPr>
      <w:r>
        <w:rPr>
          <w:lang w:val="ru-RU"/>
        </w:rPr>
        <w:t xml:space="preserve">Определить степень эффективности охраны ПМ – и вообще </w:t>
      </w:r>
      <w:r w:rsidR="001C363B">
        <w:rPr>
          <w:lang w:val="ru-RU"/>
        </w:rPr>
        <w:t xml:space="preserve">любого изменения политики в области ИС – нелегко.  Хотя приведенное здесь описание не дает окончательного ответа, оно показывает хорошие перспективы широкого внедрения системы ПМ в Таиланде, особенно в свете ее первоначальной цели.  Оно указывает также на несколько проблем, с которыми столкнутся политики. </w:t>
      </w:r>
    </w:p>
    <w:p w:rsidR="00D53EB4" w:rsidRPr="00BA537E" w:rsidRDefault="00D53EB4" w:rsidP="00553639">
      <w:pPr>
        <w:rPr>
          <w:lang w:val="ru-RU"/>
        </w:rPr>
      </w:pPr>
    </w:p>
    <w:p w:rsidR="00553639" w:rsidRPr="00BA537E" w:rsidRDefault="001C363B" w:rsidP="006E191F">
      <w:pPr>
        <w:rPr>
          <w:lang w:val="ru-RU"/>
        </w:rPr>
      </w:pPr>
      <w:r>
        <w:rPr>
          <w:lang w:val="ru-RU"/>
        </w:rPr>
        <w:t>Содержащиеся в настоящем исследовании данные и анализ посвящены исключительно системе ИС.  Чтобы оценить последствия охраны ПМ для инновационного процесса и для экономического развития в целом, надо объединить данные о ПМ с информацией о результативности работы тайских рационализаторов, особенно тайских компаний.  Это делается в настоящее время в ходе дополнительного исследования,</w:t>
      </w:r>
      <w:r w:rsidR="00557B03">
        <w:rPr>
          <w:lang w:val="ru-RU"/>
        </w:rPr>
        <w:t xml:space="preserve"> проводимого</w:t>
      </w:r>
      <w:r>
        <w:rPr>
          <w:lang w:val="ru-RU"/>
        </w:rPr>
        <w:t xml:space="preserve"> в</w:t>
      </w:r>
      <w:r w:rsidR="00553639" w:rsidRPr="00BA537E">
        <w:rPr>
          <w:lang w:val="ru-RU"/>
        </w:rPr>
        <w:t xml:space="preserve"> </w:t>
      </w:r>
      <w:r>
        <w:rPr>
          <w:lang w:val="ru-RU"/>
        </w:rPr>
        <w:t xml:space="preserve">рамках того же проекта КРИС </w:t>
      </w:r>
      <w:r w:rsidR="006608E8" w:rsidRPr="00BA537E">
        <w:rPr>
          <w:lang w:val="ru-RU"/>
        </w:rPr>
        <w:t>(</w:t>
      </w:r>
      <w:r w:rsidR="006608E8">
        <w:t>CDIP</w:t>
      </w:r>
      <w:r w:rsidR="006608E8" w:rsidRPr="00BA537E">
        <w:rPr>
          <w:lang w:val="ru-RU"/>
        </w:rPr>
        <w:t>/5/7)</w:t>
      </w:r>
      <w:r w:rsidR="006E191F" w:rsidRPr="00BA537E">
        <w:rPr>
          <w:lang w:val="ru-RU"/>
        </w:rPr>
        <w:t>,</w:t>
      </w:r>
      <w:r>
        <w:rPr>
          <w:lang w:val="ru-RU"/>
        </w:rPr>
        <w:t xml:space="preserve"> </w:t>
      </w:r>
      <w:r w:rsidR="00557B03">
        <w:rPr>
          <w:lang w:val="ru-RU"/>
        </w:rPr>
        <w:t>а его результаты будут представлены отдельно</w:t>
      </w:r>
      <w:r w:rsidR="00553639" w:rsidRPr="00BA537E">
        <w:rPr>
          <w:lang w:val="ru-RU"/>
        </w:rPr>
        <w:t>.</w:t>
      </w:r>
    </w:p>
    <w:p w:rsidR="00553639" w:rsidRPr="00557B03" w:rsidRDefault="00557B03" w:rsidP="00553639">
      <w:pPr>
        <w:rPr>
          <w:lang w:val="ru-RU"/>
        </w:rPr>
      </w:pPr>
      <w:r>
        <w:rPr>
          <w:lang w:val="ru-RU"/>
        </w:rPr>
        <w:t xml:space="preserve"> </w:t>
      </w:r>
    </w:p>
    <w:p w:rsidR="00553639" w:rsidRPr="00BA537E" w:rsidRDefault="00553639" w:rsidP="00553639">
      <w:pPr>
        <w:rPr>
          <w:lang w:val="ru-RU"/>
        </w:rPr>
      </w:pPr>
    </w:p>
    <w:p w:rsidR="00553639" w:rsidRPr="00BA537E" w:rsidRDefault="00553639" w:rsidP="00553639">
      <w:pPr>
        <w:rPr>
          <w:lang w:val="ru-RU"/>
        </w:rPr>
      </w:pPr>
    </w:p>
    <w:p w:rsidR="000461B4" w:rsidRPr="00BA537E" w:rsidRDefault="00BA537E" w:rsidP="00BA537E">
      <w:pPr>
        <w:jc w:val="right"/>
      </w:pPr>
      <w:r>
        <w:t>[</w:t>
      </w:r>
      <w:r>
        <w:rPr>
          <w:lang w:val="ru-RU"/>
        </w:rPr>
        <w:t>Конец приложения и документа</w:t>
      </w:r>
      <w:r>
        <w:t>]</w:t>
      </w:r>
    </w:p>
    <w:sectPr w:rsidR="000461B4" w:rsidRPr="00BA537E" w:rsidSect="00B144F5">
      <w:headerReference w:type="default" r:id="rId19"/>
      <w:headerReference w:type="first" r:id="rId2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E0E" w:rsidRDefault="00BE7E0E" w:rsidP="00AE728E">
      <w:r>
        <w:separator/>
      </w:r>
    </w:p>
  </w:endnote>
  <w:endnote w:type="continuationSeparator" w:id="0">
    <w:p w:rsidR="00BE7E0E" w:rsidRDefault="00BE7E0E" w:rsidP="00AE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3B" w:rsidRDefault="001C363B">
    <w:pPr>
      <w:pStyle w:val="Footer"/>
      <w:jc w:val="right"/>
    </w:pPr>
  </w:p>
  <w:p w:rsidR="001C363B" w:rsidRDefault="001C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E0E" w:rsidRDefault="00BE7E0E" w:rsidP="00AE728E">
      <w:r>
        <w:separator/>
      </w:r>
    </w:p>
  </w:footnote>
  <w:footnote w:type="continuationSeparator" w:id="0">
    <w:p w:rsidR="00BE7E0E" w:rsidRDefault="00BE7E0E" w:rsidP="00AE728E">
      <w:r>
        <w:continuationSeparator/>
      </w:r>
    </w:p>
  </w:footnote>
  <w:footnote w:id="1">
    <w:p w:rsidR="001C363B" w:rsidRPr="00BA537E" w:rsidRDefault="001C363B" w:rsidP="00092D7D">
      <w:pPr>
        <w:pStyle w:val="FootnoteText"/>
        <w:rPr>
          <w:lang w:val="ru-RU"/>
        </w:rPr>
      </w:pPr>
      <w:r>
        <w:rPr>
          <w:rStyle w:val="FootnoteReference"/>
        </w:rPr>
        <w:footnoteRef/>
      </w:r>
      <w:r w:rsidRPr="00BA537E">
        <w:rPr>
          <w:lang w:val="ru-RU"/>
        </w:rPr>
        <w:t xml:space="preserve"> </w:t>
      </w:r>
      <w:r w:rsidRPr="00BA537E">
        <w:rPr>
          <w:lang w:val="ru-RU"/>
        </w:rPr>
        <w:tab/>
      </w:r>
      <w:r>
        <w:rPr>
          <w:lang w:val="ru-RU"/>
        </w:rPr>
        <w:t>Выраженные в данном исследовании мнения являются мнениями</w:t>
      </w:r>
      <w:r w:rsidR="00382B89">
        <w:rPr>
          <w:lang w:val="ru-RU"/>
        </w:rPr>
        <w:t xml:space="preserve"> </w:t>
      </w:r>
      <w:r>
        <w:rPr>
          <w:lang w:val="ru-RU"/>
        </w:rPr>
        <w:t>авторов и не обязательно отражают мнения Секретариата ВОИС или каких-либо государств-членов Организации.</w:t>
      </w:r>
    </w:p>
  </w:footnote>
  <w:footnote w:id="2">
    <w:p w:rsidR="001C363B" w:rsidRPr="00BA537E" w:rsidRDefault="001C363B" w:rsidP="00A05EAF">
      <w:pPr>
        <w:pStyle w:val="FootnoteText"/>
        <w:rPr>
          <w:lang w:val="ru-RU"/>
        </w:rPr>
      </w:pPr>
      <w:r>
        <w:rPr>
          <w:rStyle w:val="FootnoteReference"/>
        </w:rPr>
        <w:footnoteRef/>
      </w:r>
      <w:r w:rsidRPr="00BA537E">
        <w:rPr>
          <w:lang w:val="ru-RU"/>
        </w:rPr>
        <w:t xml:space="preserve"> </w:t>
      </w:r>
      <w:r>
        <w:rPr>
          <w:lang w:val="ru-RU"/>
        </w:rPr>
        <w:t>В этом расчете не учтены заявки на регистрацию товарных знаков.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25666"/>
      <w:docPartObj>
        <w:docPartGallery w:val="Page Numbers (Top of Page)"/>
        <w:docPartUnique/>
      </w:docPartObj>
    </w:sdtPr>
    <w:sdtEndPr>
      <w:rPr>
        <w:noProof/>
      </w:rPr>
    </w:sdtEndPr>
    <w:sdtContent>
      <w:p w:rsidR="001C363B" w:rsidRDefault="001C363B" w:rsidP="00B144F5">
        <w:pPr>
          <w:pStyle w:val="Header"/>
          <w:jc w:val="right"/>
          <w:rPr>
            <w:lang w:val="fr-CH"/>
          </w:rPr>
        </w:pPr>
        <w:r>
          <w:rPr>
            <w:lang w:val="fr-CH"/>
          </w:rPr>
          <w:t>CDIP/12/INF/6</w:t>
        </w:r>
      </w:p>
      <w:p w:rsidR="001C363B" w:rsidRDefault="00BA537E" w:rsidP="00B144F5">
        <w:pPr>
          <w:pStyle w:val="Header"/>
          <w:jc w:val="right"/>
        </w:pPr>
        <w:r>
          <w:rPr>
            <w:lang w:val="ru-RU"/>
          </w:rPr>
          <w:t>ПРИЛОЖЕНИЕ</w:t>
        </w:r>
      </w:p>
    </w:sdtContent>
  </w:sdt>
  <w:p w:rsidR="001C363B" w:rsidRPr="00B144F5" w:rsidRDefault="001C363B" w:rsidP="00B14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91202"/>
      <w:docPartObj>
        <w:docPartGallery w:val="Page Numbers (Top of Page)"/>
        <w:docPartUnique/>
      </w:docPartObj>
    </w:sdtPr>
    <w:sdtEndPr>
      <w:rPr>
        <w:noProof/>
      </w:rPr>
    </w:sdtEndPr>
    <w:sdtContent>
      <w:p w:rsidR="001C363B" w:rsidRDefault="001C363B" w:rsidP="00B144F5">
        <w:pPr>
          <w:pStyle w:val="Header"/>
          <w:jc w:val="right"/>
          <w:rPr>
            <w:lang w:val="fr-CH"/>
          </w:rPr>
        </w:pPr>
        <w:r>
          <w:rPr>
            <w:lang w:val="fr-CH"/>
          </w:rPr>
          <w:t>CDIP/12/INF/6</w:t>
        </w:r>
      </w:p>
      <w:p w:rsidR="001C363B" w:rsidRDefault="00BA537E" w:rsidP="00B144F5">
        <w:pPr>
          <w:pStyle w:val="Header"/>
          <w:jc w:val="right"/>
        </w:pPr>
        <w:r>
          <w:rPr>
            <w:lang w:val="ru-RU"/>
          </w:rPr>
          <w:t>Приложение</w:t>
        </w:r>
        <w:r w:rsidR="001C363B">
          <w:t xml:space="preserve">, </w:t>
        </w:r>
        <w:r>
          <w:rPr>
            <w:lang w:val="ru-RU"/>
          </w:rPr>
          <w:t>стр.</w:t>
        </w:r>
        <w:r>
          <w:fldChar w:fldCharType="begin"/>
        </w:r>
        <w:r>
          <w:instrText xml:space="preserve"> PAGE   \* MERGEFORMAT </w:instrText>
        </w:r>
        <w:r>
          <w:fldChar w:fldCharType="separate"/>
        </w:r>
        <w:r w:rsidR="00D16F4B">
          <w:rPr>
            <w:noProof/>
          </w:rPr>
          <w:t>10</w:t>
        </w:r>
        <w:r>
          <w:rPr>
            <w:noProof/>
          </w:rPr>
          <w:fldChar w:fldCharType="end"/>
        </w:r>
      </w:p>
    </w:sdtContent>
  </w:sdt>
  <w:p w:rsidR="001C363B" w:rsidRPr="00B144F5" w:rsidRDefault="001C363B" w:rsidP="00B144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09014"/>
      <w:docPartObj>
        <w:docPartGallery w:val="Page Numbers (Top of Page)"/>
        <w:docPartUnique/>
      </w:docPartObj>
    </w:sdtPr>
    <w:sdtEndPr>
      <w:rPr>
        <w:noProof/>
      </w:rPr>
    </w:sdtEndPr>
    <w:sdtContent>
      <w:p w:rsidR="001C363B" w:rsidRDefault="001C363B" w:rsidP="00B144F5">
        <w:pPr>
          <w:pStyle w:val="Header"/>
          <w:jc w:val="right"/>
          <w:rPr>
            <w:lang w:val="fr-CH"/>
          </w:rPr>
        </w:pPr>
        <w:r>
          <w:rPr>
            <w:lang w:val="fr-CH"/>
          </w:rPr>
          <w:t>CDIP/12/INF/6</w:t>
        </w:r>
      </w:p>
      <w:p w:rsidR="001C363B" w:rsidRDefault="001C363B">
        <w:pPr>
          <w:pStyle w:val="Header"/>
          <w:jc w:val="right"/>
        </w:pPr>
        <w:r>
          <w:t xml:space="preserve">Annex, page </w:t>
        </w:r>
        <w:r w:rsidR="00BA537E">
          <w:fldChar w:fldCharType="begin"/>
        </w:r>
        <w:r w:rsidR="00BA537E">
          <w:instrText xml:space="preserve"> PAGE   \* MERGEFORMAT </w:instrText>
        </w:r>
        <w:r w:rsidR="00BA537E">
          <w:fldChar w:fldCharType="separate"/>
        </w:r>
        <w:r>
          <w:rPr>
            <w:noProof/>
          </w:rPr>
          <w:t>10</w:t>
        </w:r>
        <w:r w:rsidR="00BA537E">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75E"/>
    <w:multiLevelType w:val="hybridMultilevel"/>
    <w:tmpl w:val="52564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553639"/>
    <w:rsid w:val="00023C87"/>
    <w:rsid w:val="000461B4"/>
    <w:rsid w:val="00046325"/>
    <w:rsid w:val="00046CDF"/>
    <w:rsid w:val="000530F8"/>
    <w:rsid w:val="00057605"/>
    <w:rsid w:val="000625E6"/>
    <w:rsid w:val="00092D7D"/>
    <w:rsid w:val="000959AA"/>
    <w:rsid w:val="000B4AFC"/>
    <w:rsid w:val="000C4073"/>
    <w:rsid w:val="000F50C9"/>
    <w:rsid w:val="001519EF"/>
    <w:rsid w:val="00154E1E"/>
    <w:rsid w:val="001728A0"/>
    <w:rsid w:val="00186E5D"/>
    <w:rsid w:val="001C3089"/>
    <w:rsid w:val="001C363B"/>
    <w:rsid w:val="00206ED3"/>
    <w:rsid w:val="00207867"/>
    <w:rsid w:val="002507C0"/>
    <w:rsid w:val="00284A2E"/>
    <w:rsid w:val="002A2BC9"/>
    <w:rsid w:val="002B1493"/>
    <w:rsid w:val="002E3927"/>
    <w:rsid w:val="002F4935"/>
    <w:rsid w:val="003243E1"/>
    <w:rsid w:val="00325482"/>
    <w:rsid w:val="003643B5"/>
    <w:rsid w:val="00376F76"/>
    <w:rsid w:val="00382B89"/>
    <w:rsid w:val="003970D1"/>
    <w:rsid w:val="00397C3C"/>
    <w:rsid w:val="003E6F47"/>
    <w:rsid w:val="003E7850"/>
    <w:rsid w:val="003F7217"/>
    <w:rsid w:val="00410743"/>
    <w:rsid w:val="00423CBE"/>
    <w:rsid w:val="00440024"/>
    <w:rsid w:val="00443E60"/>
    <w:rsid w:val="00450913"/>
    <w:rsid w:val="00463063"/>
    <w:rsid w:val="004723F8"/>
    <w:rsid w:val="00494235"/>
    <w:rsid w:val="00494EAA"/>
    <w:rsid w:val="004B4B42"/>
    <w:rsid w:val="004D369C"/>
    <w:rsid w:val="004E0A74"/>
    <w:rsid w:val="00502F31"/>
    <w:rsid w:val="00553639"/>
    <w:rsid w:val="00557B03"/>
    <w:rsid w:val="00570D93"/>
    <w:rsid w:val="005A4CEB"/>
    <w:rsid w:val="0060031C"/>
    <w:rsid w:val="00605A44"/>
    <w:rsid w:val="006116FC"/>
    <w:rsid w:val="006241FA"/>
    <w:rsid w:val="00627371"/>
    <w:rsid w:val="00631BF7"/>
    <w:rsid w:val="006608E8"/>
    <w:rsid w:val="00675DED"/>
    <w:rsid w:val="0067765F"/>
    <w:rsid w:val="006806E0"/>
    <w:rsid w:val="006E191F"/>
    <w:rsid w:val="007505C1"/>
    <w:rsid w:val="007B1398"/>
    <w:rsid w:val="007E7F66"/>
    <w:rsid w:val="007F179E"/>
    <w:rsid w:val="008162F6"/>
    <w:rsid w:val="0083138C"/>
    <w:rsid w:val="00862218"/>
    <w:rsid w:val="00894B92"/>
    <w:rsid w:val="008D618F"/>
    <w:rsid w:val="009137B0"/>
    <w:rsid w:val="00917974"/>
    <w:rsid w:val="00940D00"/>
    <w:rsid w:val="00954CC8"/>
    <w:rsid w:val="00971A07"/>
    <w:rsid w:val="009B113E"/>
    <w:rsid w:val="00A05EAF"/>
    <w:rsid w:val="00A610D0"/>
    <w:rsid w:val="00A704CB"/>
    <w:rsid w:val="00A73C80"/>
    <w:rsid w:val="00AA39EE"/>
    <w:rsid w:val="00AB0F3B"/>
    <w:rsid w:val="00AB69DD"/>
    <w:rsid w:val="00AE728E"/>
    <w:rsid w:val="00B06BAA"/>
    <w:rsid w:val="00B104E2"/>
    <w:rsid w:val="00B144F5"/>
    <w:rsid w:val="00B146A0"/>
    <w:rsid w:val="00B2525A"/>
    <w:rsid w:val="00B5007F"/>
    <w:rsid w:val="00BA537E"/>
    <w:rsid w:val="00BB6CA3"/>
    <w:rsid w:val="00BD0125"/>
    <w:rsid w:val="00BE7E0E"/>
    <w:rsid w:val="00C064EA"/>
    <w:rsid w:val="00C06D68"/>
    <w:rsid w:val="00C247FC"/>
    <w:rsid w:val="00C474FC"/>
    <w:rsid w:val="00C75B11"/>
    <w:rsid w:val="00C93399"/>
    <w:rsid w:val="00CB7C34"/>
    <w:rsid w:val="00CF642B"/>
    <w:rsid w:val="00D02AE4"/>
    <w:rsid w:val="00D04085"/>
    <w:rsid w:val="00D16388"/>
    <w:rsid w:val="00D16F4B"/>
    <w:rsid w:val="00D22129"/>
    <w:rsid w:val="00D42407"/>
    <w:rsid w:val="00D53EB4"/>
    <w:rsid w:val="00D74A7A"/>
    <w:rsid w:val="00D77D79"/>
    <w:rsid w:val="00D80424"/>
    <w:rsid w:val="00D90243"/>
    <w:rsid w:val="00D91CE5"/>
    <w:rsid w:val="00DB1C35"/>
    <w:rsid w:val="00E444A6"/>
    <w:rsid w:val="00E83E80"/>
    <w:rsid w:val="00E96BD5"/>
    <w:rsid w:val="00EA05A3"/>
    <w:rsid w:val="00EA3892"/>
    <w:rsid w:val="00EF5503"/>
    <w:rsid w:val="00F41500"/>
    <w:rsid w:val="00F5150E"/>
    <w:rsid w:val="00F857F9"/>
    <w:rsid w:val="00FD5E3F"/>
    <w:rsid w:val="00FE3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39"/>
    <w:pPr>
      <w:spacing w:after="0" w:line="240" w:lineRule="auto"/>
    </w:pPr>
    <w:rPr>
      <w:rFonts w:ascii="Arial" w:hAnsi="Arial"/>
    </w:rPr>
  </w:style>
  <w:style w:type="paragraph" w:styleId="Heading1">
    <w:name w:val="heading 1"/>
    <w:basedOn w:val="Normal"/>
    <w:next w:val="Normal"/>
    <w:link w:val="Heading1Char"/>
    <w:qFormat/>
    <w:rsid w:val="00553639"/>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553639"/>
    <w:pPr>
      <w:keepNext/>
      <w:keepLines/>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639"/>
    <w:rPr>
      <w:rFonts w:ascii="Arial" w:eastAsiaTheme="majorEastAsia" w:hAnsi="Arial" w:cstheme="majorBidi"/>
      <w:b/>
      <w:bCs/>
      <w:szCs w:val="28"/>
    </w:rPr>
  </w:style>
  <w:style w:type="character" w:customStyle="1" w:styleId="Heading2Char">
    <w:name w:val="Heading 2 Char"/>
    <w:basedOn w:val="DefaultParagraphFont"/>
    <w:link w:val="Heading2"/>
    <w:rsid w:val="00553639"/>
    <w:rPr>
      <w:rFonts w:ascii="Arial" w:eastAsiaTheme="majorEastAsia" w:hAnsi="Arial" w:cstheme="majorBidi"/>
      <w:bCs/>
      <w:i/>
      <w:szCs w:val="26"/>
    </w:rPr>
  </w:style>
  <w:style w:type="paragraph" w:styleId="Title">
    <w:name w:val="Title"/>
    <w:basedOn w:val="Normal"/>
    <w:next w:val="Normal"/>
    <w:link w:val="TitleChar"/>
    <w:uiPriority w:val="10"/>
    <w:qFormat/>
    <w:rsid w:val="00553639"/>
    <w:pPr>
      <w:spacing w:after="300"/>
      <w:contextualSpacing/>
    </w:pPr>
    <w:rPr>
      <w:rFonts w:eastAsiaTheme="majorEastAsia" w:cstheme="majorBidi"/>
      <w:caps/>
      <w:spacing w:val="5"/>
      <w:kern w:val="28"/>
      <w:sz w:val="24"/>
      <w:szCs w:val="52"/>
    </w:rPr>
  </w:style>
  <w:style w:type="character" w:customStyle="1" w:styleId="TitleChar">
    <w:name w:val="Title Char"/>
    <w:basedOn w:val="DefaultParagraphFont"/>
    <w:link w:val="Title"/>
    <w:uiPriority w:val="10"/>
    <w:rsid w:val="00553639"/>
    <w:rPr>
      <w:rFonts w:ascii="Arial" w:eastAsiaTheme="majorEastAsia" w:hAnsi="Arial" w:cstheme="majorBidi"/>
      <w:caps/>
      <w:spacing w:val="5"/>
      <w:kern w:val="28"/>
      <w:sz w:val="24"/>
      <w:szCs w:val="52"/>
    </w:rPr>
  </w:style>
  <w:style w:type="character" w:styleId="Hyperlink">
    <w:name w:val="Hyperlink"/>
    <w:basedOn w:val="DefaultParagraphFont"/>
    <w:uiPriority w:val="99"/>
    <w:unhideWhenUsed/>
    <w:rsid w:val="00553639"/>
    <w:rPr>
      <w:color w:val="0000FF" w:themeColor="hyperlink"/>
      <w:u w:val="single"/>
    </w:rPr>
  </w:style>
  <w:style w:type="paragraph" w:styleId="TOCHeading">
    <w:name w:val="TOC Heading"/>
    <w:basedOn w:val="Heading1"/>
    <w:next w:val="Normal"/>
    <w:uiPriority w:val="39"/>
    <w:semiHidden/>
    <w:unhideWhenUsed/>
    <w:qFormat/>
    <w:rsid w:val="00553639"/>
    <w:pPr>
      <w:outlineLvl w:val="9"/>
    </w:pPr>
    <w:rPr>
      <w:lang w:eastAsia="ja-JP"/>
    </w:rPr>
  </w:style>
  <w:style w:type="paragraph" w:styleId="TOC1">
    <w:name w:val="toc 1"/>
    <w:basedOn w:val="Normal"/>
    <w:next w:val="Normal"/>
    <w:autoRedefine/>
    <w:uiPriority w:val="39"/>
    <w:unhideWhenUsed/>
    <w:rsid w:val="00553639"/>
    <w:pPr>
      <w:spacing w:after="100"/>
    </w:pPr>
  </w:style>
  <w:style w:type="paragraph" w:styleId="TOC2">
    <w:name w:val="toc 2"/>
    <w:basedOn w:val="Normal"/>
    <w:next w:val="Normal"/>
    <w:autoRedefine/>
    <w:uiPriority w:val="39"/>
    <w:unhideWhenUsed/>
    <w:rsid w:val="00553639"/>
    <w:pPr>
      <w:spacing w:after="100"/>
      <w:ind w:left="220"/>
    </w:pPr>
  </w:style>
  <w:style w:type="paragraph" w:styleId="Caption">
    <w:name w:val="caption"/>
    <w:basedOn w:val="Normal"/>
    <w:next w:val="Normal"/>
    <w:uiPriority w:val="35"/>
    <w:unhideWhenUsed/>
    <w:qFormat/>
    <w:rsid w:val="00553639"/>
    <w:rPr>
      <w:b/>
      <w:bCs/>
      <w:i/>
      <w:sz w:val="20"/>
      <w:szCs w:val="18"/>
    </w:rPr>
  </w:style>
  <w:style w:type="paragraph" w:styleId="TOC3">
    <w:name w:val="toc 3"/>
    <w:basedOn w:val="Normal"/>
    <w:next w:val="Normal"/>
    <w:autoRedefine/>
    <w:uiPriority w:val="39"/>
    <w:rsid w:val="00553639"/>
    <w:pPr>
      <w:ind w:left="480" w:firstLine="720"/>
    </w:pPr>
    <w:rPr>
      <w:rFonts w:eastAsia="Cordia New" w:cstheme="majorBidi"/>
      <w:i/>
      <w:iCs/>
      <w:sz w:val="20"/>
      <w:szCs w:val="23"/>
      <w:lang w:bidi="th-TH"/>
    </w:rPr>
  </w:style>
  <w:style w:type="paragraph" w:customStyle="1" w:styleId="captionnotes">
    <w:name w:val="caption notes"/>
    <w:basedOn w:val="Normal"/>
    <w:link w:val="captionnotesChar"/>
    <w:qFormat/>
    <w:rsid w:val="00553639"/>
    <w:rPr>
      <w:i/>
      <w:sz w:val="16"/>
    </w:rPr>
  </w:style>
  <w:style w:type="character" w:customStyle="1" w:styleId="captionnotesChar">
    <w:name w:val="caption notes Char"/>
    <w:basedOn w:val="DefaultParagraphFont"/>
    <w:link w:val="captionnotes"/>
    <w:rsid w:val="00553639"/>
    <w:rPr>
      <w:rFonts w:ascii="Arial" w:hAnsi="Arial"/>
      <w:i/>
      <w:sz w:val="16"/>
    </w:rPr>
  </w:style>
  <w:style w:type="paragraph" w:styleId="BalloonText">
    <w:name w:val="Balloon Text"/>
    <w:basedOn w:val="Normal"/>
    <w:link w:val="BalloonTextChar"/>
    <w:uiPriority w:val="99"/>
    <w:semiHidden/>
    <w:unhideWhenUsed/>
    <w:rsid w:val="00553639"/>
    <w:rPr>
      <w:rFonts w:ascii="Tahoma" w:hAnsi="Tahoma" w:cs="Tahoma"/>
      <w:sz w:val="16"/>
      <w:szCs w:val="16"/>
    </w:rPr>
  </w:style>
  <w:style w:type="character" w:customStyle="1" w:styleId="BalloonTextChar">
    <w:name w:val="Balloon Text Char"/>
    <w:basedOn w:val="DefaultParagraphFont"/>
    <w:link w:val="BalloonText"/>
    <w:uiPriority w:val="99"/>
    <w:semiHidden/>
    <w:rsid w:val="00553639"/>
    <w:rPr>
      <w:rFonts w:ascii="Tahoma" w:hAnsi="Tahoma" w:cs="Tahoma"/>
      <w:sz w:val="16"/>
      <w:szCs w:val="16"/>
    </w:rPr>
  </w:style>
  <w:style w:type="character" w:styleId="CommentReference">
    <w:name w:val="annotation reference"/>
    <w:basedOn w:val="DefaultParagraphFont"/>
    <w:uiPriority w:val="99"/>
    <w:semiHidden/>
    <w:unhideWhenUsed/>
    <w:rsid w:val="0060031C"/>
    <w:rPr>
      <w:sz w:val="16"/>
      <w:szCs w:val="16"/>
    </w:rPr>
  </w:style>
  <w:style w:type="paragraph" w:styleId="CommentText">
    <w:name w:val="annotation text"/>
    <w:basedOn w:val="Normal"/>
    <w:link w:val="CommentTextChar"/>
    <w:uiPriority w:val="99"/>
    <w:semiHidden/>
    <w:unhideWhenUsed/>
    <w:rsid w:val="0060031C"/>
    <w:rPr>
      <w:sz w:val="20"/>
      <w:szCs w:val="20"/>
    </w:rPr>
  </w:style>
  <w:style w:type="character" w:customStyle="1" w:styleId="CommentTextChar">
    <w:name w:val="Comment Text Char"/>
    <w:basedOn w:val="DefaultParagraphFont"/>
    <w:link w:val="CommentText"/>
    <w:uiPriority w:val="99"/>
    <w:semiHidden/>
    <w:rsid w:val="00600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031C"/>
    <w:rPr>
      <w:b/>
      <w:bCs/>
    </w:rPr>
  </w:style>
  <w:style w:type="character" w:customStyle="1" w:styleId="CommentSubjectChar">
    <w:name w:val="Comment Subject Char"/>
    <w:basedOn w:val="CommentTextChar"/>
    <w:link w:val="CommentSubject"/>
    <w:uiPriority w:val="99"/>
    <w:semiHidden/>
    <w:rsid w:val="0060031C"/>
    <w:rPr>
      <w:rFonts w:ascii="Arial" w:hAnsi="Arial"/>
      <w:b/>
      <w:bCs/>
      <w:sz w:val="20"/>
      <w:szCs w:val="20"/>
    </w:rPr>
  </w:style>
  <w:style w:type="paragraph" w:styleId="Revision">
    <w:name w:val="Revision"/>
    <w:hidden/>
    <w:uiPriority w:val="99"/>
    <w:semiHidden/>
    <w:rsid w:val="0060031C"/>
    <w:pPr>
      <w:spacing w:after="0" w:line="240" w:lineRule="auto"/>
    </w:pPr>
    <w:rPr>
      <w:rFonts w:ascii="Arial" w:hAnsi="Arial"/>
    </w:rPr>
  </w:style>
  <w:style w:type="paragraph" w:styleId="Header">
    <w:name w:val="header"/>
    <w:basedOn w:val="Normal"/>
    <w:link w:val="HeaderChar"/>
    <w:uiPriority w:val="99"/>
    <w:unhideWhenUsed/>
    <w:rsid w:val="00AE728E"/>
    <w:pPr>
      <w:tabs>
        <w:tab w:val="center" w:pos="4680"/>
        <w:tab w:val="right" w:pos="9360"/>
      </w:tabs>
    </w:pPr>
  </w:style>
  <w:style w:type="character" w:customStyle="1" w:styleId="HeaderChar">
    <w:name w:val="Header Char"/>
    <w:basedOn w:val="DefaultParagraphFont"/>
    <w:link w:val="Header"/>
    <w:uiPriority w:val="99"/>
    <w:rsid w:val="00AE728E"/>
    <w:rPr>
      <w:rFonts w:ascii="Arial" w:hAnsi="Arial"/>
    </w:rPr>
  </w:style>
  <w:style w:type="paragraph" w:styleId="Footer">
    <w:name w:val="footer"/>
    <w:basedOn w:val="Normal"/>
    <w:link w:val="FooterChar"/>
    <w:uiPriority w:val="99"/>
    <w:unhideWhenUsed/>
    <w:rsid w:val="00AE728E"/>
    <w:pPr>
      <w:tabs>
        <w:tab w:val="center" w:pos="4680"/>
        <w:tab w:val="right" w:pos="9360"/>
      </w:tabs>
    </w:pPr>
  </w:style>
  <w:style w:type="character" w:customStyle="1" w:styleId="FooterChar">
    <w:name w:val="Footer Char"/>
    <w:basedOn w:val="DefaultParagraphFont"/>
    <w:link w:val="Footer"/>
    <w:uiPriority w:val="99"/>
    <w:rsid w:val="00AE728E"/>
    <w:rPr>
      <w:rFonts w:ascii="Arial" w:hAnsi="Arial"/>
    </w:rPr>
  </w:style>
  <w:style w:type="paragraph" w:styleId="FootnoteText">
    <w:name w:val="footnote text"/>
    <w:basedOn w:val="Normal"/>
    <w:link w:val="FootnoteTextChar"/>
    <w:semiHidden/>
    <w:unhideWhenUsed/>
    <w:rsid w:val="001519EF"/>
    <w:rPr>
      <w:sz w:val="20"/>
      <w:szCs w:val="20"/>
    </w:rPr>
  </w:style>
  <w:style w:type="character" w:customStyle="1" w:styleId="FootnoteTextChar">
    <w:name w:val="Footnote Text Char"/>
    <w:basedOn w:val="DefaultParagraphFont"/>
    <w:link w:val="FootnoteText"/>
    <w:semiHidden/>
    <w:rsid w:val="001519EF"/>
    <w:rPr>
      <w:rFonts w:ascii="Arial" w:hAnsi="Arial"/>
      <w:sz w:val="20"/>
      <w:szCs w:val="20"/>
    </w:rPr>
  </w:style>
  <w:style w:type="character" w:styleId="FootnoteReference">
    <w:name w:val="footnote reference"/>
    <w:aliases w:val="16 Point,Superscript 6 Point,Ref,de nota al pie"/>
    <w:basedOn w:val="DefaultParagraphFont"/>
    <w:semiHidden/>
    <w:unhideWhenUsed/>
    <w:rsid w:val="001519EF"/>
    <w:rPr>
      <w:vertAlign w:val="superscript"/>
    </w:rPr>
  </w:style>
  <w:style w:type="paragraph" w:customStyle="1" w:styleId="DecisionInvitingPara">
    <w:name w:val="Decision Inviting Para."/>
    <w:basedOn w:val="Normal"/>
    <w:semiHidden/>
    <w:rsid w:val="00092D7D"/>
    <w:pPr>
      <w:spacing w:after="120" w:line="260" w:lineRule="exact"/>
      <w:ind w:left="4536"/>
    </w:pPr>
    <w:rPr>
      <w:rFonts w:eastAsia="Times New Roman" w:cs="Times New Roman"/>
      <w:i/>
      <w:sz w:val="20"/>
      <w:szCs w:val="20"/>
    </w:rPr>
  </w:style>
  <w:style w:type="paragraph" w:customStyle="1" w:styleId="Default">
    <w:name w:val="Default"/>
    <w:rsid w:val="00092D7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39"/>
    <w:pPr>
      <w:spacing w:after="0" w:line="240" w:lineRule="auto"/>
    </w:pPr>
    <w:rPr>
      <w:rFonts w:ascii="Arial" w:hAnsi="Arial"/>
    </w:rPr>
  </w:style>
  <w:style w:type="paragraph" w:styleId="Heading1">
    <w:name w:val="heading 1"/>
    <w:basedOn w:val="Normal"/>
    <w:next w:val="Normal"/>
    <w:link w:val="Heading1Char"/>
    <w:qFormat/>
    <w:rsid w:val="00553639"/>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553639"/>
    <w:pPr>
      <w:keepNext/>
      <w:keepLines/>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639"/>
    <w:rPr>
      <w:rFonts w:ascii="Arial" w:eastAsiaTheme="majorEastAsia" w:hAnsi="Arial" w:cstheme="majorBidi"/>
      <w:b/>
      <w:bCs/>
      <w:szCs w:val="28"/>
    </w:rPr>
  </w:style>
  <w:style w:type="character" w:customStyle="1" w:styleId="Heading2Char">
    <w:name w:val="Heading 2 Char"/>
    <w:basedOn w:val="DefaultParagraphFont"/>
    <w:link w:val="Heading2"/>
    <w:rsid w:val="00553639"/>
    <w:rPr>
      <w:rFonts w:ascii="Arial" w:eastAsiaTheme="majorEastAsia" w:hAnsi="Arial" w:cstheme="majorBidi"/>
      <w:bCs/>
      <w:i/>
      <w:szCs w:val="26"/>
    </w:rPr>
  </w:style>
  <w:style w:type="paragraph" w:styleId="Title">
    <w:name w:val="Title"/>
    <w:basedOn w:val="Normal"/>
    <w:next w:val="Normal"/>
    <w:link w:val="TitleChar"/>
    <w:uiPriority w:val="10"/>
    <w:qFormat/>
    <w:rsid w:val="00553639"/>
    <w:pPr>
      <w:spacing w:after="300"/>
      <w:contextualSpacing/>
    </w:pPr>
    <w:rPr>
      <w:rFonts w:eastAsiaTheme="majorEastAsia" w:cstheme="majorBidi"/>
      <w:caps/>
      <w:spacing w:val="5"/>
      <w:kern w:val="28"/>
      <w:sz w:val="24"/>
      <w:szCs w:val="52"/>
    </w:rPr>
  </w:style>
  <w:style w:type="character" w:customStyle="1" w:styleId="TitleChar">
    <w:name w:val="Title Char"/>
    <w:basedOn w:val="DefaultParagraphFont"/>
    <w:link w:val="Title"/>
    <w:uiPriority w:val="10"/>
    <w:rsid w:val="00553639"/>
    <w:rPr>
      <w:rFonts w:ascii="Arial" w:eastAsiaTheme="majorEastAsia" w:hAnsi="Arial" w:cstheme="majorBidi"/>
      <w:caps/>
      <w:spacing w:val="5"/>
      <w:kern w:val="28"/>
      <w:sz w:val="24"/>
      <w:szCs w:val="52"/>
    </w:rPr>
  </w:style>
  <w:style w:type="character" w:styleId="Hyperlink">
    <w:name w:val="Hyperlink"/>
    <w:basedOn w:val="DefaultParagraphFont"/>
    <w:uiPriority w:val="99"/>
    <w:unhideWhenUsed/>
    <w:rsid w:val="00553639"/>
    <w:rPr>
      <w:color w:val="0000FF" w:themeColor="hyperlink"/>
      <w:u w:val="single"/>
    </w:rPr>
  </w:style>
  <w:style w:type="paragraph" w:styleId="TOCHeading">
    <w:name w:val="TOC Heading"/>
    <w:basedOn w:val="Heading1"/>
    <w:next w:val="Normal"/>
    <w:uiPriority w:val="39"/>
    <w:semiHidden/>
    <w:unhideWhenUsed/>
    <w:qFormat/>
    <w:rsid w:val="00553639"/>
    <w:pPr>
      <w:outlineLvl w:val="9"/>
    </w:pPr>
    <w:rPr>
      <w:lang w:eastAsia="ja-JP"/>
    </w:rPr>
  </w:style>
  <w:style w:type="paragraph" w:styleId="TOC1">
    <w:name w:val="toc 1"/>
    <w:basedOn w:val="Normal"/>
    <w:next w:val="Normal"/>
    <w:autoRedefine/>
    <w:uiPriority w:val="39"/>
    <w:unhideWhenUsed/>
    <w:rsid w:val="00553639"/>
    <w:pPr>
      <w:spacing w:after="100"/>
    </w:pPr>
  </w:style>
  <w:style w:type="paragraph" w:styleId="TOC2">
    <w:name w:val="toc 2"/>
    <w:basedOn w:val="Normal"/>
    <w:next w:val="Normal"/>
    <w:autoRedefine/>
    <w:uiPriority w:val="39"/>
    <w:unhideWhenUsed/>
    <w:rsid w:val="00553639"/>
    <w:pPr>
      <w:spacing w:after="100"/>
      <w:ind w:left="220"/>
    </w:pPr>
  </w:style>
  <w:style w:type="paragraph" w:styleId="Caption">
    <w:name w:val="caption"/>
    <w:basedOn w:val="Normal"/>
    <w:next w:val="Normal"/>
    <w:uiPriority w:val="35"/>
    <w:unhideWhenUsed/>
    <w:qFormat/>
    <w:rsid w:val="00553639"/>
    <w:rPr>
      <w:b/>
      <w:bCs/>
      <w:i/>
      <w:sz w:val="20"/>
      <w:szCs w:val="18"/>
    </w:rPr>
  </w:style>
  <w:style w:type="paragraph" w:styleId="TOC3">
    <w:name w:val="toc 3"/>
    <w:basedOn w:val="Normal"/>
    <w:next w:val="Normal"/>
    <w:autoRedefine/>
    <w:uiPriority w:val="39"/>
    <w:rsid w:val="00553639"/>
    <w:pPr>
      <w:ind w:left="480" w:firstLine="720"/>
    </w:pPr>
    <w:rPr>
      <w:rFonts w:eastAsia="Cordia New" w:cstheme="majorBidi"/>
      <w:i/>
      <w:iCs/>
      <w:sz w:val="20"/>
      <w:szCs w:val="23"/>
      <w:lang w:bidi="th-TH"/>
    </w:rPr>
  </w:style>
  <w:style w:type="paragraph" w:customStyle="1" w:styleId="captionnotes">
    <w:name w:val="caption notes"/>
    <w:basedOn w:val="Normal"/>
    <w:link w:val="captionnotesChar"/>
    <w:qFormat/>
    <w:rsid w:val="00553639"/>
    <w:rPr>
      <w:i/>
      <w:sz w:val="16"/>
    </w:rPr>
  </w:style>
  <w:style w:type="character" w:customStyle="1" w:styleId="captionnotesChar">
    <w:name w:val="caption notes Char"/>
    <w:basedOn w:val="DefaultParagraphFont"/>
    <w:link w:val="captionnotes"/>
    <w:rsid w:val="00553639"/>
    <w:rPr>
      <w:rFonts w:ascii="Arial" w:hAnsi="Arial"/>
      <w:i/>
      <w:sz w:val="16"/>
    </w:rPr>
  </w:style>
  <w:style w:type="paragraph" w:styleId="BalloonText">
    <w:name w:val="Balloon Text"/>
    <w:basedOn w:val="Normal"/>
    <w:link w:val="BalloonTextChar"/>
    <w:uiPriority w:val="99"/>
    <w:semiHidden/>
    <w:unhideWhenUsed/>
    <w:rsid w:val="00553639"/>
    <w:rPr>
      <w:rFonts w:ascii="Tahoma" w:hAnsi="Tahoma" w:cs="Tahoma"/>
      <w:sz w:val="16"/>
      <w:szCs w:val="16"/>
    </w:rPr>
  </w:style>
  <w:style w:type="character" w:customStyle="1" w:styleId="BalloonTextChar">
    <w:name w:val="Balloon Text Char"/>
    <w:basedOn w:val="DefaultParagraphFont"/>
    <w:link w:val="BalloonText"/>
    <w:uiPriority w:val="99"/>
    <w:semiHidden/>
    <w:rsid w:val="00553639"/>
    <w:rPr>
      <w:rFonts w:ascii="Tahoma" w:hAnsi="Tahoma" w:cs="Tahoma"/>
      <w:sz w:val="16"/>
      <w:szCs w:val="16"/>
    </w:rPr>
  </w:style>
  <w:style w:type="character" w:styleId="CommentReference">
    <w:name w:val="annotation reference"/>
    <w:basedOn w:val="DefaultParagraphFont"/>
    <w:uiPriority w:val="99"/>
    <w:semiHidden/>
    <w:unhideWhenUsed/>
    <w:rsid w:val="0060031C"/>
    <w:rPr>
      <w:sz w:val="16"/>
      <w:szCs w:val="16"/>
    </w:rPr>
  </w:style>
  <w:style w:type="paragraph" w:styleId="CommentText">
    <w:name w:val="annotation text"/>
    <w:basedOn w:val="Normal"/>
    <w:link w:val="CommentTextChar"/>
    <w:uiPriority w:val="99"/>
    <w:semiHidden/>
    <w:unhideWhenUsed/>
    <w:rsid w:val="0060031C"/>
    <w:rPr>
      <w:sz w:val="20"/>
      <w:szCs w:val="20"/>
    </w:rPr>
  </w:style>
  <w:style w:type="character" w:customStyle="1" w:styleId="CommentTextChar">
    <w:name w:val="Comment Text Char"/>
    <w:basedOn w:val="DefaultParagraphFont"/>
    <w:link w:val="CommentText"/>
    <w:uiPriority w:val="99"/>
    <w:semiHidden/>
    <w:rsid w:val="00600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031C"/>
    <w:rPr>
      <w:b/>
      <w:bCs/>
    </w:rPr>
  </w:style>
  <w:style w:type="character" w:customStyle="1" w:styleId="CommentSubjectChar">
    <w:name w:val="Comment Subject Char"/>
    <w:basedOn w:val="CommentTextChar"/>
    <w:link w:val="CommentSubject"/>
    <w:uiPriority w:val="99"/>
    <w:semiHidden/>
    <w:rsid w:val="0060031C"/>
    <w:rPr>
      <w:rFonts w:ascii="Arial" w:hAnsi="Arial"/>
      <w:b/>
      <w:bCs/>
      <w:sz w:val="20"/>
      <w:szCs w:val="20"/>
    </w:rPr>
  </w:style>
  <w:style w:type="paragraph" w:styleId="Revision">
    <w:name w:val="Revision"/>
    <w:hidden/>
    <w:uiPriority w:val="99"/>
    <w:semiHidden/>
    <w:rsid w:val="0060031C"/>
    <w:pPr>
      <w:spacing w:after="0" w:line="240" w:lineRule="auto"/>
    </w:pPr>
    <w:rPr>
      <w:rFonts w:ascii="Arial" w:hAnsi="Arial"/>
    </w:rPr>
  </w:style>
  <w:style w:type="paragraph" w:styleId="Header">
    <w:name w:val="header"/>
    <w:basedOn w:val="Normal"/>
    <w:link w:val="HeaderChar"/>
    <w:uiPriority w:val="99"/>
    <w:unhideWhenUsed/>
    <w:rsid w:val="00AE728E"/>
    <w:pPr>
      <w:tabs>
        <w:tab w:val="center" w:pos="4680"/>
        <w:tab w:val="right" w:pos="9360"/>
      </w:tabs>
    </w:pPr>
  </w:style>
  <w:style w:type="character" w:customStyle="1" w:styleId="HeaderChar">
    <w:name w:val="Header Char"/>
    <w:basedOn w:val="DefaultParagraphFont"/>
    <w:link w:val="Header"/>
    <w:uiPriority w:val="99"/>
    <w:rsid w:val="00AE728E"/>
    <w:rPr>
      <w:rFonts w:ascii="Arial" w:hAnsi="Arial"/>
    </w:rPr>
  </w:style>
  <w:style w:type="paragraph" w:styleId="Footer">
    <w:name w:val="footer"/>
    <w:basedOn w:val="Normal"/>
    <w:link w:val="FooterChar"/>
    <w:uiPriority w:val="99"/>
    <w:unhideWhenUsed/>
    <w:rsid w:val="00AE728E"/>
    <w:pPr>
      <w:tabs>
        <w:tab w:val="center" w:pos="4680"/>
        <w:tab w:val="right" w:pos="9360"/>
      </w:tabs>
    </w:pPr>
  </w:style>
  <w:style w:type="character" w:customStyle="1" w:styleId="FooterChar">
    <w:name w:val="Footer Char"/>
    <w:basedOn w:val="DefaultParagraphFont"/>
    <w:link w:val="Footer"/>
    <w:uiPriority w:val="99"/>
    <w:rsid w:val="00AE728E"/>
    <w:rPr>
      <w:rFonts w:ascii="Arial" w:hAnsi="Arial"/>
    </w:rPr>
  </w:style>
  <w:style w:type="paragraph" w:styleId="FootnoteText">
    <w:name w:val="footnote text"/>
    <w:basedOn w:val="Normal"/>
    <w:link w:val="FootnoteTextChar"/>
    <w:semiHidden/>
    <w:unhideWhenUsed/>
    <w:rsid w:val="001519EF"/>
    <w:rPr>
      <w:sz w:val="20"/>
      <w:szCs w:val="20"/>
    </w:rPr>
  </w:style>
  <w:style w:type="character" w:customStyle="1" w:styleId="FootnoteTextChar">
    <w:name w:val="Footnote Text Char"/>
    <w:basedOn w:val="DefaultParagraphFont"/>
    <w:link w:val="FootnoteText"/>
    <w:semiHidden/>
    <w:rsid w:val="001519EF"/>
    <w:rPr>
      <w:rFonts w:ascii="Arial" w:hAnsi="Arial"/>
      <w:sz w:val="20"/>
      <w:szCs w:val="20"/>
    </w:rPr>
  </w:style>
  <w:style w:type="character" w:styleId="FootnoteReference">
    <w:name w:val="footnote reference"/>
    <w:aliases w:val="16 Point,Superscript 6 Point,Ref,de nota al pie"/>
    <w:basedOn w:val="DefaultParagraphFont"/>
    <w:semiHidden/>
    <w:unhideWhenUsed/>
    <w:rsid w:val="001519EF"/>
    <w:rPr>
      <w:vertAlign w:val="superscript"/>
    </w:rPr>
  </w:style>
  <w:style w:type="paragraph" w:customStyle="1" w:styleId="DecisionInvitingPara">
    <w:name w:val="Decision Inviting Para."/>
    <w:basedOn w:val="Normal"/>
    <w:semiHidden/>
    <w:rsid w:val="00092D7D"/>
    <w:pPr>
      <w:spacing w:after="120" w:line="260" w:lineRule="exact"/>
      <w:ind w:left="4536"/>
    </w:pPr>
    <w:rPr>
      <w:rFonts w:eastAsia="Times New Roman" w:cs="Times New Roman"/>
      <w:i/>
      <w:sz w:val="20"/>
      <w:szCs w:val="20"/>
    </w:rPr>
  </w:style>
  <w:style w:type="paragraph" w:customStyle="1" w:styleId="Default">
    <w:name w:val="Default"/>
    <w:rsid w:val="00092D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E0FF-9C9F-4067-9668-82A67298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Carsten</dc:creator>
  <cp:lastModifiedBy>IBRAHIM Ammar</cp:lastModifiedBy>
  <cp:revision>7</cp:revision>
  <cp:lastPrinted>2013-10-25T11:40:00Z</cp:lastPrinted>
  <dcterms:created xsi:type="dcterms:W3CDTF">2013-10-17T08:44:00Z</dcterms:created>
  <dcterms:modified xsi:type="dcterms:W3CDTF">2013-10-25T11:40:00Z</dcterms:modified>
</cp:coreProperties>
</file>