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5D42" w:rsidP="00916EE2">
            <w:r w:rsidRPr="00880100">
              <w:rPr>
                <w:noProof/>
                <w:lang w:eastAsia="en-US"/>
              </w:rPr>
              <w:drawing>
                <wp:inline distT="0" distB="0" distL="0" distR="0" wp14:anchorId="4B993C77" wp14:editId="50B18EC6">
                  <wp:extent cx="1933575" cy="1428750"/>
                  <wp:effectExtent l="0" t="0" r="9525" b="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2D2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D55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4748E4">
              <w:rPr>
                <w:rFonts w:ascii="Arial Black" w:hAnsi="Arial Black"/>
                <w:caps/>
                <w:sz w:val="15"/>
              </w:rPr>
              <w:t>CDIP/1</w:t>
            </w:r>
            <w:r w:rsidR="00A303E1">
              <w:rPr>
                <w:rFonts w:ascii="Arial Black" w:hAnsi="Arial Black"/>
                <w:caps/>
                <w:sz w:val="15"/>
              </w:rPr>
              <w:t>5</w:t>
            </w:r>
            <w:r w:rsidR="00B0743E">
              <w:rPr>
                <w:rFonts w:ascii="Arial Black" w:hAnsi="Arial Black"/>
                <w:caps/>
                <w:sz w:val="15"/>
              </w:rPr>
              <w:t>/3</w:t>
            </w:r>
            <w:r w:rsidR="00CD33D8">
              <w:rPr>
                <w:rFonts w:ascii="Arial Black" w:hAnsi="Arial Black"/>
                <w:caps/>
                <w:sz w:val="15"/>
              </w:rPr>
              <w:t xml:space="preserve"> </w:t>
            </w:r>
            <w:r w:rsidR="004B0A8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5D42" w:rsidP="006934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80100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bookmarkStart w:id="1" w:name="Original"/>
            <w:bookmarkEnd w:id="1"/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5D42" w:rsidRDefault="000C5D42" w:rsidP="000C5D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D46D1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0743E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 </w:t>
            </w:r>
            <w:r w:rsidR="00D46D17">
              <w:rPr>
                <w:rFonts w:ascii="Arial Black" w:hAnsi="Arial Black"/>
                <w:caps/>
                <w:sz w:val="15"/>
              </w:rPr>
              <w:t>2015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152D2C" w:rsidRDefault="00152D2C" w:rsidP="008B2CC1"/>
    <w:p w:rsidR="00152D2C" w:rsidRDefault="00152D2C" w:rsidP="008B2CC1"/>
    <w:p w:rsidR="00152D2C" w:rsidRDefault="00152D2C" w:rsidP="008B2CC1"/>
    <w:p w:rsidR="00152D2C" w:rsidRDefault="00152D2C" w:rsidP="008B2CC1"/>
    <w:p w:rsidR="00152D2C" w:rsidRDefault="00152D2C" w:rsidP="008B2CC1"/>
    <w:p w:rsidR="00152D2C" w:rsidRDefault="000172F9" w:rsidP="000172F9">
      <w:pPr>
        <w:outlineLvl w:val="0"/>
        <w:rPr>
          <w:b/>
          <w:sz w:val="28"/>
          <w:szCs w:val="28"/>
          <w:lang w:val="ru-RU"/>
        </w:rPr>
      </w:pPr>
      <w:r w:rsidRPr="000172F9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152D2C" w:rsidRDefault="00152D2C" w:rsidP="003845C1">
      <w:pPr>
        <w:rPr>
          <w:lang w:val="ru-RU"/>
        </w:rPr>
      </w:pPr>
    </w:p>
    <w:p w:rsidR="00152D2C" w:rsidRDefault="00152D2C" w:rsidP="003845C1">
      <w:pPr>
        <w:rPr>
          <w:lang w:val="ru-RU"/>
        </w:rPr>
      </w:pPr>
    </w:p>
    <w:p w:rsidR="00152D2C" w:rsidRDefault="000172F9" w:rsidP="000172F9">
      <w:pPr>
        <w:outlineLvl w:val="0"/>
        <w:rPr>
          <w:b/>
          <w:sz w:val="24"/>
          <w:szCs w:val="24"/>
          <w:lang w:val="ru-RU"/>
        </w:rPr>
      </w:pPr>
      <w:r w:rsidRPr="000172F9">
        <w:rPr>
          <w:b/>
          <w:sz w:val="24"/>
          <w:szCs w:val="24"/>
          <w:lang w:val="ru-RU"/>
        </w:rPr>
        <w:t>Пятнадцатая сессия</w:t>
      </w:r>
    </w:p>
    <w:p w:rsidR="00152D2C" w:rsidRPr="007A5E41" w:rsidRDefault="000172F9" w:rsidP="000172F9">
      <w:pPr>
        <w:outlineLvl w:val="0"/>
        <w:rPr>
          <w:b/>
          <w:sz w:val="24"/>
          <w:szCs w:val="24"/>
          <w:lang w:val="ru-RU"/>
        </w:rPr>
      </w:pPr>
      <w:r w:rsidRPr="000172F9">
        <w:rPr>
          <w:b/>
          <w:sz w:val="24"/>
          <w:szCs w:val="24"/>
          <w:lang w:val="ru-RU"/>
        </w:rPr>
        <w:t>Женева, 20 – 24 апреля 2015 г.</w:t>
      </w:r>
      <w:r w:rsidR="00152D2C" w:rsidRPr="007A5E41">
        <w:rPr>
          <w:b/>
          <w:sz w:val="24"/>
          <w:szCs w:val="24"/>
          <w:lang w:val="ru-RU"/>
        </w:rPr>
        <w:t xml:space="preserve"> </w:t>
      </w:r>
    </w:p>
    <w:p w:rsidR="00152D2C" w:rsidRDefault="00152D2C" w:rsidP="008B2CC1">
      <w:pPr>
        <w:rPr>
          <w:lang w:val="ru-RU"/>
        </w:rPr>
      </w:pPr>
    </w:p>
    <w:p w:rsidR="00152D2C" w:rsidRDefault="00152D2C" w:rsidP="008B2CC1">
      <w:pPr>
        <w:rPr>
          <w:lang w:val="ru-RU"/>
        </w:rPr>
      </w:pPr>
    </w:p>
    <w:p w:rsidR="00152D2C" w:rsidRDefault="00152D2C" w:rsidP="008B2CC1">
      <w:pPr>
        <w:rPr>
          <w:lang w:val="ru-RU"/>
        </w:rPr>
      </w:pPr>
    </w:p>
    <w:p w:rsidR="00152D2C" w:rsidRDefault="00152D2C" w:rsidP="008B2CC1">
      <w:pPr>
        <w:rPr>
          <w:lang w:val="ru-RU"/>
        </w:rPr>
      </w:pPr>
    </w:p>
    <w:p w:rsidR="00152D2C" w:rsidRDefault="000172F9" w:rsidP="000172F9">
      <w:pPr>
        <w:rPr>
          <w:caps/>
          <w:sz w:val="24"/>
          <w:lang w:val="ru-RU"/>
        </w:rPr>
      </w:pPr>
      <w:bookmarkStart w:id="3" w:name="TitleOfDoc"/>
      <w:bookmarkEnd w:id="3"/>
      <w:r w:rsidRPr="000172F9">
        <w:rPr>
          <w:caps/>
          <w:sz w:val="24"/>
          <w:lang w:val="ru-RU"/>
        </w:rPr>
        <w:t>резюм</w:t>
      </w:r>
      <w:r>
        <w:rPr>
          <w:caps/>
          <w:sz w:val="24"/>
          <w:lang w:val="ru-RU"/>
        </w:rPr>
        <w:t>е ОТЧЕТА об оценке для проекта «</w:t>
      </w:r>
      <w:r w:rsidRPr="000172F9">
        <w:rPr>
          <w:caps/>
          <w:sz w:val="24"/>
          <w:lang w:val="ru-RU"/>
        </w:rPr>
        <w:t>Открытые совместные проекты и модели, основанные на использовании ИС</w:t>
      </w:r>
      <w:r>
        <w:rPr>
          <w:caps/>
          <w:sz w:val="24"/>
          <w:lang w:val="ru-RU"/>
        </w:rPr>
        <w:t>»</w:t>
      </w:r>
    </w:p>
    <w:p w:rsidR="00152D2C" w:rsidRDefault="00152D2C" w:rsidP="008B2CC1">
      <w:pPr>
        <w:rPr>
          <w:lang w:val="ru-RU"/>
        </w:rPr>
      </w:pPr>
    </w:p>
    <w:p w:rsidR="00152D2C" w:rsidRDefault="000172F9" w:rsidP="000172F9">
      <w:pPr>
        <w:rPr>
          <w:i/>
          <w:lang w:val="ru-RU"/>
        </w:rPr>
      </w:pPr>
      <w:bookmarkStart w:id="4" w:name="Prepared"/>
      <w:bookmarkEnd w:id="4"/>
      <w:r w:rsidRPr="000172F9">
        <w:rPr>
          <w:i/>
          <w:lang w:val="ru-RU"/>
        </w:rPr>
        <w:t>подготовлено консультантом г-ном Даниэлем Келлером, Лейбринген, Швейцария</w:t>
      </w:r>
    </w:p>
    <w:p w:rsidR="00152D2C" w:rsidRDefault="00152D2C">
      <w:pPr>
        <w:rPr>
          <w:lang w:val="ru-RU"/>
        </w:rPr>
      </w:pPr>
    </w:p>
    <w:p w:rsidR="00152D2C" w:rsidRDefault="00152D2C">
      <w:pPr>
        <w:rPr>
          <w:lang w:val="ru-RU"/>
        </w:rPr>
      </w:pPr>
    </w:p>
    <w:p w:rsidR="00152D2C" w:rsidRDefault="00152D2C">
      <w:pPr>
        <w:rPr>
          <w:lang w:val="ru-RU"/>
        </w:rPr>
      </w:pPr>
    </w:p>
    <w:p w:rsidR="00152D2C" w:rsidRDefault="00152D2C" w:rsidP="0053057A">
      <w:pPr>
        <w:rPr>
          <w:lang w:val="ru-RU"/>
        </w:rPr>
      </w:pPr>
    </w:p>
    <w:p w:rsidR="00152D2C" w:rsidRDefault="00152D2C" w:rsidP="000E4925">
      <w:pPr>
        <w:rPr>
          <w:lang w:val="ru-RU"/>
        </w:rPr>
      </w:pPr>
    </w:p>
    <w:p w:rsidR="00152D2C" w:rsidRPr="007A5E41" w:rsidRDefault="006D5BEC" w:rsidP="00E569EC">
      <w:pPr>
        <w:rPr>
          <w:szCs w:val="22"/>
          <w:lang w:val="ru-RU"/>
        </w:rPr>
      </w:pPr>
      <w:r w:rsidRPr="007A5E41">
        <w:rPr>
          <w:lang w:val="ru-RU"/>
        </w:rPr>
        <w:t>1.</w:t>
      </w:r>
      <w:r w:rsidR="005B527E" w:rsidRPr="007A5E41">
        <w:rPr>
          <w:lang w:val="ru-RU"/>
        </w:rPr>
        <w:tab/>
      </w:r>
      <w:r w:rsidR="00E569EC" w:rsidRPr="00E569EC">
        <w:rPr>
          <w:lang w:val="ru-RU"/>
        </w:rPr>
        <w:t xml:space="preserve">В приложении к настоящему документу содержится резюме отчета о внешней независимой оценке </w:t>
      </w:r>
      <w:r w:rsidR="00E569EC">
        <w:rPr>
          <w:lang w:val="ru-RU"/>
        </w:rPr>
        <w:t xml:space="preserve">для </w:t>
      </w:r>
      <w:r w:rsidR="00E569EC" w:rsidRPr="00E569EC">
        <w:rPr>
          <w:lang w:val="ru-RU"/>
        </w:rPr>
        <w:t xml:space="preserve">проекта </w:t>
      </w:r>
      <w:r w:rsidR="00E569EC">
        <w:rPr>
          <w:caps/>
          <w:sz w:val="24"/>
          <w:lang w:val="ru-RU"/>
        </w:rPr>
        <w:t>«</w:t>
      </w:r>
      <w:r w:rsidR="00E569EC" w:rsidRPr="00E569EC">
        <w:rPr>
          <w:lang w:val="ru-RU"/>
        </w:rPr>
        <w:t>Открытые совместные проекты и модели, основанные на использовании ИС</w:t>
      </w:r>
      <w:r w:rsidR="00E569EC">
        <w:rPr>
          <w:caps/>
          <w:sz w:val="24"/>
          <w:lang w:val="ru-RU"/>
        </w:rPr>
        <w:t>»</w:t>
      </w:r>
      <w:r w:rsidR="00E569EC" w:rsidRPr="00E569EC">
        <w:rPr>
          <w:lang w:val="ru-RU"/>
        </w:rPr>
        <w:t xml:space="preserve">, </w:t>
      </w:r>
      <w:r w:rsidR="00E569EC">
        <w:rPr>
          <w:lang w:val="ru-RU"/>
        </w:rPr>
        <w:t xml:space="preserve">проведенной </w:t>
      </w:r>
      <w:r w:rsidR="00E569EC" w:rsidRPr="00E569EC">
        <w:rPr>
          <w:lang w:val="ru-RU"/>
        </w:rPr>
        <w:t>консультантом г-ном Даниэлем Келлером, Лейбринген, Швейцария.</w:t>
      </w:r>
      <w:r w:rsidR="00CF7D22" w:rsidRPr="007A5E41">
        <w:rPr>
          <w:szCs w:val="22"/>
          <w:lang w:val="ru-RU"/>
        </w:rPr>
        <w:t xml:space="preserve"> </w:t>
      </w:r>
    </w:p>
    <w:p w:rsidR="00152D2C" w:rsidRPr="007A5E41" w:rsidRDefault="00152D2C" w:rsidP="00D46D17">
      <w:pPr>
        <w:rPr>
          <w:szCs w:val="22"/>
          <w:lang w:val="ru-RU"/>
        </w:rPr>
      </w:pPr>
    </w:p>
    <w:p w:rsidR="00152D2C" w:rsidRPr="007A5E41" w:rsidRDefault="00CF7D22" w:rsidP="00E569EC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ru-RU"/>
        </w:rPr>
      </w:pPr>
      <w:r w:rsidRPr="007A5E41">
        <w:rPr>
          <w:i/>
          <w:iCs/>
          <w:szCs w:val="22"/>
          <w:lang w:val="ru-RU"/>
        </w:rPr>
        <w:t>2.</w:t>
      </w:r>
      <w:r w:rsidRPr="007A5E41">
        <w:rPr>
          <w:i/>
          <w:iCs/>
          <w:szCs w:val="22"/>
          <w:lang w:val="ru-RU"/>
        </w:rPr>
        <w:tab/>
      </w:r>
      <w:r w:rsidR="00E569EC" w:rsidRPr="00E569EC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="00E569EC" w:rsidRPr="00E569EC">
        <w:rPr>
          <w:iCs/>
          <w:szCs w:val="22"/>
          <w:lang w:val="ru-RU"/>
        </w:rPr>
        <w:t>.</w:t>
      </w:r>
    </w:p>
    <w:p w:rsidR="00152D2C" w:rsidRPr="007A5E41" w:rsidRDefault="00152D2C" w:rsidP="00CF7D22">
      <w:pPr>
        <w:rPr>
          <w:lang w:val="ru-RU"/>
        </w:rPr>
      </w:pPr>
    </w:p>
    <w:p w:rsidR="00152D2C" w:rsidRPr="007A5E41" w:rsidRDefault="00152D2C" w:rsidP="00CF7D22">
      <w:pPr>
        <w:rPr>
          <w:lang w:val="ru-RU"/>
        </w:rPr>
      </w:pPr>
    </w:p>
    <w:p w:rsidR="00152D2C" w:rsidRPr="007A5E41" w:rsidRDefault="00152D2C" w:rsidP="00CF7D22">
      <w:pPr>
        <w:rPr>
          <w:lang w:val="ru-RU"/>
        </w:rPr>
      </w:pPr>
    </w:p>
    <w:p w:rsidR="00152D2C" w:rsidRDefault="00CF7D22" w:rsidP="00E569EC">
      <w:pPr>
        <w:tabs>
          <w:tab w:val="left" w:pos="4950"/>
        </w:tabs>
      </w:pPr>
      <w:r w:rsidRPr="007A5E41">
        <w:rPr>
          <w:lang w:val="ru-RU"/>
        </w:rPr>
        <w:tab/>
      </w:r>
      <w:r w:rsidR="00E569EC" w:rsidRPr="00E569EC">
        <w:rPr>
          <w:lang w:val="ru-RU"/>
        </w:rPr>
        <w:t>[Приложение следует]</w:t>
      </w:r>
      <w:r>
        <w:t xml:space="preserve"> </w:t>
      </w:r>
    </w:p>
    <w:p w:rsidR="00152D2C" w:rsidRDefault="00152D2C" w:rsidP="00CF7D22"/>
    <w:p w:rsidR="00152D2C" w:rsidRDefault="00152D2C" w:rsidP="000E4925"/>
    <w:p w:rsidR="00152D2C" w:rsidRDefault="00152D2C" w:rsidP="000E4925"/>
    <w:p w:rsidR="00152D2C" w:rsidRDefault="00152D2C" w:rsidP="000E4925"/>
    <w:p w:rsidR="00152D2C" w:rsidRDefault="00152D2C" w:rsidP="000E4925"/>
    <w:p w:rsidR="00152D2C" w:rsidRDefault="00152D2C" w:rsidP="000E4925"/>
    <w:p w:rsidR="00152D2C" w:rsidRDefault="00152D2C" w:rsidP="000E4925"/>
    <w:p w:rsidR="007E0764" w:rsidRDefault="007E0764" w:rsidP="000E4925">
      <w:pPr>
        <w:sectPr w:rsidR="007E0764" w:rsidSect="002B0E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52D2C" w:rsidRDefault="00152D2C" w:rsidP="000E4925"/>
    <w:p w:rsidR="00152D2C" w:rsidRDefault="00152D2C" w:rsidP="004E6C89"/>
    <w:p w:rsidR="00152D2C" w:rsidRDefault="00152D2C" w:rsidP="004E6C89"/>
    <w:p w:rsidR="00152D2C" w:rsidRDefault="00152D2C" w:rsidP="004E6C89"/>
    <w:p w:rsidR="004E6C89" w:rsidRPr="004E6C89" w:rsidRDefault="00E569EC" w:rsidP="00E569EC">
      <w:pPr>
        <w:rPr>
          <w:b/>
          <w:bCs/>
        </w:rPr>
      </w:pPr>
      <w:r w:rsidRPr="00E569EC">
        <w:rPr>
          <w:b/>
          <w:bCs/>
          <w:lang w:val="ru-RU"/>
        </w:rPr>
        <w:t>СПИСОК СОКРАЩЕНИЙ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195"/>
      </w:tblGrid>
      <w:tr w:rsidR="004E6C89" w:rsidRPr="004E6C89" w:rsidTr="004E6C89">
        <w:tc>
          <w:tcPr>
            <w:tcW w:w="2376" w:type="dxa"/>
          </w:tcPr>
          <w:p w:rsidR="004E6C89" w:rsidRPr="004E6C89" w:rsidRDefault="00E569EC" w:rsidP="00E569EC">
            <w:pPr>
              <w:rPr>
                <w:b/>
                <w:bCs/>
              </w:rPr>
            </w:pPr>
            <w:r w:rsidRPr="00E569EC">
              <w:rPr>
                <w:b/>
                <w:bCs/>
                <w:lang w:val="ru-RU"/>
              </w:rPr>
              <w:t>КРИС</w:t>
            </w:r>
          </w:p>
        </w:tc>
        <w:tc>
          <w:tcPr>
            <w:tcW w:w="7195" w:type="dxa"/>
          </w:tcPr>
          <w:p w:rsidR="004E6C89" w:rsidRPr="004E6C89" w:rsidRDefault="00E569EC" w:rsidP="00E569EC">
            <w:r w:rsidRPr="00E569EC">
              <w:rPr>
                <w:lang w:val="ru-RU"/>
              </w:rPr>
              <w:t>Комитет по развитию и интеллектуальной собственности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E569EC" w:rsidP="00E569EC">
            <w:pPr>
              <w:rPr>
                <w:b/>
                <w:bCs/>
              </w:rPr>
            </w:pPr>
            <w:r w:rsidRPr="00E569EC">
              <w:rPr>
                <w:b/>
                <w:bCs/>
                <w:lang w:val="ru-RU"/>
              </w:rPr>
              <w:t>Шв. фр.</w:t>
            </w:r>
          </w:p>
        </w:tc>
        <w:tc>
          <w:tcPr>
            <w:tcW w:w="7195" w:type="dxa"/>
          </w:tcPr>
          <w:p w:rsidR="004E6C89" w:rsidRPr="004E6C89" w:rsidRDefault="00E569EC" w:rsidP="00E569EC">
            <w:r w:rsidRPr="00E569EC">
              <w:rPr>
                <w:lang w:val="ru-RU"/>
              </w:rPr>
              <w:t>Швейцарский франк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E569EC" w:rsidP="00E569EC">
            <w:pPr>
              <w:rPr>
                <w:b/>
                <w:bCs/>
              </w:rPr>
            </w:pPr>
            <w:r w:rsidRPr="00E569EC">
              <w:rPr>
                <w:b/>
                <w:bCs/>
                <w:lang w:val="ru-RU"/>
              </w:rPr>
              <w:t>ПДР</w:t>
            </w:r>
          </w:p>
        </w:tc>
        <w:tc>
          <w:tcPr>
            <w:tcW w:w="7195" w:type="dxa"/>
          </w:tcPr>
          <w:p w:rsidR="004E6C89" w:rsidRPr="004E6C89" w:rsidRDefault="00E569EC" w:rsidP="00E569EC">
            <w:r w:rsidRPr="00E569EC">
              <w:rPr>
                <w:lang w:val="ru-RU"/>
              </w:rPr>
              <w:t>Повестка дня в области развития</w:t>
            </w:r>
          </w:p>
        </w:tc>
      </w:tr>
      <w:tr w:rsidR="004E6C89" w:rsidRPr="009450F3" w:rsidTr="004E6C89">
        <w:tc>
          <w:tcPr>
            <w:tcW w:w="2376" w:type="dxa"/>
          </w:tcPr>
          <w:p w:rsidR="004E6C89" w:rsidRPr="009450F3" w:rsidRDefault="009450F3" w:rsidP="004E6C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КСР</w:t>
            </w:r>
          </w:p>
        </w:tc>
        <w:tc>
          <w:tcPr>
            <w:tcW w:w="7195" w:type="dxa"/>
          </w:tcPr>
          <w:p w:rsidR="004E6C89" w:rsidRPr="009450F3" w:rsidRDefault="009450F3" w:rsidP="009450F3">
            <w:pPr>
              <w:rPr>
                <w:lang w:val="ru-RU"/>
              </w:rPr>
            </w:pPr>
            <w:r w:rsidRPr="009450F3">
              <w:rPr>
                <w:lang w:val="ru-RU"/>
              </w:rPr>
              <w:t xml:space="preserve">Комитет содействия развитию </w:t>
            </w:r>
            <w:r w:rsidR="004E6C89" w:rsidRPr="009450F3">
              <w:rPr>
                <w:lang w:val="ru-RU"/>
              </w:rPr>
              <w:t>(</w:t>
            </w:r>
            <w:r>
              <w:rPr>
                <w:lang w:val="ru-RU"/>
              </w:rPr>
              <w:t>ОЭСР</w:t>
            </w:r>
            <w:r w:rsidR="004E6C89" w:rsidRPr="009450F3">
              <w:rPr>
                <w:lang w:val="ru-RU"/>
              </w:rPr>
              <w:t>)</w:t>
            </w:r>
          </w:p>
        </w:tc>
      </w:tr>
      <w:tr w:rsidR="004E6C89" w:rsidRPr="007A5E41" w:rsidTr="004E6C89">
        <w:tc>
          <w:tcPr>
            <w:tcW w:w="2376" w:type="dxa"/>
          </w:tcPr>
          <w:p w:rsidR="004E6C89" w:rsidRPr="009450F3" w:rsidRDefault="009450F3" w:rsidP="004E6C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ОКПДР</w:t>
            </w:r>
          </w:p>
        </w:tc>
        <w:tc>
          <w:tcPr>
            <w:tcW w:w="7195" w:type="dxa"/>
          </w:tcPr>
          <w:p w:rsidR="004E6C89" w:rsidRPr="007A5E41" w:rsidRDefault="009450F3" w:rsidP="009450F3">
            <w:pPr>
              <w:rPr>
                <w:lang w:val="ru-RU"/>
              </w:rPr>
            </w:pPr>
            <w:r w:rsidRPr="009450F3">
              <w:rPr>
                <w:lang w:val="ru-RU"/>
              </w:rPr>
              <w:t>Отдел координации деятельности в рамках Повестки дня в области развития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9450F3" w:rsidP="009450F3">
            <w:pPr>
              <w:rPr>
                <w:b/>
                <w:bCs/>
              </w:rPr>
            </w:pPr>
            <w:r w:rsidRPr="009450F3">
              <w:rPr>
                <w:b/>
                <w:bCs/>
                <w:lang w:val="ru-RU"/>
              </w:rPr>
              <w:t>ИС</w:t>
            </w:r>
          </w:p>
        </w:tc>
        <w:tc>
          <w:tcPr>
            <w:tcW w:w="7195" w:type="dxa"/>
          </w:tcPr>
          <w:p w:rsidR="004E6C89" w:rsidRPr="004E6C89" w:rsidRDefault="009450F3" w:rsidP="009450F3">
            <w:r w:rsidRPr="009450F3">
              <w:rPr>
                <w:lang w:val="ru-RU"/>
              </w:rPr>
              <w:t>Интеллектуальная собственность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022C19" w:rsidP="00022C19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ПИС</w:t>
            </w:r>
          </w:p>
        </w:tc>
        <w:tc>
          <w:tcPr>
            <w:tcW w:w="7195" w:type="dxa"/>
          </w:tcPr>
          <w:p w:rsidR="004E6C89" w:rsidRPr="004E6C89" w:rsidRDefault="009450F3" w:rsidP="009450F3">
            <w:r w:rsidRPr="009450F3">
              <w:rPr>
                <w:lang w:val="ru-RU"/>
              </w:rPr>
              <w:t>Права интеллектуальной собственности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9450F3" w:rsidP="009450F3">
            <w:pPr>
              <w:rPr>
                <w:b/>
                <w:bCs/>
              </w:rPr>
            </w:pPr>
            <w:r w:rsidRPr="009450F3">
              <w:rPr>
                <w:b/>
                <w:bCs/>
                <w:lang w:val="ru-RU"/>
              </w:rPr>
              <w:t>НРС</w:t>
            </w:r>
          </w:p>
        </w:tc>
        <w:tc>
          <w:tcPr>
            <w:tcW w:w="7195" w:type="dxa"/>
          </w:tcPr>
          <w:p w:rsidR="004E6C89" w:rsidRPr="004E6C89" w:rsidRDefault="009450F3" w:rsidP="009450F3">
            <w:r w:rsidRPr="009450F3">
              <w:rPr>
                <w:lang w:val="ru-RU"/>
              </w:rPr>
              <w:t>Наименее развитые страны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9450F3" w:rsidP="009450F3">
            <w:pPr>
              <w:rPr>
                <w:b/>
                <w:bCs/>
              </w:rPr>
            </w:pPr>
            <w:r w:rsidRPr="009450F3">
              <w:rPr>
                <w:b/>
                <w:bCs/>
                <w:lang w:val="ru-RU"/>
              </w:rPr>
              <w:t>ОЭСР</w:t>
            </w:r>
          </w:p>
        </w:tc>
        <w:tc>
          <w:tcPr>
            <w:tcW w:w="7195" w:type="dxa"/>
          </w:tcPr>
          <w:p w:rsidR="004E6C89" w:rsidRPr="004E6C89" w:rsidRDefault="004E6C89" w:rsidP="004E6C89">
            <w:r w:rsidRPr="004E6C89">
              <w:t>Organization for Economic Co-operation and Development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4E6C89" w:rsidP="00022C19">
            <w:pPr>
              <w:rPr>
                <w:b/>
                <w:bCs/>
              </w:rPr>
            </w:pPr>
            <w:r w:rsidRPr="004E6C89">
              <w:rPr>
                <w:b/>
                <w:bCs/>
              </w:rPr>
              <w:t>SMART (</w:t>
            </w:r>
            <w:r w:rsidR="00022C19">
              <w:rPr>
                <w:b/>
                <w:bCs/>
                <w:lang w:val="ru-RU"/>
              </w:rPr>
              <w:t>показатели</w:t>
            </w:r>
            <w:r w:rsidRPr="004E6C89">
              <w:rPr>
                <w:b/>
                <w:bCs/>
              </w:rPr>
              <w:t>)</w:t>
            </w:r>
          </w:p>
        </w:tc>
        <w:tc>
          <w:tcPr>
            <w:tcW w:w="7195" w:type="dxa"/>
          </w:tcPr>
          <w:p w:rsidR="004E6C89" w:rsidRPr="004E6C89" w:rsidRDefault="005429B9" w:rsidP="005429B9">
            <w:r w:rsidRPr="005429B9">
              <w:rPr>
                <w:lang w:val="ru-RU"/>
              </w:rPr>
              <w:t>Конкретные, измеримые, достижимые, реалистичные и спланированные по времени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5429B9" w:rsidP="005429B9">
            <w:pPr>
              <w:rPr>
                <w:b/>
                <w:bCs/>
              </w:rPr>
            </w:pPr>
            <w:r w:rsidRPr="005429B9">
              <w:rPr>
                <w:b/>
                <w:bCs/>
                <w:lang w:val="ru-RU"/>
              </w:rPr>
              <w:t>ЦПТИ</w:t>
            </w:r>
          </w:p>
        </w:tc>
        <w:tc>
          <w:tcPr>
            <w:tcW w:w="7195" w:type="dxa"/>
          </w:tcPr>
          <w:p w:rsidR="004E6C89" w:rsidRPr="004E6C89" w:rsidRDefault="005429B9" w:rsidP="005429B9">
            <w:r w:rsidRPr="005429B9">
              <w:rPr>
                <w:lang w:val="ru-RU"/>
              </w:rPr>
              <w:t>Центры поддержки технологии и инноваций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022C19" w:rsidRDefault="00022C19" w:rsidP="004E6C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ТЗ</w:t>
            </w:r>
          </w:p>
        </w:tc>
        <w:tc>
          <w:tcPr>
            <w:tcW w:w="7195" w:type="dxa"/>
          </w:tcPr>
          <w:p w:rsidR="004E6C89" w:rsidRPr="004E6C89" w:rsidRDefault="005429B9" w:rsidP="005429B9">
            <w:r w:rsidRPr="005429B9">
              <w:rPr>
                <w:lang w:val="ru-RU"/>
              </w:rPr>
              <w:t>Техническое задание (оценки)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5429B9" w:rsidP="005429B9">
            <w:pPr>
              <w:rPr>
                <w:b/>
                <w:bCs/>
              </w:rPr>
            </w:pPr>
            <w:r w:rsidRPr="005429B9">
              <w:rPr>
                <w:b/>
                <w:bCs/>
                <w:lang w:val="ru-RU"/>
              </w:rPr>
              <w:t>ООН</w:t>
            </w:r>
          </w:p>
        </w:tc>
        <w:tc>
          <w:tcPr>
            <w:tcW w:w="7195" w:type="dxa"/>
          </w:tcPr>
          <w:p w:rsidR="004E6C89" w:rsidRPr="004E6C89" w:rsidRDefault="005429B9" w:rsidP="005429B9">
            <w:r w:rsidRPr="005429B9">
              <w:rPr>
                <w:lang w:val="ru-RU"/>
              </w:rPr>
              <w:t>Организация Объединенных Наций</w:t>
            </w:r>
          </w:p>
        </w:tc>
      </w:tr>
      <w:tr w:rsidR="004E6C89" w:rsidRPr="004E6C89" w:rsidTr="004E6C89">
        <w:tc>
          <w:tcPr>
            <w:tcW w:w="2376" w:type="dxa"/>
          </w:tcPr>
          <w:p w:rsidR="004E6C89" w:rsidRPr="004E6C89" w:rsidRDefault="005429B9" w:rsidP="005429B9">
            <w:pPr>
              <w:rPr>
                <w:b/>
                <w:bCs/>
              </w:rPr>
            </w:pPr>
            <w:r w:rsidRPr="005429B9">
              <w:rPr>
                <w:b/>
                <w:bCs/>
                <w:lang w:val="ru-RU"/>
              </w:rPr>
              <w:t>ВОИС</w:t>
            </w:r>
          </w:p>
        </w:tc>
        <w:tc>
          <w:tcPr>
            <w:tcW w:w="7195" w:type="dxa"/>
          </w:tcPr>
          <w:p w:rsidR="004E6C89" w:rsidRPr="004E6C89" w:rsidRDefault="005429B9" w:rsidP="005429B9">
            <w:r w:rsidRPr="005429B9">
              <w:rPr>
                <w:lang w:val="ru-RU"/>
              </w:rPr>
              <w:t>Всемирная организация интеллектуальной собственности</w:t>
            </w:r>
          </w:p>
        </w:tc>
      </w:tr>
    </w:tbl>
    <w:p w:rsidR="00152D2C" w:rsidRDefault="00152D2C" w:rsidP="004E6C89"/>
    <w:p w:rsidR="00152D2C" w:rsidRDefault="004E6C89" w:rsidP="004E6C89">
      <w:r w:rsidRPr="004E6C89">
        <w:br w:type="page"/>
      </w:r>
    </w:p>
    <w:p w:rsidR="00152D2C" w:rsidRDefault="005429B9" w:rsidP="005429B9">
      <w:pPr>
        <w:rPr>
          <w:b/>
          <w:bCs/>
          <w:lang w:val="ru-RU"/>
        </w:rPr>
      </w:pPr>
      <w:r w:rsidRPr="005429B9">
        <w:rPr>
          <w:b/>
          <w:bCs/>
          <w:lang w:val="ru-RU"/>
        </w:rPr>
        <w:lastRenderedPageBreak/>
        <w:t>РЕЗЮМЕ</w:t>
      </w:r>
    </w:p>
    <w:p w:rsidR="00152D2C" w:rsidRDefault="00152D2C" w:rsidP="004E6C89">
      <w:pPr>
        <w:rPr>
          <w:b/>
          <w:bCs/>
          <w:lang w:val="ru-RU"/>
        </w:rPr>
      </w:pPr>
    </w:p>
    <w:p w:rsidR="00152D2C" w:rsidRDefault="005429B9" w:rsidP="00022C19">
      <w:pPr>
        <w:rPr>
          <w:iCs/>
          <w:lang w:val="ru-RU"/>
        </w:rPr>
      </w:pPr>
      <w:r w:rsidRPr="005429B9">
        <w:rPr>
          <w:lang w:val="ru-RU"/>
        </w:rPr>
        <w:t xml:space="preserve">Данная независимая итоговая оценка, проведенная по поручению Секретариата, касается проекта </w:t>
      </w:r>
      <w:r w:rsidR="00022C19">
        <w:rPr>
          <w:lang w:val="ru-RU"/>
        </w:rPr>
        <w:t>«</w:t>
      </w:r>
      <w:r w:rsidR="00022C19" w:rsidRPr="00022C19">
        <w:rPr>
          <w:szCs w:val="22"/>
          <w:lang w:val="ru-RU"/>
        </w:rPr>
        <w:t>Открытые совместные проекты и модели, основанные на использовании ИС</w:t>
      </w:r>
      <w:r w:rsidR="00022C19">
        <w:rPr>
          <w:szCs w:val="22"/>
          <w:lang w:val="ru-RU"/>
        </w:rPr>
        <w:t xml:space="preserve">» </w:t>
      </w:r>
      <w:r w:rsidRPr="00022C19">
        <w:rPr>
          <w:lang w:val="ru-RU"/>
        </w:rPr>
        <w:t>(</w:t>
      </w:r>
      <w:r w:rsidR="00022C19">
        <w:rPr>
          <w:lang w:val="ru-RU"/>
        </w:rPr>
        <w:t>код проекта</w:t>
      </w:r>
      <w:r w:rsidRPr="00022C19">
        <w:rPr>
          <w:lang w:val="ru-RU"/>
        </w:rPr>
        <w:t xml:space="preserve">: </w:t>
      </w:r>
      <w:r w:rsidRPr="00022C19">
        <w:t>DA</w:t>
      </w:r>
      <w:r w:rsidRPr="00022C19">
        <w:rPr>
          <w:lang w:val="ru-RU"/>
        </w:rPr>
        <w:t xml:space="preserve">_36, </w:t>
      </w:r>
      <w:r w:rsidR="00022C19">
        <w:rPr>
          <w:lang w:val="ru-RU"/>
        </w:rPr>
        <w:t>«Проект»</w:t>
      </w:r>
      <w:r w:rsidRPr="00022C19">
        <w:rPr>
          <w:lang w:val="ru-RU"/>
        </w:rPr>
        <w:t xml:space="preserve">), </w:t>
      </w:r>
      <w:r w:rsidRPr="005429B9">
        <w:rPr>
          <w:lang w:val="ru-RU"/>
        </w:rPr>
        <w:t>осуществляемого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в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рамках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Повестки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дня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в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области</w:t>
      </w:r>
      <w:r w:rsidRPr="00022C19">
        <w:rPr>
          <w:lang w:val="ru-RU"/>
        </w:rPr>
        <w:t xml:space="preserve"> </w:t>
      </w:r>
      <w:r w:rsidRPr="005429B9">
        <w:rPr>
          <w:lang w:val="ru-RU"/>
        </w:rPr>
        <w:t>развития</w:t>
      </w:r>
      <w:r w:rsidRPr="00022C19">
        <w:rPr>
          <w:lang w:val="ru-RU"/>
        </w:rPr>
        <w:t xml:space="preserve"> (</w:t>
      </w:r>
      <w:r w:rsidRPr="005429B9">
        <w:rPr>
          <w:lang w:val="ru-RU"/>
        </w:rPr>
        <w:t>ПДР</w:t>
      </w:r>
      <w:r w:rsidRPr="00022C19">
        <w:rPr>
          <w:lang w:val="ru-RU"/>
        </w:rPr>
        <w:t>).</w:t>
      </w:r>
      <w:r w:rsidR="004E6C89" w:rsidRPr="00022C19">
        <w:rPr>
          <w:lang w:val="ru-RU"/>
        </w:rPr>
        <w:t xml:space="preserve"> </w:t>
      </w:r>
      <w:r w:rsidR="00960829" w:rsidRPr="00022C19">
        <w:rPr>
          <w:lang w:val="ru-RU"/>
        </w:rPr>
        <w:t xml:space="preserve"> </w:t>
      </w:r>
      <w:r w:rsidRPr="005429B9">
        <w:rPr>
          <w:lang w:val="ru-RU"/>
        </w:rPr>
        <w:t>Данный проект был утвержден на шестой сессии Комитета по развитию и интеллектуальной собственности (КРИС) в ноябре 2010 г.</w:t>
      </w:r>
      <w:r w:rsidR="00960829" w:rsidRPr="007A5E41">
        <w:rPr>
          <w:lang w:val="ru-RU"/>
        </w:rPr>
        <w:t xml:space="preserve"> </w:t>
      </w:r>
      <w:r w:rsidR="004E6C89" w:rsidRPr="007A5E41">
        <w:rPr>
          <w:lang w:val="ru-RU"/>
        </w:rPr>
        <w:t xml:space="preserve"> </w:t>
      </w:r>
      <w:r w:rsidRPr="005429B9">
        <w:rPr>
          <w:lang w:val="ru-RU"/>
        </w:rPr>
        <w:t>Цели проекта были определены в соответствии с Рекомендацией 36 ПДР (Кластер D) об обмене опытом осуществления открытых совместных проектов, подобных проекту определения генома человека, а также применения моделей интеллектуальной собственности (ИС).</w:t>
      </w:r>
      <w:r w:rsidR="00960829" w:rsidRPr="007A5E41">
        <w:rPr>
          <w:lang w:val="ru-RU"/>
        </w:rPr>
        <w:t xml:space="preserve"> </w:t>
      </w:r>
      <w:r w:rsidR="004E6C89" w:rsidRPr="007A5E41">
        <w:rPr>
          <w:lang w:val="ru-RU"/>
        </w:rPr>
        <w:t xml:space="preserve"> </w:t>
      </w:r>
      <w:r w:rsidR="00022C19" w:rsidRPr="00022C19">
        <w:rPr>
          <w:lang w:val="ru-RU"/>
        </w:rPr>
        <w:t>Задание оценки включало подготовку двух исследований, проведение совещания государств-членов с неограниченным числом участников, организацию встречи группы экспертов, создание интерактивной платформы и включение в соответствующие программы ВОИС рекомендаций, вынесенных на основании результатов проекта, после их одобрения государствами-членами.</w:t>
      </w:r>
      <w:r w:rsidR="004E6C89" w:rsidRPr="007A5E41">
        <w:rPr>
          <w:iCs/>
          <w:lang w:val="ru-RU"/>
        </w:rPr>
        <w:t xml:space="preserve"> </w:t>
      </w:r>
      <w:r w:rsidR="00960829" w:rsidRPr="007A5E41">
        <w:rPr>
          <w:iCs/>
          <w:lang w:val="ru-RU"/>
        </w:rPr>
        <w:t xml:space="preserve"> </w:t>
      </w:r>
      <w:r w:rsidR="00022C19">
        <w:rPr>
          <w:iCs/>
          <w:lang w:val="ru-RU"/>
        </w:rPr>
        <w:t>Работа</w:t>
      </w:r>
      <w:r w:rsidR="00022C19" w:rsidRPr="007A5E41">
        <w:rPr>
          <w:iCs/>
          <w:lang w:val="ru-RU"/>
        </w:rPr>
        <w:t xml:space="preserve"> </w:t>
      </w:r>
      <w:r w:rsidR="00022C19">
        <w:rPr>
          <w:iCs/>
          <w:lang w:val="ru-RU"/>
        </w:rPr>
        <w:t>по</w:t>
      </w:r>
      <w:r w:rsidR="00022C19" w:rsidRPr="007A5E41">
        <w:rPr>
          <w:iCs/>
          <w:lang w:val="ru-RU"/>
        </w:rPr>
        <w:t xml:space="preserve"> </w:t>
      </w:r>
      <w:r w:rsidR="00022C19">
        <w:rPr>
          <w:iCs/>
          <w:lang w:val="ru-RU"/>
        </w:rPr>
        <w:t>созданию</w:t>
      </w:r>
      <w:r w:rsidR="00022C19" w:rsidRPr="007A5E41">
        <w:rPr>
          <w:iCs/>
          <w:lang w:val="ru-RU"/>
        </w:rPr>
        <w:t xml:space="preserve"> </w:t>
      </w:r>
      <w:r w:rsidR="00022C19">
        <w:rPr>
          <w:iCs/>
          <w:lang w:val="ru-RU"/>
        </w:rPr>
        <w:t>платформы</w:t>
      </w:r>
      <w:r w:rsidR="00022C19" w:rsidRPr="007A5E41">
        <w:rPr>
          <w:iCs/>
          <w:lang w:val="ru-RU"/>
        </w:rPr>
        <w:t xml:space="preserve"> </w:t>
      </w:r>
      <w:r w:rsidR="00022C19">
        <w:rPr>
          <w:iCs/>
          <w:lang w:val="ru-RU"/>
        </w:rPr>
        <w:t>продолжается</w:t>
      </w:r>
      <w:r w:rsidR="004E6C89" w:rsidRPr="007A5E41">
        <w:rPr>
          <w:iCs/>
          <w:lang w:val="ru-RU"/>
        </w:rPr>
        <w:t xml:space="preserve">. </w:t>
      </w:r>
      <w:r w:rsidR="00960829" w:rsidRPr="007A5E41">
        <w:rPr>
          <w:iCs/>
          <w:lang w:val="ru-RU"/>
        </w:rPr>
        <w:t xml:space="preserve"> </w:t>
      </w:r>
      <w:r w:rsidR="00022C19">
        <w:rPr>
          <w:iCs/>
          <w:lang w:val="ru-RU"/>
        </w:rPr>
        <w:t>Осуществление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проекта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было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начато</w:t>
      </w:r>
      <w:r w:rsidR="00022C19" w:rsidRPr="00C854A4">
        <w:rPr>
          <w:iCs/>
          <w:lang w:val="ru-RU"/>
        </w:rPr>
        <w:t xml:space="preserve"> </w:t>
      </w:r>
      <w:r w:rsidR="004E6C89" w:rsidRPr="00C854A4">
        <w:rPr>
          <w:iCs/>
          <w:lang w:val="ru-RU"/>
        </w:rPr>
        <w:t>1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января</w:t>
      </w:r>
      <w:r w:rsidR="00022C19" w:rsidRPr="00C854A4">
        <w:rPr>
          <w:iCs/>
          <w:lang w:val="ru-RU"/>
        </w:rPr>
        <w:t xml:space="preserve"> </w:t>
      </w:r>
      <w:r w:rsidR="004E6C89" w:rsidRPr="00C854A4">
        <w:rPr>
          <w:iCs/>
          <w:lang w:val="ru-RU"/>
        </w:rPr>
        <w:t xml:space="preserve">2011 </w:t>
      </w:r>
      <w:r w:rsidR="00022C19">
        <w:rPr>
          <w:iCs/>
          <w:lang w:val="ru-RU"/>
        </w:rPr>
        <w:t>г</w:t>
      </w:r>
      <w:r w:rsidR="00022C19" w:rsidRPr="00C854A4">
        <w:rPr>
          <w:iCs/>
          <w:lang w:val="ru-RU"/>
        </w:rPr>
        <w:t xml:space="preserve">. </w:t>
      </w:r>
      <w:r w:rsidR="00022C19">
        <w:rPr>
          <w:iCs/>
          <w:lang w:val="ru-RU"/>
        </w:rPr>
        <w:t>и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официально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закончилось</w:t>
      </w:r>
      <w:r w:rsidR="00022C19" w:rsidRPr="00C854A4">
        <w:rPr>
          <w:iCs/>
          <w:lang w:val="ru-RU"/>
        </w:rPr>
        <w:t xml:space="preserve"> 30</w:t>
      </w:r>
      <w:r w:rsidR="00022C19" w:rsidRPr="00022C19">
        <w:rPr>
          <w:iCs/>
        </w:rPr>
        <w:t> </w:t>
      </w:r>
      <w:r w:rsidR="00022C19">
        <w:rPr>
          <w:iCs/>
          <w:lang w:val="ru-RU"/>
        </w:rPr>
        <w:t>июня</w:t>
      </w:r>
      <w:r w:rsidR="004E6C89" w:rsidRPr="00C854A4">
        <w:rPr>
          <w:iCs/>
          <w:lang w:val="ru-RU"/>
        </w:rPr>
        <w:t xml:space="preserve"> 2014</w:t>
      </w:r>
      <w:r w:rsidR="00022C19" w:rsidRPr="00C854A4">
        <w:rPr>
          <w:iCs/>
          <w:lang w:val="ru-RU"/>
        </w:rPr>
        <w:t xml:space="preserve"> </w:t>
      </w:r>
      <w:r w:rsidR="00022C19">
        <w:rPr>
          <w:iCs/>
          <w:lang w:val="ru-RU"/>
        </w:rPr>
        <w:t>г</w:t>
      </w:r>
      <w:r w:rsidR="00022C19" w:rsidRPr="00C854A4">
        <w:rPr>
          <w:iCs/>
          <w:lang w:val="ru-RU"/>
        </w:rPr>
        <w:t xml:space="preserve">. </w:t>
      </w:r>
      <w:r w:rsidR="00C854A4">
        <w:rPr>
          <w:iCs/>
          <w:lang w:val="ru-RU"/>
        </w:rPr>
        <w:t>после</w:t>
      </w:r>
      <w:r w:rsidR="00C854A4" w:rsidRPr="00C854A4">
        <w:rPr>
          <w:iCs/>
          <w:lang w:val="ru-RU"/>
        </w:rPr>
        <w:t xml:space="preserve"> </w:t>
      </w:r>
      <w:r w:rsidR="00C854A4">
        <w:rPr>
          <w:iCs/>
          <w:lang w:val="ru-RU"/>
        </w:rPr>
        <w:t>его</w:t>
      </w:r>
      <w:r w:rsidR="00C854A4" w:rsidRPr="00C854A4">
        <w:rPr>
          <w:iCs/>
          <w:lang w:val="ru-RU"/>
        </w:rPr>
        <w:t xml:space="preserve"> </w:t>
      </w:r>
      <w:r w:rsidR="00C854A4">
        <w:rPr>
          <w:iCs/>
          <w:lang w:val="ru-RU"/>
        </w:rPr>
        <w:t>продления</w:t>
      </w:r>
      <w:r w:rsidR="00C854A4" w:rsidRPr="00C854A4">
        <w:rPr>
          <w:iCs/>
          <w:lang w:val="ru-RU"/>
        </w:rPr>
        <w:t xml:space="preserve"> </w:t>
      </w:r>
      <w:r w:rsidR="00C854A4">
        <w:rPr>
          <w:iCs/>
          <w:lang w:val="ru-RU"/>
        </w:rPr>
        <w:t>на 12 месяцев без</w:t>
      </w:r>
      <w:r w:rsidR="00C854A4" w:rsidRPr="00C854A4">
        <w:rPr>
          <w:iCs/>
          <w:lang w:val="ru-RU"/>
        </w:rPr>
        <w:t xml:space="preserve"> </w:t>
      </w:r>
      <w:r w:rsidR="00C854A4">
        <w:rPr>
          <w:iCs/>
          <w:lang w:val="ru-RU"/>
        </w:rPr>
        <w:t>выделения</w:t>
      </w:r>
      <w:r w:rsidR="00C854A4" w:rsidRPr="00C854A4">
        <w:rPr>
          <w:iCs/>
          <w:lang w:val="ru-RU"/>
        </w:rPr>
        <w:t xml:space="preserve"> </w:t>
      </w:r>
      <w:r w:rsidR="00C854A4">
        <w:rPr>
          <w:iCs/>
          <w:lang w:val="ru-RU"/>
        </w:rPr>
        <w:t>дополнительного финансирования</w:t>
      </w:r>
      <w:r w:rsidR="004E6C89" w:rsidRPr="00C854A4">
        <w:rPr>
          <w:iCs/>
          <w:lang w:val="ru-RU"/>
        </w:rPr>
        <w:t xml:space="preserve">, </w:t>
      </w:r>
      <w:r w:rsidR="00C854A4">
        <w:rPr>
          <w:iCs/>
          <w:lang w:val="ru-RU"/>
        </w:rPr>
        <w:t>одобренного на 12-й сессии КРИС</w:t>
      </w:r>
      <w:r w:rsidR="004E6C89" w:rsidRPr="00C854A4">
        <w:rPr>
          <w:iCs/>
          <w:lang w:val="ru-RU"/>
        </w:rPr>
        <w:t xml:space="preserve">. </w:t>
      </w:r>
      <w:r w:rsidR="00960829" w:rsidRPr="00C854A4">
        <w:rPr>
          <w:iCs/>
          <w:lang w:val="ru-RU"/>
        </w:rPr>
        <w:t xml:space="preserve"> </w:t>
      </w:r>
      <w:r w:rsidR="00C854A4">
        <w:rPr>
          <w:iCs/>
          <w:lang w:val="ru-RU"/>
        </w:rPr>
        <w:t xml:space="preserve">Согласно </w:t>
      </w:r>
      <w:r w:rsidR="00C854A4" w:rsidRPr="00C854A4">
        <w:rPr>
          <w:iCs/>
          <w:lang w:val="ru-RU"/>
        </w:rPr>
        <w:t>заключительн</w:t>
      </w:r>
      <w:r w:rsidR="00C854A4">
        <w:rPr>
          <w:iCs/>
          <w:lang w:val="ru-RU"/>
        </w:rPr>
        <w:t xml:space="preserve">ому </w:t>
      </w:r>
      <w:r w:rsidR="00C854A4" w:rsidRPr="00C854A4">
        <w:rPr>
          <w:iCs/>
          <w:lang w:val="ru-RU"/>
        </w:rPr>
        <w:t>отчет</w:t>
      </w:r>
      <w:r w:rsidR="00C854A4">
        <w:rPr>
          <w:iCs/>
          <w:lang w:val="ru-RU"/>
        </w:rPr>
        <w:t>у</w:t>
      </w:r>
      <w:r w:rsidR="00C854A4" w:rsidRPr="00C854A4">
        <w:rPr>
          <w:iCs/>
          <w:lang w:val="ru-RU"/>
        </w:rPr>
        <w:t xml:space="preserve"> о ходе реализации</w:t>
      </w:r>
      <w:r w:rsidR="00C854A4">
        <w:rPr>
          <w:iCs/>
          <w:lang w:val="ru-RU"/>
        </w:rPr>
        <w:t xml:space="preserve">, представленному на 14-й сессии КРИС, было израсходовано 27% всего бюджета в размере </w:t>
      </w:r>
      <w:r w:rsidR="004E6C89" w:rsidRPr="00C854A4">
        <w:rPr>
          <w:iCs/>
          <w:lang w:val="ru-RU"/>
        </w:rPr>
        <w:t>895</w:t>
      </w:r>
      <w:r w:rsidR="00C854A4">
        <w:rPr>
          <w:iCs/>
          <w:lang w:val="ru-RU"/>
        </w:rPr>
        <w:t> </w:t>
      </w:r>
      <w:r w:rsidR="004E6C89" w:rsidRPr="00C854A4">
        <w:rPr>
          <w:iCs/>
          <w:lang w:val="ru-RU"/>
        </w:rPr>
        <w:t xml:space="preserve">000 </w:t>
      </w:r>
      <w:r w:rsidR="00C854A4">
        <w:rPr>
          <w:iCs/>
          <w:lang w:val="ru-RU"/>
        </w:rPr>
        <w:t>шв. фр</w:t>
      </w:r>
      <w:r w:rsidR="004E6C89" w:rsidRPr="00C854A4">
        <w:rPr>
          <w:iCs/>
          <w:lang w:val="ru-RU"/>
        </w:rPr>
        <w:t>.</w:t>
      </w:r>
      <w:r w:rsidR="00C854A4">
        <w:rPr>
          <w:iCs/>
          <w:lang w:val="ru-RU"/>
        </w:rPr>
        <w:t xml:space="preserve"> </w:t>
      </w:r>
    </w:p>
    <w:p w:rsidR="00152D2C" w:rsidRDefault="00152D2C" w:rsidP="004E6C89">
      <w:pPr>
        <w:rPr>
          <w:iCs/>
          <w:lang w:val="ru-RU"/>
        </w:rPr>
      </w:pPr>
    </w:p>
    <w:p w:rsidR="00152D2C" w:rsidRPr="007A5E41" w:rsidRDefault="00B541F7" w:rsidP="00B541F7">
      <w:pPr>
        <w:rPr>
          <w:lang w:val="ru-RU"/>
        </w:rPr>
      </w:pPr>
      <w:r w:rsidRPr="00B541F7">
        <w:rPr>
          <w:lang w:val="ru-RU"/>
        </w:rPr>
        <w:t>Работа по проведению оценки была проделана независимым экспертом по оценке в период с 10 декабря 2014 г. по 24 апреля 2015 г. в тесном сотрудничестве с Отделом координации деятельности в рамках Повестки дня в области развития (ОКПДР), и по ее итогам были сформулированы следующие выводы:</w:t>
      </w:r>
    </w:p>
    <w:p w:rsidR="00152D2C" w:rsidRPr="007A5E41" w:rsidRDefault="00152D2C" w:rsidP="004E6C89">
      <w:pPr>
        <w:rPr>
          <w:lang w:val="ru-RU"/>
        </w:rPr>
      </w:pPr>
    </w:p>
    <w:p w:rsidR="00152D2C" w:rsidRDefault="005A1965" w:rsidP="00FF793D">
      <w:pPr>
        <w:rPr>
          <w:b/>
          <w:bCs/>
          <w:lang w:val="ru-RU"/>
        </w:rPr>
      </w:pPr>
      <w:r>
        <w:rPr>
          <w:b/>
          <w:bCs/>
          <w:lang w:val="ru-RU"/>
        </w:rPr>
        <w:t>Вывод</w:t>
      </w:r>
      <w:r w:rsidR="004E6C89" w:rsidRPr="00045524">
        <w:rPr>
          <w:b/>
          <w:bCs/>
          <w:lang w:val="ru-RU"/>
        </w:rPr>
        <w:t xml:space="preserve"> 1 </w:t>
      </w:r>
      <w:r>
        <w:rPr>
          <w:b/>
          <w:bCs/>
          <w:lang w:val="ru-RU"/>
        </w:rPr>
        <w:t>в</w:t>
      </w:r>
      <w:r w:rsidRPr="0004552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отношении</w:t>
      </w:r>
      <w:r w:rsidRPr="0004552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актуальности</w:t>
      </w:r>
      <w:r w:rsidR="004E6C89" w:rsidRPr="00045524">
        <w:rPr>
          <w:b/>
          <w:bCs/>
          <w:lang w:val="ru-RU"/>
        </w:rPr>
        <w:t xml:space="preserve">: </w:t>
      </w:r>
      <w:r w:rsidR="00732571" w:rsidRPr="00045524">
        <w:rPr>
          <w:b/>
          <w:bCs/>
          <w:lang w:val="ru-RU"/>
        </w:rPr>
        <w:t xml:space="preserve"> </w:t>
      </w:r>
      <w:r w:rsidR="00FF793D" w:rsidRPr="00FF793D">
        <w:rPr>
          <w:b/>
          <w:bCs/>
          <w:lang w:val="ru-RU"/>
        </w:rPr>
        <w:t>Сохраняется высокая актуальность усиления использования открытых совместных проектов и моделей, основанных на ИС</w:t>
      </w:r>
    </w:p>
    <w:p w:rsidR="00152D2C" w:rsidRDefault="00152D2C" w:rsidP="004E6C89">
      <w:pPr>
        <w:rPr>
          <w:b/>
          <w:lang w:val="ru-RU"/>
        </w:rPr>
      </w:pPr>
    </w:p>
    <w:p w:rsidR="00152D2C" w:rsidRDefault="00FF793D" w:rsidP="00045524">
      <w:pPr>
        <w:rPr>
          <w:lang w:val="ru-RU"/>
        </w:rPr>
      </w:pPr>
      <w:r w:rsidRPr="00FF793D">
        <w:rPr>
          <w:lang w:val="ru-RU"/>
        </w:rPr>
        <w:t xml:space="preserve">Открытые совместные проекты </w:t>
      </w:r>
      <w:r>
        <w:rPr>
          <w:lang w:val="ru-RU"/>
        </w:rPr>
        <w:t xml:space="preserve">открывают возможности для обмена интеллектуальными активами во всем мире на добровольной основе и к взаимной выгоде, несмотря на возможный </w:t>
      </w:r>
      <w:r w:rsidRPr="00FF793D">
        <w:rPr>
          <w:lang w:val="ru-RU"/>
        </w:rPr>
        <w:t>разрыв между Севером и Югом</w:t>
      </w:r>
      <w:r>
        <w:rPr>
          <w:lang w:val="ru-RU"/>
        </w:rPr>
        <w:t xml:space="preserve">.  </w:t>
      </w:r>
      <w:r w:rsidR="00D8202C">
        <w:rPr>
          <w:lang w:val="ru-RU"/>
        </w:rPr>
        <w:t xml:space="preserve">Это направление деятельности представляет большой интерес как для развивающихся, так и развитых стран.  Благодаря обмену опытом, накопленным в ходе использования моделей, осуществляемая в ВОИС работа приобретает особую ценность в плане формирования новых партнерств </w:t>
      </w:r>
      <w:r w:rsidR="00D8202C" w:rsidRPr="00FF793D">
        <w:rPr>
          <w:lang w:val="ru-RU"/>
        </w:rPr>
        <w:t>между Севером и Югом</w:t>
      </w:r>
      <w:r w:rsidR="00D8202C">
        <w:rPr>
          <w:lang w:val="ru-RU"/>
        </w:rPr>
        <w:t xml:space="preserve">.  Модель открытого сотрудничества применима не только в рамках </w:t>
      </w:r>
      <w:r w:rsidR="00063CD8">
        <w:rPr>
          <w:lang w:val="ru-RU"/>
        </w:rPr>
        <w:t xml:space="preserve">общепонимаемого «инновационного процесса», но распространяется также на творческие отрасли.  </w:t>
      </w:r>
      <w:r w:rsidR="00063CD8" w:rsidRPr="00FF793D">
        <w:rPr>
          <w:lang w:val="ru-RU"/>
        </w:rPr>
        <w:t>Открытые совместные проекты</w:t>
      </w:r>
      <w:r w:rsidR="00063CD8">
        <w:rPr>
          <w:lang w:val="ru-RU"/>
        </w:rPr>
        <w:t xml:space="preserve"> служат эффективным инструментом повышения «ценности» интеллектуальных активов, которые не ограничиваются ИС, которая является частью общественного достояния.  В этом отношении цели проекта высоко актуальны с точки зрения облегчения использования ИС для развития, что является международным приоритетом, нашедшим отражение в </w:t>
      </w:r>
      <w:r w:rsidR="00192598">
        <w:rPr>
          <w:lang w:val="ru-RU"/>
        </w:rPr>
        <w:t xml:space="preserve">Стратегической цели </w:t>
      </w:r>
      <w:r w:rsidR="00192598">
        <w:t>III</w:t>
      </w:r>
      <w:r w:rsidR="00192598">
        <w:rPr>
          <w:lang w:val="ru-RU"/>
        </w:rPr>
        <w:t xml:space="preserve"> </w:t>
      </w:r>
      <w:r w:rsidR="00192598" w:rsidRPr="00192598">
        <w:rPr>
          <w:lang w:val="ru-RU"/>
        </w:rPr>
        <w:t>Программ</w:t>
      </w:r>
      <w:r w:rsidR="00045524">
        <w:rPr>
          <w:lang w:val="ru-RU"/>
        </w:rPr>
        <w:t xml:space="preserve">ы и бюджета </w:t>
      </w:r>
      <w:r w:rsidR="00192598" w:rsidRPr="00192598">
        <w:rPr>
          <w:lang w:val="ru-RU"/>
        </w:rPr>
        <w:t>на двухлетний период</w:t>
      </w:r>
      <w:r w:rsidR="00045524">
        <w:rPr>
          <w:lang w:val="ru-RU"/>
        </w:rPr>
        <w:t xml:space="preserve"> </w:t>
      </w:r>
      <w:r w:rsidR="004E6C89" w:rsidRPr="00045524">
        <w:rPr>
          <w:lang w:val="ru-RU"/>
        </w:rPr>
        <w:t>2014/2015</w:t>
      </w:r>
      <w:r w:rsidR="00045524">
        <w:rPr>
          <w:lang w:val="ru-RU"/>
        </w:rPr>
        <w:t xml:space="preserve"> гг</w:t>
      </w:r>
      <w:r w:rsidR="004E6C89" w:rsidRPr="00045524">
        <w:rPr>
          <w:lang w:val="ru-RU"/>
        </w:rPr>
        <w:t xml:space="preserve">. </w:t>
      </w:r>
      <w:r w:rsidR="00732571" w:rsidRPr="00045524">
        <w:rPr>
          <w:lang w:val="ru-RU"/>
        </w:rPr>
        <w:t xml:space="preserve"> </w:t>
      </w:r>
      <w:r w:rsidR="00045524">
        <w:rPr>
          <w:lang w:val="ru-RU"/>
        </w:rPr>
        <w:t xml:space="preserve">Сделанные в рамках проекта выводы, по-видимому, актуальны для проводимой ВОИС работы во многих областях, включая </w:t>
      </w:r>
      <w:r w:rsidR="00045524" w:rsidRPr="00045524">
        <w:rPr>
          <w:lang w:val="ru-RU"/>
        </w:rPr>
        <w:t>содействие инновациям, наращивание потенциала для провайдеров услуг в области ИС, профессиональная подготовка, сотрудничество с университетами и консультации по вопросам политики.</w:t>
      </w:r>
    </w:p>
    <w:p w:rsidR="00152D2C" w:rsidRDefault="00152D2C" w:rsidP="004E6C89">
      <w:pPr>
        <w:rPr>
          <w:lang w:val="ru-RU"/>
        </w:rPr>
      </w:pPr>
    </w:p>
    <w:p w:rsidR="00152D2C" w:rsidRDefault="005A1965" w:rsidP="004E6C89">
      <w:pPr>
        <w:rPr>
          <w:b/>
          <w:bCs/>
          <w:lang w:val="ru-RU"/>
        </w:rPr>
      </w:pPr>
      <w:r w:rsidRPr="00045524">
        <w:rPr>
          <w:b/>
          <w:lang w:val="ru-RU"/>
        </w:rPr>
        <w:t>Вывод</w:t>
      </w:r>
      <w:r w:rsidR="004E6C89" w:rsidRPr="00045524">
        <w:rPr>
          <w:b/>
          <w:lang w:val="ru-RU"/>
        </w:rPr>
        <w:t xml:space="preserve"> 2</w:t>
      </w:r>
      <w:r w:rsidR="004E6C89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в</w:t>
      </w:r>
      <w:r w:rsidR="00045524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отношении</w:t>
      </w:r>
      <w:r w:rsidR="00045524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подготовки</w:t>
      </w:r>
      <w:r w:rsidR="00045524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проектов</w:t>
      </w:r>
      <w:r w:rsidR="00045524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и</w:t>
      </w:r>
      <w:r w:rsidR="00045524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управления</w:t>
      </w:r>
      <w:r w:rsidR="00045524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проектами</w:t>
      </w:r>
      <w:r w:rsidR="004E6C89" w:rsidRPr="00045524">
        <w:rPr>
          <w:b/>
          <w:bCs/>
          <w:lang w:val="ru-RU"/>
        </w:rPr>
        <w:t xml:space="preserve">: </w:t>
      </w:r>
      <w:r w:rsidR="008D679C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 xml:space="preserve">В рамках проекта ведется работа по реализации </w:t>
      </w:r>
      <w:r w:rsidR="00045524" w:rsidRPr="00045524">
        <w:rPr>
          <w:b/>
          <w:lang w:val="ru-RU"/>
        </w:rPr>
        <w:t>Рекомендаци</w:t>
      </w:r>
      <w:r w:rsidR="00045524">
        <w:rPr>
          <w:b/>
          <w:lang w:val="ru-RU"/>
        </w:rPr>
        <w:t xml:space="preserve">и </w:t>
      </w:r>
      <w:r w:rsidR="00045524" w:rsidRPr="00045524">
        <w:rPr>
          <w:b/>
          <w:lang w:val="ru-RU"/>
        </w:rPr>
        <w:t>36 ПДР</w:t>
      </w:r>
      <w:r w:rsidR="00045524">
        <w:rPr>
          <w:b/>
          <w:lang w:val="ru-RU"/>
        </w:rPr>
        <w:t xml:space="preserve"> на основе надлежащего творческого подхода</w:t>
      </w:r>
      <w:r w:rsidR="004E6C89" w:rsidRPr="00045524">
        <w:rPr>
          <w:b/>
          <w:bCs/>
          <w:lang w:val="ru-RU"/>
        </w:rPr>
        <w:t xml:space="preserve">. </w:t>
      </w:r>
      <w:r w:rsidR="008D679C" w:rsidRPr="00045524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Вся деятельность хорошо организована.</w:t>
      </w:r>
      <w:r w:rsidR="004E6C89" w:rsidRPr="00045524">
        <w:rPr>
          <w:b/>
          <w:lang w:val="ru-RU"/>
        </w:rPr>
        <w:t xml:space="preserve"> </w:t>
      </w:r>
      <w:r w:rsidR="008D679C" w:rsidRPr="00045524">
        <w:rPr>
          <w:b/>
          <w:lang w:val="ru-RU"/>
        </w:rPr>
        <w:t xml:space="preserve"> </w:t>
      </w:r>
      <w:r w:rsidR="00045524">
        <w:rPr>
          <w:b/>
          <w:lang w:val="ru-RU"/>
        </w:rPr>
        <w:t>Однако применение стандартных инструментов планирования и мониторинга проектов было неэффективным</w:t>
      </w:r>
      <w:r w:rsidR="004E6C89" w:rsidRPr="00045524">
        <w:rPr>
          <w:b/>
          <w:bCs/>
          <w:lang w:val="ru-RU"/>
        </w:rPr>
        <w:t xml:space="preserve">. </w:t>
      </w:r>
      <w:r w:rsidR="00045524">
        <w:rPr>
          <w:b/>
          <w:bCs/>
          <w:lang w:val="ru-RU"/>
        </w:rPr>
        <w:t xml:space="preserve"> </w:t>
      </w:r>
      <w:r w:rsidR="008723E9">
        <w:rPr>
          <w:b/>
          <w:bCs/>
          <w:lang w:val="ru-RU"/>
        </w:rPr>
        <w:t>Средства, ассигнованные на реализацию</w:t>
      </w:r>
      <w:r w:rsidR="00045524" w:rsidRPr="008723E9">
        <w:rPr>
          <w:b/>
          <w:bCs/>
          <w:lang w:val="ru-RU"/>
        </w:rPr>
        <w:t xml:space="preserve"> </w:t>
      </w:r>
      <w:r w:rsidR="00045524">
        <w:rPr>
          <w:b/>
          <w:bCs/>
          <w:lang w:val="ru-RU"/>
        </w:rPr>
        <w:t>проекта</w:t>
      </w:r>
      <w:r w:rsidR="008723E9">
        <w:rPr>
          <w:b/>
          <w:bCs/>
          <w:lang w:val="ru-RU"/>
        </w:rPr>
        <w:t xml:space="preserve">, </w:t>
      </w:r>
      <w:r w:rsidR="00045524">
        <w:rPr>
          <w:b/>
          <w:bCs/>
          <w:lang w:val="ru-RU"/>
        </w:rPr>
        <w:t>были</w:t>
      </w:r>
      <w:r w:rsidR="00045524" w:rsidRPr="008723E9">
        <w:rPr>
          <w:b/>
          <w:bCs/>
          <w:lang w:val="ru-RU"/>
        </w:rPr>
        <w:t xml:space="preserve"> </w:t>
      </w:r>
      <w:r w:rsidR="008723E9">
        <w:rPr>
          <w:b/>
          <w:bCs/>
          <w:lang w:val="ru-RU"/>
        </w:rPr>
        <w:t>существенно завышены, и он осуществлялся медленными темпами</w:t>
      </w:r>
      <w:r w:rsidR="004E6C89" w:rsidRPr="008723E9">
        <w:rPr>
          <w:b/>
          <w:bCs/>
          <w:lang w:val="ru-RU"/>
        </w:rPr>
        <w:t>.</w:t>
      </w:r>
    </w:p>
    <w:p w:rsidR="00152D2C" w:rsidRDefault="00152D2C" w:rsidP="004E6C89">
      <w:pPr>
        <w:rPr>
          <w:b/>
          <w:bCs/>
          <w:lang w:val="ru-RU"/>
        </w:rPr>
      </w:pPr>
    </w:p>
    <w:p w:rsidR="00152D2C" w:rsidRDefault="008723E9" w:rsidP="004E6C89">
      <w:pPr>
        <w:rPr>
          <w:lang w:val="ru-RU"/>
        </w:rPr>
      </w:pPr>
      <w:r>
        <w:rPr>
          <w:lang w:val="ru-RU"/>
        </w:rPr>
        <w:lastRenderedPageBreak/>
        <w:t>На основе достаточно общей Рекомендации 36 ПДР Секретариат сформулировал четкую стратегию и методологию реализации.  Виды</w:t>
      </w:r>
      <w:r w:rsidRPr="007A5E41">
        <w:rPr>
          <w:lang w:val="ru-RU"/>
        </w:rPr>
        <w:t xml:space="preserve"> </w:t>
      </w:r>
      <w:r>
        <w:rPr>
          <w:lang w:val="ru-RU"/>
        </w:rPr>
        <w:t>и</w:t>
      </w:r>
      <w:r w:rsidRPr="007A5E41">
        <w:rPr>
          <w:lang w:val="ru-RU"/>
        </w:rPr>
        <w:t xml:space="preserve"> </w:t>
      </w:r>
      <w:r>
        <w:rPr>
          <w:lang w:val="ru-RU"/>
        </w:rPr>
        <w:t>последовательность</w:t>
      </w:r>
      <w:r w:rsidRPr="007A5E41">
        <w:rPr>
          <w:lang w:val="ru-RU"/>
        </w:rPr>
        <w:t xml:space="preserve"> </w:t>
      </w:r>
      <w:r>
        <w:rPr>
          <w:lang w:val="ru-RU"/>
        </w:rPr>
        <w:t>запланированных</w:t>
      </w:r>
      <w:r w:rsidRPr="007A5E41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7A5E41">
        <w:rPr>
          <w:lang w:val="ru-RU"/>
        </w:rPr>
        <w:t xml:space="preserve"> </w:t>
      </w:r>
      <w:r>
        <w:rPr>
          <w:lang w:val="ru-RU"/>
        </w:rPr>
        <w:t>способствовали</w:t>
      </w:r>
      <w:r w:rsidRPr="007A5E41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7A5E41">
        <w:rPr>
          <w:lang w:val="ru-RU"/>
        </w:rPr>
        <w:t xml:space="preserve"> </w:t>
      </w:r>
      <w:r>
        <w:rPr>
          <w:lang w:val="ru-RU"/>
        </w:rPr>
        <w:t>поставленных</w:t>
      </w:r>
      <w:r w:rsidRPr="007A5E41">
        <w:rPr>
          <w:lang w:val="ru-RU"/>
        </w:rPr>
        <w:t xml:space="preserve"> </w:t>
      </w:r>
      <w:r>
        <w:rPr>
          <w:lang w:val="ru-RU"/>
        </w:rPr>
        <w:t>целей</w:t>
      </w:r>
      <w:r w:rsidRPr="007A5E41">
        <w:rPr>
          <w:lang w:val="ru-RU"/>
        </w:rPr>
        <w:t xml:space="preserve">.  </w:t>
      </w:r>
      <w:r>
        <w:rPr>
          <w:lang w:val="ru-RU"/>
        </w:rPr>
        <w:t xml:space="preserve">Изучение применимых моделей открытого сотрудничества, выявление эффективной практики и созданная впоследствии платформа для обсуждения результатов и накопленного опыта между экспертами и другими ключевыми заинтересованными сторонами представляется надлежащим способом углубления обмена опытом.  </w:t>
      </w:r>
      <w:r w:rsidR="0088541A">
        <w:rPr>
          <w:lang w:val="ru-RU"/>
        </w:rPr>
        <w:t>Завершенные мероприятия были хорошо подготовлены и организованы</w:t>
      </w:r>
      <w:r w:rsidR="004E6C89" w:rsidRPr="007A5E41">
        <w:rPr>
          <w:lang w:val="ru-RU"/>
        </w:rPr>
        <w:t>.</w:t>
      </w:r>
      <w:r w:rsidR="0088541A">
        <w:rPr>
          <w:lang w:val="ru-RU"/>
        </w:rPr>
        <w:t xml:space="preserve"> </w:t>
      </w:r>
    </w:p>
    <w:p w:rsidR="00152D2C" w:rsidRPr="007A5E41" w:rsidRDefault="00152D2C" w:rsidP="004E6C89">
      <w:pPr>
        <w:rPr>
          <w:lang w:val="ru-RU"/>
        </w:rPr>
      </w:pPr>
    </w:p>
    <w:p w:rsidR="00152D2C" w:rsidRDefault="00014089" w:rsidP="004E6C89">
      <w:pPr>
        <w:rPr>
          <w:lang w:val="ru-RU"/>
        </w:rPr>
      </w:pPr>
      <w:r>
        <w:rPr>
          <w:lang w:val="ru-RU"/>
        </w:rPr>
        <w:t xml:space="preserve">Однако использование стандартных инструментов </w:t>
      </w:r>
      <w:r w:rsidRPr="00014089">
        <w:rPr>
          <w:lang w:val="ru-RU"/>
        </w:rPr>
        <w:t>управления, ориентированного на конечный результат,</w:t>
      </w:r>
      <w:r>
        <w:rPr>
          <w:lang w:val="ru-RU"/>
        </w:rPr>
        <w:t xml:space="preserve"> в области планированию и мониторинга проектов было неэффективным.  В</w:t>
      </w:r>
      <w:r w:rsidRPr="00014089">
        <w:rPr>
          <w:lang w:val="ru-RU"/>
        </w:rPr>
        <w:t xml:space="preserve"> </w:t>
      </w:r>
      <w:r>
        <w:rPr>
          <w:lang w:val="ru-RU"/>
        </w:rPr>
        <w:t>отчетах</w:t>
      </w:r>
      <w:r w:rsidRPr="00014089">
        <w:rPr>
          <w:lang w:val="ru-RU"/>
        </w:rPr>
        <w:t xml:space="preserve"> о ходе реализации проектов </w:t>
      </w:r>
      <w:r>
        <w:rPr>
          <w:lang w:val="ru-RU"/>
        </w:rPr>
        <w:t xml:space="preserve">содержатся перечисления видов деятельности вместо анализа достижений на основе показателей конкретных, измеримых, достижимых, реалистичных и спланированных </w:t>
      </w:r>
      <w:r w:rsidRPr="005429B9">
        <w:rPr>
          <w:lang w:val="ru-RU"/>
        </w:rPr>
        <w:t>по времени</w:t>
      </w:r>
      <w:r>
        <w:rPr>
          <w:lang w:val="ru-RU"/>
        </w:rPr>
        <w:t xml:space="preserve"> результатов (показателей </w:t>
      </w:r>
      <w:r w:rsidRPr="004E6C89">
        <w:t>SMART</w:t>
      </w:r>
      <w:r>
        <w:rPr>
          <w:lang w:val="ru-RU"/>
        </w:rPr>
        <w:t xml:space="preserve">).  Допущения и риски не были определены и их мониторинг не велся.  Вследствие отсутствия </w:t>
      </w:r>
      <w:r w:rsidR="001C4A06">
        <w:rPr>
          <w:lang w:val="ru-RU"/>
        </w:rPr>
        <w:t>реалистичных и детальных смет расходов с</w:t>
      </w:r>
      <w:r w:rsidR="001C4A06" w:rsidRPr="001C4A06">
        <w:rPr>
          <w:bCs/>
          <w:lang w:val="ru-RU"/>
        </w:rPr>
        <w:t>редства, ассигнованные на реализацию проекта, были существенно завышены</w:t>
      </w:r>
      <w:r w:rsidR="001C4A06">
        <w:rPr>
          <w:bCs/>
          <w:lang w:val="ru-RU"/>
        </w:rPr>
        <w:t>.  Недостаточно</w:t>
      </w:r>
      <w:r w:rsidR="001C4A06" w:rsidRPr="001C4A06">
        <w:rPr>
          <w:bCs/>
          <w:lang w:val="ru-RU"/>
        </w:rPr>
        <w:t xml:space="preserve"> </w:t>
      </w:r>
      <w:r w:rsidR="001C4A06">
        <w:rPr>
          <w:bCs/>
          <w:lang w:val="ru-RU"/>
        </w:rPr>
        <w:t>точное определение смет расходов ведет к замораживанию ресурсов, которые могли бы быть использованы к выгоде государств-членов.  Кроме</w:t>
      </w:r>
      <w:r w:rsidR="001C4A06" w:rsidRPr="001C4A06">
        <w:rPr>
          <w:bCs/>
          <w:lang w:val="ru-RU"/>
        </w:rPr>
        <w:t xml:space="preserve"> </w:t>
      </w:r>
      <w:r w:rsidR="001C4A06">
        <w:rPr>
          <w:bCs/>
          <w:lang w:val="ru-RU"/>
        </w:rPr>
        <w:t>того</w:t>
      </w:r>
      <w:r w:rsidR="001C4A06" w:rsidRPr="001C4A06">
        <w:rPr>
          <w:bCs/>
          <w:lang w:val="ru-RU"/>
        </w:rPr>
        <w:t xml:space="preserve">, </w:t>
      </w:r>
      <w:r w:rsidR="001C4A06">
        <w:rPr>
          <w:bCs/>
          <w:lang w:val="ru-RU"/>
        </w:rPr>
        <w:t>возникает риск того, что проекты могут бесконечно долго</w:t>
      </w:r>
      <w:r w:rsidR="001C4A06" w:rsidRPr="001C4A06">
        <w:rPr>
          <w:bCs/>
          <w:lang w:val="ru-RU"/>
        </w:rPr>
        <w:t xml:space="preserve"> </w:t>
      </w:r>
      <w:r w:rsidR="001C4A06">
        <w:rPr>
          <w:bCs/>
          <w:lang w:val="ru-RU"/>
        </w:rPr>
        <w:t>реализовываться только по той причине, что средства не полностью выбраны.  Отчет по бюджету и финансированию с представлением видов расходов по каждой поставленной задаче не готовится</w:t>
      </w:r>
      <w:r w:rsidR="004E6C89" w:rsidRPr="001C4A06">
        <w:rPr>
          <w:lang w:val="ru-RU"/>
        </w:rPr>
        <w:t>.</w:t>
      </w:r>
    </w:p>
    <w:p w:rsidR="00152D2C" w:rsidRDefault="00152D2C" w:rsidP="004E6C89">
      <w:pPr>
        <w:rPr>
          <w:lang w:val="ru-RU"/>
        </w:rPr>
      </w:pPr>
    </w:p>
    <w:p w:rsidR="00152D2C" w:rsidRDefault="001C4A06" w:rsidP="004E6C89">
      <w:pPr>
        <w:rPr>
          <w:lang w:val="ru-RU"/>
        </w:rPr>
      </w:pPr>
      <w:r>
        <w:rPr>
          <w:lang w:val="ru-RU"/>
        </w:rPr>
        <w:t xml:space="preserve">Реализация проектов идет медленными темпами.  Изначально установленный срок в 30 месяцев </w:t>
      </w:r>
      <w:r w:rsidR="00FF4938">
        <w:rPr>
          <w:lang w:val="ru-RU"/>
        </w:rPr>
        <w:t xml:space="preserve">был достаточным для осуществления запланированного ограниченного круга видов деятельности.  Даже после того как КРИС продлил срок реализации проекта, </w:t>
      </w:r>
      <w:r w:rsidR="00F81E71">
        <w:rPr>
          <w:lang w:val="ru-RU"/>
        </w:rPr>
        <w:t>меры для ускорения его осуществления приняты не были.  Задержки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ведут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к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удорожанию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стоимости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и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сокращению</w:t>
      </w:r>
      <w:r w:rsidR="00F81E71" w:rsidRPr="007A5E41">
        <w:rPr>
          <w:lang w:val="ru-RU"/>
        </w:rPr>
        <w:t xml:space="preserve"> </w:t>
      </w:r>
      <w:r w:rsidR="00F81E71">
        <w:rPr>
          <w:lang w:val="ru-RU"/>
        </w:rPr>
        <w:t>темпов</w:t>
      </w:r>
      <w:r w:rsidR="00F81E71" w:rsidRPr="007A5E41">
        <w:rPr>
          <w:lang w:val="ru-RU"/>
        </w:rPr>
        <w:t xml:space="preserve">.  </w:t>
      </w:r>
      <w:r w:rsidR="00F81E71">
        <w:rPr>
          <w:lang w:val="ru-RU"/>
        </w:rPr>
        <w:t>Если они не обусловлены какими-либо непредвиденными внешними факторами, они подрывают веру государств-членов в потенциал Секретариата по реализации проектов</w:t>
      </w:r>
      <w:r w:rsidR="004E6C89" w:rsidRPr="004C026F">
        <w:rPr>
          <w:lang w:val="ru-RU"/>
        </w:rPr>
        <w:t>.</w:t>
      </w:r>
    </w:p>
    <w:p w:rsidR="00152D2C" w:rsidRDefault="00152D2C" w:rsidP="004E6C89">
      <w:pPr>
        <w:rPr>
          <w:lang w:val="ru-RU"/>
        </w:rPr>
      </w:pPr>
    </w:p>
    <w:p w:rsidR="00152D2C" w:rsidRDefault="005A1965" w:rsidP="004E6C89">
      <w:pPr>
        <w:rPr>
          <w:b/>
          <w:lang w:val="ru-RU"/>
        </w:rPr>
      </w:pPr>
      <w:r w:rsidRPr="002F6FE1">
        <w:rPr>
          <w:b/>
          <w:lang w:val="ru-RU"/>
        </w:rPr>
        <w:t>Вывод</w:t>
      </w:r>
      <w:r w:rsidR="004E6C89" w:rsidRPr="002F6FE1">
        <w:rPr>
          <w:b/>
          <w:lang w:val="ru-RU"/>
        </w:rPr>
        <w:t xml:space="preserve"> 3: </w:t>
      </w:r>
      <w:r w:rsidR="00807AFB" w:rsidRPr="002F6FE1">
        <w:rPr>
          <w:b/>
          <w:lang w:val="ru-RU"/>
        </w:rPr>
        <w:t xml:space="preserve"> </w:t>
      </w:r>
      <w:r w:rsidR="002F6FE1">
        <w:rPr>
          <w:b/>
          <w:lang w:val="ru-RU"/>
        </w:rPr>
        <w:t>Были поставлены надлежащие задачи, но не все из них были выполнены.  Секретариат в целом экономно использовал ресурсы.  В отсутствие последующей деятельности первоначальные многообещающие результаты, вероятно, будут утрачены</w:t>
      </w:r>
      <w:r w:rsidR="004E6C89" w:rsidRPr="002F6FE1">
        <w:rPr>
          <w:b/>
          <w:lang w:val="ru-RU"/>
        </w:rPr>
        <w:t>.</w:t>
      </w:r>
    </w:p>
    <w:p w:rsidR="00152D2C" w:rsidRDefault="00152D2C" w:rsidP="004E6C89">
      <w:pPr>
        <w:rPr>
          <w:b/>
          <w:lang w:val="ru-RU"/>
        </w:rPr>
      </w:pPr>
    </w:p>
    <w:p w:rsidR="00152D2C" w:rsidRDefault="002F6FE1" w:rsidP="004E6C89">
      <w:pPr>
        <w:rPr>
          <w:lang w:val="ru-RU"/>
        </w:rPr>
      </w:pPr>
      <w:r>
        <w:rPr>
          <w:lang w:val="ru-RU"/>
        </w:rPr>
        <w:t xml:space="preserve">Проект не обеспечил достижение всех запланированных целей.  </w:t>
      </w:r>
      <w:r w:rsidR="00536AEF">
        <w:rPr>
          <w:lang w:val="ru-RU"/>
        </w:rPr>
        <w:t xml:space="preserve">Благодаря тому, что были выполнены четыре из шести поставленных задач, Проект помог определить успешные открытые совместные проекты, в частности в развивающихся странах, выявить на их основе оптимальную практику и организовать обсуждение полученных результатов в рамках ограниченной аудитории.  </w:t>
      </w:r>
      <w:r w:rsidR="00D51730">
        <w:rPr>
          <w:lang w:val="ru-RU"/>
        </w:rPr>
        <w:t>Еще не завершенная интерактивная платформа (задача № 5) должна сыграть важную роль в обмене методами оптимальной практики с более широкой аудиторией и выработке практического инструментария поддержки открытых инноваций.  Вследствие задержки с завершением создания платформы возникает риск сокращения</w:t>
      </w:r>
      <w:r w:rsidR="00D51730" w:rsidRPr="00D51730">
        <w:rPr>
          <w:lang w:val="ru-RU"/>
        </w:rPr>
        <w:t xml:space="preserve"> </w:t>
      </w:r>
      <w:r w:rsidR="00D51730">
        <w:rPr>
          <w:lang w:val="ru-RU"/>
        </w:rPr>
        <w:t xml:space="preserve">темпов деятельности ВОИС в области открытых совместных проектов.  Меры для интеграции результатов осуществления проекта в существующую программную деятельность ВОИС приняты не были.  Формулировка задачи № 6 показывает, что государства-члены ожидали бы представления конкретного предложения Секретариатом.  </w:t>
      </w:r>
      <w:r w:rsidR="00D51730" w:rsidRPr="00D51730">
        <w:rPr>
          <w:lang w:val="ru-RU"/>
        </w:rPr>
        <w:t>В отсутствие последующей деятельности</w:t>
      </w:r>
      <w:r w:rsidR="00D51730">
        <w:rPr>
          <w:lang w:val="ru-RU"/>
        </w:rPr>
        <w:t xml:space="preserve"> </w:t>
      </w:r>
      <w:r w:rsidR="006F24C3">
        <w:rPr>
          <w:lang w:val="ru-RU"/>
        </w:rPr>
        <w:t xml:space="preserve">роль данного </w:t>
      </w:r>
      <w:r w:rsidR="00D51730">
        <w:rPr>
          <w:lang w:val="ru-RU"/>
        </w:rPr>
        <w:t>проекта</w:t>
      </w:r>
      <w:r w:rsidR="006F24C3">
        <w:rPr>
          <w:lang w:val="ru-RU"/>
        </w:rPr>
        <w:t xml:space="preserve"> остае</w:t>
      </w:r>
      <w:r w:rsidR="00D51730">
        <w:rPr>
          <w:lang w:val="ru-RU"/>
        </w:rPr>
        <w:t>тся ограниченн</w:t>
      </w:r>
      <w:r w:rsidR="006F24C3">
        <w:rPr>
          <w:lang w:val="ru-RU"/>
        </w:rPr>
        <w:t>ой</w:t>
      </w:r>
      <w:r w:rsidR="00D51730">
        <w:rPr>
          <w:lang w:val="ru-RU"/>
        </w:rPr>
        <w:t xml:space="preserve">, а </w:t>
      </w:r>
      <w:r w:rsidR="00D51730" w:rsidRPr="00D51730">
        <w:rPr>
          <w:lang w:val="ru-RU"/>
        </w:rPr>
        <w:t>первоначальные многообещающие результаты, вероятно, будут утрачены</w:t>
      </w:r>
      <w:r w:rsidR="004E6C89" w:rsidRPr="006F24C3">
        <w:rPr>
          <w:lang w:val="ru-RU"/>
        </w:rPr>
        <w:t>.</w:t>
      </w:r>
    </w:p>
    <w:p w:rsidR="00152D2C" w:rsidRDefault="00152D2C" w:rsidP="004E6C89">
      <w:pPr>
        <w:rPr>
          <w:lang w:val="ru-RU"/>
        </w:rPr>
      </w:pPr>
    </w:p>
    <w:p w:rsidR="00152D2C" w:rsidRDefault="00152D2C" w:rsidP="004E6C89">
      <w:pPr>
        <w:rPr>
          <w:lang w:val="ru-RU"/>
        </w:rPr>
      </w:pPr>
    </w:p>
    <w:p w:rsidR="00152D2C" w:rsidRPr="00152D2C" w:rsidRDefault="006F24C3" w:rsidP="007A5E41">
      <w:pPr>
        <w:keepNext/>
        <w:rPr>
          <w:lang w:val="ru-RU"/>
        </w:rPr>
      </w:pPr>
      <w:r>
        <w:rPr>
          <w:lang w:val="ru-RU"/>
        </w:rPr>
        <w:lastRenderedPageBreak/>
        <w:t>РЕКОМЕНДАЦИИ</w:t>
      </w:r>
      <w:r w:rsidRPr="00152D2C">
        <w:rPr>
          <w:lang w:val="ru-RU"/>
        </w:rPr>
        <w:t xml:space="preserve"> </w:t>
      </w:r>
    </w:p>
    <w:p w:rsidR="00152D2C" w:rsidRPr="00152D2C" w:rsidRDefault="00152D2C" w:rsidP="007A5E41">
      <w:pPr>
        <w:keepNext/>
        <w:rPr>
          <w:lang w:val="ru-RU"/>
        </w:rPr>
      </w:pPr>
    </w:p>
    <w:p w:rsidR="00152D2C" w:rsidRDefault="00AC287F" w:rsidP="007A5E41">
      <w:pPr>
        <w:keepNext/>
        <w:rPr>
          <w:b/>
          <w:bCs/>
          <w:lang w:val="ru-RU"/>
        </w:rPr>
      </w:pPr>
      <w:r w:rsidRPr="00AC287F">
        <w:rPr>
          <w:b/>
          <w:lang w:val="ru-RU"/>
        </w:rPr>
        <w:t>Рекомендация</w:t>
      </w:r>
      <w:r w:rsidR="004E6C89" w:rsidRPr="00AC287F">
        <w:rPr>
          <w:b/>
          <w:lang w:val="ru-RU"/>
        </w:rPr>
        <w:t xml:space="preserve"> 1 (</w:t>
      </w:r>
      <w:r w:rsidRPr="00AC287F">
        <w:rPr>
          <w:b/>
          <w:lang w:val="ru-RU"/>
        </w:rPr>
        <w:t>на основе вывода</w:t>
      </w:r>
      <w:r w:rsidR="004E6C89" w:rsidRPr="00AC287F">
        <w:rPr>
          <w:b/>
          <w:lang w:val="ru-RU"/>
        </w:rPr>
        <w:t xml:space="preserve"> 3) </w:t>
      </w:r>
      <w:r w:rsidRPr="00AC287F">
        <w:rPr>
          <w:b/>
          <w:bCs/>
          <w:lang w:val="ru-RU"/>
        </w:rPr>
        <w:t>Секретариату ВОИС</w:t>
      </w:r>
      <w:r w:rsidR="004E6C89" w:rsidRPr="00AC287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о завершении создания интерактивной платформы </w:t>
      </w:r>
      <w:r w:rsidR="004E6C89" w:rsidRPr="00AC287F">
        <w:rPr>
          <w:b/>
          <w:bCs/>
          <w:lang w:val="ru-RU"/>
        </w:rPr>
        <w:t>(</w:t>
      </w:r>
      <w:r w:rsidRPr="00AC287F">
        <w:rPr>
          <w:b/>
          <w:bCs/>
          <w:lang w:val="ru-RU"/>
        </w:rPr>
        <w:t>задача №</w:t>
      </w:r>
      <w:r w:rsidR="004E6C89" w:rsidRPr="00AC287F">
        <w:rPr>
          <w:b/>
          <w:bCs/>
          <w:lang w:val="ru-RU"/>
        </w:rPr>
        <w:t xml:space="preserve">5 </w:t>
      </w:r>
      <w:r w:rsidRPr="00AC287F">
        <w:rPr>
          <w:b/>
          <w:bCs/>
          <w:lang w:val="ru-RU"/>
        </w:rPr>
        <w:t>Проекта</w:t>
      </w:r>
      <w:r w:rsidR="004E6C89" w:rsidRPr="00AC287F">
        <w:rPr>
          <w:b/>
          <w:bCs/>
          <w:lang w:val="ru-RU"/>
        </w:rPr>
        <w:t>)</w:t>
      </w:r>
    </w:p>
    <w:p w:rsidR="00152D2C" w:rsidRDefault="00152D2C" w:rsidP="004E6C89">
      <w:pPr>
        <w:rPr>
          <w:lang w:val="ru-RU"/>
        </w:rPr>
      </w:pPr>
    </w:p>
    <w:p w:rsidR="00152D2C" w:rsidRDefault="00AC287F" w:rsidP="003972F7">
      <w:pPr>
        <w:numPr>
          <w:ilvl w:val="0"/>
          <w:numId w:val="8"/>
        </w:numPr>
        <w:ind w:left="567" w:firstLine="7"/>
        <w:rPr>
          <w:lang w:val="ru-RU"/>
        </w:rPr>
      </w:pPr>
      <w:r>
        <w:rPr>
          <w:lang w:val="ru-RU"/>
        </w:rPr>
        <w:t>завершить</w:t>
      </w:r>
      <w:r w:rsidRPr="00AC287F">
        <w:rPr>
          <w:lang w:val="ru-RU"/>
        </w:rPr>
        <w:t xml:space="preserve"> </w:t>
      </w:r>
      <w:r>
        <w:rPr>
          <w:lang w:val="ru-RU"/>
        </w:rPr>
        <w:t>создания</w:t>
      </w:r>
      <w:r w:rsidRPr="00AC287F">
        <w:rPr>
          <w:lang w:val="ru-RU"/>
        </w:rPr>
        <w:t xml:space="preserve"> </w:t>
      </w:r>
      <w:r>
        <w:rPr>
          <w:lang w:val="ru-RU"/>
        </w:rPr>
        <w:t>бета</w:t>
      </w:r>
      <w:r w:rsidRPr="00AC287F">
        <w:rPr>
          <w:lang w:val="ru-RU"/>
        </w:rPr>
        <w:t>-</w:t>
      </w:r>
      <w:r>
        <w:rPr>
          <w:lang w:val="ru-RU"/>
        </w:rPr>
        <w:t>версии</w:t>
      </w:r>
      <w:r w:rsidRPr="00AC287F">
        <w:rPr>
          <w:lang w:val="ru-RU"/>
        </w:rPr>
        <w:t xml:space="preserve"> </w:t>
      </w:r>
      <w:r w:rsidRPr="00AC287F">
        <w:rPr>
          <w:bCs/>
          <w:lang w:val="ru-RU"/>
        </w:rPr>
        <w:t>интерактивной платформы</w:t>
      </w:r>
      <w:r w:rsidR="009415D7" w:rsidRPr="00AC287F">
        <w:rPr>
          <w:lang w:val="ru-RU"/>
        </w:rPr>
        <w:t>;</w:t>
      </w:r>
    </w:p>
    <w:p w:rsidR="00152D2C" w:rsidRDefault="00152D2C" w:rsidP="003972F7">
      <w:pPr>
        <w:pStyle w:val="ListParagraph"/>
        <w:spacing w:line="240" w:lineRule="auto"/>
        <w:ind w:left="567" w:firstLine="7"/>
        <w:rPr>
          <w:lang w:val="ru-RU"/>
        </w:rPr>
      </w:pPr>
    </w:p>
    <w:p w:rsidR="00152D2C" w:rsidRDefault="00AC287F" w:rsidP="003972F7">
      <w:pPr>
        <w:numPr>
          <w:ilvl w:val="0"/>
          <w:numId w:val="8"/>
        </w:numPr>
        <w:ind w:left="567" w:firstLine="7"/>
        <w:rPr>
          <w:lang w:val="ru-RU"/>
        </w:rPr>
      </w:pPr>
      <w:r>
        <w:rPr>
          <w:lang w:val="ru-RU"/>
        </w:rPr>
        <w:t>протестировать</w:t>
      </w:r>
      <w:r w:rsidRPr="00AC287F">
        <w:rPr>
          <w:lang w:val="ru-RU"/>
        </w:rPr>
        <w:t xml:space="preserve"> </w:t>
      </w:r>
      <w:r w:rsidRPr="00AC287F">
        <w:rPr>
          <w:bCs/>
          <w:lang w:val="ru-RU"/>
        </w:rPr>
        <w:t>интерактивн</w:t>
      </w:r>
      <w:r>
        <w:rPr>
          <w:bCs/>
          <w:lang w:val="ru-RU"/>
        </w:rPr>
        <w:t>ую платформу и собрать комментарии пользователей</w:t>
      </w:r>
      <w:r w:rsidR="009415D7" w:rsidRPr="00AC287F">
        <w:rPr>
          <w:lang w:val="ru-RU"/>
        </w:rPr>
        <w:t>;</w:t>
      </w:r>
    </w:p>
    <w:p w:rsidR="00152D2C" w:rsidRDefault="00152D2C" w:rsidP="003972F7">
      <w:pPr>
        <w:pStyle w:val="ListParagraph"/>
        <w:spacing w:line="240" w:lineRule="auto"/>
        <w:ind w:left="567" w:firstLine="7"/>
        <w:rPr>
          <w:lang w:val="ru-RU"/>
        </w:rPr>
      </w:pPr>
    </w:p>
    <w:p w:rsidR="00152D2C" w:rsidRDefault="00AC287F" w:rsidP="003972F7">
      <w:pPr>
        <w:numPr>
          <w:ilvl w:val="0"/>
          <w:numId w:val="8"/>
        </w:numPr>
        <w:ind w:left="567" w:firstLine="7"/>
        <w:rPr>
          <w:lang w:val="ru-RU"/>
        </w:rPr>
      </w:pPr>
      <w:r>
        <w:rPr>
          <w:lang w:val="ru-RU"/>
        </w:rPr>
        <w:t>сгруппировать</w:t>
      </w:r>
      <w:r w:rsidRPr="00AC287F">
        <w:rPr>
          <w:lang w:val="ru-RU"/>
        </w:rPr>
        <w:t xml:space="preserve"> </w:t>
      </w:r>
      <w:r>
        <w:rPr>
          <w:bCs/>
          <w:lang w:val="ru-RU"/>
        </w:rPr>
        <w:t>комментарии пользователей</w:t>
      </w:r>
      <w:r w:rsidR="009415D7" w:rsidRPr="00AC287F">
        <w:rPr>
          <w:lang w:val="ru-RU"/>
        </w:rPr>
        <w:t>;</w:t>
      </w:r>
      <w:r w:rsidR="004E6C89" w:rsidRPr="00AC287F">
        <w:rPr>
          <w:lang w:val="ru-RU"/>
        </w:rPr>
        <w:t xml:space="preserve"> </w:t>
      </w:r>
    </w:p>
    <w:p w:rsidR="00152D2C" w:rsidRDefault="00152D2C" w:rsidP="003972F7">
      <w:pPr>
        <w:pStyle w:val="ListParagraph"/>
        <w:spacing w:line="240" w:lineRule="auto"/>
        <w:ind w:left="567" w:firstLine="7"/>
        <w:rPr>
          <w:lang w:val="ru-RU"/>
        </w:rPr>
      </w:pPr>
    </w:p>
    <w:p w:rsidR="00152D2C" w:rsidRDefault="00AC287F" w:rsidP="003972F7">
      <w:pPr>
        <w:numPr>
          <w:ilvl w:val="0"/>
          <w:numId w:val="8"/>
        </w:numPr>
        <w:ind w:left="567" w:firstLine="7"/>
        <w:rPr>
          <w:lang w:val="ru-RU"/>
        </w:rPr>
      </w:pPr>
      <w:r>
        <w:rPr>
          <w:lang w:val="ru-RU"/>
        </w:rPr>
        <w:t>представить</w:t>
      </w:r>
      <w:r w:rsidRPr="00AC287F">
        <w:rPr>
          <w:lang w:val="ru-RU"/>
        </w:rPr>
        <w:t xml:space="preserve"> </w:t>
      </w:r>
      <w:r>
        <w:rPr>
          <w:lang w:val="ru-RU"/>
        </w:rPr>
        <w:t>окончательный</w:t>
      </w:r>
      <w:r w:rsidRPr="00AC287F">
        <w:rPr>
          <w:lang w:val="ru-RU"/>
        </w:rPr>
        <w:t xml:space="preserve"> </w:t>
      </w:r>
      <w:r>
        <w:rPr>
          <w:lang w:val="ru-RU"/>
        </w:rPr>
        <w:t>вариант</w:t>
      </w:r>
      <w:r w:rsidRPr="00AC287F">
        <w:rPr>
          <w:lang w:val="ru-RU"/>
        </w:rPr>
        <w:t xml:space="preserve"> </w:t>
      </w:r>
      <w:r>
        <w:rPr>
          <w:lang w:val="ru-RU"/>
        </w:rPr>
        <w:t>платформы</w:t>
      </w:r>
      <w:r w:rsidRPr="00AC287F">
        <w:rPr>
          <w:lang w:val="ru-RU"/>
        </w:rPr>
        <w:t xml:space="preserve"> </w:t>
      </w:r>
      <w:r>
        <w:rPr>
          <w:lang w:val="ru-RU"/>
        </w:rPr>
        <w:t>на</w:t>
      </w:r>
      <w:r w:rsidRPr="00AC287F">
        <w:rPr>
          <w:lang w:val="ru-RU"/>
        </w:rPr>
        <w:t xml:space="preserve"> </w:t>
      </w:r>
      <w:r w:rsidR="004E6C89" w:rsidRPr="00AC287F">
        <w:rPr>
          <w:lang w:val="ru-RU"/>
        </w:rPr>
        <w:t>17</w:t>
      </w:r>
      <w:r>
        <w:rPr>
          <w:lang w:val="ru-RU"/>
        </w:rPr>
        <w:t xml:space="preserve">-й сессии КРИС в ноябре </w:t>
      </w:r>
      <w:r w:rsidR="009415D7" w:rsidRPr="00AC287F">
        <w:rPr>
          <w:lang w:val="ru-RU"/>
        </w:rPr>
        <w:t>2015</w:t>
      </w:r>
      <w:r>
        <w:rPr>
          <w:lang w:val="ru-RU"/>
        </w:rPr>
        <w:t xml:space="preserve"> г.</w:t>
      </w:r>
      <w:r w:rsidR="009415D7" w:rsidRPr="00AC287F">
        <w:rPr>
          <w:lang w:val="ru-RU"/>
        </w:rPr>
        <w:t xml:space="preserve">;  </w:t>
      </w:r>
      <w:r>
        <w:rPr>
          <w:lang w:val="ru-RU"/>
        </w:rPr>
        <w:t xml:space="preserve">и </w:t>
      </w:r>
    </w:p>
    <w:p w:rsidR="00152D2C" w:rsidRDefault="00152D2C" w:rsidP="003972F7">
      <w:pPr>
        <w:pStyle w:val="ListParagraph"/>
        <w:spacing w:line="240" w:lineRule="auto"/>
        <w:ind w:left="567" w:firstLine="7"/>
        <w:rPr>
          <w:lang w:val="ru-RU"/>
        </w:rPr>
      </w:pPr>
    </w:p>
    <w:p w:rsidR="00152D2C" w:rsidRDefault="00AC287F" w:rsidP="003972F7">
      <w:pPr>
        <w:numPr>
          <w:ilvl w:val="0"/>
          <w:numId w:val="8"/>
        </w:numPr>
        <w:ind w:left="567" w:firstLine="7"/>
        <w:rPr>
          <w:lang w:val="ru-RU"/>
        </w:rPr>
      </w:pPr>
      <w:r>
        <w:rPr>
          <w:lang w:val="ru-RU"/>
        </w:rPr>
        <w:t xml:space="preserve">четко определить сферы ответственности и выделить средства для поддержания и актуализации </w:t>
      </w:r>
      <w:r w:rsidRPr="00AC287F">
        <w:rPr>
          <w:bCs/>
          <w:lang w:val="ru-RU"/>
        </w:rPr>
        <w:t>интерактивной платформы</w:t>
      </w:r>
      <w:r w:rsidRPr="00AC287F">
        <w:rPr>
          <w:lang w:val="ru-RU"/>
        </w:rPr>
        <w:t xml:space="preserve"> </w:t>
      </w:r>
      <w:r>
        <w:rPr>
          <w:lang w:val="ru-RU"/>
        </w:rPr>
        <w:t>на регулярной основе</w:t>
      </w:r>
      <w:r w:rsidR="009415D7" w:rsidRPr="00AC287F">
        <w:rPr>
          <w:lang w:val="ru-RU"/>
        </w:rPr>
        <w:t>.</w:t>
      </w:r>
    </w:p>
    <w:p w:rsidR="00152D2C" w:rsidRDefault="00152D2C" w:rsidP="004E6C89">
      <w:pPr>
        <w:rPr>
          <w:lang w:val="ru-RU"/>
        </w:rPr>
      </w:pPr>
    </w:p>
    <w:p w:rsidR="00152D2C" w:rsidRDefault="00AC287F" w:rsidP="004E6C89">
      <w:pPr>
        <w:rPr>
          <w:b/>
          <w:bCs/>
          <w:lang w:val="ru-RU"/>
        </w:rPr>
      </w:pPr>
      <w:r w:rsidRPr="00AC287F">
        <w:rPr>
          <w:b/>
          <w:lang w:val="ru-RU"/>
        </w:rPr>
        <w:t>Рекомендация</w:t>
      </w:r>
      <w:r w:rsidR="004E6C89" w:rsidRPr="00AC287F">
        <w:rPr>
          <w:b/>
          <w:lang w:val="ru-RU"/>
        </w:rPr>
        <w:t xml:space="preserve"> 2 (</w:t>
      </w:r>
      <w:r w:rsidRPr="00AC287F">
        <w:rPr>
          <w:b/>
          <w:lang w:val="ru-RU"/>
        </w:rPr>
        <w:t>на основе выводов</w:t>
      </w:r>
      <w:r w:rsidR="004E6C89" w:rsidRPr="00AC287F">
        <w:rPr>
          <w:b/>
          <w:lang w:val="ru-RU"/>
        </w:rPr>
        <w:t xml:space="preserve"> 1 </w:t>
      </w:r>
      <w:r>
        <w:rPr>
          <w:b/>
          <w:lang w:val="ru-RU"/>
        </w:rPr>
        <w:t>и</w:t>
      </w:r>
      <w:r w:rsidR="004E6C89" w:rsidRPr="00AC287F">
        <w:rPr>
          <w:b/>
          <w:lang w:val="ru-RU"/>
        </w:rPr>
        <w:t xml:space="preserve"> 3) </w:t>
      </w:r>
      <w:r w:rsidRPr="00AC287F">
        <w:rPr>
          <w:b/>
          <w:bCs/>
          <w:lang w:val="ru-RU"/>
        </w:rPr>
        <w:t>Секретариату ВОИС</w:t>
      </w:r>
      <w:r w:rsidR="004E6C89" w:rsidRPr="00AC287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о подготовке предложения для КРИС о содействии открытым инновациям на основе существующих программ ВОИС </w:t>
      </w:r>
      <w:r w:rsidR="004E6C89" w:rsidRPr="00AC287F">
        <w:rPr>
          <w:b/>
          <w:bCs/>
          <w:lang w:val="ru-RU"/>
        </w:rPr>
        <w:t>(</w:t>
      </w:r>
      <w:r w:rsidRPr="00AC287F">
        <w:rPr>
          <w:b/>
          <w:bCs/>
          <w:lang w:val="ru-RU"/>
        </w:rPr>
        <w:t>задача №</w:t>
      </w:r>
      <w:r w:rsidR="004E6C89" w:rsidRPr="00AC287F">
        <w:rPr>
          <w:b/>
          <w:bCs/>
          <w:lang w:val="ru-RU"/>
        </w:rPr>
        <w:t xml:space="preserve">6 </w:t>
      </w:r>
      <w:r w:rsidRPr="00AC287F">
        <w:rPr>
          <w:b/>
          <w:bCs/>
          <w:lang w:val="ru-RU"/>
        </w:rPr>
        <w:t>Проекта</w:t>
      </w:r>
      <w:r w:rsidR="004E6C89" w:rsidRPr="00AC287F">
        <w:rPr>
          <w:b/>
          <w:bCs/>
          <w:lang w:val="ru-RU"/>
        </w:rPr>
        <w:t>)</w:t>
      </w:r>
    </w:p>
    <w:p w:rsidR="00152D2C" w:rsidRDefault="00152D2C" w:rsidP="004E6C89">
      <w:pPr>
        <w:rPr>
          <w:bCs/>
          <w:lang w:val="ru-RU"/>
        </w:rPr>
      </w:pPr>
    </w:p>
    <w:p w:rsidR="00152D2C" w:rsidRDefault="00D64C7C" w:rsidP="005366F4">
      <w:pPr>
        <w:numPr>
          <w:ilvl w:val="0"/>
          <w:numId w:val="32"/>
        </w:numPr>
        <w:ind w:left="567" w:firstLine="0"/>
        <w:rPr>
          <w:bCs/>
          <w:lang w:val="ru-RU"/>
        </w:rPr>
      </w:pPr>
      <w:r w:rsidRPr="00D64C7C">
        <w:rPr>
          <w:bCs/>
          <w:lang w:val="ru-RU"/>
        </w:rPr>
        <w:t xml:space="preserve">продолжить выявление оптимальной практики, сбор и обмен информацией об оптимальной практике в области </w:t>
      </w:r>
      <w:r w:rsidRPr="00D64C7C">
        <w:rPr>
          <w:lang w:val="ru-RU"/>
        </w:rPr>
        <w:t>открытых совместных проектов (исследований)</w:t>
      </w:r>
      <w:r w:rsidR="009415D7" w:rsidRPr="00D64C7C">
        <w:rPr>
          <w:bCs/>
          <w:lang w:val="ru-RU"/>
        </w:rPr>
        <w:t>;</w:t>
      </w:r>
    </w:p>
    <w:p w:rsidR="00152D2C" w:rsidRDefault="00152D2C" w:rsidP="006D1F2B">
      <w:pPr>
        <w:ind w:left="720"/>
        <w:rPr>
          <w:bCs/>
          <w:lang w:val="ru-RU"/>
        </w:rPr>
      </w:pPr>
    </w:p>
    <w:p w:rsidR="00152D2C" w:rsidRDefault="00D64C7C" w:rsidP="005366F4">
      <w:pPr>
        <w:numPr>
          <w:ilvl w:val="0"/>
          <w:numId w:val="32"/>
        </w:numPr>
        <w:ind w:left="567" w:firstLine="7"/>
        <w:rPr>
          <w:bCs/>
          <w:lang w:val="ru-RU"/>
        </w:rPr>
      </w:pPr>
      <w:r>
        <w:rPr>
          <w:bCs/>
          <w:lang w:val="ru-RU"/>
        </w:rPr>
        <w:t>предложить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содействие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наращивании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практического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потенциала</w:t>
      </w:r>
      <w:r w:rsidRPr="00D64C7C">
        <w:rPr>
          <w:bCs/>
          <w:lang w:val="ru-RU"/>
        </w:rPr>
        <w:t xml:space="preserve"> </w:t>
      </w:r>
      <w:r w:rsidR="004E6C89" w:rsidRPr="00D64C7C">
        <w:rPr>
          <w:bCs/>
          <w:lang w:val="ru-RU"/>
        </w:rPr>
        <w:t>(</w:t>
      </w:r>
      <w:r>
        <w:rPr>
          <w:bCs/>
          <w:lang w:val="ru-RU"/>
        </w:rPr>
        <w:t>включая разработку инструментария), отвечающего конкретным потребностям пользователей</w:t>
      </w:r>
      <w:r w:rsidR="009415D7" w:rsidRPr="00D64C7C">
        <w:rPr>
          <w:bCs/>
          <w:lang w:val="ru-RU"/>
        </w:rPr>
        <w:t>;</w:t>
      </w:r>
    </w:p>
    <w:p w:rsidR="00152D2C" w:rsidRDefault="00152D2C" w:rsidP="006D1F2B">
      <w:pPr>
        <w:pStyle w:val="ListParagraph"/>
        <w:rPr>
          <w:bCs/>
          <w:lang w:val="ru-RU"/>
        </w:rPr>
      </w:pPr>
    </w:p>
    <w:p w:rsidR="00152D2C" w:rsidRDefault="00D64C7C" w:rsidP="005366F4">
      <w:pPr>
        <w:numPr>
          <w:ilvl w:val="0"/>
          <w:numId w:val="32"/>
        </w:numPr>
        <w:ind w:left="567" w:firstLine="7"/>
        <w:rPr>
          <w:bCs/>
          <w:lang w:val="ru-RU"/>
        </w:rPr>
      </w:pPr>
      <w:r w:rsidRPr="00D64C7C">
        <w:rPr>
          <w:bCs/>
          <w:lang w:val="ru-RU"/>
        </w:rPr>
        <w:t>предложить содействие в наращивании потенциала провайдерам ИС и/или инновационных услуг в развивающихся странах, например ведомствам ИС, центрам передачи технологии и т.д.</w:t>
      </w:r>
      <w:r w:rsidR="009415D7" w:rsidRPr="00D64C7C">
        <w:rPr>
          <w:bCs/>
          <w:lang w:val="ru-RU"/>
        </w:rPr>
        <w:t>;</w:t>
      </w:r>
    </w:p>
    <w:p w:rsidR="00152D2C" w:rsidRDefault="00152D2C" w:rsidP="006D1F2B">
      <w:pPr>
        <w:ind w:left="720"/>
        <w:rPr>
          <w:bCs/>
          <w:lang w:val="ru-RU"/>
        </w:rPr>
      </w:pPr>
    </w:p>
    <w:p w:rsidR="00152D2C" w:rsidRDefault="00D64C7C" w:rsidP="005366F4">
      <w:pPr>
        <w:numPr>
          <w:ilvl w:val="0"/>
          <w:numId w:val="32"/>
        </w:numPr>
        <w:ind w:left="567" w:firstLine="7"/>
        <w:rPr>
          <w:bCs/>
          <w:lang w:val="ru-RU"/>
        </w:rPr>
      </w:pPr>
      <w:r>
        <w:rPr>
          <w:bCs/>
          <w:lang w:val="ru-RU"/>
        </w:rPr>
        <w:t>оказать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поддержку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конкретным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пилотным</w:t>
      </w:r>
      <w:r w:rsidRPr="00D64C7C">
        <w:rPr>
          <w:bCs/>
          <w:lang w:val="ru-RU"/>
        </w:rPr>
        <w:t xml:space="preserve"> </w:t>
      </w:r>
      <w:r w:rsidRPr="00D64C7C">
        <w:rPr>
          <w:lang w:val="ru-RU"/>
        </w:rPr>
        <w:t>открыты</w:t>
      </w:r>
      <w:r>
        <w:rPr>
          <w:lang w:val="ru-RU"/>
        </w:rPr>
        <w:t>м</w:t>
      </w:r>
      <w:r w:rsidRPr="00D64C7C">
        <w:rPr>
          <w:lang w:val="ru-RU"/>
        </w:rPr>
        <w:t xml:space="preserve"> совместны</w:t>
      </w:r>
      <w:r>
        <w:rPr>
          <w:lang w:val="ru-RU"/>
        </w:rPr>
        <w:t>м</w:t>
      </w:r>
      <w:r w:rsidRPr="00D64C7C">
        <w:rPr>
          <w:lang w:val="ru-RU"/>
        </w:rPr>
        <w:t xml:space="preserve"> проект</w:t>
      </w:r>
      <w:r>
        <w:rPr>
          <w:lang w:val="ru-RU"/>
        </w:rPr>
        <w:t>ам в развивающихся странах</w:t>
      </w:r>
      <w:r w:rsidR="009415D7" w:rsidRPr="00D64C7C">
        <w:rPr>
          <w:bCs/>
          <w:lang w:val="ru-RU"/>
        </w:rPr>
        <w:t xml:space="preserve">; </w:t>
      </w:r>
      <w:r w:rsidR="004E6C89" w:rsidRPr="00D64C7C">
        <w:rPr>
          <w:bCs/>
          <w:lang w:val="ru-RU"/>
        </w:rPr>
        <w:t xml:space="preserve"> </w:t>
      </w:r>
      <w:r>
        <w:rPr>
          <w:bCs/>
          <w:lang w:val="ru-RU"/>
        </w:rPr>
        <w:t xml:space="preserve">и </w:t>
      </w:r>
    </w:p>
    <w:p w:rsidR="00152D2C" w:rsidRDefault="00152D2C" w:rsidP="006D1F2B">
      <w:pPr>
        <w:ind w:left="720"/>
        <w:rPr>
          <w:bCs/>
          <w:lang w:val="ru-RU"/>
        </w:rPr>
      </w:pPr>
    </w:p>
    <w:p w:rsidR="00152D2C" w:rsidRDefault="00D64C7C" w:rsidP="005366F4">
      <w:pPr>
        <w:numPr>
          <w:ilvl w:val="0"/>
          <w:numId w:val="32"/>
        </w:numPr>
        <w:ind w:left="567" w:firstLine="7"/>
        <w:rPr>
          <w:bCs/>
          <w:lang w:val="ru-RU"/>
        </w:rPr>
      </w:pPr>
      <w:r>
        <w:rPr>
          <w:bCs/>
          <w:lang w:val="ru-RU"/>
        </w:rPr>
        <w:t>предоставить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государствам</w:t>
      </w:r>
      <w:r w:rsidRPr="00D64C7C">
        <w:rPr>
          <w:bCs/>
          <w:lang w:val="ru-RU"/>
        </w:rPr>
        <w:t>-</w:t>
      </w:r>
      <w:r>
        <w:rPr>
          <w:bCs/>
          <w:lang w:val="ru-RU"/>
        </w:rPr>
        <w:t>членам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рекомендации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>созданию</w:t>
      </w:r>
      <w:r w:rsidRPr="00D64C7C">
        <w:rPr>
          <w:bCs/>
          <w:lang w:val="ru-RU"/>
        </w:rPr>
        <w:t xml:space="preserve"> </w:t>
      </w:r>
      <w:r>
        <w:rPr>
          <w:bCs/>
          <w:lang w:val="ru-RU"/>
        </w:rPr>
        <w:t xml:space="preserve">условий в рамках их политики в области ИС для содействия </w:t>
      </w:r>
      <w:r w:rsidRPr="00D64C7C">
        <w:rPr>
          <w:lang w:val="ru-RU"/>
        </w:rPr>
        <w:t>открыты</w:t>
      </w:r>
      <w:r>
        <w:rPr>
          <w:lang w:val="ru-RU"/>
        </w:rPr>
        <w:t>м</w:t>
      </w:r>
      <w:r w:rsidRPr="00D64C7C">
        <w:rPr>
          <w:lang w:val="ru-RU"/>
        </w:rPr>
        <w:t xml:space="preserve"> совместны</w:t>
      </w:r>
      <w:r>
        <w:rPr>
          <w:lang w:val="ru-RU"/>
        </w:rPr>
        <w:t>м</w:t>
      </w:r>
      <w:r w:rsidRPr="00D64C7C">
        <w:rPr>
          <w:lang w:val="ru-RU"/>
        </w:rPr>
        <w:t xml:space="preserve"> проект</w:t>
      </w:r>
      <w:r>
        <w:rPr>
          <w:lang w:val="ru-RU"/>
        </w:rPr>
        <w:t>ам</w:t>
      </w:r>
      <w:r w:rsidR="004E6C89" w:rsidRPr="00D64C7C">
        <w:rPr>
          <w:bCs/>
          <w:lang w:val="ru-RU"/>
        </w:rPr>
        <w:t>.</w:t>
      </w:r>
    </w:p>
    <w:p w:rsidR="00152D2C" w:rsidRDefault="00152D2C" w:rsidP="004E6C89">
      <w:pPr>
        <w:rPr>
          <w:bCs/>
          <w:lang w:val="ru-RU"/>
        </w:rPr>
      </w:pPr>
    </w:p>
    <w:p w:rsidR="00152D2C" w:rsidRDefault="00AC287F" w:rsidP="009415D7">
      <w:pPr>
        <w:keepNext/>
        <w:keepLines/>
        <w:rPr>
          <w:b/>
          <w:bCs/>
          <w:lang w:val="ru-RU"/>
        </w:rPr>
      </w:pPr>
      <w:r w:rsidRPr="00D64C7C">
        <w:rPr>
          <w:b/>
          <w:lang w:val="ru-RU"/>
        </w:rPr>
        <w:t>Рекомендация</w:t>
      </w:r>
      <w:r w:rsidR="004E6C89" w:rsidRPr="00D64C7C">
        <w:rPr>
          <w:b/>
          <w:lang w:val="ru-RU"/>
        </w:rPr>
        <w:t xml:space="preserve"> 3 (</w:t>
      </w:r>
      <w:r w:rsidRPr="00D64C7C">
        <w:rPr>
          <w:b/>
          <w:lang w:val="ru-RU"/>
        </w:rPr>
        <w:t>на основе вывода</w:t>
      </w:r>
      <w:r w:rsidR="004E6C89" w:rsidRPr="00D64C7C">
        <w:rPr>
          <w:b/>
          <w:lang w:val="ru-RU"/>
        </w:rPr>
        <w:t xml:space="preserve"> 3) </w:t>
      </w:r>
      <w:r w:rsidRPr="00D64C7C">
        <w:rPr>
          <w:b/>
          <w:bCs/>
          <w:lang w:val="ru-RU"/>
        </w:rPr>
        <w:t>Секретариату ВОИС</w:t>
      </w:r>
      <w:r w:rsidR="004E6C89" w:rsidRPr="00D64C7C">
        <w:rPr>
          <w:b/>
          <w:bCs/>
          <w:lang w:val="ru-RU"/>
        </w:rPr>
        <w:t xml:space="preserve"> </w:t>
      </w:r>
      <w:r w:rsidR="00D64C7C">
        <w:rPr>
          <w:b/>
          <w:bCs/>
          <w:lang w:val="ru-RU"/>
        </w:rPr>
        <w:t xml:space="preserve">об усилении участия ВОИС в работе конференций и форумов по </w:t>
      </w:r>
      <w:r w:rsidR="00D64C7C" w:rsidRPr="00D64C7C">
        <w:rPr>
          <w:b/>
          <w:lang w:val="ru-RU"/>
        </w:rPr>
        <w:t>открытым совместным проектам</w:t>
      </w:r>
      <w:r w:rsidR="00D64C7C" w:rsidRPr="00D64C7C">
        <w:rPr>
          <w:b/>
          <w:bCs/>
          <w:lang w:val="ru-RU"/>
        </w:rPr>
        <w:t xml:space="preserve"> </w:t>
      </w:r>
    </w:p>
    <w:p w:rsidR="00152D2C" w:rsidRDefault="00152D2C" w:rsidP="00327547">
      <w:pPr>
        <w:keepNext/>
        <w:keepLines/>
        <w:tabs>
          <w:tab w:val="left" w:pos="6100"/>
        </w:tabs>
        <w:rPr>
          <w:bCs/>
          <w:lang w:val="ru-RU"/>
        </w:rPr>
      </w:pPr>
    </w:p>
    <w:p w:rsidR="00152D2C" w:rsidRDefault="00CE47EB" w:rsidP="009415D7">
      <w:pPr>
        <w:keepNext/>
        <w:keepLines/>
        <w:rPr>
          <w:bCs/>
          <w:lang w:val="ru-RU"/>
        </w:rPr>
      </w:pPr>
      <w:r>
        <w:rPr>
          <w:bCs/>
          <w:lang w:val="ru-RU"/>
        </w:rPr>
        <w:t xml:space="preserve">Регулярное участие ВОИС в </w:t>
      </w:r>
      <w:r w:rsidR="00327547">
        <w:rPr>
          <w:bCs/>
          <w:lang w:val="ru-RU"/>
        </w:rPr>
        <w:t xml:space="preserve">международных конференциях </w:t>
      </w:r>
      <w:r w:rsidR="00327547" w:rsidRPr="00327547">
        <w:rPr>
          <w:bCs/>
          <w:lang w:val="ru-RU"/>
        </w:rPr>
        <w:t xml:space="preserve">по </w:t>
      </w:r>
      <w:r w:rsidR="00327547" w:rsidRPr="00327547">
        <w:rPr>
          <w:lang w:val="ru-RU"/>
        </w:rPr>
        <w:t>открытым совместным проектам</w:t>
      </w:r>
      <w:r w:rsidR="00327547">
        <w:rPr>
          <w:lang w:val="ru-RU"/>
        </w:rPr>
        <w:t xml:space="preserve"> (в том числе мероприятиях, организуемых другими учреждениями ООН, но не ограничиваясь ими) может помочь ВОИС взять на себя роль экспертного центра в области </w:t>
      </w:r>
      <w:r w:rsidR="00327547" w:rsidRPr="00327547">
        <w:rPr>
          <w:lang w:val="ru-RU"/>
        </w:rPr>
        <w:t>открыты</w:t>
      </w:r>
      <w:r w:rsidR="00327547">
        <w:rPr>
          <w:lang w:val="ru-RU"/>
        </w:rPr>
        <w:t>х совместных проектов, обеспечить видимость своей деятельности и использовать дополнительный опыт широкого круга участников таких конференций</w:t>
      </w:r>
      <w:r w:rsidR="004E6C89" w:rsidRPr="005809D0">
        <w:rPr>
          <w:bCs/>
          <w:lang w:val="ru-RU"/>
        </w:rPr>
        <w:t>.</w:t>
      </w:r>
      <w:r w:rsidR="00327547">
        <w:rPr>
          <w:bCs/>
          <w:lang w:val="ru-RU"/>
        </w:rPr>
        <w:t xml:space="preserve"> </w:t>
      </w:r>
    </w:p>
    <w:p w:rsidR="00152D2C" w:rsidRDefault="00152D2C" w:rsidP="004E6C89">
      <w:pPr>
        <w:rPr>
          <w:bCs/>
          <w:lang w:val="ru-RU"/>
        </w:rPr>
      </w:pPr>
    </w:p>
    <w:p w:rsidR="00152D2C" w:rsidRDefault="00AC287F" w:rsidP="007A5E41">
      <w:pPr>
        <w:keepNext/>
        <w:rPr>
          <w:b/>
          <w:bCs/>
          <w:lang w:val="ru-RU"/>
        </w:rPr>
      </w:pPr>
      <w:r w:rsidRPr="00CE47EB">
        <w:rPr>
          <w:b/>
          <w:bCs/>
          <w:lang w:val="ru-RU"/>
        </w:rPr>
        <w:lastRenderedPageBreak/>
        <w:t>Рекомендация</w:t>
      </w:r>
      <w:r w:rsidR="004E6C89" w:rsidRPr="00CE47EB">
        <w:rPr>
          <w:b/>
          <w:bCs/>
          <w:lang w:val="ru-RU"/>
        </w:rPr>
        <w:t xml:space="preserve"> 4 (</w:t>
      </w:r>
      <w:r w:rsidRPr="00CE47EB">
        <w:rPr>
          <w:b/>
          <w:bCs/>
          <w:lang w:val="ru-RU"/>
        </w:rPr>
        <w:t xml:space="preserve">на основе вывода 2) Секретариату </w:t>
      </w:r>
      <w:r w:rsidR="00CE47EB">
        <w:rPr>
          <w:b/>
          <w:bCs/>
          <w:lang w:val="ru-RU"/>
        </w:rPr>
        <w:t>об</w:t>
      </w:r>
      <w:r w:rsidR="00CE47EB" w:rsidRPr="00CE47EB">
        <w:rPr>
          <w:b/>
          <w:bCs/>
          <w:lang w:val="ru-RU"/>
        </w:rPr>
        <w:t xml:space="preserve"> </w:t>
      </w:r>
      <w:r w:rsidR="00CE47EB">
        <w:rPr>
          <w:b/>
          <w:bCs/>
          <w:lang w:val="ru-RU"/>
        </w:rPr>
        <w:t>обеспечении</w:t>
      </w:r>
      <w:r w:rsidR="00CE47EB" w:rsidRPr="00CE47EB">
        <w:rPr>
          <w:b/>
          <w:bCs/>
          <w:lang w:val="ru-RU"/>
        </w:rPr>
        <w:t xml:space="preserve"> </w:t>
      </w:r>
      <w:r w:rsidR="00CE47EB">
        <w:rPr>
          <w:b/>
          <w:bCs/>
          <w:lang w:val="ru-RU"/>
        </w:rPr>
        <w:t>применения</w:t>
      </w:r>
      <w:r w:rsidR="00CE47EB" w:rsidRPr="00CE47EB">
        <w:rPr>
          <w:b/>
          <w:bCs/>
          <w:lang w:val="ru-RU"/>
        </w:rPr>
        <w:t xml:space="preserve"> </w:t>
      </w:r>
      <w:r w:rsidR="00CE47EB">
        <w:rPr>
          <w:b/>
          <w:bCs/>
          <w:lang w:val="ru-RU"/>
        </w:rPr>
        <w:t>инструментов</w:t>
      </w:r>
      <w:r w:rsidR="00CE47EB" w:rsidRPr="00CE47EB">
        <w:rPr>
          <w:b/>
          <w:bCs/>
          <w:lang w:val="ru-RU"/>
        </w:rPr>
        <w:t xml:space="preserve"> </w:t>
      </w:r>
      <w:r w:rsidR="00CE47EB">
        <w:rPr>
          <w:b/>
          <w:bCs/>
          <w:lang w:val="ru-RU"/>
        </w:rPr>
        <w:t>планирования</w:t>
      </w:r>
      <w:r w:rsidR="00CE47EB" w:rsidRPr="00CE47EB">
        <w:rPr>
          <w:b/>
          <w:bCs/>
          <w:lang w:val="ru-RU"/>
        </w:rPr>
        <w:t xml:space="preserve"> </w:t>
      </w:r>
      <w:r w:rsidR="00CE47EB">
        <w:rPr>
          <w:b/>
          <w:bCs/>
          <w:lang w:val="ru-RU"/>
        </w:rPr>
        <w:t>и</w:t>
      </w:r>
      <w:r w:rsidR="00CE47EB" w:rsidRPr="00CE47EB">
        <w:rPr>
          <w:b/>
          <w:bCs/>
          <w:lang w:val="ru-RU"/>
        </w:rPr>
        <w:t xml:space="preserve"> </w:t>
      </w:r>
      <w:r w:rsidR="00CE47EB">
        <w:rPr>
          <w:b/>
          <w:bCs/>
          <w:lang w:val="ru-RU"/>
        </w:rPr>
        <w:t>мониторинга</w:t>
      </w:r>
      <w:r w:rsidR="00CE47EB" w:rsidRPr="00CE47EB">
        <w:rPr>
          <w:b/>
          <w:bCs/>
          <w:lang w:val="ru-RU"/>
        </w:rPr>
        <w:t xml:space="preserve"> для управления очеред</w:t>
      </w:r>
      <w:r w:rsidR="00CE47EB">
        <w:rPr>
          <w:b/>
          <w:bCs/>
          <w:lang w:val="ru-RU"/>
        </w:rPr>
        <w:t>ностью этапов реализации проектов</w:t>
      </w:r>
    </w:p>
    <w:p w:rsidR="00152D2C" w:rsidRDefault="00152D2C" w:rsidP="007A5E41">
      <w:pPr>
        <w:keepNext/>
        <w:rPr>
          <w:lang w:val="ru-RU"/>
        </w:rPr>
      </w:pPr>
      <w:bookmarkStart w:id="6" w:name="_GoBack"/>
      <w:bookmarkEnd w:id="6"/>
    </w:p>
    <w:p w:rsidR="00152D2C" w:rsidRDefault="00CE47EB" w:rsidP="007A5E41">
      <w:pPr>
        <w:keepNext/>
        <w:numPr>
          <w:ilvl w:val="0"/>
          <w:numId w:val="12"/>
        </w:numPr>
        <w:ind w:left="567" w:firstLine="0"/>
        <w:rPr>
          <w:lang w:val="ru-RU"/>
        </w:rPr>
      </w:pPr>
      <w:r w:rsidRPr="00327547">
        <w:rPr>
          <w:lang w:val="ru-RU"/>
        </w:rPr>
        <w:t xml:space="preserve">усилить контроль </w:t>
      </w:r>
      <w:r w:rsidR="00327547" w:rsidRPr="00327547">
        <w:rPr>
          <w:lang w:val="ru-RU"/>
        </w:rPr>
        <w:t xml:space="preserve">качества за новыми проектами, представленными КРИС, в целях надлежащего применения существующих проектных инструментов ВОИС </w:t>
      </w:r>
      <w:r w:rsidR="00327547" w:rsidRPr="00327547">
        <w:rPr>
          <w:bCs/>
          <w:lang w:val="ru-RU"/>
        </w:rPr>
        <w:t>для управления очередностью этапов реализации проектов</w:t>
      </w:r>
      <w:r w:rsidR="009415D7" w:rsidRPr="00327547">
        <w:rPr>
          <w:lang w:val="ru-RU"/>
        </w:rPr>
        <w:t>;</w:t>
      </w:r>
      <w:r w:rsidR="00327547">
        <w:rPr>
          <w:lang w:val="ru-RU"/>
        </w:rPr>
        <w:t xml:space="preserve"> </w:t>
      </w:r>
    </w:p>
    <w:p w:rsidR="00152D2C" w:rsidRDefault="00152D2C" w:rsidP="007A5E41">
      <w:pPr>
        <w:keepNext/>
        <w:ind w:left="567"/>
        <w:rPr>
          <w:lang w:val="ru-RU"/>
        </w:rPr>
      </w:pPr>
    </w:p>
    <w:p w:rsidR="00152D2C" w:rsidRDefault="005809D0" w:rsidP="007A5E41">
      <w:pPr>
        <w:keepNext/>
        <w:numPr>
          <w:ilvl w:val="0"/>
          <w:numId w:val="12"/>
        </w:numPr>
        <w:ind w:left="567" w:firstLine="0"/>
        <w:rPr>
          <w:lang w:val="ru-RU"/>
        </w:rPr>
      </w:pPr>
      <w:r w:rsidRPr="005809D0">
        <w:rPr>
          <w:lang w:val="ru-RU"/>
        </w:rPr>
        <w:t xml:space="preserve">усилить контроль качества за отчетами о ходе реализации проектов, представляемыми КРИС, в целях обеспечить надлежащее применение существующих проектных инструментов ВОИС </w:t>
      </w:r>
      <w:r w:rsidRPr="005809D0">
        <w:rPr>
          <w:bCs/>
          <w:lang w:val="ru-RU"/>
        </w:rPr>
        <w:t>для управления очередностью этапов реализации проектов</w:t>
      </w:r>
      <w:r w:rsidR="009415D7" w:rsidRPr="00152D2C">
        <w:rPr>
          <w:lang w:val="ru-RU"/>
        </w:rPr>
        <w:t>;</w:t>
      </w:r>
    </w:p>
    <w:p w:rsidR="00152D2C" w:rsidRDefault="00152D2C" w:rsidP="007C107B">
      <w:pPr>
        <w:ind w:left="567"/>
        <w:rPr>
          <w:lang w:val="ru-RU"/>
        </w:rPr>
      </w:pPr>
    </w:p>
    <w:p w:rsidR="00152D2C" w:rsidRDefault="00152D2C" w:rsidP="007C107B">
      <w:pPr>
        <w:numPr>
          <w:ilvl w:val="0"/>
          <w:numId w:val="12"/>
        </w:numPr>
        <w:ind w:left="567" w:firstLine="0"/>
        <w:rPr>
          <w:lang w:val="ru-RU"/>
        </w:rPr>
      </w:pPr>
      <w:r w:rsidRPr="00152D2C">
        <w:rPr>
          <w:lang w:val="ru-RU"/>
        </w:rPr>
        <w:t xml:space="preserve">рассмотреть возможность внедрения логической основы </w:t>
      </w:r>
      <w:r w:rsidRPr="00152D2C">
        <w:rPr>
          <w:bCs/>
          <w:lang w:val="ru-RU"/>
        </w:rPr>
        <w:t>для управления очередностью этапов реализации проектов</w:t>
      </w:r>
      <w:r w:rsidR="009415D7" w:rsidRPr="00152D2C">
        <w:rPr>
          <w:lang w:val="ru-RU"/>
        </w:rPr>
        <w:t>;</w:t>
      </w:r>
      <w:r>
        <w:rPr>
          <w:lang w:val="ru-RU"/>
        </w:rPr>
        <w:t xml:space="preserve"> </w:t>
      </w:r>
    </w:p>
    <w:p w:rsidR="00152D2C" w:rsidRDefault="00152D2C" w:rsidP="007C107B">
      <w:pPr>
        <w:ind w:left="567"/>
        <w:rPr>
          <w:lang w:val="ru-RU"/>
        </w:rPr>
      </w:pPr>
    </w:p>
    <w:p w:rsidR="00152D2C" w:rsidRDefault="00152D2C" w:rsidP="007C107B">
      <w:pPr>
        <w:numPr>
          <w:ilvl w:val="0"/>
          <w:numId w:val="12"/>
        </w:numPr>
        <w:ind w:left="567" w:firstLine="0"/>
        <w:rPr>
          <w:lang w:val="ru-RU"/>
        </w:rPr>
      </w:pPr>
      <w:r w:rsidRPr="00152D2C">
        <w:rPr>
          <w:lang w:val="ru-RU"/>
        </w:rPr>
        <w:t xml:space="preserve">рассмотреть возможность введения обязательных курсов для будущих менеджеров проектов по </w:t>
      </w:r>
      <w:r w:rsidRPr="00152D2C">
        <w:rPr>
          <w:bCs/>
          <w:lang w:val="ru-RU"/>
        </w:rPr>
        <w:t>управлению очередностью этапов реализации проектов</w:t>
      </w:r>
      <w:r w:rsidR="009415D7" w:rsidRPr="00152D2C">
        <w:rPr>
          <w:lang w:val="ru-RU"/>
        </w:rPr>
        <w:t xml:space="preserve">;  </w:t>
      </w:r>
      <w:r>
        <w:rPr>
          <w:lang w:val="ru-RU"/>
        </w:rPr>
        <w:t xml:space="preserve">и </w:t>
      </w:r>
    </w:p>
    <w:p w:rsidR="00152D2C" w:rsidRDefault="00152D2C" w:rsidP="007C107B">
      <w:pPr>
        <w:ind w:left="567"/>
        <w:rPr>
          <w:lang w:val="ru-RU"/>
        </w:rPr>
      </w:pPr>
    </w:p>
    <w:p w:rsidR="00152D2C" w:rsidRDefault="00152D2C" w:rsidP="007C107B">
      <w:pPr>
        <w:numPr>
          <w:ilvl w:val="0"/>
          <w:numId w:val="12"/>
        </w:numPr>
        <w:ind w:left="567" w:firstLine="0"/>
        <w:rPr>
          <w:lang w:val="ru-RU"/>
        </w:rPr>
      </w:pPr>
      <w:r w:rsidRPr="00152D2C">
        <w:rPr>
          <w:lang w:val="ru-RU"/>
        </w:rPr>
        <w:t>обеспечить регулярный тренинг менеджеров проектов исходя из существующих потребностей</w:t>
      </w:r>
      <w:r w:rsidR="004E6C89" w:rsidRPr="00152D2C">
        <w:rPr>
          <w:lang w:val="ru-RU"/>
        </w:rPr>
        <w:t>.</w:t>
      </w:r>
    </w:p>
    <w:p w:rsidR="00152D2C" w:rsidRDefault="00152D2C">
      <w:pPr>
        <w:rPr>
          <w:lang w:val="ru-RU"/>
        </w:rPr>
      </w:pPr>
    </w:p>
    <w:p w:rsidR="00152D2C" w:rsidRDefault="00152D2C">
      <w:pPr>
        <w:rPr>
          <w:lang w:val="ru-RU"/>
        </w:rPr>
      </w:pPr>
    </w:p>
    <w:p w:rsidR="00152D2C" w:rsidRDefault="00152D2C">
      <w:pPr>
        <w:rPr>
          <w:lang w:val="ru-RU"/>
        </w:rPr>
      </w:pPr>
    </w:p>
    <w:p w:rsidR="00152D2C" w:rsidRPr="00152D2C" w:rsidRDefault="003B1F3B" w:rsidP="00152D2C">
      <w:pPr>
        <w:pStyle w:val="Endofdocument-Annex"/>
      </w:pPr>
      <w:r>
        <w:t>[</w:t>
      </w:r>
      <w:r w:rsidR="00152D2C" w:rsidRPr="00152D2C">
        <w:rPr>
          <w:lang w:val="ru-RU"/>
        </w:rPr>
        <w:t>Конец приложения и документа]</w:t>
      </w:r>
    </w:p>
    <w:p w:rsidR="00152D2C" w:rsidRPr="00152D2C" w:rsidRDefault="00152D2C" w:rsidP="003B1F3B">
      <w:pPr>
        <w:pStyle w:val="Endofdocument-Annex"/>
      </w:pPr>
    </w:p>
    <w:p w:rsidR="00DC0454" w:rsidRPr="00152D2C" w:rsidRDefault="00DC0454" w:rsidP="003B1F3B">
      <w:pPr>
        <w:pStyle w:val="Endofdocument-Annex"/>
      </w:pPr>
    </w:p>
    <w:sectPr w:rsidR="00DC0454" w:rsidRPr="00152D2C" w:rsidSect="00880C76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84" w:rsidRDefault="002B1784">
      <w:r>
        <w:separator/>
      </w:r>
    </w:p>
  </w:endnote>
  <w:endnote w:type="continuationSeparator" w:id="0">
    <w:p w:rsidR="002B1784" w:rsidRDefault="002B1784" w:rsidP="003B38C1">
      <w:r>
        <w:separator/>
      </w:r>
    </w:p>
    <w:p w:rsidR="002B1784" w:rsidRPr="003B38C1" w:rsidRDefault="002B17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B1784" w:rsidRPr="003B38C1" w:rsidRDefault="002B17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2C" w:rsidRDefault="00152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2C" w:rsidRDefault="00152D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2C" w:rsidRDefault="00152D2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EB" w:rsidRDefault="00CE47E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EB" w:rsidRPr="00DF4C96" w:rsidRDefault="00CE47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84" w:rsidRDefault="002B1784">
      <w:r>
        <w:separator/>
      </w:r>
    </w:p>
  </w:footnote>
  <w:footnote w:type="continuationSeparator" w:id="0">
    <w:p w:rsidR="002B1784" w:rsidRDefault="002B1784" w:rsidP="008B60B2">
      <w:r>
        <w:separator/>
      </w:r>
    </w:p>
    <w:p w:rsidR="002B1784" w:rsidRPr="00ED77FB" w:rsidRDefault="002B17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B1784" w:rsidRPr="00ED77FB" w:rsidRDefault="002B17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2C" w:rsidRDefault="00152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EB" w:rsidRDefault="00CE47EB" w:rsidP="00C218BD">
    <w:pPr>
      <w:jc w:val="right"/>
    </w:pPr>
    <w:bookmarkStart w:id="5" w:name="Code2"/>
    <w:bookmarkEnd w:id="5"/>
    <w:r>
      <w:t>CDIP/15/3</w:t>
    </w:r>
  </w:p>
  <w:p w:rsidR="00CE47EB" w:rsidRDefault="00CE47E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E47EB" w:rsidRDefault="00CE47E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2C" w:rsidRDefault="00152D2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EB" w:rsidRDefault="00CE47EB" w:rsidP="00C218BD">
    <w:pPr>
      <w:jc w:val="right"/>
    </w:pPr>
    <w:r>
      <w:t>CDIP/15/3</w:t>
    </w:r>
  </w:p>
  <w:p w:rsidR="00CE47EB" w:rsidRDefault="00327547" w:rsidP="009E4489">
    <w:pPr>
      <w:jc w:val="right"/>
    </w:pPr>
    <w:r>
      <w:rPr>
        <w:lang w:val="ru-RU"/>
      </w:rPr>
      <w:t>Приложение</w:t>
    </w:r>
    <w:r w:rsidR="00CE47EB">
      <w:t xml:space="preserve">, </w:t>
    </w:r>
    <w:r>
      <w:rPr>
        <w:lang w:val="ru-RU"/>
      </w:rPr>
      <w:t>стр.</w:t>
    </w:r>
    <w:r w:rsidR="00CE47EB">
      <w:t xml:space="preserve"> </w:t>
    </w:r>
    <w:r w:rsidR="00CE47EB">
      <w:fldChar w:fldCharType="begin"/>
    </w:r>
    <w:r w:rsidR="00CE47EB">
      <w:instrText xml:space="preserve"> PAGE  \* MERGEFORMAT </w:instrText>
    </w:r>
    <w:r w:rsidR="00CE47EB">
      <w:fldChar w:fldCharType="separate"/>
    </w:r>
    <w:r w:rsidR="007A5E41">
      <w:rPr>
        <w:noProof/>
      </w:rPr>
      <w:t>5</w:t>
    </w:r>
    <w:r w:rsidR="00CE47EB">
      <w:fldChar w:fldCharType="end"/>
    </w:r>
  </w:p>
  <w:p w:rsidR="00CE47EB" w:rsidRDefault="00CE47EB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EB" w:rsidRDefault="00CE47EB" w:rsidP="00717EA3">
    <w:pPr>
      <w:pStyle w:val="Header"/>
      <w:jc w:val="right"/>
    </w:pPr>
    <w:r>
      <w:t>CDIP/15/3</w:t>
    </w:r>
  </w:p>
  <w:p w:rsidR="00CE47EB" w:rsidRPr="00022C19" w:rsidRDefault="00CE47EB" w:rsidP="009E448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E47EB" w:rsidRDefault="00CE47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E577AA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BBD800E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102C17"/>
    <w:multiLevelType w:val="hybridMultilevel"/>
    <w:tmpl w:val="675CA5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C61D20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6C69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912FCE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AF59B7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2E75"/>
    <w:multiLevelType w:val="hybridMultilevel"/>
    <w:tmpl w:val="19ECB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58083E"/>
    <w:multiLevelType w:val="multilevel"/>
    <w:tmpl w:val="BAFE37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(%2)"/>
      <w:lvlJc w:val="left"/>
      <w:pPr>
        <w:tabs>
          <w:tab w:val="num" w:pos="1135"/>
        </w:tabs>
        <w:ind w:left="568" w:firstLine="0"/>
      </w:pPr>
      <w:rPr>
        <w:rFonts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49327F"/>
    <w:multiLevelType w:val="hybridMultilevel"/>
    <w:tmpl w:val="DC7AB300"/>
    <w:lvl w:ilvl="0" w:tplc="228CC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793221"/>
    <w:multiLevelType w:val="hybridMultilevel"/>
    <w:tmpl w:val="B2A04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F4531"/>
    <w:multiLevelType w:val="hybridMultilevel"/>
    <w:tmpl w:val="6B7C0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7D6E75"/>
    <w:multiLevelType w:val="hybridMultilevel"/>
    <w:tmpl w:val="9F1EC76A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E3EAD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97029D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B80011"/>
    <w:multiLevelType w:val="hybridMultilevel"/>
    <w:tmpl w:val="62EECF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470BD4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6719F"/>
    <w:multiLevelType w:val="hybridMultilevel"/>
    <w:tmpl w:val="748A2B80"/>
    <w:lvl w:ilvl="0" w:tplc="8C0C23D4">
      <w:start w:val="1"/>
      <w:numFmt w:val="lowerLetter"/>
      <w:lvlText w:val="(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7EC4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2B0673"/>
    <w:multiLevelType w:val="hybridMultilevel"/>
    <w:tmpl w:val="3D80B2B6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81904"/>
    <w:multiLevelType w:val="hybridMultilevel"/>
    <w:tmpl w:val="A1DA9D7A"/>
    <w:lvl w:ilvl="0" w:tplc="C4629B2C">
      <w:start w:val="1"/>
      <w:numFmt w:val="lowerRoman"/>
      <w:lvlText w:val="(%1)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>
    <w:nsid w:val="7D4A5D4D"/>
    <w:multiLevelType w:val="hybridMultilevel"/>
    <w:tmpl w:val="51603132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AD20AD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3"/>
  </w:num>
  <w:num w:numId="10">
    <w:abstractNumId w:val="16"/>
  </w:num>
  <w:num w:numId="11">
    <w:abstractNumId w:val="21"/>
  </w:num>
  <w:num w:numId="12">
    <w:abstractNumId w:val="8"/>
  </w:num>
  <w:num w:numId="13">
    <w:abstractNumId w:val="9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15"/>
  </w:num>
  <w:num w:numId="18">
    <w:abstractNumId w:val="10"/>
  </w:num>
  <w:num w:numId="19">
    <w:abstractNumId w:val="20"/>
  </w:num>
  <w:num w:numId="20">
    <w:abstractNumId w:val="22"/>
  </w:num>
  <w:num w:numId="21">
    <w:abstractNumId w:val="2"/>
  </w:num>
  <w:num w:numId="22">
    <w:abstractNumId w:val="24"/>
  </w:num>
  <w:num w:numId="23">
    <w:abstractNumId w:val="2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25"/>
  </w:num>
  <w:num w:numId="28">
    <w:abstractNumId w:val="23"/>
  </w:num>
  <w:num w:numId="29">
    <w:abstractNumId w:val="27"/>
  </w:num>
  <w:num w:numId="30">
    <w:abstractNumId w:val="7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2B0E21"/>
    <w:rsid w:val="0000078C"/>
    <w:rsid w:val="000063B2"/>
    <w:rsid w:val="00014089"/>
    <w:rsid w:val="000172F9"/>
    <w:rsid w:val="000208E8"/>
    <w:rsid w:val="00022C19"/>
    <w:rsid w:val="00023541"/>
    <w:rsid w:val="00043CAA"/>
    <w:rsid w:val="00045524"/>
    <w:rsid w:val="000511FF"/>
    <w:rsid w:val="00063CD8"/>
    <w:rsid w:val="00072B79"/>
    <w:rsid w:val="00075432"/>
    <w:rsid w:val="000809DE"/>
    <w:rsid w:val="00094DB3"/>
    <w:rsid w:val="000968ED"/>
    <w:rsid w:val="000C22FE"/>
    <w:rsid w:val="000C48A1"/>
    <w:rsid w:val="000C5D42"/>
    <w:rsid w:val="000C7762"/>
    <w:rsid w:val="000E4925"/>
    <w:rsid w:val="000E7231"/>
    <w:rsid w:val="000F5E56"/>
    <w:rsid w:val="00101FFB"/>
    <w:rsid w:val="00102D01"/>
    <w:rsid w:val="00117CD6"/>
    <w:rsid w:val="00122039"/>
    <w:rsid w:val="001362EE"/>
    <w:rsid w:val="00137FAD"/>
    <w:rsid w:val="00140006"/>
    <w:rsid w:val="00142B33"/>
    <w:rsid w:val="00147F2D"/>
    <w:rsid w:val="00151D83"/>
    <w:rsid w:val="00152D2C"/>
    <w:rsid w:val="00170C54"/>
    <w:rsid w:val="0018181B"/>
    <w:rsid w:val="00182B5F"/>
    <w:rsid w:val="001832A6"/>
    <w:rsid w:val="00192598"/>
    <w:rsid w:val="001A48D7"/>
    <w:rsid w:val="001A53D1"/>
    <w:rsid w:val="001A6318"/>
    <w:rsid w:val="001C09C1"/>
    <w:rsid w:val="001C4A06"/>
    <w:rsid w:val="001D6E74"/>
    <w:rsid w:val="001E4432"/>
    <w:rsid w:val="001E6ECA"/>
    <w:rsid w:val="001F256D"/>
    <w:rsid w:val="001F6541"/>
    <w:rsid w:val="002071C9"/>
    <w:rsid w:val="00212BF3"/>
    <w:rsid w:val="00212FA0"/>
    <w:rsid w:val="0021644B"/>
    <w:rsid w:val="002178C6"/>
    <w:rsid w:val="002179B8"/>
    <w:rsid w:val="00217BEF"/>
    <w:rsid w:val="00227F98"/>
    <w:rsid w:val="002356C2"/>
    <w:rsid w:val="00235BF5"/>
    <w:rsid w:val="00236332"/>
    <w:rsid w:val="002634C4"/>
    <w:rsid w:val="00265BF1"/>
    <w:rsid w:val="00276EA5"/>
    <w:rsid w:val="002928D3"/>
    <w:rsid w:val="00296098"/>
    <w:rsid w:val="002A7502"/>
    <w:rsid w:val="002B0E21"/>
    <w:rsid w:val="002B1784"/>
    <w:rsid w:val="002B1EE2"/>
    <w:rsid w:val="002B3CB6"/>
    <w:rsid w:val="002F10D8"/>
    <w:rsid w:val="002F1FE6"/>
    <w:rsid w:val="002F4E68"/>
    <w:rsid w:val="002F6FE1"/>
    <w:rsid w:val="003021C0"/>
    <w:rsid w:val="00307DDF"/>
    <w:rsid w:val="00312F7F"/>
    <w:rsid w:val="00325C52"/>
    <w:rsid w:val="00327547"/>
    <w:rsid w:val="003352E6"/>
    <w:rsid w:val="00361450"/>
    <w:rsid w:val="00362CCF"/>
    <w:rsid w:val="003673CF"/>
    <w:rsid w:val="003845C1"/>
    <w:rsid w:val="00394582"/>
    <w:rsid w:val="003966A8"/>
    <w:rsid w:val="003972F7"/>
    <w:rsid w:val="003A6F89"/>
    <w:rsid w:val="003B1F3B"/>
    <w:rsid w:val="003B38C1"/>
    <w:rsid w:val="003B50FE"/>
    <w:rsid w:val="003B516B"/>
    <w:rsid w:val="003B6978"/>
    <w:rsid w:val="003D505A"/>
    <w:rsid w:val="003E158A"/>
    <w:rsid w:val="003F4F2C"/>
    <w:rsid w:val="004024F6"/>
    <w:rsid w:val="004073E1"/>
    <w:rsid w:val="00416739"/>
    <w:rsid w:val="004174D0"/>
    <w:rsid w:val="00423E3E"/>
    <w:rsid w:val="00427AF4"/>
    <w:rsid w:val="004319EF"/>
    <w:rsid w:val="00455A5B"/>
    <w:rsid w:val="004647DA"/>
    <w:rsid w:val="004659EB"/>
    <w:rsid w:val="00474062"/>
    <w:rsid w:val="004748E4"/>
    <w:rsid w:val="00477D6B"/>
    <w:rsid w:val="004B0A84"/>
    <w:rsid w:val="004C026F"/>
    <w:rsid w:val="004C7148"/>
    <w:rsid w:val="004E5354"/>
    <w:rsid w:val="004E6C89"/>
    <w:rsid w:val="004F3B55"/>
    <w:rsid w:val="004F5DEC"/>
    <w:rsid w:val="005019FF"/>
    <w:rsid w:val="0050747A"/>
    <w:rsid w:val="005133AF"/>
    <w:rsid w:val="00517FD4"/>
    <w:rsid w:val="0053057A"/>
    <w:rsid w:val="005366F4"/>
    <w:rsid w:val="00536AEF"/>
    <w:rsid w:val="00540749"/>
    <w:rsid w:val="005410D1"/>
    <w:rsid w:val="005429B9"/>
    <w:rsid w:val="0054465E"/>
    <w:rsid w:val="00544B3F"/>
    <w:rsid w:val="00557BDC"/>
    <w:rsid w:val="00560A29"/>
    <w:rsid w:val="00561F66"/>
    <w:rsid w:val="005761F4"/>
    <w:rsid w:val="005809D0"/>
    <w:rsid w:val="005A1965"/>
    <w:rsid w:val="005B527E"/>
    <w:rsid w:val="005C6649"/>
    <w:rsid w:val="005D227D"/>
    <w:rsid w:val="005D6F79"/>
    <w:rsid w:val="005E11CF"/>
    <w:rsid w:val="005E47E6"/>
    <w:rsid w:val="005E4B45"/>
    <w:rsid w:val="005F0482"/>
    <w:rsid w:val="00605827"/>
    <w:rsid w:val="00606A9D"/>
    <w:rsid w:val="0064223F"/>
    <w:rsid w:val="00646050"/>
    <w:rsid w:val="0065511F"/>
    <w:rsid w:val="006671AD"/>
    <w:rsid w:val="006713CA"/>
    <w:rsid w:val="00673AC1"/>
    <w:rsid w:val="00676C5C"/>
    <w:rsid w:val="006934D7"/>
    <w:rsid w:val="006961A1"/>
    <w:rsid w:val="006D1F2B"/>
    <w:rsid w:val="006D54E9"/>
    <w:rsid w:val="006D5BEC"/>
    <w:rsid w:val="006F24C3"/>
    <w:rsid w:val="00705B42"/>
    <w:rsid w:val="0070686C"/>
    <w:rsid w:val="00715BF3"/>
    <w:rsid w:val="00717EA3"/>
    <w:rsid w:val="007308B6"/>
    <w:rsid w:val="00732571"/>
    <w:rsid w:val="00741FEE"/>
    <w:rsid w:val="0076509D"/>
    <w:rsid w:val="0078448E"/>
    <w:rsid w:val="00787AC6"/>
    <w:rsid w:val="00795C15"/>
    <w:rsid w:val="007A58BB"/>
    <w:rsid w:val="007A5E41"/>
    <w:rsid w:val="007B0690"/>
    <w:rsid w:val="007C107B"/>
    <w:rsid w:val="007C451E"/>
    <w:rsid w:val="007D1613"/>
    <w:rsid w:val="007E0764"/>
    <w:rsid w:val="00801170"/>
    <w:rsid w:val="00803DB2"/>
    <w:rsid w:val="00807AFB"/>
    <w:rsid w:val="008221D3"/>
    <w:rsid w:val="008251BC"/>
    <w:rsid w:val="008316E5"/>
    <w:rsid w:val="00837381"/>
    <w:rsid w:val="008453F5"/>
    <w:rsid w:val="00853C8C"/>
    <w:rsid w:val="008649F2"/>
    <w:rsid w:val="0086577B"/>
    <w:rsid w:val="008723E9"/>
    <w:rsid w:val="00872ECE"/>
    <w:rsid w:val="00880C76"/>
    <w:rsid w:val="00883143"/>
    <w:rsid w:val="0088541A"/>
    <w:rsid w:val="008A0D01"/>
    <w:rsid w:val="008A6FC3"/>
    <w:rsid w:val="008B2CC1"/>
    <w:rsid w:val="008B60B2"/>
    <w:rsid w:val="008D679C"/>
    <w:rsid w:val="008E305B"/>
    <w:rsid w:val="008F4AC1"/>
    <w:rsid w:val="0090030C"/>
    <w:rsid w:val="0090267C"/>
    <w:rsid w:val="0090731E"/>
    <w:rsid w:val="00913EB1"/>
    <w:rsid w:val="00916EE2"/>
    <w:rsid w:val="00920D01"/>
    <w:rsid w:val="00922D28"/>
    <w:rsid w:val="00933BE6"/>
    <w:rsid w:val="009415D7"/>
    <w:rsid w:val="009450F3"/>
    <w:rsid w:val="00950381"/>
    <w:rsid w:val="00960829"/>
    <w:rsid w:val="00966A22"/>
    <w:rsid w:val="0096722F"/>
    <w:rsid w:val="00980843"/>
    <w:rsid w:val="0098136E"/>
    <w:rsid w:val="00981AFC"/>
    <w:rsid w:val="0098446F"/>
    <w:rsid w:val="00992F64"/>
    <w:rsid w:val="00995A55"/>
    <w:rsid w:val="009A0B0F"/>
    <w:rsid w:val="009A43B4"/>
    <w:rsid w:val="009B3E04"/>
    <w:rsid w:val="009C3032"/>
    <w:rsid w:val="009C71A5"/>
    <w:rsid w:val="009D557E"/>
    <w:rsid w:val="009E0375"/>
    <w:rsid w:val="009E134D"/>
    <w:rsid w:val="009E2791"/>
    <w:rsid w:val="009E3F6F"/>
    <w:rsid w:val="009E4489"/>
    <w:rsid w:val="009F3D40"/>
    <w:rsid w:val="009F499F"/>
    <w:rsid w:val="00A07E08"/>
    <w:rsid w:val="00A303E1"/>
    <w:rsid w:val="00A42DAF"/>
    <w:rsid w:val="00A42EC7"/>
    <w:rsid w:val="00A45BD8"/>
    <w:rsid w:val="00A46CD4"/>
    <w:rsid w:val="00A60F14"/>
    <w:rsid w:val="00A62E69"/>
    <w:rsid w:val="00A64563"/>
    <w:rsid w:val="00A70061"/>
    <w:rsid w:val="00A72D16"/>
    <w:rsid w:val="00A76521"/>
    <w:rsid w:val="00A869B7"/>
    <w:rsid w:val="00AA1B76"/>
    <w:rsid w:val="00AA2A3C"/>
    <w:rsid w:val="00AA6FAE"/>
    <w:rsid w:val="00AC205C"/>
    <w:rsid w:val="00AC287F"/>
    <w:rsid w:val="00AC6606"/>
    <w:rsid w:val="00AF0A6B"/>
    <w:rsid w:val="00AF771D"/>
    <w:rsid w:val="00B00747"/>
    <w:rsid w:val="00B04B70"/>
    <w:rsid w:val="00B05A69"/>
    <w:rsid w:val="00B0743E"/>
    <w:rsid w:val="00B14E0A"/>
    <w:rsid w:val="00B33C48"/>
    <w:rsid w:val="00B35E37"/>
    <w:rsid w:val="00B45017"/>
    <w:rsid w:val="00B541F7"/>
    <w:rsid w:val="00B64E3C"/>
    <w:rsid w:val="00B6653A"/>
    <w:rsid w:val="00B76D17"/>
    <w:rsid w:val="00B92292"/>
    <w:rsid w:val="00B9734B"/>
    <w:rsid w:val="00BB310E"/>
    <w:rsid w:val="00BC0553"/>
    <w:rsid w:val="00BD12A1"/>
    <w:rsid w:val="00BD737B"/>
    <w:rsid w:val="00BE1AA8"/>
    <w:rsid w:val="00BE2AA0"/>
    <w:rsid w:val="00BF2DE8"/>
    <w:rsid w:val="00BF6852"/>
    <w:rsid w:val="00BF727E"/>
    <w:rsid w:val="00C00DF1"/>
    <w:rsid w:val="00C11BFE"/>
    <w:rsid w:val="00C218BD"/>
    <w:rsid w:val="00C375C6"/>
    <w:rsid w:val="00C524F0"/>
    <w:rsid w:val="00C7462E"/>
    <w:rsid w:val="00C7692D"/>
    <w:rsid w:val="00C80EEB"/>
    <w:rsid w:val="00C82D2D"/>
    <w:rsid w:val="00C854A4"/>
    <w:rsid w:val="00CB56B0"/>
    <w:rsid w:val="00CD33D8"/>
    <w:rsid w:val="00CD4126"/>
    <w:rsid w:val="00CD78D6"/>
    <w:rsid w:val="00CE47EB"/>
    <w:rsid w:val="00CF67F5"/>
    <w:rsid w:val="00CF7D22"/>
    <w:rsid w:val="00D255DA"/>
    <w:rsid w:val="00D45252"/>
    <w:rsid w:val="00D46D17"/>
    <w:rsid w:val="00D51730"/>
    <w:rsid w:val="00D64C7C"/>
    <w:rsid w:val="00D66091"/>
    <w:rsid w:val="00D71B4D"/>
    <w:rsid w:val="00D72726"/>
    <w:rsid w:val="00D7545B"/>
    <w:rsid w:val="00D8202C"/>
    <w:rsid w:val="00D93D55"/>
    <w:rsid w:val="00DA1CF5"/>
    <w:rsid w:val="00DB2490"/>
    <w:rsid w:val="00DC03E6"/>
    <w:rsid w:val="00DC0454"/>
    <w:rsid w:val="00DE7E8C"/>
    <w:rsid w:val="00DF4C96"/>
    <w:rsid w:val="00E02923"/>
    <w:rsid w:val="00E335FE"/>
    <w:rsid w:val="00E35FA9"/>
    <w:rsid w:val="00E37416"/>
    <w:rsid w:val="00E41304"/>
    <w:rsid w:val="00E569EC"/>
    <w:rsid w:val="00E6327C"/>
    <w:rsid w:val="00E64EDB"/>
    <w:rsid w:val="00E77C80"/>
    <w:rsid w:val="00E864DE"/>
    <w:rsid w:val="00EA697C"/>
    <w:rsid w:val="00EA7E67"/>
    <w:rsid w:val="00EB0EF7"/>
    <w:rsid w:val="00EC0FC1"/>
    <w:rsid w:val="00EC4E49"/>
    <w:rsid w:val="00ED6F90"/>
    <w:rsid w:val="00ED77FB"/>
    <w:rsid w:val="00EE05CB"/>
    <w:rsid w:val="00EE45FA"/>
    <w:rsid w:val="00EE5D64"/>
    <w:rsid w:val="00EE66E5"/>
    <w:rsid w:val="00EF4543"/>
    <w:rsid w:val="00F107C8"/>
    <w:rsid w:val="00F11D30"/>
    <w:rsid w:val="00F22C85"/>
    <w:rsid w:val="00F42446"/>
    <w:rsid w:val="00F435A3"/>
    <w:rsid w:val="00F64FAB"/>
    <w:rsid w:val="00F66152"/>
    <w:rsid w:val="00F70060"/>
    <w:rsid w:val="00F81E71"/>
    <w:rsid w:val="00F8578B"/>
    <w:rsid w:val="00FB5503"/>
    <w:rsid w:val="00FC053B"/>
    <w:rsid w:val="00FD7BED"/>
    <w:rsid w:val="00FE6B8D"/>
    <w:rsid w:val="00FF493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3B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C8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4E6C89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E6C89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4E6C89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E6C89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rsid w:val="004E6C8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4E6C89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4E6C89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4E6C89"/>
    <w:rPr>
      <w:rFonts w:cs="Times New Roman"/>
      <w:vertAlign w:val="superscript"/>
    </w:rPr>
  </w:style>
  <w:style w:type="character" w:styleId="Hyperlink">
    <w:name w:val="Hyperlink"/>
    <w:uiPriority w:val="99"/>
    <w:rsid w:val="004E6C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4E6C89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E6C89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4E6C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4E6C8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E6C89"/>
    <w:rPr>
      <w:rFonts w:cs="Times New Roman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4E6C89"/>
    <w:rPr>
      <w:rFonts w:ascii="Arial" w:eastAsia="SimSun" w:hAnsi="Arial" w:cs="Arial"/>
      <w:b/>
      <w:bCs/>
      <w:sz w:val="18"/>
      <w:lang w:val="x-none" w:eastAsia="zh-CN"/>
    </w:rPr>
  </w:style>
  <w:style w:type="paragraph" w:styleId="NormalWeb">
    <w:name w:val="Normal (Web)"/>
    <w:basedOn w:val="Normal"/>
    <w:rsid w:val="004E6C8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5D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15D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link w:val="EndofdocumentChar"/>
    <w:rsid w:val="005D6F79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ofdocumentChar">
    <w:name w:val="End of document Char"/>
    <w:basedOn w:val="DefaultParagraphFont"/>
    <w:link w:val="Endofdocument"/>
    <w:rsid w:val="005D6F79"/>
    <w:rPr>
      <w:sz w:val="24"/>
    </w:rPr>
  </w:style>
  <w:style w:type="character" w:customStyle="1" w:styleId="FooterChar">
    <w:name w:val="Footer Char"/>
    <w:basedOn w:val="DefaultParagraphFont"/>
    <w:link w:val="Footer"/>
    <w:rsid w:val="005D6F79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5D6F79"/>
  </w:style>
  <w:style w:type="character" w:customStyle="1" w:styleId="Heading5Char">
    <w:name w:val="Heading 5 Char"/>
    <w:basedOn w:val="DefaultParagraphFont"/>
    <w:link w:val="Heading5"/>
    <w:semiHidden/>
    <w:rsid w:val="00933BE6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33BE6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3B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C8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4E6C89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E6C89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4E6C89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E6C89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rsid w:val="004E6C8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4E6C89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4E6C89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4E6C89"/>
    <w:rPr>
      <w:rFonts w:cs="Times New Roman"/>
      <w:vertAlign w:val="superscript"/>
    </w:rPr>
  </w:style>
  <w:style w:type="character" w:styleId="Hyperlink">
    <w:name w:val="Hyperlink"/>
    <w:uiPriority w:val="99"/>
    <w:rsid w:val="004E6C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4E6C89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E6C89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4E6C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4E6C8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E6C89"/>
    <w:rPr>
      <w:rFonts w:cs="Times New Roman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4E6C89"/>
    <w:rPr>
      <w:rFonts w:ascii="Arial" w:eastAsia="SimSun" w:hAnsi="Arial" w:cs="Arial"/>
      <w:b/>
      <w:bCs/>
      <w:sz w:val="18"/>
      <w:lang w:val="x-none" w:eastAsia="zh-CN"/>
    </w:rPr>
  </w:style>
  <w:style w:type="paragraph" w:styleId="NormalWeb">
    <w:name w:val="Normal (Web)"/>
    <w:basedOn w:val="Normal"/>
    <w:rsid w:val="004E6C8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5D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15D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link w:val="EndofdocumentChar"/>
    <w:rsid w:val="005D6F79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ofdocumentChar">
    <w:name w:val="End of document Char"/>
    <w:basedOn w:val="DefaultParagraphFont"/>
    <w:link w:val="Endofdocument"/>
    <w:rsid w:val="005D6F79"/>
    <w:rPr>
      <w:sz w:val="24"/>
    </w:rPr>
  </w:style>
  <w:style w:type="character" w:customStyle="1" w:styleId="FooterChar">
    <w:name w:val="Footer Char"/>
    <w:basedOn w:val="DefaultParagraphFont"/>
    <w:link w:val="Footer"/>
    <w:rsid w:val="005D6F79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5D6F79"/>
  </w:style>
  <w:style w:type="character" w:customStyle="1" w:styleId="Heading5Char">
    <w:name w:val="Heading 5 Char"/>
    <w:basedOn w:val="DefaultParagraphFont"/>
    <w:link w:val="Heading5"/>
    <w:semiHidden/>
    <w:rsid w:val="00933BE6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33BE6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5D2A-A0AF-4561-94DE-06942FB7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1715</Words>
  <Characters>9779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lastModifiedBy>BRACI Biljana</cp:lastModifiedBy>
  <cp:revision>2</cp:revision>
  <cp:lastPrinted>2015-02-18T15:53:00Z</cp:lastPrinted>
  <dcterms:created xsi:type="dcterms:W3CDTF">2015-02-23T13:45:00Z</dcterms:created>
  <dcterms:modified xsi:type="dcterms:W3CDTF">2015-02-23T13:45:00Z</dcterms:modified>
</cp:coreProperties>
</file>