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2419ED" w:rsidRPr="008B2CC1" w:rsidTr="00275B5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2419ED" w:rsidRPr="008B2CC1" w:rsidRDefault="002419ED" w:rsidP="00275B59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419ED" w:rsidRPr="008B2CC1" w:rsidRDefault="00F16359" w:rsidP="00275B59">
            <w:r>
              <w:rPr>
                <w:noProof/>
                <w:lang w:val="en-US" w:eastAsia="en-US" w:bidi="ar-SA"/>
              </w:rPr>
              <w:drawing>
                <wp:inline distT="0" distB="0" distL="0" distR="0" wp14:anchorId="76389C7B" wp14:editId="74D81437">
                  <wp:extent cx="1809750" cy="1343025"/>
                  <wp:effectExtent l="0" t="0" r="0" b="9525"/>
                  <wp:docPr id="9" name="Picture 9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419ED" w:rsidRPr="008B2CC1" w:rsidRDefault="002419ED" w:rsidP="00275B59">
            <w:pPr>
              <w:jc w:val="right"/>
            </w:pPr>
            <w:r>
              <w:rPr>
                <w:b/>
                <w:sz w:val="40"/>
              </w:rPr>
              <w:t>R</w:t>
            </w:r>
          </w:p>
        </w:tc>
      </w:tr>
      <w:tr w:rsidR="002419ED" w:rsidRPr="001832A6" w:rsidTr="00275B59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2419ED" w:rsidRPr="0090731E" w:rsidRDefault="002419ED" w:rsidP="00275B59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CDIP/1</w:t>
            </w: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 xml:space="preserve">8/5     </w:t>
            </w:r>
          </w:p>
        </w:tc>
      </w:tr>
      <w:tr w:rsidR="002419ED" w:rsidRPr="001832A6" w:rsidTr="00275B59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2419ED" w:rsidRPr="0090731E" w:rsidRDefault="00077885" w:rsidP="00275B59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ОРИГИНАЛ:</w:t>
            </w:r>
            <w:bookmarkStart w:id="1" w:name="Original"/>
            <w:bookmarkEnd w:id="1"/>
            <w:r w:rsidR="00F16359">
              <w:rPr>
                <w:rFonts w:ascii="Arial Black" w:hAnsi="Arial Black"/>
                <w:caps/>
                <w:sz w:val="15"/>
              </w:rPr>
              <w:t> </w:t>
            </w:r>
            <w:r>
              <w:rPr>
                <w:rFonts w:ascii="Arial Black" w:hAnsi="Arial Black"/>
                <w:caps/>
                <w:sz w:val="15"/>
              </w:rPr>
              <w:t>английский</w:t>
            </w:r>
          </w:p>
        </w:tc>
      </w:tr>
      <w:tr w:rsidR="002419ED" w:rsidRPr="001832A6" w:rsidTr="00275B59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2419ED" w:rsidRPr="0090731E" w:rsidRDefault="002419ED" w:rsidP="00603C4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ДАТА: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</w:rPr>
              <w:t>8 АВГУСТА 2016 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0366EA" w:rsidP="008B2CC1">
      <w:pPr>
        <w:rPr>
          <w:b/>
          <w:sz w:val="28"/>
          <w:szCs w:val="28"/>
        </w:rPr>
      </w:pPr>
      <w:r>
        <w:rPr>
          <w:b/>
          <w:sz w:val="28"/>
        </w:rPr>
        <w:t>КОМИТЕТ ПО РАЗВИТИЮ И ИНТЕЛЛЕКТУАЛЬНОЙ СОБСТВЕННОСТИ (КРИС)</w:t>
      </w:r>
    </w:p>
    <w:p w:rsidR="003845C1" w:rsidRDefault="003845C1" w:rsidP="003845C1"/>
    <w:p w:rsidR="003845C1" w:rsidRDefault="003845C1" w:rsidP="003845C1"/>
    <w:p w:rsidR="008B2CC1" w:rsidRPr="003845C1" w:rsidRDefault="00275B59" w:rsidP="008B2CC1">
      <w:pPr>
        <w:rPr>
          <w:b/>
          <w:sz w:val="24"/>
          <w:szCs w:val="24"/>
        </w:rPr>
      </w:pPr>
      <w:r>
        <w:rPr>
          <w:b/>
          <w:sz w:val="24"/>
        </w:rPr>
        <w:t>Восемнадцатая сессия</w:t>
      </w:r>
    </w:p>
    <w:p w:rsidR="008B2CC1" w:rsidRPr="008B2CC1" w:rsidRDefault="00275B59" w:rsidP="008B2CC1">
      <w:r>
        <w:rPr>
          <w:b/>
          <w:sz w:val="24"/>
        </w:rPr>
        <w:t>31 октября — 4 ноября 2016 г.</w:t>
      </w:r>
    </w:p>
    <w:p w:rsidR="008B2CC1" w:rsidRPr="008B2CC1" w:rsidRDefault="008B2CC1" w:rsidP="008B2CC1"/>
    <w:p w:rsidR="008B2CC1" w:rsidRPr="008B2CC1" w:rsidRDefault="008B2CC1" w:rsidP="008B2CC1"/>
    <w:p w:rsidR="00035DDA" w:rsidRPr="002444DB" w:rsidRDefault="00275B59" w:rsidP="002444DB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 xml:space="preserve">ПЕРЕСМОТРЕННОЕ ПРЕДЛОЖЕНИЕ О МЕХАНИЗМЕ ОБНОВЛЕНИЯ БАЗЫ ДАННЫХ О ГИБКИХ ВОЗМОЖНОСТЯХ </w:t>
      </w:r>
    </w:p>
    <w:p w:rsidR="00061712" w:rsidRPr="00061712" w:rsidRDefault="00061712" w:rsidP="00061712"/>
    <w:p w:rsidR="00827F61" w:rsidRPr="008B2CC1" w:rsidRDefault="00827F61" w:rsidP="00324388">
      <w:pPr>
        <w:rPr>
          <w:i/>
        </w:rPr>
      </w:pPr>
      <w:bookmarkStart w:id="4" w:name="Prepared"/>
      <w:bookmarkEnd w:id="4"/>
      <w:r>
        <w:rPr>
          <w:i/>
        </w:rPr>
        <w:t>документ подготовлен Секретариатом</w:t>
      </w:r>
    </w:p>
    <w:p w:rsidR="00827F61" w:rsidRPr="003B0B71" w:rsidRDefault="00827F61" w:rsidP="00827F61">
      <w:pPr>
        <w:rPr>
          <w:i/>
        </w:rPr>
      </w:pPr>
    </w:p>
    <w:p w:rsidR="00827F61" w:rsidRDefault="00827F61" w:rsidP="00827F61"/>
    <w:p w:rsidR="00827F61" w:rsidRDefault="00827F61" w:rsidP="00827F61"/>
    <w:p w:rsidR="00004F6A" w:rsidRDefault="00E96ADE" w:rsidP="00E96ADE">
      <w:r>
        <w:t>1.</w:t>
      </w:r>
      <w:r>
        <w:tab/>
        <w:t>Комитет по развитию и интеллектуальной собственности на своей семнадцатой сессии обсудил документ CDIP/17/5 «Механизм обновления базы данных о гибких возможностях».  Секретариат</w:t>
      </w:r>
      <w:r w:rsidR="00712292">
        <w:t>у было пор</w:t>
      </w:r>
      <w:r>
        <w:t xml:space="preserve">учено пересмотреть этот документ </w:t>
      </w:r>
      <w:r w:rsidR="00712292">
        <w:t xml:space="preserve">и </w:t>
      </w:r>
      <w:r>
        <w:t>включ</w:t>
      </w:r>
      <w:r w:rsidR="00712292">
        <w:t>ить</w:t>
      </w:r>
      <w:r>
        <w:t xml:space="preserve"> в него </w:t>
      </w:r>
      <w:r w:rsidR="00712292">
        <w:t xml:space="preserve">описание </w:t>
      </w:r>
      <w:r>
        <w:t xml:space="preserve">финансовых последствий двух предусмотренных </w:t>
      </w:r>
      <w:r w:rsidR="00712292">
        <w:t>вариантов</w:t>
      </w:r>
      <w:r>
        <w:t xml:space="preserve">, а также </w:t>
      </w:r>
      <w:r w:rsidR="00712292">
        <w:t>проанализировать третий вариант, основанный</w:t>
      </w:r>
      <w:r>
        <w:t xml:space="preserve"> на замечаниях государств-членов.  </w:t>
      </w:r>
    </w:p>
    <w:p w:rsidR="00004F6A" w:rsidRDefault="00004F6A" w:rsidP="00E96ADE"/>
    <w:p w:rsidR="00E96ADE" w:rsidRDefault="000C68D2" w:rsidP="00E96ADE">
      <w:r>
        <w:t>2.</w:t>
      </w:r>
      <w:r>
        <w:tab/>
        <w:t>Следует помнить, что документ CDIP/17/5 был под</w:t>
      </w:r>
      <w:r w:rsidR="00712292">
        <w:t>готовлен Секретариатом в ответ н</w:t>
      </w:r>
      <w:r>
        <w:t>а поручени</w:t>
      </w:r>
      <w:r w:rsidR="00712292">
        <w:t>е шестнадцатой сессии Комитета</w:t>
      </w:r>
      <w:r>
        <w:t xml:space="preserve"> р</w:t>
      </w:r>
      <w:r w:rsidR="00712292">
        <w:t>азработать механизм</w:t>
      </w:r>
      <w:r>
        <w:t>, который позволит периодически обновлять Базу данных о гибких возможностях в системе интеллектуальной собственности (ИС).</w:t>
      </w:r>
    </w:p>
    <w:p w:rsidR="00275B59" w:rsidRPr="0036302B" w:rsidRDefault="00275B59" w:rsidP="00275B59"/>
    <w:p w:rsidR="00827F61" w:rsidRDefault="000C68D2" w:rsidP="00827F61">
      <w:pPr>
        <w:rPr>
          <w:szCs w:val="22"/>
        </w:rPr>
      </w:pPr>
      <w:r>
        <w:t>3.</w:t>
      </w:r>
      <w:r>
        <w:tab/>
      </w:r>
      <w:r w:rsidR="00712292">
        <w:t>Соответственно,</w:t>
      </w:r>
      <w:r>
        <w:t xml:space="preserve"> в приложении к настоящему документу представлено пересмотренное предложение об обновлении указанной Базы данных.</w:t>
      </w:r>
    </w:p>
    <w:p w:rsidR="00E96ADE" w:rsidRDefault="00E96ADE" w:rsidP="00827F61">
      <w:pPr>
        <w:rPr>
          <w:szCs w:val="22"/>
        </w:rPr>
      </w:pPr>
    </w:p>
    <w:p w:rsidR="00827F61" w:rsidRPr="00222FB1" w:rsidRDefault="000C68D2" w:rsidP="00222FB1">
      <w:pPr>
        <w:pStyle w:val="Endofdocument-Annex"/>
        <w:tabs>
          <w:tab w:val="left" w:pos="567"/>
        </w:tabs>
        <w:ind w:left="5533"/>
        <w:rPr>
          <w:i/>
          <w:iCs/>
          <w:szCs w:val="22"/>
        </w:rPr>
      </w:pPr>
      <w:r>
        <w:rPr>
          <w:i/>
        </w:rPr>
        <w:t>4.</w:t>
      </w:r>
      <w:r>
        <w:tab/>
      </w:r>
      <w:r>
        <w:rPr>
          <w:i/>
        </w:rPr>
        <w:t>КРИС предлагается рассмотреть информацию, содержащуюся в приложении к настоящему документу.</w:t>
      </w:r>
    </w:p>
    <w:p w:rsidR="00827F61" w:rsidRPr="00222FB1" w:rsidRDefault="00827F61" w:rsidP="00222FB1">
      <w:pPr>
        <w:ind w:left="5533"/>
        <w:rPr>
          <w:i/>
        </w:rPr>
      </w:pPr>
    </w:p>
    <w:p w:rsidR="0068452E" w:rsidRPr="004907DF" w:rsidRDefault="0068452E" w:rsidP="00827F61"/>
    <w:p w:rsidR="00827F61" w:rsidRPr="004907DF" w:rsidRDefault="00827F61" w:rsidP="00827F61"/>
    <w:p w:rsidR="00291A49" w:rsidRDefault="00827F61" w:rsidP="00222FB1">
      <w:pPr>
        <w:pStyle w:val="Endofdocument-Annex"/>
        <w:sectPr w:rsidR="00291A49" w:rsidSect="00364C15">
          <w:headerReference w:type="default" r:id="rId10"/>
          <w:type w:val="continuous"/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</w:sectPr>
      </w:pPr>
      <w:r>
        <w:t>[</w:t>
      </w:r>
      <w:r>
        <w:rPr>
          <w:rStyle w:val="Endofdocument-AnnexChar"/>
        </w:rPr>
        <w:t>Приложение</w:t>
      </w:r>
      <w:r>
        <w:t xml:space="preserve"> следует] </w:t>
      </w:r>
    </w:p>
    <w:p w:rsidR="0053407C" w:rsidRPr="00C823C7" w:rsidRDefault="0053407C" w:rsidP="009458A4">
      <w:pPr>
        <w:pStyle w:val="NormalWeb"/>
        <w:numPr>
          <w:ilvl w:val="0"/>
          <w:numId w:val="12"/>
        </w:numPr>
        <w:kinsoku w:val="0"/>
        <w:overflowPunct w:val="0"/>
        <w:spacing w:before="96"/>
        <w:textAlignment w:val="baseline"/>
        <w:rPr>
          <w:rFonts w:ascii="Arial" w:eastAsiaTheme="minorEastAsia" w:hAnsi="Arial" w:cs="Arial"/>
          <w:b/>
          <w:color w:val="000000" w:themeColor="text1"/>
          <w:sz w:val="22"/>
          <w:szCs w:val="22"/>
        </w:rPr>
      </w:pPr>
      <w:r>
        <w:rPr>
          <w:rFonts w:ascii="Arial" w:eastAsiaTheme="minorEastAsia" w:hAnsi="Arial"/>
          <w:b/>
          <w:color w:val="000000" w:themeColor="text1"/>
          <w:sz w:val="22"/>
        </w:rPr>
        <w:lastRenderedPageBreak/>
        <w:t>СПРАВОЧНАЯ ИНФОРМАЦИЯ</w:t>
      </w:r>
    </w:p>
    <w:p w:rsidR="0053407C" w:rsidRDefault="0053407C" w:rsidP="0053407C">
      <w:pPr>
        <w:pStyle w:val="NormalWeb"/>
        <w:kinsoku w:val="0"/>
        <w:overflowPunct w:val="0"/>
        <w:spacing w:before="96"/>
        <w:textAlignment w:val="baseline"/>
        <w:rPr>
          <w:rFonts w:ascii="Arial" w:eastAsiaTheme="minorEastAsia" w:hAnsi="Arial" w:cs="Arial"/>
          <w:color w:val="000000" w:themeColor="text1"/>
          <w:sz w:val="22"/>
          <w:szCs w:val="22"/>
        </w:rPr>
      </w:pPr>
    </w:p>
    <w:p w:rsidR="00B568B8" w:rsidRDefault="007204B5" w:rsidP="0012610D">
      <w:r>
        <w:fldChar w:fldCharType="begin"/>
      </w:r>
      <w:r>
        <w:instrText xml:space="preserve"> AUTONUM  </w:instrText>
      </w:r>
      <w:r>
        <w:fldChar w:fldCharType="end"/>
      </w:r>
      <w:r w:rsidR="00712292">
        <w:tab/>
      </w:r>
      <w:r>
        <w:t xml:space="preserve">В соответствии с решением Комитета, принятым на его шестой сессии, база данных о гибких возможностях в системе ИС (далее — «База данных») начала функционировать в июне 2013 г.:  </w:t>
      </w:r>
      <w:hyperlink r:id="rId11">
        <w:r>
          <w:rPr>
            <w:rStyle w:val="Hyperlink"/>
            <w:color w:val="auto"/>
          </w:rPr>
          <w:t>http://www.wipo.int/ip-development/en/agenda/flexibilities/search.jsp</w:t>
        </w:r>
      </w:hyperlink>
      <w:r>
        <w:t xml:space="preserve">.  </w:t>
      </w:r>
    </w:p>
    <w:p w:rsidR="007204B5" w:rsidRDefault="007204B5" w:rsidP="0012610D"/>
    <w:p w:rsidR="00E96ADE" w:rsidRDefault="00B568B8" w:rsidP="00C54239">
      <w:r>
        <w:fldChar w:fldCharType="begin"/>
      </w:r>
      <w:r>
        <w:instrText xml:space="preserve"> AUTONUM  </w:instrText>
      </w:r>
      <w:r>
        <w:fldChar w:fldCharType="end"/>
      </w:r>
      <w:r w:rsidR="00712292">
        <w:tab/>
      </w:r>
      <w:r>
        <w:t xml:space="preserve">По поручению Комитета, сделанному на его пятнадцатой сессии, Секретариат обновил Базу данных и представил на шестнадцатой сессии КРИС отчет об этом обновлении, который </w:t>
      </w:r>
      <w:r w:rsidR="00EB3561">
        <w:t>содержится в документе CDIP/16/</w:t>
      </w:r>
      <w:bookmarkStart w:id="5" w:name="_GoBack"/>
      <w:bookmarkEnd w:id="5"/>
      <w:r>
        <w:t xml:space="preserve">5. </w:t>
      </w:r>
    </w:p>
    <w:p w:rsidR="00E96ADE" w:rsidRDefault="00E96ADE" w:rsidP="00C54239"/>
    <w:p w:rsidR="00C54239" w:rsidRDefault="00E96ADE" w:rsidP="00222FB1">
      <w:r>
        <w:fldChar w:fldCharType="begin"/>
      </w:r>
      <w:r>
        <w:instrText xml:space="preserve"> AUTONUM  </w:instrText>
      </w:r>
      <w:r>
        <w:fldChar w:fldCharType="end"/>
      </w:r>
      <w:r w:rsidR="00712292">
        <w:tab/>
      </w:r>
      <w:r>
        <w:t xml:space="preserve">В этом отчете </w:t>
      </w:r>
      <w:r w:rsidR="003D0A94">
        <w:t>была в том числе представлена</w:t>
      </w:r>
      <w:r>
        <w:t xml:space="preserve"> актуальная информация о соде</w:t>
      </w:r>
      <w:r w:rsidR="00F16359">
        <w:t>ржании Базы данных</w:t>
      </w:r>
      <w:r w:rsidR="003D0A94">
        <w:t>: в</w:t>
      </w:r>
      <w:r w:rsidR="00F16359">
        <w:t xml:space="preserve"> ней </w:t>
      </w:r>
      <w:r w:rsidR="003D0A94">
        <w:t>содержится</w:t>
      </w:r>
      <w:r w:rsidR="00F16359">
        <w:t xml:space="preserve"> </w:t>
      </w:r>
      <w:r>
        <w:t>1 37</w:t>
      </w:r>
      <w:r w:rsidR="003D0A94">
        <w:t>1 законодательное положение 202 </w:t>
      </w:r>
      <w:r>
        <w:t xml:space="preserve">отобранных </w:t>
      </w:r>
      <w:r w:rsidR="003D0A94">
        <w:t>юрисдикций. Эти положения взяты</w:t>
      </w:r>
      <w:r w:rsidR="00F16359">
        <w:t xml:space="preserve"> из документов</w:t>
      </w:r>
      <w:r>
        <w:t xml:space="preserve"> CDIP/5/4 Rev., CDIP/7/3 Add., CDIP/13/10 Rev. и CDIP/15/6</w:t>
      </w:r>
      <w:r>
        <w:rPr>
          <w:color w:val="000000"/>
        </w:rPr>
        <w:t xml:space="preserve"> Corr., посвященных связанным с патентами гибким возможностям многосторонней нормативной базы и их реализации через законодательство на национальном и региональном уровнях.  </w:t>
      </w:r>
      <w:r w:rsidR="003D0A94">
        <w:rPr>
          <w:color w:val="000000"/>
        </w:rPr>
        <w:t xml:space="preserve">Они </w:t>
      </w:r>
      <w:r>
        <w:rPr>
          <w:color w:val="000000"/>
        </w:rPr>
        <w:t>касаются следующих четырнадцати гибких возможностей:</w:t>
      </w:r>
    </w:p>
    <w:p w:rsidR="00C54239" w:rsidRDefault="00C54239" w:rsidP="00C54239">
      <w:pPr>
        <w:pStyle w:val="ListParagraph"/>
        <w:ind w:left="1069"/>
      </w:pPr>
    </w:p>
    <w:p w:rsidR="00B568B8" w:rsidRPr="005E38C1" w:rsidRDefault="00B568B8" w:rsidP="000C68D2">
      <w:pPr>
        <w:pStyle w:val="ONUME"/>
        <w:numPr>
          <w:ilvl w:val="0"/>
          <w:numId w:val="0"/>
        </w:numPr>
        <w:spacing w:after="0"/>
        <w:ind w:left="567"/>
      </w:pPr>
      <w:r>
        <w:t xml:space="preserve">(a) принудительные лицензии и использование государством; </w:t>
      </w:r>
    </w:p>
    <w:p w:rsidR="00B568B8" w:rsidRPr="005E38C1" w:rsidRDefault="00B568B8" w:rsidP="000C68D2">
      <w:pPr>
        <w:pStyle w:val="ONUME"/>
        <w:numPr>
          <w:ilvl w:val="0"/>
          <w:numId w:val="0"/>
        </w:numPr>
        <w:spacing w:after="0"/>
        <w:ind w:left="567"/>
      </w:pPr>
      <w:r>
        <w:t xml:space="preserve">(b) исчерпание прав; </w:t>
      </w:r>
    </w:p>
    <w:p w:rsidR="00B568B8" w:rsidRPr="005E38C1" w:rsidRDefault="00B568B8" w:rsidP="000C68D2">
      <w:pPr>
        <w:pStyle w:val="ONUME"/>
        <w:numPr>
          <w:ilvl w:val="0"/>
          <w:numId w:val="0"/>
        </w:numPr>
        <w:spacing w:after="0"/>
        <w:ind w:left="567"/>
      </w:pPr>
      <w:r>
        <w:t xml:space="preserve">(c) исключение </w:t>
      </w:r>
      <w:r w:rsidR="00FD6C91">
        <w:t>для</w:t>
      </w:r>
      <w:r>
        <w:t xml:space="preserve"> регуляционного тестирования;</w:t>
      </w:r>
    </w:p>
    <w:p w:rsidR="00B568B8" w:rsidRPr="005E38C1" w:rsidRDefault="00B568B8" w:rsidP="000C68D2">
      <w:pPr>
        <w:pStyle w:val="ONUME"/>
        <w:numPr>
          <w:ilvl w:val="0"/>
          <w:numId w:val="0"/>
        </w:numPr>
        <w:spacing w:after="0"/>
        <w:ind w:left="567"/>
      </w:pPr>
      <w:r>
        <w:t xml:space="preserve">(d) исключение для исследований;  </w:t>
      </w:r>
    </w:p>
    <w:p w:rsidR="00B568B8" w:rsidRPr="005E38C1" w:rsidRDefault="00B568B8" w:rsidP="000C68D2">
      <w:pPr>
        <w:pStyle w:val="ONUME"/>
        <w:numPr>
          <w:ilvl w:val="0"/>
          <w:numId w:val="0"/>
        </w:numPr>
        <w:spacing w:after="0"/>
        <w:ind w:left="567"/>
      </w:pPr>
      <w:r>
        <w:t>(e) исключения из режима охраны полезных моделей.</w:t>
      </w:r>
    </w:p>
    <w:p w:rsidR="00DE7200" w:rsidRDefault="00F522CA" w:rsidP="000C68D2">
      <w:pPr>
        <w:pStyle w:val="ONUME"/>
        <w:numPr>
          <w:ilvl w:val="0"/>
          <w:numId w:val="0"/>
        </w:numPr>
        <w:spacing w:after="0"/>
        <w:ind w:left="567"/>
      </w:pPr>
      <w:r>
        <w:t>(а) переходные периоды;</w:t>
      </w:r>
    </w:p>
    <w:p w:rsidR="00DE7200" w:rsidRPr="00AD4513" w:rsidRDefault="00F522CA" w:rsidP="000C68D2">
      <w:pPr>
        <w:pStyle w:val="ONUME"/>
        <w:numPr>
          <w:ilvl w:val="0"/>
          <w:numId w:val="0"/>
        </w:numPr>
        <w:spacing w:after="0"/>
        <w:ind w:left="567"/>
      </w:pPr>
      <w:r>
        <w:t>(g) патентоспособность веществ, существующих в природе;</w:t>
      </w:r>
    </w:p>
    <w:p w:rsidR="00DE7200" w:rsidRPr="00AD4513" w:rsidRDefault="00F522CA" w:rsidP="000C68D2">
      <w:pPr>
        <w:pStyle w:val="ONUME"/>
        <w:numPr>
          <w:ilvl w:val="0"/>
          <w:numId w:val="0"/>
        </w:numPr>
        <w:spacing w:after="0"/>
        <w:ind w:left="567"/>
      </w:pPr>
      <w:r>
        <w:t>(h) гибкие возможности, связанные с раскрытием;</w:t>
      </w:r>
    </w:p>
    <w:p w:rsidR="00DE7200" w:rsidRDefault="00F17777" w:rsidP="000C68D2">
      <w:pPr>
        <w:pStyle w:val="ONUME"/>
        <w:numPr>
          <w:ilvl w:val="0"/>
          <w:numId w:val="0"/>
        </w:numPr>
        <w:spacing w:after="0"/>
        <w:ind w:left="567"/>
      </w:pPr>
      <w:r>
        <w:t xml:space="preserve">(i) экспертиза по существу; </w:t>
      </w:r>
    </w:p>
    <w:p w:rsidR="00DE7200" w:rsidRPr="002A1A9B" w:rsidRDefault="00F17777" w:rsidP="000C68D2">
      <w:pPr>
        <w:pStyle w:val="ONUME"/>
        <w:numPr>
          <w:ilvl w:val="0"/>
          <w:numId w:val="0"/>
        </w:numPr>
        <w:spacing w:after="0"/>
        <w:ind w:left="567"/>
      </w:pPr>
      <w:r>
        <w:t xml:space="preserve">(j) осуществление ведомствами </w:t>
      </w:r>
      <w:r w:rsidR="00FD6C91">
        <w:t>ИС</w:t>
      </w:r>
      <w:r w:rsidR="00F16359">
        <w:t xml:space="preserve"> контроля еx </w:t>
      </w:r>
      <w:r>
        <w:t>officio за антиконкурентными положениями лицензионных соглашений;</w:t>
      </w:r>
    </w:p>
    <w:p w:rsidR="00DE7200" w:rsidRPr="002A1A9B" w:rsidRDefault="00F17777" w:rsidP="000C68D2">
      <w:pPr>
        <w:pStyle w:val="ONUME"/>
        <w:numPr>
          <w:ilvl w:val="0"/>
          <w:numId w:val="0"/>
        </w:numPr>
        <w:spacing w:after="0"/>
        <w:ind w:left="567"/>
      </w:pPr>
      <w:r>
        <w:t xml:space="preserve">(k) объем исключения из патентоспособности растений; </w:t>
      </w:r>
    </w:p>
    <w:p w:rsidR="00DE7200" w:rsidRPr="002A1A9B" w:rsidRDefault="00F17777" w:rsidP="000C68D2">
      <w:pPr>
        <w:pStyle w:val="ONUME"/>
        <w:numPr>
          <w:ilvl w:val="0"/>
          <w:numId w:val="0"/>
        </w:numPr>
        <w:spacing w:after="0"/>
        <w:ind w:left="567"/>
      </w:pPr>
      <w:r>
        <w:t>(l) патентоспособность или исключение из патентоспособности изобретений, связанных с компьютерными программами;</w:t>
      </w:r>
    </w:p>
    <w:p w:rsidR="00DE7200" w:rsidRDefault="00F17777" w:rsidP="000C68D2">
      <w:pPr>
        <w:pStyle w:val="ONUME"/>
        <w:numPr>
          <w:ilvl w:val="0"/>
          <w:numId w:val="0"/>
        </w:numPr>
        <w:spacing w:after="0"/>
        <w:ind w:left="567"/>
      </w:pPr>
      <w:r>
        <w:t>(m) гибкие возможности применения или неприменения уголовно-правовых санкций в целях обеспечения соблюдения патентных прав; и</w:t>
      </w:r>
    </w:p>
    <w:p w:rsidR="00DE7200" w:rsidRPr="002A1A9B" w:rsidRDefault="00F17777" w:rsidP="000C68D2">
      <w:pPr>
        <w:pStyle w:val="ONUME"/>
        <w:numPr>
          <w:ilvl w:val="0"/>
          <w:numId w:val="0"/>
        </w:numPr>
        <w:spacing w:after="0"/>
        <w:ind w:left="567"/>
      </w:pPr>
      <w:r>
        <w:t>(n) меры, связанные с национальной безопасностью (так называемое «исключение по соображениям безопасности»).</w:t>
      </w:r>
    </w:p>
    <w:p w:rsidR="00B568B8" w:rsidRDefault="00B568B8" w:rsidP="004E2FA3"/>
    <w:p w:rsidR="00C54239" w:rsidRDefault="00C54239" w:rsidP="004E2FA3">
      <w:r>
        <w:fldChar w:fldCharType="begin"/>
      </w:r>
      <w:r>
        <w:instrText xml:space="preserve"> AUTONUM  </w:instrText>
      </w:r>
      <w:r>
        <w:fldChar w:fldCharType="end"/>
      </w:r>
      <w:r w:rsidR="00712292">
        <w:tab/>
      </w:r>
      <w:r>
        <w:t xml:space="preserve">При обсуждении указанного выше отчета Комитет поручил Секретариату </w:t>
      </w:r>
      <w:r w:rsidR="00FD6C91">
        <w:t>разработать к</w:t>
      </w:r>
      <w:r>
        <w:t xml:space="preserve"> следующей сессии Комитета механизм пер</w:t>
      </w:r>
      <w:r w:rsidR="00FD6C91">
        <w:t>иодического обновления базы данных</w:t>
      </w:r>
      <w:r>
        <w:t xml:space="preserve"> с учетом замечаний</w:t>
      </w:r>
      <w:r w:rsidR="00FD6C91">
        <w:t xml:space="preserve"> государств-членов</w:t>
      </w:r>
      <w:r>
        <w:t xml:space="preserve">. </w:t>
      </w:r>
    </w:p>
    <w:p w:rsidR="00C54239" w:rsidRDefault="00C54239" w:rsidP="004E2FA3"/>
    <w:p w:rsidR="00C54239" w:rsidRDefault="00C54239" w:rsidP="004E2FA3">
      <w:r>
        <w:fldChar w:fldCharType="begin"/>
      </w:r>
      <w:r>
        <w:instrText xml:space="preserve"> AUTONUM  </w:instrText>
      </w:r>
      <w:r>
        <w:fldChar w:fldCharType="end"/>
      </w:r>
      <w:r w:rsidR="00712292">
        <w:tab/>
      </w:r>
      <w:r>
        <w:t xml:space="preserve">На семнадцатой сессии КРИС Секретариат предложил Комитету два возможных </w:t>
      </w:r>
      <w:r w:rsidR="002207E1">
        <w:t>способа</w:t>
      </w:r>
      <w:r>
        <w:t xml:space="preserve"> обновления Базы данных о гибких возможностях, которые представлены в документе CDIP/17/5.  По итогам рассмотрения этого документа Комитет поручил Секретариату пересмотреть это предложение и включить в него финансовые последствия этих </w:t>
      </w:r>
      <w:r w:rsidR="002207E1">
        <w:t>вариантов, а также проанализировать третий вариант, основанный</w:t>
      </w:r>
      <w:r>
        <w:t xml:space="preserve"> на замечаниях государств-членов.</w:t>
      </w:r>
    </w:p>
    <w:p w:rsidR="004851D2" w:rsidRDefault="004851D2" w:rsidP="004E2FA3"/>
    <w:p w:rsidR="00AE5DB2" w:rsidRPr="00C45A0C" w:rsidRDefault="00EB0A62" w:rsidP="00EB0A62">
      <w:pPr>
        <w:rPr>
          <w:b/>
        </w:rPr>
      </w:pPr>
      <w:r>
        <w:fldChar w:fldCharType="begin"/>
      </w:r>
      <w:r>
        <w:instrText xml:space="preserve"> AUTONUM  </w:instrText>
      </w:r>
      <w:r>
        <w:fldChar w:fldCharType="end"/>
      </w:r>
      <w:r w:rsidR="00712292">
        <w:tab/>
      </w:r>
      <w:r>
        <w:t>Поскольку на данном этапе невозможно оценить, с какой периодичностью будет обновляться База данных, важно принять меры к тому, чтобы функционирование механизма обновления Базы данных не влекло за собой нерациональное использование Организацией кадровых и финансовых ресурсов.  В той связи предлагается рассмотреть следующие варианты, которые, будучи приемлемыми и в то же время необременительными, призваны удовлетворить потребности государств-членов.</w:t>
      </w:r>
    </w:p>
    <w:p w:rsidR="00DE7200" w:rsidRDefault="00DE7200" w:rsidP="00DE7200"/>
    <w:p w:rsidR="009B1D2B" w:rsidRPr="00823713" w:rsidRDefault="004E2FA3" w:rsidP="008F4EA9">
      <w:pPr>
        <w:pStyle w:val="NormalWeb"/>
        <w:numPr>
          <w:ilvl w:val="0"/>
          <w:numId w:val="12"/>
        </w:numPr>
        <w:kinsoku w:val="0"/>
        <w:overflowPunct w:val="0"/>
        <w:spacing w:before="96"/>
        <w:textAlignment w:val="baseline"/>
        <w:rPr>
          <w:rFonts w:ascii="Arial" w:hAnsi="Arial" w:cs="Arial"/>
          <w:b/>
          <w:caps/>
        </w:rPr>
      </w:pPr>
      <w:r>
        <w:rPr>
          <w:rFonts w:ascii="Arial" w:hAnsi="Arial"/>
          <w:b/>
          <w:caps/>
        </w:rPr>
        <w:t xml:space="preserve">МЕХАНИЗМ ОБНОВЛЕНИЯ БАЗЫ ДАННЫХ О ГИБКИХ ВОЗМОЖНОСТЯХ </w:t>
      </w:r>
    </w:p>
    <w:p w:rsidR="00061712" w:rsidRPr="00061712" w:rsidRDefault="00061712" w:rsidP="001E3C7A">
      <w:pPr>
        <w:pStyle w:val="ListParagraph"/>
        <w:ind w:left="567"/>
        <w:rPr>
          <w:b/>
          <w:u w:val="single"/>
        </w:rPr>
      </w:pPr>
    </w:p>
    <w:p w:rsidR="002019D3" w:rsidRPr="007B6D74" w:rsidRDefault="009B1D2B" w:rsidP="00D44F59">
      <w:pPr>
        <w:pStyle w:val="ONUME"/>
        <w:numPr>
          <w:ilvl w:val="0"/>
          <w:numId w:val="0"/>
        </w:numPr>
        <w:rPr>
          <w:bCs/>
          <w:u w:val="single"/>
        </w:rPr>
      </w:pPr>
      <w:r>
        <w:rPr>
          <w:u w:val="single"/>
        </w:rPr>
        <w:t>Вариант I</w:t>
      </w:r>
    </w:p>
    <w:p w:rsidR="009B1D2B" w:rsidRDefault="00EB0A62" w:rsidP="00F17777">
      <w:pPr>
        <w:pStyle w:val="ONUME"/>
        <w:numPr>
          <w:ilvl w:val="0"/>
          <w:numId w:val="0"/>
        </w:numPr>
      </w:pPr>
      <w:r>
        <w:fldChar w:fldCharType="begin"/>
      </w:r>
      <w:r>
        <w:instrText xml:space="preserve"> AUTONUM  </w:instrText>
      </w:r>
      <w:r>
        <w:fldChar w:fldCharType="end"/>
      </w:r>
      <w:r w:rsidR="00712292">
        <w:tab/>
      </w:r>
      <w:r>
        <w:t xml:space="preserve">Государства-члены предоставляют Секретариату путем направления официального уведомления информацию об обновлении национальных нормативных положений, связанных с гибкими возможностями, которые включены в Базу данных.  </w:t>
      </w:r>
    </w:p>
    <w:p w:rsidR="00B72F70" w:rsidRDefault="00EB0A62" w:rsidP="00EB0A62">
      <w:pPr>
        <w:pStyle w:val="ONUME"/>
        <w:numPr>
          <w:ilvl w:val="0"/>
          <w:numId w:val="0"/>
        </w:numPr>
      </w:pPr>
      <w:r>
        <w:fldChar w:fldCharType="begin"/>
      </w:r>
      <w:r>
        <w:instrText xml:space="preserve"> AUTONUM  </w:instrText>
      </w:r>
      <w:r>
        <w:fldChar w:fldCharType="end"/>
      </w:r>
      <w:r w:rsidR="00712292">
        <w:tab/>
      </w:r>
      <w:r>
        <w:t xml:space="preserve">Информация, полученная от государств-членов, может касаться: </w:t>
      </w:r>
    </w:p>
    <w:p w:rsidR="00B72F70" w:rsidRDefault="00B72F70" w:rsidP="00B72F70">
      <w:pPr>
        <w:pStyle w:val="ONUME"/>
        <w:numPr>
          <w:ilvl w:val="0"/>
          <w:numId w:val="0"/>
        </w:numPr>
        <w:tabs>
          <w:tab w:val="num" w:pos="567"/>
        </w:tabs>
        <w:ind w:firstLine="567"/>
      </w:pPr>
      <w:r>
        <w:t>(i) изменения одной или нескольких статей, уже включенных в Базу данных; и/или</w:t>
      </w:r>
    </w:p>
    <w:p w:rsidR="00B72F70" w:rsidRDefault="00B72F70" w:rsidP="00B72F70">
      <w:pPr>
        <w:pStyle w:val="ONUME"/>
        <w:numPr>
          <w:ilvl w:val="0"/>
          <w:numId w:val="0"/>
        </w:numPr>
        <w:tabs>
          <w:tab w:val="num" w:pos="567"/>
        </w:tabs>
        <w:ind w:left="574"/>
      </w:pPr>
      <w:r>
        <w:t>(ii) принятия новой, ранее не существовавшей статьи (статей) в рамках национального закона, имеющего отношение к гибким возможностям, перечисленным в Базе данных.</w:t>
      </w:r>
    </w:p>
    <w:p w:rsidR="00DC2B36" w:rsidRDefault="00EB0A62" w:rsidP="00EB0A62">
      <w:pPr>
        <w:pStyle w:val="ONUME"/>
        <w:numPr>
          <w:ilvl w:val="0"/>
          <w:numId w:val="0"/>
        </w:numPr>
      </w:pPr>
      <w:r>
        <w:fldChar w:fldCharType="begin"/>
      </w:r>
      <w:r>
        <w:instrText xml:space="preserve"> AUTONUM  </w:instrText>
      </w:r>
      <w:r>
        <w:fldChar w:fldCharType="end"/>
      </w:r>
      <w:r w:rsidR="00712292">
        <w:tab/>
      </w:r>
      <w:r>
        <w:t>Обновленные положения незамедлительно вносятся в Базу данных в новое поле «Обновленные положения, представленные государствами-членами».  Как следует из названия этого нового поля, положения не рассматриваются Секретариатом с точки зрения их охвата и критериев, согласованных Комитетом при обсуждении конкретных гибких возможностей</w:t>
      </w:r>
      <w:r>
        <w:rPr>
          <w:rStyle w:val="FootnoteReference"/>
        </w:rPr>
        <w:footnoteReference w:id="2"/>
      </w:r>
      <w:r>
        <w:t>.</w:t>
      </w:r>
    </w:p>
    <w:p w:rsidR="00E96ADE" w:rsidRDefault="00EB0A62" w:rsidP="00EB0A62">
      <w:pPr>
        <w:pStyle w:val="ONUME"/>
        <w:numPr>
          <w:ilvl w:val="0"/>
          <w:numId w:val="0"/>
        </w:numPr>
      </w:pPr>
      <w:r>
        <w:fldChar w:fldCharType="begin"/>
      </w:r>
      <w:r>
        <w:instrText xml:space="preserve"> AUTONUM  </w:instrText>
      </w:r>
      <w:r>
        <w:fldChar w:fldCharType="end"/>
      </w:r>
      <w:r w:rsidR="00712292">
        <w:tab/>
      </w:r>
      <w:r>
        <w:t>Секретариат ежегодно представляет КРИС отчет о пополнении Базы данных государствами-членами.</w:t>
      </w:r>
    </w:p>
    <w:p w:rsidR="00364C15" w:rsidRPr="00364C15" w:rsidRDefault="00EB0A62" w:rsidP="00364C15">
      <w:pPr>
        <w:pStyle w:val="ONUME"/>
        <w:numPr>
          <w:ilvl w:val="0"/>
          <w:numId w:val="0"/>
        </w:numPr>
        <w:rPr>
          <w:b/>
          <w:sz w:val="2"/>
          <w:u w:val="single"/>
        </w:rPr>
      </w:pPr>
      <w:r>
        <w:fldChar w:fldCharType="begin"/>
      </w:r>
      <w:r>
        <w:instrText xml:space="preserve"> AUTONUM  </w:instrText>
      </w:r>
      <w:r>
        <w:fldChar w:fldCharType="end"/>
      </w:r>
      <w:r w:rsidR="00712292">
        <w:tab/>
      </w:r>
      <w:r>
        <w:t>Далее представлена предварительная оценка бюджетных расходов, которые повлечет за со</w:t>
      </w:r>
      <w:r w:rsidR="00712292">
        <w:t>бой реализация этого варианта.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64C15" w:rsidTr="003C0AD1">
        <w:trPr>
          <w:trHeight w:val="310"/>
        </w:trPr>
        <w:tc>
          <w:tcPr>
            <w:tcW w:w="4785" w:type="dxa"/>
          </w:tcPr>
          <w:p w:rsidR="00364C15" w:rsidRDefault="00364C15" w:rsidP="00035C6E">
            <w:pPr>
              <w:pStyle w:val="ONUME"/>
              <w:numPr>
                <w:ilvl w:val="0"/>
                <w:numId w:val="0"/>
              </w:numPr>
              <w:rPr>
                <w:b/>
                <w:u w:val="single"/>
              </w:rPr>
            </w:pPr>
            <w:r>
              <w:rPr>
                <w:b/>
                <w:u w:val="single"/>
              </w:rPr>
              <w:t>Единовременные затраты</w:t>
            </w:r>
          </w:p>
        </w:tc>
        <w:tc>
          <w:tcPr>
            <w:tcW w:w="4786" w:type="dxa"/>
          </w:tcPr>
          <w:p w:rsidR="00364C15" w:rsidRDefault="00364C15" w:rsidP="00035C6E">
            <w:pPr>
              <w:pStyle w:val="ONUMFS"/>
              <w:numPr>
                <w:ilvl w:val="0"/>
                <w:numId w:val="0"/>
              </w:numPr>
              <w:rPr>
                <w:b/>
                <w:u w:val="single"/>
              </w:rPr>
            </w:pPr>
            <w:r>
              <w:rPr>
                <w:b/>
                <w:u w:val="single"/>
              </w:rPr>
              <w:t>Пери</w:t>
            </w:r>
            <w:r w:rsidR="002207E1">
              <w:rPr>
                <w:b/>
                <w:u w:val="single"/>
              </w:rPr>
              <w:t>одические затраты на внесение 5 </w:t>
            </w:r>
            <w:r>
              <w:rPr>
                <w:b/>
                <w:u w:val="single"/>
              </w:rPr>
              <w:t>обновлений в год</w:t>
            </w:r>
          </w:p>
        </w:tc>
      </w:tr>
      <w:tr w:rsidR="003C0AD1" w:rsidTr="003C0AD1">
        <w:trPr>
          <w:trHeight w:val="310"/>
        </w:trPr>
        <w:tc>
          <w:tcPr>
            <w:tcW w:w="4785" w:type="dxa"/>
          </w:tcPr>
          <w:p w:rsidR="003C0AD1" w:rsidRDefault="003C0AD1" w:rsidP="003C0AD1">
            <w:pPr>
              <w:pStyle w:val="ONUMFS"/>
              <w:numPr>
                <w:ilvl w:val="0"/>
                <w:numId w:val="0"/>
              </w:numPr>
              <w:spacing w:after="0"/>
            </w:pPr>
          </w:p>
          <w:p w:rsidR="003C0AD1" w:rsidRDefault="00F16359" w:rsidP="003C0AD1">
            <w:pPr>
              <w:pStyle w:val="ONUMFS"/>
              <w:numPr>
                <w:ilvl w:val="0"/>
                <w:numId w:val="0"/>
              </w:numPr>
              <w:spacing w:after="0"/>
            </w:pPr>
            <w:r>
              <w:t xml:space="preserve">Техническая разработка: </w:t>
            </w:r>
            <w:r w:rsidR="002207E1">
              <w:t>36 833 шв. фр.</w:t>
            </w:r>
          </w:p>
          <w:p w:rsidR="003C0AD1" w:rsidRPr="00364C15" w:rsidRDefault="003C0AD1" w:rsidP="003C0AD1">
            <w:pPr>
              <w:pStyle w:val="ONUMFS"/>
              <w:numPr>
                <w:ilvl w:val="0"/>
                <w:numId w:val="0"/>
              </w:numPr>
              <w:spacing w:after="0"/>
              <w:rPr>
                <w:b/>
                <w:u w:val="single"/>
              </w:rPr>
            </w:pPr>
          </w:p>
        </w:tc>
        <w:tc>
          <w:tcPr>
            <w:tcW w:w="4786" w:type="dxa"/>
          </w:tcPr>
          <w:p w:rsidR="003C0AD1" w:rsidRDefault="003C0AD1" w:rsidP="003C0AD1">
            <w:pPr>
              <w:pStyle w:val="ONUMFS"/>
              <w:numPr>
                <w:ilvl w:val="0"/>
                <w:numId w:val="0"/>
              </w:numPr>
              <w:spacing w:after="0"/>
            </w:pPr>
          </w:p>
          <w:p w:rsidR="003C0AD1" w:rsidRPr="00364C15" w:rsidRDefault="00F16359" w:rsidP="003C0AD1">
            <w:pPr>
              <w:pStyle w:val="ONUMFS"/>
              <w:numPr>
                <w:ilvl w:val="0"/>
                <w:numId w:val="0"/>
              </w:numPr>
              <w:spacing w:after="0"/>
              <w:rPr>
                <w:b/>
                <w:u w:val="single"/>
              </w:rPr>
            </w:pPr>
            <w:r>
              <w:t xml:space="preserve">Административная работа: </w:t>
            </w:r>
            <w:r w:rsidR="003C0AD1">
              <w:t xml:space="preserve">4 120 шв. </w:t>
            </w:r>
            <w:r w:rsidR="002207E1">
              <w:t>фр.</w:t>
            </w:r>
          </w:p>
        </w:tc>
      </w:tr>
    </w:tbl>
    <w:p w:rsidR="00AB6794" w:rsidRDefault="00AB6794" w:rsidP="00AB6794">
      <w:pPr>
        <w:pStyle w:val="ONUMFS"/>
        <w:numPr>
          <w:ilvl w:val="0"/>
          <w:numId w:val="0"/>
        </w:numPr>
        <w:spacing w:after="0"/>
      </w:pPr>
    </w:p>
    <w:p w:rsidR="00AB6794" w:rsidRDefault="00AB6794" w:rsidP="00AB6794">
      <w:pPr>
        <w:pStyle w:val="ONUMFS"/>
        <w:numPr>
          <w:ilvl w:val="0"/>
          <w:numId w:val="0"/>
        </w:numPr>
        <w:spacing w:after="0"/>
      </w:pPr>
      <w:r>
        <w:fldChar w:fldCharType="begin"/>
      </w:r>
      <w:r>
        <w:instrText xml:space="preserve"> AUTONUM  </w:instrText>
      </w:r>
      <w:r>
        <w:fldChar w:fldCharType="end"/>
      </w:r>
      <w:r w:rsidR="00712292">
        <w:tab/>
      </w:r>
      <w:r>
        <w:t>Единовременные затраты связаны с перемещением Базы данных на новую платформу.  Следует помнить, что</w:t>
      </w:r>
      <w:r w:rsidR="008E2DBE">
        <w:t>,</w:t>
      </w:r>
      <w:r>
        <w:t xml:space="preserve"> как было указано Секретариатом в ходе семнадцатой сессии КРИС, этот переход необходим для добавления новых полей в Базу данных и внесения новых данных более быстрым и оптимальным образом. </w:t>
      </w:r>
    </w:p>
    <w:p w:rsidR="00AB6794" w:rsidRDefault="00AB6794" w:rsidP="00AB6794">
      <w:pPr>
        <w:pStyle w:val="ONUMFS"/>
        <w:numPr>
          <w:ilvl w:val="0"/>
          <w:numId w:val="0"/>
        </w:numPr>
        <w:spacing w:after="0"/>
      </w:pPr>
    </w:p>
    <w:p w:rsidR="00AB6794" w:rsidRDefault="00AB6794" w:rsidP="00AB6794">
      <w:pPr>
        <w:pStyle w:val="ONUMFS"/>
        <w:numPr>
          <w:ilvl w:val="0"/>
          <w:numId w:val="0"/>
        </w:numPr>
        <w:spacing w:after="0"/>
      </w:pPr>
      <w:r>
        <w:fldChar w:fldCharType="begin"/>
      </w:r>
      <w:r>
        <w:instrText xml:space="preserve"> AUTONUM  </w:instrText>
      </w:r>
      <w:r>
        <w:fldChar w:fldCharType="end"/>
      </w:r>
      <w:r w:rsidR="00712292">
        <w:tab/>
      </w:r>
      <w:r>
        <w:t xml:space="preserve">Периодические затраты связаны с административной работой, которая, как </w:t>
      </w:r>
      <w:r w:rsidR="002207E1">
        <w:t>ожидается</w:t>
      </w:r>
      <w:r>
        <w:t xml:space="preserve">, будет необходима для внесения предполагаемых пяти обновлений в год. </w:t>
      </w:r>
    </w:p>
    <w:p w:rsidR="002207E1" w:rsidRDefault="002207E1">
      <w:r>
        <w:br w:type="page"/>
      </w:r>
    </w:p>
    <w:p w:rsidR="009B1D2B" w:rsidRPr="007B6D74" w:rsidRDefault="009B1D2B" w:rsidP="00AB6794">
      <w:pPr>
        <w:pStyle w:val="ONUMFS"/>
        <w:numPr>
          <w:ilvl w:val="0"/>
          <w:numId w:val="0"/>
        </w:numPr>
        <w:spacing w:after="0"/>
        <w:rPr>
          <w:bCs/>
          <w:u w:val="single"/>
        </w:rPr>
      </w:pPr>
      <w:r>
        <w:rPr>
          <w:u w:val="single"/>
        </w:rPr>
        <w:lastRenderedPageBreak/>
        <w:t>Вариант II</w:t>
      </w:r>
    </w:p>
    <w:p w:rsidR="00AB6794" w:rsidRDefault="00AB6794" w:rsidP="00EB0A62">
      <w:pPr>
        <w:pStyle w:val="ONUME"/>
        <w:numPr>
          <w:ilvl w:val="0"/>
          <w:numId w:val="0"/>
        </w:numPr>
      </w:pPr>
      <w:r>
        <w:t xml:space="preserve"> </w:t>
      </w:r>
    </w:p>
    <w:p w:rsidR="003635AF" w:rsidRDefault="00EB0A62" w:rsidP="00EB0A62">
      <w:pPr>
        <w:pStyle w:val="ONUME"/>
        <w:numPr>
          <w:ilvl w:val="0"/>
          <w:numId w:val="0"/>
        </w:numPr>
      </w:pPr>
      <w:r>
        <w:fldChar w:fldCharType="begin"/>
      </w:r>
      <w:r>
        <w:instrText xml:space="preserve"> AUTONUM  </w:instrText>
      </w:r>
      <w:r>
        <w:fldChar w:fldCharType="end"/>
      </w:r>
      <w:r w:rsidR="00712292">
        <w:tab/>
      </w:r>
      <w:r>
        <w:t xml:space="preserve">Государства-члены предоставляют Секретариату путем направления официального уведомления информацию об обновлении национальных нормативных положений, связанных с гибкими возможностями, которые включены в Базу данных.  </w:t>
      </w:r>
    </w:p>
    <w:p w:rsidR="00C57E27" w:rsidRDefault="00EB0A62" w:rsidP="00EB0A62">
      <w:pPr>
        <w:pStyle w:val="ONUME"/>
        <w:numPr>
          <w:ilvl w:val="0"/>
          <w:numId w:val="0"/>
        </w:numPr>
      </w:pPr>
      <w:r>
        <w:fldChar w:fldCharType="begin"/>
      </w:r>
      <w:r>
        <w:instrText xml:space="preserve"> AUTONUM  </w:instrText>
      </w:r>
      <w:r>
        <w:fldChar w:fldCharType="end"/>
      </w:r>
      <w:r w:rsidR="00712292">
        <w:tab/>
      </w:r>
      <w:r>
        <w:t xml:space="preserve">Информация, полученная от государств-членов, может касаться: </w:t>
      </w:r>
    </w:p>
    <w:p w:rsidR="00C57E27" w:rsidRDefault="00F17777" w:rsidP="00D44F59">
      <w:pPr>
        <w:pStyle w:val="ONUME"/>
        <w:numPr>
          <w:ilvl w:val="0"/>
          <w:numId w:val="0"/>
        </w:numPr>
        <w:tabs>
          <w:tab w:val="num" w:pos="567"/>
        </w:tabs>
        <w:ind w:firstLine="567"/>
      </w:pPr>
      <w:r>
        <w:t>(i) изменения одной или нескольких статей, уже включенных в Базу данных; и/или</w:t>
      </w:r>
    </w:p>
    <w:p w:rsidR="00EB0A62" w:rsidRDefault="00F17777" w:rsidP="00EB0A62">
      <w:pPr>
        <w:pStyle w:val="ONUME"/>
        <w:numPr>
          <w:ilvl w:val="0"/>
          <w:numId w:val="0"/>
        </w:numPr>
        <w:tabs>
          <w:tab w:val="num" w:pos="567"/>
        </w:tabs>
        <w:ind w:left="574"/>
      </w:pPr>
      <w:r>
        <w:t>(ii) принятия новой, ранее не существовавшей статьи</w:t>
      </w:r>
      <w:r w:rsidR="002207E1">
        <w:t> </w:t>
      </w:r>
      <w:r>
        <w:t>(</w:t>
      </w:r>
      <w:r w:rsidR="002207E1">
        <w:t>-</w:t>
      </w:r>
      <w:r>
        <w:t>е</w:t>
      </w:r>
      <w:r w:rsidR="008E2DBE">
        <w:t>й) в рамках национального законодательства</w:t>
      </w:r>
      <w:r>
        <w:t xml:space="preserve">, имеющего отношение к гибким возможностям, </w:t>
      </w:r>
      <w:r w:rsidR="008E2DBE">
        <w:t>которые включены в Базу</w:t>
      </w:r>
      <w:r>
        <w:t xml:space="preserve"> данных.</w:t>
      </w:r>
    </w:p>
    <w:p w:rsidR="003635AF" w:rsidRDefault="00EB0A62" w:rsidP="00EB0A62">
      <w:pPr>
        <w:pStyle w:val="ONUME"/>
        <w:numPr>
          <w:ilvl w:val="0"/>
          <w:numId w:val="0"/>
        </w:numPr>
        <w:tabs>
          <w:tab w:val="num" w:pos="567"/>
        </w:tabs>
      </w:pPr>
      <w:r>
        <w:fldChar w:fldCharType="begin"/>
      </w:r>
      <w:r>
        <w:instrText xml:space="preserve"> AUTONUM  </w:instrText>
      </w:r>
      <w:r>
        <w:fldChar w:fldCharType="end"/>
      </w:r>
      <w:r w:rsidR="00712292">
        <w:tab/>
      </w:r>
      <w:r>
        <w:t>Секретариат анализирует обновление(-я) на предмет его(их) соответствия содержанию и критериям, согласованным Комитетом при обсуждении каждой гибкой возможности.</w:t>
      </w:r>
    </w:p>
    <w:p w:rsidR="00C6648C" w:rsidRDefault="00EB0A62" w:rsidP="00EB0A62">
      <w:pPr>
        <w:pStyle w:val="ONUME"/>
        <w:numPr>
          <w:ilvl w:val="0"/>
          <w:numId w:val="0"/>
        </w:numPr>
      </w:pPr>
      <w:r>
        <w:fldChar w:fldCharType="begin"/>
      </w:r>
      <w:r>
        <w:instrText xml:space="preserve"> AUTONUM  </w:instrText>
      </w:r>
      <w:r>
        <w:fldChar w:fldCharType="end"/>
      </w:r>
      <w:r w:rsidR="00712292">
        <w:tab/>
      </w:r>
      <w:r>
        <w:t>Если обновление(</w:t>
      </w:r>
      <w:r w:rsidR="008E2DBE">
        <w:t>-я) соответствует</w:t>
      </w:r>
      <w:r>
        <w:t xml:space="preserve">(-ют) содержанию и критериям, Секретариат публикует </w:t>
      </w:r>
      <w:r w:rsidR="008E2DBE">
        <w:t>его(их)</w:t>
      </w:r>
      <w:r>
        <w:t xml:space="preserve"> в Базе данных в течение шести месяцев.  </w:t>
      </w:r>
    </w:p>
    <w:p w:rsidR="00BA2BCF" w:rsidRDefault="00EB0A62" w:rsidP="00EB0A62">
      <w:pPr>
        <w:pStyle w:val="ONUME"/>
        <w:numPr>
          <w:ilvl w:val="0"/>
          <w:numId w:val="0"/>
        </w:numPr>
      </w:pPr>
      <w:r>
        <w:fldChar w:fldCharType="begin"/>
      </w:r>
      <w:r>
        <w:instrText xml:space="preserve"> AUTONUM  </w:instrText>
      </w:r>
      <w:r>
        <w:fldChar w:fldCharType="end"/>
      </w:r>
      <w:r w:rsidR="00712292">
        <w:tab/>
      </w:r>
      <w:r>
        <w:t>Если обновление(-я) относится(-ятся) к изменению одной или нескольких статей, уже включенных в Базу данных, то обновленное(-ые) положение(-я) заменяет(-ют) существующее(-ие) положение(-я).  Если обновление(-я) относится(-ятся) к статье(-ям), котор</w:t>
      </w:r>
      <w:r w:rsidR="008E2DBE">
        <w:t xml:space="preserve">ой(-ых) </w:t>
      </w:r>
      <w:r>
        <w:t>ранее не было, то оно</w:t>
      </w:r>
      <w:r w:rsidR="008E2DBE">
        <w:t>(они)</w:t>
      </w:r>
      <w:r>
        <w:t xml:space="preserve"> добавляется</w:t>
      </w:r>
      <w:r w:rsidR="008E2DBE">
        <w:t>(-ются)</w:t>
      </w:r>
      <w:r>
        <w:t xml:space="preserve"> к соответст</w:t>
      </w:r>
      <w:r w:rsidR="008E2DBE">
        <w:t>вующей гибкой возможности/гибким</w:t>
      </w:r>
      <w:r>
        <w:t xml:space="preserve"> возможностям в Базе данных.</w:t>
      </w:r>
    </w:p>
    <w:p w:rsidR="007B0A0A" w:rsidRDefault="00EB0A62" w:rsidP="00EB0A62">
      <w:pPr>
        <w:pStyle w:val="ONUME"/>
        <w:numPr>
          <w:ilvl w:val="0"/>
          <w:numId w:val="0"/>
        </w:numPr>
      </w:pPr>
      <w:r>
        <w:fldChar w:fldCharType="begin"/>
      </w:r>
      <w:r>
        <w:instrText xml:space="preserve"> AUTONUM  </w:instrText>
      </w:r>
      <w:r>
        <w:fldChar w:fldCharType="end"/>
      </w:r>
      <w:r w:rsidR="00712292">
        <w:tab/>
      </w:r>
      <w:r>
        <w:t>Если обновленное</w:t>
      </w:r>
      <w:r w:rsidR="008E2DBE">
        <w:t>(-ые)</w:t>
      </w:r>
      <w:r>
        <w:t xml:space="preserve"> положени</w:t>
      </w:r>
      <w:r w:rsidR="008E2DBE">
        <w:t>е(-</w:t>
      </w:r>
      <w:r>
        <w:t>я) не соответствует</w:t>
      </w:r>
      <w:r w:rsidR="008E2DBE">
        <w:t>(-ют)</w:t>
      </w:r>
      <w:r>
        <w:t xml:space="preserve"> вышеупомянутым содержанию и критериям, Секретариат доводит до сведения соответствующего государства-члена причины, по которым обновленная информация не была опубликована в Базе данных.</w:t>
      </w:r>
    </w:p>
    <w:p w:rsidR="00B350D2" w:rsidRDefault="00EB0A62" w:rsidP="00EB0A62">
      <w:pPr>
        <w:pStyle w:val="ONUME"/>
        <w:numPr>
          <w:ilvl w:val="0"/>
          <w:numId w:val="0"/>
        </w:numPr>
      </w:pPr>
      <w:r>
        <w:fldChar w:fldCharType="begin"/>
      </w:r>
      <w:r>
        <w:instrText xml:space="preserve"> AUTONUM  </w:instrText>
      </w:r>
      <w:r>
        <w:fldChar w:fldCharType="end"/>
      </w:r>
      <w:r w:rsidR="00712292">
        <w:tab/>
      </w:r>
      <w:r>
        <w:t>Секретариат ежегодно представляет КРИС отчет о результатах такого анализа.</w:t>
      </w:r>
    </w:p>
    <w:p w:rsidR="00427DAE" w:rsidRDefault="00EB0A62" w:rsidP="00EB0A62">
      <w:pPr>
        <w:pStyle w:val="ONUME"/>
        <w:numPr>
          <w:ilvl w:val="0"/>
          <w:numId w:val="0"/>
        </w:numPr>
      </w:pPr>
      <w:r>
        <w:fldChar w:fldCharType="begin"/>
      </w:r>
      <w:r>
        <w:instrText xml:space="preserve"> AUTONUM  </w:instrText>
      </w:r>
      <w:r>
        <w:fldChar w:fldCharType="end"/>
      </w:r>
      <w:r w:rsidR="008E2DBE">
        <w:tab/>
      </w:r>
      <w:r>
        <w:t xml:space="preserve">Далее представлена предварительная оценка бюджетных расходов, которые повлечет за собой реализация этого варианта.  </w:t>
      </w:r>
    </w:p>
    <w:p w:rsidR="007204B5" w:rsidRDefault="007204B5" w:rsidP="007204B5">
      <w:pPr>
        <w:pStyle w:val="ONUME"/>
        <w:numPr>
          <w:ilvl w:val="0"/>
          <w:numId w:val="0"/>
        </w:num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18"/>
        <w:gridCol w:w="4718"/>
      </w:tblGrid>
      <w:tr w:rsidR="006F029F" w:rsidTr="003C0AD1">
        <w:trPr>
          <w:trHeight w:val="257"/>
        </w:trPr>
        <w:tc>
          <w:tcPr>
            <w:tcW w:w="4718" w:type="dxa"/>
          </w:tcPr>
          <w:p w:rsidR="006F029F" w:rsidRDefault="006F029F" w:rsidP="00B94D8C">
            <w:pPr>
              <w:pStyle w:val="ONUME"/>
              <w:numPr>
                <w:ilvl w:val="0"/>
                <w:numId w:val="0"/>
              </w:numPr>
              <w:rPr>
                <w:b/>
                <w:u w:val="single"/>
              </w:rPr>
            </w:pPr>
            <w:r>
              <w:rPr>
                <w:b/>
                <w:u w:val="single"/>
              </w:rPr>
              <w:t>Единовременные затраты</w:t>
            </w:r>
          </w:p>
        </w:tc>
        <w:tc>
          <w:tcPr>
            <w:tcW w:w="4718" w:type="dxa"/>
          </w:tcPr>
          <w:p w:rsidR="006F029F" w:rsidRPr="00364C15" w:rsidRDefault="006F029F" w:rsidP="00E3092A">
            <w:pPr>
              <w:pStyle w:val="ONUMFS"/>
              <w:numPr>
                <w:ilvl w:val="0"/>
                <w:numId w:val="0"/>
              </w:numPr>
              <w:rPr>
                <w:b/>
                <w:u w:val="single"/>
              </w:rPr>
            </w:pPr>
            <w:r>
              <w:rPr>
                <w:b/>
                <w:u w:val="single"/>
              </w:rPr>
              <w:t>Периодические затраты на внесение 5</w:t>
            </w:r>
            <w:r w:rsidR="00E3092A">
              <w:rPr>
                <w:b/>
                <w:u w:val="single"/>
              </w:rPr>
              <w:t> </w:t>
            </w:r>
            <w:r>
              <w:rPr>
                <w:b/>
                <w:u w:val="single"/>
              </w:rPr>
              <w:t>обновлений в год</w:t>
            </w:r>
          </w:p>
        </w:tc>
      </w:tr>
      <w:tr w:rsidR="006F029F" w:rsidTr="003C0AD1">
        <w:trPr>
          <w:trHeight w:val="1160"/>
        </w:trPr>
        <w:tc>
          <w:tcPr>
            <w:tcW w:w="4718" w:type="dxa"/>
            <w:vMerge w:val="restart"/>
          </w:tcPr>
          <w:p w:rsidR="006F029F" w:rsidRDefault="006F029F" w:rsidP="003C0AD1">
            <w:pPr>
              <w:pStyle w:val="ONUMFS"/>
              <w:numPr>
                <w:ilvl w:val="0"/>
                <w:numId w:val="0"/>
              </w:numPr>
              <w:spacing w:after="0"/>
            </w:pPr>
          </w:p>
          <w:p w:rsidR="003C0AD1" w:rsidRDefault="003C0AD1" w:rsidP="003C0AD1">
            <w:pPr>
              <w:pStyle w:val="ONUMFS"/>
              <w:numPr>
                <w:ilvl w:val="0"/>
                <w:numId w:val="0"/>
              </w:numPr>
              <w:spacing w:after="0"/>
            </w:pPr>
          </w:p>
          <w:p w:rsidR="006F029F" w:rsidRPr="007C5846" w:rsidRDefault="006F029F" w:rsidP="003C0AD1">
            <w:pPr>
              <w:pStyle w:val="ONUMFS"/>
              <w:numPr>
                <w:ilvl w:val="0"/>
                <w:numId w:val="0"/>
              </w:numPr>
              <w:spacing w:after="0"/>
            </w:pPr>
            <w:r>
              <w:t>Техническа</w:t>
            </w:r>
            <w:r w:rsidR="008E2DBE">
              <w:t>я разработка: 36 833 шв. фр.</w:t>
            </w:r>
          </w:p>
          <w:p w:rsidR="006F029F" w:rsidRPr="00364C15" w:rsidRDefault="006F029F" w:rsidP="003C0AD1">
            <w:pPr>
              <w:pStyle w:val="ONUME"/>
              <w:numPr>
                <w:ilvl w:val="0"/>
                <w:numId w:val="0"/>
              </w:numPr>
              <w:spacing w:after="0"/>
              <w:rPr>
                <w:b/>
                <w:u w:val="single"/>
              </w:rPr>
            </w:pPr>
          </w:p>
        </w:tc>
        <w:tc>
          <w:tcPr>
            <w:tcW w:w="4718" w:type="dxa"/>
          </w:tcPr>
          <w:p w:rsidR="006F029F" w:rsidRDefault="006F029F" w:rsidP="003C0AD1">
            <w:pPr>
              <w:pStyle w:val="ONUME"/>
              <w:numPr>
                <w:ilvl w:val="0"/>
                <w:numId w:val="0"/>
              </w:numPr>
              <w:spacing w:after="0"/>
              <w:contextualSpacing/>
            </w:pPr>
          </w:p>
          <w:p w:rsidR="006F029F" w:rsidRDefault="00F16359" w:rsidP="00EB44A3">
            <w:pPr>
              <w:pStyle w:val="ONUME"/>
              <w:numPr>
                <w:ilvl w:val="0"/>
                <w:numId w:val="35"/>
              </w:numPr>
              <w:spacing w:after="0"/>
              <w:contextualSpacing/>
            </w:pPr>
            <w:r>
              <w:t>Юридическая работа: </w:t>
            </w:r>
            <w:r w:rsidR="008E2DBE">
              <w:t>16 767 шв. фр.</w:t>
            </w:r>
          </w:p>
          <w:p w:rsidR="006F029F" w:rsidRDefault="006F029F" w:rsidP="003C0AD1">
            <w:pPr>
              <w:pStyle w:val="ONUME"/>
              <w:numPr>
                <w:ilvl w:val="0"/>
                <w:numId w:val="0"/>
              </w:numPr>
              <w:spacing w:after="0"/>
              <w:contextualSpacing/>
            </w:pPr>
          </w:p>
          <w:p w:rsidR="006F029F" w:rsidRPr="00712292" w:rsidRDefault="00F16359" w:rsidP="008E2DBE">
            <w:pPr>
              <w:pStyle w:val="ONUME"/>
              <w:numPr>
                <w:ilvl w:val="0"/>
                <w:numId w:val="35"/>
              </w:numPr>
              <w:spacing w:after="0"/>
              <w:contextualSpacing/>
            </w:pPr>
            <w:r>
              <w:t>Административная работа: </w:t>
            </w:r>
            <w:r w:rsidR="008E2DBE">
              <w:t>16 283 шв. фр.</w:t>
            </w:r>
          </w:p>
        </w:tc>
      </w:tr>
      <w:tr w:rsidR="006F029F" w:rsidTr="003C0AD1">
        <w:trPr>
          <w:trHeight w:val="838"/>
        </w:trPr>
        <w:tc>
          <w:tcPr>
            <w:tcW w:w="4718" w:type="dxa"/>
            <w:vMerge/>
            <w:tcBorders>
              <w:bottom w:val="single" w:sz="4" w:space="0" w:color="auto"/>
            </w:tcBorders>
          </w:tcPr>
          <w:p w:rsidR="006F029F" w:rsidRDefault="006F029F" w:rsidP="003C0AD1">
            <w:pPr>
              <w:pStyle w:val="ONUMFS"/>
              <w:numPr>
                <w:ilvl w:val="0"/>
                <w:numId w:val="0"/>
              </w:numPr>
              <w:spacing w:after="0"/>
            </w:pPr>
          </w:p>
        </w:tc>
        <w:tc>
          <w:tcPr>
            <w:tcW w:w="4718" w:type="dxa"/>
            <w:tcBorders>
              <w:bottom w:val="single" w:sz="4" w:space="0" w:color="auto"/>
            </w:tcBorders>
          </w:tcPr>
          <w:p w:rsidR="006F029F" w:rsidRDefault="006F029F" w:rsidP="003C0AD1">
            <w:pPr>
              <w:pStyle w:val="ONUME"/>
              <w:numPr>
                <w:ilvl w:val="0"/>
                <w:numId w:val="0"/>
              </w:numPr>
              <w:spacing w:after="0"/>
              <w:contextualSpacing/>
              <w:rPr>
                <w:u w:val="single"/>
              </w:rPr>
            </w:pPr>
          </w:p>
          <w:p w:rsidR="006F029F" w:rsidRDefault="00712292" w:rsidP="00A750A0">
            <w:pPr>
              <w:pStyle w:val="ONUME"/>
              <w:numPr>
                <w:ilvl w:val="0"/>
                <w:numId w:val="0"/>
              </w:numPr>
              <w:spacing w:after="0"/>
              <w:contextualSpacing/>
            </w:pPr>
            <w:r w:rsidRPr="00712292">
              <w:tab/>
            </w:r>
            <w:r w:rsidR="00F16359">
              <w:rPr>
                <w:u w:val="single"/>
              </w:rPr>
              <w:t>Итого: </w:t>
            </w:r>
            <w:r w:rsidR="006F029F">
              <w:rPr>
                <w:u w:val="single"/>
              </w:rPr>
              <w:t>33 050 шв. франков</w:t>
            </w:r>
          </w:p>
        </w:tc>
      </w:tr>
    </w:tbl>
    <w:p w:rsidR="003C0AD1" w:rsidRDefault="003C0AD1" w:rsidP="003C0AD1"/>
    <w:p w:rsidR="00AB6794" w:rsidRDefault="00AB6794" w:rsidP="00AB6794">
      <w:pPr>
        <w:pStyle w:val="ONUME"/>
        <w:numPr>
          <w:ilvl w:val="0"/>
          <w:numId w:val="0"/>
        </w:numPr>
      </w:pPr>
      <w:r>
        <w:fldChar w:fldCharType="begin"/>
      </w:r>
      <w:r>
        <w:instrText xml:space="preserve"> AUTONUM  </w:instrText>
      </w:r>
      <w:r>
        <w:fldChar w:fldCharType="end"/>
      </w:r>
      <w:r w:rsidR="00712292">
        <w:tab/>
      </w:r>
      <w:r>
        <w:t>Следует иметь в виду, что</w:t>
      </w:r>
      <w:r w:rsidR="008E2DBE">
        <w:t>,</w:t>
      </w:r>
      <w:r>
        <w:t xml:space="preserve"> хотя этот вариант </w:t>
      </w:r>
      <w:r w:rsidR="008E2DBE">
        <w:t xml:space="preserve">в принципе </w:t>
      </w:r>
      <w:r>
        <w:t xml:space="preserve">не предусматривает перехода Базы данных на новую платформу, такой переход все же считается желательным, так как действующая система усложняет и замедляет внесение новых данных.  Если Комитет примет этот вариант, то ему следует дать Секретариату указания </w:t>
      </w:r>
      <w:r>
        <w:lastRenderedPageBreak/>
        <w:t xml:space="preserve">касательно возможности разработки новой платформы, что предусмотрено в разделе единовременных затрат выше. </w:t>
      </w:r>
    </w:p>
    <w:p w:rsidR="00AB6794" w:rsidRDefault="00AB6794" w:rsidP="00AB6794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 w:rsidR="00712292">
        <w:tab/>
      </w:r>
      <w:r>
        <w:t xml:space="preserve">Периодические затраты рассчитаны </w:t>
      </w:r>
      <w:r w:rsidR="008E2DBE">
        <w:t>с учетом</w:t>
      </w:r>
      <w:r>
        <w:t xml:space="preserve"> предполагаемых пяти обновлений в год, и их размер может меняться в зависимости от размера и сложности представленного</w:t>
      </w:r>
      <w:r w:rsidR="008E2DBE">
        <w:t>(-ых)</w:t>
      </w:r>
      <w:r>
        <w:t xml:space="preserve"> положения(-й) или иных непредвиденных факторов, которые могут возникнуть в ходе проведения анализа.</w:t>
      </w:r>
    </w:p>
    <w:p w:rsidR="007204B5" w:rsidRDefault="007204B5" w:rsidP="007204B5"/>
    <w:p w:rsidR="00320831" w:rsidRDefault="00F12FD4" w:rsidP="00AB6794">
      <w:pPr>
        <w:spacing w:after="220"/>
        <w:rPr>
          <w:bCs/>
          <w:u w:val="single"/>
        </w:rPr>
      </w:pPr>
      <w:r>
        <w:rPr>
          <w:u w:val="single"/>
        </w:rPr>
        <w:t>Вариант II</w:t>
      </w:r>
      <w:r w:rsidR="008E2DBE">
        <w:rPr>
          <w:u w:val="single"/>
          <w:lang w:val="en-US"/>
        </w:rPr>
        <w:t>I</w:t>
      </w:r>
      <w:r>
        <w:rPr>
          <w:u w:val="single"/>
        </w:rPr>
        <w:t xml:space="preserve"> </w:t>
      </w:r>
    </w:p>
    <w:p w:rsidR="006F029F" w:rsidRDefault="0076218A" w:rsidP="00EB0A62">
      <w:pPr>
        <w:spacing w:after="220"/>
      </w:pPr>
      <w:r>
        <w:t xml:space="preserve">Этот вариант основан на </w:t>
      </w:r>
      <w:r w:rsidR="008E2DBE">
        <w:t xml:space="preserve">поручении семнадцатой сессии КРИС рассмотреть третий вариант с учетом замечаний </w:t>
      </w:r>
      <w:r>
        <w:t>государств-членов.  Он представляет собой сочетание элементов Вариант</w:t>
      </w:r>
      <w:r w:rsidR="00A51634">
        <w:t>а</w:t>
      </w:r>
      <w:r>
        <w:t xml:space="preserve"> I и Варианта II, так как предусматривает включение </w:t>
      </w:r>
      <w:r w:rsidR="00A51634">
        <w:t>предоставленных государствами-членами обновлений</w:t>
      </w:r>
      <w:r>
        <w:t xml:space="preserve"> в новое поле Базы данных и </w:t>
      </w:r>
      <w:r w:rsidR="00A51634">
        <w:t xml:space="preserve">последующий анализ </w:t>
      </w:r>
      <w:r>
        <w:t>этих положений Секретариатом.</w:t>
      </w:r>
    </w:p>
    <w:p w:rsidR="00F12FD4" w:rsidRDefault="006F029F" w:rsidP="00EB0A62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 w:rsidR="00712292">
        <w:tab/>
      </w:r>
      <w:r>
        <w:t xml:space="preserve">Государства-члены предоставляют Секретариату путем направления официального уведомления информацию об обновлении национальных нормативных положений, связанных с гибкими возможностями, которые включены в Базу данных.  </w:t>
      </w:r>
    </w:p>
    <w:p w:rsidR="00BA2BCF" w:rsidRDefault="00EB0A62" w:rsidP="007204B5">
      <w:pPr>
        <w:keepNext/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 w:rsidR="00712292">
        <w:tab/>
      </w:r>
      <w:r>
        <w:t xml:space="preserve">Информация, полученная от государств-членов, может касаться: </w:t>
      </w:r>
    </w:p>
    <w:p w:rsidR="00BA2BCF" w:rsidRDefault="00BA2BCF" w:rsidP="007204B5">
      <w:pPr>
        <w:pStyle w:val="ONUME"/>
        <w:keepNext/>
        <w:numPr>
          <w:ilvl w:val="0"/>
          <w:numId w:val="0"/>
        </w:numPr>
        <w:tabs>
          <w:tab w:val="num" w:pos="567"/>
        </w:tabs>
        <w:ind w:firstLine="567"/>
      </w:pPr>
      <w:r>
        <w:t>(i) изменения одной или нескольких статей, уже включенных в Базу данных; и/или</w:t>
      </w:r>
    </w:p>
    <w:p w:rsidR="00BA2BCF" w:rsidRDefault="00BA2BCF" w:rsidP="007204B5">
      <w:pPr>
        <w:pStyle w:val="ONUME"/>
        <w:keepNext/>
        <w:numPr>
          <w:ilvl w:val="0"/>
          <w:numId w:val="0"/>
        </w:numPr>
        <w:tabs>
          <w:tab w:val="num" w:pos="567"/>
        </w:tabs>
        <w:ind w:left="574"/>
      </w:pPr>
      <w:r>
        <w:t>(ii) </w:t>
      </w:r>
      <w:r w:rsidR="00B660CE" w:rsidRPr="00B660CE">
        <w:t>принятия новой, ранее не существовавшей статьи (-ей) в рамках национального законодательства, имеющего отношение к гибким возможностям,</w:t>
      </w:r>
      <w:r w:rsidR="00B660CE">
        <w:t xml:space="preserve"> которые включены в Базу данных</w:t>
      </w:r>
      <w:r>
        <w:t>.</w:t>
      </w:r>
    </w:p>
    <w:p w:rsidR="00D938E3" w:rsidRDefault="00EB0A62" w:rsidP="00EB0A62">
      <w:pPr>
        <w:pStyle w:val="ONUME"/>
        <w:numPr>
          <w:ilvl w:val="0"/>
          <w:numId w:val="0"/>
        </w:numPr>
      </w:pPr>
      <w:r>
        <w:fldChar w:fldCharType="begin"/>
      </w:r>
      <w:r>
        <w:instrText xml:space="preserve"> AUTONUM  </w:instrText>
      </w:r>
      <w:r>
        <w:fldChar w:fldCharType="end"/>
      </w:r>
      <w:r w:rsidR="00712292">
        <w:tab/>
      </w:r>
      <w:r>
        <w:t>Обновленные положения незамедлительно вносятся в Базу данных в новое поле «Обновленные положения, представленные государствами-членами».  Как явно следует из названия этого поля, включение таких положений осу</w:t>
      </w:r>
      <w:r w:rsidR="00B660CE">
        <w:t>ществляется на основании запроса</w:t>
      </w:r>
      <w:r>
        <w:t xml:space="preserve"> государства-члена и никоим образом не отражает результаты анализа, проведенного Организацией для проверки соответствия охвату и критериям, согласованны</w:t>
      </w:r>
      <w:r w:rsidR="00B660CE">
        <w:t>м</w:t>
      </w:r>
      <w:r>
        <w:t xml:space="preserve"> Комитетом при обсуждении конкретных гибких возможностей.</w:t>
      </w:r>
    </w:p>
    <w:p w:rsidR="00016741" w:rsidRDefault="00EB0A62" w:rsidP="00EB0A62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 w:rsidR="00712292">
        <w:tab/>
      </w:r>
      <w:r>
        <w:t xml:space="preserve">Секретариат анализирует обновление(-я) на предмет его(их) соответствия </w:t>
      </w:r>
      <w:r w:rsidR="00A3541E">
        <w:t>упомянутому</w:t>
      </w:r>
      <w:r>
        <w:t xml:space="preserve"> выше охвату и критериям.</w:t>
      </w:r>
    </w:p>
    <w:p w:rsidR="005456BF" w:rsidRDefault="00EB0A62" w:rsidP="00EB0A62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 w:rsidR="00712292">
        <w:tab/>
      </w:r>
      <w:r>
        <w:t>Если обновление(</w:t>
      </w:r>
      <w:r w:rsidR="00A3541E">
        <w:t>-я) соответствует</w:t>
      </w:r>
      <w:r>
        <w:t>(-ют) содержанию и критериям, Секретариат в теч</w:t>
      </w:r>
      <w:r w:rsidR="00A3541E">
        <w:t xml:space="preserve">ение </w:t>
      </w:r>
      <w:r>
        <w:t xml:space="preserve">следующих шести месяцев переносит </w:t>
      </w:r>
      <w:r w:rsidR="00A3541E">
        <w:t xml:space="preserve">его </w:t>
      </w:r>
      <w:r>
        <w:t>из поля «Обновленные положения, представленные государствами-членами» в раздел Базы данных, где содержатся действующие положения.</w:t>
      </w:r>
    </w:p>
    <w:p w:rsidR="005456BF" w:rsidRDefault="006F029F" w:rsidP="006F029F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 w:rsidR="00712292">
        <w:tab/>
      </w:r>
      <w:r>
        <w:t>Если обновление(-я) относится(-ятся) к изменению одной или нескольких статей, уже включенных в Базу данных, то обновленное(-ые) положение(-я) заменяет(-ют) существующее(-ие) положение(-я).  Если обновление(-я) относится(-ятся) к статье(-ям), которых ранее не было, то оно добавляется к соответст</w:t>
      </w:r>
      <w:r w:rsidR="00A3541E">
        <w:t>вующей гибкой возможности/гибким</w:t>
      </w:r>
      <w:r>
        <w:t xml:space="preserve"> возможностям в Базе данных.</w:t>
      </w:r>
    </w:p>
    <w:p w:rsidR="009B129F" w:rsidRDefault="00EB0A62" w:rsidP="00EB0A62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 w:rsidR="00712292">
        <w:tab/>
      </w:r>
      <w:r>
        <w:t xml:space="preserve">Обновление(-я), </w:t>
      </w:r>
      <w:r w:rsidR="00E3092A">
        <w:t>соответствующее(-ие)</w:t>
      </w:r>
      <w:r>
        <w:t xml:space="preserve"> охвату и критериям, сохраняется(-ются) в поле «Обновленные положения, представленные государствами-членами», если соответствующее государство-член не направит отдельный запрос о его/их </w:t>
      </w:r>
      <w:r w:rsidR="00E3092A">
        <w:t>удалении</w:t>
      </w:r>
      <w:r>
        <w:t xml:space="preserve"> из Базы данных.</w:t>
      </w:r>
    </w:p>
    <w:p w:rsidR="008B3863" w:rsidRDefault="00EB0A62" w:rsidP="00EB0A62">
      <w:pPr>
        <w:pStyle w:val="ONUME"/>
        <w:numPr>
          <w:ilvl w:val="0"/>
          <w:numId w:val="0"/>
        </w:numPr>
      </w:pPr>
      <w:r>
        <w:lastRenderedPageBreak/>
        <w:fldChar w:fldCharType="begin"/>
      </w:r>
      <w:r>
        <w:instrText xml:space="preserve"> AUTONUM  </w:instrText>
      </w:r>
      <w:r>
        <w:fldChar w:fldCharType="end"/>
      </w:r>
      <w:r w:rsidR="00712292">
        <w:tab/>
      </w:r>
      <w:r>
        <w:t xml:space="preserve">Секретариат предоставляет ежегодный отчет КРИС об обновлениях, </w:t>
      </w:r>
      <w:r w:rsidR="00F16359">
        <w:t>представленных</w:t>
      </w:r>
      <w:r>
        <w:t xml:space="preserve"> государствами-членами, и их включении в различные поля Базы данных.</w:t>
      </w:r>
    </w:p>
    <w:p w:rsidR="006F029F" w:rsidRDefault="00EB0A62" w:rsidP="00EB0A62">
      <w:pPr>
        <w:pStyle w:val="ONUME"/>
        <w:numPr>
          <w:ilvl w:val="0"/>
          <w:numId w:val="0"/>
        </w:numPr>
      </w:pPr>
      <w:r>
        <w:fldChar w:fldCharType="begin"/>
      </w:r>
      <w:r>
        <w:instrText xml:space="preserve"> AUTONUM  </w:instrText>
      </w:r>
      <w:r>
        <w:fldChar w:fldCharType="end"/>
      </w:r>
      <w:r w:rsidR="00712292">
        <w:tab/>
      </w:r>
      <w:r>
        <w:t xml:space="preserve">Далее представлена предварительная оценка бюджетных расходов, которые повлечет за собой реализация этого варианта.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870"/>
      </w:tblGrid>
      <w:tr w:rsidR="006F029F" w:rsidTr="003C0AD1">
        <w:trPr>
          <w:trHeight w:val="294"/>
        </w:trPr>
        <w:tc>
          <w:tcPr>
            <w:tcW w:w="4644" w:type="dxa"/>
          </w:tcPr>
          <w:p w:rsidR="006F029F" w:rsidRDefault="006F029F" w:rsidP="00846CC7">
            <w:pPr>
              <w:pStyle w:val="ONUME"/>
              <w:numPr>
                <w:ilvl w:val="0"/>
                <w:numId w:val="0"/>
              </w:numPr>
              <w:rPr>
                <w:b/>
                <w:u w:val="single"/>
              </w:rPr>
            </w:pPr>
            <w:r>
              <w:rPr>
                <w:b/>
                <w:u w:val="single"/>
              </w:rPr>
              <w:t>Единовременные затраты</w:t>
            </w:r>
          </w:p>
        </w:tc>
        <w:tc>
          <w:tcPr>
            <w:tcW w:w="4870" w:type="dxa"/>
          </w:tcPr>
          <w:p w:rsidR="006F029F" w:rsidRPr="00364C15" w:rsidRDefault="006F029F" w:rsidP="00846CC7">
            <w:pPr>
              <w:pStyle w:val="ONUMFS"/>
              <w:numPr>
                <w:ilvl w:val="0"/>
                <w:numId w:val="0"/>
              </w:numPr>
              <w:rPr>
                <w:b/>
                <w:u w:val="single"/>
              </w:rPr>
            </w:pPr>
            <w:r>
              <w:rPr>
                <w:b/>
                <w:u w:val="single"/>
              </w:rPr>
              <w:t>Пери</w:t>
            </w:r>
            <w:r w:rsidR="00E3092A">
              <w:rPr>
                <w:b/>
                <w:u w:val="single"/>
              </w:rPr>
              <w:t>одические затраты на внесение 5 </w:t>
            </w:r>
            <w:r>
              <w:rPr>
                <w:b/>
                <w:u w:val="single"/>
              </w:rPr>
              <w:t>обновлений в год</w:t>
            </w:r>
          </w:p>
        </w:tc>
      </w:tr>
      <w:tr w:rsidR="006F029F" w:rsidTr="003C0AD1">
        <w:trPr>
          <w:trHeight w:val="961"/>
        </w:trPr>
        <w:tc>
          <w:tcPr>
            <w:tcW w:w="4644" w:type="dxa"/>
            <w:vMerge w:val="restart"/>
          </w:tcPr>
          <w:p w:rsidR="006F029F" w:rsidRDefault="006F029F" w:rsidP="003C0AD1">
            <w:pPr>
              <w:pStyle w:val="ONUMFS"/>
              <w:numPr>
                <w:ilvl w:val="0"/>
                <w:numId w:val="0"/>
              </w:numPr>
              <w:spacing w:after="0"/>
            </w:pPr>
          </w:p>
          <w:p w:rsidR="006F029F" w:rsidRPr="007C5846" w:rsidRDefault="006F029F" w:rsidP="003C0AD1">
            <w:pPr>
              <w:pStyle w:val="ONUMFS"/>
              <w:numPr>
                <w:ilvl w:val="0"/>
                <w:numId w:val="0"/>
              </w:numPr>
              <w:spacing w:after="0"/>
            </w:pPr>
            <w:r>
              <w:t>Техническая разработ</w:t>
            </w:r>
            <w:r w:rsidR="00E3092A">
              <w:t>ка: 36 833 шв. фр.</w:t>
            </w:r>
          </w:p>
          <w:p w:rsidR="006F029F" w:rsidRPr="00364C15" w:rsidRDefault="006F029F" w:rsidP="003C0AD1">
            <w:pPr>
              <w:pStyle w:val="ONUME"/>
              <w:numPr>
                <w:ilvl w:val="0"/>
                <w:numId w:val="0"/>
              </w:numPr>
              <w:spacing w:after="0"/>
              <w:rPr>
                <w:b/>
                <w:u w:val="single"/>
              </w:rPr>
            </w:pPr>
          </w:p>
        </w:tc>
        <w:tc>
          <w:tcPr>
            <w:tcW w:w="4870" w:type="dxa"/>
          </w:tcPr>
          <w:p w:rsidR="006F029F" w:rsidRDefault="006F029F" w:rsidP="003C0AD1">
            <w:pPr>
              <w:pStyle w:val="ONUME"/>
              <w:numPr>
                <w:ilvl w:val="0"/>
                <w:numId w:val="0"/>
              </w:numPr>
              <w:spacing w:after="0"/>
              <w:contextualSpacing/>
            </w:pPr>
          </w:p>
          <w:p w:rsidR="006F029F" w:rsidRDefault="00F16359" w:rsidP="003C0AD1">
            <w:pPr>
              <w:pStyle w:val="ONUME"/>
              <w:numPr>
                <w:ilvl w:val="0"/>
                <w:numId w:val="35"/>
              </w:numPr>
              <w:spacing w:after="0"/>
              <w:contextualSpacing/>
            </w:pPr>
            <w:r>
              <w:t>Юридическая работа: </w:t>
            </w:r>
            <w:r w:rsidR="00E3092A">
              <w:t>16 767 шв. фр.</w:t>
            </w:r>
          </w:p>
          <w:p w:rsidR="006F029F" w:rsidRDefault="006F029F" w:rsidP="003C0AD1">
            <w:pPr>
              <w:pStyle w:val="ONUME"/>
              <w:numPr>
                <w:ilvl w:val="0"/>
                <w:numId w:val="0"/>
              </w:numPr>
              <w:spacing w:after="0"/>
              <w:contextualSpacing/>
            </w:pPr>
          </w:p>
          <w:p w:rsidR="006F029F" w:rsidRPr="00712292" w:rsidRDefault="00F16359" w:rsidP="00712292">
            <w:pPr>
              <w:pStyle w:val="ONUME"/>
              <w:numPr>
                <w:ilvl w:val="0"/>
                <w:numId w:val="35"/>
              </w:numPr>
              <w:spacing w:after="0"/>
              <w:contextualSpacing/>
            </w:pPr>
            <w:r>
              <w:t>Административная работа: </w:t>
            </w:r>
            <w:r w:rsidR="00E3092A">
              <w:t>16 283 шв. фр.</w:t>
            </w:r>
          </w:p>
        </w:tc>
      </w:tr>
      <w:tr w:rsidR="006F029F" w:rsidTr="003C0AD1">
        <w:trPr>
          <w:trHeight w:val="961"/>
        </w:trPr>
        <w:tc>
          <w:tcPr>
            <w:tcW w:w="4644" w:type="dxa"/>
            <w:vMerge/>
            <w:tcBorders>
              <w:bottom w:val="single" w:sz="4" w:space="0" w:color="auto"/>
            </w:tcBorders>
          </w:tcPr>
          <w:p w:rsidR="006F029F" w:rsidRDefault="006F029F" w:rsidP="00846CC7">
            <w:pPr>
              <w:pStyle w:val="ONUMFS"/>
              <w:numPr>
                <w:ilvl w:val="0"/>
                <w:numId w:val="0"/>
              </w:numPr>
            </w:pPr>
          </w:p>
        </w:tc>
        <w:tc>
          <w:tcPr>
            <w:tcW w:w="4870" w:type="dxa"/>
            <w:tcBorders>
              <w:bottom w:val="single" w:sz="4" w:space="0" w:color="auto"/>
            </w:tcBorders>
          </w:tcPr>
          <w:p w:rsidR="006F029F" w:rsidRDefault="006F029F" w:rsidP="00846CC7">
            <w:pPr>
              <w:pStyle w:val="ONUME"/>
              <w:numPr>
                <w:ilvl w:val="0"/>
                <w:numId w:val="0"/>
              </w:numPr>
              <w:contextualSpacing/>
              <w:rPr>
                <w:u w:val="single"/>
              </w:rPr>
            </w:pPr>
          </w:p>
          <w:p w:rsidR="006F029F" w:rsidRDefault="00712292" w:rsidP="00846CC7">
            <w:pPr>
              <w:pStyle w:val="ONUME"/>
              <w:numPr>
                <w:ilvl w:val="0"/>
                <w:numId w:val="0"/>
              </w:numPr>
              <w:contextualSpacing/>
            </w:pPr>
            <w:r>
              <w:tab/>
            </w:r>
            <w:r w:rsidR="00F16359">
              <w:rPr>
                <w:u w:val="single"/>
              </w:rPr>
              <w:t>Итого: </w:t>
            </w:r>
            <w:r w:rsidR="006F029F">
              <w:rPr>
                <w:u w:val="single"/>
              </w:rPr>
              <w:t>33 050 шв. франков</w:t>
            </w:r>
          </w:p>
        </w:tc>
      </w:tr>
    </w:tbl>
    <w:p w:rsidR="003C0AD1" w:rsidRDefault="003C0AD1" w:rsidP="00EB0A62">
      <w:pPr>
        <w:pStyle w:val="ONUME"/>
        <w:numPr>
          <w:ilvl w:val="0"/>
          <w:numId w:val="0"/>
        </w:numPr>
      </w:pPr>
    </w:p>
    <w:p w:rsidR="00AB6794" w:rsidRDefault="00AB6794" w:rsidP="00EB0A62">
      <w:pPr>
        <w:pStyle w:val="ONUME"/>
        <w:numPr>
          <w:ilvl w:val="0"/>
          <w:numId w:val="0"/>
        </w:numPr>
      </w:pPr>
      <w:r>
        <w:fldChar w:fldCharType="begin"/>
      </w:r>
      <w:r>
        <w:instrText xml:space="preserve"> AUTONUM  </w:instrText>
      </w:r>
      <w:r>
        <w:fldChar w:fldCharType="end"/>
      </w:r>
      <w:r w:rsidR="00712292">
        <w:tab/>
      </w:r>
      <w:r>
        <w:t>Представленная выше таблица содержит е</w:t>
      </w:r>
      <w:r w:rsidR="00E3092A">
        <w:t>диновременные затраты, связанные</w:t>
      </w:r>
      <w:r>
        <w:t xml:space="preserve"> с технической разработкой новой платформы, и периодические расхода на внесение предполагаемых пяти обновлений в год.  Размер периодических затрат может меняться в зависимости от размера и сложности представленного</w:t>
      </w:r>
      <w:r w:rsidR="00E3092A">
        <w:t>(-ых)</w:t>
      </w:r>
      <w:r>
        <w:t xml:space="preserve"> положения(-й) или иных непредвиденных факторов, которые могут возникнуть в ходе проведения анализа.   </w:t>
      </w:r>
    </w:p>
    <w:p w:rsidR="00B13B6A" w:rsidRPr="007B0A0A" w:rsidRDefault="00EB0A62" w:rsidP="00EB0A62">
      <w:pPr>
        <w:pStyle w:val="ONUME"/>
        <w:numPr>
          <w:ilvl w:val="0"/>
          <w:numId w:val="0"/>
        </w:numPr>
      </w:pPr>
      <w:r>
        <w:fldChar w:fldCharType="begin"/>
      </w:r>
      <w:r>
        <w:instrText xml:space="preserve"> AUTONUM  </w:instrText>
      </w:r>
      <w:r>
        <w:fldChar w:fldCharType="end"/>
      </w:r>
      <w:r w:rsidR="00712292">
        <w:tab/>
      </w:r>
      <w:r>
        <w:t xml:space="preserve">Периодические расходы, предусмотренные в трех изложенных выше вариантах и относящиеся к внесению предполагаемых пяти обновлений в год, могут быть покрыты за счет существующих ресурсов Организации.  Но если возникнет потребность в обработке дополнительных обновлений в рамках какого-либо из описанных выше вариантов, то могут потребоваться дополнительные людские и финансовые ресурсы. </w:t>
      </w:r>
    </w:p>
    <w:p w:rsidR="00155C06" w:rsidRDefault="00EB0A62" w:rsidP="00222FB1">
      <w:pPr>
        <w:pStyle w:val="ONUME"/>
        <w:numPr>
          <w:ilvl w:val="0"/>
          <w:numId w:val="0"/>
        </w:numPr>
        <w:spacing w:after="0"/>
      </w:pPr>
      <w:r>
        <w:fldChar w:fldCharType="begin"/>
      </w:r>
      <w:r>
        <w:instrText xml:space="preserve"> AUTONUM  </w:instrText>
      </w:r>
      <w:r>
        <w:fldChar w:fldCharType="end"/>
      </w:r>
      <w:r w:rsidR="00712292">
        <w:tab/>
      </w:r>
      <w:r>
        <w:t xml:space="preserve">Вне зависимости от того, какое решение примет Комитет по поводу представленных выше вариантов, </w:t>
      </w:r>
      <w:r w:rsidR="003329C1">
        <w:t>следует</w:t>
      </w:r>
      <w:r>
        <w:t xml:space="preserve"> также отметить, что обновленные положения будут включаться </w:t>
      </w:r>
      <w:r w:rsidR="003329C1">
        <w:t xml:space="preserve">только </w:t>
      </w:r>
      <w:r>
        <w:t>в Базу данных: имеющиеся исходные документы и другие соответствующие тексты будут оставлены без изменения.</w:t>
      </w:r>
    </w:p>
    <w:p w:rsidR="007204B5" w:rsidRDefault="007204B5" w:rsidP="007204B5">
      <w:pPr>
        <w:pStyle w:val="ONUME"/>
        <w:numPr>
          <w:ilvl w:val="0"/>
          <w:numId w:val="0"/>
        </w:numPr>
        <w:spacing w:after="0"/>
      </w:pPr>
    </w:p>
    <w:p w:rsidR="00155C06" w:rsidRDefault="00155C06" w:rsidP="007204B5">
      <w:pPr>
        <w:pStyle w:val="ONUMFS"/>
        <w:numPr>
          <w:ilvl w:val="0"/>
          <w:numId w:val="0"/>
        </w:numPr>
        <w:spacing w:after="0"/>
        <w:ind w:left="567"/>
      </w:pPr>
    </w:p>
    <w:p w:rsidR="002019D3" w:rsidRDefault="002019D3" w:rsidP="007204B5">
      <w:pPr>
        <w:pStyle w:val="Endofdocument-Annex"/>
        <w:ind w:left="0"/>
      </w:pPr>
    </w:p>
    <w:p w:rsidR="000C51E3" w:rsidRPr="00F86385" w:rsidRDefault="00937B99" w:rsidP="0053407C">
      <w:pPr>
        <w:pStyle w:val="Endofdocument-Annex"/>
      </w:pPr>
      <w:r>
        <w:t>[Конец приложения и документа]</w:t>
      </w:r>
    </w:p>
    <w:sectPr w:rsidR="000C51E3" w:rsidRPr="00F86385" w:rsidSect="00291A49">
      <w:headerReference w:type="default" r:id="rId12"/>
      <w:footerReference w:type="default" r:id="rId13"/>
      <w:headerReference w:type="first" r:id="rId14"/>
      <w:pgSz w:w="11907" w:h="16840" w:code="9"/>
      <w:pgMar w:top="567" w:right="1134" w:bottom="1418" w:left="1418" w:header="510" w:footer="102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1A2" w:rsidRDefault="008D21A2">
      <w:r>
        <w:separator/>
      </w:r>
    </w:p>
  </w:endnote>
  <w:endnote w:type="continuationSeparator" w:id="0">
    <w:p w:rsidR="008D21A2" w:rsidRDefault="008D21A2" w:rsidP="003B38C1">
      <w:r>
        <w:separator/>
      </w:r>
    </w:p>
    <w:p w:rsidR="008D21A2" w:rsidRPr="00F16359" w:rsidRDefault="008D21A2" w:rsidP="003B38C1">
      <w:pPr>
        <w:spacing w:after="60"/>
        <w:rPr>
          <w:sz w:val="17"/>
          <w:lang w:val="en-US"/>
        </w:rPr>
      </w:pPr>
      <w:r w:rsidRPr="00F16359">
        <w:rPr>
          <w:sz w:val="17"/>
          <w:lang w:val="en-US"/>
        </w:rPr>
        <w:t>[Endnote continued from previous page]</w:t>
      </w:r>
    </w:p>
  </w:endnote>
  <w:endnote w:type="continuationNotice" w:id="1">
    <w:p w:rsidR="008D21A2" w:rsidRPr="00F16359" w:rsidRDefault="008D21A2" w:rsidP="003B38C1">
      <w:pPr>
        <w:spacing w:before="60"/>
        <w:jc w:val="right"/>
        <w:rPr>
          <w:sz w:val="17"/>
          <w:szCs w:val="17"/>
          <w:lang w:val="en-US"/>
        </w:rPr>
      </w:pPr>
      <w:r w:rsidRPr="00F16359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A49" w:rsidRDefault="00291A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1A2" w:rsidRDefault="008D21A2">
      <w:r>
        <w:separator/>
      </w:r>
    </w:p>
  </w:footnote>
  <w:footnote w:type="continuationSeparator" w:id="0">
    <w:p w:rsidR="008D21A2" w:rsidRDefault="008D21A2" w:rsidP="008B60B2">
      <w:r>
        <w:separator/>
      </w:r>
    </w:p>
    <w:p w:rsidR="008D21A2" w:rsidRPr="00F16359" w:rsidRDefault="008D21A2" w:rsidP="008B60B2">
      <w:pPr>
        <w:spacing w:after="60"/>
        <w:rPr>
          <w:sz w:val="17"/>
          <w:szCs w:val="17"/>
          <w:lang w:val="en-US"/>
        </w:rPr>
      </w:pPr>
      <w:r w:rsidRPr="00F16359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:rsidR="008D21A2" w:rsidRPr="00F16359" w:rsidRDefault="008D21A2" w:rsidP="008B60B2">
      <w:pPr>
        <w:spacing w:before="60"/>
        <w:jc w:val="right"/>
        <w:rPr>
          <w:sz w:val="17"/>
          <w:szCs w:val="17"/>
          <w:lang w:val="en-US"/>
        </w:rPr>
      </w:pPr>
      <w:r w:rsidRPr="00F16359">
        <w:rPr>
          <w:sz w:val="17"/>
          <w:szCs w:val="17"/>
          <w:lang w:val="en-US"/>
        </w:rPr>
        <w:t>[Footnote continued on next page]</w:t>
      </w:r>
    </w:p>
  </w:footnote>
  <w:footnote w:id="2">
    <w:p w:rsidR="00AB6794" w:rsidRPr="00111B45" w:rsidRDefault="00AB6794" w:rsidP="00AB6794">
      <w:pPr>
        <w:pStyle w:val="FootnoteText"/>
      </w:pPr>
      <w:r>
        <w:rPr>
          <w:rStyle w:val="FootnoteReference"/>
        </w:rPr>
        <w:footnoteRef/>
      </w:r>
      <w:r>
        <w:t xml:space="preserve"> Как было отмечено выше, в настоящее время База данных содержит положения, взятые из документов, посвященных связанным с патентами гибким возможностям многосторонней нормативной базы и их реализации через законодательство на национальном и региональном уровнях, а именно CDIP/5/4, CDIP/7/3 Add., CDIP/13/10 Rev и CDIP/15/6.</w:t>
      </w:r>
    </w:p>
    <w:p w:rsidR="00AB6794" w:rsidRPr="00420C0A" w:rsidRDefault="00AB6794" w:rsidP="00AB6794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F8A" w:rsidRDefault="00344216" w:rsidP="00BA0CE1">
    <w:pPr>
      <w:pStyle w:val="Header"/>
      <w:jc w:val="right"/>
    </w:pPr>
    <w:r>
      <w:t>CDIP/18/5</w:t>
    </w:r>
  </w:p>
  <w:p w:rsidR="00117F8A" w:rsidRDefault="007423A2" w:rsidP="00BA0CE1">
    <w:pPr>
      <w:pStyle w:val="Header"/>
      <w:jc w:val="right"/>
    </w:pPr>
    <w:r>
      <w:t>Приложение, стр. X</w:t>
    </w:r>
  </w:p>
  <w:p w:rsidR="00117F8A" w:rsidRDefault="00117F8A" w:rsidP="00BA0CE1">
    <w:pPr>
      <w:pStyle w:val="Header"/>
      <w:jc w:val="right"/>
    </w:pPr>
  </w:p>
  <w:p w:rsidR="00117F8A" w:rsidRPr="00DD4C78" w:rsidRDefault="00117F8A" w:rsidP="00BA0CE1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A49" w:rsidRDefault="00291A49" w:rsidP="00BA0CE1">
    <w:pPr>
      <w:pStyle w:val="Header"/>
      <w:jc w:val="right"/>
    </w:pPr>
    <w:r>
      <w:t>CDIP/18/5</w:t>
    </w:r>
  </w:p>
  <w:p w:rsidR="00291A49" w:rsidRDefault="00291A49" w:rsidP="00291A49">
    <w:pPr>
      <w:pStyle w:val="Header"/>
      <w:jc w:val="right"/>
    </w:pPr>
    <w:r>
      <w:t>Приложение, стр.</w:t>
    </w:r>
    <w:r w:rsidRPr="00291A49">
      <w:fldChar w:fldCharType="begin"/>
    </w:r>
    <w:r w:rsidRPr="00291A49">
      <w:instrText xml:space="preserve"> PAGE   \* MERGEFORMAT </w:instrText>
    </w:r>
    <w:r w:rsidRPr="00291A49">
      <w:fldChar w:fldCharType="separate"/>
    </w:r>
    <w:r w:rsidR="00EB3561">
      <w:rPr>
        <w:noProof/>
      </w:rPr>
      <w:t>5</w:t>
    </w:r>
    <w:r w:rsidRPr="00291A49">
      <w:rPr>
        <w:noProof/>
      </w:rPr>
      <w:fldChar w:fldCharType="end"/>
    </w:r>
  </w:p>
  <w:p w:rsidR="00291A49" w:rsidRDefault="00291A49" w:rsidP="00BA0CE1">
    <w:pPr>
      <w:pStyle w:val="Header"/>
      <w:jc w:val="right"/>
    </w:pPr>
  </w:p>
  <w:p w:rsidR="00291A49" w:rsidRPr="00DD4C78" w:rsidRDefault="00291A49" w:rsidP="00BA0CE1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A49" w:rsidRDefault="00291A49" w:rsidP="00F975C5">
    <w:pPr>
      <w:pStyle w:val="Header"/>
      <w:jc w:val="right"/>
    </w:pPr>
    <w:r>
      <w:t>CDIP/18/5</w:t>
    </w:r>
  </w:p>
  <w:p w:rsidR="00291A49" w:rsidRDefault="00291A49" w:rsidP="00790748">
    <w:pPr>
      <w:pStyle w:val="Header"/>
      <w:jc w:val="right"/>
    </w:pPr>
    <w:r>
      <w:t>ПРИЛОЖЕНИЕ</w:t>
    </w:r>
  </w:p>
  <w:p w:rsidR="00291A49" w:rsidRDefault="00291A49" w:rsidP="00790748">
    <w:pPr>
      <w:pStyle w:val="Header"/>
      <w:jc w:val="right"/>
    </w:pPr>
  </w:p>
  <w:p w:rsidR="00291A49" w:rsidRDefault="00291A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D29E3"/>
    <w:multiLevelType w:val="multilevel"/>
    <w:tmpl w:val="7592040E"/>
    <w:lvl w:ilvl="0">
      <w:start w:val="7"/>
      <w:numFmt w:val="decimal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">
    <w:nsid w:val="10A53044"/>
    <w:multiLevelType w:val="hybridMultilevel"/>
    <w:tmpl w:val="9E0A5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9F7C82"/>
    <w:multiLevelType w:val="hybridMultilevel"/>
    <w:tmpl w:val="FA74DE98"/>
    <w:lvl w:ilvl="0" w:tplc="50CCF344">
      <w:start w:val="1"/>
      <w:numFmt w:val="lowerRoman"/>
      <w:lvlText w:val="%1)"/>
      <w:lvlJc w:val="left"/>
      <w:pPr>
        <w:ind w:left="1884" w:hanging="7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26565F2B"/>
    <w:multiLevelType w:val="hybridMultilevel"/>
    <w:tmpl w:val="76F621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3130A3"/>
    <w:multiLevelType w:val="multilevel"/>
    <w:tmpl w:val="8AF66484"/>
    <w:lvl w:ilvl="0">
      <w:start w:val="1"/>
      <w:numFmt w:val="decimal"/>
      <w:lvlRestart w:val="0"/>
      <w:lvlText w:val="%1."/>
      <w:lvlJc w:val="left"/>
      <w:pPr>
        <w:tabs>
          <w:tab w:val="num" w:pos="1134"/>
        </w:tabs>
        <w:ind w:left="567" w:firstLine="0"/>
      </w:pPr>
      <w:rPr>
        <w:rFonts w:hint="default"/>
        <w:b w:val="0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6">
    <w:nsid w:val="29DC076F"/>
    <w:multiLevelType w:val="hybridMultilevel"/>
    <w:tmpl w:val="0458DD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F6B56D3"/>
    <w:multiLevelType w:val="hybridMultilevel"/>
    <w:tmpl w:val="4426D0C0"/>
    <w:lvl w:ilvl="0" w:tplc="CB5E8BE0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8209B4"/>
    <w:multiLevelType w:val="multilevel"/>
    <w:tmpl w:val="03C043D6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  <w:b w:val="0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9">
    <w:nsid w:val="3E2A241F"/>
    <w:multiLevelType w:val="hybridMultilevel"/>
    <w:tmpl w:val="DD0CA400"/>
    <w:lvl w:ilvl="0" w:tplc="2E8C27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380362F"/>
    <w:multiLevelType w:val="hybridMultilevel"/>
    <w:tmpl w:val="B418B46C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38C0729"/>
    <w:multiLevelType w:val="hybridMultilevel"/>
    <w:tmpl w:val="BD5E5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6930DE"/>
    <w:multiLevelType w:val="hybridMultilevel"/>
    <w:tmpl w:val="08FC0712"/>
    <w:lvl w:ilvl="0" w:tplc="A60CAD62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C42A84"/>
    <w:multiLevelType w:val="multilevel"/>
    <w:tmpl w:val="03C043D6"/>
    <w:lvl w:ilvl="0">
      <w:start w:val="1"/>
      <w:numFmt w:val="bullet"/>
      <w:lvlText w:val=""/>
      <w:lvlJc w:val="left"/>
      <w:pPr>
        <w:tabs>
          <w:tab w:val="num" w:pos="1134"/>
        </w:tabs>
        <w:ind w:left="567" w:firstLine="0"/>
      </w:pPr>
      <w:rPr>
        <w:rFonts w:ascii="Symbol" w:hAnsi="Symbol" w:hint="default"/>
        <w:b w:val="0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4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D3B2135"/>
    <w:multiLevelType w:val="hybridMultilevel"/>
    <w:tmpl w:val="C7301D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07970EE"/>
    <w:multiLevelType w:val="hybridMultilevel"/>
    <w:tmpl w:val="65B2D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424EB4"/>
    <w:multiLevelType w:val="hybridMultilevel"/>
    <w:tmpl w:val="D61EBE5A"/>
    <w:lvl w:ilvl="0" w:tplc="B898458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89810FB"/>
    <w:multiLevelType w:val="hybridMultilevel"/>
    <w:tmpl w:val="4E3481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DC75C93"/>
    <w:multiLevelType w:val="hybridMultilevel"/>
    <w:tmpl w:val="5FBC18A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6938645E"/>
    <w:multiLevelType w:val="multilevel"/>
    <w:tmpl w:val="0C9AF58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1">
    <w:nsid w:val="6C7A60F5"/>
    <w:multiLevelType w:val="hybridMultilevel"/>
    <w:tmpl w:val="261EB60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283CE9"/>
    <w:multiLevelType w:val="multilevel"/>
    <w:tmpl w:val="7542046C"/>
    <w:lvl w:ilvl="0">
      <w:start w:val="1"/>
      <w:numFmt w:val="lowerRoman"/>
      <w:lvlRestart w:val="0"/>
      <w:lvlText w:val="(%1)"/>
      <w:lvlJc w:val="left"/>
      <w:pPr>
        <w:tabs>
          <w:tab w:val="num" w:pos="1134"/>
        </w:tabs>
        <w:ind w:left="1134" w:firstLine="0"/>
      </w:pPr>
      <w:rPr>
        <w:rFonts w:ascii="Arial" w:eastAsia="SimSun" w:hAnsi="Arial" w:cs="Arial" w:hint="default"/>
        <w:color w:val="auto"/>
      </w:rPr>
    </w:lvl>
    <w:lvl w:ilvl="1">
      <w:start w:val="1"/>
      <w:numFmt w:val="lowerRoman"/>
      <w:lvlText w:val="(%2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4536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669"/>
        </w:tabs>
        <w:ind w:left="5103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6236"/>
        </w:tabs>
        <w:ind w:left="5669" w:firstLine="0"/>
      </w:pPr>
      <w:rPr>
        <w:rFonts w:hint="default"/>
      </w:rPr>
    </w:lvl>
  </w:abstractNum>
  <w:abstractNum w:abstractNumId="23">
    <w:nsid w:val="73DD2976"/>
    <w:multiLevelType w:val="hybridMultilevel"/>
    <w:tmpl w:val="AECA08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14"/>
  </w:num>
  <w:num w:numId="2">
    <w:abstractNumId w:val="0"/>
  </w:num>
  <w:num w:numId="3">
    <w:abstractNumId w:val="3"/>
  </w:num>
  <w:num w:numId="4">
    <w:abstractNumId w:val="17"/>
  </w:num>
  <w:num w:numId="5">
    <w:abstractNumId w:val="16"/>
  </w:num>
  <w:num w:numId="6">
    <w:abstractNumId w:val="4"/>
  </w:num>
  <w:num w:numId="7">
    <w:abstractNumId w:val="6"/>
  </w:num>
  <w:num w:numId="8">
    <w:abstractNumId w:val="21"/>
  </w:num>
  <w:num w:numId="9">
    <w:abstractNumId w:val="10"/>
  </w:num>
  <w:num w:numId="10">
    <w:abstractNumId w:val="11"/>
  </w:num>
  <w:num w:numId="11">
    <w:abstractNumId w:val="7"/>
  </w:num>
  <w:num w:numId="12">
    <w:abstractNumId w:val="12"/>
  </w:num>
  <w:num w:numId="13">
    <w:abstractNumId w:val="23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0"/>
  </w:num>
  <w:num w:numId="17">
    <w:abstractNumId w:val="1"/>
  </w:num>
  <w:num w:numId="18">
    <w:abstractNumId w:val="0"/>
  </w:num>
  <w:num w:numId="19">
    <w:abstractNumId w:val="0"/>
  </w:num>
  <w:num w:numId="20">
    <w:abstractNumId w:val="2"/>
  </w:num>
  <w:num w:numId="21">
    <w:abstractNumId w:val="0"/>
  </w:num>
  <w:num w:numId="22">
    <w:abstractNumId w:val="0"/>
  </w:num>
  <w:num w:numId="23">
    <w:abstractNumId w:val="22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9"/>
  </w:num>
  <w:num w:numId="30">
    <w:abstractNumId w:val="0"/>
  </w:num>
  <w:num w:numId="31">
    <w:abstractNumId w:val="0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8"/>
  </w:num>
  <w:num w:numId="36">
    <w:abstractNumId w:val="15"/>
  </w:num>
  <w:num w:numId="37">
    <w:abstractNumId w:val="3"/>
  </w:num>
  <w:num w:numId="38">
    <w:abstractNumId w:val="19"/>
  </w:num>
  <w:num w:numId="39">
    <w:abstractNumId w:val="13"/>
  </w:num>
  <w:num w:numId="40">
    <w:abstractNumId w:val="24"/>
  </w:num>
  <w:num w:numId="41">
    <w:abstractNumId w:val="20"/>
  </w:num>
  <w:num w:numId="42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F61"/>
    <w:rsid w:val="00003627"/>
    <w:rsid w:val="00003BE6"/>
    <w:rsid w:val="00004F6A"/>
    <w:rsid w:val="00010A81"/>
    <w:rsid w:val="00011F41"/>
    <w:rsid w:val="00016741"/>
    <w:rsid w:val="000179B2"/>
    <w:rsid w:val="00027C1B"/>
    <w:rsid w:val="00035C6E"/>
    <w:rsid w:val="00035DDA"/>
    <w:rsid w:val="000366EA"/>
    <w:rsid w:val="0004361E"/>
    <w:rsid w:val="00043CAA"/>
    <w:rsid w:val="00045F9F"/>
    <w:rsid w:val="00046235"/>
    <w:rsid w:val="00051F65"/>
    <w:rsid w:val="00052D3F"/>
    <w:rsid w:val="00055D8B"/>
    <w:rsid w:val="00061712"/>
    <w:rsid w:val="000630BF"/>
    <w:rsid w:val="00067EB7"/>
    <w:rsid w:val="0007477A"/>
    <w:rsid w:val="00075432"/>
    <w:rsid w:val="00077885"/>
    <w:rsid w:val="000835E5"/>
    <w:rsid w:val="00090291"/>
    <w:rsid w:val="00092EEA"/>
    <w:rsid w:val="00094EE8"/>
    <w:rsid w:val="000968ED"/>
    <w:rsid w:val="000A0DE2"/>
    <w:rsid w:val="000A2ABC"/>
    <w:rsid w:val="000A7840"/>
    <w:rsid w:val="000B0626"/>
    <w:rsid w:val="000B2AD3"/>
    <w:rsid w:val="000C3CE8"/>
    <w:rsid w:val="000C511C"/>
    <w:rsid w:val="000C51E3"/>
    <w:rsid w:val="000C68D2"/>
    <w:rsid w:val="000D20BA"/>
    <w:rsid w:val="000D23C2"/>
    <w:rsid w:val="000D7C2F"/>
    <w:rsid w:val="000D7F01"/>
    <w:rsid w:val="000E001A"/>
    <w:rsid w:val="000E0813"/>
    <w:rsid w:val="000E2879"/>
    <w:rsid w:val="000E554A"/>
    <w:rsid w:val="000E6CBC"/>
    <w:rsid w:val="000F45DD"/>
    <w:rsid w:val="000F4927"/>
    <w:rsid w:val="000F5E56"/>
    <w:rsid w:val="001000E6"/>
    <w:rsid w:val="00111B45"/>
    <w:rsid w:val="00116436"/>
    <w:rsid w:val="00117F8A"/>
    <w:rsid w:val="001223C8"/>
    <w:rsid w:val="00122517"/>
    <w:rsid w:val="00123099"/>
    <w:rsid w:val="0012610D"/>
    <w:rsid w:val="001320D5"/>
    <w:rsid w:val="001362EE"/>
    <w:rsid w:val="00152195"/>
    <w:rsid w:val="00155C06"/>
    <w:rsid w:val="00165216"/>
    <w:rsid w:val="001746A6"/>
    <w:rsid w:val="001755E3"/>
    <w:rsid w:val="001832A6"/>
    <w:rsid w:val="00191A29"/>
    <w:rsid w:val="0019236A"/>
    <w:rsid w:val="001A1822"/>
    <w:rsid w:val="001A3236"/>
    <w:rsid w:val="001C0A44"/>
    <w:rsid w:val="001C0CA0"/>
    <w:rsid w:val="001C10DE"/>
    <w:rsid w:val="001C3683"/>
    <w:rsid w:val="001C44B1"/>
    <w:rsid w:val="001C5579"/>
    <w:rsid w:val="001D0517"/>
    <w:rsid w:val="001E255A"/>
    <w:rsid w:val="001E3C7A"/>
    <w:rsid w:val="001F1E46"/>
    <w:rsid w:val="001F2782"/>
    <w:rsid w:val="002019D3"/>
    <w:rsid w:val="00207A08"/>
    <w:rsid w:val="00207AC8"/>
    <w:rsid w:val="00207AE6"/>
    <w:rsid w:val="002207E1"/>
    <w:rsid w:val="00222FB1"/>
    <w:rsid w:val="00226EEE"/>
    <w:rsid w:val="002353DB"/>
    <w:rsid w:val="002419ED"/>
    <w:rsid w:val="002444DB"/>
    <w:rsid w:val="0025304C"/>
    <w:rsid w:val="0026101E"/>
    <w:rsid w:val="0026227E"/>
    <w:rsid w:val="002634C4"/>
    <w:rsid w:val="002679A5"/>
    <w:rsid w:val="00273B43"/>
    <w:rsid w:val="00274A02"/>
    <w:rsid w:val="0027556F"/>
    <w:rsid w:val="00275B59"/>
    <w:rsid w:val="00275C5C"/>
    <w:rsid w:val="00282572"/>
    <w:rsid w:val="00283E6B"/>
    <w:rsid w:val="00284DFA"/>
    <w:rsid w:val="00291A49"/>
    <w:rsid w:val="002928D3"/>
    <w:rsid w:val="00292A49"/>
    <w:rsid w:val="002A2FF8"/>
    <w:rsid w:val="002B2297"/>
    <w:rsid w:val="002B4E42"/>
    <w:rsid w:val="002C263F"/>
    <w:rsid w:val="002C2C9C"/>
    <w:rsid w:val="002D236D"/>
    <w:rsid w:val="002E1C0A"/>
    <w:rsid w:val="002E2787"/>
    <w:rsid w:val="002E2F01"/>
    <w:rsid w:val="002E591E"/>
    <w:rsid w:val="002F1AFB"/>
    <w:rsid w:val="002F1FE6"/>
    <w:rsid w:val="002F2E47"/>
    <w:rsid w:val="002F4E68"/>
    <w:rsid w:val="002F772F"/>
    <w:rsid w:val="00304E10"/>
    <w:rsid w:val="00307B7B"/>
    <w:rsid w:val="003106AA"/>
    <w:rsid w:val="003112CE"/>
    <w:rsid w:val="00312F7F"/>
    <w:rsid w:val="00314672"/>
    <w:rsid w:val="00314764"/>
    <w:rsid w:val="00314DFF"/>
    <w:rsid w:val="003154F3"/>
    <w:rsid w:val="00317A35"/>
    <w:rsid w:val="00320831"/>
    <w:rsid w:val="00320BA4"/>
    <w:rsid w:val="00322772"/>
    <w:rsid w:val="00324388"/>
    <w:rsid w:val="00324E38"/>
    <w:rsid w:val="00331BEE"/>
    <w:rsid w:val="003329C1"/>
    <w:rsid w:val="00337076"/>
    <w:rsid w:val="00340AF9"/>
    <w:rsid w:val="00340E6D"/>
    <w:rsid w:val="00344216"/>
    <w:rsid w:val="00353310"/>
    <w:rsid w:val="0035396C"/>
    <w:rsid w:val="00353C48"/>
    <w:rsid w:val="00354EC2"/>
    <w:rsid w:val="00356E98"/>
    <w:rsid w:val="00360E3D"/>
    <w:rsid w:val="00361450"/>
    <w:rsid w:val="00362E2C"/>
    <w:rsid w:val="0036302B"/>
    <w:rsid w:val="003635AF"/>
    <w:rsid w:val="00364C15"/>
    <w:rsid w:val="003673CF"/>
    <w:rsid w:val="00372449"/>
    <w:rsid w:val="003769D7"/>
    <w:rsid w:val="003837AE"/>
    <w:rsid w:val="003845C1"/>
    <w:rsid w:val="00385D93"/>
    <w:rsid w:val="003875F6"/>
    <w:rsid w:val="00394C94"/>
    <w:rsid w:val="003A0D96"/>
    <w:rsid w:val="003A253B"/>
    <w:rsid w:val="003A5543"/>
    <w:rsid w:val="003A6F89"/>
    <w:rsid w:val="003B0B71"/>
    <w:rsid w:val="003B38C1"/>
    <w:rsid w:val="003C06C1"/>
    <w:rsid w:val="003C0AD1"/>
    <w:rsid w:val="003C0F85"/>
    <w:rsid w:val="003C3E71"/>
    <w:rsid w:val="003C5725"/>
    <w:rsid w:val="003D0A94"/>
    <w:rsid w:val="003D606B"/>
    <w:rsid w:val="003D6138"/>
    <w:rsid w:val="003D67A2"/>
    <w:rsid w:val="003D79D9"/>
    <w:rsid w:val="003E350C"/>
    <w:rsid w:val="003F2159"/>
    <w:rsid w:val="003F5B3E"/>
    <w:rsid w:val="0040350C"/>
    <w:rsid w:val="00406CDE"/>
    <w:rsid w:val="00410A3B"/>
    <w:rsid w:val="00412717"/>
    <w:rsid w:val="00420183"/>
    <w:rsid w:val="00420C0A"/>
    <w:rsid w:val="00420D52"/>
    <w:rsid w:val="00420DE1"/>
    <w:rsid w:val="00423E3E"/>
    <w:rsid w:val="00425C7C"/>
    <w:rsid w:val="00427AF4"/>
    <w:rsid w:val="00427DAE"/>
    <w:rsid w:val="00431F89"/>
    <w:rsid w:val="00433582"/>
    <w:rsid w:val="004345D5"/>
    <w:rsid w:val="00441BF3"/>
    <w:rsid w:val="004557A8"/>
    <w:rsid w:val="00455C6D"/>
    <w:rsid w:val="00457C76"/>
    <w:rsid w:val="00463A28"/>
    <w:rsid w:val="004647DA"/>
    <w:rsid w:val="00474062"/>
    <w:rsid w:val="00477D6B"/>
    <w:rsid w:val="004823F6"/>
    <w:rsid w:val="004851D2"/>
    <w:rsid w:val="00492127"/>
    <w:rsid w:val="0049620F"/>
    <w:rsid w:val="00496D2F"/>
    <w:rsid w:val="004B6F61"/>
    <w:rsid w:val="004C1D02"/>
    <w:rsid w:val="004D1FF3"/>
    <w:rsid w:val="004D60B2"/>
    <w:rsid w:val="004E2FA3"/>
    <w:rsid w:val="004E3036"/>
    <w:rsid w:val="004E339B"/>
    <w:rsid w:val="004E5A16"/>
    <w:rsid w:val="004E6B66"/>
    <w:rsid w:val="004F232F"/>
    <w:rsid w:val="004F2FA7"/>
    <w:rsid w:val="004F54D9"/>
    <w:rsid w:val="005019FF"/>
    <w:rsid w:val="00507532"/>
    <w:rsid w:val="00514ABF"/>
    <w:rsid w:val="00520C62"/>
    <w:rsid w:val="00522009"/>
    <w:rsid w:val="00524FCE"/>
    <w:rsid w:val="00526F4B"/>
    <w:rsid w:val="0053057A"/>
    <w:rsid w:val="00530E4E"/>
    <w:rsid w:val="005318E2"/>
    <w:rsid w:val="0053407C"/>
    <w:rsid w:val="00543C2F"/>
    <w:rsid w:val="005456BF"/>
    <w:rsid w:val="00546151"/>
    <w:rsid w:val="00550AC3"/>
    <w:rsid w:val="00550AEE"/>
    <w:rsid w:val="00552572"/>
    <w:rsid w:val="00560A29"/>
    <w:rsid w:val="00564EEE"/>
    <w:rsid w:val="005771DF"/>
    <w:rsid w:val="00580E86"/>
    <w:rsid w:val="00595516"/>
    <w:rsid w:val="005A0DF4"/>
    <w:rsid w:val="005A19ED"/>
    <w:rsid w:val="005A4679"/>
    <w:rsid w:val="005A4946"/>
    <w:rsid w:val="005B2639"/>
    <w:rsid w:val="005B2C59"/>
    <w:rsid w:val="005B42EE"/>
    <w:rsid w:val="005C6649"/>
    <w:rsid w:val="005D54C3"/>
    <w:rsid w:val="005D65B9"/>
    <w:rsid w:val="005E0C34"/>
    <w:rsid w:val="005E3F12"/>
    <w:rsid w:val="005E4AE2"/>
    <w:rsid w:val="005E4D4F"/>
    <w:rsid w:val="005E5F50"/>
    <w:rsid w:val="005F33A1"/>
    <w:rsid w:val="005F4794"/>
    <w:rsid w:val="00603C41"/>
    <w:rsid w:val="00605827"/>
    <w:rsid w:val="0061439B"/>
    <w:rsid w:val="006155D1"/>
    <w:rsid w:val="006258FC"/>
    <w:rsid w:val="0063096E"/>
    <w:rsid w:val="0063142C"/>
    <w:rsid w:val="006402CE"/>
    <w:rsid w:val="0064332F"/>
    <w:rsid w:val="00646050"/>
    <w:rsid w:val="006524CF"/>
    <w:rsid w:val="006534E9"/>
    <w:rsid w:val="00663023"/>
    <w:rsid w:val="0066643E"/>
    <w:rsid w:val="006713CA"/>
    <w:rsid w:val="00675CFC"/>
    <w:rsid w:val="0067644E"/>
    <w:rsid w:val="00676644"/>
    <w:rsid w:val="00676C5C"/>
    <w:rsid w:val="0068452E"/>
    <w:rsid w:val="00690085"/>
    <w:rsid w:val="00693BCA"/>
    <w:rsid w:val="0069493A"/>
    <w:rsid w:val="006A10BE"/>
    <w:rsid w:val="006A7ADC"/>
    <w:rsid w:val="006B0378"/>
    <w:rsid w:val="006B6D7D"/>
    <w:rsid w:val="006C56AB"/>
    <w:rsid w:val="006D4DC9"/>
    <w:rsid w:val="006E407E"/>
    <w:rsid w:val="006E4A37"/>
    <w:rsid w:val="006F029F"/>
    <w:rsid w:val="006F16D0"/>
    <w:rsid w:val="0070070D"/>
    <w:rsid w:val="0070151F"/>
    <w:rsid w:val="00712292"/>
    <w:rsid w:val="00712679"/>
    <w:rsid w:val="007127C2"/>
    <w:rsid w:val="007204B5"/>
    <w:rsid w:val="00721303"/>
    <w:rsid w:val="00723020"/>
    <w:rsid w:val="00727563"/>
    <w:rsid w:val="0073082A"/>
    <w:rsid w:val="007315FF"/>
    <w:rsid w:val="007341D0"/>
    <w:rsid w:val="00736EF3"/>
    <w:rsid w:val="00741BA7"/>
    <w:rsid w:val="007423A2"/>
    <w:rsid w:val="007452F1"/>
    <w:rsid w:val="00746C6D"/>
    <w:rsid w:val="007525B2"/>
    <w:rsid w:val="0075338C"/>
    <w:rsid w:val="00761A95"/>
    <w:rsid w:val="0076218A"/>
    <w:rsid w:val="00764174"/>
    <w:rsid w:val="0077259B"/>
    <w:rsid w:val="00774B99"/>
    <w:rsid w:val="00775162"/>
    <w:rsid w:val="00775190"/>
    <w:rsid w:val="007764D0"/>
    <w:rsid w:val="007878BF"/>
    <w:rsid w:val="00790748"/>
    <w:rsid w:val="007948AB"/>
    <w:rsid w:val="00795449"/>
    <w:rsid w:val="007A182C"/>
    <w:rsid w:val="007A48BB"/>
    <w:rsid w:val="007B0A0A"/>
    <w:rsid w:val="007B19B7"/>
    <w:rsid w:val="007B45D6"/>
    <w:rsid w:val="007B5F9A"/>
    <w:rsid w:val="007B6D74"/>
    <w:rsid w:val="007C5846"/>
    <w:rsid w:val="007C6BFC"/>
    <w:rsid w:val="007D0D0C"/>
    <w:rsid w:val="007D1613"/>
    <w:rsid w:val="007D3F1A"/>
    <w:rsid w:val="007F11AC"/>
    <w:rsid w:val="007F4932"/>
    <w:rsid w:val="007F72A9"/>
    <w:rsid w:val="00802964"/>
    <w:rsid w:val="008146CB"/>
    <w:rsid w:val="00823713"/>
    <w:rsid w:val="00827F61"/>
    <w:rsid w:val="00830524"/>
    <w:rsid w:val="0083798A"/>
    <w:rsid w:val="00842E77"/>
    <w:rsid w:val="00847320"/>
    <w:rsid w:val="00850633"/>
    <w:rsid w:val="00850915"/>
    <w:rsid w:val="008550B5"/>
    <w:rsid w:val="00867249"/>
    <w:rsid w:val="00873BE9"/>
    <w:rsid w:val="00874699"/>
    <w:rsid w:val="00875B16"/>
    <w:rsid w:val="00890F74"/>
    <w:rsid w:val="0089640E"/>
    <w:rsid w:val="008A195F"/>
    <w:rsid w:val="008A43CE"/>
    <w:rsid w:val="008A64B1"/>
    <w:rsid w:val="008B2CC1"/>
    <w:rsid w:val="008B3863"/>
    <w:rsid w:val="008B60B2"/>
    <w:rsid w:val="008C0498"/>
    <w:rsid w:val="008C57E2"/>
    <w:rsid w:val="008D0634"/>
    <w:rsid w:val="008D21A2"/>
    <w:rsid w:val="008D43AF"/>
    <w:rsid w:val="008E2DBE"/>
    <w:rsid w:val="008E415C"/>
    <w:rsid w:val="008F34EA"/>
    <w:rsid w:val="008F4EA9"/>
    <w:rsid w:val="009011D9"/>
    <w:rsid w:val="00903FDA"/>
    <w:rsid w:val="0090731E"/>
    <w:rsid w:val="00916EE2"/>
    <w:rsid w:val="00920B26"/>
    <w:rsid w:val="00923EA1"/>
    <w:rsid w:val="00932704"/>
    <w:rsid w:val="00937ACE"/>
    <w:rsid w:val="00937B99"/>
    <w:rsid w:val="009435B1"/>
    <w:rsid w:val="009458A4"/>
    <w:rsid w:val="00950414"/>
    <w:rsid w:val="00952DBB"/>
    <w:rsid w:val="0095678B"/>
    <w:rsid w:val="009570F9"/>
    <w:rsid w:val="0096181D"/>
    <w:rsid w:val="00966A22"/>
    <w:rsid w:val="0096722F"/>
    <w:rsid w:val="00970C28"/>
    <w:rsid w:val="00972A22"/>
    <w:rsid w:val="00975D09"/>
    <w:rsid w:val="00976EB0"/>
    <w:rsid w:val="00977BB9"/>
    <w:rsid w:val="00980843"/>
    <w:rsid w:val="0098507A"/>
    <w:rsid w:val="0099343F"/>
    <w:rsid w:val="0099358E"/>
    <w:rsid w:val="00993B8A"/>
    <w:rsid w:val="009A5468"/>
    <w:rsid w:val="009B129F"/>
    <w:rsid w:val="009B1D2B"/>
    <w:rsid w:val="009B749B"/>
    <w:rsid w:val="009C00C2"/>
    <w:rsid w:val="009D2738"/>
    <w:rsid w:val="009D47F8"/>
    <w:rsid w:val="009E2791"/>
    <w:rsid w:val="009E289D"/>
    <w:rsid w:val="009E3F6F"/>
    <w:rsid w:val="009F2975"/>
    <w:rsid w:val="009F499F"/>
    <w:rsid w:val="009F6187"/>
    <w:rsid w:val="009F6D44"/>
    <w:rsid w:val="009F7616"/>
    <w:rsid w:val="00A00234"/>
    <w:rsid w:val="00A110A4"/>
    <w:rsid w:val="00A11B38"/>
    <w:rsid w:val="00A12CD0"/>
    <w:rsid w:val="00A14814"/>
    <w:rsid w:val="00A17E51"/>
    <w:rsid w:val="00A252A7"/>
    <w:rsid w:val="00A26BFB"/>
    <w:rsid w:val="00A3541E"/>
    <w:rsid w:val="00A37E3D"/>
    <w:rsid w:val="00A42DAF"/>
    <w:rsid w:val="00A45BD8"/>
    <w:rsid w:val="00A5124A"/>
    <w:rsid w:val="00A51634"/>
    <w:rsid w:val="00A61F0D"/>
    <w:rsid w:val="00A64259"/>
    <w:rsid w:val="00A750A0"/>
    <w:rsid w:val="00A869B7"/>
    <w:rsid w:val="00A87281"/>
    <w:rsid w:val="00A87E0B"/>
    <w:rsid w:val="00A92914"/>
    <w:rsid w:val="00AA157D"/>
    <w:rsid w:val="00AA7931"/>
    <w:rsid w:val="00AB6794"/>
    <w:rsid w:val="00AC0C8D"/>
    <w:rsid w:val="00AC205C"/>
    <w:rsid w:val="00AC230E"/>
    <w:rsid w:val="00AC2D65"/>
    <w:rsid w:val="00AC3336"/>
    <w:rsid w:val="00AC4C9E"/>
    <w:rsid w:val="00AC6ADD"/>
    <w:rsid w:val="00AD1DB6"/>
    <w:rsid w:val="00AE5CAE"/>
    <w:rsid w:val="00AE5DB2"/>
    <w:rsid w:val="00AE61A1"/>
    <w:rsid w:val="00AE7216"/>
    <w:rsid w:val="00AF0A6B"/>
    <w:rsid w:val="00AF6EF2"/>
    <w:rsid w:val="00B040FB"/>
    <w:rsid w:val="00B044DA"/>
    <w:rsid w:val="00B05A69"/>
    <w:rsid w:val="00B07E1E"/>
    <w:rsid w:val="00B10C5F"/>
    <w:rsid w:val="00B134DA"/>
    <w:rsid w:val="00B13B6A"/>
    <w:rsid w:val="00B14E25"/>
    <w:rsid w:val="00B15B66"/>
    <w:rsid w:val="00B22A73"/>
    <w:rsid w:val="00B2489D"/>
    <w:rsid w:val="00B27781"/>
    <w:rsid w:val="00B33173"/>
    <w:rsid w:val="00B350D2"/>
    <w:rsid w:val="00B36CB7"/>
    <w:rsid w:val="00B47BBC"/>
    <w:rsid w:val="00B55DE0"/>
    <w:rsid w:val="00B568B8"/>
    <w:rsid w:val="00B57FA2"/>
    <w:rsid w:val="00B613F1"/>
    <w:rsid w:val="00B660CE"/>
    <w:rsid w:val="00B67BB0"/>
    <w:rsid w:val="00B72F70"/>
    <w:rsid w:val="00B80EFF"/>
    <w:rsid w:val="00B90F55"/>
    <w:rsid w:val="00B91486"/>
    <w:rsid w:val="00B9734B"/>
    <w:rsid w:val="00BA0CE1"/>
    <w:rsid w:val="00BA29A5"/>
    <w:rsid w:val="00BA2BCF"/>
    <w:rsid w:val="00BA6B82"/>
    <w:rsid w:val="00BB231F"/>
    <w:rsid w:val="00BB3B69"/>
    <w:rsid w:val="00BB4B28"/>
    <w:rsid w:val="00BC40C6"/>
    <w:rsid w:val="00BD1E5B"/>
    <w:rsid w:val="00BD7C64"/>
    <w:rsid w:val="00BE7815"/>
    <w:rsid w:val="00BF01B3"/>
    <w:rsid w:val="00BF0412"/>
    <w:rsid w:val="00BF2121"/>
    <w:rsid w:val="00BF3E47"/>
    <w:rsid w:val="00C11BFE"/>
    <w:rsid w:val="00C1324E"/>
    <w:rsid w:val="00C13343"/>
    <w:rsid w:val="00C16C4E"/>
    <w:rsid w:val="00C17A92"/>
    <w:rsid w:val="00C17E16"/>
    <w:rsid w:val="00C275C1"/>
    <w:rsid w:val="00C41ED5"/>
    <w:rsid w:val="00C43C38"/>
    <w:rsid w:val="00C45A0C"/>
    <w:rsid w:val="00C45A59"/>
    <w:rsid w:val="00C464E8"/>
    <w:rsid w:val="00C51A77"/>
    <w:rsid w:val="00C533B3"/>
    <w:rsid w:val="00C54239"/>
    <w:rsid w:val="00C54D2A"/>
    <w:rsid w:val="00C55F0F"/>
    <w:rsid w:val="00C575C2"/>
    <w:rsid w:val="00C57E27"/>
    <w:rsid w:val="00C62638"/>
    <w:rsid w:val="00C65E31"/>
    <w:rsid w:val="00C66005"/>
    <w:rsid w:val="00C6648C"/>
    <w:rsid w:val="00C666D1"/>
    <w:rsid w:val="00C70B0A"/>
    <w:rsid w:val="00C70EE3"/>
    <w:rsid w:val="00C719B6"/>
    <w:rsid w:val="00C71CA2"/>
    <w:rsid w:val="00C7433A"/>
    <w:rsid w:val="00C74470"/>
    <w:rsid w:val="00C755D1"/>
    <w:rsid w:val="00C75A8F"/>
    <w:rsid w:val="00C77A76"/>
    <w:rsid w:val="00C86837"/>
    <w:rsid w:val="00C92786"/>
    <w:rsid w:val="00C9356A"/>
    <w:rsid w:val="00CB109A"/>
    <w:rsid w:val="00CB50DD"/>
    <w:rsid w:val="00CB6639"/>
    <w:rsid w:val="00CC054D"/>
    <w:rsid w:val="00CD3A08"/>
    <w:rsid w:val="00CE18E5"/>
    <w:rsid w:val="00CE482F"/>
    <w:rsid w:val="00CE7CC2"/>
    <w:rsid w:val="00CF4D29"/>
    <w:rsid w:val="00CF4EEB"/>
    <w:rsid w:val="00D049FE"/>
    <w:rsid w:val="00D102E1"/>
    <w:rsid w:val="00D152C5"/>
    <w:rsid w:val="00D1631B"/>
    <w:rsid w:val="00D16BBC"/>
    <w:rsid w:val="00D17EA9"/>
    <w:rsid w:val="00D272AC"/>
    <w:rsid w:val="00D3016B"/>
    <w:rsid w:val="00D30528"/>
    <w:rsid w:val="00D32D41"/>
    <w:rsid w:val="00D43440"/>
    <w:rsid w:val="00D44C50"/>
    <w:rsid w:val="00D44F59"/>
    <w:rsid w:val="00D45252"/>
    <w:rsid w:val="00D47363"/>
    <w:rsid w:val="00D602A1"/>
    <w:rsid w:val="00D63FF2"/>
    <w:rsid w:val="00D71B4D"/>
    <w:rsid w:val="00D72D4E"/>
    <w:rsid w:val="00D74AE7"/>
    <w:rsid w:val="00D76CA6"/>
    <w:rsid w:val="00D802F9"/>
    <w:rsid w:val="00D83368"/>
    <w:rsid w:val="00D844B3"/>
    <w:rsid w:val="00D938E3"/>
    <w:rsid w:val="00D93D55"/>
    <w:rsid w:val="00D93D7E"/>
    <w:rsid w:val="00DB09F3"/>
    <w:rsid w:val="00DB1A01"/>
    <w:rsid w:val="00DC2B36"/>
    <w:rsid w:val="00DE005B"/>
    <w:rsid w:val="00DE7200"/>
    <w:rsid w:val="00E05113"/>
    <w:rsid w:val="00E05830"/>
    <w:rsid w:val="00E271B0"/>
    <w:rsid w:val="00E3092A"/>
    <w:rsid w:val="00E335FE"/>
    <w:rsid w:val="00E33FA7"/>
    <w:rsid w:val="00E41A38"/>
    <w:rsid w:val="00E448CB"/>
    <w:rsid w:val="00E45FD6"/>
    <w:rsid w:val="00E53C0A"/>
    <w:rsid w:val="00E60C64"/>
    <w:rsid w:val="00E7177D"/>
    <w:rsid w:val="00E73F94"/>
    <w:rsid w:val="00E754DB"/>
    <w:rsid w:val="00E8102E"/>
    <w:rsid w:val="00E84B25"/>
    <w:rsid w:val="00E95A6E"/>
    <w:rsid w:val="00E96ADE"/>
    <w:rsid w:val="00E9742B"/>
    <w:rsid w:val="00EA06F5"/>
    <w:rsid w:val="00EA75DE"/>
    <w:rsid w:val="00EB0A62"/>
    <w:rsid w:val="00EB0D05"/>
    <w:rsid w:val="00EB3561"/>
    <w:rsid w:val="00EB44A3"/>
    <w:rsid w:val="00EB7312"/>
    <w:rsid w:val="00EB7472"/>
    <w:rsid w:val="00EC0298"/>
    <w:rsid w:val="00EC4937"/>
    <w:rsid w:val="00EC4E49"/>
    <w:rsid w:val="00EC746E"/>
    <w:rsid w:val="00EC7C07"/>
    <w:rsid w:val="00ED1E87"/>
    <w:rsid w:val="00ED525F"/>
    <w:rsid w:val="00ED77FB"/>
    <w:rsid w:val="00ED7E09"/>
    <w:rsid w:val="00EE0566"/>
    <w:rsid w:val="00EE45FA"/>
    <w:rsid w:val="00EE7CD8"/>
    <w:rsid w:val="00EF736E"/>
    <w:rsid w:val="00F0123F"/>
    <w:rsid w:val="00F02B8D"/>
    <w:rsid w:val="00F0322A"/>
    <w:rsid w:val="00F0466A"/>
    <w:rsid w:val="00F12FD4"/>
    <w:rsid w:val="00F16359"/>
    <w:rsid w:val="00F17777"/>
    <w:rsid w:val="00F264F3"/>
    <w:rsid w:val="00F277BE"/>
    <w:rsid w:val="00F512F7"/>
    <w:rsid w:val="00F522CA"/>
    <w:rsid w:val="00F53802"/>
    <w:rsid w:val="00F54B81"/>
    <w:rsid w:val="00F55542"/>
    <w:rsid w:val="00F63A34"/>
    <w:rsid w:val="00F66152"/>
    <w:rsid w:val="00F72E06"/>
    <w:rsid w:val="00F74A9F"/>
    <w:rsid w:val="00F83BAB"/>
    <w:rsid w:val="00F86385"/>
    <w:rsid w:val="00F87165"/>
    <w:rsid w:val="00F9013D"/>
    <w:rsid w:val="00F91646"/>
    <w:rsid w:val="00F92124"/>
    <w:rsid w:val="00F948D6"/>
    <w:rsid w:val="00F95772"/>
    <w:rsid w:val="00F975C5"/>
    <w:rsid w:val="00FB27BC"/>
    <w:rsid w:val="00FC2BB7"/>
    <w:rsid w:val="00FC60DF"/>
    <w:rsid w:val="00FD1B11"/>
    <w:rsid w:val="00FD625B"/>
    <w:rsid w:val="00FD6C91"/>
    <w:rsid w:val="00FE25FA"/>
    <w:rsid w:val="00FE68AB"/>
    <w:rsid w:val="00FF246F"/>
    <w:rsid w:val="00FF3AD0"/>
    <w:rsid w:val="00FF6530"/>
    <w:rsid w:val="00FF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755E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aliases w:val="Footnote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15"/>
      </w:numPr>
      <w:tabs>
        <w:tab w:val="clear" w:pos="567"/>
        <w:tab w:val="num" w:pos="1134"/>
      </w:tabs>
      <w:ind w:left="567"/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827F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7F61"/>
    <w:rPr>
      <w:rFonts w:ascii="Tahoma" w:eastAsia="SimSun" w:hAnsi="Tahoma" w:cs="Tahoma"/>
      <w:sz w:val="16"/>
      <w:szCs w:val="16"/>
      <w:lang w:eastAsia="ru-RU"/>
    </w:rPr>
  </w:style>
  <w:style w:type="character" w:customStyle="1" w:styleId="Endofdocument-AnnexChar">
    <w:name w:val="[End of document - Annex] Char"/>
    <w:link w:val="Endofdocument-Annex"/>
    <w:rsid w:val="00827F61"/>
    <w:rPr>
      <w:rFonts w:ascii="Arial" w:eastAsia="SimSun" w:hAnsi="Arial" w:cs="Arial"/>
      <w:sz w:val="22"/>
      <w:lang w:eastAsia="ru-RU"/>
    </w:rPr>
  </w:style>
  <w:style w:type="character" w:customStyle="1" w:styleId="FootnoteTextChar">
    <w:name w:val="Footnote Text Char"/>
    <w:aliases w:val="Footnote Char"/>
    <w:link w:val="FootnoteText"/>
    <w:uiPriority w:val="99"/>
    <w:locked/>
    <w:rsid w:val="000D23C2"/>
    <w:rPr>
      <w:rFonts w:ascii="Arial" w:eastAsia="SimSun" w:hAnsi="Arial" w:cs="Arial"/>
      <w:sz w:val="18"/>
      <w:lang w:eastAsia="ru-RU"/>
    </w:rPr>
  </w:style>
  <w:style w:type="character" w:customStyle="1" w:styleId="HeaderChar">
    <w:name w:val="Header Char"/>
    <w:link w:val="Header"/>
    <w:semiHidden/>
    <w:locked/>
    <w:rsid w:val="000D23C2"/>
    <w:rPr>
      <w:rFonts w:ascii="Arial" w:eastAsia="SimSun" w:hAnsi="Arial" w:cs="Arial"/>
      <w:sz w:val="22"/>
      <w:lang w:eastAsia="ru-RU"/>
    </w:rPr>
  </w:style>
  <w:style w:type="paragraph" w:styleId="TOC3">
    <w:name w:val="toc 3"/>
    <w:basedOn w:val="Normal"/>
    <w:next w:val="Normal"/>
    <w:autoRedefine/>
    <w:uiPriority w:val="39"/>
    <w:rsid w:val="000D23C2"/>
    <w:pPr>
      <w:tabs>
        <w:tab w:val="left" w:pos="851"/>
        <w:tab w:val="right" w:leader="dot" w:pos="9345"/>
      </w:tabs>
      <w:ind w:left="440"/>
    </w:pPr>
  </w:style>
  <w:style w:type="paragraph" w:styleId="TOC1">
    <w:name w:val="toc 1"/>
    <w:basedOn w:val="Normal"/>
    <w:next w:val="Normal"/>
    <w:autoRedefine/>
    <w:uiPriority w:val="39"/>
    <w:rsid w:val="000D23C2"/>
    <w:pPr>
      <w:spacing w:before="120" w:after="120"/>
    </w:pPr>
    <w:rPr>
      <w:rFonts w:ascii="arial bold" w:hAnsi="arial bold"/>
      <w:b/>
      <w:caps/>
    </w:rPr>
  </w:style>
  <w:style w:type="paragraph" w:styleId="TOC2">
    <w:name w:val="toc 2"/>
    <w:basedOn w:val="Normal"/>
    <w:next w:val="Normal"/>
    <w:autoRedefine/>
    <w:uiPriority w:val="39"/>
    <w:rsid w:val="000D23C2"/>
    <w:pPr>
      <w:spacing w:before="120" w:after="120"/>
      <w:ind w:left="221"/>
    </w:pPr>
    <w:rPr>
      <w:caps/>
    </w:rPr>
  </w:style>
  <w:style w:type="character" w:styleId="FootnoteReference">
    <w:name w:val="footnote reference"/>
    <w:aliases w:val="callout"/>
    <w:rsid w:val="000D23C2"/>
    <w:rPr>
      <w:rFonts w:cs="Times New Roman"/>
      <w:vertAlign w:val="superscript"/>
    </w:rPr>
  </w:style>
  <w:style w:type="character" w:styleId="Hyperlink">
    <w:name w:val="Hyperlink"/>
    <w:uiPriority w:val="99"/>
    <w:rsid w:val="000D23C2"/>
    <w:rPr>
      <w:color w:val="0000FF"/>
      <w:u w:val="single"/>
    </w:rPr>
  </w:style>
  <w:style w:type="paragraph" w:styleId="BodyText3">
    <w:name w:val="Body Text 3"/>
    <w:basedOn w:val="Normal"/>
    <w:link w:val="BodyText3Char"/>
    <w:rsid w:val="000D23C2"/>
    <w:pPr>
      <w:spacing w:after="120" w:line="260" w:lineRule="atLeast"/>
      <w:ind w:left="1021"/>
    </w:pPr>
    <w:rPr>
      <w:rFonts w:eastAsia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D23C2"/>
    <w:rPr>
      <w:rFonts w:ascii="Arial" w:hAnsi="Arial"/>
      <w:sz w:val="16"/>
      <w:szCs w:val="16"/>
      <w:lang w:val="ru-RU" w:eastAsia="ru-RU"/>
    </w:rPr>
  </w:style>
  <w:style w:type="paragraph" w:customStyle="1" w:styleId="MediumGrid1-Accent21">
    <w:name w:val="Medium Grid 1 - Accent 21"/>
    <w:basedOn w:val="Normal"/>
    <w:uiPriority w:val="34"/>
    <w:qFormat/>
    <w:rsid w:val="000D23C2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8"/>
      <w:szCs w:val="22"/>
    </w:rPr>
  </w:style>
  <w:style w:type="character" w:styleId="CommentReference">
    <w:name w:val="annotation reference"/>
    <w:rsid w:val="000D23C2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rsid w:val="000D23C2"/>
    <w:rPr>
      <w:rFonts w:cs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D23C2"/>
    <w:rPr>
      <w:rFonts w:ascii="Arial" w:eastAsia="SimSun" w:hAnsi="Arial" w:cs="Arial"/>
      <w:sz w:val="18"/>
      <w:lang w:eastAsia="ru-RU"/>
    </w:rPr>
  </w:style>
  <w:style w:type="character" w:customStyle="1" w:styleId="CommentSubjectChar">
    <w:name w:val="Comment Subject Char"/>
    <w:basedOn w:val="CommentTextChar"/>
    <w:link w:val="CommentSubject"/>
    <w:rsid w:val="000D23C2"/>
    <w:rPr>
      <w:rFonts w:ascii="Arial" w:eastAsia="SimSun" w:hAnsi="Arial" w:cs="Arial"/>
      <w:b/>
      <w:bCs/>
      <w:sz w:val="18"/>
      <w:lang w:val="ru-RU" w:eastAsia="ru-RU"/>
    </w:rPr>
  </w:style>
  <w:style w:type="table" w:styleId="TableGrid">
    <w:name w:val="Table Grid"/>
    <w:basedOn w:val="TableNormal"/>
    <w:uiPriority w:val="59"/>
    <w:rsid w:val="000D23C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0D23C2"/>
    <w:rPr>
      <w:rFonts w:ascii="Arial" w:eastAsia="SimSun" w:hAnsi="Arial" w:cs="Arial"/>
      <w:b/>
      <w:bCs/>
      <w:caps/>
      <w:kern w:val="32"/>
      <w:sz w:val="22"/>
      <w:szCs w:val="32"/>
      <w:lang w:eastAsia="ru-RU"/>
    </w:rPr>
  </w:style>
  <w:style w:type="character" w:customStyle="1" w:styleId="Heading3Char">
    <w:name w:val="Heading 3 Char"/>
    <w:link w:val="Heading3"/>
    <w:rsid w:val="000D23C2"/>
    <w:rPr>
      <w:rFonts w:ascii="Arial" w:eastAsia="SimSun" w:hAnsi="Arial" w:cs="Arial"/>
      <w:bCs/>
      <w:sz w:val="22"/>
      <w:szCs w:val="26"/>
      <w:u w:val="single"/>
      <w:lang w:eastAsia="ru-RU"/>
    </w:rPr>
  </w:style>
  <w:style w:type="paragraph" w:styleId="Revision">
    <w:name w:val="Revision"/>
    <w:hidden/>
    <w:uiPriority w:val="99"/>
    <w:semiHidden/>
    <w:rsid w:val="000D23C2"/>
    <w:rPr>
      <w:rFonts w:ascii="Arial" w:eastAsia="SimSun" w:hAnsi="Arial" w:cs="Arial"/>
      <w:sz w:val="22"/>
    </w:rPr>
  </w:style>
  <w:style w:type="paragraph" w:styleId="NormalWeb">
    <w:name w:val="Normal (Web)"/>
    <w:basedOn w:val="Normal"/>
    <w:uiPriority w:val="99"/>
    <w:rsid w:val="000D23C2"/>
    <w:rPr>
      <w:rFonts w:ascii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1755E3"/>
    <w:rPr>
      <w:rFonts w:asciiTheme="majorHAnsi" w:eastAsiaTheme="majorEastAsia" w:hAnsiTheme="majorHAnsi" w:cstheme="majorBidi"/>
      <w:color w:val="243F60" w:themeColor="accent1" w:themeShade="7F"/>
      <w:sz w:val="22"/>
      <w:lang w:eastAsia="ru-RU"/>
    </w:rPr>
  </w:style>
  <w:style w:type="paragraph" w:styleId="ListParagraph">
    <w:name w:val="List Paragraph"/>
    <w:basedOn w:val="Normal"/>
    <w:uiPriority w:val="34"/>
    <w:qFormat/>
    <w:rsid w:val="0053407C"/>
    <w:pPr>
      <w:ind w:left="720"/>
      <w:contextualSpacing/>
    </w:pPr>
  </w:style>
  <w:style w:type="character" w:customStyle="1" w:styleId="tagtrans">
    <w:name w:val="tag_trans"/>
    <w:basedOn w:val="DefaultParagraphFont"/>
    <w:rsid w:val="007F49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755E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aliases w:val="Footnote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15"/>
      </w:numPr>
      <w:tabs>
        <w:tab w:val="clear" w:pos="567"/>
        <w:tab w:val="num" w:pos="1134"/>
      </w:tabs>
      <w:ind w:left="567"/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827F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7F61"/>
    <w:rPr>
      <w:rFonts w:ascii="Tahoma" w:eastAsia="SimSun" w:hAnsi="Tahoma" w:cs="Tahoma"/>
      <w:sz w:val="16"/>
      <w:szCs w:val="16"/>
      <w:lang w:eastAsia="ru-RU"/>
    </w:rPr>
  </w:style>
  <w:style w:type="character" w:customStyle="1" w:styleId="Endofdocument-AnnexChar">
    <w:name w:val="[End of document - Annex] Char"/>
    <w:link w:val="Endofdocument-Annex"/>
    <w:rsid w:val="00827F61"/>
    <w:rPr>
      <w:rFonts w:ascii="Arial" w:eastAsia="SimSun" w:hAnsi="Arial" w:cs="Arial"/>
      <w:sz w:val="22"/>
      <w:lang w:eastAsia="ru-RU"/>
    </w:rPr>
  </w:style>
  <w:style w:type="character" w:customStyle="1" w:styleId="FootnoteTextChar">
    <w:name w:val="Footnote Text Char"/>
    <w:aliases w:val="Footnote Char"/>
    <w:link w:val="FootnoteText"/>
    <w:uiPriority w:val="99"/>
    <w:locked/>
    <w:rsid w:val="000D23C2"/>
    <w:rPr>
      <w:rFonts w:ascii="Arial" w:eastAsia="SimSun" w:hAnsi="Arial" w:cs="Arial"/>
      <w:sz w:val="18"/>
      <w:lang w:eastAsia="ru-RU"/>
    </w:rPr>
  </w:style>
  <w:style w:type="character" w:customStyle="1" w:styleId="HeaderChar">
    <w:name w:val="Header Char"/>
    <w:link w:val="Header"/>
    <w:semiHidden/>
    <w:locked/>
    <w:rsid w:val="000D23C2"/>
    <w:rPr>
      <w:rFonts w:ascii="Arial" w:eastAsia="SimSun" w:hAnsi="Arial" w:cs="Arial"/>
      <w:sz w:val="22"/>
      <w:lang w:eastAsia="ru-RU"/>
    </w:rPr>
  </w:style>
  <w:style w:type="paragraph" w:styleId="TOC3">
    <w:name w:val="toc 3"/>
    <w:basedOn w:val="Normal"/>
    <w:next w:val="Normal"/>
    <w:autoRedefine/>
    <w:uiPriority w:val="39"/>
    <w:rsid w:val="000D23C2"/>
    <w:pPr>
      <w:tabs>
        <w:tab w:val="left" w:pos="851"/>
        <w:tab w:val="right" w:leader="dot" w:pos="9345"/>
      </w:tabs>
      <w:ind w:left="440"/>
    </w:pPr>
  </w:style>
  <w:style w:type="paragraph" w:styleId="TOC1">
    <w:name w:val="toc 1"/>
    <w:basedOn w:val="Normal"/>
    <w:next w:val="Normal"/>
    <w:autoRedefine/>
    <w:uiPriority w:val="39"/>
    <w:rsid w:val="000D23C2"/>
    <w:pPr>
      <w:spacing w:before="120" w:after="120"/>
    </w:pPr>
    <w:rPr>
      <w:rFonts w:ascii="arial bold" w:hAnsi="arial bold"/>
      <w:b/>
      <w:caps/>
    </w:rPr>
  </w:style>
  <w:style w:type="paragraph" w:styleId="TOC2">
    <w:name w:val="toc 2"/>
    <w:basedOn w:val="Normal"/>
    <w:next w:val="Normal"/>
    <w:autoRedefine/>
    <w:uiPriority w:val="39"/>
    <w:rsid w:val="000D23C2"/>
    <w:pPr>
      <w:spacing w:before="120" w:after="120"/>
      <w:ind w:left="221"/>
    </w:pPr>
    <w:rPr>
      <w:caps/>
    </w:rPr>
  </w:style>
  <w:style w:type="character" w:styleId="FootnoteReference">
    <w:name w:val="footnote reference"/>
    <w:aliases w:val="callout"/>
    <w:rsid w:val="000D23C2"/>
    <w:rPr>
      <w:rFonts w:cs="Times New Roman"/>
      <w:vertAlign w:val="superscript"/>
    </w:rPr>
  </w:style>
  <w:style w:type="character" w:styleId="Hyperlink">
    <w:name w:val="Hyperlink"/>
    <w:uiPriority w:val="99"/>
    <w:rsid w:val="000D23C2"/>
    <w:rPr>
      <w:color w:val="0000FF"/>
      <w:u w:val="single"/>
    </w:rPr>
  </w:style>
  <w:style w:type="paragraph" w:styleId="BodyText3">
    <w:name w:val="Body Text 3"/>
    <w:basedOn w:val="Normal"/>
    <w:link w:val="BodyText3Char"/>
    <w:rsid w:val="000D23C2"/>
    <w:pPr>
      <w:spacing w:after="120" w:line="260" w:lineRule="atLeast"/>
      <w:ind w:left="1021"/>
    </w:pPr>
    <w:rPr>
      <w:rFonts w:eastAsia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D23C2"/>
    <w:rPr>
      <w:rFonts w:ascii="Arial" w:hAnsi="Arial"/>
      <w:sz w:val="16"/>
      <w:szCs w:val="16"/>
      <w:lang w:val="ru-RU" w:eastAsia="ru-RU"/>
    </w:rPr>
  </w:style>
  <w:style w:type="paragraph" w:customStyle="1" w:styleId="MediumGrid1-Accent21">
    <w:name w:val="Medium Grid 1 - Accent 21"/>
    <w:basedOn w:val="Normal"/>
    <w:uiPriority w:val="34"/>
    <w:qFormat/>
    <w:rsid w:val="000D23C2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8"/>
      <w:szCs w:val="22"/>
    </w:rPr>
  </w:style>
  <w:style w:type="character" w:styleId="CommentReference">
    <w:name w:val="annotation reference"/>
    <w:rsid w:val="000D23C2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rsid w:val="000D23C2"/>
    <w:rPr>
      <w:rFonts w:cs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D23C2"/>
    <w:rPr>
      <w:rFonts w:ascii="Arial" w:eastAsia="SimSun" w:hAnsi="Arial" w:cs="Arial"/>
      <w:sz w:val="18"/>
      <w:lang w:eastAsia="ru-RU"/>
    </w:rPr>
  </w:style>
  <w:style w:type="character" w:customStyle="1" w:styleId="CommentSubjectChar">
    <w:name w:val="Comment Subject Char"/>
    <w:basedOn w:val="CommentTextChar"/>
    <w:link w:val="CommentSubject"/>
    <w:rsid w:val="000D23C2"/>
    <w:rPr>
      <w:rFonts w:ascii="Arial" w:eastAsia="SimSun" w:hAnsi="Arial" w:cs="Arial"/>
      <w:b/>
      <w:bCs/>
      <w:sz w:val="18"/>
      <w:lang w:val="ru-RU" w:eastAsia="ru-RU"/>
    </w:rPr>
  </w:style>
  <w:style w:type="table" w:styleId="TableGrid">
    <w:name w:val="Table Grid"/>
    <w:basedOn w:val="TableNormal"/>
    <w:uiPriority w:val="59"/>
    <w:rsid w:val="000D23C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0D23C2"/>
    <w:rPr>
      <w:rFonts w:ascii="Arial" w:eastAsia="SimSun" w:hAnsi="Arial" w:cs="Arial"/>
      <w:b/>
      <w:bCs/>
      <w:caps/>
      <w:kern w:val="32"/>
      <w:sz w:val="22"/>
      <w:szCs w:val="32"/>
      <w:lang w:eastAsia="ru-RU"/>
    </w:rPr>
  </w:style>
  <w:style w:type="character" w:customStyle="1" w:styleId="Heading3Char">
    <w:name w:val="Heading 3 Char"/>
    <w:link w:val="Heading3"/>
    <w:rsid w:val="000D23C2"/>
    <w:rPr>
      <w:rFonts w:ascii="Arial" w:eastAsia="SimSun" w:hAnsi="Arial" w:cs="Arial"/>
      <w:bCs/>
      <w:sz w:val="22"/>
      <w:szCs w:val="26"/>
      <w:u w:val="single"/>
      <w:lang w:eastAsia="ru-RU"/>
    </w:rPr>
  </w:style>
  <w:style w:type="paragraph" w:styleId="Revision">
    <w:name w:val="Revision"/>
    <w:hidden/>
    <w:uiPriority w:val="99"/>
    <w:semiHidden/>
    <w:rsid w:val="000D23C2"/>
    <w:rPr>
      <w:rFonts w:ascii="Arial" w:eastAsia="SimSun" w:hAnsi="Arial" w:cs="Arial"/>
      <w:sz w:val="22"/>
    </w:rPr>
  </w:style>
  <w:style w:type="paragraph" w:styleId="NormalWeb">
    <w:name w:val="Normal (Web)"/>
    <w:basedOn w:val="Normal"/>
    <w:uiPriority w:val="99"/>
    <w:rsid w:val="000D23C2"/>
    <w:rPr>
      <w:rFonts w:ascii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1755E3"/>
    <w:rPr>
      <w:rFonts w:asciiTheme="majorHAnsi" w:eastAsiaTheme="majorEastAsia" w:hAnsiTheme="majorHAnsi" w:cstheme="majorBidi"/>
      <w:color w:val="243F60" w:themeColor="accent1" w:themeShade="7F"/>
      <w:sz w:val="22"/>
      <w:lang w:eastAsia="ru-RU"/>
    </w:rPr>
  </w:style>
  <w:style w:type="paragraph" w:styleId="ListParagraph">
    <w:name w:val="List Paragraph"/>
    <w:basedOn w:val="Normal"/>
    <w:uiPriority w:val="34"/>
    <w:qFormat/>
    <w:rsid w:val="0053407C"/>
    <w:pPr>
      <w:ind w:left="720"/>
      <w:contextualSpacing/>
    </w:pPr>
  </w:style>
  <w:style w:type="character" w:customStyle="1" w:styleId="tagtrans">
    <w:name w:val="tag_trans"/>
    <w:basedOn w:val="DefaultParagraphFont"/>
    <w:rsid w:val="007F4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ipo.int/ip-development/en/agenda/flexibilities/search.jsp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507CD-DB1E-4968-9236-B0BCD01FC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2378</Words>
  <Characters>10489</Characters>
  <Application>Microsoft Office Word</Application>
  <DocSecurity>0</DocSecurity>
  <Lines>3496</Lines>
  <Paragraphs>857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CDIP/16/</vt:lpstr>
      <vt:lpstr>CDIP/16/</vt:lpstr>
    </vt:vector>
  </TitlesOfParts>
  <Company>WIPO</Company>
  <LinksUpToDate>false</LinksUpToDate>
  <CharactersWithSpaces>12010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CDIP/16/</dc:title>
  <dc:creator>BRACI Biljana</dc:creator>
  <cp:lastModifiedBy>CERBARI Mihaela</cp:lastModifiedBy>
  <cp:revision>12</cp:revision>
  <cp:lastPrinted>2016-08-08T08:33:00Z</cp:lastPrinted>
  <dcterms:created xsi:type="dcterms:W3CDTF">2016-08-12T09:22:00Z</dcterms:created>
  <dcterms:modified xsi:type="dcterms:W3CDTF">2016-08-23T13:15:00Z</dcterms:modified>
</cp:coreProperties>
</file>