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A1C6D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A1C6D" w:rsidRDefault="00A37342" w:rsidP="00916EE2">
            <w:r w:rsidRPr="009A1C6D">
              <w:rPr>
                <w:noProof/>
                <w:lang w:val="en-US" w:eastAsia="en-US"/>
              </w:rPr>
              <w:drawing>
                <wp:inline distT="0" distB="0" distL="0" distR="0" wp14:anchorId="6D5269A0" wp14:editId="0DAB03C2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A1C6D" w:rsidRDefault="00EC4E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A1C6D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A1C6D" w:rsidRDefault="00A42DAF" w:rsidP="00646A3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CDIP/20/11  </w:t>
            </w:r>
          </w:p>
        </w:tc>
      </w:tr>
      <w:tr w:rsidR="008B2CC1" w:rsidRPr="009A1C6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A1C6D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английский </w:t>
            </w:r>
          </w:p>
        </w:tc>
      </w:tr>
      <w:tr w:rsidR="008B2CC1" w:rsidRPr="009A1C6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A1C6D" w:rsidRDefault="008B2CC1" w:rsidP="00646A3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16 октября 2017 г. </w:t>
            </w:r>
          </w:p>
        </w:tc>
      </w:tr>
    </w:tbl>
    <w:p w:rsidR="008B2CC1" w:rsidRPr="009A1C6D" w:rsidRDefault="008B2CC1" w:rsidP="008B2CC1"/>
    <w:p w:rsidR="008B2CC1" w:rsidRPr="009A1C6D" w:rsidRDefault="008B2CC1" w:rsidP="008B2CC1"/>
    <w:p w:rsidR="008B2CC1" w:rsidRPr="009A1C6D" w:rsidRDefault="008B2CC1" w:rsidP="008B2CC1"/>
    <w:p w:rsidR="008B2CC1" w:rsidRPr="009A1C6D" w:rsidRDefault="008B2CC1" w:rsidP="008B2CC1"/>
    <w:p w:rsidR="008B2CC1" w:rsidRPr="009A1C6D" w:rsidRDefault="008B2CC1" w:rsidP="008B2CC1"/>
    <w:p w:rsidR="00F24D6D" w:rsidRPr="009A1C6D" w:rsidRDefault="00F24D6D" w:rsidP="00F24D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развитию и интеллектуальной собственности</w:t>
      </w:r>
    </w:p>
    <w:p w:rsidR="00F24D6D" w:rsidRPr="009A1C6D" w:rsidRDefault="00F24D6D" w:rsidP="00F24D6D"/>
    <w:p w:rsidR="00F24D6D" w:rsidRPr="009A1C6D" w:rsidRDefault="00F24D6D" w:rsidP="00F24D6D"/>
    <w:p w:rsidR="00F24D6D" w:rsidRPr="009A1C6D" w:rsidRDefault="00F24D6D" w:rsidP="00F24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Двадцатая сессия</w:t>
      </w:r>
    </w:p>
    <w:p w:rsidR="00F24D6D" w:rsidRPr="009A1C6D" w:rsidRDefault="00F24D6D" w:rsidP="00F24D6D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27 ноября — 1 декабря 2017 г.</w:t>
      </w:r>
    </w:p>
    <w:p w:rsidR="00F24D6D" w:rsidRPr="009A1C6D" w:rsidRDefault="00F24D6D" w:rsidP="00F24D6D"/>
    <w:p w:rsidR="00F24D6D" w:rsidRPr="009A1C6D" w:rsidRDefault="00F24D6D" w:rsidP="00F24D6D"/>
    <w:p w:rsidR="00F24D6D" w:rsidRPr="009A1C6D" w:rsidRDefault="00F24D6D" w:rsidP="00F24D6D"/>
    <w:p w:rsidR="00F24D6D" w:rsidRPr="009A1C6D" w:rsidRDefault="00B8383A" w:rsidP="00F24D6D">
      <w:pPr>
        <w:rPr>
          <w:caps/>
          <w:sz w:val="24"/>
        </w:rPr>
      </w:pPr>
      <w:bookmarkStart w:id="3" w:name="TitleOfDoc"/>
      <w:bookmarkEnd w:id="3"/>
      <w:r>
        <w:rPr>
          <w:sz w:val="24"/>
        </w:rPr>
        <w:t>УВЕЛИЧЕНИЕ МАСШТАБОВ ДЕЯТЕЛЬНОСТИ И ОБЪЕМА РЕСУРСОВ ВОИС, СВЯЗАННЫХ С ПЕРЕДАЧЕЙ ТЕХНОЛОГИЙ</w:t>
      </w:r>
    </w:p>
    <w:p w:rsidR="00F24D6D" w:rsidRPr="009A1C6D" w:rsidRDefault="00F24D6D" w:rsidP="00F24D6D"/>
    <w:p w:rsidR="00F24D6D" w:rsidRPr="009A1C6D" w:rsidRDefault="00F24D6D" w:rsidP="00F24D6D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:rsidR="00F24D6D" w:rsidRDefault="00F24D6D" w:rsidP="00F24D6D"/>
    <w:p w:rsidR="00D64A3C" w:rsidRDefault="00D64A3C" w:rsidP="00F24D6D"/>
    <w:p w:rsidR="00D64A3C" w:rsidRDefault="00D64A3C" w:rsidP="00F24D6D"/>
    <w:p w:rsidR="00D64A3C" w:rsidRPr="009A1C6D" w:rsidRDefault="00D64A3C" w:rsidP="00F24D6D"/>
    <w:p w:rsidR="00F24D6D" w:rsidRPr="009A1C6D" w:rsidRDefault="00F24D6D" w:rsidP="00F24D6D"/>
    <w:p w:rsidR="00F24D6D" w:rsidRPr="009A1C6D" w:rsidRDefault="00F24D6D" w:rsidP="00F24D6D">
      <w:pPr>
        <w:pStyle w:val="ListParagraph"/>
        <w:ind w:left="0"/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 xml:space="preserve">На своей восемнадцатой сессии, состоявшейся 31 октября — 4 ноября 2016 г., Комитет по развитию и интеллектуальной собственности предложил Секретариату ВОИС «составить дорожную карту мероприятий ВОИС по информированию </w:t>
      </w:r>
      <w:r w:rsidR="00164DB0" w:rsidRPr="00164DB0">
        <w:t xml:space="preserve">директивных органов, специалистов-практиков и научно-исследовательских учреждений </w:t>
      </w:r>
      <w:r>
        <w:t>о существующих ресурсах Организации в области передачи технологий для формирования более широкого понимания данных вопросов».</w:t>
      </w:r>
    </w:p>
    <w:p w:rsidR="00F24D6D" w:rsidRPr="009A1C6D" w:rsidRDefault="00F24D6D" w:rsidP="00F24D6D">
      <w:pPr>
        <w:pStyle w:val="ListParagraph"/>
        <w:ind w:left="0"/>
      </w:pPr>
    </w:p>
    <w:p w:rsidR="00F24D6D" w:rsidRPr="009A1C6D" w:rsidRDefault="00F24D6D" w:rsidP="00F24D6D"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>Соответственно, в приложении к настоящему документу содержится обзор средств, посредством которых осуществляется распространение информации о деятельности и ресурсах ВОИС в области передачи технологий.</w:t>
      </w:r>
    </w:p>
    <w:p w:rsidR="00F24D6D" w:rsidRPr="009A1C6D" w:rsidRDefault="00F24D6D" w:rsidP="00F24D6D"/>
    <w:p w:rsidR="00F24D6D" w:rsidRPr="009A1C6D" w:rsidRDefault="00F24D6D" w:rsidP="00F24D6D">
      <w:pPr>
        <w:ind w:left="4536"/>
        <w:rPr>
          <w:i/>
          <w:iCs/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</w:r>
      <w:r>
        <w:rPr>
          <w:i/>
          <w:iCs/>
          <w:szCs w:val="22"/>
        </w:rPr>
        <w:t>КРИС предлагается принять к сведению информацию, содержащуюся в приложении к настоящему документу.</w:t>
      </w:r>
    </w:p>
    <w:p w:rsidR="00AC205C" w:rsidRDefault="00AC205C"/>
    <w:p w:rsidR="006F0AAD" w:rsidRDefault="006F0AAD"/>
    <w:p w:rsidR="006F0AAD" w:rsidRDefault="006F0AAD"/>
    <w:p w:rsidR="006F0AAD" w:rsidRPr="009A1C6D" w:rsidRDefault="006F0AAD" w:rsidP="006F0AAD">
      <w:pPr>
        <w:pStyle w:val="Endofdocument-Annex"/>
      </w:pPr>
      <w:r>
        <w:t>[Приложение следует]</w:t>
      </w:r>
    </w:p>
    <w:p w:rsidR="000F5E56" w:rsidRPr="009A1C6D" w:rsidRDefault="000F5E56"/>
    <w:p w:rsidR="002928D3" w:rsidRPr="009A1C6D" w:rsidRDefault="002928D3"/>
    <w:p w:rsidR="00AA5A6C" w:rsidRPr="009A1C6D" w:rsidRDefault="00AA5A6C" w:rsidP="0053057A">
      <w:pPr>
        <w:sectPr w:rsidR="00AA5A6C" w:rsidRPr="009A1C6D" w:rsidSect="00045F69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24D6D" w:rsidRPr="009A1C6D" w:rsidRDefault="00E23E28" w:rsidP="00F24D6D">
      <w:pPr>
        <w:pStyle w:val="Heading2"/>
        <w:ind w:left="567" w:hanging="567"/>
        <w:rPr>
          <w:szCs w:val="22"/>
        </w:rPr>
      </w:pPr>
      <w:r w:rsidRPr="009A1C6D">
        <w:rPr>
          <w:szCs w:val="22"/>
        </w:rPr>
        <w:lastRenderedPageBreak/>
        <w:fldChar w:fldCharType="begin"/>
      </w:r>
      <w:r w:rsidRPr="009A1C6D">
        <w:rPr>
          <w:szCs w:val="22"/>
        </w:rPr>
        <w:instrText xml:space="preserve"> AUTONUM  \* ROMAN </w:instrText>
      </w:r>
      <w:r w:rsidRPr="009A1C6D">
        <w:rPr>
          <w:szCs w:val="22"/>
        </w:rPr>
        <w:fldChar w:fldCharType="end"/>
      </w:r>
      <w:r>
        <w:tab/>
        <w:t>Введение, охват и методология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>Эффективное распространение информации о деятельности и ресурсах ВОИС, связанных с передачей технологий, требует разных подходов, учитывающих характер такой деятельности или ресурса и особенности соответствующей целевой аудитории.  Ниже представлен обзор мероприятий и ресурсов в разбивке по типу и способу продвижения, а также приведены показательные примеры из различных программ, реализуемых внутри ВОИС.  Эти примеры дают представление о наиболее эффективных способах распространения информации о деятельности и ресурсах ВОИС, связанных с передачей технологий. Также представлена подборка мероприятий и ресурсов в разбивке по типу с указанием целевой аудитории и соответствующих программ, реализуемых внутри ВОИС.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pStyle w:val="Heading2"/>
        <w:ind w:left="567" w:hanging="567"/>
        <w:rPr>
          <w:szCs w:val="22"/>
        </w:rPr>
      </w:pPr>
      <w:r>
        <w:t>II.</w:t>
      </w:r>
      <w:r>
        <w:tab/>
        <w:t>Распространение информации о деятельности ВОИС, связанной с передачей технологий</w:t>
      </w:r>
      <w:r w:rsidR="00697484">
        <w:t>,</w:t>
      </w:r>
      <w:r>
        <w:t xml:space="preserve"> в целом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>Информация о деятельности, связанной с передачей технологий</w:t>
      </w:r>
      <w:r w:rsidR="00697484">
        <w:t>, в целом</w:t>
      </w:r>
      <w:r>
        <w:t xml:space="preserve"> распространяется посредством прочной связи между такой деятельностью самого разного типа и соответствующими программами согласно ключевой ценности ВОИС «Работать как единое целое», в соответствии с которой Организация должна работать как комплексная, быстро реагирующая и эффективная единица, которая отвечает своей цели и предоставляет адекватные услуги.  Кроме того, информация о мероприятиях, связанных с передачей технологий, распространяется через специальную веб-страницу на сайте ВОИС «Поддержка передачи технологий и знаний» (</w:t>
      </w:r>
      <w:hyperlink r:id="rId11" w:history="1">
        <w:r>
          <w:rPr>
            <w:rStyle w:val="Hyperlink"/>
            <w:color w:val="auto"/>
            <w:szCs w:val="22"/>
          </w:rPr>
          <w:t>http://www.wipo.int/patents/ru/technology/index.html</w:t>
        </w:r>
      </w:hyperlink>
      <w:r>
        <w:t>).  На этой странице представлен обзор деятельности ВОИС, связанной с передачей технологий, кратко изложены результаты этой деятельности и указаны ссылки на веб-страницы с более подробной информацией.  Также ведется работа через социальные сети, в которых представлена ВОИС, в том числе через Facebook, LinkedIn и Twitter, и посредством общих презентаций о ВОИС и ее деятельности на отдельных мероприятиях.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>
        <w:t>Пример.  Учебные планы летних школ, организуемых Академией ВОИС, предусматривают предоставление информации о связанных с передачей технологий услугах и ресурсах, которыми располагает ВОИС и которые ориентированы на широкий спектр заинтересованных сторон.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>
        <w:t xml:space="preserve">Пример.  Региональное бюро для Латинской Америки и Карибского бассейна включает </w:t>
      </w:r>
      <w:r w:rsidR="00697484">
        <w:t xml:space="preserve">в общие презентации о ВОИС, представляемые соответствующим заинтересованным сторонам, </w:t>
      </w:r>
      <w:r>
        <w:t>информацию о деятельности Отдела патентного права (программа 1), Отдела доступа к информации и знаниям (программа 34) и Отдела МСП и поддержки предпринимательства (программа 30), связанной с передачей технологий и ориентированной на широкий спектр заинтересованных сторон.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pStyle w:val="Heading2"/>
        <w:ind w:left="567" w:hanging="567"/>
        <w:rPr>
          <w:szCs w:val="22"/>
        </w:rPr>
      </w:pPr>
      <w:r>
        <w:t>III.</w:t>
      </w:r>
      <w:r>
        <w:tab/>
        <w:t>Распространение информации о работе комитетов</w:t>
      </w:r>
    </w:p>
    <w:p w:rsidR="00F24D6D" w:rsidRPr="009A1C6D" w:rsidRDefault="00F24D6D" w:rsidP="00F24D6D">
      <w:pPr>
        <w:rPr>
          <w:szCs w:val="22"/>
        </w:rPr>
      </w:pPr>
    </w:p>
    <w:p w:rsidR="00F24D6D" w:rsidRPr="006F0AAD" w:rsidRDefault="00F24D6D" w:rsidP="00F24D6D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 xml:space="preserve">Вопрос передачи технологий является частью повестки дня различных комитетов ВОИС, в частности Постоянного комитета по патентному праву (ПКПП), и обсуждается как на регулярной, так и на разовой основе.  Информация о работе комитетов предоставляется широкой общественности </w:t>
      </w:r>
      <w:r w:rsidR="00697484">
        <w:t>в</w:t>
      </w:r>
      <w:r>
        <w:t xml:space="preserve"> документ</w:t>
      </w:r>
      <w:r w:rsidR="00697484">
        <w:t>ах</w:t>
      </w:r>
      <w:r>
        <w:t xml:space="preserve"> заседаний, которые размещ</w:t>
      </w:r>
      <w:r w:rsidR="00697484">
        <w:t>аются</w:t>
      </w:r>
      <w:r>
        <w:t xml:space="preserve"> на сайте ВОИС в базе данных по заседаниям с возможностью поиска и </w:t>
      </w:r>
      <w:r>
        <w:lastRenderedPageBreak/>
        <w:t>сортировки информации по отдельным комитетам (</w:t>
      </w:r>
      <w:hyperlink r:id="rId12" w:history="1">
        <w:r>
          <w:rPr>
            <w:rStyle w:val="Hyperlink"/>
            <w:color w:val="auto"/>
            <w:szCs w:val="22"/>
          </w:rPr>
          <w:t>http://www.wipo.int/meetings/</w:t>
        </w:r>
      </w:hyperlink>
      <w:r>
        <w:t>).  Также об этой работе рассказывается государствам-членам в ходе информационных сессий.  Более того, у ПКПП есть специальная веб-страница, посвященная проводимым в этом комитете дискуссия</w:t>
      </w:r>
      <w:r w:rsidR="00697484">
        <w:t>м</w:t>
      </w:r>
      <w:r>
        <w:t xml:space="preserve"> по вопросу передачи технологий (</w:t>
      </w:r>
      <w:hyperlink r:id="rId13" w:history="1">
        <w:r>
          <w:rPr>
            <w:rStyle w:val="Hyperlink"/>
            <w:color w:val="auto"/>
            <w:szCs w:val="22"/>
          </w:rPr>
          <w:t>http://www.wipo.int/patents/en/topics/technology_transfer.html</w:t>
        </w:r>
      </w:hyperlink>
      <w:r>
        <w:t>).</w:t>
      </w:r>
    </w:p>
    <w:p w:rsidR="00F24D6D" w:rsidRPr="006F0AAD" w:rsidRDefault="00F24D6D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>
        <w:t xml:space="preserve">Пример.  О работе Постоянного комитета по патентному праву (ПКПП) будет рассказано на информационной сессии, посвященной положениям патентного законодательства, которые способствуют эффективной передаче технологий; она состоится в ходе 27-й сессии ПКПП в декабре 2017 г. </w:t>
      </w:r>
    </w:p>
    <w:p w:rsidR="00F24D6D" w:rsidRPr="009A1C6D" w:rsidRDefault="001C7D2F" w:rsidP="00F24D6D">
      <w:pPr>
        <w:pStyle w:val="Heading2"/>
        <w:ind w:left="567" w:hanging="567"/>
        <w:rPr>
          <w:szCs w:val="22"/>
        </w:rPr>
      </w:pPr>
      <w:r>
        <w:t>IV.</w:t>
      </w:r>
      <w:r>
        <w:tab/>
        <w:t xml:space="preserve">Распространение информации об информационных и </w:t>
      </w:r>
      <w:r w:rsidR="00697484">
        <w:t>УЧЕБНЫХ</w:t>
      </w:r>
      <w:r>
        <w:t xml:space="preserve"> программах и мероприятиях</w:t>
      </w:r>
    </w:p>
    <w:p w:rsidR="00F24D6D" w:rsidRPr="009A1C6D" w:rsidRDefault="00F24D6D" w:rsidP="00F24D6D">
      <w:pPr>
        <w:rPr>
          <w:szCs w:val="22"/>
        </w:rPr>
      </w:pPr>
    </w:p>
    <w:p w:rsidR="003E68CE" w:rsidRPr="00947FC6" w:rsidRDefault="003E68CE" w:rsidP="003E68CE">
      <w:pPr>
        <w:rPr>
          <w:szCs w:val="22"/>
        </w:rPr>
      </w:pPr>
      <w:r w:rsidRPr="00947FC6">
        <w:rPr>
          <w:szCs w:val="22"/>
        </w:rPr>
        <w:fldChar w:fldCharType="begin"/>
      </w:r>
      <w:r w:rsidRPr="00947FC6">
        <w:rPr>
          <w:szCs w:val="22"/>
        </w:rPr>
        <w:instrText xml:space="preserve"> AUTONUM  </w:instrText>
      </w:r>
      <w:r w:rsidRPr="00947FC6">
        <w:rPr>
          <w:szCs w:val="22"/>
        </w:rPr>
        <w:fldChar w:fldCharType="end"/>
      </w:r>
      <w:r>
        <w:tab/>
        <w:t>Тематика передачи технологий и смежные вопросы освещаются в рамках информационных мероприятий, таких как семинары и практикумы, а также в рамках образовательных и учебных программ Академии ВОИС, включая совместные магистерские программы, курсы дистанционного обучения, курсы повышения квалификации и летние школы ВОИС.  Информация о таких мероприятия</w:t>
      </w:r>
      <w:r w:rsidR="00675A45">
        <w:t>х</w:t>
      </w:r>
      <w:r>
        <w:t>, как правило, общедоступна; доступ к ней осуществляется через базу данных о мероприятиях на сайте ВОИС, которая дает возможность поиска и сортировки мероприятий по таким категориям, как «инновации» и «патенты» (</w:t>
      </w:r>
      <w:hyperlink r:id="rId14" w:history="1">
        <w:r>
          <w:rPr>
            <w:rStyle w:val="Hyperlink"/>
            <w:color w:val="auto"/>
            <w:szCs w:val="22"/>
          </w:rPr>
          <w:t>http://www.wipo.int/meetings/</w:t>
        </w:r>
      </w:hyperlink>
      <w:r>
        <w:t>).  Информация об учебных и образовательных мероприятиях Академии ВОИС распространяется отдельно через специальную веб-страницу на сайте ВОИС (</w:t>
      </w:r>
      <w:hyperlink r:id="rId15" w:history="1">
        <w:r>
          <w:rPr>
            <w:rStyle w:val="Hyperlink"/>
            <w:color w:val="auto"/>
            <w:szCs w:val="22"/>
          </w:rPr>
          <w:t>http://www.wipo.int/academy/en/</w:t>
        </w:r>
      </w:hyperlink>
      <w:r>
        <w:t>), а также через ежегодный каталог курсов ВОИС.  Информационным и обучающим программам по конкретным областям ИС также посвящены специальные веб-страницы.</w:t>
      </w:r>
    </w:p>
    <w:p w:rsidR="004D2E49" w:rsidRPr="009A1C6D" w:rsidRDefault="004D2E49" w:rsidP="00F24D6D">
      <w:pPr>
        <w:rPr>
          <w:szCs w:val="22"/>
        </w:rPr>
      </w:pPr>
    </w:p>
    <w:p w:rsidR="00405A1B" w:rsidRPr="00947FC6" w:rsidRDefault="00405A1B" w:rsidP="00405A1B">
      <w:pPr>
        <w:rPr>
          <w:szCs w:val="22"/>
        </w:rPr>
      </w:pPr>
      <w:r>
        <w:t>Пример.  На специальной веб-странице сайта Центра ВОИС по арбитражу и посредничеству (</w:t>
      </w:r>
      <w:hyperlink r:id="rId16" w:history="1">
        <w:r>
          <w:rPr>
            <w:rStyle w:val="Hyperlink"/>
            <w:color w:val="auto"/>
            <w:szCs w:val="22"/>
          </w:rPr>
          <w:t>http://www.wipo.int/amc/en/events/</w:t>
        </w:r>
      </w:hyperlink>
      <w:r>
        <w:t>) приводится информация об учебных практикумах Центра, связанных с вопросами альтернативного урегулирования споров в области передачи технологий и ориентированных на высшие учебные заведения (университеты), исследовательские институты, предприятия, ассоциации, ведомства ИС, агентов по товарным знакам и патентных поверенных, юристов, спец</w:t>
      </w:r>
      <w:r w:rsidR="00DC152C">
        <w:t>иалистов по передаче технологий и</w:t>
      </w:r>
      <w:r>
        <w:t xml:space="preserve"> специалистов-практиков в области урегулирования споров.</w:t>
      </w:r>
    </w:p>
    <w:p w:rsidR="004D2E49" w:rsidRPr="009A1C6D" w:rsidRDefault="004D2E49" w:rsidP="00F24D6D">
      <w:pPr>
        <w:rPr>
          <w:szCs w:val="22"/>
        </w:rPr>
      </w:pPr>
    </w:p>
    <w:p w:rsidR="00F24D6D" w:rsidRPr="009A1C6D" w:rsidRDefault="004D2E49" w:rsidP="00A24D14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 xml:space="preserve">Периодически информация об учебных и информационных программах также распространяется через публикации, флаеры и отчеты.  Нередко в этом процессе принимают участие те стороны, которые задействованы в организации соответствующих мероприятий, в том числе ведомства ИС, министерства и агентства.  Продвижение курсов дистанционного обучения также осуществляется с помощью стипендий, предоставляемых ведомствам ИС и центрам поддержки технологий и инноваций (ЦПТИ). </w:t>
      </w:r>
    </w:p>
    <w:p w:rsidR="00F24D6D" w:rsidRPr="009A1C6D" w:rsidRDefault="00F24D6D" w:rsidP="00F24D6D">
      <w:pPr>
        <w:rPr>
          <w:szCs w:val="22"/>
        </w:rPr>
      </w:pPr>
    </w:p>
    <w:p w:rsidR="00E83E9D" w:rsidRPr="009A1C6D" w:rsidRDefault="00E23E28" w:rsidP="00E83E9D">
      <w:pPr>
        <w:rPr>
          <w:szCs w:val="22"/>
        </w:rPr>
      </w:pPr>
      <w:r>
        <w:t xml:space="preserve">Пример.  Информация о стипендиальных программах для исследователей из развивающихся стран длительностью от трех до двенадцати месяцев, организуемых в рамках WIPO Re:Search при поддержке целевого фонда правительства Австралии, была включена в отчет, выпущенный в виде публикации ВОИС «Обмен инновационными решениями и наращивание потенциала в области борьбы с </w:t>
      </w:r>
      <w:r w:rsidR="00DC152C">
        <w:t>забытыми</w:t>
      </w:r>
      <w:r>
        <w:t xml:space="preserve"> тропическими болезнями: подборка материалов о стипендиальных проектах WIPO Re:Search» из серии «Доклады о глобальных проблемах».</w:t>
      </w:r>
    </w:p>
    <w:p w:rsidR="00E23E28" w:rsidRDefault="00E23E28" w:rsidP="00F24D6D">
      <w:pPr>
        <w:rPr>
          <w:szCs w:val="22"/>
        </w:rPr>
      </w:pPr>
    </w:p>
    <w:p w:rsidR="00DC152C" w:rsidRPr="009A1C6D" w:rsidRDefault="00DC152C" w:rsidP="00F24D6D">
      <w:pPr>
        <w:rPr>
          <w:szCs w:val="22"/>
        </w:rPr>
      </w:pPr>
    </w:p>
    <w:p w:rsidR="00F24D6D" w:rsidRPr="009A1C6D" w:rsidRDefault="00F24D6D" w:rsidP="00F24D6D">
      <w:pPr>
        <w:pStyle w:val="Heading2"/>
        <w:ind w:left="567" w:hanging="567"/>
        <w:rPr>
          <w:szCs w:val="22"/>
        </w:rPr>
      </w:pPr>
      <w:r>
        <w:lastRenderedPageBreak/>
        <w:t>V.</w:t>
      </w:r>
      <w:r>
        <w:tab/>
        <w:t>Распространение информации о партнерствах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>Развитие тематики передачи технологий осуществляется в рамках целого ряда партнерств между ВОИС и другими учреждениями Организации Объединенных Наций, межправительственными организациями и неправительственными организациями.  Информация о таких партнерствах распространяется через специальные веб-страницы на сайте ВОИС и сайтах организаций-партнеров, через видеоролики и публикации, включая брошюр</w:t>
      </w:r>
      <w:r w:rsidR="006F35AE">
        <w:t>ы</w:t>
      </w:r>
      <w:r>
        <w:t>, постеры и отчеты, подлежащие раздаче на определенных мероприятиях, участники которых относятся к целевой аудитории.</w:t>
      </w:r>
    </w:p>
    <w:p w:rsidR="00E23E28" w:rsidRPr="009A1C6D" w:rsidRDefault="00E23E28" w:rsidP="00F24D6D">
      <w:pPr>
        <w:rPr>
          <w:szCs w:val="22"/>
        </w:rPr>
      </w:pPr>
    </w:p>
    <w:p w:rsidR="00E23E28" w:rsidRDefault="00E23E28" w:rsidP="00F24D6D">
      <w:pPr>
        <w:rPr>
          <w:szCs w:val="22"/>
        </w:rPr>
      </w:pPr>
      <w:r>
        <w:t xml:space="preserve">Пример. Информация о Программе обеспечения доступа к результатам исследований в интересах развития и инноваций (ARDI), ориентированной на министерства и </w:t>
      </w:r>
      <w:r w:rsidR="00112F94">
        <w:t>государственные органы</w:t>
      </w:r>
      <w:r>
        <w:t xml:space="preserve">, а также </w:t>
      </w:r>
      <w:r w:rsidR="00112F94">
        <w:t>высшие учебные заведения</w:t>
      </w:r>
      <w:r>
        <w:t xml:space="preserve"> и исследовательские институты, распространяется посредством широкого спектра публикаций, подготовка и распространение которых осуществляется на основе сотрудничества с партнерами по программе, такими как Продовольственная и сельскохозяйственная организация Объединенных Наций (ФАО), Программа Организации Объединенных Наций по окружающей среде (ЮНЕП) и Всемирная организация здравоохранения, а также с такими издателями, как Elsevier, Springer Science+Business Media и Wiley-Blackwell; к числу таких публикаций относится доклад «Неизвестные герои: истории из библиотеки. Как доступ к научной литературе способствует формированию глобального сообщества исследователей».</w:t>
      </w:r>
    </w:p>
    <w:p w:rsidR="00E83E9D" w:rsidRDefault="00E83E9D" w:rsidP="00F24D6D">
      <w:pPr>
        <w:rPr>
          <w:szCs w:val="22"/>
        </w:rPr>
      </w:pPr>
    </w:p>
    <w:p w:rsidR="00E83E9D" w:rsidRPr="009A1C6D" w:rsidRDefault="00E83E9D" w:rsidP="00F24D6D">
      <w:pPr>
        <w:rPr>
          <w:szCs w:val="22"/>
        </w:rPr>
      </w:pPr>
      <w:r>
        <w:t>Пример.  Информация о W</w:t>
      </w:r>
      <w:r w:rsidR="00112F94">
        <w:t>IPO Re:Search —</w:t>
      </w:r>
      <w:r>
        <w:t xml:space="preserve"> консорци</w:t>
      </w:r>
      <w:r w:rsidR="00112F94">
        <w:t>уме, в который входит более 115 </w:t>
      </w:r>
      <w:r>
        <w:t xml:space="preserve">государственных и частных организаций, стремящихся к активизации исследований забытых тропических </w:t>
      </w:r>
      <w:r w:rsidR="00112F94">
        <w:t>болезней, малярии и туберкулеза —</w:t>
      </w:r>
      <w:r>
        <w:t xml:space="preserve"> распространяется посредством информационного видеоролика, содержащего интервью с заинтересованными сторонами и экспертами и размещенного на сайте ВОИС.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1C7D2F" w:rsidP="00F24D6D">
      <w:pPr>
        <w:pStyle w:val="Heading2"/>
        <w:ind w:left="567" w:hanging="567"/>
        <w:rPr>
          <w:szCs w:val="22"/>
        </w:rPr>
      </w:pPr>
      <w:r>
        <w:t>VI.</w:t>
      </w:r>
      <w:r>
        <w:tab/>
        <w:t>Распространение публикаций</w:t>
      </w:r>
    </w:p>
    <w:p w:rsidR="00F24D6D" w:rsidRPr="009A1C6D" w:rsidRDefault="00F24D6D" w:rsidP="00F24D6D">
      <w:pPr>
        <w:rPr>
          <w:szCs w:val="22"/>
        </w:rPr>
      </w:pPr>
    </w:p>
    <w:p w:rsidR="00FA5453" w:rsidRDefault="00F24D6D" w:rsidP="00F24D6D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>Передача технологий является основной или одной из побочных тем множества публикаций, включая руководства, отчеты, подборки и информационн</w:t>
      </w:r>
      <w:r w:rsidR="00112F94">
        <w:t>ы</w:t>
      </w:r>
      <w:r>
        <w:t>е веб-страницы.  Доступ к таким публикация можно получить через размещенную на сайте ВОИС базу публикаций с возможностью поиска и сортировки публикаций по разным темам, включая «патенты» и «полезные модели» (</w:t>
      </w:r>
      <w:hyperlink r:id="rId17" w:history="1">
        <w:r>
          <w:rPr>
            <w:rStyle w:val="Hyperlink"/>
            <w:color w:val="auto"/>
            <w:szCs w:val="22"/>
          </w:rPr>
          <w:t>http://www.wipo.int/publications</w:t>
        </w:r>
      </w:hyperlink>
      <w:r>
        <w:t>), а также через электронный каталог библиотеки ВОИС, п</w:t>
      </w:r>
      <w:r w:rsidR="00112F94">
        <w:t>о которому возможен поиск</w:t>
      </w:r>
      <w:r>
        <w:t xml:space="preserve"> по ключевым словам, связанным с передачей технологий (</w:t>
      </w:r>
      <w:hyperlink r:id="rId18" w:history="1">
        <w:r>
          <w:rPr>
            <w:rStyle w:val="Hyperlink"/>
            <w:color w:val="auto"/>
            <w:szCs w:val="22"/>
          </w:rPr>
          <w:t>http://koha.wipo.org</w:t>
        </w:r>
      </w:hyperlink>
      <w:r>
        <w:t>). В отдельных случаях о публикациях сообщается в пресс-релизах на сайте ВОИС, на отдельных медиа</w:t>
      </w:r>
      <w:r w:rsidR="004474E0">
        <w:t>-</w:t>
      </w:r>
      <w:r>
        <w:t xml:space="preserve">площадках, в ходе мероприятий, приуроченных к началу проектов, сопутствующих мероприятий, информационных и обучающих мероприятий и презентаций экспертов. </w:t>
      </w:r>
    </w:p>
    <w:p w:rsidR="00F24D6D" w:rsidRPr="009A1C6D" w:rsidRDefault="00F24D6D" w:rsidP="00F24D6D">
      <w:pPr>
        <w:rPr>
          <w:szCs w:val="22"/>
        </w:rPr>
      </w:pPr>
    </w:p>
    <w:p w:rsidR="00687050" w:rsidRPr="009A1C6D" w:rsidRDefault="00687050" w:rsidP="00687050">
      <w:pPr>
        <w:rPr>
          <w:szCs w:val="22"/>
        </w:rPr>
      </w:pPr>
      <w:r>
        <w:t>Пример.  Информация о Типовой политик</w:t>
      </w:r>
      <w:r w:rsidR="00112F94">
        <w:t>е</w:t>
      </w:r>
      <w:r>
        <w:t xml:space="preserve"> ВОИС в области ИС для университетов и исследовательских институтов и о Руководстве по адаптации типовой политики в области ИС распространялась в ходе встречи экспертов в Женеве в мае 2017 г., а также в ходе информационного мероприятия на полях Ассамблей ВОИС в октябре 2017 г.  Кроме того, эта работа продолжится в ходе встреч с государствами-членами и представителями швейцарских университетов.</w:t>
      </w:r>
    </w:p>
    <w:p w:rsidR="00687050" w:rsidRPr="009A1C6D" w:rsidRDefault="00687050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>
        <w:t xml:space="preserve">Пример.  Информация о Базе данных по соглашениям о биоразнообразии, связанным с доступом и совместным пользованием выгодами, которая ориентирована на поставщиков и пользователей генетических ресурсов, включая коренные народы и местные общины, </w:t>
      </w:r>
      <w:r>
        <w:lastRenderedPageBreak/>
        <w:t>биотехнологические компании, исследователей, селекционеров, фермеров и государственные исследовательские институты, распространяется в рамках учебных мероприятий д</w:t>
      </w:r>
      <w:r w:rsidR="00112F94">
        <w:t xml:space="preserve">ля этих заинтересованных сторон; в ходе этих мероприятий </w:t>
      </w:r>
      <w:r>
        <w:t>рассказывается о том, как использовать эту базу данных, о доступе и распределении выгод, а также об управлении ИС.</w:t>
      </w:r>
    </w:p>
    <w:p w:rsidR="00F24D6D" w:rsidRPr="009A1C6D" w:rsidRDefault="00F24D6D" w:rsidP="00F24D6D">
      <w:pPr>
        <w:rPr>
          <w:szCs w:val="22"/>
        </w:rPr>
      </w:pPr>
    </w:p>
    <w:p w:rsidR="00F24D6D" w:rsidRDefault="00F24D6D" w:rsidP="00F24D6D">
      <w:pPr>
        <w:rPr>
          <w:szCs w:val="22"/>
        </w:rPr>
      </w:pPr>
      <w:r>
        <w:t>Пример.  Информация о Базе данных, посвященной политике в области ИС для университетов и исследовательских институтов, а также о связанной с ней веб-странице, ориентированной на высшие учебные заведения и исследовательские институты, распространялась посредством направления ведомствам ИС циркулярных писем, раздач</w:t>
      </w:r>
      <w:r w:rsidR="00112F94">
        <w:t>и</w:t>
      </w:r>
      <w:r>
        <w:t xml:space="preserve"> специальных флаеров представителям государств-членов, университетов и исследовательских институтов, а также через презентации на семинарах для университетов и исследовательских институтов.</w:t>
      </w:r>
    </w:p>
    <w:p w:rsidR="00FA5453" w:rsidRDefault="00FA5453" w:rsidP="00F24D6D">
      <w:pPr>
        <w:rPr>
          <w:szCs w:val="22"/>
        </w:rPr>
      </w:pPr>
    </w:p>
    <w:p w:rsidR="00FA5453" w:rsidRPr="009A1C6D" w:rsidRDefault="00FA5453" w:rsidP="00F24D6D">
      <w:pPr>
        <w:rPr>
          <w:szCs w:val="22"/>
        </w:rPr>
      </w:pPr>
      <w:r>
        <w:t>В целом приверженность ВОИС издательской деятельности на основе открытого доступа и обеспечению общей доступности своих публикаций в электронном виде способствует их распространению среди целевой аудитории.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1C7D2F" w:rsidP="00F24D6D">
      <w:pPr>
        <w:pStyle w:val="Heading2"/>
        <w:ind w:left="567" w:hanging="567"/>
        <w:rPr>
          <w:szCs w:val="22"/>
        </w:rPr>
      </w:pPr>
      <w:r>
        <w:t>VII.</w:t>
      </w:r>
      <w:r>
        <w:tab/>
        <w:t>Распространение информации о специализированных ресурсах</w:t>
      </w:r>
    </w:p>
    <w:p w:rsidR="00F24D6D" w:rsidRPr="009A1C6D" w:rsidRDefault="00F24D6D" w:rsidP="00F24D6D">
      <w:pPr>
        <w:rPr>
          <w:szCs w:val="22"/>
        </w:rPr>
      </w:pPr>
    </w:p>
    <w:p w:rsidR="00552CEC" w:rsidRPr="009A1C6D" w:rsidRDefault="00F24D6D" w:rsidP="00781C54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>Передаче технологий способствуют специализированные ресурсы, включая многосторонние платформы и базы данных, такие как WIPO Re:Search и WIPO Green.  Информацию об этих ресурсах общественность получает через специализированные сайты и электронные рассылки.  Кроме того, целевая аудитория узнает о них на информационных мероприятиях и в ходе презентаций на отдельных мероприятиях, участники которых относятся к целевой аудитории.</w:t>
      </w:r>
    </w:p>
    <w:p w:rsidR="00552CEC" w:rsidRPr="009A1C6D" w:rsidRDefault="00552CEC" w:rsidP="00F24D6D">
      <w:pPr>
        <w:rPr>
          <w:szCs w:val="22"/>
        </w:rPr>
      </w:pPr>
    </w:p>
    <w:p w:rsidR="00552CEC" w:rsidRPr="009A1C6D" w:rsidRDefault="00552CEC" w:rsidP="00F24D6D">
      <w:pPr>
        <w:rPr>
          <w:szCs w:val="22"/>
        </w:rPr>
      </w:pPr>
      <w:r>
        <w:t>Пример.  Платформа WIPO GREEN, ориентированная на научное сообщество, гражданское общество, представителей государственных органов</w:t>
      </w:r>
      <w:r w:rsidR="00112F94">
        <w:t xml:space="preserve"> и</w:t>
      </w:r>
      <w:r>
        <w:t xml:space="preserve"> промышленности, межправительственные организации, исследовательские институты, университеты и широкую общественность, была представлена в сентябре 2017 г. в ходе мероприятия, организованного патентным ведомством Норвегии и посвященного вопросам зеленых технологий и патентования.  В этом мероприятии приняли участи</w:t>
      </w:r>
      <w:r w:rsidR="00112F94">
        <w:t>е</w:t>
      </w:r>
      <w:r>
        <w:t xml:space="preserve"> представители компаний и организаций, действующих в сфере развития возобновляемо</w:t>
      </w:r>
      <w:r w:rsidR="00112F94">
        <w:t>й</w:t>
      </w:r>
      <w:r>
        <w:t xml:space="preserve"> энергетики, переработки отходов и улучшения состояния окружающей среды.</w:t>
      </w:r>
    </w:p>
    <w:p w:rsidR="001C7D2F" w:rsidRPr="009A1C6D" w:rsidRDefault="001C7D2F" w:rsidP="001C7D2F">
      <w:pPr>
        <w:pStyle w:val="Heading2"/>
        <w:ind w:left="567" w:hanging="567"/>
        <w:rPr>
          <w:szCs w:val="22"/>
        </w:rPr>
      </w:pPr>
      <w:r>
        <w:t>VIII.</w:t>
      </w:r>
      <w:r>
        <w:tab/>
        <w:t>Распространение информации о деятельности по оказанию технической помощи</w:t>
      </w:r>
    </w:p>
    <w:p w:rsidR="001C7D2F" w:rsidRPr="009A1C6D" w:rsidRDefault="001C7D2F" w:rsidP="001C7D2F">
      <w:pPr>
        <w:rPr>
          <w:szCs w:val="22"/>
        </w:rPr>
      </w:pPr>
    </w:p>
    <w:p w:rsidR="001C7D2F" w:rsidRPr="009A1C6D" w:rsidRDefault="001C7D2F" w:rsidP="001C7D2F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 xml:space="preserve">Деятельность по оказанию технической помощи в связи с передачей технологий включает в себя оказание консультативных услуг, которые могут предоставляться в том числе в ходе миссий экспертов.  Информация о деятельности по оказанию технической помощи доводится до сведения целевой аудитории </w:t>
      </w:r>
      <w:r w:rsidR="00576872">
        <w:t>в ходе</w:t>
      </w:r>
      <w:r>
        <w:t xml:space="preserve"> консультаций с заинтересованными сторонами, организация которых нередко осуществляется совместно с партнерами, включая ведомства ИС, министерства и органы власти.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pStyle w:val="Heading2"/>
        <w:ind w:left="567" w:hanging="567"/>
        <w:rPr>
          <w:szCs w:val="22"/>
        </w:rPr>
      </w:pPr>
      <w:r>
        <w:t>IX.</w:t>
      </w:r>
      <w:r>
        <w:tab/>
        <w:t>Распространение информации о проектах</w:t>
      </w:r>
    </w:p>
    <w:p w:rsidR="00F24D6D" w:rsidRPr="009A1C6D" w:rsidRDefault="00F24D6D" w:rsidP="00F24D6D">
      <w:pPr>
        <w:rPr>
          <w:szCs w:val="22"/>
        </w:rPr>
      </w:pPr>
    </w:p>
    <w:p w:rsidR="00F24D6D" w:rsidRPr="009A1C6D" w:rsidRDefault="00F24D6D" w:rsidP="00F24D6D">
      <w:pPr>
        <w:rPr>
          <w:szCs w:val="22"/>
        </w:rPr>
      </w:pPr>
      <w:r w:rsidRPr="009A1C6D">
        <w:rPr>
          <w:szCs w:val="22"/>
        </w:rPr>
        <w:fldChar w:fldCharType="begin"/>
      </w:r>
      <w:r w:rsidRPr="009A1C6D">
        <w:rPr>
          <w:szCs w:val="22"/>
        </w:rPr>
        <w:instrText xml:space="preserve"> AUTONUM  </w:instrText>
      </w:r>
      <w:r w:rsidRPr="009A1C6D">
        <w:rPr>
          <w:szCs w:val="22"/>
        </w:rPr>
        <w:fldChar w:fldCharType="end"/>
      </w:r>
      <w:r>
        <w:tab/>
        <w:t xml:space="preserve">Передаче технологий способствует реализация проектов, подразумевающих проведение самой разной деятельности. Продвижение таких проектов осуществляется через консультации с заинтересованными сторонами, которые проводятся совместно с </w:t>
      </w:r>
      <w:r>
        <w:lastRenderedPageBreak/>
        <w:t>координаторами проектов, включая ведомства ИС, министерства и органы власти.  Кроме того, поддержке проектов способствует распространение заключительных отчетов среди заинтересованных сторон.</w:t>
      </w:r>
    </w:p>
    <w:p w:rsidR="00F24D6D" w:rsidRPr="009A1C6D" w:rsidRDefault="00F24D6D" w:rsidP="00F24D6D">
      <w:pPr>
        <w:rPr>
          <w:szCs w:val="22"/>
        </w:rPr>
      </w:pPr>
    </w:p>
    <w:p w:rsidR="00E23E28" w:rsidRPr="009A1C6D" w:rsidRDefault="00F24D6D" w:rsidP="00E23E28">
      <w:pPr>
        <w:rPr>
          <w:szCs w:val="22"/>
        </w:rPr>
      </w:pPr>
      <w:r>
        <w:t xml:space="preserve">Пример.  Информация о проекте «Создание условий, способствующих применению механизмов ИС» распространяется </w:t>
      </w:r>
      <w:r w:rsidR="00576872">
        <w:t>посредством проведения</w:t>
      </w:r>
      <w:r>
        <w:t xml:space="preserve"> </w:t>
      </w:r>
      <w:r w:rsidR="00BC4747">
        <w:t xml:space="preserve">в отдельных странах </w:t>
      </w:r>
      <w:r>
        <w:t>региональны</w:t>
      </w:r>
      <w:r w:rsidR="00576872">
        <w:t>х</w:t>
      </w:r>
      <w:r>
        <w:t xml:space="preserve"> и национальны</w:t>
      </w:r>
      <w:r w:rsidR="00576872">
        <w:t>х</w:t>
      </w:r>
      <w:r>
        <w:t xml:space="preserve"> практикум</w:t>
      </w:r>
      <w:r w:rsidR="00576872">
        <w:t>ов</w:t>
      </w:r>
      <w:r>
        <w:t>, инструктаж</w:t>
      </w:r>
      <w:r w:rsidR="00576872">
        <w:t>ей</w:t>
      </w:r>
      <w:r>
        <w:t>, заседани</w:t>
      </w:r>
      <w:r w:rsidR="00576872">
        <w:t>й</w:t>
      </w:r>
      <w:r>
        <w:t>, круглы</w:t>
      </w:r>
      <w:r w:rsidR="00576872">
        <w:t>х</w:t>
      </w:r>
      <w:r>
        <w:t xml:space="preserve"> стол</w:t>
      </w:r>
      <w:r w:rsidR="00576872">
        <w:t>ов</w:t>
      </w:r>
      <w:r>
        <w:t xml:space="preserve"> и интервью с заинтересованными сторонами, св</w:t>
      </w:r>
      <w:r w:rsidR="00BC4747">
        <w:t>язанными с передачей технологий</w:t>
      </w:r>
      <w:r>
        <w:t>. Этот проект ориентирован на широкий спектр заинтересованных сторон, включая национальные ведомства ИС и другие государственные органы, обладающие мандатом и ресурсами для оказания помощи компаниям и отраслям, которые связаны с разработкой, управлением и коммерциализацией технологий, университеты</w:t>
      </w:r>
      <w:r w:rsidR="00BC4747">
        <w:t>,</w:t>
      </w:r>
      <w:r>
        <w:t xml:space="preserve"> </w:t>
      </w:r>
      <w:r w:rsidR="00BC4747">
        <w:t xml:space="preserve">партнеров по развитию в странах-бенефициарах </w:t>
      </w:r>
      <w:r>
        <w:t>и другие субъекты</w:t>
      </w:r>
      <w:r w:rsidR="00BC4747">
        <w:t xml:space="preserve">, такие как ЦПТИ, частные компании и поставщики услуг, вовлеченные </w:t>
      </w:r>
      <w:r>
        <w:t>в цепочку создания инноваций</w:t>
      </w:r>
      <w:r w:rsidR="00BC4747">
        <w:t>.</w:t>
      </w:r>
    </w:p>
    <w:p w:rsidR="00283F1A" w:rsidRPr="009A1C6D" w:rsidRDefault="00283F1A" w:rsidP="00E23E28">
      <w:pPr>
        <w:rPr>
          <w:szCs w:val="22"/>
        </w:rPr>
      </w:pPr>
    </w:p>
    <w:p w:rsidR="00283F1A" w:rsidRPr="009A1C6D" w:rsidRDefault="00283F1A" w:rsidP="00283F1A">
      <w:pPr>
        <w:pStyle w:val="Heading2"/>
        <w:ind w:left="567" w:hanging="567"/>
        <w:rPr>
          <w:szCs w:val="22"/>
        </w:rPr>
      </w:pPr>
      <w:r>
        <w:t>X.</w:t>
      </w:r>
      <w:r>
        <w:tab/>
        <w:t xml:space="preserve">План информационной работы </w:t>
      </w:r>
    </w:p>
    <w:p w:rsidR="00283F1A" w:rsidRPr="009A1C6D" w:rsidRDefault="00283F1A" w:rsidP="00E23E28">
      <w:pPr>
        <w:rPr>
          <w:szCs w:val="22"/>
        </w:rPr>
      </w:pPr>
    </w:p>
    <w:p w:rsidR="002B1AE6" w:rsidRPr="009A1C6D" w:rsidRDefault="00EB22C8" w:rsidP="00EB22C8">
      <w:pPr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tab/>
        <w:t xml:space="preserve">ВОИС будет продолжать работу по повышению уровня информированности о проводимой деятельности и ресурсах в области передачи технологий, которые включают в себя работу комитетов, информационные и обучающие программы, мероприятия, партнерства, публикации, специализированные ресурсы, деятельность по оказанию технической помощи и проекты, в целях обеспечения более широкого понимания этого вопроса.  </w:t>
      </w:r>
      <w:r w:rsidR="00857675">
        <w:t>Организация</w:t>
      </w:r>
      <w:r>
        <w:t xml:space="preserve"> продолжит использовать широкий спектр каналов для взаимодействия с разными целевыми группами, развивая сотрудничество между различными программами внутри ВОИС и </w:t>
      </w:r>
      <w:r w:rsidR="00857675">
        <w:t>взаимодействие</w:t>
      </w:r>
      <w:r>
        <w:t xml:space="preserve"> с внешними партнерами, в целях распространения информации о деятельности и ресурсах ВОИС, связанных с передачей технологий.</w:t>
      </w:r>
    </w:p>
    <w:p w:rsidR="00283F1A" w:rsidRPr="009A1C6D" w:rsidRDefault="00283F1A" w:rsidP="00E23E28">
      <w:pPr>
        <w:rPr>
          <w:szCs w:val="22"/>
        </w:rPr>
      </w:pPr>
    </w:p>
    <w:p w:rsidR="00E23E28" w:rsidRPr="009A1C6D" w:rsidRDefault="00E23E28" w:rsidP="00E23E28">
      <w:pPr>
        <w:rPr>
          <w:szCs w:val="22"/>
        </w:rPr>
      </w:pPr>
    </w:p>
    <w:p w:rsidR="00E23E28" w:rsidRPr="009A1C6D" w:rsidRDefault="00E23E28" w:rsidP="00E23E28">
      <w:pPr>
        <w:rPr>
          <w:szCs w:val="22"/>
        </w:rPr>
        <w:sectPr w:rsidR="00E23E28" w:rsidRPr="009A1C6D" w:rsidSect="00646A3B">
          <w:headerReference w:type="default" r:id="rId19"/>
          <w:headerReference w:type="first" r:id="rId20"/>
          <w:footerReference w:type="first" r:id="rId21"/>
          <w:pgSz w:w="11907" w:h="16840" w:code="9"/>
          <w:pgMar w:top="1418" w:right="1134" w:bottom="1418" w:left="1418" w:header="709" w:footer="709" w:gutter="0"/>
          <w:pgNumType w:start="1"/>
          <w:cols w:space="720"/>
          <w:titlePg/>
          <w:docGrid w:linePitch="299"/>
        </w:sectPr>
      </w:pPr>
    </w:p>
    <w:p w:rsidR="00D07388" w:rsidRPr="009A1C6D" w:rsidRDefault="00D07388" w:rsidP="00D07388">
      <w:pPr>
        <w:pStyle w:val="Heading2"/>
        <w:ind w:left="567" w:hanging="567"/>
        <w:rPr>
          <w:szCs w:val="22"/>
        </w:rPr>
      </w:pPr>
      <w:r>
        <w:lastRenderedPageBreak/>
        <w:t>XI.</w:t>
      </w:r>
      <w:r>
        <w:tab/>
        <w:t>Мероприятия и ресурсы ВОИС в разбивке по типу</w:t>
      </w:r>
    </w:p>
    <w:p w:rsidR="00D07388" w:rsidRPr="009A1C6D" w:rsidRDefault="00D07388" w:rsidP="00E23E28">
      <w:pPr>
        <w:rPr>
          <w:b/>
          <w:szCs w:val="22"/>
        </w:rPr>
      </w:pPr>
    </w:p>
    <w:p w:rsidR="00E23E28" w:rsidRPr="009A1C6D" w:rsidRDefault="00E23E28" w:rsidP="00E23E28">
      <w:pPr>
        <w:rPr>
          <w:b/>
          <w:szCs w:val="22"/>
        </w:rPr>
      </w:pPr>
      <w:r>
        <w:rPr>
          <w:b/>
          <w:szCs w:val="22"/>
        </w:rPr>
        <w:t>Комитеты</w:t>
      </w:r>
    </w:p>
    <w:p w:rsidR="00E23E28" w:rsidRPr="009A1C6D" w:rsidRDefault="00E23E28" w:rsidP="00E23E28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559"/>
      </w:tblGrid>
      <w:tr w:rsidR="00E23E28" w:rsidRPr="009A1C6D" w:rsidTr="00476ABD">
        <w:tc>
          <w:tcPr>
            <w:tcW w:w="6504" w:type="dxa"/>
          </w:tcPr>
          <w:p w:rsidR="00E23E28" w:rsidRPr="009A1C6D" w:rsidRDefault="00E23E28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E23E28" w:rsidRPr="009A1C6D" w:rsidRDefault="00E23E28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559" w:type="dxa"/>
          </w:tcPr>
          <w:p w:rsidR="00E23E28" w:rsidRPr="009A1C6D" w:rsidRDefault="00E23E28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E23E28" w:rsidRPr="009A1C6D" w:rsidTr="00476ABD">
        <w:tc>
          <w:tcPr>
            <w:tcW w:w="6504" w:type="dxa"/>
          </w:tcPr>
          <w:p w:rsidR="00E23E28" w:rsidRPr="009A1C6D" w:rsidRDefault="00E23E28" w:rsidP="00283F1A">
            <w:pPr>
              <w:rPr>
                <w:szCs w:val="22"/>
              </w:rPr>
            </w:pPr>
            <w:r>
              <w:t>Постоянный комитет по патентному праву (ПКПП)</w:t>
            </w:r>
          </w:p>
        </w:tc>
        <w:tc>
          <w:tcPr>
            <w:tcW w:w="6504" w:type="dxa"/>
          </w:tcPr>
          <w:p w:rsidR="00E23E28" w:rsidRPr="009A1C6D" w:rsidRDefault="00E23E28" w:rsidP="00283F1A">
            <w:pPr>
              <w:rPr>
                <w:szCs w:val="22"/>
              </w:rPr>
            </w:pPr>
            <w:r>
              <w:t>Правительства, межправительственные организации, организации гражданского общества, исследовательские институты</w:t>
            </w:r>
          </w:p>
        </w:tc>
        <w:tc>
          <w:tcPr>
            <w:tcW w:w="1559" w:type="dxa"/>
          </w:tcPr>
          <w:p w:rsidR="00E23E28" w:rsidRPr="009A1C6D" w:rsidRDefault="00E23E28" w:rsidP="00283F1A">
            <w:pPr>
              <w:rPr>
                <w:szCs w:val="22"/>
              </w:rPr>
            </w:pPr>
            <w:r>
              <w:t>1</w:t>
            </w:r>
          </w:p>
        </w:tc>
      </w:tr>
    </w:tbl>
    <w:p w:rsidR="00E23E28" w:rsidRPr="009A1C6D" w:rsidRDefault="00E23E28" w:rsidP="00E23E28">
      <w:pPr>
        <w:rPr>
          <w:szCs w:val="22"/>
        </w:rPr>
      </w:pPr>
    </w:p>
    <w:p w:rsidR="00E23E28" w:rsidRPr="009A1C6D" w:rsidRDefault="00E23E28" w:rsidP="00E23E28">
      <w:pPr>
        <w:rPr>
          <w:szCs w:val="22"/>
        </w:rPr>
      </w:pPr>
    </w:p>
    <w:p w:rsidR="00E23E28" w:rsidRPr="009A1C6D" w:rsidRDefault="00E23E28" w:rsidP="00E23E28">
      <w:pPr>
        <w:rPr>
          <w:szCs w:val="22"/>
        </w:rPr>
      </w:pPr>
      <w:r>
        <w:rPr>
          <w:b/>
          <w:szCs w:val="22"/>
        </w:rPr>
        <w:t>Программы и мероприятия, направленные на обучение и повышение уровня информированности</w:t>
      </w:r>
    </w:p>
    <w:p w:rsidR="00E23E28" w:rsidRPr="009A1C6D" w:rsidRDefault="00E23E28" w:rsidP="00E23E28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559"/>
      </w:tblGrid>
      <w:tr w:rsidR="00A0298D" w:rsidRPr="009A1C6D" w:rsidTr="00476ABD">
        <w:trPr>
          <w:cantSplit/>
          <w:tblHeader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Default="00A0298D" w:rsidP="00283F1A">
            <w:r>
              <w:t>Тренинги по составлению патентных заявок</w:t>
            </w:r>
          </w:p>
          <w:p w:rsidR="00857675" w:rsidRPr="009A1C6D" w:rsidRDefault="00857675" w:rsidP="00283F1A">
            <w:pPr>
              <w:rPr>
                <w:szCs w:val="22"/>
              </w:rPr>
            </w:pPr>
          </w:p>
          <w:p w:rsidR="00A0298D" w:rsidRPr="009A1C6D" w:rsidRDefault="00A0298D" w:rsidP="00283F1A">
            <w:pPr>
              <w:rPr>
                <w:szCs w:val="22"/>
              </w:rPr>
            </w:pPr>
            <w:r>
              <w:t>Ориентированы на совершенствование навыков и техники составления патентных заявок, что способствует расширению использования патентной системы, и на предоставление надежных рекомендаций местным изобретателям, которые хотят обеспечить охрану своих изобретений</w:t>
            </w:r>
          </w:p>
        </w:tc>
        <w:tc>
          <w:tcPr>
            <w:tcW w:w="6504" w:type="dxa"/>
          </w:tcPr>
          <w:p w:rsidR="00A0298D" w:rsidRDefault="00A0298D" w:rsidP="00283F1A">
            <w:r>
              <w:t>Бюро по передаче технологий, центры поддержки технологий и инноваций</w:t>
            </w:r>
          </w:p>
          <w:p w:rsidR="00857675" w:rsidRPr="009A1C6D" w:rsidRDefault="00857675" w:rsidP="00283F1A">
            <w:pPr>
              <w:rPr>
                <w:szCs w:val="22"/>
              </w:rPr>
            </w:pPr>
          </w:p>
          <w:p w:rsidR="00A0298D" w:rsidRDefault="00A0298D" w:rsidP="00283F1A">
            <w:r>
              <w:t>Специалисты бюро по передаче технологий и ЦПТИ; менеджеры в области технологий, специалисты-практики в области ИС</w:t>
            </w:r>
          </w:p>
          <w:p w:rsidR="00857675" w:rsidRPr="009A1C6D" w:rsidRDefault="00857675" w:rsidP="00283F1A">
            <w:pPr>
              <w:rPr>
                <w:szCs w:val="22"/>
              </w:rPr>
            </w:pPr>
          </w:p>
          <w:p w:rsidR="00A0298D" w:rsidRPr="009A1C6D" w:rsidRDefault="00A0298D" w:rsidP="00283F1A">
            <w:pPr>
              <w:rPr>
                <w:szCs w:val="22"/>
              </w:rPr>
            </w:pPr>
            <w:r>
              <w:t>Развивающиеся страны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Расширенный учебный курс по вопросам генетических ресурсов и интеллектуальной собственности (совместно со Шведским ведомством по патентам и регистрации)</w:t>
            </w:r>
          </w:p>
        </w:tc>
        <w:tc>
          <w:tcPr>
            <w:tcW w:w="6504" w:type="dxa"/>
          </w:tcPr>
          <w:p w:rsidR="00A0298D" w:rsidRDefault="00A0298D" w:rsidP="00283F1A">
            <w:r>
              <w:t>Правительства, высшие учебные заведения (университеты), исследовательские институты, частный сектор, фермерские организации</w:t>
            </w:r>
          </w:p>
          <w:p w:rsidR="00857675" w:rsidRPr="009A1C6D" w:rsidRDefault="00857675" w:rsidP="00283F1A">
            <w:pPr>
              <w:rPr>
                <w:szCs w:val="22"/>
              </w:rPr>
            </w:pPr>
          </w:p>
          <w:p w:rsidR="00A0298D" w:rsidRPr="009A1C6D" w:rsidRDefault="00A0298D" w:rsidP="00283F1A">
            <w:pPr>
              <w:rPr>
                <w:szCs w:val="22"/>
              </w:rPr>
            </w:pPr>
            <w:r>
              <w:t>Директивные органы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4</w:t>
            </w:r>
          </w:p>
        </w:tc>
      </w:tr>
      <w:tr w:rsidR="00405A1B" w:rsidRPr="00947FC6" w:rsidTr="00476ABD">
        <w:trPr>
          <w:cantSplit/>
        </w:trPr>
        <w:tc>
          <w:tcPr>
            <w:tcW w:w="6504" w:type="dxa"/>
          </w:tcPr>
          <w:p w:rsidR="00405A1B" w:rsidRDefault="00405A1B" w:rsidP="00405A1B">
            <w:r>
              <w:lastRenderedPageBreak/>
              <w:t xml:space="preserve">Учебные семинары и практикумы Центра ВОИС по арбитражу и посредничеству по вопросам альтернативного урегулирования споров, связанных с НИОКР/передачей технологий (совместно с Ассоциацией европейских специалистов по вопросам науки и передачи технологий (ASTP-Proton), Ассоциацией университетских менеджеров, занимающихся вопросами технологий (AUTM), Европейской ассоциацией исследовательских и технологических организаций (EARTO), Европейской ассоциацией управления промышленными исследованиями (EIRMA), Европейским управлением по связи исследовательских организаций Германии (KOWI), Обществом руководителей лицензионных проектов (LES)) </w:t>
            </w:r>
            <w:hyperlink r:id="rId22" w:history="1">
              <w:r w:rsidR="00675A45" w:rsidRPr="00C97282">
                <w:rPr>
                  <w:rStyle w:val="Hyperlink"/>
                </w:rPr>
                <w:t>http://www.wipo.int/amc/en/events/</w:t>
              </w:r>
            </w:hyperlink>
            <w:r w:rsidR="00675A45" w:rsidRPr="00675A45">
              <w:t xml:space="preserve"> </w:t>
            </w:r>
            <w:r>
              <w:t xml:space="preserve"> </w:t>
            </w:r>
            <w:r>
              <w:br/>
            </w:r>
            <w:hyperlink r:id="rId23" w:history="1">
              <w:r w:rsidR="00675A45" w:rsidRPr="00C97282">
                <w:rPr>
                  <w:rStyle w:val="Hyperlink"/>
                </w:rPr>
                <w:t>http://www.wipo.int/amc/en/center/specific-sectors/rd/</w:t>
              </w:r>
            </w:hyperlink>
            <w:r w:rsidR="00675A45" w:rsidRPr="00675A45">
              <w:t xml:space="preserve"> </w:t>
            </w:r>
            <w:r>
              <w:t xml:space="preserve"> </w:t>
            </w:r>
          </w:p>
          <w:p w:rsidR="00857675" w:rsidRPr="00405A1B" w:rsidRDefault="00857675" w:rsidP="00405A1B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857675" w:rsidRDefault="00405A1B" w:rsidP="00405A1B">
            <w:r>
              <w:t>Ведомства ИС, высшие учебные заведения (университеты), исследовательские институты, предприятия, ассоциации</w:t>
            </w:r>
          </w:p>
          <w:p w:rsidR="00405A1B" w:rsidRPr="00405A1B" w:rsidRDefault="00405A1B" w:rsidP="00405A1B">
            <w:pPr>
              <w:rPr>
                <w:szCs w:val="22"/>
              </w:rPr>
            </w:pPr>
            <w:r>
              <w:br/>
              <w:t>Патентные поверенные и агенты по товарным знакам, юристы, специалисты по передаче технологий, специалисты-практики по вопросам урегулирования споров</w:t>
            </w:r>
          </w:p>
        </w:tc>
        <w:tc>
          <w:tcPr>
            <w:tcW w:w="1559" w:type="dxa"/>
          </w:tcPr>
          <w:p w:rsidR="00405A1B" w:rsidRPr="00947FC6" w:rsidRDefault="00405A1B" w:rsidP="00BB74FA">
            <w:pPr>
              <w:rPr>
                <w:szCs w:val="22"/>
              </w:rPr>
            </w:pPr>
            <w:r>
              <w:t>7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D2E49">
            <w:pPr>
              <w:rPr>
                <w:szCs w:val="22"/>
              </w:rPr>
            </w:pPr>
            <w:r>
              <w:t xml:space="preserve">Тренинги и практикумы Центра ВОИС по арбитражу и посредничеству по вопросам альтернативного урегулирования споров, связанных с НИОКР/передачей технологий совместно с Ассоциацией европейских специалистов по вопросам науки и передачи технологий (ASTP)-Proton, Ассоциацией университетских менеджеров, занимающихся вопросами технологий (AUTM), Европейской ассоциацией исследовательских и технологических организаций (EARTO), Европейской ассоциацией управления промышленными исследованиями (EIRMA), Европейским управлением по связи исследовательских организаций Германии (KOWI), Обществом руководителей лицензионных проектов (LES)) </w:t>
            </w:r>
            <w:hyperlink r:id="rId24" w:history="1">
              <w:r w:rsidR="00675A45" w:rsidRPr="00C97282">
                <w:rPr>
                  <w:rStyle w:val="Hyperlink"/>
                </w:rPr>
                <w:t>http://www.wipo.int/amc/en/events/</w:t>
              </w:r>
            </w:hyperlink>
            <w:r w:rsidR="00675A45" w:rsidRPr="00675A45">
              <w:t xml:space="preserve"> </w:t>
            </w:r>
            <w:r>
              <w:t xml:space="preserve"> 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Ведомства ИС, высшие учебные заведения, исследовательские институты, предприятия, ассоциации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7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lastRenderedPageBreak/>
              <w:t>4-й Региональный семинар по промышленной собственности и передаче технологий, Сальвадор (2016)</w:t>
            </w:r>
          </w:p>
        </w:tc>
        <w:tc>
          <w:tcPr>
            <w:tcW w:w="6504" w:type="dxa"/>
          </w:tcPr>
          <w:p w:rsidR="00857675" w:rsidRDefault="00A0298D" w:rsidP="00947FC6">
            <w:r>
              <w:t>Высшие учебные заведения (университеты), исследовательские институты, предприятия (технологической направленности)</w:t>
            </w:r>
          </w:p>
          <w:p w:rsidR="00857675" w:rsidRDefault="00A0298D" w:rsidP="00947FC6">
            <w:r>
              <w:br/>
              <w:t>Должностные лица, менеджеры в области технологий, специалисты-практики в области ИС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Бразилия, Колумбия, Коста-Рика, Доминиканская Республика, Эквадор, Сальвадор, Гватемала, Мексика, Никарагуа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Стратегия в области промышленной собственности и инноваций, Чили (2016)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Правительства, ведомства ИС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Национальный практикум по соглашениям о передаче технологий, Мексика (2017)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Высшие учебные заведения (Технологический институт Мексики)</w:t>
            </w:r>
            <w:r>
              <w:br/>
              <w:t>Исследователи и студенты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Семинар по вопросам ИС и государственной политики в области инноваций и передачи технологий, Перу (2016)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Правительства, высшие учебные заведения,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Субрегиональный семинар по вопросам ИС и передачи технологий, Коста-Рика (2017)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Правительства, высшие учебные заведения,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Субрегиональный практикум по вопросам использования инструментов ИС, связанных с передачей технологий, Коста-Рика (2017)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Правительства, высшие учебные заведения,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Групповая вводная программа ВОИС/ИБР по вопросам коммерциализации ИС и передачи технологий, Тринидад и Тобаго (2017)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Бюро по передаче технологий,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Учебный курс ВОИС/ИБР по вопросам коммерциализации ИС и передачи технологий, Барбадос, Ямайка, Тринидад и Тобаго (2016–2017)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Бюро по передаче технологий,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Практикум по передаче технологий, Чили (2016)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Практикум по вопросам использования инструментов, связанных с передачей технологий, Перу (2016)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Правительства, высшие учебные заведения,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7-я Ежегодная конференция по вопросам ИС «Истории успеха: с рынка в лабораторию», Турция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lastRenderedPageBreak/>
              <w:t>Консультации и региональный практикум по вопросам политики в области ИС для университетов и исследовательских институтов, Украина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Национальный семинар по вопросам ИС в инновационной экономике, Кыргызстан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 xml:space="preserve">Региональный семинар по </w:t>
            </w:r>
            <w:r w:rsidR="0002649F">
              <w:t xml:space="preserve">вопросам </w:t>
            </w:r>
            <w:r>
              <w:t>политик</w:t>
            </w:r>
            <w:r w:rsidR="0002649F">
              <w:t>и</w:t>
            </w:r>
            <w:r>
              <w:t xml:space="preserve"> в области ИС в университетах и исследовательских институтах, Азербайджан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Круглый стол по патентам и их влиянию на инновации, Уругвай (2016)</w:t>
            </w:r>
          </w:p>
        </w:tc>
        <w:tc>
          <w:tcPr>
            <w:tcW w:w="6504" w:type="dxa"/>
          </w:tcPr>
          <w:p w:rsidR="0002649F" w:rsidRDefault="00A0298D" w:rsidP="00947FC6">
            <w:r>
              <w:t>Правительства, высшие учебные заведения</w:t>
            </w:r>
          </w:p>
          <w:p w:rsidR="0002649F" w:rsidRDefault="00A0298D" w:rsidP="00947FC6">
            <w:r>
              <w:br/>
              <w:t>Страны Латинской Америки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Сотрудники, отвечающие за оказание помощи изобретателям и/или оказание услуг, связанных с использованием патентной системы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1; 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0D29AC">
            <w:pPr>
              <w:rPr>
                <w:szCs w:val="22"/>
              </w:rPr>
            </w:pPr>
            <w:r>
              <w:t>Ознакомительные визиты представителей Армении и Российской Федерации, посвященные вопросам инновационной деятельности, Израиль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Ведомства ИС, научное сообщество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Ознакомительный визит, посвященны</w:t>
            </w:r>
            <w:r w:rsidR="0002649F">
              <w:t>й</w:t>
            </w:r>
            <w:r>
              <w:t xml:space="preserve"> изучению практических наработок в области управления ИС, для должностных лиц из Боснии и Герцеговины, Польши и Российской Федерации, Сингапур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Национальный семинар ВОИС по вопросам патентов и их влияния на инновации, Парагвай (2016)</w:t>
            </w:r>
          </w:p>
        </w:tc>
        <w:tc>
          <w:tcPr>
            <w:tcW w:w="6504" w:type="dxa"/>
          </w:tcPr>
          <w:p w:rsidR="0002649F" w:rsidRDefault="00A0298D" w:rsidP="00947FC6">
            <w:r>
              <w:t>Правительства, высшие учебные заведения</w:t>
            </w:r>
          </w:p>
          <w:p w:rsidR="0002649F" w:rsidRDefault="00A0298D" w:rsidP="00947FC6">
            <w:r>
              <w:br/>
              <w:t>Страны Латинской Америки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Сотрудники, отвечающие за оказание помощи изобретателям и/или оказание услуг, связанных с использованием патентной системы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1; 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lastRenderedPageBreak/>
              <w:t>Патентный практикум ВОИС по практическим аспектам патентных заявок для представителей п</w:t>
            </w:r>
            <w:r w:rsidR="0002649F">
              <w:t>ромышленности, исследователей</w:t>
            </w:r>
            <w:r>
              <w:t xml:space="preserve"> университетов и патентных поверенных, Парагвай (2016)</w:t>
            </w:r>
          </w:p>
        </w:tc>
        <w:tc>
          <w:tcPr>
            <w:tcW w:w="6504" w:type="dxa"/>
          </w:tcPr>
          <w:p w:rsidR="0002649F" w:rsidRDefault="00A0298D" w:rsidP="00947FC6">
            <w:r>
              <w:t>Правительства, высшие учебные заведения</w:t>
            </w:r>
          </w:p>
          <w:p w:rsidR="0002649F" w:rsidRDefault="00A0298D" w:rsidP="00947FC6">
            <w:r>
              <w:br/>
              <w:t>Страны Латинской Америки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Сотрудники, отвечающие за оказание помощи изобретателям и/или оказание услуг, связанных с использованием патентной системы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1; 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Региональный практикум ВОИС/OEPM, посвященный обучению преподавателей, занимающихся составлением патентных заявок, Колумбия (2016)</w:t>
            </w:r>
          </w:p>
        </w:tc>
        <w:tc>
          <w:tcPr>
            <w:tcW w:w="6504" w:type="dxa"/>
          </w:tcPr>
          <w:p w:rsidR="0002649F" w:rsidRDefault="00A0298D" w:rsidP="00947FC6">
            <w:r>
              <w:t>Преподаватели, обучающие составлению патентных заявок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Страны Латинской Америки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1; 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ВОИС/OEPM совместно с MIEM; 2-й региональный практикум, посвященный обучению преподавателей, занимающихся составлением патентных заявок, Уругвай (2017)</w:t>
            </w:r>
          </w:p>
        </w:tc>
        <w:tc>
          <w:tcPr>
            <w:tcW w:w="6504" w:type="dxa"/>
          </w:tcPr>
          <w:p w:rsidR="0002649F" w:rsidRDefault="00A0298D" w:rsidP="00947FC6">
            <w:r>
              <w:t>Преподаватели, обучающие составлению патентных заявок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Страны Латинской Америки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1; 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Региональный практикум ВОИС/OEPM/OEPM/AECID, посвященный обучению преподавателей в области промышленной собственности «Составление патентных заявок» (2016)</w:t>
            </w:r>
          </w:p>
        </w:tc>
        <w:tc>
          <w:tcPr>
            <w:tcW w:w="6504" w:type="dxa"/>
          </w:tcPr>
          <w:p w:rsidR="0002649F" w:rsidRDefault="00A0298D" w:rsidP="00947FC6">
            <w:r>
              <w:t>Правительства, высшие учебные заведения</w:t>
            </w:r>
          </w:p>
          <w:p w:rsidR="0002649F" w:rsidRDefault="00A0298D" w:rsidP="00947FC6">
            <w:r>
              <w:br/>
              <w:t>Страны Латинской Америки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Сотрудники, отвечающие за оказание помощи изобретателям и/или оказание услуг, связанных с использованием патентной системы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1; 9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 xml:space="preserve">Курс дистанционного обучения «Основы составления патентных заявок» (DL-320) на арабском, английском, французском, португальском, русском и испанском языках 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Бюро по передаче технологии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11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Курс дистанционного обучения «Патентный поиск» (DL-318) на английском, французском и испанском языках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Бюро по передаче технологии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11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02649F" w:rsidRDefault="00A0298D" w:rsidP="00283F1A">
            <w:r>
              <w:t>Совместные магистерские программы ВОИС</w:t>
            </w:r>
          </w:p>
          <w:p w:rsidR="00A0298D" w:rsidRPr="009A1C6D" w:rsidRDefault="00A0298D" w:rsidP="00283F1A">
            <w:pPr>
              <w:rPr>
                <w:szCs w:val="22"/>
              </w:rPr>
            </w:pPr>
            <w:r>
              <w:br/>
              <w:t>Включают в себя лекции и практические занятия по вопросам передачи технологий</w:t>
            </w:r>
          </w:p>
        </w:tc>
        <w:tc>
          <w:tcPr>
            <w:tcW w:w="6504" w:type="dxa"/>
          </w:tcPr>
          <w:p w:rsidR="0002649F" w:rsidRDefault="00A0298D" w:rsidP="00283F1A">
            <w:r>
              <w:t>Правительства, ведомства ИС, высшие учебные заведения (университеты), исследовательские институты, предприятия</w:t>
            </w:r>
          </w:p>
          <w:p w:rsidR="00A0298D" w:rsidRPr="009A1C6D" w:rsidRDefault="00A0298D" w:rsidP="00283F1A">
            <w:pPr>
              <w:rPr>
                <w:szCs w:val="22"/>
              </w:rPr>
            </w:pPr>
            <w:r>
              <w:br/>
              <w:t>Должностные лица, молодые специалисты, студенты бакалавриата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11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02649F" w:rsidRDefault="00A0298D" w:rsidP="00283F1A">
            <w:r>
              <w:lastRenderedPageBreak/>
              <w:t>Программ летних школ ВОИС</w:t>
            </w:r>
          </w:p>
          <w:p w:rsidR="0002649F" w:rsidRDefault="00A0298D" w:rsidP="00283F1A">
            <w:r>
              <w:br/>
              <w:t xml:space="preserve">Включает сессии по вопросам передачи технологий и деятельности по лицензированию технологий </w:t>
            </w:r>
          </w:p>
          <w:p w:rsidR="0002649F" w:rsidRDefault="0002649F" w:rsidP="00283F1A"/>
          <w:p w:rsidR="00A0298D" w:rsidRPr="009A1C6D" w:rsidRDefault="00A0298D" w:rsidP="00283F1A">
            <w:pPr>
              <w:rPr>
                <w:szCs w:val="22"/>
              </w:rPr>
            </w:pPr>
            <w:r>
              <w:t>Летняя школа ВОИС — Южная Африка посвящена непосредственно вопросам ИС и передачи технологий</w:t>
            </w:r>
          </w:p>
        </w:tc>
        <w:tc>
          <w:tcPr>
            <w:tcW w:w="6504" w:type="dxa"/>
          </w:tcPr>
          <w:p w:rsidR="0002649F" w:rsidRDefault="00A0298D" w:rsidP="00283F1A">
            <w:r>
              <w:t>Правительства, ведомства ИС, высшие учебные заведения (университеты), исследовательские институты, предприятия</w:t>
            </w:r>
          </w:p>
          <w:p w:rsidR="00A0298D" w:rsidRPr="009A1C6D" w:rsidRDefault="00A0298D" w:rsidP="00283F1A">
            <w:pPr>
              <w:rPr>
                <w:szCs w:val="22"/>
              </w:rPr>
            </w:pPr>
            <w:r>
              <w:br/>
              <w:t>Должностные лица, молодые специалисты из частного сектора, начинающие юристы, студенты аспирантуры, знакомые с вопросами ИС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11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Расширенный обучающий курс ВОИС-CEIPI по вопросам интеллектуальной собственности, передачи технологий и лицензирования</w:t>
            </w:r>
          </w:p>
        </w:tc>
        <w:tc>
          <w:tcPr>
            <w:tcW w:w="6504" w:type="dxa"/>
          </w:tcPr>
          <w:p w:rsidR="0002649F" w:rsidRDefault="00A0298D" w:rsidP="00283F1A">
            <w:r>
              <w:t>Высшие учебные заведения (университеты), исследовательские институты</w:t>
            </w:r>
          </w:p>
          <w:p w:rsidR="0002649F" w:rsidRDefault="00A0298D" w:rsidP="00283F1A">
            <w:r>
              <w:br/>
              <w:t>Менеджер</w:t>
            </w:r>
            <w:r w:rsidR="0002649F">
              <w:t>ы</w:t>
            </w:r>
            <w:r>
              <w:t xml:space="preserve"> в области технологии, ученые</w:t>
            </w:r>
          </w:p>
          <w:p w:rsidR="00A0298D" w:rsidRPr="009A1C6D" w:rsidRDefault="00A0298D" w:rsidP="00283F1A">
            <w:pPr>
              <w:rPr>
                <w:szCs w:val="22"/>
              </w:rPr>
            </w:pPr>
            <w:r>
              <w:br/>
              <w:t>Развивающиеся страны и страны с переходной экономикой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11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Создание центров поддержки технологий и инноваций (ЦПТИ) в университетах Уганды, Уганда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Оценка и развитие национального проекта Центра поддержки технологий и инноваций (ЦПТИ) в Египте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Гватемала (2016)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Джибути (2016)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Джибути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Куба (2016)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Мавритания (2016)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Никарагуа (2016)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Панама (2016)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Аргентина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lastRenderedPageBreak/>
              <w:t>Национальный семинар для центров поддержки технологий и инноваций (ЦПТИ), Камерун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Центральноафриканская Республика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Доминиканская Республика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Гвинея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Мали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Сенегал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Перу (2017)</w:t>
            </w:r>
          </w:p>
        </w:tc>
        <w:tc>
          <w:tcPr>
            <w:tcW w:w="6504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BB74F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Национальный практикум по вопросам инноваций и дополнительных выгод, извлекаемых благодаря технической информации и информации о конкурентах, для сотрудников ЦПТИ, университетов и центров НИОКР, Колумбия (2016)</w:t>
            </w:r>
          </w:p>
        </w:tc>
        <w:tc>
          <w:tcPr>
            <w:tcW w:w="6504" w:type="dxa"/>
          </w:tcPr>
          <w:p w:rsidR="0002649F" w:rsidRDefault="00A0298D" w:rsidP="00947FC6">
            <w:r>
              <w:t>Высшие учебные заведения (университеты), исследовательские институты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Сотрудники ЦПТИ, другие лица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Семинар по вопросам центров поддержки технологий и инноваций (ЦПТИ) и использования патентной информации, Алжир (2016)</w:t>
            </w:r>
          </w:p>
        </w:tc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Ведомства ИС</w:t>
            </w:r>
          </w:p>
        </w:tc>
        <w:tc>
          <w:tcPr>
            <w:tcW w:w="1559" w:type="dxa"/>
          </w:tcPr>
          <w:p w:rsidR="00A0298D" w:rsidRPr="009A1C6D" w:rsidRDefault="00A0298D" w:rsidP="009342D3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Субрегиональный практикум по вопросам интеллектуальной собственности для молодых изобретателей «От идеи до выхода на рынок», Ботсвана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Семинар центров поддержки технологий и инноваций (ЦПТИ) по патентному поиску, Монголия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Обучающий семинар центров поддержки технологий и инноваций (ЦПТИ) по патентному поиску, Таиланд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Обучающий семинар центров поддержки технологий и инноваций (ЦПТИ) по патентному поиску, Мьянма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lastRenderedPageBreak/>
              <w:t>Практикум центров поддержки технологий и инноваций (ЦПТИ) по вопросам эффективного использования научно-технической информации, Малави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Центры поддержки технологий и инноваций (ЦПТИ): практикум для преподавателей по вопросам эффективного использования научно-технической информации, Нигерия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Центры поддержки технологий и инноваций (ЦПТИ): практикум для преподавателей по вопросам эффективного использования научно-технической информации, Танзания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Центры поддержки технологий и инноваций (ЦПТИ): Практикум по вопросам обеспечения эффективности национальной сети, Нигерия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Практикум для преподавателей по вопросам поиска по патентным базам данных и развития центров поддержки технологий и инноваций (ЦПТИ), Шри-Ланка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Национальный практикум ВОИС по подготовке базовой патентной аналитики с использованием Руководящих принципов подготовки отчетов о патентных ландшафтах и Руководства по инструментам патентного анализа из открытых источников, Бразилия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Национальный практикум ВОИС по подготовке базовой патентной аналитики с использованием Руководящих принципов подготовки отчетов о патентных ландшафтах и Руководства по инструментам патентного анализа из открытых источников, Южная Африка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практикум ВОИС по подготовке базовой патентной аналитики с использованием Руководящих принципов подготовки отчетов о патентных ландшафтах и Руководства по инструментам патентного анализа из открытых источников, Южная Африка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Национальный практикум ВОИС по базовой патентной аналитике, Колумбия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lastRenderedPageBreak/>
              <w:t xml:space="preserve">Ознакомительный визит </w:t>
            </w:r>
            <w:r w:rsidR="00523CFB">
              <w:t xml:space="preserve">представителей </w:t>
            </w:r>
            <w:r>
              <w:t xml:space="preserve">Центра поддержки технологий и инноваций (ЦПТИ) в рамках регионального проекта ВОИС для стран SAARC, </w:t>
            </w:r>
            <w:r w:rsidRPr="00523CFB">
              <w:t>Филиппины</w:t>
            </w:r>
            <w:r>
              <w:t xml:space="preserve">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ЦПТИ, Оман (2017)</w:t>
            </w:r>
          </w:p>
        </w:tc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Правительства, ведомства ИС, высшие учебные заведения,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342D3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в Исламской Республике Иран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в Индонезии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на Ямайке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в Пакистане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 ;14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(ЦПТИ), Иордания (2016)</w:t>
            </w:r>
          </w:p>
        </w:tc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Правительства, ведомства ИС</w:t>
            </w:r>
          </w:p>
        </w:tc>
        <w:tc>
          <w:tcPr>
            <w:tcW w:w="1559" w:type="dxa"/>
          </w:tcPr>
          <w:p w:rsidR="00A0298D" w:rsidRPr="009A1C6D" w:rsidRDefault="00A0298D" w:rsidP="009342D3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Практикум по вопросам стратегий в области ИС, патентной информации и технологических решений, Колумбия (2016)</w:t>
            </w:r>
          </w:p>
        </w:tc>
        <w:tc>
          <w:tcPr>
            <w:tcW w:w="6504" w:type="dxa"/>
          </w:tcPr>
          <w:p w:rsidR="00523CFB" w:rsidRDefault="00A0298D" w:rsidP="00947FC6">
            <w:r>
              <w:t>Правительства (Административный департамент по науке, технологиям и инновациям Колумбии (COLCIENCIAS))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Директивные органы; сотрудники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493DC4" w:rsidRDefault="00A0298D" w:rsidP="00493DC4">
            <w:pPr>
              <w:rPr>
                <w:szCs w:val="22"/>
              </w:rPr>
            </w:pPr>
            <w:r>
              <w:t>Практикум по вопросам проведения поиска по патентным базам данных, Филиппины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Практикум по стратегиям и техникам патентного поиска и создания центров поддержки технологий и инноваций (ЦПТИ) в Ботсване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lastRenderedPageBreak/>
              <w:t>Практикум по вопросам сети ЦПТИ для отдельных арабских стран, Иордания (2017) (планируется)</w:t>
            </w:r>
          </w:p>
        </w:tc>
        <w:tc>
          <w:tcPr>
            <w:tcW w:w="6504" w:type="dxa"/>
          </w:tcPr>
          <w:p w:rsidR="00523CFB" w:rsidRDefault="00A0298D" w:rsidP="009342D3">
            <w:r>
              <w:t>Правительства, ведомства ИС</w:t>
            </w:r>
          </w:p>
          <w:p w:rsidR="00A0298D" w:rsidRPr="009A1C6D" w:rsidRDefault="00A0298D" w:rsidP="009342D3">
            <w:pPr>
              <w:rPr>
                <w:szCs w:val="22"/>
              </w:rPr>
            </w:pPr>
            <w:r>
              <w:br/>
              <w:t>Арабский регион</w:t>
            </w:r>
          </w:p>
        </w:tc>
        <w:tc>
          <w:tcPr>
            <w:tcW w:w="1559" w:type="dxa"/>
          </w:tcPr>
          <w:p w:rsidR="00A0298D" w:rsidRPr="009A1C6D" w:rsidRDefault="00A0298D" w:rsidP="009342D3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D662A8">
            <w:pPr>
              <w:rPr>
                <w:szCs w:val="22"/>
              </w:rPr>
            </w:pPr>
            <w:r>
              <w:t>Национальный семинар для центров поддержки технологий и инноваций (ЦПТИ), Узбекистан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Национальный практикум по передаче технологий, оценке и урегулированию споров для сотрудников ЦПТИ и центров НИОКР, Колумбия (2016)</w:t>
            </w:r>
          </w:p>
        </w:tc>
        <w:tc>
          <w:tcPr>
            <w:tcW w:w="6504" w:type="dxa"/>
          </w:tcPr>
          <w:p w:rsidR="00523CFB" w:rsidRDefault="00A0298D" w:rsidP="00947FC6">
            <w:r>
              <w:t>Высшие учебные заведения (университеты), исследовательские институты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Колумбия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1; 9;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93DC4">
            <w:pPr>
              <w:rPr>
                <w:szCs w:val="22"/>
              </w:rPr>
            </w:pPr>
            <w:r>
              <w:t>Учебный практикум по вопросам поиска по патентным базам данных и развития центров поддержки технологий и инноваций (ЦПТИ) в Республике Азербайджан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Региональный семинар ВОИС по базовой патентной аналитике для государств — членов Евразийской патентной организации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42545C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в Армении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A0563C" w:rsidRDefault="00A0298D" w:rsidP="0042545C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в Республике Азербайджан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Default="00A0298D" w:rsidP="00283F1A">
            <w:pPr>
              <w:rPr>
                <w:szCs w:val="22"/>
              </w:rPr>
            </w:pPr>
            <w:r>
              <w:t>10;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A0563C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в Беларуси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3252F3">
            <w:pPr>
              <w:rPr>
                <w:szCs w:val="22"/>
              </w:rPr>
            </w:pPr>
            <w:r>
              <w:t>Практикум по вопросам доступа к технологиям в целях создания инноваций и вопросам учреждения сети центров поддержки технологий и инноваций (ЦПТИ) в Кыргызской Республике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14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Углубленный курс «Эффективные методы лицензирования технологий», Вьетнам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lastRenderedPageBreak/>
              <w:t>«Сокращение разрыва между университетами и промышленностью», совместная учебная программа для университетов и МСП, Филиппины, Малайзия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Лицензирование и оценка ИС, Иран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институты, МСП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Национальные проекты по вопросам политики в области ИС для университетов и исследовательских институтов, Ботсвана, Колумбия и Шри-Ланка (2016–2017)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Национальные семинары по вопросам политики в области ИС для университетов и исследовательских институтов в Исландии, Италии, Мозамбике, Судане, Марокко и ОАЭ (2016–2017)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 xml:space="preserve">Региональная конференция по результатам Национального проекта БПТ в Тунисе «Обмен знаниями и </w:t>
            </w:r>
            <w:r w:rsidR="00523CFB">
              <w:t>накопленным опытом</w:t>
            </w:r>
            <w:r>
              <w:t>», Тунис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Региональная встреча по вопросам разработки политики и стратегии в области ИС в университетах и исследовательских институтах в целях содействия передаче технологий промышленному сектору, Марокко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Региональная встреча БПТ («Работая вместе») по вопросам интернет</w:t>
            </w:r>
            <w:r w:rsidR="00523CFB">
              <w:t>а</w:t>
            </w:r>
            <w:r>
              <w:t xml:space="preserve"> и исследований, Хорватия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Субрегиональная встреча по теме «Стартапы: создание и управление», Сербия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Субрегиональные семинары по вопросам политики ИС для университетов, Украина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Видеотренинг по вопросам передачи знаний для факультета права Университета Сингапура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Программа ВОИС/ЦФ Австралии по маркетингу и оценке ИС, Джакарта, Индонезия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Программа ВОИС/ЦФ Австралии по устранению разрыва между научными институтами и промышленностью, Филиппины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lastRenderedPageBreak/>
              <w:t>Практический семинар по коммерциализации ИС для БПТ в Тунисе, национальный пилотный проект БПТ, Тунис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9;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Национальная учебная программа по маркетингу и оценке ИС, Чили (2016)</w:t>
            </w:r>
          </w:p>
        </w:tc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институты, предприятия (МСП)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Региональный практикум по итогам пилотного проекта ВОИС для бюро по передаче технологий (БПТ) в Тунисе (2017)</w:t>
            </w:r>
          </w:p>
        </w:tc>
        <w:tc>
          <w:tcPr>
            <w:tcW w:w="6504" w:type="dxa"/>
          </w:tcPr>
          <w:p w:rsidR="00E11ACA" w:rsidRDefault="00A0298D" w:rsidP="009342D3">
            <w:r>
              <w:t>Правительства</w:t>
            </w:r>
          </w:p>
          <w:p w:rsidR="00A0298D" w:rsidRPr="009A1C6D" w:rsidRDefault="00A0298D" w:rsidP="009342D3">
            <w:pPr>
              <w:rPr>
                <w:szCs w:val="22"/>
              </w:rPr>
            </w:pPr>
            <w:r>
              <w:br/>
              <w:t>Арабский регион</w:t>
            </w:r>
          </w:p>
        </w:tc>
        <w:tc>
          <w:tcPr>
            <w:tcW w:w="1559" w:type="dxa"/>
          </w:tcPr>
          <w:p w:rsidR="00A0298D" w:rsidRPr="009A1C6D" w:rsidRDefault="00A0298D" w:rsidP="009342D3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Субрегиональный семинар по разработке политики в области ИС для университетов и исследовательских институтов, Колумбия (2017)</w:t>
            </w:r>
          </w:p>
        </w:tc>
        <w:tc>
          <w:tcPr>
            <w:tcW w:w="6504" w:type="dxa"/>
          </w:tcPr>
          <w:p w:rsidR="00E11ACA" w:rsidRDefault="00A0298D" w:rsidP="00947FC6">
            <w:r>
              <w:t>Высшие учебные заведения (университеты), исследовательские институты</w:t>
            </w:r>
          </w:p>
          <w:p w:rsidR="00A0298D" w:rsidRPr="009A1C6D" w:rsidRDefault="00A0298D" w:rsidP="00947FC6">
            <w:pPr>
              <w:rPr>
                <w:szCs w:val="22"/>
              </w:rPr>
            </w:pPr>
            <w:r>
              <w:br/>
              <w:t>Директивные органы, связанные с вопросами инноваций, передачи технологий и ИС</w:t>
            </w:r>
          </w:p>
        </w:tc>
        <w:tc>
          <w:tcPr>
            <w:tcW w:w="1559" w:type="dxa"/>
          </w:tcPr>
          <w:p w:rsidR="00A0298D" w:rsidRPr="009A1C6D" w:rsidRDefault="00A0298D" w:rsidP="00947FC6">
            <w:pPr>
              <w:rPr>
                <w:szCs w:val="22"/>
              </w:rPr>
            </w:pPr>
            <w:r>
              <w:t>9;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Практикум по вопросам эффективного лицензирования технологий в рамках реализации проекта БПТ, Тунис (2016)</w:t>
            </w:r>
          </w:p>
        </w:tc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Ведомства ИС</w:t>
            </w:r>
          </w:p>
        </w:tc>
        <w:tc>
          <w:tcPr>
            <w:tcW w:w="1559" w:type="dxa"/>
          </w:tcPr>
          <w:p w:rsidR="00A0298D" w:rsidRPr="009A1C6D" w:rsidRDefault="00A0298D" w:rsidP="009342D3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Маркетинг и оценка ИС, учебная программа, проект для стран Балтии, Литва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Стратегия управления активами ПИС, проект для стран Балтии, Эстония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Круглый стол по вопросам передачи технологий для делегации румынских инвесторов, Швейцария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Национальный семинар по вопросам ИС и инноваций, Узбекистан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Субрегиональные семинары по вопросам политики ИС для университетов и исследовательских институтов, Босния и Герцеговина, Чешская Республика, Грузия, Венгрия и Ливан (2016)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Конференция ВОИС по вопросам политики ИС для стран В</w:t>
            </w:r>
            <w:r w:rsidR="00E11ACA">
              <w:t>и</w:t>
            </w:r>
            <w:r>
              <w:t>шеградской группы, Швейцария (2017)</w:t>
            </w:r>
          </w:p>
        </w:tc>
        <w:tc>
          <w:tcPr>
            <w:tcW w:w="6504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A0298D" w:rsidRPr="009A1C6D" w:rsidTr="00476ABD">
        <w:trPr>
          <w:cantSplit/>
        </w:trPr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 xml:space="preserve">Межрегиональная встреча БПТ, организованная ВОИС, по теме «Совместная работа по коммерциализации ИС в учебных и научных учреждениях </w:t>
            </w:r>
            <w:r w:rsidR="00E11ACA">
              <w:t>региона</w:t>
            </w:r>
            <w:r>
              <w:t>»</w:t>
            </w:r>
            <w:r w:rsidR="00E11ACA">
              <w:t>,</w:t>
            </w:r>
            <w:r>
              <w:t xml:space="preserve"> Чешская Республика (2016) </w:t>
            </w:r>
          </w:p>
        </w:tc>
        <w:tc>
          <w:tcPr>
            <w:tcW w:w="6504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59" w:type="dxa"/>
          </w:tcPr>
          <w:p w:rsidR="00A0298D" w:rsidRPr="009A1C6D" w:rsidRDefault="00A0298D" w:rsidP="009342D3">
            <w:pPr>
              <w:rPr>
                <w:szCs w:val="22"/>
              </w:rPr>
            </w:pPr>
            <w:r>
              <w:t>10; 30</w:t>
            </w:r>
          </w:p>
        </w:tc>
      </w:tr>
    </w:tbl>
    <w:p w:rsidR="009342D3" w:rsidRPr="009A1C6D" w:rsidRDefault="009342D3" w:rsidP="00E23E28">
      <w:pPr>
        <w:rPr>
          <w:szCs w:val="22"/>
        </w:rPr>
      </w:pPr>
    </w:p>
    <w:p w:rsidR="009342D3" w:rsidRPr="009A1C6D" w:rsidRDefault="009342D3" w:rsidP="00E23E28">
      <w:pPr>
        <w:rPr>
          <w:szCs w:val="22"/>
        </w:rPr>
      </w:pPr>
    </w:p>
    <w:p w:rsidR="00E23E28" w:rsidRPr="009A1C6D" w:rsidRDefault="00E23E28" w:rsidP="00E23E28">
      <w:pPr>
        <w:rPr>
          <w:b/>
          <w:szCs w:val="22"/>
        </w:rPr>
      </w:pPr>
      <w:r>
        <w:rPr>
          <w:b/>
          <w:szCs w:val="22"/>
        </w:rPr>
        <w:lastRenderedPageBreak/>
        <w:t>Публикации</w:t>
      </w:r>
    </w:p>
    <w:p w:rsidR="00E23E28" w:rsidRPr="009A1C6D" w:rsidRDefault="00E23E28" w:rsidP="00E23E28">
      <w:pPr>
        <w:rPr>
          <w:szCs w:val="22"/>
        </w:rPr>
      </w:pPr>
    </w:p>
    <w:p w:rsidR="00E23E28" w:rsidRPr="009A1C6D" w:rsidRDefault="00E23E28" w:rsidP="00E23E28">
      <w:pPr>
        <w:rPr>
          <w:b/>
          <w:i/>
          <w:szCs w:val="22"/>
        </w:rPr>
      </w:pPr>
      <w:r>
        <w:rPr>
          <w:b/>
          <w:i/>
          <w:szCs w:val="22"/>
        </w:rPr>
        <w:t>Руководства и отчеты</w:t>
      </w:r>
    </w:p>
    <w:p w:rsidR="00E23E28" w:rsidRPr="009A1C6D" w:rsidRDefault="00E23E28" w:rsidP="00E23E28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446"/>
      </w:tblGrid>
      <w:tr w:rsidR="00425EF9" w:rsidRPr="009A1C6D" w:rsidTr="006C0240">
        <w:trPr>
          <w:cantSplit/>
          <w:tblHeader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Default="00425EF9" w:rsidP="00283F1A">
            <w:r>
              <w:t>Руководство по вопросам интеллектуальной собственности в</w:t>
            </w:r>
            <w:r w:rsidR="00E11ACA">
              <w:t xml:space="preserve"> контексте</w:t>
            </w:r>
            <w:r>
              <w:t xml:space="preserve"> соглашени</w:t>
            </w:r>
            <w:r w:rsidR="00E11ACA">
              <w:t>й</w:t>
            </w:r>
            <w:r>
              <w:t xml:space="preserve"> о предоставлении доступа и распределении выгод (находится на этапе подготовки)</w:t>
            </w:r>
          </w:p>
          <w:p w:rsidR="00E11ACA" w:rsidRPr="009A1C6D" w:rsidRDefault="00E11ACA" w:rsidP="00283F1A">
            <w:pPr>
              <w:rPr>
                <w:szCs w:val="22"/>
              </w:rPr>
            </w:pPr>
          </w:p>
          <w:p w:rsidR="00425EF9" w:rsidRDefault="00425EF9" w:rsidP="00283F1A">
            <w:r>
              <w:t>Ориентировано как на поставщиков, так и на пользователей генетических ресурсов, участвующих в формулировании, согласовании и разработке положений по ИС в соглашениях о предоставлении доступа и распределени</w:t>
            </w:r>
            <w:r w:rsidR="00E11ACA">
              <w:t>и</w:t>
            </w:r>
            <w:r>
              <w:t xml:space="preserve"> выгод на</w:t>
            </w:r>
            <w:r w:rsidR="00E11ACA">
              <w:t xml:space="preserve"> взаимно согласованных условиях</w:t>
            </w:r>
          </w:p>
          <w:p w:rsidR="00E11ACA" w:rsidRPr="009A1C6D" w:rsidRDefault="00E11ACA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E11ACA" w:rsidRDefault="00425EF9" w:rsidP="00283F1A">
            <w:r>
              <w:t xml:space="preserve">Поставщики генетических ресурсов и связанных с ними традиционных знаний: государственные учреждения, владельцы земли, банки генов, коллекции ex-situ, высшие учебные заведения, коренные народы, местные общины и т. д. </w:t>
            </w:r>
          </w:p>
          <w:p w:rsidR="00E11ACA" w:rsidRDefault="00E11ACA" w:rsidP="00283F1A"/>
          <w:p w:rsidR="00425EF9" w:rsidRPr="009A1C6D" w:rsidRDefault="00425EF9" w:rsidP="00283F1A">
            <w:pPr>
              <w:rPr>
                <w:szCs w:val="22"/>
              </w:rPr>
            </w:pPr>
            <w:r>
              <w:t>Пользователи генетических ресурсов и связанных с ними традиционных знаний: исследовательские учреждения, компании и т. д.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4</w:t>
            </w:r>
          </w:p>
        </w:tc>
      </w:tr>
      <w:tr w:rsidR="00065CA7" w:rsidRPr="00947FC6" w:rsidTr="006C0240">
        <w:trPr>
          <w:cantSplit/>
        </w:trPr>
        <w:tc>
          <w:tcPr>
            <w:tcW w:w="6504" w:type="dxa"/>
          </w:tcPr>
          <w:p w:rsidR="00065CA7" w:rsidRPr="00065CA7" w:rsidRDefault="00065CA7" w:rsidP="00065CA7">
            <w:pPr>
              <w:rPr>
                <w:szCs w:val="22"/>
              </w:rPr>
            </w:pPr>
            <w:r>
              <w:t>Публикации Центра ВОИС по арбитражу и посредничеству, касающиеся урегулирования споров в области НИОКР и передачи технологий, включая:</w:t>
            </w:r>
          </w:p>
          <w:p w:rsidR="006C0240" w:rsidRDefault="00065CA7" w:rsidP="00065CA7">
            <w:r>
              <w:t>Международное обследование по урегулированию споров при заключении сделок в сфере техно</w:t>
            </w:r>
            <w:r w:rsidR="006C0240">
              <w:t>логий</w:t>
            </w:r>
          </w:p>
          <w:p w:rsidR="006C0240" w:rsidRDefault="006C0240" w:rsidP="00065CA7">
            <w:r>
              <w:br/>
              <w:t>Информационный бюллетень</w:t>
            </w:r>
          </w:p>
          <w:p w:rsidR="006C0240" w:rsidRDefault="006C0240" w:rsidP="00065CA7"/>
          <w:p w:rsidR="00065CA7" w:rsidRPr="00675A45" w:rsidRDefault="00065CA7" w:rsidP="00065CA7">
            <w:pPr>
              <w:rPr>
                <w:szCs w:val="22"/>
              </w:rPr>
            </w:pPr>
            <w:r>
              <w:t>Эффективное урегулирование споров, связанных с сотрудничеством в сфере НИОКР, лицензированием и другими вопросами передачи технологий</w:t>
            </w:r>
            <w:r>
              <w:br/>
            </w:r>
            <w:hyperlink r:id="rId25" w:history="1">
              <w:r w:rsidR="00675A45" w:rsidRPr="00C97282">
                <w:rPr>
                  <w:rStyle w:val="Hyperlink"/>
                </w:rPr>
                <w:t>http://www.wipo.int/amc/en/center/specific-sectors/rd/</w:t>
              </w:r>
            </w:hyperlink>
            <w:r w:rsidR="00675A45" w:rsidRPr="00675A45">
              <w:t xml:space="preserve"> </w:t>
            </w:r>
            <w:r>
              <w:br/>
            </w:r>
            <w:hyperlink r:id="rId26" w:history="1">
              <w:r w:rsidR="00675A45" w:rsidRPr="00C97282">
                <w:rPr>
                  <w:rStyle w:val="Hyperlink"/>
                </w:rPr>
                <w:t>http://www.wipo.int/amc/en/center/bibliography/general.html</w:t>
              </w:r>
            </w:hyperlink>
            <w:r w:rsidR="00675A45" w:rsidRPr="00675A45">
              <w:t xml:space="preserve"> </w:t>
            </w:r>
          </w:p>
        </w:tc>
        <w:tc>
          <w:tcPr>
            <w:tcW w:w="6504" w:type="dxa"/>
          </w:tcPr>
          <w:p w:rsidR="00E11ACA" w:rsidRDefault="00065CA7" w:rsidP="00065CA7">
            <w:r>
              <w:t>Ведомства ИС, высшие учебные заведения (университеты), исследовательские институты, предприятия, ассоциации</w:t>
            </w:r>
          </w:p>
          <w:p w:rsidR="00065CA7" w:rsidRPr="00065CA7" w:rsidRDefault="00065CA7" w:rsidP="00065CA7">
            <w:pPr>
              <w:rPr>
                <w:szCs w:val="22"/>
              </w:rPr>
            </w:pPr>
            <w:r>
              <w:br/>
              <w:t>Патентные поверенные и агенты по товарным знакам, юристы, специалисты по передаче технологий, специалисты-практики по вопросам урегулирования споров</w:t>
            </w:r>
          </w:p>
        </w:tc>
        <w:tc>
          <w:tcPr>
            <w:tcW w:w="1446" w:type="dxa"/>
          </w:tcPr>
          <w:p w:rsidR="00065CA7" w:rsidRPr="00947FC6" w:rsidRDefault="00065CA7" w:rsidP="00BB74FA">
            <w:pPr>
              <w:rPr>
                <w:szCs w:val="22"/>
              </w:rPr>
            </w:pPr>
            <w:r>
              <w:t>7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675A45" w:rsidRDefault="00425EF9" w:rsidP="00283F1A">
            <w:pPr>
              <w:rPr>
                <w:szCs w:val="22"/>
              </w:rPr>
            </w:pPr>
            <w:r>
              <w:t>Доклады о глобальных проблемах и Аналитические записки о глобальных проблемах</w:t>
            </w:r>
            <w:r>
              <w:br/>
            </w:r>
            <w:hyperlink r:id="rId27" w:history="1">
              <w:r w:rsidR="00675A45" w:rsidRPr="00C97282">
                <w:rPr>
                  <w:rStyle w:val="Hyperlink"/>
                </w:rPr>
                <w:t>http://www.wipo.int/policy/en/climate_change/</w:t>
              </w:r>
            </w:hyperlink>
            <w:r w:rsidR="00675A45" w:rsidRPr="00675A45">
              <w:t xml:space="preserve"> </w:t>
            </w:r>
            <w:r>
              <w:br/>
            </w:r>
            <w:hyperlink r:id="rId28" w:history="1">
              <w:r w:rsidR="00675A45" w:rsidRPr="00C97282">
                <w:rPr>
                  <w:rStyle w:val="Hyperlink"/>
                </w:rPr>
                <w:t>http://www.wipo.int/policy/en/global_health/documents.html</w:t>
              </w:r>
            </w:hyperlink>
            <w:r w:rsidR="00675A45" w:rsidRPr="00675A45">
              <w:t xml:space="preserve"> 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Правительства, межправительственные организации, организации гражданского общества, высшие учебные заведения (университеты), исследовательские институты, предприятия, общественность в целом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18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675A45" w:rsidRDefault="00425EF9" w:rsidP="00283F1A">
            <w:pPr>
              <w:rPr>
                <w:szCs w:val="22"/>
              </w:rPr>
            </w:pPr>
            <w:r>
              <w:lastRenderedPageBreak/>
              <w:t>Обмен ценностями. Заключение соглашений о лицензировании технологий (публикация ВОИС 906E)</w:t>
            </w:r>
            <w:r>
              <w:br/>
            </w:r>
            <w:hyperlink r:id="rId29" w:history="1">
              <w:r w:rsidR="00675A45" w:rsidRPr="00C97282">
                <w:rPr>
                  <w:rStyle w:val="Hyperlink"/>
                </w:rPr>
                <w:t>http://www.wipo.int/edocs/pubdocs/en/licensing/906/wipo_pub_906.pdf</w:t>
              </w:r>
            </w:hyperlink>
            <w:r w:rsidR="00675A45" w:rsidRPr="00675A45">
              <w:t xml:space="preserve"> 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6C0240" w:rsidRDefault="00425EF9" w:rsidP="00283F1A">
            <w:r>
              <w:t>Разработка активов ИС и управление ими: ключевые стратегии экономического роста (публикация ВОИС 896)</w:t>
            </w:r>
          </w:p>
          <w:p w:rsidR="00425EF9" w:rsidRPr="00675A45" w:rsidRDefault="00425EF9" w:rsidP="00283F1A">
            <w:pPr>
              <w:rPr>
                <w:szCs w:val="22"/>
              </w:rPr>
            </w:pPr>
            <w:r>
              <w:br/>
              <w:t xml:space="preserve">Основные элементы управления ПИС </w:t>
            </w:r>
            <w:hyperlink r:id="rId30" w:history="1">
              <w:r w:rsidR="00675A45" w:rsidRPr="00C97282">
                <w:rPr>
                  <w:rStyle w:val="Hyperlink"/>
                </w:rPr>
                <w:t>http://www.wipo.int/edocs/pubdocs/en/intproperty/896/wipo_pub_896.pdf</w:t>
              </w:r>
            </w:hyperlink>
            <w:r w:rsidR="00675A45" w:rsidRPr="00675A45">
              <w:t xml:space="preserve"> 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675A45" w:rsidRDefault="00425EF9" w:rsidP="00283F1A">
            <w:pPr>
              <w:rPr>
                <w:szCs w:val="22"/>
              </w:rPr>
            </w:pPr>
            <w:r>
              <w:t>Инструмент для аудита интеллектуальной собственности (публикация ВОИС 927)</w:t>
            </w:r>
            <w:r>
              <w:br/>
            </w:r>
            <w:hyperlink r:id="rId31" w:history="1">
              <w:r w:rsidR="00675A45" w:rsidRPr="00C97282">
                <w:rPr>
                  <w:rStyle w:val="Hyperlink"/>
                </w:rPr>
                <w:t>http://www.wipo.int/edocs/pubdocs/en/intproperty/927/wipo_pub_927.pdf</w:t>
              </w:r>
            </w:hyperlink>
            <w:r w:rsidR="00675A45" w:rsidRPr="00675A45">
              <w:t xml:space="preserve"> 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Учебный комплект «Оценка ИС» для учебных заведений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Default="00425EF9" w:rsidP="00283F1A">
            <w:r>
              <w:t>Практическое руководство по оценке нематериальных активов в научно-исследовательских учреждениях (CDIP/17/INF/2)</w:t>
            </w:r>
            <w:r>
              <w:br/>
            </w:r>
            <w:hyperlink r:id="rId32" w:history="1">
              <w:r w:rsidR="00675A45" w:rsidRPr="00C97282">
                <w:rPr>
                  <w:rStyle w:val="Hyperlink"/>
                </w:rPr>
                <w:t>http://www.wipo.int/meetings/en/doc_details.jsp?doc_id=331542</w:t>
              </w:r>
            </w:hyperlink>
            <w:r w:rsidR="00675A45" w:rsidRPr="00675A45">
              <w:t xml:space="preserve"> </w:t>
            </w:r>
          </w:p>
          <w:p w:rsidR="00E11ACA" w:rsidRPr="00675A45" w:rsidRDefault="00E11ACA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Default="00425EF9" w:rsidP="00283F1A">
            <w:r>
              <w:t>Учебный комплект «Эффективные методы лицензирования технологий (STL)»</w:t>
            </w:r>
            <w:r>
              <w:br/>
            </w:r>
            <w:hyperlink r:id="rId33" w:history="1">
              <w:r w:rsidR="00E11ACA" w:rsidRPr="008F4CB5">
                <w:rPr>
                  <w:rStyle w:val="Hyperlink"/>
                </w:rPr>
                <w:t>http://www.wipo.int/edocs/pubdocs/en/licensing/903/wipo_pub_903.pdf</w:t>
              </w:r>
            </w:hyperlink>
          </w:p>
          <w:p w:rsidR="00E11ACA" w:rsidRPr="009A1C6D" w:rsidRDefault="00E11ACA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предприятия (МСП)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Default="00425EF9" w:rsidP="00283F1A">
            <w:r>
              <w:t>Отчет о гендерных вопросах, подготовленный ВОИС/ЦФ Австралии, по теме «Женщины и коммерциализация ИС на Филиппинах»</w:t>
            </w:r>
          </w:p>
          <w:p w:rsidR="00E11ACA" w:rsidRPr="009A1C6D" w:rsidRDefault="00E11ACA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F35D37" w:rsidRDefault="00425EF9" w:rsidP="00283F1A">
            <w:pPr>
              <w:rPr>
                <w:szCs w:val="22"/>
              </w:rPr>
            </w:pPr>
            <w:r>
              <w:t>Базовое руководство по оценке ИС, подготовленное ВОИС/LESI (на стадии разработки)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Default="00425EF9" w:rsidP="00283F1A">
            <w:r>
              <w:lastRenderedPageBreak/>
              <w:t>Типовая политика ВОИС в области ИС для университетов и исследовательских институтов и Руководство по адаптации типовой политики в области ИС</w:t>
            </w:r>
          </w:p>
          <w:p w:rsidR="00E11ACA" w:rsidRPr="009A1C6D" w:rsidRDefault="00E11ACA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</w:tbl>
    <w:p w:rsidR="00D07388" w:rsidRDefault="00D07388" w:rsidP="00E23E28">
      <w:pPr>
        <w:rPr>
          <w:i/>
          <w:szCs w:val="22"/>
        </w:rPr>
      </w:pPr>
    </w:p>
    <w:p w:rsidR="00E11ACA" w:rsidRDefault="00E11ACA" w:rsidP="00E23E28">
      <w:pPr>
        <w:rPr>
          <w:i/>
          <w:szCs w:val="22"/>
        </w:rPr>
      </w:pPr>
    </w:p>
    <w:p w:rsidR="00E23E28" w:rsidRPr="009A1C6D" w:rsidRDefault="00E23E28" w:rsidP="00E23E28">
      <w:pPr>
        <w:rPr>
          <w:b/>
          <w:i/>
          <w:szCs w:val="22"/>
        </w:rPr>
      </w:pPr>
      <w:r>
        <w:rPr>
          <w:b/>
          <w:i/>
          <w:szCs w:val="22"/>
        </w:rPr>
        <w:t>Подборки</w:t>
      </w:r>
    </w:p>
    <w:p w:rsidR="00E23E28" w:rsidRPr="009A1C6D" w:rsidRDefault="00E23E28" w:rsidP="00E23E28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446"/>
      </w:tblGrid>
      <w:tr w:rsidR="00425EF9" w:rsidRPr="009A1C6D" w:rsidTr="006C0240">
        <w:trPr>
          <w:cantSplit/>
          <w:tblHeader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6C0240" w:rsidRDefault="00425EF9" w:rsidP="008A25C7">
            <w:r>
              <w:t>База данных по связанным</w:t>
            </w:r>
            <w:r w:rsidR="006C0240">
              <w:t xml:space="preserve"> с биоразнообразием соглашениям</w:t>
            </w:r>
            <w:r>
              <w:t xml:space="preserve"> о предоставлении доступа и распределении выгод</w:t>
            </w:r>
            <w:r>
              <w:br/>
            </w:r>
            <w:hyperlink r:id="rId34" w:history="1">
              <w:r w:rsidR="00675A45" w:rsidRPr="00C97282">
                <w:rPr>
                  <w:rStyle w:val="Hyperlink"/>
                </w:rPr>
                <w:t>http://www.wipo.int/tk/en/databases/contracts/</w:t>
              </w:r>
            </w:hyperlink>
            <w:r w:rsidR="00675A45" w:rsidRPr="00675A45">
              <w:t xml:space="preserve"> </w:t>
            </w:r>
          </w:p>
          <w:p w:rsidR="00425EF9" w:rsidRPr="009A1C6D" w:rsidRDefault="00425EF9" w:rsidP="008A25C7">
            <w:pPr>
              <w:rPr>
                <w:szCs w:val="22"/>
              </w:rPr>
            </w:pPr>
            <w:r>
              <w:br/>
              <w:t xml:space="preserve">Содержит фактические и типовые связанные с биоразнообразием соглашения о предоставлении доступа и распределении выгод, при этом особое внимание уделяется </w:t>
            </w:r>
            <w:r w:rsidR="006C0240">
              <w:t xml:space="preserve">аспектам таких соглашений, </w:t>
            </w:r>
            <w:r>
              <w:t>связанным с интеллектуальной собственностью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Поставщики и пользователи генетических ресурсов: коренные народы, местные общины, компании [в сфере биотехнологий], исследователи, селекционеры, фермеры, государственные исследовательские учреждения и т. д.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4</w:t>
            </w:r>
          </w:p>
        </w:tc>
      </w:tr>
      <w:tr w:rsidR="00065CA7" w:rsidRPr="00065CA7" w:rsidTr="006C0240">
        <w:trPr>
          <w:cantSplit/>
        </w:trPr>
        <w:tc>
          <w:tcPr>
            <w:tcW w:w="6504" w:type="dxa"/>
          </w:tcPr>
          <w:p w:rsidR="00065CA7" w:rsidRPr="00065CA7" w:rsidRDefault="00065CA7" w:rsidP="00065CA7">
            <w:pPr>
              <w:rPr>
                <w:szCs w:val="22"/>
              </w:rPr>
            </w:pPr>
            <w:r>
              <w:t>Подборка материалов в области арбитража и посредничества, связанного с интеллектуальной собственностью: положения ВОИС, касающиеся арбитража, посредничества и вынесения экспертных заключений:</w:t>
            </w:r>
            <w:r>
              <w:br/>
            </w:r>
            <w:hyperlink r:id="rId35" w:history="1">
              <w:r w:rsidR="006C0240" w:rsidRPr="008F4CB5">
                <w:rPr>
                  <w:rStyle w:val="Hyperlink"/>
                </w:rPr>
                <w:t>http://www.wipo.int/amc/en/clauses/index.html</w:t>
              </w:r>
            </w:hyperlink>
            <w:r w:rsidR="006C0240">
              <w:t xml:space="preserve"> </w:t>
            </w:r>
          </w:p>
        </w:tc>
        <w:tc>
          <w:tcPr>
            <w:tcW w:w="6504" w:type="dxa"/>
          </w:tcPr>
          <w:p w:rsidR="00E11ACA" w:rsidRDefault="00065CA7" w:rsidP="00065CA7">
            <w:r>
              <w:t>Ведомства ИС, высшие учебные заведения (университеты), исследовательские институты, предприятия, ассоциации</w:t>
            </w:r>
          </w:p>
          <w:p w:rsidR="00065CA7" w:rsidRPr="00065CA7" w:rsidRDefault="00065CA7" w:rsidP="00065CA7">
            <w:pPr>
              <w:rPr>
                <w:szCs w:val="22"/>
              </w:rPr>
            </w:pPr>
            <w:r>
              <w:br/>
              <w:t>Патентные поверенные и агенты по товарным знакам, юристы, специалисты по передаче технологий, специалисты-практики по вопросам урегулирования споров</w:t>
            </w:r>
          </w:p>
        </w:tc>
        <w:tc>
          <w:tcPr>
            <w:tcW w:w="1446" w:type="dxa"/>
          </w:tcPr>
          <w:p w:rsidR="00065CA7" w:rsidRPr="00947FC6" w:rsidRDefault="00065CA7" w:rsidP="00BB74FA">
            <w:pPr>
              <w:rPr>
                <w:szCs w:val="22"/>
              </w:rPr>
            </w:pPr>
            <w:r>
              <w:t>7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675A45" w:rsidRDefault="00425EF9" w:rsidP="008A25C7">
            <w:pPr>
              <w:rPr>
                <w:szCs w:val="22"/>
              </w:rPr>
            </w:pPr>
            <w:r>
              <w:t>База данных: политика в области ИС для университетов и научно-исследовательских институтов</w:t>
            </w:r>
            <w:r>
              <w:br/>
            </w:r>
            <w:hyperlink r:id="rId36" w:history="1">
              <w:r w:rsidR="00675A45" w:rsidRPr="00C97282">
                <w:rPr>
                  <w:rStyle w:val="Hyperlink"/>
                </w:rPr>
                <w:t>http://www.wipo.int/policy/en/university_ip_policies/</w:t>
              </w:r>
            </w:hyperlink>
            <w:r w:rsidR="00675A45" w:rsidRPr="00675A45">
              <w:t xml:space="preserve"> 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База данных по национальным стратегиям в области передачи технологий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9A1C6D" w:rsidRDefault="00425EF9" w:rsidP="005C630A">
            <w:pPr>
              <w:rPr>
                <w:szCs w:val="22"/>
              </w:rPr>
            </w:pPr>
            <w:r>
              <w:t>Комплекс инструментов, разработанный ВОИС/ЦФ Австралии / Типовые соглашения и Руководство по коммерциализации ИС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4E0E49">
            <w:pPr>
              <w:ind w:left="567" w:hanging="567"/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9A1C6D" w:rsidRDefault="00425EF9" w:rsidP="005C630A">
            <w:pPr>
              <w:rPr>
                <w:szCs w:val="22"/>
              </w:rPr>
            </w:pPr>
            <w:r>
              <w:lastRenderedPageBreak/>
              <w:t>База данных ВОИС по национальным механизмам, связанным с вопросами прав собственности в контексте академических исследований и коммерциализации инноваций, которые разрабатываются в университетах и исследовательских институтах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4E0E49">
            <w:pPr>
              <w:ind w:left="567" w:hanging="567"/>
              <w:rPr>
                <w:szCs w:val="22"/>
              </w:rPr>
            </w:pPr>
            <w:r>
              <w:t>30</w:t>
            </w:r>
          </w:p>
        </w:tc>
      </w:tr>
    </w:tbl>
    <w:p w:rsidR="00E23E28" w:rsidRDefault="00E23E28" w:rsidP="00E23E28">
      <w:pPr>
        <w:rPr>
          <w:szCs w:val="22"/>
        </w:rPr>
      </w:pPr>
    </w:p>
    <w:p w:rsidR="000A1DBE" w:rsidRDefault="000A1DBE" w:rsidP="00E23E28">
      <w:pPr>
        <w:rPr>
          <w:szCs w:val="22"/>
        </w:rPr>
      </w:pPr>
    </w:p>
    <w:p w:rsidR="00E11ACA" w:rsidRDefault="00E11ACA" w:rsidP="00E23E28">
      <w:pPr>
        <w:rPr>
          <w:szCs w:val="22"/>
        </w:rPr>
      </w:pPr>
    </w:p>
    <w:p w:rsidR="00E11ACA" w:rsidRDefault="00E11ACA" w:rsidP="00E23E28">
      <w:pPr>
        <w:rPr>
          <w:szCs w:val="22"/>
        </w:rPr>
      </w:pPr>
    </w:p>
    <w:p w:rsidR="00E11ACA" w:rsidRPr="009A1C6D" w:rsidRDefault="00E11ACA" w:rsidP="00E23E28">
      <w:pPr>
        <w:rPr>
          <w:szCs w:val="22"/>
        </w:rPr>
      </w:pPr>
    </w:p>
    <w:p w:rsidR="00E23E28" w:rsidRPr="009A1C6D" w:rsidRDefault="00E11ACA" w:rsidP="00E23E28">
      <w:pPr>
        <w:rPr>
          <w:b/>
          <w:i/>
          <w:szCs w:val="22"/>
        </w:rPr>
      </w:pPr>
      <w:r>
        <w:rPr>
          <w:b/>
          <w:i/>
          <w:szCs w:val="22"/>
        </w:rPr>
        <w:t>Информационные</w:t>
      </w:r>
      <w:r w:rsidR="00E23E28">
        <w:rPr>
          <w:b/>
          <w:i/>
          <w:szCs w:val="22"/>
        </w:rPr>
        <w:t xml:space="preserve"> веб-страницы</w:t>
      </w:r>
    </w:p>
    <w:p w:rsidR="00E23E28" w:rsidRPr="009A1C6D" w:rsidRDefault="00E23E28" w:rsidP="00E23E28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446"/>
      </w:tblGrid>
      <w:tr w:rsidR="00425EF9" w:rsidRPr="009A1C6D" w:rsidTr="006C0240">
        <w:trPr>
          <w:cantSplit/>
          <w:tblHeader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1B0A6E" w:rsidRPr="001B0A6E" w:rsidTr="006C0240">
        <w:trPr>
          <w:cantSplit/>
        </w:trPr>
        <w:tc>
          <w:tcPr>
            <w:tcW w:w="6504" w:type="dxa"/>
          </w:tcPr>
          <w:p w:rsidR="001B0A6E" w:rsidRPr="001B0A6E" w:rsidRDefault="001B0A6E" w:rsidP="00BB74FA">
            <w:pPr>
              <w:rPr>
                <w:szCs w:val="22"/>
              </w:rPr>
            </w:pPr>
            <w:r>
              <w:t>Альтернативное урегулирование споров (АУС) ВОИС в области исследований и разработок / передачи технологий</w:t>
            </w:r>
          </w:p>
          <w:p w:rsidR="001B0A6E" w:rsidRPr="00675A45" w:rsidRDefault="001516F1" w:rsidP="00BB74FA">
            <w:pPr>
              <w:rPr>
                <w:szCs w:val="22"/>
              </w:rPr>
            </w:pPr>
            <w:hyperlink r:id="rId37" w:history="1">
              <w:r w:rsidR="00675A45" w:rsidRPr="00192C61">
                <w:rPr>
                  <w:rStyle w:val="Hyperlink"/>
                  <w:color w:val="auto"/>
                </w:rPr>
                <w:t>http://www.wipo.int/amc/en/center/specific-sectors/rd/</w:t>
              </w:r>
            </w:hyperlink>
            <w:r w:rsidR="00675A45" w:rsidRPr="00675A45">
              <w:t xml:space="preserve"> </w:t>
            </w:r>
          </w:p>
        </w:tc>
        <w:tc>
          <w:tcPr>
            <w:tcW w:w="6504" w:type="dxa"/>
          </w:tcPr>
          <w:p w:rsidR="00E11ACA" w:rsidRDefault="001B0A6E" w:rsidP="001B0A6E">
            <w:r>
              <w:t>Ведомства ИС, высшие учебные заведения (университеты), исследовательские институты, предприятия, ассоциации</w:t>
            </w:r>
          </w:p>
          <w:p w:rsidR="001B0A6E" w:rsidRDefault="001B0A6E" w:rsidP="001B0A6E">
            <w:r>
              <w:br/>
              <w:t>Патентные поверенные и агенты по товарным знакам, юристы, специалисты по передаче технологий, специалисты-практики по вопросам урегулирования споров</w:t>
            </w:r>
          </w:p>
          <w:p w:rsidR="006C0240" w:rsidRPr="001B0A6E" w:rsidRDefault="006C0240" w:rsidP="001B0A6E">
            <w:pPr>
              <w:rPr>
                <w:szCs w:val="22"/>
              </w:rPr>
            </w:pPr>
          </w:p>
        </w:tc>
        <w:tc>
          <w:tcPr>
            <w:tcW w:w="1446" w:type="dxa"/>
          </w:tcPr>
          <w:p w:rsidR="001B0A6E" w:rsidRPr="00947FC6" w:rsidRDefault="001B0A6E" w:rsidP="00BB74FA">
            <w:pPr>
              <w:rPr>
                <w:szCs w:val="22"/>
              </w:rPr>
            </w:pPr>
            <w:r>
              <w:t>7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Default="00425EF9" w:rsidP="00283F1A">
            <w:r>
              <w:t>Веб-страницы, посвященные стратегиям в области ИС для университетов и исследовательских институтов</w:t>
            </w:r>
            <w:r>
              <w:br/>
            </w:r>
            <w:hyperlink r:id="rId38" w:history="1">
              <w:r w:rsidR="00675A45" w:rsidRPr="00192C61">
                <w:rPr>
                  <w:rStyle w:val="Hyperlink"/>
                  <w:color w:val="auto"/>
                </w:rPr>
                <w:t>http://www.wipo.int/policy/en/university_ip_policies/</w:t>
              </w:r>
            </w:hyperlink>
            <w:r w:rsidR="00675A45" w:rsidRPr="00675A45">
              <w:t xml:space="preserve"> </w:t>
            </w:r>
          </w:p>
          <w:p w:rsidR="006C0240" w:rsidRPr="00675A45" w:rsidRDefault="006C0240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192C61" w:rsidRDefault="00425EF9" w:rsidP="008A25C7">
            <w:r>
              <w:t xml:space="preserve">Веб-страница, посвященная передаче знаний и технологий </w:t>
            </w:r>
            <w:r>
              <w:br/>
            </w:r>
            <w:hyperlink r:id="rId39" w:history="1">
              <w:r w:rsidR="00675A45" w:rsidRPr="00192C61">
                <w:rPr>
                  <w:rStyle w:val="Hyperlink"/>
                  <w:color w:val="auto"/>
                </w:rPr>
                <w:t>http://www.wipo.int/patents/en/technology/</w:t>
              </w:r>
            </w:hyperlink>
            <w:r w:rsidR="00675A45" w:rsidRPr="00192C61">
              <w:t xml:space="preserve"> </w:t>
            </w:r>
          </w:p>
          <w:p w:rsidR="006C0240" w:rsidRPr="00675A45" w:rsidRDefault="006C0240" w:rsidP="008A25C7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1; 30</w:t>
            </w:r>
          </w:p>
        </w:tc>
      </w:tr>
    </w:tbl>
    <w:p w:rsidR="00E23E28" w:rsidRPr="009A1C6D" w:rsidRDefault="00E23E28" w:rsidP="00E23E28">
      <w:pPr>
        <w:rPr>
          <w:szCs w:val="22"/>
        </w:rPr>
      </w:pPr>
    </w:p>
    <w:p w:rsidR="00D07388" w:rsidRDefault="00D07388" w:rsidP="00E23E28">
      <w:pPr>
        <w:rPr>
          <w:szCs w:val="22"/>
        </w:rPr>
      </w:pPr>
    </w:p>
    <w:p w:rsidR="000A1DBE" w:rsidRDefault="000A1DBE">
      <w:pPr>
        <w:rPr>
          <w:szCs w:val="22"/>
        </w:rPr>
      </w:pPr>
      <w:r>
        <w:br w:type="page"/>
      </w:r>
    </w:p>
    <w:p w:rsidR="00E23E28" w:rsidRPr="009A1C6D" w:rsidRDefault="00E23E28" w:rsidP="00E23E28">
      <w:pPr>
        <w:rPr>
          <w:szCs w:val="22"/>
        </w:rPr>
      </w:pPr>
      <w:r>
        <w:rPr>
          <w:b/>
          <w:szCs w:val="22"/>
        </w:rPr>
        <w:lastRenderedPageBreak/>
        <w:t>Специализированные ресурсы</w:t>
      </w:r>
    </w:p>
    <w:p w:rsidR="00E23E28" w:rsidRPr="009A1C6D" w:rsidRDefault="00E23E28" w:rsidP="00E23E28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446"/>
      </w:tblGrid>
      <w:tr w:rsidR="00425EF9" w:rsidRPr="009A1C6D" w:rsidTr="006C0240">
        <w:trPr>
          <w:cantSplit/>
          <w:tblHeader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9A1C6D" w:rsidRDefault="00425EF9" w:rsidP="00552CEC">
            <w:pPr>
              <w:rPr>
                <w:szCs w:val="22"/>
              </w:rPr>
            </w:pPr>
            <w:r>
              <w:t>База данных WIPO GREEN</w:t>
            </w:r>
          </w:p>
        </w:tc>
        <w:tc>
          <w:tcPr>
            <w:tcW w:w="6504" w:type="dxa"/>
          </w:tcPr>
          <w:p w:rsidR="00425EF9" w:rsidRDefault="00425EF9" w:rsidP="00283F1A">
            <w:r>
              <w:t>Правительства, межправительственные организации, организации гражданского общества, высшие учебные заведения (университеты), исследовательские институты, предприятия, общественность в целом</w:t>
            </w:r>
          </w:p>
          <w:p w:rsidR="00E11ACA" w:rsidRPr="009A1C6D" w:rsidRDefault="00E11ACA" w:rsidP="00283F1A">
            <w:pPr>
              <w:rPr>
                <w:szCs w:val="22"/>
              </w:rPr>
            </w:pP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18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База данных WIPO Re:Search</w:t>
            </w:r>
          </w:p>
        </w:tc>
        <w:tc>
          <w:tcPr>
            <w:tcW w:w="6504" w:type="dxa"/>
          </w:tcPr>
          <w:p w:rsidR="00425EF9" w:rsidRDefault="00425EF9" w:rsidP="00283F1A">
            <w:r>
              <w:t>Правительства, межправительственные организации, организации гражданского общества, высшие учебные заведения (университеты), исследовательские институты, предприятия (фармацевтическая отрасль), общественность в целом</w:t>
            </w:r>
          </w:p>
          <w:p w:rsidR="006C0240" w:rsidRPr="009A1C6D" w:rsidRDefault="006C0240" w:rsidP="00283F1A">
            <w:pPr>
              <w:rPr>
                <w:szCs w:val="22"/>
              </w:rPr>
            </w:pP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18</w:t>
            </w:r>
          </w:p>
        </w:tc>
      </w:tr>
    </w:tbl>
    <w:p w:rsidR="00E23E28" w:rsidRPr="009A1C6D" w:rsidRDefault="00E23E28" w:rsidP="00E23E28">
      <w:pPr>
        <w:rPr>
          <w:szCs w:val="22"/>
        </w:rPr>
      </w:pPr>
    </w:p>
    <w:p w:rsidR="00E23E28" w:rsidRPr="009A1C6D" w:rsidRDefault="00E23E28" w:rsidP="00E23E28">
      <w:pPr>
        <w:rPr>
          <w:szCs w:val="22"/>
        </w:rPr>
      </w:pPr>
    </w:p>
    <w:p w:rsidR="00E23E28" w:rsidRPr="009A1C6D" w:rsidRDefault="00E23E28" w:rsidP="00E23E28">
      <w:pPr>
        <w:rPr>
          <w:b/>
          <w:szCs w:val="22"/>
        </w:rPr>
      </w:pPr>
      <w:r>
        <w:rPr>
          <w:b/>
          <w:szCs w:val="22"/>
        </w:rPr>
        <w:t>Партнерства</w:t>
      </w:r>
    </w:p>
    <w:p w:rsidR="00E23E28" w:rsidRPr="009A1C6D" w:rsidRDefault="00E23E28" w:rsidP="00E23E28">
      <w:pPr>
        <w:rPr>
          <w:b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446"/>
      </w:tblGrid>
      <w:tr w:rsidR="00425EF9" w:rsidRPr="009A1C6D" w:rsidTr="006C0240">
        <w:trPr>
          <w:cantSplit/>
          <w:tblHeader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425EF9" w:rsidRDefault="00425EF9" w:rsidP="006F43B7">
            <w:r>
              <w:t>Сотрудничество Центра ВОИС по арбитражу и посредничеству с разработчиками типовых соглашений о НИОКР/передаче технологий по поводу включения в них положений об альтернативном урегулировании споров ВОИС: Типовое соглашение о создании консорциума DESCA 2020 (Разработка упрощенного соглашения о создании консорциума) (Европейский союз); Типовые соглашения IPAG (Руководство по соглашениям в области интеллектуальной собственности) (Австрия); Федеральное министерство экономики и технологий (BMWi) Германии; Типовые соглашения Испанского ведомства по патентам и товарным знакам (OEPM)</w:t>
            </w:r>
            <w:r>
              <w:br/>
            </w:r>
            <w:hyperlink r:id="rId40" w:history="1">
              <w:r w:rsidR="00675A45" w:rsidRPr="00192C61">
                <w:rPr>
                  <w:rStyle w:val="Hyperlink"/>
                  <w:color w:val="auto"/>
                </w:rPr>
                <w:t>http://www.wipo.int/amc/en/center/specific-sectors/rd/</w:t>
              </w:r>
            </w:hyperlink>
            <w:r w:rsidR="00675A45" w:rsidRPr="00192C61">
              <w:t xml:space="preserve"> </w:t>
            </w:r>
          </w:p>
          <w:p w:rsidR="006C0240" w:rsidRPr="00675A45" w:rsidRDefault="006C0240" w:rsidP="006F43B7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E11ACA" w:rsidRDefault="001B0A6E" w:rsidP="001B0A6E">
            <w:r>
              <w:t>Ведомства ИС, высшие учебные заведения (университеты), исследовательские институты, предприятия, ассоциации</w:t>
            </w:r>
          </w:p>
          <w:p w:rsidR="00425EF9" w:rsidRPr="001B0A6E" w:rsidRDefault="001B0A6E" w:rsidP="001B0A6E">
            <w:pPr>
              <w:rPr>
                <w:szCs w:val="22"/>
              </w:rPr>
            </w:pPr>
            <w:r>
              <w:br/>
              <w:t>Патентные поверенные и агенты по товарным знакам, юристы, специалисты по передаче технологий, специалисты-практики по вопросам урегулирования споров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7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6C0240" w:rsidRDefault="00425EF9" w:rsidP="001B0A6E">
            <w:r>
              <w:lastRenderedPageBreak/>
              <w:t>Программа обеспечения доступа к результатам исследований в интересах развития и инноваций (ARDI)</w:t>
            </w:r>
            <w:r>
              <w:br/>
            </w:r>
            <w:hyperlink r:id="rId41" w:history="1">
              <w:r w:rsidR="00675A45" w:rsidRPr="00192C61">
                <w:rPr>
                  <w:rStyle w:val="Hyperlink"/>
                  <w:color w:val="auto"/>
                </w:rPr>
                <w:t>http://www.wipo.int/ardi</w:t>
              </w:r>
            </w:hyperlink>
            <w:r w:rsidR="00675A45" w:rsidRPr="00192C61">
              <w:t xml:space="preserve"> </w:t>
            </w:r>
          </w:p>
          <w:p w:rsidR="00425EF9" w:rsidRDefault="00425EF9" w:rsidP="001B0A6E">
            <w:r>
              <w:br/>
              <w:t>Обеспечивает бесплатный или недорогой доступ к научно-техническому контенту для организаций из развивающихся странах</w:t>
            </w:r>
          </w:p>
          <w:p w:rsidR="006C0240" w:rsidRPr="009A1C6D" w:rsidRDefault="006C0240" w:rsidP="001B0A6E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Ведомства ИС, 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14</w:t>
            </w:r>
          </w:p>
        </w:tc>
      </w:tr>
      <w:tr w:rsidR="00425EF9" w:rsidRPr="009A1C6D" w:rsidTr="006C0240">
        <w:trPr>
          <w:cantSplit/>
        </w:trPr>
        <w:tc>
          <w:tcPr>
            <w:tcW w:w="6504" w:type="dxa"/>
          </w:tcPr>
          <w:p w:rsidR="006C0240" w:rsidRDefault="00425EF9" w:rsidP="001B0A6E">
            <w:r>
              <w:t>Программа обеспечения доступа к специализированной патентной информации (ASPI)</w:t>
            </w:r>
            <w:r>
              <w:br/>
            </w:r>
            <w:hyperlink r:id="rId42" w:history="1">
              <w:r w:rsidR="00675A45" w:rsidRPr="00192C61">
                <w:rPr>
                  <w:rStyle w:val="Hyperlink"/>
                  <w:color w:val="auto"/>
                </w:rPr>
                <w:t>http://www.wipo.int/aspi</w:t>
              </w:r>
            </w:hyperlink>
            <w:r w:rsidR="00675A45" w:rsidRPr="00675A45">
              <w:t xml:space="preserve"> </w:t>
            </w:r>
          </w:p>
          <w:p w:rsidR="00425EF9" w:rsidRPr="009A1C6D" w:rsidRDefault="00425EF9" w:rsidP="001B0A6E">
            <w:pPr>
              <w:rPr>
                <w:szCs w:val="22"/>
              </w:rPr>
            </w:pPr>
            <w:r>
              <w:br/>
              <w:t>Обеспечивает бесплатный или недорогой доступ к коммерческим патентным базам данных для организаций из развивающихся странах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Ведомства ИС, 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14</w:t>
            </w:r>
          </w:p>
        </w:tc>
      </w:tr>
    </w:tbl>
    <w:p w:rsidR="00E23E28" w:rsidRPr="009A1C6D" w:rsidRDefault="00E23E28" w:rsidP="00E23E28">
      <w:pPr>
        <w:rPr>
          <w:b/>
          <w:szCs w:val="22"/>
        </w:rPr>
      </w:pPr>
    </w:p>
    <w:p w:rsidR="001C7D2F" w:rsidRPr="009A1C6D" w:rsidRDefault="001C7D2F" w:rsidP="00E23E28">
      <w:pPr>
        <w:rPr>
          <w:b/>
          <w:szCs w:val="22"/>
        </w:rPr>
      </w:pPr>
    </w:p>
    <w:p w:rsidR="001C7D2F" w:rsidRPr="009A1C6D" w:rsidRDefault="001C7D2F" w:rsidP="001C7D2F">
      <w:pPr>
        <w:rPr>
          <w:szCs w:val="22"/>
        </w:rPr>
      </w:pPr>
      <w:r>
        <w:rPr>
          <w:b/>
          <w:szCs w:val="22"/>
        </w:rPr>
        <w:t>Мероприятия по оказанию технической помощи</w:t>
      </w:r>
    </w:p>
    <w:p w:rsidR="001C7D2F" w:rsidRPr="009A1C6D" w:rsidRDefault="001C7D2F" w:rsidP="001C7D2F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91"/>
        <w:gridCol w:w="6517"/>
        <w:gridCol w:w="1446"/>
      </w:tblGrid>
      <w:tr w:rsidR="00425EF9" w:rsidRPr="009A1C6D" w:rsidTr="006C0240">
        <w:trPr>
          <w:cantSplit/>
          <w:tblHeader/>
        </w:trPr>
        <w:tc>
          <w:tcPr>
            <w:tcW w:w="6491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17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425EF9" w:rsidRPr="009A1C6D" w:rsidTr="006C0240">
        <w:trPr>
          <w:cantSplit/>
        </w:trPr>
        <w:tc>
          <w:tcPr>
            <w:tcW w:w="6491" w:type="dxa"/>
          </w:tcPr>
          <w:p w:rsidR="00425EF9" w:rsidRDefault="00425EF9" w:rsidP="00283F1A">
            <w:r>
              <w:t>Оказание содействия международным органам по депонированию (IDAs) в рамках Будапештского договора</w:t>
            </w:r>
          </w:p>
          <w:p w:rsidR="006C0240" w:rsidRPr="009A1C6D" w:rsidRDefault="006C0240" w:rsidP="00283F1A">
            <w:pPr>
              <w:rPr>
                <w:szCs w:val="22"/>
              </w:rPr>
            </w:pPr>
          </w:p>
        </w:tc>
        <w:tc>
          <w:tcPr>
            <w:tcW w:w="6517" w:type="dxa"/>
          </w:tcPr>
          <w:p w:rsidR="00425EF9" w:rsidRPr="009A1C6D" w:rsidRDefault="00425EF9" w:rsidP="009D2237">
            <w:pPr>
              <w:rPr>
                <w:szCs w:val="22"/>
              </w:rPr>
            </w:pPr>
            <w:r>
              <w:t>Международные органы по депонированию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</w:t>
            </w:r>
          </w:p>
        </w:tc>
      </w:tr>
      <w:tr w:rsidR="001B0A6E" w:rsidRPr="00947FC6" w:rsidTr="006C0240">
        <w:trPr>
          <w:cantSplit/>
        </w:trPr>
        <w:tc>
          <w:tcPr>
            <w:tcW w:w="6491" w:type="dxa"/>
          </w:tcPr>
          <w:p w:rsidR="001B0A6E" w:rsidRPr="00675A45" w:rsidRDefault="001B0A6E" w:rsidP="001B0A6E">
            <w:pPr>
              <w:rPr>
                <w:szCs w:val="22"/>
              </w:rPr>
            </w:pPr>
            <w:r>
              <w:t>Группа по вопросам НИОКР и передачи технологий Центра ВОИС по арбитражу и посредничеству</w:t>
            </w:r>
            <w:r>
              <w:br/>
            </w:r>
            <w:hyperlink r:id="rId43" w:history="1">
              <w:r w:rsidR="00675A45" w:rsidRPr="00192C61">
                <w:rPr>
                  <w:rStyle w:val="Hyperlink"/>
                  <w:color w:val="auto"/>
                </w:rPr>
                <w:t>http://www.wipo.int/amc/en/center/specific-sectors/rd/</w:t>
              </w:r>
            </w:hyperlink>
            <w:r w:rsidR="00675A45" w:rsidRPr="00192C61">
              <w:t xml:space="preserve"> </w:t>
            </w:r>
            <w:r w:rsidRPr="00192C61">
              <w:br/>
            </w:r>
            <w:hyperlink r:id="rId44" w:history="1">
              <w:r w:rsidR="00675A45" w:rsidRPr="00192C61">
                <w:rPr>
                  <w:rStyle w:val="Hyperlink"/>
                  <w:color w:val="auto"/>
                </w:rPr>
                <w:t>http://www.wipo.int/amc/en/neutrals/</w:t>
              </w:r>
            </w:hyperlink>
            <w:r w:rsidR="00675A45" w:rsidRPr="00675A45">
              <w:t xml:space="preserve"> </w:t>
            </w:r>
          </w:p>
        </w:tc>
        <w:tc>
          <w:tcPr>
            <w:tcW w:w="6517" w:type="dxa"/>
          </w:tcPr>
          <w:p w:rsidR="00E11ACA" w:rsidRDefault="001B0A6E" w:rsidP="001B0A6E">
            <w:r>
              <w:t>Ведомства ИС, высшие учебные заведения (университеты), исследовательские институты, предприятия, ассоциации</w:t>
            </w:r>
          </w:p>
          <w:p w:rsidR="001B0A6E" w:rsidRDefault="001B0A6E" w:rsidP="001B0A6E">
            <w:r>
              <w:br/>
              <w:t>Патентные поверенные и агенты по товарным знакам, юристы, специалисты по передаче технологий, специалисты-практики по вопросам урегулирования споров</w:t>
            </w:r>
          </w:p>
          <w:p w:rsidR="006C0240" w:rsidRPr="001B0A6E" w:rsidRDefault="006C0240" w:rsidP="001B0A6E">
            <w:pPr>
              <w:rPr>
                <w:szCs w:val="22"/>
              </w:rPr>
            </w:pPr>
          </w:p>
        </w:tc>
        <w:tc>
          <w:tcPr>
            <w:tcW w:w="1446" w:type="dxa"/>
          </w:tcPr>
          <w:p w:rsidR="001B0A6E" w:rsidRPr="00947FC6" w:rsidRDefault="001B0A6E" w:rsidP="00BB74FA">
            <w:pPr>
              <w:rPr>
                <w:szCs w:val="22"/>
              </w:rPr>
            </w:pPr>
            <w:r>
              <w:t>7</w:t>
            </w:r>
          </w:p>
        </w:tc>
      </w:tr>
      <w:tr w:rsidR="00425EF9" w:rsidRPr="009A1C6D" w:rsidTr="006C0240">
        <w:trPr>
          <w:cantSplit/>
        </w:trPr>
        <w:tc>
          <w:tcPr>
            <w:tcW w:w="6491" w:type="dxa"/>
          </w:tcPr>
          <w:p w:rsidR="00425EF9" w:rsidRDefault="00425EF9" w:rsidP="00283F1A">
            <w:r>
              <w:t>Группа по вопросам НИОКР и передачи технологий Центра ВОИС по арбитражу и посредничеству</w:t>
            </w:r>
            <w:r>
              <w:br/>
            </w:r>
            <w:hyperlink r:id="rId45" w:history="1">
              <w:r w:rsidR="00675A45" w:rsidRPr="00192C61">
                <w:rPr>
                  <w:rStyle w:val="Hyperlink"/>
                  <w:color w:val="auto"/>
                </w:rPr>
                <w:t>http://www.wipo.int/amc/en/neutrals/</w:t>
              </w:r>
            </w:hyperlink>
            <w:r w:rsidR="00675A45" w:rsidRPr="00675A45">
              <w:t xml:space="preserve"> </w:t>
            </w:r>
          </w:p>
          <w:p w:rsidR="006C0240" w:rsidRPr="00675A45" w:rsidRDefault="006C0240" w:rsidP="00283F1A">
            <w:pPr>
              <w:rPr>
                <w:szCs w:val="22"/>
              </w:rPr>
            </w:pPr>
          </w:p>
        </w:tc>
        <w:tc>
          <w:tcPr>
            <w:tcW w:w="6517" w:type="dxa"/>
          </w:tcPr>
          <w:p w:rsidR="00425EF9" w:rsidRPr="009A1C6D" w:rsidRDefault="00425EF9" w:rsidP="004D2E49">
            <w:pPr>
              <w:rPr>
                <w:szCs w:val="22"/>
              </w:rPr>
            </w:pPr>
            <w:r>
              <w:t>Ведомства ИС, высшие учебные заведения, исследовательские институты, предприятия, ассоциации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7</w:t>
            </w:r>
          </w:p>
        </w:tc>
      </w:tr>
      <w:tr w:rsidR="00425EF9" w:rsidRPr="009A1C6D" w:rsidTr="006C0240">
        <w:trPr>
          <w:cantSplit/>
        </w:trPr>
        <w:tc>
          <w:tcPr>
            <w:tcW w:w="6491" w:type="dxa"/>
            <w:vAlign w:val="bottom"/>
          </w:tcPr>
          <w:p w:rsidR="006C0240" w:rsidRDefault="006C0240" w:rsidP="00283F1A">
            <w:r>
              <w:lastRenderedPageBreak/>
              <w:t>Пересмотр</w:t>
            </w:r>
            <w:r w:rsidR="00425EF9">
              <w:t xml:space="preserve"> учебного плана по вопросам ИС программы аспирантуры, Никарагуа</w:t>
            </w:r>
          </w:p>
          <w:p w:rsidR="006C0240" w:rsidRDefault="00425EF9" w:rsidP="006C0240">
            <w:r>
              <w:br/>
              <w:t xml:space="preserve">Проведен совместно национальным университетом и Советом по науке и технологиям Никарагуа </w:t>
            </w:r>
          </w:p>
          <w:p w:rsidR="006C0240" w:rsidRPr="009A1C6D" w:rsidRDefault="006C0240" w:rsidP="006C0240">
            <w:pPr>
              <w:rPr>
                <w:szCs w:val="22"/>
              </w:rPr>
            </w:pPr>
          </w:p>
        </w:tc>
        <w:tc>
          <w:tcPr>
            <w:tcW w:w="6517" w:type="dxa"/>
          </w:tcPr>
          <w:p w:rsidR="00425EF9" w:rsidRPr="009A1C6D" w:rsidRDefault="00425EF9" w:rsidP="004D2E49">
            <w:pPr>
              <w:rPr>
                <w:szCs w:val="22"/>
              </w:rPr>
            </w:pPr>
            <w:r>
              <w:t>Высшие учебные заведения (университеты)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9</w:t>
            </w:r>
          </w:p>
        </w:tc>
      </w:tr>
      <w:tr w:rsidR="00425EF9" w:rsidRPr="009A1C6D" w:rsidTr="006C0240">
        <w:trPr>
          <w:cantSplit/>
        </w:trPr>
        <w:tc>
          <w:tcPr>
            <w:tcW w:w="6491" w:type="dxa"/>
            <w:vAlign w:val="bottom"/>
          </w:tcPr>
          <w:p w:rsidR="00425EF9" w:rsidRDefault="00425EF9" w:rsidP="00283F1A">
            <w:r>
              <w:t>Помощь в разработке политики в области ИС для Университета им. Галилео Галилея, Гватемала</w:t>
            </w:r>
          </w:p>
          <w:p w:rsidR="006C0240" w:rsidRPr="009A1C6D" w:rsidRDefault="006C0240" w:rsidP="00283F1A">
            <w:pPr>
              <w:rPr>
                <w:szCs w:val="22"/>
              </w:rPr>
            </w:pPr>
          </w:p>
        </w:tc>
        <w:tc>
          <w:tcPr>
            <w:tcW w:w="6517" w:type="dxa"/>
          </w:tcPr>
          <w:p w:rsidR="00425EF9" w:rsidRPr="009A1C6D" w:rsidRDefault="00425EF9" w:rsidP="004D2E49">
            <w:pPr>
              <w:rPr>
                <w:szCs w:val="22"/>
              </w:rPr>
            </w:pPr>
            <w:r>
              <w:t>Высшие учебные заведения (Университет им. Галилео Галилея)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9</w:t>
            </w:r>
          </w:p>
        </w:tc>
      </w:tr>
      <w:tr w:rsidR="00425EF9" w:rsidRPr="009A1C6D" w:rsidTr="006C0240">
        <w:trPr>
          <w:cantSplit/>
        </w:trPr>
        <w:tc>
          <w:tcPr>
            <w:tcW w:w="6491" w:type="dxa"/>
          </w:tcPr>
          <w:p w:rsidR="00425EF9" w:rsidRDefault="00425EF9" w:rsidP="00283F1A">
            <w:r>
              <w:t xml:space="preserve">Политика в области ИС для университетов и исследовательских институтов Азербайджана, Российской Федерации и Украины </w:t>
            </w:r>
          </w:p>
          <w:p w:rsidR="006C0240" w:rsidRPr="009A1C6D" w:rsidRDefault="006C0240" w:rsidP="00283F1A">
            <w:pPr>
              <w:rPr>
                <w:szCs w:val="22"/>
              </w:rPr>
            </w:pPr>
          </w:p>
        </w:tc>
        <w:tc>
          <w:tcPr>
            <w:tcW w:w="6517" w:type="dxa"/>
          </w:tcPr>
          <w:p w:rsidR="00425EF9" w:rsidRPr="009A1C6D" w:rsidRDefault="00425EF9" w:rsidP="009D2237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446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10; 30</w:t>
            </w:r>
          </w:p>
        </w:tc>
      </w:tr>
    </w:tbl>
    <w:p w:rsidR="001C7D2F" w:rsidRPr="009A1C6D" w:rsidRDefault="001C7D2F" w:rsidP="001C7D2F">
      <w:pPr>
        <w:rPr>
          <w:szCs w:val="22"/>
        </w:rPr>
      </w:pPr>
    </w:p>
    <w:p w:rsidR="000A1DBE" w:rsidRPr="009A1C6D" w:rsidRDefault="000A1DBE" w:rsidP="00E23E28">
      <w:pPr>
        <w:rPr>
          <w:b/>
          <w:szCs w:val="22"/>
        </w:rPr>
      </w:pPr>
    </w:p>
    <w:p w:rsidR="00E23E28" w:rsidRPr="009A1C6D" w:rsidRDefault="00E23E28" w:rsidP="00E23E28">
      <w:pPr>
        <w:rPr>
          <w:b/>
          <w:szCs w:val="22"/>
        </w:rPr>
      </w:pPr>
      <w:r>
        <w:rPr>
          <w:b/>
          <w:szCs w:val="22"/>
        </w:rPr>
        <w:t>Проекты</w:t>
      </w:r>
    </w:p>
    <w:p w:rsidR="00E23E28" w:rsidRPr="009A1C6D" w:rsidRDefault="00E23E28" w:rsidP="00E23E28">
      <w:pPr>
        <w:rPr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4"/>
        <w:gridCol w:w="6504"/>
        <w:gridCol w:w="1588"/>
      </w:tblGrid>
      <w:tr w:rsidR="00425EF9" w:rsidRPr="009A1C6D" w:rsidTr="00675A45">
        <w:trPr>
          <w:tblHeader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Мероприятие и описание</w:t>
            </w: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Целевая аудитория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Программа</w:t>
            </w:r>
          </w:p>
        </w:tc>
      </w:tr>
      <w:tr w:rsidR="00425EF9" w:rsidRPr="009A1C6D" w:rsidTr="00675A45">
        <w:trPr>
          <w:cantSplit/>
        </w:trPr>
        <w:tc>
          <w:tcPr>
            <w:tcW w:w="6504" w:type="dxa"/>
          </w:tcPr>
          <w:p w:rsidR="00425EF9" w:rsidRDefault="00425EF9" w:rsidP="00283F1A">
            <w:r>
              <w:t>Программа помощи изобретателям</w:t>
            </w:r>
            <w:r>
              <w:br/>
            </w:r>
            <w:hyperlink r:id="rId46" w:history="1">
              <w:r w:rsidR="00675A45" w:rsidRPr="00192C61">
                <w:rPr>
                  <w:rStyle w:val="Hyperlink"/>
                  <w:color w:val="auto"/>
                </w:rPr>
                <w:t>http://www.wipo.int/iap/en/</w:t>
              </w:r>
            </w:hyperlink>
            <w:r w:rsidR="00675A45" w:rsidRPr="00675A45">
              <w:t xml:space="preserve"> </w:t>
            </w:r>
          </w:p>
          <w:p w:rsidR="006C0240" w:rsidRPr="00675A45" w:rsidRDefault="006C0240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</w:t>
            </w:r>
          </w:p>
        </w:tc>
      </w:tr>
      <w:tr w:rsidR="00425EF9" w:rsidRPr="009A1C6D" w:rsidTr="00675A45">
        <w:trPr>
          <w:cantSplit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Региональные проекты по поиску партнеров WIPO GREEN</w:t>
            </w:r>
          </w:p>
          <w:bookmarkStart w:id="5" w:name="_GoBack"/>
          <w:p w:rsidR="00425EF9" w:rsidRDefault="001516F1" w:rsidP="00283F1A">
            <w:r w:rsidRPr="00192C61">
              <w:fldChar w:fldCharType="begin"/>
            </w:r>
            <w:r w:rsidRPr="00192C61">
              <w:instrText xml:space="preserve"> HYPERLINK "https://www3.wipo.int/wipogreen/en/network/" </w:instrText>
            </w:r>
            <w:r w:rsidRPr="00192C61">
              <w:fldChar w:fldCharType="separate"/>
            </w:r>
            <w:r w:rsidR="00675A45" w:rsidRPr="00192C61">
              <w:rPr>
                <w:rStyle w:val="Hyperlink"/>
                <w:color w:val="auto"/>
              </w:rPr>
              <w:t>https://www3.wipo.int/wipogreen/en/network/</w:t>
            </w:r>
            <w:r w:rsidRPr="00192C61">
              <w:rPr>
                <w:rStyle w:val="Hyperlink"/>
                <w:color w:val="auto"/>
              </w:rPr>
              <w:fldChar w:fldCharType="end"/>
            </w:r>
            <w:bookmarkEnd w:id="5"/>
            <w:r w:rsidR="00675A45" w:rsidRPr="00675A45">
              <w:t xml:space="preserve"> </w:t>
            </w:r>
          </w:p>
          <w:p w:rsidR="006C0240" w:rsidRPr="00675A45" w:rsidRDefault="006C0240" w:rsidP="00283F1A">
            <w:pPr>
              <w:rPr>
                <w:szCs w:val="22"/>
              </w:rPr>
            </w:pPr>
          </w:p>
          <w:p w:rsidR="00425EF9" w:rsidRPr="009A1C6D" w:rsidRDefault="00425EF9" w:rsidP="00283F1A">
            <w:pPr>
              <w:rPr>
                <w:szCs w:val="22"/>
              </w:rPr>
            </w:pPr>
            <w:r>
              <w:t>Акцент на конкретных технологических областях</w:t>
            </w:r>
          </w:p>
        </w:tc>
        <w:tc>
          <w:tcPr>
            <w:tcW w:w="6504" w:type="dxa"/>
          </w:tcPr>
          <w:p w:rsidR="00425EF9" w:rsidRPr="009A1C6D" w:rsidRDefault="00425EF9" w:rsidP="009D2237">
            <w:pPr>
              <w:rPr>
                <w:szCs w:val="22"/>
              </w:rPr>
            </w:pPr>
            <w:r>
              <w:t>Правительства, межправительственные организации, организации гражданского общества, высшие учебные заведения (университеты), исследовательские институты, промышленность, общественность в целом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18</w:t>
            </w:r>
          </w:p>
        </w:tc>
      </w:tr>
      <w:tr w:rsidR="00425EF9" w:rsidRPr="009A1C6D" w:rsidTr="00675A45">
        <w:trPr>
          <w:cantSplit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Научное сотрудничество в рамках WIPO Re:Search в области исследования забытых тропических болезней, малярии и туберкулеза</w:t>
            </w:r>
          </w:p>
        </w:tc>
        <w:tc>
          <w:tcPr>
            <w:tcW w:w="6504" w:type="dxa"/>
          </w:tcPr>
          <w:p w:rsidR="00425EF9" w:rsidRPr="009A1C6D" w:rsidRDefault="00425EF9" w:rsidP="009D2237">
            <w:pPr>
              <w:rPr>
                <w:szCs w:val="22"/>
              </w:rPr>
            </w:pPr>
            <w:r>
              <w:t>Правительства, межправительственные организации, организации гражданского общества, высшие учебные заведения (университеты), исследовательские институты, промышленность (фармацевтическая отрасль), общественность в целом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18</w:t>
            </w:r>
          </w:p>
        </w:tc>
      </w:tr>
      <w:tr w:rsidR="00425EF9" w:rsidRPr="009A1C6D" w:rsidTr="00675A45">
        <w:trPr>
          <w:cantSplit/>
        </w:trPr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Проекты по оказанию содействия государствам-членам в области включения аспектов, связанных с ИС и передачей технологий, в их стратегии развития инноваций, Камерун, Шри-Ланка, Руанда, Ямайка и Тринидад и Тобаго</w:t>
            </w:r>
          </w:p>
        </w:tc>
        <w:tc>
          <w:tcPr>
            <w:tcW w:w="6504" w:type="dxa"/>
          </w:tcPr>
          <w:p w:rsidR="00425EF9" w:rsidRPr="009A1C6D" w:rsidRDefault="00425EF9" w:rsidP="009D2237">
            <w:pPr>
              <w:rPr>
                <w:szCs w:val="22"/>
              </w:rPr>
            </w:pPr>
            <w:r>
              <w:t>Правительства, высшие учебные заведения (университеты), исследовательские институты, предприятия (МСП)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75A45">
        <w:trPr>
          <w:cantSplit/>
        </w:trPr>
        <w:tc>
          <w:tcPr>
            <w:tcW w:w="6504" w:type="dxa"/>
          </w:tcPr>
          <w:p w:rsidR="00425EF9" w:rsidRDefault="00425EF9" w:rsidP="00283F1A">
            <w:r>
              <w:lastRenderedPageBreak/>
              <w:t>Национальный проект ВОИС/ЦФ Австралии по устранению разрыва между университетами и промышленностью, Филиппины</w:t>
            </w:r>
          </w:p>
          <w:p w:rsidR="00301960" w:rsidRPr="009A1C6D" w:rsidRDefault="00301960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Правительства, ведомства ИС, высшие учебные заведения (университеты), исследовательские институты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30</w:t>
            </w:r>
          </w:p>
        </w:tc>
      </w:tr>
      <w:tr w:rsidR="00425EF9" w:rsidRPr="009A1C6D" w:rsidTr="00675A45">
        <w:trPr>
          <w:cantSplit/>
        </w:trPr>
        <w:tc>
          <w:tcPr>
            <w:tcW w:w="6504" w:type="dxa"/>
          </w:tcPr>
          <w:p w:rsidR="00425EF9" w:rsidRDefault="00425EF9" w:rsidP="00283F1A">
            <w:r>
              <w:t xml:space="preserve">Пилотный проект стран Балтии по </w:t>
            </w:r>
            <w:r w:rsidR="00301960">
              <w:t>формированию</w:t>
            </w:r>
            <w:r>
              <w:t xml:space="preserve"> регионального пула экспертов в области коммерциализации ИС, созданной в высших учебных заведениях </w:t>
            </w:r>
          </w:p>
          <w:p w:rsidR="00301960" w:rsidRPr="009A1C6D" w:rsidRDefault="00301960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Ведомства ИС, высшие учебные заведения (университеты), исследовательские институты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425EF9" w:rsidRPr="009A1C6D" w:rsidTr="00675A45">
        <w:trPr>
          <w:cantSplit/>
        </w:trPr>
        <w:tc>
          <w:tcPr>
            <w:tcW w:w="6504" w:type="dxa"/>
          </w:tcPr>
          <w:p w:rsidR="00425EF9" w:rsidRDefault="00425EF9" w:rsidP="00283F1A">
            <w:r>
              <w:t>Проект по оказанию содействия государствам-членам в области включения аспектов, связанных с ИС и передачей технологий, в их стратегии ИС, Албания, Латвия, Грузия и Словакия</w:t>
            </w:r>
          </w:p>
          <w:p w:rsidR="00301960" w:rsidRPr="009A1C6D" w:rsidRDefault="00301960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Правительства, высшие учебные заведения (университеты), исследовательские институты, предприятия (МСП)</w:t>
            </w:r>
          </w:p>
        </w:tc>
        <w:tc>
          <w:tcPr>
            <w:tcW w:w="1588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10; 30</w:t>
            </w:r>
          </w:p>
        </w:tc>
      </w:tr>
      <w:tr w:rsidR="00425EF9" w:rsidRPr="00512F72" w:rsidTr="00675A45">
        <w:trPr>
          <w:cantSplit/>
        </w:trPr>
        <w:tc>
          <w:tcPr>
            <w:tcW w:w="6504" w:type="dxa"/>
          </w:tcPr>
          <w:p w:rsidR="00425EF9" w:rsidRDefault="00425EF9" w:rsidP="00283F1A">
            <w:r>
              <w:t>Формирование благоприятной для ИС среды</w:t>
            </w:r>
          </w:p>
          <w:p w:rsidR="00301960" w:rsidRPr="009A1C6D" w:rsidRDefault="00301960" w:rsidP="00283F1A">
            <w:pPr>
              <w:rPr>
                <w:szCs w:val="22"/>
              </w:rPr>
            </w:pPr>
          </w:p>
          <w:p w:rsidR="00425EF9" w:rsidRDefault="00425EF9" w:rsidP="00283F1A">
            <w:r>
              <w:t>Задача состоит в создании внутри страны сети институтов и организаций, содействующих развитию ИС, которые получают техническую помощь от ВОИС в области развития, уп</w:t>
            </w:r>
            <w:r w:rsidR="00301960">
              <w:t>равления и коммерциализации технологий</w:t>
            </w:r>
          </w:p>
          <w:p w:rsidR="00301960" w:rsidRPr="009A1C6D" w:rsidRDefault="00301960" w:rsidP="00283F1A">
            <w:pPr>
              <w:rPr>
                <w:szCs w:val="22"/>
              </w:rPr>
            </w:pPr>
          </w:p>
        </w:tc>
        <w:tc>
          <w:tcPr>
            <w:tcW w:w="6504" w:type="dxa"/>
          </w:tcPr>
          <w:p w:rsidR="00425EF9" w:rsidRPr="009A1C6D" w:rsidRDefault="00425EF9" w:rsidP="00283F1A">
            <w:pPr>
              <w:rPr>
                <w:szCs w:val="22"/>
              </w:rPr>
            </w:pPr>
            <w:r>
              <w:t>Правительства, ведомства ИС, межправительственные организации, высшие учебные заведения (университеты), предприятия</w:t>
            </w:r>
          </w:p>
        </w:tc>
        <w:tc>
          <w:tcPr>
            <w:tcW w:w="1588" w:type="dxa"/>
          </w:tcPr>
          <w:p w:rsidR="00425EF9" w:rsidRPr="00512F72" w:rsidRDefault="00425EF9" w:rsidP="00283F1A">
            <w:pPr>
              <w:rPr>
                <w:szCs w:val="22"/>
              </w:rPr>
            </w:pPr>
            <w:r>
              <w:t>1; 9; 11; 14; 18; 30</w:t>
            </w:r>
          </w:p>
        </w:tc>
      </w:tr>
    </w:tbl>
    <w:p w:rsidR="00E11ACA" w:rsidRDefault="00E11ACA" w:rsidP="000A1DBE">
      <w:pPr>
        <w:pStyle w:val="Endofdocument-Annex"/>
        <w:jc w:val="center"/>
      </w:pPr>
    </w:p>
    <w:p w:rsidR="00E11ACA" w:rsidRDefault="00E11ACA" w:rsidP="000A1DBE">
      <w:pPr>
        <w:pStyle w:val="Endofdocument-Annex"/>
        <w:jc w:val="center"/>
      </w:pPr>
    </w:p>
    <w:p w:rsidR="000A1DBE" w:rsidRPr="00512F72" w:rsidRDefault="000A1DBE" w:rsidP="000A1DBE">
      <w:pPr>
        <w:pStyle w:val="Endofdocument-Annex"/>
        <w:jc w:val="center"/>
      </w:pPr>
      <w:r>
        <w:t>[Конец приложения и документа]</w:t>
      </w:r>
    </w:p>
    <w:sectPr w:rsidR="000A1DBE" w:rsidRPr="00512F72" w:rsidSect="00E23E28">
      <w:headerReference w:type="default" r:id="rId47"/>
      <w:footerReference w:type="default" r:id="rId48"/>
      <w:headerReference w:type="first" r:id="rId49"/>
      <w:footerReference w:type="first" r:id="rId50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F1" w:rsidRDefault="001516F1">
      <w:r>
        <w:separator/>
      </w:r>
    </w:p>
  </w:endnote>
  <w:endnote w:type="continuationSeparator" w:id="0">
    <w:p w:rsidR="001516F1" w:rsidRDefault="001516F1" w:rsidP="003B38C1">
      <w:r>
        <w:separator/>
      </w:r>
    </w:p>
    <w:p w:rsidR="001516F1" w:rsidRPr="00476ABD" w:rsidRDefault="001516F1" w:rsidP="003B38C1">
      <w:pPr>
        <w:spacing w:after="60"/>
        <w:rPr>
          <w:sz w:val="17"/>
          <w:lang w:val="en-GB"/>
        </w:rPr>
      </w:pPr>
      <w:r w:rsidRPr="00476ABD">
        <w:rPr>
          <w:sz w:val="17"/>
          <w:lang w:val="en-GB"/>
        </w:rPr>
        <w:t>[Endnote continued from previous page]</w:t>
      </w:r>
    </w:p>
  </w:endnote>
  <w:endnote w:type="continuationNotice" w:id="1">
    <w:p w:rsidR="001516F1" w:rsidRPr="00476ABD" w:rsidRDefault="001516F1" w:rsidP="003B38C1">
      <w:pPr>
        <w:spacing w:before="60"/>
        <w:jc w:val="right"/>
        <w:rPr>
          <w:sz w:val="17"/>
          <w:szCs w:val="17"/>
          <w:lang w:val="en-GB"/>
        </w:rPr>
      </w:pPr>
      <w:r w:rsidRPr="00476ABD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F1" w:rsidRDefault="001516F1">
      <w:r>
        <w:separator/>
      </w:r>
    </w:p>
  </w:footnote>
  <w:footnote w:type="continuationSeparator" w:id="0">
    <w:p w:rsidR="001516F1" w:rsidRDefault="001516F1" w:rsidP="008B60B2">
      <w:r>
        <w:separator/>
      </w:r>
    </w:p>
    <w:p w:rsidR="001516F1" w:rsidRPr="00476ABD" w:rsidRDefault="001516F1" w:rsidP="008B60B2">
      <w:pPr>
        <w:spacing w:after="60"/>
        <w:rPr>
          <w:sz w:val="17"/>
          <w:szCs w:val="17"/>
          <w:lang w:val="en-GB"/>
        </w:rPr>
      </w:pPr>
      <w:r w:rsidRPr="00476ABD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:rsidR="001516F1" w:rsidRPr="00476ABD" w:rsidRDefault="001516F1" w:rsidP="008B60B2">
      <w:pPr>
        <w:spacing w:before="60"/>
        <w:jc w:val="right"/>
        <w:rPr>
          <w:sz w:val="17"/>
          <w:szCs w:val="17"/>
          <w:lang w:val="en-GB"/>
        </w:rPr>
      </w:pPr>
      <w:r w:rsidRPr="00476ABD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 w:rsidP="00AA5A6C">
    <w:pPr>
      <w:jc w:val="right"/>
    </w:pPr>
    <w:r>
      <w:t>[code]</w:t>
    </w:r>
  </w:p>
  <w:p w:rsidR="001516F1" w:rsidRDefault="001516F1" w:rsidP="00AA5A6C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19</w:t>
    </w:r>
    <w:r>
      <w:fldChar w:fldCharType="end"/>
    </w:r>
  </w:p>
  <w:p w:rsidR="001516F1" w:rsidRDefault="001516F1" w:rsidP="00AA5A6C">
    <w:pPr>
      <w:jc w:val="right"/>
    </w:pPr>
  </w:p>
  <w:p w:rsidR="001516F1" w:rsidRDefault="001516F1" w:rsidP="00AA5A6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 w:rsidP="00646A3B">
    <w:pPr>
      <w:jc w:val="right"/>
    </w:pPr>
    <w:r>
      <w:t>CDIP/20/11</w:t>
    </w:r>
  </w:p>
  <w:p w:rsidR="001516F1" w:rsidRDefault="001516F1" w:rsidP="00AA5A6C">
    <w:pPr>
      <w:jc w:val="right"/>
    </w:pPr>
    <w:r>
      <w:t>Приложение, с. </w:t>
    </w:r>
    <w:r>
      <w:fldChar w:fldCharType="begin"/>
    </w:r>
    <w:r>
      <w:instrText xml:space="preserve"> PAGE  \* MERGEFORMAT </w:instrText>
    </w:r>
    <w:r>
      <w:fldChar w:fldCharType="separate"/>
    </w:r>
    <w:r w:rsidR="00192C61">
      <w:rPr>
        <w:noProof/>
      </w:rPr>
      <w:t>5</w:t>
    </w:r>
    <w:r>
      <w:fldChar w:fldCharType="end"/>
    </w:r>
  </w:p>
  <w:p w:rsidR="001516F1" w:rsidRDefault="001516F1" w:rsidP="00AA5A6C">
    <w:pPr>
      <w:jc w:val="right"/>
    </w:pPr>
  </w:p>
  <w:p w:rsidR="001516F1" w:rsidRDefault="001516F1" w:rsidP="00AA5A6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 w:rsidP="00AA5A6C">
    <w:pPr>
      <w:jc w:val="right"/>
    </w:pPr>
    <w:r>
      <w:t>CDIP/20/11</w:t>
    </w:r>
  </w:p>
  <w:p w:rsidR="001516F1" w:rsidRDefault="001516F1" w:rsidP="00AA5A6C">
    <w:pPr>
      <w:jc w:val="right"/>
    </w:pPr>
    <w:r>
      <w:t>ПРИЛОЖЕНИЕ</w:t>
    </w:r>
  </w:p>
  <w:p w:rsidR="001516F1" w:rsidRDefault="001516F1" w:rsidP="00AA5A6C">
    <w:pPr>
      <w:jc w:val="right"/>
    </w:pPr>
  </w:p>
  <w:p w:rsidR="001516F1" w:rsidRDefault="001516F1" w:rsidP="00AA5A6C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 w:rsidP="00477D6B">
    <w:pPr>
      <w:jc w:val="right"/>
    </w:pPr>
    <w:r>
      <w:t>CDIP/20/11</w:t>
    </w:r>
  </w:p>
  <w:p w:rsidR="001516F1" w:rsidRDefault="001516F1" w:rsidP="00477D6B">
    <w:pPr>
      <w:jc w:val="right"/>
    </w:pPr>
    <w:r>
      <w:t>Приложение, с.</w:t>
    </w:r>
    <w:r>
      <w:fldChar w:fldCharType="begin"/>
    </w:r>
    <w:r>
      <w:instrText xml:space="preserve"> PAGE  \* MERGEFORMAT </w:instrText>
    </w:r>
    <w:r>
      <w:fldChar w:fldCharType="separate"/>
    </w:r>
    <w:r w:rsidR="00192C61">
      <w:rPr>
        <w:noProof/>
      </w:rPr>
      <w:t>25</w:t>
    </w:r>
    <w:r>
      <w:fldChar w:fldCharType="end"/>
    </w:r>
  </w:p>
  <w:p w:rsidR="001516F1" w:rsidRDefault="001516F1" w:rsidP="00477D6B">
    <w:pPr>
      <w:jc w:val="right"/>
    </w:pPr>
  </w:p>
  <w:p w:rsidR="001516F1" w:rsidRDefault="001516F1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F1" w:rsidRDefault="001516F1" w:rsidP="00AA5A6C">
    <w:pPr>
      <w:jc w:val="right"/>
    </w:pPr>
    <w:r>
      <w:t>CDIP/20/11</w:t>
    </w:r>
  </w:p>
  <w:p w:rsidR="001516F1" w:rsidRDefault="001516F1" w:rsidP="00AA5A6C">
    <w:pPr>
      <w:jc w:val="right"/>
    </w:pPr>
    <w:r>
      <w:t>Приложение, стр.</w:t>
    </w:r>
    <w:r>
      <w:fldChar w:fldCharType="begin"/>
    </w:r>
    <w:r>
      <w:instrText xml:space="preserve"> PAGE   \* MERGEFORMAT </w:instrText>
    </w:r>
    <w:r>
      <w:fldChar w:fldCharType="separate"/>
    </w:r>
    <w:r w:rsidR="00192C61">
      <w:rPr>
        <w:noProof/>
      </w:rPr>
      <w:t>6</w:t>
    </w:r>
    <w:r>
      <w:fldChar w:fldCharType="end"/>
    </w:r>
  </w:p>
  <w:p w:rsidR="001516F1" w:rsidRDefault="001516F1" w:rsidP="00AA5A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6D"/>
    <w:rsid w:val="00002E68"/>
    <w:rsid w:val="0002649F"/>
    <w:rsid w:val="00043CAA"/>
    <w:rsid w:val="00045F69"/>
    <w:rsid w:val="0005433F"/>
    <w:rsid w:val="00065CA7"/>
    <w:rsid w:val="00075432"/>
    <w:rsid w:val="00083CD7"/>
    <w:rsid w:val="000968ED"/>
    <w:rsid w:val="000A1DBE"/>
    <w:rsid w:val="000D29AC"/>
    <w:rsid w:val="000D75B0"/>
    <w:rsid w:val="000F5E56"/>
    <w:rsid w:val="00112F94"/>
    <w:rsid w:val="001362EE"/>
    <w:rsid w:val="001516F1"/>
    <w:rsid w:val="001647D5"/>
    <w:rsid w:val="00164DB0"/>
    <w:rsid w:val="00175F0A"/>
    <w:rsid w:val="001832A6"/>
    <w:rsid w:val="00186A60"/>
    <w:rsid w:val="0019111F"/>
    <w:rsid w:val="00192C61"/>
    <w:rsid w:val="001A210D"/>
    <w:rsid w:val="001A64FB"/>
    <w:rsid w:val="001B0A6E"/>
    <w:rsid w:val="001C7D2F"/>
    <w:rsid w:val="001F4716"/>
    <w:rsid w:val="0021217E"/>
    <w:rsid w:val="002634C4"/>
    <w:rsid w:val="00283F1A"/>
    <w:rsid w:val="002928D3"/>
    <w:rsid w:val="002B1AE6"/>
    <w:rsid w:val="002F1FE6"/>
    <w:rsid w:val="002F4E68"/>
    <w:rsid w:val="00301960"/>
    <w:rsid w:val="00312F7F"/>
    <w:rsid w:val="003252F3"/>
    <w:rsid w:val="00347704"/>
    <w:rsid w:val="00351729"/>
    <w:rsid w:val="00356682"/>
    <w:rsid w:val="00361450"/>
    <w:rsid w:val="003673CF"/>
    <w:rsid w:val="003845C1"/>
    <w:rsid w:val="003A6F89"/>
    <w:rsid w:val="003B38C1"/>
    <w:rsid w:val="003E68CE"/>
    <w:rsid w:val="00405A1B"/>
    <w:rsid w:val="00423344"/>
    <w:rsid w:val="00423E3E"/>
    <w:rsid w:val="0042545C"/>
    <w:rsid w:val="00425EF9"/>
    <w:rsid w:val="00427AF4"/>
    <w:rsid w:val="004474E0"/>
    <w:rsid w:val="00450230"/>
    <w:rsid w:val="004502A7"/>
    <w:rsid w:val="004647DA"/>
    <w:rsid w:val="00474062"/>
    <w:rsid w:val="00476ABD"/>
    <w:rsid w:val="00477D6B"/>
    <w:rsid w:val="00493DC4"/>
    <w:rsid w:val="004C3CE5"/>
    <w:rsid w:val="004D2E49"/>
    <w:rsid w:val="004E0E49"/>
    <w:rsid w:val="004E28A2"/>
    <w:rsid w:val="005019FF"/>
    <w:rsid w:val="00512F72"/>
    <w:rsid w:val="00523CFB"/>
    <w:rsid w:val="0053057A"/>
    <w:rsid w:val="00552CEC"/>
    <w:rsid w:val="00560A29"/>
    <w:rsid w:val="00562E07"/>
    <w:rsid w:val="00576872"/>
    <w:rsid w:val="00590FB4"/>
    <w:rsid w:val="005A013D"/>
    <w:rsid w:val="005B20DC"/>
    <w:rsid w:val="005C630A"/>
    <w:rsid w:val="005C6649"/>
    <w:rsid w:val="005D5B1E"/>
    <w:rsid w:val="005E2B7B"/>
    <w:rsid w:val="005F132E"/>
    <w:rsid w:val="00605827"/>
    <w:rsid w:val="00623C5F"/>
    <w:rsid w:val="00646050"/>
    <w:rsid w:val="00646A3B"/>
    <w:rsid w:val="006713CA"/>
    <w:rsid w:val="00675A45"/>
    <w:rsid w:val="00676C5C"/>
    <w:rsid w:val="00687050"/>
    <w:rsid w:val="00697484"/>
    <w:rsid w:val="006A29FA"/>
    <w:rsid w:val="006C0240"/>
    <w:rsid w:val="006F0AAD"/>
    <w:rsid w:val="006F35AE"/>
    <w:rsid w:val="006F43B7"/>
    <w:rsid w:val="00703EFF"/>
    <w:rsid w:val="00781C54"/>
    <w:rsid w:val="00792C5F"/>
    <w:rsid w:val="007A2F1E"/>
    <w:rsid w:val="007D1613"/>
    <w:rsid w:val="007E4C0E"/>
    <w:rsid w:val="007F414E"/>
    <w:rsid w:val="00821225"/>
    <w:rsid w:val="00857675"/>
    <w:rsid w:val="00862396"/>
    <w:rsid w:val="00897712"/>
    <w:rsid w:val="008A134B"/>
    <w:rsid w:val="008A25C7"/>
    <w:rsid w:val="008B2CC1"/>
    <w:rsid w:val="008B60B2"/>
    <w:rsid w:val="008D400C"/>
    <w:rsid w:val="0090731E"/>
    <w:rsid w:val="00916EE2"/>
    <w:rsid w:val="00930745"/>
    <w:rsid w:val="009342D3"/>
    <w:rsid w:val="00947FC6"/>
    <w:rsid w:val="00966A22"/>
    <w:rsid w:val="0096722F"/>
    <w:rsid w:val="00980843"/>
    <w:rsid w:val="00995E44"/>
    <w:rsid w:val="009A1C6D"/>
    <w:rsid w:val="009D2237"/>
    <w:rsid w:val="009E2791"/>
    <w:rsid w:val="009E3F6F"/>
    <w:rsid w:val="009F499F"/>
    <w:rsid w:val="00A004B5"/>
    <w:rsid w:val="00A0298D"/>
    <w:rsid w:val="00A0563C"/>
    <w:rsid w:val="00A24D14"/>
    <w:rsid w:val="00A31CB3"/>
    <w:rsid w:val="00A37342"/>
    <w:rsid w:val="00A42DAF"/>
    <w:rsid w:val="00A45BD8"/>
    <w:rsid w:val="00A77350"/>
    <w:rsid w:val="00A869B7"/>
    <w:rsid w:val="00AA5A6C"/>
    <w:rsid w:val="00AC205C"/>
    <w:rsid w:val="00AD19FF"/>
    <w:rsid w:val="00AF0A6B"/>
    <w:rsid w:val="00B05A69"/>
    <w:rsid w:val="00B616CC"/>
    <w:rsid w:val="00B8383A"/>
    <w:rsid w:val="00B9734B"/>
    <w:rsid w:val="00BA2ABD"/>
    <w:rsid w:val="00BA30E2"/>
    <w:rsid w:val="00BB74FA"/>
    <w:rsid w:val="00BC4747"/>
    <w:rsid w:val="00C01B56"/>
    <w:rsid w:val="00C11BFE"/>
    <w:rsid w:val="00C2328F"/>
    <w:rsid w:val="00C24766"/>
    <w:rsid w:val="00C42F3A"/>
    <w:rsid w:val="00C5068F"/>
    <w:rsid w:val="00C86D74"/>
    <w:rsid w:val="00CC1124"/>
    <w:rsid w:val="00CD04F1"/>
    <w:rsid w:val="00D07388"/>
    <w:rsid w:val="00D45252"/>
    <w:rsid w:val="00D64A3C"/>
    <w:rsid w:val="00D662A8"/>
    <w:rsid w:val="00D71B4D"/>
    <w:rsid w:val="00D93D55"/>
    <w:rsid w:val="00DC152C"/>
    <w:rsid w:val="00DD0903"/>
    <w:rsid w:val="00E03D89"/>
    <w:rsid w:val="00E11ACA"/>
    <w:rsid w:val="00E15015"/>
    <w:rsid w:val="00E23E28"/>
    <w:rsid w:val="00E31E51"/>
    <w:rsid w:val="00E335FE"/>
    <w:rsid w:val="00E45776"/>
    <w:rsid w:val="00E623D2"/>
    <w:rsid w:val="00E83E9D"/>
    <w:rsid w:val="00EA7D6E"/>
    <w:rsid w:val="00EB22C8"/>
    <w:rsid w:val="00EC4E49"/>
    <w:rsid w:val="00ED77FB"/>
    <w:rsid w:val="00EE45FA"/>
    <w:rsid w:val="00EE53E4"/>
    <w:rsid w:val="00F24D6D"/>
    <w:rsid w:val="00F35D37"/>
    <w:rsid w:val="00F453FC"/>
    <w:rsid w:val="00F66152"/>
    <w:rsid w:val="00F80C65"/>
    <w:rsid w:val="00F87134"/>
    <w:rsid w:val="00FA5453"/>
    <w:rsid w:val="00FA6457"/>
    <w:rsid w:val="00FF0598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2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D6D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F24D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4D6D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styleId="ListParagraph">
    <w:name w:val="List Paragraph"/>
    <w:basedOn w:val="Normal"/>
    <w:uiPriority w:val="34"/>
    <w:qFormat/>
    <w:rsid w:val="00F24D6D"/>
    <w:pPr>
      <w:ind w:left="720"/>
      <w:contextualSpacing/>
    </w:pPr>
  </w:style>
  <w:style w:type="table" w:styleId="TableGrid">
    <w:name w:val="Table Grid"/>
    <w:basedOn w:val="TableNormal"/>
    <w:rsid w:val="00E23E2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3CD7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E457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57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577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rsid w:val="00E45776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A4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2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D6D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F24D6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4D6D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styleId="ListParagraph">
    <w:name w:val="List Paragraph"/>
    <w:basedOn w:val="Normal"/>
    <w:uiPriority w:val="34"/>
    <w:qFormat/>
    <w:rsid w:val="00F24D6D"/>
    <w:pPr>
      <w:ind w:left="720"/>
      <w:contextualSpacing/>
    </w:pPr>
  </w:style>
  <w:style w:type="table" w:styleId="TableGrid">
    <w:name w:val="Table Grid"/>
    <w:basedOn w:val="TableNormal"/>
    <w:rsid w:val="00E23E2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3CD7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E457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57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577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rsid w:val="00E45776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A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patents/en/topics/technology_transfer.html" TargetMode="External"/><Relationship Id="rId18" Type="http://schemas.openxmlformats.org/officeDocument/2006/relationships/hyperlink" Target="http://koha.wipo.org" TargetMode="External"/><Relationship Id="rId26" Type="http://schemas.openxmlformats.org/officeDocument/2006/relationships/hyperlink" Target="http://www.wipo.int/amc/en/center/bibliography/general.html" TargetMode="External"/><Relationship Id="rId39" Type="http://schemas.openxmlformats.org/officeDocument/2006/relationships/hyperlink" Target="http://www.wipo.int/patents/en/technology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yperlink" Target="http://www.wipo.int/tk/en/databases/contracts/" TargetMode="External"/><Relationship Id="rId42" Type="http://schemas.openxmlformats.org/officeDocument/2006/relationships/hyperlink" Target="http://www.wipo.int/aspi" TargetMode="External"/><Relationship Id="rId47" Type="http://schemas.openxmlformats.org/officeDocument/2006/relationships/header" Target="header4.xml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" TargetMode="External"/><Relationship Id="rId17" Type="http://schemas.openxmlformats.org/officeDocument/2006/relationships/hyperlink" Target="http://www.wipo.int/publications" TargetMode="External"/><Relationship Id="rId25" Type="http://schemas.openxmlformats.org/officeDocument/2006/relationships/hyperlink" Target="http://www.wipo.int/amc/en/center/specific-sectors/rd/" TargetMode="External"/><Relationship Id="rId33" Type="http://schemas.openxmlformats.org/officeDocument/2006/relationships/hyperlink" Target="http://www.wipo.int/edocs/pubdocs/en/licensing/903/wipo_pub_903.pdf" TargetMode="External"/><Relationship Id="rId38" Type="http://schemas.openxmlformats.org/officeDocument/2006/relationships/hyperlink" Target="http://www.wipo.int/policy/en/university_ip_policies/" TargetMode="External"/><Relationship Id="rId46" Type="http://schemas.openxmlformats.org/officeDocument/2006/relationships/hyperlink" Target="http://www.wipo.int/iap/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po.int/amc/en/events/" TargetMode="External"/><Relationship Id="rId20" Type="http://schemas.openxmlformats.org/officeDocument/2006/relationships/header" Target="header3.xml"/><Relationship Id="rId29" Type="http://schemas.openxmlformats.org/officeDocument/2006/relationships/hyperlink" Target="http://www.wipo.int/edocs/pubdocs/en/licensing/906/wipo_pub_906.pdf" TargetMode="External"/><Relationship Id="rId41" Type="http://schemas.openxmlformats.org/officeDocument/2006/relationships/hyperlink" Target="http://www.wipo.int/ar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atents/en/technology/" TargetMode="External"/><Relationship Id="rId24" Type="http://schemas.openxmlformats.org/officeDocument/2006/relationships/hyperlink" Target="http://www.wipo.int/amc/en/events/" TargetMode="External"/><Relationship Id="rId32" Type="http://schemas.openxmlformats.org/officeDocument/2006/relationships/hyperlink" Target="http://www.wipo.int/meetings/en/doc_details.jsp?doc_id=331542" TargetMode="External"/><Relationship Id="rId37" Type="http://schemas.openxmlformats.org/officeDocument/2006/relationships/hyperlink" Target="http://www.wipo.int/amc/en/center/specific-sectors/rd/" TargetMode="External"/><Relationship Id="rId40" Type="http://schemas.openxmlformats.org/officeDocument/2006/relationships/hyperlink" Target="http://www.wipo.int/amc/en/center/specific-sectors/rd/" TargetMode="External"/><Relationship Id="rId45" Type="http://schemas.openxmlformats.org/officeDocument/2006/relationships/hyperlink" Target="http://www.wipo.int/amc/en/neutral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po.int/academy/en/" TargetMode="External"/><Relationship Id="rId23" Type="http://schemas.openxmlformats.org/officeDocument/2006/relationships/hyperlink" Target="http://www.wipo.int/amc/en/center/specific-sectors/rd/" TargetMode="External"/><Relationship Id="rId28" Type="http://schemas.openxmlformats.org/officeDocument/2006/relationships/hyperlink" Target="http://www.wipo.int/policy/en/global_health/documents.html" TargetMode="External"/><Relationship Id="rId36" Type="http://schemas.openxmlformats.org/officeDocument/2006/relationships/hyperlink" Target="http://www.wipo.int/policy/en/university_ip_policies/" TargetMode="External"/><Relationship Id="rId49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yperlink" Target="http://www.wipo.int/edocs/pubdocs/en/intproperty/927/wipo_pub_927.pdf" TargetMode="External"/><Relationship Id="rId44" Type="http://schemas.openxmlformats.org/officeDocument/2006/relationships/hyperlink" Target="http://www.wipo.int/amc/en/neutrals/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meetings/" TargetMode="External"/><Relationship Id="rId22" Type="http://schemas.openxmlformats.org/officeDocument/2006/relationships/hyperlink" Target="http://www.wipo.int/amc/en/events/" TargetMode="External"/><Relationship Id="rId27" Type="http://schemas.openxmlformats.org/officeDocument/2006/relationships/hyperlink" Target="http://www.wipo.int/policy/en/climate_change/" TargetMode="External"/><Relationship Id="rId30" Type="http://schemas.openxmlformats.org/officeDocument/2006/relationships/hyperlink" Target="http://www.wipo.int/edocs/pubdocs/en/intproperty/896/wipo_pub_896.pdf" TargetMode="External"/><Relationship Id="rId35" Type="http://schemas.openxmlformats.org/officeDocument/2006/relationships/hyperlink" Target="http://www.wipo.int/amc/en/clauses/index.html" TargetMode="External"/><Relationship Id="rId43" Type="http://schemas.openxmlformats.org/officeDocument/2006/relationships/hyperlink" Target="http://www.wipo.int/amc/en/center/specific-sectors/rd/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9C30-07FC-4FDB-B4C5-29C08765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8411</Words>
  <Characters>47945</Characters>
  <Application>Microsoft Office Word</Application>
  <DocSecurity>0</DocSecurity>
  <Lines>399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2017-11-03T13:47:00Z</dcterms:created>
  <dcterms:modified xsi:type="dcterms:W3CDTF">2017-11-03T13:52:00Z</dcterms:modified>
</cp:coreProperties>
</file>