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419ED" w:rsidRPr="008B2CC1" w:rsidTr="00275B5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419ED" w:rsidRPr="008B2CC1" w:rsidRDefault="002419ED" w:rsidP="00275B59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419ED" w:rsidRPr="008B2CC1" w:rsidRDefault="00A878BD" w:rsidP="00275B59">
            <w:r w:rsidRPr="00623450">
              <w:rPr>
                <w:noProof/>
                <w:szCs w:val="22"/>
                <w:lang w:val="en-US" w:eastAsia="en-US" w:bidi="ar-SA"/>
              </w:rPr>
              <w:drawing>
                <wp:inline distT="0" distB="0" distL="0" distR="0" wp14:anchorId="53C60C2D" wp14:editId="6FCDF575">
                  <wp:extent cx="1546860" cy="11506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419ED" w:rsidRPr="008B2CC1" w:rsidRDefault="002419ED" w:rsidP="00275B59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2419ED" w:rsidRPr="001832A6" w:rsidTr="00275B5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419ED" w:rsidRPr="0090731E" w:rsidRDefault="002419ED" w:rsidP="0068627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 xml:space="preserve">20/5    </w:t>
            </w:r>
          </w:p>
        </w:tc>
      </w:tr>
      <w:tr w:rsidR="002419ED" w:rsidRPr="001832A6" w:rsidTr="00275B5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419ED" w:rsidRPr="0090731E" w:rsidRDefault="00077885" w:rsidP="00275B5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ОРИГИНАЛ: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английский</w:t>
            </w:r>
          </w:p>
        </w:tc>
      </w:tr>
      <w:tr w:rsidR="002419ED" w:rsidRPr="001832A6" w:rsidTr="00275B5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419ED" w:rsidRPr="0090731E" w:rsidRDefault="002419ED" w:rsidP="005D71A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5 октября 2017 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0366EA" w:rsidP="008B2CC1">
      <w:pPr>
        <w:rPr>
          <w:b/>
          <w:sz w:val="28"/>
          <w:szCs w:val="28"/>
        </w:rPr>
      </w:pPr>
      <w:r>
        <w:rPr>
          <w:b/>
          <w:sz w:val="28"/>
        </w:rPr>
        <w:t>Комитет по развитию и интеллектуальной собственности (КРИС)</w:t>
      </w:r>
    </w:p>
    <w:p w:rsidR="003845C1" w:rsidRDefault="003845C1" w:rsidP="003845C1"/>
    <w:p w:rsidR="003845C1" w:rsidRDefault="003845C1" w:rsidP="003845C1"/>
    <w:p w:rsidR="008B2CC1" w:rsidRPr="003845C1" w:rsidRDefault="00D93BCC" w:rsidP="008B2CC1">
      <w:pPr>
        <w:rPr>
          <w:b/>
          <w:sz w:val="24"/>
          <w:szCs w:val="24"/>
        </w:rPr>
      </w:pPr>
      <w:r>
        <w:rPr>
          <w:b/>
          <w:sz w:val="24"/>
        </w:rPr>
        <w:t>Двадцатая сессия</w:t>
      </w:r>
    </w:p>
    <w:p w:rsidR="008B2CC1" w:rsidRPr="00D93BCC" w:rsidRDefault="00D93BCC" w:rsidP="008B2CC1">
      <w:pPr>
        <w:rPr>
          <w:b/>
          <w:sz w:val="24"/>
          <w:szCs w:val="24"/>
        </w:rPr>
      </w:pPr>
      <w:r>
        <w:rPr>
          <w:b/>
          <w:sz w:val="24"/>
        </w:rPr>
        <w:t>Женева, 27 ноября — 1 декабря 2017 г.</w:t>
      </w:r>
    </w:p>
    <w:p w:rsidR="00C46E3C" w:rsidRDefault="00C46E3C" w:rsidP="002444DB">
      <w:pPr>
        <w:rPr>
          <w:caps/>
          <w:sz w:val="24"/>
        </w:rPr>
      </w:pPr>
    </w:p>
    <w:p w:rsidR="00035DDA" w:rsidRPr="002444DB" w:rsidRDefault="00C83160" w:rsidP="002444DB">
      <w:pPr>
        <w:rPr>
          <w:caps/>
          <w:sz w:val="24"/>
        </w:rPr>
      </w:pPr>
      <w:r>
        <w:rPr>
          <w:sz w:val="24"/>
        </w:rPr>
        <w:t>МЕРЫ</w:t>
      </w:r>
      <w:r w:rsidR="00A878BD">
        <w:rPr>
          <w:sz w:val="24"/>
        </w:rPr>
        <w:t>, ПРИНЯТЫЕ ДЛЯ</w:t>
      </w:r>
      <w:r>
        <w:rPr>
          <w:sz w:val="24"/>
        </w:rPr>
        <w:t xml:space="preserve"> РАСПРОСТРАНЕНИ</w:t>
      </w:r>
      <w:r w:rsidR="00A878BD">
        <w:rPr>
          <w:sz w:val="24"/>
        </w:rPr>
        <w:t>Я</w:t>
      </w:r>
      <w:r>
        <w:rPr>
          <w:sz w:val="24"/>
        </w:rPr>
        <w:t xml:space="preserve"> ИНФОРМАЦИИ, </w:t>
      </w:r>
      <w:r w:rsidR="00A878BD">
        <w:rPr>
          <w:sz w:val="24"/>
        </w:rPr>
        <w:t>СОДЕРЖАЩЕЙСЯ</w:t>
      </w:r>
      <w:r>
        <w:rPr>
          <w:sz w:val="24"/>
        </w:rPr>
        <w:t xml:space="preserve"> В БАЗЕ ДАННЫХ О ГИБКИХ ВОЗМОЖНОСТЯХ</w:t>
      </w:r>
    </w:p>
    <w:p w:rsidR="00061712" w:rsidRPr="00061712" w:rsidRDefault="00061712" w:rsidP="00061712"/>
    <w:p w:rsidR="00827F61" w:rsidRPr="008B2CC1" w:rsidRDefault="00827F61" w:rsidP="00324388">
      <w:pPr>
        <w:rPr>
          <w:i/>
        </w:rPr>
      </w:pPr>
      <w:bookmarkStart w:id="4" w:name="Prepared"/>
      <w:bookmarkEnd w:id="4"/>
      <w:r>
        <w:rPr>
          <w:i/>
        </w:rPr>
        <w:t>Документ подготовлен Секретариатом</w:t>
      </w:r>
    </w:p>
    <w:p w:rsidR="00827F61" w:rsidRPr="003B0B71" w:rsidRDefault="00827F61" w:rsidP="00827F61">
      <w:pPr>
        <w:rPr>
          <w:i/>
        </w:rPr>
      </w:pPr>
    </w:p>
    <w:p w:rsidR="00827F61" w:rsidRDefault="00827F61" w:rsidP="00827F61"/>
    <w:p w:rsidR="00827F61" w:rsidRDefault="00827F61" w:rsidP="00827F61"/>
    <w:p w:rsidR="00D93BCC" w:rsidRDefault="001C5066" w:rsidP="00D93BCC">
      <w:r>
        <w:t xml:space="preserve">1. </w:t>
      </w:r>
      <w:r>
        <w:tab/>
        <w:t xml:space="preserve">Следует напомнить, что при обсуждении Пересмотренного предложения о механизме обновления базы данных о гибких возможностях (документ CDIP/18/5) </w:t>
      </w:r>
      <w:r w:rsidR="00DB298B">
        <w:t>восемнадцатая</w:t>
      </w:r>
      <w:r>
        <w:t xml:space="preserve"> сессия Комитета по развитию и интеллектуальной собственности (КРИС) просила Секретариат, среди прочего, «принять меры для обеспечения более эффективного распространения информации, содержащейся в базе данных, и проинформировать Комитет об этих мерах на одной из его следующих сессий». (см. пункт 7.2 Резюме Председателя </w:t>
      </w:r>
      <w:r w:rsidRPr="00A55796">
        <w:t>восемнадцатой сессии КРИС.)</w:t>
      </w:r>
    </w:p>
    <w:p w:rsidR="00004F6A" w:rsidRDefault="00004F6A" w:rsidP="00E96ADE"/>
    <w:p w:rsidR="00D93BCC" w:rsidRPr="002444DB" w:rsidRDefault="000C68D2" w:rsidP="00D93BCC">
      <w:pPr>
        <w:rPr>
          <w:caps/>
          <w:sz w:val="24"/>
        </w:rPr>
      </w:pPr>
      <w:r>
        <w:t>2.</w:t>
      </w:r>
      <w:r>
        <w:tab/>
        <w:t>Соответственно, отчет о выполнении указанного выше решения представлен в приложениях к настоящему документу.</w:t>
      </w:r>
    </w:p>
    <w:p w:rsidR="00E96ADE" w:rsidRDefault="00E96ADE" w:rsidP="00827F61">
      <w:pPr>
        <w:rPr>
          <w:szCs w:val="22"/>
        </w:rPr>
      </w:pPr>
    </w:p>
    <w:p w:rsidR="00827F61" w:rsidRPr="00222FB1" w:rsidRDefault="00653CDB" w:rsidP="00222FB1">
      <w:pPr>
        <w:pStyle w:val="Endofdocument-Annex"/>
        <w:tabs>
          <w:tab w:val="left" w:pos="567"/>
        </w:tabs>
        <w:ind w:left="5533"/>
        <w:rPr>
          <w:i/>
          <w:iCs/>
          <w:szCs w:val="22"/>
        </w:rPr>
      </w:pPr>
      <w:r>
        <w:rPr>
          <w:i/>
        </w:rPr>
        <w:t>3.</w:t>
      </w:r>
      <w:r>
        <w:tab/>
      </w:r>
      <w:r>
        <w:rPr>
          <w:i/>
        </w:rPr>
        <w:t>КРИС предлагается рассмотреть информацию, содержащуюся в приложениях к настоящему документу.</w:t>
      </w:r>
    </w:p>
    <w:p w:rsidR="00827F61" w:rsidRPr="00222FB1" w:rsidRDefault="00827F61" w:rsidP="00222FB1">
      <w:pPr>
        <w:ind w:left="5533"/>
        <w:rPr>
          <w:i/>
        </w:rPr>
      </w:pPr>
    </w:p>
    <w:p w:rsidR="0068452E" w:rsidRPr="004907DF" w:rsidRDefault="0068452E" w:rsidP="00827F61"/>
    <w:p w:rsidR="00827F61" w:rsidRPr="004907DF" w:rsidRDefault="00827F61" w:rsidP="00827F61"/>
    <w:p w:rsidR="00291A49" w:rsidRDefault="00827F61" w:rsidP="00222FB1">
      <w:pPr>
        <w:pStyle w:val="Endofdocument-Annex"/>
        <w:sectPr w:rsidR="00291A49" w:rsidSect="00364C1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</w:sectPr>
      </w:pPr>
      <w:r>
        <w:t>[</w:t>
      </w:r>
      <w:r>
        <w:rPr>
          <w:rStyle w:val="Endofdocument-AnnexChar"/>
        </w:rPr>
        <w:t>Приложения</w:t>
      </w:r>
      <w:r>
        <w:t xml:space="preserve"> следуют] </w:t>
      </w:r>
    </w:p>
    <w:p w:rsidR="0053407C" w:rsidRPr="00C823C7" w:rsidRDefault="0053407C" w:rsidP="009458A4">
      <w:pPr>
        <w:pStyle w:val="NormalWeb"/>
        <w:numPr>
          <w:ilvl w:val="0"/>
          <w:numId w:val="12"/>
        </w:numPr>
        <w:kinsoku w:val="0"/>
        <w:overflowPunct w:val="0"/>
        <w:spacing w:before="96"/>
        <w:textAlignment w:val="baseline"/>
        <w:rPr>
          <w:rFonts w:ascii="Arial" w:eastAsiaTheme="minorEastAsia" w:hAnsi="Arial" w:cs="Arial"/>
          <w:b/>
          <w:color w:val="000000" w:themeColor="text1"/>
          <w:sz w:val="22"/>
          <w:szCs w:val="22"/>
        </w:rPr>
      </w:pPr>
      <w:r>
        <w:rPr>
          <w:rFonts w:ascii="Arial" w:eastAsiaTheme="minorEastAsia" w:hAnsi="Arial"/>
          <w:b/>
          <w:color w:val="000000" w:themeColor="text1"/>
          <w:sz w:val="22"/>
        </w:rPr>
        <w:lastRenderedPageBreak/>
        <w:t>ИСТОРИЯ ВОПРОСА</w:t>
      </w:r>
    </w:p>
    <w:p w:rsidR="00D40D6E" w:rsidRDefault="00D40D6E" w:rsidP="0053407C">
      <w:pPr>
        <w:pStyle w:val="NormalWeb"/>
        <w:kinsoku w:val="0"/>
        <w:overflowPunct w:val="0"/>
        <w:spacing w:before="96"/>
        <w:textAlignment w:val="baseline"/>
        <w:rPr>
          <w:rFonts w:ascii="Arial" w:eastAsiaTheme="minorEastAsia" w:hAnsi="Arial" w:cs="Arial"/>
          <w:color w:val="000000" w:themeColor="text1"/>
          <w:sz w:val="22"/>
          <w:szCs w:val="22"/>
        </w:rPr>
      </w:pPr>
    </w:p>
    <w:p w:rsidR="00B568B8" w:rsidRDefault="007204B5" w:rsidP="0012610D">
      <w:r>
        <w:fldChar w:fldCharType="begin"/>
      </w:r>
      <w:r>
        <w:instrText xml:space="preserve"> AUTONUM  </w:instrText>
      </w:r>
      <w:r>
        <w:fldChar w:fldCharType="end"/>
      </w:r>
      <w:r w:rsidR="00A55796">
        <w:tab/>
      </w:r>
      <w:r>
        <w:t xml:space="preserve">База данных о гибких возможностях в системе интеллектуальной собственности (далее — База данных) была создана в июне 2013 г. в соответствии с решением Комитета на его шестой сессии:  </w:t>
      </w:r>
      <w:hyperlink r:id="rId16">
        <w:r>
          <w:rPr>
            <w:rStyle w:val="Hyperlink"/>
          </w:rPr>
          <w:t>http://www.wipo.int/ip-development/en/agenda/flexibilities/database.html</w:t>
        </w:r>
      </w:hyperlink>
      <w:r w:rsidR="00A55796">
        <w:t>.</w:t>
      </w:r>
    </w:p>
    <w:p w:rsidR="007204B5" w:rsidRDefault="007204B5" w:rsidP="0012610D"/>
    <w:p w:rsidR="00D93BCC" w:rsidRDefault="00E96ADE" w:rsidP="00222FB1">
      <w:r>
        <w:fldChar w:fldCharType="begin"/>
      </w:r>
      <w:r>
        <w:instrText xml:space="preserve"> AUTONUM  </w:instrText>
      </w:r>
      <w:r>
        <w:fldChar w:fldCharType="end"/>
      </w:r>
      <w:r w:rsidR="00A55796">
        <w:tab/>
      </w:r>
      <w:r>
        <w:t xml:space="preserve">По </w:t>
      </w:r>
      <w:r w:rsidR="00A55796">
        <w:t>просьбе</w:t>
      </w:r>
      <w:r>
        <w:t xml:space="preserve"> Комитета на пятнадцатой сессии База данных была обновлена в 2015 г., и в настоящее время в ней содержится 1 371 законодательное положени</w:t>
      </w:r>
      <w:r w:rsidR="00A55796">
        <w:t>е из 202 </w:t>
      </w:r>
      <w:r>
        <w:t>отобранных стран</w:t>
      </w:r>
      <w:r w:rsidR="00A55796">
        <w:t>; эти положения</w:t>
      </w:r>
      <w:r>
        <w:t xml:space="preserve"> был</w:t>
      </w:r>
      <w:r w:rsidR="00A55796">
        <w:t>и</w:t>
      </w:r>
      <w:r>
        <w:t xml:space="preserve"> взят</w:t>
      </w:r>
      <w:r w:rsidR="00A55796">
        <w:t>ы</w:t>
      </w:r>
      <w:r>
        <w:t xml:space="preserve"> из документов CDIP/5/4 Rev., CDIP/7/3 Add., CDIP/13/10 Rev. и CDIP/15/6</w:t>
      </w:r>
      <w:r>
        <w:rPr>
          <w:color w:val="000000"/>
        </w:rPr>
        <w:t xml:space="preserve"> Corr., </w:t>
      </w:r>
      <w:r w:rsidR="001E60B0">
        <w:rPr>
          <w:color w:val="000000"/>
        </w:rPr>
        <w:t>которые посвящены</w:t>
      </w:r>
      <w:r>
        <w:rPr>
          <w:color w:val="000000"/>
        </w:rPr>
        <w:t xml:space="preserve"> связанным с патентами гибким возможностям многосторонней нормативной базы и их реализации через законодательство на национальном и региональном уровнях</w:t>
      </w:r>
      <w:r>
        <w:rPr>
          <w:rStyle w:val="FootnoteReference"/>
          <w:color w:val="000000"/>
        </w:rPr>
        <w:footnoteReference w:id="2"/>
      </w:r>
      <w:r>
        <w:rPr>
          <w:color w:val="000000"/>
        </w:rPr>
        <w:t>.</w:t>
      </w:r>
      <w:r>
        <w:t xml:space="preserve"> </w:t>
      </w:r>
    </w:p>
    <w:p w:rsidR="00D93BCC" w:rsidRDefault="00D93BCC" w:rsidP="00222FB1"/>
    <w:p w:rsidR="00433875" w:rsidRDefault="00C54239" w:rsidP="00433875">
      <w:r>
        <w:fldChar w:fldCharType="begin"/>
      </w:r>
      <w:r>
        <w:instrText xml:space="preserve"> AUTONUM  </w:instrText>
      </w:r>
      <w:r>
        <w:fldChar w:fldCharType="end"/>
      </w:r>
      <w:r w:rsidR="00A55796">
        <w:tab/>
      </w:r>
      <w:r>
        <w:t>На своей восемнадцатой сессии, согласовав механизм периодического обновления Базы данных</w:t>
      </w:r>
      <w:r>
        <w:rPr>
          <w:rStyle w:val="FootnoteReference"/>
        </w:rPr>
        <w:footnoteReference w:id="3"/>
      </w:r>
      <w:r>
        <w:t xml:space="preserve">, Комитет также постановил, что Секретариат будет </w:t>
      </w:r>
      <w:r w:rsidR="001E60B0">
        <w:t>принимать</w:t>
      </w:r>
      <w:r>
        <w:t xml:space="preserve"> меры </w:t>
      </w:r>
      <w:r w:rsidR="001E60B0">
        <w:t>для</w:t>
      </w:r>
      <w:r>
        <w:t xml:space="preserve"> обеспечени</w:t>
      </w:r>
      <w:r w:rsidR="001E60B0">
        <w:t>я</w:t>
      </w:r>
      <w:r>
        <w:t xml:space="preserve"> более активного распространения информации, содержащейся в Базе данных, и проинформирует Комитет об этих мерах на одной из следующих сессий, что отражено в пункте 9.2 Резюме Председателя восемнадцатой сессии. </w:t>
      </w:r>
    </w:p>
    <w:p w:rsidR="00EF06C5" w:rsidRDefault="00EF06C5" w:rsidP="004E2FA3"/>
    <w:p w:rsidR="007C4398" w:rsidRPr="001934CC" w:rsidRDefault="007C4398" w:rsidP="007C4398">
      <w:pPr>
        <w:pStyle w:val="NormalWeb"/>
        <w:numPr>
          <w:ilvl w:val="0"/>
          <w:numId w:val="12"/>
        </w:numPr>
        <w:kinsoku w:val="0"/>
        <w:overflowPunct w:val="0"/>
        <w:spacing w:before="96"/>
        <w:textAlignment w:val="baseline"/>
      </w:pPr>
      <w:r>
        <w:rPr>
          <w:rFonts w:ascii="Arial" w:eastAsiaTheme="minorEastAsia" w:hAnsi="Arial"/>
          <w:b/>
          <w:color w:val="000000" w:themeColor="text1"/>
          <w:sz w:val="22"/>
        </w:rPr>
        <w:t xml:space="preserve">МЕРЫ, </w:t>
      </w:r>
      <w:r w:rsidR="001E60B0">
        <w:rPr>
          <w:rFonts w:ascii="Arial" w:eastAsiaTheme="minorEastAsia" w:hAnsi="Arial"/>
          <w:b/>
          <w:color w:val="000000" w:themeColor="text1"/>
          <w:sz w:val="22"/>
        </w:rPr>
        <w:t>ПРИНЯТЫЕ</w:t>
      </w:r>
      <w:r>
        <w:rPr>
          <w:rFonts w:ascii="Arial" w:eastAsiaTheme="minorEastAsia" w:hAnsi="Arial"/>
          <w:b/>
          <w:color w:val="000000" w:themeColor="text1"/>
          <w:sz w:val="22"/>
        </w:rPr>
        <w:t xml:space="preserve"> ДЛЯ РАСПРОСТРАНЕНИЯ ИНФОРМАЦИИ, КОТОРАЯ СОДЕРЖИТСЯ В БАЗЕ ДАННЫХ </w:t>
      </w:r>
    </w:p>
    <w:p w:rsidR="001934CC" w:rsidRDefault="001934CC" w:rsidP="009D5E7C"/>
    <w:p w:rsidR="009D5E7C" w:rsidRDefault="007C4398" w:rsidP="009D5E7C">
      <w:r>
        <w:fldChar w:fldCharType="begin"/>
      </w:r>
      <w:r>
        <w:instrText xml:space="preserve"> AUTONUM  </w:instrText>
      </w:r>
      <w:r>
        <w:fldChar w:fldCharType="end"/>
      </w:r>
      <w:r w:rsidR="00A55796">
        <w:tab/>
      </w:r>
      <w:r>
        <w:t xml:space="preserve">В соответствии с решением Комитета, </w:t>
      </w:r>
      <w:r w:rsidR="001E60B0">
        <w:t xml:space="preserve">Секретариатом были приняты </w:t>
      </w:r>
      <w:r>
        <w:t xml:space="preserve">следующие меры для обеспечения более активного распространения информации, содержащейся в Базе данных: </w:t>
      </w:r>
    </w:p>
    <w:p w:rsidR="009D5E7C" w:rsidRDefault="009D5E7C" w:rsidP="009D5E7C"/>
    <w:p w:rsidR="00236404" w:rsidRDefault="009D5E7C" w:rsidP="00344F53">
      <w:pPr>
        <w:pStyle w:val="ListParagraph"/>
        <w:numPr>
          <w:ilvl w:val="0"/>
          <w:numId w:val="47"/>
        </w:numPr>
        <w:ind w:left="567" w:firstLine="0"/>
      </w:pPr>
      <w:r>
        <w:t>В ноябре 2016 г. при участии соответствующих подразделений было проведено внутреннее заседание, на котором они были проин</w:t>
      </w:r>
      <w:r w:rsidR="001E60B0">
        <w:t xml:space="preserve">формированы о решении Комитета; </w:t>
      </w:r>
      <w:r>
        <w:t>им</w:t>
      </w:r>
      <w:r w:rsidR="001E60B0">
        <w:t xml:space="preserve"> также </w:t>
      </w:r>
      <w:r>
        <w:t xml:space="preserve">было предложено активизировать распространение информации, содержащейся в Базе данных.  </w:t>
      </w:r>
    </w:p>
    <w:p w:rsidR="00236404" w:rsidRDefault="00236404" w:rsidP="00344F53">
      <w:pPr>
        <w:ind w:left="567"/>
      </w:pPr>
    </w:p>
    <w:p w:rsidR="009C30CC" w:rsidRDefault="00236404" w:rsidP="00344F53">
      <w:pPr>
        <w:pStyle w:val="ListParagraph"/>
        <w:numPr>
          <w:ilvl w:val="0"/>
          <w:numId w:val="47"/>
        </w:numPr>
        <w:ind w:left="567" w:firstLine="0"/>
      </w:pPr>
      <w:r>
        <w:t xml:space="preserve">В целях содействия проведению этой работы Отдел координации деятельности в рамках Повестки дня в области развития подготовил буклет с описанием основных элементов Базы данных, а именно содержащейся в ней информации, ее структуры и функций, поисковых категорий, целевых бенефициаров и согласованного механизма, посредством которого государства-члены предоставляют Секретариату обновленную информацию о своих национальных положениях, связанных с гибкими возможностями (в соответствии с решением Комитета, указанным в пункте 3). </w:t>
      </w:r>
    </w:p>
    <w:p w:rsidR="009C30CC" w:rsidRDefault="009C30CC" w:rsidP="00344F53">
      <w:pPr>
        <w:ind w:left="567"/>
      </w:pPr>
    </w:p>
    <w:p w:rsidR="00FC6D1D" w:rsidRDefault="001934CC" w:rsidP="00344F53">
      <w:pPr>
        <w:pStyle w:val="ListParagraph"/>
        <w:numPr>
          <w:ilvl w:val="0"/>
          <w:numId w:val="47"/>
        </w:numPr>
        <w:ind w:left="567" w:firstLine="0"/>
      </w:pPr>
      <w:r>
        <w:t xml:space="preserve">В феврале 2017 г. прямая ссылка на Базу данных была размещена на веб-странице Повестки дня в области развития: </w:t>
      </w:r>
      <w:hyperlink r:id="rId17">
        <w:r>
          <w:rPr>
            <w:rStyle w:val="Hyperlink"/>
          </w:rPr>
          <w:t>http://www.wipo.int/ip-development/en/agenda/</w:t>
        </w:r>
      </w:hyperlink>
      <w:r>
        <w:t xml:space="preserve">, </w:t>
      </w:r>
      <w:r w:rsidR="001E60B0">
        <w:t>что способствовало расширению доступа к ней</w:t>
      </w:r>
      <w:r>
        <w:t>.</w:t>
      </w:r>
    </w:p>
    <w:p w:rsidR="00A5052C" w:rsidRDefault="00A5052C" w:rsidP="00344F53">
      <w:pPr>
        <w:pStyle w:val="ListParagraph"/>
        <w:ind w:left="567"/>
      </w:pPr>
    </w:p>
    <w:p w:rsidR="00E60AAF" w:rsidRDefault="00A5052C" w:rsidP="00344F53">
      <w:pPr>
        <w:pStyle w:val="ListParagraph"/>
        <w:numPr>
          <w:ilvl w:val="0"/>
          <w:numId w:val="47"/>
        </w:numPr>
        <w:ind w:left="567" w:firstLine="0"/>
      </w:pPr>
      <w:r>
        <w:t>В марте 2017 г. База данных была перемещена на новую платформу, обладающую новыми поисковыми возможностями и содержащую информацию о механизме обновления.</w:t>
      </w:r>
    </w:p>
    <w:p w:rsidR="009D5E7C" w:rsidRDefault="009D5E7C" w:rsidP="00344F53">
      <w:pPr>
        <w:pStyle w:val="ListParagraph"/>
        <w:ind w:left="567"/>
      </w:pPr>
    </w:p>
    <w:p w:rsidR="009D5E7C" w:rsidRDefault="009D5E7C" w:rsidP="00F46949">
      <w:pPr>
        <w:pStyle w:val="ListParagraph"/>
        <w:numPr>
          <w:ilvl w:val="0"/>
          <w:numId w:val="47"/>
        </w:numPr>
        <w:ind w:left="567" w:firstLine="0"/>
      </w:pPr>
      <w:r>
        <w:t>Информация, содержащаяся в Базе данных, а также информация о ее доступности распространялась в ходе мероприятий, перечисленных в таблице, которая представлена в приложении II к настоящему документу.  Такие мероприятия включали в себя международные конференции, семинары и соответствующие заседания; кроме того, распространение информации осуществлюсь через социальные сети.  В таблице прив</w:t>
      </w:r>
      <w:r w:rsidR="001E60B0">
        <w:t>едены данные о датах мероприятий</w:t>
      </w:r>
      <w:r>
        <w:t>, мес</w:t>
      </w:r>
      <w:r w:rsidR="001E60B0">
        <w:t>тах их</w:t>
      </w:r>
      <w:r>
        <w:t xml:space="preserve"> проведения, аудитории, числе участников или онлайновых зрителей, а также о языке проведения мероприятия (если применимо).   </w:t>
      </w:r>
    </w:p>
    <w:p w:rsidR="00FC6D1D" w:rsidRDefault="00FC6D1D" w:rsidP="00E60AAF"/>
    <w:p w:rsidR="004310F3" w:rsidRDefault="00FC6D1D" w:rsidP="00E60AAF">
      <w:r>
        <w:fldChar w:fldCharType="begin"/>
      </w:r>
      <w:r>
        <w:instrText xml:space="preserve"> AUTONUM  </w:instrText>
      </w:r>
      <w:r>
        <w:fldChar w:fldCharType="end"/>
      </w:r>
      <w:r w:rsidR="00A55796">
        <w:tab/>
      </w:r>
      <w:r>
        <w:t>Согласно статистике Секции веб-коммуникаций, в период с сентября 2016 г. по август 2017 г. число просмотров страницы существенно возросло по сравнению с предыдущим годом: число посетителей достигло 2207, причем 1359 из них были уникальными</w:t>
      </w:r>
      <w:r w:rsidR="001E60B0">
        <w:t>, т. е.</w:t>
      </w:r>
      <w:r>
        <w:t xml:space="preserve"> теми, кто просматривал страницу в первый раз.  Эта статистика явно показывать эффективность мер по распространению информации, </w:t>
      </w:r>
      <w:r w:rsidR="001E60B0">
        <w:t>принятых</w:t>
      </w:r>
      <w:r>
        <w:t xml:space="preserve"> Секретариатом на различных площадках.</w:t>
      </w:r>
    </w:p>
    <w:p w:rsidR="004310F3" w:rsidRDefault="004310F3" w:rsidP="00E60AA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706"/>
        <w:gridCol w:w="3576"/>
      </w:tblGrid>
      <w:tr w:rsidR="004310F3" w:rsidTr="005B0393">
        <w:trPr>
          <w:trHeight w:val="258"/>
        </w:trPr>
        <w:tc>
          <w:tcPr>
            <w:tcW w:w="1985" w:type="dxa"/>
          </w:tcPr>
          <w:p w:rsidR="004310F3" w:rsidRPr="001E60B0" w:rsidRDefault="005B0393" w:rsidP="004310F3">
            <w:pPr>
              <w:jc w:val="center"/>
              <w:rPr>
                <w:b/>
                <w:sz w:val="20"/>
              </w:rPr>
            </w:pPr>
            <w:r w:rsidRPr="001E60B0">
              <w:rPr>
                <w:b/>
                <w:sz w:val="20"/>
              </w:rPr>
              <w:t>Число просмотров базы данных</w:t>
            </w:r>
          </w:p>
        </w:tc>
        <w:tc>
          <w:tcPr>
            <w:tcW w:w="3706" w:type="dxa"/>
          </w:tcPr>
          <w:p w:rsidR="004310F3" w:rsidRPr="001E60B0" w:rsidRDefault="001E60B0" w:rsidP="004310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 w:rsidR="004310F3" w:rsidRPr="001E60B0">
              <w:rPr>
                <w:b/>
                <w:sz w:val="20"/>
              </w:rPr>
              <w:t>ентябрь 2015 г. — август 2016 г.</w:t>
            </w:r>
          </w:p>
        </w:tc>
        <w:tc>
          <w:tcPr>
            <w:tcW w:w="3576" w:type="dxa"/>
          </w:tcPr>
          <w:p w:rsidR="004310F3" w:rsidRPr="001E60B0" w:rsidRDefault="001E60B0" w:rsidP="004310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 w:rsidR="004310F3" w:rsidRPr="001E60B0">
              <w:rPr>
                <w:b/>
                <w:sz w:val="20"/>
              </w:rPr>
              <w:t>ентябрь 2016 г. — август 2017 г.</w:t>
            </w:r>
          </w:p>
        </w:tc>
      </w:tr>
      <w:tr w:rsidR="004310F3" w:rsidTr="005B0393">
        <w:trPr>
          <w:trHeight w:val="275"/>
        </w:trPr>
        <w:tc>
          <w:tcPr>
            <w:tcW w:w="1985" w:type="dxa"/>
          </w:tcPr>
          <w:p w:rsidR="004310F3" w:rsidRDefault="004310F3" w:rsidP="00E60AAF">
            <w:r>
              <w:t>Просмотры страницы</w:t>
            </w:r>
          </w:p>
        </w:tc>
        <w:tc>
          <w:tcPr>
            <w:tcW w:w="3706" w:type="dxa"/>
          </w:tcPr>
          <w:p w:rsidR="004310F3" w:rsidRDefault="004310F3" w:rsidP="004310F3">
            <w:pPr>
              <w:jc w:val="center"/>
            </w:pPr>
            <w:r>
              <w:t>310</w:t>
            </w:r>
          </w:p>
        </w:tc>
        <w:tc>
          <w:tcPr>
            <w:tcW w:w="3576" w:type="dxa"/>
          </w:tcPr>
          <w:p w:rsidR="004310F3" w:rsidRDefault="004310F3" w:rsidP="004310F3">
            <w:pPr>
              <w:jc w:val="center"/>
            </w:pPr>
            <w:r>
              <w:t>2207</w:t>
            </w:r>
          </w:p>
        </w:tc>
      </w:tr>
      <w:tr w:rsidR="004310F3" w:rsidTr="005B0393">
        <w:trPr>
          <w:trHeight w:val="275"/>
        </w:trPr>
        <w:tc>
          <w:tcPr>
            <w:tcW w:w="1985" w:type="dxa"/>
          </w:tcPr>
          <w:p w:rsidR="004310F3" w:rsidRDefault="004310F3" w:rsidP="00E60AAF">
            <w:r>
              <w:t>Уникальные просмотры</w:t>
            </w:r>
          </w:p>
        </w:tc>
        <w:tc>
          <w:tcPr>
            <w:tcW w:w="3706" w:type="dxa"/>
          </w:tcPr>
          <w:p w:rsidR="004310F3" w:rsidRDefault="004310F3" w:rsidP="004310F3">
            <w:pPr>
              <w:jc w:val="center"/>
            </w:pPr>
            <w:r>
              <w:t>151</w:t>
            </w:r>
          </w:p>
        </w:tc>
        <w:tc>
          <w:tcPr>
            <w:tcW w:w="3576" w:type="dxa"/>
          </w:tcPr>
          <w:p w:rsidR="004310F3" w:rsidRDefault="004310F3" w:rsidP="004310F3">
            <w:pPr>
              <w:jc w:val="center"/>
            </w:pPr>
            <w:r>
              <w:t>1359</w:t>
            </w:r>
          </w:p>
        </w:tc>
      </w:tr>
    </w:tbl>
    <w:p w:rsidR="000E5226" w:rsidRDefault="000E5226" w:rsidP="00C2621C"/>
    <w:p w:rsidR="00EF6925" w:rsidRDefault="001C5066" w:rsidP="001C5066">
      <w:r>
        <w:fldChar w:fldCharType="begin"/>
      </w:r>
      <w:r>
        <w:instrText xml:space="preserve"> AUTONUM  </w:instrText>
      </w:r>
      <w:r>
        <w:fldChar w:fldCharType="end"/>
      </w:r>
      <w:r w:rsidR="00A55796">
        <w:tab/>
      </w:r>
      <w:r>
        <w:t xml:space="preserve">Секретариат намерен продолжать принятие мер </w:t>
      </w:r>
      <w:r w:rsidR="001E60B0">
        <w:t>к</w:t>
      </w:r>
      <w:r>
        <w:t xml:space="preserve"> распространени</w:t>
      </w:r>
      <w:r w:rsidR="001E60B0">
        <w:t>ю</w:t>
      </w:r>
      <w:r>
        <w:t xml:space="preserve"> информации</w:t>
      </w:r>
      <w:r w:rsidR="006F0253">
        <w:t xml:space="preserve"> о Базе данных как о источнике</w:t>
      </w:r>
      <w:r>
        <w:t>, который может использоваться законодателями и директивными органами, экспертами по вопросам ИС, учеными и исследователями для того, чтобы уз</w:t>
      </w:r>
      <w:r w:rsidR="001E60B0">
        <w:t>н</w:t>
      </w:r>
      <w:r>
        <w:t>ать, как гибкие возможности могут быть реализованы в рамках внутреннего и регионального законодательства.</w:t>
      </w:r>
    </w:p>
    <w:p w:rsidR="006B4B4E" w:rsidRDefault="006B4B4E" w:rsidP="001C5066"/>
    <w:p w:rsidR="001A329D" w:rsidRDefault="001A329D" w:rsidP="001C5066"/>
    <w:p w:rsidR="001A329D" w:rsidRDefault="001A329D" w:rsidP="001C5066"/>
    <w:p w:rsidR="006B4B4E" w:rsidRDefault="006B4B4E" w:rsidP="006B4B4E">
      <w:pPr>
        <w:pStyle w:val="Endofdocument-Annex"/>
      </w:pPr>
      <w:r>
        <w:t>[Приложение II следует]</w:t>
      </w:r>
    </w:p>
    <w:p w:rsidR="006B4B4E" w:rsidRDefault="006B4B4E" w:rsidP="006B4B4E">
      <w:pPr>
        <w:pStyle w:val="Endofdocument-Annex"/>
      </w:pPr>
    </w:p>
    <w:p w:rsidR="006B4B4E" w:rsidRDefault="006B4B4E" w:rsidP="001C5066">
      <w:pPr>
        <w:rPr>
          <w:szCs w:val="22"/>
        </w:rPr>
      </w:pPr>
    </w:p>
    <w:p w:rsidR="00602DD2" w:rsidRDefault="00602DD2" w:rsidP="0053407C">
      <w:pPr>
        <w:pStyle w:val="Endofdocument-Annex"/>
        <w:sectPr w:rsidR="00602DD2" w:rsidSect="00291A49">
          <w:headerReference w:type="default" r:id="rId18"/>
          <w:footerReference w:type="default" r:id="rId19"/>
          <w:headerReference w:type="first" r:id="rId20"/>
          <w:footerReference w:type="first" r:id="rId21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</w:sectPr>
      </w:pPr>
    </w:p>
    <w:p w:rsidR="00602DD2" w:rsidRPr="00602DD2" w:rsidRDefault="00602DD2" w:rsidP="00602DD2"/>
    <w:p w:rsidR="00602DD2" w:rsidRDefault="00A5052C" w:rsidP="00602DD2">
      <w:pPr>
        <w:rPr>
          <w:b/>
          <w:szCs w:val="22"/>
          <w:u w:val="single"/>
        </w:rPr>
      </w:pPr>
      <w:r>
        <w:rPr>
          <w:b/>
          <w:u w:val="single"/>
        </w:rPr>
        <w:t xml:space="preserve">Мероприятия, в ходе которых </w:t>
      </w:r>
      <w:r w:rsidR="006F0253">
        <w:rPr>
          <w:b/>
          <w:u w:val="single"/>
        </w:rPr>
        <w:t>осуществлялось</w:t>
      </w:r>
      <w:r>
        <w:rPr>
          <w:b/>
          <w:u w:val="single"/>
        </w:rPr>
        <w:t xml:space="preserve"> распространение информации, содержащейся в Базе данных</w:t>
      </w:r>
    </w:p>
    <w:p w:rsidR="008646C3" w:rsidRPr="00A5052C" w:rsidRDefault="008646C3" w:rsidP="00602DD2">
      <w:pPr>
        <w:rPr>
          <w:b/>
          <w:szCs w:val="22"/>
          <w:u w:val="single"/>
        </w:rPr>
      </w:pPr>
    </w:p>
    <w:p w:rsidR="00A5052C" w:rsidRDefault="00A5052C" w:rsidP="00602DD2">
      <w:pPr>
        <w:rPr>
          <w:szCs w:val="22"/>
        </w:rPr>
      </w:pPr>
    </w:p>
    <w:tbl>
      <w:tblPr>
        <w:tblStyle w:val="TableGrid1"/>
        <w:tblW w:w="14542" w:type="dxa"/>
        <w:tblLayout w:type="fixed"/>
        <w:tblLook w:val="04A0" w:firstRow="1" w:lastRow="0" w:firstColumn="1" w:lastColumn="0" w:noHBand="0" w:noVBand="1"/>
      </w:tblPr>
      <w:tblGrid>
        <w:gridCol w:w="3954"/>
        <w:gridCol w:w="1824"/>
        <w:gridCol w:w="1614"/>
        <w:gridCol w:w="3064"/>
        <w:gridCol w:w="2574"/>
        <w:gridCol w:w="1512"/>
      </w:tblGrid>
      <w:tr w:rsidR="00A5052C" w:rsidRPr="00602DD2" w:rsidTr="006F0253">
        <w:trPr>
          <w:trHeight w:val="142"/>
          <w:tblHeader/>
        </w:trPr>
        <w:tc>
          <w:tcPr>
            <w:tcW w:w="3954" w:type="dxa"/>
          </w:tcPr>
          <w:p w:rsidR="00A5052C" w:rsidRPr="00C2621C" w:rsidRDefault="00A5052C" w:rsidP="006F0253">
            <w:pPr>
              <w:jc w:val="center"/>
              <w:rPr>
                <w:b/>
              </w:rPr>
            </w:pPr>
            <w:r>
              <w:rPr>
                <w:b/>
              </w:rPr>
              <w:t>Мероприяти</w:t>
            </w:r>
            <w:r w:rsidR="006F0253">
              <w:rPr>
                <w:b/>
              </w:rPr>
              <w:t>е</w:t>
            </w:r>
          </w:p>
        </w:tc>
        <w:tc>
          <w:tcPr>
            <w:tcW w:w="1824" w:type="dxa"/>
          </w:tcPr>
          <w:p w:rsidR="00A5052C" w:rsidRPr="00C2621C" w:rsidRDefault="00A5052C" w:rsidP="00E00ED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614" w:type="dxa"/>
          </w:tcPr>
          <w:p w:rsidR="00A5052C" w:rsidRDefault="00A5052C" w:rsidP="00E00EDC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  <w:r w:rsidR="006F0253">
              <w:rPr>
                <w:b/>
              </w:rPr>
              <w:t xml:space="preserve"> проведения</w:t>
            </w:r>
          </w:p>
          <w:p w:rsidR="00A5052C" w:rsidRPr="00C2621C" w:rsidRDefault="00A5052C" w:rsidP="00E00EDC">
            <w:pPr>
              <w:jc w:val="center"/>
              <w:rPr>
                <w:b/>
              </w:rPr>
            </w:pPr>
            <w:r>
              <w:rPr>
                <w:b/>
              </w:rPr>
              <w:t xml:space="preserve"> (если применимо)</w:t>
            </w:r>
          </w:p>
        </w:tc>
        <w:tc>
          <w:tcPr>
            <w:tcW w:w="3064" w:type="dxa"/>
          </w:tcPr>
          <w:p w:rsidR="00A5052C" w:rsidRPr="00C2621C" w:rsidRDefault="00A5052C" w:rsidP="00E00EDC">
            <w:pPr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574" w:type="dxa"/>
          </w:tcPr>
          <w:p w:rsidR="00A5052C" w:rsidRPr="00C2621C" w:rsidRDefault="00A5052C" w:rsidP="00E00EDC">
            <w:pPr>
              <w:jc w:val="center"/>
              <w:rPr>
                <w:b/>
              </w:rPr>
            </w:pPr>
            <w:r>
              <w:rPr>
                <w:b/>
              </w:rPr>
              <w:t>Число участников</w:t>
            </w:r>
          </w:p>
          <w:p w:rsidR="00A5052C" w:rsidRPr="00C2621C" w:rsidRDefault="00A5052C" w:rsidP="00E00EDC">
            <w:pPr>
              <w:jc w:val="center"/>
              <w:rPr>
                <w:b/>
              </w:rPr>
            </w:pPr>
            <w:r>
              <w:rPr>
                <w:b/>
              </w:rPr>
              <w:t xml:space="preserve">(если проведено очно)/ зрителей (если </w:t>
            </w:r>
            <w:r w:rsidR="006F0253">
              <w:rPr>
                <w:b/>
              </w:rPr>
              <w:t xml:space="preserve">проведено </w:t>
            </w:r>
            <w:r>
              <w:rPr>
                <w:b/>
              </w:rPr>
              <w:t>онлайн)</w:t>
            </w:r>
          </w:p>
        </w:tc>
        <w:tc>
          <w:tcPr>
            <w:tcW w:w="1512" w:type="dxa"/>
          </w:tcPr>
          <w:p w:rsidR="00A5052C" w:rsidRPr="00C2621C" w:rsidRDefault="00A5052C" w:rsidP="00E00EDC">
            <w:pPr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</w:tc>
      </w:tr>
      <w:tr w:rsidR="00BB3FF5" w:rsidRPr="00AC61B0" w:rsidTr="006F0253">
        <w:trPr>
          <w:trHeight w:val="142"/>
        </w:trPr>
        <w:tc>
          <w:tcPr>
            <w:tcW w:w="3954" w:type="dxa"/>
          </w:tcPr>
          <w:p w:rsidR="00BB3FF5" w:rsidRPr="00B833D8" w:rsidRDefault="00BB3FF5" w:rsidP="00E00EDC">
            <w:pPr>
              <w:rPr>
                <w:szCs w:val="22"/>
                <w:highlight w:val="yellow"/>
              </w:rPr>
            </w:pPr>
            <w:r>
              <w:t xml:space="preserve">Выставка «Jornadas Expo Ingenio», организованная Институтом промышленной собственности Мексики (IMPI) </w:t>
            </w:r>
          </w:p>
        </w:tc>
        <w:tc>
          <w:tcPr>
            <w:tcW w:w="1824" w:type="dxa"/>
          </w:tcPr>
          <w:p w:rsidR="00BB3FF5" w:rsidRPr="00B833D8" w:rsidRDefault="00BB3FF5" w:rsidP="00E00EDC">
            <w:pPr>
              <w:rPr>
                <w:szCs w:val="22"/>
                <w:highlight w:val="yellow"/>
              </w:rPr>
            </w:pPr>
            <w:r>
              <w:t>20–21 сентября 2017 г.</w:t>
            </w:r>
          </w:p>
        </w:tc>
        <w:tc>
          <w:tcPr>
            <w:tcW w:w="1614" w:type="dxa"/>
          </w:tcPr>
          <w:p w:rsidR="00BB3FF5" w:rsidRPr="00B833D8" w:rsidRDefault="00BB3FF5" w:rsidP="00E00EDC">
            <w:pPr>
              <w:rPr>
                <w:szCs w:val="22"/>
                <w:highlight w:val="yellow"/>
              </w:rPr>
            </w:pPr>
            <w:r>
              <w:t xml:space="preserve">Тихуана, Нижняя Калифорния, Мексика, </w:t>
            </w:r>
          </w:p>
        </w:tc>
        <w:tc>
          <w:tcPr>
            <w:tcW w:w="3064" w:type="dxa"/>
          </w:tcPr>
          <w:p w:rsidR="00BB3FF5" w:rsidRPr="00B833D8" w:rsidRDefault="00BB3FF5" w:rsidP="006F0253">
            <w:pPr>
              <w:rPr>
                <w:szCs w:val="22"/>
                <w:highlight w:val="yellow"/>
              </w:rPr>
            </w:pPr>
            <w:r>
              <w:t xml:space="preserve">Исследователи, студенты, СМП, </w:t>
            </w:r>
            <w:r w:rsidR="006F0253">
              <w:t>должностные</w:t>
            </w:r>
            <w:r>
              <w:t xml:space="preserve"> лица из органов власти и представители частного сектора</w:t>
            </w:r>
          </w:p>
        </w:tc>
        <w:tc>
          <w:tcPr>
            <w:tcW w:w="2574" w:type="dxa"/>
          </w:tcPr>
          <w:p w:rsidR="00BB3FF5" w:rsidRPr="00B833D8" w:rsidRDefault="00BB3FF5" w:rsidP="00E00EDC">
            <w:pPr>
              <w:rPr>
                <w:szCs w:val="22"/>
                <w:highlight w:val="yellow"/>
              </w:rPr>
            </w:pPr>
            <w:r>
              <w:t>Приблизительно 500 участников</w:t>
            </w:r>
          </w:p>
        </w:tc>
        <w:tc>
          <w:tcPr>
            <w:tcW w:w="1512" w:type="dxa"/>
          </w:tcPr>
          <w:p w:rsidR="00BB3FF5" w:rsidRPr="00B833D8" w:rsidRDefault="006F0253" w:rsidP="00E00EDC">
            <w:pPr>
              <w:rPr>
                <w:szCs w:val="22"/>
                <w:highlight w:val="yellow"/>
              </w:rPr>
            </w:pPr>
            <w:r>
              <w:t>испанский</w:t>
            </w:r>
          </w:p>
        </w:tc>
      </w:tr>
      <w:tr w:rsidR="00BB3FF5" w:rsidRPr="00AC61B0" w:rsidTr="006F0253">
        <w:trPr>
          <w:trHeight w:val="1670"/>
        </w:trPr>
        <w:tc>
          <w:tcPr>
            <w:tcW w:w="3954" w:type="dxa"/>
          </w:tcPr>
          <w:p w:rsidR="00BB3FF5" w:rsidRPr="00AC61B0" w:rsidRDefault="00BB3FF5" w:rsidP="00E00EDC">
            <w:pPr>
              <w:rPr>
                <w:szCs w:val="22"/>
              </w:rPr>
            </w:pPr>
            <w:r>
              <w:t xml:space="preserve">Субрегиональный семинар </w:t>
            </w:r>
            <w:r w:rsidR="00464920">
              <w:t>«Интеллектуальная собственность</w:t>
            </w:r>
            <w:r>
              <w:t xml:space="preserve"> и </w:t>
            </w:r>
          </w:p>
          <w:p w:rsidR="00BB3FF5" w:rsidRPr="00AC61B0" w:rsidRDefault="00BB3FF5" w:rsidP="00747B07">
            <w:pPr>
              <w:rPr>
                <w:szCs w:val="22"/>
              </w:rPr>
            </w:pPr>
            <w:r>
              <w:t>передач</w:t>
            </w:r>
            <w:r w:rsidR="00464920">
              <w:t>а</w:t>
            </w:r>
            <w:r>
              <w:t xml:space="preserve"> технологий</w:t>
            </w:r>
            <w:r w:rsidR="00464920">
              <w:t xml:space="preserve">: возможности, вызовы и стратегическое партнерство между </w:t>
            </w:r>
            <w:r w:rsidR="00747B07">
              <w:t>государственным</w:t>
            </w:r>
            <w:r w:rsidR="00464920">
              <w:t xml:space="preserve"> сектором, университетами и частным сектором», совместно организованный ВОИС и </w:t>
            </w:r>
            <w:r w:rsidR="00464920" w:rsidRPr="00464920">
              <w:t>Административным судом по вопросам регистрации</w:t>
            </w:r>
            <w:r>
              <w:t xml:space="preserve"> Коста-Рики</w:t>
            </w:r>
          </w:p>
        </w:tc>
        <w:tc>
          <w:tcPr>
            <w:tcW w:w="1824" w:type="dxa"/>
          </w:tcPr>
          <w:p w:rsidR="00BB3FF5" w:rsidRPr="00AC61B0" w:rsidRDefault="00BB3FF5" w:rsidP="00E00EDC">
            <w:pPr>
              <w:rPr>
                <w:szCs w:val="22"/>
              </w:rPr>
            </w:pPr>
            <w:r>
              <w:t>22 августа 2017 г.</w:t>
            </w:r>
          </w:p>
        </w:tc>
        <w:tc>
          <w:tcPr>
            <w:tcW w:w="1614" w:type="dxa"/>
          </w:tcPr>
          <w:p w:rsidR="00BB3FF5" w:rsidRPr="00AC61B0" w:rsidRDefault="00BB3FF5" w:rsidP="00E00EDC">
            <w:pPr>
              <w:rPr>
                <w:szCs w:val="22"/>
              </w:rPr>
            </w:pPr>
            <w:r>
              <w:t xml:space="preserve">Сан-Хосе, </w:t>
            </w:r>
          </w:p>
          <w:p w:rsidR="00BB3FF5" w:rsidRPr="00AC61B0" w:rsidRDefault="00BB3FF5" w:rsidP="00E00EDC">
            <w:pPr>
              <w:rPr>
                <w:szCs w:val="22"/>
              </w:rPr>
            </w:pPr>
            <w:r>
              <w:t>Коста-Рика</w:t>
            </w:r>
          </w:p>
          <w:p w:rsidR="00BB3FF5" w:rsidRPr="00AC61B0" w:rsidRDefault="00BB3FF5" w:rsidP="00E00EDC">
            <w:pPr>
              <w:rPr>
                <w:szCs w:val="22"/>
              </w:rPr>
            </w:pPr>
          </w:p>
        </w:tc>
        <w:tc>
          <w:tcPr>
            <w:tcW w:w="3064" w:type="dxa"/>
          </w:tcPr>
          <w:p w:rsidR="00BB3FF5" w:rsidRPr="00AC61B0" w:rsidRDefault="00BB3FF5" w:rsidP="00E00EDC">
            <w:pPr>
              <w:rPr>
                <w:rFonts w:eastAsiaTheme="minorHAnsi"/>
                <w:szCs w:val="22"/>
              </w:rPr>
            </w:pPr>
            <w:r>
              <w:t xml:space="preserve">Форум высокого уровня для представителей органов власти, ученых и предпринимателей </w:t>
            </w:r>
          </w:p>
          <w:p w:rsidR="00BB3FF5" w:rsidRPr="00AC61B0" w:rsidRDefault="00BB3FF5" w:rsidP="00E00EDC">
            <w:pPr>
              <w:rPr>
                <w:szCs w:val="22"/>
              </w:rPr>
            </w:pPr>
          </w:p>
        </w:tc>
        <w:tc>
          <w:tcPr>
            <w:tcW w:w="2574" w:type="dxa"/>
          </w:tcPr>
          <w:p w:rsidR="00BB3FF5" w:rsidRPr="00AC61B0" w:rsidRDefault="00BB3FF5" w:rsidP="00E00EDC">
            <w:pPr>
              <w:rPr>
                <w:rFonts w:eastAsiaTheme="minorHAnsi"/>
                <w:szCs w:val="22"/>
              </w:rPr>
            </w:pPr>
            <w:r>
              <w:t>Приблизительно 10 участников</w:t>
            </w:r>
          </w:p>
          <w:p w:rsidR="00BB3FF5" w:rsidRPr="00AC61B0" w:rsidRDefault="00BB3FF5" w:rsidP="00E00EDC">
            <w:pPr>
              <w:rPr>
                <w:szCs w:val="22"/>
              </w:rPr>
            </w:pPr>
          </w:p>
        </w:tc>
        <w:tc>
          <w:tcPr>
            <w:tcW w:w="1512" w:type="dxa"/>
          </w:tcPr>
          <w:p w:rsidR="00BB3FF5" w:rsidRPr="00AC61B0" w:rsidRDefault="006F0253" w:rsidP="00E00EDC">
            <w:pPr>
              <w:rPr>
                <w:szCs w:val="22"/>
              </w:rPr>
            </w:pPr>
            <w:r>
              <w:t>испанский</w:t>
            </w:r>
          </w:p>
        </w:tc>
      </w:tr>
      <w:tr w:rsidR="00BB3FF5" w:rsidRPr="00AC61B0" w:rsidTr="006F0253">
        <w:trPr>
          <w:trHeight w:val="1670"/>
        </w:trPr>
        <w:tc>
          <w:tcPr>
            <w:tcW w:w="3954" w:type="dxa"/>
          </w:tcPr>
          <w:p w:rsidR="00BB3FF5" w:rsidRDefault="00BB3FF5" w:rsidP="00E00EDC">
            <w:r>
              <w:t>Национальный практикум ВТО по вопросам интеллектуальной собственности и здравоохранения</w:t>
            </w:r>
          </w:p>
          <w:p w:rsidR="00BB3FF5" w:rsidRPr="00AC61B0" w:rsidRDefault="00BB3FF5" w:rsidP="00E00EDC">
            <w:pPr>
              <w:rPr>
                <w:szCs w:val="22"/>
              </w:rPr>
            </w:pPr>
          </w:p>
        </w:tc>
        <w:tc>
          <w:tcPr>
            <w:tcW w:w="1824" w:type="dxa"/>
          </w:tcPr>
          <w:p w:rsidR="00BB3FF5" w:rsidRPr="00AC61B0" w:rsidRDefault="00BB3FF5" w:rsidP="00E00EDC">
            <w:pPr>
              <w:rPr>
                <w:rFonts w:eastAsiaTheme="minorHAnsi"/>
                <w:szCs w:val="22"/>
              </w:rPr>
            </w:pPr>
            <w:r>
              <w:t>18–19 июля 2017 г.</w:t>
            </w:r>
          </w:p>
        </w:tc>
        <w:tc>
          <w:tcPr>
            <w:tcW w:w="1614" w:type="dxa"/>
          </w:tcPr>
          <w:p w:rsidR="00BB3FF5" w:rsidRPr="00AC61B0" w:rsidRDefault="00BB3FF5" w:rsidP="00E00EDC">
            <w:pPr>
              <w:rPr>
                <w:szCs w:val="22"/>
              </w:rPr>
            </w:pPr>
            <w:r>
              <w:t>Ломе, Того</w:t>
            </w:r>
          </w:p>
        </w:tc>
        <w:tc>
          <w:tcPr>
            <w:tcW w:w="3064" w:type="dxa"/>
          </w:tcPr>
          <w:p w:rsidR="00BB3FF5" w:rsidRPr="00AC61B0" w:rsidRDefault="00BB3FF5" w:rsidP="00E00EDC">
            <w:pPr>
              <w:rPr>
                <w:rFonts w:eastAsiaTheme="minorHAnsi"/>
                <w:szCs w:val="22"/>
              </w:rPr>
            </w:pPr>
            <w:r>
              <w:t>Должностные лица, частнопрактикующие специалисты и представители национальных корпораций/ассоциаций</w:t>
            </w:r>
          </w:p>
        </w:tc>
        <w:tc>
          <w:tcPr>
            <w:tcW w:w="2574" w:type="dxa"/>
          </w:tcPr>
          <w:p w:rsidR="00BB3FF5" w:rsidRPr="00AC61B0" w:rsidRDefault="00BB3FF5" w:rsidP="00E00EDC">
            <w:pPr>
              <w:rPr>
                <w:rFonts w:eastAsiaTheme="minorHAnsi"/>
                <w:szCs w:val="22"/>
              </w:rPr>
            </w:pPr>
            <w:r>
              <w:t>Приблизительно 40 участников</w:t>
            </w:r>
          </w:p>
        </w:tc>
        <w:tc>
          <w:tcPr>
            <w:tcW w:w="1512" w:type="dxa"/>
          </w:tcPr>
          <w:p w:rsidR="00BB3FF5" w:rsidRPr="00AC61B0" w:rsidRDefault="006F0253" w:rsidP="00E00EDC">
            <w:pPr>
              <w:rPr>
                <w:rFonts w:eastAsiaTheme="minorHAnsi"/>
                <w:szCs w:val="22"/>
              </w:rPr>
            </w:pPr>
            <w:r>
              <w:t>английский</w:t>
            </w:r>
          </w:p>
        </w:tc>
      </w:tr>
      <w:tr w:rsidR="00BB3FF5" w:rsidRPr="00AC61B0" w:rsidTr="006F0253">
        <w:trPr>
          <w:trHeight w:val="1670"/>
        </w:trPr>
        <w:tc>
          <w:tcPr>
            <w:tcW w:w="3954" w:type="dxa"/>
          </w:tcPr>
          <w:p w:rsidR="00BB3FF5" w:rsidRPr="00B833D8" w:rsidRDefault="00BB3FF5" w:rsidP="00E00EDC">
            <w:pPr>
              <w:rPr>
                <w:szCs w:val="22"/>
                <w:highlight w:val="yellow"/>
              </w:rPr>
            </w:pPr>
            <w:r>
              <w:lastRenderedPageBreak/>
              <w:t>Продвижение в социальных сетях (Twitter)</w:t>
            </w:r>
          </w:p>
        </w:tc>
        <w:tc>
          <w:tcPr>
            <w:tcW w:w="1824" w:type="dxa"/>
          </w:tcPr>
          <w:p w:rsidR="00BB3FF5" w:rsidRPr="00B833D8" w:rsidRDefault="00BB3FF5" w:rsidP="006B4B4E">
            <w:pPr>
              <w:rPr>
                <w:szCs w:val="22"/>
                <w:highlight w:val="yellow"/>
              </w:rPr>
            </w:pPr>
            <w:r>
              <w:t>25 мая 2017 г.</w:t>
            </w:r>
          </w:p>
        </w:tc>
        <w:tc>
          <w:tcPr>
            <w:tcW w:w="1614" w:type="dxa"/>
          </w:tcPr>
          <w:p w:rsidR="00BB3FF5" w:rsidRPr="00AC61B0" w:rsidRDefault="00BB3FF5" w:rsidP="00E00EDC">
            <w:pPr>
              <w:rPr>
                <w:szCs w:val="22"/>
              </w:rPr>
            </w:pPr>
          </w:p>
          <w:p w:rsidR="00BB3FF5" w:rsidRPr="00B833D8" w:rsidRDefault="00BB3FF5" w:rsidP="00E00EDC">
            <w:pPr>
              <w:rPr>
                <w:szCs w:val="22"/>
                <w:highlight w:val="yellow"/>
              </w:rPr>
            </w:pPr>
            <w:r>
              <w:t>-</w:t>
            </w:r>
          </w:p>
        </w:tc>
        <w:tc>
          <w:tcPr>
            <w:tcW w:w="3064" w:type="dxa"/>
          </w:tcPr>
          <w:p w:rsidR="00BB3FF5" w:rsidRPr="00B833D8" w:rsidRDefault="00BB3FF5" w:rsidP="00E00EDC">
            <w:pPr>
              <w:rPr>
                <w:szCs w:val="22"/>
                <w:highlight w:val="yellow"/>
              </w:rPr>
            </w:pPr>
            <w:r>
              <w:t>Общественность в целом</w:t>
            </w:r>
          </w:p>
        </w:tc>
        <w:tc>
          <w:tcPr>
            <w:tcW w:w="2574" w:type="dxa"/>
          </w:tcPr>
          <w:p w:rsidR="00BB3FF5" w:rsidRPr="00B833D8" w:rsidRDefault="00BB3FF5" w:rsidP="00E00EDC">
            <w:pPr>
              <w:rPr>
                <w:szCs w:val="22"/>
                <w:highlight w:val="yellow"/>
              </w:rPr>
            </w:pPr>
            <w:r>
              <w:t>6 802 просмотров/ 125 взаимодействий с размещенным контентом</w:t>
            </w:r>
          </w:p>
        </w:tc>
        <w:tc>
          <w:tcPr>
            <w:tcW w:w="1512" w:type="dxa"/>
          </w:tcPr>
          <w:p w:rsidR="00BB3FF5" w:rsidRPr="00B833D8" w:rsidRDefault="006F0253" w:rsidP="00E00EDC">
            <w:pPr>
              <w:rPr>
                <w:szCs w:val="22"/>
                <w:highlight w:val="yellow"/>
              </w:rPr>
            </w:pPr>
            <w:r>
              <w:t>английский</w:t>
            </w:r>
          </w:p>
        </w:tc>
      </w:tr>
      <w:tr w:rsidR="00BB3FF5" w:rsidRPr="00AC61B0" w:rsidTr="006F0253">
        <w:trPr>
          <w:trHeight w:val="1670"/>
        </w:trPr>
        <w:tc>
          <w:tcPr>
            <w:tcW w:w="3954" w:type="dxa"/>
          </w:tcPr>
          <w:p w:rsidR="00BB3FF5" w:rsidRPr="00AC61B0" w:rsidRDefault="00BB3FF5" w:rsidP="00D77411">
            <w:pPr>
              <w:rPr>
                <w:szCs w:val="22"/>
              </w:rPr>
            </w:pPr>
            <w:r>
              <w:t xml:space="preserve">Региональный семинар по патентам и </w:t>
            </w:r>
            <w:r w:rsidR="00D77411">
              <w:t>электронным системам</w:t>
            </w:r>
            <w:r>
              <w:t xml:space="preserve"> подачи заявок, организованный Агентством интеллектуальной собственности Республики Узбекистан, на основе сотрудничества с ВОИС</w:t>
            </w:r>
          </w:p>
        </w:tc>
        <w:tc>
          <w:tcPr>
            <w:tcW w:w="1824" w:type="dxa"/>
          </w:tcPr>
          <w:p w:rsidR="00BB3FF5" w:rsidRPr="00AC61B0" w:rsidRDefault="00BB3FF5" w:rsidP="00E00EDC">
            <w:pPr>
              <w:rPr>
                <w:szCs w:val="22"/>
              </w:rPr>
            </w:pPr>
            <w:r>
              <w:t>17–18 мая 2017 г.</w:t>
            </w:r>
          </w:p>
        </w:tc>
        <w:tc>
          <w:tcPr>
            <w:tcW w:w="1614" w:type="dxa"/>
          </w:tcPr>
          <w:p w:rsidR="00BB3FF5" w:rsidRPr="00AC61B0" w:rsidRDefault="00BB3FF5" w:rsidP="00E00EDC">
            <w:pPr>
              <w:rPr>
                <w:szCs w:val="22"/>
              </w:rPr>
            </w:pPr>
            <w:r>
              <w:t>Ташкент, Узбекистан</w:t>
            </w:r>
          </w:p>
        </w:tc>
        <w:tc>
          <w:tcPr>
            <w:tcW w:w="3064" w:type="dxa"/>
          </w:tcPr>
          <w:p w:rsidR="00BB3FF5" w:rsidRPr="00AC61B0" w:rsidRDefault="00BB3FF5" w:rsidP="00E00EDC">
            <w:pPr>
              <w:rPr>
                <w:szCs w:val="22"/>
              </w:rPr>
            </w:pPr>
            <w:r>
              <w:t>Должностные лица, юристы-практики, предприниматели, ученые и т. д.</w:t>
            </w:r>
          </w:p>
        </w:tc>
        <w:tc>
          <w:tcPr>
            <w:tcW w:w="2574" w:type="dxa"/>
          </w:tcPr>
          <w:p w:rsidR="00BB3FF5" w:rsidRDefault="00BB3FF5" w:rsidP="00E00EDC">
            <w:pPr>
              <w:rPr>
                <w:szCs w:val="22"/>
              </w:rPr>
            </w:pPr>
            <w:r>
              <w:t>50</w:t>
            </w:r>
          </w:p>
        </w:tc>
        <w:tc>
          <w:tcPr>
            <w:tcW w:w="1512" w:type="dxa"/>
          </w:tcPr>
          <w:p w:rsidR="00BB3FF5" w:rsidRPr="00AC61B0" w:rsidRDefault="006F0253" w:rsidP="00E00EDC">
            <w:pPr>
              <w:rPr>
                <w:szCs w:val="22"/>
              </w:rPr>
            </w:pPr>
            <w:r>
              <w:t>русский / английский</w:t>
            </w:r>
          </w:p>
        </w:tc>
      </w:tr>
      <w:tr w:rsidR="00BB3FF5" w:rsidRPr="00AC61B0" w:rsidTr="006F0253">
        <w:trPr>
          <w:trHeight w:val="1670"/>
        </w:trPr>
        <w:tc>
          <w:tcPr>
            <w:tcW w:w="3954" w:type="dxa"/>
          </w:tcPr>
          <w:p w:rsidR="00BB3FF5" w:rsidRPr="00B833D8" w:rsidRDefault="00BB3FF5" w:rsidP="00E00EDC">
            <w:pPr>
              <w:rPr>
                <w:highlight w:val="yellow"/>
              </w:rPr>
            </w:pPr>
            <w:r>
              <w:t>Продвижение в социальных сетях (Twitter)</w:t>
            </w:r>
          </w:p>
        </w:tc>
        <w:tc>
          <w:tcPr>
            <w:tcW w:w="1824" w:type="dxa"/>
          </w:tcPr>
          <w:p w:rsidR="00BB3FF5" w:rsidRPr="00B833D8" w:rsidRDefault="00BB3FF5" w:rsidP="00E00EDC">
            <w:pPr>
              <w:rPr>
                <w:highlight w:val="yellow"/>
              </w:rPr>
            </w:pPr>
            <w:r>
              <w:t>15 мая 2014 г.</w:t>
            </w:r>
          </w:p>
        </w:tc>
        <w:tc>
          <w:tcPr>
            <w:tcW w:w="1614" w:type="dxa"/>
          </w:tcPr>
          <w:p w:rsidR="00BB3FF5" w:rsidRPr="00AC61B0" w:rsidRDefault="00BB3FF5" w:rsidP="00E00EDC">
            <w:pPr>
              <w:rPr>
                <w:szCs w:val="22"/>
              </w:rPr>
            </w:pPr>
          </w:p>
          <w:p w:rsidR="00BB3FF5" w:rsidRPr="00B833D8" w:rsidRDefault="00BB3FF5" w:rsidP="00E00EDC">
            <w:pPr>
              <w:rPr>
                <w:highlight w:val="yellow"/>
              </w:rPr>
            </w:pPr>
            <w:r>
              <w:t>-</w:t>
            </w:r>
          </w:p>
        </w:tc>
        <w:tc>
          <w:tcPr>
            <w:tcW w:w="3064" w:type="dxa"/>
          </w:tcPr>
          <w:p w:rsidR="00BB3FF5" w:rsidRPr="00B833D8" w:rsidRDefault="00BB3FF5" w:rsidP="00E00EDC">
            <w:pPr>
              <w:rPr>
                <w:highlight w:val="yellow"/>
              </w:rPr>
            </w:pPr>
            <w:r>
              <w:t>Общественность в целом</w:t>
            </w:r>
          </w:p>
        </w:tc>
        <w:tc>
          <w:tcPr>
            <w:tcW w:w="2574" w:type="dxa"/>
          </w:tcPr>
          <w:p w:rsidR="00BB3FF5" w:rsidRPr="00B833D8" w:rsidRDefault="00BB3FF5" w:rsidP="00E00EDC">
            <w:pPr>
              <w:rPr>
                <w:highlight w:val="yellow"/>
              </w:rPr>
            </w:pPr>
            <w:r>
              <w:t>5 163 просмотра/ 61 взаимодействие с размещенным контентом</w:t>
            </w:r>
          </w:p>
        </w:tc>
        <w:tc>
          <w:tcPr>
            <w:tcW w:w="1512" w:type="dxa"/>
          </w:tcPr>
          <w:p w:rsidR="00BB3FF5" w:rsidRPr="00B833D8" w:rsidRDefault="006F0253" w:rsidP="00E00EDC">
            <w:pPr>
              <w:rPr>
                <w:highlight w:val="yellow"/>
              </w:rPr>
            </w:pPr>
            <w:r>
              <w:t>английский</w:t>
            </w:r>
          </w:p>
        </w:tc>
      </w:tr>
      <w:tr w:rsidR="00BB3FF5" w:rsidRPr="00AC61B0" w:rsidTr="006F0253">
        <w:trPr>
          <w:trHeight w:val="142"/>
        </w:trPr>
        <w:tc>
          <w:tcPr>
            <w:tcW w:w="3954" w:type="dxa"/>
          </w:tcPr>
          <w:p w:rsidR="00BB3FF5" w:rsidRPr="00AC61B0" w:rsidRDefault="00BB3FF5" w:rsidP="00E00EDC">
            <w:pPr>
              <w:rPr>
                <w:szCs w:val="22"/>
              </w:rPr>
            </w:pPr>
            <w:r>
              <w:t>Национальный семинар ВТО по вопросам интеллектуальной собственности и здравоохранения</w:t>
            </w:r>
          </w:p>
          <w:p w:rsidR="00BB3FF5" w:rsidRPr="00AC61B0" w:rsidRDefault="00BB3FF5" w:rsidP="00E00EDC">
            <w:pPr>
              <w:rPr>
                <w:szCs w:val="22"/>
              </w:rPr>
            </w:pPr>
          </w:p>
          <w:p w:rsidR="00BB3FF5" w:rsidRPr="00AC61B0" w:rsidRDefault="00BB3FF5" w:rsidP="00E00EDC">
            <w:pPr>
              <w:rPr>
                <w:szCs w:val="22"/>
              </w:rPr>
            </w:pPr>
          </w:p>
        </w:tc>
        <w:tc>
          <w:tcPr>
            <w:tcW w:w="1824" w:type="dxa"/>
          </w:tcPr>
          <w:p w:rsidR="00BB3FF5" w:rsidRPr="00AC61B0" w:rsidRDefault="00BB3FF5" w:rsidP="00E00EDC">
            <w:pPr>
              <w:rPr>
                <w:szCs w:val="22"/>
              </w:rPr>
            </w:pPr>
            <w:r>
              <w:t>11–12 мая 2017 г.</w:t>
            </w:r>
          </w:p>
        </w:tc>
        <w:tc>
          <w:tcPr>
            <w:tcW w:w="1614" w:type="dxa"/>
          </w:tcPr>
          <w:p w:rsidR="00BB3FF5" w:rsidRPr="00AC61B0" w:rsidRDefault="00BB3FF5" w:rsidP="00E00EDC">
            <w:pPr>
              <w:rPr>
                <w:szCs w:val="22"/>
              </w:rPr>
            </w:pPr>
            <w:r>
              <w:t>Сантьяго, Чили</w:t>
            </w:r>
          </w:p>
        </w:tc>
        <w:tc>
          <w:tcPr>
            <w:tcW w:w="3064" w:type="dxa"/>
          </w:tcPr>
          <w:p w:rsidR="00BB3FF5" w:rsidRPr="00AC61B0" w:rsidRDefault="00BB3FF5" w:rsidP="00E00EDC">
            <w:pPr>
              <w:rPr>
                <w:szCs w:val="22"/>
              </w:rPr>
            </w:pPr>
            <w:r>
              <w:t>Должностные лица, связанные с вопросами ИС и системой здравоохранения</w:t>
            </w:r>
          </w:p>
        </w:tc>
        <w:tc>
          <w:tcPr>
            <w:tcW w:w="2574" w:type="dxa"/>
          </w:tcPr>
          <w:p w:rsidR="00BB3FF5" w:rsidRPr="00AC61B0" w:rsidRDefault="00BB3FF5" w:rsidP="00E00EDC">
            <w:pPr>
              <w:rPr>
                <w:szCs w:val="22"/>
              </w:rPr>
            </w:pPr>
            <w:r>
              <w:t>Приблизительно 100 участников</w:t>
            </w:r>
          </w:p>
        </w:tc>
        <w:tc>
          <w:tcPr>
            <w:tcW w:w="1512" w:type="dxa"/>
          </w:tcPr>
          <w:p w:rsidR="00BB3FF5" w:rsidRPr="00AC61B0" w:rsidRDefault="006F0253" w:rsidP="00E00EDC">
            <w:pPr>
              <w:rPr>
                <w:szCs w:val="22"/>
              </w:rPr>
            </w:pPr>
            <w:r>
              <w:t>испанский</w:t>
            </w:r>
          </w:p>
        </w:tc>
      </w:tr>
      <w:tr w:rsidR="00BB3FF5" w:rsidRPr="00AC61B0" w:rsidTr="006F0253">
        <w:trPr>
          <w:trHeight w:val="142"/>
        </w:trPr>
        <w:tc>
          <w:tcPr>
            <w:tcW w:w="3954" w:type="dxa"/>
          </w:tcPr>
          <w:p w:rsidR="00BB3FF5" w:rsidRDefault="00BB3FF5" w:rsidP="00E00EDC">
            <w:pPr>
              <w:rPr>
                <w:szCs w:val="22"/>
              </w:rPr>
            </w:pPr>
            <w:r>
              <w:t xml:space="preserve">Региональный семинар ВОИС </w:t>
            </w:r>
            <w:r w:rsidR="00D77411">
              <w:t>«</w:t>
            </w:r>
            <w:r w:rsidR="00D77411" w:rsidRPr="00D77411">
              <w:t xml:space="preserve">Коммерциализация результатов научной и научно-технической деятельности: правовое регулирование и практический </w:t>
            </w:r>
            <w:r w:rsidR="00D77411" w:rsidRPr="00D77411">
              <w:lastRenderedPageBreak/>
              <w:t>опыт</w:t>
            </w:r>
            <w:r w:rsidR="00D77411">
              <w:t xml:space="preserve">» </w:t>
            </w:r>
            <w:r>
              <w:t>(к 25-й годовщине создания национальной системы ИС в Беларуси)</w:t>
            </w:r>
          </w:p>
          <w:p w:rsidR="00BB3FF5" w:rsidRDefault="00BB3FF5" w:rsidP="00E00EDC"/>
        </w:tc>
        <w:tc>
          <w:tcPr>
            <w:tcW w:w="1824" w:type="dxa"/>
          </w:tcPr>
          <w:p w:rsidR="00BB3FF5" w:rsidRDefault="00BB3FF5" w:rsidP="00E00EDC">
            <w:r>
              <w:lastRenderedPageBreak/>
              <w:t>4–5 мая 2017 г.</w:t>
            </w:r>
          </w:p>
        </w:tc>
        <w:tc>
          <w:tcPr>
            <w:tcW w:w="1614" w:type="dxa"/>
          </w:tcPr>
          <w:p w:rsidR="00BB3FF5" w:rsidRDefault="00BB3FF5" w:rsidP="00E00EDC">
            <w:r>
              <w:t>Минск, Беларусь</w:t>
            </w:r>
          </w:p>
        </w:tc>
        <w:tc>
          <w:tcPr>
            <w:tcW w:w="3064" w:type="dxa"/>
          </w:tcPr>
          <w:p w:rsidR="00BB3FF5" w:rsidRDefault="00BB3FF5" w:rsidP="00E00EDC">
            <w:r>
              <w:t>Должностные лица, юристы-практики, предприниматели, ученые и т. д.</w:t>
            </w:r>
          </w:p>
        </w:tc>
        <w:tc>
          <w:tcPr>
            <w:tcW w:w="2574" w:type="dxa"/>
          </w:tcPr>
          <w:p w:rsidR="00BB3FF5" w:rsidRDefault="00BB3FF5" w:rsidP="00E00EDC">
            <w:r>
              <w:t>Приблизительно 150 участников</w:t>
            </w:r>
          </w:p>
        </w:tc>
        <w:tc>
          <w:tcPr>
            <w:tcW w:w="1512" w:type="dxa"/>
          </w:tcPr>
          <w:p w:rsidR="00BB3FF5" w:rsidRPr="009135D6" w:rsidRDefault="006F0253" w:rsidP="00E00EDC">
            <w:pPr>
              <w:rPr>
                <w:sz w:val="16"/>
                <w:szCs w:val="16"/>
              </w:rPr>
            </w:pPr>
            <w:r>
              <w:t>русский / английский</w:t>
            </w:r>
          </w:p>
        </w:tc>
      </w:tr>
      <w:tr w:rsidR="00BB3FF5" w:rsidRPr="00AC61B0" w:rsidTr="006F0253">
        <w:trPr>
          <w:trHeight w:val="142"/>
        </w:trPr>
        <w:tc>
          <w:tcPr>
            <w:tcW w:w="3954" w:type="dxa"/>
          </w:tcPr>
          <w:p w:rsidR="00BB3FF5" w:rsidRPr="00AC61B0" w:rsidRDefault="00D77411" w:rsidP="00E00EDC">
            <w:pPr>
              <w:rPr>
                <w:szCs w:val="22"/>
              </w:rPr>
            </w:pPr>
            <w:r>
              <w:lastRenderedPageBreak/>
              <w:t>Региональная конференция по вопросам ИС</w:t>
            </w:r>
            <w:r w:rsidR="00BB3FF5">
              <w:t>, организованн</w:t>
            </w:r>
            <w:r>
              <w:t>ая</w:t>
            </w:r>
            <w:r w:rsidR="00BB3FF5">
              <w:t xml:space="preserve"> и проведенн</w:t>
            </w:r>
            <w:r>
              <w:t>ая</w:t>
            </w:r>
            <w:r w:rsidR="00BB3FF5">
              <w:t xml:space="preserve"> Лигой арабских государств по случаю Всемирного дня ИС </w:t>
            </w:r>
          </w:p>
          <w:p w:rsidR="00BB3FF5" w:rsidRPr="00AC61B0" w:rsidRDefault="00BB3FF5" w:rsidP="00E00EDC">
            <w:pPr>
              <w:rPr>
                <w:szCs w:val="22"/>
              </w:rPr>
            </w:pPr>
          </w:p>
          <w:p w:rsidR="00BB3FF5" w:rsidRPr="00AC61B0" w:rsidRDefault="00BB3FF5" w:rsidP="00E00EDC">
            <w:pPr>
              <w:rPr>
                <w:szCs w:val="22"/>
              </w:rPr>
            </w:pPr>
          </w:p>
        </w:tc>
        <w:tc>
          <w:tcPr>
            <w:tcW w:w="1824" w:type="dxa"/>
          </w:tcPr>
          <w:p w:rsidR="00BB3FF5" w:rsidRPr="00AC61B0" w:rsidRDefault="00BB3FF5" w:rsidP="00E00EDC">
            <w:pPr>
              <w:rPr>
                <w:szCs w:val="22"/>
              </w:rPr>
            </w:pPr>
            <w:r>
              <w:t>26 апреля 2017 г.</w:t>
            </w:r>
          </w:p>
        </w:tc>
        <w:tc>
          <w:tcPr>
            <w:tcW w:w="1614" w:type="dxa"/>
          </w:tcPr>
          <w:p w:rsidR="00BB3FF5" w:rsidRPr="00AC61B0" w:rsidRDefault="00984B41" w:rsidP="00E00EDC">
            <w:pPr>
              <w:rPr>
                <w:szCs w:val="22"/>
              </w:rPr>
            </w:pPr>
            <w:r>
              <w:t>Каир, Египет</w:t>
            </w:r>
          </w:p>
        </w:tc>
        <w:tc>
          <w:tcPr>
            <w:tcW w:w="3064" w:type="dxa"/>
          </w:tcPr>
          <w:p w:rsidR="00984B41" w:rsidRDefault="00BB3FF5" w:rsidP="00E00EDC">
            <w:pPr>
              <w:rPr>
                <w:szCs w:val="22"/>
              </w:rPr>
            </w:pPr>
            <w:r>
              <w:t xml:space="preserve">Некоторые национальные ведомства ИС, сотрудники постоянных представительств, аккредитованных при ЛАГ, директор </w:t>
            </w:r>
            <w:r w:rsidR="006F0253">
              <w:t xml:space="preserve">Центра подготовки по вопросами ИС </w:t>
            </w:r>
            <w:r>
              <w:t>Совета сотрудничества арабских государств Залива, некоторые заинтересованные стороны из региона, включая представителей университетов, исследовательских институтов, частного сектора и НПО.</w:t>
            </w:r>
          </w:p>
          <w:p w:rsidR="00BB3FF5" w:rsidRPr="00AC61B0" w:rsidRDefault="00BB3FF5" w:rsidP="00E00EDC">
            <w:pPr>
              <w:rPr>
                <w:szCs w:val="22"/>
              </w:rPr>
            </w:pPr>
            <w:r>
              <w:t xml:space="preserve"> </w:t>
            </w:r>
          </w:p>
        </w:tc>
        <w:tc>
          <w:tcPr>
            <w:tcW w:w="2574" w:type="dxa"/>
          </w:tcPr>
          <w:p w:rsidR="00BB3FF5" w:rsidRPr="00AC61B0" w:rsidRDefault="00BB3FF5" w:rsidP="00E00EDC">
            <w:pPr>
              <w:rPr>
                <w:szCs w:val="22"/>
              </w:rPr>
            </w:pPr>
            <w:r>
              <w:t>Приблизительно 100 участников</w:t>
            </w:r>
          </w:p>
        </w:tc>
        <w:tc>
          <w:tcPr>
            <w:tcW w:w="1512" w:type="dxa"/>
          </w:tcPr>
          <w:p w:rsidR="00BB3FF5" w:rsidRPr="00AC61B0" w:rsidRDefault="006F0253" w:rsidP="00E00EDC">
            <w:pPr>
              <w:rPr>
                <w:szCs w:val="22"/>
              </w:rPr>
            </w:pPr>
            <w:r>
              <w:t>арабский</w:t>
            </w:r>
          </w:p>
        </w:tc>
      </w:tr>
      <w:tr w:rsidR="00BB3FF5" w:rsidRPr="00AC61B0" w:rsidTr="006F0253">
        <w:trPr>
          <w:trHeight w:val="142"/>
        </w:trPr>
        <w:tc>
          <w:tcPr>
            <w:tcW w:w="3954" w:type="dxa"/>
          </w:tcPr>
          <w:p w:rsidR="00BB3FF5" w:rsidRPr="00AC61B0" w:rsidRDefault="00BB3FF5" w:rsidP="00E00EDC">
            <w:pPr>
              <w:rPr>
                <w:szCs w:val="22"/>
              </w:rPr>
            </w:pPr>
            <w:r>
              <w:t>Продвижение в социальных сетях (Twitter)</w:t>
            </w:r>
          </w:p>
        </w:tc>
        <w:tc>
          <w:tcPr>
            <w:tcW w:w="1824" w:type="dxa"/>
          </w:tcPr>
          <w:p w:rsidR="00BB3FF5" w:rsidRPr="00AC61B0" w:rsidRDefault="00BB3FF5" w:rsidP="001E1102">
            <w:pPr>
              <w:rPr>
                <w:szCs w:val="22"/>
              </w:rPr>
            </w:pPr>
            <w:r>
              <w:t>11 апреля 2017 г.</w:t>
            </w:r>
          </w:p>
        </w:tc>
        <w:tc>
          <w:tcPr>
            <w:tcW w:w="1614" w:type="dxa"/>
          </w:tcPr>
          <w:p w:rsidR="00BB3FF5" w:rsidRPr="00AC61B0" w:rsidRDefault="00BB3FF5" w:rsidP="00E00EDC">
            <w:pPr>
              <w:rPr>
                <w:szCs w:val="22"/>
              </w:rPr>
            </w:pPr>
          </w:p>
          <w:p w:rsidR="00BB3FF5" w:rsidRPr="00AC61B0" w:rsidRDefault="00BB3FF5" w:rsidP="00E00EDC">
            <w:pPr>
              <w:rPr>
                <w:szCs w:val="22"/>
              </w:rPr>
            </w:pPr>
            <w:r>
              <w:t>-</w:t>
            </w:r>
          </w:p>
        </w:tc>
        <w:tc>
          <w:tcPr>
            <w:tcW w:w="3064" w:type="dxa"/>
          </w:tcPr>
          <w:p w:rsidR="00BB3FF5" w:rsidRPr="00AC61B0" w:rsidRDefault="00BB3FF5" w:rsidP="00E00EDC">
            <w:pPr>
              <w:rPr>
                <w:szCs w:val="22"/>
              </w:rPr>
            </w:pPr>
            <w:r>
              <w:t>Общественность в целом</w:t>
            </w:r>
          </w:p>
        </w:tc>
        <w:tc>
          <w:tcPr>
            <w:tcW w:w="2574" w:type="dxa"/>
          </w:tcPr>
          <w:p w:rsidR="00BB3FF5" w:rsidRPr="00AC61B0" w:rsidRDefault="00BB3FF5" w:rsidP="006F0253">
            <w:pPr>
              <w:rPr>
                <w:szCs w:val="22"/>
              </w:rPr>
            </w:pPr>
            <w:r>
              <w:t>4 697 просмотр</w:t>
            </w:r>
            <w:r w:rsidR="006F0253">
              <w:t>ов</w:t>
            </w:r>
            <w:r>
              <w:t>/ 95 взаимодействий с размещенным контентом</w:t>
            </w:r>
          </w:p>
        </w:tc>
        <w:tc>
          <w:tcPr>
            <w:tcW w:w="1512" w:type="dxa"/>
          </w:tcPr>
          <w:p w:rsidR="00BB3FF5" w:rsidRPr="00AC61B0" w:rsidRDefault="006F0253" w:rsidP="00E00EDC">
            <w:pPr>
              <w:rPr>
                <w:szCs w:val="22"/>
              </w:rPr>
            </w:pPr>
            <w:r>
              <w:t>английский</w:t>
            </w:r>
          </w:p>
        </w:tc>
      </w:tr>
      <w:tr w:rsidR="00BB3FF5" w:rsidRPr="00AC61B0" w:rsidTr="006F0253">
        <w:trPr>
          <w:trHeight w:val="142"/>
        </w:trPr>
        <w:tc>
          <w:tcPr>
            <w:tcW w:w="3954" w:type="dxa"/>
          </w:tcPr>
          <w:p w:rsidR="00BB3FF5" w:rsidRPr="00AC61B0" w:rsidRDefault="00BB3FF5" w:rsidP="00D77411">
            <w:pPr>
              <w:rPr>
                <w:szCs w:val="22"/>
              </w:rPr>
            </w:pPr>
            <w:r>
              <w:t xml:space="preserve">Информационная сессия ВОИС </w:t>
            </w:r>
            <w:r w:rsidR="00D77411">
              <w:t xml:space="preserve">по связанным с патентами гибким возможностям многосторонней нормативной базы и их правовой </w:t>
            </w:r>
            <w:r w:rsidR="00D77411">
              <w:lastRenderedPageBreak/>
              <w:t>реализации на национальном и региональном уровне</w:t>
            </w:r>
            <w:r>
              <w:t xml:space="preserve"> </w:t>
            </w:r>
          </w:p>
        </w:tc>
        <w:tc>
          <w:tcPr>
            <w:tcW w:w="1824" w:type="dxa"/>
          </w:tcPr>
          <w:p w:rsidR="00BB3FF5" w:rsidRPr="00AC61B0" w:rsidRDefault="00BB3FF5" w:rsidP="00E00EDC">
            <w:pPr>
              <w:rPr>
                <w:szCs w:val="22"/>
              </w:rPr>
            </w:pPr>
            <w:r>
              <w:lastRenderedPageBreak/>
              <w:t>16 марта 2017 г.</w:t>
            </w:r>
          </w:p>
        </w:tc>
        <w:tc>
          <w:tcPr>
            <w:tcW w:w="1614" w:type="dxa"/>
          </w:tcPr>
          <w:p w:rsidR="006F0253" w:rsidRPr="00AC61B0" w:rsidRDefault="00BB3FF5" w:rsidP="006F0253">
            <w:pPr>
              <w:rPr>
                <w:szCs w:val="22"/>
              </w:rPr>
            </w:pPr>
            <w:r>
              <w:t xml:space="preserve">Штаб-квартира </w:t>
            </w:r>
            <w:r w:rsidR="006F0253">
              <w:t>ВОИС</w:t>
            </w:r>
          </w:p>
          <w:p w:rsidR="00BB3FF5" w:rsidRPr="00AC61B0" w:rsidRDefault="00BB3FF5" w:rsidP="00E00EDC">
            <w:pPr>
              <w:rPr>
                <w:szCs w:val="22"/>
              </w:rPr>
            </w:pPr>
          </w:p>
        </w:tc>
        <w:tc>
          <w:tcPr>
            <w:tcW w:w="3064" w:type="dxa"/>
          </w:tcPr>
          <w:p w:rsidR="00BB3FF5" w:rsidRDefault="00BB3FF5" w:rsidP="00E00EDC">
            <w:pPr>
              <w:rPr>
                <w:szCs w:val="22"/>
              </w:rPr>
            </w:pPr>
            <w:r>
              <w:t xml:space="preserve">Советник по экономическим вопросам Постоянного представительства </w:t>
            </w:r>
            <w:r>
              <w:lastRenderedPageBreak/>
              <w:t>Коморских островов в Женеве</w:t>
            </w:r>
          </w:p>
          <w:p w:rsidR="00984B41" w:rsidRPr="00AC61B0" w:rsidRDefault="00984B41" w:rsidP="00E00EDC">
            <w:pPr>
              <w:rPr>
                <w:szCs w:val="22"/>
              </w:rPr>
            </w:pPr>
          </w:p>
        </w:tc>
        <w:tc>
          <w:tcPr>
            <w:tcW w:w="2574" w:type="dxa"/>
          </w:tcPr>
          <w:p w:rsidR="00BB3FF5" w:rsidRPr="00AC61B0" w:rsidRDefault="00BB3FF5" w:rsidP="00E00EDC">
            <w:pPr>
              <w:rPr>
                <w:szCs w:val="22"/>
              </w:rPr>
            </w:pPr>
            <w:r>
              <w:lastRenderedPageBreak/>
              <w:t xml:space="preserve">неприменимо </w:t>
            </w:r>
          </w:p>
        </w:tc>
        <w:tc>
          <w:tcPr>
            <w:tcW w:w="1512" w:type="dxa"/>
          </w:tcPr>
          <w:p w:rsidR="00BB3FF5" w:rsidRPr="00AC61B0" w:rsidRDefault="006F0253" w:rsidP="00E00EDC">
            <w:pPr>
              <w:rPr>
                <w:szCs w:val="22"/>
              </w:rPr>
            </w:pPr>
            <w:r>
              <w:t>французский</w:t>
            </w:r>
          </w:p>
        </w:tc>
      </w:tr>
      <w:tr w:rsidR="00BB3FF5" w:rsidRPr="00AC61B0" w:rsidTr="006F0253">
        <w:trPr>
          <w:trHeight w:val="142"/>
        </w:trPr>
        <w:tc>
          <w:tcPr>
            <w:tcW w:w="3954" w:type="dxa"/>
          </w:tcPr>
          <w:p w:rsidR="00BB3FF5" w:rsidRPr="00AC61B0" w:rsidRDefault="00BB3FF5" w:rsidP="00857792">
            <w:pPr>
              <w:rPr>
                <w:szCs w:val="22"/>
              </w:rPr>
            </w:pPr>
            <w:r>
              <w:lastRenderedPageBreak/>
              <w:t>Практикум ВОИС по патентному праву: многосторонняя нормативн</w:t>
            </w:r>
            <w:r w:rsidR="001E60B0">
              <w:t>ая</w:t>
            </w:r>
            <w:r>
              <w:t xml:space="preserve"> база и реализация </w:t>
            </w:r>
            <w:r w:rsidR="00857792">
              <w:t xml:space="preserve">ее положений </w:t>
            </w:r>
            <w:r>
              <w:t>на национальном уровне</w:t>
            </w:r>
          </w:p>
        </w:tc>
        <w:tc>
          <w:tcPr>
            <w:tcW w:w="1824" w:type="dxa"/>
          </w:tcPr>
          <w:p w:rsidR="00BB3FF5" w:rsidRPr="00AC61B0" w:rsidRDefault="00BB3FF5" w:rsidP="00E00EDC">
            <w:pPr>
              <w:rPr>
                <w:szCs w:val="22"/>
              </w:rPr>
            </w:pPr>
            <w:r>
              <w:t>21 февраля 2017 г.</w:t>
            </w:r>
          </w:p>
        </w:tc>
        <w:tc>
          <w:tcPr>
            <w:tcW w:w="1614" w:type="dxa"/>
          </w:tcPr>
          <w:p w:rsidR="00BB3FF5" w:rsidRPr="00AC61B0" w:rsidRDefault="00BB3FF5" w:rsidP="00E00EDC">
            <w:pPr>
              <w:rPr>
                <w:szCs w:val="22"/>
              </w:rPr>
            </w:pPr>
            <w:r>
              <w:t>Улан-Батор, Монголия</w:t>
            </w:r>
          </w:p>
        </w:tc>
        <w:tc>
          <w:tcPr>
            <w:tcW w:w="3064" w:type="dxa"/>
          </w:tcPr>
          <w:p w:rsidR="00BB3FF5" w:rsidRDefault="00BB3FF5" w:rsidP="00E00EDC">
            <w:pPr>
              <w:rPr>
                <w:szCs w:val="22"/>
              </w:rPr>
            </w:pPr>
            <w:r>
              <w:t>Должностные лица, частнопрактикующие специалисты и представители национальных корпораций/ассоциаций</w:t>
            </w:r>
          </w:p>
          <w:p w:rsidR="00B849E5" w:rsidRPr="00AC61B0" w:rsidRDefault="00B849E5" w:rsidP="00E00EDC">
            <w:pPr>
              <w:rPr>
                <w:szCs w:val="22"/>
              </w:rPr>
            </w:pPr>
          </w:p>
        </w:tc>
        <w:tc>
          <w:tcPr>
            <w:tcW w:w="2574" w:type="dxa"/>
          </w:tcPr>
          <w:p w:rsidR="00BB3FF5" w:rsidRPr="00AC61B0" w:rsidRDefault="00BB3FF5" w:rsidP="00E00EDC">
            <w:pPr>
              <w:rPr>
                <w:szCs w:val="22"/>
              </w:rPr>
            </w:pPr>
            <w:r>
              <w:t>Приблизительно 20 участников</w:t>
            </w:r>
          </w:p>
        </w:tc>
        <w:tc>
          <w:tcPr>
            <w:tcW w:w="1512" w:type="dxa"/>
          </w:tcPr>
          <w:p w:rsidR="00BB3FF5" w:rsidRPr="00AC61B0" w:rsidRDefault="006F0253" w:rsidP="00E00EDC">
            <w:pPr>
              <w:rPr>
                <w:szCs w:val="22"/>
              </w:rPr>
            </w:pPr>
            <w:r>
              <w:t>английский</w:t>
            </w:r>
          </w:p>
        </w:tc>
      </w:tr>
      <w:tr w:rsidR="00D77411" w:rsidRPr="00AC61B0" w:rsidTr="006F0253">
        <w:trPr>
          <w:trHeight w:val="142"/>
        </w:trPr>
        <w:tc>
          <w:tcPr>
            <w:tcW w:w="3954" w:type="dxa"/>
          </w:tcPr>
          <w:p w:rsidR="00D77411" w:rsidRPr="00AC61B0" w:rsidRDefault="00D77411" w:rsidP="00DA3CB3">
            <w:pPr>
              <w:rPr>
                <w:szCs w:val="22"/>
              </w:rPr>
            </w:pPr>
            <w:r>
              <w:t>Национальный семинар ВТО по Соглашению по ТРИПС</w:t>
            </w:r>
          </w:p>
          <w:p w:rsidR="00D77411" w:rsidRPr="00AC61B0" w:rsidRDefault="00D77411" w:rsidP="00DA3CB3">
            <w:pPr>
              <w:rPr>
                <w:szCs w:val="22"/>
              </w:rPr>
            </w:pPr>
          </w:p>
        </w:tc>
        <w:tc>
          <w:tcPr>
            <w:tcW w:w="1824" w:type="dxa"/>
          </w:tcPr>
          <w:p w:rsidR="00D77411" w:rsidRPr="00AC61B0" w:rsidRDefault="00D77411" w:rsidP="00DA3CB3">
            <w:pPr>
              <w:rPr>
                <w:szCs w:val="22"/>
              </w:rPr>
            </w:pPr>
            <w:r>
              <w:t>7–9 февраля 2017 г.</w:t>
            </w:r>
          </w:p>
          <w:p w:rsidR="00D77411" w:rsidRPr="00AC61B0" w:rsidRDefault="00D77411" w:rsidP="00DA3CB3">
            <w:pPr>
              <w:rPr>
                <w:szCs w:val="22"/>
              </w:rPr>
            </w:pPr>
          </w:p>
        </w:tc>
        <w:tc>
          <w:tcPr>
            <w:tcW w:w="1614" w:type="dxa"/>
          </w:tcPr>
          <w:p w:rsidR="00D77411" w:rsidRPr="00AC61B0" w:rsidRDefault="00D77411" w:rsidP="00DA3CB3">
            <w:pPr>
              <w:rPr>
                <w:szCs w:val="22"/>
              </w:rPr>
            </w:pPr>
            <w:r>
              <w:t xml:space="preserve">Кингстаун,  </w:t>
            </w:r>
          </w:p>
          <w:p w:rsidR="00D77411" w:rsidRPr="00AC61B0" w:rsidRDefault="00D77411" w:rsidP="00DA3CB3">
            <w:pPr>
              <w:rPr>
                <w:szCs w:val="22"/>
              </w:rPr>
            </w:pPr>
            <w:r>
              <w:t>Сент-Винсент и Гренадины</w:t>
            </w:r>
          </w:p>
        </w:tc>
        <w:tc>
          <w:tcPr>
            <w:tcW w:w="3064" w:type="dxa"/>
          </w:tcPr>
          <w:p w:rsidR="00D77411" w:rsidRDefault="00D77411" w:rsidP="00DA3CB3">
            <w:pPr>
              <w:rPr>
                <w:szCs w:val="22"/>
              </w:rPr>
            </w:pPr>
            <w:r>
              <w:t>Должностные лица, частнопрактикующие специалисты и представители национальных корпораций/ассоциаций</w:t>
            </w:r>
          </w:p>
          <w:p w:rsidR="00D77411" w:rsidRPr="00AC61B0" w:rsidRDefault="00D77411" w:rsidP="00DA3CB3">
            <w:pPr>
              <w:rPr>
                <w:szCs w:val="22"/>
              </w:rPr>
            </w:pPr>
          </w:p>
        </w:tc>
        <w:tc>
          <w:tcPr>
            <w:tcW w:w="2574" w:type="dxa"/>
          </w:tcPr>
          <w:p w:rsidR="00D77411" w:rsidRPr="00AC61B0" w:rsidRDefault="00D77411" w:rsidP="00DA3CB3">
            <w:pPr>
              <w:rPr>
                <w:szCs w:val="22"/>
              </w:rPr>
            </w:pPr>
            <w:r>
              <w:t>30 участников</w:t>
            </w:r>
          </w:p>
        </w:tc>
        <w:tc>
          <w:tcPr>
            <w:tcW w:w="1512" w:type="dxa"/>
          </w:tcPr>
          <w:p w:rsidR="00D77411" w:rsidRPr="00AC61B0" w:rsidRDefault="00D77411" w:rsidP="00DA3CB3">
            <w:pPr>
              <w:rPr>
                <w:szCs w:val="22"/>
              </w:rPr>
            </w:pPr>
            <w:r>
              <w:t>английский</w:t>
            </w:r>
          </w:p>
        </w:tc>
      </w:tr>
      <w:tr w:rsidR="00D77411" w:rsidRPr="00AC61B0" w:rsidTr="006F0253">
        <w:trPr>
          <w:trHeight w:val="142"/>
        </w:trPr>
        <w:tc>
          <w:tcPr>
            <w:tcW w:w="3954" w:type="dxa"/>
          </w:tcPr>
          <w:p w:rsidR="00D77411" w:rsidRDefault="00D77411" w:rsidP="00E00EDC">
            <w:pPr>
              <w:rPr>
                <w:szCs w:val="22"/>
              </w:rPr>
            </w:pPr>
            <w:r>
              <w:t xml:space="preserve">Конференция «Интеллектуальная собственность в сфере биомедицины», организованная </w:t>
            </w:r>
            <w:r w:rsidR="00747B07">
              <w:t>Государственным патентным бюро Литовской Республики (</w:t>
            </w:r>
            <w:r w:rsidR="00747B07">
              <w:rPr>
                <w:lang w:val="en-US"/>
              </w:rPr>
              <w:t>SPB</w:t>
            </w:r>
            <w:r w:rsidR="00747B07" w:rsidRPr="00747B07">
              <w:t xml:space="preserve">) </w:t>
            </w:r>
            <w:r w:rsidR="00747B07">
              <w:t xml:space="preserve">в сотрудничестве с </w:t>
            </w:r>
            <w:r>
              <w:t>Европейским патентным ведомством</w:t>
            </w:r>
            <w:r w:rsidR="00747B07">
              <w:t>,</w:t>
            </w:r>
            <w:r>
              <w:t xml:space="preserve"> Литовским университетом здравоохранения</w:t>
            </w:r>
            <w:r w:rsidR="00747B07">
              <w:t xml:space="preserve"> и Больницей при Литовском университете здравоохранения </w:t>
            </w:r>
            <w:r w:rsidR="00747B07" w:rsidRPr="00A32E32">
              <w:rPr>
                <w:rFonts w:eastAsia="Times New Roman"/>
                <w:szCs w:val="22"/>
                <w:lang w:eastAsia="lt-LT"/>
              </w:rPr>
              <w:t>Kauno klinikos</w:t>
            </w:r>
            <w:r w:rsidR="00747B07">
              <w:t xml:space="preserve"> </w:t>
            </w:r>
          </w:p>
          <w:p w:rsidR="00D77411" w:rsidRPr="00AC61B0" w:rsidRDefault="00D77411" w:rsidP="00E00EDC">
            <w:pPr>
              <w:rPr>
                <w:szCs w:val="22"/>
              </w:rPr>
            </w:pPr>
          </w:p>
        </w:tc>
        <w:tc>
          <w:tcPr>
            <w:tcW w:w="1824" w:type="dxa"/>
          </w:tcPr>
          <w:p w:rsidR="00D77411" w:rsidRPr="00AC61B0" w:rsidRDefault="00D77411" w:rsidP="00E00EDC">
            <w:pPr>
              <w:rPr>
                <w:szCs w:val="22"/>
              </w:rPr>
            </w:pPr>
            <w:r>
              <w:t>10 ноября 2016 г.</w:t>
            </w:r>
          </w:p>
        </w:tc>
        <w:tc>
          <w:tcPr>
            <w:tcW w:w="1614" w:type="dxa"/>
          </w:tcPr>
          <w:p w:rsidR="00D77411" w:rsidRPr="00AC61B0" w:rsidRDefault="00D77411" w:rsidP="00E00EDC">
            <w:pPr>
              <w:rPr>
                <w:szCs w:val="22"/>
              </w:rPr>
            </w:pPr>
            <w:r>
              <w:t>Каунас, Литва</w:t>
            </w:r>
          </w:p>
        </w:tc>
        <w:tc>
          <w:tcPr>
            <w:tcW w:w="3064" w:type="dxa"/>
          </w:tcPr>
          <w:p w:rsidR="00D77411" w:rsidRPr="00AC61B0" w:rsidRDefault="00D77411" w:rsidP="00E00EDC">
            <w:pPr>
              <w:rPr>
                <w:szCs w:val="22"/>
              </w:rPr>
            </w:pPr>
            <w:r>
              <w:t>Должностные лица, специалисты в области медицины, биохимии, фармацевтики, ученые и студенты</w:t>
            </w:r>
          </w:p>
        </w:tc>
        <w:tc>
          <w:tcPr>
            <w:tcW w:w="2574" w:type="dxa"/>
          </w:tcPr>
          <w:p w:rsidR="00D77411" w:rsidRPr="00AC61B0" w:rsidRDefault="00D77411" w:rsidP="00E00EDC">
            <w:pPr>
              <w:rPr>
                <w:szCs w:val="22"/>
              </w:rPr>
            </w:pPr>
            <w:r>
              <w:t>Приблизительно 100 участников</w:t>
            </w:r>
          </w:p>
        </w:tc>
        <w:tc>
          <w:tcPr>
            <w:tcW w:w="1512" w:type="dxa"/>
          </w:tcPr>
          <w:p w:rsidR="00D77411" w:rsidRPr="00AC61B0" w:rsidRDefault="00D77411" w:rsidP="00E00EDC">
            <w:pPr>
              <w:rPr>
                <w:szCs w:val="22"/>
              </w:rPr>
            </w:pPr>
            <w:r>
              <w:t>литовский/ английский</w:t>
            </w:r>
          </w:p>
        </w:tc>
      </w:tr>
      <w:tr w:rsidR="00D77411" w:rsidRPr="00AC61B0" w:rsidTr="006F0253">
        <w:trPr>
          <w:cantSplit/>
          <w:trHeight w:val="75"/>
        </w:trPr>
        <w:tc>
          <w:tcPr>
            <w:tcW w:w="3954" w:type="dxa"/>
          </w:tcPr>
          <w:p w:rsidR="00D77411" w:rsidRPr="00AC61B0" w:rsidRDefault="00D77411" w:rsidP="00E00EDC">
            <w:pPr>
              <w:rPr>
                <w:szCs w:val="22"/>
              </w:rPr>
            </w:pPr>
            <w:r>
              <w:lastRenderedPageBreak/>
              <w:t>Первый</w:t>
            </w:r>
            <w:r w:rsidR="00747B07">
              <w:t xml:space="preserve"> региональный</w:t>
            </w:r>
            <w:r>
              <w:t xml:space="preserve"> форум по </w:t>
            </w:r>
            <w:r w:rsidR="00747B07">
              <w:t>вопросам ИС для специализированных судов</w:t>
            </w:r>
            <w:r>
              <w:t xml:space="preserve"> по правам интеллектуальной собственности Латинской Америки, </w:t>
            </w:r>
          </w:p>
          <w:p w:rsidR="00D77411" w:rsidRDefault="00D77411" w:rsidP="00E00EDC">
            <w:pPr>
              <w:rPr>
                <w:szCs w:val="22"/>
              </w:rPr>
            </w:pPr>
            <w:r>
              <w:t>организованный ВОИС</w:t>
            </w:r>
            <w:r w:rsidR="00747B07">
              <w:t xml:space="preserve"> в сотрудничестве с</w:t>
            </w:r>
            <w:r>
              <w:t xml:space="preserve"> Судом по правам промышленной собственности Чили и </w:t>
            </w:r>
            <w:r w:rsidR="00747B07" w:rsidRPr="00464920">
              <w:t>Административным судом по вопросам регистрации</w:t>
            </w:r>
            <w:r w:rsidR="00747B07">
              <w:t xml:space="preserve"> Коста-Рики</w:t>
            </w:r>
          </w:p>
          <w:p w:rsidR="00D77411" w:rsidRPr="00B833D8" w:rsidRDefault="00D77411" w:rsidP="00E00EDC">
            <w:pPr>
              <w:rPr>
                <w:szCs w:val="22"/>
                <w:highlight w:val="yellow"/>
              </w:rPr>
            </w:pPr>
          </w:p>
        </w:tc>
        <w:tc>
          <w:tcPr>
            <w:tcW w:w="1824" w:type="dxa"/>
          </w:tcPr>
          <w:p w:rsidR="00D77411" w:rsidRPr="00B833D8" w:rsidRDefault="00D77411" w:rsidP="001E1102">
            <w:pPr>
              <w:rPr>
                <w:szCs w:val="22"/>
                <w:highlight w:val="yellow"/>
              </w:rPr>
            </w:pPr>
            <w:r>
              <w:t>9–11 ноября 2016 г.</w:t>
            </w:r>
          </w:p>
        </w:tc>
        <w:tc>
          <w:tcPr>
            <w:tcW w:w="1614" w:type="dxa"/>
          </w:tcPr>
          <w:p w:rsidR="00D77411" w:rsidRPr="00B833D8" w:rsidRDefault="00D77411" w:rsidP="00E00EDC">
            <w:pPr>
              <w:rPr>
                <w:szCs w:val="22"/>
                <w:highlight w:val="yellow"/>
              </w:rPr>
            </w:pPr>
            <w:r>
              <w:t>Сантьяго, Чили</w:t>
            </w:r>
          </w:p>
        </w:tc>
        <w:tc>
          <w:tcPr>
            <w:tcW w:w="3064" w:type="dxa"/>
          </w:tcPr>
          <w:p w:rsidR="00D77411" w:rsidRPr="00B833D8" w:rsidRDefault="00D77411" w:rsidP="00E00EDC">
            <w:pPr>
              <w:rPr>
                <w:szCs w:val="22"/>
                <w:highlight w:val="yellow"/>
              </w:rPr>
            </w:pPr>
            <w:r>
              <w:t>Судьи специализированных судов по правам интеллектуальной собственности стран Латинской Америки</w:t>
            </w:r>
          </w:p>
        </w:tc>
        <w:tc>
          <w:tcPr>
            <w:tcW w:w="2574" w:type="dxa"/>
          </w:tcPr>
          <w:p w:rsidR="00D77411" w:rsidRPr="00B833D8" w:rsidRDefault="00D77411" w:rsidP="00E00EDC">
            <w:pPr>
              <w:rPr>
                <w:szCs w:val="22"/>
                <w:highlight w:val="yellow"/>
              </w:rPr>
            </w:pPr>
            <w:r>
              <w:t>Приблизительно 30 участников</w:t>
            </w:r>
          </w:p>
        </w:tc>
        <w:tc>
          <w:tcPr>
            <w:tcW w:w="1512" w:type="dxa"/>
          </w:tcPr>
          <w:p w:rsidR="00D77411" w:rsidRPr="00B833D8" w:rsidRDefault="00D77411" w:rsidP="00E00EDC">
            <w:pPr>
              <w:rPr>
                <w:szCs w:val="22"/>
                <w:highlight w:val="yellow"/>
              </w:rPr>
            </w:pPr>
            <w:r>
              <w:t>испанский</w:t>
            </w:r>
          </w:p>
        </w:tc>
      </w:tr>
      <w:tr w:rsidR="00D77411" w:rsidRPr="00AC61B0" w:rsidTr="006F0253">
        <w:trPr>
          <w:trHeight w:val="142"/>
        </w:trPr>
        <w:tc>
          <w:tcPr>
            <w:tcW w:w="3954" w:type="dxa"/>
          </w:tcPr>
          <w:p w:rsidR="00D77411" w:rsidRDefault="00D77411" w:rsidP="00E00EDC">
            <w:pPr>
              <w:rPr>
                <w:szCs w:val="22"/>
              </w:rPr>
            </w:pPr>
            <w:r>
              <w:t>Региональный семинар по актуальным тенденциям патентного права, совместно организованный ВОИС и Евразийской патентной организацией (ЕАПО)</w:t>
            </w:r>
          </w:p>
          <w:p w:rsidR="00D77411" w:rsidRPr="00AC61B0" w:rsidRDefault="00D77411" w:rsidP="00E00EDC">
            <w:pPr>
              <w:rPr>
                <w:szCs w:val="22"/>
              </w:rPr>
            </w:pPr>
          </w:p>
        </w:tc>
        <w:tc>
          <w:tcPr>
            <w:tcW w:w="1824" w:type="dxa"/>
          </w:tcPr>
          <w:p w:rsidR="00D77411" w:rsidRPr="00AC61B0" w:rsidRDefault="00D77411" w:rsidP="00E00EDC">
            <w:pPr>
              <w:rPr>
                <w:szCs w:val="22"/>
              </w:rPr>
            </w:pPr>
            <w:r>
              <w:t>25–26 октября 2016 г.</w:t>
            </w:r>
          </w:p>
        </w:tc>
        <w:tc>
          <w:tcPr>
            <w:tcW w:w="1614" w:type="dxa"/>
          </w:tcPr>
          <w:p w:rsidR="00D77411" w:rsidRPr="00AC61B0" w:rsidRDefault="00D77411" w:rsidP="00E00EDC">
            <w:pPr>
              <w:rPr>
                <w:szCs w:val="22"/>
              </w:rPr>
            </w:pPr>
            <w:r>
              <w:t>Баку, Азербайджан</w:t>
            </w:r>
          </w:p>
        </w:tc>
        <w:tc>
          <w:tcPr>
            <w:tcW w:w="3064" w:type="dxa"/>
          </w:tcPr>
          <w:p w:rsidR="00D77411" w:rsidRPr="00AC61B0" w:rsidRDefault="00D77411" w:rsidP="00E00EDC">
            <w:pPr>
              <w:rPr>
                <w:szCs w:val="22"/>
              </w:rPr>
            </w:pPr>
            <w:r>
              <w:t>Должностные лица, юристы-практики, предприниматели, ученые и т. д.</w:t>
            </w:r>
          </w:p>
        </w:tc>
        <w:tc>
          <w:tcPr>
            <w:tcW w:w="2574" w:type="dxa"/>
          </w:tcPr>
          <w:p w:rsidR="00D77411" w:rsidRPr="00AC61B0" w:rsidRDefault="00D77411" w:rsidP="00E00EDC">
            <w:pPr>
              <w:rPr>
                <w:szCs w:val="22"/>
              </w:rPr>
            </w:pPr>
            <w:r>
              <w:t>60 участников</w:t>
            </w:r>
          </w:p>
        </w:tc>
        <w:tc>
          <w:tcPr>
            <w:tcW w:w="1512" w:type="dxa"/>
          </w:tcPr>
          <w:p w:rsidR="00D77411" w:rsidRPr="00AC61B0" w:rsidRDefault="00D77411" w:rsidP="006F0253">
            <w:pPr>
              <w:rPr>
                <w:szCs w:val="22"/>
              </w:rPr>
            </w:pPr>
            <w:r>
              <w:t>русский / английский</w:t>
            </w:r>
          </w:p>
        </w:tc>
      </w:tr>
    </w:tbl>
    <w:p w:rsidR="00A5052C" w:rsidRDefault="00A5052C" w:rsidP="00602DD2">
      <w:pPr>
        <w:rPr>
          <w:szCs w:val="22"/>
        </w:rPr>
      </w:pPr>
    </w:p>
    <w:p w:rsidR="006C0925" w:rsidRDefault="006C0925" w:rsidP="00602DD2">
      <w:pPr>
        <w:rPr>
          <w:szCs w:val="22"/>
        </w:rPr>
      </w:pPr>
    </w:p>
    <w:p w:rsidR="000C51E3" w:rsidRPr="00AC61B0" w:rsidRDefault="00602DD2" w:rsidP="00602DD2">
      <w:pPr>
        <w:tabs>
          <w:tab w:val="left" w:pos="6615"/>
        </w:tabs>
        <w:rPr>
          <w:szCs w:val="22"/>
        </w:rPr>
      </w:pPr>
      <w:r>
        <w:tab/>
      </w:r>
    </w:p>
    <w:p w:rsidR="00602DD2" w:rsidRPr="00AC61B0" w:rsidRDefault="00602DD2" w:rsidP="00602DD2">
      <w:pPr>
        <w:tabs>
          <w:tab w:val="left" w:pos="6615"/>
        </w:tabs>
        <w:jc w:val="right"/>
        <w:rPr>
          <w:szCs w:val="22"/>
        </w:rPr>
      </w:pPr>
      <w:r>
        <w:t>[Конец Приложения II и документа]</w:t>
      </w:r>
    </w:p>
    <w:sectPr w:rsidR="00602DD2" w:rsidRPr="00AC61B0" w:rsidSect="00602DD2">
      <w:headerReference w:type="default" r:id="rId22"/>
      <w:footerReference w:type="default" r:id="rId23"/>
      <w:headerReference w:type="first" r:id="rId24"/>
      <w:footerReference w:type="first" r:id="rId25"/>
      <w:pgSz w:w="16840" w:h="11907" w:orient="landscape" w:code="9"/>
      <w:pgMar w:top="1418" w:right="567" w:bottom="1134" w:left="1418" w:header="510" w:footer="10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4B" w:rsidRDefault="00EF474B">
      <w:r>
        <w:separator/>
      </w:r>
    </w:p>
  </w:endnote>
  <w:endnote w:type="continuationSeparator" w:id="0">
    <w:p w:rsidR="00EF474B" w:rsidRDefault="00EF474B" w:rsidP="003B38C1">
      <w:r>
        <w:separator/>
      </w:r>
    </w:p>
    <w:p w:rsidR="00EF474B" w:rsidRPr="009863F9" w:rsidRDefault="00EF474B" w:rsidP="003B38C1">
      <w:pPr>
        <w:spacing w:after="60"/>
        <w:rPr>
          <w:sz w:val="17"/>
          <w:lang w:val="en-US"/>
        </w:rPr>
      </w:pPr>
      <w:r w:rsidRPr="009863F9">
        <w:rPr>
          <w:sz w:val="17"/>
          <w:lang w:val="en-US"/>
        </w:rPr>
        <w:t>[Endnote continued from previous page]</w:t>
      </w:r>
    </w:p>
  </w:endnote>
  <w:endnote w:type="continuationNotice" w:id="1">
    <w:p w:rsidR="00EF474B" w:rsidRPr="009863F9" w:rsidRDefault="00EF474B" w:rsidP="003B38C1">
      <w:pPr>
        <w:spacing w:before="60"/>
        <w:jc w:val="right"/>
        <w:rPr>
          <w:sz w:val="17"/>
          <w:szCs w:val="17"/>
          <w:lang w:val="en-US"/>
        </w:rPr>
      </w:pPr>
      <w:r w:rsidRPr="009863F9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D6" w:rsidRDefault="002A53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D6" w:rsidRDefault="002A53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D6" w:rsidRDefault="002A53D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49" w:rsidRDefault="00291A4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4E" w:rsidRDefault="006B4B4E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4E" w:rsidRDefault="006B4B4E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4E" w:rsidRDefault="006B4B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4B" w:rsidRDefault="00EF474B">
      <w:r>
        <w:separator/>
      </w:r>
    </w:p>
  </w:footnote>
  <w:footnote w:type="continuationSeparator" w:id="0">
    <w:p w:rsidR="00EF474B" w:rsidRDefault="00EF474B" w:rsidP="008B60B2">
      <w:r>
        <w:separator/>
      </w:r>
    </w:p>
    <w:p w:rsidR="00EF474B" w:rsidRPr="009863F9" w:rsidRDefault="00EF474B" w:rsidP="008B60B2">
      <w:pPr>
        <w:spacing w:after="60"/>
        <w:rPr>
          <w:sz w:val="17"/>
          <w:szCs w:val="17"/>
          <w:lang w:val="en-US"/>
        </w:rPr>
      </w:pPr>
      <w:r w:rsidRPr="009863F9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EF474B" w:rsidRPr="009863F9" w:rsidRDefault="00EF474B" w:rsidP="008B60B2">
      <w:pPr>
        <w:spacing w:before="60"/>
        <w:jc w:val="right"/>
        <w:rPr>
          <w:sz w:val="17"/>
          <w:szCs w:val="17"/>
          <w:lang w:val="en-US"/>
        </w:rPr>
      </w:pPr>
      <w:r w:rsidRPr="009863F9">
        <w:rPr>
          <w:sz w:val="17"/>
          <w:szCs w:val="17"/>
          <w:lang w:val="en-US"/>
        </w:rPr>
        <w:t>[Footnote continued on next page]</w:t>
      </w:r>
    </w:p>
  </w:footnote>
  <w:footnote w:id="2">
    <w:p w:rsidR="00EF06C5" w:rsidRPr="00BD2C19" w:rsidRDefault="00EF06C5" w:rsidP="00344F53">
      <w:pPr>
        <w:pStyle w:val="FootnoteText"/>
      </w:pPr>
      <w:r>
        <w:rPr>
          <w:rStyle w:val="FootnoteReference"/>
        </w:rPr>
        <w:footnoteRef/>
      </w:r>
      <w:r>
        <w:t xml:space="preserve"> Эти положения касаются следующих четырнадцати гибких возможностей: (a) принудительные лицензии и использование государством;  (ii) исчерпание прав; (iii) исключение для регуляционного тестирования; (iv) исключение для исследований; (v) исключения из режима охраны полезных моделей; (vi) переходные периоды; (vii) патентоспособность веществ, существующих в природе; (viii)  гибкие возможности, связанные с раскрытием; (ix) экспертиза по существу; (x) осуществление ведомствами интеллектуальной собственности контроля еx-officio за антиконкурентными положениями лицензионных соглашений; (xi) объем исключения из патентоспособности растений; (xii) патентоспособность или исключение из патентоспособности изобретений, связанных с компьютерными программами; (xiii)  гибкие возможности применения или неприменения уголовно-правовых санкций в целях обеспечения соблюдения патентных прав; и (xiv) меры, связанные с национальной безопасностью (так называемое «исключение по соображениям безопасности»).</w:t>
      </w:r>
    </w:p>
  </w:footnote>
  <w:footnote w:id="3">
    <w:p w:rsidR="002B4C3B" w:rsidRDefault="002B4C3B">
      <w:pPr>
        <w:pStyle w:val="FootnoteText"/>
      </w:pPr>
      <w:r>
        <w:rPr>
          <w:rStyle w:val="FootnoteReference"/>
        </w:rPr>
        <w:footnoteRef/>
      </w:r>
      <w:r>
        <w:t xml:space="preserve"> По запросу шестнадцатой сессии Комитета предложения по механизму периодического обновления Базы данных, содержащиеся в документах CDIP/17/5 и CDIP/18/5, обсуждались на семнадцатой и восемнадцатой сессиях КРИС соответственно.  </w:t>
      </w:r>
    </w:p>
    <w:p w:rsidR="00BD2C19" w:rsidRPr="002B4C3B" w:rsidRDefault="00BD2C1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D6" w:rsidRDefault="002A53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8A" w:rsidRDefault="00344216" w:rsidP="00BA0CE1">
    <w:pPr>
      <w:pStyle w:val="Header"/>
      <w:jc w:val="right"/>
    </w:pPr>
    <w:r>
      <w:t>CDIP/18/5</w:t>
    </w:r>
  </w:p>
  <w:p w:rsidR="00117F8A" w:rsidRDefault="007423A2" w:rsidP="00BA0CE1">
    <w:pPr>
      <w:pStyle w:val="Header"/>
      <w:jc w:val="right"/>
    </w:pPr>
    <w:r>
      <w:t>Приложение, стр. X</w:t>
    </w:r>
  </w:p>
  <w:p w:rsidR="00117F8A" w:rsidRDefault="00117F8A" w:rsidP="00BA0CE1">
    <w:pPr>
      <w:pStyle w:val="Header"/>
      <w:jc w:val="right"/>
    </w:pPr>
  </w:p>
  <w:p w:rsidR="00117F8A" w:rsidRPr="00DD4C78" w:rsidRDefault="00117F8A" w:rsidP="00BA0CE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D6" w:rsidRDefault="002A53D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49" w:rsidRDefault="00291A49" w:rsidP="00BA0CE1">
    <w:pPr>
      <w:pStyle w:val="Header"/>
      <w:jc w:val="right"/>
    </w:pPr>
    <w:r>
      <w:t>CDIP/20/5</w:t>
    </w:r>
  </w:p>
  <w:p w:rsidR="00291A49" w:rsidRDefault="0020165C" w:rsidP="00291A49">
    <w:pPr>
      <w:pStyle w:val="Header"/>
      <w:jc w:val="right"/>
    </w:pPr>
    <w:r>
      <w:t xml:space="preserve">Приложение I, стр. </w:t>
    </w:r>
    <w:r w:rsidR="00291A49" w:rsidRPr="00291A49">
      <w:fldChar w:fldCharType="begin"/>
    </w:r>
    <w:r w:rsidR="00291A49" w:rsidRPr="00291A49">
      <w:instrText xml:space="preserve"> PAGE   \* MERGEFORMAT </w:instrText>
    </w:r>
    <w:r w:rsidR="00291A49" w:rsidRPr="00291A49">
      <w:fldChar w:fldCharType="separate"/>
    </w:r>
    <w:r w:rsidR="00776BB8">
      <w:rPr>
        <w:noProof/>
      </w:rPr>
      <w:t>2</w:t>
    </w:r>
    <w:r w:rsidR="00291A49" w:rsidRPr="00291A49">
      <w:rPr>
        <w:noProof/>
      </w:rPr>
      <w:fldChar w:fldCharType="end"/>
    </w:r>
  </w:p>
  <w:p w:rsidR="00291A49" w:rsidRDefault="00291A49" w:rsidP="00BA0CE1">
    <w:pPr>
      <w:pStyle w:val="Header"/>
      <w:jc w:val="right"/>
    </w:pPr>
  </w:p>
  <w:p w:rsidR="00291A49" w:rsidRPr="00DD4C78" w:rsidRDefault="00291A49" w:rsidP="00BA0CE1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49" w:rsidRDefault="00D930A7" w:rsidP="00F975C5">
    <w:pPr>
      <w:pStyle w:val="Header"/>
      <w:jc w:val="right"/>
    </w:pPr>
    <w:r>
      <w:t>CDIP/20/5</w:t>
    </w:r>
  </w:p>
  <w:p w:rsidR="00291A49" w:rsidRDefault="00291A49" w:rsidP="006B4B4E">
    <w:pPr>
      <w:pStyle w:val="Header"/>
      <w:jc w:val="right"/>
    </w:pPr>
    <w:r>
      <w:t>ПРИЛОЖЕНИЕ I</w:t>
    </w:r>
  </w:p>
  <w:p w:rsidR="00291A49" w:rsidRDefault="00291A49" w:rsidP="00790748">
    <w:pPr>
      <w:pStyle w:val="Header"/>
      <w:jc w:val="right"/>
    </w:pPr>
  </w:p>
  <w:p w:rsidR="00291A49" w:rsidRDefault="00291A4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4E" w:rsidRDefault="006B4B4E" w:rsidP="00BA0CE1">
    <w:pPr>
      <w:pStyle w:val="Header"/>
      <w:jc w:val="right"/>
    </w:pPr>
    <w:r>
      <w:t>CDIP/20/5</w:t>
    </w:r>
  </w:p>
  <w:p w:rsidR="006B4B4E" w:rsidRDefault="00B849E5" w:rsidP="00291A49">
    <w:pPr>
      <w:pStyle w:val="Header"/>
      <w:jc w:val="right"/>
    </w:pPr>
    <w:r>
      <w:t xml:space="preserve">Приложение II, стр. </w:t>
    </w:r>
    <w:r w:rsidR="006B4B4E" w:rsidRPr="00291A49">
      <w:fldChar w:fldCharType="begin"/>
    </w:r>
    <w:r w:rsidR="006B4B4E" w:rsidRPr="00291A49">
      <w:instrText xml:space="preserve"> PAGE   \* MERGEFORMAT </w:instrText>
    </w:r>
    <w:r w:rsidR="006B4B4E" w:rsidRPr="00291A49">
      <w:fldChar w:fldCharType="separate"/>
    </w:r>
    <w:r w:rsidR="00776BB8">
      <w:rPr>
        <w:noProof/>
      </w:rPr>
      <w:t>5</w:t>
    </w:r>
    <w:r w:rsidR="006B4B4E" w:rsidRPr="00291A49">
      <w:rPr>
        <w:noProof/>
      </w:rPr>
      <w:fldChar w:fldCharType="end"/>
    </w:r>
  </w:p>
  <w:p w:rsidR="006B4B4E" w:rsidRDefault="006B4B4E" w:rsidP="00BA0CE1">
    <w:pPr>
      <w:pStyle w:val="Header"/>
      <w:jc w:val="right"/>
    </w:pPr>
  </w:p>
  <w:p w:rsidR="006B4B4E" w:rsidRPr="00DD4C78" w:rsidRDefault="006B4B4E" w:rsidP="00BA0CE1">
    <w:pPr>
      <w:pStyle w:val="Header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4E" w:rsidRDefault="006B4B4E" w:rsidP="00F975C5">
    <w:pPr>
      <w:pStyle w:val="Header"/>
      <w:jc w:val="right"/>
    </w:pPr>
    <w:r>
      <w:t>CDIP/20/5</w:t>
    </w:r>
  </w:p>
  <w:p w:rsidR="006B4B4E" w:rsidRDefault="006B4B4E" w:rsidP="00790748">
    <w:pPr>
      <w:pStyle w:val="Header"/>
      <w:jc w:val="right"/>
    </w:pPr>
    <w:r>
      <w:t>ПРИЛОЖЕНИЕ II</w:t>
    </w:r>
  </w:p>
  <w:p w:rsidR="006B4B4E" w:rsidRDefault="006B4B4E" w:rsidP="00790748">
    <w:pPr>
      <w:pStyle w:val="Header"/>
      <w:jc w:val="right"/>
    </w:pPr>
  </w:p>
  <w:p w:rsidR="006B4B4E" w:rsidRDefault="006B4B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7592040E"/>
    <w:lvl w:ilvl="0">
      <w:start w:val="7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>
    <w:nsid w:val="0BE807BF"/>
    <w:multiLevelType w:val="hybridMultilevel"/>
    <w:tmpl w:val="BD4CB3F4"/>
    <w:lvl w:ilvl="0" w:tplc="DDB63F3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53044"/>
    <w:multiLevelType w:val="hybridMultilevel"/>
    <w:tmpl w:val="9E0A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7C82"/>
    <w:multiLevelType w:val="hybridMultilevel"/>
    <w:tmpl w:val="FA74DE98"/>
    <w:lvl w:ilvl="0" w:tplc="50CCF344">
      <w:start w:val="1"/>
      <w:numFmt w:val="lowerRoman"/>
      <w:lvlText w:val="%1)"/>
      <w:lvlJc w:val="left"/>
      <w:pPr>
        <w:ind w:left="1884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6565F2B"/>
    <w:multiLevelType w:val="hybridMultilevel"/>
    <w:tmpl w:val="76F62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130A3"/>
    <w:multiLevelType w:val="multilevel"/>
    <w:tmpl w:val="8AF66484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7">
    <w:nsid w:val="29DC076F"/>
    <w:multiLevelType w:val="hybridMultilevel"/>
    <w:tmpl w:val="0458D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6B56D3"/>
    <w:multiLevelType w:val="hybridMultilevel"/>
    <w:tmpl w:val="4426D0C0"/>
    <w:lvl w:ilvl="0" w:tplc="CB5E8BE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F7B6E"/>
    <w:multiLevelType w:val="hybridMultilevel"/>
    <w:tmpl w:val="F7503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25D12"/>
    <w:multiLevelType w:val="hybridMultilevel"/>
    <w:tmpl w:val="0018FF64"/>
    <w:lvl w:ilvl="0" w:tplc="97D2CEE6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209B4"/>
    <w:multiLevelType w:val="multilevel"/>
    <w:tmpl w:val="03C043D6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3E2A241F"/>
    <w:multiLevelType w:val="hybridMultilevel"/>
    <w:tmpl w:val="DD0CA400"/>
    <w:lvl w:ilvl="0" w:tplc="2E8C27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2A903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380362F"/>
    <w:multiLevelType w:val="hybridMultilevel"/>
    <w:tmpl w:val="B418B46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8C0729"/>
    <w:multiLevelType w:val="hybridMultilevel"/>
    <w:tmpl w:val="BD5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930DE"/>
    <w:multiLevelType w:val="hybridMultilevel"/>
    <w:tmpl w:val="08FC0712"/>
    <w:lvl w:ilvl="0" w:tplc="A60CAD6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42A84"/>
    <w:multiLevelType w:val="multilevel"/>
    <w:tmpl w:val="03C043D6"/>
    <w:lvl w:ilvl="0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3B2135"/>
    <w:multiLevelType w:val="hybridMultilevel"/>
    <w:tmpl w:val="C7301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7970EE"/>
    <w:multiLevelType w:val="hybridMultilevel"/>
    <w:tmpl w:val="65B2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24EB4"/>
    <w:multiLevelType w:val="hybridMultilevel"/>
    <w:tmpl w:val="D61EBE5A"/>
    <w:lvl w:ilvl="0" w:tplc="B89845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9810FB"/>
    <w:multiLevelType w:val="hybridMultilevel"/>
    <w:tmpl w:val="4E348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C75C93"/>
    <w:multiLevelType w:val="hybridMultilevel"/>
    <w:tmpl w:val="5FBC18A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4944A59"/>
    <w:multiLevelType w:val="hybridMultilevel"/>
    <w:tmpl w:val="51F46786"/>
    <w:lvl w:ilvl="0" w:tplc="3EA46E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6">
    <w:nsid w:val="6C7A60F5"/>
    <w:multiLevelType w:val="hybridMultilevel"/>
    <w:tmpl w:val="261EB6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83CE9"/>
    <w:multiLevelType w:val="multilevel"/>
    <w:tmpl w:val="7542046C"/>
    <w:lvl w:ilvl="0">
      <w:start w:val="1"/>
      <w:numFmt w:val="lowerRoman"/>
      <w:lvlRestart w:val="0"/>
      <w:lvlText w:val="(%1)"/>
      <w:lvlJc w:val="left"/>
      <w:pPr>
        <w:tabs>
          <w:tab w:val="num" w:pos="1134"/>
        </w:tabs>
        <w:ind w:left="1134" w:firstLine="0"/>
      </w:pPr>
      <w:rPr>
        <w:rFonts w:ascii="Arial" w:eastAsia="SimSun" w:hAnsi="Arial" w:cs="Arial" w:hint="default"/>
        <w:color w:val="auto"/>
      </w:rPr>
    </w:lvl>
    <w:lvl w:ilvl="1">
      <w:start w:val="1"/>
      <w:numFmt w:val="lowerRoman"/>
      <w:lvlText w:val="(%2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4536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669"/>
        </w:tabs>
        <w:ind w:left="5103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6236"/>
        </w:tabs>
        <w:ind w:left="5669" w:firstLine="0"/>
      </w:pPr>
      <w:rPr>
        <w:rFonts w:hint="default"/>
      </w:rPr>
    </w:lvl>
  </w:abstractNum>
  <w:abstractNum w:abstractNumId="28">
    <w:nsid w:val="73DD2976"/>
    <w:multiLevelType w:val="hybridMultilevel"/>
    <w:tmpl w:val="AECA0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21"/>
  </w:num>
  <w:num w:numId="5">
    <w:abstractNumId w:val="20"/>
  </w:num>
  <w:num w:numId="6">
    <w:abstractNumId w:val="5"/>
  </w:num>
  <w:num w:numId="7">
    <w:abstractNumId w:val="7"/>
  </w:num>
  <w:num w:numId="8">
    <w:abstractNumId w:val="26"/>
  </w:num>
  <w:num w:numId="9">
    <w:abstractNumId w:val="14"/>
  </w:num>
  <w:num w:numId="10">
    <w:abstractNumId w:val="15"/>
  </w:num>
  <w:num w:numId="11">
    <w:abstractNumId w:val="8"/>
  </w:num>
  <w:num w:numId="12">
    <w:abstractNumId w:val="16"/>
  </w:num>
  <w:num w:numId="13">
    <w:abstractNumId w:val="2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2"/>
  </w:num>
  <w:num w:numId="18">
    <w:abstractNumId w:val="0"/>
  </w:num>
  <w:num w:numId="19">
    <w:abstractNumId w:val="0"/>
  </w:num>
  <w:num w:numId="20">
    <w:abstractNumId w:val="3"/>
  </w:num>
  <w:num w:numId="21">
    <w:abstractNumId w:val="0"/>
  </w:num>
  <w:num w:numId="22">
    <w:abstractNumId w:val="0"/>
  </w:num>
  <w:num w:numId="23">
    <w:abstractNumId w:val="27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2"/>
  </w:num>
  <w:num w:numId="30">
    <w:abstractNumId w:val="0"/>
  </w:num>
  <w:num w:numId="31">
    <w:abstractNumId w:val="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1"/>
  </w:num>
  <w:num w:numId="36">
    <w:abstractNumId w:val="19"/>
  </w:num>
  <w:num w:numId="37">
    <w:abstractNumId w:val="4"/>
  </w:num>
  <w:num w:numId="38">
    <w:abstractNumId w:val="23"/>
  </w:num>
  <w:num w:numId="39">
    <w:abstractNumId w:val="17"/>
  </w:num>
  <w:num w:numId="40">
    <w:abstractNumId w:val="29"/>
  </w:num>
  <w:num w:numId="41">
    <w:abstractNumId w:val="25"/>
  </w:num>
  <w:num w:numId="42">
    <w:abstractNumId w:val="22"/>
  </w:num>
  <w:num w:numId="43">
    <w:abstractNumId w:val="24"/>
  </w:num>
  <w:num w:numId="44">
    <w:abstractNumId w:val="9"/>
  </w:num>
  <w:num w:numId="45">
    <w:abstractNumId w:val="10"/>
  </w:num>
  <w:num w:numId="46">
    <w:abstractNumId w:val="13"/>
  </w:num>
  <w:num w:numId="4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61"/>
    <w:rsid w:val="00003627"/>
    <w:rsid w:val="00003BE6"/>
    <w:rsid w:val="00004F6A"/>
    <w:rsid w:val="00010A81"/>
    <w:rsid w:val="00011F41"/>
    <w:rsid w:val="00016741"/>
    <w:rsid w:val="000179B2"/>
    <w:rsid w:val="00027C1B"/>
    <w:rsid w:val="00035C6E"/>
    <w:rsid w:val="00035DDA"/>
    <w:rsid w:val="000366EA"/>
    <w:rsid w:val="0004361E"/>
    <w:rsid w:val="00043CAA"/>
    <w:rsid w:val="00045F9F"/>
    <w:rsid w:val="00046235"/>
    <w:rsid w:val="00051F65"/>
    <w:rsid w:val="00052D3F"/>
    <w:rsid w:val="00055D8B"/>
    <w:rsid w:val="00057475"/>
    <w:rsid w:val="000606AB"/>
    <w:rsid w:val="00061712"/>
    <w:rsid w:val="000630BF"/>
    <w:rsid w:val="00067EB7"/>
    <w:rsid w:val="0007477A"/>
    <w:rsid w:val="00075432"/>
    <w:rsid w:val="00077885"/>
    <w:rsid w:val="00081EE4"/>
    <w:rsid w:val="000835E5"/>
    <w:rsid w:val="00090291"/>
    <w:rsid w:val="00092EEA"/>
    <w:rsid w:val="00094EE8"/>
    <w:rsid w:val="000968ED"/>
    <w:rsid w:val="000A023B"/>
    <w:rsid w:val="000A0DE2"/>
    <w:rsid w:val="000A2ABC"/>
    <w:rsid w:val="000A4597"/>
    <w:rsid w:val="000A7840"/>
    <w:rsid w:val="000B0626"/>
    <w:rsid w:val="000B2AD3"/>
    <w:rsid w:val="000C2DB1"/>
    <w:rsid w:val="000C3CE8"/>
    <w:rsid w:val="000C511C"/>
    <w:rsid w:val="000C51E3"/>
    <w:rsid w:val="000C68D2"/>
    <w:rsid w:val="000D20BA"/>
    <w:rsid w:val="000D23C2"/>
    <w:rsid w:val="000D24B5"/>
    <w:rsid w:val="000D7C2F"/>
    <w:rsid w:val="000D7F01"/>
    <w:rsid w:val="000E001A"/>
    <w:rsid w:val="000E0813"/>
    <w:rsid w:val="000E2879"/>
    <w:rsid w:val="000E2A5D"/>
    <w:rsid w:val="000E5226"/>
    <w:rsid w:val="000E6CBC"/>
    <w:rsid w:val="000F3EC6"/>
    <w:rsid w:val="000F45DD"/>
    <w:rsid w:val="000F4927"/>
    <w:rsid w:val="000F5E56"/>
    <w:rsid w:val="001000E6"/>
    <w:rsid w:val="00111B45"/>
    <w:rsid w:val="00116436"/>
    <w:rsid w:val="00117F8A"/>
    <w:rsid w:val="001223C8"/>
    <w:rsid w:val="00122517"/>
    <w:rsid w:val="00123099"/>
    <w:rsid w:val="0012610D"/>
    <w:rsid w:val="001320D5"/>
    <w:rsid w:val="001362EE"/>
    <w:rsid w:val="0014558C"/>
    <w:rsid w:val="00152195"/>
    <w:rsid w:val="00155C06"/>
    <w:rsid w:val="00165216"/>
    <w:rsid w:val="001746A6"/>
    <w:rsid w:val="001755E3"/>
    <w:rsid w:val="001832A6"/>
    <w:rsid w:val="00191A29"/>
    <w:rsid w:val="0019236A"/>
    <w:rsid w:val="001934CC"/>
    <w:rsid w:val="001A1822"/>
    <w:rsid w:val="001A3236"/>
    <w:rsid w:val="001A329D"/>
    <w:rsid w:val="001C0A44"/>
    <w:rsid w:val="001C0CA0"/>
    <w:rsid w:val="001C10DE"/>
    <w:rsid w:val="001C3683"/>
    <w:rsid w:val="001C44B1"/>
    <w:rsid w:val="001C5066"/>
    <w:rsid w:val="001C5579"/>
    <w:rsid w:val="001D0517"/>
    <w:rsid w:val="001D0CBF"/>
    <w:rsid w:val="001E1102"/>
    <w:rsid w:val="001E255A"/>
    <w:rsid w:val="001E3C7A"/>
    <w:rsid w:val="001E60B0"/>
    <w:rsid w:val="001F1CB2"/>
    <w:rsid w:val="001F1E46"/>
    <w:rsid w:val="001F2782"/>
    <w:rsid w:val="002008AD"/>
    <w:rsid w:val="0020165C"/>
    <w:rsid w:val="002019D3"/>
    <w:rsid w:val="00207A08"/>
    <w:rsid w:val="00207AC8"/>
    <w:rsid w:val="00207AE6"/>
    <w:rsid w:val="00222FB1"/>
    <w:rsid w:val="00226EEE"/>
    <w:rsid w:val="002353DB"/>
    <w:rsid w:val="00236404"/>
    <w:rsid w:val="002419ED"/>
    <w:rsid w:val="00242EC5"/>
    <w:rsid w:val="002444DB"/>
    <w:rsid w:val="0025304C"/>
    <w:rsid w:val="0026101E"/>
    <w:rsid w:val="0026227E"/>
    <w:rsid w:val="002634C4"/>
    <w:rsid w:val="002679A5"/>
    <w:rsid w:val="00273B43"/>
    <w:rsid w:val="00274A02"/>
    <w:rsid w:val="0027556F"/>
    <w:rsid w:val="00275B59"/>
    <w:rsid w:val="00275C5C"/>
    <w:rsid w:val="00282572"/>
    <w:rsid w:val="00283E6B"/>
    <w:rsid w:val="00284DFA"/>
    <w:rsid w:val="002911FC"/>
    <w:rsid w:val="00291A49"/>
    <w:rsid w:val="002928D3"/>
    <w:rsid w:val="00292A49"/>
    <w:rsid w:val="002937F1"/>
    <w:rsid w:val="002A2FF8"/>
    <w:rsid w:val="002A53D6"/>
    <w:rsid w:val="002B14D8"/>
    <w:rsid w:val="002B2297"/>
    <w:rsid w:val="002B4C3B"/>
    <w:rsid w:val="002B4E42"/>
    <w:rsid w:val="002C263F"/>
    <w:rsid w:val="002C2C9C"/>
    <w:rsid w:val="002D236D"/>
    <w:rsid w:val="002D657B"/>
    <w:rsid w:val="002E1C0A"/>
    <w:rsid w:val="002E2787"/>
    <w:rsid w:val="002E2F01"/>
    <w:rsid w:val="002E591E"/>
    <w:rsid w:val="002F1AFB"/>
    <w:rsid w:val="002F1FE6"/>
    <w:rsid w:val="002F2E47"/>
    <w:rsid w:val="002F3C79"/>
    <w:rsid w:val="002F4CFD"/>
    <w:rsid w:val="002F4E68"/>
    <w:rsid w:val="002F772F"/>
    <w:rsid w:val="00304E10"/>
    <w:rsid w:val="00306A7C"/>
    <w:rsid w:val="00307B7B"/>
    <w:rsid w:val="003106AA"/>
    <w:rsid w:val="003112CE"/>
    <w:rsid w:val="00312F7F"/>
    <w:rsid w:val="00314672"/>
    <w:rsid w:val="00314764"/>
    <w:rsid w:val="00314DFF"/>
    <w:rsid w:val="003154F3"/>
    <w:rsid w:val="00317A35"/>
    <w:rsid w:val="00320831"/>
    <w:rsid w:val="00320BA4"/>
    <w:rsid w:val="00322772"/>
    <w:rsid w:val="00324388"/>
    <w:rsid w:val="00324E38"/>
    <w:rsid w:val="00331BEE"/>
    <w:rsid w:val="00337076"/>
    <w:rsid w:val="00340AF9"/>
    <w:rsid w:val="00340E6D"/>
    <w:rsid w:val="00344216"/>
    <w:rsid w:val="00344F53"/>
    <w:rsid w:val="00353310"/>
    <w:rsid w:val="0035396C"/>
    <w:rsid w:val="00353C48"/>
    <w:rsid w:val="00354EC2"/>
    <w:rsid w:val="00356E98"/>
    <w:rsid w:val="00360E3D"/>
    <w:rsid w:val="00361450"/>
    <w:rsid w:val="00362E2C"/>
    <w:rsid w:val="0036302B"/>
    <w:rsid w:val="003635AF"/>
    <w:rsid w:val="00364C15"/>
    <w:rsid w:val="003673CF"/>
    <w:rsid w:val="00372449"/>
    <w:rsid w:val="003769D7"/>
    <w:rsid w:val="003837AE"/>
    <w:rsid w:val="003845C1"/>
    <w:rsid w:val="00385D93"/>
    <w:rsid w:val="003875F6"/>
    <w:rsid w:val="00394C94"/>
    <w:rsid w:val="003A0D96"/>
    <w:rsid w:val="003A253B"/>
    <w:rsid w:val="003A5543"/>
    <w:rsid w:val="003A6F89"/>
    <w:rsid w:val="003B0B71"/>
    <w:rsid w:val="003B38C1"/>
    <w:rsid w:val="003C06C1"/>
    <w:rsid w:val="003C0AD1"/>
    <w:rsid w:val="003C0F85"/>
    <w:rsid w:val="003C3E71"/>
    <w:rsid w:val="003C5725"/>
    <w:rsid w:val="003C7030"/>
    <w:rsid w:val="003D606B"/>
    <w:rsid w:val="003D6138"/>
    <w:rsid w:val="003D67A2"/>
    <w:rsid w:val="003D79D9"/>
    <w:rsid w:val="003E350C"/>
    <w:rsid w:val="003E3594"/>
    <w:rsid w:val="003F2159"/>
    <w:rsid w:val="003F3AA3"/>
    <w:rsid w:val="003F5B3E"/>
    <w:rsid w:val="003F6D0E"/>
    <w:rsid w:val="0040350C"/>
    <w:rsid w:val="00406CDE"/>
    <w:rsid w:val="00410A3B"/>
    <w:rsid w:val="00412717"/>
    <w:rsid w:val="00420183"/>
    <w:rsid w:val="00420C0A"/>
    <w:rsid w:val="00420D52"/>
    <w:rsid w:val="00420DE1"/>
    <w:rsid w:val="0042351D"/>
    <w:rsid w:val="00423E3E"/>
    <w:rsid w:val="00425C7C"/>
    <w:rsid w:val="00426465"/>
    <w:rsid w:val="00427AF4"/>
    <w:rsid w:val="00427DAE"/>
    <w:rsid w:val="004310F3"/>
    <w:rsid w:val="00431F89"/>
    <w:rsid w:val="00433582"/>
    <w:rsid w:val="00433875"/>
    <w:rsid w:val="004345D5"/>
    <w:rsid w:val="00441BF3"/>
    <w:rsid w:val="004516CD"/>
    <w:rsid w:val="004557A8"/>
    <w:rsid w:val="00455C6D"/>
    <w:rsid w:val="00457C76"/>
    <w:rsid w:val="00463A28"/>
    <w:rsid w:val="004647DA"/>
    <w:rsid w:val="00464920"/>
    <w:rsid w:val="00474062"/>
    <w:rsid w:val="00477D6B"/>
    <w:rsid w:val="004823F6"/>
    <w:rsid w:val="004851D2"/>
    <w:rsid w:val="00492127"/>
    <w:rsid w:val="0049620F"/>
    <w:rsid w:val="00496D2F"/>
    <w:rsid w:val="004A3695"/>
    <w:rsid w:val="004A37AA"/>
    <w:rsid w:val="004B6F61"/>
    <w:rsid w:val="004C1D02"/>
    <w:rsid w:val="004D1FF3"/>
    <w:rsid w:val="004D60B2"/>
    <w:rsid w:val="004E2FA3"/>
    <w:rsid w:val="004E3036"/>
    <w:rsid w:val="004E339B"/>
    <w:rsid w:val="004E5A16"/>
    <w:rsid w:val="004E67E2"/>
    <w:rsid w:val="004E6B66"/>
    <w:rsid w:val="004F232F"/>
    <w:rsid w:val="004F2FA7"/>
    <w:rsid w:val="004F54D9"/>
    <w:rsid w:val="005019FF"/>
    <w:rsid w:val="00507532"/>
    <w:rsid w:val="00513783"/>
    <w:rsid w:val="00514ABF"/>
    <w:rsid w:val="00520C62"/>
    <w:rsid w:val="00522009"/>
    <w:rsid w:val="00524FCE"/>
    <w:rsid w:val="00526F4B"/>
    <w:rsid w:val="0052796B"/>
    <w:rsid w:val="0053057A"/>
    <w:rsid w:val="00530E4E"/>
    <w:rsid w:val="005318E2"/>
    <w:rsid w:val="0053407C"/>
    <w:rsid w:val="00543C2F"/>
    <w:rsid w:val="005456BF"/>
    <w:rsid w:val="00546151"/>
    <w:rsid w:val="00550AC3"/>
    <w:rsid w:val="00550AEE"/>
    <w:rsid w:val="00552572"/>
    <w:rsid w:val="00560A29"/>
    <w:rsid w:val="00564EEE"/>
    <w:rsid w:val="005771DF"/>
    <w:rsid w:val="00580E86"/>
    <w:rsid w:val="00595516"/>
    <w:rsid w:val="005A0DF4"/>
    <w:rsid w:val="005A19ED"/>
    <w:rsid w:val="005A4679"/>
    <w:rsid w:val="005A4946"/>
    <w:rsid w:val="005B0393"/>
    <w:rsid w:val="005B2639"/>
    <w:rsid w:val="005B2C59"/>
    <w:rsid w:val="005B42EE"/>
    <w:rsid w:val="005C6649"/>
    <w:rsid w:val="005D54C3"/>
    <w:rsid w:val="005D65B9"/>
    <w:rsid w:val="005D71A4"/>
    <w:rsid w:val="005E0C34"/>
    <w:rsid w:val="005E3F12"/>
    <w:rsid w:val="005E4812"/>
    <w:rsid w:val="005E4A3B"/>
    <w:rsid w:val="005E4AE2"/>
    <w:rsid w:val="005E4D4F"/>
    <w:rsid w:val="005E5F50"/>
    <w:rsid w:val="005F33A1"/>
    <w:rsid w:val="005F4794"/>
    <w:rsid w:val="00602C21"/>
    <w:rsid w:val="00602DD2"/>
    <w:rsid w:val="00603C41"/>
    <w:rsid w:val="00605827"/>
    <w:rsid w:val="0061439B"/>
    <w:rsid w:val="006155D1"/>
    <w:rsid w:val="006258FC"/>
    <w:rsid w:val="0063096E"/>
    <w:rsid w:val="0063142C"/>
    <w:rsid w:val="006349FE"/>
    <w:rsid w:val="006402CE"/>
    <w:rsid w:val="0064332F"/>
    <w:rsid w:val="00646050"/>
    <w:rsid w:val="006524CF"/>
    <w:rsid w:val="006534E9"/>
    <w:rsid w:val="00653CDB"/>
    <w:rsid w:val="006621E1"/>
    <w:rsid w:val="00663023"/>
    <w:rsid w:val="0066643E"/>
    <w:rsid w:val="006713CA"/>
    <w:rsid w:val="00675CFC"/>
    <w:rsid w:val="0067644E"/>
    <w:rsid w:val="00676644"/>
    <w:rsid w:val="00676C5C"/>
    <w:rsid w:val="0068452E"/>
    <w:rsid w:val="0068627B"/>
    <w:rsid w:val="00690085"/>
    <w:rsid w:val="00693BCA"/>
    <w:rsid w:val="006A10BE"/>
    <w:rsid w:val="006A7ADC"/>
    <w:rsid w:val="006B0378"/>
    <w:rsid w:val="006B1694"/>
    <w:rsid w:val="006B4B4E"/>
    <w:rsid w:val="006B6D7D"/>
    <w:rsid w:val="006C0925"/>
    <w:rsid w:val="006C56AB"/>
    <w:rsid w:val="006D4DC9"/>
    <w:rsid w:val="006E407E"/>
    <w:rsid w:val="006E4A37"/>
    <w:rsid w:val="006F0253"/>
    <w:rsid w:val="006F029F"/>
    <w:rsid w:val="006F16D0"/>
    <w:rsid w:val="0070070D"/>
    <w:rsid w:val="0070151F"/>
    <w:rsid w:val="00712679"/>
    <w:rsid w:val="007127C2"/>
    <w:rsid w:val="007204B5"/>
    <w:rsid w:val="00720A5B"/>
    <w:rsid w:val="00721303"/>
    <w:rsid w:val="00723020"/>
    <w:rsid w:val="00727563"/>
    <w:rsid w:val="0073082A"/>
    <w:rsid w:val="007315FF"/>
    <w:rsid w:val="007341D0"/>
    <w:rsid w:val="00736EF3"/>
    <w:rsid w:val="00741BA7"/>
    <w:rsid w:val="007423A2"/>
    <w:rsid w:val="007452F1"/>
    <w:rsid w:val="00746C6D"/>
    <w:rsid w:val="00747B07"/>
    <w:rsid w:val="00751D1C"/>
    <w:rsid w:val="007525B2"/>
    <w:rsid w:val="0075338C"/>
    <w:rsid w:val="00761A95"/>
    <w:rsid w:val="0076218A"/>
    <w:rsid w:val="00764174"/>
    <w:rsid w:val="0077259B"/>
    <w:rsid w:val="00773F6F"/>
    <w:rsid w:val="00774B99"/>
    <w:rsid w:val="00775162"/>
    <w:rsid w:val="00775190"/>
    <w:rsid w:val="007764D0"/>
    <w:rsid w:val="00776BB8"/>
    <w:rsid w:val="00780843"/>
    <w:rsid w:val="007878BF"/>
    <w:rsid w:val="00790748"/>
    <w:rsid w:val="007948AB"/>
    <w:rsid w:val="00795449"/>
    <w:rsid w:val="007A182C"/>
    <w:rsid w:val="007A48BB"/>
    <w:rsid w:val="007B0A0A"/>
    <w:rsid w:val="007B19B7"/>
    <w:rsid w:val="007B45D6"/>
    <w:rsid w:val="007B5F9A"/>
    <w:rsid w:val="007B6D74"/>
    <w:rsid w:val="007B70A3"/>
    <w:rsid w:val="007C4398"/>
    <w:rsid w:val="007C5846"/>
    <w:rsid w:val="007C6BFC"/>
    <w:rsid w:val="007D0D0C"/>
    <w:rsid w:val="007D1613"/>
    <w:rsid w:val="007D3F1A"/>
    <w:rsid w:val="007E1AE3"/>
    <w:rsid w:val="007F11AC"/>
    <w:rsid w:val="007F4932"/>
    <w:rsid w:val="007F72A9"/>
    <w:rsid w:val="00802964"/>
    <w:rsid w:val="008146CB"/>
    <w:rsid w:val="00816CAB"/>
    <w:rsid w:val="00817B91"/>
    <w:rsid w:val="00823713"/>
    <w:rsid w:val="00827F61"/>
    <w:rsid w:val="00830524"/>
    <w:rsid w:val="0083798A"/>
    <w:rsid w:val="00842E77"/>
    <w:rsid w:val="00847320"/>
    <w:rsid w:val="00850633"/>
    <w:rsid w:val="00850915"/>
    <w:rsid w:val="008550B5"/>
    <w:rsid w:val="00857792"/>
    <w:rsid w:val="008646C3"/>
    <w:rsid w:val="00865DA5"/>
    <w:rsid w:val="00867249"/>
    <w:rsid w:val="00873BE9"/>
    <w:rsid w:val="00874699"/>
    <w:rsid w:val="00875B16"/>
    <w:rsid w:val="00890F74"/>
    <w:rsid w:val="00893ED4"/>
    <w:rsid w:val="0089640E"/>
    <w:rsid w:val="008A195F"/>
    <w:rsid w:val="008A43CE"/>
    <w:rsid w:val="008A64B1"/>
    <w:rsid w:val="008B2CC1"/>
    <w:rsid w:val="008B3863"/>
    <w:rsid w:val="008B60B2"/>
    <w:rsid w:val="008C0498"/>
    <w:rsid w:val="008C1F2B"/>
    <w:rsid w:val="008C57E2"/>
    <w:rsid w:val="008D0634"/>
    <w:rsid w:val="008D43AF"/>
    <w:rsid w:val="008E415C"/>
    <w:rsid w:val="008E4D82"/>
    <w:rsid w:val="008F34EA"/>
    <w:rsid w:val="008F4EA9"/>
    <w:rsid w:val="008F7BC2"/>
    <w:rsid w:val="009011D9"/>
    <w:rsid w:val="00903FDA"/>
    <w:rsid w:val="0090731E"/>
    <w:rsid w:val="009122C4"/>
    <w:rsid w:val="00916EE2"/>
    <w:rsid w:val="00920B26"/>
    <w:rsid w:val="00923EA1"/>
    <w:rsid w:val="00932704"/>
    <w:rsid w:val="00932F48"/>
    <w:rsid w:val="00937ACE"/>
    <w:rsid w:val="00937B99"/>
    <w:rsid w:val="009435B1"/>
    <w:rsid w:val="009458A4"/>
    <w:rsid w:val="00947172"/>
    <w:rsid w:val="00950414"/>
    <w:rsid w:val="00952DBB"/>
    <w:rsid w:val="00953DE9"/>
    <w:rsid w:val="0095678B"/>
    <w:rsid w:val="009570F9"/>
    <w:rsid w:val="0096181D"/>
    <w:rsid w:val="00966A22"/>
    <w:rsid w:val="0096722F"/>
    <w:rsid w:val="00970C28"/>
    <w:rsid w:val="00972A22"/>
    <w:rsid w:val="00976EB0"/>
    <w:rsid w:val="00977BB9"/>
    <w:rsid w:val="0098048D"/>
    <w:rsid w:val="00980843"/>
    <w:rsid w:val="00984B41"/>
    <w:rsid w:val="0098507A"/>
    <w:rsid w:val="009863F9"/>
    <w:rsid w:val="0099343F"/>
    <w:rsid w:val="0099358E"/>
    <w:rsid w:val="009A5468"/>
    <w:rsid w:val="009B129F"/>
    <w:rsid w:val="009B1D2B"/>
    <w:rsid w:val="009B749B"/>
    <w:rsid w:val="009C00C2"/>
    <w:rsid w:val="009C30CC"/>
    <w:rsid w:val="009D2738"/>
    <w:rsid w:val="009D47F8"/>
    <w:rsid w:val="009D5E7C"/>
    <w:rsid w:val="009E2791"/>
    <w:rsid w:val="009E289D"/>
    <w:rsid w:val="009E3F6F"/>
    <w:rsid w:val="009E73AA"/>
    <w:rsid w:val="009F2975"/>
    <w:rsid w:val="009F499F"/>
    <w:rsid w:val="009F6187"/>
    <w:rsid w:val="009F6D44"/>
    <w:rsid w:val="009F7616"/>
    <w:rsid w:val="00A00234"/>
    <w:rsid w:val="00A110A4"/>
    <w:rsid w:val="00A11B38"/>
    <w:rsid w:val="00A12CD0"/>
    <w:rsid w:val="00A14814"/>
    <w:rsid w:val="00A17E51"/>
    <w:rsid w:val="00A21C52"/>
    <w:rsid w:val="00A252A7"/>
    <w:rsid w:val="00A26BFB"/>
    <w:rsid w:val="00A37E3D"/>
    <w:rsid w:val="00A42DAF"/>
    <w:rsid w:val="00A45BD8"/>
    <w:rsid w:val="00A5052C"/>
    <w:rsid w:val="00A5124A"/>
    <w:rsid w:val="00A5470E"/>
    <w:rsid w:val="00A55796"/>
    <w:rsid w:val="00A61F0D"/>
    <w:rsid w:val="00A64259"/>
    <w:rsid w:val="00A674A0"/>
    <w:rsid w:val="00A750A0"/>
    <w:rsid w:val="00A849FC"/>
    <w:rsid w:val="00A869B7"/>
    <w:rsid w:val="00A87281"/>
    <w:rsid w:val="00A878BD"/>
    <w:rsid w:val="00A87E0B"/>
    <w:rsid w:val="00A92914"/>
    <w:rsid w:val="00AA157D"/>
    <w:rsid w:val="00AA7931"/>
    <w:rsid w:val="00AB6794"/>
    <w:rsid w:val="00AC0C8D"/>
    <w:rsid w:val="00AC205C"/>
    <w:rsid w:val="00AC230E"/>
    <w:rsid w:val="00AC2D65"/>
    <w:rsid w:val="00AC3336"/>
    <w:rsid w:val="00AC4C9E"/>
    <w:rsid w:val="00AC61B0"/>
    <w:rsid w:val="00AC6ADD"/>
    <w:rsid w:val="00AD1DB6"/>
    <w:rsid w:val="00AE5CAE"/>
    <w:rsid w:val="00AE5DB2"/>
    <w:rsid w:val="00AE61A1"/>
    <w:rsid w:val="00AE7216"/>
    <w:rsid w:val="00AF0A6B"/>
    <w:rsid w:val="00AF23A2"/>
    <w:rsid w:val="00AF6EF2"/>
    <w:rsid w:val="00B040FB"/>
    <w:rsid w:val="00B044DA"/>
    <w:rsid w:val="00B05A69"/>
    <w:rsid w:val="00B07E1E"/>
    <w:rsid w:val="00B10C5F"/>
    <w:rsid w:val="00B134DA"/>
    <w:rsid w:val="00B13B6A"/>
    <w:rsid w:val="00B14E25"/>
    <w:rsid w:val="00B15B66"/>
    <w:rsid w:val="00B22A73"/>
    <w:rsid w:val="00B2489D"/>
    <w:rsid w:val="00B27781"/>
    <w:rsid w:val="00B33173"/>
    <w:rsid w:val="00B350D2"/>
    <w:rsid w:val="00B36CB7"/>
    <w:rsid w:val="00B47429"/>
    <w:rsid w:val="00B47BBC"/>
    <w:rsid w:val="00B55DE0"/>
    <w:rsid w:val="00B568B8"/>
    <w:rsid w:val="00B57FA2"/>
    <w:rsid w:val="00B613F1"/>
    <w:rsid w:val="00B64947"/>
    <w:rsid w:val="00B67BB0"/>
    <w:rsid w:val="00B72F70"/>
    <w:rsid w:val="00B77189"/>
    <w:rsid w:val="00B80EFF"/>
    <w:rsid w:val="00B833D8"/>
    <w:rsid w:val="00B849E5"/>
    <w:rsid w:val="00B90F55"/>
    <w:rsid w:val="00B91486"/>
    <w:rsid w:val="00B968A0"/>
    <w:rsid w:val="00B9734B"/>
    <w:rsid w:val="00BA0CE1"/>
    <w:rsid w:val="00BA29A5"/>
    <w:rsid w:val="00BA2BCF"/>
    <w:rsid w:val="00BA6B82"/>
    <w:rsid w:val="00BB231F"/>
    <w:rsid w:val="00BB2811"/>
    <w:rsid w:val="00BB3B69"/>
    <w:rsid w:val="00BB3FF5"/>
    <w:rsid w:val="00BB4B28"/>
    <w:rsid w:val="00BC40C6"/>
    <w:rsid w:val="00BD1E5B"/>
    <w:rsid w:val="00BD2C19"/>
    <w:rsid w:val="00BD7C64"/>
    <w:rsid w:val="00BE7815"/>
    <w:rsid w:val="00BF01B3"/>
    <w:rsid w:val="00BF0412"/>
    <w:rsid w:val="00BF2121"/>
    <w:rsid w:val="00BF3E47"/>
    <w:rsid w:val="00C014B3"/>
    <w:rsid w:val="00C11BFE"/>
    <w:rsid w:val="00C1324E"/>
    <w:rsid w:val="00C13343"/>
    <w:rsid w:val="00C16C4E"/>
    <w:rsid w:val="00C17A92"/>
    <w:rsid w:val="00C17E16"/>
    <w:rsid w:val="00C2621C"/>
    <w:rsid w:val="00C275C1"/>
    <w:rsid w:val="00C41ED5"/>
    <w:rsid w:val="00C43C38"/>
    <w:rsid w:val="00C45A0C"/>
    <w:rsid w:val="00C45A59"/>
    <w:rsid w:val="00C464E8"/>
    <w:rsid w:val="00C46E3C"/>
    <w:rsid w:val="00C51A77"/>
    <w:rsid w:val="00C533B3"/>
    <w:rsid w:val="00C54239"/>
    <w:rsid w:val="00C54D2A"/>
    <w:rsid w:val="00C55F0F"/>
    <w:rsid w:val="00C575C2"/>
    <w:rsid w:val="00C57E27"/>
    <w:rsid w:val="00C62638"/>
    <w:rsid w:val="00C65E31"/>
    <w:rsid w:val="00C66005"/>
    <w:rsid w:val="00C6648C"/>
    <w:rsid w:val="00C666D1"/>
    <w:rsid w:val="00C70B0A"/>
    <w:rsid w:val="00C70EE3"/>
    <w:rsid w:val="00C719B6"/>
    <w:rsid w:val="00C71CA2"/>
    <w:rsid w:val="00C7433A"/>
    <w:rsid w:val="00C74470"/>
    <w:rsid w:val="00C755D1"/>
    <w:rsid w:val="00C75A8F"/>
    <w:rsid w:val="00C77A76"/>
    <w:rsid w:val="00C83160"/>
    <w:rsid w:val="00C86837"/>
    <w:rsid w:val="00C92786"/>
    <w:rsid w:val="00C9356A"/>
    <w:rsid w:val="00CA13CE"/>
    <w:rsid w:val="00CB109A"/>
    <w:rsid w:val="00CB50DD"/>
    <w:rsid w:val="00CB6639"/>
    <w:rsid w:val="00CB7B41"/>
    <w:rsid w:val="00CC054D"/>
    <w:rsid w:val="00CD3A08"/>
    <w:rsid w:val="00CD42AA"/>
    <w:rsid w:val="00CE18E5"/>
    <w:rsid w:val="00CE482F"/>
    <w:rsid w:val="00CE7CC2"/>
    <w:rsid w:val="00CF4AB6"/>
    <w:rsid w:val="00CF4D29"/>
    <w:rsid w:val="00CF4EEB"/>
    <w:rsid w:val="00D049FE"/>
    <w:rsid w:val="00D102E1"/>
    <w:rsid w:val="00D152C5"/>
    <w:rsid w:val="00D1631B"/>
    <w:rsid w:val="00D16BBC"/>
    <w:rsid w:val="00D17EA9"/>
    <w:rsid w:val="00D272AC"/>
    <w:rsid w:val="00D3016B"/>
    <w:rsid w:val="00D30528"/>
    <w:rsid w:val="00D32D41"/>
    <w:rsid w:val="00D36E22"/>
    <w:rsid w:val="00D40D6E"/>
    <w:rsid w:val="00D43440"/>
    <w:rsid w:val="00D44C50"/>
    <w:rsid w:val="00D44F59"/>
    <w:rsid w:val="00D45252"/>
    <w:rsid w:val="00D47363"/>
    <w:rsid w:val="00D602A1"/>
    <w:rsid w:val="00D63FF2"/>
    <w:rsid w:val="00D71B4D"/>
    <w:rsid w:val="00D72D4E"/>
    <w:rsid w:val="00D74AE7"/>
    <w:rsid w:val="00D76CA6"/>
    <w:rsid w:val="00D77411"/>
    <w:rsid w:val="00D802F9"/>
    <w:rsid w:val="00D83368"/>
    <w:rsid w:val="00D844B3"/>
    <w:rsid w:val="00D930A7"/>
    <w:rsid w:val="00D938E3"/>
    <w:rsid w:val="00D93BCC"/>
    <w:rsid w:val="00D93D55"/>
    <w:rsid w:val="00D93D7E"/>
    <w:rsid w:val="00DB09F3"/>
    <w:rsid w:val="00DB1A01"/>
    <w:rsid w:val="00DB298B"/>
    <w:rsid w:val="00DC2B36"/>
    <w:rsid w:val="00DC3D87"/>
    <w:rsid w:val="00DE005B"/>
    <w:rsid w:val="00DE7200"/>
    <w:rsid w:val="00E05113"/>
    <w:rsid w:val="00E05830"/>
    <w:rsid w:val="00E271B0"/>
    <w:rsid w:val="00E335FE"/>
    <w:rsid w:val="00E33FA7"/>
    <w:rsid w:val="00E41A38"/>
    <w:rsid w:val="00E448CB"/>
    <w:rsid w:val="00E45FD6"/>
    <w:rsid w:val="00E53C0A"/>
    <w:rsid w:val="00E60AAF"/>
    <w:rsid w:val="00E60C64"/>
    <w:rsid w:val="00E7177D"/>
    <w:rsid w:val="00E73F94"/>
    <w:rsid w:val="00E754DB"/>
    <w:rsid w:val="00E8102E"/>
    <w:rsid w:val="00E84B25"/>
    <w:rsid w:val="00E95A6E"/>
    <w:rsid w:val="00E96ADE"/>
    <w:rsid w:val="00E9742B"/>
    <w:rsid w:val="00EA06F5"/>
    <w:rsid w:val="00EA75DE"/>
    <w:rsid w:val="00EB0A62"/>
    <w:rsid w:val="00EB0D05"/>
    <w:rsid w:val="00EB449E"/>
    <w:rsid w:val="00EB44A3"/>
    <w:rsid w:val="00EB7312"/>
    <w:rsid w:val="00EB7472"/>
    <w:rsid w:val="00EC0298"/>
    <w:rsid w:val="00EC4937"/>
    <w:rsid w:val="00EC4E49"/>
    <w:rsid w:val="00EC746E"/>
    <w:rsid w:val="00EC7C07"/>
    <w:rsid w:val="00ED1E87"/>
    <w:rsid w:val="00ED2898"/>
    <w:rsid w:val="00ED525F"/>
    <w:rsid w:val="00ED77FB"/>
    <w:rsid w:val="00ED7E09"/>
    <w:rsid w:val="00EE0566"/>
    <w:rsid w:val="00EE45FA"/>
    <w:rsid w:val="00EE7CD8"/>
    <w:rsid w:val="00EF06C5"/>
    <w:rsid w:val="00EF474B"/>
    <w:rsid w:val="00EF6925"/>
    <w:rsid w:val="00EF736E"/>
    <w:rsid w:val="00EF75CC"/>
    <w:rsid w:val="00F0123F"/>
    <w:rsid w:val="00F01A16"/>
    <w:rsid w:val="00F02B8D"/>
    <w:rsid w:val="00F0322A"/>
    <w:rsid w:val="00F0466A"/>
    <w:rsid w:val="00F12FD4"/>
    <w:rsid w:val="00F17777"/>
    <w:rsid w:val="00F264F3"/>
    <w:rsid w:val="00F277BE"/>
    <w:rsid w:val="00F34E9A"/>
    <w:rsid w:val="00F46949"/>
    <w:rsid w:val="00F512F7"/>
    <w:rsid w:val="00F522CA"/>
    <w:rsid w:val="00F53802"/>
    <w:rsid w:val="00F54B81"/>
    <w:rsid w:val="00F55542"/>
    <w:rsid w:val="00F63A34"/>
    <w:rsid w:val="00F66152"/>
    <w:rsid w:val="00F72E06"/>
    <w:rsid w:val="00F74A9F"/>
    <w:rsid w:val="00F77970"/>
    <w:rsid w:val="00F83BAB"/>
    <w:rsid w:val="00F86385"/>
    <w:rsid w:val="00F87165"/>
    <w:rsid w:val="00F87B87"/>
    <w:rsid w:val="00F9013D"/>
    <w:rsid w:val="00F91646"/>
    <w:rsid w:val="00F92124"/>
    <w:rsid w:val="00F92C41"/>
    <w:rsid w:val="00F948D6"/>
    <w:rsid w:val="00F95772"/>
    <w:rsid w:val="00F975C5"/>
    <w:rsid w:val="00FB27BC"/>
    <w:rsid w:val="00FC2BB7"/>
    <w:rsid w:val="00FC60DF"/>
    <w:rsid w:val="00FC6D1D"/>
    <w:rsid w:val="00FD1B11"/>
    <w:rsid w:val="00FD625B"/>
    <w:rsid w:val="00FE25FA"/>
    <w:rsid w:val="00FE68AB"/>
    <w:rsid w:val="00FF246F"/>
    <w:rsid w:val="00FF3AD0"/>
    <w:rsid w:val="00FF6530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55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15"/>
      </w:numPr>
      <w:tabs>
        <w:tab w:val="clear" w:pos="567"/>
        <w:tab w:val="num" w:pos="1134"/>
      </w:tabs>
      <w:ind w:left="567"/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27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F61"/>
    <w:rPr>
      <w:rFonts w:ascii="Tahoma" w:eastAsia="SimSun" w:hAnsi="Tahoma" w:cs="Tahoma"/>
      <w:sz w:val="16"/>
      <w:szCs w:val="16"/>
      <w:lang w:eastAsia="ru-RU"/>
    </w:rPr>
  </w:style>
  <w:style w:type="character" w:customStyle="1" w:styleId="Endofdocument-AnnexChar">
    <w:name w:val="[End of document - Annex] Char"/>
    <w:link w:val="Endofdocument-Annex"/>
    <w:rsid w:val="00827F61"/>
    <w:rPr>
      <w:rFonts w:ascii="Arial" w:eastAsia="SimSun" w:hAnsi="Arial" w:cs="Arial"/>
      <w:sz w:val="22"/>
      <w:lang w:eastAsia="ru-RU"/>
    </w:rPr>
  </w:style>
  <w:style w:type="character" w:customStyle="1" w:styleId="FootnoteTextChar">
    <w:name w:val="Footnote Text Char"/>
    <w:aliases w:val="Footnote Char"/>
    <w:link w:val="FootnoteText"/>
    <w:uiPriority w:val="99"/>
    <w:locked/>
    <w:rsid w:val="000D23C2"/>
    <w:rPr>
      <w:rFonts w:ascii="Arial" w:eastAsia="SimSun" w:hAnsi="Arial" w:cs="Arial"/>
      <w:sz w:val="18"/>
      <w:lang w:eastAsia="ru-RU"/>
    </w:rPr>
  </w:style>
  <w:style w:type="character" w:customStyle="1" w:styleId="HeaderChar">
    <w:name w:val="Header Char"/>
    <w:link w:val="Header"/>
    <w:semiHidden/>
    <w:locked/>
    <w:rsid w:val="000D23C2"/>
    <w:rPr>
      <w:rFonts w:ascii="Arial" w:eastAsia="SimSun" w:hAnsi="Arial" w:cs="Arial"/>
      <w:sz w:val="22"/>
      <w:lang w:eastAsia="ru-RU"/>
    </w:rPr>
  </w:style>
  <w:style w:type="paragraph" w:styleId="TOC3">
    <w:name w:val="toc 3"/>
    <w:basedOn w:val="Normal"/>
    <w:next w:val="Normal"/>
    <w:autoRedefine/>
    <w:uiPriority w:val="39"/>
    <w:rsid w:val="000D23C2"/>
    <w:pPr>
      <w:tabs>
        <w:tab w:val="left" w:pos="851"/>
        <w:tab w:val="right" w:leader="dot" w:pos="9345"/>
      </w:tabs>
      <w:ind w:left="440"/>
    </w:pPr>
  </w:style>
  <w:style w:type="paragraph" w:styleId="TOC1">
    <w:name w:val="toc 1"/>
    <w:basedOn w:val="Normal"/>
    <w:next w:val="Normal"/>
    <w:autoRedefine/>
    <w:uiPriority w:val="39"/>
    <w:rsid w:val="000D23C2"/>
    <w:pPr>
      <w:spacing w:before="120" w:after="1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rsid w:val="000D23C2"/>
    <w:pPr>
      <w:spacing w:before="120" w:after="120"/>
      <w:ind w:left="221"/>
    </w:pPr>
    <w:rPr>
      <w:caps/>
    </w:rPr>
  </w:style>
  <w:style w:type="character" w:styleId="FootnoteReference">
    <w:name w:val="footnote reference"/>
    <w:aliases w:val="callout"/>
    <w:rsid w:val="000D23C2"/>
    <w:rPr>
      <w:rFonts w:cs="Times New Roman"/>
      <w:vertAlign w:val="superscript"/>
    </w:rPr>
  </w:style>
  <w:style w:type="character" w:styleId="Hyperlink">
    <w:name w:val="Hyperlink"/>
    <w:uiPriority w:val="99"/>
    <w:rsid w:val="000D23C2"/>
    <w:rPr>
      <w:color w:val="0000FF"/>
      <w:u w:val="single"/>
    </w:rPr>
  </w:style>
  <w:style w:type="paragraph" w:styleId="BodyText3">
    <w:name w:val="Body Text 3"/>
    <w:basedOn w:val="Normal"/>
    <w:link w:val="BodyText3Char"/>
    <w:rsid w:val="000D23C2"/>
    <w:pPr>
      <w:spacing w:after="120" w:line="260" w:lineRule="atLeast"/>
      <w:ind w:left="1021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D23C2"/>
    <w:rPr>
      <w:rFonts w:ascii="Arial" w:hAnsi="Arial"/>
      <w:sz w:val="16"/>
      <w:szCs w:val="16"/>
      <w:lang w:val="ru-RU" w:eastAsia="ru-RU"/>
    </w:rPr>
  </w:style>
  <w:style w:type="paragraph" w:customStyle="1" w:styleId="MediumGrid1-Accent21">
    <w:name w:val="Medium Grid 1 - Accent 21"/>
    <w:basedOn w:val="Normal"/>
    <w:uiPriority w:val="34"/>
    <w:qFormat/>
    <w:rsid w:val="000D23C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2"/>
    </w:rPr>
  </w:style>
  <w:style w:type="character" w:styleId="CommentReference">
    <w:name w:val="annotation reference"/>
    <w:rsid w:val="000D23C2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0D23C2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D23C2"/>
    <w:rPr>
      <w:rFonts w:ascii="Arial" w:eastAsia="SimSun" w:hAnsi="Arial" w:cs="Arial"/>
      <w:sz w:val="18"/>
      <w:lang w:eastAsia="ru-RU"/>
    </w:rPr>
  </w:style>
  <w:style w:type="character" w:customStyle="1" w:styleId="CommentSubjectChar">
    <w:name w:val="Comment Subject Char"/>
    <w:basedOn w:val="CommentTextChar"/>
    <w:link w:val="CommentSubject"/>
    <w:rsid w:val="000D23C2"/>
    <w:rPr>
      <w:rFonts w:ascii="Arial" w:eastAsia="SimSun" w:hAnsi="Arial" w:cs="Arial"/>
      <w:b/>
      <w:bCs/>
      <w:sz w:val="18"/>
      <w:lang w:val="ru-RU" w:eastAsia="ru-RU"/>
    </w:rPr>
  </w:style>
  <w:style w:type="table" w:styleId="TableGrid">
    <w:name w:val="Table Grid"/>
    <w:basedOn w:val="TableNormal"/>
    <w:rsid w:val="000D23C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0D23C2"/>
    <w:rPr>
      <w:rFonts w:ascii="Arial" w:eastAsia="SimSun" w:hAnsi="Arial" w:cs="Arial"/>
      <w:b/>
      <w:bCs/>
      <w:caps/>
      <w:kern w:val="32"/>
      <w:sz w:val="22"/>
      <w:szCs w:val="32"/>
      <w:lang w:eastAsia="ru-RU"/>
    </w:rPr>
  </w:style>
  <w:style w:type="character" w:customStyle="1" w:styleId="Heading3Char">
    <w:name w:val="Heading 3 Char"/>
    <w:link w:val="Heading3"/>
    <w:rsid w:val="000D23C2"/>
    <w:rPr>
      <w:rFonts w:ascii="Arial" w:eastAsia="SimSun" w:hAnsi="Arial" w:cs="Arial"/>
      <w:bCs/>
      <w:sz w:val="22"/>
      <w:szCs w:val="26"/>
      <w:u w:val="single"/>
      <w:lang w:eastAsia="ru-RU"/>
    </w:rPr>
  </w:style>
  <w:style w:type="paragraph" w:styleId="Revision">
    <w:name w:val="Revision"/>
    <w:hidden/>
    <w:uiPriority w:val="99"/>
    <w:semiHidden/>
    <w:rsid w:val="000D23C2"/>
    <w:rPr>
      <w:rFonts w:ascii="Arial" w:eastAsia="SimSun" w:hAnsi="Arial" w:cs="Arial"/>
      <w:sz w:val="22"/>
    </w:rPr>
  </w:style>
  <w:style w:type="paragraph" w:styleId="NormalWeb">
    <w:name w:val="Normal (Web)"/>
    <w:basedOn w:val="Normal"/>
    <w:uiPriority w:val="99"/>
    <w:rsid w:val="000D23C2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755E3"/>
    <w:rPr>
      <w:rFonts w:asciiTheme="majorHAnsi" w:eastAsiaTheme="majorEastAsia" w:hAnsiTheme="majorHAnsi" w:cstheme="majorBidi"/>
      <w:color w:val="243F60" w:themeColor="accent1" w:themeShade="7F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53407C"/>
    <w:pPr>
      <w:ind w:left="720"/>
      <w:contextualSpacing/>
    </w:pPr>
  </w:style>
  <w:style w:type="character" w:customStyle="1" w:styleId="tagtrans">
    <w:name w:val="tag_trans"/>
    <w:basedOn w:val="DefaultParagraphFont"/>
    <w:rsid w:val="007F4932"/>
  </w:style>
  <w:style w:type="character" w:customStyle="1" w:styleId="st">
    <w:name w:val="st"/>
    <w:basedOn w:val="DefaultParagraphFont"/>
    <w:rsid w:val="008F7BC2"/>
  </w:style>
  <w:style w:type="table" w:customStyle="1" w:styleId="TableGrid1">
    <w:name w:val="Table Grid1"/>
    <w:basedOn w:val="TableNormal"/>
    <w:next w:val="TableGrid"/>
    <w:rsid w:val="0060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55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15"/>
      </w:numPr>
      <w:tabs>
        <w:tab w:val="clear" w:pos="567"/>
        <w:tab w:val="num" w:pos="1134"/>
      </w:tabs>
      <w:ind w:left="567"/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27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F61"/>
    <w:rPr>
      <w:rFonts w:ascii="Tahoma" w:eastAsia="SimSun" w:hAnsi="Tahoma" w:cs="Tahoma"/>
      <w:sz w:val="16"/>
      <w:szCs w:val="16"/>
      <w:lang w:eastAsia="ru-RU"/>
    </w:rPr>
  </w:style>
  <w:style w:type="character" w:customStyle="1" w:styleId="Endofdocument-AnnexChar">
    <w:name w:val="[End of document - Annex] Char"/>
    <w:link w:val="Endofdocument-Annex"/>
    <w:rsid w:val="00827F61"/>
    <w:rPr>
      <w:rFonts w:ascii="Arial" w:eastAsia="SimSun" w:hAnsi="Arial" w:cs="Arial"/>
      <w:sz w:val="22"/>
      <w:lang w:eastAsia="ru-RU"/>
    </w:rPr>
  </w:style>
  <w:style w:type="character" w:customStyle="1" w:styleId="FootnoteTextChar">
    <w:name w:val="Footnote Text Char"/>
    <w:aliases w:val="Footnote Char"/>
    <w:link w:val="FootnoteText"/>
    <w:uiPriority w:val="99"/>
    <w:locked/>
    <w:rsid w:val="000D23C2"/>
    <w:rPr>
      <w:rFonts w:ascii="Arial" w:eastAsia="SimSun" w:hAnsi="Arial" w:cs="Arial"/>
      <w:sz w:val="18"/>
      <w:lang w:eastAsia="ru-RU"/>
    </w:rPr>
  </w:style>
  <w:style w:type="character" w:customStyle="1" w:styleId="HeaderChar">
    <w:name w:val="Header Char"/>
    <w:link w:val="Header"/>
    <w:semiHidden/>
    <w:locked/>
    <w:rsid w:val="000D23C2"/>
    <w:rPr>
      <w:rFonts w:ascii="Arial" w:eastAsia="SimSun" w:hAnsi="Arial" w:cs="Arial"/>
      <w:sz w:val="22"/>
      <w:lang w:eastAsia="ru-RU"/>
    </w:rPr>
  </w:style>
  <w:style w:type="paragraph" w:styleId="TOC3">
    <w:name w:val="toc 3"/>
    <w:basedOn w:val="Normal"/>
    <w:next w:val="Normal"/>
    <w:autoRedefine/>
    <w:uiPriority w:val="39"/>
    <w:rsid w:val="000D23C2"/>
    <w:pPr>
      <w:tabs>
        <w:tab w:val="left" w:pos="851"/>
        <w:tab w:val="right" w:leader="dot" w:pos="9345"/>
      </w:tabs>
      <w:ind w:left="440"/>
    </w:pPr>
  </w:style>
  <w:style w:type="paragraph" w:styleId="TOC1">
    <w:name w:val="toc 1"/>
    <w:basedOn w:val="Normal"/>
    <w:next w:val="Normal"/>
    <w:autoRedefine/>
    <w:uiPriority w:val="39"/>
    <w:rsid w:val="000D23C2"/>
    <w:pPr>
      <w:spacing w:before="120" w:after="1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rsid w:val="000D23C2"/>
    <w:pPr>
      <w:spacing w:before="120" w:after="120"/>
      <w:ind w:left="221"/>
    </w:pPr>
    <w:rPr>
      <w:caps/>
    </w:rPr>
  </w:style>
  <w:style w:type="character" w:styleId="FootnoteReference">
    <w:name w:val="footnote reference"/>
    <w:aliases w:val="callout"/>
    <w:rsid w:val="000D23C2"/>
    <w:rPr>
      <w:rFonts w:cs="Times New Roman"/>
      <w:vertAlign w:val="superscript"/>
    </w:rPr>
  </w:style>
  <w:style w:type="character" w:styleId="Hyperlink">
    <w:name w:val="Hyperlink"/>
    <w:uiPriority w:val="99"/>
    <w:rsid w:val="000D23C2"/>
    <w:rPr>
      <w:color w:val="0000FF"/>
      <w:u w:val="single"/>
    </w:rPr>
  </w:style>
  <w:style w:type="paragraph" w:styleId="BodyText3">
    <w:name w:val="Body Text 3"/>
    <w:basedOn w:val="Normal"/>
    <w:link w:val="BodyText3Char"/>
    <w:rsid w:val="000D23C2"/>
    <w:pPr>
      <w:spacing w:after="120" w:line="260" w:lineRule="atLeast"/>
      <w:ind w:left="1021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D23C2"/>
    <w:rPr>
      <w:rFonts w:ascii="Arial" w:hAnsi="Arial"/>
      <w:sz w:val="16"/>
      <w:szCs w:val="16"/>
      <w:lang w:val="ru-RU" w:eastAsia="ru-RU"/>
    </w:rPr>
  </w:style>
  <w:style w:type="paragraph" w:customStyle="1" w:styleId="MediumGrid1-Accent21">
    <w:name w:val="Medium Grid 1 - Accent 21"/>
    <w:basedOn w:val="Normal"/>
    <w:uiPriority w:val="34"/>
    <w:qFormat/>
    <w:rsid w:val="000D23C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2"/>
    </w:rPr>
  </w:style>
  <w:style w:type="character" w:styleId="CommentReference">
    <w:name w:val="annotation reference"/>
    <w:rsid w:val="000D23C2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0D23C2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D23C2"/>
    <w:rPr>
      <w:rFonts w:ascii="Arial" w:eastAsia="SimSun" w:hAnsi="Arial" w:cs="Arial"/>
      <w:sz w:val="18"/>
      <w:lang w:eastAsia="ru-RU"/>
    </w:rPr>
  </w:style>
  <w:style w:type="character" w:customStyle="1" w:styleId="CommentSubjectChar">
    <w:name w:val="Comment Subject Char"/>
    <w:basedOn w:val="CommentTextChar"/>
    <w:link w:val="CommentSubject"/>
    <w:rsid w:val="000D23C2"/>
    <w:rPr>
      <w:rFonts w:ascii="Arial" w:eastAsia="SimSun" w:hAnsi="Arial" w:cs="Arial"/>
      <w:b/>
      <w:bCs/>
      <w:sz w:val="18"/>
      <w:lang w:val="ru-RU" w:eastAsia="ru-RU"/>
    </w:rPr>
  </w:style>
  <w:style w:type="table" w:styleId="TableGrid">
    <w:name w:val="Table Grid"/>
    <w:basedOn w:val="TableNormal"/>
    <w:rsid w:val="000D23C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0D23C2"/>
    <w:rPr>
      <w:rFonts w:ascii="Arial" w:eastAsia="SimSun" w:hAnsi="Arial" w:cs="Arial"/>
      <w:b/>
      <w:bCs/>
      <w:caps/>
      <w:kern w:val="32"/>
      <w:sz w:val="22"/>
      <w:szCs w:val="32"/>
      <w:lang w:eastAsia="ru-RU"/>
    </w:rPr>
  </w:style>
  <w:style w:type="character" w:customStyle="1" w:styleId="Heading3Char">
    <w:name w:val="Heading 3 Char"/>
    <w:link w:val="Heading3"/>
    <w:rsid w:val="000D23C2"/>
    <w:rPr>
      <w:rFonts w:ascii="Arial" w:eastAsia="SimSun" w:hAnsi="Arial" w:cs="Arial"/>
      <w:bCs/>
      <w:sz w:val="22"/>
      <w:szCs w:val="26"/>
      <w:u w:val="single"/>
      <w:lang w:eastAsia="ru-RU"/>
    </w:rPr>
  </w:style>
  <w:style w:type="paragraph" w:styleId="Revision">
    <w:name w:val="Revision"/>
    <w:hidden/>
    <w:uiPriority w:val="99"/>
    <w:semiHidden/>
    <w:rsid w:val="000D23C2"/>
    <w:rPr>
      <w:rFonts w:ascii="Arial" w:eastAsia="SimSun" w:hAnsi="Arial" w:cs="Arial"/>
      <w:sz w:val="22"/>
    </w:rPr>
  </w:style>
  <w:style w:type="paragraph" w:styleId="NormalWeb">
    <w:name w:val="Normal (Web)"/>
    <w:basedOn w:val="Normal"/>
    <w:uiPriority w:val="99"/>
    <w:rsid w:val="000D23C2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755E3"/>
    <w:rPr>
      <w:rFonts w:asciiTheme="majorHAnsi" w:eastAsiaTheme="majorEastAsia" w:hAnsiTheme="majorHAnsi" w:cstheme="majorBidi"/>
      <w:color w:val="243F60" w:themeColor="accent1" w:themeShade="7F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53407C"/>
    <w:pPr>
      <w:ind w:left="720"/>
      <w:contextualSpacing/>
    </w:pPr>
  </w:style>
  <w:style w:type="character" w:customStyle="1" w:styleId="tagtrans">
    <w:name w:val="tag_trans"/>
    <w:basedOn w:val="DefaultParagraphFont"/>
    <w:rsid w:val="007F4932"/>
  </w:style>
  <w:style w:type="character" w:customStyle="1" w:styleId="st">
    <w:name w:val="st"/>
    <w:basedOn w:val="DefaultParagraphFont"/>
    <w:rsid w:val="008F7BC2"/>
  </w:style>
  <w:style w:type="table" w:customStyle="1" w:styleId="TableGrid1">
    <w:name w:val="Table Grid1"/>
    <w:basedOn w:val="TableNormal"/>
    <w:next w:val="TableGrid"/>
    <w:rsid w:val="0060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wipo.int/ip-development/en/agenda/" TargetMode="Externa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www.wipo.int/ip-development/en/agenda/flexibilities/database.html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8467-939A-4830-9BC9-5C368214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1582</Words>
  <Characters>9018</Characters>
  <Application>Microsoft Office Word</Application>
  <DocSecurity>4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2017-10-24T14:48:00Z</dcterms:created>
  <dcterms:modified xsi:type="dcterms:W3CDTF">2017-10-24T14:48:00Z</dcterms:modified>
</cp:coreProperties>
</file>