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62966" w:rsidRPr="009F5287" w14:paraId="2A8661A7" w14:textId="77777777" w:rsidTr="007070E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E1BD0C3" w14:textId="77777777" w:rsidR="00262966" w:rsidRPr="009F5287" w:rsidRDefault="00262966" w:rsidP="0026296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imSun"/>
                <w:color w:val="auto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C248887" w14:textId="7CAFC49E" w:rsidR="00262966" w:rsidRPr="009F5287" w:rsidRDefault="00D75881" w:rsidP="0026296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imSun"/>
                <w:color w:val="auto"/>
                <w:szCs w:val="20"/>
                <w:lang w:eastAsia="zh-CN"/>
              </w:rPr>
            </w:pPr>
            <w:r w:rsidRPr="004C201E">
              <w:rPr>
                <w:noProof/>
              </w:rPr>
              <w:drawing>
                <wp:inline distT="0" distB="0" distL="0" distR="0" wp14:anchorId="7E16CEB7" wp14:editId="4C054348">
                  <wp:extent cx="1737360" cy="1292225"/>
                  <wp:effectExtent l="0" t="0" r="0" b="317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968C06" w14:textId="259BDD4B" w:rsidR="00262966" w:rsidRPr="009F5287" w:rsidRDefault="00D75881" w:rsidP="00D7588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eastAsia="SimSun"/>
                <w:color w:val="auto"/>
                <w:szCs w:val="20"/>
                <w:lang w:eastAsia="zh-CN"/>
              </w:rPr>
            </w:pPr>
            <w:r>
              <w:rPr>
                <w:rFonts w:eastAsia="SimSun"/>
                <w:b/>
                <w:color w:val="auto"/>
                <w:sz w:val="40"/>
                <w:szCs w:val="40"/>
                <w:lang w:eastAsia="zh-CN"/>
              </w:rPr>
              <w:t>R</w:t>
            </w:r>
          </w:p>
        </w:tc>
      </w:tr>
      <w:tr w:rsidR="00262966" w:rsidRPr="00354881" w14:paraId="0B2B907A" w14:textId="77777777" w:rsidTr="007070E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05D023D" w14:textId="740FDD14" w:rsidR="00262966" w:rsidRPr="00354881" w:rsidRDefault="00262966" w:rsidP="0035488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</w:pPr>
            <w:r w:rsidRPr="00354881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CDIP/</w:t>
            </w:r>
            <w:bookmarkStart w:id="1" w:name="Code"/>
            <w:bookmarkEnd w:id="1"/>
            <w:r w:rsidRPr="00354881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2</w:t>
            </w:r>
            <w:r w:rsidR="00354881" w:rsidRPr="00354881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3</w:t>
            </w:r>
            <w:r w:rsidRPr="00354881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/</w:t>
            </w:r>
            <w:r w:rsidR="006E7A3C" w:rsidRPr="00354881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INF/</w:t>
            </w:r>
            <w:r w:rsidR="00354881" w:rsidRPr="00354881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2</w:t>
            </w:r>
            <w:r w:rsidRPr="00354881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 xml:space="preserve">    </w:t>
            </w:r>
          </w:p>
        </w:tc>
      </w:tr>
      <w:tr w:rsidR="00262966" w:rsidRPr="00354881" w14:paraId="6FE8E1EC" w14:textId="77777777" w:rsidTr="007070E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1525DE5" w14:textId="4CFF61F5" w:rsidR="00262966" w:rsidRPr="00354881" w:rsidRDefault="00D75881" w:rsidP="00D7588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val="ru-RU" w:eastAsia="zh-CN"/>
              </w:rPr>
              <w:t>ОРИГИНАЛ</w:t>
            </w:r>
            <w:r w:rsidR="00262966" w:rsidRPr="00354881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val="ru-RU" w:eastAsia="zh-CN"/>
              </w:rPr>
              <w:t xml:space="preserve">АНГЛИЙСКИЙ </w:t>
            </w:r>
          </w:p>
        </w:tc>
      </w:tr>
      <w:tr w:rsidR="00262966" w:rsidRPr="00354881" w14:paraId="54A8B962" w14:textId="77777777" w:rsidTr="007070E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4301BD6" w14:textId="4D1EE176" w:rsidR="00262966" w:rsidRPr="00354881" w:rsidRDefault="00D75881" w:rsidP="00D7588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val="ru-RU" w:eastAsia="zh-CN"/>
              </w:rPr>
              <w:t>ДАТА</w:t>
            </w:r>
            <w:r w:rsidR="00262966" w:rsidRPr="00354881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 xml:space="preserve">:  </w:t>
            </w:r>
            <w:r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val="ru-RU" w:eastAsia="zh-CN"/>
              </w:rPr>
              <w:t xml:space="preserve">24 апреля </w:t>
            </w:r>
            <w:r w:rsidR="00262966" w:rsidRPr="00354881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>201</w:t>
            </w:r>
            <w:r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val="ru-RU" w:eastAsia="zh-CN"/>
              </w:rPr>
              <w:t>9  г.</w:t>
            </w:r>
            <w:r w:rsidR="00262966" w:rsidRPr="00354881">
              <w:rPr>
                <w:rFonts w:ascii="Arial Black" w:eastAsia="SimSun" w:hAnsi="Arial Black"/>
                <w:caps/>
                <w:color w:val="auto"/>
                <w:sz w:val="15"/>
                <w:szCs w:val="20"/>
                <w:lang w:eastAsia="zh-CN"/>
              </w:rPr>
              <w:t xml:space="preserve"> </w:t>
            </w:r>
            <w:bookmarkStart w:id="3" w:name="Date"/>
            <w:bookmarkEnd w:id="3"/>
          </w:p>
        </w:tc>
      </w:tr>
    </w:tbl>
    <w:p w14:paraId="67DCB9DE" w14:textId="77777777" w:rsidR="00262966" w:rsidRPr="009F5287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eastAsia="zh-CN"/>
        </w:rPr>
      </w:pPr>
    </w:p>
    <w:p w14:paraId="19D36E9D" w14:textId="77777777" w:rsidR="00262966" w:rsidRPr="009F5287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eastAsia="zh-CN"/>
        </w:rPr>
      </w:pPr>
    </w:p>
    <w:p w14:paraId="5F474544" w14:textId="77777777" w:rsidR="00262966" w:rsidRPr="009F5287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eastAsia="zh-CN"/>
        </w:rPr>
      </w:pPr>
    </w:p>
    <w:p w14:paraId="4C391F70" w14:textId="77777777" w:rsidR="00262966" w:rsidRPr="009F5287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eastAsia="zh-CN"/>
        </w:rPr>
      </w:pPr>
    </w:p>
    <w:p w14:paraId="4677EE71" w14:textId="77777777" w:rsidR="00262966" w:rsidRPr="009F5287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eastAsia="zh-CN"/>
        </w:rPr>
      </w:pPr>
    </w:p>
    <w:p w14:paraId="02034E54" w14:textId="682C84C6" w:rsidR="00262966" w:rsidRPr="00357AB4" w:rsidRDefault="00357AB4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b/>
          <w:color w:val="auto"/>
          <w:sz w:val="28"/>
          <w:szCs w:val="28"/>
          <w:lang w:val="ru-RU" w:eastAsia="zh-CN"/>
        </w:rPr>
      </w:pPr>
      <w:r>
        <w:rPr>
          <w:rFonts w:eastAsia="SimSun"/>
          <w:b/>
          <w:color w:val="auto"/>
          <w:sz w:val="28"/>
          <w:szCs w:val="28"/>
          <w:lang w:val="ru-RU" w:eastAsia="zh-CN"/>
        </w:rPr>
        <w:t>Комитет по развитию и интеллектуальной собственности (КРИС)</w:t>
      </w:r>
    </w:p>
    <w:p w14:paraId="53E0A7DC" w14:textId="77777777" w:rsidR="00262966" w:rsidRPr="00357AB4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val="ru-RU" w:eastAsia="zh-CN"/>
        </w:rPr>
      </w:pPr>
    </w:p>
    <w:p w14:paraId="6C94775E" w14:textId="77777777" w:rsidR="00262966" w:rsidRPr="00357AB4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val="ru-RU" w:eastAsia="zh-CN"/>
        </w:rPr>
      </w:pPr>
    </w:p>
    <w:p w14:paraId="16B436D4" w14:textId="66949E6D" w:rsidR="00262966" w:rsidRPr="00736E61" w:rsidRDefault="00D75881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b/>
          <w:color w:val="auto"/>
          <w:sz w:val="24"/>
          <w:szCs w:val="24"/>
          <w:lang w:val="ru-RU" w:eastAsia="zh-CN"/>
        </w:rPr>
      </w:pPr>
      <w:r>
        <w:rPr>
          <w:rFonts w:eastAsia="SimSun"/>
          <w:b/>
          <w:color w:val="auto"/>
          <w:sz w:val="24"/>
          <w:szCs w:val="24"/>
          <w:lang w:val="ru-RU" w:eastAsia="zh-CN"/>
        </w:rPr>
        <w:t>Двадцать</w:t>
      </w:r>
      <w:r w:rsidRPr="00736E61">
        <w:rPr>
          <w:rFonts w:eastAsia="SimSun"/>
          <w:b/>
          <w:color w:val="auto"/>
          <w:sz w:val="24"/>
          <w:szCs w:val="24"/>
          <w:lang w:val="ru-RU" w:eastAsia="zh-CN"/>
        </w:rPr>
        <w:t xml:space="preserve"> </w:t>
      </w:r>
      <w:r>
        <w:rPr>
          <w:rFonts w:eastAsia="SimSun"/>
          <w:b/>
          <w:color w:val="auto"/>
          <w:sz w:val="24"/>
          <w:szCs w:val="24"/>
          <w:lang w:val="ru-RU" w:eastAsia="zh-CN"/>
        </w:rPr>
        <w:t>третья</w:t>
      </w:r>
      <w:r w:rsidRPr="00736E61">
        <w:rPr>
          <w:rFonts w:eastAsia="SimSun"/>
          <w:b/>
          <w:color w:val="auto"/>
          <w:sz w:val="24"/>
          <w:szCs w:val="24"/>
          <w:lang w:val="ru-RU" w:eastAsia="zh-CN"/>
        </w:rPr>
        <w:t xml:space="preserve"> </w:t>
      </w:r>
      <w:r>
        <w:rPr>
          <w:rFonts w:eastAsia="SimSun"/>
          <w:b/>
          <w:color w:val="auto"/>
          <w:sz w:val="24"/>
          <w:szCs w:val="24"/>
          <w:lang w:val="ru-RU" w:eastAsia="zh-CN"/>
        </w:rPr>
        <w:t>сессия</w:t>
      </w:r>
      <w:r w:rsidRPr="00736E61">
        <w:rPr>
          <w:rFonts w:eastAsia="SimSun"/>
          <w:b/>
          <w:color w:val="auto"/>
          <w:sz w:val="24"/>
          <w:szCs w:val="24"/>
          <w:lang w:val="ru-RU" w:eastAsia="zh-CN"/>
        </w:rPr>
        <w:t xml:space="preserve"> </w:t>
      </w:r>
    </w:p>
    <w:p w14:paraId="1AA8293A" w14:textId="0B33E0DA" w:rsidR="00262966" w:rsidRPr="00736E61" w:rsidRDefault="00D75881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b/>
          <w:color w:val="auto"/>
          <w:sz w:val="24"/>
          <w:szCs w:val="24"/>
          <w:lang w:val="ru-RU" w:eastAsia="zh-CN"/>
        </w:rPr>
      </w:pPr>
      <w:r>
        <w:rPr>
          <w:rFonts w:eastAsia="SimSun"/>
          <w:b/>
          <w:color w:val="auto"/>
          <w:sz w:val="24"/>
          <w:szCs w:val="24"/>
          <w:lang w:val="ru-RU" w:eastAsia="zh-CN"/>
        </w:rPr>
        <w:t>Женеве</w:t>
      </w:r>
      <w:r w:rsidR="00262966" w:rsidRPr="00736E61">
        <w:rPr>
          <w:rFonts w:eastAsia="SimSun"/>
          <w:b/>
          <w:color w:val="auto"/>
          <w:sz w:val="24"/>
          <w:szCs w:val="24"/>
          <w:lang w:val="ru-RU" w:eastAsia="zh-CN"/>
        </w:rPr>
        <w:t xml:space="preserve">, </w:t>
      </w:r>
      <w:r w:rsidRPr="00736E61">
        <w:rPr>
          <w:rFonts w:eastAsia="SimSun"/>
          <w:b/>
          <w:color w:val="auto"/>
          <w:sz w:val="24"/>
          <w:szCs w:val="24"/>
          <w:lang w:val="ru-RU" w:eastAsia="zh-CN"/>
        </w:rPr>
        <w:t xml:space="preserve">20 – 24 </w:t>
      </w:r>
      <w:r>
        <w:rPr>
          <w:rFonts w:eastAsia="SimSun"/>
          <w:b/>
          <w:color w:val="auto"/>
          <w:sz w:val="24"/>
          <w:szCs w:val="24"/>
          <w:lang w:val="ru-RU" w:eastAsia="zh-CN"/>
        </w:rPr>
        <w:t>мая</w:t>
      </w:r>
      <w:r w:rsidR="00262966" w:rsidRPr="00736E61">
        <w:rPr>
          <w:rFonts w:eastAsia="SimSun"/>
          <w:b/>
          <w:color w:val="auto"/>
          <w:sz w:val="24"/>
          <w:szCs w:val="24"/>
          <w:lang w:val="ru-RU" w:eastAsia="zh-CN"/>
        </w:rPr>
        <w:t xml:space="preserve"> 201</w:t>
      </w:r>
      <w:r w:rsidR="00C46C5B" w:rsidRPr="00736E61">
        <w:rPr>
          <w:rFonts w:eastAsia="SimSun"/>
          <w:b/>
          <w:color w:val="auto"/>
          <w:sz w:val="24"/>
          <w:szCs w:val="24"/>
          <w:lang w:val="ru-RU" w:eastAsia="zh-CN"/>
        </w:rPr>
        <w:t>9</w:t>
      </w:r>
      <w:r w:rsidRPr="00D75881">
        <w:rPr>
          <w:rFonts w:eastAsia="SimSun"/>
          <w:b/>
          <w:color w:val="auto"/>
          <w:sz w:val="24"/>
          <w:szCs w:val="24"/>
          <w:lang w:eastAsia="zh-CN"/>
        </w:rPr>
        <w:t> </w:t>
      </w:r>
      <w:r>
        <w:rPr>
          <w:rFonts w:eastAsia="SimSun"/>
          <w:b/>
          <w:color w:val="auto"/>
          <w:sz w:val="24"/>
          <w:szCs w:val="24"/>
          <w:lang w:val="ru-RU" w:eastAsia="zh-CN"/>
        </w:rPr>
        <w:t>г</w:t>
      </w:r>
      <w:r w:rsidRPr="00736E61">
        <w:rPr>
          <w:rFonts w:eastAsia="SimSun"/>
          <w:b/>
          <w:color w:val="auto"/>
          <w:sz w:val="24"/>
          <w:szCs w:val="24"/>
          <w:lang w:val="ru-RU" w:eastAsia="zh-CN"/>
        </w:rPr>
        <w:t xml:space="preserve">. </w:t>
      </w:r>
    </w:p>
    <w:p w14:paraId="4042511D" w14:textId="77777777" w:rsidR="00262966" w:rsidRPr="00736E61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val="ru-RU" w:eastAsia="zh-CN"/>
        </w:rPr>
      </w:pPr>
    </w:p>
    <w:p w14:paraId="4B2EA478" w14:textId="77777777" w:rsidR="00262966" w:rsidRPr="00736E61" w:rsidRDefault="00262966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val="ru-RU" w:eastAsia="zh-CN"/>
        </w:rPr>
      </w:pPr>
    </w:p>
    <w:p w14:paraId="57686EC0" w14:textId="77777777" w:rsidR="00253932" w:rsidRPr="00736E61" w:rsidRDefault="00253932" w:rsidP="002629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SimSun"/>
          <w:color w:val="auto"/>
          <w:szCs w:val="20"/>
          <w:lang w:val="ru-RU" w:eastAsia="zh-CN"/>
        </w:rPr>
      </w:pPr>
    </w:p>
    <w:p w14:paraId="5C6DAFD0" w14:textId="6C695AEE" w:rsidR="00C46C5B" w:rsidRPr="00736E61" w:rsidRDefault="00D75881" w:rsidP="00C46C5B">
      <w:pPr>
        <w:rPr>
          <w:sz w:val="24"/>
          <w:lang w:val="ru-RU"/>
        </w:rPr>
      </w:pPr>
      <w:bookmarkStart w:id="4" w:name="TitleOfDoc"/>
      <w:bookmarkEnd w:id="4"/>
      <w:r>
        <w:rPr>
          <w:sz w:val="24"/>
          <w:lang w:val="ru-RU"/>
        </w:rPr>
        <w:t>РЕЗЮМЕ</w:t>
      </w:r>
      <w:r w:rsidRPr="00736E61">
        <w:rPr>
          <w:sz w:val="24"/>
          <w:lang w:val="ru-RU"/>
        </w:rPr>
        <w:t xml:space="preserve"> </w:t>
      </w:r>
      <w:r>
        <w:rPr>
          <w:sz w:val="24"/>
          <w:lang w:val="ru-RU"/>
        </w:rPr>
        <w:t>ИССЛЕДОВАНИЯ</w:t>
      </w:r>
      <w:r w:rsidRPr="00736E61">
        <w:rPr>
          <w:sz w:val="24"/>
          <w:lang w:val="ru-RU"/>
        </w:rPr>
        <w:t xml:space="preserve"> </w:t>
      </w:r>
      <w:r w:rsidR="0058554C" w:rsidRPr="00736E61">
        <w:rPr>
          <w:sz w:val="24"/>
          <w:lang w:val="ru-RU"/>
        </w:rPr>
        <w:t>«</w:t>
      </w:r>
      <w:r>
        <w:rPr>
          <w:sz w:val="24"/>
          <w:lang w:val="ru-RU"/>
        </w:rPr>
        <w:t>ИСПОЛЬЗОВАНИ</w:t>
      </w:r>
      <w:r w:rsidR="0058554C">
        <w:rPr>
          <w:sz w:val="24"/>
          <w:lang w:val="ru-RU"/>
        </w:rPr>
        <w:t>Е</w:t>
      </w:r>
      <w:r w:rsidRPr="00736E61">
        <w:rPr>
          <w:sz w:val="24"/>
          <w:lang w:val="ru-RU"/>
        </w:rPr>
        <w:t xml:space="preserve"> </w:t>
      </w:r>
      <w:r>
        <w:rPr>
          <w:sz w:val="24"/>
          <w:lang w:val="ru-RU"/>
        </w:rPr>
        <w:t>СИСТЕМЫ</w:t>
      </w:r>
      <w:r w:rsidRPr="00736E61">
        <w:rPr>
          <w:sz w:val="24"/>
          <w:lang w:val="ru-RU"/>
        </w:rPr>
        <w:t xml:space="preserve"> </w:t>
      </w:r>
      <w:r>
        <w:rPr>
          <w:sz w:val="24"/>
          <w:lang w:val="ru-RU"/>
        </w:rPr>
        <w:t>ИНТЕЛЛЕКТУАЛЬНОЙ</w:t>
      </w:r>
      <w:r w:rsidRPr="00736E61">
        <w:rPr>
          <w:sz w:val="24"/>
          <w:lang w:val="ru-RU"/>
        </w:rPr>
        <w:t xml:space="preserve"> </w:t>
      </w:r>
      <w:r>
        <w:rPr>
          <w:sz w:val="24"/>
          <w:lang w:val="ru-RU"/>
        </w:rPr>
        <w:t>СОБСТВЕННОСТИ</w:t>
      </w:r>
      <w:r w:rsidRPr="00736E61">
        <w:rPr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 w:rsidRPr="00736E61">
        <w:rPr>
          <w:sz w:val="24"/>
          <w:lang w:val="ru-RU"/>
        </w:rPr>
        <w:t xml:space="preserve"> </w:t>
      </w:r>
      <w:r>
        <w:rPr>
          <w:sz w:val="24"/>
          <w:lang w:val="ru-RU"/>
        </w:rPr>
        <w:t>ГОРНОДОБЫВАЮЩ</w:t>
      </w:r>
      <w:r w:rsidR="00832805">
        <w:rPr>
          <w:sz w:val="24"/>
          <w:lang w:val="ru-RU"/>
        </w:rPr>
        <w:t xml:space="preserve">ИХ </w:t>
      </w:r>
      <w:r w:rsidRPr="00D0058C">
        <w:rPr>
          <w:lang w:val="ru-RU"/>
        </w:rPr>
        <w:t>ОТРАСЛ</w:t>
      </w:r>
      <w:r w:rsidR="00D0058C">
        <w:rPr>
          <w:lang w:val="ru-RU"/>
        </w:rPr>
        <w:t>ЯХ</w:t>
      </w:r>
      <w:r w:rsidRPr="00736E61">
        <w:rPr>
          <w:sz w:val="24"/>
          <w:lang w:val="ru-RU"/>
        </w:rPr>
        <w:t xml:space="preserve"> </w:t>
      </w:r>
      <w:r>
        <w:rPr>
          <w:sz w:val="24"/>
          <w:lang w:val="ru-RU"/>
        </w:rPr>
        <w:t>БРАЗИЛИИ</w:t>
      </w:r>
      <w:r w:rsidRPr="00736E61">
        <w:rPr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 w:rsidRPr="00736E61">
        <w:rPr>
          <w:sz w:val="24"/>
          <w:lang w:val="ru-RU"/>
        </w:rPr>
        <w:t xml:space="preserve"> </w:t>
      </w:r>
      <w:r>
        <w:rPr>
          <w:sz w:val="24"/>
          <w:lang w:val="ru-RU"/>
        </w:rPr>
        <w:t>ЧИЛИ</w:t>
      </w:r>
      <w:r w:rsidR="0058554C" w:rsidRPr="00736E61">
        <w:rPr>
          <w:sz w:val="24"/>
          <w:lang w:val="ru-RU"/>
        </w:rPr>
        <w:t>»</w:t>
      </w:r>
    </w:p>
    <w:p w14:paraId="76FEA643" w14:textId="77777777" w:rsidR="00070779" w:rsidRPr="00736E61" w:rsidRDefault="00070779" w:rsidP="00C46C5B">
      <w:pPr>
        <w:rPr>
          <w:lang w:val="ru-RU"/>
        </w:rPr>
      </w:pPr>
    </w:p>
    <w:p w14:paraId="223D412B" w14:textId="1978673F" w:rsidR="00C46C5B" w:rsidRPr="00736E61" w:rsidRDefault="00D75881" w:rsidP="00C46C5B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подготовлено</w:t>
      </w:r>
      <w:r w:rsidR="00C46C5B" w:rsidRPr="00736E61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14:paraId="22F9C698" w14:textId="77777777" w:rsidR="00C46C5B" w:rsidRPr="00736E61" w:rsidRDefault="00C46C5B" w:rsidP="00C46C5B">
      <w:pPr>
        <w:rPr>
          <w:lang w:val="ru-RU"/>
        </w:rPr>
      </w:pPr>
    </w:p>
    <w:p w14:paraId="634482FE" w14:textId="77777777" w:rsidR="00C46C5B" w:rsidRPr="00736E61" w:rsidRDefault="00C46C5B" w:rsidP="00C46C5B">
      <w:pPr>
        <w:rPr>
          <w:lang w:val="ru-RU"/>
        </w:rPr>
      </w:pPr>
    </w:p>
    <w:p w14:paraId="566238F1" w14:textId="77777777" w:rsidR="00C46C5B" w:rsidRPr="00736E61" w:rsidRDefault="00C46C5B" w:rsidP="00C46C5B">
      <w:pPr>
        <w:rPr>
          <w:lang w:val="ru-RU"/>
        </w:rPr>
      </w:pPr>
    </w:p>
    <w:p w14:paraId="112F5A42" w14:textId="77777777" w:rsidR="00C46C5B" w:rsidRPr="00736E61" w:rsidRDefault="00C46C5B" w:rsidP="00C46C5B">
      <w:pPr>
        <w:rPr>
          <w:lang w:val="ru-RU"/>
        </w:rPr>
      </w:pPr>
    </w:p>
    <w:p w14:paraId="60A64E3F" w14:textId="77777777" w:rsidR="00C46C5B" w:rsidRPr="00736E61" w:rsidRDefault="00C46C5B" w:rsidP="00C46C5B">
      <w:pPr>
        <w:rPr>
          <w:lang w:val="ru-RU"/>
        </w:rPr>
      </w:pPr>
    </w:p>
    <w:p w14:paraId="6685FD05" w14:textId="7EC412BD" w:rsidR="00BD3564" w:rsidRPr="0058554C" w:rsidRDefault="00C46C5B" w:rsidP="00C46C5B">
      <w:pPr>
        <w:rPr>
          <w:rFonts w:eastAsia="Times New Roman"/>
          <w:lang w:val="ru-RU"/>
        </w:rPr>
      </w:pPr>
      <w:r w:rsidRPr="00BD3564">
        <w:rPr>
          <w:rFonts w:eastAsia="Times New Roman"/>
          <w:lang w:val="ru-RU"/>
        </w:rPr>
        <w:t>1.</w:t>
      </w:r>
      <w:r w:rsidRPr="00BD3564">
        <w:rPr>
          <w:rFonts w:eastAsia="Times New Roman"/>
          <w:lang w:val="ru-RU"/>
        </w:rPr>
        <w:tab/>
      </w:r>
      <w:r w:rsidR="00D75881">
        <w:rPr>
          <w:rFonts w:eastAsia="Times New Roman"/>
          <w:lang w:val="ru-RU"/>
        </w:rPr>
        <w:t>В</w:t>
      </w:r>
      <w:r w:rsidR="00D75881" w:rsidRPr="00BD3564">
        <w:rPr>
          <w:rFonts w:eastAsia="Times New Roman"/>
          <w:lang w:val="ru-RU"/>
        </w:rPr>
        <w:t xml:space="preserve"> </w:t>
      </w:r>
      <w:r w:rsidR="00D75881">
        <w:rPr>
          <w:rFonts w:eastAsia="Times New Roman"/>
          <w:lang w:val="ru-RU"/>
        </w:rPr>
        <w:t>приложении</w:t>
      </w:r>
      <w:r w:rsidR="00D75881" w:rsidRPr="00BD3564">
        <w:rPr>
          <w:rFonts w:eastAsia="Times New Roman"/>
          <w:lang w:val="ru-RU"/>
        </w:rPr>
        <w:t xml:space="preserve"> </w:t>
      </w:r>
      <w:r w:rsidR="00D75881">
        <w:rPr>
          <w:rFonts w:eastAsia="Times New Roman"/>
          <w:lang w:val="ru-RU"/>
        </w:rPr>
        <w:t>к</w:t>
      </w:r>
      <w:r w:rsidR="00D75881" w:rsidRPr="00BD3564">
        <w:rPr>
          <w:rFonts w:eastAsia="Times New Roman"/>
          <w:lang w:val="ru-RU"/>
        </w:rPr>
        <w:t xml:space="preserve"> </w:t>
      </w:r>
      <w:r w:rsidR="00D75881">
        <w:rPr>
          <w:rFonts w:eastAsia="Times New Roman"/>
          <w:lang w:val="ru-RU"/>
        </w:rPr>
        <w:t>настоящему</w:t>
      </w:r>
      <w:r w:rsidR="00D75881" w:rsidRPr="00BD3564">
        <w:rPr>
          <w:rFonts w:eastAsia="Times New Roman"/>
          <w:lang w:val="ru-RU"/>
        </w:rPr>
        <w:t xml:space="preserve"> </w:t>
      </w:r>
      <w:r w:rsidR="00D75881">
        <w:rPr>
          <w:rFonts w:eastAsia="Times New Roman"/>
          <w:lang w:val="ru-RU"/>
        </w:rPr>
        <w:t>документу</w:t>
      </w:r>
      <w:r w:rsidR="00D75881" w:rsidRPr="00BD3564">
        <w:rPr>
          <w:rFonts w:eastAsia="Times New Roman"/>
          <w:lang w:val="ru-RU"/>
        </w:rPr>
        <w:t xml:space="preserve"> </w:t>
      </w:r>
      <w:r w:rsidR="00BD3564">
        <w:rPr>
          <w:rFonts w:eastAsia="Times New Roman"/>
          <w:lang w:val="ru-RU"/>
        </w:rPr>
        <w:t>содержится</w:t>
      </w:r>
      <w:r w:rsidR="00BD3564" w:rsidRPr="00BD3564">
        <w:rPr>
          <w:rFonts w:eastAsia="Times New Roman"/>
          <w:lang w:val="ru-RU"/>
        </w:rPr>
        <w:t xml:space="preserve"> </w:t>
      </w:r>
      <w:r w:rsidR="00BD3564">
        <w:rPr>
          <w:rFonts w:eastAsia="Times New Roman"/>
          <w:lang w:val="ru-RU"/>
        </w:rPr>
        <w:t>резюме</w:t>
      </w:r>
      <w:r w:rsidR="00BD3564" w:rsidRPr="00BD3564">
        <w:rPr>
          <w:rFonts w:eastAsia="Times New Roman"/>
          <w:lang w:val="ru-RU"/>
        </w:rPr>
        <w:t xml:space="preserve"> </w:t>
      </w:r>
      <w:r w:rsidR="00BD3564">
        <w:rPr>
          <w:rFonts w:eastAsia="Times New Roman"/>
          <w:lang w:val="ru-RU"/>
        </w:rPr>
        <w:t>исследования</w:t>
      </w:r>
      <w:r w:rsidR="00BD3564" w:rsidRPr="00BD3564">
        <w:rPr>
          <w:rFonts w:eastAsia="Times New Roman"/>
          <w:lang w:val="ru-RU"/>
        </w:rPr>
        <w:t xml:space="preserve"> </w:t>
      </w:r>
      <w:r w:rsidR="0058554C">
        <w:rPr>
          <w:rFonts w:eastAsia="Times New Roman"/>
          <w:lang w:val="ru-RU"/>
        </w:rPr>
        <w:t>«И</w:t>
      </w:r>
      <w:r w:rsidR="00BD3564">
        <w:rPr>
          <w:rFonts w:eastAsia="Times New Roman"/>
          <w:lang w:val="ru-RU"/>
        </w:rPr>
        <w:t>спользовани</w:t>
      </w:r>
      <w:r w:rsidR="0058554C">
        <w:rPr>
          <w:rFonts w:eastAsia="Times New Roman"/>
          <w:lang w:val="ru-RU"/>
        </w:rPr>
        <w:t>е</w:t>
      </w:r>
      <w:r w:rsidR="00BD3564" w:rsidRPr="00BD3564">
        <w:rPr>
          <w:rFonts w:eastAsia="Times New Roman"/>
          <w:lang w:val="ru-RU"/>
        </w:rPr>
        <w:t xml:space="preserve"> </w:t>
      </w:r>
      <w:r w:rsidR="00BD3564">
        <w:rPr>
          <w:rFonts w:eastAsia="Times New Roman"/>
          <w:lang w:val="ru-RU"/>
        </w:rPr>
        <w:t>системы</w:t>
      </w:r>
      <w:r w:rsidR="00BD3564" w:rsidRPr="00BD3564">
        <w:rPr>
          <w:rFonts w:eastAsia="Times New Roman"/>
          <w:lang w:val="ru-RU"/>
        </w:rPr>
        <w:t xml:space="preserve"> </w:t>
      </w:r>
      <w:r w:rsidR="00BD3564">
        <w:rPr>
          <w:rFonts w:eastAsia="Times New Roman"/>
          <w:lang w:val="ru-RU"/>
        </w:rPr>
        <w:t>интеллектуальной</w:t>
      </w:r>
      <w:r w:rsidR="00BD3564" w:rsidRPr="00BD3564">
        <w:rPr>
          <w:rFonts w:eastAsia="Times New Roman"/>
          <w:lang w:val="ru-RU"/>
        </w:rPr>
        <w:t xml:space="preserve"> </w:t>
      </w:r>
      <w:r w:rsidR="00BD3564">
        <w:rPr>
          <w:rFonts w:eastAsia="Times New Roman"/>
          <w:lang w:val="ru-RU"/>
        </w:rPr>
        <w:t>собственности</w:t>
      </w:r>
      <w:r w:rsidR="00BD3564" w:rsidRPr="00BD3564">
        <w:rPr>
          <w:rFonts w:eastAsia="Times New Roman"/>
          <w:lang w:val="ru-RU"/>
        </w:rPr>
        <w:t xml:space="preserve"> </w:t>
      </w:r>
      <w:r w:rsidR="00BD3564">
        <w:rPr>
          <w:rFonts w:eastAsia="Times New Roman"/>
          <w:lang w:val="ru-RU"/>
        </w:rPr>
        <w:t>в</w:t>
      </w:r>
      <w:r w:rsidR="00BD3564" w:rsidRPr="00BD3564">
        <w:rPr>
          <w:rFonts w:eastAsia="Times New Roman"/>
          <w:lang w:val="ru-RU"/>
        </w:rPr>
        <w:t xml:space="preserve"> </w:t>
      </w:r>
      <w:r w:rsidR="00BD3564">
        <w:rPr>
          <w:rFonts w:eastAsia="Times New Roman"/>
          <w:lang w:val="ru-RU"/>
        </w:rPr>
        <w:t>горнодобывающ</w:t>
      </w:r>
      <w:r w:rsidR="00D0058C">
        <w:rPr>
          <w:rFonts w:eastAsia="Times New Roman"/>
          <w:lang w:val="ru-RU"/>
        </w:rPr>
        <w:t>их</w:t>
      </w:r>
      <w:r w:rsidR="00BD3564" w:rsidRPr="00BD3564">
        <w:rPr>
          <w:rFonts w:eastAsia="Times New Roman"/>
          <w:lang w:val="ru-RU"/>
        </w:rPr>
        <w:t xml:space="preserve"> </w:t>
      </w:r>
      <w:r w:rsidR="00BD3564">
        <w:rPr>
          <w:rFonts w:eastAsia="Times New Roman"/>
          <w:lang w:val="ru-RU"/>
        </w:rPr>
        <w:t>отрасл</w:t>
      </w:r>
      <w:r w:rsidR="00D0058C">
        <w:rPr>
          <w:rFonts w:eastAsia="Times New Roman"/>
          <w:lang w:val="ru-RU"/>
        </w:rPr>
        <w:t xml:space="preserve">ях </w:t>
      </w:r>
      <w:r w:rsidR="00BD3564">
        <w:rPr>
          <w:rFonts w:eastAsia="Times New Roman"/>
          <w:lang w:val="ru-RU"/>
        </w:rPr>
        <w:t>Бразилии</w:t>
      </w:r>
      <w:r w:rsidR="00BD3564" w:rsidRPr="00BD3564">
        <w:rPr>
          <w:rFonts w:eastAsia="Times New Roman"/>
          <w:lang w:val="ru-RU"/>
        </w:rPr>
        <w:t xml:space="preserve"> </w:t>
      </w:r>
      <w:r w:rsidR="00BD3564">
        <w:rPr>
          <w:rFonts w:eastAsia="Times New Roman"/>
          <w:lang w:val="ru-RU"/>
        </w:rPr>
        <w:t>и</w:t>
      </w:r>
      <w:r w:rsidR="00BD3564" w:rsidRPr="00BD3564">
        <w:rPr>
          <w:rFonts w:eastAsia="Times New Roman"/>
          <w:lang w:val="ru-RU"/>
        </w:rPr>
        <w:t xml:space="preserve"> </w:t>
      </w:r>
      <w:r w:rsidR="00BD3564">
        <w:rPr>
          <w:rFonts w:eastAsia="Times New Roman"/>
          <w:lang w:val="ru-RU"/>
        </w:rPr>
        <w:t>Чили</w:t>
      </w:r>
      <w:r w:rsidR="0058554C">
        <w:rPr>
          <w:rFonts w:eastAsia="Times New Roman"/>
          <w:lang w:val="ru-RU"/>
        </w:rPr>
        <w:t>»</w:t>
      </w:r>
      <w:r w:rsidR="00BD3564">
        <w:rPr>
          <w:rFonts w:eastAsia="Times New Roman"/>
          <w:lang w:val="ru-RU"/>
        </w:rPr>
        <w:t xml:space="preserve">, </w:t>
      </w:r>
      <w:r w:rsidR="00B00C69">
        <w:rPr>
          <w:rFonts w:eastAsia="Times New Roman"/>
          <w:lang w:val="ru-RU"/>
        </w:rPr>
        <w:t xml:space="preserve">реализованного </w:t>
      </w:r>
      <w:r w:rsidR="00BD3564">
        <w:rPr>
          <w:rFonts w:eastAsia="Times New Roman"/>
          <w:lang w:val="ru-RU"/>
        </w:rPr>
        <w:t xml:space="preserve">в рамках </w:t>
      </w:r>
      <w:r w:rsidR="00D0058C">
        <w:rPr>
          <w:rFonts w:eastAsia="Times New Roman"/>
          <w:lang w:val="ru-RU"/>
        </w:rPr>
        <w:t>п</w:t>
      </w:r>
      <w:r w:rsidR="00BD3564">
        <w:rPr>
          <w:rFonts w:eastAsia="Times New Roman"/>
          <w:lang w:val="ru-RU"/>
        </w:rPr>
        <w:t xml:space="preserve">роекта «Интеллектуальная собственность и социально-экономическое развитие – этап </w:t>
      </w:r>
      <w:r w:rsidR="00BD3564">
        <w:rPr>
          <w:rFonts w:eastAsia="Times New Roman"/>
        </w:rPr>
        <w:t>II</w:t>
      </w:r>
      <w:r w:rsidR="00BD3564">
        <w:rPr>
          <w:rFonts w:eastAsia="Times New Roman"/>
          <w:lang w:val="ru-RU"/>
        </w:rPr>
        <w:t xml:space="preserve">» </w:t>
      </w:r>
      <w:r w:rsidR="00BD3564" w:rsidRPr="00BD3564">
        <w:rPr>
          <w:rFonts w:eastAsia="Times New Roman"/>
          <w:lang w:val="ru-RU"/>
        </w:rPr>
        <w:t>(</w:t>
      </w:r>
      <w:r w:rsidR="00BD3564" w:rsidRPr="009F5287">
        <w:rPr>
          <w:rFonts w:eastAsia="Times New Roman"/>
        </w:rPr>
        <w:t>CDIP</w:t>
      </w:r>
      <w:r w:rsidR="00BD3564" w:rsidRPr="00BD3564">
        <w:rPr>
          <w:rFonts w:eastAsia="Times New Roman"/>
          <w:lang w:val="ru-RU"/>
        </w:rPr>
        <w:t>/14/7)</w:t>
      </w:r>
      <w:r w:rsidR="00BD3564">
        <w:rPr>
          <w:rFonts w:eastAsia="Times New Roman"/>
          <w:lang w:val="ru-RU"/>
        </w:rPr>
        <w:t xml:space="preserve">.  Это исследование было </w:t>
      </w:r>
      <w:r w:rsidR="0058554C">
        <w:rPr>
          <w:rFonts w:eastAsia="Times New Roman"/>
          <w:lang w:val="ru-RU"/>
        </w:rPr>
        <w:t xml:space="preserve">проведено </w:t>
      </w:r>
      <w:r w:rsidR="00BD3564">
        <w:rPr>
          <w:rFonts w:eastAsia="Times New Roman"/>
          <w:lang w:val="ru-RU"/>
        </w:rPr>
        <w:t>под руководством Секретариата ВОИС в</w:t>
      </w:r>
      <w:r w:rsidR="0058554C">
        <w:rPr>
          <w:rFonts w:eastAsia="Times New Roman"/>
          <w:lang w:val="ru-RU"/>
        </w:rPr>
        <w:t xml:space="preserve"> сотрудничестве с П</w:t>
      </w:r>
      <w:r w:rsidR="00BD3564">
        <w:rPr>
          <w:rFonts w:eastAsia="Times New Roman"/>
          <w:lang w:val="ru-RU"/>
        </w:rPr>
        <w:t xml:space="preserve">атентным ведомством </w:t>
      </w:r>
      <w:r w:rsidR="0058554C">
        <w:rPr>
          <w:rFonts w:eastAsia="Times New Roman"/>
          <w:lang w:val="ru-RU"/>
        </w:rPr>
        <w:t xml:space="preserve">Бразилии </w:t>
      </w:r>
      <w:r w:rsidR="0058554C" w:rsidRPr="0058554C">
        <w:rPr>
          <w:lang w:val="ru-RU"/>
        </w:rPr>
        <w:t>(</w:t>
      </w:r>
      <w:r w:rsidR="0058554C" w:rsidRPr="009F5287">
        <w:t>INPI</w:t>
      </w:r>
      <w:r w:rsidR="0058554C" w:rsidRPr="0058554C">
        <w:rPr>
          <w:lang w:val="ru-RU"/>
        </w:rPr>
        <w:t>)</w:t>
      </w:r>
      <w:r w:rsidR="0058554C">
        <w:rPr>
          <w:lang w:val="ru-RU"/>
        </w:rPr>
        <w:t xml:space="preserve"> и Патентным ведомством Чили </w:t>
      </w:r>
      <w:r w:rsidR="0058554C" w:rsidRPr="0058554C">
        <w:rPr>
          <w:lang w:val="ru-RU"/>
        </w:rPr>
        <w:t>(</w:t>
      </w:r>
      <w:r w:rsidR="0058554C" w:rsidRPr="009F5287">
        <w:t>INAPI</w:t>
      </w:r>
      <w:r w:rsidR="0058554C" w:rsidRPr="0058554C">
        <w:rPr>
          <w:lang w:val="ru-RU"/>
        </w:rPr>
        <w:t>)</w:t>
      </w:r>
      <w:r w:rsidR="0058554C">
        <w:rPr>
          <w:lang w:val="ru-RU"/>
        </w:rPr>
        <w:t>.</w:t>
      </w:r>
    </w:p>
    <w:p w14:paraId="1B547845" w14:textId="77777777" w:rsidR="00BD3564" w:rsidRDefault="00BD3564" w:rsidP="00C46C5B">
      <w:pPr>
        <w:rPr>
          <w:rFonts w:eastAsia="Times New Roman"/>
          <w:lang w:val="ru-RU"/>
        </w:rPr>
      </w:pPr>
    </w:p>
    <w:p w14:paraId="1FC555F5" w14:textId="77777777" w:rsidR="00C46C5B" w:rsidRPr="00736E61" w:rsidRDefault="00C46C5B" w:rsidP="00C46C5B">
      <w:pPr>
        <w:rPr>
          <w:rFonts w:eastAsia="Times New Roman"/>
          <w:lang w:val="ru-RU"/>
        </w:rPr>
      </w:pPr>
    </w:p>
    <w:p w14:paraId="707F57D7" w14:textId="1BBFFA3C" w:rsidR="00C46C5B" w:rsidRPr="0058554C" w:rsidRDefault="00136225" w:rsidP="00BB4085">
      <w:pPr>
        <w:tabs>
          <w:tab w:val="left" w:pos="567"/>
        </w:tabs>
        <w:ind w:left="5580"/>
        <w:rPr>
          <w:i/>
          <w:lang w:val="ru-RU"/>
        </w:rPr>
      </w:pPr>
      <w:r w:rsidRPr="0058554C">
        <w:rPr>
          <w:i/>
          <w:iCs/>
          <w:lang w:val="ru-RU"/>
        </w:rPr>
        <w:t>2</w:t>
      </w:r>
      <w:r w:rsidR="00C46C5B" w:rsidRPr="0058554C">
        <w:rPr>
          <w:i/>
          <w:iCs/>
          <w:lang w:val="ru-RU"/>
        </w:rPr>
        <w:t>.</w:t>
      </w:r>
      <w:r w:rsidR="00C46C5B" w:rsidRPr="0058554C">
        <w:rPr>
          <w:i/>
          <w:iCs/>
          <w:lang w:val="ru-RU"/>
        </w:rPr>
        <w:tab/>
      </w:r>
      <w:r w:rsidR="0058554C" w:rsidRPr="0058554C">
        <w:rPr>
          <w:i/>
          <w:iCs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="00C46C5B" w:rsidRPr="0058554C">
        <w:rPr>
          <w:i/>
          <w:lang w:val="ru-RU"/>
        </w:rPr>
        <w:t>.</w:t>
      </w:r>
    </w:p>
    <w:p w14:paraId="6059CA04" w14:textId="77777777" w:rsidR="00C46C5B" w:rsidRPr="0058554C" w:rsidRDefault="00C46C5B" w:rsidP="00C46C5B">
      <w:pPr>
        <w:ind w:left="5534"/>
        <w:rPr>
          <w:lang w:val="ru-RU"/>
        </w:rPr>
      </w:pPr>
    </w:p>
    <w:p w14:paraId="6FA7DF7B" w14:textId="77777777" w:rsidR="00C46C5B" w:rsidRPr="0058554C" w:rsidRDefault="00C46C5B" w:rsidP="00C46C5B">
      <w:pPr>
        <w:ind w:left="5534"/>
        <w:rPr>
          <w:lang w:val="ru-RU"/>
        </w:rPr>
      </w:pPr>
    </w:p>
    <w:p w14:paraId="16355E55" w14:textId="77777777" w:rsidR="00C46C5B" w:rsidRPr="0058554C" w:rsidRDefault="00C46C5B" w:rsidP="00C46C5B">
      <w:pPr>
        <w:ind w:left="5534"/>
        <w:rPr>
          <w:lang w:val="ru-RU"/>
        </w:rPr>
      </w:pPr>
    </w:p>
    <w:p w14:paraId="34785962" w14:textId="48CBD76D" w:rsidR="00C46C5B" w:rsidRPr="0058554C" w:rsidRDefault="00C46C5B" w:rsidP="00755266">
      <w:pPr>
        <w:ind w:left="5580"/>
        <w:rPr>
          <w:lang w:val="ru-RU"/>
        </w:rPr>
        <w:sectPr w:rsidR="00C46C5B" w:rsidRPr="0058554C" w:rsidSect="00040B47">
          <w:headerReference w:type="default" r:id="rId9"/>
          <w:foot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8554C">
        <w:rPr>
          <w:lang w:val="ru-RU"/>
        </w:rPr>
        <w:t>[</w:t>
      </w:r>
      <w:r w:rsidR="0058554C">
        <w:rPr>
          <w:lang w:val="ru-RU"/>
        </w:rPr>
        <w:t>Приложение следует</w:t>
      </w:r>
      <w:r w:rsidRPr="0058554C">
        <w:rPr>
          <w:lang w:val="ru-RU"/>
        </w:rPr>
        <w:t>]</w:t>
      </w:r>
    </w:p>
    <w:p w14:paraId="17C28F78" w14:textId="77777777" w:rsidR="00284576" w:rsidRPr="0058554C" w:rsidRDefault="00284576" w:rsidP="00C46C5B">
      <w:pPr>
        <w:pStyle w:val="Heading1"/>
        <w:rPr>
          <w:lang w:val="ru-RU"/>
        </w:rPr>
      </w:pPr>
    </w:p>
    <w:p w14:paraId="0809DBE6" w14:textId="290D651D" w:rsidR="00C46C5B" w:rsidRPr="0058554C" w:rsidRDefault="0058554C" w:rsidP="00C46C5B">
      <w:pPr>
        <w:pStyle w:val="Heading1"/>
        <w:rPr>
          <w:lang w:val="ru-RU"/>
        </w:rPr>
      </w:pPr>
      <w:r>
        <w:rPr>
          <w:rFonts w:eastAsia="Times New Roman"/>
          <w:lang w:val="ru-RU"/>
        </w:rPr>
        <w:t>Использование</w:t>
      </w:r>
      <w:r w:rsidRPr="00BD356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системы</w:t>
      </w:r>
      <w:r w:rsidRPr="00BD356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интеллектуальной</w:t>
      </w:r>
      <w:r w:rsidRPr="00BD356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собственности</w:t>
      </w:r>
      <w:r w:rsidRPr="00BD356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="002822E2">
        <w:rPr>
          <w:rFonts w:eastAsia="Times New Roman"/>
        </w:rPr>
        <w:t> </w:t>
      </w:r>
      <w:r>
        <w:rPr>
          <w:rFonts w:eastAsia="Times New Roman"/>
          <w:lang w:val="ru-RU"/>
        </w:rPr>
        <w:t>горнодобывающ</w:t>
      </w:r>
      <w:r w:rsidR="009D43A2">
        <w:rPr>
          <w:rFonts w:eastAsia="Times New Roman"/>
          <w:lang w:val="ru-RU"/>
        </w:rPr>
        <w:t>их</w:t>
      </w:r>
      <w:r w:rsidRPr="00BD356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отрасл</w:t>
      </w:r>
      <w:r w:rsidR="009D43A2">
        <w:rPr>
          <w:rFonts w:eastAsia="Times New Roman"/>
          <w:lang w:val="ru-RU"/>
        </w:rPr>
        <w:t>ях</w:t>
      </w:r>
      <w:r w:rsidRPr="00BD356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Бразилии</w:t>
      </w:r>
      <w:r w:rsidRPr="00BD356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BD3564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Чили</w:t>
      </w:r>
      <w:r w:rsidR="00136225" w:rsidRPr="0058554C">
        <w:rPr>
          <w:lang w:val="ru-RU"/>
        </w:rPr>
        <w:t xml:space="preserve"> </w:t>
      </w:r>
    </w:p>
    <w:p w14:paraId="7D45AB1E" w14:textId="77777777" w:rsidR="00C46C5B" w:rsidRPr="0058554C" w:rsidRDefault="00C46C5B" w:rsidP="00C46C5B">
      <w:pPr>
        <w:spacing w:after="120"/>
        <w:rPr>
          <w:lang w:val="ru-RU"/>
        </w:rPr>
      </w:pPr>
    </w:p>
    <w:p w14:paraId="6D1F5F65" w14:textId="71B3935A" w:rsidR="00EB07FD" w:rsidRPr="00B87547" w:rsidRDefault="00EB07FD" w:rsidP="002B2794">
      <w:pPr>
        <w:rPr>
          <w:lang w:val="ru-RU"/>
        </w:rPr>
      </w:pPr>
      <w:r>
        <w:rPr>
          <w:lang w:val="ru-RU"/>
        </w:rPr>
        <w:t>В</w:t>
      </w:r>
      <w:r w:rsidRPr="00EB07FD">
        <w:rPr>
          <w:lang w:val="ru-RU"/>
        </w:rPr>
        <w:t xml:space="preserve"> 2017</w:t>
      </w:r>
      <w:r w:rsidRPr="00EB07FD">
        <w:t> </w:t>
      </w:r>
      <w:r>
        <w:rPr>
          <w:lang w:val="ru-RU"/>
        </w:rPr>
        <w:t>г</w:t>
      </w:r>
      <w:r w:rsidRPr="00EB07FD">
        <w:rPr>
          <w:lang w:val="ru-RU"/>
        </w:rPr>
        <w:t xml:space="preserve">. </w:t>
      </w:r>
      <w:r>
        <w:rPr>
          <w:lang w:val="ru-RU"/>
        </w:rPr>
        <w:t>Бразилия и Чили обратились ко Всемирной организации интеллектуальной собственности (ВОИС) с просьбой принять участие в Проекте «</w:t>
      </w:r>
      <w:r>
        <w:rPr>
          <w:rFonts w:eastAsia="Times New Roman"/>
          <w:lang w:val="ru-RU"/>
        </w:rPr>
        <w:t xml:space="preserve">Интеллектуальная собственность и социально-экономическое развитие – этап </w:t>
      </w:r>
      <w:r>
        <w:rPr>
          <w:rFonts w:eastAsia="Times New Roman"/>
        </w:rPr>
        <w:t>II</w:t>
      </w:r>
      <w:r>
        <w:rPr>
          <w:rFonts w:eastAsia="Times New Roman"/>
          <w:lang w:val="ru-RU"/>
        </w:rPr>
        <w:t xml:space="preserve">» </w:t>
      </w:r>
      <w:r w:rsidRPr="00BD3564">
        <w:rPr>
          <w:rFonts w:eastAsia="Times New Roman"/>
          <w:lang w:val="ru-RU"/>
        </w:rPr>
        <w:t>(</w:t>
      </w:r>
      <w:r w:rsidRPr="009F5287">
        <w:rPr>
          <w:rFonts w:eastAsia="Times New Roman"/>
        </w:rPr>
        <w:t>CDIP</w:t>
      </w:r>
      <w:r w:rsidRPr="00BD3564">
        <w:rPr>
          <w:rFonts w:eastAsia="Times New Roman"/>
          <w:lang w:val="ru-RU"/>
        </w:rPr>
        <w:t>/14/7)</w:t>
      </w:r>
      <w:r>
        <w:rPr>
          <w:rFonts w:eastAsia="Times New Roman"/>
          <w:lang w:val="ru-RU"/>
        </w:rPr>
        <w:t>, реализуемом под руководством Комитета по развитию интеллектуальной собственности (КРИС).</w:t>
      </w:r>
      <w:r w:rsidR="00634D41">
        <w:rPr>
          <w:rFonts w:eastAsia="Times New Roman"/>
          <w:lang w:val="ru-RU"/>
        </w:rPr>
        <w:t xml:space="preserve">  </w:t>
      </w:r>
      <w:r w:rsidR="00B87547">
        <w:rPr>
          <w:rFonts w:eastAsia="Times New Roman"/>
          <w:lang w:val="ru-RU"/>
        </w:rPr>
        <w:t>Они участв</w:t>
      </w:r>
      <w:r w:rsidR="009D43A2">
        <w:rPr>
          <w:rFonts w:eastAsia="Times New Roman"/>
          <w:lang w:val="ru-RU"/>
        </w:rPr>
        <w:t xml:space="preserve">овали </w:t>
      </w:r>
      <w:r w:rsidR="00B87547">
        <w:rPr>
          <w:rFonts w:eastAsia="Times New Roman"/>
          <w:lang w:val="ru-RU"/>
        </w:rPr>
        <w:t xml:space="preserve">в дальнейшей </w:t>
      </w:r>
      <w:r w:rsidR="00CE3D41">
        <w:rPr>
          <w:rFonts w:eastAsia="Times New Roman"/>
          <w:lang w:val="ru-RU"/>
        </w:rPr>
        <w:t>работе</w:t>
      </w:r>
      <w:r w:rsidR="00B87547">
        <w:rPr>
          <w:rFonts w:eastAsia="Times New Roman"/>
          <w:lang w:val="ru-RU"/>
        </w:rPr>
        <w:t xml:space="preserve"> </w:t>
      </w:r>
      <w:r w:rsidR="00CE3D41">
        <w:rPr>
          <w:rFonts w:eastAsia="Times New Roman"/>
          <w:lang w:val="ru-RU"/>
        </w:rPr>
        <w:t xml:space="preserve">по итогам </w:t>
      </w:r>
      <w:r w:rsidR="00B87547">
        <w:rPr>
          <w:rFonts w:eastAsia="Times New Roman"/>
          <w:lang w:val="ru-RU"/>
        </w:rPr>
        <w:t xml:space="preserve">исследований, проведенных в обеих странах на этапе </w:t>
      </w:r>
      <w:r w:rsidR="00B87547">
        <w:rPr>
          <w:rFonts w:eastAsia="Times New Roman"/>
        </w:rPr>
        <w:t>I</w:t>
      </w:r>
      <w:r w:rsidR="00B87547">
        <w:rPr>
          <w:rFonts w:eastAsia="Times New Roman"/>
          <w:lang w:val="ru-RU"/>
        </w:rPr>
        <w:t xml:space="preserve"> </w:t>
      </w:r>
      <w:r w:rsidR="00B87547" w:rsidRPr="00B87547">
        <w:rPr>
          <w:lang w:val="ru-RU"/>
        </w:rPr>
        <w:t>(</w:t>
      </w:r>
      <w:r w:rsidR="00B87547" w:rsidRPr="009F5287">
        <w:t>CDIP</w:t>
      </w:r>
      <w:r w:rsidR="00B87547" w:rsidRPr="00B87547">
        <w:rPr>
          <w:lang w:val="ru-RU"/>
        </w:rPr>
        <w:t>/5/7)</w:t>
      </w:r>
      <w:r w:rsidR="00B87547">
        <w:rPr>
          <w:rFonts w:eastAsia="Times New Roman"/>
          <w:lang w:val="ru-RU"/>
        </w:rPr>
        <w:t>.</w:t>
      </w:r>
      <w:r w:rsidR="00CE3D41">
        <w:rPr>
          <w:rFonts w:eastAsia="Times New Roman"/>
          <w:lang w:val="ru-RU"/>
        </w:rPr>
        <w:t xml:space="preserve">  Учитывая важное значение горнодобывающего сектора для обеих стран, было решено включить эти </w:t>
      </w:r>
      <w:r w:rsidR="00CD51C3">
        <w:rPr>
          <w:rFonts w:eastAsia="Times New Roman"/>
          <w:lang w:val="ru-RU"/>
        </w:rPr>
        <w:t xml:space="preserve">дальнейшие </w:t>
      </w:r>
      <w:r w:rsidR="00CE3D41">
        <w:rPr>
          <w:rFonts w:eastAsia="Times New Roman"/>
          <w:lang w:val="ru-RU"/>
        </w:rPr>
        <w:t>исследования в продолжающ</w:t>
      </w:r>
      <w:r w:rsidR="00CD51C3">
        <w:rPr>
          <w:rFonts w:eastAsia="Times New Roman"/>
          <w:lang w:val="ru-RU"/>
        </w:rPr>
        <w:t>уюся</w:t>
      </w:r>
      <w:r w:rsidR="00CE3D41">
        <w:rPr>
          <w:rFonts w:eastAsia="Times New Roman"/>
          <w:lang w:val="ru-RU"/>
        </w:rPr>
        <w:t xml:space="preserve"> работ</w:t>
      </w:r>
      <w:r w:rsidR="00CD51C3">
        <w:rPr>
          <w:rFonts w:eastAsia="Times New Roman"/>
          <w:lang w:val="ru-RU"/>
        </w:rPr>
        <w:t xml:space="preserve">у </w:t>
      </w:r>
      <w:r w:rsidR="00CE3D41">
        <w:rPr>
          <w:rFonts w:eastAsia="Times New Roman"/>
          <w:lang w:val="ru-RU"/>
        </w:rPr>
        <w:t xml:space="preserve">в рамках экономического исследования </w:t>
      </w:r>
      <w:r w:rsidR="00CD51C3">
        <w:rPr>
          <w:rFonts w:eastAsia="Times New Roman"/>
          <w:lang w:val="ru-RU"/>
        </w:rPr>
        <w:t xml:space="preserve">по вопросу о глобальных инновационных </w:t>
      </w:r>
      <w:r w:rsidR="00D73906">
        <w:rPr>
          <w:rFonts w:eastAsia="Times New Roman"/>
          <w:lang w:val="ru-RU"/>
        </w:rPr>
        <w:t xml:space="preserve">тенденциях </w:t>
      </w:r>
      <w:r w:rsidR="00CD51C3">
        <w:rPr>
          <w:rFonts w:eastAsia="Times New Roman"/>
          <w:lang w:val="ru-RU"/>
        </w:rPr>
        <w:t>в горнодобывающ</w:t>
      </w:r>
      <w:r w:rsidR="00D73906">
        <w:rPr>
          <w:rFonts w:eastAsia="Times New Roman"/>
          <w:lang w:val="ru-RU"/>
        </w:rPr>
        <w:t>ей</w:t>
      </w:r>
      <w:r w:rsidR="00CD51C3">
        <w:rPr>
          <w:rFonts w:eastAsia="Times New Roman"/>
          <w:lang w:val="ru-RU"/>
        </w:rPr>
        <w:t xml:space="preserve"> отрасл</w:t>
      </w:r>
      <w:r w:rsidR="00D73906">
        <w:rPr>
          <w:rFonts w:eastAsia="Times New Roman"/>
          <w:lang w:val="ru-RU"/>
        </w:rPr>
        <w:t>и</w:t>
      </w:r>
      <w:r w:rsidR="00CD51C3">
        <w:rPr>
          <w:rFonts w:eastAsia="Times New Roman"/>
          <w:lang w:val="ru-RU"/>
        </w:rPr>
        <w:t xml:space="preserve"> и роли интеллектуальной собственности (ИС).  </w:t>
      </w:r>
    </w:p>
    <w:p w14:paraId="5537156C" w14:textId="77777777" w:rsidR="00EB07FD" w:rsidRPr="00EB07FD" w:rsidRDefault="00EB07FD" w:rsidP="002B2794">
      <w:pPr>
        <w:rPr>
          <w:lang w:val="ru-RU"/>
        </w:rPr>
      </w:pPr>
    </w:p>
    <w:p w14:paraId="2E7CCA5F" w14:textId="7BFA8152" w:rsidR="001E510C" w:rsidRPr="00FF263B" w:rsidRDefault="00CD51C3" w:rsidP="00FF263B">
      <w:pPr>
        <w:rPr>
          <w:lang w:val="ru-RU"/>
        </w:rPr>
      </w:pPr>
      <w:r>
        <w:rPr>
          <w:lang w:val="ru-RU"/>
        </w:rPr>
        <w:t>Идея</w:t>
      </w:r>
      <w:r w:rsidRPr="00CD51C3">
        <w:rPr>
          <w:lang w:val="ru-RU"/>
        </w:rPr>
        <w:t xml:space="preserve"> </w:t>
      </w:r>
      <w:r w:rsidR="00B04165">
        <w:rPr>
          <w:lang w:val="ru-RU"/>
        </w:rPr>
        <w:t xml:space="preserve">осуществления </w:t>
      </w:r>
      <w:r>
        <w:rPr>
          <w:lang w:val="ru-RU"/>
        </w:rPr>
        <w:t>такого</w:t>
      </w:r>
      <w:r w:rsidRPr="00CD51C3">
        <w:rPr>
          <w:lang w:val="ru-RU"/>
        </w:rPr>
        <w:t xml:space="preserve"> </w:t>
      </w:r>
      <w:r>
        <w:rPr>
          <w:lang w:val="ru-RU"/>
        </w:rPr>
        <w:t>глобального</w:t>
      </w:r>
      <w:r w:rsidRPr="00CD51C3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CD51C3">
        <w:rPr>
          <w:lang w:val="ru-RU"/>
        </w:rPr>
        <w:t xml:space="preserve"> </w:t>
      </w:r>
      <w:r>
        <w:rPr>
          <w:lang w:val="ru-RU"/>
        </w:rPr>
        <w:t>является</w:t>
      </w:r>
      <w:r w:rsidRPr="00CD51C3">
        <w:rPr>
          <w:lang w:val="ru-RU"/>
        </w:rPr>
        <w:t xml:space="preserve"> </w:t>
      </w:r>
      <w:r>
        <w:rPr>
          <w:lang w:val="ru-RU"/>
        </w:rPr>
        <w:t>прямым</w:t>
      </w:r>
      <w:r w:rsidRPr="00CD51C3">
        <w:rPr>
          <w:lang w:val="ru-RU"/>
        </w:rPr>
        <w:t xml:space="preserve"> </w:t>
      </w:r>
      <w:r>
        <w:rPr>
          <w:lang w:val="ru-RU"/>
        </w:rPr>
        <w:t>следствием</w:t>
      </w:r>
      <w:r w:rsidRPr="00CD51C3">
        <w:rPr>
          <w:lang w:val="ru-RU"/>
        </w:rPr>
        <w:t xml:space="preserve"> </w:t>
      </w:r>
      <w:r w:rsidR="000B633E">
        <w:rPr>
          <w:lang w:val="ru-RU"/>
        </w:rPr>
        <w:t xml:space="preserve">проведённых на первом этапе в Чили и Бразилии национальных исследований, в ходе которых в горнодобывающих отраслях этих стран были выявлены стороны, заинтересованные в использовании патентов как </w:t>
      </w:r>
      <w:r w:rsidR="000A646F">
        <w:rPr>
          <w:lang w:val="ru-RU"/>
        </w:rPr>
        <w:t xml:space="preserve">инструмента, закрепляющего права на их инновационные достижения.  Актуальность этой темы и интерес к ней подтвердили неофициальные консультации с участием экспертов по этому сектору и экономистов ведомств ИС, в том числе ведомства ИС Австралии, Канадского ведомства интеллектуальной собственности </w:t>
      </w:r>
      <w:r w:rsidR="000A646F" w:rsidRPr="000A646F">
        <w:rPr>
          <w:lang w:val="ru-RU"/>
        </w:rPr>
        <w:t>(</w:t>
      </w:r>
      <w:r w:rsidR="009D43A2">
        <w:rPr>
          <w:lang w:val="ru-RU"/>
        </w:rPr>
        <w:t>КВИС</w:t>
      </w:r>
      <w:r w:rsidR="000A646F" w:rsidRPr="000A646F">
        <w:rPr>
          <w:lang w:val="ru-RU"/>
        </w:rPr>
        <w:t>)</w:t>
      </w:r>
      <w:r w:rsidR="000A646F">
        <w:rPr>
          <w:lang w:val="ru-RU"/>
        </w:rPr>
        <w:t xml:space="preserve"> и </w:t>
      </w:r>
      <w:r w:rsidR="000A646F" w:rsidRPr="000A646F">
        <w:rPr>
          <w:lang w:val="ru-RU"/>
        </w:rPr>
        <w:t>Ведомств</w:t>
      </w:r>
      <w:r w:rsidR="000A646F">
        <w:rPr>
          <w:lang w:val="ru-RU"/>
        </w:rPr>
        <w:t>а</w:t>
      </w:r>
      <w:r w:rsidR="000A646F" w:rsidRPr="000A646F">
        <w:rPr>
          <w:lang w:val="ru-RU"/>
        </w:rPr>
        <w:t xml:space="preserve"> по патентам и товарным знакам США (ВПТЗ США)</w:t>
      </w:r>
      <w:r w:rsidR="000A646F">
        <w:rPr>
          <w:lang w:val="ru-RU"/>
        </w:rPr>
        <w:t>.  В данно</w:t>
      </w:r>
      <w:r w:rsidR="0079655E">
        <w:rPr>
          <w:lang w:val="ru-RU"/>
        </w:rPr>
        <w:t>м</w:t>
      </w:r>
      <w:r w:rsidR="000A646F">
        <w:rPr>
          <w:lang w:val="ru-RU"/>
        </w:rPr>
        <w:t xml:space="preserve"> исследовании </w:t>
      </w:r>
      <w:r w:rsidR="0079655E">
        <w:rPr>
          <w:lang w:val="ru-RU"/>
        </w:rPr>
        <w:t>основны</w:t>
      </w:r>
      <w:r w:rsidR="00B04165">
        <w:rPr>
          <w:lang w:val="ru-RU"/>
        </w:rPr>
        <w:t>е</w:t>
      </w:r>
      <w:r w:rsidR="0079655E">
        <w:rPr>
          <w:lang w:val="ru-RU"/>
        </w:rPr>
        <w:t xml:space="preserve"> глобальны</w:t>
      </w:r>
      <w:r w:rsidR="00B04165">
        <w:rPr>
          <w:lang w:val="ru-RU"/>
        </w:rPr>
        <w:t>е</w:t>
      </w:r>
      <w:r w:rsidR="0079655E">
        <w:rPr>
          <w:lang w:val="ru-RU"/>
        </w:rPr>
        <w:t xml:space="preserve"> </w:t>
      </w:r>
      <w:r w:rsidR="00D73906">
        <w:rPr>
          <w:lang w:val="ru-RU"/>
        </w:rPr>
        <w:t>тенденци</w:t>
      </w:r>
      <w:r w:rsidR="00B04165">
        <w:rPr>
          <w:lang w:val="ru-RU"/>
        </w:rPr>
        <w:t>и</w:t>
      </w:r>
      <w:r w:rsidR="00D73906">
        <w:rPr>
          <w:lang w:val="ru-RU"/>
        </w:rPr>
        <w:t xml:space="preserve"> </w:t>
      </w:r>
      <w:r w:rsidR="0079655E">
        <w:rPr>
          <w:lang w:val="ru-RU"/>
        </w:rPr>
        <w:t xml:space="preserve">в горнодобывающем секторе </w:t>
      </w:r>
      <w:r w:rsidR="00B04165">
        <w:rPr>
          <w:lang w:val="ru-RU"/>
        </w:rPr>
        <w:t xml:space="preserve">анализируются </w:t>
      </w:r>
      <w:r w:rsidR="0079655E">
        <w:rPr>
          <w:lang w:val="ru-RU"/>
        </w:rPr>
        <w:t xml:space="preserve">с точки зрения инноваций и использования ИС.  В частности, в нем исследуются </w:t>
      </w:r>
      <w:r w:rsidR="00B04165">
        <w:rPr>
          <w:lang w:val="ru-RU"/>
        </w:rPr>
        <w:t>национальные тенденции техн</w:t>
      </w:r>
      <w:r w:rsidR="00530CA5">
        <w:rPr>
          <w:lang w:val="ru-RU"/>
        </w:rPr>
        <w:t xml:space="preserve">ической </w:t>
      </w:r>
      <w:r w:rsidR="00B04165">
        <w:rPr>
          <w:lang w:val="ru-RU"/>
        </w:rPr>
        <w:t xml:space="preserve">специализации, </w:t>
      </w:r>
      <w:r w:rsidR="00FF263B">
        <w:rPr>
          <w:lang w:val="ru-RU"/>
        </w:rPr>
        <w:t xml:space="preserve">направления развития </w:t>
      </w:r>
      <w:r w:rsidR="00B04165">
        <w:rPr>
          <w:lang w:val="ru-RU"/>
        </w:rPr>
        <w:t>техн</w:t>
      </w:r>
      <w:r w:rsidR="00FF263B">
        <w:rPr>
          <w:lang w:val="ru-RU"/>
        </w:rPr>
        <w:t>ического прогресса и роль ИС в охране и пер</w:t>
      </w:r>
      <w:r w:rsidR="009D43A2">
        <w:rPr>
          <w:lang w:val="ru-RU"/>
        </w:rPr>
        <w:t>едаче прав на инновации, имеющих</w:t>
      </w:r>
      <w:r w:rsidR="00FF263B">
        <w:rPr>
          <w:lang w:val="ru-RU"/>
        </w:rPr>
        <w:t xml:space="preserve"> отношение к горнодобывающей отрасли.  </w:t>
      </w:r>
    </w:p>
    <w:p w14:paraId="046C6D1E" w14:textId="77777777" w:rsidR="001E510C" w:rsidRPr="00FF263B" w:rsidRDefault="001E510C" w:rsidP="002B2794">
      <w:pPr>
        <w:rPr>
          <w:lang w:val="ru-RU"/>
        </w:rPr>
      </w:pPr>
    </w:p>
    <w:p w14:paraId="67B69469" w14:textId="0866DE54" w:rsidR="00FF263B" w:rsidRPr="00FF263B" w:rsidRDefault="00FF263B" w:rsidP="002B2794">
      <w:pPr>
        <w:rPr>
          <w:lang w:val="ru-RU"/>
        </w:rPr>
      </w:pPr>
      <w:r>
        <w:rPr>
          <w:lang w:val="ru-RU"/>
        </w:rPr>
        <w:t xml:space="preserve">Участие Бразилии и Чили </w:t>
      </w:r>
      <w:r w:rsidR="00530CA5">
        <w:rPr>
          <w:lang w:val="ru-RU"/>
        </w:rPr>
        <w:t>во</w:t>
      </w:r>
      <w:r>
        <w:rPr>
          <w:lang w:val="ru-RU"/>
        </w:rPr>
        <w:t xml:space="preserve"> втором этапе способствовало проведению глобального исследования</w:t>
      </w:r>
      <w:r w:rsidR="00530CA5">
        <w:rPr>
          <w:lang w:val="ru-RU"/>
        </w:rPr>
        <w:t>,</w:t>
      </w:r>
      <w:r>
        <w:rPr>
          <w:lang w:val="ru-RU"/>
        </w:rPr>
        <w:t xml:space="preserve"> главным образом</w:t>
      </w:r>
      <w:r w:rsidR="00530CA5">
        <w:rPr>
          <w:lang w:val="ru-RU"/>
        </w:rPr>
        <w:t>,</w:t>
      </w:r>
      <w:r>
        <w:rPr>
          <w:lang w:val="ru-RU"/>
        </w:rPr>
        <w:t xml:space="preserve"> двумя путями.  Во-первых, </w:t>
      </w:r>
      <w:r w:rsidR="00E8653A">
        <w:rPr>
          <w:lang w:val="ru-RU"/>
        </w:rPr>
        <w:t xml:space="preserve">они </w:t>
      </w:r>
      <w:r w:rsidR="00E411DE">
        <w:rPr>
          <w:lang w:val="ru-RU"/>
        </w:rPr>
        <w:t xml:space="preserve">предоставили информацию для </w:t>
      </w:r>
      <w:r w:rsidR="00E8653A">
        <w:rPr>
          <w:lang w:val="ru-RU"/>
        </w:rPr>
        <w:t>первого глобального описания данного сектора с точки зрения инноваций и использования ИС.  Во-вторых, бразильски</w:t>
      </w:r>
      <w:r w:rsidR="00CC2907">
        <w:rPr>
          <w:lang w:val="ru-RU"/>
        </w:rPr>
        <w:t>м</w:t>
      </w:r>
      <w:r w:rsidR="00E8653A">
        <w:rPr>
          <w:lang w:val="ru-RU"/>
        </w:rPr>
        <w:t xml:space="preserve"> и чилийски</w:t>
      </w:r>
      <w:r w:rsidR="00CC2907">
        <w:rPr>
          <w:lang w:val="ru-RU"/>
        </w:rPr>
        <w:t>м</w:t>
      </w:r>
      <w:r w:rsidR="00E8653A">
        <w:rPr>
          <w:lang w:val="ru-RU"/>
        </w:rPr>
        <w:t xml:space="preserve"> научны</w:t>
      </w:r>
      <w:r w:rsidR="00CC2907">
        <w:rPr>
          <w:lang w:val="ru-RU"/>
        </w:rPr>
        <w:t>м</w:t>
      </w:r>
      <w:r w:rsidR="00E8653A">
        <w:rPr>
          <w:lang w:val="ru-RU"/>
        </w:rPr>
        <w:t xml:space="preserve"> и отраслевы</w:t>
      </w:r>
      <w:r w:rsidR="00CC2907">
        <w:rPr>
          <w:lang w:val="ru-RU"/>
        </w:rPr>
        <w:t>м</w:t>
      </w:r>
      <w:r w:rsidR="00E8653A">
        <w:rPr>
          <w:lang w:val="ru-RU"/>
        </w:rPr>
        <w:t xml:space="preserve"> эксперт</w:t>
      </w:r>
      <w:r w:rsidR="00CC2907">
        <w:rPr>
          <w:lang w:val="ru-RU"/>
        </w:rPr>
        <w:t>ам</w:t>
      </w:r>
      <w:r w:rsidR="00E8653A">
        <w:rPr>
          <w:lang w:val="ru-RU"/>
        </w:rPr>
        <w:t xml:space="preserve"> было предложено провести в сотрудничестве с национальными ведомствами ИС эмпирическое исследование </w:t>
      </w:r>
      <w:r w:rsidR="00CC2907">
        <w:rPr>
          <w:lang w:val="ru-RU"/>
        </w:rPr>
        <w:t xml:space="preserve">в целях выработки новых подходов к пониманию ситуации в данном секторе. </w:t>
      </w:r>
    </w:p>
    <w:p w14:paraId="4FDD1EB1" w14:textId="77777777" w:rsidR="00FF263B" w:rsidRPr="002822E2" w:rsidRDefault="00FF263B" w:rsidP="002B2794">
      <w:pPr>
        <w:rPr>
          <w:lang w:val="ru-RU"/>
        </w:rPr>
      </w:pPr>
    </w:p>
    <w:p w14:paraId="2F0BC620" w14:textId="0DE4F55E" w:rsidR="00C46C5B" w:rsidRPr="00873A5F" w:rsidRDefault="00CC2907" w:rsidP="00BF7EBB">
      <w:pPr>
        <w:rPr>
          <w:lang w:val="ru-RU"/>
        </w:rPr>
      </w:pPr>
      <w:r>
        <w:rPr>
          <w:lang w:val="ru-RU"/>
        </w:rPr>
        <w:t>В</w:t>
      </w:r>
      <w:r w:rsidRPr="00873A5F">
        <w:rPr>
          <w:lang w:val="ru-RU"/>
        </w:rPr>
        <w:t xml:space="preserve"> </w:t>
      </w:r>
      <w:r>
        <w:rPr>
          <w:lang w:val="ru-RU"/>
        </w:rPr>
        <w:t>настоящем</w:t>
      </w:r>
      <w:r w:rsidRPr="00873A5F">
        <w:rPr>
          <w:lang w:val="ru-RU"/>
        </w:rPr>
        <w:t xml:space="preserve"> </w:t>
      </w:r>
      <w:r>
        <w:rPr>
          <w:lang w:val="ru-RU"/>
        </w:rPr>
        <w:t>документе</w:t>
      </w:r>
      <w:r w:rsidRPr="00873A5F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873A5F">
        <w:rPr>
          <w:lang w:val="ru-RU"/>
        </w:rPr>
        <w:t xml:space="preserve"> </w:t>
      </w:r>
      <w:r>
        <w:rPr>
          <w:lang w:val="ru-RU"/>
        </w:rPr>
        <w:t>краткая</w:t>
      </w:r>
      <w:r w:rsidRPr="00873A5F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873A5F">
        <w:rPr>
          <w:lang w:val="ru-RU"/>
        </w:rPr>
        <w:t xml:space="preserve"> </w:t>
      </w:r>
      <w:r>
        <w:rPr>
          <w:lang w:val="ru-RU"/>
        </w:rPr>
        <w:t>о</w:t>
      </w:r>
      <w:r w:rsidRPr="00873A5F">
        <w:rPr>
          <w:lang w:val="ru-RU"/>
        </w:rPr>
        <w:t xml:space="preserve"> </w:t>
      </w:r>
      <w:r>
        <w:rPr>
          <w:lang w:val="ru-RU"/>
        </w:rPr>
        <w:t>ходе</w:t>
      </w:r>
      <w:r w:rsidRPr="00873A5F">
        <w:rPr>
          <w:lang w:val="ru-RU"/>
        </w:rPr>
        <w:t xml:space="preserve"> </w:t>
      </w:r>
      <w:r>
        <w:rPr>
          <w:lang w:val="ru-RU"/>
        </w:rPr>
        <w:t>и</w:t>
      </w:r>
      <w:r w:rsidRPr="00873A5F">
        <w:rPr>
          <w:lang w:val="ru-RU"/>
        </w:rPr>
        <w:t xml:space="preserve"> </w:t>
      </w:r>
      <w:r>
        <w:rPr>
          <w:lang w:val="ru-RU"/>
        </w:rPr>
        <w:t>основных</w:t>
      </w:r>
      <w:r w:rsidRPr="00873A5F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873A5F">
        <w:rPr>
          <w:lang w:val="ru-RU"/>
        </w:rPr>
        <w:t xml:space="preserve"> </w:t>
      </w:r>
      <w:r>
        <w:rPr>
          <w:lang w:val="ru-RU"/>
        </w:rPr>
        <w:t>участия</w:t>
      </w:r>
      <w:r w:rsidRPr="00873A5F">
        <w:rPr>
          <w:lang w:val="ru-RU"/>
        </w:rPr>
        <w:t xml:space="preserve"> </w:t>
      </w:r>
      <w:r>
        <w:rPr>
          <w:lang w:val="ru-RU"/>
        </w:rPr>
        <w:t>Бразилии</w:t>
      </w:r>
      <w:r w:rsidRPr="00873A5F">
        <w:rPr>
          <w:lang w:val="ru-RU"/>
        </w:rPr>
        <w:t xml:space="preserve"> </w:t>
      </w:r>
      <w:r>
        <w:rPr>
          <w:lang w:val="ru-RU"/>
        </w:rPr>
        <w:t>и</w:t>
      </w:r>
      <w:r w:rsidRPr="00873A5F">
        <w:rPr>
          <w:lang w:val="ru-RU"/>
        </w:rPr>
        <w:t xml:space="preserve"> </w:t>
      </w:r>
      <w:r>
        <w:rPr>
          <w:lang w:val="ru-RU"/>
        </w:rPr>
        <w:t>Чили</w:t>
      </w:r>
      <w:r w:rsidRPr="00873A5F">
        <w:rPr>
          <w:lang w:val="ru-RU"/>
        </w:rPr>
        <w:t xml:space="preserve"> </w:t>
      </w:r>
      <w:r w:rsidR="00873A5F">
        <w:rPr>
          <w:lang w:val="ru-RU"/>
        </w:rPr>
        <w:t>в этом глобальном исследовании в рамках второго этапа проекта КРИС, проходившего с февраля 2017 г. по февраль 2019 г.</w:t>
      </w:r>
      <w:r w:rsidR="00C46C5B" w:rsidRPr="00873A5F">
        <w:rPr>
          <w:lang w:val="ru-RU"/>
        </w:rPr>
        <w:t xml:space="preserve"> </w:t>
      </w:r>
    </w:p>
    <w:p w14:paraId="71BC7BDC" w14:textId="77777777" w:rsidR="00C46C5B" w:rsidRPr="00873A5F" w:rsidRDefault="00C46C5B" w:rsidP="00C46C5B">
      <w:pPr>
        <w:rPr>
          <w:lang w:val="ru-RU"/>
        </w:rPr>
      </w:pPr>
    </w:p>
    <w:p w14:paraId="66E896A3" w14:textId="77777777" w:rsidR="00C46C5B" w:rsidRPr="00873A5F" w:rsidRDefault="00C46C5B" w:rsidP="00C46C5B">
      <w:pPr>
        <w:rPr>
          <w:lang w:val="ru-RU"/>
        </w:rPr>
      </w:pPr>
    </w:p>
    <w:p w14:paraId="03E7E4D4" w14:textId="6124B455" w:rsidR="00C46C5B" w:rsidRPr="00736E61" w:rsidRDefault="00873A5F" w:rsidP="00C46C5B">
      <w:pPr>
        <w:pStyle w:val="Heading1"/>
        <w:rPr>
          <w:b w:val="0"/>
          <w:lang w:val="ru-RU"/>
        </w:rPr>
      </w:pPr>
      <w:r>
        <w:rPr>
          <w:b w:val="0"/>
          <w:lang w:val="ru-RU"/>
        </w:rPr>
        <w:t>ЦЕЛИ</w:t>
      </w:r>
      <w:r w:rsidRPr="00736E61">
        <w:rPr>
          <w:b w:val="0"/>
          <w:lang w:val="ru-RU"/>
        </w:rPr>
        <w:t xml:space="preserve"> </w:t>
      </w:r>
    </w:p>
    <w:p w14:paraId="724244EC" w14:textId="77777777" w:rsidR="00C46C5B" w:rsidRPr="00736E61" w:rsidRDefault="00C46C5B" w:rsidP="00C46C5B">
      <w:pPr>
        <w:rPr>
          <w:lang w:val="ru-RU"/>
        </w:rPr>
      </w:pPr>
    </w:p>
    <w:p w14:paraId="7D2A22C4" w14:textId="49FF45AA" w:rsidR="00873A5F" w:rsidRPr="009D43A2" w:rsidRDefault="00873A5F" w:rsidP="0049394D">
      <w:pPr>
        <w:rPr>
          <w:lang w:val="ru-RU"/>
        </w:rPr>
      </w:pPr>
      <w:r>
        <w:rPr>
          <w:lang w:val="ru-RU"/>
        </w:rPr>
        <w:t>Основная</w:t>
      </w:r>
      <w:r w:rsidRPr="00873A5F">
        <w:rPr>
          <w:lang w:val="ru-RU"/>
        </w:rPr>
        <w:t xml:space="preserve"> </w:t>
      </w:r>
      <w:r>
        <w:rPr>
          <w:lang w:val="ru-RU"/>
        </w:rPr>
        <w:t>цель</w:t>
      </w:r>
      <w:r w:rsidRPr="00873A5F">
        <w:rPr>
          <w:lang w:val="ru-RU"/>
        </w:rPr>
        <w:t xml:space="preserve"> </w:t>
      </w:r>
      <w:r>
        <w:rPr>
          <w:lang w:val="ru-RU"/>
        </w:rPr>
        <w:t>обоих</w:t>
      </w:r>
      <w:r w:rsidRPr="00873A5F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873A5F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873A5F">
        <w:rPr>
          <w:lang w:val="ru-RU"/>
        </w:rPr>
        <w:t xml:space="preserve"> </w:t>
      </w:r>
      <w:r>
        <w:rPr>
          <w:lang w:val="ru-RU"/>
        </w:rPr>
        <w:t>заключалась</w:t>
      </w:r>
      <w:r w:rsidRPr="00873A5F">
        <w:rPr>
          <w:lang w:val="ru-RU"/>
        </w:rPr>
        <w:t xml:space="preserve"> </w:t>
      </w:r>
      <w:r>
        <w:rPr>
          <w:lang w:val="ru-RU"/>
        </w:rPr>
        <w:t>в</w:t>
      </w:r>
      <w:r w:rsidRPr="00873A5F">
        <w:rPr>
          <w:lang w:val="ru-RU"/>
        </w:rPr>
        <w:t xml:space="preserve"> </w:t>
      </w:r>
      <w:r w:rsidR="00EC2892">
        <w:rPr>
          <w:lang w:val="ru-RU"/>
        </w:rPr>
        <w:t xml:space="preserve">том, чтобы </w:t>
      </w:r>
      <w:r w:rsidR="009B5439">
        <w:rPr>
          <w:lang w:val="ru-RU"/>
        </w:rPr>
        <w:t xml:space="preserve">в результате практического </w:t>
      </w:r>
      <w:r w:rsidR="00530CA5">
        <w:rPr>
          <w:lang w:val="ru-RU"/>
        </w:rPr>
        <w:t xml:space="preserve">анализа </w:t>
      </w:r>
      <w:r w:rsidR="009B5439">
        <w:rPr>
          <w:lang w:val="ru-RU"/>
        </w:rPr>
        <w:t xml:space="preserve">получить исходные данные о </w:t>
      </w:r>
      <w:r w:rsidR="0073538F">
        <w:rPr>
          <w:lang w:val="ru-RU"/>
        </w:rPr>
        <w:t>последних инновационных тенденци</w:t>
      </w:r>
      <w:r w:rsidR="009B5439">
        <w:rPr>
          <w:lang w:val="ru-RU"/>
        </w:rPr>
        <w:t>ях</w:t>
      </w:r>
      <w:r w:rsidR="0073538F">
        <w:rPr>
          <w:lang w:val="ru-RU"/>
        </w:rPr>
        <w:t xml:space="preserve"> в национальном горнодобывающем секторе. </w:t>
      </w:r>
      <w:r w:rsidR="00EC2892">
        <w:rPr>
          <w:lang w:val="ru-RU"/>
        </w:rPr>
        <w:t xml:space="preserve"> </w:t>
      </w:r>
      <w:r w:rsidR="009B5439">
        <w:rPr>
          <w:lang w:val="ru-RU"/>
        </w:rPr>
        <w:t xml:space="preserve">Целью исследований была подготовка </w:t>
      </w:r>
      <w:r w:rsidR="00E258EE">
        <w:rPr>
          <w:lang w:val="ru-RU"/>
        </w:rPr>
        <w:t>принципиально нового</w:t>
      </w:r>
      <w:r w:rsidR="00E411DE">
        <w:rPr>
          <w:lang w:val="ru-RU"/>
        </w:rPr>
        <w:t xml:space="preserve"> и </w:t>
      </w:r>
      <w:r w:rsidR="009B5439">
        <w:rPr>
          <w:lang w:val="ru-RU"/>
        </w:rPr>
        <w:t xml:space="preserve">подробного описания </w:t>
      </w:r>
      <w:r w:rsidR="009B5439" w:rsidRPr="009D43A2">
        <w:rPr>
          <w:lang w:val="ru-RU"/>
        </w:rPr>
        <w:t xml:space="preserve">инновационной экосистемы национальной горнодобывающей отрасли для повышения информированности о </w:t>
      </w:r>
      <w:r w:rsidR="00FE1A70" w:rsidRPr="009D43A2">
        <w:rPr>
          <w:lang w:val="ru-RU"/>
        </w:rPr>
        <w:t>политике в области инноваций и ИС в этом стратегическ</w:t>
      </w:r>
      <w:r w:rsidR="00530CA5" w:rsidRPr="009D43A2">
        <w:rPr>
          <w:lang w:val="ru-RU"/>
        </w:rPr>
        <w:t xml:space="preserve">и важном </w:t>
      </w:r>
      <w:r w:rsidR="00FE1A70" w:rsidRPr="009D43A2">
        <w:rPr>
          <w:lang w:val="ru-RU"/>
        </w:rPr>
        <w:t>секторе.  Эти исследования проводились с тем, чтобы получить ответ</w:t>
      </w:r>
      <w:r w:rsidR="0030327E" w:rsidRPr="009D43A2">
        <w:rPr>
          <w:lang w:val="ru-RU"/>
        </w:rPr>
        <w:t>ы</w:t>
      </w:r>
      <w:r w:rsidR="00FE1A70" w:rsidRPr="009D43A2">
        <w:rPr>
          <w:lang w:val="ru-RU"/>
        </w:rPr>
        <w:t xml:space="preserve"> на следующие принципиально важные общие вопросы: </w:t>
      </w:r>
    </w:p>
    <w:p w14:paraId="27260C27" w14:textId="77777777" w:rsidR="0073538F" w:rsidRPr="009D43A2" w:rsidRDefault="0073538F" w:rsidP="0049394D">
      <w:pPr>
        <w:rPr>
          <w:lang w:val="ru-RU"/>
        </w:rPr>
      </w:pPr>
    </w:p>
    <w:p w14:paraId="67EBA52A" w14:textId="77777777" w:rsidR="0049394D" w:rsidRPr="009D43A2" w:rsidRDefault="0049394D" w:rsidP="0049394D">
      <w:pPr>
        <w:rPr>
          <w:lang w:val="ru-RU"/>
        </w:rPr>
      </w:pPr>
    </w:p>
    <w:p w14:paraId="291BB89D" w14:textId="796D01D9" w:rsidR="0049394D" w:rsidRPr="009D43A2" w:rsidRDefault="0030327E" w:rsidP="0049394D">
      <w:pPr>
        <w:pStyle w:val="ListParagraph"/>
        <w:widowControl w:val="0"/>
        <w:numPr>
          <w:ilvl w:val="0"/>
          <w:numId w:val="26"/>
        </w:numPr>
        <w:contextualSpacing/>
        <w:jc w:val="both"/>
        <w:rPr>
          <w:lang w:val="ru-RU"/>
        </w:rPr>
      </w:pPr>
      <w:r w:rsidRPr="009D43A2">
        <w:rPr>
          <w:lang w:val="ru-RU"/>
        </w:rPr>
        <w:t xml:space="preserve">Какие основные заинтересованные стороны участвуют в инновационном процессе </w:t>
      </w:r>
      <w:r w:rsidRPr="009D43A2">
        <w:rPr>
          <w:lang w:val="ru-RU"/>
        </w:rPr>
        <w:lastRenderedPageBreak/>
        <w:t xml:space="preserve">в горнодобывающей отрасли? </w:t>
      </w:r>
    </w:p>
    <w:p w14:paraId="6EEDA8C4" w14:textId="77777777" w:rsidR="0049394D" w:rsidRPr="009D43A2" w:rsidRDefault="0049394D" w:rsidP="0049394D">
      <w:pPr>
        <w:pStyle w:val="ListParagraph"/>
        <w:widowControl w:val="0"/>
        <w:numPr>
          <w:ilvl w:val="0"/>
          <w:numId w:val="0"/>
        </w:numPr>
        <w:ind w:left="792"/>
        <w:contextualSpacing/>
        <w:jc w:val="both"/>
        <w:rPr>
          <w:lang w:val="ru-RU"/>
        </w:rPr>
      </w:pPr>
    </w:p>
    <w:p w14:paraId="72D3BF45" w14:textId="1CA45A92" w:rsidR="0049394D" w:rsidRPr="009D43A2" w:rsidRDefault="0030327E" w:rsidP="0049394D">
      <w:pPr>
        <w:pStyle w:val="ListParagraph"/>
        <w:widowControl w:val="0"/>
        <w:numPr>
          <w:ilvl w:val="0"/>
          <w:numId w:val="26"/>
        </w:numPr>
        <w:contextualSpacing/>
        <w:jc w:val="both"/>
        <w:rPr>
          <w:lang w:val="ru-RU"/>
        </w:rPr>
      </w:pPr>
      <w:r w:rsidRPr="009D43A2">
        <w:rPr>
          <w:lang w:val="ru-RU"/>
        </w:rPr>
        <w:t xml:space="preserve">Какие тенденции </w:t>
      </w:r>
      <w:r w:rsidR="00DA38EC" w:rsidRPr="009D43A2">
        <w:rPr>
          <w:lang w:val="ru-RU"/>
        </w:rPr>
        <w:t>техн</w:t>
      </w:r>
      <w:r w:rsidR="00530CA5" w:rsidRPr="009D43A2">
        <w:rPr>
          <w:lang w:val="ru-RU"/>
        </w:rPr>
        <w:t xml:space="preserve">ической </w:t>
      </w:r>
      <w:r w:rsidR="00DA38EC" w:rsidRPr="009D43A2">
        <w:rPr>
          <w:lang w:val="ru-RU"/>
        </w:rPr>
        <w:t>специализации существуют в этих странах</w:t>
      </w:r>
      <w:r w:rsidR="0049394D" w:rsidRPr="009D43A2">
        <w:rPr>
          <w:lang w:val="ru-RU"/>
        </w:rPr>
        <w:t xml:space="preserve">? </w:t>
      </w:r>
    </w:p>
    <w:p w14:paraId="4139ABEA" w14:textId="77777777" w:rsidR="0049394D" w:rsidRPr="009D43A2" w:rsidRDefault="0049394D" w:rsidP="0049394D">
      <w:pPr>
        <w:rPr>
          <w:lang w:val="ru-RU"/>
        </w:rPr>
      </w:pPr>
    </w:p>
    <w:p w14:paraId="1A7D7C2C" w14:textId="43580836" w:rsidR="00372CBE" w:rsidRPr="005625CE" w:rsidRDefault="00DA38EC" w:rsidP="0049394D">
      <w:pPr>
        <w:pStyle w:val="ListParagraph"/>
        <w:widowControl w:val="0"/>
        <w:numPr>
          <w:ilvl w:val="0"/>
          <w:numId w:val="26"/>
        </w:numPr>
        <w:contextualSpacing/>
        <w:jc w:val="both"/>
        <w:rPr>
          <w:lang w:val="ru-RU"/>
        </w:rPr>
      </w:pPr>
      <w:r w:rsidRPr="009D43A2">
        <w:rPr>
          <w:lang w:val="ru-RU"/>
        </w:rPr>
        <w:t>Какую роль играют основные заинтересованные стороны</w:t>
      </w:r>
      <w:r w:rsidR="00372CBE" w:rsidRPr="009D43A2">
        <w:rPr>
          <w:lang w:val="ru-RU"/>
        </w:rPr>
        <w:t xml:space="preserve">? </w:t>
      </w:r>
      <w:r w:rsidR="00AF2DEB" w:rsidRPr="009D43A2">
        <w:rPr>
          <w:lang w:val="ru-RU"/>
        </w:rPr>
        <w:t xml:space="preserve"> </w:t>
      </w:r>
      <w:r w:rsidRPr="009D43A2">
        <w:rPr>
          <w:lang w:val="ru-RU"/>
        </w:rPr>
        <w:t>В частности, какова роль горнодобывающих компаний и компаний</w:t>
      </w:r>
      <w:r w:rsidR="00B81B38" w:rsidRPr="009D43A2">
        <w:rPr>
          <w:lang w:val="ru-RU"/>
        </w:rPr>
        <w:t xml:space="preserve">-поставщиков </w:t>
      </w:r>
      <w:r w:rsidR="005625CE" w:rsidRPr="009D43A2">
        <w:rPr>
          <w:lang w:val="ru-RU"/>
        </w:rPr>
        <w:t xml:space="preserve">горнодобывающего </w:t>
      </w:r>
      <w:r w:rsidR="00B81B38" w:rsidRPr="009D43A2">
        <w:rPr>
          <w:lang w:val="ru-RU"/>
        </w:rPr>
        <w:t xml:space="preserve">оборудования, технологий и услуг </w:t>
      </w:r>
      <w:r w:rsidR="0049394D" w:rsidRPr="009D43A2">
        <w:rPr>
          <w:lang w:val="ru-RU"/>
        </w:rPr>
        <w:t>(</w:t>
      </w:r>
      <w:r w:rsidR="00372CBE" w:rsidRPr="009D43A2">
        <w:t>METS</w:t>
      </w:r>
      <w:r w:rsidR="0049394D" w:rsidRPr="009D43A2">
        <w:rPr>
          <w:lang w:val="ru-RU"/>
        </w:rPr>
        <w:t>)?</w:t>
      </w:r>
      <w:r w:rsidR="00372CBE" w:rsidRPr="005625CE">
        <w:rPr>
          <w:lang w:val="ru-RU"/>
        </w:rPr>
        <w:t xml:space="preserve"> </w:t>
      </w:r>
    </w:p>
    <w:p w14:paraId="77CD2088" w14:textId="146A5EF5" w:rsidR="00D22CDB" w:rsidRPr="005625CE" w:rsidRDefault="00D22CDB">
      <w:pPr>
        <w:rPr>
          <w:lang w:val="ru-RU"/>
        </w:rPr>
      </w:pPr>
      <w:r w:rsidRPr="005625CE">
        <w:rPr>
          <w:lang w:val="ru-RU"/>
        </w:rPr>
        <w:br w:type="page"/>
      </w:r>
    </w:p>
    <w:p w14:paraId="532B96AA" w14:textId="22DD6CE9" w:rsidR="00C75A71" w:rsidRPr="005625CE" w:rsidRDefault="005625CE" w:rsidP="00C75A71">
      <w:pPr>
        <w:pStyle w:val="Heading1"/>
        <w:rPr>
          <w:b w:val="0"/>
          <w:lang w:val="ru-RU"/>
        </w:rPr>
      </w:pPr>
      <w:r>
        <w:rPr>
          <w:b w:val="0"/>
          <w:lang w:val="ru-RU"/>
        </w:rPr>
        <w:lastRenderedPageBreak/>
        <w:t xml:space="preserve">КООРДИНАЦИЯ И РЕАЛИЗАЦИЯ </w:t>
      </w:r>
    </w:p>
    <w:p w14:paraId="4A3FE813" w14:textId="77777777" w:rsidR="00C75A71" w:rsidRPr="005625CE" w:rsidRDefault="00C75A71" w:rsidP="00C75A71">
      <w:pPr>
        <w:rPr>
          <w:lang w:val="ru-RU"/>
        </w:rPr>
      </w:pPr>
    </w:p>
    <w:p w14:paraId="4DA27E12" w14:textId="5D2AFE71" w:rsidR="005625CE" w:rsidRDefault="009D43A2" w:rsidP="00C75A71">
      <w:pPr>
        <w:rPr>
          <w:lang w:val="ru-RU"/>
        </w:rPr>
      </w:pPr>
      <w:r>
        <w:rPr>
          <w:lang w:val="ru-RU"/>
        </w:rPr>
        <w:t>Для проведения исследований</w:t>
      </w:r>
      <w:r w:rsidR="005625CE">
        <w:rPr>
          <w:lang w:val="ru-RU"/>
        </w:rPr>
        <w:t xml:space="preserve"> в обеих странах необходимо было обеспечить координацию между национальными ведомствами ИС, местными экспертами и ВОИС. Со стороны ВОИС функции технического координатора выполняла Секция инновационной экон</w:t>
      </w:r>
      <w:r w:rsidR="009E1DD9">
        <w:rPr>
          <w:lang w:val="ru-RU"/>
        </w:rPr>
        <w:t xml:space="preserve">омики </w:t>
      </w:r>
      <w:r w:rsidR="009E1DD9" w:rsidRPr="009E1DD9">
        <w:rPr>
          <w:lang w:val="ru-RU"/>
        </w:rPr>
        <w:t>(</w:t>
      </w:r>
      <w:r w:rsidR="009E1DD9">
        <w:rPr>
          <w:lang w:val="ru-RU"/>
        </w:rPr>
        <w:t>СИЭ</w:t>
      </w:r>
      <w:r w:rsidR="009E1DD9" w:rsidRPr="009E1DD9">
        <w:rPr>
          <w:lang w:val="ru-RU"/>
        </w:rPr>
        <w:t>)</w:t>
      </w:r>
      <w:r w:rsidR="009E1DD9">
        <w:rPr>
          <w:lang w:val="ru-RU"/>
        </w:rPr>
        <w:t xml:space="preserve">, координировавшая исполнение и документооборот. </w:t>
      </w:r>
    </w:p>
    <w:p w14:paraId="26B412BD" w14:textId="77777777" w:rsidR="005625CE" w:rsidRDefault="005625CE" w:rsidP="00C75A71">
      <w:pPr>
        <w:rPr>
          <w:lang w:val="ru-RU"/>
        </w:rPr>
      </w:pPr>
    </w:p>
    <w:p w14:paraId="73B6CD6D" w14:textId="05ABE984" w:rsidR="00E411DE" w:rsidRPr="00E411DE" w:rsidRDefault="00E411DE" w:rsidP="00394622">
      <w:pPr>
        <w:rPr>
          <w:lang w:val="ru-RU"/>
        </w:rPr>
      </w:pPr>
      <w:bookmarkStart w:id="6" w:name="_Hlk7264330"/>
      <w:r>
        <w:rPr>
          <w:lang w:val="ru-RU"/>
        </w:rPr>
        <w:t>Исследование</w:t>
      </w:r>
      <w:r w:rsidRPr="00E411DE">
        <w:rPr>
          <w:lang w:val="ru-RU"/>
        </w:rPr>
        <w:t xml:space="preserve"> </w:t>
      </w:r>
      <w:r w:rsidR="00394622">
        <w:rPr>
          <w:lang w:val="ru-RU"/>
        </w:rPr>
        <w:t xml:space="preserve">велось по двум </w:t>
      </w:r>
      <w:r w:rsidR="00394622" w:rsidRPr="00A0665E">
        <w:rPr>
          <w:lang w:val="ru-RU"/>
        </w:rPr>
        <w:t>основным направлениям</w:t>
      </w:r>
      <w:r>
        <w:rPr>
          <w:lang w:val="ru-RU"/>
        </w:rPr>
        <w:t>:  (</w:t>
      </w:r>
      <w:proofErr w:type="spellStart"/>
      <w:r>
        <w:t>i</w:t>
      </w:r>
      <w:proofErr w:type="spellEnd"/>
      <w:r w:rsidRPr="00E411DE">
        <w:rPr>
          <w:lang w:val="ru-RU"/>
        </w:rPr>
        <w:t xml:space="preserve">) </w:t>
      </w:r>
      <w:r>
        <w:rPr>
          <w:lang w:val="ru-RU"/>
        </w:rPr>
        <w:t xml:space="preserve">создание всеобъемлющей базы </w:t>
      </w:r>
      <w:r w:rsidR="00E50AED">
        <w:rPr>
          <w:lang w:val="ru-RU"/>
        </w:rPr>
        <w:t xml:space="preserve">статистических </w:t>
      </w:r>
      <w:r>
        <w:rPr>
          <w:lang w:val="ru-RU"/>
        </w:rPr>
        <w:t xml:space="preserve">данных </w:t>
      </w:r>
      <w:r w:rsidR="00BE13D9">
        <w:rPr>
          <w:lang w:val="ru-RU"/>
        </w:rPr>
        <w:t xml:space="preserve">по </w:t>
      </w:r>
      <w:r>
        <w:rPr>
          <w:lang w:val="ru-RU"/>
        </w:rPr>
        <w:t>ИС для горнодобывающего сектора;  и (</w:t>
      </w:r>
      <w:r>
        <w:t>ii</w:t>
      </w:r>
      <w:r w:rsidRPr="00E411DE">
        <w:rPr>
          <w:lang w:val="ru-RU"/>
        </w:rPr>
        <w:t xml:space="preserve">) </w:t>
      </w:r>
      <w:r>
        <w:rPr>
          <w:lang w:val="ru-RU"/>
        </w:rPr>
        <w:t xml:space="preserve">проведение эмпирического анализа использования ИС </w:t>
      </w:r>
      <w:r w:rsidR="001A30F2">
        <w:rPr>
          <w:lang w:val="ru-RU"/>
        </w:rPr>
        <w:t>в горнодобывающем секторе каждой страны.</w:t>
      </w:r>
      <w:bookmarkEnd w:id="6"/>
      <w:r w:rsidR="001A30F2">
        <w:rPr>
          <w:lang w:val="ru-RU"/>
        </w:rPr>
        <w:t xml:space="preserve"> </w:t>
      </w:r>
      <w:bookmarkStart w:id="7" w:name="_Hlk7265501"/>
      <w:r w:rsidR="00E258EE">
        <w:rPr>
          <w:lang w:val="ru-RU"/>
        </w:rPr>
        <w:t xml:space="preserve">СИЭ </w:t>
      </w:r>
      <w:r w:rsidR="00394622">
        <w:rPr>
          <w:lang w:val="ru-RU"/>
        </w:rPr>
        <w:t>ВОИС в сотрудничестве с национальными ведомствами ИС Австралии, Бразилии, Канады, Чили и США</w:t>
      </w:r>
      <w:bookmarkEnd w:id="7"/>
      <w:r w:rsidR="00394622">
        <w:rPr>
          <w:lang w:val="ru-RU"/>
        </w:rPr>
        <w:t xml:space="preserve"> руководил</w:t>
      </w:r>
      <w:r w:rsidR="00A0665E">
        <w:rPr>
          <w:lang w:val="ru-RU"/>
        </w:rPr>
        <w:t>а</w:t>
      </w:r>
      <w:r w:rsidR="00394622">
        <w:rPr>
          <w:lang w:val="ru-RU"/>
        </w:rPr>
        <w:t xml:space="preserve"> работой по первому направлению.  Местные консультанты в сотрудничестве </w:t>
      </w:r>
      <w:r w:rsidR="00064792">
        <w:rPr>
          <w:lang w:val="ru-RU"/>
        </w:rPr>
        <w:t xml:space="preserve">и под руководством национальных ведомств ИС и </w:t>
      </w:r>
      <w:r w:rsidR="00E258EE">
        <w:rPr>
          <w:lang w:val="ru-RU"/>
        </w:rPr>
        <w:t xml:space="preserve">СИЭ </w:t>
      </w:r>
      <w:r w:rsidR="00064792">
        <w:rPr>
          <w:lang w:val="ru-RU"/>
        </w:rPr>
        <w:t xml:space="preserve">ВОИС вели работу по второму направлению.  </w:t>
      </w:r>
    </w:p>
    <w:p w14:paraId="27A34AD7" w14:textId="77777777" w:rsidR="00E411DE" w:rsidRPr="00E411DE" w:rsidRDefault="00E411DE" w:rsidP="00C75A71">
      <w:pPr>
        <w:rPr>
          <w:lang w:val="ru-RU"/>
        </w:rPr>
      </w:pPr>
    </w:p>
    <w:p w14:paraId="43F8B9D0" w14:textId="5B6F0E7D" w:rsidR="00D22CDB" w:rsidRPr="00A0665E" w:rsidRDefault="00064792" w:rsidP="00D22CDB">
      <w:pPr>
        <w:rPr>
          <w:lang w:val="ru-RU"/>
        </w:rPr>
      </w:pPr>
      <w:r>
        <w:rPr>
          <w:lang w:val="ru-RU"/>
        </w:rPr>
        <w:t xml:space="preserve">Анализ результатов двух исследований проводился </w:t>
      </w:r>
      <w:r w:rsidR="00A0665E">
        <w:rPr>
          <w:lang w:val="ru-RU"/>
        </w:rPr>
        <w:t>на</w:t>
      </w:r>
      <w:r>
        <w:rPr>
          <w:lang w:val="ru-RU"/>
        </w:rPr>
        <w:t xml:space="preserve"> нескольк</w:t>
      </w:r>
      <w:r w:rsidR="00A0665E">
        <w:rPr>
          <w:lang w:val="ru-RU"/>
        </w:rPr>
        <w:t>их</w:t>
      </w:r>
      <w:r>
        <w:rPr>
          <w:lang w:val="ru-RU"/>
        </w:rPr>
        <w:t xml:space="preserve"> этап</w:t>
      </w:r>
      <w:r w:rsidR="00A0665E">
        <w:rPr>
          <w:lang w:val="ru-RU"/>
        </w:rPr>
        <w:t>ах</w:t>
      </w:r>
      <w:r>
        <w:rPr>
          <w:lang w:val="ru-RU"/>
        </w:rPr>
        <w:t xml:space="preserve">.  </w:t>
      </w:r>
      <w:r w:rsidR="00E258EE">
        <w:rPr>
          <w:lang w:val="ru-RU"/>
        </w:rPr>
        <w:t xml:space="preserve">СИЭ </w:t>
      </w:r>
      <w:r>
        <w:rPr>
          <w:lang w:val="ru-RU"/>
        </w:rPr>
        <w:t>ВОИС обеспечивал</w:t>
      </w:r>
      <w:r w:rsidR="00530CA5">
        <w:rPr>
          <w:lang w:val="ru-RU"/>
        </w:rPr>
        <w:t>а</w:t>
      </w:r>
      <w:r>
        <w:rPr>
          <w:lang w:val="ru-RU"/>
        </w:rPr>
        <w:t xml:space="preserve"> руководство и проведение внутреннего анализа </w:t>
      </w:r>
      <w:r w:rsidR="008A4957">
        <w:rPr>
          <w:lang w:val="ru-RU"/>
        </w:rPr>
        <w:t xml:space="preserve">первых проектов, в то время как внешний эксперт, специализирующийся </w:t>
      </w:r>
      <w:r w:rsidR="00A0665E">
        <w:rPr>
          <w:lang w:val="ru-RU"/>
        </w:rPr>
        <w:t>в</w:t>
      </w:r>
      <w:r w:rsidR="00530CA5">
        <w:rPr>
          <w:lang w:val="ru-RU"/>
        </w:rPr>
        <w:t xml:space="preserve"> </w:t>
      </w:r>
      <w:r w:rsidR="008A4957">
        <w:rPr>
          <w:lang w:val="ru-RU"/>
        </w:rPr>
        <w:t xml:space="preserve">вопросах экономики горнодобывающей отрасли, проводил анализ окончательных вариантов проектов.  Авторы исследований </w:t>
      </w:r>
      <w:r w:rsidR="005653F9">
        <w:rPr>
          <w:lang w:val="ru-RU"/>
        </w:rPr>
        <w:t xml:space="preserve">представили промежуточный проект на рассмотрение специалистов по международной экономике инноваций на </w:t>
      </w:r>
      <w:r w:rsidR="005653F9" w:rsidRPr="002E5FD9">
        <w:rPr>
          <w:lang w:val="ru-RU"/>
        </w:rPr>
        <w:t xml:space="preserve">десятой Конференции </w:t>
      </w:r>
      <w:r w:rsidR="00685BD6" w:rsidRPr="002E5FD9">
        <w:rPr>
          <w:lang w:val="ru-RU"/>
        </w:rPr>
        <w:t xml:space="preserve">по эмпирическим </w:t>
      </w:r>
      <w:r w:rsidR="002E5FD9" w:rsidRPr="002E5FD9">
        <w:rPr>
          <w:lang w:val="ru-RU"/>
        </w:rPr>
        <w:t xml:space="preserve">методам анализа </w:t>
      </w:r>
      <w:r w:rsidR="00685BD6" w:rsidRPr="002E5FD9">
        <w:rPr>
          <w:lang w:val="ru-RU"/>
        </w:rPr>
        <w:t>инноваций и развития, которая состоялась</w:t>
      </w:r>
      <w:r w:rsidR="00685BD6">
        <w:rPr>
          <w:lang w:val="ru-RU"/>
        </w:rPr>
        <w:t xml:space="preserve"> </w:t>
      </w:r>
      <w:r w:rsidR="002E5FD9">
        <w:rPr>
          <w:lang w:val="ru-RU"/>
        </w:rPr>
        <w:t>в ноябре 2017 г. в Монтевидео, Уругвай</w:t>
      </w:r>
      <w:r w:rsidR="002E5FD9" w:rsidRPr="009F5287">
        <w:rPr>
          <w:rStyle w:val="FootnoteReference"/>
        </w:rPr>
        <w:footnoteReference w:id="1"/>
      </w:r>
      <w:r w:rsidR="002E5FD9">
        <w:rPr>
          <w:lang w:val="ru-RU"/>
        </w:rPr>
        <w:t xml:space="preserve">.  </w:t>
      </w:r>
      <w:r w:rsidR="00E50AED">
        <w:rPr>
          <w:lang w:val="ru-RU"/>
        </w:rPr>
        <w:t xml:space="preserve">Эта конференция </w:t>
      </w:r>
      <w:r w:rsidR="00E50AED" w:rsidRPr="00E50AED">
        <w:rPr>
          <w:lang w:val="ru-RU"/>
        </w:rPr>
        <w:t>имел</w:t>
      </w:r>
      <w:r w:rsidR="00E50AED">
        <w:rPr>
          <w:lang w:val="ru-RU"/>
        </w:rPr>
        <w:t>а</w:t>
      </w:r>
      <w:r w:rsidR="00E50AED" w:rsidRPr="00E50AED">
        <w:rPr>
          <w:lang w:val="ru-RU"/>
        </w:rPr>
        <w:t xml:space="preserve"> большое значение</w:t>
      </w:r>
      <w:r w:rsidR="002E5FD9">
        <w:rPr>
          <w:lang w:val="ru-RU"/>
        </w:rPr>
        <w:t xml:space="preserve"> для исследовательской работы,</w:t>
      </w:r>
      <w:r w:rsidR="00E50AED" w:rsidRPr="00E50AED">
        <w:rPr>
          <w:lang w:val="ru-RU"/>
        </w:rPr>
        <w:t xml:space="preserve"> и </w:t>
      </w:r>
      <w:r w:rsidR="002E5FD9">
        <w:rPr>
          <w:lang w:val="ru-RU"/>
        </w:rPr>
        <w:t xml:space="preserve">ее результатом стало повышение эффективности </w:t>
      </w:r>
      <w:r w:rsidR="00E50AED">
        <w:rPr>
          <w:lang w:val="ru-RU"/>
        </w:rPr>
        <w:t>экономико-статистического анализа</w:t>
      </w:r>
      <w:r w:rsidR="00E50AED" w:rsidRPr="00E50AED">
        <w:rPr>
          <w:lang w:val="ru-RU"/>
        </w:rPr>
        <w:t>.</w:t>
      </w:r>
      <w:r w:rsidR="00D22CDB" w:rsidRPr="00A0665E">
        <w:rPr>
          <w:lang w:val="ru-RU"/>
        </w:rPr>
        <w:t xml:space="preserve">  </w:t>
      </w:r>
    </w:p>
    <w:p w14:paraId="62BD1949" w14:textId="77777777" w:rsidR="00736E61" w:rsidRPr="00A0665E" w:rsidRDefault="00736E61" w:rsidP="00C75A71">
      <w:pPr>
        <w:rPr>
          <w:lang w:val="ru-RU"/>
        </w:rPr>
      </w:pPr>
    </w:p>
    <w:p w14:paraId="6E1608CD" w14:textId="3E6C871A" w:rsidR="00736E61" w:rsidRPr="006B6692" w:rsidRDefault="00736E61" w:rsidP="00C75A71">
      <w:pPr>
        <w:rPr>
          <w:lang w:val="ru-RU"/>
        </w:rPr>
      </w:pPr>
      <w:r>
        <w:rPr>
          <w:lang w:val="ru-RU"/>
        </w:rPr>
        <w:t>Окончательные</w:t>
      </w:r>
      <w:r w:rsidRPr="00736E61">
        <w:rPr>
          <w:lang w:val="ru-RU"/>
        </w:rPr>
        <w:t xml:space="preserve"> </w:t>
      </w:r>
      <w:r>
        <w:rPr>
          <w:lang w:val="ru-RU"/>
        </w:rPr>
        <w:t>и</w:t>
      </w:r>
      <w:r w:rsidRPr="00736E61">
        <w:rPr>
          <w:lang w:val="ru-RU"/>
        </w:rPr>
        <w:t xml:space="preserve"> </w:t>
      </w:r>
      <w:r>
        <w:rPr>
          <w:lang w:val="ru-RU"/>
        </w:rPr>
        <w:t>полные</w:t>
      </w:r>
      <w:r w:rsidRPr="00736E61">
        <w:rPr>
          <w:lang w:val="ru-RU"/>
        </w:rPr>
        <w:t xml:space="preserve"> </w:t>
      </w:r>
      <w:r>
        <w:rPr>
          <w:lang w:val="ru-RU"/>
        </w:rPr>
        <w:t>версии</w:t>
      </w:r>
      <w:r w:rsidRPr="00736E61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736E61">
        <w:rPr>
          <w:lang w:val="ru-RU"/>
        </w:rPr>
        <w:t xml:space="preserve"> </w:t>
      </w:r>
      <w:r>
        <w:rPr>
          <w:lang w:val="ru-RU"/>
        </w:rPr>
        <w:t>опубликованы</w:t>
      </w:r>
      <w:r w:rsidRPr="00736E61">
        <w:rPr>
          <w:lang w:val="ru-RU"/>
        </w:rPr>
        <w:t xml:space="preserve"> </w:t>
      </w:r>
      <w:r>
        <w:rPr>
          <w:lang w:val="ru-RU"/>
        </w:rPr>
        <w:t>в</w:t>
      </w:r>
      <w:r w:rsidRPr="00736E61">
        <w:rPr>
          <w:lang w:val="ru-RU"/>
        </w:rPr>
        <w:t xml:space="preserve"> Сери</w:t>
      </w:r>
      <w:r>
        <w:rPr>
          <w:lang w:val="ru-RU"/>
        </w:rPr>
        <w:t>и</w:t>
      </w:r>
      <w:r w:rsidRPr="00736E61">
        <w:rPr>
          <w:lang w:val="ru-RU"/>
        </w:rPr>
        <w:t xml:space="preserve"> рабочих документов ВОИС по экономическим исследованиям</w:t>
      </w:r>
      <w:r w:rsidRPr="009F5287">
        <w:rPr>
          <w:rStyle w:val="FootnoteReference"/>
        </w:rPr>
        <w:footnoteReference w:id="2"/>
      </w:r>
      <w:r>
        <w:rPr>
          <w:lang w:val="ru-RU"/>
        </w:rPr>
        <w:t>.</w:t>
      </w:r>
      <w:r w:rsidRPr="00736E61">
        <w:rPr>
          <w:lang w:val="ru-RU"/>
        </w:rPr>
        <w:t xml:space="preserve"> </w:t>
      </w:r>
      <w:r w:rsidR="006B6692" w:rsidRPr="006B6692">
        <w:rPr>
          <w:lang w:val="ru-RU"/>
        </w:rPr>
        <w:t xml:space="preserve"> </w:t>
      </w:r>
      <w:r w:rsidR="006B6692">
        <w:rPr>
          <w:lang w:val="ru-RU"/>
        </w:rPr>
        <w:t>Предпол</w:t>
      </w:r>
      <w:r w:rsidR="00BE13D9">
        <w:rPr>
          <w:lang w:val="ru-RU"/>
        </w:rPr>
        <w:t xml:space="preserve">агается, что </w:t>
      </w:r>
      <w:r w:rsidR="006B6692">
        <w:rPr>
          <w:lang w:val="ru-RU"/>
        </w:rPr>
        <w:t xml:space="preserve">адаптированная версия исследований </w:t>
      </w:r>
      <w:r w:rsidR="002E5FD9">
        <w:rPr>
          <w:lang w:val="ru-RU"/>
        </w:rPr>
        <w:t xml:space="preserve">будет опубликована </w:t>
      </w:r>
      <w:r w:rsidR="00C63476">
        <w:rPr>
          <w:lang w:val="ru-RU"/>
        </w:rPr>
        <w:t xml:space="preserve">в 2019 г. </w:t>
      </w:r>
      <w:r w:rsidR="006B6692">
        <w:rPr>
          <w:lang w:val="ru-RU"/>
        </w:rPr>
        <w:t xml:space="preserve">в виде двух отдельных глав книги </w:t>
      </w:r>
      <w:r w:rsidR="004A325F">
        <w:rPr>
          <w:lang w:val="ru-RU"/>
        </w:rPr>
        <w:t>«</w:t>
      </w:r>
      <w:r w:rsidR="002E5FD9" w:rsidRPr="002E5FD9">
        <w:t>Global</w:t>
      </w:r>
      <w:r w:rsidR="002E5FD9" w:rsidRPr="002E5FD9">
        <w:rPr>
          <w:lang w:val="ru-RU"/>
        </w:rPr>
        <w:t xml:space="preserve"> </w:t>
      </w:r>
      <w:r w:rsidR="002E5FD9" w:rsidRPr="002E5FD9">
        <w:t>Challenges</w:t>
      </w:r>
      <w:r w:rsidR="002E5FD9" w:rsidRPr="002E5FD9">
        <w:rPr>
          <w:lang w:val="ru-RU"/>
        </w:rPr>
        <w:t xml:space="preserve"> </w:t>
      </w:r>
      <w:r w:rsidR="002E5FD9" w:rsidRPr="002E5FD9">
        <w:t>for</w:t>
      </w:r>
      <w:r w:rsidR="002E5FD9" w:rsidRPr="002E5FD9">
        <w:rPr>
          <w:lang w:val="ru-RU"/>
        </w:rPr>
        <w:t xml:space="preserve"> </w:t>
      </w:r>
      <w:r w:rsidR="002E5FD9" w:rsidRPr="002E5FD9">
        <w:t>Innovation</w:t>
      </w:r>
      <w:r w:rsidR="002E5FD9" w:rsidRPr="002E5FD9">
        <w:rPr>
          <w:lang w:val="ru-RU"/>
        </w:rPr>
        <w:t xml:space="preserve"> </w:t>
      </w:r>
      <w:r w:rsidR="002E5FD9" w:rsidRPr="002E5FD9">
        <w:t>in</w:t>
      </w:r>
      <w:r w:rsidR="002E5FD9" w:rsidRPr="002E5FD9">
        <w:rPr>
          <w:lang w:val="ru-RU"/>
        </w:rPr>
        <w:t xml:space="preserve"> </w:t>
      </w:r>
      <w:r w:rsidR="002E5FD9" w:rsidRPr="002E5FD9">
        <w:t>the</w:t>
      </w:r>
      <w:r w:rsidR="002E5FD9" w:rsidRPr="002E5FD9">
        <w:rPr>
          <w:lang w:val="ru-RU"/>
        </w:rPr>
        <w:t xml:space="preserve"> </w:t>
      </w:r>
      <w:r w:rsidR="002E5FD9" w:rsidRPr="002E5FD9">
        <w:t>Mining</w:t>
      </w:r>
      <w:r w:rsidR="002E5FD9" w:rsidRPr="002E5FD9">
        <w:rPr>
          <w:lang w:val="ru-RU"/>
        </w:rPr>
        <w:t xml:space="preserve"> </w:t>
      </w:r>
      <w:r w:rsidR="002E5FD9" w:rsidRPr="002E5FD9">
        <w:t>Industries</w:t>
      </w:r>
      <w:r w:rsidR="002E5FD9">
        <w:rPr>
          <w:lang w:val="ru-RU"/>
        </w:rPr>
        <w:t>» («</w:t>
      </w:r>
      <w:r w:rsidR="004A325F">
        <w:rPr>
          <w:lang w:val="ru-RU"/>
        </w:rPr>
        <w:t>Глобальные проблемы в связи с инновациями в горнодобывающей промышленности»</w:t>
      </w:r>
      <w:r w:rsidR="002E5FD9">
        <w:rPr>
          <w:lang w:val="ru-RU"/>
        </w:rPr>
        <w:t>)</w:t>
      </w:r>
      <w:r w:rsidR="004A325F">
        <w:rPr>
          <w:lang w:val="ru-RU"/>
        </w:rPr>
        <w:t xml:space="preserve"> в рамках серии книг, издаваемой ВОИС </w:t>
      </w:r>
      <w:r w:rsidR="00C330EE">
        <w:rPr>
          <w:lang w:val="ru-RU"/>
        </w:rPr>
        <w:t>совместно с</w:t>
      </w:r>
      <w:r w:rsidR="004A325F">
        <w:rPr>
          <w:lang w:val="ru-RU"/>
        </w:rPr>
        <w:t xml:space="preserve"> </w:t>
      </w:r>
      <w:r w:rsidR="002E5FD9">
        <w:rPr>
          <w:lang w:val="ru-RU"/>
        </w:rPr>
        <w:t xml:space="preserve">издательством </w:t>
      </w:r>
      <w:r w:rsidR="002E5FD9" w:rsidRPr="009F5287">
        <w:t>Cambridge</w:t>
      </w:r>
      <w:r w:rsidR="002E5FD9" w:rsidRPr="002E5FD9">
        <w:rPr>
          <w:lang w:val="ru-RU"/>
        </w:rPr>
        <w:t xml:space="preserve"> </w:t>
      </w:r>
      <w:r w:rsidR="002E5FD9" w:rsidRPr="009F5287">
        <w:t>University</w:t>
      </w:r>
      <w:r w:rsidR="002E5FD9" w:rsidRPr="002E5FD9">
        <w:rPr>
          <w:lang w:val="ru-RU"/>
        </w:rPr>
        <w:t xml:space="preserve"> </w:t>
      </w:r>
      <w:r w:rsidR="002E5FD9" w:rsidRPr="009F5287">
        <w:t>Press</w:t>
      </w:r>
      <w:r w:rsidR="006B6692">
        <w:rPr>
          <w:lang w:val="ru-RU"/>
        </w:rPr>
        <w:t xml:space="preserve">. </w:t>
      </w:r>
      <w:r w:rsidR="00C330EE">
        <w:rPr>
          <w:lang w:val="ru-RU"/>
        </w:rPr>
        <w:t xml:space="preserve"> Резюме основных выводов каждого исследования представлено в конце настоящего документа</w:t>
      </w:r>
      <w:r w:rsidR="00BE13D9">
        <w:rPr>
          <w:lang w:val="ru-RU"/>
        </w:rPr>
        <w:t>.</w:t>
      </w:r>
    </w:p>
    <w:p w14:paraId="2081B622" w14:textId="77777777" w:rsidR="00736E61" w:rsidRDefault="00736E61" w:rsidP="00C75A71">
      <w:pPr>
        <w:rPr>
          <w:lang w:val="ru-RU"/>
        </w:rPr>
      </w:pPr>
    </w:p>
    <w:p w14:paraId="612154F0" w14:textId="77777777" w:rsidR="00C75A71" w:rsidRPr="002822E2" w:rsidRDefault="00C75A71" w:rsidP="00C46C5B">
      <w:pPr>
        <w:rPr>
          <w:lang w:val="ru-RU"/>
        </w:rPr>
      </w:pPr>
    </w:p>
    <w:p w14:paraId="1E1752F8" w14:textId="0D60A071" w:rsidR="00C46C5B" w:rsidRPr="00C330EE" w:rsidRDefault="00AD189F" w:rsidP="00C46C5B">
      <w:pPr>
        <w:pStyle w:val="Heading1"/>
        <w:rPr>
          <w:b w:val="0"/>
          <w:lang w:val="ru-RU"/>
        </w:rPr>
      </w:pPr>
      <w:r w:rsidRPr="00AD189F">
        <w:rPr>
          <w:b w:val="0"/>
          <w:lang w:val="ru-RU"/>
        </w:rPr>
        <w:t>МЕТОДИКА ИССЛЕДОВАНИЯ И ПОРЯДОК ЕГО ПРОВЕДЕНИЯ</w:t>
      </w:r>
    </w:p>
    <w:p w14:paraId="7FD6C8D6" w14:textId="77777777" w:rsidR="00C46C5B" w:rsidRPr="00C330EE" w:rsidRDefault="00C46C5B" w:rsidP="00C46C5B">
      <w:pPr>
        <w:rPr>
          <w:lang w:val="ru-RU"/>
        </w:rPr>
      </w:pPr>
    </w:p>
    <w:p w14:paraId="4B0AE63D" w14:textId="205EE1FF" w:rsidR="000D0AC9" w:rsidRPr="00A0665E" w:rsidRDefault="00AD189F" w:rsidP="00C46C5B">
      <w:pPr>
        <w:rPr>
          <w:lang w:val="ru-RU"/>
        </w:rPr>
      </w:pPr>
      <w:r w:rsidRPr="00AD189F">
        <w:rPr>
          <w:lang w:val="ru-RU"/>
        </w:rPr>
        <w:t>Исследование велось по двум основным направлениям:  (</w:t>
      </w:r>
      <w:proofErr w:type="spellStart"/>
      <w:r w:rsidRPr="00AD189F">
        <w:t>i</w:t>
      </w:r>
      <w:proofErr w:type="spellEnd"/>
      <w:r w:rsidRPr="00AD189F">
        <w:rPr>
          <w:lang w:val="ru-RU"/>
        </w:rPr>
        <w:t xml:space="preserve">) </w:t>
      </w:r>
      <w:r w:rsidR="00A0665E" w:rsidRPr="00A0665E">
        <w:rPr>
          <w:lang w:val="ru-RU"/>
        </w:rPr>
        <w:t>создание всеобъемлющей базы статистических данных по ИС для горнодобывающего сектора</w:t>
      </w:r>
      <w:r w:rsidRPr="00AD189F">
        <w:rPr>
          <w:lang w:val="ru-RU"/>
        </w:rPr>
        <w:t>;  и (</w:t>
      </w:r>
      <w:r w:rsidRPr="00AD189F">
        <w:t>ii</w:t>
      </w:r>
      <w:r w:rsidRPr="00AD189F">
        <w:rPr>
          <w:lang w:val="ru-RU"/>
        </w:rPr>
        <w:t>) проведение эмпирического анализа использования ИС в горнодобывающем секторе каждой страны</w:t>
      </w:r>
      <w:r w:rsidR="00A0665E">
        <w:rPr>
          <w:lang w:val="ru-RU"/>
        </w:rPr>
        <w:t xml:space="preserve">. </w:t>
      </w:r>
    </w:p>
    <w:p w14:paraId="22C41662" w14:textId="45EA83C3" w:rsidR="00C46C5B" w:rsidRPr="00AD189F" w:rsidRDefault="00C46C5B" w:rsidP="00C46C5B">
      <w:pPr>
        <w:rPr>
          <w:lang w:val="ru-RU"/>
        </w:rPr>
      </w:pPr>
    </w:p>
    <w:p w14:paraId="0A4F4EF9" w14:textId="728853EF" w:rsidR="000D0AC9" w:rsidRPr="00AD189F" w:rsidRDefault="000D0AC9" w:rsidP="00C46C5B">
      <w:pPr>
        <w:rPr>
          <w:lang w:val="ru-RU"/>
        </w:rPr>
      </w:pPr>
    </w:p>
    <w:p w14:paraId="579B63EC" w14:textId="729EECC0" w:rsidR="00C46C5B" w:rsidRPr="00AD189F" w:rsidRDefault="00AD189F" w:rsidP="00BB4085">
      <w:pPr>
        <w:pStyle w:val="Heading2"/>
        <w:ind w:left="720"/>
        <w:rPr>
          <w:lang w:val="ru-RU"/>
        </w:rPr>
      </w:pPr>
      <w:r>
        <w:rPr>
          <w:lang w:val="ru-RU"/>
        </w:rPr>
        <w:t>Создание</w:t>
      </w:r>
      <w:r w:rsidRPr="00AD189F">
        <w:rPr>
          <w:lang w:val="ru-RU"/>
        </w:rPr>
        <w:t xml:space="preserve"> </w:t>
      </w:r>
      <w:r>
        <w:rPr>
          <w:lang w:val="ru-RU"/>
        </w:rPr>
        <w:t>глобальной</w:t>
      </w:r>
      <w:r w:rsidRPr="00AD189F">
        <w:rPr>
          <w:lang w:val="ru-RU"/>
        </w:rPr>
        <w:t xml:space="preserve"> баз</w:t>
      </w:r>
      <w:r>
        <w:rPr>
          <w:lang w:val="ru-RU"/>
        </w:rPr>
        <w:t>ы</w:t>
      </w:r>
      <w:r w:rsidRPr="00AD189F">
        <w:rPr>
          <w:lang w:val="ru-RU"/>
        </w:rPr>
        <w:t xml:space="preserve"> данных</w:t>
      </w:r>
      <w:r w:rsidR="00C63476">
        <w:rPr>
          <w:lang w:val="ru-RU"/>
        </w:rPr>
        <w:t xml:space="preserve">-реестра </w:t>
      </w:r>
      <w:r w:rsidRPr="00AD189F">
        <w:rPr>
          <w:lang w:val="ru-RU"/>
        </w:rPr>
        <w:t xml:space="preserve">по ИС </w:t>
      </w:r>
      <w:r>
        <w:rPr>
          <w:lang w:val="ru-RU"/>
        </w:rPr>
        <w:t xml:space="preserve">для горнодобывающего сектора </w:t>
      </w:r>
    </w:p>
    <w:p w14:paraId="7F554905" w14:textId="77777777" w:rsidR="00C46C5B" w:rsidRPr="00AD189F" w:rsidRDefault="00C46C5B" w:rsidP="00C46C5B">
      <w:pPr>
        <w:rPr>
          <w:lang w:val="ru-RU"/>
        </w:rPr>
      </w:pPr>
    </w:p>
    <w:p w14:paraId="23F13E4C" w14:textId="31A2586A" w:rsidR="000D0AC9" w:rsidRPr="001D289A" w:rsidRDefault="00E258EE" w:rsidP="000D0AC9">
      <w:pPr>
        <w:rPr>
          <w:lang w:val="ru-RU"/>
        </w:rPr>
      </w:pPr>
      <w:r w:rsidRPr="00BE13D9">
        <w:rPr>
          <w:lang w:val="ru-RU"/>
        </w:rPr>
        <w:t xml:space="preserve">СИЭ </w:t>
      </w:r>
      <w:r w:rsidR="00BE13D9" w:rsidRPr="00BE13D9">
        <w:rPr>
          <w:lang w:val="ru-RU"/>
        </w:rPr>
        <w:t xml:space="preserve">ВОИС </w:t>
      </w:r>
      <w:r w:rsidR="00BE13D9">
        <w:rPr>
          <w:lang w:val="ru-RU"/>
        </w:rPr>
        <w:t xml:space="preserve">совместно с </w:t>
      </w:r>
      <w:r w:rsidR="00BE13D9" w:rsidRPr="00BE13D9">
        <w:rPr>
          <w:lang w:val="ru-RU"/>
        </w:rPr>
        <w:t>национальными ведомствами ИС Австралии, Бразилии, Канады, Чили и США</w:t>
      </w:r>
      <w:r w:rsidR="00BE13D9">
        <w:rPr>
          <w:lang w:val="ru-RU"/>
        </w:rPr>
        <w:t xml:space="preserve"> </w:t>
      </w:r>
      <w:r w:rsidR="00CE5460">
        <w:rPr>
          <w:lang w:val="ru-RU"/>
        </w:rPr>
        <w:t>создал</w:t>
      </w:r>
      <w:r w:rsidR="00C63476">
        <w:rPr>
          <w:lang w:val="ru-RU"/>
        </w:rPr>
        <w:t>а</w:t>
      </w:r>
      <w:r w:rsidR="00CE5460">
        <w:rPr>
          <w:lang w:val="ru-RU"/>
        </w:rPr>
        <w:t xml:space="preserve"> </w:t>
      </w:r>
      <w:r w:rsidR="00BE13D9">
        <w:rPr>
          <w:lang w:val="ru-RU"/>
        </w:rPr>
        <w:t xml:space="preserve">первую </w:t>
      </w:r>
      <w:r w:rsidR="00CE5460">
        <w:rPr>
          <w:lang w:val="ru-RU"/>
        </w:rPr>
        <w:t xml:space="preserve">глобальную базу данных по ИС в области </w:t>
      </w:r>
      <w:r w:rsidR="00CE5460" w:rsidRPr="00C63476">
        <w:rPr>
          <w:lang w:val="ru-RU"/>
        </w:rPr>
        <w:t>горнодобывающих технологий</w:t>
      </w:r>
      <w:r w:rsidR="00CE5460">
        <w:rPr>
          <w:lang w:val="ru-RU"/>
        </w:rPr>
        <w:t xml:space="preserve">.  </w:t>
      </w:r>
      <w:r w:rsidRPr="00E258EE">
        <w:rPr>
          <w:lang w:val="ru-RU"/>
        </w:rPr>
        <w:t>Эта принципиально новая база статистических данных представляет собой компиляцию учетных библиографических данных о регистрации патентов</w:t>
      </w:r>
      <w:r>
        <w:rPr>
          <w:lang w:val="ru-RU"/>
        </w:rPr>
        <w:t xml:space="preserve"> и</w:t>
      </w:r>
      <w:r w:rsidRPr="00E258EE">
        <w:rPr>
          <w:lang w:val="ru-RU"/>
        </w:rPr>
        <w:t xml:space="preserve"> полезных моделей</w:t>
      </w:r>
      <w:r>
        <w:rPr>
          <w:lang w:val="ru-RU"/>
        </w:rPr>
        <w:t>, охватывающую все страны.</w:t>
      </w:r>
      <w:r w:rsidR="0052317A">
        <w:rPr>
          <w:lang w:val="ru-RU"/>
        </w:rPr>
        <w:t xml:space="preserve">  Она позволяет проводить всесторонний </w:t>
      </w:r>
      <w:r w:rsidR="00AA5D14">
        <w:rPr>
          <w:lang w:val="ru-RU"/>
        </w:rPr>
        <w:t xml:space="preserve">глобальный </w:t>
      </w:r>
      <w:r w:rsidR="0052317A">
        <w:rPr>
          <w:lang w:val="ru-RU"/>
        </w:rPr>
        <w:t>анализ инноваций и использования ИС в горнодобывающем секторе.</w:t>
      </w:r>
    </w:p>
    <w:p w14:paraId="4C71A105" w14:textId="36528F36" w:rsidR="00AA5D14" w:rsidRPr="00E55DF6" w:rsidRDefault="00AA5D14" w:rsidP="00C46C5B">
      <w:pPr>
        <w:rPr>
          <w:lang w:val="ru-RU"/>
        </w:rPr>
      </w:pPr>
      <w:r>
        <w:rPr>
          <w:lang w:val="ru-RU"/>
        </w:rPr>
        <w:lastRenderedPageBreak/>
        <w:t xml:space="preserve">Для создания такой базы данных потребовалось составить глобальный перечень горнодобывающих компаний и фирм </w:t>
      </w:r>
      <w:r w:rsidRPr="009F5287">
        <w:t>METS</w:t>
      </w:r>
      <w:r>
        <w:rPr>
          <w:lang w:val="ru-RU"/>
        </w:rPr>
        <w:t xml:space="preserve">, в частности занимающихся инновациями.  </w:t>
      </w:r>
      <w:r w:rsidR="00E55DF6">
        <w:rPr>
          <w:lang w:val="ru-RU"/>
        </w:rPr>
        <w:t xml:space="preserve">Неоценимый вклад в составление такого перечня внесли участвующие национальные ведомства ИС.  Данные из национальных источников были дополнены информацией из других источников, например таких, как база данных </w:t>
      </w:r>
      <w:proofErr w:type="spellStart"/>
      <w:r w:rsidR="00E55DF6" w:rsidRPr="001D289A">
        <w:t>Orbis</w:t>
      </w:r>
      <w:proofErr w:type="spellEnd"/>
      <w:r w:rsidR="00E55DF6">
        <w:rPr>
          <w:lang w:val="ru-RU"/>
        </w:rPr>
        <w:t xml:space="preserve"> компании </w:t>
      </w:r>
      <w:r w:rsidR="00E55DF6" w:rsidRPr="001D289A">
        <w:t>Bureau</w:t>
      </w:r>
      <w:r w:rsidR="00E55DF6" w:rsidRPr="001D289A">
        <w:rPr>
          <w:lang w:val="ru-RU"/>
        </w:rPr>
        <w:t xml:space="preserve"> </w:t>
      </w:r>
      <w:r w:rsidR="00E55DF6" w:rsidRPr="001D289A">
        <w:t>Van</w:t>
      </w:r>
      <w:r w:rsidR="00E55DF6" w:rsidRPr="001D289A">
        <w:rPr>
          <w:lang w:val="ru-RU"/>
        </w:rPr>
        <w:t xml:space="preserve"> </w:t>
      </w:r>
      <w:proofErr w:type="spellStart"/>
      <w:r w:rsidR="00E55DF6" w:rsidRPr="001D289A">
        <w:t>Dijk</w:t>
      </w:r>
      <w:proofErr w:type="spellEnd"/>
      <w:r w:rsidR="00E55DF6">
        <w:rPr>
          <w:lang w:val="ru-RU"/>
        </w:rPr>
        <w:t>.</w:t>
      </w:r>
    </w:p>
    <w:p w14:paraId="75488D13" w14:textId="77777777" w:rsidR="00AA5D14" w:rsidRPr="00AA5D14" w:rsidRDefault="00AA5D14" w:rsidP="00C46C5B">
      <w:pPr>
        <w:rPr>
          <w:lang w:val="ru-RU"/>
        </w:rPr>
      </w:pPr>
    </w:p>
    <w:p w14:paraId="00912B50" w14:textId="594F3F14" w:rsidR="00AF2DEB" w:rsidRPr="00AC56AE" w:rsidRDefault="00AF2DEB" w:rsidP="00C46C5B">
      <w:pPr>
        <w:rPr>
          <w:lang w:val="ru-RU"/>
        </w:rPr>
      </w:pPr>
      <w:r>
        <w:rPr>
          <w:lang w:val="ru-RU"/>
        </w:rPr>
        <w:t xml:space="preserve">Участие Бразилии и Чили на первом этапе </w:t>
      </w:r>
      <w:r w:rsidR="00AC56AE">
        <w:rPr>
          <w:lang w:val="ru-RU"/>
        </w:rPr>
        <w:t xml:space="preserve">проекта КРИС </w:t>
      </w:r>
      <w:r w:rsidR="007329A4">
        <w:rPr>
          <w:lang w:val="ru-RU"/>
        </w:rPr>
        <w:t>способствовало</w:t>
      </w:r>
      <w:r w:rsidR="00AC56AE">
        <w:rPr>
          <w:lang w:val="ru-RU"/>
        </w:rPr>
        <w:t xml:space="preserve"> </w:t>
      </w:r>
      <w:r w:rsidR="007329A4">
        <w:rPr>
          <w:lang w:val="ru-RU"/>
        </w:rPr>
        <w:t>и</w:t>
      </w:r>
      <w:r w:rsidR="00AC56AE">
        <w:rPr>
          <w:lang w:val="ru-RU"/>
        </w:rPr>
        <w:t>х вклад</w:t>
      </w:r>
      <w:r w:rsidR="007329A4">
        <w:rPr>
          <w:lang w:val="ru-RU"/>
        </w:rPr>
        <w:t xml:space="preserve">у </w:t>
      </w:r>
      <w:r w:rsidR="00066DE1">
        <w:rPr>
          <w:lang w:val="ru-RU"/>
        </w:rPr>
        <w:t>в этом направлении</w:t>
      </w:r>
      <w:r w:rsidR="003A4A5B">
        <w:rPr>
          <w:lang w:val="ru-RU"/>
        </w:rPr>
        <w:t>. В ходе первого этапа национальные ведомства этих стран подготовили и унифицировали учетные данные по ИС</w:t>
      </w:r>
      <w:r w:rsidR="003A4A5B" w:rsidRPr="003A4A5B">
        <w:rPr>
          <w:lang w:val="ru-RU"/>
        </w:rPr>
        <w:t xml:space="preserve"> </w:t>
      </w:r>
      <w:r w:rsidR="003A4A5B">
        <w:rPr>
          <w:lang w:val="ru-RU"/>
        </w:rPr>
        <w:t>для их использования в статистических целях, увеличили свой потенциал по проведению анализа таких данных по ИС и установили долговременные отношения с национальными статистическими ведомствами</w:t>
      </w:r>
      <w:r w:rsidR="00D478F9">
        <w:rPr>
          <w:lang w:val="ru-RU"/>
        </w:rPr>
        <w:t xml:space="preserve">, предоставляющими доступ к дополнительной экономической информации.  Благодаря тому, что Бразилия и Чили актуализировали свои базы данных и повысили свой потенциал после завершения первого этапа, они смогли </w:t>
      </w:r>
      <w:r w:rsidR="001304C7">
        <w:rPr>
          <w:lang w:val="ru-RU"/>
        </w:rPr>
        <w:t xml:space="preserve">провести исследовательскую работу по </w:t>
      </w:r>
      <w:r w:rsidR="00C63476">
        <w:rPr>
          <w:lang w:val="ru-RU"/>
        </w:rPr>
        <w:t xml:space="preserve">примеру </w:t>
      </w:r>
      <w:r w:rsidR="001304C7">
        <w:rPr>
          <w:lang w:val="ru-RU"/>
        </w:rPr>
        <w:t xml:space="preserve">той, которая уже была проведена в других странах, участвующих в </w:t>
      </w:r>
      <w:r w:rsidR="00E26FDF">
        <w:rPr>
          <w:lang w:val="ru-RU"/>
        </w:rPr>
        <w:t xml:space="preserve">этом </w:t>
      </w:r>
      <w:r w:rsidR="001304C7">
        <w:rPr>
          <w:lang w:val="ru-RU"/>
        </w:rPr>
        <w:t>гло</w:t>
      </w:r>
      <w:r w:rsidR="00E26FDF">
        <w:rPr>
          <w:lang w:val="ru-RU"/>
        </w:rPr>
        <w:t>бальном исследовании.</w:t>
      </w:r>
    </w:p>
    <w:p w14:paraId="512F9017" w14:textId="77777777" w:rsidR="00AF2DEB" w:rsidRPr="00AF2DEB" w:rsidRDefault="00AF2DEB" w:rsidP="00C46C5B">
      <w:pPr>
        <w:rPr>
          <w:lang w:val="ru-RU"/>
        </w:rPr>
      </w:pPr>
    </w:p>
    <w:p w14:paraId="51752974" w14:textId="10CB24B0" w:rsidR="0063715A" w:rsidRPr="001D289A" w:rsidRDefault="002D32D6" w:rsidP="0063715A">
      <w:pPr>
        <w:rPr>
          <w:lang w:val="ru-RU"/>
        </w:rPr>
      </w:pPr>
      <w:r>
        <w:rPr>
          <w:lang w:val="ru-RU"/>
        </w:rPr>
        <w:t>Окончательная</w:t>
      </w:r>
      <w:r w:rsidRPr="002D32D6">
        <w:rPr>
          <w:lang w:val="ru-RU"/>
        </w:rPr>
        <w:t xml:space="preserve"> </w:t>
      </w:r>
      <w:r>
        <w:rPr>
          <w:lang w:val="ru-RU"/>
        </w:rPr>
        <w:t>версия</w:t>
      </w:r>
      <w:r w:rsidRPr="002D32D6">
        <w:rPr>
          <w:lang w:val="ru-RU"/>
        </w:rPr>
        <w:t xml:space="preserve"> </w:t>
      </w:r>
      <w:r>
        <w:rPr>
          <w:lang w:val="ru-RU"/>
        </w:rPr>
        <w:t>базы</w:t>
      </w:r>
      <w:r w:rsidRPr="002D32D6">
        <w:rPr>
          <w:lang w:val="ru-RU"/>
        </w:rPr>
        <w:t xml:space="preserve"> </w:t>
      </w:r>
      <w:r>
        <w:rPr>
          <w:lang w:val="ru-RU"/>
        </w:rPr>
        <w:t>данных</w:t>
      </w:r>
      <w:r w:rsidRPr="002D32D6">
        <w:rPr>
          <w:lang w:val="ru-RU"/>
        </w:rPr>
        <w:t xml:space="preserve"> </w:t>
      </w:r>
      <w:r>
        <w:rPr>
          <w:lang w:val="ru-RU"/>
        </w:rPr>
        <w:t>по</w:t>
      </w:r>
      <w:r w:rsidRPr="002D32D6">
        <w:rPr>
          <w:lang w:val="ru-RU"/>
        </w:rPr>
        <w:t xml:space="preserve"> </w:t>
      </w:r>
      <w:r>
        <w:rPr>
          <w:lang w:val="ru-RU"/>
        </w:rPr>
        <w:t>существу уже</w:t>
      </w:r>
      <w:r w:rsidRPr="002D32D6">
        <w:rPr>
          <w:lang w:val="ru-RU"/>
        </w:rPr>
        <w:t xml:space="preserve"> </w:t>
      </w:r>
      <w:r>
        <w:rPr>
          <w:lang w:val="ru-RU"/>
        </w:rPr>
        <w:t>является определенным</w:t>
      </w:r>
      <w:r w:rsidRPr="002D32D6">
        <w:rPr>
          <w:lang w:val="ru-RU"/>
        </w:rPr>
        <w:t xml:space="preserve"> </w:t>
      </w:r>
      <w:r>
        <w:rPr>
          <w:lang w:val="ru-RU"/>
        </w:rPr>
        <w:t>результатом, поскольку международн</w:t>
      </w:r>
      <w:r w:rsidR="005C79AB">
        <w:rPr>
          <w:lang w:val="ru-RU"/>
        </w:rPr>
        <w:t xml:space="preserve">ое научное и экспертное сообщество также получило к ней доступ в целях проведения дальнейших исследований, касающихся инноваций в горнодобывающем секторе.  Доступ к этой глобальной базе данных также имеют местные эксперты, проводящие исследования в Бразилии и Чили. </w:t>
      </w:r>
    </w:p>
    <w:p w14:paraId="68E2B56F" w14:textId="422B5871" w:rsidR="0063715A" w:rsidRPr="001D289A" w:rsidRDefault="0063715A" w:rsidP="0063715A">
      <w:pPr>
        <w:rPr>
          <w:lang w:val="ru-RU"/>
        </w:rPr>
      </w:pPr>
    </w:p>
    <w:p w14:paraId="508BDCDB" w14:textId="77777777" w:rsidR="00C46C5B" w:rsidRPr="001D289A" w:rsidRDefault="00C46C5B" w:rsidP="00C46C5B">
      <w:pPr>
        <w:rPr>
          <w:lang w:val="ru-RU"/>
        </w:rPr>
      </w:pPr>
    </w:p>
    <w:p w14:paraId="20A49946" w14:textId="5D2E4897" w:rsidR="00C46C5B" w:rsidRPr="001D289A" w:rsidRDefault="004E5DF7" w:rsidP="00BB4085">
      <w:pPr>
        <w:pStyle w:val="Heading2"/>
        <w:ind w:left="720"/>
        <w:rPr>
          <w:lang w:val="ru-RU"/>
        </w:rPr>
      </w:pPr>
      <w:r>
        <w:rPr>
          <w:lang w:val="ru-RU"/>
        </w:rPr>
        <w:t>Эмпирический</w:t>
      </w:r>
      <w:r w:rsidRPr="001D289A">
        <w:rPr>
          <w:lang w:val="ru-RU"/>
        </w:rPr>
        <w:t xml:space="preserve"> </w:t>
      </w:r>
      <w:r>
        <w:rPr>
          <w:lang w:val="ru-RU"/>
        </w:rPr>
        <w:t>анализ</w:t>
      </w:r>
      <w:r w:rsidRPr="001D289A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1D289A">
        <w:rPr>
          <w:lang w:val="ru-RU"/>
        </w:rPr>
        <w:t xml:space="preserve"> </w:t>
      </w:r>
      <w:r>
        <w:rPr>
          <w:lang w:val="ru-RU"/>
        </w:rPr>
        <w:t>ИС</w:t>
      </w:r>
      <w:r w:rsidRPr="001D289A">
        <w:rPr>
          <w:lang w:val="ru-RU"/>
        </w:rPr>
        <w:t xml:space="preserve"> </w:t>
      </w:r>
      <w:r>
        <w:rPr>
          <w:lang w:val="ru-RU"/>
        </w:rPr>
        <w:t>в</w:t>
      </w:r>
      <w:r w:rsidRPr="001D289A">
        <w:rPr>
          <w:lang w:val="ru-RU"/>
        </w:rPr>
        <w:t xml:space="preserve"> </w:t>
      </w:r>
      <w:r>
        <w:rPr>
          <w:lang w:val="ru-RU"/>
        </w:rPr>
        <w:t>горнодобывающем</w:t>
      </w:r>
      <w:r w:rsidRPr="001D289A">
        <w:rPr>
          <w:lang w:val="ru-RU"/>
        </w:rPr>
        <w:t xml:space="preserve"> </w:t>
      </w:r>
      <w:r>
        <w:rPr>
          <w:lang w:val="ru-RU"/>
        </w:rPr>
        <w:t>секторе</w:t>
      </w:r>
    </w:p>
    <w:p w14:paraId="6598D27E" w14:textId="77777777" w:rsidR="00C46C5B" w:rsidRPr="001D289A" w:rsidRDefault="00C46C5B" w:rsidP="00C46C5B">
      <w:pPr>
        <w:rPr>
          <w:lang w:val="ru-RU"/>
        </w:rPr>
      </w:pPr>
    </w:p>
    <w:p w14:paraId="706285DE" w14:textId="5945C2B5" w:rsidR="004E5DF7" w:rsidRPr="004E5DF7" w:rsidRDefault="004E5DF7" w:rsidP="002B2794">
      <w:pPr>
        <w:rPr>
          <w:lang w:val="ru-RU"/>
        </w:rPr>
      </w:pPr>
      <w:r>
        <w:rPr>
          <w:lang w:val="ru-RU"/>
        </w:rPr>
        <w:t>Так</w:t>
      </w:r>
      <w:r w:rsidRPr="004E5DF7">
        <w:rPr>
          <w:lang w:val="ru-RU"/>
        </w:rPr>
        <w:t xml:space="preserve"> </w:t>
      </w:r>
      <w:r>
        <w:rPr>
          <w:lang w:val="ru-RU"/>
        </w:rPr>
        <w:t>как</w:t>
      </w:r>
      <w:r w:rsidRPr="004E5DF7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4E5DF7">
        <w:rPr>
          <w:lang w:val="ru-RU"/>
        </w:rPr>
        <w:t xml:space="preserve"> </w:t>
      </w:r>
      <w:r>
        <w:rPr>
          <w:lang w:val="ru-RU"/>
        </w:rPr>
        <w:t>горнодобывающей</w:t>
      </w:r>
      <w:r w:rsidRPr="004E5DF7">
        <w:rPr>
          <w:lang w:val="ru-RU"/>
        </w:rPr>
        <w:t xml:space="preserve"> </w:t>
      </w:r>
      <w:r>
        <w:rPr>
          <w:lang w:val="ru-RU"/>
        </w:rPr>
        <w:t>отрасли</w:t>
      </w:r>
      <w:r w:rsidRPr="004E5DF7">
        <w:rPr>
          <w:lang w:val="ru-RU"/>
        </w:rPr>
        <w:t xml:space="preserve"> </w:t>
      </w:r>
      <w:r>
        <w:rPr>
          <w:lang w:val="ru-RU"/>
        </w:rPr>
        <w:t>связана</w:t>
      </w:r>
      <w:r w:rsidRPr="004E5DF7">
        <w:rPr>
          <w:lang w:val="ru-RU"/>
        </w:rPr>
        <w:t xml:space="preserve"> </w:t>
      </w:r>
      <w:r>
        <w:rPr>
          <w:lang w:val="ru-RU"/>
        </w:rPr>
        <w:t>с</w:t>
      </w:r>
      <w:r w:rsidRPr="004E5DF7">
        <w:rPr>
          <w:lang w:val="ru-RU"/>
        </w:rPr>
        <w:t xml:space="preserve"> </w:t>
      </w:r>
      <w:r>
        <w:rPr>
          <w:lang w:val="ru-RU"/>
        </w:rPr>
        <w:t>добычей</w:t>
      </w:r>
      <w:r w:rsidRPr="004E5DF7">
        <w:rPr>
          <w:lang w:val="ru-RU"/>
        </w:rPr>
        <w:t xml:space="preserve">, </w:t>
      </w:r>
      <w:r>
        <w:rPr>
          <w:lang w:val="ru-RU"/>
        </w:rPr>
        <w:t>она часто считается менее инновационной чем другие отрасли, в частности</w:t>
      </w:r>
      <w:r w:rsidR="001D289A">
        <w:rPr>
          <w:lang w:val="ru-RU"/>
        </w:rPr>
        <w:t>, чем</w:t>
      </w:r>
      <w:r>
        <w:rPr>
          <w:lang w:val="ru-RU"/>
        </w:rPr>
        <w:t xml:space="preserve"> обрабатывающ</w:t>
      </w:r>
      <w:r w:rsidR="001D289A">
        <w:rPr>
          <w:lang w:val="ru-RU"/>
        </w:rPr>
        <w:t>ая</w:t>
      </w:r>
      <w:r>
        <w:rPr>
          <w:lang w:val="ru-RU"/>
        </w:rPr>
        <w:t xml:space="preserve"> промышленност</w:t>
      </w:r>
      <w:r w:rsidR="001D289A">
        <w:rPr>
          <w:lang w:val="ru-RU"/>
        </w:rPr>
        <w:t>ь</w:t>
      </w:r>
      <w:r>
        <w:rPr>
          <w:lang w:val="ru-RU"/>
        </w:rPr>
        <w:t xml:space="preserve">.  </w:t>
      </w:r>
      <w:r w:rsidR="00CB47E5">
        <w:rPr>
          <w:lang w:val="ru-RU"/>
        </w:rPr>
        <w:t xml:space="preserve">В то же самое время директивным органам этих двух стран приходится постоянно решать задачу по содействию инновациям в секторе, на который приходится значительная доля их валового внутреннего продукта (ВВП).  </w:t>
      </w:r>
      <w:r w:rsidR="007B4B71">
        <w:rPr>
          <w:lang w:val="ru-RU"/>
        </w:rPr>
        <w:t xml:space="preserve">В свете этой задачи бразильские и чилийские научные и отраслевые эксперты были приглашены к сотрудничеству с национальными ведомствами ИС в целях подготовки эмпирического исследования и </w:t>
      </w:r>
      <w:r w:rsidR="007B4B71" w:rsidRPr="001D289A">
        <w:rPr>
          <w:lang w:val="ru-RU"/>
        </w:rPr>
        <w:t>выработк</w:t>
      </w:r>
      <w:r w:rsidR="00C63476" w:rsidRPr="001D289A">
        <w:rPr>
          <w:lang w:val="ru-RU"/>
        </w:rPr>
        <w:t xml:space="preserve">и </w:t>
      </w:r>
      <w:r w:rsidR="007B4B71" w:rsidRPr="001D289A">
        <w:rPr>
          <w:lang w:val="ru-RU"/>
        </w:rPr>
        <w:t xml:space="preserve">новых </w:t>
      </w:r>
      <w:r w:rsidR="00C63476" w:rsidRPr="001D289A">
        <w:rPr>
          <w:lang w:val="ru-RU"/>
        </w:rPr>
        <w:t xml:space="preserve">экономических </w:t>
      </w:r>
      <w:r w:rsidR="007B4B71" w:rsidRPr="001D289A">
        <w:rPr>
          <w:lang w:val="ru-RU"/>
        </w:rPr>
        <w:t>подходов к пониманию ситуации в горнодобывающем секторе</w:t>
      </w:r>
      <w:r w:rsidR="007B4B71">
        <w:rPr>
          <w:lang w:val="ru-RU"/>
        </w:rPr>
        <w:t>.</w:t>
      </w:r>
    </w:p>
    <w:p w14:paraId="09EDE892" w14:textId="77777777" w:rsidR="004E5DF7" w:rsidRPr="004E5DF7" w:rsidRDefault="004E5DF7" w:rsidP="002B2794">
      <w:pPr>
        <w:rPr>
          <w:lang w:val="ru-RU"/>
        </w:rPr>
      </w:pPr>
    </w:p>
    <w:p w14:paraId="677647F5" w14:textId="38C2C42F" w:rsidR="006B3475" w:rsidRDefault="006B3475" w:rsidP="00C46C5B">
      <w:pPr>
        <w:rPr>
          <w:lang w:val="ru-RU"/>
        </w:rPr>
      </w:pPr>
      <w:r>
        <w:rPr>
          <w:lang w:val="ru-RU"/>
        </w:rPr>
        <w:t>Решени</w:t>
      </w:r>
      <w:r w:rsidR="00C63476">
        <w:rPr>
          <w:lang w:val="ru-RU"/>
        </w:rPr>
        <w:t>я</w:t>
      </w:r>
      <w:r>
        <w:rPr>
          <w:lang w:val="ru-RU"/>
        </w:rPr>
        <w:t xml:space="preserve"> </w:t>
      </w:r>
      <w:r w:rsidR="006C2EFC">
        <w:rPr>
          <w:lang w:val="ru-RU"/>
        </w:rPr>
        <w:t xml:space="preserve">по </w:t>
      </w:r>
      <w:r>
        <w:rPr>
          <w:lang w:val="ru-RU"/>
        </w:rPr>
        <w:t>основн</w:t>
      </w:r>
      <w:r w:rsidR="006C2EFC">
        <w:rPr>
          <w:lang w:val="ru-RU"/>
        </w:rPr>
        <w:t xml:space="preserve">ым </w:t>
      </w:r>
      <w:r>
        <w:rPr>
          <w:lang w:val="ru-RU"/>
        </w:rPr>
        <w:t>направления</w:t>
      </w:r>
      <w:r w:rsidR="006C2EFC">
        <w:rPr>
          <w:lang w:val="ru-RU"/>
        </w:rPr>
        <w:t>м</w:t>
      </w:r>
      <w:r>
        <w:rPr>
          <w:lang w:val="ru-RU"/>
        </w:rPr>
        <w:t xml:space="preserve"> исследования, проводимого при техническом содействии ВОИС, </w:t>
      </w:r>
      <w:r w:rsidR="006C2EFC">
        <w:rPr>
          <w:lang w:val="ru-RU"/>
        </w:rPr>
        <w:t xml:space="preserve">принимались </w:t>
      </w:r>
      <w:r>
        <w:rPr>
          <w:lang w:val="ru-RU"/>
        </w:rPr>
        <w:t>правительство</w:t>
      </w:r>
      <w:r w:rsidR="006C2EFC">
        <w:rPr>
          <w:lang w:val="ru-RU"/>
        </w:rPr>
        <w:t>м</w:t>
      </w:r>
      <w:r>
        <w:rPr>
          <w:lang w:val="ru-RU"/>
        </w:rPr>
        <w:t xml:space="preserve"> каждой страны. </w:t>
      </w:r>
      <w:r w:rsidR="00843D6C">
        <w:rPr>
          <w:lang w:val="ru-RU"/>
        </w:rPr>
        <w:t xml:space="preserve"> После этого СИЭ ВОИС и национальные ведомства ИС</w:t>
      </w:r>
      <w:r w:rsidR="00843D6C" w:rsidRPr="00843D6C">
        <w:rPr>
          <w:lang w:val="ru-RU"/>
        </w:rPr>
        <w:t xml:space="preserve"> </w:t>
      </w:r>
      <w:r w:rsidR="00843D6C">
        <w:rPr>
          <w:lang w:val="ru-RU"/>
        </w:rPr>
        <w:t>подбирали</w:t>
      </w:r>
      <w:r w:rsidR="00843D6C" w:rsidRPr="00843D6C">
        <w:rPr>
          <w:lang w:val="ru-RU"/>
        </w:rPr>
        <w:t xml:space="preserve"> </w:t>
      </w:r>
      <w:r w:rsidR="00843D6C">
        <w:rPr>
          <w:lang w:val="ru-RU"/>
        </w:rPr>
        <w:t>наиболее</w:t>
      </w:r>
      <w:r w:rsidR="00843D6C" w:rsidRPr="00843D6C">
        <w:rPr>
          <w:lang w:val="ru-RU"/>
        </w:rPr>
        <w:t xml:space="preserve"> </w:t>
      </w:r>
      <w:r w:rsidR="00843D6C">
        <w:rPr>
          <w:lang w:val="ru-RU"/>
        </w:rPr>
        <w:t>подходящих</w:t>
      </w:r>
      <w:r w:rsidR="00843D6C" w:rsidRPr="00843D6C">
        <w:rPr>
          <w:lang w:val="ru-RU"/>
        </w:rPr>
        <w:t xml:space="preserve"> </w:t>
      </w:r>
      <w:r w:rsidR="00160E92">
        <w:rPr>
          <w:lang w:val="ru-RU"/>
        </w:rPr>
        <w:t>для</w:t>
      </w:r>
      <w:r w:rsidR="00160E92" w:rsidRPr="00843D6C">
        <w:rPr>
          <w:lang w:val="ru-RU"/>
        </w:rPr>
        <w:t xml:space="preserve"> </w:t>
      </w:r>
      <w:r w:rsidR="00160E92">
        <w:rPr>
          <w:lang w:val="ru-RU"/>
        </w:rPr>
        <w:t xml:space="preserve">исследования </w:t>
      </w:r>
      <w:r w:rsidR="00843D6C">
        <w:rPr>
          <w:lang w:val="ru-RU"/>
        </w:rPr>
        <w:t xml:space="preserve">экспертов. </w:t>
      </w:r>
      <w:r w:rsidR="00160E92">
        <w:rPr>
          <w:lang w:val="ru-RU"/>
        </w:rPr>
        <w:t xml:space="preserve"> В случае Бразили</w:t>
      </w:r>
      <w:r w:rsidR="006C2EFC">
        <w:rPr>
          <w:lang w:val="ru-RU"/>
        </w:rPr>
        <w:t>и</w:t>
      </w:r>
      <w:r w:rsidR="00160E92">
        <w:rPr>
          <w:lang w:val="ru-RU"/>
        </w:rPr>
        <w:t xml:space="preserve"> </w:t>
      </w:r>
      <w:r w:rsidR="006C2EFC">
        <w:rPr>
          <w:lang w:val="ru-RU"/>
        </w:rPr>
        <w:t xml:space="preserve">соавтором данного исследования также выступила </w:t>
      </w:r>
      <w:r w:rsidR="00160E92">
        <w:rPr>
          <w:lang w:val="ru-RU"/>
        </w:rPr>
        <w:t xml:space="preserve">группа исследователей национального ведомства ИС. </w:t>
      </w:r>
    </w:p>
    <w:p w14:paraId="0B40B95A" w14:textId="77777777" w:rsidR="00160E92" w:rsidRPr="00160E92" w:rsidRDefault="00160E92" w:rsidP="00C46C5B">
      <w:pPr>
        <w:rPr>
          <w:lang w:val="ru-RU"/>
        </w:rPr>
      </w:pPr>
    </w:p>
    <w:p w14:paraId="10E049D6" w14:textId="309082B8" w:rsidR="00D9707D" w:rsidRPr="006C2EFC" w:rsidRDefault="00160E92" w:rsidP="00C46C5B">
      <w:pPr>
        <w:rPr>
          <w:lang w:val="ru-RU"/>
        </w:rPr>
      </w:pPr>
      <w:r>
        <w:rPr>
          <w:lang w:val="ru-RU"/>
        </w:rPr>
        <w:t xml:space="preserve">При проведении эмпирического анализа в рамках этих двух исследований глобальная база данных, упомянутая в предыдущем разделе, стала основным источником информации, которая </w:t>
      </w:r>
      <w:r w:rsidR="00367661">
        <w:rPr>
          <w:lang w:val="ru-RU"/>
        </w:rPr>
        <w:t xml:space="preserve">была также дополнена другими эмпирическими данными в целях более детального описания ситуации в горнодобывающих отраслях этих стран.  Ввиду структурных различий в рассматриваемых горнодобывающих секторах двух стран их национальные ведомства имели право </w:t>
      </w:r>
      <w:r w:rsidR="002E12A1">
        <w:rPr>
          <w:lang w:val="ru-RU"/>
        </w:rPr>
        <w:t>увеличить</w:t>
      </w:r>
      <w:r w:rsidR="00367661">
        <w:rPr>
          <w:lang w:val="ru-RU"/>
        </w:rPr>
        <w:t xml:space="preserve"> объем собираемой информации</w:t>
      </w:r>
      <w:r w:rsidR="002E12A1">
        <w:rPr>
          <w:lang w:val="ru-RU"/>
        </w:rPr>
        <w:t xml:space="preserve"> до необходимых, по их мнению, размеров.  Исследование Бразилии было дополнено уточненными данными, полученными от национального ведомства ИС, и результатами углубленного тематического исследования деятельности ведущей бразильской горнодобывающей компании.  Исследование Чили было расширено за счет проведения обследования базирующихся в Чили компаний </w:t>
      </w:r>
      <w:r w:rsidR="002E12A1" w:rsidRPr="001D289A">
        <w:t>METS</w:t>
      </w:r>
      <w:r w:rsidR="002E12A1">
        <w:rPr>
          <w:lang w:val="ru-RU"/>
        </w:rPr>
        <w:t xml:space="preserve"> и </w:t>
      </w:r>
      <w:r w:rsidR="003F2C00">
        <w:rPr>
          <w:lang w:val="ru-RU"/>
        </w:rPr>
        <w:t xml:space="preserve">результатов неофициальных интервью с представителями руководства заинтересованных чилийских горнодобывающих компаний.  </w:t>
      </w:r>
    </w:p>
    <w:p w14:paraId="5512FB32" w14:textId="1F432BD8" w:rsidR="00C46C5B" w:rsidRPr="00B86991" w:rsidRDefault="006C2EFC" w:rsidP="00C46C5B">
      <w:pPr>
        <w:rPr>
          <w:lang w:val="ru-RU"/>
        </w:rPr>
      </w:pPr>
      <w:r>
        <w:rPr>
          <w:lang w:val="ru-RU"/>
        </w:rPr>
        <w:lastRenderedPageBreak/>
        <w:t xml:space="preserve">Таким образом, </w:t>
      </w:r>
      <w:r w:rsidR="003F2C00">
        <w:rPr>
          <w:lang w:val="ru-RU"/>
        </w:rPr>
        <w:t>эти исследования позволили получить перв</w:t>
      </w:r>
      <w:r w:rsidR="00A943A3">
        <w:rPr>
          <w:lang w:val="ru-RU"/>
        </w:rPr>
        <w:t>ое</w:t>
      </w:r>
      <w:r w:rsidR="003F2C00">
        <w:rPr>
          <w:lang w:val="ru-RU"/>
        </w:rPr>
        <w:t xml:space="preserve"> в своем роде статистическ</w:t>
      </w:r>
      <w:r w:rsidR="00A943A3">
        <w:rPr>
          <w:lang w:val="ru-RU"/>
        </w:rPr>
        <w:t>ое</w:t>
      </w:r>
      <w:r w:rsidR="003F2C00">
        <w:rPr>
          <w:lang w:val="ru-RU"/>
        </w:rPr>
        <w:t xml:space="preserve"> </w:t>
      </w:r>
      <w:r w:rsidR="00A943A3">
        <w:rPr>
          <w:lang w:val="ru-RU"/>
        </w:rPr>
        <w:t xml:space="preserve">описание по </w:t>
      </w:r>
      <w:r w:rsidR="003F2C00">
        <w:rPr>
          <w:lang w:val="ru-RU"/>
        </w:rPr>
        <w:t>инноваци</w:t>
      </w:r>
      <w:r w:rsidR="00A943A3">
        <w:rPr>
          <w:lang w:val="ru-RU"/>
        </w:rPr>
        <w:t>ям</w:t>
      </w:r>
      <w:r w:rsidR="003F2C00">
        <w:rPr>
          <w:lang w:val="ru-RU"/>
        </w:rPr>
        <w:t xml:space="preserve"> и использовани</w:t>
      </w:r>
      <w:r w:rsidR="00A943A3">
        <w:rPr>
          <w:lang w:val="ru-RU"/>
        </w:rPr>
        <w:t>ю</w:t>
      </w:r>
      <w:r w:rsidR="003F2C00">
        <w:rPr>
          <w:lang w:val="ru-RU"/>
        </w:rPr>
        <w:t xml:space="preserve"> ИС в горнодобывающих отраслях этих стран, </w:t>
      </w:r>
      <w:r w:rsidR="00A943A3">
        <w:rPr>
          <w:lang w:val="ru-RU"/>
        </w:rPr>
        <w:t xml:space="preserve">в котором приводятся показатели как количественной, так и качественной оценки. </w:t>
      </w:r>
    </w:p>
    <w:p w14:paraId="71F30117" w14:textId="77777777" w:rsidR="00B26FC6" w:rsidRPr="00B86991" w:rsidRDefault="00B26FC6" w:rsidP="00C46C5B">
      <w:pPr>
        <w:rPr>
          <w:lang w:val="ru-RU"/>
        </w:rPr>
      </w:pPr>
    </w:p>
    <w:p w14:paraId="6AD8F084" w14:textId="77777777" w:rsidR="0063715A" w:rsidRPr="00B86991" w:rsidRDefault="0063715A" w:rsidP="00C46C5B">
      <w:pPr>
        <w:rPr>
          <w:lang w:val="ru-RU"/>
        </w:rPr>
      </w:pPr>
      <w:bookmarkStart w:id="8" w:name="_355wd7ydv0rc" w:colFirst="0" w:colLast="0"/>
      <w:bookmarkEnd w:id="8"/>
    </w:p>
    <w:p w14:paraId="3B1EC026" w14:textId="0F83F37E" w:rsidR="00C46C5B" w:rsidRPr="00832805" w:rsidRDefault="00E50AED" w:rsidP="00C46C5B">
      <w:pPr>
        <w:pStyle w:val="Heading1"/>
        <w:rPr>
          <w:b w:val="0"/>
          <w:lang w:val="ru-RU"/>
        </w:rPr>
      </w:pPr>
      <w:bookmarkStart w:id="9" w:name="_karvvw93relf" w:colFirst="0" w:colLast="0"/>
      <w:bookmarkEnd w:id="9"/>
      <w:r w:rsidRPr="00E50AED">
        <w:rPr>
          <w:b w:val="0"/>
          <w:lang w:val="ru-RU"/>
        </w:rPr>
        <w:t>ИЗВЛЕЧЕННЫЕ</w:t>
      </w:r>
      <w:r w:rsidRPr="00832805">
        <w:rPr>
          <w:b w:val="0"/>
          <w:lang w:val="ru-RU"/>
        </w:rPr>
        <w:t xml:space="preserve"> </w:t>
      </w:r>
      <w:r w:rsidRPr="00E50AED">
        <w:rPr>
          <w:b w:val="0"/>
          <w:lang w:val="ru-RU"/>
        </w:rPr>
        <w:t>УРОКИ</w:t>
      </w:r>
      <w:r w:rsidRPr="00832805">
        <w:rPr>
          <w:b w:val="0"/>
          <w:lang w:val="ru-RU"/>
        </w:rPr>
        <w:t xml:space="preserve"> </w:t>
      </w:r>
    </w:p>
    <w:p w14:paraId="25BE4FB1" w14:textId="77777777" w:rsidR="00C46C5B" w:rsidRPr="00832805" w:rsidRDefault="00C46C5B" w:rsidP="00C46C5B">
      <w:pPr>
        <w:rPr>
          <w:lang w:val="ru-RU"/>
        </w:rPr>
      </w:pPr>
    </w:p>
    <w:p w14:paraId="37F550A2" w14:textId="77C16EEA" w:rsidR="00C2436D" w:rsidRPr="00C2436D" w:rsidRDefault="00E50AED" w:rsidP="00C46C5B">
      <w:pPr>
        <w:rPr>
          <w:lang w:val="ru-RU"/>
        </w:rPr>
      </w:pPr>
      <w:r>
        <w:rPr>
          <w:lang w:val="ru-RU"/>
        </w:rPr>
        <w:t>В</w:t>
      </w:r>
      <w:r w:rsidRPr="00832805">
        <w:rPr>
          <w:lang w:val="ru-RU"/>
        </w:rPr>
        <w:t xml:space="preserve"> </w:t>
      </w:r>
      <w:r>
        <w:rPr>
          <w:lang w:val="ru-RU"/>
        </w:rPr>
        <w:t>целом</w:t>
      </w:r>
      <w:r w:rsidRPr="00832805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832805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832805">
        <w:rPr>
          <w:lang w:val="ru-RU"/>
        </w:rPr>
        <w:t xml:space="preserve"> </w:t>
      </w:r>
      <w:r w:rsidR="00C2436D" w:rsidRPr="00C2436D">
        <w:rPr>
          <w:lang w:val="ru-RU"/>
        </w:rPr>
        <w:t>был</w:t>
      </w:r>
      <w:r w:rsidR="00C2436D">
        <w:rPr>
          <w:lang w:val="ru-RU"/>
        </w:rPr>
        <w:t>и</w:t>
      </w:r>
      <w:r w:rsidR="00C2436D" w:rsidRPr="00832805">
        <w:rPr>
          <w:lang w:val="ru-RU"/>
        </w:rPr>
        <w:t xml:space="preserve"> </w:t>
      </w:r>
      <w:r w:rsidR="00C2436D" w:rsidRPr="00C2436D">
        <w:rPr>
          <w:lang w:val="ru-RU"/>
        </w:rPr>
        <w:t>проведен</w:t>
      </w:r>
      <w:r w:rsidR="00C2436D">
        <w:rPr>
          <w:lang w:val="ru-RU"/>
        </w:rPr>
        <w:t>ы</w:t>
      </w:r>
      <w:r w:rsidR="00C2436D" w:rsidRPr="00832805">
        <w:rPr>
          <w:lang w:val="ru-RU"/>
        </w:rPr>
        <w:t xml:space="preserve"> </w:t>
      </w:r>
      <w:r w:rsidR="00C2436D" w:rsidRPr="00C2436D">
        <w:rPr>
          <w:lang w:val="ru-RU"/>
        </w:rPr>
        <w:t>в</w:t>
      </w:r>
      <w:r w:rsidR="00C2436D" w:rsidRPr="00832805">
        <w:rPr>
          <w:lang w:val="ru-RU"/>
        </w:rPr>
        <w:t xml:space="preserve"> </w:t>
      </w:r>
      <w:r w:rsidR="00C2436D" w:rsidRPr="00C2436D">
        <w:rPr>
          <w:lang w:val="ru-RU"/>
        </w:rPr>
        <w:t>соответствии</w:t>
      </w:r>
      <w:r w:rsidR="00C2436D" w:rsidRPr="00832805">
        <w:rPr>
          <w:lang w:val="ru-RU"/>
        </w:rPr>
        <w:t xml:space="preserve"> </w:t>
      </w:r>
      <w:r w:rsidR="00C2436D" w:rsidRPr="00C2436D">
        <w:rPr>
          <w:lang w:val="ru-RU"/>
        </w:rPr>
        <w:t>с</w:t>
      </w:r>
      <w:r w:rsidR="00C2436D" w:rsidRPr="00832805">
        <w:rPr>
          <w:lang w:val="ru-RU"/>
        </w:rPr>
        <w:t xml:space="preserve"> </w:t>
      </w:r>
      <w:r w:rsidR="00C2436D" w:rsidRPr="00C2436D">
        <w:rPr>
          <w:lang w:val="ru-RU"/>
        </w:rPr>
        <w:t>планом</w:t>
      </w:r>
      <w:r w:rsidR="00C2436D" w:rsidRPr="00832805">
        <w:rPr>
          <w:lang w:val="ru-RU"/>
        </w:rPr>
        <w:t xml:space="preserve">, </w:t>
      </w:r>
      <w:r w:rsidR="00C2436D" w:rsidRPr="00C2436D">
        <w:rPr>
          <w:lang w:val="ru-RU"/>
        </w:rPr>
        <w:t>задачами</w:t>
      </w:r>
      <w:r w:rsidR="00C2436D" w:rsidRPr="00832805">
        <w:rPr>
          <w:lang w:val="ru-RU"/>
        </w:rPr>
        <w:t xml:space="preserve"> </w:t>
      </w:r>
      <w:r w:rsidR="00C2436D" w:rsidRPr="00C2436D">
        <w:rPr>
          <w:lang w:val="ru-RU"/>
        </w:rPr>
        <w:t>и</w:t>
      </w:r>
      <w:r w:rsidR="00C2436D" w:rsidRPr="00832805">
        <w:rPr>
          <w:lang w:val="ru-RU"/>
        </w:rPr>
        <w:t xml:space="preserve"> </w:t>
      </w:r>
      <w:r w:rsidR="00C2436D" w:rsidRPr="00C2436D">
        <w:rPr>
          <w:lang w:val="ru-RU"/>
        </w:rPr>
        <w:t>сроками</w:t>
      </w:r>
      <w:r w:rsidR="00C2436D" w:rsidRPr="00832805">
        <w:rPr>
          <w:lang w:val="ru-RU"/>
        </w:rPr>
        <w:t xml:space="preserve">, </w:t>
      </w:r>
      <w:r w:rsidR="00C2436D" w:rsidRPr="00C2436D">
        <w:rPr>
          <w:lang w:val="ru-RU"/>
        </w:rPr>
        <w:t>установленными</w:t>
      </w:r>
      <w:r w:rsidR="00C2436D" w:rsidRPr="00832805">
        <w:rPr>
          <w:lang w:val="ru-RU"/>
        </w:rPr>
        <w:t xml:space="preserve"> </w:t>
      </w:r>
      <w:r w:rsidR="00C2436D" w:rsidRPr="00C2436D">
        <w:rPr>
          <w:lang w:val="ru-RU"/>
        </w:rPr>
        <w:t>на</w:t>
      </w:r>
      <w:r w:rsidR="00C2436D" w:rsidRPr="00832805">
        <w:rPr>
          <w:lang w:val="ru-RU"/>
        </w:rPr>
        <w:t xml:space="preserve"> </w:t>
      </w:r>
      <w:r w:rsidR="00C2436D" w:rsidRPr="00C2436D">
        <w:rPr>
          <w:lang w:val="ru-RU"/>
        </w:rPr>
        <w:t>стадии</w:t>
      </w:r>
      <w:r w:rsidR="00C2436D" w:rsidRPr="00832805">
        <w:rPr>
          <w:lang w:val="ru-RU"/>
        </w:rPr>
        <w:t xml:space="preserve"> </w:t>
      </w:r>
      <w:r w:rsidR="00C2436D" w:rsidRPr="00C2436D">
        <w:rPr>
          <w:lang w:val="ru-RU"/>
        </w:rPr>
        <w:t>разработки</w:t>
      </w:r>
      <w:r w:rsidR="00C2436D" w:rsidRPr="00832805">
        <w:rPr>
          <w:lang w:val="ru-RU"/>
        </w:rPr>
        <w:t xml:space="preserve"> </w:t>
      </w:r>
      <w:r w:rsidR="00C2436D" w:rsidRPr="00C2436D">
        <w:rPr>
          <w:lang w:val="ru-RU"/>
        </w:rPr>
        <w:t>проекта</w:t>
      </w:r>
      <w:r w:rsidR="00C2436D" w:rsidRPr="00832805">
        <w:rPr>
          <w:lang w:val="ru-RU"/>
        </w:rPr>
        <w:t xml:space="preserve">. </w:t>
      </w:r>
      <w:r w:rsidR="00C2436D" w:rsidRPr="00C2436D">
        <w:rPr>
          <w:lang w:val="ru-RU"/>
        </w:rPr>
        <w:t>Вместе с тем в процессе реализации проекта пришлось столкнуться с некоторыми проблемами, из которых можно усвоить уроки на будущее.</w:t>
      </w:r>
    </w:p>
    <w:p w14:paraId="36B0C0BB" w14:textId="77777777" w:rsidR="00C2436D" w:rsidRDefault="00C2436D" w:rsidP="00C46C5B">
      <w:pPr>
        <w:rPr>
          <w:lang w:val="ru-RU"/>
        </w:rPr>
      </w:pPr>
    </w:p>
    <w:p w14:paraId="575D7D31" w14:textId="0EF233C2" w:rsidR="00C2436D" w:rsidRDefault="00C2436D" w:rsidP="00C46C5B">
      <w:pPr>
        <w:rPr>
          <w:lang w:val="ru-RU"/>
        </w:rPr>
      </w:pPr>
      <w:r>
        <w:rPr>
          <w:lang w:val="ru-RU"/>
        </w:rPr>
        <w:t>Основная проблема при создании базы данных по ИС для горнодобывающе</w:t>
      </w:r>
      <w:r w:rsidR="005806A5">
        <w:rPr>
          <w:lang w:val="ru-RU"/>
        </w:rPr>
        <w:t>го</w:t>
      </w:r>
      <w:r>
        <w:rPr>
          <w:lang w:val="ru-RU"/>
        </w:rPr>
        <w:t xml:space="preserve"> сектор</w:t>
      </w:r>
      <w:r w:rsidR="00A84610">
        <w:rPr>
          <w:lang w:val="ru-RU"/>
        </w:rPr>
        <w:t>а</w:t>
      </w:r>
      <w:r w:rsidR="00940F54">
        <w:rPr>
          <w:lang w:val="ru-RU"/>
        </w:rPr>
        <w:t xml:space="preserve"> </w:t>
      </w:r>
      <w:r w:rsidR="00A84610">
        <w:rPr>
          <w:lang w:val="ru-RU"/>
        </w:rPr>
        <w:t xml:space="preserve">связана с </w:t>
      </w:r>
      <w:r w:rsidR="00940F54">
        <w:rPr>
          <w:lang w:val="ru-RU"/>
        </w:rPr>
        <w:t>общ</w:t>
      </w:r>
      <w:r w:rsidR="00A84610">
        <w:rPr>
          <w:lang w:val="ru-RU"/>
        </w:rPr>
        <w:t xml:space="preserve">им </w:t>
      </w:r>
      <w:r w:rsidR="00940F54">
        <w:rPr>
          <w:lang w:val="ru-RU"/>
        </w:rPr>
        <w:t>уровн</w:t>
      </w:r>
      <w:r w:rsidR="00A84610">
        <w:rPr>
          <w:lang w:val="ru-RU"/>
        </w:rPr>
        <w:t>ем</w:t>
      </w:r>
      <w:r w:rsidR="00940F54">
        <w:rPr>
          <w:lang w:val="ru-RU"/>
        </w:rPr>
        <w:t xml:space="preserve"> качества и стандартизации учетных данных по ИС. Различия в структур</w:t>
      </w:r>
      <w:r w:rsidR="005E1894">
        <w:rPr>
          <w:lang w:val="ru-RU"/>
        </w:rPr>
        <w:t>ах</w:t>
      </w:r>
      <w:r w:rsidR="00940F54">
        <w:rPr>
          <w:lang w:val="ru-RU"/>
        </w:rPr>
        <w:t xml:space="preserve"> данных </w:t>
      </w:r>
      <w:r w:rsidR="009059D6">
        <w:rPr>
          <w:lang w:val="ru-RU"/>
        </w:rPr>
        <w:t xml:space="preserve">замедлили обработку и согласование данных, </w:t>
      </w:r>
      <w:r w:rsidR="005E1894">
        <w:rPr>
          <w:lang w:val="ru-RU"/>
        </w:rPr>
        <w:t xml:space="preserve">однако </w:t>
      </w:r>
      <w:r w:rsidR="009059D6">
        <w:rPr>
          <w:lang w:val="ru-RU"/>
        </w:rPr>
        <w:t xml:space="preserve">в итоге большинство </w:t>
      </w:r>
      <w:r w:rsidR="005E1894">
        <w:rPr>
          <w:lang w:val="ru-RU"/>
        </w:rPr>
        <w:t xml:space="preserve">этих </w:t>
      </w:r>
      <w:r w:rsidR="009059D6">
        <w:rPr>
          <w:lang w:val="ru-RU"/>
        </w:rPr>
        <w:t xml:space="preserve">технических </w:t>
      </w:r>
      <w:r w:rsidR="005E1894">
        <w:rPr>
          <w:lang w:val="ru-RU"/>
        </w:rPr>
        <w:t xml:space="preserve">трудностей </w:t>
      </w:r>
      <w:r w:rsidR="009059D6">
        <w:rPr>
          <w:lang w:val="ru-RU"/>
        </w:rPr>
        <w:t xml:space="preserve">удалось </w:t>
      </w:r>
      <w:r w:rsidR="005E1894">
        <w:rPr>
          <w:lang w:val="ru-RU"/>
        </w:rPr>
        <w:t>преодолеть</w:t>
      </w:r>
      <w:r w:rsidR="009059D6">
        <w:rPr>
          <w:lang w:val="ru-RU"/>
        </w:rPr>
        <w:t xml:space="preserve">.  Национальные ведомства ИС, в том числе Бразилии и Чили, проделали большую работу по повышению качества своих учетных данных, но еще есть </w:t>
      </w:r>
      <w:r w:rsidR="00A84610">
        <w:rPr>
          <w:lang w:val="ru-RU"/>
        </w:rPr>
        <w:t>возможности для совершенствования.</w:t>
      </w:r>
    </w:p>
    <w:p w14:paraId="1F043FEC" w14:textId="77777777" w:rsidR="00C2436D" w:rsidRPr="00C2436D" w:rsidRDefault="00C2436D" w:rsidP="00C46C5B">
      <w:pPr>
        <w:rPr>
          <w:lang w:val="ru-RU"/>
        </w:rPr>
      </w:pPr>
    </w:p>
    <w:p w14:paraId="37F803B3" w14:textId="4FCF8582" w:rsidR="00C46C5B" w:rsidRDefault="00A84610" w:rsidP="00C46C5B">
      <w:pPr>
        <w:rPr>
          <w:lang w:val="ru-RU"/>
        </w:rPr>
      </w:pPr>
      <w:r>
        <w:rPr>
          <w:lang w:val="ru-RU"/>
        </w:rPr>
        <w:t xml:space="preserve">Основная проблема при проведении эмпирического анализа </w:t>
      </w:r>
      <w:r w:rsidR="006C2EFC">
        <w:rPr>
          <w:lang w:val="ru-RU"/>
        </w:rPr>
        <w:t xml:space="preserve">была </w:t>
      </w:r>
      <w:r>
        <w:rPr>
          <w:lang w:val="ru-RU"/>
        </w:rPr>
        <w:t>связана с принципиально новым предметом исследования, включающ</w:t>
      </w:r>
      <w:r w:rsidR="005E1894">
        <w:rPr>
          <w:lang w:val="ru-RU"/>
        </w:rPr>
        <w:t>им</w:t>
      </w:r>
      <w:r>
        <w:rPr>
          <w:lang w:val="ru-RU"/>
        </w:rPr>
        <w:t xml:space="preserve"> в себя инновационную экономику, использование ИС </w:t>
      </w:r>
      <w:r w:rsidR="005E1894">
        <w:rPr>
          <w:lang w:val="ru-RU"/>
        </w:rPr>
        <w:t xml:space="preserve">и специфику горнодобывающей отрасли.  </w:t>
      </w:r>
      <w:r w:rsidR="006C2EFC">
        <w:rPr>
          <w:lang w:val="ru-RU"/>
        </w:rPr>
        <w:t xml:space="preserve">Поэтому было </w:t>
      </w:r>
      <w:r w:rsidR="005E1894">
        <w:rPr>
          <w:lang w:val="ru-RU"/>
        </w:rPr>
        <w:t xml:space="preserve">трудно найти достаточное </w:t>
      </w:r>
      <w:r w:rsidR="00606707">
        <w:rPr>
          <w:lang w:val="ru-RU"/>
        </w:rPr>
        <w:t>количество</w:t>
      </w:r>
      <w:r w:rsidR="005E1894">
        <w:rPr>
          <w:lang w:val="ru-RU"/>
        </w:rPr>
        <w:t xml:space="preserve"> </w:t>
      </w:r>
      <w:r w:rsidR="00606707">
        <w:rPr>
          <w:lang w:val="ru-RU"/>
        </w:rPr>
        <w:t>научных экспертов</w:t>
      </w:r>
      <w:r w:rsidR="006C2EFC">
        <w:rPr>
          <w:lang w:val="ru-RU"/>
        </w:rPr>
        <w:t xml:space="preserve">, научных работ по данной теме </w:t>
      </w:r>
      <w:r w:rsidR="00606707">
        <w:rPr>
          <w:lang w:val="ru-RU"/>
        </w:rPr>
        <w:t xml:space="preserve">или консультанта, </w:t>
      </w:r>
      <w:r w:rsidR="006C2EFC">
        <w:rPr>
          <w:lang w:val="ru-RU"/>
        </w:rPr>
        <w:t>обладающего</w:t>
      </w:r>
      <w:r w:rsidR="00606707">
        <w:rPr>
          <w:lang w:val="ru-RU"/>
        </w:rPr>
        <w:t xml:space="preserve"> все</w:t>
      </w:r>
      <w:r w:rsidR="006C2EFC">
        <w:rPr>
          <w:lang w:val="ru-RU"/>
        </w:rPr>
        <w:t>ми</w:t>
      </w:r>
      <w:r w:rsidR="00606707">
        <w:rPr>
          <w:lang w:val="ru-RU"/>
        </w:rPr>
        <w:t xml:space="preserve"> необходимы</w:t>
      </w:r>
      <w:r w:rsidR="006C2EFC">
        <w:rPr>
          <w:lang w:val="ru-RU"/>
        </w:rPr>
        <w:t>ми</w:t>
      </w:r>
      <w:r w:rsidR="00606707">
        <w:rPr>
          <w:lang w:val="ru-RU"/>
        </w:rPr>
        <w:t xml:space="preserve"> знания</w:t>
      </w:r>
      <w:r w:rsidR="006C2EFC">
        <w:rPr>
          <w:lang w:val="ru-RU"/>
        </w:rPr>
        <w:t>ми и опытом</w:t>
      </w:r>
      <w:r w:rsidR="00606707">
        <w:rPr>
          <w:lang w:val="ru-RU"/>
        </w:rPr>
        <w:t xml:space="preserve">. Это, в свою очередь, </w:t>
      </w:r>
      <w:r w:rsidR="006C2EFC">
        <w:rPr>
          <w:lang w:val="ru-RU"/>
        </w:rPr>
        <w:t xml:space="preserve">потребовало </w:t>
      </w:r>
      <w:r w:rsidR="00F95A5F">
        <w:rPr>
          <w:lang w:val="ru-RU"/>
        </w:rPr>
        <w:t>проведения работы со многими заинтересованными сторонами, имеющими различные организационно-правовые структуры, что обусло</w:t>
      </w:r>
      <w:r w:rsidR="00ED3FA5">
        <w:rPr>
          <w:lang w:val="ru-RU"/>
        </w:rPr>
        <w:t>в</w:t>
      </w:r>
      <w:r w:rsidR="006C2EFC">
        <w:rPr>
          <w:lang w:val="ru-RU"/>
        </w:rPr>
        <w:t xml:space="preserve">ило </w:t>
      </w:r>
      <w:r w:rsidR="00ED3FA5">
        <w:rPr>
          <w:lang w:val="ru-RU"/>
        </w:rPr>
        <w:t xml:space="preserve">необходимость </w:t>
      </w:r>
      <w:r w:rsidR="006C2EFC">
        <w:rPr>
          <w:lang w:val="ru-RU"/>
        </w:rPr>
        <w:t xml:space="preserve">большей </w:t>
      </w:r>
      <w:r w:rsidR="00ED3FA5">
        <w:rPr>
          <w:lang w:val="ru-RU"/>
        </w:rPr>
        <w:t xml:space="preserve">координации </w:t>
      </w:r>
      <w:r w:rsidR="006C2EFC">
        <w:rPr>
          <w:lang w:val="ru-RU"/>
        </w:rPr>
        <w:t xml:space="preserve">работы </w:t>
      </w:r>
      <w:r w:rsidR="00ED3FA5">
        <w:rPr>
          <w:lang w:val="ru-RU"/>
        </w:rPr>
        <w:t>и согласования различных видов информации.</w:t>
      </w:r>
    </w:p>
    <w:p w14:paraId="2914C2B7" w14:textId="77777777" w:rsidR="00A84610" w:rsidRPr="00A84610" w:rsidRDefault="00A84610" w:rsidP="00C46C5B">
      <w:pPr>
        <w:rPr>
          <w:lang w:val="ru-RU"/>
        </w:rPr>
      </w:pPr>
    </w:p>
    <w:p w14:paraId="62275DEA" w14:textId="77777777" w:rsidR="00C46C5B" w:rsidRPr="002822E2" w:rsidRDefault="00C46C5B" w:rsidP="00C46C5B">
      <w:pPr>
        <w:rPr>
          <w:lang w:val="ru-RU"/>
        </w:rPr>
      </w:pPr>
    </w:p>
    <w:p w14:paraId="1B4AB6D9" w14:textId="21A16C6A" w:rsidR="00C46C5B" w:rsidRPr="00832805" w:rsidRDefault="00ED3FA5" w:rsidP="00C46C5B">
      <w:pPr>
        <w:pStyle w:val="Heading1"/>
        <w:rPr>
          <w:b w:val="0"/>
          <w:lang w:val="ru-RU"/>
        </w:rPr>
      </w:pPr>
      <w:r>
        <w:rPr>
          <w:b w:val="0"/>
          <w:lang w:val="ru-RU"/>
        </w:rPr>
        <w:t>РЕЗЮМЕ</w:t>
      </w:r>
      <w:r w:rsidRPr="00832805">
        <w:rPr>
          <w:b w:val="0"/>
          <w:lang w:val="ru-RU"/>
        </w:rPr>
        <w:t xml:space="preserve"> </w:t>
      </w:r>
      <w:r>
        <w:rPr>
          <w:b w:val="0"/>
          <w:lang w:val="ru-RU"/>
        </w:rPr>
        <w:t>ЭКОНОМИЧЕСКИХ</w:t>
      </w:r>
      <w:r w:rsidRPr="00832805">
        <w:rPr>
          <w:b w:val="0"/>
          <w:lang w:val="ru-RU"/>
        </w:rPr>
        <w:t xml:space="preserve"> </w:t>
      </w:r>
      <w:r>
        <w:rPr>
          <w:b w:val="0"/>
          <w:lang w:val="ru-RU"/>
        </w:rPr>
        <w:t>ИССЛЕДОВАНИЙ</w:t>
      </w:r>
      <w:r w:rsidRPr="00832805">
        <w:rPr>
          <w:b w:val="0"/>
          <w:lang w:val="ru-RU"/>
        </w:rPr>
        <w:t xml:space="preserve"> </w:t>
      </w:r>
    </w:p>
    <w:p w14:paraId="1C555855" w14:textId="77777777" w:rsidR="00C46C5B" w:rsidRPr="00832805" w:rsidRDefault="00C46C5B" w:rsidP="00C46C5B">
      <w:pPr>
        <w:rPr>
          <w:lang w:val="ru-RU"/>
        </w:rPr>
      </w:pPr>
    </w:p>
    <w:p w14:paraId="0694ECA6" w14:textId="0CF9F0FC" w:rsidR="00ED3FA5" w:rsidRPr="00372A5F" w:rsidRDefault="00ED3FA5" w:rsidP="00D67626">
      <w:pPr>
        <w:rPr>
          <w:lang w:val="ru-RU"/>
        </w:rPr>
      </w:pPr>
      <w:r>
        <w:rPr>
          <w:lang w:val="ru-RU"/>
        </w:rPr>
        <w:t>В</w:t>
      </w:r>
      <w:r w:rsidRPr="00372A5F">
        <w:rPr>
          <w:lang w:val="ru-RU"/>
        </w:rPr>
        <w:t xml:space="preserve"> </w:t>
      </w:r>
      <w:r>
        <w:rPr>
          <w:lang w:val="ru-RU"/>
        </w:rPr>
        <w:t>данном</w:t>
      </w:r>
      <w:r w:rsidRPr="00372A5F">
        <w:rPr>
          <w:lang w:val="ru-RU"/>
        </w:rPr>
        <w:t xml:space="preserve"> </w:t>
      </w:r>
      <w:r>
        <w:rPr>
          <w:lang w:val="ru-RU"/>
        </w:rPr>
        <w:t>разделе</w:t>
      </w:r>
      <w:r w:rsidRPr="00372A5F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372A5F">
        <w:rPr>
          <w:lang w:val="ru-RU"/>
        </w:rPr>
        <w:t xml:space="preserve"> </w:t>
      </w:r>
      <w:r>
        <w:rPr>
          <w:lang w:val="ru-RU"/>
        </w:rPr>
        <w:t>краткая</w:t>
      </w:r>
      <w:r w:rsidRPr="00372A5F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372A5F">
        <w:rPr>
          <w:lang w:val="ru-RU"/>
        </w:rPr>
        <w:t xml:space="preserve"> </w:t>
      </w:r>
      <w:r>
        <w:rPr>
          <w:lang w:val="ru-RU"/>
        </w:rPr>
        <w:t>об</w:t>
      </w:r>
      <w:r w:rsidRPr="00372A5F">
        <w:rPr>
          <w:lang w:val="ru-RU"/>
        </w:rPr>
        <w:t xml:space="preserve"> </w:t>
      </w:r>
      <w:r>
        <w:rPr>
          <w:lang w:val="ru-RU"/>
        </w:rPr>
        <w:t>экономико</w:t>
      </w:r>
      <w:r w:rsidRPr="00372A5F">
        <w:rPr>
          <w:lang w:val="ru-RU"/>
        </w:rPr>
        <w:t>-</w:t>
      </w:r>
      <w:r>
        <w:rPr>
          <w:lang w:val="ru-RU"/>
        </w:rPr>
        <w:t>статистических</w:t>
      </w:r>
      <w:r w:rsidRPr="00372A5F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372A5F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372A5F">
        <w:rPr>
          <w:lang w:val="ru-RU"/>
        </w:rPr>
        <w:t xml:space="preserve"> </w:t>
      </w:r>
      <w:r>
        <w:rPr>
          <w:lang w:val="ru-RU"/>
        </w:rPr>
        <w:t>в</w:t>
      </w:r>
      <w:r w:rsidRPr="00372A5F">
        <w:rPr>
          <w:lang w:val="ru-RU"/>
        </w:rPr>
        <w:t xml:space="preserve"> </w:t>
      </w:r>
      <w:r>
        <w:rPr>
          <w:lang w:val="ru-RU"/>
        </w:rPr>
        <w:t>Бразилии</w:t>
      </w:r>
      <w:r w:rsidRPr="00372A5F">
        <w:rPr>
          <w:lang w:val="ru-RU"/>
        </w:rPr>
        <w:t xml:space="preserve"> </w:t>
      </w:r>
      <w:r>
        <w:rPr>
          <w:lang w:val="ru-RU"/>
        </w:rPr>
        <w:t>и</w:t>
      </w:r>
      <w:r w:rsidRPr="00372A5F">
        <w:rPr>
          <w:lang w:val="ru-RU"/>
        </w:rPr>
        <w:t xml:space="preserve"> </w:t>
      </w:r>
      <w:r>
        <w:rPr>
          <w:lang w:val="ru-RU"/>
        </w:rPr>
        <w:t>Чили</w:t>
      </w:r>
      <w:r w:rsidRPr="00372A5F">
        <w:rPr>
          <w:lang w:val="ru-RU"/>
        </w:rPr>
        <w:t xml:space="preserve">. </w:t>
      </w:r>
      <w:r w:rsidR="00372A5F" w:rsidRPr="00372A5F">
        <w:rPr>
          <w:lang w:val="ru-RU"/>
        </w:rPr>
        <w:t xml:space="preserve"> </w:t>
      </w:r>
      <w:r w:rsidR="00372A5F">
        <w:rPr>
          <w:lang w:val="ru-RU"/>
        </w:rPr>
        <w:t xml:space="preserve">Результаты исследований в Бразилии и Чили дополняют другие результаты глобального исследования, проводимого в целях лучшего понимания того, как работают инновации в различных странах мира и на чем необходимо сосредоточить внимание для удовлетворения будущих потребностей. </w:t>
      </w:r>
    </w:p>
    <w:p w14:paraId="3D6D7616" w14:textId="77777777" w:rsidR="00ED3FA5" w:rsidRPr="00372A5F" w:rsidRDefault="00ED3FA5" w:rsidP="00D67626">
      <w:pPr>
        <w:rPr>
          <w:lang w:val="ru-RU"/>
        </w:rPr>
      </w:pPr>
    </w:p>
    <w:p w14:paraId="1AF34E89" w14:textId="780D9824" w:rsidR="00D67626" w:rsidRPr="002822E2" w:rsidRDefault="00D67626">
      <w:pPr>
        <w:rPr>
          <w:lang w:val="ru-RU"/>
        </w:rPr>
      </w:pPr>
    </w:p>
    <w:p w14:paraId="3614687A" w14:textId="04C435F8" w:rsidR="00F47B2A" w:rsidRPr="00621F0D" w:rsidRDefault="00372A5F" w:rsidP="009F5287">
      <w:pPr>
        <w:pStyle w:val="Heading2"/>
        <w:numPr>
          <w:ilvl w:val="0"/>
          <w:numId w:val="28"/>
        </w:numPr>
        <w:rPr>
          <w:lang w:val="ru-RU"/>
        </w:rPr>
      </w:pPr>
      <w:r>
        <w:rPr>
          <w:lang w:val="ru-RU"/>
        </w:rPr>
        <w:t>Исследование</w:t>
      </w:r>
      <w:r w:rsidRPr="00621F0D">
        <w:rPr>
          <w:lang w:val="ru-RU"/>
        </w:rPr>
        <w:t xml:space="preserve"> </w:t>
      </w:r>
      <w:r>
        <w:rPr>
          <w:lang w:val="ru-RU"/>
        </w:rPr>
        <w:t>Бразилии</w:t>
      </w:r>
      <w:r w:rsidR="002565C3">
        <w:rPr>
          <w:lang w:val="ru-RU"/>
        </w:rPr>
        <w:t>:</w:t>
      </w:r>
      <w:r w:rsidRPr="00621F0D">
        <w:rPr>
          <w:lang w:val="ru-RU"/>
        </w:rPr>
        <w:t xml:space="preserve"> </w:t>
      </w:r>
      <w:r w:rsidR="002565C3">
        <w:rPr>
          <w:lang w:val="ru-RU"/>
        </w:rPr>
        <w:t xml:space="preserve"> «Р</w:t>
      </w:r>
      <w:r>
        <w:rPr>
          <w:lang w:val="ru-RU"/>
        </w:rPr>
        <w:t>егистрация</w:t>
      </w:r>
      <w:r w:rsidRPr="00621F0D">
        <w:rPr>
          <w:lang w:val="ru-RU"/>
        </w:rPr>
        <w:t xml:space="preserve"> </w:t>
      </w:r>
      <w:r>
        <w:rPr>
          <w:lang w:val="ru-RU"/>
        </w:rPr>
        <w:t>и</w:t>
      </w:r>
      <w:r w:rsidRPr="00621F0D">
        <w:rPr>
          <w:lang w:val="ru-RU"/>
        </w:rPr>
        <w:t xml:space="preserve"> </w:t>
      </w:r>
      <w:r>
        <w:rPr>
          <w:lang w:val="ru-RU"/>
        </w:rPr>
        <w:t>передача</w:t>
      </w:r>
      <w:r w:rsidRPr="00621F0D">
        <w:rPr>
          <w:lang w:val="ru-RU"/>
        </w:rPr>
        <w:t xml:space="preserve"> </w:t>
      </w:r>
      <w:r>
        <w:rPr>
          <w:lang w:val="ru-RU"/>
        </w:rPr>
        <w:t>прав</w:t>
      </w:r>
      <w:r w:rsidRPr="00621F0D">
        <w:rPr>
          <w:lang w:val="ru-RU"/>
        </w:rPr>
        <w:t xml:space="preserve"> </w:t>
      </w:r>
      <w:r>
        <w:rPr>
          <w:lang w:val="ru-RU"/>
        </w:rPr>
        <w:t>на</w:t>
      </w:r>
      <w:r w:rsidRPr="00621F0D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621F0D">
        <w:rPr>
          <w:lang w:val="ru-RU"/>
        </w:rPr>
        <w:t xml:space="preserve"> </w:t>
      </w:r>
      <w:r>
        <w:rPr>
          <w:lang w:val="ru-RU"/>
        </w:rPr>
        <w:t>в</w:t>
      </w:r>
      <w:r w:rsidRPr="00621F0D">
        <w:rPr>
          <w:lang w:val="ru-RU"/>
        </w:rPr>
        <w:t xml:space="preserve"> </w:t>
      </w:r>
      <w:r>
        <w:rPr>
          <w:lang w:val="ru-RU"/>
        </w:rPr>
        <w:t>горнодобывающем</w:t>
      </w:r>
      <w:r w:rsidRPr="00621F0D">
        <w:rPr>
          <w:lang w:val="ru-RU"/>
        </w:rPr>
        <w:t xml:space="preserve"> </w:t>
      </w:r>
      <w:r>
        <w:rPr>
          <w:lang w:val="ru-RU"/>
        </w:rPr>
        <w:t>секторе</w:t>
      </w:r>
      <w:r w:rsidRPr="00621F0D">
        <w:rPr>
          <w:lang w:val="ru-RU"/>
        </w:rPr>
        <w:t xml:space="preserve"> </w:t>
      </w:r>
      <w:r>
        <w:rPr>
          <w:lang w:val="ru-RU"/>
        </w:rPr>
        <w:t>Бразилии</w:t>
      </w:r>
      <w:r w:rsidR="002565C3">
        <w:rPr>
          <w:lang w:val="ru-RU"/>
        </w:rPr>
        <w:t>».</w:t>
      </w:r>
    </w:p>
    <w:p w14:paraId="683E9B40" w14:textId="1A207F5A" w:rsidR="00F47B2A" w:rsidRPr="00621F0D" w:rsidRDefault="00F47B2A" w:rsidP="00F47B2A">
      <w:pPr>
        <w:rPr>
          <w:lang w:val="ru-RU"/>
        </w:rPr>
      </w:pPr>
    </w:p>
    <w:p w14:paraId="2A13B2EB" w14:textId="0D14F1B4" w:rsidR="009F5287" w:rsidRPr="00D011CC" w:rsidRDefault="004560FC" w:rsidP="00F47B2A">
      <w:pPr>
        <w:rPr>
          <w:lang w:val="ru-RU"/>
        </w:rPr>
      </w:pPr>
      <w:r>
        <w:rPr>
          <w:lang w:val="ru-RU"/>
        </w:rPr>
        <w:t>Бразилия</w:t>
      </w:r>
      <w:r w:rsidRPr="002359CD">
        <w:rPr>
          <w:lang w:val="ru-RU"/>
        </w:rPr>
        <w:t xml:space="preserve"> </w:t>
      </w:r>
      <w:r>
        <w:rPr>
          <w:lang w:val="ru-RU"/>
        </w:rPr>
        <w:t>находится</w:t>
      </w:r>
      <w:r w:rsidRPr="002359CD">
        <w:rPr>
          <w:lang w:val="ru-RU"/>
        </w:rPr>
        <w:t xml:space="preserve"> </w:t>
      </w:r>
      <w:r w:rsidR="00D011CC">
        <w:rPr>
          <w:lang w:val="ru-RU"/>
        </w:rPr>
        <w:t xml:space="preserve">в центре обсуждения вопросов политики в отношении стран с формирующимся рынком, имеющих </w:t>
      </w:r>
      <w:r w:rsidR="00D011CC" w:rsidRPr="00D011CC">
        <w:rPr>
          <w:lang w:val="ru-RU"/>
        </w:rPr>
        <w:t>ориентированн</w:t>
      </w:r>
      <w:r w:rsidR="00D011CC">
        <w:rPr>
          <w:lang w:val="ru-RU"/>
        </w:rPr>
        <w:t>ую</w:t>
      </w:r>
      <w:r w:rsidR="00D011CC" w:rsidRPr="00D011CC">
        <w:rPr>
          <w:lang w:val="ru-RU"/>
        </w:rPr>
        <w:t xml:space="preserve"> на экспорт сырья</w:t>
      </w:r>
      <w:r w:rsidR="00D011CC">
        <w:rPr>
          <w:lang w:val="ru-RU"/>
        </w:rPr>
        <w:t xml:space="preserve"> и активное</w:t>
      </w:r>
      <w:r w:rsidR="00D011CC" w:rsidRPr="002359CD">
        <w:rPr>
          <w:lang w:val="ru-RU"/>
        </w:rPr>
        <w:t xml:space="preserve"> </w:t>
      </w:r>
      <w:r w:rsidR="00D011CC">
        <w:rPr>
          <w:lang w:val="ru-RU"/>
        </w:rPr>
        <w:t>использование</w:t>
      </w:r>
      <w:r w:rsidR="00D011CC" w:rsidRPr="002359CD">
        <w:rPr>
          <w:lang w:val="ru-RU"/>
        </w:rPr>
        <w:t xml:space="preserve"> </w:t>
      </w:r>
      <w:r w:rsidR="00D011CC">
        <w:rPr>
          <w:lang w:val="ru-RU"/>
        </w:rPr>
        <w:t>природных</w:t>
      </w:r>
      <w:r w:rsidR="00D011CC" w:rsidRPr="002359CD">
        <w:rPr>
          <w:lang w:val="ru-RU"/>
        </w:rPr>
        <w:t xml:space="preserve"> </w:t>
      </w:r>
      <w:r w:rsidR="00D011CC">
        <w:rPr>
          <w:lang w:val="ru-RU"/>
        </w:rPr>
        <w:t>ресурсов экономику, а также по</w:t>
      </w:r>
      <w:r w:rsidR="00D011CC" w:rsidRPr="002359CD">
        <w:rPr>
          <w:lang w:val="ru-RU"/>
        </w:rPr>
        <w:t xml:space="preserve"> </w:t>
      </w:r>
      <w:r w:rsidR="00D011CC">
        <w:rPr>
          <w:lang w:val="ru-RU"/>
        </w:rPr>
        <w:t>вопросу</w:t>
      </w:r>
      <w:r w:rsidR="00D011CC" w:rsidRPr="002359CD">
        <w:rPr>
          <w:lang w:val="ru-RU"/>
        </w:rPr>
        <w:t xml:space="preserve"> </w:t>
      </w:r>
      <w:r w:rsidR="00D011CC">
        <w:rPr>
          <w:lang w:val="ru-RU"/>
        </w:rPr>
        <w:t>о</w:t>
      </w:r>
      <w:r w:rsidR="00D011CC" w:rsidRPr="002359CD">
        <w:rPr>
          <w:lang w:val="ru-RU"/>
        </w:rPr>
        <w:t xml:space="preserve"> </w:t>
      </w:r>
      <w:r w:rsidR="00D011CC">
        <w:rPr>
          <w:lang w:val="ru-RU"/>
        </w:rPr>
        <w:t>том</w:t>
      </w:r>
      <w:r w:rsidR="00D011CC" w:rsidRPr="002359CD">
        <w:rPr>
          <w:lang w:val="ru-RU"/>
        </w:rPr>
        <w:t>,</w:t>
      </w:r>
      <w:r w:rsidR="00D011CC">
        <w:rPr>
          <w:lang w:val="ru-RU"/>
        </w:rPr>
        <w:t xml:space="preserve"> могут</w:t>
      </w:r>
      <w:r w:rsidR="00D011CC" w:rsidRPr="002359CD">
        <w:rPr>
          <w:lang w:val="ru-RU"/>
        </w:rPr>
        <w:t xml:space="preserve"> </w:t>
      </w:r>
      <w:r w:rsidR="00D011CC">
        <w:rPr>
          <w:lang w:val="ru-RU"/>
        </w:rPr>
        <w:t>ли</w:t>
      </w:r>
      <w:r w:rsidR="00D011CC" w:rsidRPr="002359CD">
        <w:rPr>
          <w:lang w:val="ru-RU"/>
        </w:rPr>
        <w:t xml:space="preserve"> </w:t>
      </w:r>
      <w:r w:rsidR="00D011CC">
        <w:rPr>
          <w:lang w:val="ru-RU"/>
        </w:rPr>
        <w:t>страны</w:t>
      </w:r>
      <w:r w:rsidR="00D011CC" w:rsidRPr="002359CD">
        <w:rPr>
          <w:lang w:val="ru-RU"/>
        </w:rPr>
        <w:t xml:space="preserve">, </w:t>
      </w:r>
      <w:r w:rsidR="00D011CC">
        <w:rPr>
          <w:lang w:val="ru-RU"/>
        </w:rPr>
        <w:t>активно</w:t>
      </w:r>
      <w:r w:rsidR="00D011CC" w:rsidRPr="002359CD">
        <w:rPr>
          <w:lang w:val="ru-RU"/>
        </w:rPr>
        <w:t xml:space="preserve"> </w:t>
      </w:r>
      <w:r w:rsidR="00D011CC">
        <w:rPr>
          <w:lang w:val="ru-RU"/>
        </w:rPr>
        <w:t>использующие</w:t>
      </w:r>
      <w:r w:rsidR="00D011CC" w:rsidRPr="002359CD">
        <w:rPr>
          <w:lang w:val="ru-RU"/>
        </w:rPr>
        <w:t xml:space="preserve"> </w:t>
      </w:r>
      <w:r w:rsidR="00D011CC">
        <w:rPr>
          <w:lang w:val="ru-RU"/>
        </w:rPr>
        <w:t>породные</w:t>
      </w:r>
      <w:r w:rsidR="00D011CC" w:rsidRPr="002359CD">
        <w:rPr>
          <w:lang w:val="ru-RU"/>
        </w:rPr>
        <w:t xml:space="preserve"> </w:t>
      </w:r>
      <w:r w:rsidR="00D011CC">
        <w:rPr>
          <w:lang w:val="ru-RU"/>
        </w:rPr>
        <w:t>ресурсы</w:t>
      </w:r>
      <w:r w:rsidR="00D011CC" w:rsidRPr="002359CD">
        <w:rPr>
          <w:lang w:val="ru-RU"/>
        </w:rPr>
        <w:t xml:space="preserve">, </w:t>
      </w:r>
      <w:r w:rsidR="00D011CC">
        <w:rPr>
          <w:lang w:val="ru-RU"/>
        </w:rPr>
        <w:t>создавать инновации</w:t>
      </w:r>
      <w:r w:rsidR="00621F0D">
        <w:rPr>
          <w:lang w:val="ru-RU"/>
        </w:rPr>
        <w:t>.</w:t>
      </w:r>
    </w:p>
    <w:p w14:paraId="20D8AF49" w14:textId="77777777" w:rsidR="00090D3A" w:rsidRPr="00832805" w:rsidRDefault="00090D3A" w:rsidP="00F47B2A">
      <w:pPr>
        <w:rPr>
          <w:lang w:val="ru-RU"/>
        </w:rPr>
      </w:pPr>
    </w:p>
    <w:p w14:paraId="4DA25485" w14:textId="57BB7AE0" w:rsidR="00090D3A" w:rsidRDefault="00090D3A" w:rsidP="00F47B2A">
      <w:pPr>
        <w:rPr>
          <w:lang w:val="ru-RU"/>
        </w:rPr>
      </w:pPr>
      <w:r>
        <w:rPr>
          <w:lang w:val="ru-RU"/>
        </w:rPr>
        <w:t>Вне всякого сомнения, добывающий сектор играет важную роль</w:t>
      </w:r>
      <w:r w:rsidR="00D011CC" w:rsidRPr="00D011CC">
        <w:rPr>
          <w:lang w:val="ru-RU"/>
        </w:rPr>
        <w:t xml:space="preserve"> </w:t>
      </w:r>
      <w:r w:rsidR="00D011CC">
        <w:rPr>
          <w:lang w:val="ru-RU"/>
        </w:rPr>
        <w:t>в экономике Бразилии</w:t>
      </w:r>
      <w:r>
        <w:rPr>
          <w:lang w:val="ru-RU"/>
        </w:rPr>
        <w:t>.  В первом квартале 2017 г. только горнодобывающ</w:t>
      </w:r>
      <w:r w:rsidR="00D011CC">
        <w:rPr>
          <w:lang w:val="ru-RU"/>
        </w:rPr>
        <w:t xml:space="preserve">ий </w:t>
      </w:r>
      <w:r>
        <w:rPr>
          <w:lang w:val="ru-RU"/>
        </w:rPr>
        <w:t xml:space="preserve">сектор </w:t>
      </w:r>
      <w:r w:rsidR="00D011CC">
        <w:rPr>
          <w:lang w:val="ru-RU"/>
        </w:rPr>
        <w:t xml:space="preserve">обеспечил </w:t>
      </w:r>
      <w:r>
        <w:rPr>
          <w:lang w:val="ru-RU"/>
        </w:rPr>
        <w:t>21 процент от общего объема экспорта Бразилии.  Несмотря на размеры страны и геологическое разнообразие</w:t>
      </w:r>
      <w:r w:rsidR="00B81B38">
        <w:rPr>
          <w:lang w:val="ru-RU"/>
        </w:rPr>
        <w:t xml:space="preserve"> недр</w:t>
      </w:r>
      <w:r>
        <w:rPr>
          <w:lang w:val="ru-RU"/>
        </w:rPr>
        <w:t xml:space="preserve">, </w:t>
      </w:r>
      <w:r w:rsidR="00B81B38">
        <w:rPr>
          <w:lang w:val="ru-RU"/>
        </w:rPr>
        <w:t xml:space="preserve">горнодобывающие предприятия </w:t>
      </w:r>
      <w:r>
        <w:rPr>
          <w:lang w:val="ru-RU"/>
        </w:rPr>
        <w:t>сосредоточен</w:t>
      </w:r>
      <w:r w:rsidR="00B81B38">
        <w:rPr>
          <w:lang w:val="ru-RU"/>
        </w:rPr>
        <w:t>ы</w:t>
      </w:r>
      <w:r>
        <w:rPr>
          <w:lang w:val="ru-RU"/>
        </w:rPr>
        <w:t xml:space="preserve"> в определенных районах и </w:t>
      </w:r>
      <w:r w:rsidR="00F6778C">
        <w:rPr>
          <w:lang w:val="ru-RU"/>
        </w:rPr>
        <w:t xml:space="preserve">принадлежат </w:t>
      </w:r>
      <w:r w:rsidR="0057766A">
        <w:rPr>
          <w:lang w:val="ru-RU"/>
        </w:rPr>
        <w:t>нескольки</w:t>
      </w:r>
      <w:r w:rsidR="00F6778C">
        <w:rPr>
          <w:lang w:val="ru-RU"/>
        </w:rPr>
        <w:t>м</w:t>
      </w:r>
      <w:r w:rsidR="0057766A">
        <w:rPr>
          <w:lang w:val="ru-RU"/>
        </w:rPr>
        <w:t xml:space="preserve"> </w:t>
      </w:r>
      <w:r w:rsidR="00F6778C">
        <w:rPr>
          <w:lang w:val="ru-RU"/>
        </w:rPr>
        <w:t>компаниям</w:t>
      </w:r>
      <w:r w:rsidR="0057766A">
        <w:rPr>
          <w:lang w:val="ru-RU"/>
        </w:rPr>
        <w:t>.</w:t>
      </w:r>
    </w:p>
    <w:p w14:paraId="41DA5E0D" w14:textId="20532981" w:rsidR="009F5287" w:rsidRPr="00832805" w:rsidRDefault="009F5287" w:rsidP="00F47B2A">
      <w:pPr>
        <w:rPr>
          <w:lang w:val="ru-RU"/>
        </w:rPr>
      </w:pPr>
    </w:p>
    <w:p w14:paraId="316BF907" w14:textId="0E937247" w:rsidR="0057766A" w:rsidRPr="00B81B38" w:rsidRDefault="0057766A" w:rsidP="00F47B2A">
      <w:pPr>
        <w:rPr>
          <w:lang w:val="ru-RU"/>
        </w:rPr>
      </w:pPr>
      <w:r>
        <w:rPr>
          <w:lang w:val="ru-RU"/>
        </w:rPr>
        <w:t>Целью</w:t>
      </w:r>
      <w:r w:rsidRPr="0057766A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57766A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57766A">
        <w:rPr>
          <w:lang w:val="ru-RU"/>
        </w:rPr>
        <w:t xml:space="preserve"> </w:t>
      </w:r>
      <w:r>
        <w:rPr>
          <w:lang w:val="ru-RU"/>
        </w:rPr>
        <w:t xml:space="preserve">является описание </w:t>
      </w:r>
      <w:r w:rsidR="00F6778C" w:rsidRPr="00621F0D">
        <w:rPr>
          <w:lang w:val="ru-RU"/>
        </w:rPr>
        <w:t>моделей</w:t>
      </w:r>
      <w:r w:rsidR="00F6778C">
        <w:rPr>
          <w:lang w:val="ru-RU"/>
        </w:rPr>
        <w:t xml:space="preserve"> </w:t>
      </w:r>
      <w:r>
        <w:rPr>
          <w:lang w:val="ru-RU"/>
        </w:rPr>
        <w:t xml:space="preserve">и характерных </w:t>
      </w:r>
      <w:r>
        <w:rPr>
          <w:lang w:val="ru-RU"/>
        </w:rPr>
        <w:lastRenderedPageBreak/>
        <w:t>особенностей техн</w:t>
      </w:r>
      <w:r w:rsidR="00D011CC">
        <w:rPr>
          <w:lang w:val="ru-RU"/>
        </w:rPr>
        <w:t xml:space="preserve">ических </w:t>
      </w:r>
      <w:r>
        <w:rPr>
          <w:lang w:val="ru-RU"/>
        </w:rPr>
        <w:t xml:space="preserve">тенденций </w:t>
      </w:r>
      <w:r w:rsidR="00D011CC">
        <w:rPr>
          <w:lang w:val="ru-RU"/>
        </w:rPr>
        <w:t xml:space="preserve">в </w:t>
      </w:r>
      <w:r>
        <w:rPr>
          <w:lang w:val="ru-RU"/>
        </w:rPr>
        <w:t>горнодобывающе</w:t>
      </w:r>
      <w:r w:rsidR="00D011CC">
        <w:rPr>
          <w:lang w:val="ru-RU"/>
        </w:rPr>
        <w:t>м</w:t>
      </w:r>
      <w:r>
        <w:rPr>
          <w:lang w:val="ru-RU"/>
        </w:rPr>
        <w:t xml:space="preserve"> сектор</w:t>
      </w:r>
      <w:r w:rsidR="00D011CC">
        <w:rPr>
          <w:lang w:val="ru-RU"/>
        </w:rPr>
        <w:t>е</w:t>
      </w:r>
      <w:r>
        <w:rPr>
          <w:lang w:val="ru-RU"/>
        </w:rPr>
        <w:t xml:space="preserve"> Бразилии.  В этой связи исследование </w:t>
      </w:r>
      <w:r w:rsidR="00F6778C">
        <w:rPr>
          <w:lang w:val="ru-RU"/>
        </w:rPr>
        <w:t xml:space="preserve">призвано </w:t>
      </w:r>
      <w:r>
        <w:rPr>
          <w:lang w:val="ru-RU"/>
        </w:rPr>
        <w:t>дать ответы на следующие вопросы:</w:t>
      </w:r>
      <w:r w:rsidR="00B81B38" w:rsidRPr="00B81B38">
        <w:rPr>
          <w:lang w:val="ru-RU"/>
        </w:rPr>
        <w:t xml:space="preserve"> </w:t>
      </w:r>
    </w:p>
    <w:p w14:paraId="5B75D93A" w14:textId="4993C072" w:rsidR="0057766A" w:rsidRDefault="00D011CC" w:rsidP="00D011CC">
      <w:pPr>
        <w:tabs>
          <w:tab w:val="right" w:pos="9355"/>
        </w:tabs>
        <w:rPr>
          <w:lang w:val="ru-RU"/>
        </w:rPr>
      </w:pPr>
      <w:r>
        <w:rPr>
          <w:lang w:val="ru-RU"/>
        </w:rPr>
        <w:tab/>
      </w:r>
    </w:p>
    <w:p w14:paraId="5C385F72" w14:textId="784E3555" w:rsidR="0057766A" w:rsidRDefault="00D011CC" w:rsidP="00FF14A9">
      <w:pPr>
        <w:pStyle w:val="ListParagraph"/>
        <w:numPr>
          <w:ilvl w:val="0"/>
          <w:numId w:val="30"/>
        </w:numPr>
        <w:spacing w:after="240"/>
        <w:ind w:left="360" w:hanging="270"/>
        <w:rPr>
          <w:lang w:val="ru-RU"/>
        </w:rPr>
      </w:pPr>
      <w:r>
        <w:rPr>
          <w:lang w:val="ru-RU"/>
        </w:rPr>
        <w:t xml:space="preserve">В каких областях техники </w:t>
      </w:r>
      <w:r w:rsidR="00FF14A9" w:rsidRPr="00FF14A9">
        <w:rPr>
          <w:lang w:val="ru-RU"/>
        </w:rPr>
        <w:t>горнодобывающий сектор Бразилии использует патентную систему</w:t>
      </w:r>
      <w:r w:rsidR="00B81B38">
        <w:rPr>
          <w:lang w:val="ru-RU"/>
        </w:rPr>
        <w:t>?</w:t>
      </w:r>
    </w:p>
    <w:p w14:paraId="2BA22D63" w14:textId="7A28F071" w:rsidR="00B81B38" w:rsidRDefault="00D011CC" w:rsidP="00FF14A9">
      <w:pPr>
        <w:pStyle w:val="ListParagraph"/>
        <w:numPr>
          <w:ilvl w:val="0"/>
          <w:numId w:val="30"/>
        </w:numPr>
        <w:spacing w:after="240"/>
        <w:ind w:left="360" w:hanging="270"/>
        <w:rPr>
          <w:lang w:val="ru-RU"/>
        </w:rPr>
      </w:pPr>
      <w:r>
        <w:rPr>
          <w:lang w:val="ru-RU"/>
        </w:rPr>
        <w:t xml:space="preserve">Насколько интенсивно </w:t>
      </w:r>
      <w:r w:rsidR="00B81B38">
        <w:rPr>
          <w:lang w:val="ru-RU"/>
        </w:rPr>
        <w:t>поставщики горнодобывающего оборудования, технологи</w:t>
      </w:r>
      <w:r w:rsidR="00F6778C">
        <w:rPr>
          <w:lang w:val="ru-RU"/>
        </w:rPr>
        <w:t>й</w:t>
      </w:r>
      <w:r w:rsidR="00B81B38">
        <w:rPr>
          <w:lang w:val="ru-RU"/>
        </w:rPr>
        <w:t xml:space="preserve"> и услуг (</w:t>
      </w:r>
      <w:r w:rsidR="00B81B38">
        <w:t>METS</w:t>
      </w:r>
      <w:r w:rsidR="00B81B38" w:rsidRPr="00B81B38">
        <w:rPr>
          <w:lang w:val="ru-RU"/>
        </w:rPr>
        <w:t>)</w:t>
      </w:r>
      <w:r w:rsidRPr="00D011CC">
        <w:rPr>
          <w:lang w:val="ru-RU"/>
        </w:rPr>
        <w:t xml:space="preserve"> </w:t>
      </w:r>
      <w:r w:rsidR="008C64A0">
        <w:rPr>
          <w:lang w:val="ru-RU"/>
        </w:rPr>
        <w:t xml:space="preserve">используют </w:t>
      </w:r>
      <w:r>
        <w:rPr>
          <w:lang w:val="ru-RU"/>
        </w:rPr>
        <w:t>патентн</w:t>
      </w:r>
      <w:r w:rsidR="008C64A0">
        <w:rPr>
          <w:lang w:val="ru-RU"/>
        </w:rPr>
        <w:t>ую</w:t>
      </w:r>
      <w:r>
        <w:rPr>
          <w:lang w:val="ru-RU"/>
        </w:rPr>
        <w:t xml:space="preserve"> систем</w:t>
      </w:r>
      <w:r w:rsidR="008C64A0">
        <w:rPr>
          <w:lang w:val="ru-RU"/>
        </w:rPr>
        <w:t>у?</w:t>
      </w:r>
    </w:p>
    <w:p w14:paraId="263C09B4" w14:textId="58AC8388" w:rsidR="00F6778C" w:rsidRPr="00FF14A9" w:rsidRDefault="00F6778C" w:rsidP="00FF14A9">
      <w:pPr>
        <w:pStyle w:val="ListParagraph"/>
        <w:numPr>
          <w:ilvl w:val="0"/>
          <w:numId w:val="30"/>
        </w:numPr>
        <w:spacing w:after="240"/>
        <w:ind w:left="360" w:hanging="270"/>
        <w:rPr>
          <w:lang w:val="ru-RU"/>
        </w:rPr>
      </w:pPr>
      <w:r>
        <w:rPr>
          <w:lang w:val="ru-RU"/>
        </w:rPr>
        <w:t xml:space="preserve">Каким образом горнодобывающий сектор Бразилии </w:t>
      </w:r>
      <w:r w:rsidR="008C64A0">
        <w:rPr>
          <w:lang w:val="ru-RU"/>
        </w:rPr>
        <w:t xml:space="preserve">осуществляет </w:t>
      </w:r>
      <w:r>
        <w:rPr>
          <w:lang w:val="ru-RU"/>
        </w:rPr>
        <w:t>импорт</w:t>
      </w:r>
      <w:r w:rsidR="008C64A0">
        <w:rPr>
          <w:lang w:val="ru-RU"/>
        </w:rPr>
        <w:t xml:space="preserve"> </w:t>
      </w:r>
      <w:r>
        <w:rPr>
          <w:lang w:val="ru-RU"/>
        </w:rPr>
        <w:t>технол</w:t>
      </w:r>
      <w:r w:rsidR="00BC2256">
        <w:rPr>
          <w:lang w:val="ru-RU"/>
        </w:rPr>
        <w:t xml:space="preserve">огии?  Какую роль в этом процессе играют горнодобывающие компании и фирмы </w:t>
      </w:r>
      <w:r w:rsidR="00BC2256">
        <w:t>METS</w:t>
      </w:r>
      <w:r w:rsidR="00BC2256">
        <w:rPr>
          <w:lang w:val="ru-RU"/>
        </w:rPr>
        <w:t>?</w:t>
      </w:r>
    </w:p>
    <w:p w14:paraId="4E62D2F3" w14:textId="77777777" w:rsidR="0057766A" w:rsidRPr="0057766A" w:rsidRDefault="0057766A" w:rsidP="00F47B2A">
      <w:pPr>
        <w:rPr>
          <w:lang w:val="ru-RU"/>
        </w:rPr>
      </w:pPr>
    </w:p>
    <w:p w14:paraId="3F1874D0" w14:textId="39E33A9C" w:rsidR="00F47B2A" w:rsidRPr="008C64A0" w:rsidRDefault="008C64A0" w:rsidP="00F47B2A">
      <w:pPr>
        <w:rPr>
          <w:lang w:val="ru-RU"/>
        </w:rPr>
      </w:pPr>
      <w:r>
        <w:rPr>
          <w:lang w:val="ru-RU"/>
        </w:rPr>
        <w:t xml:space="preserve">Для анализа инновационной деятельности </w:t>
      </w:r>
      <w:r w:rsidR="00BC2256">
        <w:rPr>
          <w:lang w:val="ru-RU"/>
        </w:rPr>
        <w:t>в горнодобывающем секторе Бразилии использовались дв</w:t>
      </w:r>
      <w:r>
        <w:rPr>
          <w:lang w:val="ru-RU"/>
        </w:rPr>
        <w:t>е</w:t>
      </w:r>
      <w:r w:rsidR="00BC2256">
        <w:rPr>
          <w:lang w:val="ru-RU"/>
        </w:rPr>
        <w:t xml:space="preserve"> </w:t>
      </w:r>
      <w:r>
        <w:rPr>
          <w:lang w:val="ru-RU"/>
        </w:rPr>
        <w:t>методики</w:t>
      </w:r>
      <w:r w:rsidR="00BC2256">
        <w:rPr>
          <w:lang w:val="ru-RU"/>
        </w:rPr>
        <w:t>.  В</w:t>
      </w:r>
      <w:r>
        <w:rPr>
          <w:lang w:val="ru-RU"/>
        </w:rPr>
        <w:t>о-</w:t>
      </w:r>
      <w:r w:rsidR="00BC2256">
        <w:rPr>
          <w:lang w:val="ru-RU"/>
        </w:rPr>
        <w:t>перв</w:t>
      </w:r>
      <w:r>
        <w:rPr>
          <w:lang w:val="ru-RU"/>
        </w:rPr>
        <w:t>ых,</w:t>
      </w:r>
      <w:r w:rsidR="00BC2256">
        <w:rPr>
          <w:lang w:val="ru-RU"/>
        </w:rPr>
        <w:t xml:space="preserve"> </w:t>
      </w:r>
      <w:r>
        <w:rPr>
          <w:lang w:val="ru-RU"/>
        </w:rPr>
        <w:t>были про</w:t>
      </w:r>
      <w:r w:rsidR="00BC2256">
        <w:rPr>
          <w:lang w:val="ru-RU"/>
        </w:rPr>
        <w:t>анализирова</w:t>
      </w:r>
      <w:r>
        <w:rPr>
          <w:lang w:val="ru-RU"/>
        </w:rPr>
        <w:t>ны</w:t>
      </w:r>
      <w:r w:rsidR="00BC2256">
        <w:rPr>
          <w:lang w:val="ru-RU"/>
        </w:rPr>
        <w:t xml:space="preserve"> патенты и контракты </w:t>
      </w:r>
      <w:r>
        <w:rPr>
          <w:lang w:val="ru-RU"/>
        </w:rPr>
        <w:t xml:space="preserve">на </w:t>
      </w:r>
      <w:r w:rsidR="00BC2256">
        <w:rPr>
          <w:lang w:val="ru-RU"/>
        </w:rPr>
        <w:t>импорт технологи</w:t>
      </w:r>
      <w:r>
        <w:rPr>
          <w:lang w:val="ru-RU"/>
        </w:rPr>
        <w:t>и</w:t>
      </w:r>
      <w:r w:rsidR="00BC2256">
        <w:rPr>
          <w:lang w:val="ru-RU"/>
        </w:rPr>
        <w:t xml:space="preserve"> с участием горнодобывающих компаний и фирм </w:t>
      </w:r>
      <w:r w:rsidR="00BC2256" w:rsidRPr="009F5287">
        <w:t>METS</w:t>
      </w:r>
      <w:r w:rsidR="00BC2256">
        <w:rPr>
          <w:lang w:val="ru-RU"/>
        </w:rPr>
        <w:t xml:space="preserve"> в Бразилии.  Во</w:t>
      </w:r>
      <w:r>
        <w:rPr>
          <w:lang w:val="ru-RU"/>
        </w:rPr>
        <w:t>-</w:t>
      </w:r>
      <w:r w:rsidR="00BC2256">
        <w:rPr>
          <w:lang w:val="ru-RU"/>
        </w:rPr>
        <w:t>втор</w:t>
      </w:r>
      <w:r>
        <w:rPr>
          <w:lang w:val="ru-RU"/>
        </w:rPr>
        <w:t>ых,</w:t>
      </w:r>
      <w:r w:rsidR="00BC2256">
        <w:rPr>
          <w:lang w:val="ru-RU"/>
        </w:rPr>
        <w:t xml:space="preserve"> было проведено тематическое исследование по вопросу об инновационных стратегиях ведущей горнодобывающей компании Бразилии. </w:t>
      </w:r>
    </w:p>
    <w:p w14:paraId="7E2B7C09" w14:textId="77777777" w:rsidR="00BB4085" w:rsidRPr="00832805" w:rsidRDefault="00BB4085" w:rsidP="00330B5C">
      <w:pPr>
        <w:rPr>
          <w:lang w:val="ru-RU"/>
        </w:rPr>
      </w:pPr>
    </w:p>
    <w:p w14:paraId="1C074BBA" w14:textId="5D4C550D" w:rsidR="00F47B2A" w:rsidRPr="00832805" w:rsidRDefault="00BC2256" w:rsidP="009F5287">
      <w:pPr>
        <w:pStyle w:val="Heading3"/>
        <w:rPr>
          <w:lang w:val="ru-RU"/>
        </w:rPr>
      </w:pPr>
      <w:r>
        <w:rPr>
          <w:lang w:val="ru-RU"/>
        </w:rPr>
        <w:t>Использование</w:t>
      </w:r>
      <w:r w:rsidRPr="00832805">
        <w:rPr>
          <w:lang w:val="ru-RU"/>
        </w:rPr>
        <w:t xml:space="preserve"> </w:t>
      </w:r>
      <w:r>
        <w:rPr>
          <w:lang w:val="ru-RU"/>
        </w:rPr>
        <w:t>патентной</w:t>
      </w:r>
      <w:r w:rsidRPr="00832805">
        <w:rPr>
          <w:lang w:val="ru-RU"/>
        </w:rPr>
        <w:t xml:space="preserve"> </w:t>
      </w:r>
      <w:r>
        <w:rPr>
          <w:lang w:val="ru-RU"/>
        </w:rPr>
        <w:t>системы</w:t>
      </w:r>
      <w:r w:rsidRPr="00832805">
        <w:rPr>
          <w:lang w:val="ru-RU"/>
        </w:rPr>
        <w:t xml:space="preserve"> </w:t>
      </w:r>
      <w:r>
        <w:rPr>
          <w:lang w:val="ru-RU"/>
        </w:rPr>
        <w:t>и</w:t>
      </w:r>
      <w:r w:rsidRPr="00832805">
        <w:rPr>
          <w:lang w:val="ru-RU"/>
        </w:rPr>
        <w:t xml:space="preserve"> </w:t>
      </w:r>
      <w:r>
        <w:rPr>
          <w:lang w:val="ru-RU"/>
        </w:rPr>
        <w:t>передач</w:t>
      </w:r>
      <w:r w:rsidR="008C64A0">
        <w:rPr>
          <w:lang w:val="ru-RU"/>
        </w:rPr>
        <w:t>а</w:t>
      </w:r>
      <w:r w:rsidRPr="00832805">
        <w:rPr>
          <w:lang w:val="ru-RU"/>
        </w:rPr>
        <w:t xml:space="preserve"> </w:t>
      </w:r>
      <w:r>
        <w:rPr>
          <w:lang w:val="ru-RU"/>
        </w:rPr>
        <w:t>технологи</w:t>
      </w:r>
      <w:r w:rsidR="008C64A0">
        <w:rPr>
          <w:lang w:val="ru-RU"/>
        </w:rPr>
        <w:t>и</w:t>
      </w:r>
      <w:r w:rsidRPr="00832805">
        <w:rPr>
          <w:lang w:val="ru-RU"/>
        </w:rPr>
        <w:t xml:space="preserve"> </w:t>
      </w:r>
      <w:r>
        <w:rPr>
          <w:lang w:val="ru-RU"/>
        </w:rPr>
        <w:t>в</w:t>
      </w:r>
      <w:r w:rsidRPr="00832805">
        <w:rPr>
          <w:lang w:val="ru-RU"/>
        </w:rPr>
        <w:t xml:space="preserve"> </w:t>
      </w:r>
      <w:r>
        <w:rPr>
          <w:lang w:val="ru-RU"/>
        </w:rPr>
        <w:t>горнодобывающем</w:t>
      </w:r>
      <w:r w:rsidRPr="00832805">
        <w:rPr>
          <w:lang w:val="ru-RU"/>
        </w:rPr>
        <w:t xml:space="preserve"> </w:t>
      </w:r>
      <w:r>
        <w:rPr>
          <w:lang w:val="ru-RU"/>
        </w:rPr>
        <w:t>сект</w:t>
      </w:r>
      <w:r w:rsidR="00F26015">
        <w:rPr>
          <w:lang w:val="ru-RU"/>
        </w:rPr>
        <w:t>оре</w:t>
      </w:r>
      <w:r w:rsidR="00F26015" w:rsidRPr="00832805">
        <w:rPr>
          <w:lang w:val="ru-RU"/>
        </w:rPr>
        <w:t xml:space="preserve"> </w:t>
      </w:r>
      <w:r w:rsidR="00F26015">
        <w:rPr>
          <w:lang w:val="ru-RU"/>
        </w:rPr>
        <w:t>Бразилии</w:t>
      </w:r>
      <w:r w:rsidR="00F26015" w:rsidRPr="00832805">
        <w:rPr>
          <w:lang w:val="ru-RU"/>
        </w:rPr>
        <w:t xml:space="preserve"> </w:t>
      </w:r>
    </w:p>
    <w:p w14:paraId="5EF0D45E" w14:textId="77777777" w:rsidR="00F47B2A" w:rsidRPr="00832805" w:rsidRDefault="00F47B2A" w:rsidP="00F47B2A">
      <w:pPr>
        <w:rPr>
          <w:lang w:val="ru-RU"/>
        </w:rPr>
      </w:pPr>
    </w:p>
    <w:p w14:paraId="7937874B" w14:textId="0A827850" w:rsidR="00F26015" w:rsidRPr="00F26015" w:rsidRDefault="00F26015" w:rsidP="00F47B2A">
      <w:pPr>
        <w:rPr>
          <w:lang w:val="ru-RU"/>
        </w:rPr>
      </w:pPr>
      <w:r>
        <w:rPr>
          <w:lang w:val="ru-RU"/>
        </w:rPr>
        <w:t>Горнодобывающие</w:t>
      </w:r>
      <w:r w:rsidRPr="00F26015">
        <w:rPr>
          <w:lang w:val="ru-RU"/>
        </w:rPr>
        <w:t xml:space="preserve"> </w:t>
      </w:r>
      <w:r>
        <w:rPr>
          <w:lang w:val="ru-RU"/>
        </w:rPr>
        <w:t>компании</w:t>
      </w:r>
      <w:r w:rsidRPr="00F26015">
        <w:rPr>
          <w:lang w:val="ru-RU"/>
        </w:rPr>
        <w:t xml:space="preserve"> </w:t>
      </w:r>
      <w:r>
        <w:rPr>
          <w:lang w:val="ru-RU"/>
        </w:rPr>
        <w:t>и</w:t>
      </w:r>
      <w:r w:rsidRPr="00F26015">
        <w:rPr>
          <w:lang w:val="ru-RU"/>
        </w:rPr>
        <w:t xml:space="preserve"> </w:t>
      </w:r>
      <w:r>
        <w:rPr>
          <w:lang w:val="ru-RU"/>
        </w:rPr>
        <w:t>фирмы</w:t>
      </w:r>
      <w:r w:rsidRPr="00F26015">
        <w:rPr>
          <w:lang w:val="ru-RU"/>
        </w:rPr>
        <w:t xml:space="preserve"> </w:t>
      </w:r>
      <w:r w:rsidRPr="009F5287">
        <w:t>METS</w:t>
      </w:r>
      <w:r w:rsidRPr="00F26015">
        <w:rPr>
          <w:lang w:val="ru-RU"/>
        </w:rPr>
        <w:t xml:space="preserve"> </w:t>
      </w:r>
      <w:r>
        <w:rPr>
          <w:lang w:val="ru-RU"/>
        </w:rPr>
        <w:t>используют два основных механизма для повышения своего техн</w:t>
      </w:r>
      <w:r w:rsidR="008C64A0">
        <w:rPr>
          <w:lang w:val="ru-RU"/>
        </w:rPr>
        <w:t xml:space="preserve">ического </w:t>
      </w:r>
      <w:r>
        <w:rPr>
          <w:lang w:val="ru-RU"/>
        </w:rPr>
        <w:t xml:space="preserve">потенциала, а именно </w:t>
      </w:r>
      <w:r w:rsidR="008C64A0">
        <w:rPr>
          <w:lang w:val="ru-RU"/>
        </w:rPr>
        <w:t xml:space="preserve">техническое развитие </w:t>
      </w:r>
      <w:r>
        <w:rPr>
          <w:lang w:val="ru-RU"/>
        </w:rPr>
        <w:t xml:space="preserve">и приобретение технологий за рубежом. </w:t>
      </w:r>
    </w:p>
    <w:p w14:paraId="797726E7" w14:textId="77777777" w:rsidR="00F47B2A" w:rsidRPr="00832805" w:rsidRDefault="00F47B2A" w:rsidP="00F47B2A">
      <w:pPr>
        <w:rPr>
          <w:lang w:val="ru-RU"/>
        </w:rPr>
      </w:pPr>
    </w:p>
    <w:p w14:paraId="231DD296" w14:textId="56FDA11A" w:rsidR="0028375C" w:rsidRPr="00FE06E1" w:rsidRDefault="008C64A0" w:rsidP="0028375C">
      <w:pPr>
        <w:rPr>
          <w:lang w:val="ru-RU"/>
        </w:rPr>
      </w:pPr>
      <w:r>
        <w:rPr>
          <w:lang w:val="ru-RU"/>
        </w:rPr>
        <w:t>П</w:t>
      </w:r>
      <w:r w:rsidR="00F26015">
        <w:rPr>
          <w:lang w:val="ru-RU"/>
        </w:rPr>
        <w:t>очти все патентные заявки, подаваемые в Бразилии и имеющие отношение к горнодобывающему сектору</w:t>
      </w:r>
      <w:r>
        <w:rPr>
          <w:lang w:val="ru-RU"/>
        </w:rPr>
        <w:t>,</w:t>
      </w:r>
      <w:r w:rsidRPr="008C64A0">
        <w:rPr>
          <w:lang w:val="ru-RU"/>
        </w:rPr>
        <w:t xml:space="preserve"> </w:t>
      </w:r>
      <w:r>
        <w:rPr>
          <w:lang w:val="ru-RU"/>
        </w:rPr>
        <w:t xml:space="preserve">приходятся на иностранные фирмы </w:t>
      </w:r>
      <w:r w:rsidRPr="009F5287">
        <w:t>METS</w:t>
      </w:r>
      <w:r w:rsidR="00F26015">
        <w:rPr>
          <w:lang w:val="ru-RU"/>
        </w:rPr>
        <w:t xml:space="preserve">.  </w:t>
      </w:r>
      <w:r>
        <w:rPr>
          <w:lang w:val="ru-RU"/>
        </w:rPr>
        <w:t>36 процентов всех патентных заявок,</w:t>
      </w:r>
      <w:r w:rsidRPr="00D91031">
        <w:rPr>
          <w:lang w:val="ru-RU"/>
        </w:rPr>
        <w:t xml:space="preserve"> </w:t>
      </w:r>
      <w:r>
        <w:rPr>
          <w:lang w:val="ru-RU"/>
        </w:rPr>
        <w:t xml:space="preserve">подаваемых иностранными фирмами </w:t>
      </w:r>
      <w:r w:rsidRPr="009F5287">
        <w:t>METS</w:t>
      </w:r>
      <w:r>
        <w:rPr>
          <w:lang w:val="ru-RU"/>
        </w:rPr>
        <w:t>, приходится н</w:t>
      </w:r>
      <w:r w:rsidR="00F26015">
        <w:rPr>
          <w:lang w:val="ru-RU"/>
        </w:rPr>
        <w:t xml:space="preserve">а японские компании, за которыми следуют </w:t>
      </w:r>
      <w:r w:rsidR="00D91031">
        <w:rPr>
          <w:lang w:val="ru-RU"/>
        </w:rPr>
        <w:t>североамериканские</w:t>
      </w:r>
      <w:r w:rsidR="00621F0D">
        <w:rPr>
          <w:lang w:val="ru-RU"/>
        </w:rPr>
        <w:t xml:space="preserve"> и немецкие компании</w:t>
      </w:r>
      <w:r w:rsidR="00D91031">
        <w:rPr>
          <w:lang w:val="ru-RU"/>
        </w:rPr>
        <w:t>.</w:t>
      </w:r>
      <w:r w:rsidR="001670DC">
        <w:rPr>
          <w:lang w:val="ru-RU"/>
        </w:rPr>
        <w:t xml:space="preserve">  </w:t>
      </w:r>
      <w:r w:rsidR="0028375C">
        <w:rPr>
          <w:lang w:val="ru-RU"/>
        </w:rPr>
        <w:t>Фирмы</w:t>
      </w:r>
      <w:r w:rsidR="0028375C" w:rsidRPr="0028375C">
        <w:rPr>
          <w:lang w:val="ru-RU"/>
        </w:rPr>
        <w:t xml:space="preserve"> </w:t>
      </w:r>
      <w:r w:rsidR="0028375C" w:rsidRPr="009F5287">
        <w:t>METS</w:t>
      </w:r>
      <w:r w:rsidR="006A7623">
        <w:rPr>
          <w:lang w:val="ru-RU"/>
        </w:rPr>
        <w:t>,</w:t>
      </w:r>
      <w:r w:rsidR="0028375C">
        <w:rPr>
          <w:lang w:val="ru-RU"/>
        </w:rPr>
        <w:t xml:space="preserve"> </w:t>
      </w:r>
      <w:r w:rsidR="006A7623">
        <w:rPr>
          <w:lang w:val="ru-RU"/>
        </w:rPr>
        <w:t>как представляется</w:t>
      </w:r>
      <w:r w:rsidR="0028375C">
        <w:rPr>
          <w:lang w:val="ru-RU"/>
        </w:rPr>
        <w:t xml:space="preserve">, </w:t>
      </w:r>
      <w:r w:rsidR="00BA10E3">
        <w:rPr>
          <w:lang w:val="ru-RU"/>
        </w:rPr>
        <w:t>в основном</w:t>
      </w:r>
      <w:r w:rsidR="00FE06E1" w:rsidRPr="00FE06E1">
        <w:rPr>
          <w:lang w:val="ru-RU"/>
        </w:rPr>
        <w:t xml:space="preserve"> </w:t>
      </w:r>
      <w:r w:rsidR="00FE06E1">
        <w:rPr>
          <w:lang w:val="ru-RU"/>
        </w:rPr>
        <w:t xml:space="preserve">подают заявки на выдачу </w:t>
      </w:r>
      <w:r w:rsidR="006A7623">
        <w:rPr>
          <w:lang w:val="ru-RU"/>
        </w:rPr>
        <w:t>патент</w:t>
      </w:r>
      <w:r w:rsidR="00FE06E1">
        <w:rPr>
          <w:lang w:val="ru-RU"/>
        </w:rPr>
        <w:t>ов</w:t>
      </w:r>
      <w:r w:rsidR="006A7623">
        <w:rPr>
          <w:lang w:val="ru-RU"/>
        </w:rPr>
        <w:t xml:space="preserve"> на горно-металлургические технологии, в то время как </w:t>
      </w:r>
      <w:r w:rsidR="00B00C69">
        <w:rPr>
          <w:lang w:val="ru-RU"/>
        </w:rPr>
        <w:t xml:space="preserve">внимание </w:t>
      </w:r>
      <w:r w:rsidR="006A7623">
        <w:rPr>
          <w:lang w:val="ru-RU"/>
        </w:rPr>
        <w:t>горнодобывающи</w:t>
      </w:r>
      <w:r w:rsidR="00B00C69">
        <w:rPr>
          <w:lang w:val="ru-RU"/>
        </w:rPr>
        <w:t>х</w:t>
      </w:r>
      <w:r w:rsidR="006A7623">
        <w:rPr>
          <w:lang w:val="ru-RU"/>
        </w:rPr>
        <w:t xml:space="preserve"> компани</w:t>
      </w:r>
      <w:r w:rsidR="00B00C69">
        <w:rPr>
          <w:lang w:val="ru-RU"/>
        </w:rPr>
        <w:t>й</w:t>
      </w:r>
      <w:r w:rsidR="006A7623">
        <w:rPr>
          <w:lang w:val="ru-RU"/>
        </w:rPr>
        <w:t xml:space="preserve"> </w:t>
      </w:r>
      <w:r w:rsidR="00B00C69">
        <w:rPr>
          <w:lang w:val="ru-RU"/>
        </w:rPr>
        <w:t>главным обра</w:t>
      </w:r>
      <w:r w:rsidR="006A7623">
        <w:rPr>
          <w:lang w:val="ru-RU"/>
        </w:rPr>
        <w:t>з</w:t>
      </w:r>
      <w:r w:rsidR="00B00C69">
        <w:rPr>
          <w:lang w:val="ru-RU"/>
        </w:rPr>
        <w:t xml:space="preserve">ом сосредоточено на </w:t>
      </w:r>
      <w:r w:rsidR="00EB6094">
        <w:rPr>
          <w:lang w:val="ru-RU"/>
        </w:rPr>
        <w:t>нефте</w:t>
      </w:r>
      <w:r w:rsidR="00B00C69">
        <w:rPr>
          <w:lang w:val="ru-RU"/>
        </w:rPr>
        <w:t>перерабатывающих и транспортных технологиях.</w:t>
      </w:r>
      <w:r w:rsidR="008071B9" w:rsidRPr="008071B9">
        <w:rPr>
          <w:lang w:val="ru-RU"/>
        </w:rPr>
        <w:t xml:space="preserve">  </w:t>
      </w:r>
      <w:r w:rsidR="008071B9">
        <w:rPr>
          <w:lang w:val="ru-RU"/>
        </w:rPr>
        <w:t xml:space="preserve">Среди горнодобывающих </w:t>
      </w:r>
      <w:r w:rsidR="00FE06E1">
        <w:rPr>
          <w:lang w:val="ru-RU"/>
        </w:rPr>
        <w:t xml:space="preserve">фирм с большим отрывом лидирует компания </w:t>
      </w:r>
      <w:r w:rsidR="00FE06E1" w:rsidRPr="009F5287">
        <w:t>Vale</w:t>
      </w:r>
      <w:r w:rsidR="00FE06E1" w:rsidRPr="00FE06E1">
        <w:rPr>
          <w:lang w:val="ru-RU"/>
        </w:rPr>
        <w:t xml:space="preserve"> </w:t>
      </w:r>
      <w:r w:rsidR="00FE06E1" w:rsidRPr="009F5287">
        <w:t>S</w:t>
      </w:r>
      <w:r w:rsidR="00FE06E1" w:rsidRPr="00FE06E1">
        <w:rPr>
          <w:lang w:val="ru-RU"/>
        </w:rPr>
        <w:t>.</w:t>
      </w:r>
      <w:r w:rsidR="00FE06E1" w:rsidRPr="009F5287">
        <w:t>A</w:t>
      </w:r>
      <w:r w:rsidR="00FE06E1" w:rsidRPr="00FE06E1">
        <w:rPr>
          <w:lang w:val="ru-RU"/>
        </w:rPr>
        <w:t>.</w:t>
      </w:r>
      <w:r w:rsidR="00FE06E1">
        <w:rPr>
          <w:lang w:val="ru-RU"/>
        </w:rPr>
        <w:t xml:space="preserve">  Только на долю этой компании приходится 46,8 процента от всех </w:t>
      </w:r>
      <w:r w:rsidR="00960F1D">
        <w:rPr>
          <w:lang w:val="ru-RU"/>
        </w:rPr>
        <w:t>патентных заявок</w:t>
      </w:r>
      <w:r w:rsidR="00FE06E1">
        <w:rPr>
          <w:lang w:val="ru-RU"/>
        </w:rPr>
        <w:t xml:space="preserve">, оформленных с 2000 по 2015 гг. </w:t>
      </w:r>
      <w:r w:rsidR="00760615">
        <w:rPr>
          <w:lang w:val="ru-RU"/>
        </w:rPr>
        <w:t xml:space="preserve">отечественными </w:t>
      </w:r>
      <w:r w:rsidR="00FE06E1">
        <w:rPr>
          <w:lang w:val="ru-RU"/>
        </w:rPr>
        <w:t xml:space="preserve">и </w:t>
      </w:r>
      <w:r w:rsidR="00760615">
        <w:rPr>
          <w:lang w:val="ru-RU"/>
        </w:rPr>
        <w:t xml:space="preserve">иностранными </w:t>
      </w:r>
      <w:r w:rsidR="00FE06E1">
        <w:rPr>
          <w:lang w:val="ru-RU"/>
        </w:rPr>
        <w:t xml:space="preserve">горнодобывающими фирмами. </w:t>
      </w:r>
      <w:r w:rsidR="00960F1D">
        <w:rPr>
          <w:lang w:val="ru-RU"/>
        </w:rPr>
        <w:t xml:space="preserve">Компания </w:t>
      </w:r>
      <w:r w:rsidR="00960F1D" w:rsidRPr="009F5287">
        <w:t>Vale</w:t>
      </w:r>
      <w:r w:rsidR="00960F1D" w:rsidRPr="00960F1D">
        <w:rPr>
          <w:lang w:val="ru-RU"/>
        </w:rPr>
        <w:t xml:space="preserve"> </w:t>
      </w:r>
      <w:r w:rsidR="00960F1D" w:rsidRPr="009F5287">
        <w:t>S</w:t>
      </w:r>
      <w:r w:rsidR="00960F1D" w:rsidRPr="00960F1D">
        <w:rPr>
          <w:lang w:val="ru-RU"/>
        </w:rPr>
        <w:t>.</w:t>
      </w:r>
      <w:r w:rsidR="00960F1D" w:rsidRPr="009F5287">
        <w:t>A</w:t>
      </w:r>
      <w:r w:rsidR="00960F1D" w:rsidRPr="00960F1D">
        <w:rPr>
          <w:lang w:val="ru-RU"/>
        </w:rPr>
        <w:t xml:space="preserve">. </w:t>
      </w:r>
      <w:r w:rsidR="00960F1D">
        <w:rPr>
          <w:lang w:val="ru-RU"/>
        </w:rPr>
        <w:t>главным</w:t>
      </w:r>
      <w:r w:rsidR="00960F1D" w:rsidRPr="00960F1D">
        <w:rPr>
          <w:lang w:val="ru-RU"/>
        </w:rPr>
        <w:t xml:space="preserve"> </w:t>
      </w:r>
      <w:r w:rsidR="00960F1D">
        <w:rPr>
          <w:lang w:val="ru-RU"/>
        </w:rPr>
        <w:t>образом</w:t>
      </w:r>
      <w:r w:rsidR="00960F1D" w:rsidRPr="00960F1D">
        <w:rPr>
          <w:lang w:val="ru-RU"/>
        </w:rPr>
        <w:t xml:space="preserve"> </w:t>
      </w:r>
      <w:r w:rsidR="004D6B81">
        <w:rPr>
          <w:lang w:val="ru-RU"/>
        </w:rPr>
        <w:t xml:space="preserve">подавала </w:t>
      </w:r>
      <w:r w:rsidR="00960F1D">
        <w:rPr>
          <w:lang w:val="ru-RU"/>
        </w:rPr>
        <w:t>патентные</w:t>
      </w:r>
      <w:r w:rsidR="00960F1D" w:rsidRPr="00960F1D">
        <w:rPr>
          <w:lang w:val="ru-RU"/>
        </w:rPr>
        <w:t xml:space="preserve"> </w:t>
      </w:r>
      <w:r w:rsidR="00960F1D">
        <w:rPr>
          <w:lang w:val="ru-RU"/>
        </w:rPr>
        <w:t xml:space="preserve">заявки в </w:t>
      </w:r>
      <w:r w:rsidR="004D6B81">
        <w:rPr>
          <w:lang w:val="ru-RU"/>
        </w:rPr>
        <w:t xml:space="preserve">отношении </w:t>
      </w:r>
      <w:r w:rsidR="00960F1D">
        <w:rPr>
          <w:lang w:val="ru-RU"/>
        </w:rPr>
        <w:t xml:space="preserve">транспортных и </w:t>
      </w:r>
      <w:r w:rsidR="00EB6094">
        <w:rPr>
          <w:lang w:val="ru-RU"/>
        </w:rPr>
        <w:t>нефте</w:t>
      </w:r>
      <w:r w:rsidR="00960F1D">
        <w:rPr>
          <w:lang w:val="ru-RU"/>
        </w:rPr>
        <w:t xml:space="preserve">перерабатывающих технологий.  В горнодобывающем секторе Бразилии число заявителей, привлекающих в соавторы научные учреждения или зарубежных изобретателей, весьма невелико. </w:t>
      </w:r>
    </w:p>
    <w:p w14:paraId="647C32AB" w14:textId="4E57A9EC" w:rsidR="0028375C" w:rsidRPr="0028375C" w:rsidRDefault="0028375C" w:rsidP="00F47B2A">
      <w:pPr>
        <w:rPr>
          <w:lang w:val="ru-RU"/>
        </w:rPr>
      </w:pPr>
    </w:p>
    <w:p w14:paraId="21A07965" w14:textId="39150D5E" w:rsidR="00960F1D" w:rsidRPr="003C7AAB" w:rsidRDefault="006E58BF" w:rsidP="009F5287">
      <w:pPr>
        <w:rPr>
          <w:lang w:val="ru-RU"/>
        </w:rPr>
      </w:pPr>
      <w:r>
        <w:rPr>
          <w:lang w:val="ru-RU"/>
        </w:rPr>
        <w:t xml:space="preserve">Отечественные горнодобывающие компании также приобретают технику и технологии у иностранных фирм </w:t>
      </w:r>
      <w:r w:rsidRPr="009F5287">
        <w:t>METS</w:t>
      </w:r>
      <w:r>
        <w:rPr>
          <w:lang w:val="ru-RU"/>
        </w:rPr>
        <w:t xml:space="preserve"> в</w:t>
      </w:r>
      <w:r w:rsidR="001C3327">
        <w:rPr>
          <w:lang w:val="ru-RU"/>
        </w:rPr>
        <w:t xml:space="preserve"> рамках технической помощи</w:t>
      </w:r>
      <w:r>
        <w:rPr>
          <w:lang w:val="ru-RU"/>
        </w:rPr>
        <w:t>,</w:t>
      </w:r>
      <w:r w:rsidR="001670DC">
        <w:rPr>
          <w:lang w:val="ru-RU"/>
        </w:rPr>
        <w:t xml:space="preserve"> </w:t>
      </w:r>
      <w:r w:rsidR="001C3327">
        <w:rPr>
          <w:lang w:val="ru-RU"/>
        </w:rPr>
        <w:t>соглашени</w:t>
      </w:r>
      <w:r>
        <w:rPr>
          <w:lang w:val="ru-RU"/>
        </w:rPr>
        <w:t>й</w:t>
      </w:r>
      <w:r w:rsidR="001C3327">
        <w:rPr>
          <w:lang w:val="ru-RU"/>
        </w:rPr>
        <w:t xml:space="preserve"> </w:t>
      </w:r>
      <w:r w:rsidR="00D109C1">
        <w:rPr>
          <w:lang w:val="ru-RU"/>
        </w:rPr>
        <w:t xml:space="preserve">по ноу-хау </w:t>
      </w:r>
      <w:r w:rsidR="001C3327">
        <w:rPr>
          <w:lang w:val="ru-RU"/>
        </w:rPr>
        <w:t>и лицензи</w:t>
      </w:r>
      <w:r>
        <w:rPr>
          <w:lang w:val="ru-RU"/>
        </w:rPr>
        <w:t>й</w:t>
      </w:r>
      <w:r w:rsidR="00BD3588">
        <w:rPr>
          <w:lang w:val="ru-RU"/>
        </w:rPr>
        <w:t xml:space="preserve"> на </w:t>
      </w:r>
      <w:r w:rsidR="00D109C1">
        <w:rPr>
          <w:lang w:val="ru-RU"/>
        </w:rPr>
        <w:t>технологии</w:t>
      </w:r>
      <w:r w:rsidR="00BD3588">
        <w:rPr>
          <w:lang w:val="ru-RU"/>
        </w:rPr>
        <w:t xml:space="preserve">.  </w:t>
      </w:r>
      <w:r w:rsidR="00E40AA9">
        <w:rPr>
          <w:lang w:val="ru-RU"/>
        </w:rPr>
        <w:t xml:space="preserve">Сорок </w:t>
      </w:r>
      <w:r w:rsidR="00760615">
        <w:rPr>
          <w:lang w:val="ru-RU"/>
        </w:rPr>
        <w:t xml:space="preserve">отечественных </w:t>
      </w:r>
      <w:r w:rsidR="00E40AA9">
        <w:rPr>
          <w:lang w:val="ru-RU"/>
        </w:rPr>
        <w:t xml:space="preserve">горнодобывающих компаний и фирм </w:t>
      </w:r>
      <w:r w:rsidR="00E40AA9" w:rsidRPr="009F5287">
        <w:t>METS</w:t>
      </w:r>
      <w:r w:rsidR="00E40AA9">
        <w:rPr>
          <w:lang w:val="ru-RU"/>
        </w:rPr>
        <w:t xml:space="preserve"> указаны в реестре контрактов на импорт техники национального ведомства ИС в качестве подрядчиков на поставку </w:t>
      </w:r>
      <w:r w:rsidR="00CE20E5">
        <w:rPr>
          <w:lang w:val="ru-RU"/>
        </w:rPr>
        <w:t xml:space="preserve">техники и технологий </w:t>
      </w:r>
      <w:r w:rsidR="00E40AA9">
        <w:rPr>
          <w:lang w:val="ru-RU"/>
        </w:rPr>
        <w:t>почти по 300 контрактам</w:t>
      </w:r>
      <w:r w:rsidR="00BD3588">
        <w:rPr>
          <w:lang w:val="ru-RU"/>
        </w:rPr>
        <w:t>.</w:t>
      </w:r>
      <w:r w:rsidR="004D6B81">
        <w:rPr>
          <w:lang w:val="ru-RU"/>
        </w:rPr>
        <w:t xml:space="preserve">  Компания </w:t>
      </w:r>
      <w:r w:rsidR="004D6B81" w:rsidRPr="009F5287">
        <w:t>Vale</w:t>
      </w:r>
      <w:r w:rsidR="004D6B81" w:rsidRPr="00960F1D">
        <w:rPr>
          <w:lang w:val="ru-RU"/>
        </w:rPr>
        <w:t xml:space="preserve"> </w:t>
      </w:r>
      <w:r w:rsidR="004D6B81" w:rsidRPr="009F5287">
        <w:t>S</w:t>
      </w:r>
      <w:r w:rsidR="004D6B81" w:rsidRPr="00960F1D">
        <w:rPr>
          <w:lang w:val="ru-RU"/>
        </w:rPr>
        <w:t>.</w:t>
      </w:r>
      <w:r w:rsidR="004D6B81" w:rsidRPr="009F5287">
        <w:t>A</w:t>
      </w:r>
      <w:r w:rsidR="004D6B81" w:rsidRPr="00960F1D">
        <w:rPr>
          <w:lang w:val="ru-RU"/>
        </w:rPr>
        <w:t>.</w:t>
      </w:r>
      <w:r w:rsidR="004D6B81">
        <w:rPr>
          <w:lang w:val="ru-RU"/>
        </w:rPr>
        <w:t xml:space="preserve"> является ведущим подрядчиком, на долю которого приходится более половины контрактов.  </w:t>
      </w:r>
      <w:r w:rsidR="00016010">
        <w:rPr>
          <w:lang w:val="ru-RU"/>
        </w:rPr>
        <w:t xml:space="preserve">Отечественные филиалы </w:t>
      </w:r>
      <w:r w:rsidR="004D6B81">
        <w:rPr>
          <w:lang w:val="ru-RU"/>
        </w:rPr>
        <w:t>компани</w:t>
      </w:r>
      <w:r w:rsidR="00016010">
        <w:rPr>
          <w:lang w:val="ru-RU"/>
        </w:rPr>
        <w:t>й</w:t>
      </w:r>
      <w:r w:rsidR="004D6B81" w:rsidRPr="003C7AAB">
        <w:rPr>
          <w:lang w:val="ru-RU"/>
        </w:rPr>
        <w:t xml:space="preserve"> </w:t>
      </w:r>
      <w:r w:rsidR="003C7AAB">
        <w:t>METS</w:t>
      </w:r>
      <w:r w:rsidR="003C7AAB">
        <w:rPr>
          <w:lang w:val="ru-RU"/>
        </w:rPr>
        <w:t xml:space="preserve"> </w:t>
      </w:r>
      <w:r w:rsidR="001670DC">
        <w:rPr>
          <w:lang w:val="ru-RU"/>
        </w:rPr>
        <w:t xml:space="preserve">чаще </w:t>
      </w:r>
      <w:r w:rsidR="005B6035">
        <w:rPr>
          <w:lang w:val="ru-RU"/>
        </w:rPr>
        <w:t xml:space="preserve">действуют как </w:t>
      </w:r>
      <w:r w:rsidR="003C7AAB">
        <w:rPr>
          <w:lang w:val="ru-RU"/>
        </w:rPr>
        <w:t>посредник</w:t>
      </w:r>
      <w:r w:rsidR="005B6035">
        <w:rPr>
          <w:lang w:val="ru-RU"/>
        </w:rPr>
        <w:t>и</w:t>
      </w:r>
      <w:r w:rsidR="003C7AAB">
        <w:rPr>
          <w:lang w:val="ru-RU"/>
        </w:rPr>
        <w:t xml:space="preserve"> </w:t>
      </w:r>
      <w:r w:rsidR="00E40AA9">
        <w:rPr>
          <w:lang w:val="ru-RU"/>
        </w:rPr>
        <w:t xml:space="preserve">по передаче технологий </w:t>
      </w:r>
      <w:r w:rsidR="003C7AAB">
        <w:rPr>
          <w:lang w:val="ru-RU"/>
        </w:rPr>
        <w:t xml:space="preserve">между </w:t>
      </w:r>
      <w:r w:rsidR="00016010">
        <w:rPr>
          <w:lang w:val="ru-RU"/>
        </w:rPr>
        <w:t xml:space="preserve">иностранными </w:t>
      </w:r>
      <w:r w:rsidR="003C7AAB">
        <w:rPr>
          <w:lang w:val="ru-RU"/>
        </w:rPr>
        <w:t xml:space="preserve">фирмами </w:t>
      </w:r>
      <w:r w:rsidR="003C7AAB">
        <w:t>METS</w:t>
      </w:r>
      <w:r w:rsidR="003C7AAB">
        <w:rPr>
          <w:lang w:val="ru-RU"/>
        </w:rPr>
        <w:t xml:space="preserve"> и </w:t>
      </w:r>
      <w:r w:rsidR="00016010">
        <w:rPr>
          <w:lang w:val="ru-RU"/>
        </w:rPr>
        <w:t xml:space="preserve">отечественными </w:t>
      </w:r>
      <w:r w:rsidR="003C7AAB">
        <w:rPr>
          <w:lang w:val="ru-RU"/>
        </w:rPr>
        <w:t xml:space="preserve">горнодобывающими компаниями. </w:t>
      </w:r>
      <w:r w:rsidR="009D1CE1">
        <w:rPr>
          <w:lang w:val="ru-RU"/>
        </w:rPr>
        <w:t xml:space="preserve">Основными поставщиками </w:t>
      </w:r>
      <w:r w:rsidR="007A55EE">
        <w:rPr>
          <w:lang w:val="ru-RU"/>
        </w:rPr>
        <w:t xml:space="preserve">техники и </w:t>
      </w:r>
      <w:r w:rsidR="009D1CE1">
        <w:rPr>
          <w:lang w:val="ru-RU"/>
        </w:rPr>
        <w:t>технологи</w:t>
      </w:r>
      <w:r w:rsidR="007A55EE">
        <w:rPr>
          <w:lang w:val="ru-RU"/>
        </w:rPr>
        <w:t>й</w:t>
      </w:r>
      <w:r w:rsidR="009D1CE1">
        <w:rPr>
          <w:lang w:val="ru-RU"/>
        </w:rPr>
        <w:t xml:space="preserve"> являются компании Соединенных Штатов, Канады, </w:t>
      </w:r>
      <w:r w:rsidR="00E40AA9">
        <w:rPr>
          <w:lang w:val="ru-RU"/>
        </w:rPr>
        <w:t xml:space="preserve">Чили, </w:t>
      </w:r>
      <w:r w:rsidR="009D1CE1">
        <w:rPr>
          <w:lang w:val="ru-RU"/>
        </w:rPr>
        <w:t xml:space="preserve">Австралии и Германии. </w:t>
      </w:r>
      <w:r w:rsidR="007A55EE">
        <w:rPr>
          <w:lang w:val="ru-RU"/>
        </w:rPr>
        <w:t xml:space="preserve"> </w:t>
      </w:r>
    </w:p>
    <w:p w14:paraId="651A9C82" w14:textId="3C67FF18" w:rsidR="00F47B2A" w:rsidRPr="002822E2" w:rsidRDefault="00F47B2A" w:rsidP="00F47B2A">
      <w:pPr>
        <w:rPr>
          <w:lang w:val="ru-RU"/>
        </w:rPr>
      </w:pPr>
    </w:p>
    <w:p w14:paraId="3FE749DB" w14:textId="77777777" w:rsidR="00F47B2A" w:rsidRPr="002822E2" w:rsidRDefault="00F47B2A" w:rsidP="00F47B2A">
      <w:pPr>
        <w:rPr>
          <w:lang w:val="ru-RU"/>
        </w:rPr>
      </w:pPr>
    </w:p>
    <w:p w14:paraId="27092F6D" w14:textId="22B56C3D" w:rsidR="00F47B2A" w:rsidRPr="00B77903" w:rsidRDefault="00B77903" w:rsidP="009F5287">
      <w:pPr>
        <w:pStyle w:val="Heading3"/>
        <w:rPr>
          <w:lang w:val="ru-RU"/>
        </w:rPr>
      </w:pPr>
      <w:r>
        <w:rPr>
          <w:lang w:val="ru-RU"/>
        </w:rPr>
        <w:t xml:space="preserve">Тематическое исследование по компании </w:t>
      </w:r>
      <w:r w:rsidRPr="009F5287">
        <w:t>Vale</w:t>
      </w:r>
      <w:r w:rsidRPr="00B77903">
        <w:rPr>
          <w:lang w:val="ru-RU"/>
        </w:rPr>
        <w:t xml:space="preserve"> </w:t>
      </w:r>
      <w:r w:rsidRPr="009F5287">
        <w:t>S</w:t>
      </w:r>
      <w:r w:rsidRPr="00B77903">
        <w:rPr>
          <w:lang w:val="ru-RU"/>
        </w:rPr>
        <w:t>.</w:t>
      </w:r>
      <w:r w:rsidRPr="009F5287">
        <w:t>A</w:t>
      </w:r>
      <w:r w:rsidRPr="00B77903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14:paraId="3888E12F" w14:textId="69A78EE3" w:rsidR="005B6035" w:rsidRPr="005B6035" w:rsidRDefault="005B6035" w:rsidP="005B6035">
      <w:pPr>
        <w:rPr>
          <w:lang w:val="ru-RU"/>
        </w:rPr>
      </w:pPr>
      <w:r w:rsidRPr="009F5287">
        <w:lastRenderedPageBreak/>
        <w:t>Vale</w:t>
      </w:r>
      <w:r w:rsidRPr="005B6035">
        <w:rPr>
          <w:lang w:val="ru-RU"/>
        </w:rPr>
        <w:t xml:space="preserve"> </w:t>
      </w:r>
      <w:r w:rsidRPr="009F5287">
        <w:t>S</w:t>
      </w:r>
      <w:r w:rsidRPr="005B6035">
        <w:rPr>
          <w:lang w:val="ru-RU"/>
        </w:rPr>
        <w:t>.</w:t>
      </w:r>
      <w:r w:rsidRPr="009F5287">
        <w:t>A</w:t>
      </w:r>
      <w:r w:rsidRPr="005B6035">
        <w:rPr>
          <w:lang w:val="ru-RU"/>
        </w:rPr>
        <w:t>.</w:t>
      </w:r>
      <w:r>
        <w:rPr>
          <w:lang w:val="ru-RU"/>
        </w:rPr>
        <w:t xml:space="preserve"> – это транснациональная компания, действующая на шести континентах и являющаяся самой крупной в мире компанией по производству железной руды.  </w:t>
      </w:r>
      <w:r w:rsidRPr="009F5287">
        <w:t>Vale</w:t>
      </w:r>
      <w:r w:rsidRPr="005B6035">
        <w:rPr>
          <w:lang w:val="ru-RU"/>
        </w:rPr>
        <w:t xml:space="preserve"> </w:t>
      </w:r>
      <w:r w:rsidRPr="009F5287">
        <w:t>S</w:t>
      </w:r>
      <w:r w:rsidRPr="005B6035">
        <w:rPr>
          <w:lang w:val="ru-RU"/>
        </w:rPr>
        <w:t>.</w:t>
      </w:r>
      <w:r w:rsidRPr="009F5287">
        <w:t>A</w:t>
      </w:r>
      <w:r w:rsidRPr="005B6035">
        <w:rPr>
          <w:lang w:val="ru-RU"/>
        </w:rPr>
        <w:t xml:space="preserve">. </w:t>
      </w:r>
      <w:r>
        <w:rPr>
          <w:lang w:val="ru-RU"/>
        </w:rPr>
        <w:t>добывает</w:t>
      </w:r>
      <w:r w:rsidRPr="005B6035">
        <w:rPr>
          <w:lang w:val="ru-RU"/>
        </w:rPr>
        <w:t xml:space="preserve"> </w:t>
      </w:r>
      <w:r>
        <w:rPr>
          <w:lang w:val="ru-RU"/>
        </w:rPr>
        <w:t>уголь</w:t>
      </w:r>
      <w:r w:rsidRPr="005B6035">
        <w:rPr>
          <w:lang w:val="ru-RU"/>
        </w:rPr>
        <w:t xml:space="preserve">, </w:t>
      </w:r>
      <w:r>
        <w:rPr>
          <w:lang w:val="ru-RU"/>
        </w:rPr>
        <w:t>медь</w:t>
      </w:r>
      <w:r w:rsidRPr="005B6035">
        <w:rPr>
          <w:lang w:val="ru-RU"/>
        </w:rPr>
        <w:t xml:space="preserve">, </w:t>
      </w:r>
      <w:r>
        <w:rPr>
          <w:lang w:val="ru-RU"/>
        </w:rPr>
        <w:t>производит</w:t>
      </w:r>
      <w:r w:rsidRPr="005B6035">
        <w:rPr>
          <w:lang w:val="ru-RU"/>
        </w:rPr>
        <w:t xml:space="preserve"> </w:t>
      </w:r>
      <w:r>
        <w:rPr>
          <w:lang w:val="ru-RU"/>
        </w:rPr>
        <w:t>удобрения</w:t>
      </w:r>
      <w:r w:rsidRPr="005B6035">
        <w:rPr>
          <w:lang w:val="ru-RU"/>
        </w:rPr>
        <w:t xml:space="preserve">, </w:t>
      </w:r>
      <w:r>
        <w:rPr>
          <w:lang w:val="ru-RU"/>
        </w:rPr>
        <w:t xml:space="preserve">марганец и ферросплавы. </w:t>
      </w:r>
    </w:p>
    <w:p w14:paraId="7C1124D8" w14:textId="1B4621C9" w:rsidR="005B6035" w:rsidRPr="002822E2" w:rsidRDefault="005B6035" w:rsidP="00F47B2A">
      <w:pPr>
        <w:rPr>
          <w:lang w:val="ru-RU"/>
        </w:rPr>
      </w:pPr>
    </w:p>
    <w:p w14:paraId="6590222C" w14:textId="3A089D59" w:rsidR="00EB6094" w:rsidRDefault="005B6035" w:rsidP="00F47B2A">
      <w:pPr>
        <w:rPr>
          <w:lang w:val="ru-RU"/>
        </w:rPr>
      </w:pPr>
      <w:r w:rsidRPr="009F5287">
        <w:t>Vale</w:t>
      </w:r>
      <w:r w:rsidRPr="00CE20E5">
        <w:rPr>
          <w:lang w:val="ru-RU"/>
        </w:rPr>
        <w:t xml:space="preserve"> </w:t>
      </w:r>
      <w:r w:rsidRPr="009F5287">
        <w:t>S</w:t>
      </w:r>
      <w:r w:rsidRPr="00CE20E5">
        <w:rPr>
          <w:lang w:val="ru-RU"/>
        </w:rPr>
        <w:t>.</w:t>
      </w:r>
      <w:r w:rsidRPr="009F5287">
        <w:t>A</w:t>
      </w:r>
      <w:r w:rsidRPr="00CE20E5">
        <w:rPr>
          <w:lang w:val="ru-RU"/>
        </w:rPr>
        <w:t xml:space="preserve">., </w:t>
      </w:r>
      <w:r>
        <w:rPr>
          <w:lang w:val="ru-RU"/>
        </w:rPr>
        <w:t>как</w:t>
      </w:r>
      <w:r w:rsidRPr="00CE20E5">
        <w:rPr>
          <w:lang w:val="ru-RU"/>
        </w:rPr>
        <w:t xml:space="preserve"> </w:t>
      </w:r>
      <w:r>
        <w:rPr>
          <w:lang w:val="ru-RU"/>
        </w:rPr>
        <w:t>любая</w:t>
      </w:r>
      <w:r w:rsidRPr="00CE20E5">
        <w:rPr>
          <w:lang w:val="ru-RU"/>
        </w:rPr>
        <w:t xml:space="preserve"> </w:t>
      </w:r>
      <w:r>
        <w:rPr>
          <w:lang w:val="ru-RU"/>
        </w:rPr>
        <w:t>крупная</w:t>
      </w:r>
      <w:r w:rsidRPr="00CE20E5">
        <w:rPr>
          <w:lang w:val="ru-RU"/>
        </w:rPr>
        <w:t xml:space="preserve"> </w:t>
      </w:r>
      <w:r>
        <w:rPr>
          <w:lang w:val="ru-RU"/>
        </w:rPr>
        <w:t>горнодобывающая</w:t>
      </w:r>
      <w:r w:rsidRPr="00CE20E5">
        <w:rPr>
          <w:lang w:val="ru-RU"/>
        </w:rPr>
        <w:t xml:space="preserve"> </w:t>
      </w:r>
      <w:r>
        <w:rPr>
          <w:lang w:val="ru-RU"/>
        </w:rPr>
        <w:t>компания</w:t>
      </w:r>
      <w:r w:rsidRPr="00CE20E5">
        <w:rPr>
          <w:lang w:val="ru-RU"/>
        </w:rPr>
        <w:t xml:space="preserve">, </w:t>
      </w:r>
      <w:r w:rsidR="00CE20E5">
        <w:rPr>
          <w:lang w:val="ru-RU"/>
        </w:rPr>
        <w:t xml:space="preserve">сталкивается с серьезными трудностями в области использования технологий и инноваций.  </w:t>
      </w:r>
      <w:r w:rsidR="0034327F">
        <w:rPr>
          <w:lang w:val="ru-RU"/>
        </w:rPr>
        <w:t xml:space="preserve">Деятельность компании связана с осуществлением сложных логистических операций и использованием новейших энергоемких технологий в области разведки, добычи и переработки полезных ископаемых.  </w:t>
      </w:r>
      <w:r w:rsidR="00EB6094">
        <w:rPr>
          <w:lang w:val="ru-RU"/>
        </w:rPr>
        <w:t xml:space="preserve">Для решения этих технологических задач компания </w:t>
      </w:r>
      <w:r w:rsidR="00EB6094" w:rsidRPr="009F5287">
        <w:t>Vale</w:t>
      </w:r>
      <w:r w:rsidR="00EB6094" w:rsidRPr="00CE20E5">
        <w:rPr>
          <w:lang w:val="ru-RU"/>
        </w:rPr>
        <w:t xml:space="preserve"> </w:t>
      </w:r>
      <w:r w:rsidR="00EB6094" w:rsidRPr="009F5287">
        <w:t>S</w:t>
      </w:r>
      <w:r w:rsidR="00EB6094" w:rsidRPr="00CE20E5">
        <w:rPr>
          <w:lang w:val="ru-RU"/>
        </w:rPr>
        <w:t>.</w:t>
      </w:r>
      <w:r w:rsidR="00EB6094" w:rsidRPr="009F5287">
        <w:t>A</w:t>
      </w:r>
      <w:r w:rsidR="00EB6094" w:rsidRPr="00CE20E5">
        <w:rPr>
          <w:lang w:val="ru-RU"/>
        </w:rPr>
        <w:t>.</w:t>
      </w:r>
      <w:r w:rsidR="00EB6094">
        <w:rPr>
          <w:lang w:val="ru-RU"/>
        </w:rPr>
        <w:t xml:space="preserve"> создала собственные подразделения в области НИОКР.  В 2009  г. она приступала к реализации масштабной научно-технической и инновационной (НТИ) стратегии, направленной на решение технических задач на долгосрочной основе.  С тех пор </w:t>
      </w:r>
      <w:r w:rsidR="00EB6094" w:rsidRPr="009F5287">
        <w:t>Vale</w:t>
      </w:r>
      <w:r w:rsidR="00EB6094" w:rsidRPr="00CE20E5">
        <w:rPr>
          <w:lang w:val="ru-RU"/>
        </w:rPr>
        <w:t xml:space="preserve"> </w:t>
      </w:r>
      <w:r w:rsidR="00EB6094" w:rsidRPr="009F5287">
        <w:t>S</w:t>
      </w:r>
      <w:r w:rsidR="00EB6094" w:rsidRPr="00CE20E5">
        <w:rPr>
          <w:lang w:val="ru-RU"/>
        </w:rPr>
        <w:t>.</w:t>
      </w:r>
      <w:r w:rsidR="00EB6094" w:rsidRPr="009F5287">
        <w:t>A</w:t>
      </w:r>
      <w:r w:rsidR="00EB6094" w:rsidRPr="00CE20E5">
        <w:rPr>
          <w:lang w:val="ru-RU"/>
        </w:rPr>
        <w:t>.</w:t>
      </w:r>
      <w:r w:rsidR="00EB6094">
        <w:rPr>
          <w:lang w:val="ru-RU"/>
        </w:rPr>
        <w:t xml:space="preserve"> работает в тесном контакте с внешними партнерами – университетами и </w:t>
      </w:r>
      <w:r w:rsidR="00D9026F">
        <w:rPr>
          <w:lang w:val="ru-RU"/>
        </w:rPr>
        <w:t xml:space="preserve">финансовыми учреждениями – по выработке открытого подхода к инновациям. </w:t>
      </w:r>
    </w:p>
    <w:p w14:paraId="015E8FAD" w14:textId="09B51B14" w:rsidR="00570A41" w:rsidRPr="00CE20E5" w:rsidRDefault="00570A41" w:rsidP="00F47B2A">
      <w:pPr>
        <w:rPr>
          <w:lang w:val="ru-RU"/>
        </w:rPr>
      </w:pPr>
    </w:p>
    <w:p w14:paraId="2234DF95" w14:textId="0906E59A" w:rsidR="007C71A9" w:rsidRPr="007C71A9" w:rsidRDefault="007C71A9" w:rsidP="007C71A9">
      <w:pPr>
        <w:rPr>
          <w:lang w:val="ru-RU"/>
        </w:rPr>
      </w:pPr>
      <w:r>
        <w:rPr>
          <w:lang w:val="ru-RU"/>
        </w:rPr>
        <w:t xml:space="preserve">Две модели – закрытых и открытых инноваций – дополняют друг друга и сосуществуют в рамках одной компании. Традиционно </w:t>
      </w:r>
      <w:r w:rsidRPr="009F5287">
        <w:t>Vale</w:t>
      </w:r>
      <w:r w:rsidRPr="00CE20E5">
        <w:rPr>
          <w:lang w:val="ru-RU"/>
        </w:rPr>
        <w:t xml:space="preserve"> </w:t>
      </w:r>
      <w:r w:rsidRPr="009F5287">
        <w:t>S</w:t>
      </w:r>
      <w:r w:rsidRPr="00CE20E5">
        <w:rPr>
          <w:lang w:val="ru-RU"/>
        </w:rPr>
        <w:t>.</w:t>
      </w:r>
      <w:r w:rsidRPr="009F5287">
        <w:t>A</w:t>
      </w:r>
      <w:r w:rsidRPr="00CE20E5">
        <w:rPr>
          <w:lang w:val="ru-RU"/>
        </w:rPr>
        <w:t>.</w:t>
      </w:r>
      <w:r>
        <w:rPr>
          <w:lang w:val="ru-RU"/>
        </w:rPr>
        <w:t xml:space="preserve"> использовала внутренние возможности в области НИОКР </w:t>
      </w:r>
      <w:r w:rsidR="007B50A6">
        <w:rPr>
          <w:lang w:val="ru-RU"/>
        </w:rPr>
        <w:t xml:space="preserve">для поэтапной выработки решений на основе краткосрочных результатов, связанных оперативными потребностями, и уделяла первоочередное внимание повышению эффективности и снижению издержек.  </w:t>
      </w:r>
      <w:r w:rsidR="00D109C1">
        <w:rPr>
          <w:lang w:val="ru-RU"/>
        </w:rPr>
        <w:t>Намерение расширить портфель НИОКР за счет налаживания партнерских отношений с другими компаниями в целях решения долгосрочных задач отчасти послужило мотивацией для и</w:t>
      </w:r>
      <w:r w:rsidR="007B50A6">
        <w:rPr>
          <w:lang w:val="ru-RU"/>
        </w:rPr>
        <w:t>спользовани</w:t>
      </w:r>
      <w:r w:rsidR="00D109C1">
        <w:rPr>
          <w:lang w:val="ru-RU"/>
        </w:rPr>
        <w:t>я</w:t>
      </w:r>
      <w:r w:rsidR="007B50A6">
        <w:rPr>
          <w:lang w:val="ru-RU"/>
        </w:rPr>
        <w:t xml:space="preserve"> </w:t>
      </w:r>
      <w:r w:rsidR="000539E5">
        <w:rPr>
          <w:lang w:val="ru-RU"/>
        </w:rPr>
        <w:t xml:space="preserve">открытого инновационного подхода. </w:t>
      </w:r>
    </w:p>
    <w:p w14:paraId="193B7882" w14:textId="77777777" w:rsidR="007C71A9" w:rsidRPr="007C71A9" w:rsidRDefault="007C71A9" w:rsidP="00F47B2A">
      <w:pPr>
        <w:rPr>
          <w:lang w:val="ru-RU"/>
        </w:rPr>
      </w:pPr>
    </w:p>
    <w:p w14:paraId="1A12D0A2" w14:textId="715D4A34" w:rsidR="000539E5" w:rsidRPr="00700518" w:rsidRDefault="001670DC" w:rsidP="00F47B2A">
      <w:pPr>
        <w:rPr>
          <w:lang w:val="ru-RU"/>
        </w:rPr>
      </w:pPr>
      <w:r>
        <w:rPr>
          <w:lang w:val="ru-RU"/>
        </w:rPr>
        <w:t xml:space="preserve">Не так давно </w:t>
      </w:r>
      <w:r w:rsidR="000539E5">
        <w:rPr>
          <w:lang w:val="ru-RU"/>
        </w:rPr>
        <w:t xml:space="preserve">компания </w:t>
      </w:r>
      <w:r w:rsidR="000539E5" w:rsidRPr="009F5287">
        <w:t>Vale</w:t>
      </w:r>
      <w:r w:rsidR="000539E5" w:rsidRPr="00CE20E5">
        <w:rPr>
          <w:lang w:val="ru-RU"/>
        </w:rPr>
        <w:t xml:space="preserve"> </w:t>
      </w:r>
      <w:r w:rsidR="000539E5" w:rsidRPr="009F5287">
        <w:t>S</w:t>
      </w:r>
      <w:r w:rsidR="000539E5" w:rsidRPr="00CE20E5">
        <w:rPr>
          <w:lang w:val="ru-RU"/>
        </w:rPr>
        <w:t>.</w:t>
      </w:r>
      <w:r w:rsidR="000539E5" w:rsidRPr="009F5287">
        <w:t>A</w:t>
      </w:r>
      <w:r w:rsidR="000539E5" w:rsidRPr="00CE20E5">
        <w:rPr>
          <w:lang w:val="ru-RU"/>
        </w:rPr>
        <w:t>.</w:t>
      </w:r>
      <w:r w:rsidR="000539E5">
        <w:rPr>
          <w:lang w:val="ru-RU"/>
        </w:rPr>
        <w:t xml:space="preserve"> приняла</w:t>
      </w:r>
      <w:r>
        <w:rPr>
          <w:lang w:val="ru-RU"/>
        </w:rPr>
        <w:t xml:space="preserve"> решение о разработке собственной стратегии в области ИС</w:t>
      </w:r>
      <w:r w:rsidR="000539E5">
        <w:rPr>
          <w:lang w:val="ru-RU"/>
        </w:rPr>
        <w:t>.  До 2009 г. она не имела структурированного и согласованного подхода к использованию ИС</w:t>
      </w:r>
      <w:r w:rsidR="000539E5" w:rsidRPr="002822E2">
        <w:rPr>
          <w:lang w:val="ru-RU"/>
        </w:rPr>
        <w:t xml:space="preserve">.  </w:t>
      </w:r>
      <w:r w:rsidR="000539E5">
        <w:rPr>
          <w:lang w:val="ru-RU"/>
        </w:rPr>
        <w:t>В</w:t>
      </w:r>
      <w:r w:rsidR="000539E5" w:rsidRPr="00180C1E">
        <w:rPr>
          <w:lang w:val="ru-RU"/>
        </w:rPr>
        <w:t xml:space="preserve"> </w:t>
      </w:r>
      <w:r w:rsidR="000539E5">
        <w:rPr>
          <w:lang w:val="ru-RU"/>
        </w:rPr>
        <w:t>период</w:t>
      </w:r>
      <w:r w:rsidR="000539E5" w:rsidRPr="00180C1E">
        <w:rPr>
          <w:lang w:val="ru-RU"/>
        </w:rPr>
        <w:t xml:space="preserve"> </w:t>
      </w:r>
      <w:r w:rsidR="000539E5">
        <w:rPr>
          <w:lang w:val="ru-RU"/>
        </w:rPr>
        <w:t>до</w:t>
      </w:r>
      <w:r w:rsidR="000539E5" w:rsidRPr="00180C1E">
        <w:rPr>
          <w:lang w:val="ru-RU"/>
        </w:rPr>
        <w:t xml:space="preserve"> 2009</w:t>
      </w:r>
      <w:r w:rsidR="000539E5" w:rsidRPr="000539E5">
        <w:t> </w:t>
      </w:r>
      <w:r w:rsidR="000539E5">
        <w:rPr>
          <w:lang w:val="ru-RU"/>
        </w:rPr>
        <w:t>г</w:t>
      </w:r>
      <w:r w:rsidR="000539E5" w:rsidRPr="00180C1E">
        <w:rPr>
          <w:lang w:val="ru-RU"/>
        </w:rPr>
        <w:t xml:space="preserve">. </w:t>
      </w:r>
      <w:r w:rsidR="00D109C1">
        <w:rPr>
          <w:lang w:val="ru-RU"/>
        </w:rPr>
        <w:t xml:space="preserve">в отсутствии какой-либо стратегии в области лицензирования </w:t>
      </w:r>
      <w:r w:rsidR="000539E5">
        <w:rPr>
          <w:lang w:val="ru-RU"/>
        </w:rPr>
        <w:t>патентны</w:t>
      </w:r>
      <w:r w:rsidR="00180C1E">
        <w:rPr>
          <w:lang w:val="ru-RU"/>
        </w:rPr>
        <w:t>е</w:t>
      </w:r>
      <w:r w:rsidR="000539E5">
        <w:rPr>
          <w:lang w:val="ru-RU"/>
        </w:rPr>
        <w:t xml:space="preserve"> заяв</w:t>
      </w:r>
      <w:r w:rsidR="00180C1E">
        <w:rPr>
          <w:lang w:val="ru-RU"/>
        </w:rPr>
        <w:t xml:space="preserve">ки </w:t>
      </w:r>
      <w:r w:rsidR="00D109C1">
        <w:rPr>
          <w:lang w:val="ru-RU"/>
        </w:rPr>
        <w:t xml:space="preserve">подавались </w:t>
      </w:r>
      <w:r w:rsidR="00180C1E">
        <w:rPr>
          <w:lang w:val="ru-RU"/>
        </w:rPr>
        <w:t xml:space="preserve">в основном </w:t>
      </w:r>
      <w:r w:rsidR="00D109C1">
        <w:rPr>
          <w:lang w:val="ru-RU"/>
        </w:rPr>
        <w:t xml:space="preserve">в отношении </w:t>
      </w:r>
      <w:r w:rsidR="00180C1E">
        <w:rPr>
          <w:lang w:val="ru-RU"/>
        </w:rPr>
        <w:t xml:space="preserve">незначительных производственных усовершенствований. </w:t>
      </w:r>
      <w:r w:rsidR="006D0F5C">
        <w:rPr>
          <w:lang w:val="ru-RU"/>
        </w:rPr>
        <w:t xml:space="preserve"> В 2006 г. в результате поглощения компании </w:t>
      </w:r>
      <w:r w:rsidR="006D0F5C" w:rsidRPr="009F5287">
        <w:t>INCO</w:t>
      </w:r>
      <w:r w:rsidR="00D109C1">
        <w:rPr>
          <w:lang w:val="ru-RU"/>
        </w:rPr>
        <w:t xml:space="preserve"> был </w:t>
      </w:r>
      <w:r w:rsidR="006D0F5C">
        <w:rPr>
          <w:lang w:val="ru-RU"/>
        </w:rPr>
        <w:t>приобре</w:t>
      </w:r>
      <w:r w:rsidR="00D109C1">
        <w:rPr>
          <w:lang w:val="ru-RU"/>
        </w:rPr>
        <w:t>тен</w:t>
      </w:r>
      <w:r w:rsidR="006D0F5C">
        <w:rPr>
          <w:lang w:val="ru-RU"/>
        </w:rPr>
        <w:t xml:space="preserve"> крупный патентный портфель по горнодобывающим технологиям. Т</w:t>
      </w:r>
      <w:r w:rsidR="00007B7E">
        <w:rPr>
          <w:lang w:val="ru-RU"/>
        </w:rPr>
        <w:t xml:space="preserve">аким образом, деятельность по вопросам ИС в рамках </w:t>
      </w:r>
      <w:r w:rsidR="00844049" w:rsidRPr="009F5287">
        <w:t>Vale</w:t>
      </w:r>
      <w:r w:rsidR="00844049" w:rsidRPr="00CE20E5">
        <w:rPr>
          <w:lang w:val="ru-RU"/>
        </w:rPr>
        <w:t xml:space="preserve"> </w:t>
      </w:r>
      <w:r w:rsidR="00844049" w:rsidRPr="009F5287">
        <w:t>S</w:t>
      </w:r>
      <w:r w:rsidR="00844049" w:rsidRPr="00CE20E5">
        <w:rPr>
          <w:lang w:val="ru-RU"/>
        </w:rPr>
        <w:t>.</w:t>
      </w:r>
      <w:r w:rsidR="00844049" w:rsidRPr="009F5287">
        <w:t>A</w:t>
      </w:r>
      <w:r w:rsidR="00844049" w:rsidRPr="00CE20E5">
        <w:rPr>
          <w:lang w:val="ru-RU"/>
        </w:rPr>
        <w:t>.</w:t>
      </w:r>
      <w:r w:rsidR="00844049">
        <w:rPr>
          <w:lang w:val="ru-RU"/>
        </w:rPr>
        <w:t xml:space="preserve"> </w:t>
      </w:r>
      <w:r w:rsidR="00007B7E">
        <w:rPr>
          <w:lang w:val="ru-RU"/>
        </w:rPr>
        <w:t xml:space="preserve">стала более структурированной, что соответствовало новой НТИ стратегии.  </w:t>
      </w:r>
      <w:r w:rsidR="00844049">
        <w:rPr>
          <w:lang w:val="ru-RU"/>
        </w:rPr>
        <w:t>Решающее значение для максимально эффективного использования и консолидации портфеля ИС имело с</w:t>
      </w:r>
      <w:r w:rsidR="00007B7E">
        <w:rPr>
          <w:lang w:val="ru-RU"/>
        </w:rPr>
        <w:t xml:space="preserve">оздание отдела по управлению </w:t>
      </w:r>
      <w:r>
        <w:rPr>
          <w:lang w:val="ru-RU"/>
        </w:rPr>
        <w:t xml:space="preserve">оперативно-технической информацией и </w:t>
      </w:r>
      <w:r w:rsidR="00007B7E">
        <w:rPr>
          <w:lang w:val="ru-RU"/>
        </w:rPr>
        <w:t xml:space="preserve">ИС и </w:t>
      </w:r>
      <w:r w:rsidR="00700518">
        <w:rPr>
          <w:lang w:val="ru-RU"/>
        </w:rPr>
        <w:t xml:space="preserve">подбор </w:t>
      </w:r>
      <w:r w:rsidR="00007B7E">
        <w:rPr>
          <w:lang w:val="ru-RU"/>
        </w:rPr>
        <w:t>специалистов по вопросам ИС</w:t>
      </w:r>
      <w:r w:rsidR="00700518">
        <w:rPr>
          <w:lang w:val="ru-RU"/>
        </w:rPr>
        <w:t xml:space="preserve">. </w:t>
      </w:r>
    </w:p>
    <w:p w14:paraId="51DDE950" w14:textId="77777777" w:rsidR="000539E5" w:rsidRPr="00180C1E" w:rsidRDefault="000539E5" w:rsidP="00F47B2A">
      <w:pPr>
        <w:rPr>
          <w:lang w:val="ru-RU"/>
        </w:rPr>
      </w:pPr>
    </w:p>
    <w:p w14:paraId="16F75360" w14:textId="1E5CC999" w:rsidR="00F47B2A" w:rsidRPr="001670DC" w:rsidRDefault="00F47B2A" w:rsidP="0011015F">
      <w:pPr>
        <w:rPr>
          <w:lang w:val="ru-RU"/>
        </w:rPr>
      </w:pPr>
    </w:p>
    <w:p w14:paraId="68AEB0D8" w14:textId="5678891F" w:rsidR="009F5287" w:rsidRPr="002565C3" w:rsidRDefault="001670DC" w:rsidP="00BB4085">
      <w:pPr>
        <w:pStyle w:val="Heading2"/>
        <w:keepNext/>
        <w:widowControl/>
        <w:numPr>
          <w:ilvl w:val="0"/>
          <w:numId w:val="28"/>
        </w:numPr>
        <w:rPr>
          <w:lang w:val="ru-RU"/>
        </w:rPr>
      </w:pPr>
      <w:r>
        <w:rPr>
          <w:lang w:val="ru-RU"/>
        </w:rPr>
        <w:t>Исследование</w:t>
      </w:r>
      <w:r w:rsidRPr="002565C3">
        <w:rPr>
          <w:lang w:val="ru-RU"/>
        </w:rPr>
        <w:t xml:space="preserve"> </w:t>
      </w:r>
      <w:r>
        <w:rPr>
          <w:lang w:val="ru-RU"/>
        </w:rPr>
        <w:t>Чили</w:t>
      </w:r>
      <w:r w:rsidR="002565C3">
        <w:rPr>
          <w:lang w:val="ru-RU"/>
        </w:rPr>
        <w:t>:</w:t>
      </w:r>
      <w:r w:rsidR="009F5287" w:rsidRPr="002565C3">
        <w:rPr>
          <w:lang w:val="ru-RU"/>
        </w:rPr>
        <w:t xml:space="preserve"> </w:t>
      </w:r>
      <w:r w:rsidR="002565C3">
        <w:rPr>
          <w:lang w:val="ru-RU"/>
        </w:rPr>
        <w:t>«И</w:t>
      </w:r>
      <w:r>
        <w:rPr>
          <w:lang w:val="ru-RU"/>
        </w:rPr>
        <w:t>нновации</w:t>
      </w:r>
      <w:r w:rsidRPr="002565C3">
        <w:rPr>
          <w:lang w:val="ru-RU"/>
        </w:rPr>
        <w:t xml:space="preserve"> </w:t>
      </w:r>
      <w:r>
        <w:rPr>
          <w:lang w:val="ru-RU"/>
        </w:rPr>
        <w:t>и</w:t>
      </w:r>
      <w:r w:rsidRPr="002565C3">
        <w:rPr>
          <w:lang w:val="ru-RU"/>
        </w:rPr>
        <w:t xml:space="preserve"> </w:t>
      </w:r>
      <w:r>
        <w:rPr>
          <w:lang w:val="ru-RU"/>
        </w:rPr>
        <w:t>права</w:t>
      </w:r>
      <w:r w:rsidRPr="002565C3">
        <w:rPr>
          <w:lang w:val="ru-RU"/>
        </w:rPr>
        <w:t xml:space="preserve"> </w:t>
      </w:r>
      <w:r>
        <w:rPr>
          <w:lang w:val="ru-RU"/>
        </w:rPr>
        <w:t>ИС</w:t>
      </w:r>
      <w:r w:rsidRPr="002565C3">
        <w:rPr>
          <w:lang w:val="ru-RU"/>
        </w:rPr>
        <w:t xml:space="preserve"> </w:t>
      </w:r>
      <w:r>
        <w:rPr>
          <w:lang w:val="ru-RU"/>
        </w:rPr>
        <w:t>в</w:t>
      </w:r>
      <w:r w:rsidRPr="002565C3">
        <w:rPr>
          <w:lang w:val="ru-RU"/>
        </w:rPr>
        <w:t xml:space="preserve"> </w:t>
      </w:r>
      <w:r>
        <w:rPr>
          <w:lang w:val="ru-RU"/>
        </w:rPr>
        <w:t>медедобывающем</w:t>
      </w:r>
      <w:r w:rsidRPr="002565C3">
        <w:rPr>
          <w:lang w:val="ru-RU"/>
        </w:rPr>
        <w:t xml:space="preserve"> </w:t>
      </w:r>
      <w:r>
        <w:rPr>
          <w:lang w:val="ru-RU"/>
        </w:rPr>
        <w:t>секторе</w:t>
      </w:r>
      <w:r w:rsidRPr="002565C3">
        <w:rPr>
          <w:lang w:val="ru-RU"/>
        </w:rPr>
        <w:t xml:space="preserve"> </w:t>
      </w:r>
      <w:r w:rsidR="002565C3">
        <w:rPr>
          <w:lang w:val="ru-RU"/>
        </w:rPr>
        <w:t xml:space="preserve">Чили.  Роль фирм </w:t>
      </w:r>
      <w:r w:rsidR="002565C3" w:rsidRPr="009F5287">
        <w:t>METS</w:t>
      </w:r>
      <w:r w:rsidR="002565C3">
        <w:rPr>
          <w:lang w:val="ru-RU"/>
        </w:rPr>
        <w:t>».</w:t>
      </w:r>
    </w:p>
    <w:p w14:paraId="724929C0" w14:textId="77E52E5A" w:rsidR="009F5287" w:rsidRPr="002565C3" w:rsidRDefault="009F5287" w:rsidP="00BB4085">
      <w:pPr>
        <w:keepNext/>
        <w:widowControl/>
        <w:rPr>
          <w:lang w:val="ru-RU"/>
        </w:rPr>
      </w:pPr>
    </w:p>
    <w:p w14:paraId="4C634640" w14:textId="3DB36AC4" w:rsidR="002565C3" w:rsidRDefault="002565C3" w:rsidP="009F5287">
      <w:pPr>
        <w:rPr>
          <w:lang w:val="ru-RU"/>
        </w:rPr>
      </w:pPr>
      <w:r>
        <w:rPr>
          <w:lang w:val="ru-RU"/>
        </w:rPr>
        <w:t>Важное</w:t>
      </w:r>
      <w:r w:rsidRPr="002565C3">
        <w:rPr>
          <w:lang w:val="ru-RU"/>
        </w:rPr>
        <w:t xml:space="preserve"> </w:t>
      </w:r>
      <w:r>
        <w:rPr>
          <w:lang w:val="ru-RU"/>
        </w:rPr>
        <w:t>значение</w:t>
      </w:r>
      <w:r w:rsidRPr="002565C3">
        <w:rPr>
          <w:lang w:val="ru-RU"/>
        </w:rPr>
        <w:t xml:space="preserve"> </w:t>
      </w:r>
      <w:r>
        <w:rPr>
          <w:lang w:val="ru-RU"/>
        </w:rPr>
        <w:t>медедобывающего</w:t>
      </w:r>
      <w:r w:rsidRPr="002565C3">
        <w:rPr>
          <w:lang w:val="ru-RU"/>
        </w:rPr>
        <w:t xml:space="preserve"> </w:t>
      </w:r>
      <w:r>
        <w:rPr>
          <w:lang w:val="ru-RU"/>
        </w:rPr>
        <w:t>сектора</w:t>
      </w:r>
      <w:r w:rsidRPr="002565C3">
        <w:rPr>
          <w:lang w:val="ru-RU"/>
        </w:rPr>
        <w:t xml:space="preserve"> </w:t>
      </w:r>
      <w:r>
        <w:rPr>
          <w:lang w:val="ru-RU"/>
        </w:rPr>
        <w:t xml:space="preserve">Чили не вызывает никаких сомнений.  Вместе с тем этот сектор сталкивается с </w:t>
      </w:r>
      <w:r w:rsidR="00E842AE">
        <w:rPr>
          <w:lang w:val="ru-RU"/>
        </w:rPr>
        <w:t xml:space="preserve">серьезными </w:t>
      </w:r>
      <w:r>
        <w:rPr>
          <w:lang w:val="ru-RU"/>
        </w:rPr>
        <w:t>трудностями:  значительная глубина месторождений, нехватка основных ресурсов</w:t>
      </w:r>
      <w:r w:rsidR="004E03A4">
        <w:rPr>
          <w:lang w:val="ru-RU"/>
        </w:rPr>
        <w:t xml:space="preserve">, снижение качества руды, озабоченность </w:t>
      </w:r>
      <w:r w:rsidR="00E842AE">
        <w:rPr>
          <w:lang w:val="ru-RU"/>
        </w:rPr>
        <w:t xml:space="preserve">в связи с положением соседних общин и охрана окружающей среды.  Инновации могут стать ключом к решению этих проблем. </w:t>
      </w:r>
    </w:p>
    <w:p w14:paraId="09F24509" w14:textId="77777777" w:rsidR="002565C3" w:rsidRPr="002565C3" w:rsidRDefault="002565C3" w:rsidP="009F5287">
      <w:pPr>
        <w:rPr>
          <w:lang w:val="ru-RU"/>
        </w:rPr>
      </w:pPr>
    </w:p>
    <w:p w14:paraId="10F59FDF" w14:textId="12E83996" w:rsidR="007B48F9" w:rsidRPr="007B48F9" w:rsidRDefault="00E842AE" w:rsidP="007B48F9">
      <w:pPr>
        <w:rPr>
          <w:lang w:val="ru-RU"/>
        </w:rPr>
      </w:pPr>
      <w:r>
        <w:rPr>
          <w:lang w:val="ru-RU"/>
        </w:rPr>
        <w:t xml:space="preserve">В данном исследовании представлены результаты онлайнового обследования, проведенного </w:t>
      </w:r>
      <w:r w:rsidR="00A36133">
        <w:rPr>
          <w:lang w:val="ru-RU"/>
        </w:rPr>
        <w:t xml:space="preserve">среди </w:t>
      </w:r>
      <w:r w:rsidR="00016010">
        <w:rPr>
          <w:lang w:val="ru-RU"/>
        </w:rPr>
        <w:t xml:space="preserve">отечественных </w:t>
      </w:r>
      <w:r w:rsidR="00A36133">
        <w:rPr>
          <w:lang w:val="ru-RU"/>
        </w:rPr>
        <w:t xml:space="preserve">компаний </w:t>
      </w:r>
      <w:r w:rsidR="00A36133">
        <w:t>METS</w:t>
      </w:r>
      <w:r w:rsidR="00A36133">
        <w:rPr>
          <w:lang w:val="ru-RU"/>
        </w:rPr>
        <w:t xml:space="preserve"> в рамках </w:t>
      </w:r>
      <w:r w:rsidR="007B48F9">
        <w:rPr>
          <w:lang w:val="ru-RU"/>
        </w:rPr>
        <w:t>совместной программы государственного и частного сектора по открытым инновациям в горнодобывающей отрасли.  Обследование проводилось в целях сбора информации о факторах, влияющих на принятие решений в области охраны ИС.  Результаты</w:t>
      </w:r>
      <w:r w:rsidR="007B48F9" w:rsidRPr="007B48F9">
        <w:rPr>
          <w:lang w:val="ru-RU"/>
        </w:rPr>
        <w:t xml:space="preserve"> </w:t>
      </w:r>
      <w:r w:rsidR="007B48F9">
        <w:rPr>
          <w:lang w:val="ru-RU"/>
        </w:rPr>
        <w:t>обследования</w:t>
      </w:r>
      <w:r w:rsidR="007B48F9" w:rsidRPr="007B48F9">
        <w:rPr>
          <w:lang w:val="ru-RU"/>
        </w:rPr>
        <w:t xml:space="preserve"> </w:t>
      </w:r>
      <w:r w:rsidR="007B48F9">
        <w:rPr>
          <w:lang w:val="ru-RU"/>
        </w:rPr>
        <w:t>были</w:t>
      </w:r>
      <w:r w:rsidR="007B48F9" w:rsidRPr="007B48F9">
        <w:rPr>
          <w:lang w:val="ru-RU"/>
        </w:rPr>
        <w:t xml:space="preserve"> </w:t>
      </w:r>
      <w:r w:rsidR="007B48F9">
        <w:rPr>
          <w:lang w:val="ru-RU"/>
        </w:rPr>
        <w:t>дополнены</w:t>
      </w:r>
      <w:r w:rsidR="007B48F9" w:rsidRPr="007B48F9">
        <w:rPr>
          <w:lang w:val="ru-RU"/>
        </w:rPr>
        <w:t xml:space="preserve"> </w:t>
      </w:r>
      <w:r w:rsidR="007B48F9">
        <w:rPr>
          <w:lang w:val="ru-RU"/>
        </w:rPr>
        <w:t xml:space="preserve">информацией, полученной в ходе неофициальных интервью с представителями руководства тринадцати выбранных организаций, а именно четырех горнодобывающих компаний, семи фирм </w:t>
      </w:r>
      <w:r w:rsidR="007B48F9">
        <w:t>METS</w:t>
      </w:r>
      <w:r w:rsidR="007B48F9">
        <w:rPr>
          <w:lang w:val="ru-RU"/>
        </w:rPr>
        <w:t xml:space="preserve"> и двух университетов.  </w:t>
      </w:r>
    </w:p>
    <w:p w14:paraId="0220C0ED" w14:textId="4955C7CE" w:rsidR="009F5287" w:rsidRDefault="009F5287" w:rsidP="009F5287">
      <w:pPr>
        <w:rPr>
          <w:lang w:val="ru-RU"/>
        </w:rPr>
      </w:pPr>
    </w:p>
    <w:p w14:paraId="7EC1DBD8" w14:textId="2280D93D" w:rsidR="00F732FE" w:rsidRPr="00991A45" w:rsidRDefault="007B48F9" w:rsidP="00E91F7A">
      <w:pPr>
        <w:rPr>
          <w:lang w:val="ru-RU"/>
        </w:rPr>
      </w:pPr>
      <w:r>
        <w:rPr>
          <w:lang w:val="ru-RU"/>
        </w:rPr>
        <w:lastRenderedPageBreak/>
        <w:t>Наряду</w:t>
      </w:r>
      <w:r w:rsidRPr="00F732FE">
        <w:rPr>
          <w:lang w:val="ru-RU"/>
        </w:rPr>
        <w:t xml:space="preserve"> </w:t>
      </w:r>
      <w:r>
        <w:rPr>
          <w:lang w:val="ru-RU"/>
        </w:rPr>
        <w:t>с</w:t>
      </w:r>
      <w:r w:rsidRPr="00F732FE">
        <w:rPr>
          <w:lang w:val="ru-RU"/>
        </w:rPr>
        <w:t xml:space="preserve"> </w:t>
      </w:r>
      <w:r w:rsidR="00F732FE">
        <w:rPr>
          <w:lang w:val="ru-RU"/>
        </w:rPr>
        <w:t>химической</w:t>
      </w:r>
      <w:r w:rsidR="00F732FE" w:rsidRPr="00F732FE">
        <w:rPr>
          <w:lang w:val="ru-RU"/>
        </w:rPr>
        <w:t xml:space="preserve"> </w:t>
      </w:r>
      <w:r w:rsidR="00F732FE">
        <w:rPr>
          <w:lang w:val="ru-RU"/>
        </w:rPr>
        <w:t>и</w:t>
      </w:r>
      <w:r w:rsidR="00F732FE" w:rsidRPr="00F732FE">
        <w:rPr>
          <w:lang w:val="ru-RU"/>
        </w:rPr>
        <w:t xml:space="preserve"> </w:t>
      </w:r>
      <w:r w:rsidR="00F732FE">
        <w:rPr>
          <w:lang w:val="ru-RU"/>
        </w:rPr>
        <w:t>фармацевтической</w:t>
      </w:r>
      <w:r w:rsidR="00F732FE" w:rsidRPr="00F732FE">
        <w:rPr>
          <w:lang w:val="ru-RU"/>
        </w:rPr>
        <w:t xml:space="preserve"> </w:t>
      </w:r>
      <w:r w:rsidR="00F732FE">
        <w:rPr>
          <w:lang w:val="ru-RU"/>
        </w:rPr>
        <w:t>отраслями</w:t>
      </w:r>
      <w:r w:rsidR="00F732FE" w:rsidRPr="00F732FE">
        <w:rPr>
          <w:lang w:val="ru-RU"/>
        </w:rPr>
        <w:t xml:space="preserve"> </w:t>
      </w:r>
      <w:r w:rsidR="00F732FE">
        <w:rPr>
          <w:lang w:val="ru-RU"/>
        </w:rPr>
        <w:t>г</w:t>
      </w:r>
      <w:r>
        <w:rPr>
          <w:lang w:val="ru-RU"/>
        </w:rPr>
        <w:t>орнодобывающий</w:t>
      </w:r>
      <w:r w:rsidRPr="00F732FE">
        <w:rPr>
          <w:lang w:val="ru-RU"/>
        </w:rPr>
        <w:t xml:space="preserve"> </w:t>
      </w:r>
      <w:r>
        <w:rPr>
          <w:lang w:val="ru-RU"/>
        </w:rPr>
        <w:t>сектор</w:t>
      </w:r>
      <w:r w:rsidRPr="00F732FE">
        <w:rPr>
          <w:lang w:val="ru-RU"/>
        </w:rPr>
        <w:t xml:space="preserve"> </w:t>
      </w:r>
      <w:r>
        <w:rPr>
          <w:lang w:val="ru-RU"/>
        </w:rPr>
        <w:t>Чили</w:t>
      </w:r>
      <w:r w:rsidRPr="00F732FE">
        <w:rPr>
          <w:lang w:val="ru-RU"/>
        </w:rPr>
        <w:t xml:space="preserve"> </w:t>
      </w:r>
      <w:r>
        <w:rPr>
          <w:lang w:val="ru-RU"/>
        </w:rPr>
        <w:t>является</w:t>
      </w:r>
      <w:r w:rsidRPr="00F732FE">
        <w:rPr>
          <w:lang w:val="ru-RU"/>
        </w:rPr>
        <w:t xml:space="preserve"> </w:t>
      </w:r>
      <w:r>
        <w:rPr>
          <w:lang w:val="ru-RU"/>
        </w:rPr>
        <w:t>одним</w:t>
      </w:r>
      <w:r w:rsidRPr="00F732FE">
        <w:rPr>
          <w:lang w:val="ru-RU"/>
        </w:rPr>
        <w:t xml:space="preserve"> </w:t>
      </w:r>
      <w:r>
        <w:rPr>
          <w:lang w:val="ru-RU"/>
        </w:rPr>
        <w:t>из</w:t>
      </w:r>
      <w:r w:rsidRPr="00F732FE">
        <w:rPr>
          <w:lang w:val="ru-RU"/>
        </w:rPr>
        <w:t xml:space="preserve"> </w:t>
      </w:r>
      <w:r w:rsidR="00D83A43">
        <w:rPr>
          <w:lang w:val="ru-RU"/>
        </w:rPr>
        <w:t xml:space="preserve">главных </w:t>
      </w:r>
      <w:r w:rsidR="00E91F7A">
        <w:rPr>
          <w:lang w:val="ru-RU"/>
        </w:rPr>
        <w:t xml:space="preserve">секторов, вносящих вклад в систему патентования. </w:t>
      </w:r>
      <w:r w:rsidR="00D83A43">
        <w:rPr>
          <w:lang w:val="ru-RU"/>
        </w:rPr>
        <w:t xml:space="preserve"> </w:t>
      </w:r>
      <w:r w:rsidR="00991A45">
        <w:rPr>
          <w:lang w:val="ru-RU"/>
        </w:rPr>
        <w:t xml:space="preserve">Наибольшую патентную активность в стране проявляет </w:t>
      </w:r>
      <w:r w:rsidR="00E91F7A">
        <w:rPr>
          <w:lang w:val="ru-RU"/>
        </w:rPr>
        <w:t>компани</w:t>
      </w:r>
      <w:r w:rsidR="00991A45">
        <w:rPr>
          <w:lang w:val="ru-RU"/>
        </w:rPr>
        <w:t>я</w:t>
      </w:r>
      <w:r w:rsidR="00E91F7A">
        <w:rPr>
          <w:lang w:val="ru-RU"/>
        </w:rPr>
        <w:t xml:space="preserve"> </w:t>
      </w:r>
      <w:proofErr w:type="spellStart"/>
      <w:r w:rsidR="00E91F7A">
        <w:t>Codelco</w:t>
      </w:r>
      <w:proofErr w:type="spellEnd"/>
      <w:r w:rsidR="00E91F7A">
        <w:rPr>
          <w:lang w:val="ru-RU"/>
        </w:rPr>
        <w:t xml:space="preserve"> и ее техническо</w:t>
      </w:r>
      <w:r w:rsidR="00991A45">
        <w:rPr>
          <w:lang w:val="ru-RU"/>
        </w:rPr>
        <w:t>е</w:t>
      </w:r>
      <w:r w:rsidR="00E91F7A">
        <w:rPr>
          <w:lang w:val="ru-RU"/>
        </w:rPr>
        <w:t xml:space="preserve"> </w:t>
      </w:r>
      <w:r w:rsidR="00D83A43">
        <w:rPr>
          <w:lang w:val="ru-RU"/>
        </w:rPr>
        <w:t>подразделени</w:t>
      </w:r>
      <w:r w:rsidR="00991A45">
        <w:rPr>
          <w:lang w:val="ru-RU"/>
        </w:rPr>
        <w:t>е</w:t>
      </w:r>
      <w:r w:rsidR="00D83A43">
        <w:rPr>
          <w:lang w:val="ru-RU"/>
        </w:rPr>
        <w:t xml:space="preserve"> </w:t>
      </w:r>
      <w:r w:rsidR="00E91F7A" w:rsidRPr="00E91F7A">
        <w:rPr>
          <w:lang w:val="ru-RU"/>
        </w:rPr>
        <w:t>(</w:t>
      </w:r>
      <w:proofErr w:type="spellStart"/>
      <w:r w:rsidR="00E91F7A">
        <w:t>Codelco</w:t>
      </w:r>
      <w:proofErr w:type="spellEnd"/>
      <w:r w:rsidR="00E91F7A" w:rsidRPr="00E91F7A">
        <w:rPr>
          <w:lang w:val="ru-RU"/>
        </w:rPr>
        <w:t xml:space="preserve"> </w:t>
      </w:r>
      <w:r w:rsidR="00E91F7A">
        <w:t>TECH</w:t>
      </w:r>
      <w:r w:rsidR="00E91F7A" w:rsidRPr="00E91F7A">
        <w:rPr>
          <w:lang w:val="ru-RU"/>
        </w:rPr>
        <w:t>)</w:t>
      </w:r>
      <w:r w:rsidR="00E91F7A">
        <w:rPr>
          <w:lang w:val="ru-RU"/>
        </w:rPr>
        <w:t xml:space="preserve">. </w:t>
      </w:r>
      <w:r w:rsidR="00991A45">
        <w:rPr>
          <w:lang w:val="ru-RU"/>
        </w:rPr>
        <w:t>В</w:t>
      </w:r>
      <w:r w:rsidR="00991A45" w:rsidRPr="00991A45">
        <w:rPr>
          <w:lang w:val="ru-RU"/>
        </w:rPr>
        <w:t xml:space="preserve"> </w:t>
      </w:r>
      <w:r w:rsidR="00991A45">
        <w:rPr>
          <w:lang w:val="ru-RU"/>
        </w:rPr>
        <w:t>период</w:t>
      </w:r>
      <w:r w:rsidR="00991A45" w:rsidRPr="00991A45">
        <w:rPr>
          <w:lang w:val="ru-RU"/>
        </w:rPr>
        <w:t xml:space="preserve"> 2009-2017</w:t>
      </w:r>
      <w:r w:rsidR="00991A45">
        <w:t> </w:t>
      </w:r>
      <w:r w:rsidR="00991A45">
        <w:rPr>
          <w:lang w:val="ru-RU"/>
        </w:rPr>
        <w:t>гг</w:t>
      </w:r>
      <w:r w:rsidR="00991A45" w:rsidRPr="00991A45">
        <w:rPr>
          <w:lang w:val="ru-RU"/>
        </w:rPr>
        <w:t xml:space="preserve">. </w:t>
      </w:r>
      <w:r w:rsidR="00991A45">
        <w:rPr>
          <w:lang w:val="ru-RU"/>
        </w:rPr>
        <w:t xml:space="preserve">патентная активность в горнодобывающем секторе увеличилась на 58 процентов. </w:t>
      </w:r>
    </w:p>
    <w:p w14:paraId="219AFB03" w14:textId="093DE5EC" w:rsidR="00F732FE" w:rsidRPr="00991A45" w:rsidRDefault="00F732FE" w:rsidP="009F5287">
      <w:pPr>
        <w:rPr>
          <w:lang w:val="ru-RU"/>
        </w:rPr>
      </w:pPr>
    </w:p>
    <w:p w14:paraId="739793BD" w14:textId="77777777" w:rsidR="009F5287" w:rsidRPr="002822E2" w:rsidRDefault="009F5287" w:rsidP="009F5287">
      <w:pPr>
        <w:rPr>
          <w:lang w:val="ru-RU"/>
        </w:rPr>
      </w:pPr>
    </w:p>
    <w:p w14:paraId="71460A43" w14:textId="0C94720E" w:rsidR="009F5287" w:rsidRPr="002822E2" w:rsidRDefault="00991A45" w:rsidP="009F5287">
      <w:pPr>
        <w:pStyle w:val="Heading3"/>
        <w:rPr>
          <w:lang w:val="ru-RU"/>
        </w:rPr>
      </w:pPr>
      <w:r>
        <w:rPr>
          <w:lang w:val="ru-RU"/>
        </w:rPr>
        <w:t xml:space="preserve">Анализ результатов обследования и неофициальных интервью </w:t>
      </w:r>
    </w:p>
    <w:p w14:paraId="754C7662" w14:textId="77777777" w:rsidR="00BB4085" w:rsidRPr="002822E2" w:rsidRDefault="00BB4085" w:rsidP="00BB4085">
      <w:pPr>
        <w:rPr>
          <w:lang w:val="ru-RU"/>
        </w:rPr>
      </w:pPr>
    </w:p>
    <w:p w14:paraId="467BE142" w14:textId="3A607926" w:rsidR="00D2469C" w:rsidRPr="00B454B8" w:rsidRDefault="00D2469C" w:rsidP="00D2469C">
      <w:pPr>
        <w:rPr>
          <w:lang w:val="ru-RU"/>
        </w:rPr>
      </w:pPr>
      <w:r>
        <w:rPr>
          <w:lang w:val="ru-RU"/>
        </w:rPr>
        <w:t>Результаты</w:t>
      </w:r>
      <w:r w:rsidRPr="00D2469C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D2469C">
        <w:rPr>
          <w:lang w:val="ru-RU"/>
        </w:rPr>
        <w:t xml:space="preserve"> </w:t>
      </w:r>
      <w:r>
        <w:rPr>
          <w:lang w:val="ru-RU"/>
        </w:rPr>
        <w:t>в</w:t>
      </w:r>
      <w:r w:rsidRPr="00D2469C">
        <w:rPr>
          <w:lang w:val="ru-RU"/>
        </w:rPr>
        <w:t xml:space="preserve"> </w:t>
      </w:r>
      <w:r>
        <w:rPr>
          <w:lang w:val="ru-RU"/>
        </w:rPr>
        <w:t>своем</w:t>
      </w:r>
      <w:r w:rsidRPr="00D2469C">
        <w:rPr>
          <w:lang w:val="ru-RU"/>
        </w:rPr>
        <w:t xml:space="preserve"> </w:t>
      </w:r>
      <w:r>
        <w:rPr>
          <w:lang w:val="ru-RU"/>
        </w:rPr>
        <w:t>большинстве</w:t>
      </w:r>
      <w:r w:rsidRPr="00D2469C">
        <w:rPr>
          <w:lang w:val="ru-RU"/>
        </w:rPr>
        <w:t xml:space="preserve"> </w:t>
      </w:r>
      <w:r>
        <w:rPr>
          <w:lang w:val="ru-RU"/>
        </w:rPr>
        <w:t>подтверждают</w:t>
      </w:r>
      <w:r w:rsidRPr="00D2469C">
        <w:rPr>
          <w:lang w:val="ru-RU"/>
        </w:rPr>
        <w:t xml:space="preserve"> </w:t>
      </w:r>
      <w:r>
        <w:rPr>
          <w:lang w:val="ru-RU"/>
        </w:rPr>
        <w:t>наличие</w:t>
      </w:r>
      <w:r w:rsidRPr="00D2469C">
        <w:rPr>
          <w:lang w:val="ru-RU"/>
        </w:rPr>
        <w:t xml:space="preserve"> </w:t>
      </w:r>
      <w:r>
        <w:rPr>
          <w:lang w:val="ru-RU"/>
        </w:rPr>
        <w:t>у чилийских</w:t>
      </w:r>
      <w:r w:rsidRPr="00D2469C">
        <w:rPr>
          <w:lang w:val="ru-RU"/>
        </w:rPr>
        <w:t xml:space="preserve"> </w:t>
      </w:r>
      <w:r>
        <w:rPr>
          <w:lang w:val="ru-RU"/>
        </w:rPr>
        <w:t>компаний</w:t>
      </w:r>
      <w:r w:rsidRPr="00D2469C">
        <w:rPr>
          <w:lang w:val="ru-RU"/>
        </w:rPr>
        <w:t xml:space="preserve"> </w:t>
      </w:r>
      <w:r>
        <w:t>METS</w:t>
      </w:r>
      <w:r>
        <w:rPr>
          <w:lang w:val="ru-RU"/>
        </w:rPr>
        <w:t xml:space="preserve"> инновационного</w:t>
      </w:r>
      <w:r w:rsidRPr="00D2469C">
        <w:rPr>
          <w:lang w:val="ru-RU"/>
        </w:rPr>
        <w:t xml:space="preserve"> </w:t>
      </w:r>
      <w:r>
        <w:rPr>
          <w:lang w:val="ru-RU"/>
        </w:rPr>
        <w:t xml:space="preserve">потенциала. </w:t>
      </w:r>
      <w:r w:rsidR="007415DB">
        <w:rPr>
          <w:lang w:val="ru-RU"/>
        </w:rPr>
        <w:t>Вместе с тем</w:t>
      </w:r>
      <w:r>
        <w:rPr>
          <w:lang w:val="ru-RU"/>
        </w:rPr>
        <w:t xml:space="preserve"> обследование также показало, что лишь немногие фирмы </w:t>
      </w:r>
      <w:r>
        <w:t>METS</w:t>
      </w:r>
      <w:r>
        <w:rPr>
          <w:lang w:val="ru-RU"/>
        </w:rPr>
        <w:t xml:space="preserve"> пользуются правами ИС для охраны своих инноваций.  Большинство этих фирм никогда не подавали заявки на </w:t>
      </w:r>
      <w:r w:rsidR="00B454B8">
        <w:rPr>
          <w:lang w:val="ru-RU"/>
        </w:rPr>
        <w:t xml:space="preserve">регистрацию прав ИС на национальном </w:t>
      </w:r>
      <w:r w:rsidR="000C5F0D">
        <w:rPr>
          <w:lang w:val="ru-RU"/>
        </w:rPr>
        <w:t>или</w:t>
      </w:r>
      <w:r w:rsidR="00B454B8">
        <w:rPr>
          <w:lang w:val="ru-RU"/>
        </w:rPr>
        <w:t xml:space="preserve"> международном уровне.  При этом почти 90 процентов фирм </w:t>
      </w:r>
      <w:r w:rsidR="00B454B8">
        <w:t>METS</w:t>
      </w:r>
      <w:r w:rsidR="00B454B8">
        <w:rPr>
          <w:lang w:val="ru-RU"/>
        </w:rPr>
        <w:t xml:space="preserve"> указали, что при анализе новых возможностей для развития бизнеса они учитывают вопросы ИС. </w:t>
      </w:r>
    </w:p>
    <w:p w14:paraId="78A8DAD3" w14:textId="77777777" w:rsidR="00D2469C" w:rsidRPr="00D2469C" w:rsidRDefault="00D2469C" w:rsidP="009F5287">
      <w:pPr>
        <w:rPr>
          <w:lang w:val="ru-RU"/>
        </w:rPr>
      </w:pPr>
    </w:p>
    <w:p w14:paraId="11B9EAC3" w14:textId="6073B1EF" w:rsidR="00B454B8" w:rsidRPr="000135E8" w:rsidRDefault="00B454B8" w:rsidP="009F5287">
      <w:pPr>
        <w:rPr>
          <w:lang w:val="ru-RU"/>
        </w:rPr>
      </w:pPr>
      <w:r>
        <w:rPr>
          <w:lang w:val="ru-RU"/>
        </w:rPr>
        <w:t xml:space="preserve">Изобретатели, знакомые с патентной системой, </w:t>
      </w:r>
      <w:r w:rsidR="00A0746F">
        <w:rPr>
          <w:lang w:val="ru-RU"/>
        </w:rPr>
        <w:t xml:space="preserve">в качестве препятствий для подачи заявок в целях получения патентной охраны называют относительно высокую стоимость патентования и кажущуюся им сложность процедуры регистрации. </w:t>
      </w:r>
      <w:r w:rsidR="00A0746F" w:rsidRPr="00BE39DB">
        <w:rPr>
          <w:lang w:val="ru-RU"/>
        </w:rPr>
        <w:t xml:space="preserve">Некоторые компании </w:t>
      </w:r>
      <w:r w:rsidR="00A0746F" w:rsidRPr="00BE39DB">
        <w:t>METS</w:t>
      </w:r>
      <w:r w:rsidR="00A0746F" w:rsidRPr="00BE39DB">
        <w:rPr>
          <w:lang w:val="ru-RU"/>
        </w:rPr>
        <w:t xml:space="preserve"> выбирают альтернативные формы охраны, а именно в виде коммерческой тайны и товарных знаков.</w:t>
      </w:r>
      <w:r w:rsidR="00A0746F">
        <w:rPr>
          <w:lang w:val="ru-RU"/>
        </w:rPr>
        <w:t xml:space="preserve">  </w:t>
      </w:r>
      <w:r w:rsidR="000135E8">
        <w:rPr>
          <w:lang w:val="ru-RU"/>
        </w:rPr>
        <w:t>Возможно</w:t>
      </w:r>
      <w:r w:rsidR="00844049">
        <w:rPr>
          <w:lang w:val="ru-RU"/>
        </w:rPr>
        <w:t>,</w:t>
      </w:r>
      <w:r w:rsidR="000135E8">
        <w:rPr>
          <w:lang w:val="ru-RU"/>
        </w:rPr>
        <w:t xml:space="preserve"> эти результаты обусловлены тем фактом, что </w:t>
      </w:r>
      <w:r w:rsidR="00016010">
        <w:rPr>
          <w:lang w:val="ru-RU"/>
        </w:rPr>
        <w:t xml:space="preserve">отечественные </w:t>
      </w:r>
      <w:r w:rsidR="00A0746F">
        <w:rPr>
          <w:lang w:val="ru-RU"/>
        </w:rPr>
        <w:t xml:space="preserve">компании </w:t>
      </w:r>
      <w:r w:rsidR="00A0746F">
        <w:t>METS</w:t>
      </w:r>
      <w:r w:rsidR="00A0746F">
        <w:rPr>
          <w:lang w:val="ru-RU"/>
        </w:rPr>
        <w:t xml:space="preserve"> </w:t>
      </w:r>
      <w:r w:rsidR="000135E8">
        <w:rPr>
          <w:lang w:val="ru-RU"/>
        </w:rPr>
        <w:t xml:space="preserve">в Чили – это, как правило, малые и средние предприятия (МСП).  В отличие от них, в крупных горнодобывающих компаниях, как подтвердили результаты интервью, охрана патентов является стандартной практикой. </w:t>
      </w:r>
    </w:p>
    <w:p w14:paraId="1F193F45" w14:textId="77777777" w:rsidR="00B454B8" w:rsidRPr="00B454B8" w:rsidRDefault="00B454B8" w:rsidP="009F5287">
      <w:pPr>
        <w:rPr>
          <w:lang w:val="ru-RU"/>
        </w:rPr>
      </w:pPr>
    </w:p>
    <w:p w14:paraId="286D2AF0" w14:textId="5B8F254D" w:rsidR="000135E8" w:rsidRPr="00FE29C4" w:rsidRDefault="00FD5BA1" w:rsidP="00BE39DB">
      <w:pPr>
        <w:rPr>
          <w:lang w:val="ru-RU"/>
        </w:rPr>
      </w:pPr>
      <w:r>
        <w:rPr>
          <w:lang w:val="ru-RU"/>
        </w:rPr>
        <w:t>В зависимости от того, являются они экспортерами или нет, к</w:t>
      </w:r>
      <w:r w:rsidR="00FE29C4">
        <w:rPr>
          <w:lang w:val="ru-RU"/>
        </w:rPr>
        <w:t>омпании могут иметь различную с</w:t>
      </w:r>
      <w:r w:rsidR="000135E8">
        <w:rPr>
          <w:lang w:val="ru-RU"/>
        </w:rPr>
        <w:t>тепень заинтересованности в охране прав ИС</w:t>
      </w:r>
      <w:r w:rsidR="00FE29C4">
        <w:rPr>
          <w:lang w:val="ru-RU"/>
        </w:rPr>
        <w:t xml:space="preserve">. Большинство фирм </w:t>
      </w:r>
      <w:r w:rsidR="00FE29C4">
        <w:t>METS</w:t>
      </w:r>
      <w:r w:rsidR="00FE29C4">
        <w:rPr>
          <w:lang w:val="ru-RU"/>
        </w:rPr>
        <w:t xml:space="preserve">, стремящихся заниматься экспортом, заинтересованы в подаче международных патентных заявок.  </w:t>
      </w:r>
      <w:r>
        <w:rPr>
          <w:lang w:val="ru-RU"/>
        </w:rPr>
        <w:t>Они</w:t>
      </w:r>
      <w:r w:rsidR="00FE29C4">
        <w:rPr>
          <w:lang w:val="ru-RU"/>
        </w:rPr>
        <w:t xml:space="preserve"> также </w:t>
      </w:r>
      <w:r>
        <w:rPr>
          <w:lang w:val="ru-RU"/>
        </w:rPr>
        <w:t xml:space="preserve">проявляют интерес к </w:t>
      </w:r>
      <w:r w:rsidR="00FE29C4">
        <w:rPr>
          <w:lang w:val="ru-RU"/>
        </w:rPr>
        <w:t>други</w:t>
      </w:r>
      <w:r>
        <w:rPr>
          <w:lang w:val="ru-RU"/>
        </w:rPr>
        <w:t>м</w:t>
      </w:r>
      <w:r w:rsidR="00FE29C4">
        <w:rPr>
          <w:lang w:val="ru-RU"/>
        </w:rPr>
        <w:t xml:space="preserve"> механизм</w:t>
      </w:r>
      <w:r>
        <w:rPr>
          <w:lang w:val="ru-RU"/>
        </w:rPr>
        <w:t>ам</w:t>
      </w:r>
      <w:r w:rsidR="00FE29C4">
        <w:rPr>
          <w:lang w:val="ru-RU"/>
        </w:rPr>
        <w:t xml:space="preserve"> охраны прав ИС, таки</w:t>
      </w:r>
      <w:r>
        <w:rPr>
          <w:lang w:val="ru-RU"/>
        </w:rPr>
        <w:t>м</w:t>
      </w:r>
      <w:r w:rsidR="00FE29C4">
        <w:rPr>
          <w:lang w:val="ru-RU"/>
        </w:rPr>
        <w:t xml:space="preserve"> как товарные знаки (58 процентов) и промышленные образцы (33 процента).  </w:t>
      </w:r>
      <w:r>
        <w:rPr>
          <w:lang w:val="ru-RU"/>
        </w:rPr>
        <w:t xml:space="preserve">В силу того, что большинство обследуемых компаний </w:t>
      </w:r>
      <w:r>
        <w:t>METS</w:t>
      </w:r>
      <w:r>
        <w:rPr>
          <w:lang w:val="ru-RU"/>
        </w:rPr>
        <w:t xml:space="preserve"> инвестируют средства в производственные инновации, </w:t>
      </w:r>
      <w:r w:rsidR="00FE29C4">
        <w:rPr>
          <w:lang w:val="ru-RU"/>
        </w:rPr>
        <w:t xml:space="preserve">важное значение </w:t>
      </w:r>
      <w:r w:rsidR="00BE39DB">
        <w:rPr>
          <w:lang w:val="ru-RU"/>
        </w:rPr>
        <w:t>имеет использование товарных знаков.</w:t>
      </w:r>
    </w:p>
    <w:p w14:paraId="0428031E" w14:textId="2858E592" w:rsidR="009F5287" w:rsidRPr="00016010" w:rsidRDefault="009F5287" w:rsidP="009F5287">
      <w:pPr>
        <w:rPr>
          <w:lang w:val="ru-RU"/>
        </w:rPr>
      </w:pPr>
    </w:p>
    <w:p w14:paraId="2BCEC275" w14:textId="0090178E" w:rsidR="00016010" w:rsidRDefault="00016010" w:rsidP="009F5287">
      <w:pPr>
        <w:rPr>
          <w:lang w:val="ru-RU"/>
        </w:rPr>
      </w:pPr>
      <w:r>
        <w:rPr>
          <w:lang w:val="ru-RU"/>
        </w:rPr>
        <w:t xml:space="preserve">Респонденты подтвердили, что в Чили имеются специалисты, обладающие достаточным опытом и знаниями для оказания надлежащих правовых и технических консультаций.  Вместе с тем </w:t>
      </w:r>
      <w:r w:rsidR="00B00C10">
        <w:rPr>
          <w:lang w:val="ru-RU"/>
        </w:rPr>
        <w:t>некоторые из респондентов отметили, что в стране отсутствуют достаточные возможности для создания бизнес-моделей, позволяю</w:t>
      </w:r>
      <w:r w:rsidR="00257A86">
        <w:rPr>
          <w:lang w:val="ru-RU"/>
        </w:rPr>
        <w:t xml:space="preserve">щих </w:t>
      </w:r>
      <w:r w:rsidR="00B00C10">
        <w:rPr>
          <w:lang w:val="ru-RU"/>
        </w:rPr>
        <w:t xml:space="preserve">в полной мере использовать экономический потенциал активов ИС. </w:t>
      </w:r>
    </w:p>
    <w:p w14:paraId="5F9D1C3E" w14:textId="77777777" w:rsidR="00016010" w:rsidRDefault="00016010" w:rsidP="009F5287">
      <w:pPr>
        <w:rPr>
          <w:lang w:val="ru-RU"/>
        </w:rPr>
      </w:pPr>
    </w:p>
    <w:p w14:paraId="383967BF" w14:textId="5AD8EB92" w:rsidR="00B00C10" w:rsidRDefault="00B00C10" w:rsidP="009F5287">
      <w:pPr>
        <w:rPr>
          <w:lang w:val="ru-RU"/>
        </w:rPr>
      </w:pPr>
      <w:r>
        <w:rPr>
          <w:lang w:val="ru-RU"/>
        </w:rPr>
        <w:t>В</w:t>
      </w:r>
      <w:r w:rsidRPr="00B00C10">
        <w:rPr>
          <w:lang w:val="ru-RU"/>
        </w:rPr>
        <w:t xml:space="preserve"> </w:t>
      </w:r>
      <w:r>
        <w:rPr>
          <w:lang w:val="ru-RU"/>
        </w:rPr>
        <w:t>исследовании</w:t>
      </w:r>
      <w:r w:rsidRPr="00B00C10">
        <w:rPr>
          <w:lang w:val="ru-RU"/>
        </w:rPr>
        <w:t xml:space="preserve"> </w:t>
      </w:r>
      <w:r>
        <w:rPr>
          <w:lang w:val="ru-RU"/>
        </w:rPr>
        <w:t>также</w:t>
      </w:r>
      <w:r w:rsidRPr="00B00C10">
        <w:rPr>
          <w:lang w:val="ru-RU"/>
        </w:rPr>
        <w:t xml:space="preserve"> </w:t>
      </w:r>
      <w:r>
        <w:rPr>
          <w:lang w:val="ru-RU"/>
        </w:rPr>
        <w:t>приводятся</w:t>
      </w:r>
      <w:r w:rsidRPr="00B00C10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B00C10">
        <w:rPr>
          <w:lang w:val="ru-RU"/>
        </w:rPr>
        <w:t xml:space="preserve"> </w:t>
      </w:r>
      <w:r>
        <w:rPr>
          <w:lang w:val="ru-RU"/>
        </w:rPr>
        <w:t>четырех</w:t>
      </w:r>
      <w:r w:rsidRPr="00B00C10">
        <w:rPr>
          <w:lang w:val="ru-RU"/>
        </w:rPr>
        <w:t xml:space="preserve"> </w:t>
      </w:r>
      <w:r>
        <w:rPr>
          <w:lang w:val="ru-RU"/>
        </w:rPr>
        <w:t>тематических</w:t>
      </w:r>
      <w:r w:rsidRPr="00B00C10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B00C10">
        <w:rPr>
          <w:lang w:val="ru-RU"/>
        </w:rPr>
        <w:t xml:space="preserve">, </w:t>
      </w:r>
      <w:r>
        <w:rPr>
          <w:lang w:val="ru-RU"/>
        </w:rPr>
        <w:t>описывающих</w:t>
      </w:r>
      <w:r w:rsidRPr="00B00C10">
        <w:rPr>
          <w:lang w:val="ru-RU"/>
        </w:rPr>
        <w:t xml:space="preserve"> </w:t>
      </w:r>
      <w:r>
        <w:rPr>
          <w:lang w:val="ru-RU"/>
        </w:rPr>
        <w:t>производственные</w:t>
      </w:r>
      <w:r w:rsidRPr="00B00C10">
        <w:rPr>
          <w:lang w:val="ru-RU"/>
        </w:rPr>
        <w:t xml:space="preserve"> </w:t>
      </w:r>
      <w:r>
        <w:rPr>
          <w:lang w:val="ru-RU"/>
        </w:rPr>
        <w:t>и</w:t>
      </w:r>
      <w:r w:rsidRPr="00B00C10">
        <w:rPr>
          <w:lang w:val="ru-RU"/>
        </w:rPr>
        <w:t xml:space="preserve"> </w:t>
      </w:r>
      <w:r>
        <w:rPr>
          <w:lang w:val="ru-RU"/>
        </w:rPr>
        <w:t>технологические</w:t>
      </w:r>
      <w:r w:rsidRPr="00B00C10">
        <w:rPr>
          <w:lang w:val="ru-RU"/>
        </w:rPr>
        <w:t xml:space="preserve"> </w:t>
      </w:r>
      <w:r>
        <w:rPr>
          <w:lang w:val="ru-RU"/>
        </w:rPr>
        <w:t xml:space="preserve">инновации четырех </w:t>
      </w:r>
      <w:r w:rsidR="00C138A0">
        <w:rPr>
          <w:lang w:val="ru-RU"/>
        </w:rPr>
        <w:t xml:space="preserve">горнодобывающих предприятий и организаций (в том числе одного университета), взаимодействующих с ними партнеров, трудности, с которыми им пришлось столкнуться, и выбранные </w:t>
      </w:r>
      <w:r w:rsidR="00BE39DB">
        <w:rPr>
          <w:lang w:val="ru-RU"/>
        </w:rPr>
        <w:t xml:space="preserve">ими </w:t>
      </w:r>
      <w:r w:rsidR="00C138A0">
        <w:rPr>
          <w:lang w:val="ru-RU"/>
        </w:rPr>
        <w:t>стратегии в области охраны ИС.  Некоторые из этих фирм заключили соглашения о сотрудничестве с исследователями, работающими в университетах или исследовательских центрах</w:t>
      </w:r>
      <w:r w:rsidR="004F1D56">
        <w:rPr>
          <w:lang w:val="ru-RU"/>
        </w:rPr>
        <w:t xml:space="preserve">, при этом одна фирма положилась главным образом на собственный исследовательский опыт и знания. </w:t>
      </w:r>
    </w:p>
    <w:p w14:paraId="04D30DE9" w14:textId="77777777" w:rsidR="00B00C10" w:rsidRDefault="00B00C10" w:rsidP="009F5287">
      <w:pPr>
        <w:rPr>
          <w:lang w:val="ru-RU"/>
        </w:rPr>
      </w:pPr>
    </w:p>
    <w:p w14:paraId="299B8889" w14:textId="062049CC" w:rsidR="009F5287" w:rsidRPr="004F1D56" w:rsidRDefault="00257A86" w:rsidP="009F5287">
      <w:pPr>
        <w:rPr>
          <w:lang w:val="ru-RU"/>
        </w:rPr>
      </w:pPr>
      <w:r>
        <w:rPr>
          <w:lang w:val="ru-RU"/>
        </w:rPr>
        <w:t>На выбор</w:t>
      </w:r>
      <w:r w:rsidRPr="004F1D56">
        <w:rPr>
          <w:lang w:val="ru-RU"/>
        </w:rPr>
        <w:t xml:space="preserve"> </w:t>
      </w:r>
      <w:r>
        <w:rPr>
          <w:lang w:val="ru-RU"/>
        </w:rPr>
        <w:t>формы</w:t>
      </w:r>
      <w:r w:rsidRPr="004F1D56">
        <w:rPr>
          <w:lang w:val="ru-RU"/>
        </w:rPr>
        <w:t xml:space="preserve"> </w:t>
      </w:r>
      <w:r>
        <w:rPr>
          <w:lang w:val="ru-RU"/>
        </w:rPr>
        <w:t>охраны</w:t>
      </w:r>
      <w:r w:rsidRPr="004F1D56">
        <w:rPr>
          <w:lang w:val="ru-RU"/>
        </w:rPr>
        <w:t xml:space="preserve"> </w:t>
      </w:r>
      <w:r>
        <w:rPr>
          <w:lang w:val="ru-RU"/>
        </w:rPr>
        <w:t>ИС</w:t>
      </w:r>
      <w:r w:rsidRPr="004F1D56">
        <w:rPr>
          <w:lang w:val="ru-RU"/>
        </w:rPr>
        <w:t xml:space="preserve"> </w:t>
      </w:r>
      <w:r>
        <w:rPr>
          <w:lang w:val="ru-RU"/>
        </w:rPr>
        <w:t>и</w:t>
      </w:r>
      <w:r w:rsidRPr="004F1D56">
        <w:rPr>
          <w:lang w:val="ru-RU"/>
        </w:rPr>
        <w:t xml:space="preserve"> </w:t>
      </w:r>
      <w:r>
        <w:rPr>
          <w:lang w:val="ru-RU"/>
        </w:rPr>
        <w:t>решение в пользу продажи</w:t>
      </w:r>
      <w:r w:rsidRPr="004F1D56">
        <w:rPr>
          <w:lang w:val="ru-RU"/>
        </w:rPr>
        <w:t xml:space="preserve"> </w:t>
      </w:r>
      <w:r>
        <w:rPr>
          <w:lang w:val="ru-RU"/>
        </w:rPr>
        <w:t>или</w:t>
      </w:r>
      <w:r w:rsidRPr="004F1D56">
        <w:rPr>
          <w:lang w:val="ru-RU"/>
        </w:rPr>
        <w:t xml:space="preserve"> </w:t>
      </w:r>
      <w:r>
        <w:rPr>
          <w:lang w:val="ru-RU"/>
        </w:rPr>
        <w:t>лицензирования</w:t>
      </w:r>
      <w:r w:rsidRPr="004F1D56">
        <w:rPr>
          <w:lang w:val="ru-RU"/>
        </w:rPr>
        <w:t xml:space="preserve"> </w:t>
      </w:r>
      <w:r>
        <w:rPr>
          <w:lang w:val="ru-RU"/>
        </w:rPr>
        <w:t>объектов ИС в значительной степени влияли т</w:t>
      </w:r>
      <w:r w:rsidR="004F1D56">
        <w:rPr>
          <w:lang w:val="ru-RU"/>
        </w:rPr>
        <w:t>акие факторы</w:t>
      </w:r>
      <w:r>
        <w:rPr>
          <w:lang w:val="ru-RU"/>
        </w:rPr>
        <w:t>,</w:t>
      </w:r>
      <w:r w:rsidR="004F1D56">
        <w:rPr>
          <w:lang w:val="ru-RU"/>
        </w:rPr>
        <w:t xml:space="preserve"> как </w:t>
      </w:r>
      <w:r>
        <w:rPr>
          <w:lang w:val="ru-RU"/>
        </w:rPr>
        <w:t xml:space="preserve">характер </w:t>
      </w:r>
      <w:r w:rsidR="004F1D56">
        <w:rPr>
          <w:lang w:val="ru-RU"/>
        </w:rPr>
        <w:t>инноваций и рынок их применения</w:t>
      </w:r>
      <w:r w:rsidR="009F5287" w:rsidRPr="004F1D56">
        <w:rPr>
          <w:lang w:val="ru-RU"/>
        </w:rPr>
        <w:t>.</w:t>
      </w:r>
    </w:p>
    <w:p w14:paraId="1D516726" w14:textId="4519FF47" w:rsidR="009F5287" w:rsidRPr="004F1D56" w:rsidRDefault="009F5287" w:rsidP="009F5287">
      <w:pPr>
        <w:rPr>
          <w:lang w:val="ru-RU"/>
        </w:rPr>
      </w:pPr>
    </w:p>
    <w:p w14:paraId="07D4DDC7" w14:textId="6751BC18" w:rsidR="004F1D56" w:rsidRPr="000E3E66" w:rsidRDefault="004F1D56" w:rsidP="009F5287">
      <w:pPr>
        <w:rPr>
          <w:lang w:val="ru-RU"/>
        </w:rPr>
      </w:pPr>
      <w:r>
        <w:rPr>
          <w:lang w:val="ru-RU"/>
        </w:rPr>
        <w:t>Настоящее</w:t>
      </w:r>
      <w:r w:rsidRPr="004F1D56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4F1D56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4F1D56">
        <w:rPr>
          <w:lang w:val="ru-RU"/>
        </w:rPr>
        <w:t xml:space="preserve"> </w:t>
      </w:r>
      <w:r>
        <w:rPr>
          <w:lang w:val="ru-RU"/>
        </w:rPr>
        <w:t>собой</w:t>
      </w:r>
      <w:r w:rsidRPr="004F1D56">
        <w:rPr>
          <w:lang w:val="ru-RU"/>
        </w:rPr>
        <w:t xml:space="preserve"> </w:t>
      </w:r>
      <w:r>
        <w:rPr>
          <w:lang w:val="ru-RU"/>
        </w:rPr>
        <w:t>первую</w:t>
      </w:r>
      <w:r w:rsidRPr="004F1D56">
        <w:rPr>
          <w:lang w:val="ru-RU"/>
        </w:rPr>
        <w:t xml:space="preserve"> </w:t>
      </w:r>
      <w:r>
        <w:rPr>
          <w:lang w:val="ru-RU"/>
        </w:rPr>
        <w:t>попытку</w:t>
      </w:r>
      <w:r w:rsidRPr="004F1D56">
        <w:rPr>
          <w:lang w:val="ru-RU"/>
        </w:rPr>
        <w:t xml:space="preserve"> </w:t>
      </w:r>
      <w:r>
        <w:rPr>
          <w:lang w:val="ru-RU"/>
        </w:rPr>
        <w:t>эмпирического анализа</w:t>
      </w:r>
      <w:r w:rsidRPr="004F1D56">
        <w:rPr>
          <w:lang w:val="ru-RU"/>
        </w:rPr>
        <w:t xml:space="preserve"> </w:t>
      </w:r>
      <w:r>
        <w:rPr>
          <w:lang w:val="ru-RU"/>
        </w:rPr>
        <w:t>данны</w:t>
      </w:r>
      <w:r w:rsidR="000E3E66">
        <w:rPr>
          <w:lang w:val="ru-RU"/>
        </w:rPr>
        <w:t xml:space="preserve">х </w:t>
      </w:r>
      <w:r>
        <w:rPr>
          <w:lang w:val="ru-RU"/>
        </w:rPr>
        <w:t xml:space="preserve">проблем в </w:t>
      </w:r>
      <w:r w:rsidR="00257A86">
        <w:rPr>
          <w:lang w:val="ru-RU"/>
        </w:rPr>
        <w:t xml:space="preserve">одной </w:t>
      </w:r>
      <w:r>
        <w:rPr>
          <w:lang w:val="ru-RU"/>
        </w:rPr>
        <w:t>наименее развит</w:t>
      </w:r>
      <w:r w:rsidR="00CD34AD">
        <w:rPr>
          <w:lang w:val="ru-RU"/>
        </w:rPr>
        <w:t>ой</w:t>
      </w:r>
      <w:r>
        <w:rPr>
          <w:lang w:val="ru-RU"/>
        </w:rPr>
        <w:t xml:space="preserve"> стран</w:t>
      </w:r>
      <w:r w:rsidR="00CD34AD">
        <w:rPr>
          <w:lang w:val="ru-RU"/>
        </w:rPr>
        <w:t>е</w:t>
      </w:r>
      <w:r>
        <w:rPr>
          <w:lang w:val="ru-RU"/>
        </w:rPr>
        <w:t xml:space="preserve">. </w:t>
      </w:r>
      <w:r w:rsidR="000E3E66">
        <w:rPr>
          <w:lang w:val="ru-RU"/>
        </w:rPr>
        <w:t xml:space="preserve"> В</w:t>
      </w:r>
      <w:r w:rsidR="000E3E66" w:rsidRPr="000E3E66">
        <w:rPr>
          <w:lang w:val="ru-RU"/>
        </w:rPr>
        <w:t xml:space="preserve"> </w:t>
      </w:r>
      <w:r w:rsidR="000E3E66">
        <w:rPr>
          <w:lang w:val="ru-RU"/>
        </w:rPr>
        <w:t>ходе</w:t>
      </w:r>
      <w:r w:rsidR="000E3E66" w:rsidRPr="000E3E66">
        <w:rPr>
          <w:lang w:val="ru-RU"/>
        </w:rPr>
        <w:t xml:space="preserve"> </w:t>
      </w:r>
      <w:r w:rsidR="000E3E66">
        <w:rPr>
          <w:lang w:val="ru-RU"/>
        </w:rPr>
        <w:t>новых</w:t>
      </w:r>
      <w:r w:rsidR="000E3E66" w:rsidRPr="000E3E66">
        <w:rPr>
          <w:lang w:val="ru-RU"/>
        </w:rPr>
        <w:t xml:space="preserve"> </w:t>
      </w:r>
      <w:r w:rsidR="000E3E66">
        <w:rPr>
          <w:lang w:val="ru-RU"/>
        </w:rPr>
        <w:t>исследований</w:t>
      </w:r>
      <w:r w:rsidR="000E3E66" w:rsidRPr="000E3E66">
        <w:rPr>
          <w:lang w:val="ru-RU"/>
        </w:rPr>
        <w:t xml:space="preserve"> </w:t>
      </w:r>
      <w:r w:rsidR="00257A86">
        <w:rPr>
          <w:lang w:val="ru-RU"/>
        </w:rPr>
        <w:t xml:space="preserve">за счет </w:t>
      </w:r>
      <w:r w:rsidR="00257A86">
        <w:rPr>
          <w:lang w:val="ru-RU"/>
        </w:rPr>
        <w:lastRenderedPageBreak/>
        <w:t xml:space="preserve">использования более полных данных </w:t>
      </w:r>
      <w:r w:rsidR="000E3E66">
        <w:rPr>
          <w:lang w:val="ru-RU"/>
        </w:rPr>
        <w:t>предстоит</w:t>
      </w:r>
      <w:r w:rsidR="000E3E66" w:rsidRPr="000E3E66">
        <w:rPr>
          <w:lang w:val="ru-RU"/>
        </w:rPr>
        <w:t xml:space="preserve"> </w:t>
      </w:r>
      <w:r w:rsidR="000E3E66">
        <w:rPr>
          <w:lang w:val="ru-RU"/>
        </w:rPr>
        <w:t>расширить</w:t>
      </w:r>
      <w:r w:rsidR="000E3E66" w:rsidRPr="000E3E66">
        <w:rPr>
          <w:lang w:val="ru-RU"/>
        </w:rPr>
        <w:t xml:space="preserve"> </w:t>
      </w:r>
      <w:r w:rsidR="000E3E66">
        <w:rPr>
          <w:lang w:val="ru-RU"/>
        </w:rPr>
        <w:t>сферу</w:t>
      </w:r>
      <w:r w:rsidR="000E3E66" w:rsidRPr="000E3E66">
        <w:rPr>
          <w:lang w:val="ru-RU"/>
        </w:rPr>
        <w:t xml:space="preserve"> </w:t>
      </w:r>
      <w:r w:rsidR="000E3E66">
        <w:rPr>
          <w:lang w:val="ru-RU"/>
        </w:rPr>
        <w:t>охвата</w:t>
      </w:r>
      <w:r w:rsidR="000E3E66" w:rsidRPr="000E3E66">
        <w:rPr>
          <w:lang w:val="ru-RU"/>
        </w:rPr>
        <w:t xml:space="preserve"> </w:t>
      </w:r>
      <w:r w:rsidR="000E3E66">
        <w:rPr>
          <w:lang w:val="ru-RU"/>
        </w:rPr>
        <w:t xml:space="preserve">анализа.  </w:t>
      </w:r>
      <w:r w:rsidR="00257A86">
        <w:rPr>
          <w:lang w:val="ru-RU"/>
        </w:rPr>
        <w:t xml:space="preserve">Обширная база данных, которой располагает </w:t>
      </w:r>
      <w:r w:rsidR="000E3E66">
        <w:t>INAPI</w:t>
      </w:r>
      <w:r w:rsidR="000E3E66">
        <w:rPr>
          <w:lang w:val="ru-RU"/>
        </w:rPr>
        <w:t xml:space="preserve">, позволит в ближайшем будущем провести анализ всех форм прав ИС. </w:t>
      </w:r>
    </w:p>
    <w:p w14:paraId="2FE6C9EB" w14:textId="77777777" w:rsidR="004F1D56" w:rsidRPr="000E3E66" w:rsidRDefault="004F1D56" w:rsidP="009F5287">
      <w:pPr>
        <w:rPr>
          <w:lang w:val="ru-RU"/>
        </w:rPr>
      </w:pPr>
    </w:p>
    <w:p w14:paraId="3B09A155" w14:textId="441668FD" w:rsidR="006E7A3C" w:rsidRPr="009F5287" w:rsidRDefault="006E7A3C" w:rsidP="00ED73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536" w:firstLine="567"/>
        <w:rPr>
          <w:rFonts w:eastAsia="SimSun"/>
          <w:color w:val="auto"/>
          <w:szCs w:val="20"/>
          <w:lang w:eastAsia="zh-CN"/>
        </w:rPr>
      </w:pPr>
      <w:r w:rsidRPr="009F5287">
        <w:rPr>
          <w:rFonts w:eastAsia="SimSun"/>
          <w:color w:val="auto"/>
          <w:szCs w:val="20"/>
          <w:lang w:eastAsia="zh-CN"/>
        </w:rPr>
        <w:t>[</w:t>
      </w:r>
      <w:r w:rsidR="000E3E66">
        <w:rPr>
          <w:rFonts w:eastAsia="SimSun"/>
          <w:color w:val="auto"/>
          <w:szCs w:val="20"/>
          <w:lang w:val="ru-RU" w:eastAsia="zh-CN"/>
        </w:rPr>
        <w:t>Конец приложения и документа</w:t>
      </w:r>
      <w:r w:rsidRPr="009F5287">
        <w:rPr>
          <w:rFonts w:eastAsia="SimSun"/>
          <w:color w:val="auto"/>
          <w:szCs w:val="20"/>
          <w:lang w:eastAsia="zh-CN"/>
        </w:rPr>
        <w:t>]</w:t>
      </w:r>
    </w:p>
    <w:sectPr w:rsidR="006E7A3C" w:rsidRPr="009F5287" w:rsidSect="00284576">
      <w:headerReference w:type="default" r:id="rId11"/>
      <w:headerReference w:type="first" r:id="rId12"/>
      <w:pgSz w:w="11907" w:h="16839" w:code="9"/>
      <w:pgMar w:top="651" w:right="1134" w:bottom="1418" w:left="1418" w:header="36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E83FD" w14:textId="77777777" w:rsidR="003278E1" w:rsidRDefault="003278E1">
      <w:r>
        <w:separator/>
      </w:r>
    </w:p>
  </w:endnote>
  <w:endnote w:type="continuationSeparator" w:id="0">
    <w:p w14:paraId="5CE3DF9C" w14:textId="77777777" w:rsidR="003278E1" w:rsidRDefault="0032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C677" w14:textId="77777777" w:rsidR="000539E5" w:rsidRDefault="000539E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9F82D" w14:textId="77777777" w:rsidR="003278E1" w:rsidRDefault="003278E1">
      <w:r>
        <w:separator/>
      </w:r>
    </w:p>
  </w:footnote>
  <w:footnote w:type="continuationSeparator" w:id="0">
    <w:p w14:paraId="7942B5D7" w14:textId="77777777" w:rsidR="003278E1" w:rsidRDefault="003278E1">
      <w:r>
        <w:continuationSeparator/>
      </w:r>
    </w:p>
  </w:footnote>
  <w:footnote w:id="1">
    <w:p w14:paraId="0B96B48C" w14:textId="3DF34814" w:rsidR="000539E5" w:rsidRPr="001D289A" w:rsidRDefault="000539E5" w:rsidP="002E5F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D289A">
        <w:rPr>
          <w:lang w:val="ru-RU"/>
        </w:rPr>
        <w:t xml:space="preserve"> </w:t>
      </w:r>
      <w:r>
        <w:rPr>
          <w:lang w:val="ru-RU"/>
        </w:rPr>
        <w:t>Бюро</w:t>
      </w:r>
      <w:r w:rsidRPr="001D289A">
        <w:rPr>
          <w:lang w:val="ru-RU"/>
        </w:rPr>
        <w:t xml:space="preserve"> </w:t>
      </w:r>
      <w:r>
        <w:rPr>
          <w:lang w:val="ru-RU"/>
        </w:rPr>
        <w:t>ЛАС</w:t>
      </w:r>
      <w:r w:rsidRPr="001D289A">
        <w:rPr>
          <w:lang w:val="ru-RU"/>
        </w:rPr>
        <w:t xml:space="preserve"> </w:t>
      </w:r>
      <w:r>
        <w:rPr>
          <w:lang w:val="ru-RU"/>
        </w:rPr>
        <w:t>оказало</w:t>
      </w:r>
      <w:r w:rsidRPr="001D289A">
        <w:rPr>
          <w:lang w:val="ru-RU"/>
        </w:rPr>
        <w:t xml:space="preserve"> </w:t>
      </w:r>
      <w:r>
        <w:rPr>
          <w:lang w:val="ru-RU"/>
        </w:rPr>
        <w:t>содействие проведению конференции</w:t>
      </w:r>
      <w:r w:rsidRPr="001D289A">
        <w:rPr>
          <w:lang w:val="ru-RU"/>
        </w:rPr>
        <w:t>.</w:t>
      </w:r>
    </w:p>
  </w:footnote>
  <w:footnote w:id="2">
    <w:p w14:paraId="12ACA6D0" w14:textId="12BCAD4D" w:rsidR="000539E5" w:rsidRPr="002822E2" w:rsidRDefault="000539E5" w:rsidP="00736E6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D189F">
        <w:rPr>
          <w:lang w:val="ru-RU"/>
        </w:rPr>
        <w:t xml:space="preserve"> </w:t>
      </w:r>
      <w:r>
        <w:rPr>
          <w:lang w:val="ru-RU"/>
        </w:rPr>
        <w:t>См.</w:t>
      </w:r>
      <w:r w:rsidRPr="00AD189F">
        <w:rPr>
          <w:lang w:val="ru-RU"/>
        </w:rPr>
        <w:t xml:space="preserve"> </w:t>
      </w:r>
      <w:r w:rsidR="00BC729A">
        <w:fldChar w:fldCharType="begin"/>
      </w:r>
      <w:r w:rsidR="00BC729A" w:rsidRPr="00BC729A">
        <w:rPr>
          <w:lang w:val="ru-RU"/>
        </w:rPr>
        <w:instrText xml:space="preserve"> </w:instrText>
      </w:r>
      <w:r w:rsidR="00BC729A">
        <w:instrText>HYPERLINK</w:instrText>
      </w:r>
      <w:r w:rsidR="00BC729A" w:rsidRPr="00BC729A">
        <w:rPr>
          <w:lang w:val="ru-RU"/>
        </w:rPr>
        <w:instrText xml:space="preserve"> "</w:instrText>
      </w:r>
      <w:r w:rsidR="00BC729A">
        <w:instrText>https</w:instrText>
      </w:r>
      <w:r w:rsidR="00BC729A" w:rsidRPr="00BC729A">
        <w:rPr>
          <w:lang w:val="ru-RU"/>
        </w:rPr>
        <w:instrText>://</w:instrText>
      </w:r>
      <w:r w:rsidR="00BC729A">
        <w:instrText>www</w:instrText>
      </w:r>
      <w:r w:rsidR="00BC729A" w:rsidRPr="00BC729A">
        <w:rPr>
          <w:lang w:val="ru-RU"/>
        </w:rPr>
        <w:instrText>.</w:instrText>
      </w:r>
      <w:r w:rsidR="00BC729A">
        <w:instrText>wipo</w:instrText>
      </w:r>
      <w:r w:rsidR="00BC729A" w:rsidRPr="00BC729A">
        <w:rPr>
          <w:lang w:val="ru-RU"/>
        </w:rPr>
        <w:instrText>.</w:instrText>
      </w:r>
      <w:r w:rsidR="00BC729A">
        <w:instrText>int</w:instrText>
      </w:r>
      <w:r w:rsidR="00BC729A" w:rsidRPr="00BC729A">
        <w:rPr>
          <w:lang w:val="ru-RU"/>
        </w:rPr>
        <w:instrText>/</w:instrText>
      </w:r>
      <w:r w:rsidR="00BC729A">
        <w:instrText>publications</w:instrText>
      </w:r>
      <w:r w:rsidR="00BC729A" w:rsidRPr="00BC729A">
        <w:rPr>
          <w:lang w:val="ru-RU"/>
        </w:rPr>
        <w:instrText>/</w:instrText>
      </w:r>
      <w:r w:rsidR="00BC729A">
        <w:instrText>en</w:instrText>
      </w:r>
      <w:r w:rsidR="00BC729A" w:rsidRPr="00BC729A">
        <w:rPr>
          <w:lang w:val="ru-RU"/>
        </w:rPr>
        <w:instrText>/</w:instrText>
      </w:r>
      <w:r w:rsidR="00BC729A">
        <w:instrText>series</w:instrText>
      </w:r>
      <w:r w:rsidR="00BC729A" w:rsidRPr="00BC729A">
        <w:rPr>
          <w:lang w:val="ru-RU"/>
        </w:rPr>
        <w:instrText>/</w:instrText>
      </w:r>
      <w:r w:rsidR="00BC729A">
        <w:instrText>index</w:instrText>
      </w:r>
      <w:r w:rsidR="00BC729A" w:rsidRPr="00BC729A">
        <w:rPr>
          <w:lang w:val="ru-RU"/>
        </w:rPr>
        <w:instrText>.</w:instrText>
      </w:r>
      <w:r w:rsidR="00BC729A">
        <w:instrText>jsp</w:instrText>
      </w:r>
      <w:r w:rsidR="00BC729A" w:rsidRPr="00BC729A">
        <w:rPr>
          <w:lang w:val="ru-RU"/>
        </w:rPr>
        <w:instrText>?</w:instrText>
      </w:r>
      <w:r w:rsidR="00BC729A">
        <w:instrText>id</w:instrText>
      </w:r>
      <w:r w:rsidR="00BC729A" w:rsidRPr="00BC729A">
        <w:rPr>
          <w:lang w:val="ru-RU"/>
        </w:rPr>
        <w:instrText>=138&amp;</w:instrText>
      </w:r>
      <w:r w:rsidR="00BC729A">
        <w:instrText>sort</w:instrText>
      </w:r>
      <w:r w:rsidR="00BC729A" w:rsidRPr="00BC729A">
        <w:rPr>
          <w:lang w:val="ru-RU"/>
        </w:rPr>
        <w:instrText>=</w:instrText>
      </w:r>
      <w:r w:rsidR="00BC729A">
        <w:instrText>code</w:instrText>
      </w:r>
      <w:r w:rsidR="00BC729A" w:rsidRPr="00BC729A">
        <w:rPr>
          <w:lang w:val="ru-RU"/>
        </w:rPr>
        <w:instrText xml:space="preserve">" </w:instrText>
      </w:r>
      <w:r w:rsidR="00BC729A">
        <w:fldChar w:fldCharType="separate"/>
      </w:r>
      <w:r w:rsidRPr="007B2005">
        <w:rPr>
          <w:rStyle w:val="Hyperlink"/>
        </w:rPr>
        <w:t>https</w:t>
      </w:r>
      <w:r w:rsidRPr="002822E2">
        <w:rPr>
          <w:rStyle w:val="Hyperlink"/>
          <w:lang w:val="ru-RU"/>
        </w:rPr>
        <w:t>://</w:t>
      </w:r>
      <w:r w:rsidRPr="007B2005">
        <w:rPr>
          <w:rStyle w:val="Hyperlink"/>
        </w:rPr>
        <w:t>www</w:t>
      </w:r>
      <w:r w:rsidRPr="002822E2">
        <w:rPr>
          <w:rStyle w:val="Hyperlink"/>
          <w:lang w:val="ru-RU"/>
        </w:rPr>
        <w:t>.</w:t>
      </w:r>
      <w:proofErr w:type="spellStart"/>
      <w:r w:rsidRPr="007B2005">
        <w:rPr>
          <w:rStyle w:val="Hyperlink"/>
        </w:rPr>
        <w:t>wipo</w:t>
      </w:r>
      <w:proofErr w:type="spellEnd"/>
      <w:r w:rsidRPr="002822E2">
        <w:rPr>
          <w:rStyle w:val="Hyperlink"/>
          <w:lang w:val="ru-RU"/>
        </w:rPr>
        <w:t>.</w:t>
      </w:r>
      <w:proofErr w:type="spellStart"/>
      <w:r w:rsidRPr="007B2005">
        <w:rPr>
          <w:rStyle w:val="Hyperlink"/>
        </w:rPr>
        <w:t>int</w:t>
      </w:r>
      <w:proofErr w:type="spellEnd"/>
      <w:r w:rsidRPr="002822E2">
        <w:rPr>
          <w:rStyle w:val="Hyperlink"/>
          <w:lang w:val="ru-RU"/>
        </w:rPr>
        <w:t>/</w:t>
      </w:r>
      <w:r w:rsidRPr="007B2005">
        <w:rPr>
          <w:rStyle w:val="Hyperlink"/>
        </w:rPr>
        <w:t>publications</w:t>
      </w:r>
      <w:r w:rsidRPr="002822E2">
        <w:rPr>
          <w:rStyle w:val="Hyperlink"/>
          <w:lang w:val="ru-RU"/>
        </w:rPr>
        <w:t>/</w:t>
      </w:r>
      <w:proofErr w:type="spellStart"/>
      <w:r w:rsidRPr="007B2005">
        <w:rPr>
          <w:rStyle w:val="Hyperlink"/>
        </w:rPr>
        <w:t>en</w:t>
      </w:r>
      <w:proofErr w:type="spellEnd"/>
      <w:r w:rsidRPr="002822E2">
        <w:rPr>
          <w:rStyle w:val="Hyperlink"/>
          <w:lang w:val="ru-RU"/>
        </w:rPr>
        <w:t>/</w:t>
      </w:r>
      <w:r w:rsidRPr="007B2005">
        <w:rPr>
          <w:rStyle w:val="Hyperlink"/>
        </w:rPr>
        <w:t>series</w:t>
      </w:r>
      <w:r w:rsidRPr="002822E2">
        <w:rPr>
          <w:rStyle w:val="Hyperlink"/>
          <w:lang w:val="ru-RU"/>
        </w:rPr>
        <w:t>/</w:t>
      </w:r>
      <w:r w:rsidRPr="007B2005">
        <w:rPr>
          <w:rStyle w:val="Hyperlink"/>
        </w:rPr>
        <w:t>index</w:t>
      </w:r>
      <w:r w:rsidRPr="002822E2">
        <w:rPr>
          <w:rStyle w:val="Hyperlink"/>
          <w:lang w:val="ru-RU"/>
        </w:rPr>
        <w:t>.</w:t>
      </w:r>
      <w:proofErr w:type="spellStart"/>
      <w:r w:rsidRPr="007B2005">
        <w:rPr>
          <w:rStyle w:val="Hyperlink"/>
        </w:rPr>
        <w:t>jsp</w:t>
      </w:r>
      <w:proofErr w:type="spellEnd"/>
      <w:r w:rsidRPr="002822E2">
        <w:rPr>
          <w:rStyle w:val="Hyperlink"/>
          <w:lang w:val="ru-RU"/>
        </w:rPr>
        <w:t>?</w:t>
      </w:r>
      <w:r w:rsidRPr="007B2005">
        <w:rPr>
          <w:rStyle w:val="Hyperlink"/>
        </w:rPr>
        <w:t>id</w:t>
      </w:r>
      <w:r w:rsidRPr="002822E2">
        <w:rPr>
          <w:rStyle w:val="Hyperlink"/>
          <w:lang w:val="ru-RU"/>
        </w:rPr>
        <w:t>=138&amp;</w:t>
      </w:r>
      <w:r w:rsidRPr="007B2005">
        <w:rPr>
          <w:rStyle w:val="Hyperlink"/>
        </w:rPr>
        <w:t>sort</w:t>
      </w:r>
      <w:r w:rsidRPr="002822E2">
        <w:rPr>
          <w:rStyle w:val="Hyperlink"/>
          <w:lang w:val="ru-RU"/>
        </w:rPr>
        <w:t>=</w:t>
      </w:r>
      <w:r w:rsidRPr="007B2005">
        <w:rPr>
          <w:rStyle w:val="Hyperlink"/>
        </w:rPr>
        <w:t>code</w:t>
      </w:r>
      <w:r w:rsidR="00BC729A">
        <w:rPr>
          <w:rStyle w:val="Hyperlink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0604" w14:textId="77777777" w:rsidR="000539E5" w:rsidRPr="00262966" w:rsidRDefault="000539E5" w:rsidP="00262966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14:paraId="1F0B9E13" w14:textId="77777777" w:rsidR="000539E5" w:rsidRDefault="000539E5" w:rsidP="00262966">
    <w:pPr>
      <w:tabs>
        <w:tab w:val="center" w:pos="4536"/>
        <w:tab w:val="right" w:pos="9072"/>
      </w:tabs>
      <w:jc w:val="right"/>
    </w:pPr>
    <w:r>
      <w:t>Annex</w:t>
    </w:r>
    <w:r w:rsidRPr="00262966">
      <w:t xml:space="preserve">, page 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>
      <w:rPr>
        <w:noProof/>
      </w:rPr>
      <w:t>4</w:t>
    </w:r>
    <w:r w:rsidRPr="0026296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FD0F" w14:textId="77777777" w:rsidR="000539E5" w:rsidRDefault="000539E5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color w:val="auto"/>
        <w:szCs w:val="20"/>
        <w:lang w:eastAsia="zh-CN"/>
      </w:rPr>
    </w:pPr>
  </w:p>
  <w:p w14:paraId="28601E77" w14:textId="2C6A1F5A" w:rsidR="000539E5" w:rsidRPr="0030327E" w:rsidRDefault="000539E5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color w:val="auto"/>
        <w:szCs w:val="20"/>
        <w:lang w:val="ru-RU" w:eastAsia="zh-CN"/>
      </w:rPr>
    </w:pPr>
    <w:r w:rsidRPr="00262966">
      <w:rPr>
        <w:rFonts w:eastAsia="SimSun"/>
        <w:color w:val="auto"/>
        <w:szCs w:val="20"/>
        <w:lang w:eastAsia="zh-CN"/>
      </w:rPr>
      <w:t>CDIP</w:t>
    </w:r>
    <w:r w:rsidRPr="0030327E">
      <w:rPr>
        <w:rFonts w:eastAsia="SimSun"/>
        <w:color w:val="auto"/>
        <w:szCs w:val="20"/>
        <w:lang w:val="ru-RU" w:eastAsia="zh-CN"/>
      </w:rPr>
      <w:t>/23/</w:t>
    </w:r>
    <w:r>
      <w:rPr>
        <w:rFonts w:eastAsia="SimSun"/>
        <w:color w:val="auto"/>
        <w:szCs w:val="20"/>
        <w:lang w:eastAsia="zh-CN"/>
      </w:rPr>
      <w:t>INF</w:t>
    </w:r>
    <w:r w:rsidRPr="0030327E">
      <w:rPr>
        <w:rFonts w:eastAsia="SimSun"/>
        <w:color w:val="auto"/>
        <w:szCs w:val="20"/>
        <w:lang w:val="ru-RU" w:eastAsia="zh-CN"/>
      </w:rPr>
      <w:t>/2</w:t>
    </w:r>
  </w:p>
  <w:p w14:paraId="0A7D71EF" w14:textId="6B65C6FA" w:rsidR="000539E5" w:rsidRPr="0030327E" w:rsidRDefault="000539E5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noProof/>
        <w:color w:val="auto"/>
        <w:szCs w:val="20"/>
        <w:lang w:val="ru-RU" w:eastAsia="zh-CN"/>
      </w:rPr>
    </w:pPr>
    <w:r>
      <w:rPr>
        <w:rFonts w:eastAsia="SimSun"/>
        <w:color w:val="auto"/>
        <w:szCs w:val="20"/>
        <w:lang w:val="ru-RU" w:eastAsia="zh-CN"/>
      </w:rPr>
      <w:t>Приложение</w:t>
    </w:r>
    <w:r w:rsidRPr="0030327E">
      <w:rPr>
        <w:rFonts w:eastAsia="SimSun"/>
        <w:color w:val="auto"/>
        <w:szCs w:val="20"/>
        <w:lang w:val="ru-RU" w:eastAsia="zh-CN"/>
      </w:rPr>
      <w:t xml:space="preserve">, </w:t>
    </w:r>
    <w:r>
      <w:rPr>
        <w:rFonts w:eastAsia="SimSun"/>
        <w:color w:val="auto"/>
        <w:szCs w:val="20"/>
        <w:lang w:val="ru-RU" w:eastAsia="zh-CN"/>
      </w:rPr>
      <w:t>стр.</w:t>
    </w:r>
    <w:r w:rsidRPr="0030327E">
      <w:rPr>
        <w:rFonts w:eastAsia="SimSun"/>
        <w:color w:val="auto"/>
        <w:szCs w:val="20"/>
        <w:lang w:val="ru-RU" w:eastAsia="zh-CN"/>
      </w:rPr>
      <w:t xml:space="preserve"> </w:t>
    </w:r>
    <w:r w:rsidRPr="00262966">
      <w:rPr>
        <w:rFonts w:eastAsia="SimSun"/>
        <w:color w:val="auto"/>
        <w:szCs w:val="20"/>
        <w:lang w:eastAsia="zh-CN"/>
      </w:rPr>
      <w:fldChar w:fldCharType="begin"/>
    </w:r>
    <w:r w:rsidRPr="0030327E">
      <w:rPr>
        <w:rFonts w:eastAsia="SimSun"/>
        <w:color w:val="auto"/>
        <w:szCs w:val="20"/>
        <w:lang w:val="ru-RU" w:eastAsia="zh-CN"/>
      </w:rPr>
      <w:instrText xml:space="preserve"> </w:instrText>
    </w:r>
    <w:r w:rsidRPr="00262966">
      <w:rPr>
        <w:rFonts w:eastAsia="SimSun"/>
        <w:color w:val="auto"/>
        <w:szCs w:val="20"/>
        <w:lang w:eastAsia="zh-CN"/>
      </w:rPr>
      <w:instrText>PAGE</w:instrText>
    </w:r>
    <w:r w:rsidRPr="0030327E">
      <w:rPr>
        <w:rFonts w:eastAsia="SimSun"/>
        <w:color w:val="auto"/>
        <w:szCs w:val="20"/>
        <w:lang w:val="ru-RU" w:eastAsia="zh-CN"/>
      </w:rPr>
      <w:instrText xml:space="preserve">   \* </w:instrText>
    </w:r>
    <w:r w:rsidRPr="00262966">
      <w:rPr>
        <w:rFonts w:eastAsia="SimSun"/>
        <w:color w:val="auto"/>
        <w:szCs w:val="20"/>
        <w:lang w:eastAsia="zh-CN"/>
      </w:rPr>
      <w:instrText>MERGEFORMAT</w:instrText>
    </w:r>
    <w:r w:rsidRPr="0030327E">
      <w:rPr>
        <w:rFonts w:eastAsia="SimSun"/>
        <w:color w:val="auto"/>
        <w:szCs w:val="20"/>
        <w:lang w:val="ru-RU" w:eastAsia="zh-CN"/>
      </w:rPr>
      <w:instrText xml:space="preserve"> </w:instrText>
    </w:r>
    <w:r w:rsidRPr="00262966">
      <w:rPr>
        <w:rFonts w:eastAsia="SimSun"/>
        <w:color w:val="auto"/>
        <w:szCs w:val="20"/>
        <w:lang w:eastAsia="zh-CN"/>
      </w:rPr>
      <w:fldChar w:fldCharType="separate"/>
    </w:r>
    <w:r w:rsidR="00BC729A" w:rsidRPr="00BC729A">
      <w:rPr>
        <w:rFonts w:eastAsia="SimSun"/>
        <w:noProof/>
        <w:color w:val="auto"/>
        <w:szCs w:val="20"/>
        <w:lang w:val="ru-RU" w:eastAsia="zh-CN"/>
      </w:rPr>
      <w:t>9</w:t>
    </w:r>
    <w:r w:rsidRPr="00262966">
      <w:rPr>
        <w:rFonts w:eastAsia="SimSun"/>
        <w:noProof/>
        <w:color w:val="auto"/>
        <w:szCs w:val="20"/>
        <w:lang w:eastAsia="zh-CN"/>
      </w:rPr>
      <w:fldChar w:fldCharType="end"/>
    </w:r>
  </w:p>
  <w:p w14:paraId="098881DE" w14:textId="77777777" w:rsidR="000539E5" w:rsidRPr="0030327E" w:rsidRDefault="000539E5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noProof/>
        <w:color w:val="auto"/>
        <w:szCs w:val="20"/>
        <w:lang w:val="ru-RU"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B9B8D" w14:textId="77777777" w:rsidR="000539E5" w:rsidRDefault="000539E5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color w:val="auto"/>
        <w:szCs w:val="20"/>
        <w:lang w:eastAsia="zh-CN"/>
      </w:rPr>
    </w:pPr>
  </w:p>
  <w:p w14:paraId="088B2EA4" w14:textId="27A99D04" w:rsidR="000539E5" w:rsidRPr="00262966" w:rsidRDefault="000539E5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color w:val="auto"/>
        <w:szCs w:val="20"/>
        <w:lang w:eastAsia="zh-CN"/>
      </w:rPr>
    </w:pPr>
    <w:r w:rsidRPr="00262966">
      <w:rPr>
        <w:rFonts w:eastAsia="SimSun"/>
        <w:color w:val="auto"/>
        <w:szCs w:val="20"/>
        <w:lang w:eastAsia="zh-CN"/>
      </w:rPr>
      <w:t>CDIP/2</w:t>
    </w:r>
    <w:r>
      <w:rPr>
        <w:rFonts w:eastAsia="SimSun"/>
        <w:color w:val="auto"/>
        <w:szCs w:val="20"/>
        <w:lang w:eastAsia="zh-CN"/>
      </w:rPr>
      <w:t>3</w:t>
    </w:r>
    <w:r w:rsidRPr="00262966">
      <w:rPr>
        <w:rFonts w:eastAsia="SimSun"/>
        <w:color w:val="auto"/>
        <w:szCs w:val="20"/>
        <w:lang w:eastAsia="zh-CN"/>
      </w:rPr>
      <w:t>/</w:t>
    </w:r>
    <w:r w:rsidRPr="006E7A3C">
      <w:rPr>
        <w:rFonts w:eastAsia="SimSun"/>
        <w:color w:val="auto"/>
        <w:szCs w:val="20"/>
        <w:lang w:eastAsia="zh-CN"/>
      </w:rPr>
      <w:t>INF/</w:t>
    </w:r>
    <w:r>
      <w:rPr>
        <w:rFonts w:eastAsia="SimSun"/>
        <w:color w:val="auto"/>
        <w:szCs w:val="20"/>
        <w:lang w:eastAsia="zh-CN"/>
      </w:rPr>
      <w:t>2</w:t>
    </w:r>
  </w:p>
  <w:p w14:paraId="4A241F74" w14:textId="017832C0" w:rsidR="000539E5" w:rsidRDefault="000539E5" w:rsidP="00BB4085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  <w:rPr>
        <w:rFonts w:eastAsia="SimSun"/>
        <w:color w:val="auto"/>
        <w:szCs w:val="20"/>
        <w:lang w:eastAsia="zh-CN"/>
      </w:rPr>
    </w:pPr>
    <w:r>
      <w:rPr>
        <w:rFonts w:eastAsia="SimSun"/>
        <w:color w:val="auto"/>
        <w:szCs w:val="20"/>
        <w:lang w:val="ru-RU" w:eastAsia="zh-CN"/>
      </w:rPr>
      <w:t xml:space="preserve">ПРИЛОЖЕНИЕ </w:t>
    </w:r>
  </w:p>
  <w:p w14:paraId="66D783B3" w14:textId="77777777" w:rsidR="000539E5" w:rsidRDefault="000539E5" w:rsidP="00262966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0EA4"/>
    <w:multiLevelType w:val="hybridMultilevel"/>
    <w:tmpl w:val="15A263DC"/>
    <w:lvl w:ilvl="0" w:tplc="3CAC020E">
      <w:start w:val="1"/>
      <w:numFmt w:val="decimal"/>
      <w:lvlText w:val="(%1)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5C60D9"/>
    <w:multiLevelType w:val="hybridMultilevel"/>
    <w:tmpl w:val="4212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217D6"/>
    <w:multiLevelType w:val="hybridMultilevel"/>
    <w:tmpl w:val="41745E0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7921EF4"/>
    <w:multiLevelType w:val="hybridMultilevel"/>
    <w:tmpl w:val="74EC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028A5"/>
    <w:multiLevelType w:val="hybridMultilevel"/>
    <w:tmpl w:val="57EA0C4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12860"/>
    <w:multiLevelType w:val="hybridMultilevel"/>
    <w:tmpl w:val="8752EC3C"/>
    <w:lvl w:ilvl="0" w:tplc="5688F460">
      <w:start w:val="1"/>
      <w:numFmt w:val="lowerRoman"/>
      <w:pStyle w:val="Heading2"/>
      <w:lvlText w:val="%1."/>
      <w:lvlJc w:val="left"/>
      <w:pPr>
        <w:ind w:left="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3B7A7BCB"/>
    <w:multiLevelType w:val="hybridMultilevel"/>
    <w:tmpl w:val="00A88F7A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B5038"/>
    <w:multiLevelType w:val="hybridMultilevel"/>
    <w:tmpl w:val="459C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D0969"/>
    <w:multiLevelType w:val="hybridMultilevel"/>
    <w:tmpl w:val="5F02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791C"/>
    <w:multiLevelType w:val="hybridMultilevel"/>
    <w:tmpl w:val="F5543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6304F"/>
    <w:multiLevelType w:val="hybridMultilevel"/>
    <w:tmpl w:val="F10A967A"/>
    <w:lvl w:ilvl="0" w:tplc="7346C5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63F8"/>
    <w:multiLevelType w:val="hybridMultilevel"/>
    <w:tmpl w:val="CB1EC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6546CC"/>
    <w:multiLevelType w:val="hybridMultilevel"/>
    <w:tmpl w:val="70F2762C"/>
    <w:lvl w:ilvl="0" w:tplc="F1C847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10F3D"/>
    <w:multiLevelType w:val="hybridMultilevel"/>
    <w:tmpl w:val="0EBC8112"/>
    <w:lvl w:ilvl="0" w:tplc="7346C5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C03E7"/>
    <w:multiLevelType w:val="hybridMultilevel"/>
    <w:tmpl w:val="D42C56DC"/>
    <w:lvl w:ilvl="0" w:tplc="7346C5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F57D3"/>
    <w:multiLevelType w:val="hybridMultilevel"/>
    <w:tmpl w:val="29B8E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5B2C"/>
    <w:multiLevelType w:val="hybridMultilevel"/>
    <w:tmpl w:val="AD506A62"/>
    <w:lvl w:ilvl="0" w:tplc="F4E48578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A65DC"/>
    <w:multiLevelType w:val="hybridMultilevel"/>
    <w:tmpl w:val="F20E922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7EE45220"/>
    <w:multiLevelType w:val="hybridMultilevel"/>
    <w:tmpl w:val="A3E0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"/>
  </w:num>
  <w:num w:numId="13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</w:num>
  <w:num w:numId="25">
    <w:abstractNumId w:val="17"/>
  </w:num>
  <w:num w:numId="26">
    <w:abstractNumId w:val="2"/>
  </w:num>
  <w:num w:numId="27">
    <w:abstractNumId w:val="5"/>
  </w:num>
  <w:num w:numId="28">
    <w:abstractNumId w:val="11"/>
  </w:num>
  <w:num w:numId="29">
    <w:abstractNumId w:val="18"/>
  </w:num>
  <w:num w:numId="30">
    <w:abstractNumId w:val="16"/>
  </w:num>
  <w:num w:numId="31">
    <w:abstractNumId w:val="5"/>
  </w:num>
  <w:num w:numId="32">
    <w:abstractNumId w:val="9"/>
  </w:num>
  <w:num w:numId="33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E7"/>
    <w:rsid w:val="000009A0"/>
    <w:rsid w:val="00007B7E"/>
    <w:rsid w:val="000135E8"/>
    <w:rsid w:val="00016010"/>
    <w:rsid w:val="00016306"/>
    <w:rsid w:val="0002030D"/>
    <w:rsid w:val="000242FE"/>
    <w:rsid w:val="000259CE"/>
    <w:rsid w:val="00040B47"/>
    <w:rsid w:val="00051642"/>
    <w:rsid w:val="000539E5"/>
    <w:rsid w:val="00057135"/>
    <w:rsid w:val="00060879"/>
    <w:rsid w:val="00064792"/>
    <w:rsid w:val="00065AF3"/>
    <w:rsid w:val="00066DE1"/>
    <w:rsid w:val="00070779"/>
    <w:rsid w:val="00074A27"/>
    <w:rsid w:val="00075CDB"/>
    <w:rsid w:val="00090D3A"/>
    <w:rsid w:val="000931D7"/>
    <w:rsid w:val="000960A9"/>
    <w:rsid w:val="000A646F"/>
    <w:rsid w:val="000B1407"/>
    <w:rsid w:val="000B633E"/>
    <w:rsid w:val="000C5737"/>
    <w:rsid w:val="000C5F0D"/>
    <w:rsid w:val="000D0AC9"/>
    <w:rsid w:val="000D158D"/>
    <w:rsid w:val="000E0669"/>
    <w:rsid w:val="000E30B3"/>
    <w:rsid w:val="000E3E66"/>
    <w:rsid w:val="000E451C"/>
    <w:rsid w:val="000E716D"/>
    <w:rsid w:val="00104ECC"/>
    <w:rsid w:val="0011015F"/>
    <w:rsid w:val="001115F0"/>
    <w:rsid w:val="0012296F"/>
    <w:rsid w:val="0012383D"/>
    <w:rsid w:val="001304C7"/>
    <w:rsid w:val="00132A79"/>
    <w:rsid w:val="0013329A"/>
    <w:rsid w:val="00136225"/>
    <w:rsid w:val="0014727B"/>
    <w:rsid w:val="00147B38"/>
    <w:rsid w:val="00147BE7"/>
    <w:rsid w:val="0015428A"/>
    <w:rsid w:val="001566C9"/>
    <w:rsid w:val="00156994"/>
    <w:rsid w:val="00160E92"/>
    <w:rsid w:val="001670DC"/>
    <w:rsid w:val="00172E16"/>
    <w:rsid w:val="00180C1E"/>
    <w:rsid w:val="00183FD8"/>
    <w:rsid w:val="00186CAE"/>
    <w:rsid w:val="001A0084"/>
    <w:rsid w:val="001A30F2"/>
    <w:rsid w:val="001A50A7"/>
    <w:rsid w:val="001A7633"/>
    <w:rsid w:val="001B5740"/>
    <w:rsid w:val="001C0C75"/>
    <w:rsid w:val="001C3327"/>
    <w:rsid w:val="001C6CCD"/>
    <w:rsid w:val="001D289A"/>
    <w:rsid w:val="001D2A65"/>
    <w:rsid w:val="001E510C"/>
    <w:rsid w:val="001F68D3"/>
    <w:rsid w:val="001F723F"/>
    <w:rsid w:val="00200A53"/>
    <w:rsid w:val="002044EB"/>
    <w:rsid w:val="0023106B"/>
    <w:rsid w:val="002359CD"/>
    <w:rsid w:val="00240A5E"/>
    <w:rsid w:val="00242545"/>
    <w:rsid w:val="00253932"/>
    <w:rsid w:val="002565C3"/>
    <w:rsid w:val="00257A86"/>
    <w:rsid w:val="00262966"/>
    <w:rsid w:val="00265C2E"/>
    <w:rsid w:val="00266D19"/>
    <w:rsid w:val="002822E2"/>
    <w:rsid w:val="0028375C"/>
    <w:rsid w:val="00284576"/>
    <w:rsid w:val="00286054"/>
    <w:rsid w:val="0029219C"/>
    <w:rsid w:val="002B2794"/>
    <w:rsid w:val="002B32DD"/>
    <w:rsid w:val="002C4EAD"/>
    <w:rsid w:val="002D32D6"/>
    <w:rsid w:val="002D5696"/>
    <w:rsid w:val="002D72F7"/>
    <w:rsid w:val="002E12A1"/>
    <w:rsid w:val="002E4BAD"/>
    <w:rsid w:val="002E5FD9"/>
    <w:rsid w:val="002F0416"/>
    <w:rsid w:val="002F7A38"/>
    <w:rsid w:val="00300443"/>
    <w:rsid w:val="0030213C"/>
    <w:rsid w:val="0030327E"/>
    <w:rsid w:val="003043BF"/>
    <w:rsid w:val="00305C81"/>
    <w:rsid w:val="00312516"/>
    <w:rsid w:val="003132CD"/>
    <w:rsid w:val="00320791"/>
    <w:rsid w:val="0032189E"/>
    <w:rsid w:val="003236E8"/>
    <w:rsid w:val="00325954"/>
    <w:rsid w:val="003278E1"/>
    <w:rsid w:val="00330B5C"/>
    <w:rsid w:val="0034327F"/>
    <w:rsid w:val="0034578B"/>
    <w:rsid w:val="003474AC"/>
    <w:rsid w:val="00354881"/>
    <w:rsid w:val="00357AB4"/>
    <w:rsid w:val="00367661"/>
    <w:rsid w:val="00371DB6"/>
    <w:rsid w:val="00372A5F"/>
    <w:rsid w:val="00372CBE"/>
    <w:rsid w:val="003732F1"/>
    <w:rsid w:val="003738D2"/>
    <w:rsid w:val="003758A6"/>
    <w:rsid w:val="00384197"/>
    <w:rsid w:val="00394622"/>
    <w:rsid w:val="00396B8C"/>
    <w:rsid w:val="003A4A5B"/>
    <w:rsid w:val="003B2C76"/>
    <w:rsid w:val="003B79D8"/>
    <w:rsid w:val="003C2782"/>
    <w:rsid w:val="003C7AAB"/>
    <w:rsid w:val="003D0CCD"/>
    <w:rsid w:val="003D7162"/>
    <w:rsid w:val="003E1901"/>
    <w:rsid w:val="003F2C00"/>
    <w:rsid w:val="00401815"/>
    <w:rsid w:val="00405733"/>
    <w:rsid w:val="00411E69"/>
    <w:rsid w:val="004139ED"/>
    <w:rsid w:val="00414DEF"/>
    <w:rsid w:val="00421289"/>
    <w:rsid w:val="0042740B"/>
    <w:rsid w:val="00431CBC"/>
    <w:rsid w:val="004406A0"/>
    <w:rsid w:val="00450AA4"/>
    <w:rsid w:val="00454F48"/>
    <w:rsid w:val="004560FC"/>
    <w:rsid w:val="00456256"/>
    <w:rsid w:val="00462954"/>
    <w:rsid w:val="004756A4"/>
    <w:rsid w:val="0047623E"/>
    <w:rsid w:val="00480368"/>
    <w:rsid w:val="00482262"/>
    <w:rsid w:val="0049394D"/>
    <w:rsid w:val="00493F15"/>
    <w:rsid w:val="004A1262"/>
    <w:rsid w:val="004A23FF"/>
    <w:rsid w:val="004A325F"/>
    <w:rsid w:val="004C34D3"/>
    <w:rsid w:val="004D489C"/>
    <w:rsid w:val="004D6B81"/>
    <w:rsid w:val="004D7636"/>
    <w:rsid w:val="004E03A4"/>
    <w:rsid w:val="004E4BC4"/>
    <w:rsid w:val="004E592F"/>
    <w:rsid w:val="004E5DF7"/>
    <w:rsid w:val="004E7E66"/>
    <w:rsid w:val="004F1D56"/>
    <w:rsid w:val="004F440D"/>
    <w:rsid w:val="0050324D"/>
    <w:rsid w:val="0052317A"/>
    <w:rsid w:val="00527197"/>
    <w:rsid w:val="00530CA5"/>
    <w:rsid w:val="005324F7"/>
    <w:rsid w:val="005345B6"/>
    <w:rsid w:val="00542CF5"/>
    <w:rsid w:val="0054523B"/>
    <w:rsid w:val="00550AE2"/>
    <w:rsid w:val="00551A56"/>
    <w:rsid w:val="005625CE"/>
    <w:rsid w:val="005627E0"/>
    <w:rsid w:val="005653F9"/>
    <w:rsid w:val="00570A41"/>
    <w:rsid w:val="00575CB6"/>
    <w:rsid w:val="0057766A"/>
    <w:rsid w:val="005806A5"/>
    <w:rsid w:val="0058554C"/>
    <w:rsid w:val="00590F55"/>
    <w:rsid w:val="00593BED"/>
    <w:rsid w:val="005A1D90"/>
    <w:rsid w:val="005B24AD"/>
    <w:rsid w:val="005B6035"/>
    <w:rsid w:val="005C26E7"/>
    <w:rsid w:val="005C79AB"/>
    <w:rsid w:val="005D76BB"/>
    <w:rsid w:val="005E1894"/>
    <w:rsid w:val="005E49BD"/>
    <w:rsid w:val="005F0F80"/>
    <w:rsid w:val="00606707"/>
    <w:rsid w:val="00606DE8"/>
    <w:rsid w:val="00610BAE"/>
    <w:rsid w:val="00612115"/>
    <w:rsid w:val="00621F0D"/>
    <w:rsid w:val="0062205C"/>
    <w:rsid w:val="006245C1"/>
    <w:rsid w:val="00634D41"/>
    <w:rsid w:val="00635E49"/>
    <w:rsid w:val="0063715A"/>
    <w:rsid w:val="00643D59"/>
    <w:rsid w:val="0065635C"/>
    <w:rsid w:val="00672728"/>
    <w:rsid w:val="006810D2"/>
    <w:rsid w:val="00685BD6"/>
    <w:rsid w:val="00686648"/>
    <w:rsid w:val="00687806"/>
    <w:rsid w:val="00691C43"/>
    <w:rsid w:val="00697D19"/>
    <w:rsid w:val="006A7623"/>
    <w:rsid w:val="006B3475"/>
    <w:rsid w:val="006B6692"/>
    <w:rsid w:val="006C2EFC"/>
    <w:rsid w:val="006D0F5C"/>
    <w:rsid w:val="006E58BF"/>
    <w:rsid w:val="006E7A3C"/>
    <w:rsid w:val="006F246A"/>
    <w:rsid w:val="006F77F3"/>
    <w:rsid w:val="00700490"/>
    <w:rsid w:val="00700518"/>
    <w:rsid w:val="00705240"/>
    <w:rsid w:val="007070E3"/>
    <w:rsid w:val="00710166"/>
    <w:rsid w:val="0071023C"/>
    <w:rsid w:val="007137F0"/>
    <w:rsid w:val="00714150"/>
    <w:rsid w:val="007329A4"/>
    <w:rsid w:val="0073538F"/>
    <w:rsid w:val="00736E61"/>
    <w:rsid w:val="007415DB"/>
    <w:rsid w:val="00745F6E"/>
    <w:rsid w:val="00746D13"/>
    <w:rsid w:val="00755266"/>
    <w:rsid w:val="00760615"/>
    <w:rsid w:val="007615F5"/>
    <w:rsid w:val="00767613"/>
    <w:rsid w:val="00787120"/>
    <w:rsid w:val="00790B44"/>
    <w:rsid w:val="0079655E"/>
    <w:rsid w:val="007A1559"/>
    <w:rsid w:val="007A4507"/>
    <w:rsid w:val="007A55EE"/>
    <w:rsid w:val="007A6BCC"/>
    <w:rsid w:val="007A71ED"/>
    <w:rsid w:val="007B48F9"/>
    <w:rsid w:val="007B4B71"/>
    <w:rsid w:val="007B50A6"/>
    <w:rsid w:val="007C273E"/>
    <w:rsid w:val="007C71A9"/>
    <w:rsid w:val="007C767E"/>
    <w:rsid w:val="007D22B1"/>
    <w:rsid w:val="007D3741"/>
    <w:rsid w:val="007D7ACE"/>
    <w:rsid w:val="007F1DC2"/>
    <w:rsid w:val="008071B9"/>
    <w:rsid w:val="00813798"/>
    <w:rsid w:val="008222F8"/>
    <w:rsid w:val="00824155"/>
    <w:rsid w:val="0083273A"/>
    <w:rsid w:val="00832805"/>
    <w:rsid w:val="00832EBB"/>
    <w:rsid w:val="00843D6C"/>
    <w:rsid w:val="00844049"/>
    <w:rsid w:val="00847F16"/>
    <w:rsid w:val="00853F2D"/>
    <w:rsid w:val="00860F47"/>
    <w:rsid w:val="00873A5F"/>
    <w:rsid w:val="008770D6"/>
    <w:rsid w:val="008866BA"/>
    <w:rsid w:val="00887D5C"/>
    <w:rsid w:val="008930B8"/>
    <w:rsid w:val="008A021C"/>
    <w:rsid w:val="008A4957"/>
    <w:rsid w:val="008A52CA"/>
    <w:rsid w:val="008A59B8"/>
    <w:rsid w:val="008B4935"/>
    <w:rsid w:val="008B4FD7"/>
    <w:rsid w:val="008C171E"/>
    <w:rsid w:val="008C64A0"/>
    <w:rsid w:val="008D3642"/>
    <w:rsid w:val="008D5A48"/>
    <w:rsid w:val="008E3333"/>
    <w:rsid w:val="008E7381"/>
    <w:rsid w:val="008F61B6"/>
    <w:rsid w:val="009059D6"/>
    <w:rsid w:val="00937F3E"/>
    <w:rsid w:val="00940F54"/>
    <w:rsid w:val="00945C93"/>
    <w:rsid w:val="00960B3F"/>
    <w:rsid w:val="00960F1D"/>
    <w:rsid w:val="00980955"/>
    <w:rsid w:val="00990B15"/>
    <w:rsid w:val="00991A45"/>
    <w:rsid w:val="009A0BA9"/>
    <w:rsid w:val="009A2E96"/>
    <w:rsid w:val="009B5439"/>
    <w:rsid w:val="009B579B"/>
    <w:rsid w:val="009C335C"/>
    <w:rsid w:val="009C38AD"/>
    <w:rsid w:val="009C5858"/>
    <w:rsid w:val="009D1CE1"/>
    <w:rsid w:val="009D1E47"/>
    <w:rsid w:val="009D2FCB"/>
    <w:rsid w:val="009D43A2"/>
    <w:rsid w:val="009D6310"/>
    <w:rsid w:val="009E1DD9"/>
    <w:rsid w:val="009E38A6"/>
    <w:rsid w:val="009E4D0F"/>
    <w:rsid w:val="009E5DB4"/>
    <w:rsid w:val="009F5287"/>
    <w:rsid w:val="009F7E28"/>
    <w:rsid w:val="00A0665E"/>
    <w:rsid w:val="00A0746F"/>
    <w:rsid w:val="00A1278D"/>
    <w:rsid w:val="00A15494"/>
    <w:rsid w:val="00A36133"/>
    <w:rsid w:val="00A413AC"/>
    <w:rsid w:val="00A43819"/>
    <w:rsid w:val="00A62B8C"/>
    <w:rsid w:val="00A65ADF"/>
    <w:rsid w:val="00A72F46"/>
    <w:rsid w:val="00A73EBA"/>
    <w:rsid w:val="00A75380"/>
    <w:rsid w:val="00A80F43"/>
    <w:rsid w:val="00A835C5"/>
    <w:rsid w:val="00A84610"/>
    <w:rsid w:val="00A86D3B"/>
    <w:rsid w:val="00A87040"/>
    <w:rsid w:val="00A92C8E"/>
    <w:rsid w:val="00A943A3"/>
    <w:rsid w:val="00A955A1"/>
    <w:rsid w:val="00AA1EE7"/>
    <w:rsid w:val="00AA5186"/>
    <w:rsid w:val="00AA5D14"/>
    <w:rsid w:val="00AB5DFD"/>
    <w:rsid w:val="00AB67E9"/>
    <w:rsid w:val="00AB7DA8"/>
    <w:rsid w:val="00AC4FA9"/>
    <w:rsid w:val="00AC56AE"/>
    <w:rsid w:val="00AD0723"/>
    <w:rsid w:val="00AD189F"/>
    <w:rsid w:val="00AD1BAA"/>
    <w:rsid w:val="00AD2C64"/>
    <w:rsid w:val="00AD584F"/>
    <w:rsid w:val="00AF1AD4"/>
    <w:rsid w:val="00AF2DEB"/>
    <w:rsid w:val="00AF3176"/>
    <w:rsid w:val="00AF4229"/>
    <w:rsid w:val="00AF57DB"/>
    <w:rsid w:val="00AF6AD3"/>
    <w:rsid w:val="00B00C10"/>
    <w:rsid w:val="00B00C69"/>
    <w:rsid w:val="00B03024"/>
    <w:rsid w:val="00B04165"/>
    <w:rsid w:val="00B26FC6"/>
    <w:rsid w:val="00B33127"/>
    <w:rsid w:val="00B454B8"/>
    <w:rsid w:val="00B46CD7"/>
    <w:rsid w:val="00B72E32"/>
    <w:rsid w:val="00B75F70"/>
    <w:rsid w:val="00B7679D"/>
    <w:rsid w:val="00B77903"/>
    <w:rsid w:val="00B81B38"/>
    <w:rsid w:val="00B83A44"/>
    <w:rsid w:val="00B86991"/>
    <w:rsid w:val="00B87547"/>
    <w:rsid w:val="00B920E4"/>
    <w:rsid w:val="00BA10E3"/>
    <w:rsid w:val="00BB14DB"/>
    <w:rsid w:val="00BB312C"/>
    <w:rsid w:val="00BB36FF"/>
    <w:rsid w:val="00BB3909"/>
    <w:rsid w:val="00BB4085"/>
    <w:rsid w:val="00BB4408"/>
    <w:rsid w:val="00BC18EB"/>
    <w:rsid w:val="00BC2256"/>
    <w:rsid w:val="00BC3CAD"/>
    <w:rsid w:val="00BC42BF"/>
    <w:rsid w:val="00BC6E6A"/>
    <w:rsid w:val="00BC729A"/>
    <w:rsid w:val="00BC7C79"/>
    <w:rsid w:val="00BD3564"/>
    <w:rsid w:val="00BD3588"/>
    <w:rsid w:val="00BE13D9"/>
    <w:rsid w:val="00BE3433"/>
    <w:rsid w:val="00BE39DB"/>
    <w:rsid w:val="00BE3F1C"/>
    <w:rsid w:val="00BF2868"/>
    <w:rsid w:val="00BF46C6"/>
    <w:rsid w:val="00BF7EBB"/>
    <w:rsid w:val="00C03E19"/>
    <w:rsid w:val="00C03F5E"/>
    <w:rsid w:val="00C047AB"/>
    <w:rsid w:val="00C064C0"/>
    <w:rsid w:val="00C138A0"/>
    <w:rsid w:val="00C24098"/>
    <w:rsid w:val="00C2436D"/>
    <w:rsid w:val="00C31FE1"/>
    <w:rsid w:val="00C330EE"/>
    <w:rsid w:val="00C41F61"/>
    <w:rsid w:val="00C43A4D"/>
    <w:rsid w:val="00C46C5B"/>
    <w:rsid w:val="00C478FD"/>
    <w:rsid w:val="00C5187D"/>
    <w:rsid w:val="00C55652"/>
    <w:rsid w:val="00C63476"/>
    <w:rsid w:val="00C6515F"/>
    <w:rsid w:val="00C73AE9"/>
    <w:rsid w:val="00C75A71"/>
    <w:rsid w:val="00C932B9"/>
    <w:rsid w:val="00C93E03"/>
    <w:rsid w:val="00CA1DA5"/>
    <w:rsid w:val="00CB47E5"/>
    <w:rsid w:val="00CB4F45"/>
    <w:rsid w:val="00CB5434"/>
    <w:rsid w:val="00CC2907"/>
    <w:rsid w:val="00CD154F"/>
    <w:rsid w:val="00CD34AD"/>
    <w:rsid w:val="00CD4015"/>
    <w:rsid w:val="00CD51C3"/>
    <w:rsid w:val="00CD6985"/>
    <w:rsid w:val="00CE20E5"/>
    <w:rsid w:val="00CE3D41"/>
    <w:rsid w:val="00CE5460"/>
    <w:rsid w:val="00CF2617"/>
    <w:rsid w:val="00D0058C"/>
    <w:rsid w:val="00D011CC"/>
    <w:rsid w:val="00D01819"/>
    <w:rsid w:val="00D02E73"/>
    <w:rsid w:val="00D04E6D"/>
    <w:rsid w:val="00D109C1"/>
    <w:rsid w:val="00D135E6"/>
    <w:rsid w:val="00D136F5"/>
    <w:rsid w:val="00D22CDB"/>
    <w:rsid w:val="00D2469C"/>
    <w:rsid w:val="00D24B58"/>
    <w:rsid w:val="00D27239"/>
    <w:rsid w:val="00D31FD2"/>
    <w:rsid w:val="00D331E7"/>
    <w:rsid w:val="00D406BD"/>
    <w:rsid w:val="00D41D38"/>
    <w:rsid w:val="00D478F9"/>
    <w:rsid w:val="00D53039"/>
    <w:rsid w:val="00D6362F"/>
    <w:rsid w:val="00D67626"/>
    <w:rsid w:val="00D703A4"/>
    <w:rsid w:val="00D73906"/>
    <w:rsid w:val="00D7507A"/>
    <w:rsid w:val="00D75881"/>
    <w:rsid w:val="00D81C24"/>
    <w:rsid w:val="00D82F16"/>
    <w:rsid w:val="00D83A43"/>
    <w:rsid w:val="00D8508E"/>
    <w:rsid w:val="00D9026F"/>
    <w:rsid w:val="00D91031"/>
    <w:rsid w:val="00D92616"/>
    <w:rsid w:val="00D93233"/>
    <w:rsid w:val="00D9707D"/>
    <w:rsid w:val="00DA0410"/>
    <w:rsid w:val="00DA38EC"/>
    <w:rsid w:val="00DB3DFF"/>
    <w:rsid w:val="00DC6C24"/>
    <w:rsid w:val="00DD1F10"/>
    <w:rsid w:val="00DD4F32"/>
    <w:rsid w:val="00DD7051"/>
    <w:rsid w:val="00DF0541"/>
    <w:rsid w:val="00DF7477"/>
    <w:rsid w:val="00E065CF"/>
    <w:rsid w:val="00E258EE"/>
    <w:rsid w:val="00E26FDF"/>
    <w:rsid w:val="00E350FB"/>
    <w:rsid w:val="00E40AA9"/>
    <w:rsid w:val="00E411DE"/>
    <w:rsid w:val="00E422F7"/>
    <w:rsid w:val="00E4389C"/>
    <w:rsid w:val="00E46D6D"/>
    <w:rsid w:val="00E50AED"/>
    <w:rsid w:val="00E55DF6"/>
    <w:rsid w:val="00E644D6"/>
    <w:rsid w:val="00E67D48"/>
    <w:rsid w:val="00E70575"/>
    <w:rsid w:val="00E73B00"/>
    <w:rsid w:val="00E8350E"/>
    <w:rsid w:val="00E842AE"/>
    <w:rsid w:val="00E8653A"/>
    <w:rsid w:val="00E91F7A"/>
    <w:rsid w:val="00E92655"/>
    <w:rsid w:val="00E974B6"/>
    <w:rsid w:val="00EA2F5B"/>
    <w:rsid w:val="00EA679B"/>
    <w:rsid w:val="00EB03C8"/>
    <w:rsid w:val="00EB07FD"/>
    <w:rsid w:val="00EB6094"/>
    <w:rsid w:val="00EC2892"/>
    <w:rsid w:val="00EC3641"/>
    <w:rsid w:val="00EC556E"/>
    <w:rsid w:val="00EC7247"/>
    <w:rsid w:val="00ED3FA5"/>
    <w:rsid w:val="00ED73AD"/>
    <w:rsid w:val="00EF45E5"/>
    <w:rsid w:val="00F1482F"/>
    <w:rsid w:val="00F15658"/>
    <w:rsid w:val="00F22375"/>
    <w:rsid w:val="00F26015"/>
    <w:rsid w:val="00F26D2D"/>
    <w:rsid w:val="00F320B4"/>
    <w:rsid w:val="00F3511C"/>
    <w:rsid w:val="00F47B2A"/>
    <w:rsid w:val="00F52A48"/>
    <w:rsid w:val="00F543BD"/>
    <w:rsid w:val="00F543C8"/>
    <w:rsid w:val="00F553F9"/>
    <w:rsid w:val="00F5707C"/>
    <w:rsid w:val="00F66915"/>
    <w:rsid w:val="00F6778C"/>
    <w:rsid w:val="00F71A92"/>
    <w:rsid w:val="00F732FE"/>
    <w:rsid w:val="00F745CF"/>
    <w:rsid w:val="00F82D52"/>
    <w:rsid w:val="00F835DB"/>
    <w:rsid w:val="00F9478F"/>
    <w:rsid w:val="00F95A5F"/>
    <w:rsid w:val="00F966FD"/>
    <w:rsid w:val="00FB4146"/>
    <w:rsid w:val="00FD5BA1"/>
    <w:rsid w:val="00FE06E1"/>
    <w:rsid w:val="00FE1A70"/>
    <w:rsid w:val="00FE29C4"/>
    <w:rsid w:val="00FF14A9"/>
    <w:rsid w:val="00FF1CA8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16DB4DF"/>
  <w15:docId w15:val="{7AC39CAA-E908-40DD-8DD9-146B20FF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2794"/>
  </w:style>
  <w:style w:type="paragraph" w:styleId="Heading1">
    <w:name w:val="heading 1"/>
    <w:basedOn w:val="Normal"/>
    <w:next w:val="Normal"/>
    <w:pPr>
      <w:ind w:left="432" w:hanging="432"/>
      <w:outlineLvl w:val="0"/>
    </w:pPr>
    <w:rPr>
      <w:b/>
      <w:sz w:val="24"/>
      <w:szCs w:val="24"/>
    </w:rPr>
  </w:style>
  <w:style w:type="paragraph" w:styleId="Heading2">
    <w:name w:val="heading 2"/>
    <w:basedOn w:val="Heading3"/>
    <w:next w:val="Normal"/>
    <w:rsid w:val="0063715A"/>
    <w:pPr>
      <w:numPr>
        <w:numId w:val="27"/>
      </w:numPr>
      <w:outlineLvl w:val="1"/>
    </w:pPr>
  </w:style>
  <w:style w:type="paragraph" w:styleId="Heading3">
    <w:name w:val="heading 3"/>
    <w:basedOn w:val="Heading4"/>
    <w:next w:val="Normal"/>
    <w:rsid w:val="009F5287"/>
    <w:pPr>
      <w:outlineLvl w:val="2"/>
    </w:pPr>
  </w:style>
  <w:style w:type="paragraph" w:styleId="Heading4">
    <w:name w:val="heading 4"/>
    <w:basedOn w:val="Normal"/>
    <w:next w:val="Normal"/>
    <w:rsid w:val="009F5287"/>
    <w:pPr>
      <w:outlineLvl w:val="3"/>
    </w:pPr>
    <w:rPr>
      <w:i/>
    </w:rPr>
  </w:style>
  <w:style w:type="paragraph" w:styleId="Heading5">
    <w:name w:val="heading 5"/>
    <w:basedOn w:val="Normal"/>
    <w:next w:val="Normal"/>
    <w:pPr>
      <w:ind w:left="1008" w:hanging="1008"/>
      <w:outlineLvl w:val="4"/>
    </w:pPr>
  </w:style>
  <w:style w:type="paragraph" w:styleId="Heading6">
    <w:name w:val="heading 6"/>
    <w:basedOn w:val="Normal"/>
    <w:next w:val="Normal"/>
    <w:pPr>
      <w:keepNext/>
      <w:keepLines/>
      <w:spacing w:before="200"/>
      <w:ind w:left="1152" w:hanging="1152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432" w:hanging="432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ind w:left="432" w:hanging="432"/>
    </w:pPr>
    <w:rPr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9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2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966"/>
  </w:style>
  <w:style w:type="paragraph" w:styleId="Footer">
    <w:name w:val="footer"/>
    <w:basedOn w:val="Normal"/>
    <w:link w:val="FooterChar"/>
    <w:uiPriority w:val="99"/>
    <w:unhideWhenUsed/>
    <w:rsid w:val="00262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966"/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413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3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413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4BAD"/>
    <w:pPr>
      <w:widowControl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46D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D1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D1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D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D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CFB3-5D5D-4714-9D3B-C1470051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3568</Words>
  <Characters>20342</Characters>
  <Application>Microsoft Office Word</Application>
  <DocSecurity>4</DocSecurity>
  <Lines>169</Lines>
  <Paragraphs>47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World Intellectual Property Organization</Company>
  <LinksUpToDate>false</LinksUpToDate>
  <CharactersWithSpaces>23863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RAFFO Julio</dc:creator>
  <cp:keywords/>
  <dc:description/>
  <cp:lastModifiedBy>SARKISSOVA Anna</cp:lastModifiedBy>
  <cp:revision>2</cp:revision>
  <cp:lastPrinted>2019-04-29T10:40:00Z</cp:lastPrinted>
  <dcterms:created xsi:type="dcterms:W3CDTF">2019-05-13T14:57:00Z</dcterms:created>
  <dcterms:modified xsi:type="dcterms:W3CDTF">2019-05-13T14:57:00Z</dcterms:modified>
</cp:coreProperties>
</file>