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67CCD" w:rsidP="00916EE2">
            <w:r w:rsidRPr="00407ACA">
              <w:rPr>
                <w:noProof/>
                <w:lang w:eastAsia="en-US"/>
              </w:rPr>
              <w:drawing>
                <wp:inline distT="0" distB="0" distL="0" distR="0" wp14:anchorId="649315DE" wp14:editId="79BAC960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67CCD" w:rsidP="00167CC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7789" w:rsidP="00DC7D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DC7D73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355D5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67CCD" w:rsidP="00167C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67CCD" w:rsidP="00167C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355D5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9355D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67CCD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Default="003845C1" w:rsidP="003845C1"/>
    <w:p w:rsidR="003845C1" w:rsidRDefault="003845C1" w:rsidP="003845C1"/>
    <w:p w:rsidR="00DC7D73" w:rsidRPr="003845C1" w:rsidRDefault="00167CCD" w:rsidP="00DC7D7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DC7D73" w:rsidRPr="00167CCD" w:rsidRDefault="00167CCD" w:rsidP="00DC7D73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C7D73">
        <w:rPr>
          <w:b/>
          <w:sz w:val="24"/>
          <w:szCs w:val="24"/>
        </w:rPr>
        <w:t>, 18</w:t>
      </w:r>
      <w:r>
        <w:rPr>
          <w:b/>
          <w:sz w:val="24"/>
          <w:szCs w:val="24"/>
          <w:lang w:val="ru-RU"/>
        </w:rPr>
        <w:t>–</w:t>
      </w:r>
      <w:r w:rsidR="00DC7D73">
        <w:rPr>
          <w:b/>
          <w:sz w:val="24"/>
          <w:szCs w:val="24"/>
        </w:rPr>
        <w:t>22</w:t>
      </w:r>
      <w:r>
        <w:rPr>
          <w:b/>
          <w:sz w:val="24"/>
          <w:szCs w:val="24"/>
          <w:lang w:val="ru-RU"/>
        </w:rPr>
        <w:t xml:space="preserve"> ноября</w:t>
      </w:r>
      <w:r w:rsidR="00DC7D73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355D5" w:rsidRDefault="00167CCD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вклад различных органов воис в </w:t>
      </w:r>
      <w:r w:rsidR="0092429F">
        <w:rPr>
          <w:caps/>
          <w:sz w:val="24"/>
          <w:lang w:val="ru-RU"/>
        </w:rPr>
        <w:t>выполнение соответствующих рекомендаций повестки дня в области развития</w:t>
      </w:r>
    </w:p>
    <w:p w:rsidR="009355D5" w:rsidRPr="009355D5" w:rsidRDefault="009355D5" w:rsidP="009355D5">
      <w:pPr>
        <w:keepNext/>
      </w:pPr>
    </w:p>
    <w:p w:rsidR="00AC205C" w:rsidRPr="009355D5" w:rsidRDefault="0092429F" w:rsidP="009355D5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9355D5" w:rsidRPr="009355D5" w:rsidRDefault="0092429F" w:rsidP="009355D5">
      <w:pPr>
        <w:pStyle w:val="ListParagraph"/>
        <w:numPr>
          <w:ilvl w:val="0"/>
          <w:numId w:val="8"/>
        </w:numPr>
        <w:ind w:left="0" w:firstLine="0"/>
      </w:pPr>
      <w:r>
        <w:rPr>
          <w:lang w:val="ru-RU"/>
        </w:rPr>
        <w:t xml:space="preserve">Генеральная Ассамблея ВОИС на своей пятьдесят первой сессии, состоявшейся </w:t>
      </w:r>
      <w:r w:rsidR="009355D5" w:rsidRPr="009355D5">
        <w:t>30</w:t>
      </w:r>
      <w:r>
        <w:rPr>
          <w:lang w:val="ru-RU"/>
        </w:rPr>
        <w:t> сентября –</w:t>
      </w:r>
      <w:r w:rsidR="009355D5" w:rsidRPr="009355D5">
        <w:t xml:space="preserve"> 9</w:t>
      </w:r>
      <w:r>
        <w:rPr>
          <w:lang w:val="ru-RU"/>
        </w:rPr>
        <w:t> октября</w:t>
      </w:r>
      <w:r w:rsidR="009355D5" w:rsidRPr="009355D5">
        <w:t xml:space="preserve"> 2019</w:t>
      </w:r>
      <w:r>
        <w:rPr>
          <w:lang w:val="ru-RU"/>
        </w:rPr>
        <w:t> г</w:t>
      </w:r>
      <w:r w:rsidR="00BA4074">
        <w:rPr>
          <w:lang w:val="ru-RU"/>
        </w:rPr>
        <w:t>.</w:t>
      </w:r>
      <w:r w:rsidR="00BA4074" w:rsidRPr="00BA4074">
        <w:rPr>
          <w:lang w:val="ru-RU"/>
        </w:rPr>
        <w:t xml:space="preserve"> </w:t>
      </w:r>
      <w:r w:rsidR="00BA4074">
        <w:rPr>
          <w:lang w:val="ru-RU"/>
        </w:rPr>
        <w:t>в Женеве</w:t>
      </w:r>
      <w:r w:rsidR="009355D5" w:rsidRPr="009355D5">
        <w:t>,</w:t>
      </w:r>
      <w:r>
        <w:rPr>
          <w:lang w:val="ru-RU"/>
        </w:rPr>
        <w:t xml:space="preserve"> рассмотрела документ </w:t>
      </w:r>
      <w:r w:rsidR="009355D5" w:rsidRPr="009355D5">
        <w:t xml:space="preserve">WO/GA/51/11 </w:t>
      </w:r>
      <w:r>
        <w:rPr>
          <w:lang w:val="ru-RU"/>
        </w:rPr>
        <w:t>«Вклад различных органов ВОИС в выполнение соответствующих рекомендаций Повестки дня в области развития»</w:t>
      </w:r>
      <w:r w:rsidR="009355D5" w:rsidRPr="009355D5">
        <w:t xml:space="preserve">. </w:t>
      </w:r>
    </w:p>
    <w:p w:rsidR="009355D5" w:rsidRPr="009355D5" w:rsidRDefault="009355D5" w:rsidP="009355D5"/>
    <w:p w:rsidR="009355D5" w:rsidRPr="009355D5" w:rsidRDefault="00BA4074" w:rsidP="009355D5">
      <w:pPr>
        <w:pStyle w:val="ListParagraph"/>
        <w:numPr>
          <w:ilvl w:val="0"/>
          <w:numId w:val="8"/>
        </w:numPr>
        <w:ind w:left="0" w:firstLine="0"/>
      </w:pPr>
      <w:r>
        <w:rPr>
          <w:lang w:val="ru-RU"/>
        </w:rPr>
        <w:t>Генеральная Ассамблея ВОИС</w:t>
      </w:r>
      <w:r w:rsidR="00EA4DCB">
        <w:rPr>
          <w:lang w:val="ru-RU"/>
        </w:rPr>
        <w:t xml:space="preserve"> приняла к сведению информацию, содержащуюся в этом документе, и постановила препроводить упомянутые в </w:t>
      </w:r>
      <w:r w:rsidR="00941F28">
        <w:rPr>
          <w:lang w:val="ru-RU"/>
        </w:rPr>
        <w:t>нем</w:t>
      </w:r>
      <w:r w:rsidR="00EA4DCB">
        <w:rPr>
          <w:lang w:val="ru-RU"/>
        </w:rPr>
        <w:t xml:space="preserve"> отчеты</w:t>
      </w:r>
      <w:r w:rsidR="00363928">
        <w:rPr>
          <w:lang w:val="ru-RU"/>
        </w:rPr>
        <w:t xml:space="preserve"> </w:t>
      </w:r>
      <w:r w:rsidR="00EA4DCB">
        <w:rPr>
          <w:lang w:val="ru-RU"/>
        </w:rPr>
        <w:t>Комитет</w:t>
      </w:r>
      <w:r w:rsidR="00363928">
        <w:rPr>
          <w:lang w:val="ru-RU"/>
        </w:rPr>
        <w:t>у</w:t>
      </w:r>
      <w:r w:rsidR="00EA4DCB">
        <w:rPr>
          <w:lang w:val="ru-RU"/>
        </w:rPr>
        <w:t xml:space="preserve"> по развитию и интеллектуальной собственности (КРИС)</w:t>
      </w:r>
      <w:r w:rsidR="009355D5" w:rsidRPr="009355D5">
        <w:rPr>
          <w:bCs/>
          <w:iCs/>
        </w:rPr>
        <w:t>.</w:t>
      </w:r>
    </w:p>
    <w:p w:rsidR="009355D5" w:rsidRPr="009355D5" w:rsidRDefault="009355D5" w:rsidP="009355D5"/>
    <w:p w:rsidR="009355D5" w:rsidRPr="009355D5" w:rsidRDefault="006A2CE3" w:rsidP="009355D5">
      <w:pPr>
        <w:pStyle w:val="ListParagraph"/>
        <w:numPr>
          <w:ilvl w:val="0"/>
          <w:numId w:val="8"/>
        </w:numPr>
        <w:ind w:left="0" w:firstLine="0"/>
      </w:pPr>
      <w:r>
        <w:rPr>
          <w:lang w:val="ru-RU"/>
        </w:rPr>
        <w:t xml:space="preserve">Во исполнение этого поручения ниже приводятся выдержки из отчетов Постоянного комитета по патентному праву </w:t>
      </w:r>
      <w:r w:rsidR="009355D5" w:rsidRPr="009355D5">
        <w:t>(</w:t>
      </w:r>
      <w:r>
        <w:rPr>
          <w:lang w:val="ru-RU"/>
        </w:rPr>
        <w:t>ПКПП</w:t>
      </w:r>
      <w:r w:rsidR="009355D5" w:rsidRPr="009355D5">
        <w:t xml:space="preserve">) </w:t>
      </w:r>
      <w:r>
        <w:rPr>
          <w:lang w:val="ru-RU"/>
        </w:rPr>
        <w:t>и Межправительственного комитета по интеллектуальной собственности, генетическим ресурсам</w:t>
      </w:r>
      <w:r w:rsidR="009355D5" w:rsidRPr="009355D5">
        <w:t>,</w:t>
      </w:r>
      <w:r>
        <w:rPr>
          <w:lang w:val="ru-RU"/>
        </w:rPr>
        <w:t xml:space="preserve"> традиционным знаниям и фольклору</w:t>
      </w:r>
      <w:r w:rsidR="009355D5" w:rsidRPr="009355D5">
        <w:t xml:space="preserve"> (</w:t>
      </w:r>
      <w:r>
        <w:rPr>
          <w:lang w:val="ru-RU"/>
        </w:rPr>
        <w:t>МКРГ</w:t>
      </w:r>
      <w:r w:rsidR="009355D5" w:rsidRPr="009355D5">
        <w:t>)</w:t>
      </w:r>
      <w:r>
        <w:rPr>
          <w:lang w:val="ru-RU"/>
        </w:rPr>
        <w:t xml:space="preserve"> Генеральной Ассамблее ВОИС, в которых </w:t>
      </w:r>
      <w:r>
        <w:rPr>
          <w:lang w:val="ru-RU"/>
        </w:rPr>
        <w:t>описан вклад</w:t>
      </w:r>
      <w:r>
        <w:rPr>
          <w:lang w:val="ru-RU"/>
        </w:rPr>
        <w:t xml:space="preserve"> этих органов в выполнение соответствующих рекомендаций Повестки дня в области развития</w:t>
      </w:r>
      <w:r w:rsidR="009355D5" w:rsidRPr="009355D5">
        <w:t>:</w:t>
      </w:r>
    </w:p>
    <w:p w:rsidR="009355D5" w:rsidRPr="00941F28" w:rsidRDefault="009355D5" w:rsidP="00941F28">
      <w:pPr>
        <w:spacing w:after="220"/>
        <w:rPr>
          <w:szCs w:val="22"/>
        </w:rPr>
      </w:pPr>
    </w:p>
    <w:p w:rsidR="009355D5" w:rsidRPr="009355D5" w:rsidRDefault="00363928" w:rsidP="009355D5">
      <w:pPr>
        <w:spacing w:after="220"/>
        <w:ind w:firstLine="567"/>
        <w:rPr>
          <w:szCs w:val="22"/>
        </w:rPr>
      </w:pPr>
      <w:r>
        <w:rPr>
          <w:szCs w:val="22"/>
          <w:u w:val="single"/>
          <w:lang w:val="ru-RU"/>
        </w:rPr>
        <w:t>«Отчет о работе ПКПП»</w:t>
      </w:r>
      <w:r w:rsidR="009355D5" w:rsidRPr="009355D5">
        <w:rPr>
          <w:szCs w:val="22"/>
          <w:u w:val="single"/>
        </w:rPr>
        <w:t xml:space="preserve">, </w:t>
      </w:r>
      <w:r>
        <w:rPr>
          <w:szCs w:val="22"/>
          <w:u w:val="single"/>
          <w:lang w:val="ru-RU"/>
        </w:rPr>
        <w:t>документ</w:t>
      </w:r>
      <w:r w:rsidR="009355D5" w:rsidRPr="009355D5">
        <w:rPr>
          <w:szCs w:val="22"/>
          <w:u w:val="single"/>
        </w:rPr>
        <w:t xml:space="preserve"> WO/GA/51/6, </w:t>
      </w:r>
      <w:r>
        <w:rPr>
          <w:szCs w:val="22"/>
          <w:u w:val="single"/>
          <w:lang w:val="ru-RU"/>
        </w:rPr>
        <w:t>пункт </w:t>
      </w:r>
      <w:r w:rsidR="009355D5" w:rsidRPr="009355D5">
        <w:rPr>
          <w:szCs w:val="22"/>
          <w:u w:val="single"/>
        </w:rPr>
        <w:t>8</w:t>
      </w:r>
      <w:r w:rsidR="009355D5" w:rsidRPr="009355D5">
        <w:rPr>
          <w:szCs w:val="22"/>
        </w:rPr>
        <w:t xml:space="preserve">:  </w:t>
      </w:r>
    </w:p>
    <w:p w:rsidR="009355D5" w:rsidRPr="009355D5" w:rsidRDefault="00363928" w:rsidP="009355D5">
      <w:pPr>
        <w:spacing w:after="220"/>
        <w:ind w:left="567"/>
        <w:rPr>
          <w:szCs w:val="22"/>
        </w:rPr>
      </w:pPr>
      <w:r>
        <w:rPr>
          <w:szCs w:val="22"/>
          <w:lang w:val="ru-RU"/>
        </w:rPr>
        <w:t>«</w:t>
      </w:r>
      <w:r w:rsidR="00417616">
        <w:rPr>
          <w:szCs w:val="22"/>
        </w:rPr>
        <w:t xml:space="preserve">8. </w:t>
      </w:r>
      <w:r w:rsidR="00417616" w:rsidRPr="00417616">
        <w:rPr>
          <w:szCs w:val="22"/>
          <w:lang w:val="ru-RU"/>
        </w:rPr>
        <w:t>В отношении работы ПКПП в 2018</w:t>
      </w:r>
      <w:r w:rsidR="00417616">
        <w:rPr>
          <w:szCs w:val="22"/>
        </w:rPr>
        <w:t> </w:t>
      </w:r>
      <w:r w:rsidR="00417616" w:rsidRPr="00417616">
        <w:rPr>
          <w:szCs w:val="22"/>
          <w:lang w:val="ru-RU"/>
        </w:rPr>
        <w:t>г. и его вклада в реализацию соответствующих рекомендаций Повестки дня в области развития (ПДР) следует обратиться к пунктам 42–45 документа CDIP/23/2</w:t>
      </w:r>
      <w:r w:rsidR="00417616" w:rsidRPr="00417616">
        <w:rPr>
          <w:szCs w:val="22"/>
          <w:vertAlign w:val="superscript"/>
          <w:lang w:val="ru-RU"/>
        </w:rPr>
        <w:t>1</w:t>
      </w:r>
      <w:r w:rsidR="00417616" w:rsidRPr="00417616">
        <w:rPr>
          <w:szCs w:val="22"/>
          <w:lang w:val="ru-RU"/>
        </w:rPr>
        <w:t>. В ходе тридцатой сессии ПКПП делегация Уганды, выступая от имени Африканской группы, напомнила о принятом в 2010</w:t>
      </w:r>
      <w:r w:rsidR="00417616">
        <w:rPr>
          <w:szCs w:val="22"/>
          <w:lang w:val="ru-RU"/>
        </w:rPr>
        <w:t> </w:t>
      </w:r>
      <w:r w:rsidR="00417616" w:rsidRPr="00417616">
        <w:rPr>
          <w:szCs w:val="22"/>
          <w:lang w:val="ru-RU"/>
        </w:rPr>
        <w:t xml:space="preserve">г. решении Генеральной Ассамблеи о механизмах координации, мониторинга, оценки и представления отчетности и попросила Секретариат включить в его ежегодный отчет Ассамблеям информацию о вкладе ПКПП в </w:t>
      </w:r>
      <w:r w:rsidR="00417616" w:rsidRPr="00417616">
        <w:rPr>
          <w:szCs w:val="22"/>
          <w:lang w:val="ru-RU"/>
        </w:rPr>
        <w:lastRenderedPageBreak/>
        <w:t>реализацию соответствующих рекомендаций Повестки дня в области развития. Делегация Канады, выступая от имени Группы B, отметила, что следует придерживаться установленной и согласованной практики рассмотрения таких вопросов</w:t>
      </w:r>
      <w:r w:rsidR="00417616">
        <w:rPr>
          <w:szCs w:val="22"/>
          <w:lang w:val="ru-RU"/>
        </w:rPr>
        <w:t>».</w:t>
      </w:r>
    </w:p>
    <w:p w:rsidR="009355D5" w:rsidRPr="009355D5" w:rsidRDefault="009355D5" w:rsidP="009355D5">
      <w:pPr>
        <w:tabs>
          <w:tab w:val="left" w:pos="567"/>
        </w:tabs>
        <w:rPr>
          <w:szCs w:val="22"/>
        </w:rPr>
      </w:pPr>
    </w:p>
    <w:p w:rsidR="009355D5" w:rsidRPr="009355D5" w:rsidRDefault="009355D5" w:rsidP="009355D5">
      <w:pPr>
        <w:tabs>
          <w:tab w:val="left" w:pos="567"/>
        </w:tabs>
        <w:rPr>
          <w:szCs w:val="22"/>
        </w:rPr>
      </w:pPr>
      <w:r w:rsidRPr="009355D5">
        <w:rPr>
          <w:szCs w:val="22"/>
        </w:rPr>
        <w:tab/>
      </w:r>
      <w:r w:rsidR="00417616">
        <w:rPr>
          <w:szCs w:val="22"/>
          <w:u w:val="single"/>
        </w:rPr>
        <w:t>«</w:t>
      </w:r>
      <w:r w:rsidR="00417616">
        <w:rPr>
          <w:szCs w:val="22"/>
          <w:u w:val="single"/>
          <w:lang w:val="ru-RU"/>
        </w:rPr>
        <w:t>Отчет</w:t>
      </w:r>
      <w:r w:rsidRPr="009355D5">
        <w:rPr>
          <w:szCs w:val="22"/>
          <w:u w:val="single"/>
        </w:rPr>
        <w:t xml:space="preserve"> </w:t>
      </w:r>
      <w:r w:rsidR="00417616">
        <w:rPr>
          <w:szCs w:val="22"/>
          <w:u w:val="single"/>
          <w:lang w:val="ru-RU"/>
        </w:rPr>
        <w:t>о работе МКГР»</w:t>
      </w:r>
      <w:r w:rsidRPr="009355D5">
        <w:rPr>
          <w:szCs w:val="22"/>
          <w:u w:val="single"/>
        </w:rPr>
        <w:t xml:space="preserve">, </w:t>
      </w:r>
      <w:r w:rsidR="00417616">
        <w:rPr>
          <w:szCs w:val="22"/>
          <w:u w:val="single"/>
          <w:lang w:val="ru-RU"/>
        </w:rPr>
        <w:t>документ</w:t>
      </w:r>
      <w:r w:rsidRPr="009355D5">
        <w:rPr>
          <w:szCs w:val="22"/>
          <w:u w:val="single"/>
        </w:rPr>
        <w:t xml:space="preserve"> WO/GA/51/12, </w:t>
      </w:r>
      <w:r w:rsidR="00417616">
        <w:rPr>
          <w:szCs w:val="22"/>
          <w:u w:val="single"/>
          <w:lang w:val="ru-RU"/>
        </w:rPr>
        <w:t>пункты</w:t>
      </w:r>
      <w:r w:rsidRPr="009355D5">
        <w:rPr>
          <w:szCs w:val="22"/>
          <w:u w:val="single"/>
        </w:rPr>
        <w:t xml:space="preserve"> 14</w:t>
      </w:r>
      <w:r w:rsidR="00417616">
        <w:rPr>
          <w:szCs w:val="22"/>
          <w:u w:val="single"/>
          <w:lang w:val="ru-RU"/>
        </w:rPr>
        <w:t> и </w:t>
      </w:r>
      <w:r w:rsidRPr="009355D5">
        <w:rPr>
          <w:szCs w:val="22"/>
          <w:u w:val="single"/>
        </w:rPr>
        <w:t>15</w:t>
      </w:r>
      <w:r w:rsidRPr="009355D5">
        <w:rPr>
          <w:szCs w:val="22"/>
        </w:rPr>
        <w:t xml:space="preserve">:  </w:t>
      </w:r>
    </w:p>
    <w:p w:rsidR="009355D5" w:rsidRPr="009355D5" w:rsidRDefault="009355D5" w:rsidP="009355D5">
      <w:pPr>
        <w:spacing w:after="220"/>
        <w:ind w:firstLine="567"/>
        <w:rPr>
          <w:szCs w:val="22"/>
        </w:rPr>
      </w:pPr>
    </w:p>
    <w:p w:rsidR="009355D5" w:rsidRPr="00CA183C" w:rsidRDefault="00417616" w:rsidP="009355D5">
      <w:pPr>
        <w:spacing w:after="220"/>
        <w:ind w:left="567"/>
        <w:rPr>
          <w:szCs w:val="22"/>
          <w:lang w:val="ru-RU"/>
        </w:rPr>
      </w:pPr>
      <w:r>
        <w:rPr>
          <w:szCs w:val="22"/>
          <w:lang w:val="ru-RU"/>
        </w:rPr>
        <w:t>«</w:t>
      </w:r>
      <w:r>
        <w:rPr>
          <w:szCs w:val="22"/>
        </w:rPr>
        <w:t xml:space="preserve">14. </w:t>
      </w:r>
      <w:r w:rsidRPr="00417616">
        <w:rPr>
          <w:szCs w:val="22"/>
          <w:lang w:val="ru-RU"/>
        </w:rPr>
        <w:t>Во исполнение решения Генеральной Ассамблеи ВОИС 2010</w:t>
      </w:r>
      <w:r>
        <w:rPr>
          <w:szCs w:val="22"/>
          <w:lang w:val="ru-RU"/>
        </w:rPr>
        <w:t> </w:t>
      </w:r>
      <w:r w:rsidRPr="00417616">
        <w:rPr>
          <w:szCs w:val="22"/>
          <w:lang w:val="ru-RU"/>
        </w:rPr>
        <w:t>г. «поручить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развития» участники 40-й сессии МКГР также обсудили вклад МКГР в реализацию рекомендаций Повестки дня</w:t>
      </w:r>
      <w:r w:rsidRPr="00CA183C">
        <w:rPr>
          <w:szCs w:val="22"/>
          <w:lang w:val="ru-RU"/>
        </w:rPr>
        <w:t xml:space="preserve"> в области развития (ПДР)</w:t>
      </w:r>
      <w:r w:rsidR="009355D5" w:rsidRPr="00CA183C">
        <w:rPr>
          <w:szCs w:val="22"/>
          <w:lang w:val="ru-RU"/>
        </w:rPr>
        <w:t xml:space="preserve">. </w:t>
      </w:r>
    </w:p>
    <w:p w:rsidR="009355D5" w:rsidRPr="00CA183C" w:rsidRDefault="00CA183C" w:rsidP="009355D5">
      <w:pPr>
        <w:spacing w:after="220"/>
        <w:ind w:left="567"/>
        <w:rPr>
          <w:szCs w:val="22"/>
          <w:lang w:val="ru-RU"/>
        </w:rPr>
      </w:pPr>
      <w:r w:rsidRPr="00CA183C">
        <w:rPr>
          <w:szCs w:val="22"/>
          <w:lang w:val="ru-RU"/>
        </w:rPr>
        <w:t>15. В этой связи на 40-й сессии МКГР были сделаны приводимые ниже заявления. Они будут также опубликованы в первоначальном проекте отчета о работе 40-й сессии МКГР (WIPO/GRTKF/IC/40/20 Prov.), который будет распространен, согласно поручению МКГР, до 9 сентября 2019 г.</w:t>
      </w:r>
      <w:r w:rsidR="009355D5" w:rsidRPr="00CA183C">
        <w:rPr>
          <w:szCs w:val="22"/>
          <w:lang w:val="ru-RU"/>
        </w:rPr>
        <w:t xml:space="preserve">: </w:t>
      </w:r>
    </w:p>
    <w:p w:rsidR="009355D5" w:rsidRPr="001B69BF" w:rsidRDefault="001B69BF" w:rsidP="009355D5">
      <w:pPr>
        <w:spacing w:after="220"/>
        <w:ind w:left="1134"/>
        <w:rPr>
          <w:szCs w:val="22"/>
          <w:lang w:val="ru-RU"/>
        </w:rPr>
      </w:pPr>
      <w:r w:rsidRPr="001B69BF">
        <w:rPr>
          <w:szCs w:val="22"/>
          <w:lang w:val="ru-RU"/>
        </w:rPr>
        <w:t>Делегация Исламской Республики Иран заявила, что Рекомендация</w:t>
      </w:r>
      <w:r>
        <w:rPr>
          <w:szCs w:val="22"/>
          <w:lang w:val="ru-RU"/>
        </w:rPr>
        <w:t> </w:t>
      </w:r>
      <w:r w:rsidRPr="001B69BF">
        <w:rPr>
          <w:szCs w:val="22"/>
          <w:lang w:val="ru-RU"/>
        </w:rPr>
        <w:t>18 ПДР посвящена работе МКГР. Это служит подтверждением того, что работа и переговоры в МКГР по вопросам охраны ТЗ, ТВК и ГР позволяют внести весьма позитивный вклад в развитие ИС. Она призвала все государства-члены участвовать в обсуждениях с более позитивным настроем и ускорить работу по окончательному завершению проработки основных вопросов повестки дня МКГР. Кроме того, еще одним аспектом, оказывающим весьма положительное воздействие в разрезе рекомендаций ПДР, является деятельность Отдела ТЗ по оказанию технической помощи государствам-членам и осуществлению проектов по укреплению потенциала. Делегация рекомендовала Отделу ТЗ продолжать оказывать содействие в рамках предоставления технической помощи государствам-членам</w:t>
      </w:r>
      <w:r w:rsidR="009355D5" w:rsidRPr="001B69BF">
        <w:rPr>
          <w:szCs w:val="22"/>
          <w:lang w:val="ru-RU"/>
        </w:rPr>
        <w:t xml:space="preserve">. </w:t>
      </w:r>
    </w:p>
    <w:p w:rsidR="009355D5" w:rsidRPr="001B69BF" w:rsidRDefault="001B69BF" w:rsidP="009355D5">
      <w:pPr>
        <w:spacing w:after="220"/>
        <w:ind w:left="1134"/>
        <w:rPr>
          <w:szCs w:val="22"/>
          <w:lang w:val="ru-RU"/>
        </w:rPr>
      </w:pPr>
      <w:r w:rsidRPr="001B69BF">
        <w:rPr>
          <w:szCs w:val="22"/>
          <w:lang w:val="ru-RU"/>
        </w:rPr>
        <w:t>Делегация Бразилии отметила, что ПДР является важной вехой в истории ВОИС. Она напомнила о рекомендации 18, которая прямо касается МКГР. В плане продления мандата МКГР Рекомендация 18 помогла Комитету изыскивать пути ускорения всего процесса работы и добиваться конкретных результатов. Что касается кластера А, то Секретариат призван играть очень важную роль в оказании помощи государствам-членам, включая помощь в области законодательства и укрепления потенциала, позволяя коренным народам и местным общинам (КНМО) пользоваться плодами системы ИС. Она призвала всех конструктивно вносит вклад в обсуждения в свете Рекомендации 18</w:t>
      </w:r>
      <w:r w:rsidR="009355D5" w:rsidRPr="001B69BF">
        <w:rPr>
          <w:szCs w:val="22"/>
          <w:lang w:val="ru-RU"/>
        </w:rPr>
        <w:t xml:space="preserve">. </w:t>
      </w:r>
    </w:p>
    <w:p w:rsidR="009355D5" w:rsidRPr="00F85AB9" w:rsidRDefault="00F85AB9" w:rsidP="009355D5">
      <w:pPr>
        <w:spacing w:after="220"/>
        <w:ind w:left="1134"/>
        <w:rPr>
          <w:lang w:val="ru-RU"/>
        </w:rPr>
      </w:pPr>
      <w:r w:rsidRPr="00F85AB9">
        <w:rPr>
          <w:szCs w:val="22"/>
          <w:lang w:val="ru-RU"/>
        </w:rPr>
        <w:t>Делегация Уганды, выступая от имени Африканской группы, подчеркнула принцип, лежащий в основе рекомендаций ПДР, а именно изменение характера ВОИС с переориентацией ее основного внимания от тематики охраны ИС к включению связанных с развитием аспектов в осуществляемые программы и деятельность в соответствии с более широкими устремлениями системы ООН. Этот принцип отражает настойчивое стремление ВОИС добиться того, чтобы развивающиеся страны эффективно использовали ИС в качестве инструмента поощрения и стимулирования творчества и инноваций в целях устойчивого развития. В качестве механизма оценки прогресса, достигнутого в реализации рекомендаций ПДР, ГА ВОИС в 2010</w:t>
      </w:r>
      <w:r w:rsidR="00005905">
        <w:rPr>
          <w:szCs w:val="22"/>
          <w:lang w:val="ru-RU"/>
        </w:rPr>
        <w:t> </w:t>
      </w:r>
      <w:r w:rsidRPr="00F85AB9">
        <w:rPr>
          <w:szCs w:val="22"/>
          <w:lang w:val="ru-RU"/>
        </w:rPr>
        <w:t xml:space="preserve">г. поручила всем органам ВОИС, включая МКГР, включать в свой ежегодный отчет ГА </w:t>
      </w:r>
      <w:r w:rsidRPr="00F85AB9">
        <w:rPr>
          <w:szCs w:val="22"/>
          <w:lang w:val="ru-RU"/>
        </w:rPr>
        <w:lastRenderedPageBreak/>
        <w:t>описание их вклада в реализацию рекомендаций ПДР. Африканская группа поблагодарила Секретариат за то, что он предложил государствам-членам представить свою собственную оценку вклада МКГР. В настоящее время просматриваются явные признаки того, что МКГР добился ощутимого прогресса в выполнении рекомендаций ПДР на основе включения проблематики развития в свою программу и осуществляемую деятельность. Переговорам в рамках МКГР посвящена Рекомендация 18 ПДР. Мандат МКГР на двухлетний период 2018–2019</w:t>
      </w:r>
      <w:r w:rsidR="00005905">
        <w:rPr>
          <w:szCs w:val="22"/>
          <w:lang w:val="ru-RU"/>
        </w:rPr>
        <w:t> </w:t>
      </w:r>
      <w:r w:rsidRPr="00F85AB9">
        <w:rPr>
          <w:szCs w:val="22"/>
          <w:lang w:val="ru-RU"/>
        </w:rPr>
        <w:t>гг. отражает твердое стремление МКГР постоянно активизировать свою работу с целью достижения согласия в отношении международно-правово</w:t>
      </w:r>
      <w:r w:rsidR="00005905">
        <w:rPr>
          <w:szCs w:val="22"/>
          <w:lang w:val="ru-RU"/>
        </w:rPr>
        <w:t>го</w:t>
      </w:r>
      <w:r w:rsidRPr="00F85AB9">
        <w:rPr>
          <w:szCs w:val="22"/>
          <w:lang w:val="ru-RU"/>
        </w:rPr>
        <w:t xml:space="preserve"> документа (документов) в области ИС, который обеспечит сбалансированную и эффективную охрану ГР, ТЗ и ТВК. Однако почти за два десятилетия переговоров и 12 лет с момента вступления в силу упомянутой рекомендации ПДР МКГР все еще не завершил свою работу. Возникает вопрос, имеет ли реальный смысл выражение «активизировать работу», которое всегда включается в мандат Комитета, если из года в год конца работе МКГР не видно. В своей деятельности Комитет неизменно руководствуется Рекомендациями 15, 40 и 42 ПДР. В отношении сохранения общественного достояния в рамках нормотворческих процессов ВОИС и последствий этого (Рекомендация 16 ПДР) существует серьезное концептуально неверное понимание общественного достояния, его взаимосвязей и ограничений применительно к ТЗ/ТВК. Концепция общественного достояния является неотъемлемой частью системы ИС и нередко находит выражение в выверенном балансе интересов правообладателей и пользователей. В рамках МКГР несколько государств-членов утверждают, что </w:t>
      </w:r>
      <w:r w:rsidRPr="00F85AB9">
        <w:rPr>
          <w:lang w:val="ru-RU"/>
        </w:rPr>
        <w:t>ТЗ/ТВК в своей значительной части являются общественным достоянием. Это концептуально неверное понимание общественного достояния. Кроме того, согласно ПДР ВОИС и ее органы обязаны учитывать элементы гибкости в международных соглашениях в области ИС в соответствии с рекомендациями 12, 14 и 17, а также цели ООН в области устойчивого развития в соответствии с рекомендацией 22. Одна из имеющих к этому отношение целей МКГР связана с сохранением биологического разнообразия, и работа МКГР по вопросам международной охраны ГР и ТЗ способствует ее достижению</w:t>
      </w:r>
      <w:r w:rsidR="009355D5" w:rsidRPr="00F85AB9">
        <w:rPr>
          <w:lang w:val="ru-RU"/>
        </w:rPr>
        <w:t xml:space="preserve">. </w:t>
      </w:r>
    </w:p>
    <w:p w:rsidR="009355D5" w:rsidRPr="009222D9" w:rsidRDefault="009222D9" w:rsidP="009355D5">
      <w:pPr>
        <w:spacing w:after="220"/>
        <w:ind w:left="1134"/>
        <w:rPr>
          <w:lang w:val="ru-RU"/>
        </w:rPr>
      </w:pPr>
      <w:r w:rsidRPr="009222D9">
        <w:rPr>
          <w:lang w:val="ru-RU"/>
        </w:rPr>
        <w:t>Делегация Индии указала, что согласно ПДР соображения развития являются неотъемлемой частью работы ВОИС. Индия, как и сотни других стран, терпит ущерб от незаконного присвоения и биопиратства. Ввиду этого весьма желательно как можно скорее завершить разработку международно-правового документа (документов) по всем трем темам. Отсутствие подобного юридически обязательного документа будет и впредь открывать возможности для незаконного присвоения и биопиратство в сфере ГР и ТЗ, нарушая сбалансированность глобальной системы ИС. Делегация надеется на скорейшее завершение разработки в МКГР сбалансированного правового рамочного документа (документов) по ГР, ТЗ и ТВК</w:t>
      </w:r>
      <w:r w:rsidR="009355D5" w:rsidRPr="009222D9">
        <w:rPr>
          <w:lang w:val="ru-RU"/>
        </w:rPr>
        <w:t xml:space="preserve">. </w:t>
      </w:r>
    </w:p>
    <w:p w:rsidR="009355D5" w:rsidRPr="009B466C" w:rsidRDefault="005C2713" w:rsidP="009355D5">
      <w:pPr>
        <w:spacing w:after="220"/>
        <w:ind w:left="1134"/>
        <w:rPr>
          <w:lang w:val="ru-RU"/>
        </w:rPr>
      </w:pPr>
      <w:r w:rsidRPr="005C2713">
        <w:rPr>
          <w:lang w:val="ru-RU"/>
        </w:rPr>
        <w:t xml:space="preserve">Делегация Нигерии присоединилась к заявлению, сделанному делегацией Уганды от имени Африканской группы. Она приняла к сведению заявление делегации Бразилии в отношении рекомендации 18 ПДР. МКГР следует ускорить процесс работы. Задержка тормозит реализацию ПДР в рамках МКГР. От Комитета ждут совсем другого. Бесконечные переговоры подрывают ПДР и, следовательно, идут вразрез с мандатом Комитета. Делегация обратила внимание участников на предвзятость исследований и оценок воздействия в огромном количестве не первый день обрушивающихся на МКГР односторонних, предвзятых заказных исследований. Серьезно воспринимая и учитывая ПДР, государства-члены должны склоняться к </w:t>
      </w:r>
      <w:r w:rsidRPr="005C2713">
        <w:rPr>
          <w:lang w:val="ru-RU"/>
        </w:rPr>
        <w:lastRenderedPageBreak/>
        <w:t>исследованиям воздействия, взвешенно отражающим последствия недостаточной охраны ТЗ, ТВК и ГР, которые наносят ущерб КНМО. Твердо придерживаясь положений ПДР, государства-члены должны со всей серьезностью подходить к исследованиям, которые МКГР готов использовать в своей работе, и к вопросу о том, действительно ли эти исследования обеспечивают сбалансированность, необходимую для дальнейшей реализации ПД</w:t>
      </w:r>
      <w:r w:rsidRPr="009B466C">
        <w:rPr>
          <w:lang w:val="ru-RU"/>
        </w:rPr>
        <w:t>Р</w:t>
      </w:r>
      <w:r w:rsidR="009355D5" w:rsidRPr="009B466C">
        <w:rPr>
          <w:lang w:val="ru-RU"/>
        </w:rPr>
        <w:t xml:space="preserve">. </w:t>
      </w:r>
    </w:p>
    <w:p w:rsidR="009355D5" w:rsidRPr="009B466C" w:rsidRDefault="009B466C" w:rsidP="009355D5">
      <w:pPr>
        <w:spacing w:after="220"/>
        <w:ind w:left="1134"/>
        <w:rPr>
          <w:szCs w:val="22"/>
          <w:lang w:val="ru-RU"/>
        </w:rPr>
      </w:pPr>
      <w:r w:rsidRPr="009B466C">
        <w:rPr>
          <w:lang w:val="ru-RU"/>
        </w:rPr>
        <w:t>Делегация Египта согласилась со всеми заявлениями, сделанными в отношении ПДР, в том числе в отношении Рекомендации 18. Она задалась вопросом, почему после 20 лет работы и переговоров МКГР не выполнил свой мандат в соответствии с Рекомендацией 18. На протяжении предстоящих двух лет МКГР следует значительно ускорить свою работу и прекратить любые попытки тратить время на второстепенные вопросы, не связанные напрямую с основными темами. Делегация выразила надежду на реальное выполнение положений ПДР, позволяющих странам осуществлять контроль в сфере ГР, ТЗ и ТВК в интересах обеспечения устойчивого развития. Такие права собственности должны регулироваться этими странами в целях ускорения работы МКГР и выработки имеющего обязательную силу документа (документов)».</w:t>
      </w:r>
    </w:p>
    <w:p w:rsidR="009355D5" w:rsidRPr="009355D5" w:rsidRDefault="00593C79" w:rsidP="009355D5">
      <w:pPr>
        <w:pStyle w:val="DecisionInvitationPara"/>
        <w:numPr>
          <w:ilvl w:val="0"/>
          <w:numId w:val="7"/>
        </w:numPr>
        <w:ind w:left="5529" w:firstLine="0"/>
        <w:rPr>
          <w:szCs w:val="22"/>
        </w:rPr>
      </w:pPr>
      <w:r>
        <w:rPr>
          <w:szCs w:val="22"/>
          <w:lang w:val="ru-RU"/>
        </w:rPr>
        <w:t>КРИС предлагается принять к сведению информацию, содержащуюся в настоящем документе</w:t>
      </w:r>
      <w:r w:rsidR="009355D5" w:rsidRPr="009355D5">
        <w:rPr>
          <w:szCs w:val="22"/>
        </w:rPr>
        <w:t>.</w:t>
      </w:r>
    </w:p>
    <w:p w:rsidR="009355D5" w:rsidRPr="009355D5" w:rsidRDefault="009355D5" w:rsidP="009355D5">
      <w:pPr>
        <w:pStyle w:val="DecisionInvitationPara"/>
        <w:ind w:left="5529"/>
        <w:rPr>
          <w:szCs w:val="22"/>
        </w:rPr>
      </w:pPr>
    </w:p>
    <w:p w:rsidR="009355D5" w:rsidRPr="009355D5" w:rsidRDefault="009355D5" w:rsidP="009355D5">
      <w:pPr>
        <w:ind w:left="5529" w:firstLine="5"/>
      </w:pPr>
      <w:r w:rsidRPr="009355D5">
        <w:rPr>
          <w:lang w:eastAsia="en-US"/>
        </w:rPr>
        <w:t>[</w:t>
      </w:r>
      <w:r w:rsidR="00593C79">
        <w:rPr>
          <w:lang w:val="ru-RU" w:eastAsia="en-US"/>
        </w:rPr>
        <w:t>Конец документа</w:t>
      </w:r>
      <w:bookmarkStart w:id="5" w:name="_GoBack"/>
      <w:bookmarkEnd w:id="5"/>
      <w:r w:rsidRPr="009355D5">
        <w:rPr>
          <w:lang w:eastAsia="en-US"/>
        </w:rPr>
        <w:t>]</w:t>
      </w:r>
    </w:p>
    <w:p w:rsidR="009355D5" w:rsidRDefault="009355D5"/>
    <w:p w:rsidR="002928D3" w:rsidRDefault="002928D3" w:rsidP="0053057A"/>
    <w:p w:rsidR="002928D3" w:rsidRDefault="002928D3"/>
    <w:p w:rsidR="002C07E1" w:rsidRDefault="002C07E1"/>
    <w:p w:rsidR="002C07E1" w:rsidRDefault="002C07E1"/>
    <w:p w:rsidR="002C07E1" w:rsidRDefault="002C07E1"/>
    <w:p w:rsidR="002C07E1" w:rsidRDefault="002C07E1"/>
    <w:p w:rsidR="002C07E1" w:rsidRDefault="002C07E1"/>
    <w:p w:rsidR="002C07E1" w:rsidRDefault="002C07E1"/>
    <w:p w:rsidR="002C07E1" w:rsidRDefault="002C07E1"/>
    <w:p w:rsidR="002C07E1" w:rsidRDefault="002C07E1"/>
    <w:p w:rsidR="002C07E1" w:rsidRDefault="002C07E1"/>
    <w:p w:rsidR="00FF478F" w:rsidRDefault="00FF478F"/>
    <w:p w:rsidR="00FF478F" w:rsidRDefault="00FF478F"/>
    <w:p w:rsidR="00FF478F" w:rsidRDefault="00FF478F"/>
    <w:p w:rsidR="00FF478F" w:rsidRDefault="00FF478F"/>
    <w:p w:rsidR="00FF478F" w:rsidRDefault="00FF478F"/>
    <w:p w:rsidR="00FF478F" w:rsidRDefault="00FF478F"/>
    <w:p w:rsidR="00FF478F" w:rsidRDefault="00FF478F"/>
    <w:p w:rsidR="00FF478F" w:rsidRDefault="00FF478F"/>
    <w:sectPr w:rsidR="00FF478F" w:rsidSect="009355D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76" w:rsidRDefault="00065B76">
      <w:r>
        <w:separator/>
      </w:r>
    </w:p>
  </w:endnote>
  <w:endnote w:type="continuationSeparator" w:id="0">
    <w:p w:rsidR="00065B76" w:rsidRDefault="00065B76" w:rsidP="003B38C1">
      <w:r>
        <w:separator/>
      </w:r>
    </w:p>
    <w:p w:rsidR="00065B76" w:rsidRPr="003B38C1" w:rsidRDefault="00065B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5B76" w:rsidRPr="003B38C1" w:rsidRDefault="00065B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76" w:rsidRDefault="00065B76">
      <w:r>
        <w:separator/>
      </w:r>
    </w:p>
  </w:footnote>
  <w:footnote w:type="continuationSeparator" w:id="0">
    <w:p w:rsidR="00065B76" w:rsidRDefault="00065B76" w:rsidP="008B60B2">
      <w:r>
        <w:separator/>
      </w:r>
    </w:p>
    <w:p w:rsidR="00065B76" w:rsidRPr="00ED77FB" w:rsidRDefault="00065B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5B76" w:rsidRPr="00ED77FB" w:rsidRDefault="00065B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355D5" w:rsidP="00477D6B">
    <w:pPr>
      <w:jc w:val="right"/>
    </w:pPr>
    <w:bookmarkStart w:id="6" w:name="Code2"/>
    <w:bookmarkEnd w:id="6"/>
    <w:r>
      <w:t>CDIP/24/12</w:t>
    </w:r>
  </w:p>
  <w:p w:rsidR="00EC4E49" w:rsidRDefault="0041761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F412D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941CE"/>
    <w:multiLevelType w:val="hybridMultilevel"/>
    <w:tmpl w:val="596A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D2586"/>
    <w:multiLevelType w:val="hybridMultilevel"/>
    <w:tmpl w:val="00BC8E08"/>
    <w:lvl w:ilvl="0" w:tplc="95380884">
      <w:start w:val="4"/>
      <w:numFmt w:val="decimal"/>
      <w:lvlText w:val="%1.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5"/>
    <w:rsid w:val="00005905"/>
    <w:rsid w:val="00043CAA"/>
    <w:rsid w:val="00065B76"/>
    <w:rsid w:val="00075432"/>
    <w:rsid w:val="000968ED"/>
    <w:rsid w:val="000F5E56"/>
    <w:rsid w:val="001362EE"/>
    <w:rsid w:val="001647D5"/>
    <w:rsid w:val="00167CCD"/>
    <w:rsid w:val="001832A6"/>
    <w:rsid w:val="001B69BF"/>
    <w:rsid w:val="001D2588"/>
    <w:rsid w:val="0021217E"/>
    <w:rsid w:val="002634C4"/>
    <w:rsid w:val="002928D3"/>
    <w:rsid w:val="002C07E1"/>
    <w:rsid w:val="002F1FE6"/>
    <w:rsid w:val="002F4E68"/>
    <w:rsid w:val="00312F7F"/>
    <w:rsid w:val="00361450"/>
    <w:rsid w:val="00363928"/>
    <w:rsid w:val="003673CF"/>
    <w:rsid w:val="003845C1"/>
    <w:rsid w:val="003A6F89"/>
    <w:rsid w:val="003B38C1"/>
    <w:rsid w:val="003E5146"/>
    <w:rsid w:val="00417616"/>
    <w:rsid w:val="00423E3E"/>
    <w:rsid w:val="00427AF4"/>
    <w:rsid w:val="004647DA"/>
    <w:rsid w:val="00474062"/>
    <w:rsid w:val="00477D6B"/>
    <w:rsid w:val="005019FF"/>
    <w:rsid w:val="0053057A"/>
    <w:rsid w:val="00532278"/>
    <w:rsid w:val="00560A29"/>
    <w:rsid w:val="00593C79"/>
    <w:rsid w:val="005C2713"/>
    <w:rsid w:val="005C6649"/>
    <w:rsid w:val="00605827"/>
    <w:rsid w:val="00646050"/>
    <w:rsid w:val="006713CA"/>
    <w:rsid w:val="00676C5C"/>
    <w:rsid w:val="006A2CE3"/>
    <w:rsid w:val="007D1613"/>
    <w:rsid w:val="007E4C0E"/>
    <w:rsid w:val="008A134B"/>
    <w:rsid w:val="008A771A"/>
    <w:rsid w:val="008B2CC1"/>
    <w:rsid w:val="008B60B2"/>
    <w:rsid w:val="0090731E"/>
    <w:rsid w:val="00916EE2"/>
    <w:rsid w:val="009222D9"/>
    <w:rsid w:val="0092429F"/>
    <w:rsid w:val="009355D5"/>
    <w:rsid w:val="00941F28"/>
    <w:rsid w:val="00966A22"/>
    <w:rsid w:val="0096722F"/>
    <w:rsid w:val="00980843"/>
    <w:rsid w:val="009B466C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AF412D"/>
    <w:rsid w:val="00B05A69"/>
    <w:rsid w:val="00B27789"/>
    <w:rsid w:val="00B64634"/>
    <w:rsid w:val="00B9734B"/>
    <w:rsid w:val="00BA30E2"/>
    <w:rsid w:val="00BA4074"/>
    <w:rsid w:val="00C11BFE"/>
    <w:rsid w:val="00C5068F"/>
    <w:rsid w:val="00C86D74"/>
    <w:rsid w:val="00C933EB"/>
    <w:rsid w:val="00CA183C"/>
    <w:rsid w:val="00CC46F0"/>
    <w:rsid w:val="00CD04F1"/>
    <w:rsid w:val="00CE128D"/>
    <w:rsid w:val="00D0745A"/>
    <w:rsid w:val="00D45252"/>
    <w:rsid w:val="00D71B4D"/>
    <w:rsid w:val="00D93D55"/>
    <w:rsid w:val="00DC7D73"/>
    <w:rsid w:val="00E15015"/>
    <w:rsid w:val="00E335FE"/>
    <w:rsid w:val="00EA4DCB"/>
    <w:rsid w:val="00EA7D6E"/>
    <w:rsid w:val="00EC4E49"/>
    <w:rsid w:val="00ED77FB"/>
    <w:rsid w:val="00EE45FA"/>
    <w:rsid w:val="00F66152"/>
    <w:rsid w:val="00F85AB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2CB469"/>
  <w15:docId w15:val="{A6266ED8-B148-45A8-8290-04FEC14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35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5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355D5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9355D5"/>
    <w:pPr>
      <w:ind w:left="5534"/>
    </w:pPr>
    <w:rPr>
      <w:rFonts w:eastAsia="Times New Roman" w:cs="Times New Roman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24 (E)</Template>
  <TotalTime>80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CDIP/24/12</vt:lpstr>
    </vt:vector>
  </TitlesOfParts>
  <Company>WIPO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CDIP/24/12</dc:title>
  <dc:creator>ESTEVES DOS SANTOS Anabela</dc:creator>
  <cp:keywords>FOR OFFICIAL USE ONLY</cp:keywords>
  <cp:lastModifiedBy>KOMSHILOVA Svetlana</cp:lastModifiedBy>
  <cp:revision>19</cp:revision>
  <cp:lastPrinted>2019-10-08T06:02:00Z</cp:lastPrinted>
  <dcterms:created xsi:type="dcterms:W3CDTF">2019-10-08T06:04:00Z</dcterms:created>
  <dcterms:modified xsi:type="dcterms:W3CDTF">2019-10-08T07:24:00Z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0969ef14-348a-4151-a8f3-4b08fdfe5442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