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010C2" w14:textId="5A6476BC" w:rsidR="00AE2B0B" w:rsidRPr="00F043DE" w:rsidRDefault="00E479C7" w:rsidP="00A8389F">
      <w:pPr>
        <w:pBdr>
          <w:bottom w:val="single" w:sz="4" w:space="11" w:color="auto"/>
        </w:pBdr>
        <w:spacing w:before="360" w:after="240"/>
        <w:jc w:val="right"/>
        <w:rPr>
          <w:b/>
          <w:sz w:val="32"/>
          <w:szCs w:val="40"/>
        </w:rPr>
      </w:pPr>
      <w:r w:rsidRPr="0042194C">
        <w:rPr>
          <w:noProof/>
          <w:lang w:val="en-US"/>
        </w:rPr>
        <w:drawing>
          <wp:inline distT="0" distB="0" distL="0" distR="0" wp14:anchorId="726C7E3C" wp14:editId="1C542F52">
            <wp:extent cx="3246120" cy="1630680"/>
            <wp:effectExtent l="0" t="0" r="0" b="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FD497" w14:textId="77777777" w:rsidR="00AE2B0B" w:rsidRPr="002326AB" w:rsidRDefault="00AE2B0B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CDIP/31/</w:t>
      </w:r>
      <w:bookmarkStart w:id="0" w:name="Code"/>
      <w:bookmarkEnd w:id="0"/>
      <w:r>
        <w:rPr>
          <w:rFonts w:ascii="Arial Black" w:hAnsi="Arial Black"/>
          <w:caps/>
          <w:sz w:val="15"/>
        </w:rPr>
        <w:t xml:space="preserve">INF/3 </w:t>
      </w:r>
    </w:p>
    <w:p w14:paraId="4D1B9732" w14:textId="77777777" w:rsidR="00AE2B0B" w:rsidRPr="000A3D97" w:rsidRDefault="00AE2B0B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36843A32" w14:textId="3CE44832" w:rsidR="00AE2B0B" w:rsidRPr="000A3D97" w:rsidRDefault="00AE2B0B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 w:rsidR="003D705C">
        <w:rPr>
          <w:rFonts w:ascii="Arial Black" w:hAnsi="Arial Black"/>
          <w:caps/>
          <w:sz w:val="15"/>
        </w:rPr>
        <w:t>6</w:t>
      </w:r>
      <w:bookmarkStart w:id="3" w:name="_GoBack"/>
      <w:bookmarkEnd w:id="3"/>
      <w:r>
        <w:rPr>
          <w:rFonts w:ascii="Arial Black" w:hAnsi="Arial Black"/>
          <w:caps/>
          <w:sz w:val="15"/>
        </w:rPr>
        <w:t xml:space="preserve"> СЕНТЯБРЯ 2023 ГОДА</w:t>
      </w:r>
    </w:p>
    <w:bookmarkEnd w:id="2"/>
    <w:p w14:paraId="09B972A0" w14:textId="77777777" w:rsidR="00AE2B0B" w:rsidRPr="00720EFD" w:rsidRDefault="00AE2B0B" w:rsidP="002D58DB">
      <w:pPr>
        <w:pStyle w:val="Heading1"/>
        <w:spacing w:before="0" w:after="600"/>
        <w:rPr>
          <w:sz w:val="28"/>
          <w:szCs w:val="28"/>
        </w:rPr>
      </w:pPr>
      <w:r>
        <w:rPr>
          <w:caps w:val="0"/>
          <w:sz w:val="28"/>
        </w:rPr>
        <w:t>Комитет по развитию и интеллектуальной собственности (КРИС)</w:t>
      </w:r>
    </w:p>
    <w:p w14:paraId="010C1617" w14:textId="2316A704" w:rsidR="00AE2B0B" w:rsidRPr="00231E33" w:rsidRDefault="00AE2B0B" w:rsidP="00231E33">
      <w:pPr>
        <w:spacing w:after="720"/>
        <w:outlineLvl w:val="1"/>
        <w:rPr>
          <w:rFonts w:ascii="Arial" w:hAnsi="Arial" w:cs="Arial"/>
          <w:b/>
        </w:rPr>
      </w:pPr>
      <w:r>
        <w:rPr>
          <w:rFonts w:ascii="Arial" w:hAnsi="Arial"/>
          <w:b/>
        </w:rPr>
        <w:t>Тридцать первая сессия</w:t>
      </w:r>
      <w:r>
        <w:rPr>
          <w:rFonts w:ascii="Arial" w:hAnsi="Arial"/>
          <w:b/>
        </w:rPr>
        <w:br/>
        <w:t>Женева, 27 ноября – 1 декабря 2023 года</w:t>
      </w:r>
    </w:p>
    <w:p w14:paraId="013CE69C" w14:textId="277C6716" w:rsidR="00231E33" w:rsidRPr="00E84557" w:rsidRDefault="00231E33" w:rsidP="00231E33">
      <w:pPr>
        <w:pStyle w:val="Heading1"/>
        <w:spacing w:after="360"/>
        <w:rPr>
          <w:b w:val="0"/>
          <w:sz w:val="24"/>
          <w:szCs w:val="24"/>
        </w:rPr>
      </w:pPr>
      <w:bookmarkStart w:id="4" w:name="TitleOfDoc"/>
      <w:r>
        <w:rPr>
          <w:b w:val="0"/>
          <w:sz w:val="24"/>
        </w:rPr>
        <w:t>РЕЗЮМЕ ПРАКТИЧЕСКОГО РУКОВОДСТВА ВОИС О РОЛИ ПРАВ ИНТЕЛЛЕКТУАЛЬНОЙ СОБСТВЕННОСТИ В ИНДУСТРИИ МОДЫ: ОТ ЗАДУМКИ К КОММЕРЧЕСКОЙ РЕАЛИЗАЦИИ</w:t>
      </w:r>
    </w:p>
    <w:p w14:paraId="5C591C56" w14:textId="50897049" w:rsidR="00231E33" w:rsidRPr="005A0DDF" w:rsidRDefault="00927C46" w:rsidP="006C1A5D">
      <w:pPr>
        <w:spacing w:after="960"/>
        <w:rPr>
          <w:rFonts w:ascii="Arial" w:hAnsi="Arial" w:cs="Arial"/>
          <w:i/>
          <w:sz w:val="22"/>
          <w:szCs w:val="22"/>
        </w:rPr>
      </w:pPr>
      <w:r>
        <w:rPr>
          <w:rFonts w:ascii="Arial" w:hAnsi="Arial"/>
          <w:i/>
          <w:sz w:val="22"/>
        </w:rPr>
        <w:t>подготовлено профессором Ноамом Шемтовым</w:t>
      </w:r>
    </w:p>
    <w:p w14:paraId="538B80E9" w14:textId="524B96C4" w:rsidR="00927C46" w:rsidRDefault="00927C46" w:rsidP="00231E33">
      <w:pPr>
        <w:rPr>
          <w:rFonts w:ascii="Arial" w:eastAsia="MS Mincho" w:hAnsi="Arial" w:cs="Arial"/>
          <w:bCs/>
          <w:iCs/>
          <w:sz w:val="22"/>
          <w:szCs w:val="22"/>
        </w:rPr>
      </w:pPr>
      <w:r w:rsidRPr="00917D94">
        <w:rPr>
          <w:rFonts w:ascii="Arial" w:eastAsia="Times New Roman" w:hAnsi="Arial" w:cs="Arial"/>
          <w:color w:val="000000"/>
          <w:sz w:val="22"/>
        </w:rPr>
        <w:fldChar w:fldCharType="begin"/>
      </w:r>
      <w:r w:rsidRPr="00917D94">
        <w:rPr>
          <w:rFonts w:ascii="Arial" w:eastAsia="Times New Roman" w:hAnsi="Arial" w:cs="Arial"/>
          <w:color w:val="000000"/>
          <w:sz w:val="22"/>
        </w:rPr>
        <w:instrText xml:space="preserve"> AUTONUM  </w:instrText>
      </w:r>
      <w:r w:rsidRPr="00917D94">
        <w:rPr>
          <w:rFonts w:ascii="Arial" w:eastAsia="Times New Roman" w:hAnsi="Arial" w:cs="Arial"/>
          <w:color w:val="000000"/>
          <w:sz w:val="22"/>
        </w:rPr>
        <w:fldChar w:fldCharType="end"/>
      </w:r>
      <w:r>
        <w:rPr>
          <w:color w:val="000000"/>
        </w:rPr>
        <w:tab/>
      </w:r>
      <w:r w:rsidR="00FC4F29">
        <w:rPr>
          <w:rFonts w:ascii="Arial" w:eastAsia="Times New Roman" w:hAnsi="Arial" w:cs="Arial"/>
          <w:color w:val="000000"/>
          <w:sz w:val="22"/>
          <w:szCs w:val="22"/>
        </w:rPr>
        <w:t>В приложении к настоящему документу содержится р</w:t>
      </w:r>
      <w:r w:rsidRPr="00FC4F29">
        <w:rPr>
          <w:rFonts w:ascii="Arial" w:eastAsia="Times New Roman" w:hAnsi="Arial" w:cs="Arial"/>
          <w:color w:val="000000"/>
          <w:sz w:val="22"/>
          <w:szCs w:val="22"/>
        </w:rPr>
        <w:t>езюме практического руководства ВОИС «Роль прав интеллектуальной собственности в индустрии моды: от задумки к коммерческой реализации».</w:t>
      </w:r>
    </w:p>
    <w:p w14:paraId="04D24A5E" w14:textId="77777777" w:rsidR="00231E33" w:rsidRPr="00231E33" w:rsidRDefault="00231E33" w:rsidP="00231E33">
      <w:pPr>
        <w:rPr>
          <w:rFonts w:ascii="Arial" w:hAnsi="Arial" w:cs="Arial"/>
          <w:bCs/>
          <w:sz w:val="22"/>
          <w:szCs w:val="22"/>
        </w:rPr>
      </w:pPr>
    </w:p>
    <w:p w14:paraId="1D830293" w14:textId="013C7590" w:rsidR="00917D94" w:rsidRDefault="00927C46" w:rsidP="00917D94">
      <w:pPr>
        <w:spacing w:after="240"/>
        <w:rPr>
          <w:rFonts w:ascii="Arial" w:eastAsia="MS Mincho" w:hAnsi="Arial" w:cs="Arial"/>
          <w:bCs/>
          <w:iCs/>
          <w:sz w:val="22"/>
          <w:szCs w:val="22"/>
        </w:rPr>
      </w:pPr>
      <w:r w:rsidRPr="00231E33">
        <w:rPr>
          <w:rFonts w:ascii="Arial" w:eastAsia="MS Mincho" w:hAnsi="Arial" w:cs="Arial"/>
          <w:sz w:val="22"/>
        </w:rPr>
        <w:fldChar w:fldCharType="begin"/>
      </w:r>
      <w:r w:rsidRPr="00231E33">
        <w:rPr>
          <w:rFonts w:ascii="Arial" w:eastAsia="MS Mincho" w:hAnsi="Arial" w:cs="Arial"/>
          <w:sz w:val="22"/>
        </w:rPr>
        <w:instrText xml:space="preserve"> AUTONUM  </w:instrText>
      </w:r>
      <w:r w:rsidRPr="00231E33">
        <w:rPr>
          <w:rFonts w:ascii="Arial" w:eastAsia="MS Mincho" w:hAnsi="Arial" w:cs="Arial"/>
          <w:sz w:val="22"/>
        </w:rPr>
        <w:fldChar w:fldCharType="end"/>
      </w:r>
      <w:r>
        <w:rPr>
          <w:rFonts w:ascii="Arial" w:hAnsi="Arial"/>
          <w:sz w:val="22"/>
        </w:rPr>
        <w:tab/>
      </w:r>
      <w:r w:rsidRPr="00E24DE3">
        <w:rPr>
          <w:rFonts w:ascii="Arial" w:eastAsia="MS Mincho" w:hAnsi="Arial" w:cs="Arial"/>
          <w:bCs/>
          <w:iCs/>
          <w:sz w:val="22"/>
          <w:szCs w:val="22"/>
          <w:lang w:eastAsia="de-DE"/>
        </w:rPr>
        <w:t xml:space="preserve">Данное практическое руководство было разработано в рамках проекта Повестки дня в области развития (ПДР) под названием «Содействие широкому использованию интеллектуальной собственности в творческих отраслях в цифровую эпоху в Чили, Индонезии, Объединенных Арабских Эмиратах и Уругвае» (документ </w:t>
      </w:r>
      <w:r w:rsidRPr="00282FB0">
        <w:rPr>
          <w:rFonts w:ascii="Arial" w:eastAsia="MS Mincho" w:hAnsi="Arial" w:cs="Arial"/>
          <w:bCs/>
          <w:iCs/>
          <w:sz w:val="22"/>
          <w:szCs w:val="22"/>
          <w:lang w:val="en-GB" w:eastAsia="de-DE"/>
        </w:rPr>
        <w:t>CDIP</w:t>
      </w:r>
      <w:r w:rsidRPr="00E24DE3">
        <w:rPr>
          <w:rFonts w:ascii="Arial" w:eastAsia="MS Mincho" w:hAnsi="Arial" w:cs="Arial"/>
          <w:bCs/>
          <w:iCs/>
          <w:sz w:val="22"/>
          <w:szCs w:val="22"/>
          <w:lang w:eastAsia="de-DE"/>
        </w:rPr>
        <w:t>/26/5).</w:t>
      </w:r>
      <w:r>
        <w:rPr>
          <w:rFonts w:ascii="Arial" w:hAnsi="Arial"/>
          <w:sz w:val="22"/>
        </w:rPr>
        <w:t xml:space="preserve"> </w:t>
      </w:r>
      <w:r w:rsidR="00E60014">
        <w:rPr>
          <w:rFonts w:ascii="Arial" w:hAnsi="Arial"/>
          <w:sz w:val="22"/>
        </w:rPr>
        <w:t>Руководство</w:t>
      </w:r>
      <w:r>
        <w:rPr>
          <w:rFonts w:ascii="Arial" w:hAnsi="Arial"/>
          <w:sz w:val="22"/>
        </w:rPr>
        <w:t xml:space="preserve"> было подготовлено профессором Ноамом Шемтовым, который заведует Кафедрой интеллектуальной собственности и права в области технологий в Центре исследований коммерческого права Лондонского университета королевы Марии.</w:t>
      </w:r>
    </w:p>
    <w:p w14:paraId="294E3293" w14:textId="2483004E" w:rsidR="00927C46" w:rsidRPr="00917D94" w:rsidRDefault="00917D94" w:rsidP="00917D94">
      <w:pPr>
        <w:pStyle w:val="ListParagraph"/>
        <w:numPr>
          <w:ilvl w:val="0"/>
          <w:numId w:val="6"/>
        </w:numPr>
        <w:spacing w:after="720"/>
        <w:ind w:left="5587" w:firstLine="0"/>
        <w:contextualSpacing w:val="0"/>
        <w:rPr>
          <w:rFonts w:ascii="Arial" w:eastAsia="MS Mincho" w:hAnsi="Arial" w:cs="Arial"/>
          <w:bCs/>
          <w:iCs/>
          <w:sz w:val="22"/>
          <w:szCs w:val="22"/>
        </w:rPr>
      </w:pPr>
      <w:r>
        <w:rPr>
          <w:rFonts w:ascii="Arial" w:hAnsi="Arial"/>
          <w:i/>
          <w:color w:val="000000"/>
          <w:sz w:val="22"/>
        </w:rPr>
        <w:t>Комитету предлагается принять к сведению информацию, содержащуюся в приложении к настоящему документу.</w:t>
      </w:r>
    </w:p>
    <w:p w14:paraId="7220DF06" w14:textId="77777777" w:rsidR="001546C5" w:rsidRPr="008C3E9C" w:rsidRDefault="001546C5" w:rsidP="001546C5">
      <w:pPr>
        <w:widowControl w:val="0"/>
        <w:pBdr>
          <w:top w:val="nil"/>
          <w:left w:val="nil"/>
          <w:bottom w:val="nil"/>
          <w:right w:val="nil"/>
          <w:between w:val="nil"/>
        </w:pBdr>
        <w:ind w:left="5533"/>
        <w:rPr>
          <w:rFonts w:ascii="Arial" w:eastAsia="Arial" w:hAnsi="Arial" w:cs="Arial"/>
          <w:color w:val="000000"/>
          <w:sz w:val="22"/>
          <w:szCs w:val="22"/>
        </w:rPr>
        <w:sectPr w:rsidR="001546C5" w:rsidRPr="008C3E9C" w:rsidSect="003C710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326"/>
        </w:sectPr>
      </w:pPr>
      <w:r>
        <w:rPr>
          <w:rFonts w:ascii="Arial" w:hAnsi="Arial"/>
          <w:color w:val="000000"/>
          <w:sz w:val="22"/>
        </w:rPr>
        <w:lastRenderedPageBreak/>
        <w:t>[Приложение следует]</w:t>
      </w:r>
    </w:p>
    <w:p w14:paraId="7205BB36" w14:textId="61EF241D" w:rsidR="00AA0017" w:rsidRPr="00A9775A" w:rsidRDefault="00AA0017" w:rsidP="001546C5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bookmarkStart w:id="5" w:name="Prepared"/>
      <w:bookmarkEnd w:id="4"/>
      <w:bookmarkEnd w:id="5"/>
      <w:r>
        <w:rPr>
          <w:rFonts w:ascii="Arial" w:hAnsi="Arial"/>
          <w:b/>
          <w:sz w:val="22"/>
        </w:rPr>
        <w:lastRenderedPageBreak/>
        <w:t>Роль прав интеллектуальной собственности в индустрии моды: от задумки к коммерческой реализации</w:t>
      </w:r>
    </w:p>
    <w:p w14:paraId="625F5A38" w14:textId="1A4F0798" w:rsidR="00AA0017" w:rsidRPr="00A9775A" w:rsidRDefault="00AA0017" w:rsidP="00A64DF3">
      <w:pPr>
        <w:spacing w:after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C7AF91D" w14:textId="56AF075D" w:rsidR="002E6F04" w:rsidRPr="00A9775A" w:rsidRDefault="005B2C0C" w:rsidP="0023037C">
      <w:pPr>
        <w:spacing w:after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Резюме</w:t>
      </w:r>
    </w:p>
    <w:p w14:paraId="60C1F351" w14:textId="1AD43854" w:rsidR="002E6F04" w:rsidRPr="001546C5" w:rsidRDefault="002E456E" w:rsidP="00FC5D33">
      <w:pPr>
        <w:spacing w:after="240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</w:rPr>
        <w:t xml:space="preserve">Индустрия моды, объем которой оценивается в </w:t>
      </w:r>
      <w:r>
        <w:rPr>
          <w:rFonts w:ascii="Arial" w:hAnsi="Arial"/>
          <w:sz w:val="22"/>
          <w:shd w:val="clear" w:color="auto" w:fill="FFFFFF"/>
        </w:rPr>
        <w:t>759,5 млрд долларов США</w:t>
      </w:r>
      <w:r w:rsidR="002E6F04" w:rsidRPr="001546C5">
        <w:rPr>
          <w:rStyle w:val="FootnoteReference"/>
          <w:rFonts w:ascii="Arial" w:eastAsia="Times New Roman" w:hAnsi="Arial" w:cs="Arial"/>
          <w:sz w:val="22"/>
          <w:szCs w:val="22"/>
          <w:shd w:val="clear" w:color="auto" w:fill="FFFFFF"/>
          <w:lang w:eastAsia="en-GB"/>
        </w:rPr>
        <w:footnoteReference w:id="1"/>
      </w:r>
      <w:r>
        <w:rPr>
          <w:rFonts w:ascii="Arial" w:hAnsi="Arial"/>
          <w:sz w:val="22"/>
          <w:shd w:val="clear" w:color="auto" w:fill="FFFFFF"/>
        </w:rPr>
        <w:t>, представляет собой значительный фактор глобального экономического роста и во многих юрисдикциях является основным источником налоговых поступлений и занятости.</w:t>
      </w:r>
    </w:p>
    <w:p w14:paraId="4C5A4D8E" w14:textId="2C0453F8" w:rsidR="00301F04" w:rsidRPr="001546C5" w:rsidRDefault="00D92733" w:rsidP="00FC5D33">
      <w:pPr>
        <w:spacing w:after="240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hd w:val="clear" w:color="auto" w:fill="FFFFFF"/>
        </w:rPr>
        <w:t xml:space="preserve">Интеллектуальная собственность (ИС) — это ключевой компонент правовой экосистемы данной отрасли, и различные права ИС играют важную роль для обеспечения ее устойчивости и роста. </w:t>
      </w:r>
      <w:r w:rsidR="00437A7B">
        <w:rPr>
          <w:rFonts w:ascii="Arial" w:hAnsi="Arial"/>
          <w:sz w:val="22"/>
          <w:shd w:val="clear" w:color="auto" w:fill="FFFFFF"/>
        </w:rPr>
        <w:t>Подготовленное п</w:t>
      </w:r>
      <w:r>
        <w:rPr>
          <w:rFonts w:ascii="Arial" w:hAnsi="Arial"/>
          <w:sz w:val="22"/>
          <w:shd w:val="clear" w:color="auto" w:fill="FFFFFF"/>
        </w:rPr>
        <w:t xml:space="preserve">рактическое руководство охватывает такие наиболее актуальные для индустрии моды темы, как авторское право, патенты, промышленные образцы, товарные знаки и коммерческие тайны; в нем также </w:t>
      </w:r>
      <w:r w:rsidR="00DF6B4C">
        <w:rPr>
          <w:rFonts w:ascii="Arial" w:hAnsi="Arial"/>
          <w:sz w:val="22"/>
          <w:shd w:val="clear" w:color="auto" w:fill="FFFFFF"/>
        </w:rPr>
        <w:t>изложено</w:t>
      </w:r>
      <w:r w:rsidR="000E2936">
        <w:rPr>
          <w:rFonts w:ascii="Arial" w:hAnsi="Arial"/>
          <w:sz w:val="22"/>
          <w:shd w:val="clear" w:color="auto" w:fill="FFFFFF"/>
        </w:rPr>
        <w:t xml:space="preserve"> возможное применение этих прав</w:t>
      </w:r>
      <w:r>
        <w:rPr>
          <w:rFonts w:ascii="Arial" w:hAnsi="Arial"/>
          <w:sz w:val="22"/>
          <w:shd w:val="clear" w:color="auto" w:fill="FFFFFF"/>
        </w:rPr>
        <w:t xml:space="preserve"> </w:t>
      </w:r>
      <w:r w:rsidR="003427B1">
        <w:rPr>
          <w:rFonts w:ascii="Arial" w:hAnsi="Arial"/>
          <w:sz w:val="22"/>
          <w:shd w:val="clear" w:color="auto" w:fill="FFFFFF"/>
        </w:rPr>
        <w:t>на протяжении</w:t>
      </w:r>
      <w:r>
        <w:rPr>
          <w:rFonts w:ascii="Arial" w:hAnsi="Arial"/>
          <w:sz w:val="22"/>
          <w:shd w:val="clear" w:color="auto" w:fill="FFFFFF"/>
        </w:rPr>
        <w:t xml:space="preserve"> жизненного цикла товаров в этой отрасли. </w:t>
      </w:r>
      <w:r w:rsidR="007D6FE6">
        <w:rPr>
          <w:rFonts w:ascii="Arial" w:hAnsi="Arial"/>
          <w:sz w:val="22"/>
          <w:shd w:val="clear" w:color="auto" w:fill="FFFFFF"/>
        </w:rPr>
        <w:t>Руководство</w:t>
      </w:r>
      <w:r>
        <w:rPr>
          <w:rFonts w:ascii="Arial" w:hAnsi="Arial"/>
          <w:sz w:val="22"/>
          <w:shd w:val="clear" w:color="auto" w:fill="FFFFFF"/>
        </w:rPr>
        <w:t xml:space="preserve"> призвано оказывать модельерам и розничным продавцам практическую помощь в планировании использования ключевых прав ИС с тем, чтобы обеспечить защиту </w:t>
      </w:r>
      <w:r w:rsidR="00E76805">
        <w:rPr>
          <w:rFonts w:ascii="Arial" w:hAnsi="Arial"/>
          <w:sz w:val="22"/>
          <w:shd w:val="clear" w:color="auto" w:fill="FFFFFF"/>
        </w:rPr>
        <w:t>своих</w:t>
      </w:r>
      <w:r>
        <w:rPr>
          <w:rFonts w:ascii="Arial" w:hAnsi="Arial"/>
          <w:sz w:val="22"/>
          <w:shd w:val="clear" w:color="auto" w:fill="FFFFFF"/>
        </w:rPr>
        <w:t xml:space="preserve"> интересов и монетизировать </w:t>
      </w:r>
      <w:r w:rsidR="00E76805">
        <w:rPr>
          <w:rFonts w:ascii="Arial" w:hAnsi="Arial"/>
          <w:sz w:val="22"/>
          <w:shd w:val="clear" w:color="auto" w:fill="FFFFFF"/>
        </w:rPr>
        <w:t>свои</w:t>
      </w:r>
      <w:r>
        <w:rPr>
          <w:rFonts w:ascii="Arial" w:hAnsi="Arial"/>
          <w:sz w:val="22"/>
          <w:shd w:val="clear" w:color="auto" w:fill="FFFFFF"/>
        </w:rPr>
        <w:t xml:space="preserve"> творческие начинания. В нем также детально осв</w:t>
      </w:r>
      <w:r w:rsidR="008D5135">
        <w:rPr>
          <w:rFonts w:ascii="Arial" w:hAnsi="Arial"/>
          <w:sz w:val="22"/>
          <w:shd w:val="clear" w:color="auto" w:fill="FFFFFF"/>
        </w:rPr>
        <w:t>е</w:t>
      </w:r>
      <w:r>
        <w:rPr>
          <w:rFonts w:ascii="Arial" w:hAnsi="Arial"/>
          <w:sz w:val="22"/>
          <w:shd w:val="clear" w:color="auto" w:fill="FFFFFF"/>
        </w:rPr>
        <w:t>щена роль прав ИС и их полезность для успешного управления малыми предприятиями в сфере моды и дизайна.</w:t>
      </w:r>
    </w:p>
    <w:p w14:paraId="28E062A7" w14:textId="0FB9A403" w:rsidR="002E6F04" w:rsidRPr="001546C5" w:rsidRDefault="002E6F04" w:rsidP="00FC5D33">
      <w:pPr>
        <w:spacing w:after="240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hd w:val="clear" w:color="auto" w:fill="FFFFFF"/>
        </w:rPr>
        <w:t>В практическом руководстве проводится различие между контрафактными товарами и имитацией, поскольку они могут представлять разные угрозы для предприятий и модельеров и требуют разных подходов. Контрафактным товаром называют несанкционированное воспроизведение оригинального товара для продажи с намерением ввести в заблуждение. В свою очередь, имитацией называют изделие, которое повторяет ключевые элементы оригинального товара без намерения выдать его за оригинал.</w:t>
      </w:r>
    </w:p>
    <w:p w14:paraId="727943A0" w14:textId="7BF856D9" w:rsidR="002E6F04" w:rsidRPr="001546C5" w:rsidRDefault="002E6F04" w:rsidP="00FC5D33">
      <w:pPr>
        <w:spacing w:after="240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hd w:val="clear" w:color="auto" w:fill="FFFFFF"/>
        </w:rPr>
        <w:t>Индустрия моды состоит из самых разных секторов; данное практическое руководство в основном посвящено одежде, швейным изделиям и рисункам на ткани</w:t>
      </w:r>
      <w:r w:rsidR="00EA28ED" w:rsidRPr="001546C5">
        <w:rPr>
          <w:rStyle w:val="FootnoteReference"/>
          <w:rFonts w:ascii="Arial" w:eastAsia="Times New Roman" w:hAnsi="Arial" w:cs="Arial"/>
          <w:sz w:val="22"/>
          <w:szCs w:val="22"/>
          <w:shd w:val="clear" w:color="auto" w:fill="FFFFFF"/>
          <w:lang w:eastAsia="en-GB"/>
        </w:rPr>
        <w:footnoteReference w:id="2"/>
      </w:r>
      <w:r>
        <w:rPr>
          <w:rFonts w:ascii="Arial" w:hAnsi="Arial"/>
          <w:sz w:val="22"/>
          <w:shd w:val="clear" w:color="auto" w:fill="FFFFFF"/>
        </w:rPr>
        <w:t xml:space="preserve">, а также сумкам как важной категории аксессуаров. Для каждого сектора применяется разный набор прав ИС, и каждое право ИС может подходить для охраны разных аспектов товара индустрии моды на разных этапах его жизненного цикла. </w:t>
      </w:r>
    </w:p>
    <w:p w14:paraId="566B36A1" w14:textId="76AC2041" w:rsidR="002E6F04" w:rsidRPr="00A9775A" w:rsidRDefault="00E5104C" w:rsidP="0023037C">
      <w:pPr>
        <w:spacing w:after="240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hd w:val="clear" w:color="auto" w:fill="FFFFFF"/>
        </w:rPr>
        <w:t>В свете этого в практическом руководстве сначала рассматриваются права ИС, которые могут быть использованы для охраны активов интеллектуальной собственности в творческой области на стадии задумки и разработки до выпуска продукции на рынок, которая является первой стадией жизненного цикла продукта в индустрии моды. Далее представлен анализ прав ИС на стадии коммерциализации после выпуска продукции, при этом особый акцент делается на актуальных правах ИС и их роли на это</w:t>
      </w:r>
      <w:r w:rsidR="00B778C7">
        <w:rPr>
          <w:rFonts w:ascii="Arial" w:hAnsi="Arial"/>
          <w:sz w:val="22"/>
          <w:shd w:val="clear" w:color="auto" w:fill="FFFFFF"/>
        </w:rPr>
        <w:t>м</w:t>
      </w:r>
      <w:r>
        <w:rPr>
          <w:rFonts w:ascii="Arial" w:hAnsi="Arial"/>
          <w:sz w:val="22"/>
          <w:shd w:val="clear" w:color="auto" w:fill="FFFFFF"/>
        </w:rPr>
        <w:t xml:space="preserve"> этапе. В конце представлен план по снижению рисков, касающихся прав ИС третьих лиц, которые необходимо учитывать предприятиям до создания и выпуска нового продукта индустрии моды. </w:t>
      </w:r>
      <w:r>
        <w:rPr>
          <w:rFonts w:ascii="Arial" w:hAnsi="Arial"/>
          <w:sz w:val="22"/>
        </w:rPr>
        <w:t xml:space="preserve">Также в практическое руководство включен перечень контрольных вопросов, чтобы у предприятий индустрии моды был короткий </w:t>
      </w:r>
      <w:r>
        <w:rPr>
          <w:rFonts w:ascii="Arial" w:hAnsi="Arial"/>
          <w:sz w:val="22"/>
        </w:rPr>
        <w:lastRenderedPageBreak/>
        <w:t xml:space="preserve">список ключевых </w:t>
      </w:r>
      <w:r w:rsidR="004427B3">
        <w:rPr>
          <w:rFonts w:ascii="Arial" w:hAnsi="Arial"/>
          <w:sz w:val="22"/>
        </w:rPr>
        <w:t>моментов</w:t>
      </w:r>
      <w:r>
        <w:rPr>
          <w:rFonts w:ascii="Arial" w:hAnsi="Arial"/>
          <w:sz w:val="22"/>
        </w:rPr>
        <w:t xml:space="preserve">, связанных с правами ИС, </w:t>
      </w:r>
      <w:r w:rsidR="00AB28B5">
        <w:rPr>
          <w:rFonts w:ascii="Arial" w:hAnsi="Arial"/>
          <w:sz w:val="22"/>
        </w:rPr>
        <w:t xml:space="preserve">которые необходимо учитывать </w:t>
      </w:r>
      <w:r>
        <w:rPr>
          <w:rFonts w:ascii="Arial" w:hAnsi="Arial"/>
          <w:sz w:val="22"/>
        </w:rPr>
        <w:t>в ходе жизненного цикла продукта.</w:t>
      </w:r>
      <w:r>
        <w:rPr>
          <w:rFonts w:ascii="Arial" w:hAnsi="Arial"/>
          <w:color w:val="000000" w:themeColor="text1"/>
          <w:sz w:val="22"/>
        </w:rPr>
        <w:t xml:space="preserve"> </w:t>
      </w:r>
    </w:p>
    <w:p w14:paraId="0692C6F2" w14:textId="434FEC5E" w:rsidR="002E6F04" w:rsidRPr="00A9775A" w:rsidRDefault="001D4AEC" w:rsidP="0023037C">
      <w:p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  <w:shd w:val="clear" w:color="auto" w:fill="FFFFFF"/>
        </w:rPr>
      </w:pPr>
      <w:r>
        <w:rPr>
          <w:rFonts w:ascii="Arial" w:hAnsi="Arial"/>
          <w:b/>
          <w:sz w:val="22"/>
          <w:u w:val="single"/>
          <w:shd w:val="clear" w:color="auto" w:fill="FFFFFF"/>
        </w:rPr>
        <w:t>Важные соображения</w:t>
      </w:r>
    </w:p>
    <w:p w14:paraId="1DC0DF91" w14:textId="3B1E8A7F" w:rsidR="009D77E2" w:rsidRPr="00A940D0" w:rsidRDefault="00312794">
      <w:p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hd w:val="clear" w:color="auto" w:fill="FFFFFF"/>
        </w:rPr>
        <w:t>Ниже представлены к</w:t>
      </w:r>
      <w:r w:rsidR="002E6F04">
        <w:rPr>
          <w:rFonts w:ascii="Arial" w:hAnsi="Arial"/>
          <w:sz w:val="22"/>
          <w:shd w:val="clear" w:color="auto" w:fill="FFFFFF"/>
        </w:rPr>
        <w:t>лючевые практические рекомендации для основных стадий жизненного цикла продукта индустрии моды.</w:t>
      </w:r>
    </w:p>
    <w:p w14:paraId="7EB7C2DD" w14:textId="6C65F04E" w:rsidR="002E6F04" w:rsidRPr="00A9775A" w:rsidRDefault="002E6F04" w:rsidP="0023037C">
      <w:pPr>
        <w:spacing w:before="240" w:after="24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/>
          <w:i/>
          <w:sz w:val="22"/>
        </w:rPr>
        <w:t xml:space="preserve">Задумка, проектирование и разработка </w:t>
      </w:r>
    </w:p>
    <w:p w14:paraId="6ABBA393" w14:textId="68674ED7" w:rsidR="002E6F04" w:rsidRPr="00A9775A" w:rsidRDefault="002E6F04" w:rsidP="001546C5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Обеспечить принятие и реализацию стратегии по охране коммерческой тайны, включить положения о неразглашении в трудовые договоры, а также </w:t>
      </w:r>
      <w:r w:rsidR="00FA1D19">
        <w:rPr>
          <w:rFonts w:ascii="Arial" w:hAnsi="Arial"/>
          <w:sz w:val="22"/>
        </w:rPr>
        <w:t xml:space="preserve">в </w:t>
      </w:r>
      <w:r>
        <w:rPr>
          <w:rFonts w:ascii="Arial" w:hAnsi="Arial"/>
          <w:sz w:val="22"/>
        </w:rPr>
        <w:t xml:space="preserve">соответствующие соглашения с третьими сторонами (например, </w:t>
      </w:r>
      <w:r w:rsidR="00AE366C">
        <w:rPr>
          <w:rFonts w:ascii="Arial" w:hAnsi="Arial"/>
          <w:sz w:val="22"/>
        </w:rPr>
        <w:t>о</w:t>
      </w:r>
      <w:r w:rsidR="00FA1D19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целесообразност</w:t>
      </w:r>
      <w:r w:rsidR="00FA1D19">
        <w:rPr>
          <w:rFonts w:ascii="Arial" w:hAnsi="Arial"/>
          <w:sz w:val="22"/>
        </w:rPr>
        <w:t>и</w:t>
      </w:r>
      <w:r>
        <w:rPr>
          <w:rFonts w:ascii="Arial" w:hAnsi="Arial"/>
          <w:sz w:val="22"/>
        </w:rPr>
        <w:t xml:space="preserve"> производства по договору субподряда).</w:t>
      </w:r>
    </w:p>
    <w:p w14:paraId="3B7F3204" w14:textId="5F45183E" w:rsidR="002E6F04" w:rsidRPr="00A9775A" w:rsidRDefault="002E6F04" w:rsidP="001546C5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Осуществлять четкую политику по полной документации (сбор</w:t>
      </w:r>
      <w:r w:rsidR="00543F2A">
        <w:rPr>
          <w:rFonts w:ascii="Arial" w:hAnsi="Arial"/>
          <w:sz w:val="22"/>
        </w:rPr>
        <w:t>у</w:t>
      </w:r>
      <w:r>
        <w:rPr>
          <w:rFonts w:ascii="Arial" w:hAnsi="Arial"/>
          <w:sz w:val="22"/>
        </w:rPr>
        <w:t xml:space="preserve"> документальных свидетельств) процесса проектирования, включая его различные стадии, участвовавших сотрудников, даты, фотографии и другие свидетельства ключевых этапов процесса проектирования. </w:t>
      </w:r>
    </w:p>
    <w:p w14:paraId="19AEA7B6" w14:textId="2275255C" w:rsidR="002E6F04" w:rsidRPr="00A9775A" w:rsidRDefault="002E6F04" w:rsidP="001546C5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По возможности зарегистрировать авторское право. </w:t>
      </w:r>
    </w:p>
    <w:p w14:paraId="5C64A5F1" w14:textId="77777777" w:rsidR="002E6F04" w:rsidRPr="00A9775A" w:rsidRDefault="002E6F04" w:rsidP="001546C5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Подать заявку на товарный знак. </w:t>
      </w:r>
    </w:p>
    <w:p w14:paraId="1C3EEA91" w14:textId="73355A27" w:rsidR="002E6F04" w:rsidRPr="00A9775A" w:rsidRDefault="002E6F04" w:rsidP="001546C5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Подать заявку на регистрацию промышленного образца (патент на промышленный образец, если применимо), учитывая </w:t>
      </w:r>
      <w:r w:rsidR="00543F2A">
        <w:rPr>
          <w:rFonts w:ascii="Arial" w:hAnsi="Arial"/>
          <w:sz w:val="22"/>
        </w:rPr>
        <w:t>степень</w:t>
      </w:r>
      <w:r>
        <w:rPr>
          <w:rFonts w:ascii="Arial" w:hAnsi="Arial"/>
          <w:sz w:val="22"/>
        </w:rPr>
        <w:t xml:space="preserve"> новизны и при обеспечении того, чтобы предприятие не раскрывало информацию, порочащую новизну.</w:t>
      </w:r>
    </w:p>
    <w:p w14:paraId="34B97240" w14:textId="3BA638F8" w:rsidR="002E6F04" w:rsidRPr="00A9775A" w:rsidRDefault="00EC1E70" w:rsidP="001546C5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В случае если применимы нерегистрируемые права на образцы Европейского союза или Соединенного Королевства (поскольку эти рынки могут быть ключевыми территориями для коммерческой реализации), </w:t>
      </w:r>
      <w:r w:rsidR="00C15AFA">
        <w:rPr>
          <w:rFonts w:ascii="Arial" w:hAnsi="Arial"/>
          <w:sz w:val="22"/>
        </w:rPr>
        <w:t>учесть требование о</w:t>
      </w:r>
      <w:r>
        <w:rPr>
          <w:rFonts w:ascii="Arial" w:hAnsi="Arial"/>
          <w:sz w:val="22"/>
        </w:rPr>
        <w:t xml:space="preserve"> перво</w:t>
      </w:r>
      <w:r w:rsidR="00C15AFA">
        <w:rPr>
          <w:rFonts w:ascii="Arial" w:hAnsi="Arial"/>
          <w:sz w:val="22"/>
        </w:rPr>
        <w:t xml:space="preserve">м </w:t>
      </w:r>
      <w:r>
        <w:rPr>
          <w:rFonts w:ascii="Arial" w:hAnsi="Arial"/>
          <w:sz w:val="22"/>
        </w:rPr>
        <w:t>публично</w:t>
      </w:r>
      <w:r w:rsidR="00C15AFA">
        <w:rPr>
          <w:rFonts w:ascii="Arial" w:hAnsi="Arial"/>
          <w:sz w:val="22"/>
        </w:rPr>
        <w:t>м</w:t>
      </w:r>
      <w:r>
        <w:rPr>
          <w:rFonts w:ascii="Arial" w:hAnsi="Arial"/>
          <w:sz w:val="22"/>
        </w:rPr>
        <w:t xml:space="preserve"> раскрыти</w:t>
      </w:r>
      <w:r w:rsidR="00C15AFA">
        <w:rPr>
          <w:rFonts w:ascii="Arial" w:hAnsi="Arial"/>
          <w:sz w:val="22"/>
        </w:rPr>
        <w:t>и</w:t>
      </w:r>
      <w:r>
        <w:rPr>
          <w:rFonts w:ascii="Arial" w:hAnsi="Arial"/>
          <w:sz w:val="22"/>
        </w:rPr>
        <w:t xml:space="preserve"> информации </w:t>
      </w:r>
      <w:r w:rsidR="00C41CD6">
        <w:rPr>
          <w:rFonts w:ascii="Arial" w:hAnsi="Arial"/>
          <w:sz w:val="22"/>
        </w:rPr>
        <w:t>в</w:t>
      </w:r>
      <w:r>
        <w:rPr>
          <w:rFonts w:ascii="Arial" w:hAnsi="Arial"/>
          <w:sz w:val="22"/>
        </w:rPr>
        <w:t xml:space="preserve"> этих </w:t>
      </w:r>
      <w:r w:rsidR="00C41CD6">
        <w:rPr>
          <w:rFonts w:ascii="Arial" w:hAnsi="Arial"/>
          <w:sz w:val="22"/>
        </w:rPr>
        <w:t>юрисдикциях</w:t>
      </w:r>
      <w:r>
        <w:rPr>
          <w:rFonts w:ascii="Arial" w:hAnsi="Arial"/>
          <w:sz w:val="22"/>
        </w:rPr>
        <w:t xml:space="preserve"> как предварительное условие для обеспечения охраны.</w:t>
      </w:r>
    </w:p>
    <w:p w14:paraId="4960D638" w14:textId="3B11F1E5" w:rsidR="002E6F04" w:rsidRPr="00A9775A" w:rsidRDefault="002E6F04" w:rsidP="001546C5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Рассмотреть возможность патентной охраны, если применимо (хотя это и случается довольно редко).</w:t>
      </w:r>
    </w:p>
    <w:p w14:paraId="5DE8AA0A" w14:textId="2169AE3E" w:rsidR="002E6F04" w:rsidRPr="00A9775A" w:rsidRDefault="002E6F04" w:rsidP="0023037C">
      <w:pPr>
        <w:pStyle w:val="ListParagraph"/>
        <w:numPr>
          <w:ilvl w:val="0"/>
          <w:numId w:val="3"/>
        </w:numPr>
        <w:spacing w:after="24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Исключить все потенциальные конфликты с уже </w:t>
      </w:r>
      <w:r w:rsidR="00C15AFA">
        <w:rPr>
          <w:rFonts w:ascii="Arial" w:hAnsi="Arial"/>
          <w:sz w:val="22"/>
        </w:rPr>
        <w:t>существующими</w:t>
      </w:r>
      <w:r>
        <w:rPr>
          <w:rFonts w:ascii="Arial" w:hAnsi="Arial"/>
          <w:sz w:val="22"/>
        </w:rPr>
        <w:t xml:space="preserve"> правами третьих лиц до выпуска товара или услуги (и стремиться зарегистрировать права ИС в отношении этих товаров и услуг).</w:t>
      </w:r>
    </w:p>
    <w:p w14:paraId="6816BE7D" w14:textId="6C1D0CBC" w:rsidR="002E6F04" w:rsidRDefault="002E6F04" w:rsidP="0023037C">
      <w:pPr>
        <w:spacing w:after="24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/>
          <w:i/>
          <w:sz w:val="22"/>
        </w:rPr>
        <w:t xml:space="preserve">Выпуск и коммерческая реализация </w:t>
      </w:r>
    </w:p>
    <w:p w14:paraId="4B96B061" w14:textId="25F88AA1" w:rsidR="002E6F04" w:rsidRPr="00A9775A" w:rsidRDefault="002E6F04" w:rsidP="001546C5">
      <w:pPr>
        <w:pStyle w:val="ListParagraph"/>
        <w:numPr>
          <w:ilvl w:val="0"/>
          <w:numId w:val="4"/>
        </w:numPr>
        <w:contextualSpacing w:val="0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</w:rPr>
        <w:t xml:space="preserve">После выпуска отслеживать использование образца или его ключевых элементов третьими сторонами. </w:t>
      </w:r>
    </w:p>
    <w:p w14:paraId="6EF95373" w14:textId="07B41949" w:rsidR="002E6F04" w:rsidRPr="00A9775A" w:rsidRDefault="002E6F04" w:rsidP="001546C5">
      <w:pPr>
        <w:pStyle w:val="ListParagraph"/>
        <w:numPr>
          <w:ilvl w:val="0"/>
          <w:numId w:val="4"/>
        </w:numPr>
        <w:contextualSpacing w:val="0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</w:rPr>
        <w:t xml:space="preserve">Заниматься </w:t>
      </w:r>
      <w:r w:rsidR="00AA3602">
        <w:rPr>
          <w:rFonts w:ascii="Arial" w:hAnsi="Arial"/>
          <w:sz w:val="22"/>
        </w:rPr>
        <w:t>контролем</w:t>
      </w:r>
      <w:r>
        <w:rPr>
          <w:rFonts w:ascii="Arial" w:hAnsi="Arial"/>
          <w:sz w:val="22"/>
        </w:rPr>
        <w:t xml:space="preserve"> и выявлением нарушений на разовой или более систематической основе путем </w:t>
      </w:r>
      <w:r w:rsidR="00660DB1">
        <w:rPr>
          <w:rFonts w:ascii="Arial" w:hAnsi="Arial"/>
          <w:sz w:val="22"/>
        </w:rPr>
        <w:t>использования</w:t>
      </w:r>
      <w:r>
        <w:rPr>
          <w:rFonts w:ascii="Arial" w:hAnsi="Arial"/>
          <w:sz w:val="22"/>
        </w:rPr>
        <w:t xml:space="preserve"> сервис</w:t>
      </w:r>
      <w:r w:rsidR="00660DB1">
        <w:rPr>
          <w:rFonts w:ascii="Arial" w:hAnsi="Arial"/>
          <w:sz w:val="22"/>
        </w:rPr>
        <w:t>а</w:t>
      </w:r>
      <w:r>
        <w:rPr>
          <w:rFonts w:ascii="Arial" w:hAnsi="Arial"/>
          <w:sz w:val="22"/>
        </w:rPr>
        <w:t xml:space="preserve"> по отслеживанию доменных имен/товарных знаков, чтобы получать уведомления в случае появления идентичных или сходных до степени смешения наименований.</w:t>
      </w:r>
      <w:r>
        <w:rPr>
          <w:rFonts w:ascii="Arial" w:hAnsi="Arial"/>
          <w:sz w:val="22"/>
          <w:shd w:val="clear" w:color="auto" w:fill="FFFFFF"/>
        </w:rPr>
        <w:t xml:space="preserve"> </w:t>
      </w:r>
    </w:p>
    <w:p w14:paraId="6E03574A" w14:textId="7779FBE1" w:rsidR="002E6F04" w:rsidRPr="00A9775A" w:rsidRDefault="002E6F04" w:rsidP="001546C5">
      <w:pPr>
        <w:pStyle w:val="ListParagraph"/>
        <w:numPr>
          <w:ilvl w:val="0"/>
          <w:numId w:val="4"/>
        </w:numPr>
        <w:contextualSpacing w:val="0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hd w:val="clear" w:color="auto" w:fill="FFFFFF"/>
        </w:rPr>
        <w:t xml:space="preserve">Владельцы товарных знаков могут рассмотреть возможность </w:t>
      </w:r>
      <w:r w:rsidR="00012B3B">
        <w:rPr>
          <w:rFonts w:ascii="Arial" w:hAnsi="Arial"/>
          <w:sz w:val="22"/>
          <w:shd w:val="clear" w:color="auto" w:fill="FFFFFF"/>
        </w:rPr>
        <w:t>использования</w:t>
      </w:r>
      <w:r>
        <w:rPr>
          <w:rFonts w:ascii="Arial" w:hAnsi="Arial"/>
          <w:sz w:val="22"/>
          <w:shd w:val="clear" w:color="auto" w:fill="FFFFFF"/>
        </w:rPr>
        <w:t xml:space="preserve"> сервис</w:t>
      </w:r>
      <w:r w:rsidR="00012B3B">
        <w:rPr>
          <w:rFonts w:ascii="Arial" w:hAnsi="Arial"/>
          <w:sz w:val="22"/>
          <w:shd w:val="clear" w:color="auto" w:fill="FFFFFF"/>
        </w:rPr>
        <w:t>а</w:t>
      </w:r>
      <w:r>
        <w:rPr>
          <w:rFonts w:ascii="Arial" w:hAnsi="Arial"/>
          <w:sz w:val="22"/>
          <w:shd w:val="clear" w:color="auto" w:fill="FFFFFF"/>
        </w:rPr>
        <w:t xml:space="preserve"> отслеживания информации в интернете, который проверяет цифровые каналы и платформы на предмет контрафактных и несанкционированных товаров.</w:t>
      </w:r>
    </w:p>
    <w:p w14:paraId="11389D1C" w14:textId="2F24215B" w:rsidR="002E6F04" w:rsidRPr="00A9775A" w:rsidRDefault="002E6F04" w:rsidP="0023037C">
      <w:pPr>
        <w:pStyle w:val="ListParagraph"/>
        <w:numPr>
          <w:ilvl w:val="0"/>
          <w:numId w:val="4"/>
        </w:numPr>
        <w:spacing w:after="240"/>
        <w:contextualSpacing w:val="0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hd w:val="clear" w:color="auto" w:fill="FFFFFF"/>
        </w:rPr>
        <w:t xml:space="preserve">Подать заявление в таможенные или пограничные службы с целью получить защиту от нарушений прав ИС в отношении импорта в соответствующие </w:t>
      </w:r>
      <w:r w:rsidR="00A902AF">
        <w:rPr>
          <w:rFonts w:ascii="Arial" w:hAnsi="Arial"/>
          <w:sz w:val="22"/>
          <w:shd w:val="clear" w:color="auto" w:fill="FFFFFF"/>
        </w:rPr>
        <w:t>юрисдикции</w:t>
      </w:r>
      <w:r>
        <w:rPr>
          <w:rFonts w:ascii="Arial" w:hAnsi="Arial"/>
          <w:sz w:val="22"/>
          <w:shd w:val="clear" w:color="auto" w:fill="FFFFFF"/>
        </w:rPr>
        <w:t xml:space="preserve"> или экспорта из </w:t>
      </w:r>
      <w:r w:rsidR="00A902AF">
        <w:rPr>
          <w:rFonts w:ascii="Arial" w:hAnsi="Arial"/>
          <w:sz w:val="22"/>
          <w:shd w:val="clear" w:color="auto" w:fill="FFFFFF"/>
        </w:rPr>
        <w:t>них</w:t>
      </w:r>
      <w:r>
        <w:rPr>
          <w:rFonts w:ascii="Arial" w:hAnsi="Arial"/>
          <w:sz w:val="22"/>
          <w:shd w:val="clear" w:color="auto" w:fill="FFFFFF"/>
        </w:rPr>
        <w:t xml:space="preserve"> (такой вариант доступен владельцам товарных знаков, промышленных образцов, патентов и, в </w:t>
      </w:r>
      <w:r w:rsidR="00F85A4E">
        <w:rPr>
          <w:rFonts w:ascii="Arial" w:hAnsi="Arial"/>
          <w:sz w:val="22"/>
          <w:shd w:val="clear" w:color="auto" w:fill="FFFFFF"/>
        </w:rPr>
        <w:t>некоторых</w:t>
      </w:r>
      <w:r>
        <w:rPr>
          <w:rFonts w:ascii="Arial" w:hAnsi="Arial"/>
          <w:sz w:val="22"/>
          <w:shd w:val="clear" w:color="auto" w:fill="FFFFFF"/>
        </w:rPr>
        <w:t xml:space="preserve"> случа</w:t>
      </w:r>
      <w:r w:rsidR="00F85A4E">
        <w:rPr>
          <w:rFonts w:ascii="Arial" w:hAnsi="Arial"/>
          <w:sz w:val="22"/>
          <w:shd w:val="clear" w:color="auto" w:fill="FFFFFF"/>
        </w:rPr>
        <w:t>ях</w:t>
      </w:r>
      <w:r>
        <w:rPr>
          <w:rFonts w:ascii="Arial" w:hAnsi="Arial"/>
          <w:sz w:val="22"/>
          <w:shd w:val="clear" w:color="auto" w:fill="FFFFFF"/>
        </w:rPr>
        <w:t xml:space="preserve">, авторских прав). </w:t>
      </w:r>
    </w:p>
    <w:p w14:paraId="70D692E3" w14:textId="6CA1FA6E" w:rsidR="00AA0017" w:rsidRDefault="00AA0017" w:rsidP="00A9775A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Полная версия документа доступна по следующей ссылке:  </w:t>
      </w:r>
    </w:p>
    <w:p w14:paraId="673B6D21" w14:textId="6F3F2AD4" w:rsidR="00AA0017" w:rsidRDefault="003D705C" w:rsidP="00A9775A">
      <w:pPr>
        <w:rPr>
          <w:rFonts w:ascii="Arial" w:hAnsi="Arial" w:cs="Arial"/>
          <w:sz w:val="22"/>
          <w:szCs w:val="22"/>
        </w:rPr>
      </w:pPr>
      <w:hyperlink r:id="rId14" w:history="1">
        <w:r w:rsidR="000B166F">
          <w:rPr>
            <w:rStyle w:val="Hyperlink"/>
            <w:rFonts w:ascii="Arial" w:hAnsi="Arial"/>
            <w:sz w:val="22"/>
          </w:rPr>
          <w:t>http://www-dev.wipo.int/edocs/mdocs/mdocs/en/wipo_webinar_cr_2023_7/wipo_webinar_cr_2023_7_www_615976.pdf</w:t>
        </w:r>
      </w:hyperlink>
      <w:r w:rsidR="000B166F">
        <w:rPr>
          <w:rFonts w:ascii="Arial" w:hAnsi="Arial"/>
          <w:sz w:val="22"/>
        </w:rPr>
        <w:t xml:space="preserve"> </w:t>
      </w:r>
    </w:p>
    <w:p w14:paraId="2F2C168A" w14:textId="7E8F275E" w:rsidR="0023037C" w:rsidRPr="00A9775A" w:rsidRDefault="0023037C" w:rsidP="0023037C">
      <w:pPr>
        <w:spacing w:before="720"/>
        <w:ind w:left="5533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[Конец приложения и документа]</w:t>
      </w:r>
    </w:p>
    <w:sectPr w:rsidR="0023037C" w:rsidRPr="00A9775A" w:rsidSect="00695DE2">
      <w:headerReference w:type="default" r:id="rId15"/>
      <w:footerReference w:type="even" r:id="rId16"/>
      <w:footerReference w:type="default" r:id="rId17"/>
      <w:headerReference w:type="first" r:id="rId18"/>
      <w:pgSz w:w="11900" w:h="16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A31FD" w14:textId="77777777" w:rsidR="00CA7728" w:rsidRDefault="00CA7728" w:rsidP="002E6F04">
      <w:r>
        <w:separator/>
      </w:r>
    </w:p>
  </w:endnote>
  <w:endnote w:type="continuationSeparator" w:id="0">
    <w:p w14:paraId="227FB378" w14:textId="77777777" w:rsidR="00CA7728" w:rsidRDefault="00CA7728" w:rsidP="002E6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50CC1" w14:textId="77777777" w:rsidR="001546C5" w:rsidRDefault="001546C5" w:rsidP="003C710A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A5B2D" w14:textId="77777777" w:rsidR="001546C5" w:rsidRDefault="001546C5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5F749" w14:textId="77777777" w:rsidR="009418EC" w:rsidRDefault="009418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21458795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E4464E8" w14:textId="258F7877" w:rsidR="005B2C0C" w:rsidRDefault="005B2C0C" w:rsidP="00AA0CD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A27DF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5454A4D5" w14:textId="77777777" w:rsidR="005B2C0C" w:rsidRDefault="005B2C0C" w:rsidP="005B2C0C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6E5CF" w14:textId="547A97E3" w:rsidR="005B2C0C" w:rsidRPr="005B2C0C" w:rsidRDefault="005B2C0C" w:rsidP="00E84557">
    <w:pPr>
      <w:pStyle w:val="Head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CCEC3" w14:textId="77777777" w:rsidR="00CA7728" w:rsidRDefault="00CA7728" w:rsidP="002E6F04">
      <w:r>
        <w:separator/>
      </w:r>
    </w:p>
  </w:footnote>
  <w:footnote w:type="continuationSeparator" w:id="0">
    <w:p w14:paraId="0F8181B9" w14:textId="77777777" w:rsidR="00CA7728" w:rsidRDefault="00CA7728" w:rsidP="002E6F04">
      <w:r>
        <w:continuationSeparator/>
      </w:r>
    </w:p>
  </w:footnote>
  <w:footnote w:id="1">
    <w:p w14:paraId="0BA04CF6" w14:textId="6D5F4179" w:rsidR="002E6F04" w:rsidRPr="008759BB" w:rsidRDefault="002E6F04" w:rsidP="002E6F04"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rFonts w:ascii="Arial" w:hAnsi="Arial"/>
          <w:sz w:val="18"/>
        </w:rPr>
        <w:t xml:space="preserve"> </w:t>
      </w:r>
      <w:r w:rsidRPr="00E60014">
        <w:rPr>
          <w:rFonts w:ascii="Arial" w:hAnsi="Arial" w:cs="Arial"/>
          <w:sz w:val="18"/>
          <w:szCs w:val="18"/>
        </w:rPr>
        <w:t xml:space="preserve">По данным, представленным платформой </w:t>
      </w:r>
      <w:r w:rsidRPr="00A71EA7">
        <w:rPr>
          <w:rFonts w:ascii="Arial" w:hAnsi="Arial" w:cs="Arial"/>
          <w:sz w:val="18"/>
          <w:szCs w:val="18"/>
          <w:lang w:val="en-GB"/>
        </w:rPr>
        <w:t>Statista</w:t>
      </w:r>
      <w:r w:rsidRPr="00E60014">
        <w:rPr>
          <w:rFonts w:ascii="Arial" w:hAnsi="Arial" w:cs="Arial"/>
          <w:sz w:val="18"/>
          <w:szCs w:val="18"/>
        </w:rPr>
        <w:t xml:space="preserve"> в Докладе об электронной торговле в индустрии моды за 2022 год, который доступен по адресу:</w:t>
      </w:r>
      <w:r>
        <w:t xml:space="preserve"> </w:t>
      </w:r>
      <w:hyperlink r:id="rId1" w:history="1">
        <w:r>
          <w:rPr>
            <w:rStyle w:val="Hyperlink"/>
            <w:rFonts w:ascii="Arial" w:hAnsi="Arial"/>
            <w:sz w:val="18"/>
          </w:rPr>
          <w:t>https://www.statista.com/study/38340/ecommerce-report-fashion/</w:t>
        </w:r>
      </w:hyperlink>
      <w:r>
        <w:rPr>
          <w:rFonts w:ascii="Arial" w:hAnsi="Arial"/>
          <w:sz w:val="18"/>
        </w:rPr>
        <w:t xml:space="preserve">  </w:t>
      </w:r>
    </w:p>
  </w:footnote>
  <w:footnote w:id="2">
    <w:p w14:paraId="4B4CF6EB" w14:textId="67560D01" w:rsidR="00EA28ED" w:rsidRPr="008759BB" w:rsidRDefault="00EA28ED" w:rsidP="00EA28ED"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FootnoteReference"/>
          <w:rFonts w:ascii="Arial" w:hAnsi="Arial" w:cs="Arial"/>
          <w:sz w:val="18"/>
          <w:szCs w:val="18"/>
        </w:rPr>
        <w:footnoteRef/>
      </w:r>
      <w:r>
        <w:t xml:space="preserve"> </w:t>
      </w:r>
      <w:r w:rsidRPr="00E60014">
        <w:rPr>
          <w:rFonts w:ascii="Arial" w:hAnsi="Arial" w:cs="Arial"/>
          <w:sz w:val="18"/>
          <w:szCs w:val="18"/>
        </w:rPr>
        <w:t>Швейные изделия и текстиль часто, но не всегда используются при создании предметов одежды. Например</w:t>
      </w:r>
      <w:r>
        <w:rPr>
          <w:rFonts w:ascii="Arial" w:hAnsi="Arial"/>
          <w:sz w:val="18"/>
        </w:rPr>
        <w:t>, твидовая ткань с определенным узором может использоваться как для пиджака, так и для обивки кресла. Таким образом, лучше всего рассматривать охрану рисунка ткани отдельно от охраны конечного продукта индустрии моды.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8E7CE" w14:textId="77777777" w:rsidR="001546C5" w:rsidRPr="00262966" w:rsidRDefault="001546C5" w:rsidP="003C710A">
    <w:pPr>
      <w:tabs>
        <w:tab w:val="center" w:pos="4536"/>
        <w:tab w:val="right" w:pos="9072"/>
      </w:tabs>
      <w:jc w:val="right"/>
    </w:pPr>
    <w:r>
      <w:t>CDIP/20/</w:t>
    </w:r>
    <w:r>
      <w:rPr>
        <w:highlight w:val="yellow"/>
      </w:rPr>
      <w:t>X</w:t>
    </w:r>
  </w:p>
  <w:p w14:paraId="4081C924" w14:textId="77777777" w:rsidR="001546C5" w:rsidRDefault="001546C5" w:rsidP="003C710A">
    <w:pPr>
      <w:tabs>
        <w:tab w:val="center" w:pos="4536"/>
        <w:tab w:val="right" w:pos="9072"/>
      </w:tabs>
      <w:jc w:val="right"/>
    </w:pPr>
    <w:r>
      <w:t>Приложение, стр.</w:t>
    </w:r>
    <w:r w:rsidRPr="00262966">
      <w:fldChar w:fldCharType="begin"/>
    </w:r>
    <w:r w:rsidRPr="00262966">
      <w:instrText xml:space="preserve"> PAGE   \* MERGEFORMAT </w:instrText>
    </w:r>
    <w:r w:rsidRPr="00262966">
      <w:fldChar w:fldCharType="separate"/>
    </w:r>
    <w:r>
      <w:t>4</w:t>
    </w:r>
    <w:r w:rsidRPr="00262966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179E9" w14:textId="5B00B365" w:rsidR="001546C5" w:rsidRPr="00BF28B2" w:rsidRDefault="001546C5" w:rsidP="008C3E9C">
    <w:pPr>
      <w:tabs>
        <w:tab w:val="center" w:pos="4536"/>
        <w:tab w:val="right" w:pos="9072"/>
      </w:tabs>
      <w:jc w:val="right"/>
      <w:rPr>
        <w:rFonts w:ascii="Arial" w:hAnsi="Arial" w:cs="Arial"/>
        <w:sz w:val="22"/>
        <w:szCs w:val="22"/>
      </w:rPr>
    </w:pPr>
    <w:r w:rsidRPr="00BF28B2">
      <w:rPr>
        <w:rFonts w:ascii="Arial" w:hAnsi="Arial" w:cs="Arial"/>
        <w:sz w:val="22"/>
        <w:szCs w:val="22"/>
      </w:rPr>
      <w:t>CDIP/31/INF/3</w:t>
    </w:r>
  </w:p>
  <w:p w14:paraId="437EA541" w14:textId="58D74390" w:rsidR="001546C5" w:rsidRDefault="001546C5" w:rsidP="008C3E9C">
    <w:pPr>
      <w:tabs>
        <w:tab w:val="center" w:pos="4536"/>
        <w:tab w:val="right" w:pos="9072"/>
      </w:tabs>
      <w:jc w:val="right"/>
    </w:pPr>
    <w:r w:rsidRPr="00BF28B2">
      <w:rPr>
        <w:rFonts w:ascii="Arial" w:hAnsi="Arial" w:cs="Arial"/>
        <w:sz w:val="22"/>
        <w:szCs w:val="22"/>
      </w:rPr>
      <w:t>стр.</w:t>
    </w:r>
    <w:r w:rsidRPr="00BF28B2">
      <w:rPr>
        <w:rFonts w:ascii="Arial" w:hAnsi="Arial" w:cs="Arial"/>
        <w:sz w:val="22"/>
        <w:szCs w:val="22"/>
      </w:rPr>
      <w:fldChar w:fldCharType="begin"/>
    </w:r>
    <w:r w:rsidRPr="00BF28B2">
      <w:rPr>
        <w:rFonts w:ascii="Arial" w:hAnsi="Arial" w:cs="Arial"/>
        <w:sz w:val="22"/>
        <w:szCs w:val="22"/>
      </w:rPr>
      <w:instrText xml:space="preserve"> PAGE   \* MERGEFORMAT </w:instrText>
    </w:r>
    <w:r w:rsidRPr="00BF28B2">
      <w:rPr>
        <w:rFonts w:ascii="Arial" w:hAnsi="Arial" w:cs="Arial"/>
        <w:sz w:val="22"/>
        <w:szCs w:val="22"/>
      </w:rPr>
      <w:fldChar w:fldCharType="separate"/>
    </w:r>
    <w:r w:rsidR="003D705C">
      <w:rPr>
        <w:rFonts w:ascii="Arial" w:hAnsi="Arial" w:cs="Arial"/>
        <w:noProof/>
        <w:sz w:val="22"/>
        <w:szCs w:val="22"/>
      </w:rPr>
      <w:t>2</w:t>
    </w:r>
    <w:r w:rsidRPr="00BF28B2">
      <w:rPr>
        <w:rFonts w:ascii="Arial" w:hAnsi="Arial" w:cs="Arial"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D8F1D" w14:textId="77777777" w:rsidR="009418EC" w:rsidRDefault="009418E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50D32" w14:textId="77777777" w:rsidR="001546C5" w:rsidRPr="001546C5" w:rsidRDefault="001546C5" w:rsidP="008C3E9C">
    <w:pPr>
      <w:tabs>
        <w:tab w:val="center" w:pos="4536"/>
        <w:tab w:val="right" w:pos="9072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/>
        <w:sz w:val="22"/>
      </w:rPr>
      <w:t>CDIP/31/INF/3</w:t>
    </w:r>
  </w:p>
  <w:p w14:paraId="0AF49E82" w14:textId="7611E5B6" w:rsidR="001546C5" w:rsidRPr="00090EA9" w:rsidRDefault="001546C5" w:rsidP="001546C5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/>
        <w:sz w:val="22"/>
      </w:rPr>
      <w:t xml:space="preserve">Приложение, стр. </w:t>
    </w:r>
    <w:r w:rsidR="00695DE2" w:rsidRPr="00695DE2">
      <w:rPr>
        <w:rFonts w:ascii="Arial" w:hAnsi="Arial"/>
        <w:sz w:val="22"/>
      </w:rPr>
      <w:fldChar w:fldCharType="begin"/>
    </w:r>
    <w:r w:rsidR="00695DE2" w:rsidRPr="00695DE2">
      <w:rPr>
        <w:rFonts w:ascii="Arial" w:hAnsi="Arial"/>
        <w:sz w:val="22"/>
      </w:rPr>
      <w:instrText xml:space="preserve"> PAGE   \* MERGEFORMAT </w:instrText>
    </w:r>
    <w:r w:rsidR="00695DE2" w:rsidRPr="00695DE2">
      <w:rPr>
        <w:rFonts w:ascii="Arial" w:hAnsi="Arial"/>
        <w:sz w:val="22"/>
      </w:rPr>
      <w:fldChar w:fldCharType="separate"/>
    </w:r>
    <w:r w:rsidR="003D705C">
      <w:rPr>
        <w:rFonts w:ascii="Arial" w:hAnsi="Arial"/>
        <w:noProof/>
        <w:sz w:val="22"/>
      </w:rPr>
      <w:t>3</w:t>
    </w:r>
    <w:r w:rsidR="00695DE2" w:rsidRPr="00695DE2">
      <w:rPr>
        <w:rFonts w:ascii="Arial" w:hAnsi="Arial"/>
        <w:noProof/>
        <w:sz w:val="22"/>
      </w:rPr>
      <w:fldChar w:fldCharType="end"/>
    </w:r>
  </w:p>
  <w:p w14:paraId="1FD8DC5E" w14:textId="77777777" w:rsidR="001546C5" w:rsidRPr="001546C5" w:rsidRDefault="001546C5" w:rsidP="008C3E9C">
    <w:pPr>
      <w:tabs>
        <w:tab w:val="center" w:pos="4536"/>
        <w:tab w:val="right" w:pos="9072"/>
      </w:tabs>
      <w:jc w:val="right"/>
      <w:rPr>
        <w:rFonts w:ascii="Arial" w:hAnsi="Arial" w:cs="Arial"/>
        <w:sz w:val="22"/>
        <w:szCs w:val="2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4A014" w14:textId="4B4F3235" w:rsidR="001546C5" w:rsidRPr="00090EA9" w:rsidRDefault="001546C5" w:rsidP="001546C5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/>
        <w:sz w:val="22"/>
      </w:rPr>
      <w:t>CDIP/31/INF/3</w:t>
    </w:r>
  </w:p>
  <w:p w14:paraId="716560E3" w14:textId="60164E2B" w:rsidR="008C7596" w:rsidRPr="008C7596" w:rsidRDefault="001546C5" w:rsidP="00695DE2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/>
        <w:sz w:val="22"/>
      </w:rPr>
      <w:t>ПРИЛОЖЕНИЕ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1237D"/>
    <w:multiLevelType w:val="hybridMultilevel"/>
    <w:tmpl w:val="33A82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D00AC"/>
    <w:multiLevelType w:val="hybridMultilevel"/>
    <w:tmpl w:val="B0D8C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869CF"/>
    <w:multiLevelType w:val="hybridMultilevel"/>
    <w:tmpl w:val="1F0EBD76"/>
    <w:lvl w:ilvl="0" w:tplc="14C061D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F0E7A"/>
    <w:multiLevelType w:val="hybridMultilevel"/>
    <w:tmpl w:val="2DEE6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85042"/>
    <w:multiLevelType w:val="hybridMultilevel"/>
    <w:tmpl w:val="74AC8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0F1A60"/>
    <w:multiLevelType w:val="hybridMultilevel"/>
    <w:tmpl w:val="F2462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04"/>
    <w:rsid w:val="00012B3B"/>
    <w:rsid w:val="00015739"/>
    <w:rsid w:val="00027E7E"/>
    <w:rsid w:val="00040DC2"/>
    <w:rsid w:val="000B166F"/>
    <w:rsid w:val="000B2F37"/>
    <w:rsid w:val="000E2936"/>
    <w:rsid w:val="000E71CA"/>
    <w:rsid w:val="00104933"/>
    <w:rsid w:val="00144819"/>
    <w:rsid w:val="001546C5"/>
    <w:rsid w:val="001740E7"/>
    <w:rsid w:val="001C0550"/>
    <w:rsid w:val="001D4AEC"/>
    <w:rsid w:val="00201DDA"/>
    <w:rsid w:val="00216B39"/>
    <w:rsid w:val="00226E39"/>
    <w:rsid w:val="0023037C"/>
    <w:rsid w:val="00231E33"/>
    <w:rsid w:val="00233BDD"/>
    <w:rsid w:val="00252420"/>
    <w:rsid w:val="00253B31"/>
    <w:rsid w:val="00254265"/>
    <w:rsid w:val="00260D07"/>
    <w:rsid w:val="00260E02"/>
    <w:rsid w:val="00282FB0"/>
    <w:rsid w:val="002A73D2"/>
    <w:rsid w:val="002E456E"/>
    <w:rsid w:val="002E6F04"/>
    <w:rsid w:val="00300606"/>
    <w:rsid w:val="00301F04"/>
    <w:rsid w:val="00312794"/>
    <w:rsid w:val="003164BD"/>
    <w:rsid w:val="003427B1"/>
    <w:rsid w:val="00352D97"/>
    <w:rsid w:val="00355154"/>
    <w:rsid w:val="003571E1"/>
    <w:rsid w:val="00365D63"/>
    <w:rsid w:val="0037301D"/>
    <w:rsid w:val="00373A65"/>
    <w:rsid w:val="00375C09"/>
    <w:rsid w:val="00396579"/>
    <w:rsid w:val="003A152B"/>
    <w:rsid w:val="003B09BF"/>
    <w:rsid w:val="003C2923"/>
    <w:rsid w:val="003D705C"/>
    <w:rsid w:val="003E62B3"/>
    <w:rsid w:val="003E65EB"/>
    <w:rsid w:val="003F5D8F"/>
    <w:rsid w:val="003F72B5"/>
    <w:rsid w:val="00425BC7"/>
    <w:rsid w:val="00437A7B"/>
    <w:rsid w:val="004427B3"/>
    <w:rsid w:val="0044716E"/>
    <w:rsid w:val="004B4E2E"/>
    <w:rsid w:val="004B5CE9"/>
    <w:rsid w:val="004C275B"/>
    <w:rsid w:val="004C2CCD"/>
    <w:rsid w:val="004D3962"/>
    <w:rsid w:val="004E1061"/>
    <w:rsid w:val="00531E85"/>
    <w:rsid w:val="00543F2A"/>
    <w:rsid w:val="00544BF7"/>
    <w:rsid w:val="00546E4E"/>
    <w:rsid w:val="005515C8"/>
    <w:rsid w:val="00557573"/>
    <w:rsid w:val="005A0DDF"/>
    <w:rsid w:val="005A7C58"/>
    <w:rsid w:val="005B2C0C"/>
    <w:rsid w:val="005D39F4"/>
    <w:rsid w:val="005D4DF7"/>
    <w:rsid w:val="005F1968"/>
    <w:rsid w:val="0060714F"/>
    <w:rsid w:val="0063428F"/>
    <w:rsid w:val="006514F6"/>
    <w:rsid w:val="00660DB1"/>
    <w:rsid w:val="006815DA"/>
    <w:rsid w:val="00695DE2"/>
    <w:rsid w:val="006A4872"/>
    <w:rsid w:val="006B5314"/>
    <w:rsid w:val="006C1A5D"/>
    <w:rsid w:val="006C5908"/>
    <w:rsid w:val="006E1920"/>
    <w:rsid w:val="00717FBF"/>
    <w:rsid w:val="00737CCE"/>
    <w:rsid w:val="007477D6"/>
    <w:rsid w:val="00772282"/>
    <w:rsid w:val="00777179"/>
    <w:rsid w:val="007850EC"/>
    <w:rsid w:val="007A7232"/>
    <w:rsid w:val="007D6FE6"/>
    <w:rsid w:val="00803667"/>
    <w:rsid w:val="0081742E"/>
    <w:rsid w:val="008359BF"/>
    <w:rsid w:val="00836FBA"/>
    <w:rsid w:val="008B239E"/>
    <w:rsid w:val="008C7596"/>
    <w:rsid w:val="008D5135"/>
    <w:rsid w:val="008E40EF"/>
    <w:rsid w:val="008F619D"/>
    <w:rsid w:val="009049FD"/>
    <w:rsid w:val="00917D94"/>
    <w:rsid w:val="00927C46"/>
    <w:rsid w:val="009345B5"/>
    <w:rsid w:val="00937440"/>
    <w:rsid w:val="009418EC"/>
    <w:rsid w:val="00953F63"/>
    <w:rsid w:val="009A4155"/>
    <w:rsid w:val="009B6614"/>
    <w:rsid w:val="009D2894"/>
    <w:rsid w:val="009D77E2"/>
    <w:rsid w:val="009E6A10"/>
    <w:rsid w:val="00A20EA9"/>
    <w:rsid w:val="00A2585D"/>
    <w:rsid w:val="00A303FA"/>
    <w:rsid w:val="00A64DF3"/>
    <w:rsid w:val="00A71EA7"/>
    <w:rsid w:val="00A902AF"/>
    <w:rsid w:val="00A940D0"/>
    <w:rsid w:val="00A9775A"/>
    <w:rsid w:val="00AA0017"/>
    <w:rsid w:val="00AA3602"/>
    <w:rsid w:val="00AB28B5"/>
    <w:rsid w:val="00AE2B0B"/>
    <w:rsid w:val="00AE366C"/>
    <w:rsid w:val="00B22CAE"/>
    <w:rsid w:val="00B31C31"/>
    <w:rsid w:val="00B339B9"/>
    <w:rsid w:val="00B511B0"/>
    <w:rsid w:val="00B5142B"/>
    <w:rsid w:val="00B57700"/>
    <w:rsid w:val="00B778C7"/>
    <w:rsid w:val="00BB2F81"/>
    <w:rsid w:val="00BB5619"/>
    <w:rsid w:val="00BC5176"/>
    <w:rsid w:val="00BE35D0"/>
    <w:rsid w:val="00BF28B2"/>
    <w:rsid w:val="00BF2A74"/>
    <w:rsid w:val="00C15AFA"/>
    <w:rsid w:val="00C25CB9"/>
    <w:rsid w:val="00C41CD6"/>
    <w:rsid w:val="00CA7728"/>
    <w:rsid w:val="00CB3D47"/>
    <w:rsid w:val="00CB7927"/>
    <w:rsid w:val="00CF0170"/>
    <w:rsid w:val="00D12E2E"/>
    <w:rsid w:val="00D507A6"/>
    <w:rsid w:val="00D7372A"/>
    <w:rsid w:val="00D744B2"/>
    <w:rsid w:val="00D875D2"/>
    <w:rsid w:val="00D92733"/>
    <w:rsid w:val="00DA27DF"/>
    <w:rsid w:val="00DD0C47"/>
    <w:rsid w:val="00DF6B4C"/>
    <w:rsid w:val="00E037BA"/>
    <w:rsid w:val="00E118F2"/>
    <w:rsid w:val="00E24DE3"/>
    <w:rsid w:val="00E320B3"/>
    <w:rsid w:val="00E35FB8"/>
    <w:rsid w:val="00E479C7"/>
    <w:rsid w:val="00E5104C"/>
    <w:rsid w:val="00E60014"/>
    <w:rsid w:val="00E67330"/>
    <w:rsid w:val="00E74966"/>
    <w:rsid w:val="00E76805"/>
    <w:rsid w:val="00E84557"/>
    <w:rsid w:val="00EA28ED"/>
    <w:rsid w:val="00EC1E70"/>
    <w:rsid w:val="00F2660E"/>
    <w:rsid w:val="00F54D80"/>
    <w:rsid w:val="00F67394"/>
    <w:rsid w:val="00F85A4E"/>
    <w:rsid w:val="00F97719"/>
    <w:rsid w:val="00FA1D19"/>
    <w:rsid w:val="00FC4F29"/>
    <w:rsid w:val="00FC5D33"/>
    <w:rsid w:val="00FD6D7E"/>
    <w:rsid w:val="00FE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967D2"/>
  <w14:defaultImageDpi w14:val="330"/>
  <w15:chartTrackingRefBased/>
  <w15:docId w15:val="{00F3B984-4AD8-2844-9CB1-3738AFF3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F0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E2B0B"/>
    <w:pPr>
      <w:keepNext/>
      <w:spacing w:before="240" w:after="60"/>
      <w:outlineLvl w:val="0"/>
    </w:pPr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E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C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2E6F04"/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E6F04"/>
    <w:rPr>
      <w:rFonts w:eastAsiaTheme="minorEastAsia"/>
      <w:kern w:val="0"/>
      <w:sz w:val="20"/>
      <w:szCs w:val="20"/>
      <w:lang w:val="ru-RU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2E6F0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E6F04"/>
    <w:rPr>
      <w:color w:val="0000FF"/>
      <w:u w:val="single"/>
    </w:rPr>
  </w:style>
  <w:style w:type="paragraph" w:customStyle="1" w:styleId="Default">
    <w:name w:val="Default"/>
    <w:rsid w:val="002E6F04"/>
    <w:pPr>
      <w:autoSpaceDE w:val="0"/>
      <w:autoSpaceDN w:val="0"/>
      <w:adjustRightInd w:val="0"/>
    </w:pPr>
    <w:rPr>
      <w:rFonts w:ascii="Arial" w:hAnsi="Arial" w:cs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2E6F0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B2C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C0C"/>
    <w:rPr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5B2C0C"/>
  </w:style>
  <w:style w:type="paragraph" w:styleId="Header">
    <w:name w:val="header"/>
    <w:basedOn w:val="Normal"/>
    <w:link w:val="HeaderChar"/>
    <w:uiPriority w:val="99"/>
    <w:unhideWhenUsed/>
    <w:rsid w:val="005B2C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C0C"/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8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872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Heading1Char">
    <w:name w:val="Heading 1 Char"/>
    <w:basedOn w:val="DefaultParagraphFont"/>
    <w:link w:val="Heading1"/>
    <w:rsid w:val="00AE2B0B"/>
    <w:rPr>
      <w:rFonts w:ascii="Arial" w:eastAsia="SimSun" w:hAnsi="Arial" w:cs="Arial"/>
      <w:b/>
      <w:bCs/>
      <w:caps/>
      <w:kern w:val="32"/>
      <w:sz w:val="22"/>
      <w:szCs w:val="32"/>
      <w:lang w:val="ru-RU" w:eastAsia="zh-CN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C46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31E3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31E3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546C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7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-dev.wipo.int/edocs/mdocs/mdocs/en/wipo_webinar_cr_2023_7/wipo_webinar_cr_2023_7_www_615976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tatista.com/study/38340/ecommerce-report-fash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Noam Shemtov</dc:creator>
  <cp:keywords/>
  <dc:description/>
  <cp:lastModifiedBy>ESTEVES DOS SANTOS Anabela</cp:lastModifiedBy>
  <cp:revision>3</cp:revision>
  <cp:lastPrinted>2023-09-04T14:12:00Z</cp:lastPrinted>
  <dcterms:created xsi:type="dcterms:W3CDTF">2023-09-04T14:13:00Z</dcterms:created>
  <dcterms:modified xsi:type="dcterms:W3CDTF">2023-09-06T16:02:00Z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2023-08-21T13:35:13Z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936059e6-3a97-4b44-a923-f5222b015bae</vt:lpwstr>
  </property>
  <property fmtid="{D5CDD505-2E9C-101B-9397-08002B2CF9AE}" pid="8" name="MSIP_Label_20773ee6-353b-4fb9-a59d-0b94c8c67bea_ContentBits">
    <vt:lpwstr>0</vt:lpwstr>
  </property>
</Properties>
</file>