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9E02A7">
        <w:tc>
          <w:tcPr>
            <w:tcW w:w="4513" w:type="dxa"/>
            <w:tcBorders>
              <w:bottom w:val="single" w:sz="4" w:space="0" w:color="auto"/>
            </w:tcBorders>
            <w:tcMar>
              <w:bottom w:w="170" w:type="dxa"/>
            </w:tcMar>
          </w:tcPr>
          <w:p w:rsidR="00EC4E49" w:rsidRPr="00F726AA" w:rsidRDefault="00EC4E49" w:rsidP="00916EE2">
            <w:pPr>
              <w:rPr>
                <w:lang w:val="ru-RU"/>
              </w:rPr>
            </w:pPr>
            <w:bookmarkStart w:id="0" w:name="_GoBack"/>
            <w:bookmarkEnd w:id="0"/>
          </w:p>
        </w:tc>
        <w:tc>
          <w:tcPr>
            <w:tcW w:w="4337" w:type="dxa"/>
            <w:tcBorders>
              <w:bottom w:val="single" w:sz="4" w:space="0" w:color="auto"/>
            </w:tcBorders>
            <w:tcMar>
              <w:left w:w="0" w:type="dxa"/>
              <w:right w:w="0" w:type="dxa"/>
            </w:tcMar>
          </w:tcPr>
          <w:p w:rsidR="00EC4E49" w:rsidRPr="009E02A7" w:rsidRDefault="00A52812" w:rsidP="00916EE2">
            <w:r>
              <w:rPr>
                <w:noProof/>
                <w:lang w:eastAsia="en-US"/>
              </w:rPr>
              <w:drawing>
                <wp:inline distT="0" distB="0" distL="0" distR="0">
                  <wp:extent cx="1932305" cy="1431290"/>
                  <wp:effectExtent l="0" t="0" r="0" b="0"/>
                  <wp:docPr id="1" name="Picture 1"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2305" cy="143129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9E02A7" w:rsidRDefault="00CE5C56" w:rsidP="00CE5C56">
            <w:pPr>
              <w:jc w:val="right"/>
            </w:pPr>
            <w:r>
              <w:rPr>
                <w:b/>
                <w:sz w:val="40"/>
                <w:szCs w:val="40"/>
              </w:rPr>
              <w:t>R</w:t>
            </w:r>
          </w:p>
        </w:tc>
      </w:tr>
      <w:tr w:rsidR="008B2CC1" w:rsidRPr="009E02A7">
        <w:trPr>
          <w:trHeight w:hRule="exact" w:val="340"/>
        </w:trPr>
        <w:tc>
          <w:tcPr>
            <w:tcW w:w="9356" w:type="dxa"/>
            <w:gridSpan w:val="3"/>
            <w:tcBorders>
              <w:top w:val="single" w:sz="4" w:space="0" w:color="auto"/>
            </w:tcBorders>
            <w:tcMar>
              <w:top w:w="170" w:type="dxa"/>
              <w:left w:w="0" w:type="dxa"/>
              <w:right w:w="0" w:type="dxa"/>
            </w:tcMar>
            <w:vAlign w:val="bottom"/>
          </w:tcPr>
          <w:p w:rsidR="008B2CC1" w:rsidRPr="009E02A7" w:rsidRDefault="00507510" w:rsidP="00507510">
            <w:pPr>
              <w:jc w:val="right"/>
              <w:rPr>
                <w:rFonts w:ascii="Arial Black" w:hAnsi="Arial Black"/>
                <w:caps/>
                <w:sz w:val="15"/>
              </w:rPr>
            </w:pPr>
            <w:bookmarkStart w:id="1" w:name="Code"/>
            <w:bookmarkEnd w:id="1"/>
            <w:r w:rsidRPr="00507510">
              <w:rPr>
                <w:rFonts w:ascii="Arial Black" w:hAnsi="Arial Black"/>
                <w:caps/>
                <w:sz w:val="15"/>
                <w:lang w:val="ru-RU"/>
              </w:rPr>
              <w:t>LI/DC/5</w:t>
            </w:r>
            <w:r w:rsidR="008B2CC1" w:rsidRPr="009E02A7">
              <w:rPr>
                <w:rFonts w:ascii="Arial Black" w:hAnsi="Arial Black"/>
                <w:caps/>
                <w:sz w:val="15"/>
              </w:rPr>
              <w:t xml:space="preserve">  </w:t>
            </w:r>
          </w:p>
        </w:tc>
      </w:tr>
      <w:tr w:rsidR="008B2CC1" w:rsidRPr="009E02A7">
        <w:trPr>
          <w:trHeight w:hRule="exact" w:val="170"/>
        </w:trPr>
        <w:tc>
          <w:tcPr>
            <w:tcW w:w="9356" w:type="dxa"/>
            <w:gridSpan w:val="3"/>
            <w:noWrap/>
            <w:tcMar>
              <w:left w:w="0" w:type="dxa"/>
              <w:right w:w="0" w:type="dxa"/>
            </w:tcMar>
            <w:vAlign w:val="bottom"/>
          </w:tcPr>
          <w:p w:rsidR="008B2CC1" w:rsidRPr="009E02A7" w:rsidRDefault="00507510" w:rsidP="00507510">
            <w:pPr>
              <w:jc w:val="right"/>
              <w:rPr>
                <w:rFonts w:ascii="Arial Black" w:hAnsi="Arial Black"/>
                <w:caps/>
                <w:sz w:val="15"/>
              </w:rPr>
            </w:pPr>
            <w:r w:rsidRPr="00507510">
              <w:rPr>
                <w:rFonts w:ascii="Arial Black" w:hAnsi="Arial Black"/>
                <w:caps/>
                <w:sz w:val="15"/>
                <w:lang w:val="ru-RU"/>
              </w:rPr>
              <w:t>оригинал:  английский</w:t>
            </w:r>
          </w:p>
        </w:tc>
      </w:tr>
      <w:tr w:rsidR="008B2CC1" w:rsidRPr="00D40D98">
        <w:trPr>
          <w:trHeight w:hRule="exact" w:val="198"/>
        </w:trPr>
        <w:tc>
          <w:tcPr>
            <w:tcW w:w="9356" w:type="dxa"/>
            <w:gridSpan w:val="3"/>
            <w:tcMar>
              <w:left w:w="0" w:type="dxa"/>
              <w:right w:w="0" w:type="dxa"/>
            </w:tcMar>
            <w:vAlign w:val="bottom"/>
          </w:tcPr>
          <w:p w:rsidR="008B2CC1" w:rsidRPr="00D40D98" w:rsidRDefault="00D40D98" w:rsidP="00F726AA">
            <w:pPr>
              <w:tabs>
                <w:tab w:val="left" w:pos="840"/>
              </w:tabs>
              <w:jc w:val="right"/>
              <w:rPr>
                <w:rFonts w:ascii="Arial Black" w:hAnsi="Arial Black"/>
                <w:caps/>
                <w:sz w:val="15"/>
                <w:lang w:val="ru-RU"/>
              </w:rPr>
            </w:pPr>
            <w:r>
              <w:rPr>
                <w:rFonts w:ascii="Arial Black" w:hAnsi="Arial Black"/>
                <w:caps/>
                <w:sz w:val="15"/>
                <w:lang w:val="ru-RU"/>
              </w:rPr>
              <w:t>Дата</w:t>
            </w:r>
            <w:r w:rsidR="008B2CC1" w:rsidRPr="00D40D98">
              <w:rPr>
                <w:rFonts w:ascii="Arial Black" w:hAnsi="Arial Black"/>
                <w:caps/>
                <w:sz w:val="15"/>
                <w:lang w:val="ru-RU"/>
              </w:rPr>
              <w:t>:</w:t>
            </w:r>
            <w:r w:rsidR="00A42DAF" w:rsidRPr="00D40D98">
              <w:rPr>
                <w:rFonts w:ascii="Arial Black" w:hAnsi="Arial Black"/>
                <w:caps/>
                <w:sz w:val="15"/>
                <w:lang w:val="ru-RU"/>
              </w:rPr>
              <w:t xml:space="preserve"> </w:t>
            </w:r>
            <w:r w:rsidR="008B2CC1" w:rsidRPr="00D40D98">
              <w:rPr>
                <w:rFonts w:ascii="Arial Black" w:hAnsi="Arial Black"/>
                <w:caps/>
                <w:sz w:val="15"/>
                <w:lang w:val="ru-RU"/>
              </w:rPr>
              <w:t xml:space="preserve"> </w:t>
            </w:r>
            <w:bookmarkStart w:id="2" w:name="Date"/>
            <w:bookmarkEnd w:id="2"/>
            <w:r w:rsidR="00AB7B4D" w:rsidRPr="00D40D98">
              <w:rPr>
                <w:rFonts w:ascii="Arial Black" w:hAnsi="Arial Black"/>
                <w:caps/>
                <w:sz w:val="15"/>
                <w:lang w:val="ru-RU"/>
              </w:rPr>
              <w:t>….</w:t>
            </w:r>
            <w:r w:rsidR="000917D9" w:rsidRPr="00D40D98">
              <w:rPr>
                <w:rFonts w:ascii="Arial Black" w:hAnsi="Arial Black"/>
                <w:caps/>
                <w:sz w:val="15"/>
                <w:lang w:val="ru-RU"/>
              </w:rPr>
              <w:t xml:space="preserve"> </w:t>
            </w:r>
            <w:r w:rsidR="003E16EA" w:rsidRPr="00D40D98">
              <w:rPr>
                <w:rFonts w:ascii="Arial Black" w:hAnsi="Arial Black"/>
                <w:caps/>
                <w:sz w:val="15"/>
                <w:lang w:val="ru-RU"/>
              </w:rPr>
              <w:t>201</w:t>
            </w:r>
            <w:r>
              <w:rPr>
                <w:rFonts w:ascii="Arial Black" w:hAnsi="Arial Black"/>
                <w:caps/>
                <w:sz w:val="15"/>
                <w:lang w:val="ru-RU"/>
              </w:rPr>
              <w:t>4 Г.</w:t>
            </w:r>
          </w:p>
        </w:tc>
      </w:tr>
    </w:tbl>
    <w:p w:rsidR="00507510" w:rsidRPr="00D40D98" w:rsidRDefault="00507510" w:rsidP="008B2CC1">
      <w:pPr>
        <w:rPr>
          <w:lang w:val="ru-RU"/>
        </w:rPr>
      </w:pPr>
    </w:p>
    <w:p w:rsidR="00507510" w:rsidRPr="00D40D98" w:rsidRDefault="00507510" w:rsidP="008B2CC1">
      <w:pPr>
        <w:rPr>
          <w:lang w:val="ru-RU"/>
        </w:rPr>
      </w:pPr>
    </w:p>
    <w:p w:rsidR="00507510" w:rsidRPr="00D40D98" w:rsidRDefault="00507510" w:rsidP="008B2CC1">
      <w:pPr>
        <w:rPr>
          <w:lang w:val="ru-RU"/>
        </w:rPr>
      </w:pPr>
    </w:p>
    <w:p w:rsidR="00507510" w:rsidRPr="00D40D98" w:rsidRDefault="00507510" w:rsidP="008B2CC1">
      <w:pPr>
        <w:rPr>
          <w:lang w:val="ru-RU"/>
        </w:rPr>
      </w:pPr>
    </w:p>
    <w:p w:rsidR="00507510" w:rsidRPr="00D40D98" w:rsidRDefault="00507510" w:rsidP="008B2CC1">
      <w:pPr>
        <w:rPr>
          <w:lang w:val="ru-RU"/>
        </w:rPr>
      </w:pPr>
    </w:p>
    <w:p w:rsidR="00507510" w:rsidRPr="00507510" w:rsidRDefault="00507510" w:rsidP="00507510">
      <w:pPr>
        <w:rPr>
          <w:b/>
          <w:sz w:val="28"/>
          <w:szCs w:val="28"/>
          <w:lang w:val="ru-RU"/>
        </w:rPr>
      </w:pPr>
      <w:r w:rsidRPr="00507510">
        <w:rPr>
          <w:b/>
          <w:sz w:val="28"/>
          <w:szCs w:val="28"/>
          <w:lang w:val="ru-RU"/>
        </w:rPr>
        <w:t>Дипломати</w:t>
      </w:r>
      <w:r w:rsidR="00CE5C56">
        <w:rPr>
          <w:b/>
          <w:sz w:val="28"/>
          <w:szCs w:val="28"/>
          <w:lang w:val="ru-RU"/>
        </w:rPr>
        <w:t>ческая конференция по принятию Н</w:t>
      </w:r>
      <w:r w:rsidRPr="00507510">
        <w:rPr>
          <w:b/>
          <w:sz w:val="28"/>
          <w:szCs w:val="28"/>
          <w:lang w:val="ru-RU"/>
        </w:rPr>
        <w:t>ового акта Лиссабонского соглашения о</w:t>
      </w:r>
      <w:r w:rsidR="00CE5C56">
        <w:rPr>
          <w:b/>
          <w:sz w:val="28"/>
          <w:szCs w:val="28"/>
          <w:lang w:val="ru-RU"/>
        </w:rPr>
        <w:t>б</w:t>
      </w:r>
      <w:r w:rsidRPr="00507510">
        <w:rPr>
          <w:b/>
          <w:sz w:val="28"/>
          <w:szCs w:val="28"/>
          <w:lang w:val="ru-RU"/>
        </w:rPr>
        <w:t xml:space="preserve"> охране наименований мест происхождения и их международной регистрации</w:t>
      </w:r>
    </w:p>
    <w:p w:rsidR="00507510" w:rsidRPr="00507510" w:rsidRDefault="00507510" w:rsidP="003845C1">
      <w:pPr>
        <w:rPr>
          <w:lang w:val="ru-RU"/>
        </w:rPr>
      </w:pPr>
    </w:p>
    <w:p w:rsidR="00507510" w:rsidRPr="00507510" w:rsidRDefault="00507510" w:rsidP="003845C1">
      <w:pPr>
        <w:rPr>
          <w:lang w:val="ru-RU"/>
        </w:rPr>
      </w:pPr>
    </w:p>
    <w:p w:rsidR="00507510" w:rsidRPr="00507510" w:rsidRDefault="00507510" w:rsidP="003845C1">
      <w:pPr>
        <w:rPr>
          <w:lang w:val="ru-RU"/>
        </w:rPr>
      </w:pPr>
    </w:p>
    <w:p w:rsidR="00507510" w:rsidRPr="00682235" w:rsidRDefault="00507510" w:rsidP="00507510">
      <w:pPr>
        <w:rPr>
          <w:b/>
          <w:sz w:val="24"/>
          <w:szCs w:val="24"/>
          <w:lang w:val="ru-RU"/>
        </w:rPr>
      </w:pPr>
      <w:r w:rsidRPr="00507510">
        <w:rPr>
          <w:b/>
          <w:sz w:val="24"/>
          <w:szCs w:val="24"/>
          <w:lang w:val="ru-RU"/>
        </w:rPr>
        <w:t>Женева</w:t>
      </w:r>
      <w:r w:rsidRPr="00682235">
        <w:rPr>
          <w:b/>
          <w:sz w:val="24"/>
          <w:szCs w:val="24"/>
          <w:lang w:val="ru-RU"/>
        </w:rPr>
        <w:t xml:space="preserve">, 11 – 21 </w:t>
      </w:r>
      <w:r w:rsidRPr="00507510">
        <w:rPr>
          <w:b/>
          <w:sz w:val="24"/>
          <w:szCs w:val="24"/>
          <w:lang w:val="ru-RU"/>
        </w:rPr>
        <w:t>мая</w:t>
      </w:r>
      <w:r w:rsidRPr="00682235">
        <w:rPr>
          <w:b/>
          <w:sz w:val="24"/>
          <w:szCs w:val="24"/>
          <w:lang w:val="ru-RU"/>
        </w:rPr>
        <w:t xml:space="preserve"> 2015 </w:t>
      </w:r>
      <w:r w:rsidRPr="00507510">
        <w:rPr>
          <w:b/>
          <w:sz w:val="24"/>
          <w:szCs w:val="24"/>
          <w:lang w:val="ru-RU"/>
        </w:rPr>
        <w:t>г</w:t>
      </w:r>
      <w:r w:rsidRPr="00682235">
        <w:rPr>
          <w:b/>
          <w:sz w:val="24"/>
          <w:szCs w:val="24"/>
          <w:lang w:val="ru-RU"/>
        </w:rPr>
        <w:t>.</w:t>
      </w:r>
    </w:p>
    <w:p w:rsidR="00507510" w:rsidRPr="00682235" w:rsidRDefault="00507510" w:rsidP="008B2CC1">
      <w:pPr>
        <w:rPr>
          <w:lang w:val="ru-RU"/>
        </w:rPr>
      </w:pPr>
    </w:p>
    <w:p w:rsidR="00507510" w:rsidRPr="00682235" w:rsidRDefault="00507510" w:rsidP="008B2CC1">
      <w:pPr>
        <w:rPr>
          <w:lang w:val="ru-RU"/>
        </w:rPr>
      </w:pPr>
    </w:p>
    <w:p w:rsidR="00507510" w:rsidRPr="00682235" w:rsidRDefault="00507510" w:rsidP="008B2CC1">
      <w:pPr>
        <w:rPr>
          <w:lang w:val="ru-RU"/>
        </w:rPr>
      </w:pPr>
    </w:p>
    <w:p w:rsidR="00507510" w:rsidRPr="00682235" w:rsidRDefault="00CE5C56" w:rsidP="00EE78CD">
      <w:pPr>
        <w:rPr>
          <w:caps/>
          <w:sz w:val="24"/>
          <w:lang w:val="ru-RU"/>
        </w:rPr>
      </w:pPr>
      <w:bookmarkStart w:id="3" w:name="TitleOfDoc"/>
      <w:bookmarkEnd w:id="3"/>
      <w:r>
        <w:rPr>
          <w:caps/>
          <w:sz w:val="24"/>
          <w:lang w:val="ru-RU"/>
        </w:rPr>
        <w:t>комментарии</w:t>
      </w:r>
      <w:r w:rsidRPr="00682235">
        <w:rPr>
          <w:caps/>
          <w:sz w:val="24"/>
          <w:lang w:val="ru-RU"/>
        </w:rPr>
        <w:t xml:space="preserve"> </w:t>
      </w:r>
      <w:r>
        <w:rPr>
          <w:caps/>
          <w:sz w:val="24"/>
          <w:lang w:val="ru-RU"/>
        </w:rPr>
        <w:t>к</w:t>
      </w:r>
      <w:r w:rsidRPr="00682235">
        <w:rPr>
          <w:caps/>
          <w:sz w:val="24"/>
          <w:lang w:val="ru-RU"/>
        </w:rPr>
        <w:t xml:space="preserve"> </w:t>
      </w:r>
      <w:r>
        <w:rPr>
          <w:caps/>
          <w:sz w:val="24"/>
          <w:lang w:val="ru-RU"/>
        </w:rPr>
        <w:t>основному</w:t>
      </w:r>
      <w:r w:rsidRPr="00682235">
        <w:rPr>
          <w:caps/>
          <w:sz w:val="24"/>
          <w:lang w:val="ru-RU"/>
        </w:rPr>
        <w:t xml:space="preserve"> </w:t>
      </w:r>
      <w:r>
        <w:rPr>
          <w:caps/>
          <w:sz w:val="24"/>
          <w:lang w:val="ru-RU"/>
        </w:rPr>
        <w:t>предложению</w:t>
      </w:r>
      <w:r w:rsidRPr="00682235">
        <w:rPr>
          <w:caps/>
          <w:sz w:val="24"/>
          <w:lang w:val="ru-RU"/>
        </w:rPr>
        <w:t xml:space="preserve"> </w:t>
      </w:r>
      <w:r>
        <w:rPr>
          <w:caps/>
          <w:sz w:val="24"/>
          <w:lang w:val="ru-RU"/>
        </w:rPr>
        <w:t>по</w:t>
      </w:r>
      <w:r w:rsidRPr="00682235">
        <w:rPr>
          <w:caps/>
          <w:sz w:val="24"/>
          <w:lang w:val="ru-RU"/>
        </w:rPr>
        <w:t xml:space="preserve"> </w:t>
      </w:r>
      <w:r>
        <w:rPr>
          <w:caps/>
          <w:sz w:val="24"/>
          <w:lang w:val="ru-RU"/>
        </w:rPr>
        <w:t>новому</w:t>
      </w:r>
      <w:r w:rsidRPr="00682235">
        <w:rPr>
          <w:caps/>
          <w:sz w:val="24"/>
          <w:lang w:val="ru-RU"/>
        </w:rPr>
        <w:t xml:space="preserve"> </w:t>
      </w:r>
      <w:r>
        <w:rPr>
          <w:caps/>
          <w:sz w:val="24"/>
          <w:lang w:val="ru-RU"/>
        </w:rPr>
        <w:t>акту</w:t>
      </w:r>
      <w:r w:rsidRPr="00682235">
        <w:rPr>
          <w:caps/>
          <w:sz w:val="24"/>
          <w:lang w:val="ru-RU"/>
        </w:rPr>
        <w:t xml:space="preserve"> </w:t>
      </w:r>
      <w:r>
        <w:rPr>
          <w:caps/>
          <w:sz w:val="24"/>
          <w:lang w:val="ru-RU"/>
        </w:rPr>
        <w:t>лиссабонского</w:t>
      </w:r>
      <w:r w:rsidRPr="00682235">
        <w:rPr>
          <w:caps/>
          <w:sz w:val="24"/>
          <w:lang w:val="ru-RU"/>
        </w:rPr>
        <w:t xml:space="preserve"> </w:t>
      </w:r>
      <w:r>
        <w:rPr>
          <w:caps/>
          <w:sz w:val="24"/>
          <w:lang w:val="ru-RU"/>
        </w:rPr>
        <w:t>соглашения</w:t>
      </w:r>
      <w:r w:rsidRPr="00682235">
        <w:rPr>
          <w:caps/>
          <w:sz w:val="24"/>
          <w:lang w:val="ru-RU"/>
        </w:rPr>
        <w:t xml:space="preserve"> </w:t>
      </w:r>
      <w:r>
        <w:rPr>
          <w:caps/>
          <w:sz w:val="24"/>
          <w:lang w:val="ru-RU"/>
        </w:rPr>
        <w:t>о</w:t>
      </w:r>
      <w:r w:rsidRPr="00682235">
        <w:rPr>
          <w:caps/>
          <w:sz w:val="24"/>
          <w:lang w:val="ru-RU"/>
        </w:rPr>
        <w:t xml:space="preserve"> </w:t>
      </w:r>
      <w:r>
        <w:rPr>
          <w:caps/>
          <w:sz w:val="24"/>
          <w:lang w:val="ru-RU"/>
        </w:rPr>
        <w:t>наименованиях</w:t>
      </w:r>
      <w:r w:rsidRPr="00682235">
        <w:rPr>
          <w:caps/>
          <w:sz w:val="24"/>
          <w:lang w:val="ru-RU"/>
        </w:rPr>
        <w:t xml:space="preserve"> </w:t>
      </w:r>
      <w:r>
        <w:rPr>
          <w:caps/>
          <w:sz w:val="24"/>
          <w:lang w:val="ru-RU"/>
        </w:rPr>
        <w:t>мест</w:t>
      </w:r>
      <w:r w:rsidRPr="00682235">
        <w:rPr>
          <w:caps/>
          <w:sz w:val="24"/>
          <w:lang w:val="ru-RU"/>
        </w:rPr>
        <w:t xml:space="preserve"> </w:t>
      </w:r>
      <w:r>
        <w:rPr>
          <w:caps/>
          <w:sz w:val="24"/>
          <w:lang w:val="ru-RU"/>
        </w:rPr>
        <w:t>происхождения</w:t>
      </w:r>
      <w:r w:rsidRPr="00682235">
        <w:rPr>
          <w:caps/>
          <w:sz w:val="24"/>
          <w:lang w:val="ru-RU"/>
        </w:rPr>
        <w:t xml:space="preserve"> </w:t>
      </w:r>
      <w:r>
        <w:rPr>
          <w:caps/>
          <w:sz w:val="24"/>
          <w:lang w:val="ru-RU"/>
        </w:rPr>
        <w:t>и</w:t>
      </w:r>
      <w:r w:rsidRPr="00682235">
        <w:rPr>
          <w:caps/>
          <w:sz w:val="24"/>
          <w:lang w:val="ru-RU"/>
        </w:rPr>
        <w:t xml:space="preserve"> </w:t>
      </w:r>
      <w:r>
        <w:rPr>
          <w:caps/>
          <w:sz w:val="24"/>
          <w:lang w:val="ru-RU"/>
        </w:rPr>
        <w:t>географических</w:t>
      </w:r>
      <w:r w:rsidRPr="00682235">
        <w:rPr>
          <w:caps/>
          <w:sz w:val="24"/>
          <w:lang w:val="ru-RU"/>
        </w:rPr>
        <w:t xml:space="preserve"> </w:t>
      </w:r>
      <w:r>
        <w:rPr>
          <w:caps/>
          <w:sz w:val="24"/>
          <w:lang w:val="ru-RU"/>
        </w:rPr>
        <w:t>указаниях</w:t>
      </w:r>
    </w:p>
    <w:p w:rsidR="00507510" w:rsidRPr="00682235" w:rsidRDefault="00507510" w:rsidP="008B2CC1">
      <w:pPr>
        <w:rPr>
          <w:lang w:val="ru-RU"/>
        </w:rPr>
      </w:pPr>
    </w:p>
    <w:p w:rsidR="00507510" w:rsidRPr="00682235" w:rsidRDefault="00507510" w:rsidP="00507510">
      <w:pPr>
        <w:rPr>
          <w:i/>
          <w:lang w:val="ru-RU"/>
        </w:rPr>
      </w:pPr>
      <w:bookmarkStart w:id="4" w:name="Prepared"/>
      <w:bookmarkEnd w:id="4"/>
      <w:r w:rsidRPr="00507510">
        <w:rPr>
          <w:i/>
          <w:lang w:val="ru-RU"/>
        </w:rPr>
        <w:t>Документ</w:t>
      </w:r>
      <w:r w:rsidRPr="00682235">
        <w:rPr>
          <w:i/>
          <w:lang w:val="ru-RU"/>
        </w:rPr>
        <w:t xml:space="preserve"> </w:t>
      </w:r>
      <w:r w:rsidRPr="00507510">
        <w:rPr>
          <w:i/>
          <w:lang w:val="ru-RU"/>
        </w:rPr>
        <w:t>подготовлен</w:t>
      </w:r>
      <w:r w:rsidRPr="00682235">
        <w:rPr>
          <w:i/>
          <w:lang w:val="ru-RU"/>
        </w:rPr>
        <w:t xml:space="preserve"> </w:t>
      </w:r>
      <w:r w:rsidRPr="00507510">
        <w:rPr>
          <w:i/>
          <w:lang w:val="ru-RU"/>
        </w:rPr>
        <w:t>Секретариатом</w:t>
      </w:r>
    </w:p>
    <w:p w:rsidR="00507510" w:rsidRPr="00682235" w:rsidRDefault="00507510">
      <w:pPr>
        <w:rPr>
          <w:lang w:val="ru-RU"/>
        </w:rPr>
      </w:pPr>
    </w:p>
    <w:p w:rsidR="00507510" w:rsidRPr="00682235" w:rsidRDefault="00507510">
      <w:pPr>
        <w:rPr>
          <w:lang w:val="ru-RU"/>
        </w:rPr>
      </w:pPr>
    </w:p>
    <w:p w:rsidR="00507510" w:rsidRPr="00682235" w:rsidRDefault="00507510">
      <w:pPr>
        <w:rPr>
          <w:lang w:val="ru-RU"/>
        </w:rPr>
      </w:pPr>
    </w:p>
    <w:p w:rsidR="00507510" w:rsidRPr="00682235" w:rsidRDefault="00507510" w:rsidP="0053057A">
      <w:pPr>
        <w:rPr>
          <w:lang w:val="ru-RU"/>
        </w:rPr>
      </w:pPr>
    </w:p>
    <w:p w:rsidR="00507510" w:rsidRPr="00CE5C56" w:rsidRDefault="00AB7B4D" w:rsidP="00701F37">
      <w:pPr>
        <w:tabs>
          <w:tab w:val="left" w:pos="720"/>
        </w:tabs>
        <w:rPr>
          <w:lang w:val="ru-RU"/>
        </w:rPr>
      </w:pPr>
      <w:r>
        <w:fldChar w:fldCharType="begin"/>
      </w:r>
      <w:r w:rsidRPr="00CE5C56">
        <w:rPr>
          <w:lang w:val="ru-RU"/>
        </w:rPr>
        <w:instrText xml:space="preserve"> </w:instrText>
      </w:r>
      <w:r>
        <w:instrText>AUTONUM</w:instrText>
      </w:r>
      <w:r w:rsidRPr="00CE5C56">
        <w:rPr>
          <w:lang w:val="ru-RU"/>
        </w:rPr>
        <w:instrText xml:space="preserve">  </w:instrText>
      </w:r>
      <w:r>
        <w:fldChar w:fldCharType="end"/>
      </w:r>
      <w:r w:rsidRPr="00CE5C56">
        <w:rPr>
          <w:lang w:val="ru-RU"/>
        </w:rPr>
        <w:tab/>
      </w:r>
      <w:r w:rsidR="00CE5C56">
        <w:rPr>
          <w:lang w:val="ru-RU"/>
        </w:rPr>
        <w:t>В</w:t>
      </w:r>
      <w:r w:rsidR="00CE5C56" w:rsidRPr="00CE5C56">
        <w:rPr>
          <w:lang w:val="ru-RU"/>
        </w:rPr>
        <w:t xml:space="preserve"> </w:t>
      </w:r>
      <w:r w:rsidR="00CE5C56">
        <w:rPr>
          <w:lang w:val="ru-RU"/>
        </w:rPr>
        <w:t>настоящем</w:t>
      </w:r>
      <w:r w:rsidR="00CE5C56" w:rsidRPr="00CE5C56">
        <w:rPr>
          <w:lang w:val="ru-RU"/>
        </w:rPr>
        <w:t xml:space="preserve"> </w:t>
      </w:r>
      <w:r w:rsidR="00CE5C56">
        <w:rPr>
          <w:lang w:val="ru-RU"/>
        </w:rPr>
        <w:t>документе</w:t>
      </w:r>
      <w:r w:rsidR="00CE5C56" w:rsidRPr="00CE5C56">
        <w:rPr>
          <w:lang w:val="ru-RU"/>
        </w:rPr>
        <w:t xml:space="preserve"> </w:t>
      </w:r>
      <w:r w:rsidR="00CE5C56">
        <w:rPr>
          <w:lang w:val="ru-RU"/>
        </w:rPr>
        <w:t>изложены</w:t>
      </w:r>
      <w:r w:rsidR="00CE5C56" w:rsidRPr="00CE5C56">
        <w:rPr>
          <w:lang w:val="ru-RU"/>
        </w:rPr>
        <w:t xml:space="preserve"> </w:t>
      </w:r>
      <w:r w:rsidR="003A3F3A">
        <w:rPr>
          <w:lang w:val="ru-RU"/>
        </w:rPr>
        <w:t>комментарии</w:t>
      </w:r>
      <w:r w:rsidR="00CE5C56" w:rsidRPr="00CE5C56">
        <w:rPr>
          <w:lang w:val="ru-RU"/>
        </w:rPr>
        <w:t xml:space="preserve"> </w:t>
      </w:r>
      <w:r w:rsidR="00CE5C56">
        <w:rPr>
          <w:lang w:val="ru-RU"/>
        </w:rPr>
        <w:t>к</w:t>
      </w:r>
      <w:r w:rsidR="00CE5C56" w:rsidRPr="00CE5C56">
        <w:rPr>
          <w:lang w:val="ru-RU"/>
        </w:rPr>
        <w:t xml:space="preserve"> </w:t>
      </w:r>
      <w:r w:rsidR="00CE5C56">
        <w:rPr>
          <w:lang w:val="ru-RU"/>
        </w:rPr>
        <w:t>основному</w:t>
      </w:r>
      <w:r w:rsidR="00CE5C56" w:rsidRPr="00CE5C56">
        <w:rPr>
          <w:lang w:val="ru-RU"/>
        </w:rPr>
        <w:t xml:space="preserve"> </w:t>
      </w:r>
      <w:r w:rsidR="00CE5C56">
        <w:rPr>
          <w:lang w:val="ru-RU"/>
        </w:rPr>
        <w:t>предложению</w:t>
      </w:r>
      <w:r w:rsidR="00CE5C56" w:rsidRPr="00CE5C56">
        <w:rPr>
          <w:lang w:val="ru-RU"/>
        </w:rPr>
        <w:t xml:space="preserve"> </w:t>
      </w:r>
      <w:r w:rsidR="00CE5C56">
        <w:rPr>
          <w:lang w:val="ru-RU"/>
        </w:rPr>
        <w:t>по</w:t>
      </w:r>
      <w:r w:rsidR="00CE5C56" w:rsidRPr="00CE5C56">
        <w:rPr>
          <w:lang w:val="ru-RU"/>
        </w:rPr>
        <w:t xml:space="preserve"> </w:t>
      </w:r>
      <w:r w:rsidR="00CE5C56">
        <w:rPr>
          <w:lang w:val="ru-RU"/>
        </w:rPr>
        <w:t>Новому</w:t>
      </w:r>
      <w:r w:rsidR="00CE5C56" w:rsidRPr="00CE5C56">
        <w:rPr>
          <w:lang w:val="ru-RU"/>
        </w:rPr>
        <w:t xml:space="preserve"> </w:t>
      </w:r>
      <w:r w:rsidR="00CE5C56">
        <w:rPr>
          <w:lang w:val="ru-RU"/>
        </w:rPr>
        <w:t>акту</w:t>
      </w:r>
      <w:r w:rsidR="00CE5C56" w:rsidRPr="00CE5C56">
        <w:rPr>
          <w:lang w:val="ru-RU"/>
        </w:rPr>
        <w:t xml:space="preserve"> </w:t>
      </w:r>
      <w:r w:rsidR="00CE5C56">
        <w:rPr>
          <w:lang w:val="ru-RU"/>
        </w:rPr>
        <w:t>Лиссабонского</w:t>
      </w:r>
      <w:r w:rsidR="00CE5C56" w:rsidRPr="00CE5C56">
        <w:rPr>
          <w:lang w:val="ru-RU"/>
        </w:rPr>
        <w:t xml:space="preserve"> </w:t>
      </w:r>
      <w:r w:rsidR="00CE5C56">
        <w:rPr>
          <w:lang w:val="ru-RU"/>
        </w:rPr>
        <w:t>соглашения</w:t>
      </w:r>
      <w:r w:rsidR="00CE5C56" w:rsidRPr="00CE5C56">
        <w:rPr>
          <w:lang w:val="ru-RU"/>
        </w:rPr>
        <w:t xml:space="preserve"> </w:t>
      </w:r>
      <w:r w:rsidR="00CE5C56">
        <w:rPr>
          <w:lang w:val="ru-RU"/>
        </w:rPr>
        <w:t>о</w:t>
      </w:r>
      <w:r w:rsidR="00CE5C56" w:rsidRPr="00CE5C56">
        <w:rPr>
          <w:lang w:val="ru-RU"/>
        </w:rPr>
        <w:t xml:space="preserve"> </w:t>
      </w:r>
      <w:r w:rsidR="00CE5C56">
        <w:rPr>
          <w:lang w:val="ru-RU"/>
        </w:rPr>
        <w:t>наименованиях</w:t>
      </w:r>
      <w:r w:rsidR="00CE5C56" w:rsidRPr="00CE5C56">
        <w:rPr>
          <w:lang w:val="ru-RU"/>
        </w:rPr>
        <w:t xml:space="preserve"> </w:t>
      </w:r>
      <w:r w:rsidR="00CE5C56">
        <w:rPr>
          <w:lang w:val="ru-RU"/>
        </w:rPr>
        <w:t>мест</w:t>
      </w:r>
      <w:r w:rsidR="00CE5C56" w:rsidRPr="00CE5C56">
        <w:rPr>
          <w:lang w:val="ru-RU"/>
        </w:rPr>
        <w:t xml:space="preserve"> </w:t>
      </w:r>
      <w:r w:rsidR="00CE5C56">
        <w:rPr>
          <w:lang w:val="ru-RU"/>
        </w:rPr>
        <w:t>происхождения</w:t>
      </w:r>
      <w:r w:rsidR="00CE5C56" w:rsidRPr="00CE5C56">
        <w:rPr>
          <w:lang w:val="ru-RU"/>
        </w:rPr>
        <w:t xml:space="preserve"> </w:t>
      </w:r>
      <w:r w:rsidR="00CE5C56">
        <w:rPr>
          <w:lang w:val="ru-RU"/>
        </w:rPr>
        <w:t>и</w:t>
      </w:r>
      <w:r w:rsidR="00CE5C56" w:rsidRPr="00CE5C56">
        <w:rPr>
          <w:lang w:val="ru-RU"/>
        </w:rPr>
        <w:t xml:space="preserve"> </w:t>
      </w:r>
      <w:r w:rsidR="00CE5C56">
        <w:rPr>
          <w:lang w:val="ru-RU"/>
        </w:rPr>
        <w:t>географических</w:t>
      </w:r>
      <w:r w:rsidR="00CE5C56" w:rsidRPr="00CE5C56">
        <w:rPr>
          <w:lang w:val="ru-RU"/>
        </w:rPr>
        <w:t xml:space="preserve"> </w:t>
      </w:r>
      <w:r w:rsidR="00CE5C56">
        <w:rPr>
          <w:lang w:val="ru-RU"/>
        </w:rPr>
        <w:t>указаниях</w:t>
      </w:r>
      <w:r w:rsidR="00CE5C56" w:rsidRPr="00CE5C56">
        <w:rPr>
          <w:lang w:val="ru-RU"/>
        </w:rPr>
        <w:t xml:space="preserve">, </w:t>
      </w:r>
      <w:r w:rsidR="00CE5C56">
        <w:rPr>
          <w:lang w:val="ru-RU"/>
        </w:rPr>
        <w:t>содержащемуся</w:t>
      </w:r>
      <w:r w:rsidR="00CE5C56" w:rsidRPr="00CE5C56">
        <w:rPr>
          <w:lang w:val="ru-RU"/>
        </w:rPr>
        <w:t xml:space="preserve"> </w:t>
      </w:r>
      <w:r w:rsidR="00CE5C56">
        <w:rPr>
          <w:lang w:val="ru-RU"/>
        </w:rPr>
        <w:t>в</w:t>
      </w:r>
      <w:r w:rsidR="00CE5C56" w:rsidRPr="00CE5C56">
        <w:rPr>
          <w:lang w:val="ru-RU"/>
        </w:rPr>
        <w:t xml:space="preserve"> </w:t>
      </w:r>
      <w:r w:rsidR="00CE5C56">
        <w:rPr>
          <w:lang w:val="ru-RU"/>
        </w:rPr>
        <w:t>документе</w:t>
      </w:r>
      <w:r w:rsidR="00CE5C56" w:rsidRPr="00CE5C56">
        <w:rPr>
          <w:lang w:val="ru-RU"/>
        </w:rPr>
        <w:t xml:space="preserve"> </w:t>
      </w:r>
      <w:r w:rsidRPr="00CE5C56">
        <w:t>LI</w:t>
      </w:r>
      <w:r w:rsidRPr="00CE5C56">
        <w:rPr>
          <w:lang w:val="ru-RU"/>
        </w:rPr>
        <w:t>/</w:t>
      </w:r>
      <w:r w:rsidRPr="00CE5C56">
        <w:t>DC</w:t>
      </w:r>
      <w:r w:rsidRPr="00CE5C56">
        <w:rPr>
          <w:lang w:val="ru-RU"/>
        </w:rPr>
        <w:t>/3</w:t>
      </w:r>
      <w:r w:rsidR="001B3EE9" w:rsidRPr="00CE5C56">
        <w:rPr>
          <w:lang w:val="ru-RU"/>
        </w:rPr>
        <w:t xml:space="preserve"> (</w:t>
      </w:r>
      <w:r w:rsidR="003A3F3A">
        <w:rPr>
          <w:lang w:val="ru-RU"/>
        </w:rPr>
        <w:t>далее – «</w:t>
      </w:r>
      <w:r w:rsidR="00F726AA">
        <w:rPr>
          <w:lang w:val="ru-RU"/>
        </w:rPr>
        <w:t>о</w:t>
      </w:r>
      <w:r w:rsidR="003A3F3A">
        <w:rPr>
          <w:lang w:val="ru-RU"/>
        </w:rPr>
        <w:t>сновное предложение»</w:t>
      </w:r>
      <w:r w:rsidR="001B3EE9" w:rsidRPr="00CE5C56">
        <w:rPr>
          <w:lang w:val="ru-RU"/>
        </w:rPr>
        <w:t>)</w:t>
      </w:r>
      <w:r w:rsidR="002563D8" w:rsidRPr="00CE5C56">
        <w:rPr>
          <w:lang w:val="ru-RU"/>
        </w:rPr>
        <w:t xml:space="preserve">.  </w:t>
      </w:r>
    </w:p>
    <w:p w:rsidR="00507510" w:rsidRPr="00CE5C56" w:rsidRDefault="00507510" w:rsidP="00701F37">
      <w:pPr>
        <w:tabs>
          <w:tab w:val="left" w:pos="720"/>
        </w:tabs>
        <w:rPr>
          <w:lang w:val="ru-RU"/>
        </w:rPr>
      </w:pPr>
    </w:p>
    <w:p w:rsidR="00507510" w:rsidRPr="005C77E6" w:rsidRDefault="00AB7B4D" w:rsidP="00701F37">
      <w:pPr>
        <w:tabs>
          <w:tab w:val="left" w:pos="720"/>
        </w:tabs>
        <w:rPr>
          <w:lang w:val="ru-RU"/>
        </w:rPr>
      </w:pPr>
      <w:r>
        <w:fldChar w:fldCharType="begin"/>
      </w:r>
      <w:r w:rsidRPr="006E7A1D">
        <w:rPr>
          <w:lang w:val="ru-RU"/>
        </w:rPr>
        <w:instrText xml:space="preserve"> </w:instrText>
      </w:r>
      <w:r>
        <w:instrText>AUTONUM</w:instrText>
      </w:r>
      <w:r w:rsidRPr="006E7A1D">
        <w:rPr>
          <w:lang w:val="ru-RU"/>
        </w:rPr>
        <w:instrText xml:space="preserve">  </w:instrText>
      </w:r>
      <w:r>
        <w:fldChar w:fldCharType="end"/>
      </w:r>
      <w:r w:rsidRPr="006E7A1D">
        <w:rPr>
          <w:lang w:val="ru-RU"/>
        </w:rPr>
        <w:tab/>
      </w:r>
      <w:r w:rsidR="006E7A1D">
        <w:rPr>
          <w:lang w:val="ru-RU"/>
        </w:rPr>
        <w:t xml:space="preserve">Автором </w:t>
      </w:r>
      <w:r w:rsidR="00D07150">
        <w:rPr>
          <w:lang w:val="ru-RU"/>
        </w:rPr>
        <w:t xml:space="preserve">настоящих </w:t>
      </w:r>
      <w:r w:rsidR="006E7A1D">
        <w:rPr>
          <w:lang w:val="ru-RU"/>
        </w:rPr>
        <w:t>комментариев</w:t>
      </w:r>
      <w:r w:rsidR="006E7A1D" w:rsidRPr="006E7A1D">
        <w:rPr>
          <w:lang w:val="ru-RU"/>
        </w:rPr>
        <w:t xml:space="preserve"> </w:t>
      </w:r>
      <w:r w:rsidR="006E7A1D">
        <w:rPr>
          <w:lang w:val="ru-RU"/>
        </w:rPr>
        <w:t xml:space="preserve">является Секретариат.  </w:t>
      </w:r>
      <w:r w:rsidR="00D07150">
        <w:rPr>
          <w:lang w:val="ru-RU"/>
        </w:rPr>
        <w:t xml:space="preserve">Их основу составляют комментарии, представленные в </w:t>
      </w:r>
      <w:r w:rsidR="006E7A1D">
        <w:rPr>
          <w:lang w:val="ru-RU"/>
        </w:rPr>
        <w:t>документе</w:t>
      </w:r>
      <w:r w:rsidR="006E7A1D" w:rsidRPr="006E7A1D">
        <w:rPr>
          <w:lang w:val="ru-RU"/>
        </w:rPr>
        <w:t xml:space="preserve"> </w:t>
      </w:r>
      <w:r w:rsidR="001B3EE9" w:rsidRPr="006E7A1D">
        <w:t>LI</w:t>
      </w:r>
      <w:r w:rsidR="001B3EE9" w:rsidRPr="006E7A1D">
        <w:rPr>
          <w:lang w:val="ru-RU"/>
        </w:rPr>
        <w:t>/</w:t>
      </w:r>
      <w:r w:rsidR="001B3EE9" w:rsidRPr="006E7A1D">
        <w:t>WG</w:t>
      </w:r>
      <w:r w:rsidR="001B3EE9" w:rsidRPr="006E7A1D">
        <w:rPr>
          <w:lang w:val="ru-RU"/>
        </w:rPr>
        <w:t>/</w:t>
      </w:r>
      <w:r w:rsidR="001B3EE9" w:rsidRPr="006E7A1D">
        <w:t>DEV</w:t>
      </w:r>
      <w:r w:rsidR="001B3EE9" w:rsidRPr="006E7A1D">
        <w:rPr>
          <w:lang w:val="ru-RU"/>
        </w:rPr>
        <w:t>/10/4</w:t>
      </w:r>
      <w:r w:rsidR="006E7A1D" w:rsidRPr="006E7A1D">
        <w:rPr>
          <w:lang w:val="ru-RU"/>
        </w:rPr>
        <w:t xml:space="preserve"> </w:t>
      </w:r>
      <w:r w:rsidR="006E7A1D">
        <w:rPr>
          <w:lang w:val="ru-RU"/>
        </w:rPr>
        <w:t>и</w:t>
      </w:r>
      <w:r w:rsidR="006E7A1D" w:rsidRPr="006E7A1D">
        <w:rPr>
          <w:lang w:val="ru-RU"/>
        </w:rPr>
        <w:t xml:space="preserve"> </w:t>
      </w:r>
      <w:r w:rsidR="006E7A1D">
        <w:rPr>
          <w:lang w:val="ru-RU"/>
        </w:rPr>
        <w:t>рассмотренны</w:t>
      </w:r>
      <w:r w:rsidR="00D07150">
        <w:rPr>
          <w:lang w:val="ru-RU"/>
        </w:rPr>
        <w:t>е</w:t>
      </w:r>
      <w:r w:rsidR="006E7A1D" w:rsidRPr="006E7A1D">
        <w:rPr>
          <w:lang w:val="ru-RU"/>
        </w:rPr>
        <w:t xml:space="preserve"> </w:t>
      </w:r>
      <w:r w:rsidR="006E7A1D">
        <w:rPr>
          <w:lang w:val="ru-RU"/>
        </w:rPr>
        <w:t>Рабочей</w:t>
      </w:r>
      <w:r w:rsidR="006E7A1D" w:rsidRPr="006E7A1D">
        <w:rPr>
          <w:lang w:val="ru-RU"/>
        </w:rPr>
        <w:t xml:space="preserve"> </w:t>
      </w:r>
      <w:r w:rsidR="006E7A1D">
        <w:rPr>
          <w:lang w:val="ru-RU"/>
        </w:rPr>
        <w:t>группой</w:t>
      </w:r>
      <w:r w:rsidR="006E7A1D" w:rsidRPr="006E7A1D">
        <w:rPr>
          <w:lang w:val="ru-RU"/>
        </w:rPr>
        <w:t xml:space="preserve"> </w:t>
      </w:r>
      <w:r w:rsidR="006E7A1D">
        <w:rPr>
          <w:lang w:val="ru-RU"/>
        </w:rPr>
        <w:t>по</w:t>
      </w:r>
      <w:r w:rsidR="006E7A1D" w:rsidRPr="006E7A1D">
        <w:rPr>
          <w:lang w:val="ru-RU"/>
        </w:rPr>
        <w:t xml:space="preserve"> </w:t>
      </w:r>
      <w:r w:rsidR="006E7A1D">
        <w:rPr>
          <w:lang w:val="ru-RU"/>
        </w:rPr>
        <w:t>развитию Лиссабонской</w:t>
      </w:r>
      <w:r w:rsidR="006E7A1D" w:rsidRPr="006E7A1D">
        <w:rPr>
          <w:lang w:val="ru-RU"/>
        </w:rPr>
        <w:t xml:space="preserve"> </w:t>
      </w:r>
      <w:r w:rsidR="006E7A1D">
        <w:rPr>
          <w:lang w:val="ru-RU"/>
        </w:rPr>
        <w:t>системы</w:t>
      </w:r>
      <w:r w:rsidR="006E7A1D" w:rsidRPr="006E7A1D">
        <w:rPr>
          <w:lang w:val="ru-RU"/>
        </w:rPr>
        <w:t xml:space="preserve"> </w:t>
      </w:r>
      <w:r w:rsidR="00F83636" w:rsidRPr="006E7A1D">
        <w:rPr>
          <w:lang w:val="ru-RU"/>
        </w:rPr>
        <w:t>(</w:t>
      </w:r>
      <w:r w:rsidR="006E7A1D">
        <w:rPr>
          <w:lang w:val="ru-RU"/>
        </w:rPr>
        <w:t>далее</w:t>
      </w:r>
      <w:r w:rsidR="00881EDD">
        <w:rPr>
          <w:lang w:val="ru-RU"/>
        </w:rPr>
        <w:t xml:space="preserve"> </w:t>
      </w:r>
      <w:r w:rsidR="006E7A1D" w:rsidRPr="006E7A1D">
        <w:rPr>
          <w:lang w:val="ru-RU"/>
        </w:rPr>
        <w:t>–</w:t>
      </w:r>
      <w:r w:rsidR="00F83636" w:rsidRPr="006E7A1D">
        <w:rPr>
          <w:lang w:val="ru-RU"/>
        </w:rPr>
        <w:t xml:space="preserve"> </w:t>
      </w:r>
      <w:r w:rsidR="006E7A1D" w:rsidRPr="006E7A1D">
        <w:rPr>
          <w:lang w:val="ru-RU"/>
        </w:rPr>
        <w:t>«</w:t>
      </w:r>
      <w:r w:rsidR="006E7A1D">
        <w:rPr>
          <w:lang w:val="ru-RU"/>
        </w:rPr>
        <w:t>Рабочая</w:t>
      </w:r>
      <w:r w:rsidR="006E7A1D" w:rsidRPr="006E7A1D">
        <w:rPr>
          <w:lang w:val="ru-RU"/>
        </w:rPr>
        <w:t xml:space="preserve"> </w:t>
      </w:r>
      <w:r w:rsidR="006E7A1D">
        <w:rPr>
          <w:lang w:val="ru-RU"/>
        </w:rPr>
        <w:t>группа</w:t>
      </w:r>
      <w:r w:rsidR="006E7A1D" w:rsidRPr="00F47BB3">
        <w:rPr>
          <w:lang w:val="ru-RU"/>
        </w:rPr>
        <w:t>»</w:t>
      </w:r>
      <w:r w:rsidR="00F83636" w:rsidRPr="00F47BB3">
        <w:rPr>
          <w:lang w:val="ru-RU"/>
        </w:rPr>
        <w:t xml:space="preserve">) </w:t>
      </w:r>
      <w:r w:rsidR="006E7A1D" w:rsidRPr="00F47BB3">
        <w:rPr>
          <w:lang w:val="ru-RU"/>
        </w:rPr>
        <w:t xml:space="preserve">на десятой сессии в октябре 2014 г. в </w:t>
      </w:r>
      <w:r w:rsidR="00CA478D">
        <w:rPr>
          <w:lang w:val="ru-RU"/>
        </w:rPr>
        <w:t xml:space="preserve">рамках обсуждения </w:t>
      </w:r>
      <w:r w:rsidR="006E7A1D" w:rsidRPr="00F47BB3">
        <w:rPr>
          <w:lang w:val="ru-RU"/>
        </w:rPr>
        <w:t>проект</w:t>
      </w:r>
      <w:r w:rsidR="00CA478D">
        <w:rPr>
          <w:lang w:val="ru-RU"/>
        </w:rPr>
        <w:t>а</w:t>
      </w:r>
      <w:r w:rsidR="006E7A1D" w:rsidRPr="00F47BB3">
        <w:rPr>
          <w:lang w:val="ru-RU"/>
        </w:rPr>
        <w:t xml:space="preserve"> Нового акта</w:t>
      </w:r>
      <w:r w:rsidR="005C77E6" w:rsidRPr="00F47BB3">
        <w:rPr>
          <w:lang w:val="ru-RU"/>
        </w:rPr>
        <w:t xml:space="preserve">, </w:t>
      </w:r>
      <w:r w:rsidR="00D07150">
        <w:rPr>
          <w:lang w:val="ru-RU"/>
        </w:rPr>
        <w:t xml:space="preserve">представленного </w:t>
      </w:r>
      <w:r w:rsidR="00CA478D">
        <w:rPr>
          <w:lang w:val="ru-RU"/>
        </w:rPr>
        <w:t>в</w:t>
      </w:r>
      <w:r w:rsidR="005C77E6" w:rsidRPr="00F47BB3">
        <w:rPr>
          <w:lang w:val="ru-RU"/>
        </w:rPr>
        <w:t xml:space="preserve"> </w:t>
      </w:r>
      <w:r w:rsidR="00851C1D" w:rsidRPr="00F47BB3">
        <w:rPr>
          <w:lang w:val="ru-RU"/>
        </w:rPr>
        <w:t xml:space="preserve">документ </w:t>
      </w:r>
      <w:r w:rsidR="001B3EE9" w:rsidRPr="00F47BB3">
        <w:t>LI</w:t>
      </w:r>
      <w:r w:rsidR="001B3EE9" w:rsidRPr="00F47BB3">
        <w:rPr>
          <w:lang w:val="ru-RU"/>
        </w:rPr>
        <w:t>/</w:t>
      </w:r>
      <w:r w:rsidR="001B3EE9" w:rsidRPr="00F47BB3">
        <w:t>WG</w:t>
      </w:r>
      <w:r w:rsidR="001B3EE9" w:rsidRPr="00F47BB3">
        <w:rPr>
          <w:lang w:val="ru-RU"/>
        </w:rPr>
        <w:t>/</w:t>
      </w:r>
      <w:r w:rsidR="001B3EE9" w:rsidRPr="00F47BB3">
        <w:t>DEV</w:t>
      </w:r>
      <w:r w:rsidR="001B3EE9" w:rsidRPr="00F47BB3">
        <w:rPr>
          <w:lang w:val="ru-RU"/>
        </w:rPr>
        <w:t xml:space="preserve">/10/2.  </w:t>
      </w:r>
      <w:r w:rsidR="005C77E6" w:rsidRPr="00F47BB3">
        <w:rPr>
          <w:lang w:val="ru-RU"/>
        </w:rPr>
        <w:t>Настоящие комментарии не являются частью основного предложения</w:t>
      </w:r>
      <w:r w:rsidR="006816D9">
        <w:rPr>
          <w:lang w:val="ru-RU"/>
        </w:rPr>
        <w:t xml:space="preserve"> и на этом основании не </w:t>
      </w:r>
      <w:r w:rsidR="005C77E6" w:rsidRPr="00F47BB3">
        <w:rPr>
          <w:lang w:val="ru-RU"/>
        </w:rPr>
        <w:t xml:space="preserve">подлежат </w:t>
      </w:r>
      <w:r w:rsidR="006816D9">
        <w:rPr>
          <w:lang w:val="ru-RU"/>
        </w:rPr>
        <w:t xml:space="preserve">одобрению на </w:t>
      </w:r>
      <w:r w:rsidR="005C77E6">
        <w:rPr>
          <w:lang w:val="ru-RU"/>
        </w:rPr>
        <w:t xml:space="preserve">Дипломатической конференции.  </w:t>
      </w:r>
      <w:r w:rsidR="006816D9">
        <w:rPr>
          <w:lang w:val="ru-RU"/>
        </w:rPr>
        <w:t>В</w:t>
      </w:r>
      <w:r w:rsidR="005C77E6" w:rsidRPr="005C77E6">
        <w:rPr>
          <w:lang w:val="ru-RU"/>
        </w:rPr>
        <w:t xml:space="preserve"> </w:t>
      </w:r>
      <w:r w:rsidR="005C77E6">
        <w:rPr>
          <w:lang w:val="ru-RU"/>
        </w:rPr>
        <w:t>случае</w:t>
      </w:r>
      <w:r w:rsidR="005C77E6" w:rsidRPr="005C77E6">
        <w:rPr>
          <w:lang w:val="ru-RU"/>
        </w:rPr>
        <w:t xml:space="preserve"> </w:t>
      </w:r>
      <w:r w:rsidR="005C77E6">
        <w:rPr>
          <w:lang w:val="ru-RU"/>
        </w:rPr>
        <w:t xml:space="preserve">возникновения противоречий между настоящими комментариями и </w:t>
      </w:r>
      <w:r w:rsidR="006816D9">
        <w:rPr>
          <w:lang w:val="ru-RU"/>
        </w:rPr>
        <w:t xml:space="preserve">статьями </w:t>
      </w:r>
      <w:r w:rsidR="005C77E6">
        <w:rPr>
          <w:lang w:val="ru-RU"/>
        </w:rPr>
        <w:t xml:space="preserve">основного предложения последние имеют преимущественную силу.  </w:t>
      </w:r>
      <w:r w:rsidR="005C77E6" w:rsidRPr="005C77E6">
        <w:rPr>
          <w:lang w:val="ru-RU"/>
        </w:rPr>
        <w:t xml:space="preserve">Если то или иное положение не </w:t>
      </w:r>
      <w:r w:rsidR="00F47BB3">
        <w:rPr>
          <w:lang w:val="ru-RU"/>
        </w:rPr>
        <w:t xml:space="preserve">нуждается в </w:t>
      </w:r>
      <w:r w:rsidR="005C77E6" w:rsidRPr="005C77E6">
        <w:rPr>
          <w:lang w:val="ru-RU"/>
        </w:rPr>
        <w:t>пояснени</w:t>
      </w:r>
      <w:r w:rsidR="00F47BB3">
        <w:rPr>
          <w:lang w:val="ru-RU"/>
        </w:rPr>
        <w:t>и</w:t>
      </w:r>
      <w:r w:rsidR="005C77E6" w:rsidRPr="005C77E6">
        <w:rPr>
          <w:lang w:val="ru-RU"/>
        </w:rPr>
        <w:t xml:space="preserve">, </w:t>
      </w:r>
      <w:r w:rsidR="00F47BB3">
        <w:rPr>
          <w:lang w:val="ru-RU"/>
        </w:rPr>
        <w:t xml:space="preserve">то </w:t>
      </w:r>
      <w:r w:rsidR="005C77E6" w:rsidRPr="005C77E6">
        <w:rPr>
          <w:lang w:val="ru-RU"/>
        </w:rPr>
        <w:t>комментари</w:t>
      </w:r>
      <w:r w:rsidR="00F47BB3">
        <w:rPr>
          <w:lang w:val="ru-RU"/>
        </w:rPr>
        <w:t>й</w:t>
      </w:r>
      <w:r w:rsidR="005C77E6" w:rsidRPr="005C77E6">
        <w:rPr>
          <w:lang w:val="ru-RU"/>
        </w:rPr>
        <w:t xml:space="preserve"> </w:t>
      </w:r>
      <w:r w:rsidR="00F47BB3">
        <w:rPr>
          <w:lang w:val="ru-RU"/>
        </w:rPr>
        <w:t>к нему не предусмотрен.</w:t>
      </w:r>
      <w:r w:rsidR="00D24B65" w:rsidRPr="005C77E6">
        <w:rPr>
          <w:lang w:val="ru-RU"/>
        </w:rPr>
        <w:t xml:space="preserve">  </w:t>
      </w:r>
    </w:p>
    <w:p w:rsidR="00507510" w:rsidRPr="005C77E6" w:rsidRDefault="00507510" w:rsidP="00701F37">
      <w:pPr>
        <w:tabs>
          <w:tab w:val="left" w:pos="720"/>
        </w:tabs>
        <w:rPr>
          <w:lang w:val="ru-RU"/>
        </w:rPr>
      </w:pPr>
    </w:p>
    <w:p w:rsidR="00507510" w:rsidRPr="004B0E9D" w:rsidRDefault="00AC5C35" w:rsidP="00AC5C35">
      <w:pPr>
        <w:rPr>
          <w:lang w:val="ru-RU"/>
        </w:rPr>
      </w:pPr>
      <w:r>
        <w:fldChar w:fldCharType="begin"/>
      </w:r>
      <w:r w:rsidRPr="004B0E9D">
        <w:rPr>
          <w:lang w:val="ru-RU"/>
        </w:rPr>
        <w:instrText xml:space="preserve"> </w:instrText>
      </w:r>
      <w:r>
        <w:instrText>AUTONUM</w:instrText>
      </w:r>
      <w:r w:rsidRPr="004B0E9D">
        <w:rPr>
          <w:lang w:val="ru-RU"/>
        </w:rPr>
        <w:instrText xml:space="preserve">  </w:instrText>
      </w:r>
      <w:r>
        <w:fldChar w:fldCharType="end"/>
      </w:r>
      <w:r w:rsidRPr="004B0E9D">
        <w:rPr>
          <w:lang w:val="ru-RU"/>
        </w:rPr>
        <w:tab/>
      </w:r>
      <w:r w:rsidR="00F47BB3">
        <w:rPr>
          <w:lang w:val="ru-RU"/>
        </w:rPr>
        <w:t>Как</w:t>
      </w:r>
      <w:r w:rsidR="00F47BB3" w:rsidRPr="004B0E9D">
        <w:rPr>
          <w:lang w:val="ru-RU"/>
        </w:rPr>
        <w:t xml:space="preserve"> </w:t>
      </w:r>
      <w:r w:rsidR="004B0E9D">
        <w:rPr>
          <w:lang w:val="ru-RU"/>
        </w:rPr>
        <w:t xml:space="preserve">указано </w:t>
      </w:r>
      <w:r w:rsidR="00F47BB3">
        <w:rPr>
          <w:lang w:val="ru-RU"/>
        </w:rPr>
        <w:t>в</w:t>
      </w:r>
      <w:r w:rsidR="00F47BB3" w:rsidRPr="004B0E9D">
        <w:rPr>
          <w:lang w:val="ru-RU"/>
        </w:rPr>
        <w:t xml:space="preserve"> </w:t>
      </w:r>
      <w:r w:rsidR="00F47BB3">
        <w:rPr>
          <w:lang w:val="ru-RU"/>
        </w:rPr>
        <w:t>пункте</w:t>
      </w:r>
      <w:r w:rsidR="00F47BB3" w:rsidRPr="00F47BB3">
        <w:t> </w:t>
      </w:r>
      <w:r w:rsidRPr="004B0E9D">
        <w:rPr>
          <w:rFonts w:eastAsia="Times New Roman"/>
          <w:szCs w:val="22"/>
          <w:lang w:val="ru-RU" w:eastAsia="en-US"/>
        </w:rPr>
        <w:t xml:space="preserve">11 </w:t>
      </w:r>
      <w:r w:rsidR="00592C48">
        <w:rPr>
          <w:rFonts w:eastAsia="Times New Roman"/>
          <w:szCs w:val="22"/>
          <w:lang w:val="ru-RU" w:eastAsia="en-US"/>
        </w:rPr>
        <w:t>о</w:t>
      </w:r>
      <w:r w:rsidR="004B0E9D">
        <w:rPr>
          <w:rFonts w:eastAsia="Times New Roman"/>
          <w:szCs w:val="22"/>
          <w:lang w:val="ru-RU" w:eastAsia="en-US"/>
        </w:rPr>
        <w:t>тчета</w:t>
      </w:r>
      <w:r w:rsidR="004B0E9D" w:rsidRPr="004B0E9D">
        <w:rPr>
          <w:rFonts w:eastAsia="Times New Roman"/>
          <w:szCs w:val="22"/>
          <w:lang w:val="ru-RU" w:eastAsia="en-US"/>
        </w:rPr>
        <w:t xml:space="preserve"> </w:t>
      </w:r>
      <w:r w:rsidR="004B0E9D">
        <w:rPr>
          <w:rFonts w:eastAsia="Times New Roman"/>
          <w:szCs w:val="22"/>
          <w:lang w:val="ru-RU" w:eastAsia="en-US"/>
        </w:rPr>
        <w:t>Подготовительного</w:t>
      </w:r>
      <w:r w:rsidR="004B0E9D" w:rsidRPr="004B0E9D">
        <w:rPr>
          <w:rFonts w:eastAsia="Times New Roman"/>
          <w:szCs w:val="22"/>
          <w:lang w:val="ru-RU" w:eastAsia="en-US"/>
        </w:rPr>
        <w:t xml:space="preserve"> </w:t>
      </w:r>
      <w:r w:rsidR="004B0E9D">
        <w:rPr>
          <w:rFonts w:eastAsia="Times New Roman"/>
          <w:szCs w:val="22"/>
          <w:lang w:val="ru-RU" w:eastAsia="en-US"/>
        </w:rPr>
        <w:t>комитета</w:t>
      </w:r>
      <w:r w:rsidR="004B0E9D" w:rsidRPr="004B0E9D">
        <w:rPr>
          <w:rFonts w:eastAsia="Times New Roman"/>
          <w:szCs w:val="22"/>
          <w:lang w:val="ru-RU" w:eastAsia="en-US"/>
        </w:rPr>
        <w:t xml:space="preserve"> </w:t>
      </w:r>
      <w:r w:rsidR="004B0E9D">
        <w:rPr>
          <w:rFonts w:eastAsia="Times New Roman"/>
          <w:szCs w:val="22"/>
          <w:lang w:val="ru-RU" w:eastAsia="en-US"/>
        </w:rPr>
        <w:t>Дипломатической</w:t>
      </w:r>
      <w:r w:rsidR="004B0E9D" w:rsidRPr="004B0E9D">
        <w:rPr>
          <w:rFonts w:eastAsia="Times New Roman"/>
          <w:szCs w:val="22"/>
          <w:lang w:val="ru-RU" w:eastAsia="en-US"/>
        </w:rPr>
        <w:t xml:space="preserve"> </w:t>
      </w:r>
      <w:r w:rsidR="004B0E9D">
        <w:rPr>
          <w:rFonts w:eastAsia="Times New Roman"/>
          <w:szCs w:val="22"/>
          <w:lang w:val="ru-RU" w:eastAsia="en-US"/>
        </w:rPr>
        <w:t>конференции</w:t>
      </w:r>
      <w:r w:rsidR="004B0E9D" w:rsidRPr="004B0E9D">
        <w:rPr>
          <w:rFonts w:eastAsia="Times New Roman"/>
          <w:szCs w:val="22"/>
          <w:lang w:val="ru-RU" w:eastAsia="en-US"/>
        </w:rPr>
        <w:t xml:space="preserve"> </w:t>
      </w:r>
      <w:r w:rsidRPr="004B0E9D">
        <w:rPr>
          <w:rFonts w:eastAsia="Times New Roman"/>
          <w:szCs w:val="22"/>
          <w:lang w:val="ru-RU" w:eastAsia="en-US"/>
        </w:rPr>
        <w:t>(</w:t>
      </w:r>
      <w:r w:rsidR="004B0E9D">
        <w:rPr>
          <w:rFonts w:eastAsia="Times New Roman"/>
          <w:szCs w:val="22"/>
          <w:lang w:val="ru-RU" w:eastAsia="en-US"/>
        </w:rPr>
        <w:t>документ</w:t>
      </w:r>
      <w:r w:rsidRPr="004B0E9D">
        <w:rPr>
          <w:rFonts w:eastAsia="Times New Roman"/>
          <w:szCs w:val="22"/>
          <w:lang w:val="ru-RU" w:eastAsia="en-US"/>
        </w:rPr>
        <w:t xml:space="preserve"> </w:t>
      </w:r>
      <w:r w:rsidRPr="00AC5C35">
        <w:rPr>
          <w:rFonts w:eastAsia="Times New Roman"/>
          <w:szCs w:val="22"/>
          <w:lang w:eastAsia="en-US"/>
        </w:rPr>
        <w:t>LI</w:t>
      </w:r>
      <w:r w:rsidRPr="004B0E9D">
        <w:rPr>
          <w:rFonts w:eastAsia="Times New Roman"/>
          <w:szCs w:val="22"/>
          <w:lang w:val="ru-RU" w:eastAsia="en-US"/>
        </w:rPr>
        <w:t>/</w:t>
      </w:r>
      <w:r w:rsidRPr="00AC5C35">
        <w:rPr>
          <w:rFonts w:eastAsia="Times New Roman"/>
          <w:szCs w:val="22"/>
          <w:lang w:eastAsia="en-US"/>
        </w:rPr>
        <w:t>R</w:t>
      </w:r>
      <w:r w:rsidRPr="004B0E9D">
        <w:rPr>
          <w:rFonts w:eastAsia="Times New Roman"/>
          <w:szCs w:val="22"/>
          <w:lang w:val="ru-RU" w:eastAsia="en-US"/>
        </w:rPr>
        <w:t>/</w:t>
      </w:r>
      <w:r w:rsidRPr="00AC5C35">
        <w:rPr>
          <w:rFonts w:eastAsia="Times New Roman"/>
          <w:szCs w:val="22"/>
          <w:lang w:eastAsia="en-US"/>
        </w:rPr>
        <w:t>PM</w:t>
      </w:r>
      <w:r w:rsidRPr="004B0E9D">
        <w:rPr>
          <w:rFonts w:eastAsia="Times New Roman"/>
          <w:szCs w:val="22"/>
          <w:lang w:val="ru-RU" w:eastAsia="en-US"/>
        </w:rPr>
        <w:t xml:space="preserve">/6), </w:t>
      </w:r>
      <w:r w:rsidR="004B0E9D">
        <w:rPr>
          <w:rFonts w:eastAsia="Times New Roman"/>
          <w:szCs w:val="22"/>
          <w:lang w:val="ru-RU" w:eastAsia="en-US"/>
        </w:rPr>
        <w:t xml:space="preserve">было </w:t>
      </w:r>
      <w:r w:rsidR="004B0E9D" w:rsidRPr="004B0E9D">
        <w:rPr>
          <w:rFonts w:eastAsia="Times New Roman"/>
          <w:szCs w:val="22"/>
          <w:lang w:val="ru-RU" w:eastAsia="en-US"/>
        </w:rPr>
        <w:t>приня</w:t>
      </w:r>
      <w:r w:rsidR="004B0E9D">
        <w:rPr>
          <w:rFonts w:eastAsia="Times New Roman"/>
          <w:szCs w:val="22"/>
          <w:lang w:val="ru-RU" w:eastAsia="en-US"/>
        </w:rPr>
        <w:t>то</w:t>
      </w:r>
      <w:r w:rsidR="004B0E9D" w:rsidRPr="004B0E9D">
        <w:rPr>
          <w:rFonts w:eastAsia="Times New Roman"/>
          <w:szCs w:val="22"/>
          <w:lang w:val="ru-RU" w:eastAsia="en-US"/>
        </w:rPr>
        <w:t xml:space="preserve"> решение </w:t>
      </w:r>
      <w:r w:rsidR="006816D9">
        <w:rPr>
          <w:rFonts w:eastAsia="Times New Roman"/>
          <w:szCs w:val="22"/>
          <w:lang w:val="ru-RU" w:eastAsia="en-US"/>
        </w:rPr>
        <w:t>«</w:t>
      </w:r>
      <w:r w:rsidR="004B0E9D" w:rsidRPr="004B0E9D">
        <w:rPr>
          <w:rFonts w:eastAsia="Times New Roman"/>
          <w:szCs w:val="22"/>
          <w:lang w:val="ru-RU" w:eastAsia="en-US"/>
        </w:rPr>
        <w:t>определить 1</w:t>
      </w:r>
      <w:r w:rsidR="004B0E9D">
        <w:rPr>
          <w:rFonts w:eastAsia="Times New Roman"/>
          <w:szCs w:val="22"/>
          <w:lang w:val="ru-RU" w:eastAsia="en-US"/>
        </w:rPr>
        <w:t> </w:t>
      </w:r>
      <w:r w:rsidR="004B0E9D" w:rsidRPr="004B0E9D">
        <w:rPr>
          <w:rFonts w:eastAsia="Times New Roman"/>
          <w:szCs w:val="22"/>
          <w:lang w:val="ru-RU" w:eastAsia="en-US"/>
        </w:rPr>
        <w:t>февраля 2015</w:t>
      </w:r>
      <w:r w:rsidR="004B0E9D" w:rsidRPr="004B0E9D">
        <w:rPr>
          <w:rFonts w:eastAsia="Times New Roman"/>
          <w:szCs w:val="22"/>
          <w:lang w:eastAsia="en-US"/>
        </w:rPr>
        <w:t> </w:t>
      </w:r>
      <w:r w:rsidR="004B0E9D" w:rsidRPr="004B0E9D">
        <w:rPr>
          <w:rFonts w:eastAsia="Times New Roman"/>
          <w:szCs w:val="22"/>
          <w:lang w:val="ru-RU" w:eastAsia="en-US"/>
        </w:rPr>
        <w:t xml:space="preserve">г. в качестве срока представления всеми государствами-членами ВОИС их предложений в письменном виде относительно поправок к основному предложению по вопросам, которые были определены Лиссабонской рабочей группой как по-прежнему </w:t>
      </w:r>
      <w:r w:rsidR="004B0E9D" w:rsidRPr="004B0E9D">
        <w:rPr>
          <w:rFonts w:eastAsia="Times New Roman"/>
          <w:szCs w:val="22"/>
          <w:lang w:val="ru-RU" w:eastAsia="en-US"/>
        </w:rPr>
        <w:lastRenderedPageBreak/>
        <w:t>требующие рассмотрения.  Секретариат сведет воедино вышеуказанные сообщения и направит их в качестве информации для Дипломатической конференции</w:t>
      </w:r>
      <w:r w:rsidR="006816D9">
        <w:rPr>
          <w:rFonts w:eastAsia="Times New Roman"/>
          <w:szCs w:val="22"/>
          <w:lang w:val="ru-RU" w:eastAsia="en-US"/>
        </w:rPr>
        <w:t>»</w:t>
      </w:r>
      <w:r w:rsidRPr="004B0E9D">
        <w:rPr>
          <w:lang w:val="ru-RU"/>
        </w:rPr>
        <w:t xml:space="preserve">.  </w:t>
      </w:r>
    </w:p>
    <w:p w:rsidR="00507510" w:rsidRPr="004B0E9D" w:rsidRDefault="00507510" w:rsidP="00AC5C35">
      <w:pPr>
        <w:rPr>
          <w:rFonts w:eastAsia="Times New Roman"/>
          <w:szCs w:val="22"/>
          <w:lang w:val="ru-RU" w:eastAsia="en-US"/>
        </w:rPr>
      </w:pPr>
    </w:p>
    <w:p w:rsidR="00507510" w:rsidRPr="00345E59" w:rsidRDefault="00AC5C35" w:rsidP="00AC5C35">
      <w:pPr>
        <w:tabs>
          <w:tab w:val="left" w:pos="540"/>
          <w:tab w:val="left" w:pos="1170"/>
        </w:tabs>
        <w:spacing w:after="220"/>
        <w:rPr>
          <w:lang w:val="ru-RU"/>
        </w:rPr>
      </w:pPr>
      <w:r w:rsidRPr="00AC5C35">
        <w:fldChar w:fldCharType="begin"/>
      </w:r>
      <w:r w:rsidRPr="00345E59">
        <w:rPr>
          <w:lang w:val="ru-RU"/>
        </w:rPr>
        <w:instrText xml:space="preserve"> </w:instrText>
      </w:r>
      <w:r w:rsidRPr="00AC5C35">
        <w:instrText>AUTONUM</w:instrText>
      </w:r>
      <w:r w:rsidRPr="00345E59">
        <w:rPr>
          <w:lang w:val="ru-RU"/>
        </w:rPr>
        <w:instrText xml:space="preserve">  </w:instrText>
      </w:r>
      <w:r w:rsidRPr="00AC5C35">
        <w:fldChar w:fldCharType="end"/>
      </w:r>
      <w:r w:rsidRPr="00345E59">
        <w:rPr>
          <w:lang w:val="ru-RU"/>
        </w:rPr>
        <w:tab/>
      </w:r>
      <w:r w:rsidR="00345E59">
        <w:rPr>
          <w:lang w:val="ru-RU"/>
        </w:rPr>
        <w:t xml:space="preserve">Как указано в </w:t>
      </w:r>
      <w:r w:rsidR="00345E59" w:rsidRPr="00345E59">
        <w:rPr>
          <w:lang w:val="ru-RU"/>
        </w:rPr>
        <w:t>пункт</w:t>
      </w:r>
      <w:r w:rsidR="00345E59">
        <w:rPr>
          <w:lang w:val="ru-RU"/>
        </w:rPr>
        <w:t>е</w:t>
      </w:r>
      <w:r w:rsidR="00345E59" w:rsidRPr="00345E59">
        <w:t> </w:t>
      </w:r>
      <w:r w:rsidRPr="00345E59">
        <w:rPr>
          <w:lang w:val="ru-RU"/>
        </w:rPr>
        <w:t xml:space="preserve">13 </w:t>
      </w:r>
      <w:r w:rsidR="00345E59" w:rsidRPr="00345E59">
        <w:rPr>
          <w:lang w:val="ru-RU"/>
        </w:rPr>
        <w:t>Резюме Председателя, принято</w:t>
      </w:r>
      <w:r w:rsidR="00345E59">
        <w:rPr>
          <w:lang w:val="ru-RU"/>
        </w:rPr>
        <w:t>го</w:t>
      </w:r>
      <w:r w:rsidR="00345E59" w:rsidRPr="00345E59">
        <w:rPr>
          <w:lang w:val="ru-RU"/>
        </w:rPr>
        <w:t xml:space="preserve"> на десятой сессии </w:t>
      </w:r>
      <w:r w:rsidR="00702389">
        <w:rPr>
          <w:lang w:val="ru-RU"/>
        </w:rPr>
        <w:t xml:space="preserve">Рабочей группы </w:t>
      </w:r>
      <w:r w:rsidRPr="00345E59">
        <w:rPr>
          <w:lang w:val="ru-RU"/>
        </w:rPr>
        <w:t>(</w:t>
      </w:r>
      <w:r w:rsidR="00345E59" w:rsidRPr="00345E59">
        <w:rPr>
          <w:lang w:val="ru-RU"/>
        </w:rPr>
        <w:t>документ</w:t>
      </w:r>
      <w:r w:rsidRPr="00345E59">
        <w:rPr>
          <w:lang w:val="ru-RU"/>
        </w:rPr>
        <w:t xml:space="preserve"> </w:t>
      </w:r>
      <w:r w:rsidRPr="00345E59">
        <w:t>LI</w:t>
      </w:r>
      <w:r w:rsidRPr="00345E59">
        <w:rPr>
          <w:lang w:val="ru-RU"/>
        </w:rPr>
        <w:t>/</w:t>
      </w:r>
      <w:r w:rsidRPr="00345E59">
        <w:t>WG</w:t>
      </w:r>
      <w:r w:rsidRPr="00345E59">
        <w:rPr>
          <w:lang w:val="ru-RU"/>
        </w:rPr>
        <w:t>/</w:t>
      </w:r>
      <w:r w:rsidRPr="00345E59">
        <w:t>DEV</w:t>
      </w:r>
      <w:r w:rsidRPr="00345E59">
        <w:rPr>
          <w:lang w:val="ru-RU"/>
        </w:rPr>
        <w:t>/10/6),</w:t>
      </w:r>
      <w:r w:rsidR="00881EDD">
        <w:rPr>
          <w:lang w:val="ru-RU"/>
        </w:rPr>
        <w:t xml:space="preserve"> был </w:t>
      </w:r>
      <w:r w:rsidR="00345E59">
        <w:rPr>
          <w:lang w:val="ru-RU"/>
        </w:rPr>
        <w:t>определ</w:t>
      </w:r>
      <w:r w:rsidR="00881EDD">
        <w:rPr>
          <w:lang w:val="ru-RU"/>
        </w:rPr>
        <w:t xml:space="preserve">ен </w:t>
      </w:r>
      <w:r w:rsidR="00345E59">
        <w:rPr>
          <w:lang w:val="ru-RU"/>
        </w:rPr>
        <w:t xml:space="preserve">перечень </w:t>
      </w:r>
      <w:r w:rsidR="00702389">
        <w:rPr>
          <w:lang w:val="ru-RU"/>
        </w:rPr>
        <w:t xml:space="preserve">вопросов, </w:t>
      </w:r>
      <w:r w:rsidR="00881EDD">
        <w:rPr>
          <w:lang w:val="ru-RU"/>
        </w:rPr>
        <w:t>которые по-прежнему требуют рассмотрения</w:t>
      </w:r>
      <w:r w:rsidRPr="00345E59">
        <w:rPr>
          <w:rFonts w:cs="Times New Roman"/>
          <w:vertAlign w:val="superscript"/>
        </w:rPr>
        <w:footnoteReference w:id="2"/>
      </w:r>
      <w:r w:rsidR="00702389">
        <w:rPr>
          <w:lang w:val="ru-RU"/>
        </w:rPr>
        <w:t>.  В частности,</w:t>
      </w:r>
    </w:p>
    <w:p w:rsidR="00507510" w:rsidRPr="00702389" w:rsidRDefault="00AC5C35" w:rsidP="000C116E">
      <w:pPr>
        <w:tabs>
          <w:tab w:val="left" w:pos="720"/>
        </w:tabs>
        <w:spacing w:after="220"/>
        <w:ind w:firstLine="567"/>
        <w:rPr>
          <w:lang w:val="ru-RU"/>
        </w:rPr>
      </w:pPr>
      <w:r w:rsidRPr="00702389">
        <w:rPr>
          <w:lang w:val="ru-RU"/>
        </w:rPr>
        <w:t>(</w:t>
      </w:r>
      <w:r w:rsidRPr="00345E59">
        <w:t>i</w:t>
      </w:r>
      <w:r w:rsidRPr="00702389">
        <w:rPr>
          <w:lang w:val="ru-RU"/>
        </w:rPr>
        <w:t>)</w:t>
      </w:r>
      <w:r w:rsidRPr="00702389">
        <w:rPr>
          <w:lang w:val="ru-RU"/>
        </w:rPr>
        <w:tab/>
      </w:r>
      <w:r w:rsidR="00702389" w:rsidRPr="00702389">
        <w:rPr>
          <w:lang w:val="ru-RU"/>
        </w:rPr>
        <w:t>имплементационные аспекты статьи</w:t>
      </w:r>
      <w:r w:rsidR="00702389">
        <w:rPr>
          <w:lang w:val="ru-RU"/>
        </w:rPr>
        <w:t> </w:t>
      </w:r>
      <w:r w:rsidR="00702389" w:rsidRPr="00702389">
        <w:rPr>
          <w:lang w:val="ru-RU"/>
        </w:rPr>
        <w:t>1</w:t>
      </w:r>
      <w:r w:rsidRPr="00702389">
        <w:rPr>
          <w:lang w:val="ru-RU"/>
        </w:rPr>
        <w:t>(</w:t>
      </w:r>
      <w:r w:rsidRPr="00345E59">
        <w:t>xiv</w:t>
      </w:r>
      <w:r w:rsidRPr="00702389">
        <w:rPr>
          <w:lang w:val="ru-RU"/>
        </w:rPr>
        <w:t xml:space="preserve">);  </w:t>
      </w:r>
    </w:p>
    <w:p w:rsidR="00507510" w:rsidRPr="00702389" w:rsidRDefault="00AC5C35" w:rsidP="000C116E">
      <w:pPr>
        <w:tabs>
          <w:tab w:val="left" w:pos="540"/>
          <w:tab w:val="left" w:pos="720"/>
        </w:tabs>
        <w:spacing w:after="220"/>
        <w:ind w:firstLine="567"/>
        <w:rPr>
          <w:lang w:val="ru-RU"/>
        </w:rPr>
      </w:pPr>
      <w:r w:rsidRPr="00702389">
        <w:rPr>
          <w:lang w:val="ru-RU"/>
        </w:rPr>
        <w:t>(</w:t>
      </w:r>
      <w:r w:rsidRPr="00345E59">
        <w:t>ii</w:t>
      </w:r>
      <w:r w:rsidRPr="00702389">
        <w:rPr>
          <w:lang w:val="ru-RU"/>
        </w:rPr>
        <w:t>)</w:t>
      </w:r>
      <w:r w:rsidRPr="00702389">
        <w:rPr>
          <w:lang w:val="ru-RU"/>
        </w:rPr>
        <w:tab/>
      </w:r>
      <w:r w:rsidR="00702389" w:rsidRPr="00702389">
        <w:rPr>
          <w:lang w:val="ru-RU"/>
        </w:rPr>
        <w:t>содержание стат</w:t>
      </w:r>
      <w:r w:rsidR="00386E80">
        <w:rPr>
          <w:lang w:val="ru-RU"/>
        </w:rPr>
        <w:t>ьи</w:t>
      </w:r>
      <w:r w:rsidR="00702389">
        <w:rPr>
          <w:lang w:val="ru-RU"/>
        </w:rPr>
        <w:t> </w:t>
      </w:r>
      <w:r w:rsidR="00702389" w:rsidRPr="00702389">
        <w:rPr>
          <w:lang w:val="ru-RU"/>
        </w:rPr>
        <w:t>2(2) и</w:t>
      </w:r>
      <w:r w:rsidR="00386E80">
        <w:rPr>
          <w:lang w:val="ru-RU"/>
        </w:rPr>
        <w:t xml:space="preserve"> статьи</w:t>
      </w:r>
      <w:r w:rsidR="00702389">
        <w:rPr>
          <w:lang w:val="ru-RU"/>
        </w:rPr>
        <w:t> </w:t>
      </w:r>
      <w:r w:rsidR="00702389" w:rsidRPr="00702389">
        <w:rPr>
          <w:lang w:val="ru-RU"/>
        </w:rPr>
        <w:t>5(4), касающихся трансграничных географических районов происхождения</w:t>
      </w:r>
      <w:r w:rsidRPr="00702389">
        <w:rPr>
          <w:lang w:val="ru-RU"/>
        </w:rPr>
        <w:t xml:space="preserve">;  </w:t>
      </w:r>
    </w:p>
    <w:p w:rsidR="00507510" w:rsidRPr="00702389" w:rsidRDefault="00AC5C35" w:rsidP="000C116E">
      <w:pPr>
        <w:tabs>
          <w:tab w:val="left" w:pos="720"/>
        </w:tabs>
        <w:spacing w:after="220"/>
        <w:ind w:firstLine="567"/>
        <w:rPr>
          <w:lang w:val="ru-RU"/>
        </w:rPr>
      </w:pPr>
      <w:r w:rsidRPr="00702389">
        <w:rPr>
          <w:lang w:val="ru-RU"/>
        </w:rPr>
        <w:t>(</w:t>
      </w:r>
      <w:r w:rsidRPr="00345E59">
        <w:t>iii</w:t>
      </w:r>
      <w:r w:rsidRPr="00702389">
        <w:rPr>
          <w:lang w:val="ru-RU"/>
        </w:rPr>
        <w:t>)</w:t>
      </w:r>
      <w:r w:rsidRPr="00702389">
        <w:rPr>
          <w:lang w:val="ru-RU"/>
        </w:rPr>
        <w:tab/>
      </w:r>
      <w:r w:rsidR="00702389" w:rsidRPr="00702389">
        <w:rPr>
          <w:lang w:val="ru-RU"/>
        </w:rPr>
        <w:t>вопрос о праве на подачу заявки в соответствии со статьей</w:t>
      </w:r>
      <w:r w:rsidR="00702389">
        <w:rPr>
          <w:lang w:val="ru-RU"/>
        </w:rPr>
        <w:t> </w:t>
      </w:r>
      <w:r w:rsidR="00702389" w:rsidRPr="00702389">
        <w:rPr>
          <w:lang w:val="ru-RU"/>
        </w:rPr>
        <w:t>5(2)</w:t>
      </w:r>
      <w:r w:rsidRPr="00702389">
        <w:rPr>
          <w:lang w:val="ru-RU"/>
        </w:rPr>
        <w:t xml:space="preserve">;  </w:t>
      </w:r>
    </w:p>
    <w:p w:rsidR="00507510" w:rsidRPr="00702389" w:rsidRDefault="00AC5C35" w:rsidP="000C116E">
      <w:pPr>
        <w:tabs>
          <w:tab w:val="left" w:pos="720"/>
        </w:tabs>
        <w:spacing w:after="220"/>
        <w:ind w:firstLine="567"/>
        <w:rPr>
          <w:lang w:val="ru-RU"/>
        </w:rPr>
      </w:pPr>
      <w:r w:rsidRPr="00702389">
        <w:rPr>
          <w:lang w:val="ru-RU"/>
        </w:rPr>
        <w:t>(</w:t>
      </w:r>
      <w:r w:rsidRPr="00345E59">
        <w:t>iv</w:t>
      </w:r>
      <w:r w:rsidRPr="00702389">
        <w:rPr>
          <w:lang w:val="ru-RU"/>
        </w:rPr>
        <w:t>)</w:t>
      </w:r>
      <w:r w:rsidRPr="00702389">
        <w:rPr>
          <w:lang w:val="ru-RU"/>
        </w:rPr>
        <w:tab/>
      </w:r>
      <w:r w:rsidR="00702389" w:rsidRPr="00702389">
        <w:rPr>
          <w:lang w:val="ru-RU"/>
        </w:rPr>
        <w:t>стать</w:t>
      </w:r>
      <w:r w:rsidR="006F4BEB">
        <w:rPr>
          <w:lang w:val="ru-RU"/>
        </w:rPr>
        <w:t>я</w:t>
      </w:r>
      <w:r w:rsidR="00702389">
        <w:rPr>
          <w:lang w:val="ru-RU"/>
        </w:rPr>
        <w:t> </w:t>
      </w:r>
      <w:r w:rsidR="00702389" w:rsidRPr="00702389">
        <w:rPr>
          <w:lang w:val="ru-RU"/>
        </w:rPr>
        <w:t xml:space="preserve">7(3), </w:t>
      </w:r>
      <w:r w:rsidR="006F4BEB">
        <w:rPr>
          <w:lang w:val="ru-RU"/>
        </w:rPr>
        <w:t>статья</w:t>
      </w:r>
      <w:r w:rsidR="00702389" w:rsidRPr="00702389">
        <w:rPr>
          <w:lang w:val="ru-RU"/>
        </w:rPr>
        <w:t xml:space="preserve">8(3), </w:t>
      </w:r>
      <w:r w:rsidR="006F4BEB">
        <w:rPr>
          <w:lang w:val="ru-RU"/>
        </w:rPr>
        <w:t xml:space="preserve">статья </w:t>
      </w:r>
      <w:r w:rsidR="00702389" w:rsidRPr="00702389">
        <w:rPr>
          <w:lang w:val="ru-RU"/>
        </w:rPr>
        <w:t>24(3)(vi) и соответствующие положения, касающиеся возможного установления пошлин за поддержание</w:t>
      </w:r>
      <w:r w:rsidRPr="00702389">
        <w:rPr>
          <w:lang w:val="ru-RU"/>
        </w:rPr>
        <w:t xml:space="preserve">;  </w:t>
      </w:r>
    </w:p>
    <w:p w:rsidR="00507510" w:rsidRPr="00507510" w:rsidRDefault="00507510" w:rsidP="000C116E">
      <w:pPr>
        <w:tabs>
          <w:tab w:val="left" w:pos="540"/>
          <w:tab w:val="left" w:pos="720"/>
        </w:tabs>
        <w:spacing w:after="220"/>
        <w:ind w:firstLine="567"/>
        <w:rPr>
          <w:lang w:val="ru-RU"/>
        </w:rPr>
      </w:pPr>
      <w:r w:rsidRPr="00507510">
        <w:rPr>
          <w:lang w:val="ru-RU"/>
        </w:rPr>
        <w:t>(vi)</w:t>
      </w:r>
      <w:r w:rsidRPr="00507510">
        <w:rPr>
          <w:lang w:val="ru-RU"/>
        </w:rPr>
        <w:tab/>
        <w:t>возможное повторное включение положений нынешнего Лиссабонского соглашения, касающихся взносов членов Лиссабонского союза;</w:t>
      </w:r>
      <w:r w:rsidR="00AC5C35" w:rsidRPr="00507510">
        <w:rPr>
          <w:lang w:val="ru-RU"/>
        </w:rPr>
        <w:t xml:space="preserve">  </w:t>
      </w:r>
    </w:p>
    <w:p w:rsidR="00507510" w:rsidRPr="00702389" w:rsidRDefault="00AC5C35" w:rsidP="000C116E">
      <w:pPr>
        <w:tabs>
          <w:tab w:val="left" w:pos="720"/>
        </w:tabs>
        <w:spacing w:after="220"/>
        <w:ind w:firstLine="567"/>
        <w:rPr>
          <w:lang w:val="ru-RU"/>
        </w:rPr>
      </w:pPr>
      <w:r w:rsidRPr="00702389">
        <w:rPr>
          <w:lang w:val="ru-RU"/>
        </w:rPr>
        <w:t>(</w:t>
      </w:r>
      <w:r w:rsidRPr="00AC5C35">
        <w:t>vi</w:t>
      </w:r>
      <w:r w:rsidRPr="00702389">
        <w:rPr>
          <w:lang w:val="ru-RU"/>
        </w:rPr>
        <w:t>)</w:t>
      </w:r>
      <w:r w:rsidRPr="00702389">
        <w:rPr>
          <w:lang w:val="ru-RU"/>
        </w:rPr>
        <w:tab/>
      </w:r>
      <w:r w:rsidR="00702389" w:rsidRPr="00702389">
        <w:rPr>
          <w:lang w:val="ru-RU"/>
        </w:rPr>
        <w:t>статья</w:t>
      </w:r>
      <w:r w:rsidR="00702389">
        <w:rPr>
          <w:lang w:val="ru-RU"/>
        </w:rPr>
        <w:t> </w:t>
      </w:r>
      <w:r w:rsidR="00702389" w:rsidRPr="00702389">
        <w:rPr>
          <w:lang w:val="ru-RU"/>
        </w:rPr>
        <w:t>7(5) и связанные с ней положения, касающиеся возможного установления индивидуальных пошлин</w:t>
      </w:r>
      <w:r w:rsidRPr="00702389">
        <w:rPr>
          <w:lang w:val="ru-RU"/>
        </w:rPr>
        <w:t xml:space="preserve">;  </w:t>
      </w:r>
    </w:p>
    <w:p w:rsidR="00507510" w:rsidRPr="00AC7D96" w:rsidRDefault="00AC5C35" w:rsidP="000C116E">
      <w:pPr>
        <w:tabs>
          <w:tab w:val="left" w:pos="720"/>
        </w:tabs>
        <w:spacing w:after="220"/>
        <w:ind w:firstLine="567"/>
        <w:rPr>
          <w:lang w:val="ru-RU"/>
        </w:rPr>
      </w:pPr>
      <w:r w:rsidRPr="00AC7D96">
        <w:rPr>
          <w:lang w:val="ru-RU"/>
        </w:rPr>
        <w:t>(</w:t>
      </w:r>
      <w:r w:rsidRPr="00AC5C35">
        <w:t>vii</w:t>
      </w:r>
      <w:r w:rsidRPr="00AC7D96">
        <w:rPr>
          <w:lang w:val="ru-RU"/>
        </w:rPr>
        <w:t>)</w:t>
      </w:r>
      <w:r w:rsidRPr="00AC7D96">
        <w:rPr>
          <w:lang w:val="ru-RU"/>
        </w:rPr>
        <w:tab/>
      </w:r>
      <w:r w:rsidR="00AC7D96" w:rsidRPr="00AC7D96">
        <w:rPr>
          <w:lang w:val="ru-RU"/>
        </w:rPr>
        <w:t>различные варианты решений по стать</w:t>
      </w:r>
      <w:r w:rsidR="006F4BEB">
        <w:rPr>
          <w:lang w:val="ru-RU"/>
        </w:rPr>
        <w:t>е</w:t>
      </w:r>
      <w:r w:rsidR="00AC7D96">
        <w:rPr>
          <w:lang w:val="ru-RU"/>
        </w:rPr>
        <w:t> </w:t>
      </w:r>
      <w:r w:rsidR="00AC7D96" w:rsidRPr="00AC7D96">
        <w:rPr>
          <w:lang w:val="ru-RU"/>
        </w:rPr>
        <w:t xml:space="preserve">11(1)(a) и </w:t>
      </w:r>
      <w:r w:rsidR="006F4BEB">
        <w:rPr>
          <w:lang w:val="ru-RU"/>
        </w:rPr>
        <w:t>статье </w:t>
      </w:r>
      <w:r w:rsidR="00AC7D96" w:rsidRPr="00AC7D96">
        <w:rPr>
          <w:lang w:val="ru-RU"/>
        </w:rPr>
        <w:t>11(3)</w:t>
      </w:r>
      <w:r w:rsidRPr="00AC7D96">
        <w:rPr>
          <w:lang w:val="ru-RU"/>
        </w:rPr>
        <w:t xml:space="preserve">;  </w:t>
      </w:r>
    </w:p>
    <w:p w:rsidR="00507510" w:rsidRPr="00AC7D96" w:rsidRDefault="00AC5C35" w:rsidP="000C116E">
      <w:pPr>
        <w:tabs>
          <w:tab w:val="left" w:pos="720"/>
        </w:tabs>
        <w:spacing w:after="220"/>
        <w:ind w:firstLine="567"/>
        <w:rPr>
          <w:lang w:val="ru-RU"/>
        </w:rPr>
      </w:pPr>
      <w:r w:rsidRPr="00AC7D96">
        <w:rPr>
          <w:lang w:val="ru-RU"/>
        </w:rPr>
        <w:t>(</w:t>
      </w:r>
      <w:r w:rsidRPr="00AC5C35">
        <w:t>viii</w:t>
      </w:r>
      <w:r w:rsidRPr="00AC7D96">
        <w:rPr>
          <w:lang w:val="ru-RU"/>
        </w:rPr>
        <w:t>)</w:t>
      </w:r>
      <w:r w:rsidRPr="00AC7D96">
        <w:rPr>
          <w:lang w:val="ru-RU"/>
        </w:rPr>
        <w:tab/>
      </w:r>
      <w:r w:rsidR="00AC7D96" w:rsidRPr="00AC7D96">
        <w:rPr>
          <w:lang w:val="ru-RU"/>
        </w:rPr>
        <w:t>проект согласованного заявления, содержащ</w:t>
      </w:r>
      <w:r w:rsidR="00881EDD">
        <w:rPr>
          <w:lang w:val="ru-RU"/>
        </w:rPr>
        <w:t>ий</w:t>
      </w:r>
      <w:r w:rsidR="00AC7D96" w:rsidRPr="00AC7D96">
        <w:rPr>
          <w:lang w:val="ru-RU"/>
        </w:rPr>
        <w:t>ся в сноске</w:t>
      </w:r>
      <w:r w:rsidR="00AC7D96">
        <w:rPr>
          <w:lang w:val="ru-RU"/>
        </w:rPr>
        <w:t> </w:t>
      </w:r>
      <w:r w:rsidR="00AC7D96" w:rsidRPr="00AC7D96">
        <w:rPr>
          <w:lang w:val="ru-RU"/>
        </w:rPr>
        <w:t>1 к статье</w:t>
      </w:r>
      <w:r w:rsidR="00AC7D96">
        <w:rPr>
          <w:lang w:val="ru-RU"/>
        </w:rPr>
        <w:t> </w:t>
      </w:r>
      <w:r w:rsidR="00AC7D96" w:rsidRPr="00AC7D96">
        <w:rPr>
          <w:lang w:val="ru-RU"/>
        </w:rPr>
        <w:t>11, и положения, касающи</w:t>
      </w:r>
      <w:r w:rsidR="00AC7D96">
        <w:rPr>
          <w:lang w:val="ru-RU"/>
        </w:rPr>
        <w:t>е</w:t>
      </w:r>
      <w:r w:rsidR="00AC7D96" w:rsidRPr="00AC7D96">
        <w:rPr>
          <w:lang w:val="ru-RU"/>
        </w:rPr>
        <w:t>ся того же вопроса</w:t>
      </w:r>
      <w:r w:rsidRPr="00AC7D96">
        <w:rPr>
          <w:lang w:val="ru-RU"/>
        </w:rPr>
        <w:t xml:space="preserve">;  </w:t>
      </w:r>
    </w:p>
    <w:p w:rsidR="00507510" w:rsidRPr="00AC7D96" w:rsidRDefault="00AC5C35" w:rsidP="000C116E">
      <w:pPr>
        <w:tabs>
          <w:tab w:val="left" w:pos="720"/>
        </w:tabs>
        <w:spacing w:after="220"/>
        <w:ind w:firstLine="567"/>
        <w:rPr>
          <w:lang w:val="ru-RU"/>
        </w:rPr>
      </w:pPr>
      <w:r w:rsidRPr="00AC7D96">
        <w:rPr>
          <w:lang w:val="ru-RU"/>
        </w:rPr>
        <w:t>(</w:t>
      </w:r>
      <w:r w:rsidRPr="00AC5C35">
        <w:t>ix</w:t>
      </w:r>
      <w:r w:rsidRPr="00AC7D96">
        <w:rPr>
          <w:lang w:val="ru-RU"/>
        </w:rPr>
        <w:t>)</w:t>
      </w:r>
      <w:r w:rsidRPr="00AC7D96">
        <w:rPr>
          <w:lang w:val="ru-RU"/>
        </w:rPr>
        <w:tab/>
      </w:r>
      <w:r w:rsidR="00AC7D96" w:rsidRPr="00AC7D96">
        <w:rPr>
          <w:lang w:val="ru-RU"/>
        </w:rPr>
        <w:t>содержание статьи</w:t>
      </w:r>
      <w:r w:rsidR="00AC7D96">
        <w:rPr>
          <w:lang w:val="ru-RU"/>
        </w:rPr>
        <w:t> </w:t>
      </w:r>
      <w:r w:rsidR="00AC7D96" w:rsidRPr="00AC7D96">
        <w:rPr>
          <w:lang w:val="ru-RU"/>
        </w:rPr>
        <w:t>12, касающейся охраны против приобретения родового характера</w:t>
      </w:r>
      <w:r w:rsidRPr="00AC7D96">
        <w:rPr>
          <w:lang w:val="ru-RU"/>
        </w:rPr>
        <w:t>;</w:t>
      </w:r>
    </w:p>
    <w:p w:rsidR="00507510" w:rsidRPr="00AC7D96" w:rsidRDefault="00AC5C35" w:rsidP="000C116E">
      <w:pPr>
        <w:tabs>
          <w:tab w:val="left" w:pos="720"/>
        </w:tabs>
        <w:spacing w:after="220"/>
        <w:ind w:firstLine="567"/>
        <w:rPr>
          <w:lang w:val="ru-RU"/>
        </w:rPr>
      </w:pPr>
      <w:r w:rsidRPr="00AC7D96">
        <w:rPr>
          <w:lang w:val="ru-RU"/>
        </w:rPr>
        <w:t>(</w:t>
      </w:r>
      <w:r w:rsidRPr="00AC5C35">
        <w:t>x</w:t>
      </w:r>
      <w:r w:rsidRPr="00AC7D96">
        <w:rPr>
          <w:lang w:val="ru-RU"/>
        </w:rPr>
        <w:t>)</w:t>
      </w:r>
      <w:r w:rsidRPr="00AC7D96">
        <w:rPr>
          <w:lang w:val="ru-RU"/>
        </w:rPr>
        <w:tab/>
      </w:r>
      <w:r w:rsidR="00AC7D96">
        <w:rPr>
          <w:lang w:val="ru-RU"/>
        </w:rPr>
        <w:t>содержание статьи </w:t>
      </w:r>
      <w:r w:rsidR="00AC7D96" w:rsidRPr="00AC7D96">
        <w:rPr>
          <w:lang w:val="ru-RU"/>
        </w:rPr>
        <w:t>13(1), касающейся гарантий в отношении прав, связанных с более ранними товарными знаками</w:t>
      </w:r>
      <w:r w:rsidRPr="00AC7D96">
        <w:rPr>
          <w:lang w:val="ru-RU"/>
        </w:rPr>
        <w:t>;</w:t>
      </w:r>
    </w:p>
    <w:p w:rsidR="00507510" w:rsidRPr="00AC7D96" w:rsidRDefault="00AC5C35" w:rsidP="000C116E">
      <w:pPr>
        <w:tabs>
          <w:tab w:val="left" w:pos="720"/>
        </w:tabs>
        <w:spacing w:after="220"/>
        <w:ind w:firstLine="567"/>
        <w:rPr>
          <w:lang w:val="ru-RU"/>
        </w:rPr>
      </w:pPr>
      <w:r w:rsidRPr="00AC7D96">
        <w:rPr>
          <w:lang w:val="ru-RU"/>
        </w:rPr>
        <w:t>(</w:t>
      </w:r>
      <w:r w:rsidRPr="00AC5C35">
        <w:t>xi</w:t>
      </w:r>
      <w:r w:rsidRPr="00AC7D96">
        <w:rPr>
          <w:lang w:val="ru-RU"/>
        </w:rPr>
        <w:t>)</w:t>
      </w:r>
      <w:r w:rsidRPr="00AC7D96">
        <w:rPr>
          <w:lang w:val="ru-RU"/>
        </w:rPr>
        <w:tab/>
      </w:r>
      <w:r w:rsidR="00AC7D96">
        <w:rPr>
          <w:lang w:val="ru-RU"/>
        </w:rPr>
        <w:t>содержание статьи </w:t>
      </w:r>
      <w:r w:rsidR="00AC7D96" w:rsidRPr="00AC7D96">
        <w:rPr>
          <w:lang w:val="ru-RU"/>
        </w:rPr>
        <w:t>16(2), касающейся переговоров после отказа</w:t>
      </w:r>
      <w:r w:rsidRPr="00AC7D96">
        <w:rPr>
          <w:lang w:val="ru-RU"/>
        </w:rPr>
        <w:t>;</w:t>
      </w:r>
    </w:p>
    <w:p w:rsidR="00507510" w:rsidRPr="00AC7D96" w:rsidRDefault="00AC5C35" w:rsidP="000C116E">
      <w:pPr>
        <w:tabs>
          <w:tab w:val="left" w:pos="720"/>
        </w:tabs>
        <w:spacing w:after="220"/>
        <w:ind w:firstLine="567"/>
        <w:rPr>
          <w:lang w:val="ru-RU"/>
        </w:rPr>
      </w:pPr>
      <w:r w:rsidRPr="00AC7D96">
        <w:rPr>
          <w:lang w:val="ru-RU"/>
        </w:rPr>
        <w:t>(</w:t>
      </w:r>
      <w:r w:rsidRPr="00AC7D96">
        <w:t>xii</w:t>
      </w:r>
      <w:r w:rsidRPr="00AC7D96">
        <w:rPr>
          <w:lang w:val="ru-RU"/>
        </w:rPr>
        <w:t>)</w:t>
      </w:r>
      <w:r w:rsidRPr="00AC7D96">
        <w:rPr>
          <w:lang w:val="ru-RU"/>
        </w:rPr>
        <w:tab/>
      </w:r>
      <w:r w:rsidR="00AC7D96" w:rsidRPr="00AC7D96">
        <w:rPr>
          <w:lang w:val="ru-RU"/>
        </w:rPr>
        <w:t>содержание статьи</w:t>
      </w:r>
      <w:r w:rsidR="00AC7D96">
        <w:rPr>
          <w:lang w:val="ru-RU"/>
        </w:rPr>
        <w:t> </w:t>
      </w:r>
      <w:r w:rsidR="00AC7D96" w:rsidRPr="00AC7D96">
        <w:rPr>
          <w:lang w:val="ru-RU"/>
        </w:rPr>
        <w:t>17, касающейся необходимости периода поэтапного прекращения</w:t>
      </w:r>
      <w:r w:rsidRPr="00AC7D96">
        <w:rPr>
          <w:lang w:val="ru-RU"/>
        </w:rPr>
        <w:t>;</w:t>
      </w:r>
    </w:p>
    <w:p w:rsidR="00507510" w:rsidRPr="00AC7D96" w:rsidRDefault="00AC5C35" w:rsidP="000C116E">
      <w:pPr>
        <w:spacing w:after="220"/>
        <w:ind w:firstLine="567"/>
        <w:rPr>
          <w:lang w:val="ru-RU"/>
        </w:rPr>
      </w:pPr>
      <w:r w:rsidRPr="00AC7D96">
        <w:rPr>
          <w:lang w:val="ru-RU"/>
        </w:rPr>
        <w:t>(</w:t>
      </w:r>
      <w:r w:rsidRPr="00AC5C35">
        <w:t>xiii</w:t>
      </w:r>
      <w:r w:rsidRPr="00AC7D96">
        <w:rPr>
          <w:lang w:val="ru-RU"/>
        </w:rPr>
        <w:t>)</w:t>
      </w:r>
      <w:r w:rsidRPr="00AC7D96">
        <w:rPr>
          <w:lang w:val="ru-RU"/>
        </w:rPr>
        <w:tab/>
      </w:r>
      <w:r w:rsidR="00AC7D96" w:rsidRPr="00AC7D96">
        <w:rPr>
          <w:lang w:val="ru-RU"/>
        </w:rPr>
        <w:t>вопрос о том, следует ли в статье</w:t>
      </w:r>
      <w:r w:rsidR="00AC7D96">
        <w:rPr>
          <w:lang w:val="ru-RU"/>
        </w:rPr>
        <w:t> </w:t>
      </w:r>
      <w:r w:rsidR="00AC7D96" w:rsidRPr="00AC7D96">
        <w:rPr>
          <w:lang w:val="ru-RU"/>
        </w:rPr>
        <w:t>19(1) устанавливать исчерпывающий или неисчерпывающий перечень оснований для признания недействительности</w:t>
      </w:r>
      <w:r w:rsidRPr="00AC7D96">
        <w:rPr>
          <w:lang w:val="ru-RU"/>
        </w:rPr>
        <w:t>;</w:t>
      </w:r>
    </w:p>
    <w:p w:rsidR="00507510" w:rsidRPr="00AC7D96" w:rsidRDefault="00AC5C35" w:rsidP="000C116E">
      <w:pPr>
        <w:spacing w:after="220"/>
        <w:ind w:firstLine="567"/>
        <w:rPr>
          <w:lang w:val="ru-RU"/>
        </w:rPr>
      </w:pPr>
      <w:r w:rsidRPr="00AC7D96">
        <w:rPr>
          <w:lang w:val="ru-RU"/>
        </w:rPr>
        <w:t>(</w:t>
      </w:r>
      <w:r w:rsidRPr="00AC5C35">
        <w:t>xiv</w:t>
      </w:r>
      <w:r w:rsidRPr="00AC7D96">
        <w:rPr>
          <w:lang w:val="ru-RU"/>
        </w:rPr>
        <w:t>)</w:t>
      </w:r>
      <w:r w:rsidRPr="00AC7D96">
        <w:rPr>
          <w:lang w:val="ru-RU"/>
        </w:rPr>
        <w:tab/>
      </w:r>
      <w:r w:rsidR="00AC7D96" w:rsidRPr="00AC7D96">
        <w:rPr>
          <w:lang w:val="ru-RU"/>
        </w:rPr>
        <w:t>вопрос о том, должно ли правило</w:t>
      </w:r>
      <w:r w:rsidR="00AC7D96">
        <w:rPr>
          <w:lang w:val="ru-RU"/>
        </w:rPr>
        <w:t> </w:t>
      </w:r>
      <w:r w:rsidR="00AC7D96" w:rsidRPr="00AC7D96">
        <w:rPr>
          <w:lang w:val="ru-RU"/>
        </w:rPr>
        <w:t>5(3) быть факультативным или обязательным</w:t>
      </w:r>
      <w:r w:rsidRPr="00AC7D96">
        <w:rPr>
          <w:lang w:val="ru-RU"/>
        </w:rPr>
        <w:t xml:space="preserve">;  </w:t>
      </w:r>
    </w:p>
    <w:p w:rsidR="00507510" w:rsidRPr="0059681D" w:rsidRDefault="00AC5C35" w:rsidP="000C116E">
      <w:pPr>
        <w:tabs>
          <w:tab w:val="left" w:pos="720"/>
        </w:tabs>
        <w:spacing w:after="220"/>
        <w:ind w:firstLine="567"/>
        <w:rPr>
          <w:lang w:val="ru-RU"/>
        </w:rPr>
      </w:pPr>
      <w:r w:rsidRPr="0059681D">
        <w:rPr>
          <w:lang w:val="ru-RU"/>
        </w:rPr>
        <w:t>(</w:t>
      </w:r>
      <w:r w:rsidRPr="00AC5C35">
        <w:t>xv</w:t>
      </w:r>
      <w:r w:rsidRPr="0059681D">
        <w:rPr>
          <w:lang w:val="ru-RU"/>
        </w:rPr>
        <w:t>)</w:t>
      </w:r>
      <w:r w:rsidRPr="0059681D">
        <w:rPr>
          <w:lang w:val="ru-RU"/>
        </w:rPr>
        <w:tab/>
      </w:r>
      <w:r w:rsidR="0059681D">
        <w:rPr>
          <w:lang w:val="ru-RU"/>
        </w:rPr>
        <w:t>включение правила </w:t>
      </w:r>
      <w:r w:rsidR="0059681D" w:rsidRPr="0059681D">
        <w:rPr>
          <w:lang w:val="ru-RU"/>
        </w:rPr>
        <w:t>5(4), позволяющего Договаривающейся стороне требовать заявлени</w:t>
      </w:r>
      <w:r w:rsidR="0059681D">
        <w:rPr>
          <w:lang w:val="ru-RU"/>
        </w:rPr>
        <w:t>е</w:t>
      </w:r>
      <w:r w:rsidR="0059681D" w:rsidRPr="0059681D">
        <w:rPr>
          <w:lang w:val="ru-RU"/>
        </w:rPr>
        <w:t xml:space="preserve"> о намерении использования применительно к зарегистрированному наименованию места происхождения или зарегистрированному географическому указанию</w:t>
      </w:r>
      <w:r w:rsidRPr="0059681D">
        <w:rPr>
          <w:lang w:val="ru-RU"/>
        </w:rPr>
        <w:t xml:space="preserve">;  </w:t>
      </w:r>
    </w:p>
    <w:p w:rsidR="00507510" w:rsidRPr="0059681D" w:rsidRDefault="00AC5C35" w:rsidP="000C116E">
      <w:pPr>
        <w:tabs>
          <w:tab w:val="left" w:pos="720"/>
        </w:tabs>
        <w:spacing w:after="220"/>
        <w:ind w:firstLine="567"/>
        <w:rPr>
          <w:lang w:val="ru-RU"/>
        </w:rPr>
      </w:pPr>
      <w:r w:rsidRPr="0059681D">
        <w:rPr>
          <w:lang w:val="ru-RU"/>
        </w:rPr>
        <w:t>(</w:t>
      </w:r>
      <w:r w:rsidRPr="00AC5C35">
        <w:t>xvi</w:t>
      </w:r>
      <w:r w:rsidRPr="0059681D">
        <w:rPr>
          <w:lang w:val="ru-RU"/>
        </w:rPr>
        <w:t>)</w:t>
      </w:r>
      <w:r w:rsidRPr="0059681D">
        <w:rPr>
          <w:lang w:val="ru-RU"/>
        </w:rPr>
        <w:tab/>
      </w:r>
      <w:r w:rsidR="0059681D" w:rsidRPr="0059681D">
        <w:rPr>
          <w:lang w:val="ru-RU"/>
        </w:rPr>
        <w:t>поощрени</w:t>
      </w:r>
      <w:r w:rsidR="0059681D">
        <w:rPr>
          <w:lang w:val="ru-RU"/>
        </w:rPr>
        <w:t>е</w:t>
      </w:r>
      <w:r w:rsidR="0059681D" w:rsidRPr="0059681D">
        <w:rPr>
          <w:lang w:val="ru-RU"/>
        </w:rPr>
        <w:t xml:space="preserve"> прозрач</w:t>
      </w:r>
      <w:r w:rsidR="0059681D">
        <w:rPr>
          <w:lang w:val="ru-RU"/>
        </w:rPr>
        <w:t>ности в соответствии с правилом </w:t>
      </w:r>
      <w:r w:rsidR="0059681D" w:rsidRPr="0059681D">
        <w:rPr>
          <w:lang w:val="ru-RU"/>
        </w:rPr>
        <w:t>5(5)</w:t>
      </w:r>
      <w:r w:rsidR="0059681D">
        <w:rPr>
          <w:lang w:val="ru-RU"/>
        </w:rPr>
        <w:t xml:space="preserve"> и</w:t>
      </w:r>
    </w:p>
    <w:p w:rsidR="00507510" w:rsidRPr="0059681D" w:rsidRDefault="00AC5C35" w:rsidP="000C116E">
      <w:pPr>
        <w:tabs>
          <w:tab w:val="left" w:pos="720"/>
        </w:tabs>
        <w:spacing w:after="220"/>
        <w:ind w:firstLine="567"/>
        <w:rPr>
          <w:lang w:val="ru-RU"/>
        </w:rPr>
      </w:pPr>
      <w:r w:rsidRPr="0059681D">
        <w:rPr>
          <w:lang w:val="ru-RU"/>
        </w:rPr>
        <w:t>(</w:t>
      </w:r>
      <w:r w:rsidRPr="00AC5C35">
        <w:t>xvii</w:t>
      </w:r>
      <w:r w:rsidRPr="0059681D">
        <w:rPr>
          <w:lang w:val="ru-RU"/>
        </w:rPr>
        <w:t>)</w:t>
      </w:r>
      <w:r w:rsidRPr="0059681D">
        <w:rPr>
          <w:lang w:val="ru-RU"/>
        </w:rPr>
        <w:tab/>
      </w:r>
      <w:r w:rsidR="0059681D" w:rsidRPr="0059681D">
        <w:rPr>
          <w:lang w:val="ru-RU"/>
        </w:rPr>
        <w:t>размер пошлин в правиле</w:t>
      </w:r>
      <w:r w:rsidR="0059681D">
        <w:rPr>
          <w:lang w:val="ru-RU"/>
        </w:rPr>
        <w:t> </w:t>
      </w:r>
      <w:r w:rsidR="0059681D" w:rsidRPr="0059681D">
        <w:rPr>
          <w:lang w:val="ru-RU"/>
        </w:rPr>
        <w:t>8(1)</w:t>
      </w:r>
      <w:r w:rsidRPr="0059681D">
        <w:rPr>
          <w:lang w:val="ru-RU"/>
        </w:rPr>
        <w:t xml:space="preserve">.  </w:t>
      </w:r>
    </w:p>
    <w:p w:rsidR="00266AC4" w:rsidRPr="00266AC4" w:rsidRDefault="00266AC4" w:rsidP="00266AC4">
      <w:pPr>
        <w:pStyle w:val="Heading1"/>
        <w:rPr>
          <w:lang w:val="ru-RU"/>
        </w:rPr>
      </w:pPr>
      <w:r w:rsidRPr="00266AC4">
        <w:rPr>
          <w:lang w:val="ru-RU"/>
        </w:rPr>
        <w:lastRenderedPageBreak/>
        <w:t>комментарии к основному предложению по новому акту лиссабонского соглашения о наименованиях мест происхождения и географических указаниях</w:t>
      </w:r>
    </w:p>
    <w:p w:rsidR="00507510" w:rsidRPr="00682235" w:rsidRDefault="00507510" w:rsidP="007D64F1">
      <w:pPr>
        <w:rPr>
          <w:lang w:val="ru-RU"/>
        </w:rPr>
      </w:pPr>
    </w:p>
    <w:p w:rsidR="00507510" w:rsidRPr="00507510" w:rsidRDefault="00507510" w:rsidP="00507510">
      <w:pPr>
        <w:pStyle w:val="Heading2"/>
        <w:rPr>
          <w:lang w:val="ru-RU"/>
        </w:rPr>
      </w:pPr>
      <w:r w:rsidRPr="00507510">
        <w:rPr>
          <w:lang w:val="ru-RU"/>
        </w:rPr>
        <w:t>ПЕРЕЧЕНЬ СТАТЕЙ</w:t>
      </w:r>
    </w:p>
    <w:p w:rsidR="00507510" w:rsidRPr="00507510" w:rsidRDefault="00507510" w:rsidP="007D64F1">
      <w:pPr>
        <w:rPr>
          <w:lang w:val="ru-RU"/>
        </w:rPr>
      </w:pPr>
    </w:p>
    <w:p w:rsidR="00507510" w:rsidRPr="00507510" w:rsidRDefault="00507510" w:rsidP="00507510">
      <w:pPr>
        <w:pStyle w:val="Heading4"/>
        <w:rPr>
          <w:lang w:val="ru-RU"/>
        </w:rPr>
      </w:pPr>
      <w:r w:rsidRPr="00507510">
        <w:rPr>
          <w:lang w:val="ru-RU"/>
        </w:rPr>
        <w:t>Глава I:  Вступительные и общие положения</w:t>
      </w:r>
    </w:p>
    <w:p w:rsidR="00507510" w:rsidRPr="00507510" w:rsidRDefault="00507510" w:rsidP="007D64F1">
      <w:pPr>
        <w:rPr>
          <w:lang w:val="ru-RU"/>
        </w:rPr>
      </w:pPr>
    </w:p>
    <w:p w:rsidR="00507510" w:rsidRPr="00507510" w:rsidRDefault="00507510" w:rsidP="00507510">
      <w:pPr>
        <w:tabs>
          <w:tab w:val="left" w:pos="1430"/>
        </w:tabs>
        <w:rPr>
          <w:lang w:val="ru-RU"/>
        </w:rPr>
      </w:pPr>
      <w:r w:rsidRPr="00507510">
        <w:rPr>
          <w:lang w:val="ru-RU"/>
        </w:rPr>
        <w:t>Комментарии к статье 1:</w:t>
      </w:r>
      <w:r w:rsidRPr="00507510">
        <w:rPr>
          <w:lang w:val="ru-RU"/>
        </w:rPr>
        <w:tab/>
        <w:t>Сокращенные выражения</w:t>
      </w:r>
    </w:p>
    <w:p w:rsidR="00507510" w:rsidRPr="00507510" w:rsidRDefault="00507510" w:rsidP="00507510">
      <w:pPr>
        <w:tabs>
          <w:tab w:val="left" w:pos="1430"/>
        </w:tabs>
        <w:rPr>
          <w:lang w:val="ru-RU"/>
        </w:rPr>
      </w:pPr>
      <w:r w:rsidRPr="00507510">
        <w:rPr>
          <w:lang w:val="ru-RU"/>
        </w:rPr>
        <w:t>Комментарии к статье 2:</w:t>
      </w:r>
      <w:r w:rsidRPr="00507510">
        <w:rPr>
          <w:lang w:val="ru-RU"/>
        </w:rPr>
        <w:tab/>
        <w:t>Предмет</w:t>
      </w:r>
    </w:p>
    <w:p w:rsidR="00507510" w:rsidRPr="00507510" w:rsidRDefault="00507510" w:rsidP="00507510">
      <w:pPr>
        <w:tabs>
          <w:tab w:val="left" w:pos="1430"/>
        </w:tabs>
        <w:rPr>
          <w:lang w:val="ru-RU"/>
        </w:rPr>
      </w:pPr>
      <w:r w:rsidRPr="00507510">
        <w:rPr>
          <w:lang w:val="ru-RU"/>
        </w:rPr>
        <w:t>Комментарии к статье 3:</w:t>
      </w:r>
      <w:r w:rsidRPr="00507510">
        <w:rPr>
          <w:lang w:val="ru-RU"/>
        </w:rPr>
        <w:tab/>
        <w:t>Компетентный орган</w:t>
      </w:r>
    </w:p>
    <w:p w:rsidR="00507510" w:rsidRPr="00507510" w:rsidRDefault="00507510" w:rsidP="00507510">
      <w:pPr>
        <w:tabs>
          <w:tab w:val="left" w:pos="1430"/>
        </w:tabs>
        <w:ind w:left="2265" w:hanging="2265"/>
        <w:rPr>
          <w:lang w:val="ru-RU"/>
        </w:rPr>
      </w:pPr>
      <w:r w:rsidRPr="00507510">
        <w:rPr>
          <w:lang w:val="ru-RU"/>
        </w:rPr>
        <w:t>Комментарии к статье 4:</w:t>
      </w:r>
      <w:r w:rsidRPr="00507510">
        <w:rPr>
          <w:lang w:val="ru-RU"/>
        </w:rPr>
        <w:tab/>
        <w:t>Международный реестр</w:t>
      </w:r>
    </w:p>
    <w:p w:rsidR="00507510" w:rsidRPr="00507510" w:rsidRDefault="00507510" w:rsidP="0027780E">
      <w:pPr>
        <w:tabs>
          <w:tab w:val="left" w:pos="1430"/>
        </w:tabs>
        <w:rPr>
          <w:lang w:val="ru-RU"/>
        </w:rPr>
      </w:pPr>
    </w:p>
    <w:p w:rsidR="00507510" w:rsidRPr="00507510" w:rsidRDefault="00507510" w:rsidP="00507510">
      <w:pPr>
        <w:pStyle w:val="Heading4"/>
        <w:tabs>
          <w:tab w:val="left" w:pos="880"/>
        </w:tabs>
        <w:rPr>
          <w:lang w:val="ru-RU"/>
        </w:rPr>
      </w:pPr>
      <w:r w:rsidRPr="00507510">
        <w:rPr>
          <w:lang w:val="ru-RU"/>
        </w:rPr>
        <w:t>Глава II:  Заявка и международная регистрация</w:t>
      </w:r>
    </w:p>
    <w:p w:rsidR="00507510" w:rsidRPr="00507510" w:rsidRDefault="00507510" w:rsidP="007D64F1">
      <w:pPr>
        <w:rPr>
          <w:lang w:val="ru-RU"/>
        </w:rPr>
      </w:pPr>
    </w:p>
    <w:p w:rsidR="00507510" w:rsidRPr="00507510" w:rsidRDefault="00507510" w:rsidP="00507510">
      <w:pPr>
        <w:tabs>
          <w:tab w:val="left" w:pos="1430"/>
        </w:tabs>
        <w:rPr>
          <w:lang w:val="ru-RU"/>
        </w:rPr>
      </w:pPr>
      <w:r w:rsidRPr="00507510">
        <w:rPr>
          <w:lang w:val="ru-RU"/>
        </w:rPr>
        <w:t>Комментарии к статье 5:</w:t>
      </w:r>
      <w:r w:rsidRPr="00507510">
        <w:rPr>
          <w:lang w:val="ru-RU"/>
        </w:rPr>
        <w:tab/>
        <w:t>Заявка</w:t>
      </w:r>
    </w:p>
    <w:p w:rsidR="00507510" w:rsidRPr="00507510" w:rsidRDefault="00507510" w:rsidP="00507510">
      <w:pPr>
        <w:tabs>
          <w:tab w:val="left" w:pos="1430"/>
        </w:tabs>
        <w:rPr>
          <w:lang w:val="ru-RU"/>
        </w:rPr>
      </w:pPr>
      <w:r w:rsidRPr="00507510">
        <w:rPr>
          <w:lang w:val="ru-RU"/>
        </w:rPr>
        <w:t>Комментарии к статье 6:</w:t>
      </w:r>
      <w:r w:rsidRPr="00507510">
        <w:rPr>
          <w:lang w:val="ru-RU"/>
        </w:rPr>
        <w:tab/>
        <w:t>Международная регистрация</w:t>
      </w:r>
    </w:p>
    <w:p w:rsidR="00507510" w:rsidRPr="00507510" w:rsidRDefault="00507510" w:rsidP="00507510">
      <w:pPr>
        <w:tabs>
          <w:tab w:val="left" w:pos="1430"/>
        </w:tabs>
        <w:rPr>
          <w:lang w:val="ru-RU"/>
        </w:rPr>
      </w:pPr>
      <w:r w:rsidRPr="00507510">
        <w:rPr>
          <w:lang w:val="ru-RU"/>
        </w:rPr>
        <w:t>Комментарии к статье 7:</w:t>
      </w:r>
      <w:r w:rsidRPr="00507510">
        <w:rPr>
          <w:lang w:val="ru-RU"/>
        </w:rPr>
        <w:tab/>
        <w:t>Пошлины</w:t>
      </w:r>
    </w:p>
    <w:p w:rsidR="00507510" w:rsidRPr="00507510" w:rsidRDefault="00507510" w:rsidP="00507510">
      <w:pPr>
        <w:tabs>
          <w:tab w:val="left" w:pos="1430"/>
        </w:tabs>
        <w:rPr>
          <w:lang w:val="ru-RU"/>
        </w:rPr>
      </w:pPr>
      <w:r w:rsidRPr="00507510">
        <w:rPr>
          <w:lang w:val="ru-RU"/>
        </w:rPr>
        <w:t>Комментарии к статье 8:</w:t>
      </w:r>
      <w:r w:rsidRPr="00507510">
        <w:rPr>
          <w:lang w:val="ru-RU"/>
        </w:rPr>
        <w:tab/>
        <w:t>Срок действия международных регистраций</w:t>
      </w:r>
    </w:p>
    <w:p w:rsidR="00507510" w:rsidRPr="00507510" w:rsidRDefault="00507510" w:rsidP="0027780E">
      <w:pPr>
        <w:tabs>
          <w:tab w:val="left" w:pos="1430"/>
        </w:tabs>
        <w:rPr>
          <w:lang w:val="ru-RU"/>
        </w:rPr>
      </w:pPr>
    </w:p>
    <w:p w:rsidR="00507510" w:rsidRPr="00507510" w:rsidRDefault="00507510" w:rsidP="00507510">
      <w:pPr>
        <w:pStyle w:val="Heading4"/>
        <w:rPr>
          <w:lang w:val="ru-RU"/>
        </w:rPr>
      </w:pPr>
      <w:r w:rsidRPr="00507510">
        <w:rPr>
          <w:lang w:val="ru-RU"/>
        </w:rPr>
        <w:t>Глава III:  Охрана</w:t>
      </w:r>
    </w:p>
    <w:p w:rsidR="00507510" w:rsidRPr="00507510" w:rsidRDefault="00507510" w:rsidP="007D64F1">
      <w:pPr>
        <w:rPr>
          <w:lang w:val="ru-RU"/>
        </w:rPr>
      </w:pPr>
    </w:p>
    <w:p w:rsidR="00507510" w:rsidRPr="00507510" w:rsidRDefault="00507510" w:rsidP="00507510">
      <w:pPr>
        <w:tabs>
          <w:tab w:val="left" w:pos="1430"/>
        </w:tabs>
        <w:rPr>
          <w:lang w:val="ru-RU"/>
        </w:rPr>
      </w:pPr>
      <w:r w:rsidRPr="00507510">
        <w:rPr>
          <w:lang w:val="ru-RU"/>
        </w:rPr>
        <w:t>Комментарии к статье 9:</w:t>
      </w:r>
      <w:r w:rsidRPr="00507510">
        <w:rPr>
          <w:lang w:val="ru-RU"/>
        </w:rPr>
        <w:tab/>
        <w:t>Обязательство обеспечить охрану</w:t>
      </w:r>
    </w:p>
    <w:p w:rsidR="00507510" w:rsidRPr="00507510" w:rsidRDefault="00507510" w:rsidP="004E2E88">
      <w:pPr>
        <w:tabs>
          <w:tab w:val="left" w:pos="1430"/>
        </w:tabs>
        <w:ind w:left="2790" w:hanging="2790"/>
        <w:rPr>
          <w:lang w:val="ru-RU"/>
        </w:rPr>
      </w:pPr>
      <w:r w:rsidRPr="00507510">
        <w:rPr>
          <w:lang w:val="ru-RU"/>
        </w:rPr>
        <w:t>Комментарии к статье 10:</w:t>
      </w:r>
      <w:r w:rsidRPr="00507510">
        <w:rPr>
          <w:lang w:val="ru-RU"/>
        </w:rPr>
        <w:tab/>
        <w:t>Охрана согласно законам Договаривающихся сторон или другим документам</w:t>
      </w:r>
    </w:p>
    <w:p w:rsidR="00507510" w:rsidRPr="00507510" w:rsidRDefault="00507510" w:rsidP="004E2E88">
      <w:pPr>
        <w:tabs>
          <w:tab w:val="left" w:pos="1430"/>
        </w:tabs>
        <w:ind w:left="2790" w:hanging="2790"/>
        <w:rPr>
          <w:lang w:val="ru-RU"/>
        </w:rPr>
      </w:pPr>
      <w:r w:rsidRPr="00507510">
        <w:rPr>
          <w:lang w:val="ru-RU"/>
        </w:rPr>
        <w:t>Комментарии к статье 11:</w:t>
      </w:r>
      <w:r w:rsidRPr="00507510">
        <w:rPr>
          <w:lang w:val="ru-RU"/>
        </w:rPr>
        <w:tab/>
        <w:t>Охрана в отношении зарегистрированных наименований мест происхождения и географических указаний</w:t>
      </w:r>
    </w:p>
    <w:p w:rsidR="00507510" w:rsidRPr="00266AC4" w:rsidRDefault="00266AC4" w:rsidP="00CB6CF8">
      <w:pPr>
        <w:tabs>
          <w:tab w:val="left" w:pos="2250"/>
        </w:tabs>
        <w:ind w:left="2250" w:hanging="2250"/>
        <w:rPr>
          <w:lang w:val="ru-RU"/>
        </w:rPr>
      </w:pPr>
      <w:r w:rsidRPr="00266AC4">
        <w:rPr>
          <w:lang w:val="ru-RU"/>
        </w:rPr>
        <w:t>Комментарии к статье</w:t>
      </w:r>
      <w:r w:rsidR="0027780E" w:rsidRPr="00266AC4">
        <w:rPr>
          <w:lang w:val="ru-RU"/>
        </w:rPr>
        <w:t xml:space="preserve"> </w:t>
      </w:r>
      <w:r w:rsidR="000E7F39" w:rsidRPr="00266AC4">
        <w:rPr>
          <w:lang w:val="ru-RU"/>
        </w:rPr>
        <w:t>12</w:t>
      </w:r>
      <w:r w:rsidR="0027780E" w:rsidRPr="00266AC4">
        <w:rPr>
          <w:lang w:val="ru-RU"/>
        </w:rPr>
        <w:t>:</w:t>
      </w:r>
      <w:r w:rsidR="0027780E" w:rsidRPr="00266AC4">
        <w:rPr>
          <w:lang w:val="ru-RU"/>
        </w:rPr>
        <w:tab/>
      </w:r>
      <w:r>
        <w:rPr>
          <w:lang w:val="ru-RU"/>
        </w:rPr>
        <w:t>Охрана против приобретения родового характера</w:t>
      </w:r>
    </w:p>
    <w:p w:rsidR="00507510" w:rsidRPr="00507510" w:rsidRDefault="00507510" w:rsidP="00507510">
      <w:pPr>
        <w:tabs>
          <w:tab w:val="left" w:pos="1430"/>
        </w:tabs>
        <w:rPr>
          <w:lang w:val="ru-RU"/>
        </w:rPr>
      </w:pPr>
      <w:r w:rsidRPr="00507510">
        <w:rPr>
          <w:lang w:val="ru-RU"/>
        </w:rPr>
        <w:t>Комментарии к статье 13:</w:t>
      </w:r>
      <w:r w:rsidRPr="00507510">
        <w:rPr>
          <w:lang w:val="ru-RU"/>
        </w:rPr>
        <w:tab/>
        <w:t>Гарантии в отношении других прав</w:t>
      </w:r>
    </w:p>
    <w:p w:rsidR="00507510" w:rsidRPr="00507510" w:rsidRDefault="00507510" w:rsidP="00507510">
      <w:pPr>
        <w:tabs>
          <w:tab w:val="left" w:pos="1430"/>
        </w:tabs>
        <w:rPr>
          <w:lang w:val="ru-RU"/>
        </w:rPr>
      </w:pPr>
      <w:r w:rsidRPr="00507510">
        <w:rPr>
          <w:lang w:val="ru-RU"/>
        </w:rPr>
        <w:t>Комментарии к статье 14:</w:t>
      </w:r>
      <w:r w:rsidRPr="00507510">
        <w:rPr>
          <w:lang w:val="ru-RU"/>
        </w:rPr>
        <w:tab/>
        <w:t>Процедуры по обеспечению прав и средства правовой защиты</w:t>
      </w:r>
    </w:p>
    <w:p w:rsidR="00507510" w:rsidRPr="00507510" w:rsidRDefault="00507510" w:rsidP="0027780E">
      <w:pPr>
        <w:tabs>
          <w:tab w:val="left" w:pos="1430"/>
        </w:tabs>
        <w:rPr>
          <w:lang w:val="ru-RU"/>
        </w:rPr>
      </w:pPr>
    </w:p>
    <w:p w:rsidR="00507510" w:rsidRPr="00507510" w:rsidRDefault="00507510" w:rsidP="00507510">
      <w:pPr>
        <w:pStyle w:val="Heading4"/>
        <w:rPr>
          <w:lang w:val="ru-RU"/>
        </w:rPr>
      </w:pPr>
      <w:r w:rsidRPr="00507510">
        <w:rPr>
          <w:lang w:val="ru-RU"/>
        </w:rPr>
        <w:t>Глава IV:  Отказ и другие действия в отношении международной регистрации</w:t>
      </w:r>
    </w:p>
    <w:p w:rsidR="00507510" w:rsidRPr="00507510" w:rsidRDefault="00507510" w:rsidP="007D64F1">
      <w:pPr>
        <w:rPr>
          <w:lang w:val="ru-RU"/>
        </w:rPr>
      </w:pPr>
    </w:p>
    <w:p w:rsidR="00507510" w:rsidRPr="00507510" w:rsidRDefault="00507510" w:rsidP="00507510">
      <w:pPr>
        <w:tabs>
          <w:tab w:val="left" w:pos="1430"/>
        </w:tabs>
        <w:rPr>
          <w:lang w:val="ru-RU"/>
        </w:rPr>
      </w:pPr>
      <w:r w:rsidRPr="00507510">
        <w:rPr>
          <w:lang w:val="ru-RU"/>
        </w:rPr>
        <w:t>Комментарии к статье 15:</w:t>
      </w:r>
      <w:r w:rsidRPr="00507510">
        <w:rPr>
          <w:lang w:val="ru-RU"/>
        </w:rPr>
        <w:tab/>
        <w:t>Отказ</w:t>
      </w:r>
    </w:p>
    <w:p w:rsidR="00507510" w:rsidRPr="00507510" w:rsidRDefault="00507510" w:rsidP="00507510">
      <w:pPr>
        <w:tabs>
          <w:tab w:val="left" w:pos="1430"/>
        </w:tabs>
        <w:ind w:left="2265" w:hanging="2265"/>
        <w:rPr>
          <w:lang w:val="ru-RU"/>
        </w:rPr>
      </w:pPr>
      <w:r w:rsidRPr="00507510">
        <w:rPr>
          <w:lang w:val="ru-RU"/>
        </w:rPr>
        <w:t>Комментарии к статье 16:</w:t>
      </w:r>
      <w:r w:rsidRPr="00507510">
        <w:rPr>
          <w:lang w:val="ru-RU"/>
        </w:rPr>
        <w:tab/>
        <w:t>Отзыв отказа</w:t>
      </w:r>
    </w:p>
    <w:p w:rsidR="00507510" w:rsidRPr="00507510" w:rsidRDefault="00507510" w:rsidP="00507510">
      <w:pPr>
        <w:tabs>
          <w:tab w:val="left" w:pos="1430"/>
        </w:tabs>
        <w:rPr>
          <w:lang w:val="ru-RU"/>
        </w:rPr>
      </w:pPr>
      <w:r w:rsidRPr="00507510">
        <w:rPr>
          <w:lang w:val="ru-RU"/>
        </w:rPr>
        <w:t>Комментарии к статье 17:</w:t>
      </w:r>
      <w:r w:rsidRPr="00507510">
        <w:rPr>
          <w:lang w:val="ru-RU"/>
        </w:rPr>
        <w:tab/>
        <w:t>Преждепользование</w:t>
      </w:r>
    </w:p>
    <w:p w:rsidR="00507510" w:rsidRPr="00507510" w:rsidRDefault="00507510" w:rsidP="00507510">
      <w:pPr>
        <w:tabs>
          <w:tab w:val="left" w:pos="1430"/>
        </w:tabs>
        <w:ind w:left="2265" w:hanging="2265"/>
        <w:rPr>
          <w:lang w:val="ru-RU"/>
        </w:rPr>
      </w:pPr>
      <w:r w:rsidRPr="00507510">
        <w:rPr>
          <w:lang w:val="ru-RU"/>
        </w:rPr>
        <w:t>Комментарии к статье 18:</w:t>
      </w:r>
      <w:r w:rsidRPr="00507510">
        <w:rPr>
          <w:lang w:val="ru-RU"/>
        </w:rPr>
        <w:tab/>
        <w:t>Уведомление о предоставлении охраны</w:t>
      </w:r>
    </w:p>
    <w:p w:rsidR="00507510" w:rsidRPr="00507510" w:rsidRDefault="00507510" w:rsidP="00507510">
      <w:pPr>
        <w:tabs>
          <w:tab w:val="left" w:pos="1430"/>
        </w:tabs>
        <w:rPr>
          <w:lang w:val="ru-RU"/>
        </w:rPr>
      </w:pPr>
      <w:r w:rsidRPr="00507510">
        <w:rPr>
          <w:lang w:val="ru-RU"/>
        </w:rPr>
        <w:t>Комментарии к статье 19:</w:t>
      </w:r>
      <w:r w:rsidRPr="00507510">
        <w:rPr>
          <w:lang w:val="ru-RU"/>
        </w:rPr>
        <w:tab/>
        <w:t>Признание недействительности</w:t>
      </w:r>
    </w:p>
    <w:p w:rsidR="00507510" w:rsidRPr="00507510" w:rsidRDefault="00507510" w:rsidP="00507510">
      <w:pPr>
        <w:tabs>
          <w:tab w:val="left" w:pos="1430"/>
        </w:tabs>
        <w:ind w:left="2265" w:hanging="2265"/>
        <w:rPr>
          <w:lang w:val="ru-RU"/>
        </w:rPr>
      </w:pPr>
      <w:r w:rsidRPr="00507510">
        <w:rPr>
          <w:lang w:val="ru-RU"/>
        </w:rPr>
        <w:t>Комментарии к статье 20:</w:t>
      </w:r>
      <w:r w:rsidRPr="00507510">
        <w:rPr>
          <w:lang w:val="ru-RU"/>
        </w:rPr>
        <w:tab/>
        <w:t>Изменения и другие записи в Международном реестре</w:t>
      </w:r>
    </w:p>
    <w:p w:rsidR="00507510" w:rsidRPr="00507510" w:rsidRDefault="00503927" w:rsidP="00507510">
      <w:pPr>
        <w:pStyle w:val="Heading4"/>
        <w:rPr>
          <w:lang w:val="ru-RU"/>
        </w:rPr>
      </w:pPr>
      <w:r w:rsidRPr="00507510">
        <w:rPr>
          <w:lang w:val="ru-RU"/>
        </w:rPr>
        <w:br w:type="page"/>
      </w:r>
      <w:r w:rsidR="00507510" w:rsidRPr="00507510">
        <w:rPr>
          <w:lang w:val="ru-RU"/>
        </w:rPr>
        <w:lastRenderedPageBreak/>
        <w:t>Глава V:  Административные положения</w:t>
      </w:r>
    </w:p>
    <w:p w:rsidR="00507510" w:rsidRPr="00507510" w:rsidRDefault="00507510" w:rsidP="007D64F1">
      <w:pPr>
        <w:rPr>
          <w:lang w:val="ru-RU"/>
        </w:rPr>
      </w:pPr>
    </w:p>
    <w:p w:rsidR="00507510" w:rsidRPr="00507510" w:rsidRDefault="00507510" w:rsidP="00507510">
      <w:pPr>
        <w:tabs>
          <w:tab w:val="left" w:pos="1430"/>
        </w:tabs>
        <w:rPr>
          <w:lang w:val="ru-RU"/>
        </w:rPr>
      </w:pPr>
      <w:r w:rsidRPr="00507510">
        <w:rPr>
          <w:lang w:val="ru-RU"/>
        </w:rPr>
        <w:t>Комментарии к статье 21:</w:t>
      </w:r>
      <w:r w:rsidRPr="00507510">
        <w:rPr>
          <w:lang w:val="ru-RU"/>
        </w:rPr>
        <w:tab/>
        <w:t>Членский состав Лиссабонского союза</w:t>
      </w:r>
    </w:p>
    <w:p w:rsidR="00507510" w:rsidRPr="00507510" w:rsidRDefault="003E5B22" w:rsidP="00507510">
      <w:pPr>
        <w:tabs>
          <w:tab w:val="left" w:pos="1430"/>
        </w:tabs>
        <w:rPr>
          <w:lang w:val="ru-RU"/>
        </w:rPr>
      </w:pPr>
      <w:r>
        <w:rPr>
          <w:lang w:val="ru-RU"/>
        </w:rPr>
        <w:t>Комментарии к статье 22:</w:t>
      </w:r>
      <w:r>
        <w:rPr>
          <w:lang w:val="ru-RU"/>
        </w:rPr>
        <w:tab/>
      </w:r>
      <w:r w:rsidR="00507510" w:rsidRPr="00507510">
        <w:rPr>
          <w:lang w:val="ru-RU"/>
        </w:rPr>
        <w:t>Ассамблея Специального союза</w:t>
      </w:r>
    </w:p>
    <w:p w:rsidR="00507510" w:rsidRPr="00507510" w:rsidRDefault="00507510" w:rsidP="00507510">
      <w:pPr>
        <w:tabs>
          <w:tab w:val="left" w:pos="1430"/>
        </w:tabs>
        <w:rPr>
          <w:lang w:val="ru-RU"/>
        </w:rPr>
      </w:pPr>
      <w:r w:rsidRPr="00507510">
        <w:rPr>
          <w:lang w:val="ru-RU"/>
        </w:rPr>
        <w:t>Комментарии к статье 23:</w:t>
      </w:r>
      <w:r w:rsidRPr="00507510">
        <w:rPr>
          <w:lang w:val="ru-RU"/>
        </w:rPr>
        <w:tab/>
        <w:t>Международное бюро</w:t>
      </w:r>
    </w:p>
    <w:p w:rsidR="00507510" w:rsidRPr="00507510" w:rsidRDefault="00507510" w:rsidP="00507510">
      <w:pPr>
        <w:tabs>
          <w:tab w:val="left" w:pos="1430"/>
        </w:tabs>
        <w:rPr>
          <w:lang w:val="ru-RU"/>
        </w:rPr>
      </w:pPr>
      <w:r w:rsidRPr="00507510">
        <w:rPr>
          <w:lang w:val="ru-RU"/>
        </w:rPr>
        <w:t>Комментарии к статье 24:</w:t>
      </w:r>
      <w:r w:rsidRPr="00507510">
        <w:rPr>
          <w:lang w:val="ru-RU"/>
        </w:rPr>
        <w:tab/>
        <w:t>Финансы</w:t>
      </w:r>
    </w:p>
    <w:p w:rsidR="00507510" w:rsidRPr="00507510" w:rsidRDefault="00507510" w:rsidP="00507510">
      <w:pPr>
        <w:tabs>
          <w:tab w:val="left" w:pos="1430"/>
        </w:tabs>
        <w:rPr>
          <w:lang w:val="ru-RU"/>
        </w:rPr>
      </w:pPr>
      <w:r w:rsidRPr="00507510">
        <w:rPr>
          <w:lang w:val="ru-RU"/>
        </w:rPr>
        <w:t>Комментарии к статье 25:</w:t>
      </w:r>
      <w:r w:rsidRPr="00507510">
        <w:rPr>
          <w:lang w:val="ru-RU"/>
        </w:rPr>
        <w:tab/>
        <w:t>Инструкция</w:t>
      </w:r>
    </w:p>
    <w:p w:rsidR="00507510" w:rsidRPr="00507510" w:rsidRDefault="00507510" w:rsidP="0027780E">
      <w:pPr>
        <w:tabs>
          <w:tab w:val="left" w:pos="1430"/>
        </w:tabs>
        <w:rPr>
          <w:lang w:val="ru-RU"/>
        </w:rPr>
      </w:pPr>
    </w:p>
    <w:p w:rsidR="00507510" w:rsidRPr="00507510" w:rsidRDefault="00507510" w:rsidP="00507510">
      <w:pPr>
        <w:pStyle w:val="Heading4"/>
        <w:rPr>
          <w:lang w:val="ru-RU"/>
        </w:rPr>
      </w:pPr>
      <w:r w:rsidRPr="00507510">
        <w:rPr>
          <w:lang w:val="ru-RU"/>
        </w:rPr>
        <w:t>Глава VI:  Пересмотр и внесение поправок</w:t>
      </w:r>
    </w:p>
    <w:p w:rsidR="00507510" w:rsidRPr="00507510" w:rsidRDefault="00507510" w:rsidP="007D64F1">
      <w:pPr>
        <w:rPr>
          <w:lang w:val="ru-RU"/>
        </w:rPr>
      </w:pPr>
    </w:p>
    <w:p w:rsidR="00507510" w:rsidRPr="00507510" w:rsidRDefault="00507510" w:rsidP="00507510">
      <w:pPr>
        <w:tabs>
          <w:tab w:val="left" w:pos="1430"/>
        </w:tabs>
        <w:rPr>
          <w:lang w:val="ru-RU"/>
        </w:rPr>
      </w:pPr>
      <w:r w:rsidRPr="00507510">
        <w:rPr>
          <w:lang w:val="ru-RU"/>
        </w:rPr>
        <w:t>Комментарии к статье 26:</w:t>
      </w:r>
      <w:r w:rsidRPr="00507510">
        <w:rPr>
          <w:lang w:val="ru-RU"/>
        </w:rPr>
        <w:tab/>
        <w:t>Пересмотр</w:t>
      </w:r>
    </w:p>
    <w:p w:rsidR="00507510" w:rsidRPr="00507510" w:rsidRDefault="00507510" w:rsidP="00507510">
      <w:pPr>
        <w:tabs>
          <w:tab w:val="left" w:pos="1430"/>
        </w:tabs>
        <w:rPr>
          <w:lang w:val="ru-RU"/>
        </w:rPr>
      </w:pPr>
      <w:r w:rsidRPr="00507510">
        <w:rPr>
          <w:lang w:val="ru-RU"/>
        </w:rPr>
        <w:t>Комментарии к статье 27:</w:t>
      </w:r>
      <w:r w:rsidRPr="00507510">
        <w:rPr>
          <w:lang w:val="ru-RU"/>
        </w:rPr>
        <w:tab/>
        <w:t>Внесение поправок в определенные статьи Ассамблеей</w:t>
      </w:r>
    </w:p>
    <w:p w:rsidR="00507510" w:rsidRPr="00507510" w:rsidRDefault="00507510" w:rsidP="0027780E">
      <w:pPr>
        <w:tabs>
          <w:tab w:val="left" w:pos="1430"/>
        </w:tabs>
        <w:rPr>
          <w:lang w:val="ru-RU"/>
        </w:rPr>
      </w:pPr>
    </w:p>
    <w:p w:rsidR="00507510" w:rsidRPr="00507510" w:rsidRDefault="00507510" w:rsidP="00507510">
      <w:pPr>
        <w:pStyle w:val="Heading4"/>
        <w:rPr>
          <w:lang w:val="ru-RU"/>
        </w:rPr>
      </w:pPr>
      <w:r w:rsidRPr="00507510">
        <w:rPr>
          <w:lang w:val="ru-RU"/>
        </w:rPr>
        <w:t>Глава VII:  Заключительные положения</w:t>
      </w:r>
    </w:p>
    <w:p w:rsidR="00507510" w:rsidRPr="00507510" w:rsidRDefault="00507510" w:rsidP="007D64F1">
      <w:pPr>
        <w:rPr>
          <w:lang w:val="ru-RU"/>
        </w:rPr>
      </w:pPr>
    </w:p>
    <w:p w:rsidR="00507510" w:rsidRPr="00507510" w:rsidRDefault="00507510" w:rsidP="00507510">
      <w:pPr>
        <w:tabs>
          <w:tab w:val="left" w:pos="1430"/>
        </w:tabs>
        <w:rPr>
          <w:lang w:val="ru-RU"/>
        </w:rPr>
      </w:pPr>
      <w:r w:rsidRPr="00507510">
        <w:rPr>
          <w:lang w:val="ru-RU"/>
        </w:rPr>
        <w:t>Комментарии к статье 28:</w:t>
      </w:r>
      <w:r w:rsidRPr="00507510">
        <w:rPr>
          <w:lang w:val="ru-RU"/>
        </w:rPr>
        <w:tab/>
        <w:t>Участие в настоящем Акте</w:t>
      </w:r>
    </w:p>
    <w:p w:rsidR="00507510" w:rsidRPr="00507510" w:rsidRDefault="00507510" w:rsidP="00507510">
      <w:pPr>
        <w:tabs>
          <w:tab w:val="left" w:pos="1430"/>
        </w:tabs>
        <w:rPr>
          <w:lang w:val="ru-RU"/>
        </w:rPr>
      </w:pPr>
      <w:r w:rsidRPr="00507510">
        <w:rPr>
          <w:lang w:val="ru-RU"/>
        </w:rPr>
        <w:t>Комментарии к статье 29:</w:t>
      </w:r>
      <w:r w:rsidRPr="00507510">
        <w:rPr>
          <w:lang w:val="ru-RU"/>
        </w:rPr>
        <w:tab/>
        <w:t>Дата вступления в силу ратификаций и присоединений</w:t>
      </w:r>
    </w:p>
    <w:p w:rsidR="00507510" w:rsidRPr="00507510" w:rsidRDefault="00507510" w:rsidP="00507510">
      <w:pPr>
        <w:tabs>
          <w:tab w:val="left" w:pos="1430"/>
        </w:tabs>
        <w:rPr>
          <w:lang w:val="ru-RU"/>
        </w:rPr>
      </w:pPr>
      <w:r w:rsidRPr="00507510">
        <w:rPr>
          <w:lang w:val="ru-RU"/>
        </w:rPr>
        <w:t>Комментарии к статье 30:</w:t>
      </w:r>
      <w:r w:rsidRPr="00507510">
        <w:rPr>
          <w:lang w:val="ru-RU"/>
        </w:rPr>
        <w:tab/>
        <w:t>Запрещение оговорок</w:t>
      </w:r>
    </w:p>
    <w:p w:rsidR="00507510" w:rsidRPr="00507510" w:rsidRDefault="00507510" w:rsidP="00507510">
      <w:pPr>
        <w:tabs>
          <w:tab w:val="left" w:pos="1430"/>
        </w:tabs>
        <w:rPr>
          <w:lang w:val="ru-RU"/>
        </w:rPr>
      </w:pPr>
      <w:r w:rsidRPr="00507510">
        <w:rPr>
          <w:lang w:val="ru-RU"/>
        </w:rPr>
        <w:t>Комментарии к статье 31:</w:t>
      </w:r>
      <w:r w:rsidRPr="00507510">
        <w:rPr>
          <w:lang w:val="ru-RU"/>
        </w:rPr>
        <w:tab/>
        <w:t>Применение Лиссабонского соглашения и Акта 1967 года</w:t>
      </w:r>
    </w:p>
    <w:p w:rsidR="00507510" w:rsidRPr="00507510" w:rsidRDefault="00507510" w:rsidP="00507510">
      <w:pPr>
        <w:tabs>
          <w:tab w:val="left" w:pos="1430"/>
        </w:tabs>
        <w:rPr>
          <w:lang w:val="ru-RU"/>
        </w:rPr>
      </w:pPr>
      <w:r w:rsidRPr="00507510">
        <w:rPr>
          <w:lang w:val="ru-RU"/>
        </w:rPr>
        <w:t>Комментарии к статье 32:</w:t>
      </w:r>
      <w:r w:rsidRPr="00507510">
        <w:rPr>
          <w:lang w:val="ru-RU"/>
        </w:rPr>
        <w:tab/>
        <w:t>Денонсация</w:t>
      </w:r>
    </w:p>
    <w:p w:rsidR="00507510" w:rsidRPr="00507510" w:rsidRDefault="00507510" w:rsidP="00507510">
      <w:pPr>
        <w:tabs>
          <w:tab w:val="left" w:pos="1430"/>
        </w:tabs>
        <w:rPr>
          <w:lang w:val="ru-RU"/>
        </w:rPr>
      </w:pPr>
      <w:r w:rsidRPr="00507510">
        <w:rPr>
          <w:lang w:val="ru-RU"/>
        </w:rPr>
        <w:t>Комментарии к статье 33:</w:t>
      </w:r>
      <w:r w:rsidRPr="00507510">
        <w:rPr>
          <w:lang w:val="ru-RU"/>
        </w:rPr>
        <w:tab/>
        <w:t>Языки настоящего Акта;  подписание</w:t>
      </w:r>
    </w:p>
    <w:p w:rsidR="00507510" w:rsidRPr="00507510" w:rsidRDefault="00507510" w:rsidP="00507510">
      <w:pPr>
        <w:tabs>
          <w:tab w:val="left" w:pos="1430"/>
        </w:tabs>
        <w:rPr>
          <w:lang w:val="ru-RU"/>
        </w:rPr>
      </w:pPr>
      <w:r w:rsidRPr="00507510">
        <w:rPr>
          <w:lang w:val="ru-RU"/>
        </w:rPr>
        <w:t>Комментарии к статье 34:</w:t>
      </w:r>
      <w:r w:rsidRPr="00507510">
        <w:rPr>
          <w:lang w:val="ru-RU"/>
        </w:rPr>
        <w:tab/>
        <w:t>Депозитарий</w:t>
      </w:r>
    </w:p>
    <w:p w:rsidR="00507510" w:rsidRPr="00507510" w:rsidRDefault="007D64F1" w:rsidP="00507510">
      <w:pPr>
        <w:pStyle w:val="Heading1"/>
        <w:rPr>
          <w:lang w:val="ru-RU"/>
        </w:rPr>
      </w:pPr>
      <w:r w:rsidRPr="00507510">
        <w:rPr>
          <w:lang w:val="ru-RU"/>
        </w:rPr>
        <w:br w:type="page"/>
      </w:r>
      <w:r w:rsidR="00507510" w:rsidRPr="00507510">
        <w:rPr>
          <w:lang w:val="ru-RU"/>
        </w:rPr>
        <w:lastRenderedPageBreak/>
        <w:t>Комментарии к статье 1:  Сокращенные выражения</w:t>
      </w:r>
    </w:p>
    <w:p w:rsidR="00507510" w:rsidRPr="00507510" w:rsidRDefault="00507510" w:rsidP="00B63F3C">
      <w:pPr>
        <w:rPr>
          <w:lang w:val="ru-RU"/>
        </w:rPr>
      </w:pPr>
    </w:p>
    <w:p w:rsidR="00507510" w:rsidRPr="00507510" w:rsidRDefault="008D7C86" w:rsidP="00507510">
      <w:pPr>
        <w:tabs>
          <w:tab w:val="num" w:pos="851"/>
        </w:tabs>
        <w:rPr>
          <w:lang w:val="ru-RU"/>
        </w:rPr>
      </w:pPr>
      <w:r w:rsidRPr="009F5A31">
        <w:rPr>
          <w:lang w:val="ru-RU"/>
        </w:rPr>
        <w:t>1</w:t>
      </w:r>
      <w:r w:rsidR="00B87ADA" w:rsidRPr="009F5A31">
        <w:rPr>
          <w:lang w:val="ru-RU"/>
        </w:rPr>
        <w:t>.01</w:t>
      </w:r>
      <w:r w:rsidR="00B87ADA" w:rsidRPr="009F5A31">
        <w:rPr>
          <w:lang w:val="ru-RU"/>
        </w:rPr>
        <w:tab/>
      </w:r>
      <w:r w:rsidR="009F5A31" w:rsidRPr="009F5A31">
        <w:rPr>
          <w:lang w:val="ru-RU"/>
        </w:rPr>
        <w:t>По примеру Женевского акта Гаагского соглашения о международной регистрации промышленных образцов (ниже именуемого «Женевский акт») в статье</w:t>
      </w:r>
      <w:r w:rsidR="009F5A31">
        <w:rPr>
          <w:lang w:val="fr-CH"/>
        </w:rPr>
        <w:t> </w:t>
      </w:r>
      <w:r w:rsidR="009F5A31" w:rsidRPr="009F5A31">
        <w:rPr>
          <w:lang w:val="ru-RU"/>
        </w:rPr>
        <w:t>1 ра</w:t>
      </w:r>
      <w:r w:rsidR="009F5A31">
        <w:rPr>
          <w:lang w:val="ru-RU"/>
        </w:rPr>
        <w:t xml:space="preserve">скрываются некоторые </w:t>
      </w:r>
      <w:r w:rsidR="009F5A31" w:rsidRPr="009F5A31">
        <w:rPr>
          <w:lang w:val="ru-RU"/>
        </w:rPr>
        <w:t>сокращен</w:t>
      </w:r>
      <w:r w:rsidR="005A4D33">
        <w:rPr>
          <w:lang w:val="ru-RU"/>
        </w:rPr>
        <w:t>ные выражения</w:t>
      </w:r>
      <w:r w:rsidR="009F5A31">
        <w:rPr>
          <w:lang w:val="ru-RU"/>
        </w:rPr>
        <w:t xml:space="preserve"> </w:t>
      </w:r>
      <w:r w:rsidR="009F5A31" w:rsidRPr="009F5A31">
        <w:rPr>
          <w:lang w:val="ru-RU"/>
        </w:rPr>
        <w:t xml:space="preserve">и </w:t>
      </w:r>
      <w:r w:rsidR="009F5A31">
        <w:rPr>
          <w:lang w:val="ru-RU"/>
        </w:rPr>
        <w:t xml:space="preserve">даются </w:t>
      </w:r>
      <w:r w:rsidR="009F5A31" w:rsidRPr="009F5A31">
        <w:rPr>
          <w:lang w:val="ru-RU"/>
        </w:rPr>
        <w:t>определ</w:t>
      </w:r>
      <w:r w:rsidR="009F5A31">
        <w:rPr>
          <w:lang w:val="ru-RU"/>
        </w:rPr>
        <w:t xml:space="preserve">ения </w:t>
      </w:r>
      <w:r w:rsidR="009F5A31" w:rsidRPr="009F5A31">
        <w:rPr>
          <w:lang w:val="ru-RU"/>
        </w:rPr>
        <w:t>не</w:t>
      </w:r>
      <w:r w:rsidR="005A4D33">
        <w:rPr>
          <w:lang w:val="ru-RU"/>
        </w:rPr>
        <w:t xml:space="preserve">которых </w:t>
      </w:r>
      <w:r w:rsidR="009F5A31" w:rsidRPr="009F5A31">
        <w:rPr>
          <w:lang w:val="ru-RU"/>
        </w:rPr>
        <w:t>терминов, используемых по всему проекту</w:t>
      </w:r>
      <w:r w:rsidR="009F5A31">
        <w:rPr>
          <w:lang w:val="ru-RU"/>
        </w:rPr>
        <w:t xml:space="preserve"> Нового акта Лиссабонского соглашения</w:t>
      </w:r>
      <w:r w:rsidR="009F5A31" w:rsidRPr="009F5A31">
        <w:rPr>
          <w:lang w:val="ru-RU"/>
        </w:rPr>
        <w:t xml:space="preserve"> </w:t>
      </w:r>
      <w:r w:rsidR="00E73D5A" w:rsidRPr="009F5A31">
        <w:rPr>
          <w:lang w:val="ru-RU"/>
        </w:rPr>
        <w:t>(</w:t>
      </w:r>
      <w:r w:rsidR="005A4D33">
        <w:rPr>
          <w:lang w:val="ru-RU"/>
        </w:rPr>
        <w:t xml:space="preserve">ниже именуемого </w:t>
      </w:r>
      <w:r w:rsidR="009F5A31">
        <w:rPr>
          <w:lang w:val="ru-RU"/>
        </w:rPr>
        <w:t>«Новый акт»</w:t>
      </w:r>
      <w:r w:rsidR="00E73D5A" w:rsidRPr="009F5A31">
        <w:rPr>
          <w:lang w:val="ru-RU"/>
        </w:rPr>
        <w:t>)</w:t>
      </w:r>
      <w:r w:rsidR="00B87ADA" w:rsidRPr="009F5A31">
        <w:rPr>
          <w:lang w:val="ru-RU"/>
        </w:rPr>
        <w:t xml:space="preserve">.  </w:t>
      </w:r>
      <w:r w:rsidR="0095518A">
        <w:rPr>
          <w:lang w:val="ru-RU"/>
        </w:rPr>
        <w:t>Р</w:t>
      </w:r>
      <w:r w:rsidR="009F5A31">
        <w:rPr>
          <w:lang w:val="ru-RU"/>
        </w:rPr>
        <w:t xml:space="preserve">яд </w:t>
      </w:r>
      <w:r w:rsidR="00507510" w:rsidRPr="00507510">
        <w:rPr>
          <w:lang w:val="ru-RU"/>
        </w:rPr>
        <w:t>сокращен</w:t>
      </w:r>
      <w:r w:rsidR="009F5A31">
        <w:rPr>
          <w:lang w:val="ru-RU"/>
        </w:rPr>
        <w:t>ий</w:t>
      </w:r>
      <w:r w:rsidR="00507510" w:rsidRPr="00507510">
        <w:rPr>
          <w:lang w:val="ru-RU"/>
        </w:rPr>
        <w:t xml:space="preserve"> </w:t>
      </w:r>
      <w:r w:rsidR="009F5A31">
        <w:rPr>
          <w:lang w:val="ru-RU"/>
        </w:rPr>
        <w:t xml:space="preserve">и </w:t>
      </w:r>
      <w:r w:rsidR="00507510" w:rsidRPr="00507510">
        <w:rPr>
          <w:lang w:val="ru-RU"/>
        </w:rPr>
        <w:t>определени</w:t>
      </w:r>
      <w:r w:rsidR="009F5A31">
        <w:rPr>
          <w:lang w:val="ru-RU"/>
        </w:rPr>
        <w:t>й</w:t>
      </w:r>
      <w:r w:rsidR="00507510" w:rsidRPr="00507510">
        <w:rPr>
          <w:lang w:val="ru-RU"/>
        </w:rPr>
        <w:t>, содержащи</w:t>
      </w:r>
      <w:r w:rsidR="009F5A31">
        <w:rPr>
          <w:lang w:val="ru-RU"/>
        </w:rPr>
        <w:t>х</w:t>
      </w:r>
      <w:r w:rsidR="00507510" w:rsidRPr="00507510">
        <w:rPr>
          <w:lang w:val="ru-RU"/>
        </w:rPr>
        <w:t>ся в статье</w:t>
      </w:r>
      <w:r w:rsidR="009F5A31">
        <w:rPr>
          <w:lang w:val="ru-RU"/>
        </w:rPr>
        <w:t> </w:t>
      </w:r>
      <w:r w:rsidR="00507510" w:rsidRPr="00507510">
        <w:rPr>
          <w:lang w:val="ru-RU"/>
        </w:rPr>
        <w:t xml:space="preserve">1, схожи с теми, которые </w:t>
      </w:r>
      <w:r w:rsidR="0095518A">
        <w:rPr>
          <w:lang w:val="ru-RU"/>
        </w:rPr>
        <w:t xml:space="preserve">представлены </w:t>
      </w:r>
      <w:r w:rsidR="00507510" w:rsidRPr="00507510">
        <w:rPr>
          <w:lang w:val="ru-RU"/>
        </w:rPr>
        <w:t xml:space="preserve">в Инструкции к Лиссабонскому соглашению, </w:t>
      </w:r>
      <w:r w:rsidR="0095518A">
        <w:rPr>
          <w:lang w:val="ru-RU"/>
        </w:rPr>
        <w:t xml:space="preserve">однако по мере </w:t>
      </w:r>
      <w:r w:rsidR="00507510" w:rsidRPr="00507510">
        <w:rPr>
          <w:lang w:val="ru-RU"/>
        </w:rPr>
        <w:t>необходим</w:t>
      </w:r>
      <w:r w:rsidR="0095518A">
        <w:rPr>
          <w:lang w:val="ru-RU"/>
        </w:rPr>
        <w:t>ости были добавлены и другие</w:t>
      </w:r>
      <w:r w:rsidR="00507510" w:rsidRPr="00507510">
        <w:rPr>
          <w:lang w:val="ru-RU"/>
        </w:rPr>
        <w:t xml:space="preserve">, </w:t>
      </w:r>
      <w:r w:rsidR="00547A6E">
        <w:rPr>
          <w:lang w:val="ru-RU"/>
        </w:rPr>
        <w:t xml:space="preserve">в частности, относящиеся к </w:t>
      </w:r>
      <w:r w:rsidR="00507510" w:rsidRPr="00507510">
        <w:rPr>
          <w:lang w:val="ru-RU"/>
        </w:rPr>
        <w:t>положени</w:t>
      </w:r>
      <w:r w:rsidR="0095518A">
        <w:rPr>
          <w:lang w:val="ru-RU"/>
        </w:rPr>
        <w:t>ям</w:t>
      </w:r>
      <w:r w:rsidR="00507510" w:rsidRPr="00507510">
        <w:rPr>
          <w:lang w:val="ru-RU"/>
        </w:rPr>
        <w:t>, указанны</w:t>
      </w:r>
      <w:r w:rsidR="0095518A">
        <w:rPr>
          <w:lang w:val="ru-RU"/>
        </w:rPr>
        <w:t>м</w:t>
      </w:r>
      <w:r w:rsidR="00507510" w:rsidRPr="00507510">
        <w:rPr>
          <w:lang w:val="ru-RU"/>
        </w:rPr>
        <w:t xml:space="preserve"> ниже.</w:t>
      </w:r>
      <w:r w:rsidR="00B87ADA" w:rsidRPr="00507510">
        <w:rPr>
          <w:lang w:val="ru-RU"/>
        </w:rPr>
        <w:t xml:space="preserve">  </w:t>
      </w:r>
    </w:p>
    <w:p w:rsidR="00507510" w:rsidRPr="00507510" w:rsidRDefault="00507510" w:rsidP="00C918B2">
      <w:pPr>
        <w:tabs>
          <w:tab w:val="left" w:pos="660"/>
        </w:tabs>
        <w:rPr>
          <w:lang w:val="ru-RU"/>
        </w:rPr>
      </w:pPr>
    </w:p>
    <w:p w:rsidR="00507510" w:rsidRPr="00D36A00" w:rsidRDefault="00507510" w:rsidP="00507510">
      <w:pPr>
        <w:tabs>
          <w:tab w:val="num" w:pos="851"/>
        </w:tabs>
        <w:rPr>
          <w:lang w:val="ru-RU"/>
        </w:rPr>
      </w:pPr>
      <w:r w:rsidRPr="00507510">
        <w:rPr>
          <w:lang w:val="ru-RU"/>
        </w:rPr>
        <w:t>1.02</w:t>
      </w:r>
      <w:r w:rsidRPr="00507510">
        <w:rPr>
          <w:lang w:val="ru-RU"/>
        </w:rPr>
        <w:tab/>
        <w:t>Пункт</w:t>
      </w:r>
      <w:r w:rsidR="00CC2221">
        <w:rPr>
          <w:lang w:val="ru-RU"/>
        </w:rPr>
        <w:t>ы</w:t>
      </w:r>
      <w:r w:rsidRPr="00507510">
        <w:rPr>
          <w:lang w:val="ru-RU"/>
        </w:rPr>
        <w:t xml:space="preserve"> (vi) и (vii) были добавлены к списку сокращен</w:t>
      </w:r>
      <w:r w:rsidR="00D36A00">
        <w:rPr>
          <w:lang w:val="ru-RU"/>
        </w:rPr>
        <w:t>ий</w:t>
      </w:r>
      <w:r w:rsidRPr="00507510">
        <w:rPr>
          <w:lang w:val="ru-RU"/>
        </w:rPr>
        <w:t xml:space="preserve"> в статье</w:t>
      </w:r>
      <w:r w:rsidR="00D36A00">
        <w:rPr>
          <w:lang w:val="ru-RU"/>
        </w:rPr>
        <w:t> </w:t>
      </w:r>
      <w:r w:rsidRPr="00507510">
        <w:rPr>
          <w:lang w:val="ru-RU"/>
        </w:rPr>
        <w:t xml:space="preserve">1 </w:t>
      </w:r>
      <w:r w:rsidR="00D36A00">
        <w:rPr>
          <w:lang w:val="ru-RU"/>
        </w:rPr>
        <w:t xml:space="preserve">по итогам </w:t>
      </w:r>
      <w:r w:rsidRPr="00507510">
        <w:rPr>
          <w:lang w:val="ru-RU"/>
        </w:rPr>
        <w:t>обсуждений</w:t>
      </w:r>
      <w:r w:rsidR="00D36A00">
        <w:rPr>
          <w:lang w:val="ru-RU"/>
        </w:rPr>
        <w:t>, состоявшихся</w:t>
      </w:r>
      <w:r w:rsidRPr="00507510">
        <w:rPr>
          <w:lang w:val="ru-RU"/>
        </w:rPr>
        <w:t xml:space="preserve"> на девятой сессии Рабочей группы.</w:t>
      </w:r>
      <w:r w:rsidR="001A7E69" w:rsidRPr="00507510">
        <w:rPr>
          <w:lang w:val="ru-RU"/>
        </w:rPr>
        <w:t xml:space="preserve">  </w:t>
      </w:r>
      <w:r w:rsidR="00CC2221" w:rsidRPr="00CC2221">
        <w:rPr>
          <w:lang w:val="ru-RU"/>
        </w:rPr>
        <w:t>Таким образом, термины «наименование места происхождения» и «географическое указание» могут использоваться по всему тексту Нового акта без ущерба для того, как именно национальное или региональное законодательство той или иной Договаривающейся стороны трактует предмет, опреде</w:t>
      </w:r>
      <w:r w:rsidR="00CC2221">
        <w:rPr>
          <w:lang w:val="ru-RU"/>
        </w:rPr>
        <w:t>ляемый в статье </w:t>
      </w:r>
      <w:r w:rsidR="00CC2221" w:rsidRPr="00CC2221">
        <w:rPr>
          <w:lang w:val="ru-RU"/>
        </w:rPr>
        <w:t>2</w:t>
      </w:r>
      <w:r w:rsidR="001A7E69" w:rsidRPr="00CC2221">
        <w:rPr>
          <w:lang w:val="ru-RU"/>
        </w:rPr>
        <w:t xml:space="preserve">.  </w:t>
      </w:r>
      <w:r w:rsidR="00D36A00">
        <w:rPr>
          <w:lang w:val="ru-RU"/>
        </w:rPr>
        <w:t>Новый акт</w:t>
      </w:r>
      <w:r w:rsidR="00D36A00" w:rsidRPr="00D36A00">
        <w:rPr>
          <w:lang w:val="ru-RU"/>
        </w:rPr>
        <w:t xml:space="preserve"> не будет обязывать Договаривающиеся стороны использовать ту же терминологию и определя</w:t>
      </w:r>
      <w:r w:rsidR="00D36A00">
        <w:rPr>
          <w:lang w:val="ru-RU"/>
        </w:rPr>
        <w:t>ть</w:t>
      </w:r>
      <w:r w:rsidR="00D36A00" w:rsidRPr="00D36A00">
        <w:rPr>
          <w:lang w:val="ru-RU"/>
        </w:rPr>
        <w:t xml:space="preserve"> предмет так, как это предусмотрено в </w:t>
      </w:r>
      <w:r w:rsidR="00943BD9">
        <w:rPr>
          <w:lang w:val="ru-RU"/>
        </w:rPr>
        <w:t>нем</w:t>
      </w:r>
      <w:r w:rsidR="00D36A00">
        <w:rPr>
          <w:lang w:val="ru-RU"/>
        </w:rPr>
        <w:t>.</w:t>
      </w:r>
      <w:r w:rsidR="00B57426" w:rsidRPr="00D36A00">
        <w:rPr>
          <w:lang w:val="ru-RU"/>
        </w:rPr>
        <w:t xml:space="preserve">  </w:t>
      </w:r>
      <w:r w:rsidRPr="00507510">
        <w:rPr>
          <w:lang w:val="ru-RU"/>
        </w:rPr>
        <w:t>Аналогичный подход использовался на Дипломатической конференции</w:t>
      </w:r>
      <w:r w:rsidR="00943BD9">
        <w:rPr>
          <w:lang w:val="ru-RU"/>
        </w:rPr>
        <w:t xml:space="preserve"> по </w:t>
      </w:r>
      <w:r w:rsidRPr="00507510">
        <w:rPr>
          <w:lang w:val="ru-RU"/>
        </w:rPr>
        <w:t>приня</w:t>
      </w:r>
      <w:r w:rsidR="00943BD9">
        <w:rPr>
          <w:lang w:val="ru-RU"/>
        </w:rPr>
        <w:t xml:space="preserve">тию </w:t>
      </w:r>
      <w:r w:rsidRPr="00507510">
        <w:rPr>
          <w:lang w:val="ru-RU"/>
        </w:rPr>
        <w:t>Лиссабонско</w:t>
      </w:r>
      <w:r w:rsidR="00943BD9">
        <w:rPr>
          <w:lang w:val="ru-RU"/>
        </w:rPr>
        <w:t>го</w:t>
      </w:r>
      <w:r w:rsidRPr="00507510">
        <w:rPr>
          <w:lang w:val="ru-RU"/>
        </w:rPr>
        <w:t xml:space="preserve"> соглашени</w:t>
      </w:r>
      <w:r w:rsidR="00943BD9">
        <w:rPr>
          <w:lang w:val="ru-RU"/>
        </w:rPr>
        <w:t>я</w:t>
      </w:r>
      <w:r w:rsidRPr="00507510">
        <w:rPr>
          <w:lang w:val="ru-RU"/>
        </w:rPr>
        <w:t xml:space="preserve"> в 1958</w:t>
      </w:r>
      <w:r w:rsidR="00D36A00">
        <w:rPr>
          <w:lang w:val="ru-RU"/>
        </w:rPr>
        <w:t> </w:t>
      </w:r>
      <w:r w:rsidRPr="00507510">
        <w:rPr>
          <w:lang w:val="ru-RU"/>
        </w:rPr>
        <w:t>г</w:t>
      </w:r>
      <w:r w:rsidR="00D36A00">
        <w:rPr>
          <w:lang w:val="ru-RU"/>
        </w:rPr>
        <w:t>.</w:t>
      </w:r>
      <w:r w:rsidR="00F84EDE" w:rsidRPr="00507510">
        <w:rPr>
          <w:lang w:val="ru-RU"/>
        </w:rPr>
        <w:t xml:space="preserve">  </w:t>
      </w:r>
      <w:r w:rsidRPr="00507510">
        <w:rPr>
          <w:lang w:val="ru-RU"/>
        </w:rPr>
        <w:t xml:space="preserve">В этой связи </w:t>
      </w:r>
      <w:r w:rsidR="00943BD9">
        <w:rPr>
          <w:lang w:val="ru-RU"/>
        </w:rPr>
        <w:t xml:space="preserve">приводится </w:t>
      </w:r>
      <w:r w:rsidRPr="00507510">
        <w:rPr>
          <w:lang w:val="ru-RU"/>
        </w:rPr>
        <w:t>ссылка на Акты</w:t>
      </w:r>
      <w:r w:rsidR="00D36A00">
        <w:rPr>
          <w:lang w:val="ru-RU"/>
        </w:rPr>
        <w:t xml:space="preserve"> Лиссабонской конференции, стр.</w:t>
      </w:r>
      <w:r w:rsidR="00943BD9">
        <w:rPr>
          <w:lang w:val="ru-RU"/>
        </w:rPr>
        <w:t xml:space="preserve"> </w:t>
      </w:r>
      <w:r w:rsidRPr="00507510">
        <w:rPr>
          <w:lang w:val="ru-RU"/>
        </w:rPr>
        <w:t>859 (в неофициальном переводе на английский с официального французского текста): «Поскольку определение наименований мест происхождения включено в само Соглашение, на такое определение можно ссылаться для целей регистрации, не нанося никакого ущерба национальному определению, независимо от того, является ли оно более широким или более точным по своему охвату».</w:t>
      </w:r>
      <w:r w:rsidR="00F84EDE" w:rsidRPr="00507510">
        <w:rPr>
          <w:lang w:val="ru-RU"/>
        </w:rPr>
        <w:t xml:space="preserve">  </w:t>
      </w:r>
      <w:r w:rsidRPr="00507510">
        <w:rPr>
          <w:lang w:val="ru-RU"/>
        </w:rPr>
        <w:t>В духе</w:t>
      </w:r>
      <w:r w:rsidR="00B2005D">
        <w:rPr>
          <w:lang w:val="ru-RU"/>
        </w:rPr>
        <w:t xml:space="preserve"> этого заявления</w:t>
      </w:r>
      <w:r w:rsidRPr="00507510">
        <w:rPr>
          <w:lang w:val="ru-RU"/>
        </w:rPr>
        <w:t xml:space="preserve"> Договаривающи</w:t>
      </w:r>
      <w:r w:rsidR="00B2005D">
        <w:rPr>
          <w:lang w:val="ru-RU"/>
        </w:rPr>
        <w:t>е</w:t>
      </w:r>
      <w:r w:rsidRPr="00507510">
        <w:rPr>
          <w:lang w:val="ru-RU"/>
        </w:rPr>
        <w:t>ся сторон</w:t>
      </w:r>
      <w:r w:rsidR="00B2005D">
        <w:rPr>
          <w:lang w:val="ru-RU"/>
        </w:rPr>
        <w:t>ы</w:t>
      </w:r>
      <w:r w:rsidRPr="00507510">
        <w:rPr>
          <w:lang w:val="ru-RU"/>
        </w:rPr>
        <w:t xml:space="preserve"> не </w:t>
      </w:r>
      <w:r w:rsidR="00B2005D">
        <w:rPr>
          <w:lang w:val="ru-RU"/>
        </w:rPr>
        <w:t xml:space="preserve">должны </w:t>
      </w:r>
      <w:r w:rsidRPr="00507510">
        <w:rPr>
          <w:lang w:val="ru-RU"/>
        </w:rPr>
        <w:t>буд</w:t>
      </w:r>
      <w:r w:rsidR="00B2005D">
        <w:rPr>
          <w:lang w:val="ru-RU"/>
        </w:rPr>
        <w:t>у</w:t>
      </w:r>
      <w:r w:rsidRPr="00507510">
        <w:rPr>
          <w:lang w:val="ru-RU"/>
        </w:rPr>
        <w:t>т проводить различие в своем национальном или региональном законодательстве между наименованиями места происхождения и географическими указаниями.</w:t>
      </w:r>
      <w:r w:rsidR="00F84EDE" w:rsidRPr="00507510">
        <w:rPr>
          <w:lang w:val="ru-RU"/>
        </w:rPr>
        <w:t xml:space="preserve">  </w:t>
      </w:r>
      <w:r w:rsidR="00D36A00" w:rsidRPr="00D36A00">
        <w:rPr>
          <w:lang w:val="ru-RU"/>
        </w:rPr>
        <w:t xml:space="preserve">Однако Договаривающиеся стороны, которые не проводят такого различия, </w:t>
      </w:r>
      <w:r w:rsidR="00B2005D">
        <w:rPr>
          <w:lang w:val="ru-RU"/>
        </w:rPr>
        <w:t>но при этом</w:t>
      </w:r>
      <w:r w:rsidR="00D36A00" w:rsidRPr="00D36A00">
        <w:rPr>
          <w:lang w:val="ru-RU"/>
        </w:rPr>
        <w:t xml:space="preserve"> обеспечивают охрану </w:t>
      </w:r>
      <w:r w:rsidR="00D509A5">
        <w:rPr>
          <w:lang w:val="ru-RU"/>
        </w:rPr>
        <w:t>согласно г</w:t>
      </w:r>
      <w:r w:rsidR="00D36A00">
        <w:rPr>
          <w:lang w:val="ru-RU"/>
        </w:rPr>
        <w:t>лаве </w:t>
      </w:r>
      <w:r w:rsidR="00D36A00">
        <w:t>III</w:t>
      </w:r>
      <w:r w:rsidR="00D36A00">
        <w:rPr>
          <w:lang w:val="ru-RU"/>
        </w:rPr>
        <w:t xml:space="preserve"> на основе </w:t>
      </w:r>
      <w:r w:rsidR="00D36A00" w:rsidRPr="00D36A00">
        <w:rPr>
          <w:lang w:val="ru-RU"/>
        </w:rPr>
        <w:t xml:space="preserve">более широкого определения, соответствующего определению географического указания </w:t>
      </w:r>
      <w:r w:rsidR="00B2005D">
        <w:rPr>
          <w:lang w:val="ru-RU"/>
        </w:rPr>
        <w:t>сог</w:t>
      </w:r>
      <w:r w:rsidR="00D36A00" w:rsidRPr="00D36A00">
        <w:rPr>
          <w:lang w:val="ru-RU"/>
        </w:rPr>
        <w:t>ласно статье</w:t>
      </w:r>
      <w:r w:rsidR="00D36A00">
        <w:rPr>
          <w:lang w:val="ru-RU"/>
        </w:rPr>
        <w:t> </w:t>
      </w:r>
      <w:r w:rsidR="00D36A00" w:rsidRPr="00D36A00">
        <w:rPr>
          <w:lang w:val="ru-RU"/>
        </w:rPr>
        <w:t xml:space="preserve">2, будут обязаны </w:t>
      </w:r>
      <w:r w:rsidR="00B2005D">
        <w:rPr>
          <w:lang w:val="ru-RU"/>
        </w:rPr>
        <w:t xml:space="preserve">предоставлять </w:t>
      </w:r>
      <w:r w:rsidR="00D36A00">
        <w:rPr>
          <w:lang w:val="ru-RU"/>
        </w:rPr>
        <w:t xml:space="preserve">охрану не только географическим указаниям, но и </w:t>
      </w:r>
      <w:r w:rsidR="00D36A00" w:rsidRPr="00D36A00">
        <w:rPr>
          <w:lang w:val="ru-RU"/>
        </w:rPr>
        <w:t>наименования</w:t>
      </w:r>
      <w:r w:rsidR="00D36A00">
        <w:rPr>
          <w:lang w:val="ru-RU"/>
        </w:rPr>
        <w:t>м</w:t>
      </w:r>
      <w:r w:rsidR="00D36A00" w:rsidRPr="00D36A00">
        <w:rPr>
          <w:lang w:val="ru-RU"/>
        </w:rPr>
        <w:t xml:space="preserve"> мест происхождения</w:t>
      </w:r>
      <w:r w:rsidR="00B2005D">
        <w:rPr>
          <w:lang w:val="ru-RU"/>
        </w:rPr>
        <w:t>, зарегистрированным</w:t>
      </w:r>
      <w:r w:rsidR="00D36A00" w:rsidRPr="00D36A00">
        <w:rPr>
          <w:lang w:val="ru-RU"/>
        </w:rPr>
        <w:t xml:space="preserve"> </w:t>
      </w:r>
      <w:r w:rsidR="00D36A00">
        <w:rPr>
          <w:lang w:val="ru-RU"/>
        </w:rPr>
        <w:t xml:space="preserve">в соответствии с </w:t>
      </w:r>
      <w:r w:rsidR="00B2005D">
        <w:rPr>
          <w:lang w:val="ru-RU"/>
        </w:rPr>
        <w:t xml:space="preserve">положениями </w:t>
      </w:r>
      <w:r w:rsidR="00D36A00">
        <w:rPr>
          <w:lang w:val="ru-RU"/>
        </w:rPr>
        <w:t>Нового акта.</w:t>
      </w:r>
      <w:r w:rsidR="003600B5" w:rsidRPr="00D36A00">
        <w:rPr>
          <w:lang w:val="ru-RU"/>
        </w:rPr>
        <w:t xml:space="preserve"> </w:t>
      </w:r>
      <w:r w:rsidR="00F84EDE" w:rsidRPr="00D36A00">
        <w:rPr>
          <w:lang w:val="ru-RU"/>
        </w:rPr>
        <w:t xml:space="preserve"> </w:t>
      </w:r>
    </w:p>
    <w:p w:rsidR="00507510" w:rsidRPr="00D36A00" w:rsidRDefault="00507510" w:rsidP="00733ADC">
      <w:pPr>
        <w:tabs>
          <w:tab w:val="num" w:pos="851"/>
        </w:tabs>
        <w:rPr>
          <w:lang w:val="ru-RU"/>
        </w:rPr>
      </w:pPr>
    </w:p>
    <w:p w:rsidR="00507510" w:rsidRPr="00507510" w:rsidRDefault="00507510" w:rsidP="00507510">
      <w:pPr>
        <w:tabs>
          <w:tab w:val="num" w:pos="851"/>
        </w:tabs>
        <w:rPr>
          <w:lang w:val="ru-RU"/>
        </w:rPr>
      </w:pPr>
      <w:r w:rsidRPr="00507510">
        <w:rPr>
          <w:lang w:val="ru-RU"/>
        </w:rPr>
        <w:t>1.03</w:t>
      </w:r>
      <w:r w:rsidRPr="00507510">
        <w:rPr>
          <w:lang w:val="ru-RU"/>
        </w:rPr>
        <w:tab/>
        <w:t>Пункт (xii) касается географического района, из которого должны происходить</w:t>
      </w:r>
      <w:r w:rsidR="001E1643">
        <w:rPr>
          <w:lang w:val="ru-RU"/>
        </w:rPr>
        <w:t> </w:t>
      </w:r>
      <w:r w:rsidRPr="00507510">
        <w:rPr>
          <w:lang w:val="ru-RU"/>
        </w:rPr>
        <w:t>– в соответствии со статьей 2 – товар или товары</w:t>
      </w:r>
      <w:r w:rsidR="001E1643">
        <w:rPr>
          <w:lang w:val="ru-RU"/>
        </w:rPr>
        <w:t xml:space="preserve"> с</w:t>
      </w:r>
      <w:r w:rsidRPr="00507510">
        <w:rPr>
          <w:lang w:val="ru-RU"/>
        </w:rPr>
        <w:t xml:space="preserve"> обозначен</w:t>
      </w:r>
      <w:r w:rsidR="001E1643">
        <w:rPr>
          <w:lang w:val="ru-RU"/>
        </w:rPr>
        <w:t>ием</w:t>
      </w:r>
      <w:r w:rsidRPr="00507510">
        <w:rPr>
          <w:lang w:val="ru-RU"/>
        </w:rPr>
        <w:t xml:space="preserve"> наименовани</w:t>
      </w:r>
      <w:r w:rsidR="001E1643">
        <w:rPr>
          <w:lang w:val="ru-RU"/>
        </w:rPr>
        <w:t>я</w:t>
      </w:r>
      <w:r w:rsidRPr="00507510">
        <w:rPr>
          <w:lang w:val="ru-RU"/>
        </w:rPr>
        <w:t xml:space="preserve"> места происхождения или географическ</w:t>
      </w:r>
      <w:r w:rsidR="001E1643">
        <w:rPr>
          <w:lang w:val="ru-RU"/>
        </w:rPr>
        <w:t>ого</w:t>
      </w:r>
      <w:r w:rsidRPr="00507510">
        <w:rPr>
          <w:lang w:val="ru-RU"/>
        </w:rPr>
        <w:t xml:space="preserve"> указани</w:t>
      </w:r>
      <w:r w:rsidR="001E1643">
        <w:rPr>
          <w:lang w:val="ru-RU"/>
        </w:rPr>
        <w:t>я</w:t>
      </w:r>
      <w:r w:rsidRPr="00507510">
        <w:rPr>
          <w:lang w:val="ru-RU"/>
        </w:rPr>
        <w:t>.</w:t>
      </w:r>
    </w:p>
    <w:p w:rsidR="00507510" w:rsidRPr="00507510" w:rsidRDefault="00507510" w:rsidP="00733ADC">
      <w:pPr>
        <w:tabs>
          <w:tab w:val="num" w:pos="851"/>
        </w:tabs>
        <w:rPr>
          <w:lang w:val="ru-RU"/>
        </w:rPr>
      </w:pPr>
    </w:p>
    <w:p w:rsidR="00507510" w:rsidRPr="001E1643" w:rsidRDefault="001E1643" w:rsidP="00507510">
      <w:pPr>
        <w:tabs>
          <w:tab w:val="num" w:pos="851"/>
        </w:tabs>
        <w:rPr>
          <w:lang w:val="ru-RU"/>
        </w:rPr>
      </w:pPr>
      <w:r>
        <w:rPr>
          <w:lang w:val="ru-RU"/>
        </w:rPr>
        <w:t>1.04</w:t>
      </w:r>
      <w:r>
        <w:rPr>
          <w:lang w:val="ru-RU"/>
        </w:rPr>
        <w:tab/>
        <w:t xml:space="preserve">Пункт (xiii): что касается </w:t>
      </w:r>
      <w:r w:rsidR="00507510" w:rsidRPr="00507510">
        <w:rPr>
          <w:lang w:val="ru-RU"/>
        </w:rPr>
        <w:t>товара из географического района происхождения, находящегося</w:t>
      </w:r>
      <w:r>
        <w:rPr>
          <w:lang w:val="ru-RU"/>
        </w:rPr>
        <w:t xml:space="preserve"> или простирающегося</w:t>
      </w:r>
      <w:r w:rsidR="00507510" w:rsidRPr="00507510">
        <w:rPr>
          <w:lang w:val="ru-RU"/>
        </w:rPr>
        <w:t xml:space="preserve"> в более чем одной Договаривающейся стороне, </w:t>
      </w:r>
      <w:r>
        <w:rPr>
          <w:lang w:val="ru-RU"/>
        </w:rPr>
        <w:t xml:space="preserve">то приводится </w:t>
      </w:r>
      <w:r w:rsidR="00507510" w:rsidRPr="00507510">
        <w:rPr>
          <w:lang w:val="ru-RU"/>
        </w:rPr>
        <w:t>ссылка на</w:t>
      </w:r>
      <w:r>
        <w:rPr>
          <w:lang w:val="ru-RU"/>
        </w:rPr>
        <w:t xml:space="preserve"> второе предложение</w:t>
      </w:r>
      <w:r w:rsidR="00507510" w:rsidRPr="00507510">
        <w:rPr>
          <w:lang w:val="ru-RU"/>
        </w:rPr>
        <w:t xml:space="preserve"> стать</w:t>
      </w:r>
      <w:r>
        <w:rPr>
          <w:lang w:val="ru-RU"/>
        </w:rPr>
        <w:t>и</w:t>
      </w:r>
      <w:r w:rsidR="00507510" w:rsidRPr="00507510">
        <w:rPr>
          <w:lang w:val="ru-RU"/>
        </w:rPr>
        <w:t xml:space="preserve"> </w:t>
      </w:r>
      <w:r w:rsidR="00507510" w:rsidRPr="001E1643">
        <w:rPr>
          <w:lang w:val="ru-RU"/>
        </w:rPr>
        <w:t>2(2).</w:t>
      </w:r>
      <w:r w:rsidR="001E0F71" w:rsidRPr="001E1643">
        <w:rPr>
          <w:lang w:val="ru-RU"/>
        </w:rPr>
        <w:t xml:space="preserve"> </w:t>
      </w:r>
    </w:p>
    <w:p w:rsidR="00507510" w:rsidRPr="001E1643" w:rsidRDefault="00507510" w:rsidP="00325DD1">
      <w:pPr>
        <w:tabs>
          <w:tab w:val="num" w:pos="851"/>
        </w:tabs>
        <w:rPr>
          <w:lang w:val="ru-RU"/>
        </w:rPr>
      </w:pPr>
    </w:p>
    <w:p w:rsidR="00507510" w:rsidRPr="00347180" w:rsidRDefault="00B7325C" w:rsidP="00B7325C">
      <w:pPr>
        <w:tabs>
          <w:tab w:val="num" w:pos="851"/>
        </w:tabs>
        <w:rPr>
          <w:lang w:val="ru-RU"/>
        </w:rPr>
      </w:pPr>
      <w:r w:rsidRPr="00347180">
        <w:rPr>
          <w:lang w:val="ru-RU"/>
        </w:rPr>
        <w:t>1.</w:t>
      </w:r>
      <w:r w:rsidR="00C24834" w:rsidRPr="00347180">
        <w:rPr>
          <w:lang w:val="ru-RU"/>
        </w:rPr>
        <w:t>05</w:t>
      </w:r>
      <w:r w:rsidRPr="00347180">
        <w:rPr>
          <w:lang w:val="ru-RU"/>
        </w:rPr>
        <w:tab/>
      </w:r>
      <w:r w:rsidR="00347180" w:rsidRPr="00347180">
        <w:rPr>
          <w:lang w:val="ru-RU"/>
        </w:rPr>
        <w:t>В пункте (</w:t>
      </w:r>
      <w:r w:rsidR="00347180" w:rsidRPr="00347180">
        <w:t>xiv</w:t>
      </w:r>
      <w:r w:rsidR="00347180" w:rsidRPr="00347180">
        <w:rPr>
          <w:lang w:val="ru-RU"/>
        </w:rPr>
        <w:t>) дается определение термина «Договаривающаяся сторона», который используется вместо термина «страны» в Лиссабонском соглашении и Акте</w:t>
      </w:r>
      <w:r w:rsidR="007E0AD6">
        <w:rPr>
          <w:lang w:val="ru-RU"/>
        </w:rPr>
        <w:t> </w:t>
      </w:r>
      <w:r w:rsidR="00347180" w:rsidRPr="00347180">
        <w:rPr>
          <w:lang w:val="ru-RU"/>
        </w:rPr>
        <w:t>1967</w:t>
      </w:r>
      <w:r w:rsidR="007E0AD6">
        <w:rPr>
          <w:lang w:val="ru-RU"/>
        </w:rPr>
        <w:t> </w:t>
      </w:r>
      <w:r w:rsidR="00347180">
        <w:rPr>
          <w:lang w:val="ru-RU"/>
        </w:rPr>
        <w:t>г</w:t>
      </w:r>
      <w:r w:rsidR="00347180" w:rsidRPr="00347180">
        <w:rPr>
          <w:lang w:val="ru-RU"/>
        </w:rPr>
        <w:t xml:space="preserve">., поскольку </w:t>
      </w:r>
      <w:r w:rsidR="00347180">
        <w:rPr>
          <w:lang w:val="ru-RU"/>
        </w:rPr>
        <w:t>Новый</w:t>
      </w:r>
      <w:r w:rsidR="00347180" w:rsidRPr="00347180">
        <w:rPr>
          <w:lang w:val="ru-RU"/>
        </w:rPr>
        <w:t xml:space="preserve"> </w:t>
      </w:r>
      <w:r w:rsidR="00347180">
        <w:rPr>
          <w:lang w:val="ru-RU"/>
        </w:rPr>
        <w:t>акт</w:t>
      </w:r>
      <w:r w:rsidR="00347180" w:rsidRPr="00347180">
        <w:rPr>
          <w:lang w:val="ru-RU"/>
        </w:rPr>
        <w:t xml:space="preserve"> направлен</w:t>
      </w:r>
      <w:r w:rsidR="00347180">
        <w:rPr>
          <w:lang w:val="ru-RU"/>
        </w:rPr>
        <w:t xml:space="preserve"> </w:t>
      </w:r>
      <w:r w:rsidR="00347180" w:rsidRPr="00347180">
        <w:rPr>
          <w:lang w:val="ru-RU"/>
        </w:rPr>
        <w:t>на то, чтобы быть открытым для присоединения государств, а также меж</w:t>
      </w:r>
      <w:r w:rsidR="00347180">
        <w:rPr>
          <w:lang w:val="ru-RU"/>
        </w:rPr>
        <w:t xml:space="preserve">правительственных </w:t>
      </w:r>
      <w:r w:rsidR="00347180" w:rsidRPr="00347180">
        <w:rPr>
          <w:lang w:val="ru-RU"/>
        </w:rPr>
        <w:t>организаций</w:t>
      </w:r>
      <w:r w:rsidR="00347180">
        <w:rPr>
          <w:lang w:val="ru-RU"/>
        </w:rPr>
        <w:t>.</w:t>
      </w:r>
      <w:r w:rsidR="00C876BA" w:rsidRPr="00347180">
        <w:rPr>
          <w:lang w:val="ru-RU"/>
        </w:rPr>
        <w:t xml:space="preserve">  </w:t>
      </w:r>
      <w:r w:rsidR="007B4794">
        <w:rPr>
          <w:lang w:val="ru-RU"/>
        </w:rPr>
        <w:t xml:space="preserve">Что касается </w:t>
      </w:r>
      <w:r w:rsidR="00347180">
        <w:rPr>
          <w:lang w:val="ru-RU"/>
        </w:rPr>
        <w:t>вопрос</w:t>
      </w:r>
      <w:r w:rsidR="00887AA1">
        <w:rPr>
          <w:lang w:val="ru-RU"/>
        </w:rPr>
        <w:t>а</w:t>
      </w:r>
      <w:r w:rsidR="00347180" w:rsidRPr="00347180">
        <w:rPr>
          <w:lang w:val="ru-RU"/>
        </w:rPr>
        <w:t xml:space="preserve">, </w:t>
      </w:r>
      <w:r w:rsidR="00347180">
        <w:rPr>
          <w:lang w:val="ru-RU"/>
        </w:rPr>
        <w:t>указанно</w:t>
      </w:r>
      <w:r w:rsidR="00887AA1">
        <w:rPr>
          <w:lang w:val="ru-RU"/>
        </w:rPr>
        <w:t>го</w:t>
      </w:r>
      <w:r w:rsidR="00347180" w:rsidRPr="00347180">
        <w:rPr>
          <w:lang w:val="ru-RU"/>
        </w:rPr>
        <w:t xml:space="preserve"> </w:t>
      </w:r>
      <w:r w:rsidR="00347180">
        <w:rPr>
          <w:lang w:val="ru-RU"/>
        </w:rPr>
        <w:t>в</w:t>
      </w:r>
      <w:r w:rsidR="00347180" w:rsidRPr="00347180">
        <w:rPr>
          <w:lang w:val="ru-RU"/>
        </w:rPr>
        <w:t xml:space="preserve"> </w:t>
      </w:r>
      <w:r w:rsidR="00347180">
        <w:rPr>
          <w:lang w:val="ru-RU"/>
        </w:rPr>
        <w:t>подпунк</w:t>
      </w:r>
      <w:r w:rsidR="00347180" w:rsidRPr="00347180">
        <w:rPr>
          <w:lang w:val="ru-RU"/>
        </w:rPr>
        <w:t>те</w:t>
      </w:r>
      <w:r w:rsidR="00347180" w:rsidRPr="00347180">
        <w:t> </w:t>
      </w:r>
      <w:r w:rsidR="00E73D5A" w:rsidRPr="00347180">
        <w:rPr>
          <w:lang w:val="ru-RU"/>
        </w:rPr>
        <w:t>(</w:t>
      </w:r>
      <w:r w:rsidR="00E73D5A" w:rsidRPr="00347180">
        <w:t>i</w:t>
      </w:r>
      <w:r w:rsidR="00E73D5A" w:rsidRPr="00347180">
        <w:rPr>
          <w:lang w:val="ru-RU"/>
        </w:rPr>
        <w:t>)</w:t>
      </w:r>
      <w:r w:rsidR="00347180" w:rsidRPr="00347180">
        <w:rPr>
          <w:lang w:val="ru-RU"/>
        </w:rPr>
        <w:t xml:space="preserve"> пункта</w:t>
      </w:r>
      <w:r w:rsidR="00347180" w:rsidRPr="00347180">
        <w:t> </w:t>
      </w:r>
      <w:r w:rsidR="00347180" w:rsidRPr="00347180">
        <w:rPr>
          <w:lang w:val="ru-RU"/>
        </w:rPr>
        <w:t xml:space="preserve">4 настоящего документа, </w:t>
      </w:r>
      <w:r w:rsidR="007B4794">
        <w:rPr>
          <w:lang w:val="ru-RU"/>
        </w:rPr>
        <w:t xml:space="preserve">то его обсуждение нашло </w:t>
      </w:r>
      <w:r w:rsidR="00887AA1">
        <w:rPr>
          <w:lang w:val="ru-RU"/>
        </w:rPr>
        <w:t>отражен</w:t>
      </w:r>
      <w:r w:rsidR="007B4794">
        <w:rPr>
          <w:lang w:val="ru-RU"/>
        </w:rPr>
        <w:t>ие</w:t>
      </w:r>
      <w:r w:rsidR="00887AA1">
        <w:rPr>
          <w:lang w:val="ru-RU"/>
        </w:rPr>
        <w:t xml:space="preserve"> в </w:t>
      </w:r>
      <w:r w:rsidR="00347180">
        <w:rPr>
          <w:lang w:val="ru-RU"/>
        </w:rPr>
        <w:t>проект</w:t>
      </w:r>
      <w:r w:rsidR="00887AA1">
        <w:rPr>
          <w:lang w:val="ru-RU"/>
        </w:rPr>
        <w:t>е</w:t>
      </w:r>
      <w:r w:rsidR="00592C48">
        <w:rPr>
          <w:lang w:val="ru-RU"/>
        </w:rPr>
        <w:t xml:space="preserve"> о</w:t>
      </w:r>
      <w:r w:rsidR="00347180">
        <w:rPr>
          <w:lang w:val="ru-RU"/>
        </w:rPr>
        <w:t xml:space="preserve">тчета о десятой сессии Рабочей группы </w:t>
      </w:r>
      <w:r w:rsidR="00E73D5A" w:rsidRPr="00347180">
        <w:rPr>
          <w:lang w:val="ru-RU"/>
        </w:rPr>
        <w:t>(</w:t>
      </w:r>
      <w:r w:rsidR="00347180">
        <w:rPr>
          <w:lang w:val="ru-RU"/>
        </w:rPr>
        <w:t xml:space="preserve">документ </w:t>
      </w:r>
      <w:r w:rsidR="00E73D5A" w:rsidRPr="00347180">
        <w:t>LI</w:t>
      </w:r>
      <w:r w:rsidR="00E73D5A" w:rsidRPr="00347180">
        <w:rPr>
          <w:lang w:val="ru-RU"/>
        </w:rPr>
        <w:t>/</w:t>
      </w:r>
      <w:r w:rsidR="00E73D5A" w:rsidRPr="00347180">
        <w:t>WG</w:t>
      </w:r>
      <w:r w:rsidR="00E73D5A" w:rsidRPr="00347180">
        <w:rPr>
          <w:lang w:val="ru-RU"/>
        </w:rPr>
        <w:t>/</w:t>
      </w:r>
      <w:r w:rsidR="00E73D5A" w:rsidRPr="00347180">
        <w:t>DEV</w:t>
      </w:r>
      <w:r w:rsidR="00E73D5A" w:rsidRPr="00347180">
        <w:rPr>
          <w:lang w:val="ru-RU"/>
        </w:rPr>
        <w:t xml:space="preserve">/10/7 </w:t>
      </w:r>
      <w:r w:rsidR="00E73D5A" w:rsidRPr="00347180">
        <w:t>Prov</w:t>
      </w:r>
      <w:r w:rsidR="00E73D5A" w:rsidRPr="00347180">
        <w:rPr>
          <w:lang w:val="ru-RU"/>
        </w:rPr>
        <w:t xml:space="preserve">., </w:t>
      </w:r>
      <w:r w:rsidR="00347180">
        <w:rPr>
          <w:lang w:val="ru-RU"/>
        </w:rPr>
        <w:t>пункты </w:t>
      </w:r>
      <w:r w:rsidR="00887AA1">
        <w:rPr>
          <w:lang w:val="ru-RU"/>
        </w:rPr>
        <w:t>18</w:t>
      </w:r>
      <w:r w:rsidR="00347180">
        <w:rPr>
          <w:lang w:val="ru-RU"/>
        </w:rPr>
        <w:t>-</w:t>
      </w:r>
      <w:r w:rsidR="00887AA1">
        <w:rPr>
          <w:lang w:val="ru-RU"/>
        </w:rPr>
        <w:t>2</w:t>
      </w:r>
      <w:r w:rsidR="00E73D5A" w:rsidRPr="00347180">
        <w:rPr>
          <w:lang w:val="ru-RU"/>
        </w:rPr>
        <w:t xml:space="preserve">1).  </w:t>
      </w:r>
    </w:p>
    <w:p w:rsidR="00507510" w:rsidRPr="00347180" w:rsidRDefault="00507510" w:rsidP="00325DD1">
      <w:pPr>
        <w:tabs>
          <w:tab w:val="num" w:pos="851"/>
        </w:tabs>
        <w:rPr>
          <w:lang w:val="ru-RU"/>
        </w:rPr>
      </w:pPr>
    </w:p>
    <w:p w:rsidR="00507510" w:rsidRPr="00347180" w:rsidRDefault="00507510" w:rsidP="00507510">
      <w:pPr>
        <w:tabs>
          <w:tab w:val="num" w:pos="851"/>
        </w:tabs>
        <w:rPr>
          <w:szCs w:val="22"/>
          <w:lang w:val="ru-RU"/>
        </w:rPr>
      </w:pPr>
      <w:r w:rsidRPr="00507510">
        <w:rPr>
          <w:szCs w:val="22"/>
          <w:lang w:val="ru-RU"/>
        </w:rPr>
        <w:t>1.06</w:t>
      </w:r>
      <w:r w:rsidRPr="00507510">
        <w:rPr>
          <w:szCs w:val="22"/>
          <w:lang w:val="ru-RU"/>
        </w:rPr>
        <w:tab/>
        <w:t xml:space="preserve">В пункте (xv) дается определение термина «Договаривающаяся сторона происхождения».  Понятие «Договаривающаяся сторона происхождения» используется </w:t>
      </w:r>
      <w:r w:rsidRPr="00507510">
        <w:rPr>
          <w:szCs w:val="22"/>
          <w:lang w:val="ru-RU"/>
        </w:rPr>
        <w:lastRenderedPageBreak/>
        <w:t>для определения того, кто имеет право на регистрацию того или иного наименования места происхождения или географического указания.  Определяющими факторами в этой связи являются:  (1) географический район происхождения товара и (2) законодательство, на основании которого наименование места происхождения или географическое указание охраняется на территории Договаривающейся стороны, в которой находится географический район происхождения – см. статью</w:t>
      </w:r>
      <w:r w:rsidR="00347180">
        <w:rPr>
          <w:szCs w:val="22"/>
          <w:lang w:val="ru-RU"/>
        </w:rPr>
        <w:t> </w:t>
      </w:r>
      <w:r w:rsidRPr="00507510">
        <w:rPr>
          <w:szCs w:val="22"/>
          <w:lang w:val="ru-RU"/>
        </w:rPr>
        <w:t>2(1), – что также важно для определения того, какая Договаривающаяся сторона должна рассматриваться в качестве Договаривающейся стороны происхождения в случае Договаривающейся стороны, являющейся государством-членом межправительственной организации.</w:t>
      </w:r>
      <w:r w:rsidR="006E6F9F" w:rsidRPr="00507510">
        <w:rPr>
          <w:szCs w:val="22"/>
          <w:lang w:val="ru-RU"/>
        </w:rPr>
        <w:t xml:space="preserve"> </w:t>
      </w:r>
    </w:p>
    <w:p w:rsidR="00484F0E" w:rsidRPr="00347180" w:rsidRDefault="00484F0E" w:rsidP="00507510">
      <w:pPr>
        <w:tabs>
          <w:tab w:val="num" w:pos="851"/>
        </w:tabs>
        <w:rPr>
          <w:szCs w:val="22"/>
          <w:lang w:val="ru-RU"/>
        </w:rPr>
      </w:pPr>
    </w:p>
    <w:p w:rsidR="00507510" w:rsidRPr="00507510" w:rsidRDefault="00507510" w:rsidP="00507510">
      <w:pPr>
        <w:tabs>
          <w:tab w:val="num" w:pos="851"/>
        </w:tabs>
        <w:rPr>
          <w:lang w:val="ru-RU"/>
        </w:rPr>
      </w:pPr>
      <w:r w:rsidRPr="00507510">
        <w:rPr>
          <w:szCs w:val="22"/>
          <w:lang w:val="ru-RU"/>
        </w:rPr>
        <w:t>1.07</w:t>
      </w:r>
      <w:r w:rsidRPr="00507510">
        <w:rPr>
          <w:szCs w:val="22"/>
          <w:lang w:val="ru-RU"/>
        </w:rPr>
        <w:tab/>
        <w:t xml:space="preserve">Пункт (xvi): термин «компетентный орган» </w:t>
      </w:r>
      <w:r w:rsidR="00436FCE">
        <w:rPr>
          <w:szCs w:val="22"/>
          <w:lang w:val="ru-RU"/>
        </w:rPr>
        <w:t xml:space="preserve">также </w:t>
      </w:r>
      <w:r w:rsidRPr="00507510">
        <w:rPr>
          <w:szCs w:val="22"/>
          <w:lang w:val="ru-RU"/>
        </w:rPr>
        <w:t>относится к органу, совместно назначенному двумя или более Договаривающимися сторонами, в каждой их которых наход</w:t>
      </w:r>
      <w:r w:rsidR="00436FCE">
        <w:rPr>
          <w:szCs w:val="22"/>
          <w:lang w:val="ru-RU"/>
        </w:rPr>
        <w:t>и</w:t>
      </w:r>
      <w:r w:rsidRPr="00507510">
        <w:rPr>
          <w:szCs w:val="22"/>
          <w:lang w:val="ru-RU"/>
        </w:rPr>
        <w:t>тся</w:t>
      </w:r>
      <w:r w:rsidR="00436FCE">
        <w:rPr>
          <w:szCs w:val="22"/>
          <w:lang w:val="ru-RU"/>
        </w:rPr>
        <w:t xml:space="preserve"> одна из</w:t>
      </w:r>
      <w:r w:rsidRPr="00507510">
        <w:rPr>
          <w:szCs w:val="22"/>
          <w:lang w:val="ru-RU"/>
        </w:rPr>
        <w:t xml:space="preserve"> част</w:t>
      </w:r>
      <w:r w:rsidR="00436FCE">
        <w:rPr>
          <w:szCs w:val="22"/>
          <w:lang w:val="ru-RU"/>
        </w:rPr>
        <w:t>ей</w:t>
      </w:r>
      <w:r w:rsidRPr="00507510">
        <w:rPr>
          <w:szCs w:val="22"/>
          <w:lang w:val="ru-RU"/>
        </w:rPr>
        <w:t xml:space="preserve"> географического района происхождения </w:t>
      </w:r>
      <w:r w:rsidR="00436FCE">
        <w:rPr>
          <w:szCs w:val="22"/>
          <w:lang w:val="ru-RU"/>
        </w:rPr>
        <w:t>(</w:t>
      </w:r>
      <w:r w:rsidRPr="00507510">
        <w:rPr>
          <w:szCs w:val="22"/>
          <w:lang w:val="ru-RU"/>
        </w:rPr>
        <w:t>см. статью 5(4)</w:t>
      </w:r>
      <w:r w:rsidR="00436FCE">
        <w:rPr>
          <w:szCs w:val="22"/>
          <w:lang w:val="ru-RU"/>
        </w:rPr>
        <w:t>)</w:t>
      </w:r>
      <w:r w:rsidRPr="00507510">
        <w:rPr>
          <w:szCs w:val="22"/>
          <w:lang w:val="ru-RU"/>
        </w:rPr>
        <w:t xml:space="preserve">, если такие Договаривающиеся стороны совместно </w:t>
      </w:r>
      <w:r w:rsidR="00D90D6E">
        <w:rPr>
          <w:szCs w:val="22"/>
          <w:lang w:val="ru-RU"/>
        </w:rPr>
        <w:t xml:space="preserve">закрепили </w:t>
      </w:r>
      <w:r w:rsidRPr="00507510">
        <w:rPr>
          <w:szCs w:val="22"/>
          <w:lang w:val="ru-RU"/>
        </w:rPr>
        <w:t xml:space="preserve">наименование места происхождения или географическое указание </w:t>
      </w:r>
      <w:r w:rsidR="00D90D6E">
        <w:rPr>
          <w:szCs w:val="22"/>
          <w:lang w:val="ru-RU"/>
        </w:rPr>
        <w:t xml:space="preserve">за </w:t>
      </w:r>
      <w:r w:rsidRPr="00507510">
        <w:rPr>
          <w:szCs w:val="22"/>
          <w:lang w:val="ru-RU"/>
        </w:rPr>
        <w:t>товар</w:t>
      </w:r>
      <w:r w:rsidR="00D90D6E">
        <w:rPr>
          <w:szCs w:val="22"/>
          <w:lang w:val="ru-RU"/>
        </w:rPr>
        <w:t>ом</w:t>
      </w:r>
      <w:r w:rsidRPr="00507510">
        <w:rPr>
          <w:szCs w:val="22"/>
          <w:lang w:val="ru-RU"/>
        </w:rPr>
        <w:t>, происходящ</w:t>
      </w:r>
      <w:r w:rsidR="00D90D6E">
        <w:rPr>
          <w:szCs w:val="22"/>
          <w:lang w:val="ru-RU"/>
        </w:rPr>
        <w:t>им</w:t>
      </w:r>
      <w:r w:rsidRPr="00507510">
        <w:rPr>
          <w:szCs w:val="22"/>
          <w:lang w:val="ru-RU"/>
        </w:rPr>
        <w:t xml:space="preserve"> из трансграничного географического района происхождения, упомянутого в</w:t>
      </w:r>
      <w:r w:rsidR="00D90D6E">
        <w:rPr>
          <w:szCs w:val="22"/>
          <w:lang w:val="ru-RU"/>
        </w:rPr>
        <w:t>о втором предложении</w:t>
      </w:r>
      <w:r w:rsidRPr="00507510">
        <w:rPr>
          <w:szCs w:val="22"/>
          <w:lang w:val="ru-RU"/>
        </w:rPr>
        <w:t xml:space="preserve"> стать</w:t>
      </w:r>
      <w:r w:rsidR="00D90D6E">
        <w:rPr>
          <w:szCs w:val="22"/>
          <w:lang w:val="ru-RU"/>
        </w:rPr>
        <w:t>и </w:t>
      </w:r>
      <w:r w:rsidRPr="00507510">
        <w:rPr>
          <w:szCs w:val="22"/>
          <w:lang w:val="ru-RU"/>
        </w:rPr>
        <w:t>2(2).</w:t>
      </w:r>
    </w:p>
    <w:p w:rsidR="00507510" w:rsidRPr="00507510" w:rsidRDefault="00507510" w:rsidP="00D769FF">
      <w:pPr>
        <w:tabs>
          <w:tab w:val="num" w:pos="851"/>
        </w:tabs>
        <w:rPr>
          <w:szCs w:val="22"/>
          <w:lang w:val="ru-RU"/>
        </w:rPr>
      </w:pPr>
    </w:p>
    <w:p w:rsidR="00507510" w:rsidRPr="00507510" w:rsidRDefault="00507510" w:rsidP="00507510">
      <w:pPr>
        <w:tabs>
          <w:tab w:val="num" w:pos="851"/>
        </w:tabs>
        <w:rPr>
          <w:szCs w:val="22"/>
          <w:lang w:val="ru-RU"/>
        </w:rPr>
      </w:pPr>
      <w:r w:rsidRPr="00507510">
        <w:rPr>
          <w:szCs w:val="22"/>
          <w:lang w:val="ru-RU"/>
        </w:rPr>
        <w:t>1.08</w:t>
      </w:r>
      <w:r w:rsidRPr="00507510">
        <w:rPr>
          <w:szCs w:val="22"/>
          <w:lang w:val="ru-RU"/>
        </w:rPr>
        <w:tab/>
        <w:t>В пункте (xvii) дается определение термина «бенефициары» с учетом обеспокоенности, выраженной в пункте</w:t>
      </w:r>
      <w:r w:rsidR="00347180">
        <w:rPr>
          <w:szCs w:val="22"/>
          <w:lang w:val="ru-RU"/>
        </w:rPr>
        <w:t> </w:t>
      </w:r>
      <w:r w:rsidRPr="00507510">
        <w:rPr>
          <w:szCs w:val="22"/>
          <w:lang w:val="ru-RU"/>
        </w:rPr>
        <w:t>199, четвертое предложение, отчета о шестой сессии Рабочей группы (LI/WG/DEV/6/7).</w:t>
      </w:r>
    </w:p>
    <w:p w:rsidR="00507510" w:rsidRPr="00507510" w:rsidRDefault="00507510" w:rsidP="00D769FF">
      <w:pPr>
        <w:tabs>
          <w:tab w:val="num" w:pos="851"/>
        </w:tabs>
        <w:rPr>
          <w:lang w:val="ru-RU"/>
        </w:rPr>
      </w:pPr>
    </w:p>
    <w:p w:rsidR="00507510" w:rsidRPr="00347180" w:rsidRDefault="008D7C86" w:rsidP="00B7325C">
      <w:pPr>
        <w:tabs>
          <w:tab w:val="num" w:pos="851"/>
        </w:tabs>
        <w:rPr>
          <w:lang w:val="ru-RU"/>
        </w:rPr>
      </w:pPr>
      <w:r w:rsidRPr="00347180">
        <w:rPr>
          <w:lang w:val="ru-RU"/>
        </w:rPr>
        <w:t>1</w:t>
      </w:r>
      <w:r w:rsidR="00B87ADA" w:rsidRPr="00347180">
        <w:rPr>
          <w:lang w:val="ru-RU"/>
        </w:rPr>
        <w:t>.</w:t>
      </w:r>
      <w:r w:rsidR="00C24834" w:rsidRPr="00347180">
        <w:rPr>
          <w:lang w:val="ru-RU"/>
        </w:rPr>
        <w:t>09</w:t>
      </w:r>
      <w:r w:rsidR="00B87ADA" w:rsidRPr="00347180">
        <w:rPr>
          <w:lang w:val="ru-RU"/>
        </w:rPr>
        <w:tab/>
      </w:r>
      <w:r w:rsidR="00347180" w:rsidRPr="00347180">
        <w:rPr>
          <w:lang w:val="ru-RU"/>
        </w:rPr>
        <w:t>Пункт (</w:t>
      </w:r>
      <w:r w:rsidR="00347180" w:rsidRPr="00347180">
        <w:t>xviii</w:t>
      </w:r>
      <w:r w:rsidR="00347180" w:rsidRPr="00347180">
        <w:rPr>
          <w:lang w:val="ru-RU"/>
        </w:rPr>
        <w:t xml:space="preserve">): </w:t>
      </w:r>
      <w:r w:rsidR="00347180">
        <w:rPr>
          <w:lang w:val="ru-RU"/>
        </w:rPr>
        <w:t>в</w:t>
      </w:r>
      <w:r w:rsidR="00347180" w:rsidRPr="00347180">
        <w:rPr>
          <w:lang w:val="ru-RU"/>
        </w:rPr>
        <w:t xml:space="preserve"> </w:t>
      </w:r>
      <w:r w:rsidR="00347180">
        <w:rPr>
          <w:lang w:val="ru-RU"/>
        </w:rPr>
        <w:t>силу</w:t>
      </w:r>
      <w:r w:rsidR="00347180" w:rsidRPr="00347180">
        <w:rPr>
          <w:lang w:val="ru-RU"/>
        </w:rPr>
        <w:t xml:space="preserve"> </w:t>
      </w:r>
      <w:r w:rsidR="00347180">
        <w:rPr>
          <w:lang w:val="ru-RU"/>
        </w:rPr>
        <w:t>того</w:t>
      </w:r>
      <w:r w:rsidR="00347180" w:rsidRPr="00347180">
        <w:rPr>
          <w:lang w:val="ru-RU"/>
        </w:rPr>
        <w:t xml:space="preserve">, </w:t>
      </w:r>
      <w:r w:rsidR="00347180">
        <w:rPr>
          <w:lang w:val="ru-RU"/>
        </w:rPr>
        <w:t>что</w:t>
      </w:r>
      <w:r w:rsidR="00347180" w:rsidRPr="00347180">
        <w:rPr>
          <w:lang w:val="ru-RU"/>
        </w:rPr>
        <w:t xml:space="preserve"> </w:t>
      </w:r>
      <w:r w:rsidR="00347180">
        <w:rPr>
          <w:lang w:val="ru-RU"/>
        </w:rPr>
        <w:t>Новый</w:t>
      </w:r>
      <w:r w:rsidR="00347180" w:rsidRPr="00347180">
        <w:rPr>
          <w:lang w:val="ru-RU"/>
        </w:rPr>
        <w:t xml:space="preserve"> </w:t>
      </w:r>
      <w:r w:rsidR="00347180">
        <w:rPr>
          <w:lang w:val="ru-RU"/>
        </w:rPr>
        <w:t>акт</w:t>
      </w:r>
      <w:r w:rsidR="00347180" w:rsidRPr="00347180">
        <w:rPr>
          <w:lang w:val="ru-RU"/>
        </w:rPr>
        <w:t xml:space="preserve"> будет открытым для межправительственных организаций</w:t>
      </w:r>
      <w:r w:rsidR="00D90D6E">
        <w:rPr>
          <w:lang w:val="ru-RU"/>
        </w:rPr>
        <w:t xml:space="preserve"> определенного типа</w:t>
      </w:r>
      <w:r w:rsidR="00347180" w:rsidRPr="00347180">
        <w:rPr>
          <w:lang w:val="ru-RU"/>
        </w:rPr>
        <w:t>, в статье</w:t>
      </w:r>
      <w:r w:rsidR="00347180">
        <w:rPr>
          <w:lang w:val="ru-RU"/>
        </w:rPr>
        <w:t> </w:t>
      </w:r>
      <w:r w:rsidR="00347180" w:rsidRPr="00347180">
        <w:rPr>
          <w:lang w:val="ru-RU"/>
        </w:rPr>
        <w:t>28(1)(</w:t>
      </w:r>
      <w:r w:rsidR="00347180" w:rsidRPr="00347180">
        <w:t>iii</w:t>
      </w:r>
      <w:r w:rsidR="00347180" w:rsidRPr="00347180">
        <w:rPr>
          <w:lang w:val="ru-RU"/>
        </w:rPr>
        <w:t>) изложены критерии</w:t>
      </w:r>
      <w:r w:rsidR="00347180">
        <w:rPr>
          <w:lang w:val="ru-RU"/>
        </w:rPr>
        <w:t xml:space="preserve"> для</w:t>
      </w:r>
      <w:r w:rsidR="00347180" w:rsidRPr="00347180">
        <w:rPr>
          <w:lang w:val="ru-RU"/>
        </w:rPr>
        <w:t xml:space="preserve"> присоединени</w:t>
      </w:r>
      <w:r w:rsidR="00347180">
        <w:rPr>
          <w:lang w:val="ru-RU"/>
        </w:rPr>
        <w:t>я</w:t>
      </w:r>
      <w:r w:rsidR="00563DE6">
        <w:rPr>
          <w:lang w:val="ru-RU"/>
        </w:rPr>
        <w:t xml:space="preserve">, касающиеся межправительственных </w:t>
      </w:r>
      <w:r w:rsidR="00347180" w:rsidRPr="00347180">
        <w:rPr>
          <w:lang w:val="ru-RU"/>
        </w:rPr>
        <w:t>организаций</w:t>
      </w:r>
      <w:r w:rsidR="00B87ADA" w:rsidRPr="00347180">
        <w:rPr>
          <w:lang w:val="ru-RU"/>
        </w:rPr>
        <w:t>.</w:t>
      </w:r>
      <w:r w:rsidR="00BF598E" w:rsidRPr="00347180">
        <w:rPr>
          <w:lang w:val="ru-RU"/>
        </w:rPr>
        <w:t xml:space="preserve">  </w:t>
      </w:r>
    </w:p>
    <w:p w:rsidR="00507510" w:rsidRPr="00347180" w:rsidRDefault="00507510" w:rsidP="00B7325C">
      <w:pPr>
        <w:tabs>
          <w:tab w:val="num" w:pos="851"/>
        </w:tabs>
        <w:rPr>
          <w:lang w:val="ru-RU"/>
        </w:rPr>
      </w:pPr>
    </w:p>
    <w:p w:rsidR="00507510" w:rsidRPr="00682235" w:rsidRDefault="00507510" w:rsidP="00507510">
      <w:pPr>
        <w:pStyle w:val="Heading1"/>
        <w:rPr>
          <w:lang w:val="ru-RU"/>
        </w:rPr>
      </w:pPr>
      <w:r w:rsidRPr="00507510">
        <w:rPr>
          <w:lang w:val="ru-RU"/>
        </w:rPr>
        <w:t>Комментарии</w:t>
      </w:r>
      <w:r w:rsidRPr="00682235">
        <w:rPr>
          <w:lang w:val="ru-RU"/>
        </w:rPr>
        <w:t xml:space="preserve"> </w:t>
      </w:r>
      <w:r w:rsidRPr="00507510">
        <w:rPr>
          <w:lang w:val="ru-RU"/>
        </w:rPr>
        <w:t>к</w:t>
      </w:r>
      <w:r w:rsidRPr="00682235">
        <w:rPr>
          <w:lang w:val="ru-RU"/>
        </w:rPr>
        <w:t xml:space="preserve"> </w:t>
      </w:r>
      <w:r w:rsidRPr="00507510">
        <w:rPr>
          <w:lang w:val="ru-RU"/>
        </w:rPr>
        <w:t>статье</w:t>
      </w:r>
      <w:r w:rsidRPr="00682235">
        <w:rPr>
          <w:lang w:val="ru-RU"/>
        </w:rPr>
        <w:t xml:space="preserve"> 2:  </w:t>
      </w:r>
      <w:r w:rsidRPr="00507510">
        <w:rPr>
          <w:lang w:val="ru-RU"/>
        </w:rPr>
        <w:t>предмет</w:t>
      </w:r>
    </w:p>
    <w:p w:rsidR="00507510" w:rsidRPr="00682235" w:rsidRDefault="00507510" w:rsidP="00C32D0A">
      <w:pPr>
        <w:rPr>
          <w:lang w:val="ru-RU"/>
        </w:rPr>
      </w:pPr>
    </w:p>
    <w:p w:rsidR="00507510" w:rsidRPr="00507510" w:rsidRDefault="00816730" w:rsidP="00507510">
      <w:pPr>
        <w:tabs>
          <w:tab w:val="left" w:pos="880"/>
        </w:tabs>
        <w:rPr>
          <w:lang w:val="ru-RU"/>
        </w:rPr>
      </w:pPr>
      <w:r w:rsidRPr="009A1F87">
        <w:rPr>
          <w:lang w:val="ru-RU"/>
        </w:rPr>
        <w:t>2.01</w:t>
      </w:r>
      <w:r w:rsidRPr="009A1F87">
        <w:rPr>
          <w:lang w:val="ru-RU"/>
        </w:rPr>
        <w:tab/>
      </w:r>
      <w:r w:rsidR="009A1F87" w:rsidRPr="009A1F87">
        <w:rPr>
          <w:lang w:val="ru-RU"/>
        </w:rPr>
        <w:t>Предмет, котор</w:t>
      </w:r>
      <w:r w:rsidR="009A1F87">
        <w:rPr>
          <w:lang w:val="ru-RU"/>
        </w:rPr>
        <w:t xml:space="preserve">ому </w:t>
      </w:r>
      <w:r w:rsidR="009A1F87" w:rsidRPr="009A1F87">
        <w:rPr>
          <w:lang w:val="ru-RU"/>
        </w:rPr>
        <w:t xml:space="preserve">будет </w:t>
      </w:r>
      <w:r w:rsidR="009A1F87">
        <w:rPr>
          <w:lang w:val="ru-RU"/>
        </w:rPr>
        <w:t xml:space="preserve">посвящен Новый акт </w:t>
      </w:r>
      <w:r w:rsidR="009A1F87" w:rsidRPr="009A1F87">
        <w:rPr>
          <w:lang w:val="ru-RU"/>
        </w:rPr>
        <w:t xml:space="preserve">в </w:t>
      </w:r>
      <w:r w:rsidR="009A1F87">
        <w:rPr>
          <w:lang w:val="ru-RU"/>
        </w:rPr>
        <w:t>настоящем виде</w:t>
      </w:r>
      <w:r w:rsidR="009A1F87" w:rsidRPr="009A1F87">
        <w:rPr>
          <w:lang w:val="ru-RU"/>
        </w:rPr>
        <w:t xml:space="preserve">, а именно наименования места происхождения и географические указания, </w:t>
      </w:r>
      <w:r w:rsidR="00F04E54">
        <w:rPr>
          <w:lang w:val="ru-RU"/>
        </w:rPr>
        <w:t xml:space="preserve">имеет разные </w:t>
      </w:r>
      <w:r w:rsidR="009A1F87" w:rsidRPr="009A1F87">
        <w:rPr>
          <w:lang w:val="ru-RU"/>
        </w:rPr>
        <w:t>определ</w:t>
      </w:r>
      <w:r w:rsidR="00F04E54">
        <w:rPr>
          <w:lang w:val="ru-RU"/>
        </w:rPr>
        <w:t xml:space="preserve">ения </w:t>
      </w:r>
      <w:r w:rsidR="009A1F87" w:rsidRPr="009A1F87">
        <w:rPr>
          <w:lang w:val="ru-RU"/>
        </w:rPr>
        <w:t>в национальных и региональных законах</w:t>
      </w:r>
      <w:r w:rsidR="00841FCE" w:rsidRPr="009A1F87">
        <w:rPr>
          <w:lang w:val="ru-RU"/>
        </w:rPr>
        <w:t xml:space="preserve">.  </w:t>
      </w:r>
      <w:r w:rsidR="009A1F87">
        <w:rPr>
          <w:lang w:val="ru-RU"/>
        </w:rPr>
        <w:t>Кроме</w:t>
      </w:r>
      <w:r w:rsidR="00507510" w:rsidRPr="00507510">
        <w:rPr>
          <w:lang w:val="ru-RU"/>
        </w:rPr>
        <w:t xml:space="preserve"> того, не все законы определяют предмет</w:t>
      </w:r>
      <w:r w:rsidR="00F04E54">
        <w:rPr>
          <w:lang w:val="ru-RU"/>
        </w:rPr>
        <w:t>,</w:t>
      </w:r>
      <w:r w:rsidR="00507510" w:rsidRPr="00507510">
        <w:rPr>
          <w:lang w:val="ru-RU"/>
        </w:rPr>
        <w:t xml:space="preserve"> использ</w:t>
      </w:r>
      <w:r w:rsidR="00F04E54">
        <w:rPr>
          <w:lang w:val="ru-RU"/>
        </w:rPr>
        <w:t>уя</w:t>
      </w:r>
      <w:r w:rsidR="00507510" w:rsidRPr="00507510">
        <w:rPr>
          <w:lang w:val="ru-RU"/>
        </w:rPr>
        <w:t xml:space="preserve"> термин</w:t>
      </w:r>
      <w:r w:rsidR="00F04E54">
        <w:rPr>
          <w:lang w:val="ru-RU"/>
        </w:rPr>
        <w:t>ы</w:t>
      </w:r>
      <w:r w:rsidR="00507510" w:rsidRPr="00507510">
        <w:rPr>
          <w:lang w:val="ru-RU"/>
        </w:rPr>
        <w:t xml:space="preserve"> «наименование места происхождения» и «географическое указание».</w:t>
      </w:r>
      <w:r w:rsidR="00F51EBF" w:rsidRPr="00507510">
        <w:rPr>
          <w:lang w:val="ru-RU"/>
        </w:rPr>
        <w:t xml:space="preserve">  </w:t>
      </w:r>
      <w:r w:rsidR="009A1F87" w:rsidRPr="009A1F87">
        <w:rPr>
          <w:lang w:val="ru-RU"/>
        </w:rPr>
        <w:t xml:space="preserve">В статье 2(1) – </w:t>
      </w:r>
      <w:r w:rsidR="009A1F87">
        <w:rPr>
          <w:lang w:val="ru-RU"/>
        </w:rPr>
        <w:t xml:space="preserve">исключительно </w:t>
      </w:r>
      <w:r w:rsidR="009A1F87" w:rsidRPr="009A1F87">
        <w:rPr>
          <w:lang w:val="ru-RU"/>
        </w:rPr>
        <w:t xml:space="preserve">для целей </w:t>
      </w:r>
      <w:r w:rsidR="009A1F87">
        <w:rPr>
          <w:lang w:val="ru-RU"/>
        </w:rPr>
        <w:t>Нового акта</w:t>
      </w:r>
      <w:r w:rsidR="009A1F87" w:rsidRPr="009A1F87">
        <w:rPr>
          <w:lang w:val="ru-RU"/>
        </w:rPr>
        <w:t xml:space="preserve"> – </w:t>
      </w:r>
      <w:r w:rsidR="009A1F87">
        <w:rPr>
          <w:lang w:val="ru-RU"/>
        </w:rPr>
        <w:t xml:space="preserve">устанавливаются </w:t>
      </w:r>
      <w:r w:rsidR="009A1F87" w:rsidRPr="009A1F87">
        <w:rPr>
          <w:lang w:val="ru-RU"/>
        </w:rPr>
        <w:t>общие знаменатели для охранных документов, существующих на национальном или региональном уровне, одновременно с признанием различий между ними</w:t>
      </w:r>
      <w:r w:rsidR="00F51EBF" w:rsidRPr="009A1F87">
        <w:rPr>
          <w:lang w:val="ru-RU"/>
        </w:rPr>
        <w:t xml:space="preserve">.  </w:t>
      </w:r>
      <w:r w:rsidR="00507510" w:rsidRPr="00507510">
        <w:rPr>
          <w:lang w:val="ru-RU"/>
        </w:rPr>
        <w:t xml:space="preserve">В данном положении это делается </w:t>
      </w:r>
      <w:r w:rsidR="00F04E54">
        <w:rPr>
          <w:lang w:val="ru-RU"/>
        </w:rPr>
        <w:t xml:space="preserve">с помощью </w:t>
      </w:r>
      <w:r w:rsidR="00507510" w:rsidRPr="00507510">
        <w:rPr>
          <w:lang w:val="ru-RU"/>
        </w:rPr>
        <w:t>определений, содержащихся в статье</w:t>
      </w:r>
      <w:r w:rsidR="00F04E54">
        <w:rPr>
          <w:lang w:val="fr-CH"/>
        </w:rPr>
        <w:t> </w:t>
      </w:r>
      <w:r w:rsidR="00507510" w:rsidRPr="00507510">
        <w:rPr>
          <w:lang w:val="ru-RU"/>
        </w:rPr>
        <w:t>2 Лиссабонского соглашения и статье</w:t>
      </w:r>
      <w:r w:rsidR="00F04E54">
        <w:rPr>
          <w:lang w:val="fr-CH"/>
        </w:rPr>
        <w:t> </w:t>
      </w:r>
      <w:r w:rsidR="00507510" w:rsidRPr="00507510">
        <w:rPr>
          <w:lang w:val="ru-RU"/>
        </w:rPr>
        <w:t xml:space="preserve">22.1 </w:t>
      </w:r>
      <w:r w:rsidR="009A1F87">
        <w:rPr>
          <w:lang w:val="ru-RU"/>
        </w:rPr>
        <w:t>Соглашения ТРИПС.  Предпосылка «</w:t>
      </w:r>
      <w:r w:rsidR="00507510" w:rsidRPr="00507510">
        <w:rPr>
          <w:lang w:val="ru-RU"/>
        </w:rPr>
        <w:t>охраняемого в Договаривающейся стороне происхождения» основана на статье</w:t>
      </w:r>
      <w:r w:rsidR="009A1F87">
        <w:rPr>
          <w:lang w:val="ru-RU"/>
        </w:rPr>
        <w:t> </w:t>
      </w:r>
      <w:r w:rsidR="00507510" w:rsidRPr="00507510">
        <w:rPr>
          <w:lang w:val="ru-RU"/>
        </w:rPr>
        <w:t>1(2) Лиссабонского соглашения.</w:t>
      </w:r>
    </w:p>
    <w:p w:rsidR="00507510" w:rsidRPr="00507510" w:rsidRDefault="00507510" w:rsidP="002A7464">
      <w:pPr>
        <w:tabs>
          <w:tab w:val="left" w:pos="880"/>
        </w:tabs>
        <w:rPr>
          <w:lang w:val="ru-RU"/>
        </w:rPr>
      </w:pPr>
    </w:p>
    <w:p w:rsidR="00507510" w:rsidRPr="004F0B12" w:rsidRDefault="00C24834" w:rsidP="00C24834">
      <w:pPr>
        <w:tabs>
          <w:tab w:val="left" w:pos="880"/>
        </w:tabs>
        <w:rPr>
          <w:lang w:val="ru-RU"/>
        </w:rPr>
      </w:pPr>
      <w:r w:rsidRPr="004F0B12">
        <w:rPr>
          <w:lang w:val="ru-RU"/>
        </w:rPr>
        <w:t>2.02</w:t>
      </w:r>
      <w:r w:rsidRPr="004F0B12">
        <w:rPr>
          <w:lang w:val="ru-RU"/>
        </w:rPr>
        <w:tab/>
      </w:r>
      <w:r w:rsidR="004F0B12" w:rsidRPr="004F0B12">
        <w:rPr>
          <w:lang w:val="ru-RU"/>
        </w:rPr>
        <w:t xml:space="preserve">Термин </w:t>
      </w:r>
      <w:r w:rsidR="004F0B12" w:rsidRPr="004F0B12">
        <w:rPr>
          <w:lang w:val="en"/>
        </w:rPr>
        <w:t>good</w:t>
      </w:r>
      <w:r w:rsidR="004F0B12" w:rsidRPr="004F0B12">
        <w:rPr>
          <w:lang w:val="ru-RU"/>
        </w:rPr>
        <w:t xml:space="preserve"> («товар») используется по всему английскому </w:t>
      </w:r>
      <w:r w:rsidR="004F0B12">
        <w:rPr>
          <w:lang w:val="ru-RU"/>
        </w:rPr>
        <w:t xml:space="preserve">тексту </w:t>
      </w:r>
      <w:r w:rsidR="004F0B12" w:rsidRPr="004F0B12">
        <w:rPr>
          <w:lang w:val="ru-RU"/>
        </w:rPr>
        <w:t>проекта пересмотренного Лиссабонского соглашения</w:t>
      </w:r>
      <w:r w:rsidR="004F0B12">
        <w:rPr>
          <w:lang w:val="ru-RU"/>
        </w:rPr>
        <w:t xml:space="preserve"> с тем, чтобы </w:t>
      </w:r>
      <w:r w:rsidR="004F0B12" w:rsidRPr="004F0B12">
        <w:rPr>
          <w:lang w:val="ru-RU"/>
        </w:rPr>
        <w:t xml:space="preserve">привести используемую терминологию в соответствие с терминологией Соглашения </w:t>
      </w:r>
      <w:r w:rsidR="004F0B12">
        <w:rPr>
          <w:lang w:val="ru-RU"/>
        </w:rPr>
        <w:t>по торговым аспектам прав интеллектуальной собственности (</w:t>
      </w:r>
      <w:r w:rsidR="00481E45">
        <w:rPr>
          <w:lang w:val="ru-RU"/>
        </w:rPr>
        <w:t xml:space="preserve">ниже именуемого </w:t>
      </w:r>
      <w:r w:rsidR="004F0B12">
        <w:rPr>
          <w:lang w:val="ru-RU"/>
        </w:rPr>
        <w:t xml:space="preserve">«Соглашение </w:t>
      </w:r>
      <w:r w:rsidR="004F0B12" w:rsidRPr="004F0B12">
        <w:rPr>
          <w:lang w:val="ru-RU"/>
        </w:rPr>
        <w:t>ТРИПС</w:t>
      </w:r>
      <w:r w:rsidR="004F0B12">
        <w:rPr>
          <w:lang w:val="ru-RU"/>
        </w:rPr>
        <w:t>»</w:t>
      </w:r>
      <w:r w:rsidR="00D83D33" w:rsidRPr="004F0B12">
        <w:rPr>
          <w:lang w:val="ru-RU"/>
        </w:rPr>
        <w:t>)</w:t>
      </w:r>
      <w:r w:rsidRPr="004F0B12">
        <w:rPr>
          <w:lang w:val="ru-RU"/>
        </w:rPr>
        <w:t>.</w:t>
      </w:r>
    </w:p>
    <w:p w:rsidR="00507510" w:rsidRPr="004F0B12" w:rsidRDefault="00507510" w:rsidP="00C24834">
      <w:pPr>
        <w:tabs>
          <w:tab w:val="left" w:pos="880"/>
        </w:tabs>
        <w:rPr>
          <w:lang w:val="ru-RU"/>
        </w:rPr>
      </w:pPr>
    </w:p>
    <w:p w:rsidR="00507510" w:rsidRPr="00507510" w:rsidRDefault="00507510" w:rsidP="00507510">
      <w:pPr>
        <w:tabs>
          <w:tab w:val="left" w:pos="880"/>
        </w:tabs>
        <w:rPr>
          <w:lang w:val="ru-RU"/>
        </w:rPr>
      </w:pPr>
      <w:r w:rsidRPr="00507510">
        <w:rPr>
          <w:lang w:val="ru-RU"/>
        </w:rPr>
        <w:t>2.03</w:t>
      </w:r>
      <w:r w:rsidRPr="00507510">
        <w:rPr>
          <w:lang w:val="ru-RU"/>
        </w:rPr>
        <w:tab/>
        <w:t xml:space="preserve">Фразы </w:t>
      </w:r>
      <w:r w:rsidR="003C3842">
        <w:rPr>
          <w:lang w:val="ru-RU"/>
        </w:rPr>
        <w:t>«</w:t>
      </w:r>
      <w:r w:rsidRPr="00507510">
        <w:rPr>
          <w:lang w:val="ru-RU"/>
        </w:rPr>
        <w:t xml:space="preserve">или иного наименования, известного как указывающее на такой район» и «или иного указания, известного как указывающее на такой район» касаются наименований и указаний, которые, строго говоря, не являются географическими, но которые приобрели географическую коннотацию.  Такая возможность существует </w:t>
      </w:r>
      <w:r w:rsidR="00C65928">
        <w:rPr>
          <w:lang w:val="ru-RU"/>
        </w:rPr>
        <w:t xml:space="preserve">и </w:t>
      </w:r>
      <w:r w:rsidRPr="00507510">
        <w:rPr>
          <w:lang w:val="ru-RU"/>
        </w:rPr>
        <w:t>в соответствии с Лиссабонским соглашением, что было подтверждено Советом Лиссабонского союза в 1970</w:t>
      </w:r>
      <w:r w:rsidR="003C3842">
        <w:rPr>
          <w:lang w:val="ru-RU"/>
        </w:rPr>
        <w:t> </w:t>
      </w:r>
      <w:r w:rsidRPr="00507510">
        <w:rPr>
          <w:lang w:val="ru-RU"/>
        </w:rPr>
        <w:t>г</w:t>
      </w:r>
      <w:r w:rsidR="003C3842">
        <w:rPr>
          <w:lang w:val="ru-RU"/>
        </w:rPr>
        <w:t>.</w:t>
      </w:r>
      <w:r w:rsidRPr="00507510">
        <w:rPr>
          <w:lang w:val="ru-RU"/>
        </w:rPr>
        <w:t xml:space="preserve"> (см. документ, озаглавленный Problems Arising from the Practical Application of the Lisbon Agreement («Проблемы, проистекающие из практического </w:t>
      </w:r>
      <w:r w:rsidRPr="00507510">
        <w:rPr>
          <w:lang w:val="ru-RU"/>
        </w:rPr>
        <w:lastRenderedPageBreak/>
        <w:t>применения Лиссабонского соглашения») (AO/V/5 от июля 1970</w:t>
      </w:r>
      <w:r w:rsidR="003C3842">
        <w:rPr>
          <w:lang w:val="ru-RU"/>
        </w:rPr>
        <w:t> </w:t>
      </w:r>
      <w:r w:rsidRPr="00507510">
        <w:rPr>
          <w:lang w:val="ru-RU"/>
        </w:rPr>
        <w:t>г</w:t>
      </w:r>
      <w:r w:rsidR="003C3842">
        <w:rPr>
          <w:lang w:val="ru-RU"/>
        </w:rPr>
        <w:t>.</w:t>
      </w:r>
      <w:r w:rsidRPr="00507510">
        <w:rPr>
          <w:lang w:val="ru-RU"/>
        </w:rPr>
        <w:t xml:space="preserve">) и отчет о пятой сессии </w:t>
      </w:r>
      <w:r w:rsidR="00C65928">
        <w:rPr>
          <w:lang w:val="ru-RU"/>
        </w:rPr>
        <w:t xml:space="preserve">Совета </w:t>
      </w:r>
      <w:r w:rsidRPr="00507510">
        <w:rPr>
          <w:lang w:val="ru-RU"/>
        </w:rPr>
        <w:t>Лиссабонского со</w:t>
      </w:r>
      <w:r w:rsidR="00C65928">
        <w:rPr>
          <w:lang w:val="ru-RU"/>
        </w:rPr>
        <w:t>юза</w:t>
      </w:r>
      <w:r w:rsidRPr="00507510">
        <w:rPr>
          <w:lang w:val="ru-RU"/>
        </w:rPr>
        <w:t xml:space="preserve"> (документ AO/V/8 от сентября 1970</w:t>
      </w:r>
      <w:r w:rsidR="003C3842">
        <w:rPr>
          <w:lang w:val="ru-RU"/>
        </w:rPr>
        <w:t> </w:t>
      </w:r>
      <w:r w:rsidRPr="00507510">
        <w:rPr>
          <w:lang w:val="ru-RU"/>
        </w:rPr>
        <w:t>г</w:t>
      </w:r>
      <w:r w:rsidR="003C3842">
        <w:rPr>
          <w:lang w:val="ru-RU"/>
        </w:rPr>
        <w:t>.</w:t>
      </w:r>
      <w:r w:rsidRPr="00507510">
        <w:rPr>
          <w:lang w:val="ru-RU"/>
        </w:rPr>
        <w:t>)).</w:t>
      </w:r>
    </w:p>
    <w:p w:rsidR="00507510" w:rsidRPr="00507510" w:rsidRDefault="00507510" w:rsidP="00C24834">
      <w:pPr>
        <w:tabs>
          <w:tab w:val="left" w:pos="880"/>
        </w:tabs>
        <w:rPr>
          <w:lang w:val="ru-RU"/>
        </w:rPr>
      </w:pPr>
    </w:p>
    <w:p w:rsidR="00507510" w:rsidRPr="00507510" w:rsidRDefault="00507510" w:rsidP="00507510">
      <w:pPr>
        <w:tabs>
          <w:tab w:val="left" w:pos="880"/>
        </w:tabs>
        <w:rPr>
          <w:lang w:val="ru-RU"/>
        </w:rPr>
      </w:pPr>
      <w:r w:rsidRPr="00507510">
        <w:rPr>
          <w:szCs w:val="22"/>
          <w:lang w:val="ru-RU"/>
        </w:rPr>
        <w:t>2.04</w:t>
      </w:r>
      <w:r w:rsidRPr="00507510">
        <w:rPr>
          <w:szCs w:val="22"/>
          <w:lang w:val="ru-RU"/>
        </w:rPr>
        <w:tab/>
      </w:r>
      <w:r w:rsidR="00AD2B20">
        <w:rPr>
          <w:szCs w:val="22"/>
          <w:lang w:val="ru-RU"/>
        </w:rPr>
        <w:t xml:space="preserve">Существует определенная свобода </w:t>
      </w:r>
      <w:r w:rsidRPr="00507510">
        <w:rPr>
          <w:szCs w:val="22"/>
          <w:lang w:val="ru-RU"/>
        </w:rPr>
        <w:t>в том, что касается совокупных требований «природные и человеческие факторы» в определении наим</w:t>
      </w:r>
      <w:r w:rsidR="001C7CC4">
        <w:rPr>
          <w:szCs w:val="22"/>
          <w:lang w:val="ru-RU"/>
        </w:rPr>
        <w:t xml:space="preserve">енования места происхождения.  </w:t>
      </w:r>
      <w:r w:rsidR="00AD2B20">
        <w:rPr>
          <w:szCs w:val="22"/>
          <w:lang w:val="ru-RU"/>
        </w:rPr>
        <w:t>«</w:t>
      </w:r>
      <w:r w:rsidRPr="00507510">
        <w:rPr>
          <w:szCs w:val="22"/>
          <w:lang w:val="ru-RU"/>
        </w:rPr>
        <w:t>Географическая среда» района происхождения, упом</w:t>
      </w:r>
      <w:r w:rsidR="00AD2B20">
        <w:rPr>
          <w:szCs w:val="22"/>
          <w:lang w:val="ru-RU"/>
        </w:rPr>
        <w:t xml:space="preserve">янутая </w:t>
      </w:r>
      <w:r w:rsidRPr="00507510">
        <w:rPr>
          <w:szCs w:val="22"/>
          <w:lang w:val="ru-RU"/>
        </w:rPr>
        <w:t>в статье</w:t>
      </w:r>
      <w:r w:rsidR="00EA6706">
        <w:rPr>
          <w:szCs w:val="22"/>
          <w:lang w:val="ru-RU"/>
        </w:rPr>
        <w:t> </w:t>
      </w:r>
      <w:r w:rsidRPr="00507510">
        <w:rPr>
          <w:szCs w:val="22"/>
          <w:lang w:val="ru-RU"/>
        </w:rPr>
        <w:t>2(1)(i), может быть определена с помощью преимущественно природных или преимущественно человеческих факторов.  В этой связи делается ссылка на обсуждение это</w:t>
      </w:r>
      <w:r w:rsidR="00AD2B20">
        <w:rPr>
          <w:szCs w:val="22"/>
          <w:lang w:val="ru-RU"/>
        </w:rPr>
        <w:t>го</w:t>
      </w:r>
      <w:r w:rsidRPr="00507510">
        <w:rPr>
          <w:szCs w:val="22"/>
          <w:lang w:val="ru-RU"/>
        </w:rPr>
        <w:t xml:space="preserve"> вопрос</w:t>
      </w:r>
      <w:r w:rsidR="00AD2B20">
        <w:rPr>
          <w:szCs w:val="22"/>
          <w:lang w:val="ru-RU"/>
        </w:rPr>
        <w:t xml:space="preserve">а </w:t>
      </w:r>
      <w:r w:rsidRPr="00507510">
        <w:rPr>
          <w:szCs w:val="22"/>
          <w:lang w:val="ru-RU"/>
        </w:rPr>
        <w:t xml:space="preserve">на четвертой сессии Рабочей группы, когда несколько делегаций, </w:t>
      </w:r>
      <w:r w:rsidR="00AD2B20">
        <w:rPr>
          <w:szCs w:val="22"/>
          <w:lang w:val="ru-RU"/>
        </w:rPr>
        <w:t xml:space="preserve">и </w:t>
      </w:r>
      <w:r w:rsidRPr="00507510">
        <w:rPr>
          <w:szCs w:val="22"/>
          <w:lang w:val="ru-RU"/>
        </w:rPr>
        <w:t>особенно делегации Индонезии и Исламской Республики</w:t>
      </w:r>
      <w:r w:rsidR="00AD2B20">
        <w:rPr>
          <w:szCs w:val="22"/>
          <w:lang w:val="ru-RU"/>
        </w:rPr>
        <w:t xml:space="preserve"> Ирана</w:t>
      </w:r>
      <w:r w:rsidRPr="00507510">
        <w:rPr>
          <w:szCs w:val="22"/>
          <w:lang w:val="ru-RU"/>
        </w:rPr>
        <w:t>, указали на необходимость такой гибкости</w:t>
      </w:r>
      <w:r w:rsidR="00592C48">
        <w:rPr>
          <w:szCs w:val="22"/>
          <w:lang w:val="ru-RU"/>
        </w:rPr>
        <w:t>.</w:t>
      </w:r>
      <w:r w:rsidR="00480F32" w:rsidRPr="00507510">
        <w:rPr>
          <w:szCs w:val="22"/>
          <w:lang w:val="ru-RU"/>
        </w:rPr>
        <w:t xml:space="preserve">  </w:t>
      </w:r>
      <w:r w:rsidRPr="00507510">
        <w:rPr>
          <w:szCs w:val="22"/>
          <w:lang w:val="ru-RU"/>
        </w:rPr>
        <w:t>Кроме того, делегация Республики Молдова предложила государствам-членам Лиссабонского союза подумать о тех 20</w:t>
      </w:r>
      <w:r w:rsidR="00EA6706">
        <w:rPr>
          <w:szCs w:val="22"/>
          <w:lang w:val="ru-RU"/>
        </w:rPr>
        <w:t> </w:t>
      </w:r>
      <w:r w:rsidRPr="00507510">
        <w:rPr>
          <w:szCs w:val="22"/>
          <w:lang w:val="ru-RU"/>
        </w:rPr>
        <w:t xml:space="preserve">наименованиях мест происхождения минеральной воды, </w:t>
      </w:r>
      <w:r w:rsidR="00AD2B20">
        <w:rPr>
          <w:szCs w:val="22"/>
          <w:lang w:val="ru-RU"/>
        </w:rPr>
        <w:t xml:space="preserve">которые </w:t>
      </w:r>
      <w:r w:rsidRPr="00507510">
        <w:rPr>
          <w:szCs w:val="22"/>
          <w:lang w:val="ru-RU"/>
        </w:rPr>
        <w:t>уже зарегистрирован</w:t>
      </w:r>
      <w:r w:rsidR="00AD2B20">
        <w:rPr>
          <w:szCs w:val="22"/>
          <w:lang w:val="ru-RU"/>
        </w:rPr>
        <w:t>ы</w:t>
      </w:r>
      <w:r w:rsidRPr="00507510">
        <w:rPr>
          <w:szCs w:val="22"/>
          <w:lang w:val="ru-RU"/>
        </w:rPr>
        <w:t xml:space="preserve"> в соответствии с Лиссабонским соглашением, чтобы определить, в чем именно заключается человеческий фактор в связи с такого рода </w:t>
      </w:r>
      <w:r w:rsidR="00AD2B20">
        <w:rPr>
          <w:szCs w:val="22"/>
          <w:lang w:val="ru-RU"/>
        </w:rPr>
        <w:t xml:space="preserve">продуктом </w:t>
      </w:r>
      <w:r w:rsidRPr="00507510">
        <w:rPr>
          <w:szCs w:val="22"/>
          <w:lang w:val="ru-RU"/>
        </w:rPr>
        <w:t>и, в более общем плане, каковы будут последствия человеческого фактора при определении существенных качеств любого другого природного ресурса, как, например, камней, соли или любого иного продукта, на который оказывают влияние главным образом природные факторы (см., в частности, пункты</w:t>
      </w:r>
      <w:r w:rsidR="00592C48">
        <w:rPr>
          <w:szCs w:val="22"/>
          <w:lang w:val="ru-RU"/>
        </w:rPr>
        <w:t> </w:t>
      </w:r>
      <w:r w:rsidRPr="00507510">
        <w:rPr>
          <w:szCs w:val="22"/>
          <w:lang w:val="ru-RU"/>
        </w:rPr>
        <w:t>72, 78 и 86</w:t>
      </w:r>
      <w:r w:rsidR="00213C04">
        <w:rPr>
          <w:szCs w:val="22"/>
        </w:rPr>
        <w:t> </w:t>
      </w:r>
      <w:r w:rsidRPr="00507510">
        <w:rPr>
          <w:szCs w:val="22"/>
          <w:lang w:val="ru-RU"/>
        </w:rPr>
        <w:t>отчета о четвертой сессии Рабочей группы (документ LI/WG/DEV/4/7)).</w:t>
      </w:r>
      <w:r w:rsidR="009A40A6" w:rsidRPr="00507510">
        <w:rPr>
          <w:szCs w:val="22"/>
          <w:lang w:val="ru-RU"/>
        </w:rPr>
        <w:t xml:space="preserve">  </w:t>
      </w:r>
    </w:p>
    <w:p w:rsidR="00507510" w:rsidRPr="00507510" w:rsidRDefault="00507510" w:rsidP="00A12223">
      <w:pPr>
        <w:tabs>
          <w:tab w:val="left" w:pos="880"/>
        </w:tabs>
        <w:rPr>
          <w:lang w:val="ru-RU"/>
        </w:rPr>
      </w:pPr>
    </w:p>
    <w:p w:rsidR="00507510" w:rsidRPr="00507510" w:rsidRDefault="00507510" w:rsidP="00507510">
      <w:pPr>
        <w:tabs>
          <w:tab w:val="left" w:pos="880"/>
        </w:tabs>
        <w:rPr>
          <w:lang w:val="ru-RU"/>
        </w:rPr>
      </w:pPr>
      <w:r w:rsidRPr="00507510">
        <w:rPr>
          <w:lang w:val="ru-RU"/>
        </w:rPr>
        <w:t>2.05</w:t>
      </w:r>
      <w:r w:rsidRPr="00507510">
        <w:rPr>
          <w:lang w:val="ru-RU"/>
        </w:rPr>
        <w:tab/>
      </w:r>
      <w:r w:rsidR="00B866C3">
        <w:rPr>
          <w:lang w:val="ru-RU"/>
        </w:rPr>
        <w:t>В</w:t>
      </w:r>
      <w:r w:rsidR="00B866C3" w:rsidRPr="00507510">
        <w:rPr>
          <w:lang w:val="ru-RU"/>
        </w:rPr>
        <w:t xml:space="preserve"> определении «страны происхождения» (статья</w:t>
      </w:r>
      <w:r w:rsidR="00B866C3">
        <w:rPr>
          <w:lang w:val="ru-RU"/>
        </w:rPr>
        <w:t> </w:t>
      </w:r>
      <w:r w:rsidR="00B866C3" w:rsidRPr="00507510">
        <w:rPr>
          <w:lang w:val="ru-RU"/>
        </w:rPr>
        <w:t>2, пункт (2))</w:t>
      </w:r>
      <w:r w:rsidR="00B866C3">
        <w:rPr>
          <w:lang w:val="ru-RU"/>
        </w:rPr>
        <w:t>, фигурирующем в н</w:t>
      </w:r>
      <w:r w:rsidRPr="00507510">
        <w:rPr>
          <w:lang w:val="ru-RU"/>
        </w:rPr>
        <w:t>ынешне</w:t>
      </w:r>
      <w:r w:rsidR="00B866C3">
        <w:rPr>
          <w:lang w:val="ru-RU"/>
        </w:rPr>
        <w:t>м</w:t>
      </w:r>
      <w:r w:rsidRPr="00507510">
        <w:rPr>
          <w:lang w:val="ru-RU"/>
        </w:rPr>
        <w:t xml:space="preserve"> Лиссабонско</w:t>
      </w:r>
      <w:r w:rsidR="00B866C3">
        <w:rPr>
          <w:lang w:val="ru-RU"/>
        </w:rPr>
        <w:t>м</w:t>
      </w:r>
      <w:r w:rsidRPr="00507510">
        <w:rPr>
          <w:lang w:val="ru-RU"/>
        </w:rPr>
        <w:t xml:space="preserve"> соглашени</w:t>
      </w:r>
      <w:r w:rsidR="00B866C3">
        <w:rPr>
          <w:lang w:val="ru-RU"/>
        </w:rPr>
        <w:t>и,</w:t>
      </w:r>
      <w:r w:rsidRPr="00507510">
        <w:rPr>
          <w:lang w:val="ru-RU"/>
        </w:rPr>
        <w:t xml:space="preserve"> содержит</w:t>
      </w:r>
      <w:r w:rsidR="00B866C3">
        <w:rPr>
          <w:lang w:val="ru-RU"/>
        </w:rPr>
        <w:t xml:space="preserve">ся </w:t>
      </w:r>
      <w:r w:rsidRPr="00507510">
        <w:rPr>
          <w:lang w:val="ru-RU"/>
        </w:rPr>
        <w:t>требование относительно репутации.</w:t>
      </w:r>
      <w:r w:rsidR="001C7CC4">
        <w:rPr>
          <w:lang w:val="ru-RU"/>
        </w:rPr>
        <w:t xml:space="preserve">  Фраза в конце проекта статьи</w:t>
      </w:r>
      <w:r w:rsidRPr="00507510">
        <w:rPr>
          <w:lang w:val="ru-RU"/>
        </w:rPr>
        <w:t xml:space="preserve"> 2(1)(i), гласящая «и которое дало этому товару его репутацию», вводит это требование в определение наим</w:t>
      </w:r>
      <w:r w:rsidR="001C7CC4">
        <w:rPr>
          <w:lang w:val="ru-RU"/>
        </w:rPr>
        <w:t xml:space="preserve">енования места происхождения.  </w:t>
      </w:r>
      <w:r w:rsidRPr="00507510">
        <w:rPr>
          <w:lang w:val="ru-RU"/>
        </w:rPr>
        <w:t>Эта фраза отсылает к понятию «наименование», которое представляет собой наименование места происхождения, то есть наименование, как оно определено в статье</w:t>
      </w:r>
      <w:r w:rsidR="007E0AD6">
        <w:rPr>
          <w:lang w:val="ru-RU"/>
        </w:rPr>
        <w:t> </w:t>
      </w:r>
      <w:r w:rsidRPr="00507510">
        <w:rPr>
          <w:lang w:val="ru-RU"/>
        </w:rPr>
        <w:t>2(1)(i).  Что касается обеспокоенности</w:t>
      </w:r>
      <w:r w:rsidR="0029087C">
        <w:rPr>
          <w:lang w:val="ru-RU"/>
        </w:rPr>
        <w:t xml:space="preserve"> некоторых делегаций</w:t>
      </w:r>
      <w:r w:rsidRPr="00507510">
        <w:rPr>
          <w:lang w:val="ru-RU"/>
        </w:rPr>
        <w:t xml:space="preserve"> относительно того, что эт</w:t>
      </w:r>
      <w:r w:rsidR="0029087C">
        <w:rPr>
          <w:lang w:val="ru-RU"/>
        </w:rPr>
        <w:t>а</w:t>
      </w:r>
      <w:r w:rsidRPr="00507510">
        <w:rPr>
          <w:lang w:val="ru-RU"/>
        </w:rPr>
        <w:t xml:space="preserve"> </w:t>
      </w:r>
      <w:r w:rsidR="0029087C">
        <w:rPr>
          <w:lang w:val="ru-RU"/>
        </w:rPr>
        <w:t xml:space="preserve">формулировка </w:t>
      </w:r>
      <w:r w:rsidRPr="00507510">
        <w:rPr>
          <w:lang w:val="ru-RU"/>
        </w:rPr>
        <w:t>может п</w:t>
      </w:r>
      <w:r w:rsidR="0029087C">
        <w:rPr>
          <w:lang w:val="ru-RU"/>
        </w:rPr>
        <w:t>отребовать организации</w:t>
      </w:r>
      <w:r w:rsidRPr="00507510">
        <w:rPr>
          <w:lang w:val="ru-RU"/>
        </w:rPr>
        <w:t xml:space="preserve"> мисси</w:t>
      </w:r>
      <w:r w:rsidR="0029087C">
        <w:rPr>
          <w:lang w:val="ru-RU"/>
        </w:rPr>
        <w:t>й</w:t>
      </w:r>
      <w:r w:rsidRPr="00507510">
        <w:rPr>
          <w:lang w:val="ru-RU"/>
        </w:rPr>
        <w:t xml:space="preserve"> по установлению фактов, то на девятой сессии Рабочей группы было разъяснено, что ни</w:t>
      </w:r>
      <w:r w:rsidR="0029087C">
        <w:rPr>
          <w:lang w:val="ru-RU"/>
        </w:rPr>
        <w:t>когда ни</w:t>
      </w:r>
      <w:r w:rsidRPr="00507510">
        <w:rPr>
          <w:lang w:val="ru-RU"/>
        </w:rPr>
        <w:t xml:space="preserve"> Международн</w:t>
      </w:r>
      <w:r w:rsidR="0029087C">
        <w:rPr>
          <w:lang w:val="ru-RU"/>
        </w:rPr>
        <w:t>ое</w:t>
      </w:r>
      <w:r w:rsidRPr="00507510">
        <w:rPr>
          <w:lang w:val="ru-RU"/>
        </w:rPr>
        <w:t xml:space="preserve"> бюро, ни Договаривающи</w:t>
      </w:r>
      <w:r w:rsidR="0029087C">
        <w:rPr>
          <w:lang w:val="ru-RU"/>
        </w:rPr>
        <w:t>е</w:t>
      </w:r>
      <w:r w:rsidRPr="00507510">
        <w:rPr>
          <w:lang w:val="ru-RU"/>
        </w:rPr>
        <w:t>ся сторон</w:t>
      </w:r>
      <w:r w:rsidR="0029087C">
        <w:rPr>
          <w:lang w:val="ru-RU"/>
        </w:rPr>
        <w:t xml:space="preserve">ы не проводили </w:t>
      </w:r>
      <w:r w:rsidR="0029087C" w:rsidRPr="00507510">
        <w:rPr>
          <w:lang w:val="ru-RU"/>
        </w:rPr>
        <w:t>ни</w:t>
      </w:r>
      <w:r w:rsidR="0029087C">
        <w:rPr>
          <w:lang w:val="ru-RU"/>
        </w:rPr>
        <w:t xml:space="preserve"> одной </w:t>
      </w:r>
      <w:r w:rsidR="0029087C" w:rsidRPr="00507510">
        <w:rPr>
          <w:lang w:val="ru-RU"/>
        </w:rPr>
        <w:t xml:space="preserve">миссии </w:t>
      </w:r>
      <w:r w:rsidRPr="00507510">
        <w:rPr>
          <w:lang w:val="ru-RU"/>
        </w:rPr>
        <w:t xml:space="preserve">на основе </w:t>
      </w:r>
      <w:r w:rsidR="0029087C">
        <w:rPr>
          <w:lang w:val="ru-RU"/>
        </w:rPr>
        <w:t xml:space="preserve">аналогичного </w:t>
      </w:r>
      <w:r w:rsidRPr="00507510">
        <w:rPr>
          <w:lang w:val="ru-RU"/>
        </w:rPr>
        <w:t>положения</w:t>
      </w:r>
      <w:r w:rsidR="0029087C">
        <w:rPr>
          <w:lang w:val="ru-RU"/>
        </w:rPr>
        <w:t xml:space="preserve"> в соответствии </w:t>
      </w:r>
      <w:r w:rsidRPr="00507510">
        <w:rPr>
          <w:lang w:val="ru-RU"/>
        </w:rPr>
        <w:t>с нынешним Лиссабонским соглашением.</w:t>
      </w:r>
      <w:r w:rsidR="00C24834" w:rsidRPr="00507510">
        <w:rPr>
          <w:lang w:val="ru-RU"/>
        </w:rPr>
        <w:t xml:space="preserve">  </w:t>
      </w:r>
    </w:p>
    <w:p w:rsidR="00507510" w:rsidRPr="00507510" w:rsidRDefault="00507510" w:rsidP="006E5703">
      <w:pPr>
        <w:tabs>
          <w:tab w:val="left" w:pos="880"/>
        </w:tabs>
        <w:rPr>
          <w:lang w:val="ru-RU"/>
        </w:rPr>
      </w:pPr>
    </w:p>
    <w:p w:rsidR="00507510" w:rsidRPr="001C7CC4" w:rsidRDefault="009E46D5" w:rsidP="009E46D5">
      <w:pPr>
        <w:tabs>
          <w:tab w:val="left" w:pos="880"/>
        </w:tabs>
        <w:rPr>
          <w:lang w:val="ru-RU"/>
        </w:rPr>
      </w:pPr>
      <w:r w:rsidRPr="001C7CC4">
        <w:rPr>
          <w:lang w:val="ru-RU"/>
        </w:rPr>
        <w:t>2.06</w:t>
      </w:r>
      <w:r w:rsidRPr="001C7CC4">
        <w:rPr>
          <w:lang w:val="ru-RU"/>
        </w:rPr>
        <w:tab/>
      </w:r>
      <w:r w:rsidR="001C7CC4" w:rsidRPr="001C7CC4">
        <w:rPr>
          <w:lang w:val="ru-RU"/>
        </w:rPr>
        <w:t xml:space="preserve">На седьмой сессии Рабочей группы было высказано предложение о том, что на </w:t>
      </w:r>
      <w:r w:rsidR="001C7CC4">
        <w:rPr>
          <w:lang w:val="ru-RU"/>
        </w:rPr>
        <w:t>Д</w:t>
      </w:r>
      <w:r w:rsidR="001C7CC4" w:rsidRPr="001C7CC4">
        <w:rPr>
          <w:lang w:val="ru-RU"/>
        </w:rPr>
        <w:t xml:space="preserve">ипломатической конференции, на которой будет принят </w:t>
      </w:r>
      <w:r w:rsidR="001C7CC4">
        <w:rPr>
          <w:lang w:val="ru-RU"/>
        </w:rPr>
        <w:t>Новый акт</w:t>
      </w:r>
      <w:r w:rsidR="001C7CC4" w:rsidRPr="001C7CC4">
        <w:rPr>
          <w:lang w:val="ru-RU"/>
        </w:rPr>
        <w:t xml:space="preserve">, можно было бы принять заявление </w:t>
      </w:r>
      <w:r w:rsidR="001C7CC4">
        <w:rPr>
          <w:lang w:val="ru-RU"/>
        </w:rPr>
        <w:t xml:space="preserve">о толковании </w:t>
      </w:r>
      <w:r w:rsidR="001C7CC4" w:rsidRPr="001C7CC4">
        <w:rPr>
          <w:lang w:val="ru-RU"/>
        </w:rPr>
        <w:t xml:space="preserve">в отношении того, что для целей </w:t>
      </w:r>
      <w:r w:rsidR="001C7CC4">
        <w:rPr>
          <w:lang w:val="ru-RU"/>
        </w:rPr>
        <w:t xml:space="preserve">Нового акта </w:t>
      </w:r>
      <w:r w:rsidR="001C7CC4" w:rsidRPr="001C7CC4">
        <w:rPr>
          <w:lang w:val="ru-RU"/>
        </w:rPr>
        <w:t xml:space="preserve">термины </w:t>
      </w:r>
      <w:r w:rsidR="001C7CC4" w:rsidRPr="001C7CC4">
        <w:rPr>
          <w:i/>
        </w:rPr>
        <w:t>notori</w:t>
      </w:r>
      <w:r w:rsidR="001C7CC4" w:rsidRPr="001C7CC4">
        <w:rPr>
          <w:i/>
          <w:lang w:val="ru-RU"/>
        </w:rPr>
        <w:t>é</w:t>
      </w:r>
      <w:r w:rsidR="001C7CC4" w:rsidRPr="001C7CC4">
        <w:rPr>
          <w:i/>
        </w:rPr>
        <w:t>t</w:t>
      </w:r>
      <w:r w:rsidR="001C7CC4" w:rsidRPr="001C7CC4">
        <w:rPr>
          <w:i/>
          <w:lang w:val="ru-RU"/>
        </w:rPr>
        <w:t>é</w:t>
      </w:r>
      <w:r w:rsidR="001C7CC4" w:rsidRPr="001C7CC4">
        <w:rPr>
          <w:lang w:val="ru-RU"/>
        </w:rPr>
        <w:t xml:space="preserve"> и </w:t>
      </w:r>
      <w:r w:rsidR="001C7CC4" w:rsidRPr="001C7CC4">
        <w:rPr>
          <w:i/>
        </w:rPr>
        <w:t>r</w:t>
      </w:r>
      <w:r w:rsidR="001C7CC4" w:rsidRPr="001C7CC4">
        <w:rPr>
          <w:i/>
          <w:lang w:val="ru-RU"/>
        </w:rPr>
        <w:t>é</w:t>
      </w:r>
      <w:r w:rsidR="001C7CC4" w:rsidRPr="001C7CC4">
        <w:rPr>
          <w:i/>
        </w:rPr>
        <w:t>putation</w:t>
      </w:r>
      <w:r w:rsidR="001C7CC4" w:rsidRPr="001C7CC4">
        <w:rPr>
          <w:lang w:val="ru-RU"/>
        </w:rPr>
        <w:t xml:space="preserve"> во французском тесте и </w:t>
      </w:r>
      <w:r w:rsidR="001C7CC4" w:rsidRPr="001C7CC4">
        <w:rPr>
          <w:i/>
        </w:rPr>
        <w:t>notoriedad</w:t>
      </w:r>
      <w:r w:rsidR="001C7CC4" w:rsidRPr="001C7CC4">
        <w:rPr>
          <w:lang w:val="ru-RU"/>
        </w:rPr>
        <w:t xml:space="preserve"> и </w:t>
      </w:r>
      <w:r w:rsidR="001C7CC4" w:rsidRPr="001C7CC4">
        <w:rPr>
          <w:i/>
        </w:rPr>
        <w:t>reputaci</w:t>
      </w:r>
      <w:r w:rsidR="001C7CC4" w:rsidRPr="001C7CC4">
        <w:rPr>
          <w:i/>
          <w:lang w:val="ru-RU"/>
        </w:rPr>
        <w:t>ó</w:t>
      </w:r>
      <w:r w:rsidR="001C7CC4" w:rsidRPr="001C7CC4">
        <w:rPr>
          <w:i/>
        </w:rPr>
        <w:t>n</w:t>
      </w:r>
      <w:r w:rsidR="001C7CC4" w:rsidRPr="001C7CC4">
        <w:rPr>
          <w:lang w:val="ru-RU"/>
        </w:rPr>
        <w:t xml:space="preserve"> в испанском тексте следует считать синонимами</w:t>
      </w:r>
      <w:r w:rsidRPr="001C7CC4">
        <w:rPr>
          <w:lang w:val="ru-RU"/>
        </w:rPr>
        <w:t>.</w:t>
      </w:r>
      <w:r w:rsidR="009A40A6" w:rsidRPr="001C7CC4">
        <w:rPr>
          <w:lang w:val="ru-RU"/>
        </w:rPr>
        <w:t xml:space="preserve">  </w:t>
      </w:r>
    </w:p>
    <w:p w:rsidR="00507510" w:rsidRPr="001C7CC4" w:rsidRDefault="00507510" w:rsidP="009E46D5">
      <w:pPr>
        <w:tabs>
          <w:tab w:val="left" w:pos="880"/>
        </w:tabs>
        <w:rPr>
          <w:lang w:val="ru-RU"/>
        </w:rPr>
      </w:pPr>
    </w:p>
    <w:p w:rsidR="00507510" w:rsidRPr="001C7CC4" w:rsidRDefault="00507510" w:rsidP="00507510">
      <w:pPr>
        <w:tabs>
          <w:tab w:val="left" w:pos="880"/>
        </w:tabs>
        <w:rPr>
          <w:lang w:val="ru-RU"/>
        </w:rPr>
      </w:pPr>
      <w:r w:rsidRPr="00507510">
        <w:rPr>
          <w:lang w:val="ru-RU"/>
        </w:rPr>
        <w:t>2.07</w:t>
      </w:r>
      <w:r w:rsidRPr="00507510">
        <w:rPr>
          <w:lang w:val="ru-RU"/>
        </w:rPr>
        <w:tab/>
        <w:t xml:space="preserve">С учетом обеспокоенности, выраженной несколькими делегациями на пятой сессии Рабочей группы в отношении географического охвата понятия «географический район происхождения», то пункт (2) ясно указывает на то, что географический район, о котором идет речь, может </w:t>
      </w:r>
      <w:r w:rsidR="006F4BEB">
        <w:rPr>
          <w:lang w:val="ru-RU"/>
        </w:rPr>
        <w:t xml:space="preserve">включать </w:t>
      </w:r>
      <w:r w:rsidRPr="00507510">
        <w:rPr>
          <w:lang w:val="ru-RU"/>
        </w:rPr>
        <w:t>вс</w:t>
      </w:r>
      <w:r w:rsidR="006F4BEB">
        <w:rPr>
          <w:lang w:val="ru-RU"/>
        </w:rPr>
        <w:t>ю</w:t>
      </w:r>
      <w:r w:rsidRPr="00507510">
        <w:rPr>
          <w:lang w:val="ru-RU"/>
        </w:rPr>
        <w:t xml:space="preserve"> территори</w:t>
      </w:r>
      <w:r w:rsidR="006F4BEB">
        <w:rPr>
          <w:lang w:val="ru-RU"/>
        </w:rPr>
        <w:t>ю</w:t>
      </w:r>
      <w:r w:rsidRPr="00507510">
        <w:rPr>
          <w:lang w:val="ru-RU"/>
        </w:rPr>
        <w:t xml:space="preserve"> той или иной Договаривающейся стороны или район, местност</w:t>
      </w:r>
      <w:r w:rsidR="006F4BEB">
        <w:rPr>
          <w:lang w:val="ru-RU"/>
        </w:rPr>
        <w:t>ь</w:t>
      </w:r>
      <w:r w:rsidRPr="00507510">
        <w:rPr>
          <w:lang w:val="ru-RU"/>
        </w:rPr>
        <w:t xml:space="preserve"> или мест</w:t>
      </w:r>
      <w:r w:rsidR="006F4BEB">
        <w:rPr>
          <w:lang w:val="ru-RU"/>
        </w:rPr>
        <w:t>о</w:t>
      </w:r>
      <w:r w:rsidRPr="00507510">
        <w:rPr>
          <w:lang w:val="ru-RU"/>
        </w:rPr>
        <w:t xml:space="preserve"> в</w:t>
      </w:r>
      <w:r w:rsidR="006F4BEB">
        <w:rPr>
          <w:lang w:val="ru-RU"/>
        </w:rPr>
        <w:t xml:space="preserve"> </w:t>
      </w:r>
      <w:r w:rsidRPr="00507510">
        <w:rPr>
          <w:lang w:val="ru-RU"/>
        </w:rPr>
        <w:t>пределах</w:t>
      </w:r>
      <w:r w:rsidR="006F4BEB">
        <w:rPr>
          <w:lang w:val="ru-RU"/>
        </w:rPr>
        <w:t xml:space="preserve"> очерченной территории</w:t>
      </w:r>
      <w:r w:rsidRPr="00507510">
        <w:rPr>
          <w:lang w:val="ru-RU"/>
        </w:rPr>
        <w:t>.</w:t>
      </w:r>
      <w:r w:rsidR="002A7464" w:rsidRPr="00507510">
        <w:rPr>
          <w:lang w:val="ru-RU"/>
        </w:rPr>
        <w:t xml:space="preserve">  </w:t>
      </w:r>
      <w:r w:rsidR="001C7CC4" w:rsidRPr="001C7CC4">
        <w:rPr>
          <w:lang w:val="ru-RU"/>
        </w:rPr>
        <w:t>Кроме того, во втором предложении пункта (2) конкретно указывается, что наименования мест происхождения или географические указания товаров, происходящих из трансграничных районов происхождения, могут также быть объектом международн</w:t>
      </w:r>
      <w:r w:rsidR="006F4BEB">
        <w:rPr>
          <w:lang w:val="ru-RU"/>
        </w:rPr>
        <w:t>ой</w:t>
      </w:r>
      <w:r w:rsidR="001C7CC4" w:rsidRPr="001C7CC4">
        <w:rPr>
          <w:lang w:val="ru-RU"/>
        </w:rPr>
        <w:t xml:space="preserve"> регистраци</w:t>
      </w:r>
      <w:r w:rsidR="006F4BEB">
        <w:rPr>
          <w:lang w:val="ru-RU"/>
        </w:rPr>
        <w:t>и</w:t>
      </w:r>
      <w:r w:rsidR="001C7CC4" w:rsidRPr="001C7CC4">
        <w:rPr>
          <w:lang w:val="ru-RU"/>
        </w:rPr>
        <w:t xml:space="preserve"> в соответствии с </w:t>
      </w:r>
      <w:r w:rsidR="001C7CC4">
        <w:rPr>
          <w:lang w:val="ru-RU"/>
        </w:rPr>
        <w:t>Новым актом</w:t>
      </w:r>
      <w:r w:rsidR="001C7CC4" w:rsidRPr="001C7CC4">
        <w:rPr>
          <w:lang w:val="ru-RU"/>
        </w:rPr>
        <w:t xml:space="preserve">, </w:t>
      </w:r>
      <w:r w:rsidR="006F4BEB">
        <w:rPr>
          <w:lang w:val="ru-RU"/>
        </w:rPr>
        <w:t xml:space="preserve">однако </w:t>
      </w:r>
      <w:r w:rsidR="001C7CC4" w:rsidRPr="001C7CC4">
        <w:rPr>
          <w:lang w:val="ru-RU"/>
        </w:rPr>
        <w:t>при этом</w:t>
      </w:r>
      <w:r w:rsidR="006F4BEB">
        <w:rPr>
          <w:lang w:val="ru-RU"/>
        </w:rPr>
        <w:t xml:space="preserve"> </w:t>
      </w:r>
      <w:r w:rsidR="001C7CC4" w:rsidRPr="001C7CC4">
        <w:rPr>
          <w:lang w:val="ru-RU"/>
        </w:rPr>
        <w:t xml:space="preserve">не требуется, чтобы соответствующие Договаривающиеся стороны </w:t>
      </w:r>
      <w:r w:rsidR="001C7CC4">
        <w:rPr>
          <w:lang w:val="ru-RU"/>
        </w:rPr>
        <w:t>закрепляли</w:t>
      </w:r>
      <w:r w:rsidR="001C7CC4" w:rsidRPr="001C7CC4">
        <w:rPr>
          <w:lang w:val="ru-RU"/>
        </w:rPr>
        <w:t xml:space="preserve"> такие наименования мест происхождения или географические указания совместно</w:t>
      </w:r>
      <w:r w:rsidR="00604BF1" w:rsidRPr="001C7CC4">
        <w:rPr>
          <w:lang w:val="ru-RU"/>
        </w:rPr>
        <w:t xml:space="preserve">.  </w:t>
      </w:r>
      <w:r w:rsidR="001C7CC4">
        <w:rPr>
          <w:lang w:val="ru-RU"/>
        </w:rPr>
        <w:t>В</w:t>
      </w:r>
      <w:r w:rsidR="001C7CC4" w:rsidRPr="001C7CC4">
        <w:rPr>
          <w:lang w:val="ru-RU"/>
        </w:rPr>
        <w:t xml:space="preserve"> этой связи см. также комментарий</w:t>
      </w:r>
      <w:r w:rsidR="001C7CC4">
        <w:rPr>
          <w:lang w:val="ru-RU"/>
        </w:rPr>
        <w:t> </w:t>
      </w:r>
      <w:r w:rsidR="001C7CC4" w:rsidRPr="001C7CC4">
        <w:rPr>
          <w:lang w:val="ru-RU"/>
        </w:rPr>
        <w:t>5.04</w:t>
      </w:r>
      <w:r w:rsidR="00604BF1" w:rsidRPr="001C7CC4">
        <w:rPr>
          <w:lang w:val="ru-RU"/>
        </w:rPr>
        <w:t xml:space="preserve">.  </w:t>
      </w:r>
      <w:r w:rsidR="00EB127F">
        <w:rPr>
          <w:lang w:val="ru-RU"/>
        </w:rPr>
        <w:t xml:space="preserve">Что касается </w:t>
      </w:r>
      <w:r w:rsidR="001C7CC4" w:rsidRPr="001C7CC4">
        <w:rPr>
          <w:lang w:val="ru-RU"/>
        </w:rPr>
        <w:t>вопрос</w:t>
      </w:r>
      <w:r w:rsidR="00213C04">
        <w:rPr>
          <w:lang w:val="ru-RU"/>
        </w:rPr>
        <w:t>а</w:t>
      </w:r>
      <w:r w:rsidR="001C7CC4" w:rsidRPr="001C7CC4">
        <w:rPr>
          <w:lang w:val="ru-RU"/>
        </w:rPr>
        <w:t>, указанно</w:t>
      </w:r>
      <w:r w:rsidR="00213C04">
        <w:rPr>
          <w:lang w:val="ru-RU"/>
        </w:rPr>
        <w:t>го</w:t>
      </w:r>
      <w:r w:rsidR="001C7CC4" w:rsidRPr="001C7CC4">
        <w:rPr>
          <w:lang w:val="ru-RU"/>
        </w:rPr>
        <w:t xml:space="preserve"> в подпункте</w:t>
      </w:r>
      <w:r w:rsidR="001C7CC4" w:rsidRPr="001C7CC4">
        <w:t> </w:t>
      </w:r>
      <w:r w:rsidR="001C7CC4" w:rsidRPr="001C7CC4">
        <w:rPr>
          <w:lang w:val="ru-RU"/>
        </w:rPr>
        <w:t>(</w:t>
      </w:r>
      <w:r w:rsidR="001C7CC4">
        <w:rPr>
          <w:lang w:val="fr-CH"/>
        </w:rPr>
        <w:t>i</w:t>
      </w:r>
      <w:r w:rsidR="001C7CC4" w:rsidRPr="001C7CC4">
        <w:t>i</w:t>
      </w:r>
      <w:r w:rsidR="001C7CC4" w:rsidRPr="001C7CC4">
        <w:rPr>
          <w:lang w:val="ru-RU"/>
        </w:rPr>
        <w:t>) пункта</w:t>
      </w:r>
      <w:r w:rsidR="001C7CC4" w:rsidRPr="001C7CC4">
        <w:t> </w:t>
      </w:r>
      <w:r w:rsidR="001C7CC4" w:rsidRPr="001C7CC4">
        <w:rPr>
          <w:lang w:val="ru-RU"/>
        </w:rPr>
        <w:t xml:space="preserve">4 настоящего документа, </w:t>
      </w:r>
      <w:r w:rsidR="00EB127F">
        <w:rPr>
          <w:lang w:val="ru-RU"/>
        </w:rPr>
        <w:t xml:space="preserve">то его обсуждение нашло </w:t>
      </w:r>
      <w:r w:rsidR="006F4BEB">
        <w:rPr>
          <w:lang w:val="ru-RU"/>
        </w:rPr>
        <w:t>отражен</w:t>
      </w:r>
      <w:r w:rsidR="00EB127F">
        <w:rPr>
          <w:lang w:val="ru-RU"/>
        </w:rPr>
        <w:t>ие</w:t>
      </w:r>
      <w:r w:rsidR="006F4BEB">
        <w:rPr>
          <w:lang w:val="ru-RU"/>
        </w:rPr>
        <w:t xml:space="preserve"> в</w:t>
      </w:r>
      <w:r w:rsidR="001C7CC4" w:rsidRPr="001C7CC4">
        <w:rPr>
          <w:lang w:val="ru-RU"/>
        </w:rPr>
        <w:t xml:space="preserve"> проект</w:t>
      </w:r>
      <w:r w:rsidR="006F4BEB">
        <w:rPr>
          <w:lang w:val="ru-RU"/>
        </w:rPr>
        <w:t>е</w:t>
      </w:r>
      <w:r w:rsidR="001C7CC4" w:rsidRPr="001C7CC4">
        <w:rPr>
          <w:lang w:val="ru-RU"/>
        </w:rPr>
        <w:t xml:space="preserve"> отчета о десятой сессии Рабочей группы</w:t>
      </w:r>
      <w:r w:rsidR="0025213F" w:rsidRPr="001C7CC4">
        <w:rPr>
          <w:lang w:val="ru-RU"/>
        </w:rPr>
        <w:t xml:space="preserve"> (</w:t>
      </w:r>
      <w:r w:rsidR="001C7CC4">
        <w:rPr>
          <w:lang w:val="ru-RU"/>
        </w:rPr>
        <w:t xml:space="preserve">документ </w:t>
      </w:r>
      <w:r w:rsidR="0025213F" w:rsidRPr="001C7CC4">
        <w:t>LI</w:t>
      </w:r>
      <w:r w:rsidR="0025213F" w:rsidRPr="001C7CC4">
        <w:rPr>
          <w:lang w:val="ru-RU"/>
        </w:rPr>
        <w:t>/</w:t>
      </w:r>
      <w:r w:rsidR="0025213F" w:rsidRPr="001C7CC4">
        <w:t>WG</w:t>
      </w:r>
      <w:r w:rsidR="0025213F" w:rsidRPr="001C7CC4">
        <w:rPr>
          <w:lang w:val="ru-RU"/>
        </w:rPr>
        <w:t>/</w:t>
      </w:r>
      <w:r w:rsidR="0025213F" w:rsidRPr="001C7CC4">
        <w:t>DEV</w:t>
      </w:r>
      <w:r w:rsidR="0025213F" w:rsidRPr="001C7CC4">
        <w:rPr>
          <w:lang w:val="ru-RU"/>
        </w:rPr>
        <w:t>/10/7</w:t>
      </w:r>
      <w:r w:rsidR="006F4BEB">
        <w:rPr>
          <w:lang w:val="ru-RU"/>
        </w:rPr>
        <w:t> </w:t>
      </w:r>
      <w:r w:rsidR="0025213F" w:rsidRPr="001C7CC4">
        <w:t>Prov</w:t>
      </w:r>
      <w:r w:rsidR="0025213F" w:rsidRPr="001C7CC4">
        <w:rPr>
          <w:lang w:val="ru-RU"/>
        </w:rPr>
        <w:t xml:space="preserve">., </w:t>
      </w:r>
      <w:r w:rsidR="001C7CC4">
        <w:rPr>
          <w:lang w:val="ru-RU"/>
        </w:rPr>
        <w:t>пункты </w:t>
      </w:r>
      <w:r w:rsidR="006F4BEB">
        <w:rPr>
          <w:lang w:val="ru-RU"/>
        </w:rPr>
        <w:t>2</w:t>
      </w:r>
      <w:r w:rsidR="0025213F" w:rsidRPr="001C7CC4">
        <w:rPr>
          <w:lang w:val="ru-RU"/>
        </w:rPr>
        <w:t>2</w:t>
      </w:r>
      <w:r w:rsidR="001C7CC4">
        <w:rPr>
          <w:lang w:val="ru-RU"/>
        </w:rPr>
        <w:t>-</w:t>
      </w:r>
      <w:r w:rsidR="006F4BEB">
        <w:rPr>
          <w:lang w:val="ru-RU"/>
        </w:rPr>
        <w:t>27</w:t>
      </w:r>
      <w:r w:rsidR="0025213F" w:rsidRPr="001C7CC4">
        <w:rPr>
          <w:lang w:val="ru-RU"/>
        </w:rPr>
        <w:t xml:space="preserve">).  </w:t>
      </w:r>
    </w:p>
    <w:p w:rsidR="00507510" w:rsidRPr="001C7CC4" w:rsidRDefault="00507510" w:rsidP="00AD1142">
      <w:pPr>
        <w:tabs>
          <w:tab w:val="left" w:pos="880"/>
        </w:tabs>
        <w:rPr>
          <w:lang w:val="ru-RU"/>
        </w:rPr>
      </w:pPr>
    </w:p>
    <w:p w:rsidR="00507510" w:rsidRDefault="00507510" w:rsidP="00507510">
      <w:pPr>
        <w:pStyle w:val="Heading1"/>
      </w:pPr>
      <w:r w:rsidRPr="00507510">
        <w:rPr>
          <w:lang w:val="ru-RU"/>
        </w:rPr>
        <w:lastRenderedPageBreak/>
        <w:t>Комментарии к статье 3:  Компетентный орган</w:t>
      </w:r>
    </w:p>
    <w:p w:rsidR="00507510" w:rsidRDefault="00507510" w:rsidP="00B63F3C"/>
    <w:p w:rsidR="00507510" w:rsidRPr="004A685E" w:rsidRDefault="004A685E" w:rsidP="00B86871">
      <w:pPr>
        <w:numPr>
          <w:ilvl w:val="1"/>
          <w:numId w:val="4"/>
        </w:numPr>
        <w:tabs>
          <w:tab w:val="num" w:pos="0"/>
          <w:tab w:val="left" w:pos="880"/>
        </w:tabs>
        <w:ind w:left="0" w:firstLine="0"/>
        <w:rPr>
          <w:lang w:val="ru-RU"/>
        </w:rPr>
      </w:pPr>
      <w:r>
        <w:rPr>
          <w:lang w:val="ru-RU"/>
        </w:rPr>
        <w:t xml:space="preserve">В силу того, что </w:t>
      </w:r>
      <w:r w:rsidRPr="004A685E">
        <w:rPr>
          <w:lang w:val="ru-RU"/>
        </w:rPr>
        <w:t>правомочие на предоставление или регистрацию прав на наименования мест происхождения или географические указания</w:t>
      </w:r>
      <w:r>
        <w:rPr>
          <w:lang w:val="ru-RU"/>
        </w:rPr>
        <w:t xml:space="preserve"> отличается в разных </w:t>
      </w:r>
      <w:r w:rsidRPr="004A685E">
        <w:rPr>
          <w:lang w:val="ru-RU"/>
        </w:rPr>
        <w:t>национальны</w:t>
      </w:r>
      <w:r>
        <w:rPr>
          <w:lang w:val="ru-RU"/>
        </w:rPr>
        <w:t>х</w:t>
      </w:r>
      <w:r w:rsidRPr="004A685E">
        <w:rPr>
          <w:lang w:val="ru-RU"/>
        </w:rPr>
        <w:t xml:space="preserve"> и региональны</w:t>
      </w:r>
      <w:r>
        <w:rPr>
          <w:lang w:val="ru-RU"/>
        </w:rPr>
        <w:t>х</w:t>
      </w:r>
      <w:r w:rsidRPr="004A685E">
        <w:rPr>
          <w:lang w:val="ru-RU"/>
        </w:rPr>
        <w:t xml:space="preserve"> система</w:t>
      </w:r>
      <w:r>
        <w:rPr>
          <w:lang w:val="ru-RU"/>
        </w:rPr>
        <w:t>х</w:t>
      </w:r>
      <w:r w:rsidRPr="004A685E">
        <w:rPr>
          <w:lang w:val="ru-RU"/>
        </w:rPr>
        <w:t xml:space="preserve"> </w:t>
      </w:r>
      <w:r>
        <w:rPr>
          <w:lang w:val="ru-RU"/>
        </w:rPr>
        <w:t>охраны</w:t>
      </w:r>
      <w:r w:rsidRPr="004A685E">
        <w:rPr>
          <w:lang w:val="ru-RU"/>
        </w:rPr>
        <w:t xml:space="preserve">, важно, чтобы </w:t>
      </w:r>
      <w:r>
        <w:rPr>
          <w:lang w:val="ru-RU"/>
        </w:rPr>
        <w:t xml:space="preserve">Новый акт </w:t>
      </w:r>
      <w:r w:rsidR="00571970">
        <w:rPr>
          <w:lang w:val="ru-RU"/>
        </w:rPr>
        <w:t xml:space="preserve">устанавливал для </w:t>
      </w:r>
      <w:r w:rsidRPr="004A685E">
        <w:rPr>
          <w:lang w:val="ru-RU"/>
        </w:rPr>
        <w:t>каждой Договаривающейся стороны</w:t>
      </w:r>
      <w:r w:rsidR="00571970">
        <w:rPr>
          <w:lang w:val="ru-RU"/>
        </w:rPr>
        <w:t xml:space="preserve"> требование</w:t>
      </w:r>
      <w:r w:rsidRPr="004A685E">
        <w:rPr>
          <w:lang w:val="ru-RU"/>
        </w:rPr>
        <w:t xml:space="preserve"> назнач</w:t>
      </w:r>
      <w:r>
        <w:rPr>
          <w:lang w:val="ru-RU"/>
        </w:rPr>
        <w:t xml:space="preserve">ить </w:t>
      </w:r>
      <w:r w:rsidRPr="004A685E">
        <w:rPr>
          <w:lang w:val="ru-RU"/>
        </w:rPr>
        <w:t>юридическо</w:t>
      </w:r>
      <w:r>
        <w:rPr>
          <w:lang w:val="ru-RU"/>
        </w:rPr>
        <w:t>е</w:t>
      </w:r>
      <w:r w:rsidRPr="004A685E">
        <w:rPr>
          <w:lang w:val="ru-RU"/>
        </w:rPr>
        <w:t xml:space="preserve"> лиц</w:t>
      </w:r>
      <w:r>
        <w:rPr>
          <w:lang w:val="ru-RU"/>
        </w:rPr>
        <w:t>о</w:t>
      </w:r>
      <w:r w:rsidRPr="004A685E">
        <w:rPr>
          <w:lang w:val="ru-RU"/>
        </w:rPr>
        <w:t>, ответственно</w:t>
      </w:r>
      <w:r>
        <w:rPr>
          <w:lang w:val="ru-RU"/>
        </w:rPr>
        <w:t>е</w:t>
      </w:r>
      <w:r w:rsidRPr="004A685E">
        <w:rPr>
          <w:lang w:val="ru-RU"/>
        </w:rPr>
        <w:t xml:space="preserve"> за применение </w:t>
      </w:r>
      <w:r w:rsidR="00571970">
        <w:rPr>
          <w:lang w:val="ru-RU"/>
        </w:rPr>
        <w:t>А</w:t>
      </w:r>
      <w:r>
        <w:rPr>
          <w:lang w:val="ru-RU"/>
        </w:rPr>
        <w:t xml:space="preserve">кта </w:t>
      </w:r>
      <w:r w:rsidRPr="004A685E">
        <w:rPr>
          <w:lang w:val="ru-RU"/>
        </w:rPr>
        <w:t>на ее территории</w:t>
      </w:r>
      <w:r w:rsidR="00571970">
        <w:rPr>
          <w:lang w:val="ru-RU"/>
        </w:rPr>
        <w:t>, а также</w:t>
      </w:r>
      <w:r w:rsidRPr="004A685E">
        <w:rPr>
          <w:lang w:val="ru-RU"/>
        </w:rPr>
        <w:t xml:space="preserve"> за поддержание связи с Международным бюро в п</w:t>
      </w:r>
      <w:r>
        <w:rPr>
          <w:lang w:val="ru-RU"/>
        </w:rPr>
        <w:t>орядке</w:t>
      </w:r>
      <w:r w:rsidRPr="004A685E">
        <w:rPr>
          <w:lang w:val="ru-RU"/>
        </w:rPr>
        <w:t>, предусмотренн</w:t>
      </w:r>
      <w:r>
        <w:rPr>
          <w:lang w:val="ru-RU"/>
        </w:rPr>
        <w:t xml:space="preserve">ом Новым актом и </w:t>
      </w:r>
      <w:r w:rsidRPr="004A685E">
        <w:rPr>
          <w:lang w:val="ru-RU"/>
        </w:rPr>
        <w:t>Инструкци</w:t>
      </w:r>
      <w:r>
        <w:rPr>
          <w:lang w:val="ru-RU"/>
        </w:rPr>
        <w:t>ей</w:t>
      </w:r>
      <w:r w:rsidRPr="004A685E">
        <w:rPr>
          <w:lang w:val="ru-RU"/>
        </w:rPr>
        <w:t xml:space="preserve"> к нему.  Правило</w:t>
      </w:r>
      <w:r>
        <w:rPr>
          <w:lang w:val="ru-RU"/>
        </w:rPr>
        <w:t> </w:t>
      </w:r>
      <w:r w:rsidRPr="004A685E">
        <w:rPr>
          <w:lang w:val="ru-RU"/>
        </w:rPr>
        <w:t xml:space="preserve">4 проекта Инструкции требует, чтобы каждая Договаривающаяся сторона сообщала название и контактную информацию назначенного юридического лица при присоединении к </w:t>
      </w:r>
      <w:r>
        <w:rPr>
          <w:lang w:val="ru-RU"/>
        </w:rPr>
        <w:t>Новому акту</w:t>
      </w:r>
      <w:r w:rsidR="00B43D3B" w:rsidRPr="004A685E">
        <w:rPr>
          <w:lang w:val="ru-RU"/>
        </w:rPr>
        <w:t>.</w:t>
      </w:r>
      <w:r w:rsidR="00B86871" w:rsidRPr="004A685E">
        <w:rPr>
          <w:lang w:val="ru-RU"/>
        </w:rPr>
        <w:t xml:space="preserve"> </w:t>
      </w:r>
    </w:p>
    <w:p w:rsidR="00507510" w:rsidRPr="004A685E" w:rsidRDefault="00507510" w:rsidP="00B9482C">
      <w:pPr>
        <w:rPr>
          <w:lang w:val="ru-RU"/>
        </w:rPr>
      </w:pPr>
    </w:p>
    <w:p w:rsidR="00507510" w:rsidRPr="00507510" w:rsidRDefault="00507510" w:rsidP="00507510">
      <w:pPr>
        <w:tabs>
          <w:tab w:val="left" w:pos="900"/>
        </w:tabs>
        <w:rPr>
          <w:lang w:val="ru-RU"/>
        </w:rPr>
      </w:pPr>
      <w:r w:rsidRPr="00507510">
        <w:rPr>
          <w:lang w:val="ru-RU"/>
        </w:rPr>
        <w:t>3.02</w:t>
      </w:r>
      <w:r w:rsidRPr="00507510">
        <w:rPr>
          <w:lang w:val="ru-RU"/>
        </w:rPr>
        <w:tab/>
        <w:t xml:space="preserve">Хотя </w:t>
      </w:r>
      <w:r w:rsidR="000C0710">
        <w:rPr>
          <w:lang w:val="ru-RU"/>
        </w:rPr>
        <w:t>было бы</w:t>
      </w:r>
      <w:r w:rsidR="00571970">
        <w:rPr>
          <w:lang w:val="ru-RU"/>
        </w:rPr>
        <w:t xml:space="preserve"> </w:t>
      </w:r>
      <w:r w:rsidRPr="00507510">
        <w:rPr>
          <w:lang w:val="ru-RU"/>
        </w:rPr>
        <w:t xml:space="preserve">предпочтительно, чтобы Договаривающаяся сторона назначала один компетентный орган, могут существовать причины, по которым Договаривающаяся сторона </w:t>
      </w:r>
      <w:r w:rsidR="000C0710">
        <w:rPr>
          <w:lang w:val="ru-RU"/>
        </w:rPr>
        <w:t xml:space="preserve">будет вынуждена </w:t>
      </w:r>
      <w:r w:rsidRPr="00507510">
        <w:rPr>
          <w:lang w:val="ru-RU"/>
        </w:rPr>
        <w:t>назнач</w:t>
      </w:r>
      <w:r w:rsidR="000C0710">
        <w:rPr>
          <w:lang w:val="ru-RU"/>
        </w:rPr>
        <w:t>и</w:t>
      </w:r>
      <w:r w:rsidRPr="00507510">
        <w:rPr>
          <w:lang w:val="ru-RU"/>
        </w:rPr>
        <w:t>т</w:t>
      </w:r>
      <w:r w:rsidR="000C0710">
        <w:rPr>
          <w:lang w:val="ru-RU"/>
        </w:rPr>
        <w:t>ь</w:t>
      </w:r>
      <w:r w:rsidRPr="00507510">
        <w:rPr>
          <w:lang w:val="ru-RU"/>
        </w:rPr>
        <w:t xml:space="preserve"> бол</w:t>
      </w:r>
      <w:r w:rsidR="000C0710">
        <w:rPr>
          <w:lang w:val="ru-RU"/>
        </w:rPr>
        <w:t>ее</w:t>
      </w:r>
      <w:r w:rsidRPr="00507510">
        <w:rPr>
          <w:lang w:val="ru-RU"/>
        </w:rPr>
        <w:t xml:space="preserve"> одного компетентного органа, как у</w:t>
      </w:r>
      <w:r w:rsidR="00104E55">
        <w:rPr>
          <w:lang w:val="ru-RU"/>
        </w:rPr>
        <w:t>казано в комментариях к правилу </w:t>
      </w:r>
      <w:r w:rsidRPr="00507510">
        <w:rPr>
          <w:lang w:val="ru-RU"/>
        </w:rPr>
        <w:t>4(2).  В таком случае Международное бюро может ст</w:t>
      </w:r>
      <w:r w:rsidR="000C0710">
        <w:rPr>
          <w:lang w:val="ru-RU"/>
        </w:rPr>
        <w:t>о</w:t>
      </w:r>
      <w:r w:rsidRPr="00507510">
        <w:rPr>
          <w:lang w:val="ru-RU"/>
        </w:rPr>
        <w:t>лк</w:t>
      </w:r>
      <w:r w:rsidR="000C0710">
        <w:rPr>
          <w:lang w:val="ru-RU"/>
        </w:rPr>
        <w:t xml:space="preserve">нуться </w:t>
      </w:r>
      <w:r w:rsidRPr="00507510">
        <w:rPr>
          <w:lang w:val="ru-RU"/>
        </w:rPr>
        <w:t>с трудностями при определении того, какому из этих компетентных органов оно должно направ</w:t>
      </w:r>
      <w:r w:rsidR="003D71C9">
        <w:rPr>
          <w:lang w:val="ru-RU"/>
        </w:rPr>
        <w:t xml:space="preserve">лять то или иное уведомление.  </w:t>
      </w:r>
      <w:r w:rsidR="000C0710">
        <w:rPr>
          <w:lang w:val="ru-RU"/>
        </w:rPr>
        <w:t xml:space="preserve">В этой связи </w:t>
      </w:r>
      <w:r w:rsidRPr="00507510">
        <w:rPr>
          <w:lang w:val="ru-RU"/>
        </w:rPr>
        <w:t xml:space="preserve">правило 4(2) требует от Договаривающейся стороны предоставления ясных указаний на этот счет.  В отсутствие такой ясности Международное бюро будет обязано направлять свои уведомления всем компетентным органам, которые Договаривающаяся сторона, возможно, назначила, и оставлять на их усмотрение вопрос о том, какой из этих органов несет ответственность за то или иное уведомление.  По той же причине Международное бюро будет обязано принимать заявку от </w:t>
      </w:r>
      <w:r w:rsidR="000C0710">
        <w:rPr>
          <w:lang w:val="ru-RU"/>
        </w:rPr>
        <w:t>этой</w:t>
      </w:r>
      <w:r w:rsidRPr="00507510">
        <w:rPr>
          <w:lang w:val="ru-RU"/>
        </w:rPr>
        <w:t xml:space="preserve"> Договаривающейся стороны, независимо от того, какой из компетентных органов</w:t>
      </w:r>
      <w:r w:rsidR="000C0710">
        <w:rPr>
          <w:lang w:val="ru-RU"/>
        </w:rPr>
        <w:t xml:space="preserve"> ее</w:t>
      </w:r>
      <w:r w:rsidRPr="00507510">
        <w:rPr>
          <w:lang w:val="ru-RU"/>
        </w:rPr>
        <w:t xml:space="preserve"> представляет.</w:t>
      </w:r>
    </w:p>
    <w:p w:rsidR="00507510" w:rsidRPr="00507510" w:rsidRDefault="00507510" w:rsidP="00B9482C">
      <w:pPr>
        <w:rPr>
          <w:lang w:val="ru-RU"/>
        </w:rPr>
      </w:pPr>
    </w:p>
    <w:p w:rsidR="00507510" w:rsidRPr="00507510" w:rsidRDefault="00507510" w:rsidP="00507510">
      <w:pPr>
        <w:tabs>
          <w:tab w:val="left" w:pos="900"/>
        </w:tabs>
        <w:rPr>
          <w:lang w:val="ru-RU"/>
        </w:rPr>
      </w:pPr>
      <w:r w:rsidRPr="00507510">
        <w:rPr>
          <w:lang w:val="ru-RU"/>
        </w:rPr>
        <w:t>3.03</w:t>
      </w:r>
      <w:r w:rsidRPr="00507510">
        <w:rPr>
          <w:lang w:val="ru-RU"/>
        </w:rPr>
        <w:tab/>
        <w:t>По</w:t>
      </w:r>
      <w:r w:rsidR="00C742E4">
        <w:rPr>
          <w:lang w:val="ru-RU"/>
        </w:rPr>
        <w:t xml:space="preserve"> итогам </w:t>
      </w:r>
      <w:r w:rsidRPr="00507510">
        <w:rPr>
          <w:lang w:val="ru-RU"/>
        </w:rPr>
        <w:t>обсуждения на седьмой сессии Рабочей группы правил</w:t>
      </w:r>
      <w:r w:rsidR="00C742E4">
        <w:rPr>
          <w:lang w:val="ru-RU"/>
        </w:rPr>
        <w:t>о</w:t>
      </w:r>
      <w:r w:rsidR="00104E55">
        <w:rPr>
          <w:lang w:val="ru-RU"/>
        </w:rPr>
        <w:t> </w:t>
      </w:r>
      <w:r w:rsidRPr="00507510">
        <w:rPr>
          <w:lang w:val="ru-RU"/>
        </w:rPr>
        <w:t xml:space="preserve">4(1) было </w:t>
      </w:r>
      <w:r w:rsidR="00C742E4">
        <w:rPr>
          <w:lang w:val="ru-RU"/>
        </w:rPr>
        <w:t xml:space="preserve">дополнено еще одним </w:t>
      </w:r>
      <w:r w:rsidRPr="00507510">
        <w:rPr>
          <w:lang w:val="ru-RU"/>
        </w:rPr>
        <w:t>предложение</w:t>
      </w:r>
      <w:r w:rsidR="00C742E4">
        <w:rPr>
          <w:lang w:val="ru-RU"/>
        </w:rPr>
        <w:t xml:space="preserve">м, призванным </w:t>
      </w:r>
      <w:r w:rsidRPr="00507510">
        <w:rPr>
          <w:lang w:val="ru-RU"/>
        </w:rPr>
        <w:t>обеспеч</w:t>
      </w:r>
      <w:r w:rsidR="00C742E4">
        <w:rPr>
          <w:lang w:val="ru-RU"/>
        </w:rPr>
        <w:t>ить</w:t>
      </w:r>
      <w:r w:rsidRPr="00507510">
        <w:rPr>
          <w:lang w:val="ru-RU"/>
        </w:rPr>
        <w:t xml:space="preserve"> необходим</w:t>
      </w:r>
      <w:r w:rsidR="00C742E4">
        <w:rPr>
          <w:lang w:val="ru-RU"/>
        </w:rPr>
        <w:t>ую</w:t>
      </w:r>
      <w:r w:rsidRPr="00507510">
        <w:rPr>
          <w:lang w:val="ru-RU"/>
        </w:rPr>
        <w:t xml:space="preserve"> транспарентност</w:t>
      </w:r>
      <w:r w:rsidR="00C742E4">
        <w:rPr>
          <w:lang w:val="ru-RU"/>
        </w:rPr>
        <w:t>ь</w:t>
      </w:r>
      <w:r w:rsidRPr="00507510">
        <w:rPr>
          <w:lang w:val="ru-RU"/>
        </w:rPr>
        <w:t xml:space="preserve"> в отношении применимых процедур защиты прав в Договаривающейся стороне, касающихся наименований мест происхождения и географических указаний.</w:t>
      </w:r>
    </w:p>
    <w:p w:rsidR="00507510" w:rsidRPr="00682235" w:rsidRDefault="00507510" w:rsidP="00507510">
      <w:pPr>
        <w:pStyle w:val="Heading1"/>
        <w:rPr>
          <w:lang w:val="ru-RU"/>
        </w:rPr>
      </w:pPr>
      <w:r w:rsidRPr="00507510">
        <w:rPr>
          <w:lang w:val="ru-RU"/>
        </w:rPr>
        <w:t>Комментарии</w:t>
      </w:r>
      <w:r w:rsidRPr="00682235">
        <w:rPr>
          <w:lang w:val="ru-RU"/>
        </w:rPr>
        <w:t xml:space="preserve"> </w:t>
      </w:r>
      <w:r w:rsidRPr="00507510">
        <w:rPr>
          <w:lang w:val="ru-RU"/>
        </w:rPr>
        <w:t>к</w:t>
      </w:r>
      <w:r w:rsidRPr="00682235">
        <w:rPr>
          <w:lang w:val="ru-RU"/>
        </w:rPr>
        <w:t xml:space="preserve"> </w:t>
      </w:r>
      <w:r w:rsidRPr="00507510">
        <w:rPr>
          <w:lang w:val="ru-RU"/>
        </w:rPr>
        <w:t>статье</w:t>
      </w:r>
      <w:r w:rsidRPr="00682235">
        <w:rPr>
          <w:lang w:val="ru-RU"/>
        </w:rPr>
        <w:t xml:space="preserve"> 4:  </w:t>
      </w:r>
      <w:r w:rsidRPr="00507510">
        <w:rPr>
          <w:lang w:val="ru-RU"/>
        </w:rPr>
        <w:t>Международный</w:t>
      </w:r>
      <w:r w:rsidRPr="00682235">
        <w:rPr>
          <w:lang w:val="ru-RU"/>
        </w:rPr>
        <w:t xml:space="preserve"> </w:t>
      </w:r>
      <w:r w:rsidRPr="00507510">
        <w:rPr>
          <w:lang w:val="ru-RU"/>
        </w:rPr>
        <w:t>реестр</w:t>
      </w:r>
    </w:p>
    <w:p w:rsidR="00507510" w:rsidRPr="00682235" w:rsidRDefault="00507510" w:rsidP="00C2188C">
      <w:pPr>
        <w:rPr>
          <w:lang w:val="ru-RU"/>
        </w:rPr>
      </w:pPr>
    </w:p>
    <w:p w:rsidR="00507510" w:rsidRPr="00EF17DE" w:rsidRDefault="000D782E" w:rsidP="00507510">
      <w:pPr>
        <w:tabs>
          <w:tab w:val="left" w:pos="880"/>
        </w:tabs>
        <w:rPr>
          <w:lang w:val="ru-RU"/>
        </w:rPr>
      </w:pPr>
      <w:r w:rsidRPr="008E3373">
        <w:rPr>
          <w:lang w:val="ru-RU"/>
        </w:rPr>
        <w:t>4</w:t>
      </w:r>
      <w:r w:rsidR="00C2188C" w:rsidRPr="008E3373">
        <w:rPr>
          <w:lang w:val="ru-RU"/>
        </w:rPr>
        <w:t>.01</w:t>
      </w:r>
      <w:r w:rsidR="00C2188C" w:rsidRPr="008E3373">
        <w:rPr>
          <w:lang w:val="ru-RU"/>
        </w:rPr>
        <w:tab/>
      </w:r>
      <w:r w:rsidR="008E3373" w:rsidRPr="008E3373">
        <w:rPr>
          <w:lang w:val="ru-RU"/>
        </w:rPr>
        <w:t>Статья</w:t>
      </w:r>
      <w:r w:rsidR="008E3373">
        <w:rPr>
          <w:lang w:val="ru-RU"/>
        </w:rPr>
        <w:t> </w:t>
      </w:r>
      <w:r w:rsidR="008E3373" w:rsidRPr="008E3373">
        <w:rPr>
          <w:lang w:val="ru-RU"/>
        </w:rPr>
        <w:t xml:space="preserve">4 ясно указывает на то, что Международный реестр </w:t>
      </w:r>
      <w:r w:rsidR="008E3373">
        <w:rPr>
          <w:lang w:val="ru-RU"/>
        </w:rPr>
        <w:t>Нового акта</w:t>
      </w:r>
      <w:r w:rsidR="008E3373" w:rsidRPr="008E3373">
        <w:rPr>
          <w:lang w:val="ru-RU"/>
        </w:rPr>
        <w:t>, который будет вести Международное бюро, будет вк</w:t>
      </w:r>
      <w:r w:rsidR="00035864">
        <w:rPr>
          <w:lang w:val="ru-RU"/>
        </w:rPr>
        <w:t xml:space="preserve">лючать не только регистрации, </w:t>
      </w:r>
      <w:r w:rsidR="008E3373" w:rsidRPr="008E3373">
        <w:rPr>
          <w:lang w:val="ru-RU"/>
        </w:rPr>
        <w:t>о</w:t>
      </w:r>
      <w:r w:rsidR="00035864">
        <w:rPr>
          <w:lang w:val="ru-RU"/>
        </w:rPr>
        <w:t xml:space="preserve">формленные </w:t>
      </w:r>
      <w:r w:rsidR="008E3373" w:rsidRPr="008E3373">
        <w:rPr>
          <w:lang w:val="ru-RU"/>
        </w:rPr>
        <w:t xml:space="preserve">в соответствии с </w:t>
      </w:r>
      <w:r w:rsidR="008E3373">
        <w:rPr>
          <w:lang w:val="ru-RU"/>
        </w:rPr>
        <w:t>Новым актом</w:t>
      </w:r>
      <w:r w:rsidR="008E3373" w:rsidRPr="008E3373">
        <w:rPr>
          <w:lang w:val="ru-RU"/>
        </w:rPr>
        <w:t>, но и регистрации, произведенные в соответствии с Лиссабонским соглашением и</w:t>
      </w:r>
      <w:r w:rsidR="008E3373">
        <w:rPr>
          <w:lang w:val="ru-RU"/>
        </w:rPr>
        <w:t>ли</w:t>
      </w:r>
      <w:r w:rsidR="008E3373" w:rsidRPr="008E3373">
        <w:rPr>
          <w:lang w:val="ru-RU"/>
        </w:rPr>
        <w:t xml:space="preserve"> Актом 1967</w:t>
      </w:r>
      <w:r w:rsidR="008E3373">
        <w:rPr>
          <w:lang w:val="ru-RU"/>
        </w:rPr>
        <w:t> </w:t>
      </w:r>
      <w:r w:rsidR="008E3373" w:rsidRPr="008E3373">
        <w:rPr>
          <w:lang w:val="ru-RU"/>
        </w:rPr>
        <w:t>г</w:t>
      </w:r>
      <w:r w:rsidR="00C668AA" w:rsidRPr="008E3373">
        <w:rPr>
          <w:lang w:val="ru-RU"/>
        </w:rPr>
        <w:t>.</w:t>
      </w:r>
      <w:r w:rsidR="004040B1" w:rsidRPr="008E3373">
        <w:rPr>
          <w:lang w:val="ru-RU"/>
        </w:rPr>
        <w:t xml:space="preserve">  </w:t>
      </w:r>
      <w:r w:rsidR="00507510" w:rsidRPr="008E3373">
        <w:rPr>
          <w:lang w:val="ru-RU"/>
        </w:rPr>
        <w:t>Об</w:t>
      </w:r>
      <w:r w:rsidR="00507510" w:rsidRPr="00EF17DE">
        <w:rPr>
          <w:lang w:val="ru-RU"/>
        </w:rPr>
        <w:t xml:space="preserve"> </w:t>
      </w:r>
      <w:r w:rsidR="00507510" w:rsidRPr="00507510">
        <w:rPr>
          <w:lang w:val="ru-RU"/>
        </w:rPr>
        <w:t>этом</w:t>
      </w:r>
      <w:r w:rsidR="00507510" w:rsidRPr="00EF17DE">
        <w:rPr>
          <w:lang w:val="ru-RU"/>
        </w:rPr>
        <w:t xml:space="preserve"> </w:t>
      </w:r>
      <w:r w:rsidR="00507510" w:rsidRPr="00507510">
        <w:rPr>
          <w:lang w:val="ru-RU"/>
        </w:rPr>
        <w:t>подробно</w:t>
      </w:r>
      <w:r w:rsidR="00507510" w:rsidRPr="00EF17DE">
        <w:rPr>
          <w:lang w:val="ru-RU"/>
        </w:rPr>
        <w:t xml:space="preserve"> </w:t>
      </w:r>
      <w:r w:rsidR="00507510" w:rsidRPr="00507510">
        <w:rPr>
          <w:lang w:val="ru-RU"/>
        </w:rPr>
        <w:t>говорится</w:t>
      </w:r>
      <w:r w:rsidR="00507510" w:rsidRPr="00EF17DE">
        <w:rPr>
          <w:lang w:val="ru-RU"/>
        </w:rPr>
        <w:t xml:space="preserve"> </w:t>
      </w:r>
      <w:r w:rsidR="00507510" w:rsidRPr="00507510">
        <w:rPr>
          <w:lang w:val="ru-RU"/>
        </w:rPr>
        <w:t>в</w:t>
      </w:r>
      <w:r w:rsidR="00507510" w:rsidRPr="00EF17DE">
        <w:rPr>
          <w:lang w:val="ru-RU"/>
        </w:rPr>
        <w:t xml:space="preserve"> </w:t>
      </w:r>
      <w:r w:rsidR="00507510" w:rsidRPr="00507510">
        <w:rPr>
          <w:lang w:val="ru-RU"/>
        </w:rPr>
        <w:t>правиле</w:t>
      </w:r>
      <w:r w:rsidR="008E3373">
        <w:rPr>
          <w:lang w:val="ru-RU"/>
        </w:rPr>
        <w:t> </w:t>
      </w:r>
      <w:r w:rsidR="00507510" w:rsidRPr="00EF17DE">
        <w:rPr>
          <w:lang w:val="ru-RU"/>
        </w:rPr>
        <w:t>7.</w:t>
      </w:r>
    </w:p>
    <w:p w:rsidR="00507510" w:rsidRPr="00EF17DE" w:rsidRDefault="00507510" w:rsidP="00705134">
      <w:pPr>
        <w:tabs>
          <w:tab w:val="left" w:pos="880"/>
        </w:tabs>
        <w:rPr>
          <w:lang w:val="ru-RU"/>
        </w:rPr>
      </w:pPr>
    </w:p>
    <w:p w:rsidR="00507510" w:rsidRPr="00507510" w:rsidRDefault="000D7E89" w:rsidP="00507510">
      <w:pPr>
        <w:tabs>
          <w:tab w:val="left" w:pos="880"/>
        </w:tabs>
        <w:rPr>
          <w:lang w:val="ru-RU"/>
        </w:rPr>
      </w:pPr>
      <w:r w:rsidRPr="00EF17DE">
        <w:rPr>
          <w:lang w:val="ru-RU"/>
        </w:rPr>
        <w:t>4.02</w:t>
      </w:r>
      <w:r w:rsidRPr="00EF17DE">
        <w:rPr>
          <w:lang w:val="ru-RU"/>
        </w:rPr>
        <w:tab/>
      </w:r>
      <w:r w:rsidR="00EF17DE" w:rsidRPr="00EF17DE">
        <w:rPr>
          <w:lang w:val="ru-RU"/>
        </w:rPr>
        <w:t xml:space="preserve">Как было разъяснено на девятой сессии Рабочей группы, </w:t>
      </w:r>
      <w:r w:rsidR="00EF17DE">
        <w:rPr>
          <w:lang w:val="ru-RU"/>
        </w:rPr>
        <w:t xml:space="preserve">будет </w:t>
      </w:r>
      <w:r w:rsidR="00EF17DE" w:rsidRPr="00EF17DE">
        <w:rPr>
          <w:lang w:val="ru-RU"/>
        </w:rPr>
        <w:t>определен</w:t>
      </w:r>
      <w:r w:rsidR="00EF17DE">
        <w:rPr>
          <w:lang w:val="ru-RU"/>
        </w:rPr>
        <w:t xml:space="preserve"> некоторый временной</w:t>
      </w:r>
      <w:r w:rsidR="00EF17DE" w:rsidRPr="00EF17DE">
        <w:rPr>
          <w:lang w:val="ru-RU"/>
        </w:rPr>
        <w:t xml:space="preserve"> период</w:t>
      </w:r>
      <w:r w:rsidR="00EF17DE">
        <w:rPr>
          <w:lang w:val="ru-RU"/>
        </w:rPr>
        <w:t>, в течение которого</w:t>
      </w:r>
      <w:r w:rsidR="00EF17DE" w:rsidRPr="00EF17DE">
        <w:rPr>
          <w:lang w:val="ru-RU"/>
        </w:rPr>
        <w:t xml:space="preserve"> </w:t>
      </w:r>
      <w:r w:rsidR="00EF17DE">
        <w:rPr>
          <w:lang w:val="ru-RU"/>
        </w:rPr>
        <w:t xml:space="preserve">одни </w:t>
      </w:r>
      <w:r w:rsidR="00EF17DE" w:rsidRPr="00EF17DE">
        <w:rPr>
          <w:lang w:val="ru-RU"/>
        </w:rPr>
        <w:t xml:space="preserve">Договаривающиеся стороны </w:t>
      </w:r>
      <w:r w:rsidR="00EF17DE">
        <w:rPr>
          <w:lang w:val="ru-RU"/>
        </w:rPr>
        <w:t xml:space="preserve">будут участниками </w:t>
      </w:r>
      <w:r w:rsidR="00EF17DE" w:rsidRPr="00EF17DE">
        <w:rPr>
          <w:lang w:val="ru-RU"/>
        </w:rPr>
        <w:t xml:space="preserve">только </w:t>
      </w:r>
      <w:r w:rsidR="00EF17DE">
        <w:rPr>
          <w:lang w:val="ru-RU"/>
        </w:rPr>
        <w:t>Нового акта</w:t>
      </w:r>
      <w:r w:rsidR="00EF17DE" w:rsidRPr="00EF17DE">
        <w:rPr>
          <w:lang w:val="ru-RU"/>
        </w:rPr>
        <w:t>, другие</w:t>
      </w:r>
      <w:r w:rsidR="00EF17DE">
        <w:rPr>
          <w:lang w:val="ru-RU"/>
        </w:rPr>
        <w:t xml:space="preserve"> – </w:t>
      </w:r>
      <w:r w:rsidR="00EF17DE" w:rsidRPr="00EF17DE">
        <w:rPr>
          <w:lang w:val="ru-RU"/>
        </w:rPr>
        <w:t>лишь нынешнего Лиссабонского соглашения, а треть</w:t>
      </w:r>
      <w:r w:rsidR="00EF17DE">
        <w:rPr>
          <w:lang w:val="ru-RU"/>
        </w:rPr>
        <w:t xml:space="preserve">и – </w:t>
      </w:r>
      <w:r w:rsidR="00EF17DE" w:rsidRPr="00EF17DE">
        <w:rPr>
          <w:lang w:val="ru-RU"/>
        </w:rPr>
        <w:t>участниками обоих соглашений</w:t>
      </w:r>
      <w:r w:rsidRPr="00EF17DE">
        <w:rPr>
          <w:lang w:val="ru-RU"/>
        </w:rPr>
        <w:t xml:space="preserve">.  </w:t>
      </w:r>
      <w:r w:rsidR="00507510" w:rsidRPr="00507510">
        <w:rPr>
          <w:lang w:val="ru-RU"/>
        </w:rPr>
        <w:t>Что касается ссылки на Акт 1967</w:t>
      </w:r>
      <w:r w:rsidR="00EF17DE">
        <w:rPr>
          <w:lang w:val="ru-RU"/>
        </w:rPr>
        <w:t> </w:t>
      </w:r>
      <w:r w:rsidR="00507510" w:rsidRPr="00507510">
        <w:rPr>
          <w:lang w:val="ru-RU"/>
        </w:rPr>
        <w:t>г</w:t>
      </w:r>
      <w:r w:rsidR="00EF17DE">
        <w:rPr>
          <w:lang w:val="ru-RU"/>
        </w:rPr>
        <w:t>.</w:t>
      </w:r>
      <w:r w:rsidR="00507510" w:rsidRPr="00507510">
        <w:rPr>
          <w:lang w:val="ru-RU"/>
        </w:rPr>
        <w:t>, то следует отметить, что нынешнее Лиссабонское соглашение, принятое в 1958</w:t>
      </w:r>
      <w:r w:rsidR="00EF17DE">
        <w:rPr>
          <w:lang w:val="ru-RU"/>
        </w:rPr>
        <w:t> г.</w:t>
      </w:r>
      <w:r w:rsidR="00507510" w:rsidRPr="00507510">
        <w:rPr>
          <w:lang w:val="ru-RU"/>
        </w:rPr>
        <w:t>, и Акт 1967</w:t>
      </w:r>
      <w:r w:rsidR="00EF17DE">
        <w:rPr>
          <w:lang w:val="ru-RU"/>
        </w:rPr>
        <w:t> г.</w:t>
      </w:r>
      <w:r w:rsidR="00507510" w:rsidRPr="00507510">
        <w:rPr>
          <w:lang w:val="ru-RU"/>
        </w:rPr>
        <w:t xml:space="preserve"> должны рассматриваться как единое целое </w:t>
      </w:r>
      <w:r w:rsidR="00035864">
        <w:rPr>
          <w:lang w:val="ru-RU"/>
        </w:rPr>
        <w:t xml:space="preserve">в свете </w:t>
      </w:r>
      <w:r w:rsidR="00507510" w:rsidRPr="00507510">
        <w:rPr>
          <w:lang w:val="ru-RU"/>
        </w:rPr>
        <w:t>статьи 16(1)(b) Акта 1967</w:t>
      </w:r>
      <w:r w:rsidR="00EF17DE">
        <w:rPr>
          <w:lang w:val="ru-RU"/>
        </w:rPr>
        <w:t xml:space="preserve"> г. </w:t>
      </w:r>
      <w:r w:rsidR="00507510" w:rsidRPr="00507510">
        <w:rPr>
          <w:lang w:val="ru-RU"/>
        </w:rPr>
        <w:t>и того</w:t>
      </w:r>
      <w:r w:rsidR="00035864">
        <w:rPr>
          <w:lang w:val="ru-RU"/>
        </w:rPr>
        <w:t xml:space="preserve"> факта</w:t>
      </w:r>
      <w:r w:rsidR="00507510" w:rsidRPr="00507510">
        <w:rPr>
          <w:lang w:val="ru-RU"/>
        </w:rPr>
        <w:t>, что одно государство-член Лиссабонского союза является участником Лиссабонского соглашения, принятого в 1958</w:t>
      </w:r>
      <w:r w:rsidR="00EF17DE">
        <w:rPr>
          <w:lang w:val="ru-RU"/>
        </w:rPr>
        <w:t> г.</w:t>
      </w:r>
      <w:r w:rsidR="00507510" w:rsidRPr="00507510">
        <w:rPr>
          <w:lang w:val="ru-RU"/>
        </w:rPr>
        <w:t>, не явля</w:t>
      </w:r>
      <w:r w:rsidR="00035864">
        <w:rPr>
          <w:lang w:val="ru-RU"/>
        </w:rPr>
        <w:t xml:space="preserve">ясь при этом </w:t>
      </w:r>
      <w:r w:rsidR="00507510" w:rsidRPr="00507510">
        <w:rPr>
          <w:lang w:val="ru-RU"/>
        </w:rPr>
        <w:t>участником Акта</w:t>
      </w:r>
      <w:r w:rsidR="007E0AD6">
        <w:rPr>
          <w:lang w:val="ru-RU"/>
        </w:rPr>
        <w:t> </w:t>
      </w:r>
      <w:r w:rsidR="00507510" w:rsidRPr="00507510">
        <w:rPr>
          <w:lang w:val="ru-RU"/>
        </w:rPr>
        <w:t>1967</w:t>
      </w:r>
      <w:r w:rsidR="00035864">
        <w:rPr>
          <w:lang w:val="ru-RU"/>
        </w:rPr>
        <w:t> г.</w:t>
      </w:r>
      <w:r w:rsidR="00507510" w:rsidRPr="00507510">
        <w:rPr>
          <w:lang w:val="ru-RU"/>
        </w:rPr>
        <w:t>, в то время как другие государства-члены Лиссабонского союза присоединились</w:t>
      </w:r>
      <w:r w:rsidR="00035864">
        <w:rPr>
          <w:lang w:val="ru-RU"/>
        </w:rPr>
        <w:t xml:space="preserve"> и </w:t>
      </w:r>
      <w:r w:rsidR="00507510" w:rsidRPr="00507510">
        <w:rPr>
          <w:lang w:val="ru-RU"/>
        </w:rPr>
        <w:t>к Акту 1967</w:t>
      </w:r>
      <w:r w:rsidR="00EF17DE">
        <w:rPr>
          <w:lang w:val="ru-RU"/>
        </w:rPr>
        <w:t> г.</w:t>
      </w:r>
      <w:r w:rsidRPr="00507510">
        <w:rPr>
          <w:lang w:val="ru-RU"/>
        </w:rPr>
        <w:t xml:space="preserve">  </w:t>
      </w:r>
    </w:p>
    <w:p w:rsidR="00507510" w:rsidRPr="00507510" w:rsidRDefault="00507510" w:rsidP="00705134">
      <w:pPr>
        <w:tabs>
          <w:tab w:val="left" w:pos="880"/>
        </w:tabs>
        <w:rPr>
          <w:lang w:val="ru-RU"/>
        </w:rPr>
      </w:pPr>
    </w:p>
    <w:p w:rsidR="00507510" w:rsidRPr="00507510" w:rsidRDefault="00507510" w:rsidP="00507510">
      <w:pPr>
        <w:pStyle w:val="Heading1"/>
        <w:rPr>
          <w:lang w:val="ru-RU"/>
        </w:rPr>
      </w:pPr>
      <w:r w:rsidRPr="00507510">
        <w:rPr>
          <w:lang w:val="ru-RU"/>
        </w:rPr>
        <w:t>Комментарии к статье 5:  заявка</w:t>
      </w:r>
    </w:p>
    <w:p w:rsidR="00507510" w:rsidRPr="00507510" w:rsidRDefault="00507510" w:rsidP="00BF598E">
      <w:pPr>
        <w:rPr>
          <w:lang w:val="ru-RU"/>
        </w:rPr>
      </w:pPr>
    </w:p>
    <w:p w:rsidR="00507510" w:rsidRPr="00397FF0" w:rsidRDefault="00507510" w:rsidP="00507510">
      <w:pPr>
        <w:tabs>
          <w:tab w:val="num" w:pos="851"/>
        </w:tabs>
        <w:rPr>
          <w:lang w:val="ru-RU"/>
        </w:rPr>
      </w:pPr>
      <w:r w:rsidRPr="00507510">
        <w:rPr>
          <w:lang w:val="ru-RU"/>
        </w:rPr>
        <w:t>5.01</w:t>
      </w:r>
      <w:r w:rsidRPr="00507510">
        <w:rPr>
          <w:lang w:val="ru-RU"/>
        </w:rPr>
        <w:tab/>
        <w:t>В статье 5(2) и статье 5(3) установлено, что международные заявки пода</w:t>
      </w:r>
      <w:r w:rsidR="006A3236">
        <w:rPr>
          <w:lang w:val="ru-RU"/>
        </w:rPr>
        <w:t xml:space="preserve">ются в </w:t>
      </w:r>
      <w:r w:rsidRPr="00507510">
        <w:rPr>
          <w:lang w:val="ru-RU"/>
        </w:rPr>
        <w:t xml:space="preserve">Международное бюро от имени бенефициаров наименования места происхождения или </w:t>
      </w:r>
      <w:r w:rsidRPr="00507510">
        <w:rPr>
          <w:lang w:val="ru-RU"/>
        </w:rPr>
        <w:lastRenderedPageBreak/>
        <w:t>географического указания, как они определены в статье 1(xvii).</w:t>
      </w:r>
      <w:r w:rsidR="004C03F5" w:rsidRPr="00507510">
        <w:rPr>
          <w:lang w:val="ru-RU"/>
        </w:rPr>
        <w:t xml:space="preserve">  </w:t>
      </w:r>
      <w:r w:rsidR="00A72653" w:rsidRPr="00A72653">
        <w:rPr>
          <w:lang w:val="ru-RU"/>
        </w:rPr>
        <w:t>Что касается права на подачу международной заявки, то делается ссылка на комментарий</w:t>
      </w:r>
      <w:r w:rsidR="006A3236">
        <w:rPr>
          <w:lang w:val="ru-RU"/>
        </w:rPr>
        <w:t> </w:t>
      </w:r>
      <w:r w:rsidR="00A72653" w:rsidRPr="00A72653">
        <w:rPr>
          <w:lang w:val="ru-RU"/>
        </w:rPr>
        <w:t>1.06</w:t>
      </w:r>
      <w:r w:rsidR="004C03F5" w:rsidRPr="00A72653">
        <w:rPr>
          <w:lang w:val="ru-RU"/>
        </w:rPr>
        <w:t xml:space="preserve">.  </w:t>
      </w:r>
      <w:r w:rsidR="00EB127F">
        <w:rPr>
          <w:lang w:val="ru-RU"/>
        </w:rPr>
        <w:t xml:space="preserve">Что касается </w:t>
      </w:r>
      <w:r w:rsidR="006A3236">
        <w:rPr>
          <w:lang w:val="ru-RU"/>
        </w:rPr>
        <w:t>вопроса</w:t>
      </w:r>
      <w:r w:rsidR="00A72653" w:rsidRPr="00A72653">
        <w:rPr>
          <w:lang w:val="ru-RU"/>
        </w:rPr>
        <w:t xml:space="preserve">, </w:t>
      </w:r>
      <w:r w:rsidR="00A72653">
        <w:rPr>
          <w:lang w:val="ru-RU"/>
        </w:rPr>
        <w:t>указанно</w:t>
      </w:r>
      <w:r w:rsidR="006A3236">
        <w:rPr>
          <w:lang w:val="ru-RU"/>
        </w:rPr>
        <w:t>го</w:t>
      </w:r>
      <w:r w:rsidR="00A72653" w:rsidRPr="00A72653">
        <w:rPr>
          <w:lang w:val="ru-RU"/>
        </w:rPr>
        <w:t xml:space="preserve"> </w:t>
      </w:r>
      <w:r w:rsidR="00A72653">
        <w:rPr>
          <w:lang w:val="ru-RU"/>
        </w:rPr>
        <w:t>в</w:t>
      </w:r>
      <w:r w:rsidR="00A72653" w:rsidRPr="00A72653">
        <w:rPr>
          <w:lang w:val="ru-RU"/>
        </w:rPr>
        <w:t xml:space="preserve"> </w:t>
      </w:r>
      <w:r w:rsidR="00A72653">
        <w:rPr>
          <w:lang w:val="ru-RU"/>
        </w:rPr>
        <w:t>подпункте</w:t>
      </w:r>
      <w:r w:rsidR="00A72653" w:rsidRPr="00A72653">
        <w:rPr>
          <w:lang w:val="ru-RU"/>
        </w:rPr>
        <w:t xml:space="preserve"> </w:t>
      </w:r>
      <w:r w:rsidR="00DD28DC" w:rsidRPr="00A72653">
        <w:rPr>
          <w:lang w:val="ru-RU"/>
        </w:rPr>
        <w:t>(</w:t>
      </w:r>
      <w:r w:rsidR="00DD28DC">
        <w:t>iii</w:t>
      </w:r>
      <w:r w:rsidR="00DD28DC" w:rsidRPr="00A72653">
        <w:rPr>
          <w:lang w:val="ru-RU"/>
        </w:rPr>
        <w:t>)</w:t>
      </w:r>
      <w:r w:rsidR="00A72653" w:rsidRPr="00A72653">
        <w:rPr>
          <w:lang w:val="ru-RU"/>
        </w:rPr>
        <w:t xml:space="preserve"> </w:t>
      </w:r>
      <w:r w:rsidR="00A72653">
        <w:rPr>
          <w:lang w:val="ru-RU"/>
        </w:rPr>
        <w:t>пункта</w:t>
      </w:r>
      <w:r w:rsidR="00A72653" w:rsidRPr="00A72653">
        <w:t> </w:t>
      </w:r>
      <w:r w:rsidR="00A72653" w:rsidRPr="00A72653">
        <w:rPr>
          <w:lang w:val="ru-RU"/>
        </w:rPr>
        <w:t xml:space="preserve">4 </w:t>
      </w:r>
      <w:r w:rsidR="00A72653">
        <w:rPr>
          <w:lang w:val="ru-RU"/>
        </w:rPr>
        <w:t>настоящего</w:t>
      </w:r>
      <w:r w:rsidR="00A72653" w:rsidRPr="00A72653">
        <w:rPr>
          <w:lang w:val="ru-RU"/>
        </w:rPr>
        <w:t xml:space="preserve"> </w:t>
      </w:r>
      <w:r w:rsidR="00A72653">
        <w:rPr>
          <w:lang w:val="ru-RU"/>
        </w:rPr>
        <w:t>документа</w:t>
      </w:r>
      <w:r w:rsidR="00A72653" w:rsidRPr="00A72653">
        <w:rPr>
          <w:lang w:val="ru-RU"/>
        </w:rPr>
        <w:t>,</w:t>
      </w:r>
      <w:r w:rsidR="00EB127F">
        <w:rPr>
          <w:lang w:val="ru-RU"/>
        </w:rPr>
        <w:t xml:space="preserve"> то его обсуждение нашло</w:t>
      </w:r>
      <w:r w:rsidR="00A72653" w:rsidRPr="00A72653">
        <w:rPr>
          <w:lang w:val="ru-RU"/>
        </w:rPr>
        <w:t xml:space="preserve"> </w:t>
      </w:r>
      <w:r w:rsidR="006A3236">
        <w:rPr>
          <w:lang w:val="ru-RU"/>
        </w:rPr>
        <w:t>отражен</w:t>
      </w:r>
      <w:r w:rsidR="00EB127F">
        <w:rPr>
          <w:lang w:val="ru-RU"/>
        </w:rPr>
        <w:t>ие</w:t>
      </w:r>
      <w:r w:rsidR="006A3236">
        <w:rPr>
          <w:lang w:val="ru-RU"/>
        </w:rPr>
        <w:t xml:space="preserve"> в </w:t>
      </w:r>
      <w:r w:rsidR="00A72653">
        <w:rPr>
          <w:lang w:val="ru-RU"/>
        </w:rPr>
        <w:t>проект</w:t>
      </w:r>
      <w:r w:rsidR="006A3236">
        <w:rPr>
          <w:lang w:val="ru-RU"/>
        </w:rPr>
        <w:t>е</w:t>
      </w:r>
      <w:r w:rsidR="00A72653">
        <w:rPr>
          <w:lang w:val="ru-RU"/>
        </w:rPr>
        <w:t xml:space="preserve"> отчета о десятой сессии Рабочей группы</w:t>
      </w:r>
      <w:r w:rsidR="00DD28DC" w:rsidRPr="00A72653">
        <w:rPr>
          <w:lang w:val="ru-RU"/>
        </w:rPr>
        <w:t xml:space="preserve"> (</w:t>
      </w:r>
      <w:r w:rsidR="00A72653">
        <w:rPr>
          <w:lang w:val="ru-RU"/>
        </w:rPr>
        <w:t xml:space="preserve">документ </w:t>
      </w:r>
      <w:r w:rsidR="00DD28DC" w:rsidRPr="00A72653">
        <w:t>LI</w:t>
      </w:r>
      <w:r w:rsidR="00DD28DC" w:rsidRPr="00A72653">
        <w:rPr>
          <w:lang w:val="ru-RU"/>
        </w:rPr>
        <w:t>/</w:t>
      </w:r>
      <w:r w:rsidR="00DD28DC" w:rsidRPr="00A72653">
        <w:t>WG</w:t>
      </w:r>
      <w:r w:rsidR="00DD28DC" w:rsidRPr="00A72653">
        <w:rPr>
          <w:lang w:val="ru-RU"/>
        </w:rPr>
        <w:t>/</w:t>
      </w:r>
      <w:r w:rsidR="00DD28DC" w:rsidRPr="00A72653">
        <w:t>DEV</w:t>
      </w:r>
      <w:r w:rsidR="00DD28DC" w:rsidRPr="00A72653">
        <w:rPr>
          <w:lang w:val="ru-RU"/>
        </w:rPr>
        <w:t>/10/7</w:t>
      </w:r>
      <w:r w:rsidR="00EB127F">
        <w:rPr>
          <w:lang w:val="ru-RU"/>
        </w:rPr>
        <w:t> </w:t>
      </w:r>
      <w:r w:rsidR="00DD28DC" w:rsidRPr="00397FF0">
        <w:t>Prov</w:t>
      </w:r>
      <w:r w:rsidR="00DD28DC" w:rsidRPr="00397FF0">
        <w:rPr>
          <w:lang w:val="ru-RU"/>
        </w:rPr>
        <w:t xml:space="preserve">., </w:t>
      </w:r>
      <w:r w:rsidR="00A72653" w:rsidRPr="00397FF0">
        <w:rPr>
          <w:lang w:val="ru-RU"/>
        </w:rPr>
        <w:t>пункты</w:t>
      </w:r>
      <w:r w:rsidR="00DD28DC" w:rsidRPr="00397FF0">
        <w:rPr>
          <w:lang w:val="ru-RU"/>
        </w:rPr>
        <w:t xml:space="preserve"> </w:t>
      </w:r>
      <w:r w:rsidR="006A3236">
        <w:rPr>
          <w:lang w:val="ru-RU"/>
        </w:rPr>
        <w:t>28</w:t>
      </w:r>
      <w:r w:rsidR="00A72653" w:rsidRPr="00397FF0">
        <w:rPr>
          <w:lang w:val="ru-RU"/>
        </w:rPr>
        <w:t>-</w:t>
      </w:r>
      <w:r w:rsidR="00DD28DC" w:rsidRPr="00397FF0">
        <w:rPr>
          <w:lang w:val="ru-RU"/>
        </w:rPr>
        <w:t>3</w:t>
      </w:r>
      <w:r w:rsidR="006A3236">
        <w:rPr>
          <w:lang w:val="ru-RU"/>
        </w:rPr>
        <w:t>2</w:t>
      </w:r>
      <w:r w:rsidR="00DD28DC" w:rsidRPr="00397FF0">
        <w:rPr>
          <w:lang w:val="ru-RU"/>
        </w:rPr>
        <w:t xml:space="preserve">).  </w:t>
      </w:r>
      <w:r w:rsidR="00397FF0" w:rsidRPr="00397FF0">
        <w:rPr>
          <w:lang w:val="ru-RU"/>
        </w:rPr>
        <w:t>В продолжение дискуссии по вопросу, упомянутом</w:t>
      </w:r>
      <w:r w:rsidR="006A3236">
        <w:rPr>
          <w:lang w:val="ru-RU"/>
        </w:rPr>
        <w:t>у</w:t>
      </w:r>
      <w:r w:rsidR="00397FF0" w:rsidRPr="00397FF0">
        <w:rPr>
          <w:lang w:val="ru-RU"/>
        </w:rPr>
        <w:t xml:space="preserve"> в пункте</w:t>
      </w:r>
      <w:r w:rsidR="00397FF0" w:rsidRPr="00397FF0">
        <w:t> </w:t>
      </w:r>
      <w:r w:rsidR="006F0C97" w:rsidRPr="00397FF0">
        <w:rPr>
          <w:lang w:val="ru-RU"/>
        </w:rPr>
        <w:t xml:space="preserve">40 </w:t>
      </w:r>
      <w:r w:rsidR="00397FF0" w:rsidRPr="00397FF0">
        <w:rPr>
          <w:lang w:val="ru-RU"/>
        </w:rPr>
        <w:t>проекта отчета, делегация Соединенных Штатов Америки сообщила Секретариату о том, что по законодательству США лицо, подающее заявку на получение сертификационного знака, должно представить заявление следующего содержания:</w:t>
      </w:r>
      <w:r w:rsidR="006F0C97" w:rsidRPr="00397FF0">
        <w:rPr>
          <w:lang w:val="ru-RU"/>
        </w:rPr>
        <w:t xml:space="preserve"> </w:t>
      </w:r>
      <w:r w:rsidR="00397FF0" w:rsidRPr="00397FF0">
        <w:rPr>
          <w:lang w:val="ru-RU"/>
        </w:rPr>
        <w:t>«Настоящий заявитель имеет право осуществлять контроль за использованием знака в торговле»</w:t>
      </w:r>
      <w:r w:rsidR="00397FF0">
        <w:rPr>
          <w:lang w:val="ru-RU"/>
        </w:rPr>
        <w:t>.</w:t>
      </w:r>
      <w:r w:rsidR="006F0C97" w:rsidRPr="00397FF0">
        <w:rPr>
          <w:lang w:val="ru-RU"/>
        </w:rPr>
        <w:t xml:space="preserve">  </w:t>
      </w:r>
    </w:p>
    <w:p w:rsidR="00507510" w:rsidRPr="00397FF0" w:rsidRDefault="00507510" w:rsidP="00DB5D86">
      <w:pPr>
        <w:tabs>
          <w:tab w:val="num" w:pos="851"/>
        </w:tabs>
        <w:rPr>
          <w:lang w:val="ru-RU"/>
        </w:rPr>
      </w:pPr>
    </w:p>
    <w:p w:rsidR="00507510" w:rsidRPr="00507510" w:rsidRDefault="00507510" w:rsidP="00507510">
      <w:pPr>
        <w:tabs>
          <w:tab w:val="num" w:pos="851"/>
        </w:tabs>
        <w:rPr>
          <w:lang w:val="ru-RU"/>
        </w:rPr>
      </w:pPr>
      <w:r w:rsidRPr="0005233E">
        <w:rPr>
          <w:lang w:val="ru-RU"/>
        </w:rPr>
        <w:t>5.02</w:t>
      </w:r>
      <w:r w:rsidRPr="0005233E">
        <w:rPr>
          <w:lang w:val="ru-RU"/>
        </w:rPr>
        <w:tab/>
      </w:r>
      <w:r w:rsidRPr="00507510">
        <w:rPr>
          <w:lang w:val="ru-RU"/>
        </w:rPr>
        <w:t>Текст</w:t>
      </w:r>
      <w:r w:rsidRPr="0005233E">
        <w:rPr>
          <w:lang w:val="ru-RU"/>
        </w:rPr>
        <w:t xml:space="preserve"> </w:t>
      </w:r>
      <w:r w:rsidRPr="00507510">
        <w:rPr>
          <w:lang w:val="ru-RU"/>
        </w:rPr>
        <w:t>статьи</w:t>
      </w:r>
      <w:r w:rsidRPr="0005233E">
        <w:rPr>
          <w:lang w:val="ru-RU"/>
        </w:rPr>
        <w:t xml:space="preserve"> 5(2)(</w:t>
      </w:r>
      <w:r w:rsidRPr="00507510">
        <w:t>ii</w:t>
      </w:r>
      <w:r w:rsidRPr="0005233E">
        <w:rPr>
          <w:lang w:val="ru-RU"/>
        </w:rPr>
        <w:t xml:space="preserve">) </w:t>
      </w:r>
      <w:r w:rsidR="007A7DF6">
        <w:rPr>
          <w:lang w:val="ru-RU"/>
        </w:rPr>
        <w:t>выработан в</w:t>
      </w:r>
      <w:r w:rsidRPr="0005233E">
        <w:rPr>
          <w:lang w:val="ru-RU"/>
        </w:rPr>
        <w:t xml:space="preserve"> </w:t>
      </w:r>
      <w:r w:rsidRPr="00507510">
        <w:rPr>
          <w:lang w:val="ru-RU"/>
        </w:rPr>
        <w:t>результат</w:t>
      </w:r>
      <w:r w:rsidR="007A7DF6">
        <w:rPr>
          <w:lang w:val="ru-RU"/>
        </w:rPr>
        <w:t>е</w:t>
      </w:r>
      <w:r w:rsidRPr="0005233E">
        <w:rPr>
          <w:lang w:val="ru-RU"/>
        </w:rPr>
        <w:t xml:space="preserve"> </w:t>
      </w:r>
      <w:r w:rsidRPr="00507510">
        <w:rPr>
          <w:lang w:val="ru-RU"/>
        </w:rPr>
        <w:t>обсуждений</w:t>
      </w:r>
      <w:r w:rsidRPr="0005233E">
        <w:rPr>
          <w:lang w:val="ru-RU"/>
        </w:rPr>
        <w:t xml:space="preserve"> </w:t>
      </w:r>
      <w:r w:rsidRPr="00507510">
        <w:rPr>
          <w:lang w:val="ru-RU"/>
        </w:rPr>
        <w:t>на</w:t>
      </w:r>
      <w:r w:rsidRPr="0005233E">
        <w:rPr>
          <w:lang w:val="ru-RU"/>
        </w:rPr>
        <w:t xml:space="preserve"> </w:t>
      </w:r>
      <w:r w:rsidRPr="00507510">
        <w:rPr>
          <w:lang w:val="ru-RU"/>
        </w:rPr>
        <w:t>пятой</w:t>
      </w:r>
      <w:r w:rsidRPr="0005233E">
        <w:rPr>
          <w:lang w:val="ru-RU"/>
        </w:rPr>
        <w:t xml:space="preserve"> </w:t>
      </w:r>
      <w:r w:rsidRPr="00507510">
        <w:rPr>
          <w:lang w:val="ru-RU"/>
        </w:rPr>
        <w:t>и</w:t>
      </w:r>
      <w:r w:rsidRPr="0005233E">
        <w:rPr>
          <w:lang w:val="ru-RU"/>
        </w:rPr>
        <w:t xml:space="preserve"> </w:t>
      </w:r>
      <w:r w:rsidRPr="00507510">
        <w:rPr>
          <w:lang w:val="ru-RU"/>
        </w:rPr>
        <w:t>шестой</w:t>
      </w:r>
      <w:r w:rsidRPr="0005233E">
        <w:rPr>
          <w:lang w:val="ru-RU"/>
        </w:rPr>
        <w:t xml:space="preserve"> </w:t>
      </w:r>
      <w:r w:rsidRPr="00507510">
        <w:rPr>
          <w:lang w:val="ru-RU"/>
        </w:rPr>
        <w:t>сессиях</w:t>
      </w:r>
      <w:r w:rsidRPr="0005233E">
        <w:rPr>
          <w:lang w:val="ru-RU"/>
        </w:rPr>
        <w:t xml:space="preserve"> </w:t>
      </w:r>
      <w:r w:rsidRPr="00507510">
        <w:rPr>
          <w:lang w:val="ru-RU"/>
        </w:rPr>
        <w:t>Рабочей</w:t>
      </w:r>
      <w:r w:rsidRPr="0005233E">
        <w:rPr>
          <w:lang w:val="ru-RU"/>
        </w:rPr>
        <w:t xml:space="preserve"> </w:t>
      </w:r>
      <w:r w:rsidRPr="00507510">
        <w:rPr>
          <w:lang w:val="ru-RU"/>
        </w:rPr>
        <w:t>группы</w:t>
      </w:r>
      <w:r w:rsidR="0047027D">
        <w:rPr>
          <w:rStyle w:val="FootnoteReference"/>
          <w:lang w:val="ru-RU"/>
        </w:rPr>
        <w:footnoteReference w:id="3"/>
      </w:r>
      <w:r w:rsidR="0005233E">
        <w:rPr>
          <w:lang w:val="ru-RU"/>
        </w:rPr>
        <w:t>.</w:t>
      </w:r>
      <w:r w:rsidR="004C03F5" w:rsidRPr="0005233E">
        <w:rPr>
          <w:lang w:val="ru-RU"/>
        </w:rPr>
        <w:t xml:space="preserve">  </w:t>
      </w:r>
      <w:r w:rsidR="0005233E" w:rsidRPr="0005233E">
        <w:rPr>
          <w:lang w:val="ru-RU"/>
        </w:rPr>
        <w:t>После обсуждений на седьмой сессии Рабочей группы термин «юридическое лицо» не получит определения в</w:t>
      </w:r>
      <w:r w:rsidR="0005233E">
        <w:rPr>
          <w:lang w:val="ru-RU"/>
        </w:rPr>
        <w:t xml:space="preserve"> Новом акте</w:t>
      </w:r>
      <w:r w:rsidR="005B7C5C" w:rsidRPr="0005233E">
        <w:rPr>
          <w:lang w:val="ru-RU"/>
        </w:rPr>
        <w:t xml:space="preserve">.  </w:t>
      </w:r>
      <w:r w:rsidRPr="00507510">
        <w:rPr>
          <w:lang w:val="ru-RU"/>
        </w:rPr>
        <w:t>Однако этот термин должен толковаться широко и в любом случае</w:t>
      </w:r>
      <w:r w:rsidR="00D73D5B">
        <w:rPr>
          <w:lang w:val="ru-RU"/>
        </w:rPr>
        <w:t xml:space="preserve"> распространяться на</w:t>
      </w:r>
      <w:r w:rsidRPr="00507510">
        <w:rPr>
          <w:lang w:val="ru-RU"/>
        </w:rPr>
        <w:t xml:space="preserve"> юридических лиц, обладающих правосубъектностью</w:t>
      </w:r>
      <w:r w:rsidR="00D73D5B">
        <w:rPr>
          <w:lang w:val="ru-RU"/>
        </w:rPr>
        <w:t xml:space="preserve">, позволяющей </w:t>
      </w:r>
      <w:r w:rsidRPr="00507510">
        <w:rPr>
          <w:lang w:val="ru-RU"/>
        </w:rPr>
        <w:t xml:space="preserve">предъявлять права на то или иное наименование места происхождения или географическое указание, как, например, федерации и ассоциации, представляющие </w:t>
      </w:r>
      <w:r w:rsidR="00D73D5B">
        <w:rPr>
          <w:lang w:val="ru-RU"/>
        </w:rPr>
        <w:t xml:space="preserve">интересы </w:t>
      </w:r>
      <w:r w:rsidRPr="00507510">
        <w:rPr>
          <w:lang w:val="ru-RU"/>
        </w:rPr>
        <w:t xml:space="preserve">владельцев права на использование наименования места происхождения или географического указания.  Фраза «или иные права на наименование места происхождения или географическое указание» имеет целью ясно дать понять, что термин «юридическое лицо» также </w:t>
      </w:r>
      <w:r w:rsidR="00793B03">
        <w:rPr>
          <w:lang w:val="ru-RU"/>
        </w:rPr>
        <w:t xml:space="preserve">включает </w:t>
      </w:r>
      <w:r w:rsidRPr="00507510">
        <w:rPr>
          <w:lang w:val="ru-RU"/>
        </w:rPr>
        <w:t>владельцев сертификационных или коллективных знаков.</w:t>
      </w:r>
    </w:p>
    <w:p w:rsidR="00507510" w:rsidRPr="00507510" w:rsidRDefault="00507510" w:rsidP="004C03F5">
      <w:pPr>
        <w:tabs>
          <w:tab w:val="left" w:pos="660"/>
        </w:tabs>
        <w:rPr>
          <w:lang w:val="ru-RU"/>
        </w:rPr>
      </w:pPr>
    </w:p>
    <w:p w:rsidR="00507510" w:rsidRPr="00507510" w:rsidRDefault="00507510" w:rsidP="00507510">
      <w:pPr>
        <w:tabs>
          <w:tab w:val="num" w:pos="851"/>
        </w:tabs>
        <w:rPr>
          <w:szCs w:val="22"/>
          <w:lang w:val="ru-RU"/>
        </w:rPr>
      </w:pPr>
      <w:r w:rsidRPr="00507510">
        <w:rPr>
          <w:szCs w:val="22"/>
          <w:lang w:val="ru-RU"/>
        </w:rPr>
        <w:t>5.03</w:t>
      </w:r>
      <w:r w:rsidRPr="00507510">
        <w:rPr>
          <w:szCs w:val="22"/>
          <w:lang w:val="ru-RU"/>
        </w:rPr>
        <w:tab/>
        <w:t>Статья 5(3) является факультативным положением.  Она позволяет Договаривающимся сторонам, которые хотят этого, разрешать подачу международных заявок в Международное бюро</w:t>
      </w:r>
      <w:r w:rsidR="00A45BA5">
        <w:rPr>
          <w:szCs w:val="22"/>
          <w:lang w:val="ru-RU"/>
        </w:rPr>
        <w:t xml:space="preserve"> самими</w:t>
      </w:r>
      <w:r w:rsidRPr="00507510">
        <w:rPr>
          <w:szCs w:val="22"/>
          <w:lang w:val="ru-RU"/>
        </w:rPr>
        <w:t xml:space="preserve"> бенефициарами, как они определены в статье</w:t>
      </w:r>
      <w:r w:rsidR="0005233E">
        <w:rPr>
          <w:szCs w:val="22"/>
          <w:lang w:val="ru-RU"/>
        </w:rPr>
        <w:t> </w:t>
      </w:r>
      <w:r w:rsidRPr="00507510">
        <w:rPr>
          <w:szCs w:val="22"/>
          <w:lang w:val="ru-RU"/>
        </w:rPr>
        <w:t>1(xvii), или юридическим лицом, упомянутым в статье</w:t>
      </w:r>
      <w:r w:rsidR="0005233E">
        <w:rPr>
          <w:szCs w:val="22"/>
          <w:lang w:val="ru-RU"/>
        </w:rPr>
        <w:t> </w:t>
      </w:r>
      <w:r w:rsidRPr="00507510">
        <w:rPr>
          <w:szCs w:val="22"/>
          <w:lang w:val="ru-RU"/>
        </w:rPr>
        <w:t xml:space="preserve">5(2)(ii), в качестве альтернативы подаче компетентным органом.  Этот вариант был включен </w:t>
      </w:r>
      <w:r w:rsidR="00A45BA5">
        <w:rPr>
          <w:szCs w:val="22"/>
          <w:lang w:val="ru-RU"/>
        </w:rPr>
        <w:t xml:space="preserve">в текст проекта в </w:t>
      </w:r>
      <w:r w:rsidRPr="00507510">
        <w:rPr>
          <w:szCs w:val="22"/>
          <w:lang w:val="ru-RU"/>
        </w:rPr>
        <w:t>с</w:t>
      </w:r>
      <w:r w:rsidR="00A45BA5">
        <w:rPr>
          <w:szCs w:val="22"/>
          <w:lang w:val="ru-RU"/>
        </w:rPr>
        <w:t>вете</w:t>
      </w:r>
      <w:r w:rsidRPr="00507510">
        <w:rPr>
          <w:szCs w:val="22"/>
          <w:lang w:val="ru-RU"/>
        </w:rPr>
        <w:t xml:space="preserve"> вывода, сделанного Председателем Рабочей группы и получившего отражение</w:t>
      </w:r>
      <w:r w:rsidR="0005233E">
        <w:rPr>
          <w:szCs w:val="22"/>
          <w:lang w:val="ru-RU"/>
        </w:rPr>
        <w:t xml:space="preserve"> в последнем предложении пункта </w:t>
      </w:r>
      <w:r w:rsidRPr="00507510">
        <w:rPr>
          <w:szCs w:val="22"/>
          <w:lang w:val="ru-RU"/>
        </w:rPr>
        <w:t>176 отчета о второй сессии Рабочей группы (документ LI/WG/DEV/2/5), в отношении предложения, в</w:t>
      </w:r>
      <w:r w:rsidR="00A45BA5">
        <w:rPr>
          <w:szCs w:val="22"/>
          <w:lang w:val="ru-RU"/>
        </w:rPr>
        <w:t>ы</w:t>
      </w:r>
      <w:r w:rsidRPr="00507510">
        <w:rPr>
          <w:szCs w:val="22"/>
          <w:lang w:val="ru-RU"/>
        </w:rPr>
        <w:t>несенного по итогам обследования Лиссабонской системы.  Ввиду различных замечаний, высказанных на третьей, четвертой и пятой сессиях Рабочей группы, относительно требования о доказательствах охраны в Договаривающейся стороне происхождения, нынешний текст будет</w:t>
      </w:r>
      <w:r w:rsidR="00A45BA5">
        <w:rPr>
          <w:szCs w:val="22"/>
          <w:lang w:val="ru-RU"/>
        </w:rPr>
        <w:t xml:space="preserve"> содержать</w:t>
      </w:r>
      <w:r w:rsidRPr="00507510">
        <w:rPr>
          <w:szCs w:val="22"/>
          <w:lang w:val="ru-RU"/>
        </w:rPr>
        <w:t xml:space="preserve"> требова</w:t>
      </w:r>
      <w:r w:rsidR="00A45BA5">
        <w:rPr>
          <w:szCs w:val="22"/>
          <w:lang w:val="ru-RU"/>
        </w:rPr>
        <w:t>ние</w:t>
      </w:r>
      <w:r w:rsidRPr="00507510">
        <w:rPr>
          <w:szCs w:val="22"/>
          <w:lang w:val="ru-RU"/>
        </w:rPr>
        <w:t xml:space="preserve">, чтобы </w:t>
      </w:r>
      <w:r w:rsidR="00A45BA5">
        <w:rPr>
          <w:szCs w:val="22"/>
          <w:lang w:val="ru-RU"/>
        </w:rPr>
        <w:t xml:space="preserve">указанные </w:t>
      </w:r>
      <w:r w:rsidRPr="00507510">
        <w:rPr>
          <w:szCs w:val="22"/>
          <w:lang w:val="ru-RU"/>
        </w:rPr>
        <w:t>международные заявки просто подпадали бы под содержащиеся в Инструкции положения</w:t>
      </w:r>
      <w:r w:rsidR="00A45BA5">
        <w:rPr>
          <w:szCs w:val="22"/>
          <w:lang w:val="ru-RU"/>
        </w:rPr>
        <w:t xml:space="preserve"> об </w:t>
      </w:r>
      <w:r w:rsidRPr="00507510">
        <w:rPr>
          <w:szCs w:val="22"/>
          <w:lang w:val="ru-RU"/>
        </w:rPr>
        <w:t>обязательных и факультативных сведени</w:t>
      </w:r>
      <w:r w:rsidR="00A45BA5">
        <w:rPr>
          <w:szCs w:val="22"/>
          <w:lang w:val="ru-RU"/>
        </w:rPr>
        <w:t>ях</w:t>
      </w:r>
      <w:r w:rsidRPr="00507510">
        <w:rPr>
          <w:szCs w:val="22"/>
          <w:lang w:val="ru-RU"/>
        </w:rPr>
        <w:t>.  По</w:t>
      </w:r>
      <w:r w:rsidR="00A45BA5">
        <w:rPr>
          <w:szCs w:val="22"/>
          <w:lang w:val="ru-RU"/>
        </w:rPr>
        <w:t xml:space="preserve"> итогам </w:t>
      </w:r>
      <w:r w:rsidRPr="00507510">
        <w:rPr>
          <w:szCs w:val="22"/>
          <w:lang w:val="ru-RU"/>
        </w:rPr>
        <w:t>обсуждени</w:t>
      </w:r>
      <w:r w:rsidR="00A45BA5">
        <w:rPr>
          <w:szCs w:val="22"/>
          <w:lang w:val="ru-RU"/>
        </w:rPr>
        <w:t>я</w:t>
      </w:r>
      <w:r w:rsidRPr="00507510">
        <w:rPr>
          <w:szCs w:val="22"/>
          <w:lang w:val="ru-RU"/>
        </w:rPr>
        <w:t xml:space="preserve"> на седьмой сессии Рабочей группы </w:t>
      </w:r>
      <w:r w:rsidR="00A45BA5">
        <w:rPr>
          <w:szCs w:val="22"/>
          <w:lang w:val="ru-RU"/>
        </w:rPr>
        <w:t xml:space="preserve">в текст статьи </w:t>
      </w:r>
      <w:r w:rsidRPr="00507510">
        <w:rPr>
          <w:szCs w:val="22"/>
          <w:lang w:val="ru-RU"/>
        </w:rPr>
        <w:t>был добавлен пункт</w:t>
      </w:r>
      <w:r w:rsidR="0005233E">
        <w:rPr>
          <w:szCs w:val="22"/>
          <w:lang w:val="ru-RU"/>
        </w:rPr>
        <w:t> </w:t>
      </w:r>
      <w:r w:rsidRPr="00507510">
        <w:rPr>
          <w:szCs w:val="22"/>
          <w:lang w:val="ru-RU"/>
        </w:rPr>
        <w:t xml:space="preserve">(3)(b), обусловливающий подачу заявки, о которой идет речь в пункте (3)(a), </w:t>
      </w:r>
      <w:r w:rsidR="00E26336">
        <w:rPr>
          <w:szCs w:val="22"/>
          <w:lang w:val="ru-RU"/>
        </w:rPr>
        <w:t xml:space="preserve">заявлением </w:t>
      </w:r>
      <w:r w:rsidRPr="00507510">
        <w:rPr>
          <w:szCs w:val="22"/>
          <w:lang w:val="ru-RU"/>
        </w:rPr>
        <w:t>Договаривающейся сторон</w:t>
      </w:r>
      <w:r w:rsidR="00E26336">
        <w:rPr>
          <w:szCs w:val="22"/>
          <w:lang w:val="ru-RU"/>
        </w:rPr>
        <w:t>ы</w:t>
      </w:r>
      <w:r w:rsidRPr="00507510">
        <w:rPr>
          <w:szCs w:val="22"/>
          <w:lang w:val="ru-RU"/>
        </w:rPr>
        <w:t xml:space="preserve"> о том, что она разрешает прямую подачу заявок бенефициарами, как они определены в статье 1(xvii), или юридическим лицом, </w:t>
      </w:r>
      <w:r w:rsidR="00E26336">
        <w:rPr>
          <w:szCs w:val="22"/>
          <w:lang w:val="ru-RU"/>
        </w:rPr>
        <w:t>у</w:t>
      </w:r>
      <w:r w:rsidRPr="00507510">
        <w:rPr>
          <w:szCs w:val="22"/>
          <w:lang w:val="ru-RU"/>
        </w:rPr>
        <w:t>помянутым в статье 5(2)(ii).</w:t>
      </w:r>
    </w:p>
    <w:p w:rsidR="00507510" w:rsidRPr="00507510" w:rsidRDefault="00507510" w:rsidP="004C03F5">
      <w:pPr>
        <w:tabs>
          <w:tab w:val="left" w:pos="660"/>
        </w:tabs>
        <w:rPr>
          <w:lang w:val="ru-RU"/>
        </w:rPr>
      </w:pPr>
    </w:p>
    <w:p w:rsidR="00507510" w:rsidRPr="0005233E" w:rsidRDefault="00507510" w:rsidP="00507510">
      <w:pPr>
        <w:tabs>
          <w:tab w:val="left" w:pos="880"/>
        </w:tabs>
        <w:rPr>
          <w:lang w:val="ru-RU"/>
        </w:rPr>
      </w:pPr>
      <w:r w:rsidRPr="00507510">
        <w:rPr>
          <w:lang w:val="ru-RU"/>
        </w:rPr>
        <w:t>5.04</w:t>
      </w:r>
      <w:r w:rsidRPr="00507510">
        <w:rPr>
          <w:lang w:val="ru-RU"/>
        </w:rPr>
        <w:tab/>
        <w:t xml:space="preserve">Статья 5(4) также является факультативным положением.  Это положение заключено в квадратные скобки, поскольку </w:t>
      </w:r>
      <w:r w:rsidR="00CD5240">
        <w:rPr>
          <w:lang w:val="ru-RU"/>
        </w:rPr>
        <w:t xml:space="preserve">целесообразность </w:t>
      </w:r>
      <w:r w:rsidRPr="00507510">
        <w:rPr>
          <w:lang w:val="ru-RU"/>
        </w:rPr>
        <w:t xml:space="preserve">положения, конкретно касающегося наименований мест происхождения или географических указаний, проистекающих из трансграничных географических районов, все еще является предметом дискуссий.  В соответствии с нынешним Лиссабонским соглашением Договаривающиеся стороны регистрируют наименования мест происхождения в отношении товаров, проистекающих из той части трансграничного географического района, которая находится в пределах их территории.  Статья 5(4) ясно даст понять, что Лиссабонская система также разрешает международную регистрацию наименования </w:t>
      </w:r>
      <w:r w:rsidRPr="00507510">
        <w:rPr>
          <w:lang w:val="ru-RU"/>
        </w:rPr>
        <w:lastRenderedPageBreak/>
        <w:t xml:space="preserve">места происхождения или географического указания в отношении товаров, происходящих из всего трансграничного географического района, если соответствующие Договаривающиеся стороны совместно </w:t>
      </w:r>
      <w:r w:rsidR="00CD5240">
        <w:rPr>
          <w:lang w:val="ru-RU"/>
        </w:rPr>
        <w:t xml:space="preserve">закрепили </w:t>
      </w:r>
      <w:r w:rsidR="005C6A48">
        <w:rPr>
          <w:lang w:val="ru-RU"/>
        </w:rPr>
        <w:t xml:space="preserve">то или иное </w:t>
      </w:r>
      <w:r w:rsidRPr="00507510">
        <w:rPr>
          <w:lang w:val="ru-RU"/>
        </w:rPr>
        <w:t xml:space="preserve">наименование места происхождения или географическое указание.  В таком случае они также должны назначить общий компетентный орган для соответствующего наименования места происхождения или географического указания.  Разумеется, от прилегающих Договаривающихся сторон не будет требоваться совместного </w:t>
      </w:r>
      <w:r w:rsidR="005C6A48">
        <w:rPr>
          <w:lang w:val="ru-RU"/>
        </w:rPr>
        <w:t xml:space="preserve">закрепления </w:t>
      </w:r>
      <w:r w:rsidRPr="00507510">
        <w:rPr>
          <w:lang w:val="ru-RU"/>
        </w:rPr>
        <w:t xml:space="preserve">наименований мест происхождения или географических указаний.  Вместо этого каждая Договаривающаяся сторона может предпочесть подать отдельную заявку только на часть трансграничного района, расположенную в пределах ее территории, </w:t>
      </w:r>
      <w:r w:rsidR="005C6A48">
        <w:rPr>
          <w:lang w:val="ru-RU"/>
        </w:rPr>
        <w:t>но</w:t>
      </w:r>
      <w:r w:rsidRPr="00507510">
        <w:rPr>
          <w:lang w:val="ru-RU"/>
        </w:rPr>
        <w:t>, разумеется, не на весь трансграничный район.  То же самое относится к непосредственной подаче заявок бенефициарами, как они определены в статье</w:t>
      </w:r>
      <w:r w:rsidR="0005233E">
        <w:rPr>
          <w:lang w:val="ru-RU"/>
        </w:rPr>
        <w:t> </w:t>
      </w:r>
      <w:r w:rsidRPr="00507510">
        <w:rPr>
          <w:lang w:val="ru-RU"/>
        </w:rPr>
        <w:t>1(xvii), или юридическим лицом, упомянутым в статье 5(2)(ii).  Непосредственная подача заявок в соответствии со статьей</w:t>
      </w:r>
      <w:r w:rsidR="007E0AD6">
        <w:rPr>
          <w:lang w:val="ru-RU"/>
        </w:rPr>
        <w:t> </w:t>
      </w:r>
      <w:r w:rsidRPr="00507510">
        <w:rPr>
          <w:lang w:val="ru-RU"/>
        </w:rPr>
        <w:t>5(4)(b), то есть бенефициарами, как они определены в статье 1(xvii), или юридическим лицом, упомянутым в статье 5(2)(ii), возможна лишь в том случае, если прилегающие Договаривающиеся стороны сделали заявление, упомянутое в статье</w:t>
      </w:r>
      <w:r w:rsidR="007E0AD6">
        <w:rPr>
          <w:lang w:val="ru-RU"/>
        </w:rPr>
        <w:t> </w:t>
      </w:r>
      <w:r w:rsidRPr="00507510">
        <w:rPr>
          <w:lang w:val="ru-RU"/>
        </w:rPr>
        <w:t>5(3)(b</w:t>
      </w:r>
      <w:r w:rsidRPr="0005233E">
        <w:rPr>
          <w:lang w:val="ru-RU"/>
        </w:rPr>
        <w:t>).</w:t>
      </w:r>
      <w:r w:rsidR="004C03F5" w:rsidRPr="0005233E">
        <w:rPr>
          <w:lang w:val="ru-RU"/>
        </w:rPr>
        <w:t xml:space="preserve">  </w:t>
      </w:r>
      <w:r w:rsidR="0005233E" w:rsidRPr="0005233E">
        <w:rPr>
          <w:lang w:val="ru-RU"/>
        </w:rPr>
        <w:t>Статья</w:t>
      </w:r>
      <w:r w:rsidR="005C6A48">
        <w:rPr>
          <w:lang w:val="ru-RU"/>
        </w:rPr>
        <w:t> </w:t>
      </w:r>
      <w:r w:rsidR="0005233E" w:rsidRPr="0005233E">
        <w:rPr>
          <w:lang w:val="ru-RU"/>
        </w:rPr>
        <w:t>5(4) касается лишь исключительной ситуации, когда прилегающие Договаривающиеся стороны совместно установили наименование места происхождения или географическое указание, и от них будет требоваться назначить общий компетентный орган для соответствующего наименования места происхождения или географического указания</w:t>
      </w:r>
      <w:r w:rsidR="00204D4B" w:rsidRPr="0005233E">
        <w:rPr>
          <w:bCs/>
          <w:lang w:val="ru-RU"/>
        </w:rPr>
        <w:t xml:space="preserve">.  </w:t>
      </w:r>
      <w:r w:rsidR="00EB127F">
        <w:rPr>
          <w:bCs/>
          <w:lang w:val="ru-RU"/>
        </w:rPr>
        <w:t xml:space="preserve">Что касается </w:t>
      </w:r>
      <w:r w:rsidR="005C6A48">
        <w:rPr>
          <w:bCs/>
          <w:lang w:val="ru-RU"/>
        </w:rPr>
        <w:t>вопроса</w:t>
      </w:r>
      <w:r w:rsidR="0005233E" w:rsidRPr="0005233E">
        <w:rPr>
          <w:bCs/>
          <w:lang w:val="ru-RU"/>
        </w:rPr>
        <w:t xml:space="preserve">, </w:t>
      </w:r>
      <w:r w:rsidR="0005233E">
        <w:rPr>
          <w:bCs/>
          <w:lang w:val="ru-RU"/>
        </w:rPr>
        <w:t>указанно</w:t>
      </w:r>
      <w:r w:rsidR="005C6A48">
        <w:rPr>
          <w:bCs/>
          <w:lang w:val="ru-RU"/>
        </w:rPr>
        <w:t>го</w:t>
      </w:r>
      <w:r w:rsidR="0005233E" w:rsidRPr="0005233E">
        <w:rPr>
          <w:bCs/>
          <w:lang w:val="ru-RU"/>
        </w:rPr>
        <w:t xml:space="preserve"> </w:t>
      </w:r>
      <w:r w:rsidR="0005233E">
        <w:rPr>
          <w:bCs/>
          <w:lang w:val="ru-RU"/>
        </w:rPr>
        <w:t>в</w:t>
      </w:r>
      <w:r w:rsidR="0005233E" w:rsidRPr="0005233E">
        <w:rPr>
          <w:bCs/>
          <w:lang w:val="ru-RU"/>
        </w:rPr>
        <w:t xml:space="preserve"> </w:t>
      </w:r>
      <w:r w:rsidR="0005233E">
        <w:rPr>
          <w:bCs/>
          <w:lang w:val="ru-RU"/>
        </w:rPr>
        <w:t>подпункте</w:t>
      </w:r>
      <w:r w:rsidR="0005233E" w:rsidRPr="0005233E">
        <w:rPr>
          <w:bCs/>
          <w:lang w:val="ru-RU"/>
        </w:rPr>
        <w:t xml:space="preserve"> </w:t>
      </w:r>
      <w:r w:rsidR="00573BBA" w:rsidRPr="0005233E">
        <w:rPr>
          <w:bCs/>
          <w:lang w:val="ru-RU"/>
        </w:rPr>
        <w:t>(</w:t>
      </w:r>
      <w:r w:rsidR="00573BBA" w:rsidRPr="00573BBA">
        <w:rPr>
          <w:bCs/>
        </w:rPr>
        <w:t>ii</w:t>
      </w:r>
      <w:r w:rsidR="00573BBA" w:rsidRPr="0005233E">
        <w:rPr>
          <w:bCs/>
          <w:lang w:val="ru-RU"/>
        </w:rPr>
        <w:t>)</w:t>
      </w:r>
      <w:r w:rsidR="0005233E" w:rsidRPr="0005233E">
        <w:rPr>
          <w:bCs/>
          <w:lang w:val="ru-RU"/>
        </w:rPr>
        <w:t xml:space="preserve"> </w:t>
      </w:r>
      <w:r w:rsidR="0005233E">
        <w:rPr>
          <w:bCs/>
          <w:lang w:val="ru-RU"/>
        </w:rPr>
        <w:t>пункта</w:t>
      </w:r>
      <w:r w:rsidR="0005233E" w:rsidRPr="0005233E">
        <w:rPr>
          <w:bCs/>
        </w:rPr>
        <w:t> </w:t>
      </w:r>
      <w:r w:rsidR="0005233E" w:rsidRPr="0005233E">
        <w:rPr>
          <w:bCs/>
          <w:lang w:val="ru-RU"/>
        </w:rPr>
        <w:t xml:space="preserve">4 </w:t>
      </w:r>
      <w:r w:rsidR="0005233E">
        <w:rPr>
          <w:bCs/>
          <w:lang w:val="ru-RU"/>
        </w:rPr>
        <w:t>настоящего</w:t>
      </w:r>
      <w:r w:rsidR="0005233E" w:rsidRPr="0005233E">
        <w:rPr>
          <w:bCs/>
          <w:lang w:val="ru-RU"/>
        </w:rPr>
        <w:t xml:space="preserve"> </w:t>
      </w:r>
      <w:r w:rsidR="0005233E">
        <w:rPr>
          <w:bCs/>
          <w:lang w:val="ru-RU"/>
        </w:rPr>
        <w:t>документа</w:t>
      </w:r>
      <w:r w:rsidR="00573BBA" w:rsidRPr="0005233E">
        <w:rPr>
          <w:bCs/>
          <w:lang w:val="ru-RU"/>
        </w:rPr>
        <w:t>,</w:t>
      </w:r>
      <w:r w:rsidR="00EB127F">
        <w:rPr>
          <w:bCs/>
          <w:lang w:val="ru-RU"/>
        </w:rPr>
        <w:t xml:space="preserve"> то его обсуждение нашло</w:t>
      </w:r>
      <w:r w:rsidR="00573BBA" w:rsidRPr="0005233E">
        <w:rPr>
          <w:bCs/>
          <w:lang w:val="ru-RU"/>
        </w:rPr>
        <w:t xml:space="preserve"> </w:t>
      </w:r>
      <w:r w:rsidR="005C6A48">
        <w:rPr>
          <w:bCs/>
          <w:lang w:val="ru-RU"/>
        </w:rPr>
        <w:t>отражен</w:t>
      </w:r>
      <w:r w:rsidR="00EB127F">
        <w:rPr>
          <w:bCs/>
          <w:lang w:val="ru-RU"/>
        </w:rPr>
        <w:t>ие</w:t>
      </w:r>
      <w:r w:rsidR="005C6A48">
        <w:rPr>
          <w:bCs/>
          <w:lang w:val="ru-RU"/>
        </w:rPr>
        <w:t xml:space="preserve"> в </w:t>
      </w:r>
      <w:r w:rsidR="0005233E">
        <w:rPr>
          <w:bCs/>
          <w:lang w:val="ru-RU"/>
        </w:rPr>
        <w:t>проект</w:t>
      </w:r>
      <w:r w:rsidR="005C6A48">
        <w:rPr>
          <w:bCs/>
          <w:lang w:val="ru-RU"/>
        </w:rPr>
        <w:t>е</w:t>
      </w:r>
      <w:r w:rsidR="0005233E">
        <w:rPr>
          <w:bCs/>
          <w:lang w:val="ru-RU"/>
        </w:rPr>
        <w:t xml:space="preserve"> отчета </w:t>
      </w:r>
      <w:r w:rsidR="005C6A48">
        <w:rPr>
          <w:bCs/>
          <w:lang w:val="ru-RU"/>
        </w:rPr>
        <w:t xml:space="preserve">о </w:t>
      </w:r>
      <w:r w:rsidR="0005233E">
        <w:rPr>
          <w:bCs/>
          <w:lang w:val="ru-RU"/>
        </w:rPr>
        <w:t xml:space="preserve">десятой сессии Рабочей группы </w:t>
      </w:r>
      <w:r w:rsidR="00573BBA" w:rsidRPr="0005233E">
        <w:rPr>
          <w:bCs/>
          <w:lang w:val="ru-RU"/>
        </w:rPr>
        <w:t>(</w:t>
      </w:r>
      <w:r w:rsidR="0005233E" w:rsidRPr="0005233E">
        <w:rPr>
          <w:bCs/>
          <w:lang w:val="ru-RU"/>
        </w:rPr>
        <w:t>документ</w:t>
      </w:r>
      <w:r w:rsidR="00573BBA" w:rsidRPr="0005233E">
        <w:rPr>
          <w:bCs/>
          <w:lang w:val="ru-RU"/>
        </w:rPr>
        <w:t xml:space="preserve"> </w:t>
      </w:r>
      <w:r w:rsidR="00573BBA" w:rsidRPr="0005233E">
        <w:rPr>
          <w:bCs/>
        </w:rPr>
        <w:t>LI</w:t>
      </w:r>
      <w:r w:rsidR="00573BBA" w:rsidRPr="0005233E">
        <w:rPr>
          <w:bCs/>
          <w:lang w:val="ru-RU"/>
        </w:rPr>
        <w:t>/</w:t>
      </w:r>
      <w:r w:rsidR="00573BBA" w:rsidRPr="0005233E">
        <w:rPr>
          <w:bCs/>
        </w:rPr>
        <w:t>WG</w:t>
      </w:r>
      <w:r w:rsidR="00573BBA" w:rsidRPr="0005233E">
        <w:rPr>
          <w:bCs/>
          <w:lang w:val="ru-RU"/>
        </w:rPr>
        <w:t>/</w:t>
      </w:r>
      <w:r w:rsidR="00573BBA" w:rsidRPr="0005233E">
        <w:rPr>
          <w:bCs/>
        </w:rPr>
        <w:t>DEV</w:t>
      </w:r>
      <w:r w:rsidR="00573BBA" w:rsidRPr="0005233E">
        <w:rPr>
          <w:bCs/>
          <w:lang w:val="ru-RU"/>
        </w:rPr>
        <w:t>/10/7</w:t>
      </w:r>
      <w:r w:rsidR="005C6A48">
        <w:rPr>
          <w:bCs/>
          <w:lang w:val="ru-RU"/>
        </w:rPr>
        <w:t> </w:t>
      </w:r>
      <w:r w:rsidR="00573BBA" w:rsidRPr="0005233E">
        <w:rPr>
          <w:bCs/>
        </w:rPr>
        <w:t>Prov</w:t>
      </w:r>
      <w:r w:rsidR="00573BBA" w:rsidRPr="0005233E">
        <w:rPr>
          <w:bCs/>
          <w:lang w:val="ru-RU"/>
        </w:rPr>
        <w:t xml:space="preserve">., </w:t>
      </w:r>
      <w:r w:rsidR="0005233E">
        <w:rPr>
          <w:bCs/>
          <w:lang w:val="ru-RU"/>
        </w:rPr>
        <w:t>пункты </w:t>
      </w:r>
      <w:r w:rsidR="005C6A48">
        <w:rPr>
          <w:bCs/>
          <w:lang w:val="ru-RU"/>
        </w:rPr>
        <w:t>2</w:t>
      </w:r>
      <w:r w:rsidR="00573BBA" w:rsidRPr="0005233E">
        <w:rPr>
          <w:bCs/>
          <w:lang w:val="ru-RU"/>
        </w:rPr>
        <w:t>2</w:t>
      </w:r>
      <w:r w:rsidR="0005233E">
        <w:rPr>
          <w:bCs/>
          <w:lang w:val="ru-RU"/>
        </w:rPr>
        <w:t>-</w:t>
      </w:r>
      <w:r w:rsidR="005C6A48">
        <w:rPr>
          <w:bCs/>
          <w:lang w:val="ru-RU"/>
        </w:rPr>
        <w:t>27</w:t>
      </w:r>
      <w:r w:rsidR="00573BBA" w:rsidRPr="0005233E">
        <w:rPr>
          <w:bCs/>
          <w:lang w:val="ru-RU"/>
        </w:rPr>
        <w:t xml:space="preserve">).  </w:t>
      </w:r>
    </w:p>
    <w:p w:rsidR="00507510" w:rsidRPr="0005233E" w:rsidRDefault="00507510" w:rsidP="004C03F5">
      <w:pPr>
        <w:tabs>
          <w:tab w:val="left" w:pos="660"/>
        </w:tabs>
        <w:rPr>
          <w:lang w:val="ru-RU"/>
        </w:rPr>
      </w:pPr>
    </w:p>
    <w:p w:rsidR="00507510" w:rsidRPr="00507510" w:rsidRDefault="00507510" w:rsidP="00507510">
      <w:pPr>
        <w:tabs>
          <w:tab w:val="num" w:pos="880"/>
        </w:tabs>
        <w:rPr>
          <w:lang w:val="ru-RU"/>
        </w:rPr>
      </w:pPr>
      <w:r w:rsidRPr="00507510">
        <w:rPr>
          <w:lang w:val="ru-RU"/>
        </w:rPr>
        <w:t>5.05</w:t>
      </w:r>
      <w:r w:rsidRPr="00507510">
        <w:rPr>
          <w:lang w:val="ru-RU"/>
        </w:rPr>
        <w:tab/>
        <w:t>В статье 5(5) проводится различие между двумя видами обязательных сведений в отношении международных заявок, а именно сведений, необходимых для того, чтобы заявк</w:t>
      </w:r>
      <w:r w:rsidR="00BD59EB">
        <w:rPr>
          <w:lang w:val="ru-RU"/>
        </w:rPr>
        <w:t>е был</w:t>
      </w:r>
      <w:r w:rsidRPr="00507510">
        <w:rPr>
          <w:lang w:val="ru-RU"/>
        </w:rPr>
        <w:t>а п</w:t>
      </w:r>
      <w:r w:rsidR="00BD59EB">
        <w:rPr>
          <w:lang w:val="ru-RU"/>
        </w:rPr>
        <w:t xml:space="preserve">рисвоена </w:t>
      </w:r>
      <w:r w:rsidRPr="00507510">
        <w:rPr>
          <w:lang w:val="ru-RU"/>
        </w:rPr>
        <w:t>дат</w:t>
      </w:r>
      <w:r w:rsidR="00BD59EB">
        <w:rPr>
          <w:lang w:val="ru-RU"/>
        </w:rPr>
        <w:t>а</w:t>
      </w:r>
      <w:r w:rsidRPr="00507510">
        <w:rPr>
          <w:lang w:val="ru-RU"/>
        </w:rPr>
        <w:t xml:space="preserve"> подачи (см. статью 6(3)), и других обязательных требований (см. правило</w:t>
      </w:r>
      <w:r w:rsidR="0005233E">
        <w:rPr>
          <w:lang w:val="ru-RU"/>
        </w:rPr>
        <w:t> </w:t>
      </w:r>
      <w:r w:rsidRPr="00507510">
        <w:rPr>
          <w:lang w:val="ru-RU"/>
        </w:rPr>
        <w:t>5(2)).</w:t>
      </w:r>
    </w:p>
    <w:p w:rsidR="00507510" w:rsidRPr="00507510" w:rsidRDefault="00507510" w:rsidP="009164A7">
      <w:pPr>
        <w:rPr>
          <w:lang w:val="ru-RU"/>
        </w:rPr>
      </w:pPr>
    </w:p>
    <w:p w:rsidR="00507510" w:rsidRPr="00507510" w:rsidRDefault="00507510" w:rsidP="00507510">
      <w:pPr>
        <w:pStyle w:val="Heading1"/>
        <w:rPr>
          <w:lang w:val="ru-RU"/>
        </w:rPr>
      </w:pPr>
      <w:r w:rsidRPr="00507510">
        <w:rPr>
          <w:lang w:val="ru-RU"/>
        </w:rPr>
        <w:t>Комментарии к статье 6:  Международная регистрация</w:t>
      </w:r>
    </w:p>
    <w:p w:rsidR="00507510" w:rsidRPr="00507510" w:rsidRDefault="00507510" w:rsidP="000A3872">
      <w:pPr>
        <w:rPr>
          <w:lang w:val="ru-RU"/>
        </w:rPr>
      </w:pPr>
    </w:p>
    <w:p w:rsidR="00507510" w:rsidRPr="00507510" w:rsidRDefault="00507510" w:rsidP="00507510">
      <w:pPr>
        <w:tabs>
          <w:tab w:val="left" w:pos="880"/>
        </w:tabs>
        <w:rPr>
          <w:lang w:val="ru-RU"/>
        </w:rPr>
      </w:pPr>
      <w:r w:rsidRPr="00507510">
        <w:rPr>
          <w:lang w:val="ru-RU"/>
        </w:rPr>
        <w:t>6.01</w:t>
      </w:r>
      <w:r w:rsidRPr="00507510">
        <w:rPr>
          <w:lang w:val="ru-RU"/>
        </w:rPr>
        <w:tab/>
        <w:t>Положения, представленные в статье</w:t>
      </w:r>
      <w:r w:rsidR="0049293F">
        <w:rPr>
          <w:lang w:val="ru-RU"/>
        </w:rPr>
        <w:t> </w:t>
      </w:r>
      <w:r w:rsidRPr="00507510">
        <w:rPr>
          <w:lang w:val="ru-RU"/>
        </w:rPr>
        <w:t xml:space="preserve">6, основаны на той предпосылке, что получившее международную регистрацию наименование места происхождения или географическое указание </w:t>
      </w:r>
      <w:r w:rsidR="006D7F68" w:rsidRPr="00507510">
        <w:rPr>
          <w:lang w:val="ru-RU"/>
        </w:rPr>
        <w:t>должно, по меньшей мере, отвечать требованиям определения стать</w:t>
      </w:r>
      <w:r w:rsidR="0049293F">
        <w:rPr>
          <w:lang w:val="ru-RU"/>
        </w:rPr>
        <w:t>и </w:t>
      </w:r>
      <w:r w:rsidR="006D7F68" w:rsidRPr="00507510">
        <w:rPr>
          <w:lang w:val="ru-RU"/>
        </w:rPr>
        <w:t>2(1)</w:t>
      </w:r>
      <w:r w:rsidR="006D7F68">
        <w:rPr>
          <w:lang w:val="ru-RU"/>
        </w:rPr>
        <w:t xml:space="preserve">, что позволит </w:t>
      </w:r>
      <w:r w:rsidR="0049293F">
        <w:rPr>
          <w:lang w:val="ru-RU"/>
        </w:rPr>
        <w:t>таком наименованию или указанию</w:t>
      </w:r>
      <w:r w:rsidR="006D7F68">
        <w:rPr>
          <w:lang w:val="ru-RU"/>
        </w:rPr>
        <w:t xml:space="preserve"> </w:t>
      </w:r>
      <w:r w:rsidRPr="00507510">
        <w:rPr>
          <w:lang w:val="ru-RU"/>
        </w:rPr>
        <w:t>пользоваться охраной во всех Договаривающихся сторонах.</w:t>
      </w:r>
      <w:r w:rsidR="000A3872" w:rsidRPr="00507510">
        <w:rPr>
          <w:lang w:val="ru-RU"/>
        </w:rPr>
        <w:t xml:space="preserve"> </w:t>
      </w:r>
      <w:r w:rsidR="000A7A92" w:rsidRPr="00507510">
        <w:rPr>
          <w:lang w:val="ru-RU"/>
        </w:rPr>
        <w:t xml:space="preserve"> </w:t>
      </w:r>
    </w:p>
    <w:p w:rsidR="00507510" w:rsidRPr="00507510" w:rsidRDefault="00507510" w:rsidP="00D73065">
      <w:pPr>
        <w:tabs>
          <w:tab w:val="left" w:pos="880"/>
        </w:tabs>
        <w:rPr>
          <w:lang w:val="ru-RU"/>
        </w:rPr>
      </w:pPr>
    </w:p>
    <w:p w:rsidR="00507510" w:rsidRPr="006D7F68" w:rsidRDefault="00B6022E" w:rsidP="00D73065">
      <w:pPr>
        <w:tabs>
          <w:tab w:val="left" w:pos="880"/>
        </w:tabs>
        <w:rPr>
          <w:lang w:val="ru-RU"/>
        </w:rPr>
      </w:pPr>
      <w:r w:rsidRPr="006D7F68">
        <w:rPr>
          <w:lang w:val="ru-RU"/>
        </w:rPr>
        <w:t>6.02</w:t>
      </w:r>
      <w:r w:rsidRPr="006D7F68">
        <w:rPr>
          <w:lang w:val="ru-RU"/>
        </w:rPr>
        <w:tab/>
      </w:r>
      <w:r w:rsidR="006D7F68">
        <w:rPr>
          <w:lang w:val="ru-RU"/>
        </w:rPr>
        <w:t>Что</w:t>
      </w:r>
      <w:r w:rsidR="006D7F68" w:rsidRPr="006D7F68">
        <w:rPr>
          <w:lang w:val="ru-RU"/>
        </w:rPr>
        <w:t xml:space="preserve"> </w:t>
      </w:r>
      <w:r w:rsidR="006D7F68">
        <w:rPr>
          <w:lang w:val="ru-RU"/>
        </w:rPr>
        <w:t>касается</w:t>
      </w:r>
      <w:r w:rsidR="006D7F68" w:rsidRPr="006D7F68">
        <w:rPr>
          <w:lang w:val="ru-RU"/>
        </w:rPr>
        <w:t xml:space="preserve"> </w:t>
      </w:r>
      <w:r w:rsidR="006D7F68">
        <w:rPr>
          <w:lang w:val="ru-RU"/>
        </w:rPr>
        <w:t>того</w:t>
      </w:r>
      <w:r w:rsidR="006D7F68" w:rsidRPr="006D7F68">
        <w:rPr>
          <w:lang w:val="ru-RU"/>
        </w:rPr>
        <w:t xml:space="preserve"> </w:t>
      </w:r>
      <w:r w:rsidR="006D7F68">
        <w:rPr>
          <w:lang w:val="ru-RU"/>
        </w:rPr>
        <w:t>факта</w:t>
      </w:r>
      <w:r w:rsidR="006D7F68" w:rsidRPr="006D7F68">
        <w:rPr>
          <w:lang w:val="ru-RU"/>
        </w:rPr>
        <w:t xml:space="preserve">, </w:t>
      </w:r>
      <w:r w:rsidR="006D7F68">
        <w:rPr>
          <w:lang w:val="ru-RU"/>
        </w:rPr>
        <w:t>что</w:t>
      </w:r>
      <w:r w:rsidR="006D7F68" w:rsidRPr="006D7F68">
        <w:rPr>
          <w:lang w:val="ru-RU"/>
        </w:rPr>
        <w:t xml:space="preserve"> </w:t>
      </w:r>
      <w:r w:rsidR="006D7F68">
        <w:rPr>
          <w:lang w:val="ru-RU"/>
        </w:rPr>
        <w:t>в</w:t>
      </w:r>
      <w:r w:rsidR="006D7F68" w:rsidRPr="006D7F68">
        <w:rPr>
          <w:lang w:val="ru-RU"/>
        </w:rPr>
        <w:t xml:space="preserve"> </w:t>
      </w:r>
      <w:r w:rsidR="006D7F68">
        <w:rPr>
          <w:lang w:val="ru-RU"/>
        </w:rPr>
        <w:t>документах</w:t>
      </w:r>
      <w:r w:rsidR="006D7F68" w:rsidRPr="006D7F68">
        <w:rPr>
          <w:lang w:val="ru-RU"/>
        </w:rPr>
        <w:t xml:space="preserve"> </w:t>
      </w:r>
      <w:r w:rsidR="006D7F68">
        <w:rPr>
          <w:lang w:val="ru-RU"/>
        </w:rPr>
        <w:t>о</w:t>
      </w:r>
      <w:r w:rsidR="006D7F68" w:rsidRPr="006D7F68">
        <w:rPr>
          <w:lang w:val="ru-RU"/>
        </w:rPr>
        <w:t xml:space="preserve"> </w:t>
      </w:r>
      <w:r w:rsidR="006D7F68">
        <w:rPr>
          <w:lang w:val="ru-RU"/>
        </w:rPr>
        <w:t>международной</w:t>
      </w:r>
      <w:r w:rsidR="006D7F68" w:rsidRPr="006D7F68">
        <w:rPr>
          <w:lang w:val="ru-RU"/>
        </w:rPr>
        <w:t xml:space="preserve"> </w:t>
      </w:r>
      <w:r w:rsidR="006D7F68">
        <w:rPr>
          <w:lang w:val="ru-RU"/>
        </w:rPr>
        <w:t>регистрации</w:t>
      </w:r>
      <w:r w:rsidR="006D7F68" w:rsidRPr="006D7F68">
        <w:rPr>
          <w:lang w:val="ru-RU"/>
        </w:rPr>
        <w:t xml:space="preserve"> </w:t>
      </w:r>
      <w:r w:rsidR="006D7F68">
        <w:rPr>
          <w:lang w:val="ru-RU"/>
        </w:rPr>
        <w:t>согласно</w:t>
      </w:r>
      <w:r w:rsidR="006D7F68" w:rsidRPr="006D7F68">
        <w:rPr>
          <w:lang w:val="ru-RU"/>
        </w:rPr>
        <w:t xml:space="preserve"> </w:t>
      </w:r>
      <w:r w:rsidR="006D7F68">
        <w:rPr>
          <w:lang w:val="ru-RU"/>
        </w:rPr>
        <w:t>требованиям</w:t>
      </w:r>
      <w:r w:rsidR="006D7F68" w:rsidRPr="006D7F68">
        <w:rPr>
          <w:lang w:val="ru-RU"/>
        </w:rPr>
        <w:t xml:space="preserve"> </w:t>
      </w:r>
      <w:r w:rsidR="006D7F68">
        <w:rPr>
          <w:lang w:val="ru-RU"/>
        </w:rPr>
        <w:t>Лиссабонской</w:t>
      </w:r>
      <w:r w:rsidR="006D7F68" w:rsidRPr="006D7F68">
        <w:rPr>
          <w:lang w:val="ru-RU"/>
        </w:rPr>
        <w:t xml:space="preserve"> </w:t>
      </w:r>
      <w:r w:rsidR="006D7F68">
        <w:rPr>
          <w:lang w:val="ru-RU"/>
        </w:rPr>
        <w:t>системы</w:t>
      </w:r>
      <w:r w:rsidR="006D7F68" w:rsidRPr="006D7F68">
        <w:rPr>
          <w:lang w:val="ru-RU"/>
        </w:rPr>
        <w:t xml:space="preserve"> </w:t>
      </w:r>
      <w:r w:rsidR="006D7F68">
        <w:rPr>
          <w:lang w:val="ru-RU"/>
        </w:rPr>
        <w:t>не</w:t>
      </w:r>
      <w:r w:rsidR="006D7F68" w:rsidRPr="006D7F68">
        <w:rPr>
          <w:lang w:val="ru-RU"/>
        </w:rPr>
        <w:t xml:space="preserve"> </w:t>
      </w:r>
      <w:r w:rsidR="006D7F68">
        <w:rPr>
          <w:lang w:val="ru-RU"/>
        </w:rPr>
        <w:t>указывается</w:t>
      </w:r>
      <w:r w:rsidR="006D7F68" w:rsidRPr="006D7F68">
        <w:rPr>
          <w:lang w:val="ru-RU"/>
        </w:rPr>
        <w:t xml:space="preserve"> </w:t>
      </w:r>
      <w:r w:rsidR="006D7F68">
        <w:rPr>
          <w:lang w:val="ru-RU"/>
        </w:rPr>
        <w:t>владелец</w:t>
      </w:r>
      <w:r w:rsidR="006D7F68" w:rsidRPr="006D7F68">
        <w:rPr>
          <w:lang w:val="ru-RU"/>
        </w:rPr>
        <w:t xml:space="preserve"> </w:t>
      </w:r>
      <w:r w:rsidR="006D7F68">
        <w:rPr>
          <w:lang w:val="ru-RU"/>
        </w:rPr>
        <w:t>регистрации</w:t>
      </w:r>
      <w:r w:rsidR="006D7F68" w:rsidRPr="006D7F68">
        <w:rPr>
          <w:lang w:val="ru-RU"/>
        </w:rPr>
        <w:t xml:space="preserve">, </w:t>
      </w:r>
      <w:r w:rsidR="006D7F68">
        <w:rPr>
          <w:lang w:val="ru-RU"/>
        </w:rPr>
        <w:t>то</w:t>
      </w:r>
      <w:r w:rsidR="006D7F68" w:rsidRPr="006D7F68">
        <w:rPr>
          <w:lang w:val="ru-RU"/>
        </w:rPr>
        <w:t xml:space="preserve"> </w:t>
      </w:r>
      <w:r w:rsidR="006D7F68">
        <w:rPr>
          <w:lang w:val="ru-RU"/>
        </w:rPr>
        <w:t xml:space="preserve">речь идет о дискуссии по статье 19(2), отраженной в проекте отчета о десятой сессии Рабочей группы </w:t>
      </w:r>
      <w:r w:rsidRPr="006D7F68">
        <w:rPr>
          <w:lang w:val="ru-RU"/>
        </w:rPr>
        <w:t>(</w:t>
      </w:r>
      <w:r w:rsidR="006D7F68">
        <w:rPr>
          <w:lang w:val="ru-RU"/>
        </w:rPr>
        <w:t xml:space="preserve">документ </w:t>
      </w:r>
      <w:r w:rsidRPr="006D7F68">
        <w:t>LI</w:t>
      </w:r>
      <w:r w:rsidRPr="006D7F68">
        <w:rPr>
          <w:lang w:val="ru-RU"/>
        </w:rPr>
        <w:t>/</w:t>
      </w:r>
      <w:r w:rsidRPr="006D7F68">
        <w:t>WG</w:t>
      </w:r>
      <w:r w:rsidRPr="006D7F68">
        <w:rPr>
          <w:lang w:val="ru-RU"/>
        </w:rPr>
        <w:t>/</w:t>
      </w:r>
      <w:r w:rsidRPr="006D7F68">
        <w:t>DEV</w:t>
      </w:r>
      <w:r w:rsidRPr="006D7F68">
        <w:rPr>
          <w:lang w:val="ru-RU"/>
        </w:rPr>
        <w:t xml:space="preserve">/10/7 </w:t>
      </w:r>
      <w:r w:rsidRPr="006D7F68">
        <w:t>Pro</w:t>
      </w:r>
      <w:r>
        <w:t>v</w:t>
      </w:r>
      <w:r w:rsidRPr="006D7F68">
        <w:rPr>
          <w:lang w:val="ru-RU"/>
        </w:rPr>
        <w:t xml:space="preserve">., </w:t>
      </w:r>
      <w:r w:rsidR="006D7F68">
        <w:rPr>
          <w:lang w:val="ru-RU"/>
        </w:rPr>
        <w:t>пункты </w:t>
      </w:r>
      <w:r w:rsidRPr="006D7F68">
        <w:rPr>
          <w:lang w:val="ru-RU"/>
        </w:rPr>
        <w:t>1</w:t>
      </w:r>
      <w:r w:rsidR="006D7F68">
        <w:rPr>
          <w:lang w:val="ru-RU"/>
        </w:rPr>
        <w:t>49</w:t>
      </w:r>
      <w:r w:rsidRPr="006D7F68">
        <w:rPr>
          <w:lang w:val="ru-RU"/>
        </w:rPr>
        <w:t>, 1</w:t>
      </w:r>
      <w:r w:rsidR="006D7F68">
        <w:rPr>
          <w:lang w:val="ru-RU"/>
        </w:rPr>
        <w:t>51</w:t>
      </w:r>
      <w:r w:rsidRPr="006D7F68">
        <w:rPr>
          <w:lang w:val="ru-RU"/>
        </w:rPr>
        <w:t>, 1</w:t>
      </w:r>
      <w:r w:rsidR="006D7F68">
        <w:rPr>
          <w:lang w:val="ru-RU"/>
        </w:rPr>
        <w:t>52</w:t>
      </w:r>
      <w:r w:rsidRPr="006D7F68">
        <w:rPr>
          <w:lang w:val="ru-RU"/>
        </w:rPr>
        <w:t>, 1</w:t>
      </w:r>
      <w:r w:rsidR="006D7F68">
        <w:rPr>
          <w:lang w:val="ru-RU"/>
        </w:rPr>
        <w:t>55</w:t>
      </w:r>
      <w:r w:rsidRPr="006D7F68">
        <w:rPr>
          <w:lang w:val="ru-RU"/>
        </w:rPr>
        <w:t xml:space="preserve"> </w:t>
      </w:r>
      <w:r w:rsidR="006D7F68">
        <w:rPr>
          <w:lang w:val="ru-RU"/>
        </w:rPr>
        <w:t>и</w:t>
      </w:r>
      <w:r w:rsidR="00B9117A">
        <w:rPr>
          <w:lang w:val="ru-RU"/>
        </w:rPr>
        <w:t> </w:t>
      </w:r>
      <w:r w:rsidRPr="006D7F68">
        <w:rPr>
          <w:lang w:val="ru-RU"/>
        </w:rPr>
        <w:t>1</w:t>
      </w:r>
      <w:r w:rsidR="006D7F68">
        <w:rPr>
          <w:lang w:val="ru-RU"/>
        </w:rPr>
        <w:t>67</w:t>
      </w:r>
      <w:r w:rsidRPr="006D7F68">
        <w:rPr>
          <w:lang w:val="ru-RU"/>
        </w:rPr>
        <w:t xml:space="preserve">).  </w:t>
      </w:r>
    </w:p>
    <w:p w:rsidR="00507510" w:rsidRPr="006D7F68" w:rsidRDefault="00507510" w:rsidP="00D73065">
      <w:pPr>
        <w:tabs>
          <w:tab w:val="left" w:pos="880"/>
        </w:tabs>
        <w:rPr>
          <w:lang w:val="ru-RU"/>
        </w:rPr>
      </w:pPr>
    </w:p>
    <w:p w:rsidR="00507510" w:rsidRDefault="007B6069" w:rsidP="002E5243">
      <w:pPr>
        <w:tabs>
          <w:tab w:val="num" w:pos="851"/>
        </w:tabs>
        <w:rPr>
          <w:lang w:val="ru-RU"/>
        </w:rPr>
      </w:pPr>
      <w:r w:rsidRPr="00131CC5">
        <w:rPr>
          <w:lang w:val="ru-RU"/>
        </w:rPr>
        <w:t>6</w:t>
      </w:r>
      <w:r w:rsidR="002E5243" w:rsidRPr="00131CC5">
        <w:rPr>
          <w:lang w:val="ru-RU"/>
        </w:rPr>
        <w:t>.0</w:t>
      </w:r>
      <w:r w:rsidRPr="00131CC5">
        <w:rPr>
          <w:lang w:val="ru-RU"/>
        </w:rPr>
        <w:t>3</w:t>
      </w:r>
      <w:r w:rsidR="002E5243" w:rsidRPr="00131CC5">
        <w:rPr>
          <w:lang w:val="ru-RU"/>
        </w:rPr>
        <w:tab/>
      </w:r>
      <w:r w:rsidR="00131CC5">
        <w:rPr>
          <w:lang w:val="ru-RU"/>
        </w:rPr>
        <w:t>В</w:t>
      </w:r>
      <w:r w:rsidR="00131CC5" w:rsidRPr="00131CC5">
        <w:rPr>
          <w:lang w:val="ru-RU"/>
        </w:rPr>
        <w:t xml:space="preserve"> </w:t>
      </w:r>
      <w:r w:rsidR="00131CC5">
        <w:rPr>
          <w:lang w:val="ru-RU"/>
        </w:rPr>
        <w:t>статье</w:t>
      </w:r>
      <w:r w:rsidR="00131CC5" w:rsidRPr="00131CC5">
        <w:t> </w:t>
      </w:r>
      <w:r w:rsidRPr="00131CC5">
        <w:rPr>
          <w:lang w:val="ru-RU"/>
        </w:rPr>
        <w:t>6</w:t>
      </w:r>
      <w:r w:rsidR="002E5243" w:rsidRPr="00131CC5">
        <w:rPr>
          <w:lang w:val="ru-RU"/>
        </w:rPr>
        <w:t>(</w:t>
      </w:r>
      <w:r w:rsidRPr="00131CC5">
        <w:rPr>
          <w:lang w:val="ru-RU"/>
        </w:rPr>
        <w:t>5</w:t>
      </w:r>
      <w:r w:rsidR="002E5243" w:rsidRPr="00131CC5">
        <w:rPr>
          <w:lang w:val="ru-RU"/>
        </w:rPr>
        <w:t xml:space="preserve">) </w:t>
      </w:r>
      <w:r w:rsidR="00131CC5">
        <w:rPr>
          <w:lang w:val="ru-RU"/>
        </w:rPr>
        <w:t>использована формул</w:t>
      </w:r>
      <w:r w:rsidR="00131CC5" w:rsidRPr="00131CC5">
        <w:rPr>
          <w:lang w:val="ru-RU"/>
        </w:rPr>
        <w:t>ировка правила</w:t>
      </w:r>
      <w:r w:rsidR="00131CC5" w:rsidRPr="00131CC5">
        <w:t> </w:t>
      </w:r>
      <w:r w:rsidR="002E5243" w:rsidRPr="00131CC5">
        <w:rPr>
          <w:lang w:val="ru-RU"/>
        </w:rPr>
        <w:t xml:space="preserve">8(3) </w:t>
      </w:r>
      <w:r w:rsidR="00131CC5" w:rsidRPr="00131CC5">
        <w:rPr>
          <w:lang w:val="ru-RU"/>
        </w:rPr>
        <w:t>Инструкции к действующему Лиссабонскому соглашению</w:t>
      </w:r>
      <w:r w:rsidR="002E5243" w:rsidRPr="00131CC5">
        <w:rPr>
          <w:lang w:val="ru-RU"/>
        </w:rPr>
        <w:t>.</w:t>
      </w:r>
    </w:p>
    <w:p w:rsidR="00D509A5" w:rsidRPr="00131CC5" w:rsidRDefault="00D509A5" w:rsidP="002E5243">
      <w:pPr>
        <w:tabs>
          <w:tab w:val="num" w:pos="851"/>
        </w:tabs>
        <w:rPr>
          <w:lang w:val="ru-RU"/>
        </w:rPr>
      </w:pPr>
    </w:p>
    <w:p w:rsidR="00507510" w:rsidRPr="00D509A5" w:rsidRDefault="00507510" w:rsidP="00507510">
      <w:pPr>
        <w:pStyle w:val="Heading1"/>
        <w:rPr>
          <w:lang w:val="ru-RU"/>
        </w:rPr>
      </w:pPr>
      <w:r w:rsidRPr="00507510">
        <w:rPr>
          <w:lang w:val="ru-RU"/>
        </w:rPr>
        <w:t>Комментарии</w:t>
      </w:r>
      <w:r w:rsidRPr="00D509A5">
        <w:rPr>
          <w:lang w:val="ru-RU"/>
        </w:rPr>
        <w:t xml:space="preserve"> </w:t>
      </w:r>
      <w:r w:rsidRPr="00507510">
        <w:rPr>
          <w:lang w:val="ru-RU"/>
        </w:rPr>
        <w:t>к</w:t>
      </w:r>
      <w:r w:rsidRPr="00D509A5">
        <w:rPr>
          <w:lang w:val="ru-RU"/>
        </w:rPr>
        <w:t xml:space="preserve"> </w:t>
      </w:r>
      <w:r w:rsidRPr="00507510">
        <w:rPr>
          <w:lang w:val="ru-RU"/>
        </w:rPr>
        <w:t>статье</w:t>
      </w:r>
      <w:r w:rsidRPr="00D509A5">
        <w:rPr>
          <w:lang w:val="ru-RU"/>
        </w:rPr>
        <w:t xml:space="preserve"> 7:  </w:t>
      </w:r>
      <w:r w:rsidRPr="00507510">
        <w:rPr>
          <w:lang w:val="ru-RU"/>
        </w:rPr>
        <w:t>Пошлины</w:t>
      </w:r>
    </w:p>
    <w:p w:rsidR="00507510" w:rsidRPr="00D509A5" w:rsidRDefault="00507510" w:rsidP="00B63F3C">
      <w:pPr>
        <w:rPr>
          <w:lang w:val="ru-RU"/>
        </w:rPr>
      </w:pPr>
    </w:p>
    <w:p w:rsidR="00507510" w:rsidRPr="00505571" w:rsidRDefault="005E2CC0" w:rsidP="00584289">
      <w:pPr>
        <w:tabs>
          <w:tab w:val="num" w:pos="851"/>
        </w:tabs>
        <w:rPr>
          <w:lang w:val="ru-RU"/>
        </w:rPr>
      </w:pPr>
      <w:r w:rsidRPr="008F279B">
        <w:rPr>
          <w:lang w:val="ru-RU"/>
        </w:rPr>
        <w:t>7</w:t>
      </w:r>
      <w:r w:rsidR="00476440" w:rsidRPr="008F279B">
        <w:rPr>
          <w:lang w:val="ru-RU"/>
        </w:rPr>
        <w:t>.01</w:t>
      </w:r>
      <w:r w:rsidR="00476440" w:rsidRPr="008F279B">
        <w:rPr>
          <w:lang w:val="ru-RU"/>
        </w:rPr>
        <w:tab/>
      </w:r>
      <w:r w:rsidR="008F279B" w:rsidRPr="008F279B">
        <w:rPr>
          <w:lang w:val="ru-RU"/>
        </w:rPr>
        <w:t>Для того чтобы сделать главу</w:t>
      </w:r>
      <w:r w:rsidR="00D509A5">
        <w:rPr>
          <w:lang w:val="ru-RU"/>
        </w:rPr>
        <w:t> </w:t>
      </w:r>
      <w:r w:rsidR="008F279B" w:rsidRPr="008F279B">
        <w:t>II</w:t>
      </w:r>
      <w:r w:rsidR="008F279B" w:rsidRPr="008F279B">
        <w:rPr>
          <w:lang w:val="ru-RU"/>
        </w:rPr>
        <w:t xml:space="preserve">, касающуюся заявки и международной регистрации, как можно более полной, </w:t>
      </w:r>
      <w:r w:rsidR="008F279B">
        <w:rPr>
          <w:lang w:val="ru-RU"/>
        </w:rPr>
        <w:t xml:space="preserve">предлагается включить </w:t>
      </w:r>
      <w:r w:rsidR="008F279B" w:rsidRPr="008F279B">
        <w:rPr>
          <w:lang w:val="ru-RU"/>
        </w:rPr>
        <w:t>в качестве статьи</w:t>
      </w:r>
      <w:r w:rsidR="008F279B">
        <w:rPr>
          <w:lang w:val="ru-RU"/>
        </w:rPr>
        <w:t> </w:t>
      </w:r>
      <w:r w:rsidR="008F279B" w:rsidRPr="008F279B">
        <w:rPr>
          <w:lang w:val="ru-RU"/>
        </w:rPr>
        <w:t>7 о</w:t>
      </w:r>
      <w:r w:rsidR="00505571">
        <w:rPr>
          <w:lang w:val="ru-RU"/>
        </w:rPr>
        <w:t>тдельное положение</w:t>
      </w:r>
      <w:r w:rsidR="008F279B" w:rsidRPr="008F279B">
        <w:rPr>
          <w:lang w:val="ru-RU"/>
        </w:rPr>
        <w:t xml:space="preserve">, </w:t>
      </w:r>
      <w:r w:rsidR="008F279B">
        <w:rPr>
          <w:lang w:val="ru-RU"/>
        </w:rPr>
        <w:t>посвященн</w:t>
      </w:r>
      <w:r w:rsidR="00505571">
        <w:rPr>
          <w:lang w:val="ru-RU"/>
        </w:rPr>
        <w:t>ое</w:t>
      </w:r>
      <w:r w:rsidR="008F279B">
        <w:rPr>
          <w:lang w:val="ru-RU"/>
        </w:rPr>
        <w:t xml:space="preserve"> </w:t>
      </w:r>
      <w:r w:rsidR="008F279B" w:rsidRPr="008F279B">
        <w:rPr>
          <w:lang w:val="ru-RU"/>
        </w:rPr>
        <w:t>пошлин</w:t>
      </w:r>
      <w:r w:rsidR="008F279B">
        <w:rPr>
          <w:lang w:val="ru-RU"/>
        </w:rPr>
        <w:t>е</w:t>
      </w:r>
      <w:r w:rsidR="008F279B" w:rsidRPr="008F279B">
        <w:rPr>
          <w:lang w:val="ru-RU"/>
        </w:rPr>
        <w:t xml:space="preserve"> за регистрацию и други</w:t>
      </w:r>
      <w:r w:rsidR="008F279B">
        <w:rPr>
          <w:lang w:val="ru-RU"/>
        </w:rPr>
        <w:t>м</w:t>
      </w:r>
      <w:r w:rsidR="008F279B" w:rsidRPr="008F279B">
        <w:rPr>
          <w:lang w:val="ru-RU"/>
        </w:rPr>
        <w:t xml:space="preserve"> подлежащи</w:t>
      </w:r>
      <w:r w:rsidR="008F279B">
        <w:rPr>
          <w:lang w:val="ru-RU"/>
        </w:rPr>
        <w:t>м</w:t>
      </w:r>
      <w:r w:rsidR="008F279B" w:rsidRPr="008F279B">
        <w:rPr>
          <w:lang w:val="ru-RU"/>
        </w:rPr>
        <w:t xml:space="preserve"> уплате пошлин</w:t>
      </w:r>
      <w:r w:rsidR="008F279B">
        <w:rPr>
          <w:lang w:val="ru-RU"/>
        </w:rPr>
        <w:t>ам</w:t>
      </w:r>
      <w:r w:rsidR="008F279B" w:rsidRPr="008F279B">
        <w:rPr>
          <w:lang w:val="ru-RU"/>
        </w:rPr>
        <w:t xml:space="preserve">.  Что касается размеров </w:t>
      </w:r>
      <w:r w:rsidR="00505571">
        <w:rPr>
          <w:lang w:val="ru-RU"/>
        </w:rPr>
        <w:t xml:space="preserve">данных </w:t>
      </w:r>
      <w:r w:rsidR="008F279B" w:rsidRPr="008F279B">
        <w:rPr>
          <w:lang w:val="ru-RU"/>
        </w:rPr>
        <w:t xml:space="preserve">пошлин, то </w:t>
      </w:r>
      <w:r w:rsidR="008F279B">
        <w:rPr>
          <w:lang w:val="ru-RU"/>
        </w:rPr>
        <w:t>просьба см</w:t>
      </w:r>
      <w:r w:rsidR="008846AD">
        <w:rPr>
          <w:lang w:val="ru-RU"/>
        </w:rPr>
        <w:t>отреть</w:t>
      </w:r>
      <w:r w:rsidR="008F279B">
        <w:rPr>
          <w:lang w:val="ru-RU"/>
        </w:rPr>
        <w:t xml:space="preserve"> </w:t>
      </w:r>
      <w:r w:rsidR="008F279B" w:rsidRPr="008F279B">
        <w:rPr>
          <w:lang w:val="ru-RU"/>
        </w:rPr>
        <w:t>правило</w:t>
      </w:r>
      <w:r w:rsidR="008F279B">
        <w:rPr>
          <w:lang w:val="ru-RU"/>
        </w:rPr>
        <w:t> </w:t>
      </w:r>
      <w:r w:rsidR="008F279B" w:rsidRPr="008F279B">
        <w:rPr>
          <w:lang w:val="ru-RU"/>
        </w:rPr>
        <w:t>8, а также статью</w:t>
      </w:r>
      <w:r w:rsidR="00505571">
        <w:rPr>
          <w:lang w:val="ru-RU"/>
        </w:rPr>
        <w:t> </w:t>
      </w:r>
      <w:r w:rsidR="008F279B" w:rsidRPr="00505571">
        <w:rPr>
          <w:lang w:val="ru-RU"/>
        </w:rPr>
        <w:t>24(4)(</w:t>
      </w:r>
      <w:r w:rsidR="008F279B" w:rsidRPr="008F279B">
        <w:t>a</w:t>
      </w:r>
      <w:r w:rsidR="008F279B" w:rsidRPr="00505571">
        <w:rPr>
          <w:lang w:val="ru-RU"/>
        </w:rPr>
        <w:t>)</w:t>
      </w:r>
      <w:r w:rsidR="008E60A1" w:rsidRPr="00505571">
        <w:rPr>
          <w:lang w:val="ru-RU"/>
        </w:rPr>
        <w:t>)</w:t>
      </w:r>
      <w:r w:rsidR="00FF6937" w:rsidRPr="00505571">
        <w:rPr>
          <w:lang w:val="ru-RU"/>
        </w:rPr>
        <w:t xml:space="preserve">.  </w:t>
      </w:r>
    </w:p>
    <w:p w:rsidR="00507510" w:rsidRPr="00505571" w:rsidRDefault="00507510" w:rsidP="00B21C02">
      <w:pPr>
        <w:tabs>
          <w:tab w:val="num" w:pos="851"/>
        </w:tabs>
        <w:rPr>
          <w:lang w:val="ru-RU"/>
        </w:rPr>
      </w:pPr>
    </w:p>
    <w:p w:rsidR="00507510" w:rsidRPr="005022AB" w:rsidRDefault="00507510" w:rsidP="00507510">
      <w:pPr>
        <w:tabs>
          <w:tab w:val="num" w:pos="851"/>
        </w:tabs>
        <w:rPr>
          <w:lang w:val="ru-RU"/>
        </w:rPr>
      </w:pPr>
      <w:r w:rsidRPr="00507510">
        <w:rPr>
          <w:lang w:val="ru-RU"/>
        </w:rPr>
        <w:t>7.02</w:t>
      </w:r>
      <w:r w:rsidRPr="00507510">
        <w:rPr>
          <w:lang w:val="ru-RU"/>
        </w:rPr>
        <w:tab/>
        <w:t xml:space="preserve">Что касается статьи 7(3), то следует отметить, что, поскольку географические указания и наименования мест происхождения основываются на обозначениях географических районов, </w:t>
      </w:r>
      <w:r w:rsidR="00505571">
        <w:rPr>
          <w:lang w:val="ru-RU"/>
        </w:rPr>
        <w:t>то существует «</w:t>
      </w:r>
      <w:r w:rsidRPr="00507510">
        <w:rPr>
          <w:lang w:val="ru-RU"/>
        </w:rPr>
        <w:t>п</w:t>
      </w:r>
      <w:r w:rsidR="00505571">
        <w:rPr>
          <w:lang w:val="ru-RU"/>
        </w:rPr>
        <w:t>отолок» для числа таких обозначений</w:t>
      </w:r>
      <w:r w:rsidRPr="00507510">
        <w:rPr>
          <w:lang w:val="ru-RU"/>
        </w:rPr>
        <w:t xml:space="preserve">.  Так или иначе, в отличие от других регистрационных систем, относящихся к правам интеллектуальной собственности, </w:t>
      </w:r>
      <w:r w:rsidR="00505571">
        <w:rPr>
          <w:lang w:val="ru-RU"/>
        </w:rPr>
        <w:t xml:space="preserve">в данном случае </w:t>
      </w:r>
      <w:r w:rsidRPr="00507510">
        <w:rPr>
          <w:lang w:val="ru-RU"/>
        </w:rPr>
        <w:t>поток новых заявок</w:t>
      </w:r>
      <w:r w:rsidR="00505571">
        <w:rPr>
          <w:lang w:val="ru-RU"/>
        </w:rPr>
        <w:t xml:space="preserve"> не может быть постоянным и неиссякаемым</w:t>
      </w:r>
      <w:r w:rsidRPr="00507510">
        <w:rPr>
          <w:lang w:val="ru-RU"/>
        </w:rPr>
        <w:t>.</w:t>
      </w:r>
      <w:r w:rsidR="00613CB3" w:rsidRPr="00507510">
        <w:rPr>
          <w:lang w:val="ru-RU"/>
        </w:rPr>
        <w:t xml:space="preserve">  </w:t>
      </w:r>
      <w:r w:rsidR="008F279B" w:rsidRPr="008F279B">
        <w:rPr>
          <w:lang w:val="ru-RU"/>
        </w:rPr>
        <w:t>Следовательно, будут необходимы положения на случай потенциального «дефицита» в рамках Лиссабонского союза</w:t>
      </w:r>
      <w:r w:rsidR="00505571">
        <w:rPr>
          <w:lang w:val="ru-RU"/>
        </w:rPr>
        <w:t>,</w:t>
      </w:r>
      <w:r w:rsidR="008F279B" w:rsidRPr="008F279B">
        <w:rPr>
          <w:lang w:val="ru-RU"/>
        </w:rPr>
        <w:t xml:space="preserve"> по крайней мере до тех пор, пока членский состав Нового акта не охватит все государства-члены ВОИС.  Нынешнее Лиссабонское соглашение предусматривает в статьях</w:t>
      </w:r>
      <w:r w:rsidR="00505571">
        <w:rPr>
          <w:lang w:val="ru-RU"/>
        </w:rPr>
        <w:t> </w:t>
      </w:r>
      <w:r w:rsidR="008F279B" w:rsidRPr="008F279B">
        <w:rPr>
          <w:lang w:val="ru-RU"/>
        </w:rPr>
        <w:t>11(3)(</w:t>
      </w:r>
      <w:r w:rsidR="008F279B" w:rsidRPr="008F279B">
        <w:t>v</w:t>
      </w:r>
      <w:r w:rsidR="008F279B" w:rsidRPr="008F279B">
        <w:rPr>
          <w:lang w:val="ru-RU"/>
        </w:rPr>
        <w:t>) и 11(4)(</w:t>
      </w:r>
      <w:r w:rsidR="008F279B" w:rsidRPr="008F279B">
        <w:t>b</w:t>
      </w:r>
      <w:r w:rsidR="008F279B" w:rsidRPr="008F279B">
        <w:rPr>
          <w:lang w:val="ru-RU"/>
        </w:rPr>
        <w:t>), что сборы при обычных обстоятельствах должны быть достаточными для покрытия расходов Международного бюро по поддержанию службы международной регистрации в рамках Лиссабонского соглашения и что в случае их нехватки государства-члены Лиссабонского союза должны вносить взносы.  Эти же положения содержатся в статьях 24(3)(</w:t>
      </w:r>
      <w:r w:rsidR="008F279B" w:rsidRPr="008F279B">
        <w:t>vi</w:t>
      </w:r>
      <w:r w:rsidR="008F279B" w:rsidRPr="008F279B">
        <w:rPr>
          <w:lang w:val="ru-RU"/>
        </w:rPr>
        <w:t>), 24(4(</w:t>
      </w:r>
      <w:r w:rsidR="008F279B" w:rsidRPr="008F279B">
        <w:t>a</w:t>
      </w:r>
      <w:r w:rsidR="008F279B" w:rsidRPr="008F279B">
        <w:rPr>
          <w:lang w:val="ru-RU"/>
        </w:rPr>
        <w:t>) и 24(5) проекта Нов</w:t>
      </w:r>
      <w:r w:rsidR="008F279B">
        <w:rPr>
          <w:lang w:val="ru-RU"/>
        </w:rPr>
        <w:t>ого акта</w:t>
      </w:r>
      <w:r w:rsidR="001813EF" w:rsidRPr="008F279B">
        <w:rPr>
          <w:lang w:val="ru-RU"/>
        </w:rPr>
        <w:t xml:space="preserve">.  </w:t>
      </w:r>
      <w:r w:rsidRPr="00507510">
        <w:rPr>
          <w:lang w:val="ru-RU"/>
        </w:rPr>
        <w:t>Однако в статье</w:t>
      </w:r>
      <w:r w:rsidR="008F279B">
        <w:rPr>
          <w:lang w:val="ru-RU"/>
        </w:rPr>
        <w:t> </w:t>
      </w:r>
      <w:r w:rsidRPr="00507510">
        <w:rPr>
          <w:lang w:val="ru-RU"/>
        </w:rPr>
        <w:t>7(3) пред</w:t>
      </w:r>
      <w:r w:rsidR="00505571">
        <w:rPr>
          <w:lang w:val="ru-RU"/>
        </w:rPr>
        <w:t xml:space="preserve">ложен </w:t>
      </w:r>
      <w:r w:rsidRPr="00507510">
        <w:rPr>
          <w:lang w:val="ru-RU"/>
        </w:rPr>
        <w:t>альтернативный подход, предоставляющий Ассамблее право решать проблему нехватки путем установления специальной пошлины за поддержание, подлежащей уплате за каждую международную регистрацию.</w:t>
      </w:r>
      <w:r w:rsidR="00887B0A" w:rsidRPr="00507510">
        <w:rPr>
          <w:lang w:val="ru-RU"/>
        </w:rPr>
        <w:t xml:space="preserve">  </w:t>
      </w:r>
      <w:r w:rsidR="008F279B">
        <w:rPr>
          <w:lang w:val="ru-RU"/>
        </w:rPr>
        <w:t>По</w:t>
      </w:r>
      <w:r w:rsidR="008F279B" w:rsidRPr="005022AB">
        <w:rPr>
          <w:lang w:val="ru-RU"/>
        </w:rPr>
        <w:t xml:space="preserve"> </w:t>
      </w:r>
      <w:r w:rsidR="008F279B">
        <w:rPr>
          <w:lang w:val="ru-RU"/>
        </w:rPr>
        <w:t>итогам</w:t>
      </w:r>
      <w:r w:rsidR="008F279B" w:rsidRPr="005022AB">
        <w:rPr>
          <w:lang w:val="ru-RU"/>
        </w:rPr>
        <w:t xml:space="preserve"> </w:t>
      </w:r>
      <w:r w:rsidR="008F279B">
        <w:rPr>
          <w:lang w:val="ru-RU"/>
        </w:rPr>
        <w:t>обсуждения</w:t>
      </w:r>
      <w:r w:rsidR="00505571">
        <w:rPr>
          <w:lang w:val="ru-RU"/>
        </w:rPr>
        <w:t xml:space="preserve"> </w:t>
      </w:r>
      <w:r w:rsidR="008F279B">
        <w:rPr>
          <w:lang w:val="ru-RU"/>
        </w:rPr>
        <w:t>на</w:t>
      </w:r>
      <w:r w:rsidR="008F279B" w:rsidRPr="005022AB">
        <w:rPr>
          <w:lang w:val="ru-RU"/>
        </w:rPr>
        <w:t xml:space="preserve"> </w:t>
      </w:r>
      <w:r w:rsidR="008F279B">
        <w:rPr>
          <w:lang w:val="ru-RU"/>
        </w:rPr>
        <w:t>десятой</w:t>
      </w:r>
      <w:r w:rsidR="008F279B" w:rsidRPr="005022AB">
        <w:rPr>
          <w:lang w:val="ru-RU"/>
        </w:rPr>
        <w:t xml:space="preserve"> </w:t>
      </w:r>
      <w:r w:rsidR="008F279B">
        <w:rPr>
          <w:lang w:val="ru-RU"/>
        </w:rPr>
        <w:t>сессии</w:t>
      </w:r>
      <w:r w:rsidR="008F279B" w:rsidRPr="005022AB">
        <w:rPr>
          <w:lang w:val="ru-RU"/>
        </w:rPr>
        <w:t xml:space="preserve"> </w:t>
      </w:r>
      <w:r w:rsidR="008F279B">
        <w:rPr>
          <w:lang w:val="ru-RU"/>
        </w:rPr>
        <w:t>Рабочей</w:t>
      </w:r>
      <w:r w:rsidR="008F279B" w:rsidRPr="005022AB">
        <w:rPr>
          <w:lang w:val="ru-RU"/>
        </w:rPr>
        <w:t xml:space="preserve"> </w:t>
      </w:r>
      <w:r w:rsidR="008F279B">
        <w:rPr>
          <w:lang w:val="ru-RU"/>
        </w:rPr>
        <w:t>группы</w:t>
      </w:r>
      <w:r w:rsidR="008F279B" w:rsidRPr="005022AB">
        <w:rPr>
          <w:lang w:val="ru-RU"/>
        </w:rPr>
        <w:t xml:space="preserve">, </w:t>
      </w:r>
      <w:r w:rsidR="00F50422">
        <w:rPr>
          <w:lang w:val="ru-RU"/>
        </w:rPr>
        <w:t>получивш</w:t>
      </w:r>
      <w:r w:rsidR="00505571">
        <w:rPr>
          <w:lang w:val="ru-RU"/>
        </w:rPr>
        <w:t>его</w:t>
      </w:r>
      <w:r w:rsidR="00F50422">
        <w:rPr>
          <w:lang w:val="ru-RU"/>
        </w:rPr>
        <w:t xml:space="preserve"> отражение </w:t>
      </w:r>
      <w:r w:rsidR="005022AB">
        <w:rPr>
          <w:lang w:val="ru-RU"/>
        </w:rPr>
        <w:t>в</w:t>
      </w:r>
      <w:r w:rsidR="005022AB" w:rsidRPr="005022AB">
        <w:rPr>
          <w:lang w:val="ru-RU"/>
        </w:rPr>
        <w:t xml:space="preserve"> </w:t>
      </w:r>
      <w:r w:rsidR="005022AB">
        <w:rPr>
          <w:lang w:val="ru-RU"/>
        </w:rPr>
        <w:t>пунктах</w:t>
      </w:r>
      <w:r w:rsidR="005022AB" w:rsidRPr="005022AB">
        <w:t> </w:t>
      </w:r>
      <w:r w:rsidR="00D170CB" w:rsidRPr="005022AB">
        <w:rPr>
          <w:lang w:val="ru-RU"/>
        </w:rPr>
        <w:t>1</w:t>
      </w:r>
      <w:r w:rsidR="00505571">
        <w:rPr>
          <w:lang w:val="ru-RU"/>
        </w:rPr>
        <w:t>68</w:t>
      </w:r>
      <w:r w:rsidR="005022AB">
        <w:rPr>
          <w:lang w:val="ru-RU"/>
        </w:rPr>
        <w:t>-</w:t>
      </w:r>
      <w:r w:rsidR="00D170CB" w:rsidRPr="005022AB">
        <w:rPr>
          <w:lang w:val="ru-RU"/>
        </w:rPr>
        <w:t>1</w:t>
      </w:r>
      <w:r w:rsidR="00505571">
        <w:rPr>
          <w:lang w:val="ru-RU"/>
        </w:rPr>
        <w:t>91</w:t>
      </w:r>
      <w:r w:rsidR="00D170CB" w:rsidRPr="005022AB">
        <w:rPr>
          <w:lang w:val="ru-RU"/>
        </w:rPr>
        <w:t xml:space="preserve"> </w:t>
      </w:r>
      <w:r w:rsidR="005022AB">
        <w:rPr>
          <w:lang w:val="ru-RU"/>
        </w:rPr>
        <w:t>проекта отчета об указанной сессии, в статью</w:t>
      </w:r>
      <w:r w:rsidR="00505571">
        <w:rPr>
          <w:lang w:val="ru-RU"/>
        </w:rPr>
        <w:t> </w:t>
      </w:r>
      <w:r w:rsidR="00D170CB" w:rsidRPr="005022AB">
        <w:rPr>
          <w:lang w:val="ru-RU"/>
        </w:rPr>
        <w:t xml:space="preserve">7(3) </w:t>
      </w:r>
      <w:r w:rsidR="005022AB">
        <w:rPr>
          <w:lang w:val="ru-RU"/>
        </w:rPr>
        <w:t>были включены несколько альтернативных вариантов.  Вариант</w:t>
      </w:r>
      <w:r w:rsidR="005022AB" w:rsidRPr="005022AB">
        <w:t> </w:t>
      </w:r>
      <w:r w:rsidR="00D170CB">
        <w:t>A</w:t>
      </w:r>
      <w:r w:rsidR="005022AB" w:rsidRPr="005022AB">
        <w:rPr>
          <w:lang w:val="ru-RU"/>
        </w:rPr>
        <w:t xml:space="preserve"> </w:t>
      </w:r>
      <w:r w:rsidR="005022AB">
        <w:rPr>
          <w:lang w:val="ru-RU"/>
        </w:rPr>
        <w:t>предусматривает</w:t>
      </w:r>
      <w:r w:rsidR="00D170CB" w:rsidRPr="005022AB">
        <w:rPr>
          <w:lang w:val="ru-RU"/>
        </w:rPr>
        <w:t xml:space="preserve">, </w:t>
      </w:r>
      <w:r w:rsidR="005022AB">
        <w:rPr>
          <w:lang w:val="ru-RU"/>
        </w:rPr>
        <w:t>что</w:t>
      </w:r>
      <w:r w:rsidR="005022AB" w:rsidRPr="005022AB">
        <w:rPr>
          <w:lang w:val="ru-RU"/>
        </w:rPr>
        <w:t xml:space="preserve"> </w:t>
      </w:r>
      <w:r w:rsidR="005022AB">
        <w:rPr>
          <w:lang w:val="ru-RU"/>
        </w:rPr>
        <w:t>именно Ассамблея</w:t>
      </w:r>
      <w:r w:rsidR="005022AB" w:rsidRPr="005022AB">
        <w:rPr>
          <w:lang w:val="ru-RU"/>
        </w:rPr>
        <w:t xml:space="preserve"> </w:t>
      </w:r>
      <w:r w:rsidR="005022AB">
        <w:rPr>
          <w:lang w:val="ru-RU"/>
        </w:rPr>
        <w:t>должна</w:t>
      </w:r>
      <w:r w:rsidR="005022AB" w:rsidRPr="005022AB">
        <w:rPr>
          <w:lang w:val="ru-RU"/>
        </w:rPr>
        <w:t xml:space="preserve"> </w:t>
      </w:r>
      <w:r w:rsidR="005022AB">
        <w:rPr>
          <w:lang w:val="ru-RU"/>
        </w:rPr>
        <w:t>будет</w:t>
      </w:r>
      <w:r w:rsidR="005022AB" w:rsidRPr="005022AB">
        <w:rPr>
          <w:lang w:val="ru-RU"/>
        </w:rPr>
        <w:t xml:space="preserve"> </w:t>
      </w:r>
      <w:r w:rsidR="005022AB">
        <w:rPr>
          <w:lang w:val="ru-RU"/>
        </w:rPr>
        <w:t>установить</w:t>
      </w:r>
      <w:r w:rsidR="005022AB" w:rsidRPr="005022AB">
        <w:rPr>
          <w:lang w:val="ru-RU"/>
        </w:rPr>
        <w:t xml:space="preserve"> </w:t>
      </w:r>
      <w:r w:rsidR="005022AB">
        <w:rPr>
          <w:lang w:val="ru-RU"/>
        </w:rPr>
        <w:t>пошлину за поддержание.  Вариант</w:t>
      </w:r>
      <w:r w:rsidR="005022AB" w:rsidRPr="005022AB">
        <w:t> </w:t>
      </w:r>
      <w:r w:rsidR="005022AB">
        <w:rPr>
          <w:lang w:val="ru-RU"/>
        </w:rPr>
        <w:t>В</w:t>
      </w:r>
      <w:r w:rsidR="005022AB" w:rsidRPr="005022AB">
        <w:rPr>
          <w:lang w:val="ru-RU"/>
        </w:rPr>
        <w:t xml:space="preserve"> </w:t>
      </w:r>
      <w:r w:rsidR="005022AB">
        <w:rPr>
          <w:lang w:val="ru-RU"/>
        </w:rPr>
        <w:t>разрешает</w:t>
      </w:r>
      <w:r w:rsidR="005022AB" w:rsidRPr="005022AB">
        <w:rPr>
          <w:lang w:val="ru-RU"/>
        </w:rPr>
        <w:t xml:space="preserve"> </w:t>
      </w:r>
      <w:r w:rsidR="005022AB">
        <w:rPr>
          <w:lang w:val="ru-RU"/>
        </w:rPr>
        <w:t>Асса</w:t>
      </w:r>
      <w:r w:rsidR="00F50422">
        <w:rPr>
          <w:lang w:val="ru-RU"/>
        </w:rPr>
        <w:t>м</w:t>
      </w:r>
      <w:r w:rsidR="005022AB">
        <w:rPr>
          <w:lang w:val="ru-RU"/>
        </w:rPr>
        <w:t>блее</w:t>
      </w:r>
      <w:r w:rsidR="005022AB" w:rsidRPr="005022AB">
        <w:rPr>
          <w:lang w:val="ru-RU"/>
        </w:rPr>
        <w:t xml:space="preserve"> </w:t>
      </w:r>
      <w:r w:rsidR="005022AB">
        <w:rPr>
          <w:lang w:val="ru-RU"/>
        </w:rPr>
        <w:t>устанавливать</w:t>
      </w:r>
      <w:r w:rsidR="005022AB" w:rsidRPr="005022AB">
        <w:rPr>
          <w:lang w:val="ru-RU"/>
        </w:rPr>
        <w:t xml:space="preserve"> </w:t>
      </w:r>
      <w:r w:rsidR="005022AB">
        <w:rPr>
          <w:lang w:val="ru-RU"/>
        </w:rPr>
        <w:t>данную</w:t>
      </w:r>
      <w:r w:rsidR="005022AB" w:rsidRPr="005022AB">
        <w:rPr>
          <w:lang w:val="ru-RU"/>
        </w:rPr>
        <w:t xml:space="preserve"> </w:t>
      </w:r>
      <w:r w:rsidR="005022AB">
        <w:rPr>
          <w:lang w:val="ru-RU"/>
        </w:rPr>
        <w:t>пошлину</w:t>
      </w:r>
      <w:r w:rsidR="005022AB" w:rsidRPr="005022AB">
        <w:rPr>
          <w:lang w:val="ru-RU"/>
        </w:rPr>
        <w:t xml:space="preserve">. </w:t>
      </w:r>
      <w:r w:rsidR="005022AB">
        <w:rPr>
          <w:lang w:val="ru-RU"/>
        </w:rPr>
        <w:t xml:space="preserve"> </w:t>
      </w:r>
      <w:r w:rsidR="00505571">
        <w:rPr>
          <w:lang w:val="ru-RU"/>
        </w:rPr>
        <w:t xml:space="preserve">Тогда как </w:t>
      </w:r>
      <w:r w:rsidR="005022AB">
        <w:rPr>
          <w:lang w:val="ru-RU"/>
        </w:rPr>
        <w:t>вариант</w:t>
      </w:r>
      <w:r w:rsidR="005022AB" w:rsidRPr="005022AB">
        <w:t> </w:t>
      </w:r>
      <w:r w:rsidR="005022AB">
        <w:rPr>
          <w:lang w:val="ru-RU"/>
        </w:rPr>
        <w:t>С не предусматривает включения в Новый акт положений о пошлинах за поддержание.</w:t>
      </w:r>
      <w:r w:rsidR="00D170CB" w:rsidRPr="005022AB">
        <w:rPr>
          <w:lang w:val="ru-RU"/>
        </w:rPr>
        <w:t xml:space="preserve">  </w:t>
      </w:r>
    </w:p>
    <w:p w:rsidR="00507510" w:rsidRPr="005022AB" w:rsidRDefault="00507510" w:rsidP="00B21C02">
      <w:pPr>
        <w:tabs>
          <w:tab w:val="num" w:pos="851"/>
        </w:tabs>
        <w:rPr>
          <w:lang w:val="ru-RU"/>
        </w:rPr>
      </w:pPr>
    </w:p>
    <w:p w:rsidR="00507510" w:rsidRPr="00507510" w:rsidRDefault="00507510" w:rsidP="00507510">
      <w:pPr>
        <w:tabs>
          <w:tab w:val="left" w:pos="880"/>
        </w:tabs>
        <w:rPr>
          <w:lang w:val="ru-RU"/>
        </w:rPr>
      </w:pPr>
      <w:r w:rsidRPr="00507510">
        <w:rPr>
          <w:lang w:val="ru-RU"/>
        </w:rPr>
        <w:t>7.03</w:t>
      </w:r>
      <w:r w:rsidRPr="00507510">
        <w:rPr>
          <w:lang w:val="ru-RU"/>
        </w:rPr>
        <w:tab/>
        <w:t>С учетом мнений, выраженных несколькими делегациями на пятой и шестой сессиях Рабочей группы (пункты 207-209 документа LI/WG/DEV/5/7 и пункты</w:t>
      </w:r>
      <w:r w:rsidR="005022AB">
        <w:rPr>
          <w:lang w:val="ru-RU"/>
        </w:rPr>
        <w:t> </w:t>
      </w:r>
      <w:r w:rsidRPr="00507510">
        <w:rPr>
          <w:lang w:val="ru-RU"/>
        </w:rPr>
        <w:t>200, 213-217, 221-226 документа LI/WG/DEV/6/7), в статье</w:t>
      </w:r>
      <w:r w:rsidR="005022AB">
        <w:rPr>
          <w:lang w:val="ru-RU"/>
        </w:rPr>
        <w:t> </w:t>
      </w:r>
      <w:r w:rsidRPr="00507510">
        <w:rPr>
          <w:lang w:val="ru-RU"/>
        </w:rPr>
        <w:t>7(4) предусмотрено, что устанавливаются сниженные пошлины в отношении определенных международных регистраций, в частности регистраций развивающихся или наименее развитых стран.  Такие снижения пошлин устанавливаются на основании решения Ассамблеи о внесении поправки в правило</w:t>
      </w:r>
      <w:r w:rsidR="005022AB">
        <w:rPr>
          <w:lang w:val="fr-CH"/>
        </w:rPr>
        <w:t> </w:t>
      </w:r>
      <w:r w:rsidRPr="00507510">
        <w:rPr>
          <w:lang w:val="ru-RU"/>
        </w:rPr>
        <w:t>8.</w:t>
      </w:r>
      <w:r w:rsidR="00887B0A" w:rsidRPr="00507510">
        <w:rPr>
          <w:lang w:val="ru-RU"/>
        </w:rPr>
        <w:t xml:space="preserve">  </w:t>
      </w:r>
    </w:p>
    <w:p w:rsidR="00507510" w:rsidRPr="00507510" w:rsidRDefault="00507510" w:rsidP="00B01840">
      <w:pPr>
        <w:tabs>
          <w:tab w:val="left" w:pos="880"/>
        </w:tabs>
        <w:rPr>
          <w:lang w:val="ru-RU"/>
        </w:rPr>
      </w:pPr>
    </w:p>
    <w:p w:rsidR="00507510" w:rsidRPr="005F7FCB" w:rsidRDefault="00923555" w:rsidP="00507510">
      <w:pPr>
        <w:tabs>
          <w:tab w:val="left" w:pos="880"/>
        </w:tabs>
        <w:rPr>
          <w:lang w:val="ru-RU"/>
        </w:rPr>
      </w:pPr>
      <w:r w:rsidRPr="00D311EE">
        <w:rPr>
          <w:lang w:val="ru-RU"/>
        </w:rPr>
        <w:t>7.04</w:t>
      </w:r>
      <w:r w:rsidRPr="00D311EE">
        <w:rPr>
          <w:lang w:val="ru-RU"/>
        </w:rPr>
        <w:tab/>
      </w:r>
      <w:r w:rsidR="00D311EE" w:rsidRPr="00D311EE">
        <w:rPr>
          <w:lang w:val="ru-RU"/>
        </w:rPr>
        <w:t>Положения статьи</w:t>
      </w:r>
      <w:r w:rsidR="004511F6">
        <w:rPr>
          <w:lang w:val="ru-RU"/>
        </w:rPr>
        <w:t> </w:t>
      </w:r>
      <w:r w:rsidR="00D311EE" w:rsidRPr="00D311EE">
        <w:rPr>
          <w:lang w:val="ru-RU"/>
        </w:rPr>
        <w:t>7(5) являются результатом обсуждений</w:t>
      </w:r>
      <w:r w:rsidR="00F50422">
        <w:rPr>
          <w:lang w:val="ru-RU"/>
        </w:rPr>
        <w:t>, состоявшихся</w:t>
      </w:r>
      <w:r w:rsidR="00D311EE" w:rsidRPr="00D311EE">
        <w:rPr>
          <w:lang w:val="ru-RU"/>
        </w:rPr>
        <w:t xml:space="preserve"> на восьмой</w:t>
      </w:r>
      <w:r w:rsidR="00F50422">
        <w:rPr>
          <w:lang w:val="ru-RU"/>
        </w:rPr>
        <w:t>,</w:t>
      </w:r>
      <w:r w:rsidR="00D311EE" w:rsidRPr="00D311EE">
        <w:rPr>
          <w:lang w:val="ru-RU"/>
        </w:rPr>
        <w:t xml:space="preserve"> девятой</w:t>
      </w:r>
      <w:r w:rsidR="00F50422">
        <w:rPr>
          <w:lang w:val="ru-RU"/>
        </w:rPr>
        <w:t xml:space="preserve"> и десятой</w:t>
      </w:r>
      <w:r w:rsidR="00D311EE" w:rsidRPr="00D311EE">
        <w:rPr>
          <w:lang w:val="ru-RU"/>
        </w:rPr>
        <w:t xml:space="preserve"> сессиях Рабочей группы.  На восьмой сессии делегация Российской Федерации высказала мысль о том, что </w:t>
      </w:r>
      <w:r w:rsidR="00F50422">
        <w:rPr>
          <w:lang w:val="ru-RU"/>
        </w:rPr>
        <w:t xml:space="preserve">Новый акт </w:t>
      </w:r>
      <w:r w:rsidR="00D311EE" w:rsidRPr="00D311EE">
        <w:rPr>
          <w:lang w:val="ru-RU"/>
        </w:rPr>
        <w:t>долж</w:t>
      </w:r>
      <w:r w:rsidR="00F50422">
        <w:rPr>
          <w:lang w:val="ru-RU"/>
        </w:rPr>
        <w:t>е</w:t>
      </w:r>
      <w:r w:rsidR="00D311EE" w:rsidRPr="00D311EE">
        <w:rPr>
          <w:lang w:val="ru-RU"/>
        </w:rPr>
        <w:t xml:space="preserve">н позволять Договаривающейся стороне требовать уплаты пошлины для покрытия расходов на экспертизу международных регистраций, о которых получил уведомления ее компетентный орган («индивидуальная пошлина»).  После обсуждений по этому предложению, получивших отражение в документе </w:t>
      </w:r>
      <w:r w:rsidR="00D311EE" w:rsidRPr="00D311EE">
        <w:t>LI</w:t>
      </w:r>
      <w:r w:rsidR="00D311EE" w:rsidRPr="00D311EE">
        <w:rPr>
          <w:lang w:val="ru-RU"/>
        </w:rPr>
        <w:t>/</w:t>
      </w:r>
      <w:r w:rsidR="00D311EE" w:rsidRPr="00D311EE">
        <w:t>WG</w:t>
      </w:r>
      <w:r w:rsidR="00D311EE" w:rsidRPr="00D311EE">
        <w:rPr>
          <w:lang w:val="ru-RU"/>
        </w:rPr>
        <w:t>/</w:t>
      </w:r>
      <w:r w:rsidR="00D311EE" w:rsidRPr="00D311EE">
        <w:t>DEV</w:t>
      </w:r>
      <w:r w:rsidR="00D311EE" w:rsidRPr="00D311EE">
        <w:rPr>
          <w:lang w:val="ru-RU"/>
        </w:rPr>
        <w:t xml:space="preserve">/8/7 </w:t>
      </w:r>
      <w:r w:rsidR="00D311EE" w:rsidRPr="00D311EE">
        <w:t>Prov</w:t>
      </w:r>
      <w:r w:rsidR="00D311EE" w:rsidRPr="00D311EE">
        <w:rPr>
          <w:lang w:val="ru-RU"/>
        </w:rPr>
        <w:t>., пункты</w:t>
      </w:r>
      <w:r w:rsidR="00F50422">
        <w:rPr>
          <w:lang w:val="ru-RU"/>
        </w:rPr>
        <w:t> </w:t>
      </w:r>
      <w:r w:rsidR="00D311EE" w:rsidRPr="00D311EE">
        <w:rPr>
          <w:lang w:val="ru-RU"/>
        </w:rPr>
        <w:t xml:space="preserve">85-113, такая возможность для Договаривающихся сторон была отражена в проекте </w:t>
      </w:r>
      <w:r w:rsidR="00F50422">
        <w:rPr>
          <w:lang w:val="ru-RU"/>
        </w:rPr>
        <w:t>Нового акта</w:t>
      </w:r>
      <w:r w:rsidR="00D311EE" w:rsidRPr="00D311EE">
        <w:rPr>
          <w:lang w:val="ru-RU"/>
        </w:rPr>
        <w:t xml:space="preserve"> наряду с вариантом относительно отказа заявителя от охраны в одной или более Договаривающихся сторонах посредством неуплаты индивидуальной пошлины</w:t>
      </w:r>
      <w:r w:rsidR="00887B0A" w:rsidRPr="00D311EE">
        <w:rPr>
          <w:lang w:val="ru-RU"/>
        </w:rPr>
        <w:t xml:space="preserve">.  </w:t>
      </w:r>
      <w:r w:rsidR="004511F6">
        <w:rPr>
          <w:lang w:val="ru-RU"/>
        </w:rPr>
        <w:t xml:space="preserve">Смысл </w:t>
      </w:r>
      <w:r w:rsidR="00507510" w:rsidRPr="00507510">
        <w:rPr>
          <w:lang w:val="ru-RU"/>
        </w:rPr>
        <w:t xml:space="preserve">включения </w:t>
      </w:r>
      <w:r w:rsidR="004511F6">
        <w:rPr>
          <w:lang w:val="ru-RU"/>
        </w:rPr>
        <w:t xml:space="preserve">положения о </w:t>
      </w:r>
      <w:r w:rsidR="00507510" w:rsidRPr="00507510">
        <w:rPr>
          <w:lang w:val="ru-RU"/>
        </w:rPr>
        <w:t>такой индивидуальной пошлин</w:t>
      </w:r>
      <w:r w:rsidR="004511F6">
        <w:rPr>
          <w:lang w:val="ru-RU"/>
        </w:rPr>
        <w:t>е</w:t>
      </w:r>
      <w:r w:rsidR="00507510" w:rsidRPr="00507510">
        <w:rPr>
          <w:lang w:val="ru-RU"/>
        </w:rPr>
        <w:t xml:space="preserve"> состоит в том, чтобы пойти навстречу тем странам или межправительственным организациям, законодательство которых требует, чтобы заявители и правообладатели платили за работу, подлежащую выполнению компетентным органом на национальном или региональном уровнях</w:t>
      </w:r>
      <w:r w:rsidR="00507510" w:rsidRPr="00BC71DB">
        <w:rPr>
          <w:lang w:val="ru-RU"/>
        </w:rPr>
        <w:t>.</w:t>
      </w:r>
      <w:r w:rsidR="00887B0A" w:rsidRPr="00BC71DB">
        <w:rPr>
          <w:lang w:val="ru-RU"/>
        </w:rPr>
        <w:t xml:space="preserve">  </w:t>
      </w:r>
      <w:r w:rsidR="00BC71DB" w:rsidRPr="00BC71DB">
        <w:rPr>
          <w:lang w:val="ru-RU"/>
        </w:rPr>
        <w:t xml:space="preserve">Более того, несмотря на возможное установление таких пошлин в отношении международной регистрации в соответствии с </w:t>
      </w:r>
      <w:r w:rsidR="005F7FCB">
        <w:rPr>
          <w:lang w:val="ru-RU"/>
        </w:rPr>
        <w:t>Новым актом</w:t>
      </w:r>
      <w:r w:rsidR="00BC71DB" w:rsidRPr="00BC71DB">
        <w:rPr>
          <w:lang w:val="ru-RU"/>
        </w:rPr>
        <w:t xml:space="preserve">, приобретение прав на охрану наименования места происхождения или географического указания в стране, требующей уплаты пошлины, все равно будет обходиться дешевле и </w:t>
      </w:r>
      <w:r w:rsidR="005F7FCB">
        <w:rPr>
          <w:lang w:val="ru-RU"/>
        </w:rPr>
        <w:t xml:space="preserve">осуществляться </w:t>
      </w:r>
      <w:r w:rsidR="00BC71DB" w:rsidRPr="00BC71DB">
        <w:rPr>
          <w:lang w:val="ru-RU"/>
        </w:rPr>
        <w:t>быстр</w:t>
      </w:r>
      <w:r w:rsidR="005F7FCB">
        <w:rPr>
          <w:lang w:val="ru-RU"/>
        </w:rPr>
        <w:t>ее</w:t>
      </w:r>
      <w:r w:rsidR="00BC71DB" w:rsidRPr="00BC71DB">
        <w:rPr>
          <w:lang w:val="ru-RU"/>
        </w:rPr>
        <w:t xml:space="preserve"> </w:t>
      </w:r>
      <w:r w:rsidR="005F7FCB">
        <w:rPr>
          <w:lang w:val="ru-RU"/>
        </w:rPr>
        <w:t xml:space="preserve">благодаря </w:t>
      </w:r>
      <w:r w:rsidR="00BC71DB" w:rsidRPr="00BC71DB">
        <w:rPr>
          <w:lang w:val="ru-RU"/>
        </w:rPr>
        <w:t>процедур</w:t>
      </w:r>
      <w:r w:rsidR="005F7FCB">
        <w:rPr>
          <w:lang w:val="ru-RU"/>
        </w:rPr>
        <w:t>е</w:t>
      </w:r>
      <w:r w:rsidR="00BC71DB" w:rsidRPr="00BC71DB">
        <w:rPr>
          <w:lang w:val="ru-RU"/>
        </w:rPr>
        <w:t xml:space="preserve"> международной регистрации </w:t>
      </w:r>
      <w:r w:rsidR="005F7FCB">
        <w:rPr>
          <w:lang w:val="ru-RU"/>
        </w:rPr>
        <w:t>в соответствии с Новым актом</w:t>
      </w:r>
      <w:r w:rsidR="00BC71DB" w:rsidRPr="00BC71DB">
        <w:rPr>
          <w:lang w:val="ru-RU"/>
        </w:rPr>
        <w:t xml:space="preserve">, </w:t>
      </w:r>
      <w:r w:rsidR="005F7FCB">
        <w:rPr>
          <w:lang w:val="ru-RU"/>
        </w:rPr>
        <w:t xml:space="preserve">нежели в рамках </w:t>
      </w:r>
      <w:r w:rsidR="00BC71DB" w:rsidRPr="00BC71DB">
        <w:rPr>
          <w:lang w:val="ru-RU"/>
        </w:rPr>
        <w:t>национальной процедур</w:t>
      </w:r>
      <w:r w:rsidR="005F7FCB">
        <w:rPr>
          <w:lang w:val="ru-RU"/>
        </w:rPr>
        <w:t>ы</w:t>
      </w:r>
      <w:r w:rsidR="005E7197" w:rsidRPr="00BC71DB">
        <w:rPr>
          <w:lang w:val="ru-RU"/>
        </w:rPr>
        <w:t>.</w:t>
      </w:r>
      <w:r w:rsidR="001A0921" w:rsidRPr="00BC71DB">
        <w:rPr>
          <w:lang w:val="ru-RU"/>
        </w:rPr>
        <w:t xml:space="preserve">  </w:t>
      </w:r>
      <w:r w:rsidR="00507510" w:rsidRPr="00BC71DB">
        <w:rPr>
          <w:lang w:val="ru-RU"/>
        </w:rPr>
        <w:t xml:space="preserve">Кроме того, </w:t>
      </w:r>
      <w:r w:rsidR="004511F6">
        <w:rPr>
          <w:lang w:val="ru-RU"/>
        </w:rPr>
        <w:t xml:space="preserve">с учетом </w:t>
      </w:r>
      <w:r w:rsidR="00507510" w:rsidRPr="00BC71DB">
        <w:rPr>
          <w:lang w:val="ru-RU"/>
        </w:rPr>
        <w:t>обсуждений на девятой сессии Рабочей группы по инициативе делегации Соединенных Штатов Америки была включена</w:t>
      </w:r>
      <w:r w:rsidR="00507510" w:rsidRPr="00507510">
        <w:rPr>
          <w:lang w:val="ru-RU"/>
        </w:rPr>
        <w:t xml:space="preserve"> дополнительная возможность, позволяющая Договаривающимся сторонам требовать </w:t>
      </w:r>
      <w:r w:rsidR="00507510" w:rsidRPr="00507510">
        <w:rPr>
          <w:lang w:val="ru-RU"/>
        </w:rPr>
        <w:lastRenderedPageBreak/>
        <w:t xml:space="preserve">уплаты </w:t>
      </w:r>
      <w:r w:rsidR="004511F6">
        <w:rPr>
          <w:lang w:val="ru-RU"/>
        </w:rPr>
        <w:t xml:space="preserve">индивидуальной </w:t>
      </w:r>
      <w:r w:rsidR="00507510" w:rsidRPr="00507510">
        <w:rPr>
          <w:lang w:val="ru-RU"/>
        </w:rPr>
        <w:t xml:space="preserve">пошлины </w:t>
      </w:r>
      <w:r w:rsidR="004511F6">
        <w:rPr>
          <w:lang w:val="ru-RU"/>
        </w:rPr>
        <w:t>в том числе</w:t>
      </w:r>
      <w:r w:rsidR="00507510" w:rsidRPr="00507510">
        <w:rPr>
          <w:lang w:val="ru-RU"/>
        </w:rPr>
        <w:t xml:space="preserve"> на основе требований о поддержании или продлении.</w:t>
      </w:r>
      <w:r w:rsidR="00236B87" w:rsidRPr="00507510">
        <w:rPr>
          <w:lang w:val="ru-RU"/>
        </w:rPr>
        <w:t xml:space="preserve">  </w:t>
      </w:r>
      <w:r w:rsidR="005F7FCB">
        <w:rPr>
          <w:lang w:val="ru-RU"/>
        </w:rPr>
        <w:t>Что</w:t>
      </w:r>
      <w:r w:rsidR="005F7FCB" w:rsidRPr="005F7FCB">
        <w:rPr>
          <w:lang w:val="ru-RU"/>
        </w:rPr>
        <w:t xml:space="preserve"> </w:t>
      </w:r>
      <w:r w:rsidR="005F7FCB">
        <w:rPr>
          <w:lang w:val="ru-RU"/>
        </w:rPr>
        <w:t>касается</w:t>
      </w:r>
      <w:r w:rsidR="005F7FCB" w:rsidRPr="005F7FCB">
        <w:rPr>
          <w:lang w:val="ru-RU"/>
        </w:rPr>
        <w:t xml:space="preserve"> </w:t>
      </w:r>
      <w:r w:rsidR="004511F6">
        <w:rPr>
          <w:lang w:val="ru-RU"/>
        </w:rPr>
        <w:t xml:space="preserve">обсуждения </w:t>
      </w:r>
      <w:r w:rsidR="005F7FCB">
        <w:rPr>
          <w:lang w:val="ru-RU"/>
        </w:rPr>
        <w:t>вопроса</w:t>
      </w:r>
      <w:r w:rsidR="005F7FCB" w:rsidRPr="005F7FCB">
        <w:rPr>
          <w:lang w:val="ru-RU"/>
        </w:rPr>
        <w:t xml:space="preserve">, </w:t>
      </w:r>
      <w:r w:rsidR="005F7FCB">
        <w:rPr>
          <w:lang w:val="ru-RU"/>
        </w:rPr>
        <w:t>указанного</w:t>
      </w:r>
      <w:r w:rsidR="005F7FCB" w:rsidRPr="005F7FCB">
        <w:rPr>
          <w:lang w:val="ru-RU"/>
        </w:rPr>
        <w:t xml:space="preserve"> </w:t>
      </w:r>
      <w:r w:rsidR="005F7FCB">
        <w:rPr>
          <w:lang w:val="ru-RU"/>
        </w:rPr>
        <w:t>в</w:t>
      </w:r>
      <w:r w:rsidR="005F7FCB" w:rsidRPr="005F7FCB">
        <w:rPr>
          <w:lang w:val="ru-RU"/>
        </w:rPr>
        <w:t xml:space="preserve"> </w:t>
      </w:r>
      <w:r w:rsidR="005F7FCB">
        <w:rPr>
          <w:lang w:val="ru-RU"/>
        </w:rPr>
        <w:t>подпункте</w:t>
      </w:r>
      <w:r w:rsidR="005F7FCB" w:rsidRPr="005F7FCB">
        <w:rPr>
          <w:lang w:val="ru-RU"/>
        </w:rPr>
        <w:t xml:space="preserve"> </w:t>
      </w:r>
      <w:r w:rsidR="005879B3" w:rsidRPr="005F7FCB">
        <w:rPr>
          <w:bCs/>
          <w:lang w:val="ru-RU"/>
        </w:rPr>
        <w:t>(</w:t>
      </w:r>
      <w:r w:rsidR="005879B3">
        <w:rPr>
          <w:bCs/>
        </w:rPr>
        <w:t>vi</w:t>
      </w:r>
      <w:r w:rsidR="005879B3" w:rsidRPr="005F7FCB">
        <w:rPr>
          <w:bCs/>
          <w:lang w:val="ru-RU"/>
        </w:rPr>
        <w:t>)</w:t>
      </w:r>
      <w:r w:rsidR="005F7FCB" w:rsidRPr="005F7FCB">
        <w:rPr>
          <w:bCs/>
          <w:lang w:val="ru-RU"/>
        </w:rPr>
        <w:t xml:space="preserve"> </w:t>
      </w:r>
      <w:r w:rsidR="005F7FCB">
        <w:rPr>
          <w:bCs/>
          <w:lang w:val="ru-RU"/>
        </w:rPr>
        <w:t>пункта</w:t>
      </w:r>
      <w:r w:rsidR="005F7FCB" w:rsidRPr="005F7FCB">
        <w:rPr>
          <w:bCs/>
        </w:rPr>
        <w:t> </w:t>
      </w:r>
      <w:r w:rsidR="005F7FCB" w:rsidRPr="005F7FCB">
        <w:rPr>
          <w:bCs/>
          <w:lang w:val="ru-RU"/>
        </w:rPr>
        <w:t xml:space="preserve">4 </w:t>
      </w:r>
      <w:r w:rsidR="005F7FCB">
        <w:rPr>
          <w:bCs/>
          <w:lang w:val="ru-RU"/>
        </w:rPr>
        <w:t>настоящего</w:t>
      </w:r>
      <w:r w:rsidR="005F7FCB" w:rsidRPr="005F7FCB">
        <w:rPr>
          <w:bCs/>
          <w:lang w:val="ru-RU"/>
        </w:rPr>
        <w:t xml:space="preserve"> </w:t>
      </w:r>
      <w:r w:rsidR="005F7FCB">
        <w:rPr>
          <w:bCs/>
          <w:lang w:val="ru-RU"/>
        </w:rPr>
        <w:t>документа</w:t>
      </w:r>
      <w:r w:rsidR="005F7FCB" w:rsidRPr="005F7FCB">
        <w:rPr>
          <w:bCs/>
          <w:lang w:val="ru-RU"/>
        </w:rPr>
        <w:t xml:space="preserve">, </w:t>
      </w:r>
      <w:r w:rsidR="005F7FCB">
        <w:rPr>
          <w:bCs/>
          <w:lang w:val="ru-RU"/>
        </w:rPr>
        <w:t>то</w:t>
      </w:r>
      <w:r w:rsidR="005F7FCB" w:rsidRPr="005F7FCB">
        <w:rPr>
          <w:bCs/>
          <w:lang w:val="ru-RU"/>
        </w:rPr>
        <w:t xml:space="preserve"> </w:t>
      </w:r>
      <w:r w:rsidR="004511F6">
        <w:rPr>
          <w:bCs/>
          <w:lang w:val="ru-RU"/>
        </w:rPr>
        <w:t xml:space="preserve">оно отражено в </w:t>
      </w:r>
      <w:r w:rsidR="005F7FCB">
        <w:rPr>
          <w:bCs/>
          <w:lang w:val="ru-RU"/>
        </w:rPr>
        <w:t>проект</w:t>
      </w:r>
      <w:r w:rsidR="004511F6">
        <w:rPr>
          <w:bCs/>
          <w:lang w:val="ru-RU"/>
        </w:rPr>
        <w:t>е</w:t>
      </w:r>
      <w:r w:rsidR="005F7FCB">
        <w:rPr>
          <w:bCs/>
          <w:lang w:val="ru-RU"/>
        </w:rPr>
        <w:t xml:space="preserve"> отчета о десятой сессии Рабочей группы</w:t>
      </w:r>
      <w:r w:rsidR="005879B3" w:rsidRPr="005F7FCB">
        <w:rPr>
          <w:bCs/>
          <w:lang w:val="ru-RU"/>
        </w:rPr>
        <w:t xml:space="preserve"> (</w:t>
      </w:r>
      <w:r w:rsidR="005F7FCB">
        <w:rPr>
          <w:bCs/>
          <w:lang w:val="ru-RU"/>
        </w:rPr>
        <w:t xml:space="preserve">документ </w:t>
      </w:r>
      <w:r w:rsidR="005879B3" w:rsidRPr="005F7FCB">
        <w:rPr>
          <w:bCs/>
        </w:rPr>
        <w:t>LI</w:t>
      </w:r>
      <w:r w:rsidR="005879B3" w:rsidRPr="005F7FCB">
        <w:rPr>
          <w:bCs/>
          <w:lang w:val="ru-RU"/>
        </w:rPr>
        <w:t>/</w:t>
      </w:r>
      <w:r w:rsidR="005879B3" w:rsidRPr="005F7FCB">
        <w:rPr>
          <w:bCs/>
        </w:rPr>
        <w:t>WG</w:t>
      </w:r>
      <w:r w:rsidR="005879B3" w:rsidRPr="005F7FCB">
        <w:rPr>
          <w:bCs/>
          <w:lang w:val="ru-RU"/>
        </w:rPr>
        <w:t>/</w:t>
      </w:r>
      <w:r w:rsidR="005879B3" w:rsidRPr="005F7FCB">
        <w:rPr>
          <w:bCs/>
        </w:rPr>
        <w:t>DEV</w:t>
      </w:r>
      <w:r w:rsidR="005879B3" w:rsidRPr="005F7FCB">
        <w:rPr>
          <w:bCs/>
          <w:lang w:val="ru-RU"/>
        </w:rPr>
        <w:t>/10/7</w:t>
      </w:r>
      <w:r w:rsidR="004511F6">
        <w:rPr>
          <w:bCs/>
          <w:lang w:val="ru-RU"/>
        </w:rPr>
        <w:t> </w:t>
      </w:r>
      <w:r w:rsidR="005879B3" w:rsidRPr="00573BBA">
        <w:rPr>
          <w:bCs/>
        </w:rPr>
        <w:t>Prov</w:t>
      </w:r>
      <w:r w:rsidR="005879B3" w:rsidRPr="005F7FCB">
        <w:rPr>
          <w:bCs/>
          <w:lang w:val="ru-RU"/>
        </w:rPr>
        <w:t xml:space="preserve">., </w:t>
      </w:r>
      <w:r w:rsidR="005F7FCB">
        <w:rPr>
          <w:bCs/>
          <w:lang w:val="ru-RU"/>
        </w:rPr>
        <w:t>пункты </w:t>
      </w:r>
      <w:r w:rsidR="005879B3" w:rsidRPr="005F7FCB">
        <w:rPr>
          <w:bCs/>
          <w:lang w:val="ru-RU"/>
        </w:rPr>
        <w:t>19</w:t>
      </w:r>
      <w:r w:rsidR="005F7FCB">
        <w:rPr>
          <w:bCs/>
          <w:lang w:val="ru-RU"/>
        </w:rPr>
        <w:t>2-</w:t>
      </w:r>
      <w:r w:rsidR="005879B3" w:rsidRPr="005F7FCB">
        <w:rPr>
          <w:bCs/>
          <w:lang w:val="ru-RU"/>
        </w:rPr>
        <w:t>20</w:t>
      </w:r>
      <w:r w:rsidR="005F7FCB">
        <w:rPr>
          <w:bCs/>
          <w:lang w:val="ru-RU"/>
        </w:rPr>
        <w:t>8</w:t>
      </w:r>
      <w:r w:rsidR="005879B3" w:rsidRPr="005F7FCB">
        <w:rPr>
          <w:bCs/>
          <w:lang w:val="ru-RU"/>
        </w:rPr>
        <w:t xml:space="preserve">).  </w:t>
      </w:r>
    </w:p>
    <w:p w:rsidR="00507510" w:rsidRPr="005F7FCB" w:rsidRDefault="00507510" w:rsidP="00B01840">
      <w:pPr>
        <w:tabs>
          <w:tab w:val="left" w:pos="880"/>
        </w:tabs>
        <w:rPr>
          <w:lang w:val="ru-RU"/>
        </w:rPr>
      </w:pPr>
    </w:p>
    <w:p w:rsidR="00507510" w:rsidRPr="00507510" w:rsidRDefault="00507510" w:rsidP="00507510">
      <w:pPr>
        <w:tabs>
          <w:tab w:val="left" w:pos="880"/>
        </w:tabs>
        <w:rPr>
          <w:lang w:val="ru-RU"/>
        </w:rPr>
      </w:pPr>
      <w:r w:rsidRPr="00507510">
        <w:rPr>
          <w:lang w:val="ru-RU"/>
        </w:rPr>
        <w:t>7.05</w:t>
      </w:r>
      <w:r w:rsidRPr="00507510">
        <w:rPr>
          <w:lang w:val="ru-RU"/>
        </w:rPr>
        <w:tab/>
        <w:t>Как отмечалось на девятой сессии Рабочей группы, систему индивидуальных пошлин можно внедрить без требования относительно того, чтобы заявитель указывал Договаривающиеся стороны, в отношении которых испрашивается охрана.  Достаточно предусмотреть, что неуплата индивидуальной пошлины приводит к отказу от охраны в Договаривающейся сторон</w:t>
      </w:r>
      <w:r w:rsidR="00F835BA">
        <w:rPr>
          <w:lang w:val="ru-RU"/>
        </w:rPr>
        <w:t>е</w:t>
      </w:r>
      <w:r w:rsidRPr="00507510">
        <w:rPr>
          <w:lang w:val="ru-RU"/>
        </w:rPr>
        <w:t xml:space="preserve">, требующей </w:t>
      </w:r>
      <w:r w:rsidR="00F835BA">
        <w:rPr>
          <w:lang w:val="ru-RU"/>
        </w:rPr>
        <w:t xml:space="preserve">уплаты </w:t>
      </w:r>
      <w:r w:rsidRPr="00507510">
        <w:rPr>
          <w:lang w:val="ru-RU"/>
        </w:rPr>
        <w:t>пошлину.  Таким образом, заявитель будет иметь возможность отказаться от охраны в отношении одной, нескольких или всех Договаривающихся сторон, требующих индивидуальную пошлину, путем просто</w:t>
      </w:r>
      <w:r w:rsidR="00F835BA">
        <w:rPr>
          <w:lang w:val="ru-RU"/>
        </w:rPr>
        <w:t>й</w:t>
      </w:r>
      <w:r w:rsidRPr="00507510">
        <w:rPr>
          <w:lang w:val="ru-RU"/>
        </w:rPr>
        <w:t xml:space="preserve"> неуплаты соответствующей пошлины или пошлин.  Любой такой отказ может также быть отозван в соответствии с правилом</w:t>
      </w:r>
      <w:r w:rsidR="006B5F2C">
        <w:rPr>
          <w:lang w:val="ru-RU"/>
        </w:rPr>
        <w:t> </w:t>
      </w:r>
      <w:r w:rsidRPr="00507510">
        <w:rPr>
          <w:lang w:val="ru-RU"/>
        </w:rPr>
        <w:t>16 при условии уплаты индивидуальной пошлины в дополнение к пошлине за изменение записи относительно международной регистрации в Международном реестре.  Согласно правилу</w:t>
      </w:r>
      <w:r w:rsidR="006B5F2C">
        <w:rPr>
          <w:lang w:val="ru-RU"/>
        </w:rPr>
        <w:t> </w:t>
      </w:r>
      <w:r w:rsidRPr="00507510">
        <w:rPr>
          <w:lang w:val="ru-RU"/>
        </w:rPr>
        <w:t>16(4), срок для отказа Договаривающейся стороны от охраны соответствующего наименования места происхождения или географического указания будет начинаться в д</w:t>
      </w:r>
      <w:r w:rsidR="00F835BA">
        <w:rPr>
          <w:lang w:val="ru-RU"/>
        </w:rPr>
        <w:t xml:space="preserve">ень </w:t>
      </w:r>
      <w:r w:rsidRPr="00507510">
        <w:rPr>
          <w:lang w:val="ru-RU"/>
        </w:rPr>
        <w:t>получе</w:t>
      </w:r>
      <w:r w:rsidR="00F835BA">
        <w:rPr>
          <w:lang w:val="ru-RU"/>
        </w:rPr>
        <w:t>ния ею</w:t>
      </w:r>
      <w:r w:rsidRPr="00507510">
        <w:rPr>
          <w:lang w:val="ru-RU"/>
        </w:rPr>
        <w:t xml:space="preserve"> уведомлени</w:t>
      </w:r>
      <w:r w:rsidR="00F835BA">
        <w:rPr>
          <w:lang w:val="ru-RU"/>
        </w:rPr>
        <w:t>я</w:t>
      </w:r>
      <w:r w:rsidRPr="00507510">
        <w:rPr>
          <w:lang w:val="ru-RU"/>
        </w:rPr>
        <w:t xml:space="preserve"> об отзыве отказа.</w:t>
      </w:r>
      <w:r w:rsidR="005763E0" w:rsidRPr="00507510">
        <w:rPr>
          <w:lang w:val="ru-RU"/>
        </w:rPr>
        <w:t xml:space="preserve">  </w:t>
      </w:r>
    </w:p>
    <w:p w:rsidR="00507510" w:rsidRPr="00507510" w:rsidRDefault="00507510" w:rsidP="00B01840">
      <w:pPr>
        <w:tabs>
          <w:tab w:val="left" w:pos="880"/>
        </w:tabs>
        <w:rPr>
          <w:lang w:val="ru-RU"/>
        </w:rPr>
      </w:pPr>
    </w:p>
    <w:p w:rsidR="00507510" w:rsidRPr="00507510" w:rsidRDefault="00507510" w:rsidP="00507510">
      <w:pPr>
        <w:tabs>
          <w:tab w:val="left" w:pos="880"/>
        </w:tabs>
        <w:rPr>
          <w:lang w:val="ru-RU"/>
        </w:rPr>
      </w:pPr>
      <w:r w:rsidRPr="00507510">
        <w:rPr>
          <w:lang w:val="ru-RU"/>
        </w:rPr>
        <w:t>7.06</w:t>
      </w:r>
      <w:r w:rsidRPr="00507510">
        <w:rPr>
          <w:lang w:val="ru-RU"/>
        </w:rPr>
        <w:tab/>
        <w:t xml:space="preserve">То же самое будет применяться согласно статье </w:t>
      </w:r>
      <w:r w:rsidR="00D70689">
        <w:rPr>
          <w:lang w:val="ru-RU"/>
        </w:rPr>
        <w:t> </w:t>
      </w:r>
      <w:r w:rsidRPr="00507510">
        <w:rPr>
          <w:lang w:val="ru-RU"/>
        </w:rPr>
        <w:t>9(4) в отношении вновь присоединившихся Договаривающихся сторон.  В принципе, все международные регистрации, действующие на основании Лиссабонской системы во время присоединения, охраняются вновь присоединившейся Договаривающейся стороной, за исключением тех, в отношении которых она уведомляет об отказе в соответствии со статьей</w:t>
      </w:r>
      <w:r w:rsidR="006B5F2C">
        <w:rPr>
          <w:lang w:val="ru-RU"/>
        </w:rPr>
        <w:t> </w:t>
      </w:r>
      <w:r w:rsidRPr="00507510">
        <w:rPr>
          <w:lang w:val="ru-RU"/>
        </w:rPr>
        <w:t xml:space="preserve">29(4) в пределах применимого срока, указанного в уведомлении, которое она получит от Международного бюро, или в отношении которых не уплачивается индивидуальная пошлина, которую </w:t>
      </w:r>
      <w:r w:rsidR="00F968F1" w:rsidRPr="00507510">
        <w:rPr>
          <w:lang w:val="ru-RU"/>
        </w:rPr>
        <w:t xml:space="preserve">может потребовать </w:t>
      </w:r>
      <w:r w:rsidRPr="00507510">
        <w:rPr>
          <w:lang w:val="ru-RU"/>
        </w:rPr>
        <w:t>вновь присоединившаяся Договаривающаяся сторона.</w:t>
      </w:r>
      <w:r w:rsidR="00EF3B0F" w:rsidRPr="00507510">
        <w:rPr>
          <w:lang w:val="ru-RU"/>
        </w:rPr>
        <w:t xml:space="preserve">  </w:t>
      </w:r>
    </w:p>
    <w:p w:rsidR="00507510" w:rsidRPr="00507510" w:rsidRDefault="00507510" w:rsidP="00B01840">
      <w:pPr>
        <w:tabs>
          <w:tab w:val="left" w:pos="880"/>
        </w:tabs>
        <w:rPr>
          <w:lang w:val="ru-RU"/>
        </w:rPr>
      </w:pPr>
    </w:p>
    <w:p w:rsidR="00507510" w:rsidRPr="00F968F1" w:rsidRDefault="00507510" w:rsidP="00507510">
      <w:pPr>
        <w:tabs>
          <w:tab w:val="left" w:pos="880"/>
        </w:tabs>
        <w:rPr>
          <w:lang w:val="ru-RU"/>
        </w:rPr>
      </w:pPr>
      <w:r w:rsidRPr="00507510">
        <w:rPr>
          <w:lang w:val="ru-RU"/>
        </w:rPr>
        <w:t>7.07</w:t>
      </w:r>
      <w:r w:rsidRPr="00507510">
        <w:rPr>
          <w:lang w:val="ru-RU"/>
        </w:rPr>
        <w:tab/>
        <w:t xml:space="preserve">На девятой сессии Рабочей группы делегация Европейского союза </w:t>
      </w:r>
      <w:r w:rsidR="00F46E09">
        <w:rPr>
          <w:lang w:val="ru-RU"/>
        </w:rPr>
        <w:t>предложила оставить на усмотрение Ассамблеи</w:t>
      </w:r>
      <w:r w:rsidRPr="00507510">
        <w:rPr>
          <w:lang w:val="ru-RU"/>
        </w:rPr>
        <w:t xml:space="preserve"> во</w:t>
      </w:r>
      <w:r w:rsidR="00F46E09">
        <w:rPr>
          <w:lang w:val="ru-RU"/>
        </w:rPr>
        <w:t>прос о воз</w:t>
      </w:r>
      <w:r w:rsidRPr="00507510">
        <w:rPr>
          <w:lang w:val="ru-RU"/>
        </w:rPr>
        <w:t>можно</w:t>
      </w:r>
      <w:r w:rsidR="00F46E09">
        <w:rPr>
          <w:lang w:val="ru-RU"/>
        </w:rPr>
        <w:t>м</w:t>
      </w:r>
      <w:r w:rsidRPr="00507510">
        <w:rPr>
          <w:lang w:val="ru-RU"/>
        </w:rPr>
        <w:t xml:space="preserve"> внедрени</w:t>
      </w:r>
      <w:r w:rsidR="00F46E09">
        <w:rPr>
          <w:lang w:val="ru-RU"/>
        </w:rPr>
        <w:t>и</w:t>
      </w:r>
      <w:r w:rsidRPr="00507510">
        <w:rPr>
          <w:lang w:val="ru-RU"/>
        </w:rPr>
        <w:t xml:space="preserve"> индивидуальных пошлин.</w:t>
      </w:r>
      <w:r w:rsidR="00E63AF3" w:rsidRPr="00507510">
        <w:rPr>
          <w:lang w:val="ru-RU"/>
        </w:rPr>
        <w:t xml:space="preserve">  </w:t>
      </w:r>
      <w:r w:rsidR="00F968F1" w:rsidRPr="00F968F1">
        <w:rPr>
          <w:lang w:val="ru-RU"/>
        </w:rPr>
        <w:t>Ввиду отсутствия консенсуса в Рабочей группе текст статьи</w:t>
      </w:r>
      <w:r w:rsidR="00F968F1">
        <w:rPr>
          <w:lang w:val="ru-RU"/>
        </w:rPr>
        <w:t> </w:t>
      </w:r>
      <w:r w:rsidR="00F968F1" w:rsidRPr="00F968F1">
        <w:rPr>
          <w:lang w:val="ru-RU"/>
        </w:rPr>
        <w:t>7(5) отражает два варианта:  предложение делегации Российской Федерации</w:t>
      </w:r>
      <w:r w:rsidR="00F968F1">
        <w:rPr>
          <w:lang w:val="ru-RU"/>
        </w:rPr>
        <w:t>,</w:t>
      </w:r>
      <w:r w:rsidR="00F968F1" w:rsidRPr="00F968F1">
        <w:rPr>
          <w:lang w:val="ru-RU"/>
        </w:rPr>
        <w:t xml:space="preserve"> со</w:t>
      </w:r>
      <w:r w:rsidR="00F968F1">
        <w:rPr>
          <w:lang w:val="ru-RU"/>
        </w:rPr>
        <w:t xml:space="preserve">вмещенное </w:t>
      </w:r>
      <w:r w:rsidR="00F968F1" w:rsidRPr="00F968F1">
        <w:rPr>
          <w:lang w:val="ru-RU"/>
        </w:rPr>
        <w:t>с предложением делегации Соединенных Штатов Америки (вариант</w:t>
      </w:r>
      <w:r w:rsidR="00F968F1">
        <w:rPr>
          <w:lang w:val="ru-RU"/>
        </w:rPr>
        <w:t> </w:t>
      </w:r>
      <w:r w:rsidR="00F968F1" w:rsidRPr="00F968F1">
        <w:t>A</w:t>
      </w:r>
      <w:r w:rsidR="00F968F1" w:rsidRPr="00F968F1">
        <w:rPr>
          <w:lang w:val="ru-RU"/>
        </w:rPr>
        <w:t>)</w:t>
      </w:r>
      <w:r w:rsidR="00F968F1">
        <w:rPr>
          <w:lang w:val="ru-RU"/>
        </w:rPr>
        <w:t>,</w:t>
      </w:r>
      <w:r w:rsidR="00F968F1" w:rsidRPr="00F968F1">
        <w:rPr>
          <w:lang w:val="ru-RU"/>
        </w:rPr>
        <w:t xml:space="preserve"> и предложение делегации Европейского союза (вариант</w:t>
      </w:r>
      <w:r w:rsidR="00F968F1">
        <w:rPr>
          <w:lang w:val="ru-RU"/>
        </w:rPr>
        <w:t> </w:t>
      </w:r>
      <w:r w:rsidR="00F968F1" w:rsidRPr="00F968F1">
        <w:t>B</w:t>
      </w:r>
      <w:r w:rsidR="00E63AF3" w:rsidRPr="00F968F1">
        <w:rPr>
          <w:lang w:val="ru-RU"/>
        </w:rPr>
        <w:t xml:space="preserve">).  </w:t>
      </w:r>
    </w:p>
    <w:p w:rsidR="00507510" w:rsidRPr="00F968F1" w:rsidRDefault="00507510" w:rsidP="00B01840">
      <w:pPr>
        <w:tabs>
          <w:tab w:val="left" w:pos="880"/>
        </w:tabs>
        <w:rPr>
          <w:lang w:val="ru-RU"/>
        </w:rPr>
      </w:pPr>
    </w:p>
    <w:p w:rsidR="00507510" w:rsidRPr="00507510" w:rsidRDefault="00F968F1" w:rsidP="00507510">
      <w:pPr>
        <w:tabs>
          <w:tab w:val="left" w:pos="880"/>
        </w:tabs>
        <w:rPr>
          <w:lang w:val="ru-RU"/>
        </w:rPr>
      </w:pPr>
      <w:r>
        <w:rPr>
          <w:lang w:val="ru-RU"/>
        </w:rPr>
        <w:t>7.08</w:t>
      </w:r>
      <w:r>
        <w:rPr>
          <w:lang w:val="ru-RU"/>
        </w:rPr>
        <w:tab/>
        <w:t>Для сравнения в приложениях </w:t>
      </w:r>
      <w:r w:rsidR="00507510" w:rsidRPr="00507510">
        <w:rPr>
          <w:lang w:val="ru-RU"/>
        </w:rPr>
        <w:t>II</w:t>
      </w:r>
      <w:r>
        <w:rPr>
          <w:lang w:val="ru-RU"/>
        </w:rPr>
        <w:t>-</w:t>
      </w:r>
      <w:r>
        <w:t>V</w:t>
      </w:r>
      <w:r>
        <w:rPr>
          <w:lang w:val="ru-RU"/>
        </w:rPr>
        <w:t xml:space="preserve"> документа </w:t>
      </w:r>
      <w:r>
        <w:t>LI</w:t>
      </w:r>
      <w:r w:rsidRPr="00F968F1">
        <w:rPr>
          <w:lang w:val="ru-RU"/>
        </w:rPr>
        <w:t>/</w:t>
      </w:r>
      <w:r>
        <w:t>WG</w:t>
      </w:r>
      <w:r w:rsidRPr="00F968F1">
        <w:rPr>
          <w:lang w:val="ru-RU"/>
        </w:rPr>
        <w:t>/</w:t>
      </w:r>
      <w:r>
        <w:t>DEV</w:t>
      </w:r>
      <w:r w:rsidRPr="00F968F1">
        <w:rPr>
          <w:lang w:val="ru-RU"/>
        </w:rPr>
        <w:t>/10/4</w:t>
      </w:r>
      <w:r w:rsidR="00507510" w:rsidRPr="00507510">
        <w:rPr>
          <w:lang w:val="ru-RU"/>
        </w:rPr>
        <w:t xml:space="preserve"> приводятся статистические данные в отношении пошлин, собранных в рамках Мадридской системы международной регистрации знаков, которые содержатся в разделе B.3 «Ежегодного обзора Мадридской системы» за 2014</w:t>
      </w:r>
      <w:r w:rsidR="00F46E09">
        <w:rPr>
          <w:lang w:val="ru-RU"/>
        </w:rPr>
        <w:t> </w:t>
      </w:r>
      <w:r w:rsidR="00507510" w:rsidRPr="00507510">
        <w:rPr>
          <w:lang w:val="ru-RU"/>
        </w:rPr>
        <w:t>г</w:t>
      </w:r>
      <w:r w:rsidR="00F46E09">
        <w:rPr>
          <w:lang w:val="ru-RU"/>
        </w:rPr>
        <w:t>.,</w:t>
      </w:r>
      <w:r w:rsidR="00507510" w:rsidRPr="00507510">
        <w:rPr>
          <w:lang w:val="ru-RU"/>
        </w:rPr>
        <w:t xml:space="preserve"> издание ВОИС № 940E/14</w:t>
      </w:r>
      <w:r>
        <w:rPr>
          <w:lang w:val="ru-RU"/>
        </w:rPr>
        <w:t xml:space="preserve">, </w:t>
      </w:r>
      <w:r w:rsidR="00507510" w:rsidRPr="00507510">
        <w:rPr>
          <w:lang w:val="ru-RU"/>
        </w:rPr>
        <w:t xml:space="preserve">информация о географическом охвате и о среднем </w:t>
      </w:r>
      <w:r>
        <w:rPr>
          <w:lang w:val="ru-RU"/>
        </w:rPr>
        <w:t xml:space="preserve">уровне </w:t>
      </w:r>
      <w:r w:rsidR="00507510" w:rsidRPr="00507510">
        <w:rPr>
          <w:lang w:val="ru-RU"/>
        </w:rPr>
        <w:t>указаний в соответствии с международными регистрациями в рамках Мадридской системы, которые содержатся в разделе A.3 «Ежегодного обзора Мадридской системы» за 2014</w:t>
      </w:r>
      <w:r w:rsidR="00F46E09">
        <w:rPr>
          <w:lang w:val="ru-RU"/>
        </w:rPr>
        <w:t> </w:t>
      </w:r>
      <w:r w:rsidR="00507510" w:rsidRPr="00507510">
        <w:rPr>
          <w:lang w:val="ru-RU"/>
        </w:rPr>
        <w:t>г</w:t>
      </w:r>
      <w:r w:rsidR="00F46E09">
        <w:rPr>
          <w:lang w:val="ru-RU"/>
        </w:rPr>
        <w:t>.</w:t>
      </w:r>
      <w:r>
        <w:rPr>
          <w:lang w:val="ru-RU"/>
        </w:rPr>
        <w:t xml:space="preserve">, текущая редакция </w:t>
      </w:r>
      <w:r w:rsidR="00507510" w:rsidRPr="00507510">
        <w:rPr>
          <w:lang w:val="ru-RU"/>
        </w:rPr>
        <w:t>Перечн</w:t>
      </w:r>
      <w:r>
        <w:rPr>
          <w:lang w:val="ru-RU"/>
        </w:rPr>
        <w:t>я</w:t>
      </w:r>
      <w:r w:rsidR="00507510" w:rsidRPr="00507510">
        <w:rPr>
          <w:lang w:val="ru-RU"/>
        </w:rPr>
        <w:t xml:space="preserve"> пошлин Мадридской системы</w:t>
      </w:r>
      <w:r>
        <w:rPr>
          <w:lang w:val="ru-RU"/>
        </w:rPr>
        <w:t xml:space="preserve"> и </w:t>
      </w:r>
      <w:r w:rsidR="00507510" w:rsidRPr="00507510">
        <w:rPr>
          <w:lang w:val="ru-RU"/>
        </w:rPr>
        <w:t>информация об индивидуальных пошлинах, которые применяются в настоящее время в рамках Мадридской системы.</w:t>
      </w:r>
      <w:r w:rsidR="00C17647" w:rsidRPr="00507510">
        <w:rPr>
          <w:lang w:val="ru-RU"/>
        </w:rPr>
        <w:t xml:space="preserve">  </w:t>
      </w:r>
    </w:p>
    <w:p w:rsidR="00507510" w:rsidRPr="00507510" w:rsidRDefault="00507510" w:rsidP="00B01840">
      <w:pPr>
        <w:tabs>
          <w:tab w:val="left" w:pos="880"/>
        </w:tabs>
        <w:rPr>
          <w:lang w:val="ru-RU"/>
        </w:rPr>
      </w:pPr>
    </w:p>
    <w:p w:rsidR="00507510" w:rsidRPr="00507510" w:rsidRDefault="00507510" w:rsidP="00507510">
      <w:pPr>
        <w:pStyle w:val="Heading1"/>
        <w:rPr>
          <w:lang w:val="ru-RU"/>
        </w:rPr>
      </w:pPr>
      <w:r w:rsidRPr="00507510">
        <w:rPr>
          <w:lang w:val="ru-RU"/>
        </w:rPr>
        <w:t>Комментарии к статье 8:  Срок действия международных регистраций</w:t>
      </w:r>
    </w:p>
    <w:p w:rsidR="00507510" w:rsidRPr="00507510" w:rsidRDefault="00507510" w:rsidP="00A05378">
      <w:pPr>
        <w:rPr>
          <w:lang w:val="ru-RU"/>
        </w:rPr>
      </w:pPr>
    </w:p>
    <w:p w:rsidR="00507510" w:rsidRPr="00507510" w:rsidRDefault="00A05378" w:rsidP="00507510">
      <w:pPr>
        <w:tabs>
          <w:tab w:val="left" w:pos="880"/>
        </w:tabs>
        <w:rPr>
          <w:lang w:val="ru-RU"/>
        </w:rPr>
      </w:pPr>
      <w:r w:rsidRPr="00BF19C6">
        <w:rPr>
          <w:lang w:val="ru-RU"/>
        </w:rPr>
        <w:t>8.01</w:t>
      </w:r>
      <w:r w:rsidRPr="00BF19C6">
        <w:rPr>
          <w:lang w:val="ru-RU"/>
        </w:rPr>
        <w:tab/>
      </w:r>
      <w:r w:rsidR="00BF19C6" w:rsidRPr="009870DD">
        <w:rPr>
          <w:lang w:val="ru-RU"/>
        </w:rPr>
        <w:t xml:space="preserve">В статье 2(1) конкретно указывается, в частности, что, международные регистрации, </w:t>
      </w:r>
      <w:r w:rsidR="008A752F">
        <w:rPr>
          <w:lang w:val="ru-RU"/>
        </w:rPr>
        <w:t xml:space="preserve">оформленные </w:t>
      </w:r>
      <w:r w:rsidR="00BF19C6" w:rsidRPr="009870DD">
        <w:rPr>
          <w:lang w:val="ru-RU"/>
        </w:rPr>
        <w:t>в соответствии с Новым актом, зависят от охраны наименования места происхождения или географического указания в соответствующей Договаривающейся стороне происхождения</w:t>
      </w:r>
      <w:r w:rsidRPr="009870DD">
        <w:rPr>
          <w:lang w:val="ru-RU"/>
        </w:rPr>
        <w:t>.</w:t>
      </w:r>
      <w:r w:rsidRPr="00BF19C6">
        <w:rPr>
          <w:lang w:val="ru-RU"/>
        </w:rPr>
        <w:t xml:space="preserve">  </w:t>
      </w:r>
      <w:r w:rsidR="00507510" w:rsidRPr="00507510">
        <w:rPr>
          <w:lang w:val="ru-RU"/>
        </w:rPr>
        <w:t xml:space="preserve">На седьмой и восьмой сессиях Рабочей </w:t>
      </w:r>
      <w:r w:rsidR="00507510" w:rsidRPr="00507510">
        <w:rPr>
          <w:lang w:val="ru-RU"/>
        </w:rPr>
        <w:lastRenderedPageBreak/>
        <w:t>группы обсуждалась возможность в</w:t>
      </w:r>
      <w:r w:rsidR="008A752F">
        <w:rPr>
          <w:lang w:val="ru-RU"/>
        </w:rPr>
        <w:t xml:space="preserve">ключения </w:t>
      </w:r>
      <w:r w:rsidR="00507510" w:rsidRPr="00507510">
        <w:rPr>
          <w:lang w:val="ru-RU"/>
        </w:rPr>
        <w:t>пошлин за продление.</w:t>
      </w:r>
      <w:r w:rsidRPr="00507510">
        <w:rPr>
          <w:lang w:val="ru-RU"/>
        </w:rPr>
        <w:t xml:space="preserve">  </w:t>
      </w:r>
      <w:r w:rsidR="00BF19C6" w:rsidRPr="00BF19C6">
        <w:rPr>
          <w:lang w:val="ru-RU"/>
        </w:rPr>
        <w:t xml:space="preserve">Как результат, </w:t>
      </w:r>
      <w:r w:rsidR="005C5F46">
        <w:rPr>
          <w:lang w:val="ru-RU"/>
        </w:rPr>
        <w:t xml:space="preserve">в </w:t>
      </w:r>
      <w:r w:rsidR="00BF19C6" w:rsidRPr="00BF19C6">
        <w:rPr>
          <w:lang w:val="ru-RU"/>
        </w:rPr>
        <w:t>настоящ</w:t>
      </w:r>
      <w:r w:rsidR="005C5F46">
        <w:rPr>
          <w:lang w:val="ru-RU"/>
        </w:rPr>
        <w:t>ем</w:t>
      </w:r>
      <w:r w:rsidR="00BF19C6" w:rsidRPr="00BF19C6">
        <w:rPr>
          <w:lang w:val="ru-RU"/>
        </w:rPr>
        <w:t xml:space="preserve"> проект</w:t>
      </w:r>
      <w:r w:rsidR="005C5F46">
        <w:rPr>
          <w:lang w:val="ru-RU"/>
        </w:rPr>
        <w:t>е</w:t>
      </w:r>
      <w:r w:rsidR="00BF19C6" w:rsidRPr="00BF19C6">
        <w:rPr>
          <w:lang w:val="ru-RU"/>
        </w:rPr>
        <w:t xml:space="preserve"> </w:t>
      </w:r>
      <w:r w:rsidR="005C5F46">
        <w:rPr>
          <w:lang w:val="ru-RU"/>
        </w:rPr>
        <w:t xml:space="preserve">Нового акта предусматривается </w:t>
      </w:r>
      <w:r w:rsidR="00BF19C6" w:rsidRPr="00BF19C6">
        <w:rPr>
          <w:lang w:val="ru-RU"/>
        </w:rPr>
        <w:t>в</w:t>
      </w:r>
      <w:r w:rsidR="005C5F46">
        <w:rPr>
          <w:lang w:val="ru-RU"/>
        </w:rPr>
        <w:t xml:space="preserve"> рамках</w:t>
      </w:r>
      <w:r w:rsidR="00BF19C6" w:rsidRPr="00BF19C6">
        <w:rPr>
          <w:lang w:val="ru-RU"/>
        </w:rPr>
        <w:t xml:space="preserve"> стать</w:t>
      </w:r>
      <w:r w:rsidR="005C5F46">
        <w:rPr>
          <w:lang w:val="ru-RU"/>
        </w:rPr>
        <w:t>и </w:t>
      </w:r>
      <w:r w:rsidR="00BF19C6" w:rsidRPr="00BF19C6">
        <w:rPr>
          <w:lang w:val="ru-RU"/>
        </w:rPr>
        <w:t xml:space="preserve">7(3), что Ассамблея может устанавливать специальные пошлины за поддержание в случае нехватки средств в Лиссабонском союзе.  </w:t>
      </w:r>
      <w:r w:rsidR="005C5F46">
        <w:rPr>
          <w:lang w:val="ru-RU"/>
        </w:rPr>
        <w:t xml:space="preserve">В этой связи просьба также смотреть </w:t>
      </w:r>
      <w:r w:rsidR="00BF19C6" w:rsidRPr="00BF19C6">
        <w:rPr>
          <w:lang w:val="ru-RU"/>
        </w:rPr>
        <w:t>комментари</w:t>
      </w:r>
      <w:r w:rsidR="008A752F">
        <w:rPr>
          <w:lang w:val="ru-RU"/>
        </w:rPr>
        <w:t>и</w:t>
      </w:r>
      <w:r w:rsidR="00BF19C6" w:rsidRPr="00BF19C6">
        <w:rPr>
          <w:lang w:val="ru-RU"/>
        </w:rPr>
        <w:t xml:space="preserve"> к статье</w:t>
      </w:r>
      <w:r w:rsidR="005C5F46">
        <w:rPr>
          <w:lang w:val="ru-RU"/>
        </w:rPr>
        <w:t> </w:t>
      </w:r>
      <w:r w:rsidR="00BF19C6" w:rsidRPr="00BF19C6">
        <w:rPr>
          <w:lang w:val="ru-RU"/>
        </w:rPr>
        <w:t>7 и правилу</w:t>
      </w:r>
      <w:r w:rsidR="005C5F46">
        <w:rPr>
          <w:lang w:val="ru-RU"/>
        </w:rPr>
        <w:t> </w:t>
      </w:r>
      <w:r w:rsidR="00BF19C6" w:rsidRPr="00BF19C6">
        <w:rPr>
          <w:lang w:val="ru-RU"/>
        </w:rPr>
        <w:t>8</w:t>
      </w:r>
      <w:r w:rsidRPr="005C5F46">
        <w:rPr>
          <w:lang w:val="ru-RU"/>
        </w:rPr>
        <w:t xml:space="preserve">. </w:t>
      </w:r>
    </w:p>
    <w:p w:rsidR="00507510" w:rsidRPr="00507510" w:rsidRDefault="00507510" w:rsidP="00A05378">
      <w:pPr>
        <w:rPr>
          <w:lang w:val="ru-RU"/>
        </w:rPr>
      </w:pPr>
    </w:p>
    <w:p w:rsidR="00507510" w:rsidRPr="00507510" w:rsidRDefault="00507510" w:rsidP="00507510">
      <w:pPr>
        <w:tabs>
          <w:tab w:val="left" w:pos="900"/>
        </w:tabs>
        <w:rPr>
          <w:lang w:val="ru-RU"/>
        </w:rPr>
      </w:pPr>
      <w:r w:rsidRPr="00507510">
        <w:rPr>
          <w:lang w:val="ru-RU"/>
        </w:rPr>
        <w:t>8.02</w:t>
      </w:r>
      <w:r w:rsidRPr="00507510">
        <w:rPr>
          <w:lang w:val="ru-RU"/>
        </w:rPr>
        <w:tab/>
      </w:r>
      <w:r w:rsidR="00356A6F">
        <w:rPr>
          <w:lang w:val="ru-RU"/>
        </w:rPr>
        <w:t>В данном пункте у</w:t>
      </w:r>
      <w:r w:rsidRPr="00507510">
        <w:rPr>
          <w:lang w:val="ru-RU"/>
        </w:rPr>
        <w:t>каз</w:t>
      </w:r>
      <w:r w:rsidR="00356A6F">
        <w:rPr>
          <w:lang w:val="ru-RU"/>
        </w:rPr>
        <w:t xml:space="preserve">аны </w:t>
      </w:r>
      <w:r w:rsidRPr="00507510">
        <w:rPr>
          <w:lang w:val="ru-RU"/>
        </w:rPr>
        <w:t>три возможности для аннулирования</w:t>
      </w:r>
      <w:r w:rsidR="00356A6F">
        <w:rPr>
          <w:lang w:val="ru-RU"/>
        </w:rPr>
        <w:t xml:space="preserve"> международной регистрации</w:t>
      </w:r>
      <w:r w:rsidRPr="00507510">
        <w:rPr>
          <w:lang w:val="ru-RU"/>
        </w:rPr>
        <w:t>.  Первая возможность (пункт (2)(a)) касается просьбы об аннулировании, которую компетентный орган Договаривающейся стороны происхождения или, в случае статьи 5(3), бенефициары или юридическое лицо, упомянутое в статье 5(2)(ii), либо компетентный орган Договаривающейся стороны происхождения могут представить в любое время в Международное бюро.  Вторая возможность (пункт (2)(b)) касается ситуации, когда зарегистрированное наименование места происхождения или географическое указание больше не охраняется в Договаривающейся стороне происхождения, и в этом случае ее компетентный орган будет обязан просить об аннулировании международной регистрации.  Третья возможность (пункт (3)) может возникать в том случае, если Ассамблея установила специальную пошлину за поддержание в соответствии со статьей</w:t>
      </w:r>
      <w:r w:rsidR="007A3E07">
        <w:rPr>
          <w:lang w:val="ru-RU"/>
        </w:rPr>
        <w:t> </w:t>
      </w:r>
      <w:r w:rsidRPr="00507510">
        <w:rPr>
          <w:lang w:val="ru-RU"/>
        </w:rPr>
        <w:t>7(3)</w:t>
      </w:r>
      <w:r w:rsidR="007A3E07">
        <w:rPr>
          <w:lang w:val="ru-RU"/>
        </w:rPr>
        <w:t>,</w:t>
      </w:r>
      <w:r w:rsidRPr="00507510">
        <w:rPr>
          <w:lang w:val="ru-RU"/>
        </w:rPr>
        <w:t xml:space="preserve"> и эта пошлина не </w:t>
      </w:r>
      <w:r w:rsidR="007A3E07">
        <w:rPr>
          <w:lang w:val="ru-RU"/>
        </w:rPr>
        <w:t>была выплачена</w:t>
      </w:r>
      <w:r w:rsidRPr="00507510">
        <w:rPr>
          <w:lang w:val="ru-RU"/>
        </w:rPr>
        <w:t>.</w:t>
      </w:r>
      <w:r w:rsidR="00AA6715" w:rsidRPr="00507510">
        <w:rPr>
          <w:lang w:val="ru-RU"/>
        </w:rPr>
        <w:t xml:space="preserve">  </w:t>
      </w:r>
    </w:p>
    <w:p w:rsidR="00507510" w:rsidRPr="00507510" w:rsidRDefault="00507510" w:rsidP="00B01840">
      <w:pPr>
        <w:tabs>
          <w:tab w:val="left" w:pos="880"/>
        </w:tabs>
        <w:rPr>
          <w:lang w:val="ru-RU"/>
        </w:rPr>
      </w:pPr>
    </w:p>
    <w:p w:rsidR="00507510" w:rsidRPr="00507510" w:rsidRDefault="00507510" w:rsidP="00507510">
      <w:pPr>
        <w:pStyle w:val="Heading1"/>
        <w:rPr>
          <w:lang w:val="ru-RU"/>
        </w:rPr>
      </w:pPr>
      <w:r w:rsidRPr="00507510">
        <w:rPr>
          <w:lang w:val="ru-RU"/>
        </w:rPr>
        <w:t>Комментарии к статье 9:  Обязательство обеспечить охрану</w:t>
      </w:r>
    </w:p>
    <w:p w:rsidR="00507510" w:rsidRPr="00507510" w:rsidRDefault="00507510" w:rsidP="00F96DA3">
      <w:pPr>
        <w:rPr>
          <w:lang w:val="ru-RU"/>
        </w:rPr>
      </w:pPr>
    </w:p>
    <w:p w:rsidR="00507510" w:rsidRPr="00507510" w:rsidRDefault="00295763" w:rsidP="00507510">
      <w:pPr>
        <w:tabs>
          <w:tab w:val="left" w:pos="900"/>
        </w:tabs>
        <w:rPr>
          <w:lang w:val="ru-RU"/>
        </w:rPr>
      </w:pPr>
      <w:r>
        <w:rPr>
          <w:lang w:val="ru-RU"/>
        </w:rPr>
        <w:t>9.01</w:t>
      </w:r>
      <w:r>
        <w:rPr>
          <w:lang w:val="ru-RU"/>
        </w:rPr>
        <w:tab/>
      </w:r>
      <w:r w:rsidR="00507510" w:rsidRPr="00507510">
        <w:rPr>
          <w:lang w:val="ru-RU"/>
        </w:rPr>
        <w:t>Отправной точкой для статьи</w:t>
      </w:r>
      <w:r w:rsidR="00C92D0F">
        <w:rPr>
          <w:lang w:val="ru-RU"/>
        </w:rPr>
        <w:t> </w:t>
      </w:r>
      <w:r w:rsidR="00507510" w:rsidRPr="00507510">
        <w:rPr>
          <w:lang w:val="ru-RU"/>
        </w:rPr>
        <w:t>9(1) является нынешнее Лиссабонское соглашение, в статье</w:t>
      </w:r>
      <w:r w:rsidR="00C92D0F">
        <w:rPr>
          <w:lang w:val="ru-RU"/>
        </w:rPr>
        <w:t> </w:t>
      </w:r>
      <w:r w:rsidR="00507510" w:rsidRPr="00507510">
        <w:rPr>
          <w:lang w:val="ru-RU"/>
        </w:rPr>
        <w:t>1(2) которого предусматривается, что государства-члены Лиссабонского союза обязуются охранять в пределах своей территории, в соответствии с положениями настоящего Соглашения, наименования мест происхождения изделий др</w:t>
      </w:r>
      <w:r>
        <w:rPr>
          <w:lang w:val="ru-RU"/>
        </w:rPr>
        <w:t xml:space="preserve">угих Договаривающихся сторон.  </w:t>
      </w:r>
      <w:r w:rsidR="00507510" w:rsidRPr="00507510">
        <w:rPr>
          <w:lang w:val="ru-RU"/>
        </w:rPr>
        <w:t>Соответствующие положения Мадридского протокола и Женевского акта Гаагского соглашения требую</w:t>
      </w:r>
      <w:r w:rsidR="00C92D0F">
        <w:rPr>
          <w:lang w:val="ru-RU"/>
        </w:rPr>
        <w:t>т</w:t>
      </w:r>
      <w:r w:rsidR="00507510" w:rsidRPr="00507510">
        <w:rPr>
          <w:lang w:val="ru-RU"/>
        </w:rPr>
        <w:t>, чтобы международные регистрации охранялись точно так же, как Договаривающиеся стороны охраняют национальные регистрации товарных знаков или промышленных образцов.  Аналогичным образом, нынешний проект статьи 9(1) отраж</w:t>
      </w:r>
      <w:r w:rsidR="00C92D0F">
        <w:rPr>
          <w:lang w:val="ru-RU"/>
        </w:rPr>
        <w:t>а</w:t>
      </w:r>
      <w:r w:rsidR="00507510" w:rsidRPr="00507510">
        <w:rPr>
          <w:lang w:val="ru-RU"/>
        </w:rPr>
        <w:t>е</w:t>
      </w:r>
      <w:r w:rsidR="00C92D0F">
        <w:rPr>
          <w:lang w:val="ru-RU"/>
        </w:rPr>
        <w:t xml:space="preserve">т </w:t>
      </w:r>
      <w:r w:rsidR="00507510" w:rsidRPr="00507510">
        <w:rPr>
          <w:lang w:val="ru-RU"/>
        </w:rPr>
        <w:t>различны</w:t>
      </w:r>
      <w:r w:rsidR="00C92D0F">
        <w:rPr>
          <w:lang w:val="ru-RU"/>
        </w:rPr>
        <w:t>е</w:t>
      </w:r>
      <w:r w:rsidR="00507510" w:rsidRPr="00507510">
        <w:rPr>
          <w:lang w:val="ru-RU"/>
        </w:rPr>
        <w:t xml:space="preserve"> вид</w:t>
      </w:r>
      <w:r w:rsidR="00C92D0F">
        <w:rPr>
          <w:lang w:val="ru-RU"/>
        </w:rPr>
        <w:t>ы</w:t>
      </w:r>
      <w:r w:rsidR="00507510" w:rsidRPr="00507510">
        <w:rPr>
          <w:lang w:val="ru-RU"/>
        </w:rPr>
        <w:t xml:space="preserve"> систем охран</w:t>
      </w:r>
      <w:r w:rsidR="00C92D0F">
        <w:rPr>
          <w:lang w:val="ru-RU"/>
        </w:rPr>
        <w:t>ы</w:t>
      </w:r>
      <w:r w:rsidR="00507510" w:rsidRPr="00507510">
        <w:rPr>
          <w:lang w:val="ru-RU"/>
        </w:rPr>
        <w:t xml:space="preserve"> географических указаний и наименований мест происхождения по всему миру, предусматривая, что «Каждая Договаривающаяся сторона обеспечивает охрану зарегистрированных наименований мест происхождения и географических указаний на своей территории, в пределах своей собственной правовой системы и практики».  Этот текст сформулирован по образцу статьи</w:t>
      </w:r>
      <w:r>
        <w:rPr>
          <w:lang w:val="ru-RU"/>
        </w:rPr>
        <w:t> </w:t>
      </w:r>
      <w:r w:rsidR="00507510" w:rsidRPr="00507510">
        <w:rPr>
          <w:lang w:val="ru-RU"/>
        </w:rPr>
        <w:t>1 Соглашения ТРИПС.</w:t>
      </w:r>
      <w:r w:rsidR="00AA6715" w:rsidRPr="00507510">
        <w:rPr>
          <w:lang w:val="ru-RU"/>
        </w:rPr>
        <w:t xml:space="preserve">  </w:t>
      </w:r>
    </w:p>
    <w:p w:rsidR="00507510" w:rsidRPr="00507510" w:rsidRDefault="00507510" w:rsidP="00585EFB">
      <w:pPr>
        <w:tabs>
          <w:tab w:val="left" w:pos="880"/>
          <w:tab w:val="num" w:pos="1820"/>
        </w:tabs>
        <w:rPr>
          <w:lang w:val="ru-RU"/>
        </w:rPr>
      </w:pPr>
    </w:p>
    <w:p w:rsidR="00507510" w:rsidRPr="00507510" w:rsidRDefault="00507510" w:rsidP="00507510">
      <w:pPr>
        <w:tabs>
          <w:tab w:val="left" w:pos="880"/>
          <w:tab w:val="num" w:pos="1820"/>
        </w:tabs>
        <w:rPr>
          <w:lang w:val="ru-RU"/>
        </w:rPr>
      </w:pPr>
      <w:r w:rsidRPr="00507510">
        <w:rPr>
          <w:lang w:val="ru-RU"/>
        </w:rPr>
        <w:t>9.02</w:t>
      </w:r>
      <w:r w:rsidRPr="00507510">
        <w:rPr>
          <w:lang w:val="ru-RU"/>
        </w:rPr>
        <w:tab/>
        <w:t>В статье 9(1) также признается, что есть страны, которые не проводят различи</w:t>
      </w:r>
      <w:r w:rsidR="00E05233">
        <w:rPr>
          <w:lang w:val="ru-RU"/>
        </w:rPr>
        <w:t>е</w:t>
      </w:r>
      <w:r w:rsidRPr="00507510">
        <w:rPr>
          <w:lang w:val="ru-RU"/>
        </w:rPr>
        <w:t xml:space="preserve"> между наименованиями мест происхождения и географическими указаниями.</w:t>
      </w:r>
      <w:r w:rsidR="00913877" w:rsidRPr="00507510">
        <w:rPr>
          <w:lang w:val="ru-RU"/>
        </w:rPr>
        <w:t xml:space="preserve">  </w:t>
      </w:r>
      <w:r w:rsidR="00295763" w:rsidRPr="00295763">
        <w:rPr>
          <w:lang w:val="ru-RU"/>
        </w:rPr>
        <w:t>В Рабочей группе со времени ее второй сессии имеется четкое понимание того, что</w:t>
      </w:r>
      <w:r w:rsidR="00295763">
        <w:rPr>
          <w:lang w:val="ru-RU"/>
        </w:rPr>
        <w:t xml:space="preserve"> Новый акт</w:t>
      </w:r>
      <w:r w:rsidR="00295763" w:rsidRPr="00295763">
        <w:rPr>
          <w:lang w:val="ru-RU"/>
        </w:rPr>
        <w:t xml:space="preserve"> не будет требовать от Договаривающихся сторон </w:t>
      </w:r>
      <w:r w:rsidR="00E05233">
        <w:rPr>
          <w:lang w:val="ru-RU"/>
        </w:rPr>
        <w:t xml:space="preserve">проводить </w:t>
      </w:r>
      <w:r w:rsidR="00295763" w:rsidRPr="00295763">
        <w:rPr>
          <w:lang w:val="ru-RU"/>
        </w:rPr>
        <w:t>тако</w:t>
      </w:r>
      <w:r w:rsidR="00E05233">
        <w:rPr>
          <w:lang w:val="ru-RU"/>
        </w:rPr>
        <w:t>е</w:t>
      </w:r>
      <w:r w:rsidR="00295763" w:rsidRPr="00295763">
        <w:rPr>
          <w:lang w:val="ru-RU"/>
        </w:rPr>
        <w:t xml:space="preserve"> различи</w:t>
      </w:r>
      <w:r w:rsidR="00E05233">
        <w:rPr>
          <w:lang w:val="ru-RU"/>
        </w:rPr>
        <w:t>е</w:t>
      </w:r>
      <w:r w:rsidR="00295763">
        <w:rPr>
          <w:lang w:val="ru-RU"/>
        </w:rPr>
        <w:t xml:space="preserve">.  </w:t>
      </w:r>
      <w:r w:rsidR="00E05233">
        <w:rPr>
          <w:lang w:val="ru-RU"/>
        </w:rPr>
        <w:t>При этом</w:t>
      </w:r>
      <w:r w:rsidR="00295763">
        <w:rPr>
          <w:lang w:val="ru-RU"/>
        </w:rPr>
        <w:t xml:space="preserve"> Договаривающиеся стороны, которые не делают</w:t>
      </w:r>
      <w:r w:rsidR="00E05233">
        <w:rPr>
          <w:lang w:val="ru-RU"/>
        </w:rPr>
        <w:t xml:space="preserve"> указанного</w:t>
      </w:r>
      <w:r w:rsidR="00295763">
        <w:rPr>
          <w:lang w:val="ru-RU"/>
        </w:rPr>
        <w:t xml:space="preserve"> различи</w:t>
      </w:r>
      <w:r w:rsidR="00E05233">
        <w:rPr>
          <w:lang w:val="ru-RU"/>
        </w:rPr>
        <w:t>я</w:t>
      </w:r>
      <w:r w:rsidR="00295763">
        <w:rPr>
          <w:lang w:val="ru-RU"/>
        </w:rPr>
        <w:t xml:space="preserve">, но обеспечивают охрану согласно </w:t>
      </w:r>
      <w:r w:rsidR="00E05233">
        <w:rPr>
          <w:lang w:val="ru-RU"/>
        </w:rPr>
        <w:t>г</w:t>
      </w:r>
      <w:r w:rsidR="00295763">
        <w:rPr>
          <w:lang w:val="ru-RU"/>
        </w:rPr>
        <w:t>лаве </w:t>
      </w:r>
      <w:r w:rsidR="00295763">
        <w:t>III</w:t>
      </w:r>
      <w:r w:rsidR="00295763">
        <w:rPr>
          <w:lang w:val="ru-RU"/>
        </w:rPr>
        <w:t xml:space="preserve"> на основании более широкого определения, соответствующего определению географического указания </w:t>
      </w:r>
      <w:r w:rsidR="00E05233">
        <w:rPr>
          <w:lang w:val="ru-RU"/>
        </w:rPr>
        <w:t>с</w:t>
      </w:r>
      <w:r w:rsidR="00295763">
        <w:rPr>
          <w:lang w:val="ru-RU"/>
        </w:rPr>
        <w:t>о</w:t>
      </w:r>
      <w:r w:rsidR="00E05233">
        <w:rPr>
          <w:lang w:val="ru-RU"/>
        </w:rPr>
        <w:t>гласно</w:t>
      </w:r>
      <w:r w:rsidR="00295763">
        <w:rPr>
          <w:lang w:val="ru-RU"/>
        </w:rPr>
        <w:t xml:space="preserve"> статье 2,</w:t>
      </w:r>
      <w:r w:rsidR="00295763" w:rsidRPr="00295763">
        <w:rPr>
          <w:lang w:val="ru-RU"/>
        </w:rPr>
        <w:t xml:space="preserve"> </w:t>
      </w:r>
      <w:r w:rsidR="00295763">
        <w:rPr>
          <w:lang w:val="ru-RU"/>
        </w:rPr>
        <w:t xml:space="preserve">будут обязаны </w:t>
      </w:r>
      <w:r w:rsidR="00295763" w:rsidRPr="00295763">
        <w:rPr>
          <w:lang w:val="ru-RU"/>
        </w:rPr>
        <w:t>охранят</w:t>
      </w:r>
      <w:r w:rsidR="00295763">
        <w:rPr>
          <w:lang w:val="ru-RU"/>
        </w:rPr>
        <w:t>ь не только географические указания, но и наименования мест про</w:t>
      </w:r>
      <w:r w:rsidR="00295763" w:rsidRPr="00295763">
        <w:rPr>
          <w:lang w:val="ru-RU"/>
        </w:rPr>
        <w:t xml:space="preserve">исхождения, </w:t>
      </w:r>
      <w:r w:rsidR="00295763">
        <w:rPr>
          <w:lang w:val="ru-RU"/>
        </w:rPr>
        <w:t>зарегистрированные в соответствии с Новым актом.</w:t>
      </w:r>
      <w:r w:rsidR="00913877" w:rsidRPr="00295763">
        <w:rPr>
          <w:lang w:val="ru-RU"/>
        </w:rPr>
        <w:t xml:space="preserve"> </w:t>
      </w:r>
      <w:r w:rsidR="00295763">
        <w:rPr>
          <w:lang w:val="ru-RU"/>
        </w:rPr>
        <w:t xml:space="preserve"> </w:t>
      </w:r>
      <w:r w:rsidRPr="00507510">
        <w:rPr>
          <w:lang w:val="ru-RU"/>
        </w:rPr>
        <w:t>Это понимание уже получило отражение в пунктах</w:t>
      </w:r>
      <w:r w:rsidR="00295763">
        <w:rPr>
          <w:lang w:val="ru-RU"/>
        </w:rPr>
        <w:t> </w:t>
      </w:r>
      <w:r w:rsidRPr="00507510">
        <w:rPr>
          <w:lang w:val="ru-RU"/>
        </w:rPr>
        <w:t>7 и</w:t>
      </w:r>
      <w:r w:rsidR="003D71C9">
        <w:rPr>
          <w:lang w:val="ru-RU"/>
        </w:rPr>
        <w:t> </w:t>
      </w:r>
      <w:r w:rsidRPr="00507510">
        <w:rPr>
          <w:lang w:val="ru-RU"/>
        </w:rPr>
        <w:t>8</w:t>
      </w:r>
      <w:r w:rsidR="003D71C9">
        <w:rPr>
          <w:lang w:val="ru-RU"/>
        </w:rPr>
        <w:t xml:space="preserve"> </w:t>
      </w:r>
      <w:r w:rsidRPr="00507510">
        <w:rPr>
          <w:lang w:val="ru-RU"/>
        </w:rPr>
        <w:t>документа LI/WG/DEV/2/2, пунктах</w:t>
      </w:r>
      <w:r w:rsidR="00295763">
        <w:rPr>
          <w:lang w:val="ru-RU"/>
        </w:rPr>
        <w:t> </w:t>
      </w:r>
      <w:r w:rsidRPr="00507510">
        <w:rPr>
          <w:lang w:val="ru-RU"/>
        </w:rPr>
        <w:t>79 и 80 документа LI/WG/DEV/2/5 и пункте</w:t>
      </w:r>
      <w:r w:rsidR="00295763">
        <w:rPr>
          <w:lang w:val="ru-RU"/>
        </w:rPr>
        <w:t> </w:t>
      </w:r>
      <w:r w:rsidRPr="00507510">
        <w:rPr>
          <w:lang w:val="ru-RU"/>
        </w:rPr>
        <w:t>56 документа LI/WG/DEV/3/4.</w:t>
      </w:r>
    </w:p>
    <w:p w:rsidR="00507510" w:rsidRPr="00507510" w:rsidRDefault="00507510" w:rsidP="00585EFB">
      <w:pPr>
        <w:tabs>
          <w:tab w:val="left" w:pos="880"/>
          <w:tab w:val="num" w:pos="1820"/>
        </w:tabs>
        <w:rPr>
          <w:lang w:val="ru-RU"/>
        </w:rPr>
      </w:pPr>
    </w:p>
    <w:p w:rsidR="00507510" w:rsidRPr="00507510" w:rsidRDefault="00507510" w:rsidP="00E50FED">
      <w:pPr>
        <w:tabs>
          <w:tab w:val="left" w:pos="880"/>
          <w:tab w:val="num" w:pos="1820"/>
        </w:tabs>
        <w:rPr>
          <w:lang w:val="ru-RU"/>
        </w:rPr>
      </w:pPr>
      <w:r w:rsidRPr="00507510">
        <w:rPr>
          <w:lang w:val="ru-RU"/>
        </w:rPr>
        <w:t>9.03</w:t>
      </w:r>
      <w:r w:rsidRPr="00507510">
        <w:rPr>
          <w:lang w:val="ru-RU"/>
        </w:rPr>
        <w:tab/>
        <w:t>Одним из следствий ф</w:t>
      </w:r>
      <w:r w:rsidR="00235257">
        <w:rPr>
          <w:lang w:val="ru-RU"/>
        </w:rPr>
        <w:t>о</w:t>
      </w:r>
      <w:r w:rsidRPr="00507510">
        <w:rPr>
          <w:lang w:val="ru-RU"/>
        </w:rPr>
        <w:t>р</w:t>
      </w:r>
      <w:r w:rsidR="00235257">
        <w:rPr>
          <w:lang w:val="ru-RU"/>
        </w:rPr>
        <w:t xml:space="preserve">мулировки </w:t>
      </w:r>
      <w:r w:rsidRPr="00507510">
        <w:rPr>
          <w:lang w:val="ru-RU"/>
        </w:rPr>
        <w:t xml:space="preserve">«в пределах своей собственной правовой системы и практики, но в соответствии с положениями настоящего Акта» является, по-видимому, то, что национальное или региональное законодательство Договаривающейся стороны будет определять, может ли защита прав на географическое указание или </w:t>
      </w:r>
      <w:r w:rsidRPr="00507510">
        <w:rPr>
          <w:lang w:val="ru-RU"/>
        </w:rPr>
        <w:lastRenderedPageBreak/>
        <w:t>наименование места происхождения быть ограничена в силу отсутствия возражений</w:t>
      </w:r>
      <w:r w:rsidR="00E50FED">
        <w:rPr>
          <w:lang w:val="ru-RU"/>
        </w:rPr>
        <w:t>,</w:t>
      </w:r>
      <w:r w:rsidR="00794270" w:rsidRPr="00507510">
        <w:rPr>
          <w:lang w:val="ru-RU"/>
        </w:rPr>
        <w:t xml:space="preserve"> </w:t>
      </w:r>
      <w:r w:rsidR="00E50FED" w:rsidRPr="00507510">
        <w:rPr>
          <w:lang w:val="ru-RU"/>
        </w:rPr>
        <w:t xml:space="preserve">и если да, </w:t>
      </w:r>
      <w:r w:rsidR="00E50FED">
        <w:rPr>
          <w:lang w:val="ru-RU"/>
        </w:rPr>
        <w:t xml:space="preserve">то </w:t>
      </w:r>
      <w:r w:rsidR="00E50FED" w:rsidRPr="00507510">
        <w:rPr>
          <w:lang w:val="ru-RU"/>
        </w:rPr>
        <w:t>в какой степени</w:t>
      </w:r>
      <w:r w:rsidR="00E50FED">
        <w:rPr>
          <w:lang w:val="ru-RU"/>
        </w:rPr>
        <w:t>.</w:t>
      </w:r>
    </w:p>
    <w:p w:rsidR="00507510" w:rsidRPr="00507510" w:rsidRDefault="00507510" w:rsidP="00507510">
      <w:pPr>
        <w:pStyle w:val="Heading1"/>
        <w:rPr>
          <w:lang w:val="ru-RU"/>
        </w:rPr>
      </w:pPr>
      <w:r w:rsidRPr="00507510">
        <w:rPr>
          <w:lang w:val="ru-RU"/>
        </w:rPr>
        <w:t>Комментарии к статье 10:  Охрана согласно законам Договаривающихся сторон или другим документам</w:t>
      </w:r>
    </w:p>
    <w:p w:rsidR="00507510" w:rsidRPr="00507510" w:rsidRDefault="00507510" w:rsidP="00D0158D">
      <w:pPr>
        <w:tabs>
          <w:tab w:val="num" w:pos="851"/>
        </w:tabs>
        <w:rPr>
          <w:lang w:val="ru-RU"/>
        </w:rPr>
      </w:pPr>
    </w:p>
    <w:p w:rsidR="00507510" w:rsidRPr="00A43250" w:rsidRDefault="00A05378" w:rsidP="00507510">
      <w:pPr>
        <w:tabs>
          <w:tab w:val="num" w:pos="851"/>
        </w:tabs>
        <w:rPr>
          <w:lang w:val="ru-RU"/>
        </w:rPr>
      </w:pPr>
      <w:r w:rsidRPr="00235257">
        <w:rPr>
          <w:lang w:val="ru-RU"/>
        </w:rPr>
        <w:t>10</w:t>
      </w:r>
      <w:r w:rsidR="0036555A" w:rsidRPr="00235257">
        <w:rPr>
          <w:lang w:val="ru-RU"/>
        </w:rPr>
        <w:t>.0</w:t>
      </w:r>
      <w:r w:rsidR="00BB754D" w:rsidRPr="00235257">
        <w:rPr>
          <w:lang w:val="ru-RU"/>
        </w:rPr>
        <w:t>1</w:t>
      </w:r>
      <w:r w:rsidR="0036555A" w:rsidRPr="00235257">
        <w:rPr>
          <w:lang w:val="ru-RU"/>
        </w:rPr>
        <w:tab/>
      </w:r>
      <w:r w:rsidR="00235257" w:rsidRPr="00235257">
        <w:rPr>
          <w:lang w:val="ru-RU"/>
        </w:rPr>
        <w:t xml:space="preserve">В соответствии с пунктом (1) Договаривающиеся стороны вольны выбирать вид правовой охраны, в соответствии с которым они обеспечивают охрану, предусмотренную </w:t>
      </w:r>
      <w:r w:rsidR="00A43250">
        <w:rPr>
          <w:lang w:val="ru-RU"/>
        </w:rPr>
        <w:t xml:space="preserve">Новым актом для </w:t>
      </w:r>
      <w:r w:rsidR="00235257" w:rsidRPr="00235257">
        <w:rPr>
          <w:lang w:val="ru-RU"/>
        </w:rPr>
        <w:t>зарегистрированных наименований мест происхождения или географических указаний</w:t>
      </w:r>
      <w:r w:rsidR="0036555A" w:rsidRPr="00235257">
        <w:rPr>
          <w:lang w:val="ru-RU"/>
        </w:rPr>
        <w:t xml:space="preserve">.  </w:t>
      </w:r>
      <w:r w:rsidR="00507510" w:rsidRPr="00507510">
        <w:rPr>
          <w:lang w:val="ru-RU"/>
        </w:rPr>
        <w:t xml:space="preserve">Помимо вида охраны, Договаривающиеся стороны также будут вольны выбирать наименование охранного документа, присваиваемое в соответствии с их правовой системой; например, в соответствии с законодательством ЕС английским термином для </w:t>
      </w:r>
      <w:r w:rsidR="00507510" w:rsidRPr="00A43250">
        <w:rPr>
          <w:lang w:val="ru-RU"/>
        </w:rPr>
        <w:t xml:space="preserve">обозначения </w:t>
      </w:r>
      <w:r w:rsidR="00507510" w:rsidRPr="00A43250">
        <w:rPr>
          <w:i/>
          <w:lang w:val="ru-RU"/>
        </w:rPr>
        <w:t>appellation d’origine</w:t>
      </w:r>
      <w:r w:rsidR="00507510" w:rsidRPr="00A43250">
        <w:rPr>
          <w:lang w:val="ru-RU"/>
        </w:rPr>
        <w:t xml:space="preserve"> является не appellation of origin, а designation of origin.</w:t>
      </w:r>
      <w:r w:rsidR="000C0670" w:rsidRPr="00A43250">
        <w:rPr>
          <w:lang w:val="ru-RU"/>
        </w:rPr>
        <w:t xml:space="preserve">  </w:t>
      </w:r>
      <w:r w:rsidR="00A43250" w:rsidRPr="00A43250">
        <w:rPr>
          <w:lang w:val="ru-RU"/>
        </w:rPr>
        <w:t xml:space="preserve">Другой пример касается Китая, который согласно своему Закону о товарных знаках позволяет регистрировать географические указания как сертификационные знаки на основе определения, </w:t>
      </w:r>
      <w:r w:rsidR="00F3613E">
        <w:rPr>
          <w:lang w:val="ru-RU"/>
        </w:rPr>
        <w:t xml:space="preserve">содержащего компоненты </w:t>
      </w:r>
      <w:r w:rsidR="00A43250" w:rsidRPr="00A43250">
        <w:rPr>
          <w:lang w:val="ru-RU"/>
        </w:rPr>
        <w:t>стать</w:t>
      </w:r>
      <w:r w:rsidR="00F3613E">
        <w:rPr>
          <w:lang w:val="ru-RU"/>
        </w:rPr>
        <w:t>ей</w:t>
      </w:r>
      <w:r w:rsidR="00A43250">
        <w:rPr>
          <w:lang w:val="ru-RU"/>
        </w:rPr>
        <w:t> </w:t>
      </w:r>
      <w:r w:rsidR="00A43250" w:rsidRPr="00A43250">
        <w:rPr>
          <w:lang w:val="ru-RU"/>
        </w:rPr>
        <w:t>2(1)(</w:t>
      </w:r>
      <w:r w:rsidR="00A43250" w:rsidRPr="00A43250">
        <w:t>i</w:t>
      </w:r>
      <w:r w:rsidR="00A43250" w:rsidRPr="00A43250">
        <w:rPr>
          <w:lang w:val="ru-RU"/>
        </w:rPr>
        <w:t>)</w:t>
      </w:r>
      <w:r w:rsidR="00F3613E">
        <w:rPr>
          <w:lang w:val="ru-RU"/>
        </w:rPr>
        <w:t xml:space="preserve"> и</w:t>
      </w:r>
      <w:r w:rsidR="00A43250" w:rsidRPr="00A43250">
        <w:rPr>
          <w:lang w:val="ru-RU"/>
        </w:rPr>
        <w:t xml:space="preserve"> 2(1)(</w:t>
      </w:r>
      <w:r w:rsidR="00A43250" w:rsidRPr="00A43250">
        <w:t>ii</w:t>
      </w:r>
      <w:r w:rsidR="00A43250" w:rsidRPr="00A43250">
        <w:rPr>
          <w:lang w:val="ru-RU"/>
        </w:rPr>
        <w:t xml:space="preserve">) проекта </w:t>
      </w:r>
      <w:r w:rsidR="00A43250">
        <w:rPr>
          <w:lang w:val="ru-RU"/>
        </w:rPr>
        <w:t>Нового акта</w:t>
      </w:r>
      <w:r w:rsidR="000C0670" w:rsidRPr="00A43250">
        <w:rPr>
          <w:lang w:val="ru-RU"/>
        </w:rPr>
        <w:t>.</w:t>
      </w:r>
      <w:r w:rsidR="008B0ABE" w:rsidRPr="00A43250">
        <w:rPr>
          <w:lang w:val="ru-RU"/>
        </w:rPr>
        <w:t xml:space="preserve">  </w:t>
      </w:r>
    </w:p>
    <w:p w:rsidR="00507510" w:rsidRPr="00A43250" w:rsidRDefault="00507510" w:rsidP="008A217C">
      <w:pPr>
        <w:rPr>
          <w:lang w:val="ru-RU"/>
        </w:rPr>
      </w:pPr>
    </w:p>
    <w:p w:rsidR="00507510" w:rsidRPr="00507510" w:rsidRDefault="00507510" w:rsidP="00507510">
      <w:pPr>
        <w:tabs>
          <w:tab w:val="left" w:pos="878"/>
        </w:tabs>
        <w:rPr>
          <w:lang w:val="ru-RU"/>
        </w:rPr>
      </w:pPr>
      <w:r w:rsidRPr="00507510">
        <w:rPr>
          <w:lang w:val="ru-RU"/>
        </w:rPr>
        <w:t>10.02</w:t>
      </w:r>
      <w:r w:rsidRPr="00507510">
        <w:rPr>
          <w:lang w:val="ru-RU"/>
        </w:rPr>
        <w:tab/>
      </w:r>
      <w:r w:rsidR="00F3613E">
        <w:rPr>
          <w:lang w:val="ru-RU"/>
        </w:rPr>
        <w:t>С</w:t>
      </w:r>
      <w:r w:rsidRPr="00507510">
        <w:rPr>
          <w:lang w:val="ru-RU"/>
        </w:rPr>
        <w:t>сылка на комментарии 1.02 и 9.02.</w:t>
      </w:r>
    </w:p>
    <w:p w:rsidR="00507510" w:rsidRPr="00507510" w:rsidRDefault="00507510" w:rsidP="008A217C">
      <w:pPr>
        <w:rPr>
          <w:lang w:val="ru-RU"/>
        </w:rPr>
      </w:pPr>
    </w:p>
    <w:p w:rsidR="00507510" w:rsidRPr="00507510" w:rsidRDefault="00A05378" w:rsidP="00507510">
      <w:pPr>
        <w:tabs>
          <w:tab w:val="left" w:pos="880"/>
        </w:tabs>
        <w:rPr>
          <w:lang w:val="ru-RU"/>
        </w:rPr>
      </w:pPr>
      <w:r w:rsidRPr="005036AD">
        <w:rPr>
          <w:lang w:val="ru-RU"/>
        </w:rPr>
        <w:t>10</w:t>
      </w:r>
      <w:r w:rsidR="00337052" w:rsidRPr="005036AD">
        <w:rPr>
          <w:lang w:val="ru-RU"/>
        </w:rPr>
        <w:t>.0</w:t>
      </w:r>
      <w:r w:rsidR="00FE2A84" w:rsidRPr="005036AD">
        <w:rPr>
          <w:lang w:val="ru-RU"/>
        </w:rPr>
        <w:t>3</w:t>
      </w:r>
      <w:r w:rsidR="008A217C" w:rsidRPr="005036AD">
        <w:rPr>
          <w:lang w:val="ru-RU"/>
        </w:rPr>
        <w:tab/>
      </w:r>
      <w:r w:rsidR="005036AD" w:rsidRPr="005036AD">
        <w:rPr>
          <w:lang w:val="ru-RU"/>
        </w:rPr>
        <w:t>Положения пункта (2) устанавливают защит</w:t>
      </w:r>
      <w:r w:rsidR="005036AD">
        <w:rPr>
          <w:lang w:val="ru-RU"/>
        </w:rPr>
        <w:t xml:space="preserve">ную </w:t>
      </w:r>
      <w:r w:rsidR="005036AD" w:rsidRPr="005036AD">
        <w:rPr>
          <w:lang w:val="ru-RU"/>
        </w:rPr>
        <w:t xml:space="preserve">оговорку в отношении других форм охраны, которые могут </w:t>
      </w:r>
      <w:r w:rsidR="00DC4CAB">
        <w:rPr>
          <w:lang w:val="ru-RU"/>
        </w:rPr>
        <w:t xml:space="preserve">существовать </w:t>
      </w:r>
      <w:r w:rsidR="005036AD" w:rsidRPr="005036AD">
        <w:rPr>
          <w:lang w:val="ru-RU"/>
        </w:rPr>
        <w:t>в Договаривающейся стороне, помимо охраны, которая должна предоставляться в соответствии с</w:t>
      </w:r>
      <w:r w:rsidR="005036AD">
        <w:rPr>
          <w:lang w:val="ru-RU"/>
        </w:rPr>
        <w:t xml:space="preserve"> Новым актом</w:t>
      </w:r>
      <w:r w:rsidR="00DC3464" w:rsidRPr="005036AD">
        <w:rPr>
          <w:lang w:val="ru-RU"/>
        </w:rPr>
        <w:t>.</w:t>
      </w:r>
      <w:r w:rsidR="005213B9" w:rsidRPr="005036AD">
        <w:rPr>
          <w:lang w:val="ru-RU"/>
        </w:rPr>
        <w:t xml:space="preserve">  </w:t>
      </w:r>
      <w:r w:rsidR="00507510" w:rsidRPr="00507510">
        <w:rPr>
          <w:lang w:val="ru-RU"/>
        </w:rPr>
        <w:t>Как предусмотрено в статье</w:t>
      </w:r>
      <w:r w:rsidR="005036AD">
        <w:rPr>
          <w:lang w:val="ru-RU"/>
        </w:rPr>
        <w:t> </w:t>
      </w:r>
      <w:r w:rsidR="00507510" w:rsidRPr="00507510">
        <w:rPr>
          <w:lang w:val="ru-RU"/>
        </w:rPr>
        <w:t>15(2), Договаривающаяся сторона, уведомившая об отказе в соответствии со статьей</w:t>
      </w:r>
      <w:r w:rsidR="005036AD">
        <w:rPr>
          <w:lang w:val="ru-RU"/>
        </w:rPr>
        <w:t> </w:t>
      </w:r>
      <w:r w:rsidR="00507510" w:rsidRPr="00507510">
        <w:rPr>
          <w:lang w:val="ru-RU"/>
        </w:rPr>
        <w:t>15 в отношении зарегистрированного наименования места происхождения, поскольку, по ее мнению, наименование не соответствует наименованию места происхождения, должна предоставлять охрану этому наименованию как географическому указанию, если наименование соответствует определению географического указания.  В этой связи делается также ссылка на статью 19(4).</w:t>
      </w:r>
      <w:r w:rsidR="001206BF" w:rsidRPr="00507510">
        <w:rPr>
          <w:lang w:val="ru-RU"/>
        </w:rPr>
        <w:t xml:space="preserve">  </w:t>
      </w:r>
      <w:r w:rsidR="00DC4CAB">
        <w:rPr>
          <w:lang w:val="ru-RU"/>
        </w:rPr>
        <w:t>Как представляется, сл</w:t>
      </w:r>
      <w:r w:rsidR="00507510" w:rsidRPr="00507510">
        <w:rPr>
          <w:lang w:val="ru-RU"/>
        </w:rPr>
        <w:t>ова «никоим образом не затрагивают» отражают этот аспект более точно, чем слова «уже обеспеч</w:t>
      </w:r>
      <w:r w:rsidR="005036AD">
        <w:rPr>
          <w:lang w:val="ru-RU"/>
        </w:rPr>
        <w:t>иваемой», содержащиеся в статье </w:t>
      </w:r>
      <w:r w:rsidR="00507510" w:rsidRPr="00507510">
        <w:rPr>
          <w:lang w:val="ru-RU"/>
        </w:rPr>
        <w:t>4 нынешнего Лиссабонского соглашения, которые могут быть истолкованы как означающие, что охрана уже имелась в стране, о которой идет речь, например в силу ранее заключенного двустороннего соглашения.</w:t>
      </w:r>
      <w:r w:rsidR="000B782E" w:rsidRPr="00507510">
        <w:rPr>
          <w:lang w:val="ru-RU"/>
        </w:rPr>
        <w:t xml:space="preserve">  </w:t>
      </w:r>
    </w:p>
    <w:p w:rsidR="00507510" w:rsidRPr="00507510" w:rsidRDefault="00507510" w:rsidP="00B21C02">
      <w:pPr>
        <w:tabs>
          <w:tab w:val="num" w:pos="851"/>
        </w:tabs>
        <w:rPr>
          <w:lang w:val="ru-RU"/>
        </w:rPr>
      </w:pPr>
    </w:p>
    <w:p w:rsidR="00507510" w:rsidRPr="005036AD" w:rsidRDefault="00FE2A84" w:rsidP="00B21C02">
      <w:pPr>
        <w:tabs>
          <w:tab w:val="num" w:pos="851"/>
        </w:tabs>
        <w:rPr>
          <w:lang w:val="ru-RU"/>
        </w:rPr>
      </w:pPr>
      <w:r w:rsidRPr="005036AD">
        <w:rPr>
          <w:lang w:val="ru-RU"/>
        </w:rPr>
        <w:t>10.04</w:t>
      </w:r>
      <w:r w:rsidR="008D37BB" w:rsidRPr="005036AD">
        <w:rPr>
          <w:lang w:val="ru-RU"/>
        </w:rPr>
        <w:tab/>
      </w:r>
      <w:r w:rsidR="005036AD" w:rsidRPr="005036AD">
        <w:rPr>
          <w:lang w:val="ru-RU"/>
        </w:rPr>
        <w:t xml:space="preserve">В то же время положения пункта (2) подтверждают, что </w:t>
      </w:r>
      <w:r w:rsidR="005036AD">
        <w:rPr>
          <w:lang w:val="ru-RU"/>
        </w:rPr>
        <w:t>Новый акт</w:t>
      </w:r>
      <w:r w:rsidR="005036AD" w:rsidRPr="005036AD">
        <w:rPr>
          <w:lang w:val="ru-RU"/>
        </w:rPr>
        <w:t xml:space="preserve">, </w:t>
      </w:r>
      <w:r w:rsidR="005036AD">
        <w:rPr>
          <w:lang w:val="ru-RU"/>
        </w:rPr>
        <w:t xml:space="preserve">в рамках </w:t>
      </w:r>
      <w:r w:rsidR="005036AD" w:rsidRPr="005036AD">
        <w:rPr>
          <w:lang w:val="ru-RU"/>
        </w:rPr>
        <w:t>котор</w:t>
      </w:r>
      <w:r w:rsidR="005036AD">
        <w:rPr>
          <w:lang w:val="ru-RU"/>
        </w:rPr>
        <w:t>ого</w:t>
      </w:r>
      <w:r w:rsidR="005036AD" w:rsidRPr="005036AD">
        <w:rPr>
          <w:lang w:val="ru-RU"/>
        </w:rPr>
        <w:t xml:space="preserve"> будет пересм</w:t>
      </w:r>
      <w:r w:rsidR="005036AD">
        <w:rPr>
          <w:lang w:val="ru-RU"/>
        </w:rPr>
        <w:t>о</w:t>
      </w:r>
      <w:r w:rsidR="005036AD" w:rsidRPr="005036AD">
        <w:rPr>
          <w:lang w:val="ru-RU"/>
        </w:rPr>
        <w:t>тр</w:t>
      </w:r>
      <w:r w:rsidR="005036AD">
        <w:rPr>
          <w:lang w:val="ru-RU"/>
        </w:rPr>
        <w:t xml:space="preserve">ен </w:t>
      </w:r>
      <w:r w:rsidR="005036AD" w:rsidRPr="005036AD">
        <w:rPr>
          <w:lang w:val="ru-RU"/>
        </w:rPr>
        <w:t>уровень охраны</w:t>
      </w:r>
      <w:r w:rsidR="005036AD">
        <w:rPr>
          <w:lang w:val="ru-RU"/>
        </w:rPr>
        <w:t xml:space="preserve"> для</w:t>
      </w:r>
      <w:r w:rsidR="005036AD" w:rsidRPr="005036AD">
        <w:rPr>
          <w:lang w:val="ru-RU"/>
        </w:rPr>
        <w:t xml:space="preserve"> зарегистрированных наименований мест происхождения и географических указаний, сам по себе не будет препятствием для того, чтобы Договаривающиеся стороны предоставляли более широкую охрану, чем та, которая требуется в соответствии с </w:t>
      </w:r>
      <w:r w:rsidR="005036AD">
        <w:rPr>
          <w:lang w:val="ru-RU"/>
        </w:rPr>
        <w:t>Новым актом</w:t>
      </w:r>
      <w:r w:rsidR="005036AD" w:rsidRPr="005036AD">
        <w:rPr>
          <w:lang w:val="ru-RU"/>
        </w:rPr>
        <w:t xml:space="preserve">.  Очевидно, что </w:t>
      </w:r>
      <w:r w:rsidR="005036AD">
        <w:rPr>
          <w:lang w:val="ru-RU"/>
        </w:rPr>
        <w:t>э</w:t>
      </w:r>
      <w:r w:rsidR="005036AD" w:rsidRPr="005036AD">
        <w:rPr>
          <w:lang w:val="ru-RU"/>
        </w:rPr>
        <w:t xml:space="preserve">та иная </w:t>
      </w:r>
      <w:r w:rsidR="005036AD">
        <w:rPr>
          <w:lang w:val="ru-RU"/>
        </w:rPr>
        <w:t xml:space="preserve">форма </w:t>
      </w:r>
      <w:r w:rsidR="005036AD" w:rsidRPr="005036AD">
        <w:rPr>
          <w:lang w:val="ru-RU"/>
        </w:rPr>
        <w:t>охран</w:t>
      </w:r>
      <w:r w:rsidR="005036AD">
        <w:rPr>
          <w:lang w:val="ru-RU"/>
        </w:rPr>
        <w:t>ы</w:t>
      </w:r>
      <w:r w:rsidR="005036AD" w:rsidRPr="005036AD">
        <w:rPr>
          <w:lang w:val="ru-RU"/>
        </w:rPr>
        <w:t xml:space="preserve"> не должна умалять права, предоставляемы</w:t>
      </w:r>
      <w:r w:rsidR="004A1D3B">
        <w:rPr>
          <w:lang w:val="ru-RU"/>
        </w:rPr>
        <w:t>е</w:t>
      </w:r>
      <w:r w:rsidR="005036AD">
        <w:rPr>
          <w:lang w:val="ru-RU"/>
        </w:rPr>
        <w:t xml:space="preserve"> Новым актом, или мешать их реализации</w:t>
      </w:r>
      <w:r w:rsidR="008D37BB" w:rsidRPr="005036AD">
        <w:rPr>
          <w:lang w:val="ru-RU"/>
        </w:rPr>
        <w:t xml:space="preserve">.  </w:t>
      </w:r>
    </w:p>
    <w:p w:rsidR="00507510" w:rsidRPr="005036AD" w:rsidRDefault="00507510" w:rsidP="00B21C02">
      <w:pPr>
        <w:tabs>
          <w:tab w:val="num" w:pos="851"/>
        </w:tabs>
        <w:rPr>
          <w:lang w:val="ru-RU"/>
        </w:rPr>
      </w:pPr>
    </w:p>
    <w:p w:rsidR="00507510" w:rsidRPr="00507510" w:rsidRDefault="00507510" w:rsidP="00507510">
      <w:pPr>
        <w:pStyle w:val="Heading1"/>
        <w:rPr>
          <w:lang w:val="ru-RU"/>
        </w:rPr>
      </w:pPr>
      <w:r w:rsidRPr="00507510">
        <w:rPr>
          <w:lang w:val="ru-RU"/>
        </w:rPr>
        <w:t>Комментарии к статье 11:  Охрана в отношении зарегистрированных наименований мест происхождения и географических указаний</w:t>
      </w:r>
    </w:p>
    <w:p w:rsidR="00507510" w:rsidRPr="00507510" w:rsidRDefault="00507510" w:rsidP="00DF0AA2">
      <w:pPr>
        <w:rPr>
          <w:lang w:val="ru-RU"/>
        </w:rPr>
      </w:pPr>
    </w:p>
    <w:p w:rsidR="00507510" w:rsidRPr="00507510" w:rsidRDefault="00A05378" w:rsidP="00507510">
      <w:pPr>
        <w:tabs>
          <w:tab w:val="left" w:pos="880"/>
        </w:tabs>
        <w:rPr>
          <w:lang w:val="ru-RU"/>
        </w:rPr>
      </w:pPr>
      <w:r w:rsidRPr="00BE4327">
        <w:rPr>
          <w:lang w:val="ru-RU"/>
        </w:rPr>
        <w:t>11</w:t>
      </w:r>
      <w:r w:rsidR="008A6311" w:rsidRPr="00BE4327">
        <w:rPr>
          <w:lang w:val="ru-RU"/>
        </w:rPr>
        <w:t>.</w:t>
      </w:r>
      <w:r w:rsidR="006E0795" w:rsidRPr="00BE4327">
        <w:rPr>
          <w:lang w:val="ru-RU"/>
        </w:rPr>
        <w:t>01</w:t>
      </w:r>
      <w:r w:rsidR="008A6311" w:rsidRPr="00BE4327">
        <w:rPr>
          <w:lang w:val="ru-RU"/>
        </w:rPr>
        <w:tab/>
      </w:r>
      <w:r w:rsidR="00BE4327" w:rsidRPr="00BE4327">
        <w:rPr>
          <w:lang w:val="ru-RU"/>
        </w:rPr>
        <w:t>На своей шестой сессии Рабочая группа согласовала основной подход к статьям</w:t>
      </w:r>
      <w:r w:rsidR="009406B7">
        <w:rPr>
          <w:lang w:val="ru-RU"/>
        </w:rPr>
        <w:t> </w:t>
      </w:r>
      <w:r w:rsidR="00BE4327" w:rsidRPr="00BE4327">
        <w:rPr>
          <w:lang w:val="ru-RU"/>
        </w:rPr>
        <w:t>11 и 12.  На седьмой, восьмой</w:t>
      </w:r>
      <w:r w:rsidR="009406B7">
        <w:rPr>
          <w:lang w:val="ru-RU"/>
        </w:rPr>
        <w:t>,</w:t>
      </w:r>
      <w:r w:rsidR="00BE4327" w:rsidRPr="00BE4327">
        <w:rPr>
          <w:lang w:val="ru-RU"/>
        </w:rPr>
        <w:t xml:space="preserve"> девятой </w:t>
      </w:r>
      <w:r w:rsidR="009406B7">
        <w:rPr>
          <w:lang w:val="ru-RU"/>
        </w:rPr>
        <w:t xml:space="preserve">и десятой </w:t>
      </w:r>
      <w:r w:rsidR="00BE4327" w:rsidRPr="00BE4327">
        <w:rPr>
          <w:lang w:val="ru-RU"/>
        </w:rPr>
        <w:t xml:space="preserve">сессиях Рабочей группы </w:t>
      </w:r>
      <w:r w:rsidR="00412589">
        <w:rPr>
          <w:lang w:val="ru-RU"/>
        </w:rPr>
        <w:t xml:space="preserve">работа над </w:t>
      </w:r>
      <w:r w:rsidR="00BE4327" w:rsidRPr="00BE4327">
        <w:rPr>
          <w:lang w:val="ru-RU"/>
        </w:rPr>
        <w:t>текст</w:t>
      </w:r>
      <w:r w:rsidR="00412589">
        <w:rPr>
          <w:lang w:val="ru-RU"/>
        </w:rPr>
        <w:t>ом продолжилась</w:t>
      </w:r>
      <w:r w:rsidR="003B4264" w:rsidRPr="00BE4327">
        <w:rPr>
          <w:lang w:val="ru-RU"/>
        </w:rPr>
        <w:t>.</w:t>
      </w:r>
      <w:r w:rsidR="006E0795" w:rsidRPr="00BE4327">
        <w:rPr>
          <w:lang w:val="ru-RU"/>
        </w:rPr>
        <w:t xml:space="preserve">  </w:t>
      </w:r>
      <w:r w:rsidR="00507510" w:rsidRPr="00507510">
        <w:rPr>
          <w:lang w:val="ru-RU"/>
        </w:rPr>
        <w:t>На восьмой сессии Рабочей группы стало ясно, что не только пункт (ii), в основе которого лежит статья 3 нынешнего Лиссабонского соглашения, но и пункт (iii) статьи 11(1)(a) является проблематичным для ряда стран, не являющихся участниками Лиссабонского соглашения или Акта 1967</w:t>
      </w:r>
      <w:r w:rsidR="009406B7">
        <w:rPr>
          <w:lang w:val="ru-RU"/>
        </w:rPr>
        <w:t> </w:t>
      </w:r>
      <w:r w:rsidR="00507510" w:rsidRPr="00507510">
        <w:rPr>
          <w:lang w:val="ru-RU"/>
        </w:rPr>
        <w:t>г</w:t>
      </w:r>
      <w:r w:rsidR="009406B7">
        <w:rPr>
          <w:lang w:val="ru-RU"/>
        </w:rPr>
        <w:t>.</w:t>
      </w:r>
      <w:r w:rsidR="00507510" w:rsidRPr="00507510">
        <w:rPr>
          <w:lang w:val="ru-RU"/>
        </w:rPr>
        <w:t xml:space="preserve">, поскольку термины, используемые в этих пунктах, несвойственны для нормативной базы </w:t>
      </w:r>
      <w:r w:rsidR="00412589">
        <w:rPr>
          <w:lang w:val="ru-RU"/>
        </w:rPr>
        <w:t xml:space="preserve">некоторых </w:t>
      </w:r>
      <w:r w:rsidR="00507510" w:rsidRPr="00507510">
        <w:rPr>
          <w:lang w:val="ru-RU"/>
        </w:rPr>
        <w:t xml:space="preserve">стран.  Нынешние государства-члены Лиссабонского союза, однако, придают большое </w:t>
      </w:r>
      <w:r w:rsidR="00507510" w:rsidRPr="00507510">
        <w:rPr>
          <w:lang w:val="ru-RU"/>
        </w:rPr>
        <w:lastRenderedPageBreak/>
        <w:t>значение терминам, используемым в этих пунктах.  Возможный выход из этого положения, изложенный в статье 11(3) документа LI/WG/DEV/9/2 и разработанный по образцу статьи</w:t>
      </w:r>
      <w:r w:rsidR="00412589">
        <w:rPr>
          <w:lang w:val="ru-RU"/>
        </w:rPr>
        <w:t> </w:t>
      </w:r>
      <w:r w:rsidR="00507510" w:rsidRPr="00507510">
        <w:rPr>
          <w:lang w:val="ru-RU"/>
        </w:rPr>
        <w:t>16.3 Соглашения ТРИПС, а также адаптированный</w:t>
      </w:r>
      <w:r w:rsidR="00412589">
        <w:rPr>
          <w:lang w:val="ru-RU"/>
        </w:rPr>
        <w:t xml:space="preserve"> к </w:t>
      </w:r>
      <w:r w:rsidR="00507510" w:rsidRPr="00507510">
        <w:rPr>
          <w:lang w:val="ru-RU"/>
        </w:rPr>
        <w:t>географически</w:t>
      </w:r>
      <w:r w:rsidR="00412589">
        <w:rPr>
          <w:lang w:val="ru-RU"/>
        </w:rPr>
        <w:t>м</w:t>
      </w:r>
      <w:r w:rsidR="00507510" w:rsidRPr="00507510">
        <w:rPr>
          <w:lang w:val="ru-RU"/>
        </w:rPr>
        <w:t xml:space="preserve"> указани</w:t>
      </w:r>
      <w:r w:rsidR="00412589">
        <w:rPr>
          <w:lang w:val="ru-RU"/>
        </w:rPr>
        <w:t>ям</w:t>
      </w:r>
      <w:r w:rsidR="00507510" w:rsidRPr="00507510">
        <w:rPr>
          <w:lang w:val="ru-RU"/>
        </w:rPr>
        <w:t xml:space="preserve"> и наименовани</w:t>
      </w:r>
      <w:r w:rsidR="00412589">
        <w:rPr>
          <w:lang w:val="ru-RU"/>
        </w:rPr>
        <w:t>ям</w:t>
      </w:r>
      <w:r w:rsidR="00507510" w:rsidRPr="00507510">
        <w:rPr>
          <w:lang w:val="ru-RU"/>
        </w:rPr>
        <w:t xml:space="preserve"> мест происхождения, </w:t>
      </w:r>
      <w:r w:rsidR="00507510" w:rsidRPr="000C33BC">
        <w:rPr>
          <w:lang w:val="ru-RU"/>
        </w:rPr>
        <w:t>обсуждался на девятой сессии Рабочей группы.</w:t>
      </w:r>
      <w:r w:rsidR="003E404E" w:rsidRPr="000C33BC">
        <w:rPr>
          <w:lang w:val="ru-RU"/>
        </w:rPr>
        <w:t xml:space="preserve">  </w:t>
      </w:r>
      <w:r w:rsidR="009406B7" w:rsidRPr="000C33BC">
        <w:rPr>
          <w:lang w:val="ru-RU"/>
        </w:rPr>
        <w:t xml:space="preserve">Что касается </w:t>
      </w:r>
      <w:r w:rsidR="00412589">
        <w:rPr>
          <w:lang w:val="ru-RU"/>
        </w:rPr>
        <w:t xml:space="preserve">обсуждения </w:t>
      </w:r>
      <w:r w:rsidR="009406B7" w:rsidRPr="000C33BC">
        <w:rPr>
          <w:lang w:val="ru-RU"/>
        </w:rPr>
        <w:t>вопроса, указанного в подпункте (</w:t>
      </w:r>
      <w:r w:rsidR="00936AB3" w:rsidRPr="000C33BC">
        <w:rPr>
          <w:bCs/>
        </w:rPr>
        <w:t>vii</w:t>
      </w:r>
      <w:r w:rsidR="00936AB3" w:rsidRPr="000C33BC">
        <w:rPr>
          <w:bCs/>
          <w:lang w:val="ru-RU"/>
        </w:rPr>
        <w:t>)</w:t>
      </w:r>
      <w:r w:rsidR="009406B7" w:rsidRPr="000C33BC">
        <w:rPr>
          <w:bCs/>
          <w:lang w:val="ru-RU"/>
        </w:rPr>
        <w:t xml:space="preserve"> пункта</w:t>
      </w:r>
      <w:r w:rsidR="009406B7" w:rsidRPr="000C33BC">
        <w:rPr>
          <w:bCs/>
        </w:rPr>
        <w:t> </w:t>
      </w:r>
      <w:r w:rsidR="009406B7" w:rsidRPr="000C33BC">
        <w:rPr>
          <w:bCs/>
          <w:lang w:val="ru-RU"/>
        </w:rPr>
        <w:t>4 настоящего документа</w:t>
      </w:r>
      <w:r w:rsidR="00936AB3" w:rsidRPr="000C33BC">
        <w:rPr>
          <w:bCs/>
          <w:lang w:val="ru-RU"/>
        </w:rPr>
        <w:t xml:space="preserve">, </w:t>
      </w:r>
      <w:r w:rsidR="009406B7" w:rsidRPr="000C33BC">
        <w:rPr>
          <w:bCs/>
          <w:lang w:val="ru-RU"/>
        </w:rPr>
        <w:t xml:space="preserve">то </w:t>
      </w:r>
      <w:r w:rsidR="00412589">
        <w:rPr>
          <w:bCs/>
          <w:lang w:val="ru-RU"/>
        </w:rPr>
        <w:t xml:space="preserve">оно отражено в </w:t>
      </w:r>
      <w:r w:rsidR="009406B7" w:rsidRPr="000C33BC">
        <w:rPr>
          <w:bCs/>
          <w:lang w:val="ru-RU"/>
        </w:rPr>
        <w:t>проект</w:t>
      </w:r>
      <w:r w:rsidR="00412589">
        <w:rPr>
          <w:bCs/>
          <w:lang w:val="ru-RU"/>
        </w:rPr>
        <w:t>е</w:t>
      </w:r>
      <w:r w:rsidR="009406B7" w:rsidRPr="000C33BC">
        <w:rPr>
          <w:bCs/>
          <w:lang w:val="ru-RU"/>
        </w:rPr>
        <w:t xml:space="preserve"> отчета </w:t>
      </w:r>
      <w:r w:rsidR="00412589">
        <w:rPr>
          <w:bCs/>
          <w:lang w:val="ru-RU"/>
        </w:rPr>
        <w:t xml:space="preserve">о </w:t>
      </w:r>
      <w:r w:rsidR="009406B7" w:rsidRPr="000C33BC">
        <w:rPr>
          <w:bCs/>
          <w:lang w:val="ru-RU"/>
        </w:rPr>
        <w:t xml:space="preserve">десятой сессии Рабочей группы </w:t>
      </w:r>
      <w:r w:rsidR="00936AB3" w:rsidRPr="000C33BC">
        <w:rPr>
          <w:bCs/>
          <w:lang w:val="ru-RU"/>
        </w:rPr>
        <w:t>(</w:t>
      </w:r>
      <w:r w:rsidR="009406B7" w:rsidRPr="000C33BC">
        <w:rPr>
          <w:bCs/>
          <w:lang w:val="ru-RU"/>
        </w:rPr>
        <w:t>документ</w:t>
      </w:r>
      <w:r w:rsidR="00936AB3" w:rsidRPr="000C33BC">
        <w:rPr>
          <w:bCs/>
          <w:lang w:val="ru-RU"/>
        </w:rPr>
        <w:t xml:space="preserve"> </w:t>
      </w:r>
      <w:r w:rsidR="00936AB3" w:rsidRPr="000C33BC">
        <w:rPr>
          <w:bCs/>
        </w:rPr>
        <w:t>LI</w:t>
      </w:r>
      <w:r w:rsidR="00936AB3" w:rsidRPr="000C33BC">
        <w:rPr>
          <w:bCs/>
          <w:lang w:val="ru-RU"/>
        </w:rPr>
        <w:t>/</w:t>
      </w:r>
      <w:r w:rsidR="00936AB3" w:rsidRPr="000C33BC">
        <w:rPr>
          <w:bCs/>
        </w:rPr>
        <w:t>WG</w:t>
      </w:r>
      <w:r w:rsidR="00936AB3" w:rsidRPr="000C33BC">
        <w:rPr>
          <w:bCs/>
          <w:lang w:val="ru-RU"/>
        </w:rPr>
        <w:t>/</w:t>
      </w:r>
      <w:r w:rsidR="00936AB3" w:rsidRPr="000C33BC">
        <w:rPr>
          <w:bCs/>
        </w:rPr>
        <w:t>DEV</w:t>
      </w:r>
      <w:r w:rsidR="00936AB3" w:rsidRPr="000C33BC">
        <w:rPr>
          <w:bCs/>
          <w:lang w:val="ru-RU"/>
        </w:rPr>
        <w:t xml:space="preserve">/10/7 </w:t>
      </w:r>
      <w:r w:rsidR="00936AB3" w:rsidRPr="000C33BC">
        <w:rPr>
          <w:bCs/>
        </w:rPr>
        <w:t>Prov</w:t>
      </w:r>
      <w:r w:rsidR="00936AB3" w:rsidRPr="000C33BC">
        <w:rPr>
          <w:bCs/>
          <w:lang w:val="ru-RU"/>
        </w:rPr>
        <w:t xml:space="preserve">., </w:t>
      </w:r>
      <w:r w:rsidR="009406B7" w:rsidRPr="000C33BC">
        <w:rPr>
          <w:bCs/>
          <w:lang w:val="ru-RU"/>
        </w:rPr>
        <w:t>пункты 52-73</w:t>
      </w:r>
      <w:r w:rsidR="00936AB3" w:rsidRPr="000C33BC">
        <w:rPr>
          <w:bCs/>
          <w:lang w:val="ru-RU"/>
        </w:rPr>
        <w:t xml:space="preserve">).  </w:t>
      </w:r>
      <w:r w:rsidR="009406B7" w:rsidRPr="000C33BC">
        <w:rPr>
          <w:bCs/>
          <w:lang w:val="ru-RU"/>
        </w:rPr>
        <w:t>В результате состоявшихся обсуждений в статью</w:t>
      </w:r>
      <w:r w:rsidR="00926F6D" w:rsidRPr="000C33BC">
        <w:t> </w:t>
      </w:r>
      <w:r w:rsidR="00D010B8" w:rsidRPr="00682235">
        <w:rPr>
          <w:lang w:val="ru-RU"/>
        </w:rPr>
        <w:t xml:space="preserve">11 </w:t>
      </w:r>
      <w:r w:rsidR="009406B7" w:rsidRPr="000C33BC">
        <w:rPr>
          <w:lang w:val="ru-RU"/>
        </w:rPr>
        <w:t>были</w:t>
      </w:r>
      <w:r w:rsidR="009406B7" w:rsidRPr="00682235">
        <w:rPr>
          <w:lang w:val="ru-RU"/>
        </w:rPr>
        <w:t xml:space="preserve"> </w:t>
      </w:r>
      <w:r w:rsidR="009406B7" w:rsidRPr="000C33BC">
        <w:rPr>
          <w:lang w:val="ru-RU"/>
        </w:rPr>
        <w:t>включены</w:t>
      </w:r>
      <w:r w:rsidR="009406B7" w:rsidRPr="00682235">
        <w:rPr>
          <w:lang w:val="ru-RU"/>
        </w:rPr>
        <w:t xml:space="preserve"> </w:t>
      </w:r>
      <w:r w:rsidR="009406B7" w:rsidRPr="000C33BC">
        <w:rPr>
          <w:lang w:val="ru-RU"/>
        </w:rPr>
        <w:t>разные</w:t>
      </w:r>
      <w:r w:rsidR="009406B7" w:rsidRPr="00682235">
        <w:rPr>
          <w:lang w:val="ru-RU"/>
        </w:rPr>
        <w:t xml:space="preserve"> </w:t>
      </w:r>
      <w:r w:rsidR="009406B7" w:rsidRPr="000C33BC">
        <w:rPr>
          <w:lang w:val="ru-RU"/>
        </w:rPr>
        <w:t>альтернативные</w:t>
      </w:r>
      <w:r w:rsidR="009406B7" w:rsidRPr="00682235">
        <w:rPr>
          <w:lang w:val="ru-RU"/>
        </w:rPr>
        <w:t xml:space="preserve"> </w:t>
      </w:r>
      <w:r w:rsidR="009406B7" w:rsidRPr="000C33BC">
        <w:rPr>
          <w:lang w:val="ru-RU"/>
        </w:rPr>
        <w:t>варианты</w:t>
      </w:r>
      <w:r w:rsidR="009406B7" w:rsidRPr="00682235">
        <w:rPr>
          <w:lang w:val="ru-RU"/>
        </w:rPr>
        <w:t xml:space="preserve"> </w:t>
      </w:r>
      <w:r w:rsidR="009406B7" w:rsidRPr="000C33BC">
        <w:rPr>
          <w:lang w:val="ru-RU"/>
        </w:rPr>
        <w:t>решения</w:t>
      </w:r>
      <w:r w:rsidR="009406B7" w:rsidRPr="00682235">
        <w:rPr>
          <w:lang w:val="ru-RU"/>
        </w:rPr>
        <w:t xml:space="preserve"> </w:t>
      </w:r>
      <w:r w:rsidR="009406B7" w:rsidRPr="000C33BC">
        <w:rPr>
          <w:lang w:val="ru-RU"/>
        </w:rPr>
        <w:t>проблемы</w:t>
      </w:r>
      <w:r w:rsidR="00D010B8" w:rsidRPr="00682235">
        <w:rPr>
          <w:lang w:val="ru-RU"/>
        </w:rPr>
        <w:t xml:space="preserve">.  </w:t>
      </w:r>
      <w:r w:rsidR="009406B7" w:rsidRPr="000C33BC">
        <w:rPr>
          <w:lang w:val="ru-RU"/>
        </w:rPr>
        <w:t>Были представлены два предложения по тексту статьи</w:t>
      </w:r>
      <w:r w:rsidR="00D010B8" w:rsidRPr="000C33BC">
        <w:t> </w:t>
      </w:r>
      <w:r w:rsidR="00D010B8" w:rsidRPr="000C33BC">
        <w:rPr>
          <w:lang w:val="ru-RU"/>
        </w:rPr>
        <w:t>11(1)(</w:t>
      </w:r>
      <w:r w:rsidR="00D010B8" w:rsidRPr="000C33BC">
        <w:t>a</w:t>
      </w:r>
      <w:r w:rsidR="00D010B8" w:rsidRPr="000C33BC">
        <w:rPr>
          <w:lang w:val="ru-RU"/>
        </w:rPr>
        <w:t>)(</w:t>
      </w:r>
      <w:r w:rsidR="00D010B8" w:rsidRPr="000C33BC">
        <w:t>ii</w:t>
      </w:r>
      <w:r w:rsidR="00D010B8" w:rsidRPr="000C33BC">
        <w:rPr>
          <w:lang w:val="ru-RU"/>
        </w:rPr>
        <w:t xml:space="preserve">) </w:t>
      </w:r>
      <w:r w:rsidR="009406B7" w:rsidRPr="000C33BC">
        <w:rPr>
          <w:lang w:val="ru-RU"/>
        </w:rPr>
        <w:t>и</w:t>
      </w:r>
      <w:r w:rsidR="00D010B8" w:rsidRPr="000C33BC">
        <w:rPr>
          <w:lang w:val="ru-RU"/>
        </w:rPr>
        <w:t xml:space="preserve"> (</w:t>
      </w:r>
      <w:r w:rsidR="00D010B8" w:rsidRPr="000C33BC">
        <w:t>iii</w:t>
      </w:r>
      <w:r w:rsidR="00D010B8" w:rsidRPr="000C33BC">
        <w:rPr>
          <w:lang w:val="ru-RU"/>
        </w:rPr>
        <w:t>).</w:t>
      </w:r>
      <w:r w:rsidR="00D010B8" w:rsidRPr="009406B7">
        <w:rPr>
          <w:lang w:val="ru-RU"/>
        </w:rPr>
        <w:t xml:space="preserve">  </w:t>
      </w:r>
      <w:r w:rsidR="000C33BC">
        <w:rPr>
          <w:lang w:val="ru-RU"/>
        </w:rPr>
        <w:t>Если</w:t>
      </w:r>
      <w:r w:rsidR="000C33BC" w:rsidRPr="000C33BC">
        <w:rPr>
          <w:lang w:val="ru-RU"/>
        </w:rPr>
        <w:t xml:space="preserve"> </w:t>
      </w:r>
      <w:r w:rsidR="000C33BC">
        <w:rPr>
          <w:lang w:val="ru-RU"/>
        </w:rPr>
        <w:t>предпочтение</w:t>
      </w:r>
      <w:r w:rsidR="000C33BC" w:rsidRPr="000C33BC">
        <w:rPr>
          <w:lang w:val="ru-RU"/>
        </w:rPr>
        <w:t xml:space="preserve"> </w:t>
      </w:r>
      <w:r w:rsidR="000C33BC">
        <w:rPr>
          <w:lang w:val="ru-RU"/>
        </w:rPr>
        <w:t>будет</w:t>
      </w:r>
      <w:r w:rsidR="000C33BC" w:rsidRPr="000C33BC">
        <w:rPr>
          <w:lang w:val="ru-RU"/>
        </w:rPr>
        <w:t xml:space="preserve"> </w:t>
      </w:r>
      <w:r w:rsidR="000C33BC">
        <w:rPr>
          <w:lang w:val="ru-RU"/>
        </w:rPr>
        <w:t>отдано</w:t>
      </w:r>
      <w:r w:rsidR="000C33BC" w:rsidRPr="000C33BC">
        <w:rPr>
          <w:lang w:val="ru-RU"/>
        </w:rPr>
        <w:t xml:space="preserve"> </w:t>
      </w:r>
      <w:r w:rsidR="000C33BC">
        <w:rPr>
          <w:lang w:val="ru-RU"/>
        </w:rPr>
        <w:t>варианту</w:t>
      </w:r>
      <w:r w:rsidR="000C33BC" w:rsidRPr="000C33BC">
        <w:t> </w:t>
      </w:r>
      <w:r w:rsidR="007E1BE5" w:rsidRPr="000C33BC">
        <w:t>B</w:t>
      </w:r>
      <w:r w:rsidR="000C33BC" w:rsidRPr="000C33BC">
        <w:rPr>
          <w:lang w:val="ru-RU"/>
        </w:rPr>
        <w:t xml:space="preserve">, </w:t>
      </w:r>
      <w:r w:rsidR="000C33BC">
        <w:rPr>
          <w:lang w:val="ru-RU"/>
        </w:rPr>
        <w:t>то</w:t>
      </w:r>
      <w:r w:rsidR="000C33BC" w:rsidRPr="000C33BC">
        <w:rPr>
          <w:lang w:val="ru-RU"/>
        </w:rPr>
        <w:t xml:space="preserve"> </w:t>
      </w:r>
      <w:r w:rsidR="000C33BC">
        <w:rPr>
          <w:lang w:val="ru-RU"/>
        </w:rPr>
        <w:t>отпадет</w:t>
      </w:r>
      <w:r w:rsidR="000C33BC" w:rsidRPr="000C33BC">
        <w:rPr>
          <w:lang w:val="ru-RU"/>
        </w:rPr>
        <w:t xml:space="preserve"> </w:t>
      </w:r>
      <w:r w:rsidR="000C33BC">
        <w:rPr>
          <w:lang w:val="ru-RU"/>
        </w:rPr>
        <w:t>необходимость</w:t>
      </w:r>
      <w:r w:rsidR="000C33BC" w:rsidRPr="000C33BC">
        <w:rPr>
          <w:lang w:val="ru-RU"/>
        </w:rPr>
        <w:t xml:space="preserve"> </w:t>
      </w:r>
      <w:r w:rsidR="000C33BC">
        <w:rPr>
          <w:lang w:val="ru-RU"/>
        </w:rPr>
        <w:t>в</w:t>
      </w:r>
      <w:r w:rsidR="000C33BC" w:rsidRPr="000C33BC">
        <w:rPr>
          <w:lang w:val="ru-RU"/>
        </w:rPr>
        <w:t xml:space="preserve"> </w:t>
      </w:r>
      <w:r w:rsidR="000C33BC">
        <w:rPr>
          <w:lang w:val="ru-RU"/>
        </w:rPr>
        <w:t>статье</w:t>
      </w:r>
      <w:r w:rsidR="000C33BC" w:rsidRPr="000C33BC">
        <w:t> </w:t>
      </w:r>
      <w:r w:rsidR="007E1BE5" w:rsidRPr="000C33BC">
        <w:rPr>
          <w:lang w:val="ru-RU"/>
        </w:rPr>
        <w:t xml:space="preserve">11(3), </w:t>
      </w:r>
      <w:r w:rsidR="00124C70">
        <w:rPr>
          <w:lang w:val="ru-RU"/>
        </w:rPr>
        <w:t xml:space="preserve">за исключением </w:t>
      </w:r>
      <w:r w:rsidR="000C33BC" w:rsidRPr="000C33BC">
        <w:rPr>
          <w:lang w:val="ru-RU"/>
        </w:rPr>
        <w:t>вариант</w:t>
      </w:r>
      <w:r w:rsidR="00124C70">
        <w:rPr>
          <w:lang w:val="ru-RU"/>
        </w:rPr>
        <w:t>а</w:t>
      </w:r>
      <w:r w:rsidR="000C33BC" w:rsidRPr="000C33BC">
        <w:rPr>
          <w:lang w:val="ru-RU"/>
        </w:rPr>
        <w:t xml:space="preserve"> </w:t>
      </w:r>
      <w:r w:rsidR="000C33BC" w:rsidRPr="000C33BC">
        <w:t>D</w:t>
      </w:r>
      <w:r w:rsidR="00124C70">
        <w:rPr>
          <w:lang w:val="ru-RU"/>
        </w:rPr>
        <w:t xml:space="preserve"> </w:t>
      </w:r>
      <w:r w:rsidR="000C33BC" w:rsidRPr="000C33BC">
        <w:rPr>
          <w:lang w:val="ru-RU"/>
        </w:rPr>
        <w:t>это</w:t>
      </w:r>
      <w:r w:rsidR="00124C70">
        <w:rPr>
          <w:lang w:val="ru-RU"/>
        </w:rPr>
        <w:t>го</w:t>
      </w:r>
      <w:r w:rsidR="000C33BC" w:rsidRPr="000C33BC">
        <w:rPr>
          <w:lang w:val="ru-RU"/>
        </w:rPr>
        <w:t xml:space="preserve"> положени</w:t>
      </w:r>
      <w:r w:rsidR="00124C70">
        <w:rPr>
          <w:lang w:val="ru-RU"/>
        </w:rPr>
        <w:t>я</w:t>
      </w:r>
      <w:r w:rsidR="000C33BC" w:rsidRPr="000C33BC">
        <w:rPr>
          <w:lang w:val="ru-RU"/>
        </w:rPr>
        <w:t xml:space="preserve">, в той степени, в какой этот вариант будет предусматривать </w:t>
      </w:r>
      <w:r w:rsidR="00124C70">
        <w:rPr>
          <w:lang w:val="ru-RU"/>
        </w:rPr>
        <w:t xml:space="preserve">заявление </w:t>
      </w:r>
      <w:r w:rsidR="000C33BC" w:rsidRPr="000C33BC">
        <w:rPr>
          <w:lang w:val="ru-RU"/>
        </w:rPr>
        <w:t>Договаривающ</w:t>
      </w:r>
      <w:r w:rsidR="00124C70">
        <w:rPr>
          <w:lang w:val="ru-RU"/>
        </w:rPr>
        <w:t>ей</w:t>
      </w:r>
      <w:r w:rsidR="000C33BC" w:rsidRPr="000C33BC">
        <w:rPr>
          <w:lang w:val="ru-RU"/>
        </w:rPr>
        <w:t>ся сторон</w:t>
      </w:r>
      <w:r w:rsidR="00124C70">
        <w:rPr>
          <w:lang w:val="ru-RU"/>
        </w:rPr>
        <w:t>ы</w:t>
      </w:r>
      <w:r w:rsidR="000C33BC" w:rsidRPr="000C33BC">
        <w:rPr>
          <w:lang w:val="ru-RU"/>
        </w:rPr>
        <w:t xml:space="preserve"> в отношении статьи 11(1)(</w:t>
      </w:r>
      <w:r w:rsidR="000C33BC" w:rsidRPr="000C33BC">
        <w:t>a</w:t>
      </w:r>
      <w:r w:rsidR="000C33BC" w:rsidRPr="000C33BC">
        <w:rPr>
          <w:lang w:val="ru-RU"/>
        </w:rPr>
        <w:t>)(</w:t>
      </w:r>
      <w:r w:rsidR="000C33BC" w:rsidRPr="000C33BC">
        <w:t>i</w:t>
      </w:r>
      <w:r w:rsidR="000C33BC" w:rsidRPr="000C33BC">
        <w:rPr>
          <w:lang w:val="ru-RU"/>
        </w:rPr>
        <w:t>)</w:t>
      </w:r>
      <w:r w:rsidR="007E1BE5" w:rsidRPr="000C33BC">
        <w:rPr>
          <w:lang w:val="ru-RU"/>
        </w:rPr>
        <w:t xml:space="preserve">.  </w:t>
      </w:r>
      <w:r w:rsidR="00507510" w:rsidRPr="000C33BC">
        <w:rPr>
          <w:lang w:val="ru-RU"/>
        </w:rPr>
        <w:t>Вариант</w:t>
      </w:r>
      <w:r w:rsidR="000C33BC">
        <w:rPr>
          <w:lang w:val="ru-RU"/>
        </w:rPr>
        <w:t> </w:t>
      </w:r>
      <w:r w:rsidR="00507510" w:rsidRPr="000C33BC">
        <w:rPr>
          <w:lang w:val="ru-RU"/>
        </w:rPr>
        <w:t>C статьи 11(3) кас</w:t>
      </w:r>
      <w:r w:rsidR="00507510" w:rsidRPr="00507510">
        <w:rPr>
          <w:lang w:val="ru-RU"/>
        </w:rPr>
        <w:t>ается текста, основанного на статье 16.3 Соглашения ТРИПС и статье 4(1)(b) Совместной рекомендации ВОИС о положениях в отношении охраны общеизвестных знаков.</w:t>
      </w:r>
      <w:r w:rsidR="00320932" w:rsidRPr="00507510">
        <w:rPr>
          <w:lang w:val="ru-RU"/>
        </w:rPr>
        <w:t xml:space="preserve">  </w:t>
      </w:r>
    </w:p>
    <w:p w:rsidR="00507510" w:rsidRPr="00507510" w:rsidRDefault="00507510" w:rsidP="00765CED">
      <w:pPr>
        <w:tabs>
          <w:tab w:val="left" w:pos="880"/>
        </w:tabs>
        <w:rPr>
          <w:lang w:val="ru-RU"/>
        </w:rPr>
      </w:pPr>
    </w:p>
    <w:p w:rsidR="00507510" w:rsidRPr="00507510" w:rsidRDefault="00507510" w:rsidP="00507510">
      <w:pPr>
        <w:tabs>
          <w:tab w:val="left" w:pos="880"/>
        </w:tabs>
        <w:rPr>
          <w:szCs w:val="22"/>
          <w:lang w:val="ru-RU"/>
        </w:rPr>
      </w:pPr>
      <w:r w:rsidRPr="00507510">
        <w:rPr>
          <w:lang w:val="ru-RU"/>
        </w:rPr>
        <w:t>11.02</w:t>
      </w:r>
      <w:r w:rsidRPr="00507510">
        <w:rPr>
          <w:lang w:val="ru-RU"/>
        </w:rPr>
        <w:tab/>
        <w:t>В заключительной части статьи</w:t>
      </w:r>
      <w:r w:rsidR="00E3768B">
        <w:rPr>
          <w:lang w:val="ru-RU"/>
        </w:rPr>
        <w:t> </w:t>
      </w:r>
      <w:r w:rsidRPr="00507510">
        <w:rPr>
          <w:lang w:val="ru-RU"/>
        </w:rPr>
        <w:t>11(1)(a) разъясняется, что когда зарегистрированное наименование места происхождения или географическое указание воспроизводится не</w:t>
      </w:r>
      <w:r w:rsidR="00E3768B">
        <w:rPr>
          <w:lang w:val="ru-RU"/>
        </w:rPr>
        <w:t xml:space="preserve"> совсем </w:t>
      </w:r>
      <w:r w:rsidRPr="00507510">
        <w:rPr>
          <w:lang w:val="ru-RU"/>
        </w:rPr>
        <w:t xml:space="preserve">точно, такое использование также </w:t>
      </w:r>
      <w:r w:rsidR="00E3768B">
        <w:rPr>
          <w:lang w:val="ru-RU"/>
        </w:rPr>
        <w:t xml:space="preserve">подпадает под действие </w:t>
      </w:r>
      <w:r w:rsidRPr="00507510">
        <w:rPr>
          <w:lang w:val="ru-RU"/>
        </w:rPr>
        <w:t>статьи 11(1)(a), если различия являются несущественными.   В сноске к статье 11(1)(a) уточняется, что, если охрана того или иного зарегистрированного наименования места происхождения или географического указания обусловлена исключением в Договаривающейся стороне происхождения, такое исключение может также применяться другими Договаривающимися сторонами.</w:t>
      </w:r>
      <w:r w:rsidR="00BA05D6" w:rsidRPr="00507510">
        <w:rPr>
          <w:lang w:val="ru-RU"/>
        </w:rPr>
        <w:t xml:space="preserve">  </w:t>
      </w:r>
    </w:p>
    <w:p w:rsidR="00507510" w:rsidRPr="00507510" w:rsidRDefault="00507510" w:rsidP="00FF6937">
      <w:pPr>
        <w:rPr>
          <w:lang w:val="ru-RU"/>
        </w:rPr>
      </w:pPr>
    </w:p>
    <w:p w:rsidR="00507510" w:rsidRPr="00507510" w:rsidRDefault="00507510" w:rsidP="00507510">
      <w:pPr>
        <w:tabs>
          <w:tab w:val="left" w:pos="880"/>
        </w:tabs>
        <w:rPr>
          <w:lang w:val="ru-RU"/>
        </w:rPr>
      </w:pPr>
      <w:r w:rsidRPr="00507510">
        <w:rPr>
          <w:lang w:val="ru-RU"/>
        </w:rPr>
        <w:t>11.03</w:t>
      </w:r>
      <w:r w:rsidRPr="00507510">
        <w:rPr>
          <w:lang w:val="ru-RU"/>
        </w:rPr>
        <w:tab/>
        <w:t>Цель статьи</w:t>
      </w:r>
      <w:r w:rsidR="00D7242E">
        <w:rPr>
          <w:lang w:val="ru-RU"/>
        </w:rPr>
        <w:t> </w:t>
      </w:r>
      <w:r w:rsidRPr="00507510">
        <w:rPr>
          <w:lang w:val="ru-RU"/>
        </w:rPr>
        <w:t>11(2) заключается в недопущении регистрации товарных знаков, состоящих из зарегистрированного наименования места происхождения или зарегистрированного географического указания либо содержащих такое наименование или указание, лицом, не уполномоченным использовать зарегистрированное наименование места происхождения или географическое указание.  Слово «товарный знак» следует толковать по возможности в самом широком смысле, с тем чтобы охватить также и коллективные и сертификационные знаки.  Однако так</w:t>
      </w:r>
      <w:r w:rsidR="00D7242E">
        <w:rPr>
          <w:lang w:val="ru-RU"/>
        </w:rPr>
        <w:t>ая</w:t>
      </w:r>
      <w:r w:rsidRPr="00507510">
        <w:rPr>
          <w:lang w:val="ru-RU"/>
        </w:rPr>
        <w:t xml:space="preserve"> регистраци</w:t>
      </w:r>
      <w:r w:rsidR="00D7242E">
        <w:rPr>
          <w:lang w:val="ru-RU"/>
        </w:rPr>
        <w:t>я</w:t>
      </w:r>
      <w:r w:rsidRPr="00507510">
        <w:rPr>
          <w:lang w:val="ru-RU"/>
        </w:rPr>
        <w:t xml:space="preserve"> товарных знаков, содержащих зарегистрированное наименование места происхождения или географическое указание, лицом, уполномоченным использовать зарегистрированное наименование места происхождения или географическое указание, будет приемлемым, если только лицо, о котором идет речь, не будет использовать его </w:t>
      </w:r>
      <w:r w:rsidR="00D7242E">
        <w:rPr>
          <w:lang w:val="ru-RU"/>
        </w:rPr>
        <w:t>в целях</w:t>
      </w:r>
      <w:r w:rsidRPr="00507510">
        <w:rPr>
          <w:lang w:val="ru-RU"/>
        </w:rPr>
        <w:t>, противореч</w:t>
      </w:r>
      <w:r w:rsidR="00D7242E">
        <w:rPr>
          <w:lang w:val="ru-RU"/>
        </w:rPr>
        <w:t xml:space="preserve">ащих </w:t>
      </w:r>
      <w:r w:rsidRPr="00507510">
        <w:rPr>
          <w:lang w:val="ru-RU"/>
        </w:rPr>
        <w:t>любому из положений статьи 11(1).  В Договаривающихся сторонах, которые охраняют зарегистрированные наименования мест происхождения и географические указания через законодательство о товарных знаках, зарегистрированное наименование места происхождения или географическое указание будет по определению включено в товарный знак.  Более того, обладатели прав на использование зарегистрированного наименования места происхождения или географического указания могут быть владельцами товарного знака, содержащего зарегистрированное наименование места происхождения или географическое указания как часть товарного знака.</w:t>
      </w:r>
      <w:r w:rsidR="00D16D35" w:rsidRPr="00507510">
        <w:rPr>
          <w:lang w:val="ru-RU"/>
        </w:rPr>
        <w:t xml:space="preserve">  </w:t>
      </w:r>
    </w:p>
    <w:p w:rsidR="00507510" w:rsidRPr="00507510" w:rsidRDefault="00507510" w:rsidP="00CE1D61">
      <w:pPr>
        <w:rPr>
          <w:lang w:val="ru-RU"/>
        </w:rPr>
      </w:pPr>
    </w:p>
    <w:p w:rsidR="00507510" w:rsidRPr="00507510" w:rsidRDefault="00507510" w:rsidP="00507510">
      <w:pPr>
        <w:tabs>
          <w:tab w:val="left" w:pos="880"/>
        </w:tabs>
        <w:rPr>
          <w:lang w:val="ru-RU"/>
        </w:rPr>
      </w:pPr>
      <w:r w:rsidRPr="00507510">
        <w:rPr>
          <w:lang w:val="ru-RU"/>
        </w:rPr>
        <w:t>11.04</w:t>
      </w:r>
      <w:r w:rsidRPr="00507510">
        <w:rPr>
          <w:lang w:val="ru-RU"/>
        </w:rPr>
        <w:tab/>
        <w:t>Статья 11(2) не наносит ущерба статье 13(1), которая касается вопроса о ранее приобретенных правах на товарные знаки.  Чтобы лучше отразить принцип приоритетности, на который указывают слова «ранее приобретенные» в статье 13(1), по</w:t>
      </w:r>
      <w:r w:rsidR="00D7242E">
        <w:rPr>
          <w:lang w:val="ru-RU"/>
        </w:rPr>
        <w:t xml:space="preserve"> итогам </w:t>
      </w:r>
      <w:r w:rsidRPr="00507510">
        <w:rPr>
          <w:lang w:val="ru-RU"/>
        </w:rPr>
        <w:t>обсуждений на девятой сессии Рабочей группы в статью 11(2) были включены слова «более позднего».</w:t>
      </w:r>
      <w:r w:rsidR="00D05970" w:rsidRPr="00507510">
        <w:rPr>
          <w:lang w:val="ru-RU"/>
        </w:rPr>
        <w:t xml:space="preserve">  </w:t>
      </w:r>
    </w:p>
    <w:p w:rsidR="00507510" w:rsidRPr="00507510" w:rsidRDefault="00507510" w:rsidP="00CE1D61">
      <w:pPr>
        <w:rPr>
          <w:lang w:val="ru-RU"/>
        </w:rPr>
      </w:pPr>
    </w:p>
    <w:p w:rsidR="00507510" w:rsidRPr="008F7B2E" w:rsidRDefault="00507510" w:rsidP="00507510">
      <w:pPr>
        <w:tabs>
          <w:tab w:val="left" w:pos="900"/>
        </w:tabs>
        <w:rPr>
          <w:lang w:val="ru-RU"/>
        </w:rPr>
      </w:pPr>
      <w:r w:rsidRPr="00507510">
        <w:rPr>
          <w:lang w:val="ru-RU"/>
        </w:rPr>
        <w:t>11.05</w:t>
      </w:r>
      <w:r w:rsidRPr="00507510">
        <w:rPr>
          <w:lang w:val="ru-RU"/>
        </w:rPr>
        <w:tab/>
        <w:t>По</w:t>
      </w:r>
      <w:r w:rsidR="008F7B2E">
        <w:rPr>
          <w:lang w:val="ru-RU"/>
        </w:rPr>
        <w:t xml:space="preserve"> итогам</w:t>
      </w:r>
      <w:r w:rsidRPr="00507510">
        <w:rPr>
          <w:lang w:val="ru-RU"/>
        </w:rPr>
        <w:t xml:space="preserve"> обсуждени</w:t>
      </w:r>
      <w:r w:rsidR="008F7B2E">
        <w:rPr>
          <w:lang w:val="ru-RU"/>
        </w:rPr>
        <w:t>я</w:t>
      </w:r>
      <w:r w:rsidRPr="00507510">
        <w:rPr>
          <w:lang w:val="ru-RU"/>
        </w:rPr>
        <w:t xml:space="preserve"> на седьм</w:t>
      </w:r>
      <w:r w:rsidR="008F7B2E">
        <w:rPr>
          <w:lang w:val="ru-RU"/>
        </w:rPr>
        <w:t>ой сессии Рабочей группы из статьи </w:t>
      </w:r>
      <w:r w:rsidRPr="00507510">
        <w:rPr>
          <w:lang w:val="ru-RU"/>
        </w:rPr>
        <w:t xml:space="preserve">11 </w:t>
      </w:r>
      <w:r w:rsidR="008F7B2E">
        <w:rPr>
          <w:lang w:val="ru-RU"/>
        </w:rPr>
        <w:t xml:space="preserve">были удалены все </w:t>
      </w:r>
      <w:r w:rsidRPr="00507510">
        <w:rPr>
          <w:lang w:val="ru-RU"/>
        </w:rPr>
        <w:t>положени</w:t>
      </w:r>
      <w:r w:rsidR="008F7B2E">
        <w:rPr>
          <w:lang w:val="ru-RU"/>
        </w:rPr>
        <w:t>я</w:t>
      </w:r>
      <w:r w:rsidRPr="00507510">
        <w:rPr>
          <w:lang w:val="ru-RU"/>
        </w:rPr>
        <w:t>, касающи</w:t>
      </w:r>
      <w:r w:rsidR="008F7B2E">
        <w:rPr>
          <w:lang w:val="ru-RU"/>
        </w:rPr>
        <w:t>е</w:t>
      </w:r>
      <w:r w:rsidRPr="00507510">
        <w:rPr>
          <w:lang w:val="ru-RU"/>
        </w:rPr>
        <w:t xml:space="preserve">ся омонимичных наименований мест происхождения и </w:t>
      </w:r>
      <w:r w:rsidRPr="00507510">
        <w:rPr>
          <w:lang w:val="ru-RU"/>
        </w:rPr>
        <w:lastRenderedPageBreak/>
        <w:t>географических указаний.  В сноске к статье</w:t>
      </w:r>
      <w:r w:rsidR="008F7B2E">
        <w:rPr>
          <w:lang w:val="ru-RU"/>
        </w:rPr>
        <w:t> </w:t>
      </w:r>
      <w:r w:rsidRPr="00507510">
        <w:rPr>
          <w:lang w:val="ru-RU"/>
        </w:rPr>
        <w:t>11 разъясняется существующая практика в соответствии с Лиссабонским соглашением и Актом 1967</w:t>
      </w:r>
      <w:r w:rsidR="008F7B2E">
        <w:rPr>
          <w:lang w:val="ru-RU"/>
        </w:rPr>
        <w:t> г.</w:t>
      </w:r>
      <w:r w:rsidRPr="00507510">
        <w:rPr>
          <w:lang w:val="ru-RU"/>
        </w:rPr>
        <w:t xml:space="preserve"> в отношении наименований мест происхождения, которые</w:t>
      </w:r>
      <w:r w:rsidR="00D7242E">
        <w:rPr>
          <w:lang w:val="ru-RU"/>
        </w:rPr>
        <w:t xml:space="preserve"> </w:t>
      </w:r>
      <w:r w:rsidRPr="00507510">
        <w:rPr>
          <w:lang w:val="ru-RU"/>
        </w:rPr>
        <w:t>состоят из термина или содержат термин, также встречающийся в другом наименовании места происхождения.</w:t>
      </w:r>
      <w:r w:rsidR="007424F4" w:rsidRPr="00507510">
        <w:rPr>
          <w:lang w:val="ru-RU"/>
        </w:rPr>
        <w:t xml:space="preserve"> </w:t>
      </w:r>
      <w:r w:rsidR="00DF0AA2" w:rsidRPr="00507510">
        <w:rPr>
          <w:lang w:val="ru-RU"/>
        </w:rPr>
        <w:t xml:space="preserve"> </w:t>
      </w:r>
      <w:r w:rsidR="008F7B2E">
        <w:rPr>
          <w:lang w:val="ru-RU"/>
        </w:rPr>
        <w:t>Что</w:t>
      </w:r>
      <w:r w:rsidR="008F7B2E" w:rsidRPr="008F7B2E">
        <w:rPr>
          <w:lang w:val="ru-RU"/>
        </w:rPr>
        <w:t xml:space="preserve"> </w:t>
      </w:r>
      <w:r w:rsidR="008F7B2E">
        <w:rPr>
          <w:lang w:val="ru-RU"/>
        </w:rPr>
        <w:t>касается</w:t>
      </w:r>
      <w:r w:rsidR="008F7B2E" w:rsidRPr="008F7B2E">
        <w:rPr>
          <w:lang w:val="ru-RU"/>
        </w:rPr>
        <w:t xml:space="preserve"> </w:t>
      </w:r>
      <w:r w:rsidR="00D7242E">
        <w:rPr>
          <w:lang w:val="ru-RU"/>
        </w:rPr>
        <w:t xml:space="preserve">обсуждения </w:t>
      </w:r>
      <w:r w:rsidR="008F7B2E">
        <w:rPr>
          <w:lang w:val="ru-RU"/>
        </w:rPr>
        <w:t>вопроса</w:t>
      </w:r>
      <w:r w:rsidR="008F7B2E" w:rsidRPr="008F7B2E">
        <w:rPr>
          <w:lang w:val="ru-RU"/>
        </w:rPr>
        <w:t xml:space="preserve">, </w:t>
      </w:r>
      <w:r w:rsidR="008F7B2E">
        <w:rPr>
          <w:lang w:val="ru-RU"/>
        </w:rPr>
        <w:t>указанного</w:t>
      </w:r>
      <w:r w:rsidR="008F7B2E" w:rsidRPr="008F7B2E">
        <w:rPr>
          <w:lang w:val="ru-RU"/>
        </w:rPr>
        <w:t xml:space="preserve"> </w:t>
      </w:r>
      <w:r w:rsidR="008F7B2E">
        <w:rPr>
          <w:lang w:val="ru-RU"/>
        </w:rPr>
        <w:t>в</w:t>
      </w:r>
      <w:r w:rsidR="008F7B2E" w:rsidRPr="008F7B2E">
        <w:rPr>
          <w:lang w:val="ru-RU"/>
        </w:rPr>
        <w:t xml:space="preserve"> </w:t>
      </w:r>
      <w:r w:rsidR="008F7B2E">
        <w:rPr>
          <w:lang w:val="ru-RU"/>
        </w:rPr>
        <w:t>подпункте</w:t>
      </w:r>
      <w:r w:rsidR="008F7B2E" w:rsidRPr="008F7B2E">
        <w:rPr>
          <w:lang w:val="ru-RU"/>
        </w:rPr>
        <w:t xml:space="preserve"> </w:t>
      </w:r>
      <w:r w:rsidR="003B6943" w:rsidRPr="008F7B2E">
        <w:rPr>
          <w:bCs/>
          <w:lang w:val="ru-RU"/>
        </w:rPr>
        <w:t>(</w:t>
      </w:r>
      <w:r w:rsidR="003B6943">
        <w:rPr>
          <w:bCs/>
        </w:rPr>
        <w:t>viii</w:t>
      </w:r>
      <w:r w:rsidR="003B6943" w:rsidRPr="008F7B2E">
        <w:rPr>
          <w:bCs/>
          <w:lang w:val="ru-RU"/>
        </w:rPr>
        <w:t>)</w:t>
      </w:r>
      <w:r w:rsidR="008F7B2E" w:rsidRPr="008F7B2E">
        <w:rPr>
          <w:bCs/>
          <w:lang w:val="ru-RU"/>
        </w:rPr>
        <w:t xml:space="preserve"> </w:t>
      </w:r>
      <w:r w:rsidR="008F7B2E">
        <w:rPr>
          <w:bCs/>
          <w:lang w:val="ru-RU"/>
        </w:rPr>
        <w:t>пункта</w:t>
      </w:r>
      <w:r w:rsidR="008F7B2E" w:rsidRPr="008F7B2E">
        <w:rPr>
          <w:bCs/>
        </w:rPr>
        <w:t> </w:t>
      </w:r>
      <w:r w:rsidR="008F7B2E" w:rsidRPr="008F7B2E">
        <w:rPr>
          <w:bCs/>
          <w:lang w:val="ru-RU"/>
        </w:rPr>
        <w:t xml:space="preserve">4 </w:t>
      </w:r>
      <w:r w:rsidR="008F7B2E">
        <w:rPr>
          <w:bCs/>
          <w:lang w:val="ru-RU"/>
        </w:rPr>
        <w:t>настоящего</w:t>
      </w:r>
      <w:r w:rsidR="008F7B2E" w:rsidRPr="008F7B2E">
        <w:rPr>
          <w:bCs/>
          <w:lang w:val="ru-RU"/>
        </w:rPr>
        <w:t xml:space="preserve"> </w:t>
      </w:r>
      <w:r w:rsidR="008F7B2E">
        <w:rPr>
          <w:bCs/>
          <w:lang w:val="ru-RU"/>
        </w:rPr>
        <w:t>документа</w:t>
      </w:r>
      <w:r w:rsidR="003B6943" w:rsidRPr="008F7B2E">
        <w:rPr>
          <w:bCs/>
          <w:lang w:val="ru-RU"/>
        </w:rPr>
        <w:t xml:space="preserve">, </w:t>
      </w:r>
      <w:r w:rsidR="008F7B2E">
        <w:rPr>
          <w:bCs/>
          <w:lang w:val="ru-RU"/>
        </w:rPr>
        <w:t>т</w:t>
      </w:r>
      <w:r w:rsidR="008F7B2E" w:rsidRPr="008F7B2E">
        <w:rPr>
          <w:bCs/>
          <w:lang w:val="ru-RU"/>
        </w:rPr>
        <w:t xml:space="preserve">о </w:t>
      </w:r>
      <w:r w:rsidR="00D7242E">
        <w:rPr>
          <w:bCs/>
          <w:lang w:val="ru-RU"/>
        </w:rPr>
        <w:t xml:space="preserve">оно отражено в </w:t>
      </w:r>
      <w:r w:rsidR="008F7B2E" w:rsidRPr="008F7B2E">
        <w:rPr>
          <w:bCs/>
          <w:lang w:val="ru-RU"/>
        </w:rPr>
        <w:t>проект</w:t>
      </w:r>
      <w:r w:rsidR="00D7242E">
        <w:rPr>
          <w:bCs/>
          <w:lang w:val="ru-RU"/>
        </w:rPr>
        <w:t>е</w:t>
      </w:r>
      <w:r w:rsidR="008F7B2E" w:rsidRPr="008F7B2E">
        <w:rPr>
          <w:bCs/>
          <w:lang w:val="ru-RU"/>
        </w:rPr>
        <w:t xml:space="preserve"> отчета</w:t>
      </w:r>
      <w:r w:rsidR="00D7242E">
        <w:rPr>
          <w:bCs/>
          <w:lang w:val="ru-RU"/>
        </w:rPr>
        <w:t xml:space="preserve"> о</w:t>
      </w:r>
      <w:r w:rsidR="008F7B2E" w:rsidRPr="008F7B2E">
        <w:rPr>
          <w:bCs/>
          <w:lang w:val="ru-RU"/>
        </w:rPr>
        <w:t xml:space="preserve"> десятой сессии Рабочей группы </w:t>
      </w:r>
      <w:r w:rsidR="003B6943" w:rsidRPr="008F7B2E">
        <w:rPr>
          <w:bCs/>
          <w:lang w:val="ru-RU"/>
        </w:rPr>
        <w:t>(</w:t>
      </w:r>
      <w:r w:rsidR="008F7B2E" w:rsidRPr="008F7B2E">
        <w:rPr>
          <w:bCs/>
          <w:lang w:val="ru-RU"/>
        </w:rPr>
        <w:t>документ</w:t>
      </w:r>
      <w:r w:rsidR="00D7242E">
        <w:rPr>
          <w:bCs/>
          <w:lang w:val="ru-RU"/>
        </w:rPr>
        <w:t xml:space="preserve"> </w:t>
      </w:r>
      <w:r w:rsidR="003B6943" w:rsidRPr="008F7B2E">
        <w:rPr>
          <w:bCs/>
        </w:rPr>
        <w:t>LI</w:t>
      </w:r>
      <w:r w:rsidR="003B6943" w:rsidRPr="008F7B2E">
        <w:rPr>
          <w:bCs/>
          <w:lang w:val="ru-RU"/>
        </w:rPr>
        <w:t>/</w:t>
      </w:r>
      <w:r w:rsidR="003B6943" w:rsidRPr="008F7B2E">
        <w:rPr>
          <w:bCs/>
        </w:rPr>
        <w:t>WG</w:t>
      </w:r>
      <w:r w:rsidR="003B6943" w:rsidRPr="008F7B2E">
        <w:rPr>
          <w:bCs/>
          <w:lang w:val="ru-RU"/>
        </w:rPr>
        <w:t>/</w:t>
      </w:r>
      <w:r w:rsidR="003B6943" w:rsidRPr="008F7B2E">
        <w:rPr>
          <w:bCs/>
        </w:rPr>
        <w:t>DEV</w:t>
      </w:r>
      <w:r w:rsidR="003B6943" w:rsidRPr="008F7B2E">
        <w:rPr>
          <w:bCs/>
          <w:lang w:val="ru-RU"/>
        </w:rPr>
        <w:t>/10/7</w:t>
      </w:r>
      <w:r w:rsidR="00D7242E">
        <w:rPr>
          <w:bCs/>
          <w:lang w:val="ru-RU"/>
        </w:rPr>
        <w:t> </w:t>
      </w:r>
      <w:r w:rsidR="003B6943" w:rsidRPr="008F7B2E">
        <w:rPr>
          <w:bCs/>
        </w:rPr>
        <w:t>Prov</w:t>
      </w:r>
      <w:r w:rsidR="003B6943" w:rsidRPr="008F7B2E">
        <w:rPr>
          <w:bCs/>
          <w:lang w:val="ru-RU"/>
        </w:rPr>
        <w:t xml:space="preserve">., </w:t>
      </w:r>
      <w:r w:rsidR="008F7B2E" w:rsidRPr="008F7B2E">
        <w:rPr>
          <w:bCs/>
          <w:lang w:val="ru-RU"/>
        </w:rPr>
        <w:t>пункты 74-77</w:t>
      </w:r>
      <w:r w:rsidR="003B6943" w:rsidRPr="008F7B2E">
        <w:rPr>
          <w:bCs/>
          <w:lang w:val="ru-RU"/>
        </w:rPr>
        <w:t xml:space="preserve">).  </w:t>
      </w:r>
    </w:p>
    <w:p w:rsidR="00507510" w:rsidRPr="008F7B2E" w:rsidRDefault="00507510" w:rsidP="007424F4">
      <w:pPr>
        <w:tabs>
          <w:tab w:val="left" w:pos="880"/>
        </w:tabs>
        <w:rPr>
          <w:lang w:val="ru-RU"/>
        </w:rPr>
      </w:pPr>
    </w:p>
    <w:p w:rsidR="00507510" w:rsidRPr="008F7B2E" w:rsidRDefault="008F7B2E" w:rsidP="000A3872">
      <w:pPr>
        <w:pStyle w:val="Heading1"/>
        <w:rPr>
          <w:lang w:val="ru-RU"/>
        </w:rPr>
      </w:pPr>
      <w:r w:rsidRPr="008F7B2E">
        <w:rPr>
          <w:lang w:val="ru-RU"/>
        </w:rPr>
        <w:t xml:space="preserve">Комментарии к статье </w:t>
      </w:r>
      <w:r w:rsidR="00A05378" w:rsidRPr="008F7B2E">
        <w:rPr>
          <w:lang w:val="ru-RU"/>
        </w:rPr>
        <w:t>12</w:t>
      </w:r>
      <w:r w:rsidR="00C918B2" w:rsidRPr="008F7B2E">
        <w:rPr>
          <w:lang w:val="ru-RU"/>
        </w:rPr>
        <w:t xml:space="preserve">:  </w:t>
      </w:r>
      <w:r w:rsidRPr="008F7B2E">
        <w:rPr>
          <w:lang w:val="ru-RU"/>
        </w:rPr>
        <w:t>охрана против приобретения родового характера</w:t>
      </w:r>
    </w:p>
    <w:p w:rsidR="00507510" w:rsidRPr="008F7B2E" w:rsidRDefault="00507510" w:rsidP="00B63F3C">
      <w:pPr>
        <w:rPr>
          <w:lang w:val="ru-RU"/>
        </w:rPr>
      </w:pPr>
    </w:p>
    <w:p w:rsidR="00507510" w:rsidRPr="00507510" w:rsidRDefault="00507510" w:rsidP="00507510">
      <w:pPr>
        <w:tabs>
          <w:tab w:val="left" w:pos="900"/>
        </w:tabs>
        <w:rPr>
          <w:lang w:val="ru-RU"/>
        </w:rPr>
      </w:pPr>
      <w:r w:rsidRPr="00507510">
        <w:rPr>
          <w:lang w:val="ru-RU"/>
        </w:rPr>
        <w:t>12.01</w:t>
      </w:r>
      <w:r w:rsidRPr="00507510">
        <w:rPr>
          <w:lang w:val="ru-RU"/>
        </w:rPr>
        <w:tab/>
        <w:t>На своей шестой сессии рабочая группа согласовала основной подход к статьям</w:t>
      </w:r>
      <w:r w:rsidR="00A91C75">
        <w:rPr>
          <w:lang w:val="ru-RU"/>
        </w:rPr>
        <w:t> </w:t>
      </w:r>
      <w:r w:rsidRPr="00507510">
        <w:rPr>
          <w:lang w:val="ru-RU"/>
        </w:rPr>
        <w:t>11 и 12.  Квадратные скобки вокруг слов «[рассматриваться как ставшие]» отражают разногласие в отношении того, следует ли использовать формулировку статьи</w:t>
      </w:r>
      <w:r w:rsidR="004E3092">
        <w:rPr>
          <w:lang w:val="ru-RU"/>
        </w:rPr>
        <w:t> </w:t>
      </w:r>
      <w:r w:rsidRPr="00507510">
        <w:rPr>
          <w:lang w:val="ru-RU"/>
        </w:rPr>
        <w:t>6 нынешнего Лиссабонского соглашения или же более прямолинейную формулировку.</w:t>
      </w:r>
      <w:r w:rsidR="00C93F01" w:rsidRPr="00507510">
        <w:rPr>
          <w:lang w:val="ru-RU"/>
        </w:rPr>
        <w:t xml:space="preserve">  </w:t>
      </w:r>
    </w:p>
    <w:p w:rsidR="00507510" w:rsidRPr="00507510" w:rsidRDefault="00507510" w:rsidP="00671E3A">
      <w:pPr>
        <w:ind w:left="15"/>
        <w:rPr>
          <w:lang w:val="ru-RU"/>
        </w:rPr>
      </w:pPr>
    </w:p>
    <w:p w:rsidR="00507510" w:rsidRPr="00507510" w:rsidRDefault="00507510" w:rsidP="00507510">
      <w:pPr>
        <w:tabs>
          <w:tab w:val="left" w:pos="900"/>
        </w:tabs>
        <w:rPr>
          <w:lang w:val="ru-RU"/>
        </w:rPr>
      </w:pPr>
      <w:r w:rsidRPr="00507510">
        <w:rPr>
          <w:lang w:val="ru-RU"/>
        </w:rPr>
        <w:t>12.02</w:t>
      </w:r>
      <w:r w:rsidRPr="00507510">
        <w:rPr>
          <w:lang w:val="ru-RU"/>
        </w:rPr>
        <w:tab/>
        <w:t>Позиция каждого, кто использовал наименование, представляющее собой зарегистрированное наименование места происхождения или географическое указание, до даты, в которую в соответствующей Договаривающейся стороне вступила в силу международная регистрация, должна рассматриваться как охраняемая статьей 15(3).  В этой связи сноска к статье</w:t>
      </w:r>
      <w:r w:rsidR="004E3092">
        <w:rPr>
          <w:lang w:val="ru-RU"/>
        </w:rPr>
        <w:t> </w:t>
      </w:r>
      <w:r w:rsidRPr="00507510">
        <w:rPr>
          <w:lang w:val="ru-RU"/>
        </w:rPr>
        <w:t>12 предназначе</w:t>
      </w:r>
      <w:r w:rsidR="00D84DCE">
        <w:rPr>
          <w:lang w:val="ru-RU"/>
        </w:rPr>
        <w:t>на</w:t>
      </w:r>
      <w:r w:rsidRPr="00507510">
        <w:rPr>
          <w:lang w:val="ru-RU"/>
        </w:rPr>
        <w:t xml:space="preserve"> для того, чтобы было абсолютно ясно, что это положение касается лишь родового применения, </w:t>
      </w:r>
      <w:r w:rsidR="00D84DCE">
        <w:rPr>
          <w:lang w:val="ru-RU"/>
        </w:rPr>
        <w:t xml:space="preserve">которое начинается </w:t>
      </w:r>
      <w:r w:rsidRPr="00507510">
        <w:rPr>
          <w:lang w:val="ru-RU"/>
        </w:rPr>
        <w:t>после того, как охрана зарегистрированного наименования места происхождения или географического указания вступила в силу в той или иной Договаривающейся стороне.</w:t>
      </w:r>
      <w:r w:rsidR="00303F8F" w:rsidRPr="00507510">
        <w:rPr>
          <w:lang w:val="ru-RU"/>
        </w:rPr>
        <w:t xml:space="preserve">  </w:t>
      </w:r>
      <w:r w:rsidRPr="00507510">
        <w:rPr>
          <w:lang w:val="ru-RU"/>
        </w:rPr>
        <w:t>Термин «родовой» определяется в сноске с учетом положений статьи</w:t>
      </w:r>
      <w:r w:rsidR="004E3092">
        <w:rPr>
          <w:lang w:val="ru-RU"/>
        </w:rPr>
        <w:t> </w:t>
      </w:r>
      <w:r w:rsidRPr="00507510">
        <w:rPr>
          <w:lang w:val="ru-RU"/>
        </w:rPr>
        <w:t>24.6 Соглашения ТРИПС.</w:t>
      </w:r>
      <w:r w:rsidR="00EE4B47" w:rsidRPr="00507510">
        <w:rPr>
          <w:lang w:val="ru-RU"/>
        </w:rPr>
        <w:t xml:space="preserve">  </w:t>
      </w:r>
    </w:p>
    <w:p w:rsidR="00507510" w:rsidRPr="00507510" w:rsidRDefault="00507510" w:rsidP="00671E3A">
      <w:pPr>
        <w:ind w:left="15"/>
        <w:rPr>
          <w:lang w:val="ru-RU"/>
        </w:rPr>
      </w:pPr>
    </w:p>
    <w:p w:rsidR="00507510" w:rsidRPr="000D40DA" w:rsidRDefault="00507510" w:rsidP="00507510">
      <w:pPr>
        <w:tabs>
          <w:tab w:val="left" w:pos="900"/>
        </w:tabs>
        <w:rPr>
          <w:lang w:val="ru-RU"/>
        </w:rPr>
      </w:pPr>
      <w:r w:rsidRPr="00507510">
        <w:rPr>
          <w:lang w:val="ru-RU"/>
        </w:rPr>
        <w:t>12.03</w:t>
      </w:r>
      <w:r w:rsidRPr="00507510">
        <w:rPr>
          <w:lang w:val="ru-RU"/>
        </w:rPr>
        <w:tab/>
        <w:t>На восьмой сессии Рабочей группы было подтверждено, что статья</w:t>
      </w:r>
      <w:r w:rsidR="004E3092">
        <w:rPr>
          <w:lang w:val="ru-RU"/>
        </w:rPr>
        <w:t> </w:t>
      </w:r>
      <w:r w:rsidRPr="00507510">
        <w:rPr>
          <w:lang w:val="ru-RU"/>
        </w:rPr>
        <w:t>12 проблематична для ряда стран.</w:t>
      </w:r>
      <w:r w:rsidR="00341945" w:rsidRPr="00507510">
        <w:rPr>
          <w:lang w:val="ru-RU"/>
        </w:rPr>
        <w:t xml:space="preserve">  </w:t>
      </w:r>
      <w:r w:rsidR="004E3092" w:rsidRPr="004E3092">
        <w:rPr>
          <w:lang w:val="ru-RU"/>
        </w:rPr>
        <w:t>Если ее текст будет сохранен, ряду стран потребуется альтернатива, аналогичная статье</w:t>
      </w:r>
      <w:r w:rsidR="004E3092">
        <w:rPr>
          <w:lang w:val="ru-RU"/>
        </w:rPr>
        <w:t> </w:t>
      </w:r>
      <w:r w:rsidR="004E3092" w:rsidRPr="004E3092">
        <w:rPr>
          <w:lang w:val="ru-RU"/>
        </w:rPr>
        <w:t>11(3), или возможность сделать оговорку в соответствии со статьей</w:t>
      </w:r>
      <w:r w:rsidR="004E3092">
        <w:rPr>
          <w:lang w:val="ru-RU"/>
        </w:rPr>
        <w:t> </w:t>
      </w:r>
      <w:r w:rsidR="004E3092" w:rsidRPr="004E3092">
        <w:rPr>
          <w:lang w:val="ru-RU"/>
        </w:rPr>
        <w:t>30</w:t>
      </w:r>
      <w:r w:rsidR="00341945" w:rsidRPr="004E3092">
        <w:rPr>
          <w:lang w:val="ru-RU"/>
        </w:rPr>
        <w:t>.</w:t>
      </w:r>
      <w:r w:rsidR="00C93F01" w:rsidRPr="004E3092">
        <w:rPr>
          <w:lang w:val="ru-RU"/>
        </w:rPr>
        <w:t xml:space="preserve">  </w:t>
      </w:r>
      <w:r w:rsidR="000D40DA" w:rsidRPr="000D40DA">
        <w:rPr>
          <w:lang w:val="ru-RU"/>
        </w:rPr>
        <w:t>Заключенная в квадратные скобки фраза в конце статьи</w:t>
      </w:r>
      <w:r w:rsidR="000D40DA">
        <w:rPr>
          <w:lang w:val="ru-RU"/>
        </w:rPr>
        <w:t> </w:t>
      </w:r>
      <w:r w:rsidR="000D40DA" w:rsidRPr="000D40DA">
        <w:rPr>
          <w:lang w:val="ru-RU"/>
        </w:rPr>
        <w:t>12 отражает обеспокоенность, выраженную некоторыми делегациями на девятой сессии Рабочей группы</w:t>
      </w:r>
      <w:r w:rsidR="00D84DCE">
        <w:rPr>
          <w:lang w:val="ru-RU"/>
        </w:rPr>
        <w:t xml:space="preserve"> в</w:t>
      </w:r>
      <w:r w:rsidR="000D40DA" w:rsidRPr="000D40DA">
        <w:rPr>
          <w:lang w:val="ru-RU"/>
        </w:rPr>
        <w:t xml:space="preserve"> </w:t>
      </w:r>
      <w:r w:rsidR="00D84DCE">
        <w:rPr>
          <w:lang w:val="ru-RU"/>
        </w:rPr>
        <w:t>связи с тем</w:t>
      </w:r>
      <w:r w:rsidR="000D40DA" w:rsidRPr="000D40DA">
        <w:rPr>
          <w:lang w:val="ru-RU"/>
        </w:rPr>
        <w:t xml:space="preserve">, что в </w:t>
      </w:r>
      <w:r w:rsidR="00D84DCE">
        <w:rPr>
          <w:lang w:val="ru-RU"/>
        </w:rPr>
        <w:t xml:space="preserve">контексте </w:t>
      </w:r>
      <w:r w:rsidR="000D40DA" w:rsidRPr="000D40DA">
        <w:rPr>
          <w:lang w:val="ru-RU"/>
        </w:rPr>
        <w:t xml:space="preserve">систем охраны </w:t>
      </w:r>
      <w:r w:rsidR="000D40DA">
        <w:rPr>
          <w:lang w:val="ru-RU"/>
        </w:rPr>
        <w:t xml:space="preserve">товарных знаков и </w:t>
      </w:r>
      <w:r w:rsidR="000D40DA" w:rsidRPr="000D40DA">
        <w:rPr>
          <w:lang w:val="ru-RU"/>
        </w:rPr>
        <w:t>географических указаний</w:t>
      </w:r>
      <w:r w:rsidR="000D40DA">
        <w:rPr>
          <w:lang w:val="ru-RU"/>
        </w:rPr>
        <w:t xml:space="preserve"> </w:t>
      </w:r>
      <w:r w:rsidR="00D84DCE">
        <w:rPr>
          <w:lang w:val="ru-RU"/>
        </w:rPr>
        <w:t>наличие родового характера термина будет определять фактическая ситуация на рынке</w:t>
      </w:r>
      <w:r w:rsidR="00773748" w:rsidRPr="000D40DA">
        <w:rPr>
          <w:lang w:val="ru-RU"/>
        </w:rPr>
        <w:t>.</w:t>
      </w:r>
      <w:r w:rsidR="00F76D9A" w:rsidRPr="000D40DA">
        <w:rPr>
          <w:lang w:val="ru-RU"/>
        </w:rPr>
        <w:t xml:space="preserve">  </w:t>
      </w:r>
    </w:p>
    <w:p w:rsidR="00507510" w:rsidRPr="000D40DA" w:rsidRDefault="00507510" w:rsidP="00204B9B">
      <w:pPr>
        <w:tabs>
          <w:tab w:val="left" w:pos="880"/>
        </w:tabs>
        <w:rPr>
          <w:lang w:val="ru-RU"/>
        </w:rPr>
      </w:pPr>
    </w:p>
    <w:p w:rsidR="00507510" w:rsidRPr="00507510" w:rsidRDefault="00507510" w:rsidP="00507510">
      <w:pPr>
        <w:tabs>
          <w:tab w:val="left" w:pos="900"/>
        </w:tabs>
        <w:rPr>
          <w:lang w:val="ru-RU"/>
        </w:rPr>
      </w:pPr>
      <w:r w:rsidRPr="00507510">
        <w:rPr>
          <w:lang w:val="ru-RU"/>
        </w:rPr>
        <w:t>12.04</w:t>
      </w:r>
      <w:r w:rsidRPr="00507510">
        <w:rPr>
          <w:lang w:val="ru-RU"/>
        </w:rPr>
        <w:tab/>
        <w:t xml:space="preserve">Фразы «наименование, представляющее собой» и «указание, представляющее собой» были заключены в квадратные скобки после обсуждений на девятой сессии Рабочей группы.  Вопрос заключается в том, можно ли убрать эти фразы как ненужные или же их следует сохранить как </w:t>
      </w:r>
      <w:r w:rsidR="00D84DCE">
        <w:rPr>
          <w:lang w:val="ru-RU"/>
        </w:rPr>
        <w:t xml:space="preserve">указание на </w:t>
      </w:r>
      <w:r w:rsidRPr="00507510">
        <w:rPr>
          <w:lang w:val="ru-RU"/>
        </w:rPr>
        <w:t xml:space="preserve">фактическое использование </w:t>
      </w:r>
      <w:r w:rsidR="00D84DCE">
        <w:rPr>
          <w:lang w:val="ru-RU"/>
        </w:rPr>
        <w:t xml:space="preserve">того или иного </w:t>
      </w:r>
      <w:r w:rsidRPr="00507510">
        <w:rPr>
          <w:lang w:val="ru-RU"/>
        </w:rPr>
        <w:t>наименования или указания.  Для сравнения в статье</w:t>
      </w:r>
      <w:r w:rsidR="003B692D">
        <w:rPr>
          <w:lang w:val="ru-RU"/>
        </w:rPr>
        <w:t> </w:t>
      </w:r>
      <w:r w:rsidRPr="00507510">
        <w:rPr>
          <w:lang w:val="ru-RU"/>
        </w:rPr>
        <w:t>6 нынешнего Лиссабонского соглашения упоминается не «наименование места происхождения», а «наименование».</w:t>
      </w:r>
      <w:r w:rsidR="002F16C4" w:rsidRPr="00507510">
        <w:rPr>
          <w:lang w:val="ru-RU"/>
        </w:rPr>
        <w:t xml:space="preserve">  </w:t>
      </w:r>
    </w:p>
    <w:p w:rsidR="00507510" w:rsidRPr="00507510" w:rsidRDefault="00507510" w:rsidP="00DD73FB">
      <w:pPr>
        <w:tabs>
          <w:tab w:val="left" w:pos="900"/>
        </w:tabs>
        <w:rPr>
          <w:lang w:val="ru-RU"/>
        </w:rPr>
      </w:pPr>
    </w:p>
    <w:p w:rsidR="00507510" w:rsidRPr="009124A3" w:rsidRDefault="001A380E" w:rsidP="00DD73FB">
      <w:pPr>
        <w:tabs>
          <w:tab w:val="left" w:pos="900"/>
        </w:tabs>
        <w:rPr>
          <w:bCs/>
          <w:lang w:val="ru-RU"/>
        </w:rPr>
      </w:pPr>
      <w:r w:rsidRPr="009124A3">
        <w:rPr>
          <w:lang w:val="ru-RU"/>
        </w:rPr>
        <w:t>12.05</w:t>
      </w:r>
      <w:r w:rsidRPr="009124A3">
        <w:rPr>
          <w:lang w:val="ru-RU"/>
        </w:rPr>
        <w:tab/>
      </w:r>
      <w:r w:rsidR="009124A3">
        <w:rPr>
          <w:lang w:val="ru-RU"/>
        </w:rPr>
        <w:t>Что</w:t>
      </w:r>
      <w:r w:rsidR="009124A3" w:rsidRPr="009124A3">
        <w:rPr>
          <w:lang w:val="ru-RU"/>
        </w:rPr>
        <w:t xml:space="preserve"> </w:t>
      </w:r>
      <w:r w:rsidR="009124A3">
        <w:rPr>
          <w:lang w:val="ru-RU"/>
        </w:rPr>
        <w:t>касается</w:t>
      </w:r>
      <w:r w:rsidR="009124A3" w:rsidRPr="009124A3">
        <w:rPr>
          <w:lang w:val="ru-RU"/>
        </w:rPr>
        <w:t xml:space="preserve"> </w:t>
      </w:r>
      <w:r w:rsidR="009124A3">
        <w:rPr>
          <w:lang w:val="ru-RU"/>
        </w:rPr>
        <w:t>вопроса</w:t>
      </w:r>
      <w:r w:rsidR="009124A3" w:rsidRPr="009124A3">
        <w:rPr>
          <w:lang w:val="ru-RU"/>
        </w:rPr>
        <w:t xml:space="preserve">, </w:t>
      </w:r>
      <w:r w:rsidR="009124A3">
        <w:rPr>
          <w:lang w:val="ru-RU"/>
        </w:rPr>
        <w:t>указанного</w:t>
      </w:r>
      <w:r w:rsidR="009124A3" w:rsidRPr="009124A3">
        <w:rPr>
          <w:lang w:val="ru-RU"/>
        </w:rPr>
        <w:t xml:space="preserve"> </w:t>
      </w:r>
      <w:r w:rsidR="009124A3">
        <w:rPr>
          <w:lang w:val="ru-RU"/>
        </w:rPr>
        <w:t>в</w:t>
      </w:r>
      <w:r w:rsidR="009124A3" w:rsidRPr="009124A3">
        <w:rPr>
          <w:lang w:val="ru-RU"/>
        </w:rPr>
        <w:t xml:space="preserve"> </w:t>
      </w:r>
      <w:r w:rsidR="009124A3">
        <w:rPr>
          <w:lang w:val="ru-RU"/>
        </w:rPr>
        <w:t>подпункте</w:t>
      </w:r>
      <w:r w:rsidR="009124A3" w:rsidRPr="009124A3">
        <w:rPr>
          <w:lang w:val="ru-RU"/>
        </w:rPr>
        <w:t xml:space="preserve"> </w:t>
      </w:r>
      <w:r w:rsidRPr="009124A3">
        <w:rPr>
          <w:bCs/>
          <w:lang w:val="ru-RU"/>
        </w:rPr>
        <w:t>(</w:t>
      </w:r>
      <w:r>
        <w:rPr>
          <w:bCs/>
        </w:rPr>
        <w:t>ix</w:t>
      </w:r>
      <w:r w:rsidRPr="009124A3">
        <w:rPr>
          <w:bCs/>
          <w:lang w:val="ru-RU"/>
        </w:rPr>
        <w:t>)</w:t>
      </w:r>
      <w:r w:rsidR="009124A3" w:rsidRPr="009124A3">
        <w:rPr>
          <w:bCs/>
          <w:lang w:val="ru-RU"/>
        </w:rPr>
        <w:t xml:space="preserve"> </w:t>
      </w:r>
      <w:r w:rsidR="009124A3">
        <w:rPr>
          <w:bCs/>
          <w:lang w:val="ru-RU"/>
        </w:rPr>
        <w:t>пункта</w:t>
      </w:r>
      <w:r w:rsidR="009124A3" w:rsidRPr="009124A3">
        <w:rPr>
          <w:bCs/>
        </w:rPr>
        <w:t> </w:t>
      </w:r>
      <w:r w:rsidR="009124A3" w:rsidRPr="009124A3">
        <w:rPr>
          <w:bCs/>
          <w:lang w:val="ru-RU"/>
        </w:rPr>
        <w:t xml:space="preserve">4 </w:t>
      </w:r>
      <w:r w:rsidR="009124A3">
        <w:rPr>
          <w:bCs/>
          <w:lang w:val="ru-RU"/>
        </w:rPr>
        <w:t>настоящего</w:t>
      </w:r>
      <w:r w:rsidR="009124A3" w:rsidRPr="009124A3">
        <w:rPr>
          <w:bCs/>
          <w:lang w:val="ru-RU"/>
        </w:rPr>
        <w:t xml:space="preserve"> </w:t>
      </w:r>
      <w:r w:rsidR="009124A3">
        <w:rPr>
          <w:bCs/>
          <w:lang w:val="ru-RU"/>
        </w:rPr>
        <w:t>документа</w:t>
      </w:r>
      <w:r w:rsidRPr="009124A3">
        <w:rPr>
          <w:bCs/>
          <w:lang w:val="ru-RU"/>
        </w:rPr>
        <w:t>,</w:t>
      </w:r>
      <w:r w:rsidR="009124A3" w:rsidRPr="009124A3">
        <w:rPr>
          <w:bCs/>
          <w:lang w:val="ru-RU"/>
        </w:rPr>
        <w:t xml:space="preserve"> </w:t>
      </w:r>
      <w:r w:rsidR="009124A3">
        <w:rPr>
          <w:bCs/>
          <w:lang w:val="ru-RU"/>
        </w:rPr>
        <w:t xml:space="preserve">то </w:t>
      </w:r>
      <w:r w:rsidR="00D84DCE">
        <w:rPr>
          <w:bCs/>
          <w:lang w:val="ru-RU"/>
        </w:rPr>
        <w:t>его обсуждение</w:t>
      </w:r>
      <w:r w:rsidR="003573E1">
        <w:rPr>
          <w:bCs/>
          <w:lang w:val="ru-RU"/>
        </w:rPr>
        <w:t xml:space="preserve"> нашло</w:t>
      </w:r>
      <w:r w:rsidR="00D84DCE">
        <w:rPr>
          <w:bCs/>
          <w:lang w:val="ru-RU"/>
        </w:rPr>
        <w:t xml:space="preserve"> отражен</w:t>
      </w:r>
      <w:r w:rsidR="003573E1">
        <w:rPr>
          <w:bCs/>
          <w:lang w:val="ru-RU"/>
        </w:rPr>
        <w:t>ие</w:t>
      </w:r>
      <w:r w:rsidR="00D84DCE">
        <w:rPr>
          <w:bCs/>
          <w:lang w:val="ru-RU"/>
        </w:rPr>
        <w:t xml:space="preserve"> в </w:t>
      </w:r>
      <w:r w:rsidR="009124A3">
        <w:rPr>
          <w:bCs/>
          <w:lang w:val="ru-RU"/>
        </w:rPr>
        <w:t>проект</w:t>
      </w:r>
      <w:r w:rsidR="00D84DCE">
        <w:rPr>
          <w:bCs/>
          <w:lang w:val="ru-RU"/>
        </w:rPr>
        <w:t>е</w:t>
      </w:r>
      <w:r w:rsidR="009124A3">
        <w:rPr>
          <w:bCs/>
          <w:lang w:val="ru-RU"/>
        </w:rPr>
        <w:t xml:space="preserve"> отчета о десятой сессии Рабочей группы</w:t>
      </w:r>
      <w:r w:rsidRPr="009124A3">
        <w:rPr>
          <w:bCs/>
          <w:lang w:val="ru-RU"/>
        </w:rPr>
        <w:t xml:space="preserve"> (</w:t>
      </w:r>
      <w:r w:rsidR="009124A3">
        <w:rPr>
          <w:bCs/>
          <w:lang w:val="ru-RU"/>
        </w:rPr>
        <w:t>документ</w:t>
      </w:r>
      <w:r w:rsidRPr="009124A3">
        <w:rPr>
          <w:bCs/>
          <w:lang w:val="ru-RU"/>
        </w:rPr>
        <w:t xml:space="preserve"> </w:t>
      </w:r>
      <w:r w:rsidRPr="009124A3">
        <w:rPr>
          <w:bCs/>
        </w:rPr>
        <w:t>LI</w:t>
      </w:r>
      <w:r w:rsidRPr="009124A3">
        <w:rPr>
          <w:bCs/>
          <w:lang w:val="ru-RU"/>
        </w:rPr>
        <w:t>/</w:t>
      </w:r>
      <w:r w:rsidRPr="009124A3">
        <w:rPr>
          <w:bCs/>
        </w:rPr>
        <w:t>WG</w:t>
      </w:r>
      <w:r w:rsidRPr="009124A3">
        <w:rPr>
          <w:bCs/>
          <w:lang w:val="ru-RU"/>
        </w:rPr>
        <w:t>/</w:t>
      </w:r>
      <w:r w:rsidRPr="009124A3">
        <w:rPr>
          <w:bCs/>
        </w:rPr>
        <w:t>DEV</w:t>
      </w:r>
      <w:r w:rsidRPr="009124A3">
        <w:rPr>
          <w:bCs/>
          <w:lang w:val="ru-RU"/>
        </w:rPr>
        <w:t xml:space="preserve">/10/7 </w:t>
      </w:r>
      <w:r w:rsidRPr="009124A3">
        <w:rPr>
          <w:bCs/>
        </w:rPr>
        <w:t>Prov</w:t>
      </w:r>
      <w:r w:rsidRPr="009124A3">
        <w:rPr>
          <w:bCs/>
          <w:lang w:val="ru-RU"/>
        </w:rPr>
        <w:t xml:space="preserve">., </w:t>
      </w:r>
      <w:r w:rsidR="009124A3">
        <w:rPr>
          <w:bCs/>
          <w:lang w:val="ru-RU"/>
        </w:rPr>
        <w:t>пункты 78-88</w:t>
      </w:r>
      <w:r w:rsidRPr="009124A3">
        <w:rPr>
          <w:bCs/>
          <w:lang w:val="ru-RU"/>
        </w:rPr>
        <w:t xml:space="preserve">).  </w:t>
      </w:r>
    </w:p>
    <w:p w:rsidR="00507510" w:rsidRPr="00507510" w:rsidRDefault="00507510" w:rsidP="00507510">
      <w:pPr>
        <w:pStyle w:val="Heading1"/>
        <w:rPr>
          <w:lang w:val="ru-RU"/>
        </w:rPr>
      </w:pPr>
      <w:r w:rsidRPr="00507510">
        <w:rPr>
          <w:lang w:val="ru-RU"/>
        </w:rPr>
        <w:t>Комментарии к статье 13:   Гарантии в отношении других прав</w:t>
      </w:r>
    </w:p>
    <w:p w:rsidR="00507510" w:rsidRPr="00507510" w:rsidRDefault="00507510" w:rsidP="000F7746">
      <w:pPr>
        <w:rPr>
          <w:lang w:val="ru-RU"/>
        </w:rPr>
      </w:pPr>
    </w:p>
    <w:p w:rsidR="00507510" w:rsidRPr="00131786" w:rsidRDefault="00476440" w:rsidP="00793BB6">
      <w:pPr>
        <w:tabs>
          <w:tab w:val="left" w:pos="880"/>
        </w:tabs>
        <w:rPr>
          <w:lang w:val="ru-RU"/>
        </w:rPr>
      </w:pPr>
      <w:r w:rsidRPr="00131786">
        <w:rPr>
          <w:lang w:val="ru-RU"/>
        </w:rPr>
        <w:t>13.01</w:t>
      </w:r>
      <w:r w:rsidRPr="00131786">
        <w:rPr>
          <w:lang w:val="ru-RU"/>
        </w:rPr>
        <w:tab/>
      </w:r>
      <w:r w:rsidR="00131786" w:rsidRPr="00131786">
        <w:rPr>
          <w:lang w:val="ru-RU"/>
        </w:rPr>
        <w:t xml:space="preserve">С учетом обсуждений на шестой сессии Рабочей группы </w:t>
      </w:r>
      <w:r w:rsidR="00131786">
        <w:rPr>
          <w:lang w:val="ru-RU"/>
        </w:rPr>
        <w:t xml:space="preserve">из </w:t>
      </w:r>
      <w:r w:rsidR="00131786" w:rsidRPr="00131786">
        <w:rPr>
          <w:lang w:val="ru-RU"/>
        </w:rPr>
        <w:t>стать</w:t>
      </w:r>
      <w:r w:rsidR="00131786">
        <w:rPr>
          <w:lang w:val="ru-RU"/>
        </w:rPr>
        <w:t>и </w:t>
      </w:r>
      <w:r w:rsidR="00131786" w:rsidRPr="00131786">
        <w:rPr>
          <w:lang w:val="ru-RU"/>
        </w:rPr>
        <w:t xml:space="preserve">13 </w:t>
      </w:r>
      <w:r w:rsidR="00131786">
        <w:rPr>
          <w:lang w:val="ru-RU"/>
        </w:rPr>
        <w:t xml:space="preserve">были удалены все </w:t>
      </w:r>
      <w:r w:rsidR="00131786" w:rsidRPr="00131786">
        <w:rPr>
          <w:lang w:val="ru-RU"/>
        </w:rPr>
        <w:t xml:space="preserve">положений Соглашения ТРИПС по соотнесению, </w:t>
      </w:r>
      <w:r w:rsidR="00131786">
        <w:rPr>
          <w:lang w:val="ru-RU"/>
        </w:rPr>
        <w:t>при этом</w:t>
      </w:r>
      <w:r w:rsidR="00131786" w:rsidRPr="00131786">
        <w:rPr>
          <w:lang w:val="ru-RU"/>
        </w:rPr>
        <w:t xml:space="preserve"> в ней конкретно указывается, как именно</w:t>
      </w:r>
      <w:r w:rsidR="00131786">
        <w:rPr>
          <w:lang w:val="ru-RU"/>
        </w:rPr>
        <w:t xml:space="preserve"> в рамках Нового акта</w:t>
      </w:r>
      <w:r w:rsidR="00131786" w:rsidRPr="00131786">
        <w:rPr>
          <w:lang w:val="ru-RU"/>
        </w:rPr>
        <w:t xml:space="preserve"> будут </w:t>
      </w:r>
      <w:r w:rsidR="00131786">
        <w:rPr>
          <w:lang w:val="ru-RU"/>
        </w:rPr>
        <w:t xml:space="preserve">действовать </w:t>
      </w:r>
      <w:r w:rsidR="00131786" w:rsidRPr="00131786">
        <w:rPr>
          <w:lang w:val="ru-RU"/>
        </w:rPr>
        <w:t xml:space="preserve">положения Соглашения </w:t>
      </w:r>
      <w:r w:rsidR="00131786" w:rsidRPr="00131786">
        <w:rPr>
          <w:lang w:val="ru-RU"/>
        </w:rPr>
        <w:lastRenderedPageBreak/>
        <w:t>ТРИПС</w:t>
      </w:r>
      <w:r w:rsidR="00131786">
        <w:rPr>
          <w:lang w:val="ru-RU"/>
        </w:rPr>
        <w:t xml:space="preserve"> в отношении </w:t>
      </w:r>
      <w:r w:rsidR="00131786" w:rsidRPr="00131786">
        <w:rPr>
          <w:lang w:val="ru-RU"/>
        </w:rPr>
        <w:t xml:space="preserve">прав на </w:t>
      </w:r>
      <w:r w:rsidR="00131786">
        <w:rPr>
          <w:lang w:val="ru-RU"/>
        </w:rPr>
        <w:t>ранее зарегистрированные</w:t>
      </w:r>
      <w:r w:rsidR="00131786" w:rsidRPr="00131786">
        <w:rPr>
          <w:lang w:val="ru-RU"/>
        </w:rPr>
        <w:t xml:space="preserve"> товарные знаки</w:t>
      </w:r>
      <w:r w:rsidR="00131786">
        <w:rPr>
          <w:lang w:val="ru-RU"/>
        </w:rPr>
        <w:t>, а также в отношении некоторых</w:t>
      </w:r>
      <w:r w:rsidR="00131786" w:rsidRPr="00131786">
        <w:rPr>
          <w:lang w:val="ru-RU"/>
        </w:rPr>
        <w:t xml:space="preserve"> других прав</w:t>
      </w:r>
      <w:r w:rsidR="007D7A3F" w:rsidRPr="00131786">
        <w:rPr>
          <w:lang w:val="ru-RU"/>
        </w:rPr>
        <w:t>.</w:t>
      </w:r>
      <w:r w:rsidR="00A22AD2" w:rsidRPr="00131786">
        <w:rPr>
          <w:lang w:val="ru-RU"/>
        </w:rPr>
        <w:t xml:space="preserve">  </w:t>
      </w:r>
    </w:p>
    <w:p w:rsidR="00507510" w:rsidRPr="00131786" w:rsidRDefault="00507510" w:rsidP="00C918B2">
      <w:pPr>
        <w:tabs>
          <w:tab w:val="num" w:pos="0"/>
          <w:tab w:val="left" w:pos="660"/>
        </w:tabs>
        <w:rPr>
          <w:lang w:val="ru-RU"/>
        </w:rPr>
      </w:pPr>
    </w:p>
    <w:p w:rsidR="00507510" w:rsidRPr="00074894" w:rsidRDefault="0069737F" w:rsidP="00671E3A">
      <w:pPr>
        <w:tabs>
          <w:tab w:val="left" w:pos="880"/>
        </w:tabs>
        <w:rPr>
          <w:lang w:val="ru-RU"/>
        </w:rPr>
      </w:pPr>
      <w:r w:rsidRPr="00131786">
        <w:rPr>
          <w:lang w:val="ru-RU"/>
        </w:rPr>
        <w:t>13.02</w:t>
      </w:r>
      <w:r w:rsidRPr="00131786">
        <w:rPr>
          <w:lang w:val="ru-RU"/>
        </w:rPr>
        <w:tab/>
      </w:r>
      <w:r w:rsidR="00131786" w:rsidRPr="00131786">
        <w:rPr>
          <w:lang w:val="ru-RU"/>
        </w:rPr>
        <w:t>По</w:t>
      </w:r>
      <w:r w:rsidR="00074894">
        <w:rPr>
          <w:lang w:val="ru-RU"/>
        </w:rPr>
        <w:t xml:space="preserve"> итогам </w:t>
      </w:r>
      <w:r w:rsidR="00131786" w:rsidRPr="00131786">
        <w:rPr>
          <w:lang w:val="ru-RU"/>
        </w:rPr>
        <w:t>обсуждения статьи 13(1) на девятой</w:t>
      </w:r>
      <w:r w:rsidR="00074894">
        <w:rPr>
          <w:lang w:val="ru-RU"/>
        </w:rPr>
        <w:t xml:space="preserve"> и десятой</w:t>
      </w:r>
      <w:r w:rsidR="00131786" w:rsidRPr="00131786">
        <w:rPr>
          <w:lang w:val="ru-RU"/>
        </w:rPr>
        <w:t xml:space="preserve"> сесси</w:t>
      </w:r>
      <w:r w:rsidR="00074894">
        <w:rPr>
          <w:lang w:val="ru-RU"/>
        </w:rPr>
        <w:t>ях</w:t>
      </w:r>
      <w:r w:rsidR="00131786" w:rsidRPr="00131786">
        <w:rPr>
          <w:lang w:val="ru-RU"/>
        </w:rPr>
        <w:t xml:space="preserve"> Рабочей группы </w:t>
      </w:r>
      <w:r w:rsidR="00074894">
        <w:rPr>
          <w:lang w:val="ru-RU"/>
        </w:rPr>
        <w:t xml:space="preserve">в нее было включено </w:t>
      </w:r>
      <w:r w:rsidR="00131786" w:rsidRPr="00131786">
        <w:rPr>
          <w:lang w:val="ru-RU"/>
        </w:rPr>
        <w:t>дв</w:t>
      </w:r>
      <w:r w:rsidR="00074894">
        <w:rPr>
          <w:lang w:val="ru-RU"/>
        </w:rPr>
        <w:t>а</w:t>
      </w:r>
      <w:r w:rsidR="00131786" w:rsidRPr="00131786">
        <w:rPr>
          <w:lang w:val="ru-RU"/>
        </w:rPr>
        <w:t xml:space="preserve"> вариант</w:t>
      </w:r>
      <w:r w:rsidR="00074894">
        <w:rPr>
          <w:lang w:val="ru-RU"/>
        </w:rPr>
        <w:t>а положений</w:t>
      </w:r>
      <w:r w:rsidR="00131786" w:rsidRPr="00131786">
        <w:rPr>
          <w:lang w:val="ru-RU"/>
        </w:rPr>
        <w:t xml:space="preserve">, то есть статья 13(1), содержащаяся в документе </w:t>
      </w:r>
      <w:r w:rsidR="00131786" w:rsidRPr="00131786">
        <w:t>LI</w:t>
      </w:r>
      <w:r w:rsidR="00131786" w:rsidRPr="00131786">
        <w:rPr>
          <w:lang w:val="ru-RU"/>
        </w:rPr>
        <w:t>/</w:t>
      </w:r>
      <w:r w:rsidR="00131786" w:rsidRPr="00131786">
        <w:t>WG</w:t>
      </w:r>
      <w:r w:rsidR="00131786" w:rsidRPr="00131786">
        <w:rPr>
          <w:lang w:val="ru-RU"/>
        </w:rPr>
        <w:t>/</w:t>
      </w:r>
      <w:r w:rsidR="00131786" w:rsidRPr="00131786">
        <w:t>DEV</w:t>
      </w:r>
      <w:r w:rsidR="00131786" w:rsidRPr="00131786">
        <w:rPr>
          <w:lang w:val="ru-RU"/>
        </w:rPr>
        <w:t>/8/2 (вариант</w:t>
      </w:r>
      <w:r w:rsidR="00074894">
        <w:rPr>
          <w:lang w:val="ru-RU"/>
        </w:rPr>
        <w:t> </w:t>
      </w:r>
      <w:r w:rsidR="00131786" w:rsidRPr="00131786">
        <w:t>A</w:t>
      </w:r>
      <w:r w:rsidR="00131786" w:rsidRPr="00131786">
        <w:rPr>
          <w:lang w:val="ru-RU"/>
        </w:rPr>
        <w:t>), и текст, предложенный делегацией Соединенных Штатов Америки на восьмой сессии Рабочей группы (вариант</w:t>
      </w:r>
      <w:r w:rsidR="00074894">
        <w:rPr>
          <w:lang w:val="ru-RU"/>
        </w:rPr>
        <w:t> </w:t>
      </w:r>
      <w:r w:rsidR="00131786" w:rsidRPr="00131786">
        <w:t>B</w:t>
      </w:r>
      <w:r w:rsidR="00131786" w:rsidRPr="00131786">
        <w:rPr>
          <w:lang w:val="ru-RU"/>
        </w:rPr>
        <w:t>).</w:t>
      </w:r>
      <w:r w:rsidR="007A13A1" w:rsidRPr="00131786">
        <w:rPr>
          <w:lang w:val="ru-RU"/>
        </w:rPr>
        <w:t xml:space="preserve"> </w:t>
      </w:r>
      <w:r w:rsidR="008C76E8" w:rsidRPr="00131786">
        <w:rPr>
          <w:lang w:val="ru-RU"/>
        </w:rPr>
        <w:t xml:space="preserve"> </w:t>
      </w:r>
      <w:r w:rsidR="00074894">
        <w:rPr>
          <w:lang w:val="ru-RU"/>
        </w:rPr>
        <w:t>Что</w:t>
      </w:r>
      <w:r w:rsidR="00074894" w:rsidRPr="00074894">
        <w:rPr>
          <w:lang w:val="ru-RU"/>
        </w:rPr>
        <w:t xml:space="preserve"> </w:t>
      </w:r>
      <w:r w:rsidR="00074894">
        <w:rPr>
          <w:lang w:val="ru-RU"/>
        </w:rPr>
        <w:t>касается</w:t>
      </w:r>
      <w:r w:rsidR="00074894" w:rsidRPr="00074894">
        <w:rPr>
          <w:lang w:val="ru-RU"/>
        </w:rPr>
        <w:t xml:space="preserve"> </w:t>
      </w:r>
      <w:r w:rsidR="00074894">
        <w:rPr>
          <w:lang w:val="ru-RU"/>
        </w:rPr>
        <w:t>вопроса</w:t>
      </w:r>
      <w:r w:rsidR="00074894" w:rsidRPr="00074894">
        <w:rPr>
          <w:lang w:val="ru-RU"/>
        </w:rPr>
        <w:t xml:space="preserve">, </w:t>
      </w:r>
      <w:r w:rsidR="00074894">
        <w:rPr>
          <w:lang w:val="ru-RU"/>
        </w:rPr>
        <w:t>указанного</w:t>
      </w:r>
      <w:r w:rsidR="00074894" w:rsidRPr="00074894">
        <w:rPr>
          <w:lang w:val="ru-RU"/>
        </w:rPr>
        <w:t xml:space="preserve"> </w:t>
      </w:r>
      <w:r w:rsidR="00074894">
        <w:rPr>
          <w:lang w:val="ru-RU"/>
        </w:rPr>
        <w:t>в</w:t>
      </w:r>
      <w:r w:rsidR="00074894" w:rsidRPr="00074894">
        <w:rPr>
          <w:lang w:val="ru-RU"/>
        </w:rPr>
        <w:t xml:space="preserve"> </w:t>
      </w:r>
      <w:r w:rsidR="00074894">
        <w:rPr>
          <w:lang w:val="ru-RU"/>
        </w:rPr>
        <w:t>подпункте</w:t>
      </w:r>
      <w:r w:rsidR="00074894" w:rsidRPr="00074894">
        <w:rPr>
          <w:lang w:val="ru-RU"/>
        </w:rPr>
        <w:t xml:space="preserve"> </w:t>
      </w:r>
      <w:r w:rsidR="003F3551" w:rsidRPr="00074894">
        <w:rPr>
          <w:bCs/>
          <w:lang w:val="ru-RU"/>
        </w:rPr>
        <w:t>(</w:t>
      </w:r>
      <w:r w:rsidR="003F3551">
        <w:rPr>
          <w:bCs/>
        </w:rPr>
        <w:t>x</w:t>
      </w:r>
      <w:r w:rsidR="003F3551" w:rsidRPr="00074894">
        <w:rPr>
          <w:bCs/>
          <w:lang w:val="ru-RU"/>
        </w:rPr>
        <w:t>)</w:t>
      </w:r>
      <w:r w:rsidR="00074894" w:rsidRPr="00074894">
        <w:rPr>
          <w:bCs/>
          <w:lang w:val="ru-RU"/>
        </w:rPr>
        <w:t xml:space="preserve"> </w:t>
      </w:r>
      <w:r w:rsidR="00074894">
        <w:rPr>
          <w:bCs/>
          <w:lang w:val="ru-RU"/>
        </w:rPr>
        <w:t>пункта</w:t>
      </w:r>
      <w:r w:rsidR="00074894" w:rsidRPr="00074894">
        <w:rPr>
          <w:bCs/>
        </w:rPr>
        <w:t> </w:t>
      </w:r>
      <w:r w:rsidR="00074894" w:rsidRPr="00074894">
        <w:rPr>
          <w:bCs/>
          <w:lang w:val="ru-RU"/>
        </w:rPr>
        <w:t xml:space="preserve">4 </w:t>
      </w:r>
      <w:r w:rsidR="00074894">
        <w:rPr>
          <w:bCs/>
          <w:lang w:val="ru-RU"/>
        </w:rPr>
        <w:t>настоящего</w:t>
      </w:r>
      <w:r w:rsidR="00074894" w:rsidRPr="00074894">
        <w:rPr>
          <w:bCs/>
          <w:lang w:val="ru-RU"/>
        </w:rPr>
        <w:t xml:space="preserve"> </w:t>
      </w:r>
      <w:r w:rsidR="00074894">
        <w:rPr>
          <w:bCs/>
          <w:lang w:val="ru-RU"/>
        </w:rPr>
        <w:t>документа</w:t>
      </w:r>
      <w:r w:rsidR="003F3551" w:rsidRPr="00074894">
        <w:rPr>
          <w:bCs/>
          <w:lang w:val="ru-RU"/>
        </w:rPr>
        <w:t xml:space="preserve">, </w:t>
      </w:r>
      <w:r w:rsidR="00074894">
        <w:rPr>
          <w:bCs/>
          <w:lang w:val="ru-RU"/>
        </w:rPr>
        <w:t>то</w:t>
      </w:r>
      <w:r w:rsidR="00074894" w:rsidRPr="00074894">
        <w:rPr>
          <w:bCs/>
          <w:lang w:val="ru-RU"/>
        </w:rPr>
        <w:t xml:space="preserve"> </w:t>
      </w:r>
      <w:r w:rsidR="00DF202A">
        <w:rPr>
          <w:bCs/>
          <w:lang w:val="ru-RU"/>
        </w:rPr>
        <w:t xml:space="preserve">его обсуждение </w:t>
      </w:r>
      <w:r w:rsidR="003573E1">
        <w:rPr>
          <w:bCs/>
          <w:lang w:val="ru-RU"/>
        </w:rPr>
        <w:t xml:space="preserve">нашло </w:t>
      </w:r>
      <w:r w:rsidR="00DF202A">
        <w:rPr>
          <w:bCs/>
          <w:lang w:val="ru-RU"/>
        </w:rPr>
        <w:t>отражен</w:t>
      </w:r>
      <w:r w:rsidR="003573E1">
        <w:rPr>
          <w:bCs/>
          <w:lang w:val="ru-RU"/>
        </w:rPr>
        <w:t>ие</w:t>
      </w:r>
      <w:r w:rsidR="00DF202A">
        <w:rPr>
          <w:bCs/>
          <w:lang w:val="ru-RU"/>
        </w:rPr>
        <w:t xml:space="preserve"> в </w:t>
      </w:r>
      <w:r w:rsidR="00074894">
        <w:rPr>
          <w:bCs/>
          <w:lang w:val="ru-RU"/>
        </w:rPr>
        <w:t>проект</w:t>
      </w:r>
      <w:r w:rsidR="00DF202A">
        <w:rPr>
          <w:bCs/>
          <w:lang w:val="ru-RU"/>
        </w:rPr>
        <w:t>е</w:t>
      </w:r>
      <w:r w:rsidR="00074894">
        <w:rPr>
          <w:bCs/>
          <w:lang w:val="ru-RU"/>
        </w:rPr>
        <w:t xml:space="preserve"> отчета о десятой сессии Рабочей группы</w:t>
      </w:r>
      <w:r w:rsidR="003F3551" w:rsidRPr="00074894">
        <w:rPr>
          <w:bCs/>
          <w:lang w:val="ru-RU"/>
        </w:rPr>
        <w:t xml:space="preserve"> (</w:t>
      </w:r>
      <w:r w:rsidR="00074894">
        <w:rPr>
          <w:bCs/>
          <w:lang w:val="ru-RU"/>
        </w:rPr>
        <w:t>документ</w:t>
      </w:r>
      <w:r w:rsidR="003F3551" w:rsidRPr="00074894">
        <w:rPr>
          <w:bCs/>
          <w:lang w:val="ru-RU"/>
        </w:rPr>
        <w:t xml:space="preserve"> </w:t>
      </w:r>
      <w:r w:rsidR="003F3551" w:rsidRPr="00074894">
        <w:rPr>
          <w:bCs/>
        </w:rPr>
        <w:t>LI</w:t>
      </w:r>
      <w:r w:rsidR="003F3551" w:rsidRPr="00074894">
        <w:rPr>
          <w:bCs/>
          <w:lang w:val="ru-RU"/>
        </w:rPr>
        <w:t>/</w:t>
      </w:r>
      <w:r w:rsidR="003F3551" w:rsidRPr="00074894">
        <w:rPr>
          <w:bCs/>
        </w:rPr>
        <w:t>WG</w:t>
      </w:r>
      <w:r w:rsidR="003F3551" w:rsidRPr="00074894">
        <w:rPr>
          <w:bCs/>
          <w:lang w:val="ru-RU"/>
        </w:rPr>
        <w:t>/</w:t>
      </w:r>
      <w:r w:rsidR="003F3551" w:rsidRPr="00074894">
        <w:rPr>
          <w:bCs/>
        </w:rPr>
        <w:t>DEV</w:t>
      </w:r>
      <w:r w:rsidR="003F3551" w:rsidRPr="00074894">
        <w:rPr>
          <w:bCs/>
          <w:lang w:val="ru-RU"/>
        </w:rPr>
        <w:t xml:space="preserve">/10/7 </w:t>
      </w:r>
      <w:r w:rsidR="003F3551" w:rsidRPr="00074894">
        <w:rPr>
          <w:bCs/>
        </w:rPr>
        <w:t>Prov</w:t>
      </w:r>
      <w:r w:rsidR="003F3551" w:rsidRPr="00074894">
        <w:rPr>
          <w:bCs/>
          <w:lang w:val="ru-RU"/>
        </w:rPr>
        <w:t xml:space="preserve">., </w:t>
      </w:r>
      <w:r w:rsidR="00074894">
        <w:rPr>
          <w:bCs/>
          <w:lang w:val="ru-RU"/>
        </w:rPr>
        <w:t>пункты</w:t>
      </w:r>
      <w:r w:rsidR="003F3551" w:rsidRPr="00074894">
        <w:rPr>
          <w:bCs/>
          <w:lang w:val="ru-RU"/>
        </w:rPr>
        <w:t xml:space="preserve"> </w:t>
      </w:r>
      <w:r w:rsidR="00074894">
        <w:rPr>
          <w:bCs/>
          <w:lang w:val="ru-RU"/>
        </w:rPr>
        <w:t>89-</w:t>
      </w:r>
      <w:r w:rsidR="003F3551" w:rsidRPr="00074894">
        <w:rPr>
          <w:bCs/>
          <w:lang w:val="ru-RU"/>
        </w:rPr>
        <w:t>10</w:t>
      </w:r>
      <w:r w:rsidR="00074894">
        <w:rPr>
          <w:bCs/>
          <w:lang w:val="ru-RU"/>
        </w:rPr>
        <w:t>2</w:t>
      </w:r>
      <w:r w:rsidR="003F3551" w:rsidRPr="00074894">
        <w:rPr>
          <w:bCs/>
          <w:lang w:val="ru-RU"/>
        </w:rPr>
        <w:t xml:space="preserve">).  </w:t>
      </w:r>
    </w:p>
    <w:p w:rsidR="00507510" w:rsidRPr="00074894" w:rsidRDefault="00507510" w:rsidP="00671E3A">
      <w:pPr>
        <w:tabs>
          <w:tab w:val="left" w:pos="880"/>
        </w:tabs>
        <w:rPr>
          <w:lang w:val="ru-RU"/>
        </w:rPr>
      </w:pPr>
    </w:p>
    <w:p w:rsidR="00507510" w:rsidRPr="00507510" w:rsidRDefault="00A22AD2" w:rsidP="00507510">
      <w:pPr>
        <w:tabs>
          <w:tab w:val="left" w:pos="880"/>
        </w:tabs>
        <w:rPr>
          <w:lang w:val="ru-RU"/>
        </w:rPr>
      </w:pPr>
      <w:r w:rsidRPr="00E85A9F">
        <w:rPr>
          <w:lang w:val="ru-RU"/>
        </w:rPr>
        <w:t>13.03</w:t>
      </w:r>
      <w:r w:rsidRPr="00E85A9F">
        <w:rPr>
          <w:lang w:val="ru-RU"/>
        </w:rPr>
        <w:tab/>
      </w:r>
      <w:r w:rsidR="00E85A9F" w:rsidRPr="00E85A9F">
        <w:rPr>
          <w:lang w:val="ru-RU"/>
        </w:rPr>
        <w:t>Текст варианта</w:t>
      </w:r>
      <w:r w:rsidR="00E85A9F" w:rsidRPr="00E85A9F">
        <w:t> A</w:t>
      </w:r>
      <w:r w:rsidR="00E85A9F" w:rsidRPr="00E85A9F">
        <w:rPr>
          <w:lang w:val="ru-RU"/>
        </w:rPr>
        <w:t xml:space="preserve"> объединяет элементы статей</w:t>
      </w:r>
      <w:r w:rsidR="00E85A9F" w:rsidRPr="00E85A9F">
        <w:t> </w:t>
      </w:r>
      <w:r w:rsidR="00E85A9F" w:rsidRPr="00E85A9F">
        <w:rPr>
          <w:lang w:val="ru-RU"/>
        </w:rPr>
        <w:t>17 и 24.5</w:t>
      </w:r>
      <w:r w:rsidR="00E85A9F" w:rsidRPr="00E85A9F">
        <w:t> </w:t>
      </w:r>
      <w:r w:rsidR="00E85A9F" w:rsidRPr="00E85A9F">
        <w:rPr>
          <w:lang w:val="ru-RU"/>
        </w:rPr>
        <w:t>Соглашения ТРИПС</w:t>
      </w:r>
      <w:r w:rsidR="00E85A9F">
        <w:rPr>
          <w:lang w:val="ru-RU"/>
        </w:rPr>
        <w:t>.</w:t>
      </w:r>
      <w:r w:rsidR="00634B96" w:rsidRPr="00E85A9F">
        <w:rPr>
          <w:lang w:val="ru-RU"/>
        </w:rPr>
        <w:t xml:space="preserve">  </w:t>
      </w:r>
      <w:r w:rsidR="00E85A9F" w:rsidRPr="00E85A9F">
        <w:rPr>
          <w:lang w:val="ru-RU"/>
        </w:rPr>
        <w:t>Текст варианта</w:t>
      </w:r>
      <w:r w:rsidR="00E85A9F">
        <w:rPr>
          <w:lang w:val="ru-RU"/>
        </w:rPr>
        <w:t> </w:t>
      </w:r>
      <w:r w:rsidR="00E85A9F" w:rsidRPr="00E85A9F">
        <w:t>B</w:t>
      </w:r>
      <w:r w:rsidR="00E85A9F" w:rsidRPr="00E85A9F">
        <w:rPr>
          <w:lang w:val="ru-RU"/>
        </w:rPr>
        <w:t xml:space="preserve"> основан только на статье</w:t>
      </w:r>
      <w:r w:rsidR="00E85A9F">
        <w:rPr>
          <w:lang w:val="ru-RU"/>
        </w:rPr>
        <w:t> </w:t>
      </w:r>
      <w:r w:rsidR="00E85A9F" w:rsidRPr="00E85A9F">
        <w:rPr>
          <w:lang w:val="ru-RU"/>
        </w:rPr>
        <w:t>17 Соглашения ТРИПС</w:t>
      </w:r>
      <w:r w:rsidR="00E1770C" w:rsidRPr="00E85A9F">
        <w:rPr>
          <w:lang w:val="ru-RU"/>
        </w:rPr>
        <w:t xml:space="preserve">.  </w:t>
      </w:r>
      <w:r w:rsidR="00507510" w:rsidRPr="00507510">
        <w:rPr>
          <w:lang w:val="ru-RU"/>
        </w:rPr>
        <w:t>Согласно докладам Группы ВТО относительно споров, инициированных Австралией и Соединенными Штатами Америки, соответственно, против Европейского союза в связи с Постановлением ЕС 2081/92, положения о сосуществовании, с одной стороны, охраняемых наименований мест происхождения и географических указаний и, с другой, более ранних товарных знаков могут рассматриваться как ограниченные исключения в соответствии со статьей</w:t>
      </w:r>
      <w:r w:rsidR="00E85A9F">
        <w:rPr>
          <w:lang w:val="ru-RU"/>
        </w:rPr>
        <w:t> </w:t>
      </w:r>
      <w:r w:rsidR="00507510" w:rsidRPr="00507510">
        <w:rPr>
          <w:lang w:val="ru-RU"/>
        </w:rPr>
        <w:t>17 Соглашения ТРИПС, которая предусматривает ограниченные исключения из прав, предоставляемых товарным знаком, такие как добросовестное использование описательных выражений, при условии, что такие исключения учитывают законные интересы владельца товарного знака и третьих лиц.  Представляется, что в случае конфликтов, о которых идет речь во вводной части статьи 13(1), соответствующая Договаривающаяся сторона может решить, что преимущественную силу имеет более ранний товарный знак либо что более ранний товарный знак и зарегистрированное наименование места происхождения или географическое указание могут сосуществовать,</w:t>
      </w:r>
      <w:r w:rsidR="0045086F">
        <w:rPr>
          <w:lang w:val="ru-RU"/>
        </w:rPr>
        <w:t xml:space="preserve"> до тех пор</w:t>
      </w:r>
      <w:r w:rsidR="00507510" w:rsidRPr="00507510">
        <w:rPr>
          <w:lang w:val="ru-RU"/>
        </w:rPr>
        <w:t xml:space="preserve"> пока </w:t>
      </w:r>
      <w:r w:rsidR="0045086F">
        <w:rPr>
          <w:lang w:val="ru-RU"/>
        </w:rPr>
        <w:t xml:space="preserve">не нарушаются </w:t>
      </w:r>
      <w:r w:rsidR="00507510" w:rsidRPr="00507510">
        <w:rPr>
          <w:lang w:val="ru-RU"/>
        </w:rPr>
        <w:t>законные интересы владельца более раннего товарного знака, а также заинтересованных сторон, обладающих правами на зарегистрированное наименование места происхождения или географическое указание и других третьих сторон.</w:t>
      </w:r>
      <w:r w:rsidR="00403C1B" w:rsidRPr="00507510">
        <w:rPr>
          <w:lang w:val="ru-RU"/>
        </w:rPr>
        <w:t xml:space="preserve">  </w:t>
      </w:r>
    </w:p>
    <w:p w:rsidR="00507510" w:rsidRPr="00507510" w:rsidRDefault="00507510" w:rsidP="00671E3A">
      <w:pPr>
        <w:tabs>
          <w:tab w:val="left" w:pos="880"/>
        </w:tabs>
        <w:rPr>
          <w:lang w:val="ru-RU"/>
        </w:rPr>
      </w:pPr>
    </w:p>
    <w:p w:rsidR="00507510" w:rsidRPr="00507510" w:rsidRDefault="00507510" w:rsidP="00507510">
      <w:pPr>
        <w:tabs>
          <w:tab w:val="left" w:pos="880"/>
        </w:tabs>
        <w:rPr>
          <w:lang w:val="ru-RU"/>
        </w:rPr>
      </w:pPr>
      <w:r w:rsidRPr="00507510">
        <w:rPr>
          <w:lang w:val="ru-RU"/>
        </w:rPr>
        <w:t>13.04</w:t>
      </w:r>
      <w:r w:rsidRPr="00507510">
        <w:rPr>
          <w:lang w:val="ru-RU"/>
        </w:rPr>
        <w:tab/>
        <w:t>Фраза в начале статьи 13(1), гласящая «Без ущерба для статей 15 и 19», уточняет, что статья 13(1) будет применяться только в том случае, если Договаривающаяся сторона не представ</w:t>
      </w:r>
      <w:r w:rsidR="0045086F">
        <w:rPr>
          <w:lang w:val="ru-RU"/>
        </w:rPr>
        <w:t>и</w:t>
      </w:r>
      <w:r w:rsidRPr="00507510">
        <w:rPr>
          <w:lang w:val="ru-RU"/>
        </w:rPr>
        <w:t>т заявлени</w:t>
      </w:r>
      <w:r w:rsidR="0045086F">
        <w:rPr>
          <w:lang w:val="ru-RU"/>
        </w:rPr>
        <w:t>е</w:t>
      </w:r>
      <w:r w:rsidRPr="00507510">
        <w:rPr>
          <w:lang w:val="ru-RU"/>
        </w:rPr>
        <w:t xml:space="preserve"> об отказе на основе существования более раннего товарного знака или до тех пор, пока она не признает недействительным действие международной регистрации на основе более раннего товарного знака.</w:t>
      </w:r>
      <w:r w:rsidR="00403C1B" w:rsidRPr="00507510">
        <w:rPr>
          <w:lang w:val="ru-RU"/>
        </w:rPr>
        <w:t xml:space="preserve">  </w:t>
      </w:r>
    </w:p>
    <w:p w:rsidR="00507510" w:rsidRPr="00507510" w:rsidRDefault="00507510" w:rsidP="00671E3A">
      <w:pPr>
        <w:tabs>
          <w:tab w:val="left" w:pos="880"/>
        </w:tabs>
        <w:rPr>
          <w:lang w:val="ru-RU"/>
        </w:rPr>
      </w:pPr>
    </w:p>
    <w:p w:rsidR="00507510" w:rsidRPr="00507510" w:rsidRDefault="00816D67" w:rsidP="00507510">
      <w:pPr>
        <w:tabs>
          <w:tab w:val="left" w:pos="880"/>
        </w:tabs>
        <w:rPr>
          <w:lang w:val="ru-RU"/>
        </w:rPr>
      </w:pPr>
      <w:r>
        <w:rPr>
          <w:lang w:val="ru-RU"/>
        </w:rPr>
        <w:t>13.05</w:t>
      </w:r>
      <w:r>
        <w:rPr>
          <w:lang w:val="ru-RU"/>
        </w:rPr>
        <w:tab/>
        <w:t>В</w:t>
      </w:r>
      <w:r w:rsidR="00507510" w:rsidRPr="00507510">
        <w:rPr>
          <w:lang w:val="ru-RU"/>
        </w:rPr>
        <w:t xml:space="preserve"> вводной части статьи 13(1) упоминаются товарные знаки, на которые поданы заявки или которые зарегистрированы либо приобретены посредством использования.  </w:t>
      </w:r>
      <w:r w:rsidR="00CA507E">
        <w:rPr>
          <w:lang w:val="ru-RU"/>
        </w:rPr>
        <w:t xml:space="preserve">Ссылка на </w:t>
      </w:r>
      <w:r w:rsidR="00507510" w:rsidRPr="00507510">
        <w:rPr>
          <w:lang w:val="ru-RU"/>
        </w:rPr>
        <w:t>прав</w:t>
      </w:r>
      <w:r w:rsidR="00CA507E">
        <w:rPr>
          <w:lang w:val="ru-RU"/>
        </w:rPr>
        <w:t>а</w:t>
      </w:r>
      <w:r w:rsidR="00507510" w:rsidRPr="00507510">
        <w:rPr>
          <w:lang w:val="ru-RU"/>
        </w:rPr>
        <w:t xml:space="preserve"> на товарные знаки, приобретенны</w:t>
      </w:r>
      <w:r w:rsidR="00CA507E">
        <w:rPr>
          <w:lang w:val="ru-RU"/>
        </w:rPr>
        <w:t>е</w:t>
      </w:r>
      <w:r w:rsidR="00507510" w:rsidRPr="00507510">
        <w:rPr>
          <w:lang w:val="ru-RU"/>
        </w:rPr>
        <w:t xml:space="preserve"> посредством использования, не имеет целью обяз</w:t>
      </w:r>
      <w:r w:rsidR="00CA507E">
        <w:rPr>
          <w:lang w:val="ru-RU"/>
        </w:rPr>
        <w:t>а</w:t>
      </w:r>
      <w:r w:rsidR="00507510" w:rsidRPr="00507510">
        <w:rPr>
          <w:lang w:val="ru-RU"/>
        </w:rPr>
        <w:t>ть</w:t>
      </w:r>
      <w:r w:rsidR="00CA507E">
        <w:rPr>
          <w:lang w:val="ru-RU"/>
        </w:rPr>
        <w:t xml:space="preserve"> </w:t>
      </w:r>
      <w:r w:rsidR="00507510" w:rsidRPr="00507510">
        <w:rPr>
          <w:lang w:val="ru-RU"/>
        </w:rPr>
        <w:t>Договаривающи</w:t>
      </w:r>
      <w:r w:rsidR="00CA507E">
        <w:rPr>
          <w:lang w:val="ru-RU"/>
        </w:rPr>
        <w:t>е</w:t>
      </w:r>
      <w:r w:rsidR="00507510" w:rsidRPr="00507510">
        <w:rPr>
          <w:lang w:val="ru-RU"/>
        </w:rPr>
        <w:t>ся сторон</w:t>
      </w:r>
      <w:r w:rsidR="00CA507E">
        <w:rPr>
          <w:lang w:val="ru-RU"/>
        </w:rPr>
        <w:t>ы</w:t>
      </w:r>
      <w:r w:rsidR="00507510" w:rsidRPr="00507510">
        <w:rPr>
          <w:lang w:val="ru-RU"/>
        </w:rPr>
        <w:t xml:space="preserve"> </w:t>
      </w:r>
      <w:r w:rsidR="00CA507E">
        <w:rPr>
          <w:lang w:val="ru-RU"/>
        </w:rPr>
        <w:t>указывать</w:t>
      </w:r>
      <w:r w:rsidR="00507510" w:rsidRPr="00507510">
        <w:rPr>
          <w:lang w:val="ru-RU"/>
        </w:rPr>
        <w:t>, что права на товарные знаки могут приобретаться посредством</w:t>
      </w:r>
      <w:r w:rsidR="00CA507E">
        <w:rPr>
          <w:lang w:val="ru-RU"/>
        </w:rPr>
        <w:t xml:space="preserve"> простого</w:t>
      </w:r>
      <w:r w:rsidR="00507510" w:rsidRPr="00507510">
        <w:rPr>
          <w:lang w:val="ru-RU"/>
        </w:rPr>
        <w:t xml:space="preserve"> использования, </w:t>
      </w:r>
      <w:r w:rsidR="00CA507E">
        <w:rPr>
          <w:lang w:val="ru-RU"/>
        </w:rPr>
        <w:t xml:space="preserve">она призвано </w:t>
      </w:r>
      <w:r w:rsidR="00507510" w:rsidRPr="00507510">
        <w:rPr>
          <w:lang w:val="ru-RU"/>
        </w:rPr>
        <w:t xml:space="preserve">лишь </w:t>
      </w:r>
      <w:r w:rsidR="00CA507E">
        <w:rPr>
          <w:lang w:val="ru-RU"/>
        </w:rPr>
        <w:t>показать</w:t>
      </w:r>
      <w:r w:rsidR="00507510" w:rsidRPr="00507510">
        <w:rPr>
          <w:lang w:val="ru-RU"/>
        </w:rPr>
        <w:t>, что, есл</w:t>
      </w:r>
      <w:r w:rsidR="00CA507E">
        <w:rPr>
          <w:lang w:val="ru-RU"/>
        </w:rPr>
        <w:t xml:space="preserve">и права на товарные знаки </w:t>
      </w:r>
      <w:r w:rsidR="00507510" w:rsidRPr="00507510">
        <w:rPr>
          <w:lang w:val="ru-RU"/>
        </w:rPr>
        <w:t>приобрета</w:t>
      </w:r>
      <w:r w:rsidR="00CA507E">
        <w:rPr>
          <w:lang w:val="ru-RU"/>
        </w:rPr>
        <w:t>ю</w:t>
      </w:r>
      <w:r w:rsidR="00507510" w:rsidRPr="00507510">
        <w:rPr>
          <w:lang w:val="ru-RU"/>
        </w:rPr>
        <w:t xml:space="preserve">тся посредством использования в Договаривающейся стороне, </w:t>
      </w:r>
      <w:r w:rsidR="00CA507E">
        <w:rPr>
          <w:lang w:val="ru-RU"/>
        </w:rPr>
        <w:t xml:space="preserve">то </w:t>
      </w:r>
      <w:r w:rsidR="00507510" w:rsidRPr="00507510">
        <w:rPr>
          <w:lang w:val="ru-RU"/>
        </w:rPr>
        <w:t>они будут также пользоваться гарантиями</w:t>
      </w:r>
      <w:r w:rsidR="00CA507E">
        <w:rPr>
          <w:lang w:val="ru-RU"/>
        </w:rPr>
        <w:t xml:space="preserve">, применимыми к </w:t>
      </w:r>
      <w:r w:rsidR="00507510" w:rsidRPr="00507510">
        <w:rPr>
          <w:lang w:val="ru-RU"/>
        </w:rPr>
        <w:t>прав</w:t>
      </w:r>
      <w:r w:rsidR="00CA507E">
        <w:rPr>
          <w:lang w:val="ru-RU"/>
        </w:rPr>
        <w:t xml:space="preserve">ам </w:t>
      </w:r>
      <w:r w:rsidR="00507510" w:rsidRPr="00507510">
        <w:rPr>
          <w:lang w:val="ru-RU"/>
        </w:rPr>
        <w:t>более ранни</w:t>
      </w:r>
      <w:r w:rsidR="00CA507E">
        <w:rPr>
          <w:lang w:val="ru-RU"/>
        </w:rPr>
        <w:t>х</w:t>
      </w:r>
      <w:r w:rsidR="00507510" w:rsidRPr="00507510">
        <w:rPr>
          <w:lang w:val="ru-RU"/>
        </w:rPr>
        <w:t xml:space="preserve"> товарны</w:t>
      </w:r>
      <w:r w:rsidR="00CA507E">
        <w:rPr>
          <w:lang w:val="ru-RU"/>
        </w:rPr>
        <w:t>х</w:t>
      </w:r>
      <w:r w:rsidR="00507510" w:rsidRPr="00507510">
        <w:rPr>
          <w:lang w:val="ru-RU"/>
        </w:rPr>
        <w:t xml:space="preserve"> знак</w:t>
      </w:r>
      <w:r w:rsidR="00CA507E">
        <w:rPr>
          <w:lang w:val="ru-RU"/>
        </w:rPr>
        <w:t>ов</w:t>
      </w:r>
      <w:r w:rsidR="00507510" w:rsidRPr="00507510">
        <w:rPr>
          <w:lang w:val="ru-RU"/>
        </w:rPr>
        <w:t>, как указывается в этом положении.</w:t>
      </w:r>
      <w:r w:rsidR="00FE6F5E" w:rsidRPr="00507510">
        <w:rPr>
          <w:lang w:val="ru-RU"/>
        </w:rPr>
        <w:t xml:space="preserve">  </w:t>
      </w:r>
    </w:p>
    <w:p w:rsidR="00507510" w:rsidRPr="00507510" w:rsidRDefault="00507510" w:rsidP="009D089D">
      <w:pPr>
        <w:tabs>
          <w:tab w:val="left" w:pos="880"/>
        </w:tabs>
        <w:rPr>
          <w:lang w:val="ru-RU"/>
        </w:rPr>
      </w:pPr>
    </w:p>
    <w:p w:rsidR="0068166E" w:rsidRDefault="00507510" w:rsidP="0068166E">
      <w:pPr>
        <w:tabs>
          <w:tab w:val="left" w:pos="880"/>
        </w:tabs>
        <w:rPr>
          <w:lang w:val="ru-RU"/>
        </w:rPr>
      </w:pPr>
      <w:r w:rsidRPr="00507510">
        <w:rPr>
          <w:lang w:val="ru-RU"/>
        </w:rPr>
        <w:t>13.06</w:t>
      </w:r>
      <w:r w:rsidRPr="00507510">
        <w:rPr>
          <w:lang w:val="ru-RU"/>
        </w:rPr>
        <w:tab/>
        <w:t>Тот факт, что в статье</w:t>
      </w:r>
      <w:r w:rsidR="00CA507E">
        <w:rPr>
          <w:lang w:val="ru-RU"/>
        </w:rPr>
        <w:t> </w:t>
      </w:r>
      <w:r w:rsidRPr="00507510">
        <w:rPr>
          <w:lang w:val="ru-RU"/>
        </w:rPr>
        <w:t>13 больш</w:t>
      </w:r>
      <w:r w:rsidR="00A60714">
        <w:rPr>
          <w:lang w:val="ru-RU"/>
        </w:rPr>
        <w:t xml:space="preserve">е не упоминается возможность, позволяющая </w:t>
      </w:r>
      <w:r w:rsidRPr="00507510">
        <w:rPr>
          <w:lang w:val="ru-RU"/>
        </w:rPr>
        <w:t>правообладател</w:t>
      </w:r>
      <w:r w:rsidR="00A60714">
        <w:rPr>
          <w:lang w:val="ru-RU"/>
        </w:rPr>
        <w:t>ям</w:t>
      </w:r>
      <w:r w:rsidRPr="00507510">
        <w:rPr>
          <w:lang w:val="ru-RU"/>
        </w:rPr>
        <w:t xml:space="preserve"> более ранних товарных знаков и владельц</w:t>
      </w:r>
      <w:r w:rsidR="00A60714">
        <w:rPr>
          <w:lang w:val="ru-RU"/>
        </w:rPr>
        <w:t>ам</w:t>
      </w:r>
      <w:r w:rsidRPr="00507510">
        <w:rPr>
          <w:lang w:val="ru-RU"/>
        </w:rPr>
        <w:t xml:space="preserve"> права на использование наименования места происхождения провести переговоры о методах возможного прекращения использования </w:t>
      </w:r>
      <w:r w:rsidR="00A60714">
        <w:rPr>
          <w:lang w:val="ru-RU"/>
        </w:rPr>
        <w:t xml:space="preserve">ввиду существования </w:t>
      </w:r>
      <w:r w:rsidRPr="00507510">
        <w:rPr>
          <w:lang w:val="ru-RU"/>
        </w:rPr>
        <w:t>более раннего товарного знака, о чем идет речь в статье</w:t>
      </w:r>
      <w:r w:rsidR="00A60714">
        <w:rPr>
          <w:lang w:val="ru-RU"/>
        </w:rPr>
        <w:t> </w:t>
      </w:r>
      <w:r w:rsidRPr="00507510">
        <w:rPr>
          <w:lang w:val="ru-RU"/>
        </w:rPr>
        <w:t xml:space="preserve">12 документа LI/WG/DEV/4/2, не означает, что такая возможность не </w:t>
      </w:r>
      <w:r w:rsidR="00A60714">
        <w:rPr>
          <w:lang w:val="ru-RU"/>
        </w:rPr>
        <w:t>предусмотрена в принципе в</w:t>
      </w:r>
      <w:r w:rsidRPr="00507510">
        <w:rPr>
          <w:lang w:val="ru-RU"/>
        </w:rPr>
        <w:t xml:space="preserve"> статье</w:t>
      </w:r>
      <w:r w:rsidR="00A60714">
        <w:rPr>
          <w:lang w:val="ru-RU"/>
        </w:rPr>
        <w:t> </w:t>
      </w:r>
      <w:r w:rsidRPr="00507510">
        <w:rPr>
          <w:lang w:val="ru-RU"/>
        </w:rPr>
        <w:t>13 настоящего проекта.</w:t>
      </w:r>
      <w:r w:rsidR="00AE4857" w:rsidRPr="00507510">
        <w:rPr>
          <w:lang w:val="ru-RU"/>
        </w:rPr>
        <w:t xml:space="preserve">  </w:t>
      </w:r>
      <w:r w:rsidR="0068166E" w:rsidRPr="0068166E">
        <w:rPr>
          <w:lang w:val="ru-RU"/>
        </w:rPr>
        <w:t xml:space="preserve">Это предложение было исключено с учетом </w:t>
      </w:r>
      <w:r w:rsidR="00A60714">
        <w:rPr>
          <w:lang w:val="ru-RU"/>
        </w:rPr>
        <w:t>замечаний, сделанных</w:t>
      </w:r>
      <w:r w:rsidR="0068166E" w:rsidRPr="0068166E">
        <w:rPr>
          <w:lang w:val="ru-RU"/>
        </w:rPr>
        <w:t xml:space="preserve"> на четвертой сессии Рабочей группы</w:t>
      </w:r>
      <w:r w:rsidR="00A60714">
        <w:rPr>
          <w:lang w:val="ru-RU"/>
        </w:rPr>
        <w:t xml:space="preserve"> о том</w:t>
      </w:r>
      <w:r w:rsidR="0068166E" w:rsidRPr="0068166E">
        <w:rPr>
          <w:lang w:val="ru-RU"/>
        </w:rPr>
        <w:t xml:space="preserve">, </w:t>
      </w:r>
      <w:r w:rsidR="0068166E" w:rsidRPr="0068166E">
        <w:rPr>
          <w:lang w:val="ru-RU"/>
        </w:rPr>
        <w:lastRenderedPageBreak/>
        <w:t xml:space="preserve">что </w:t>
      </w:r>
      <w:r w:rsidR="00A60714">
        <w:rPr>
          <w:lang w:val="ru-RU"/>
        </w:rPr>
        <w:t>наличие эт</w:t>
      </w:r>
      <w:r w:rsidR="0068166E" w:rsidRPr="0068166E">
        <w:rPr>
          <w:lang w:val="ru-RU"/>
        </w:rPr>
        <w:t>ой возможности очевидн</w:t>
      </w:r>
      <w:r w:rsidR="00A60714">
        <w:rPr>
          <w:lang w:val="ru-RU"/>
        </w:rPr>
        <w:t>о</w:t>
      </w:r>
      <w:r w:rsidR="0068166E" w:rsidRPr="0068166E">
        <w:rPr>
          <w:lang w:val="ru-RU"/>
        </w:rPr>
        <w:t xml:space="preserve"> и</w:t>
      </w:r>
      <w:r w:rsidR="0068166E">
        <w:rPr>
          <w:lang w:val="ru-RU"/>
        </w:rPr>
        <w:t>, следовательно,</w:t>
      </w:r>
      <w:r w:rsidR="0068166E" w:rsidRPr="0068166E">
        <w:rPr>
          <w:lang w:val="ru-RU"/>
        </w:rPr>
        <w:t xml:space="preserve"> </w:t>
      </w:r>
      <w:r w:rsidR="00A60714">
        <w:rPr>
          <w:lang w:val="ru-RU"/>
        </w:rPr>
        <w:t xml:space="preserve">нецелесообразно </w:t>
      </w:r>
      <w:r w:rsidR="0068166E" w:rsidRPr="0068166E">
        <w:rPr>
          <w:lang w:val="ru-RU"/>
        </w:rPr>
        <w:t>указ</w:t>
      </w:r>
      <w:r w:rsidR="00A60714">
        <w:rPr>
          <w:lang w:val="ru-RU"/>
        </w:rPr>
        <w:t xml:space="preserve">ывать ее </w:t>
      </w:r>
      <w:r w:rsidR="0068166E" w:rsidRPr="0068166E">
        <w:rPr>
          <w:lang w:val="ru-RU"/>
        </w:rPr>
        <w:t xml:space="preserve">в </w:t>
      </w:r>
      <w:r w:rsidR="0068166E">
        <w:rPr>
          <w:lang w:val="ru-RU"/>
        </w:rPr>
        <w:t>Новом акте</w:t>
      </w:r>
      <w:r w:rsidR="00AE4857" w:rsidRPr="0068166E">
        <w:rPr>
          <w:lang w:val="ru-RU"/>
        </w:rPr>
        <w:t xml:space="preserve">.  </w:t>
      </w:r>
    </w:p>
    <w:p w:rsidR="0068166E" w:rsidRDefault="0068166E" w:rsidP="0068166E">
      <w:pPr>
        <w:tabs>
          <w:tab w:val="left" w:pos="880"/>
        </w:tabs>
        <w:rPr>
          <w:lang w:val="ru-RU"/>
        </w:rPr>
      </w:pPr>
    </w:p>
    <w:p w:rsidR="00507510" w:rsidRPr="00507510" w:rsidRDefault="00507510" w:rsidP="0068166E">
      <w:pPr>
        <w:tabs>
          <w:tab w:val="left" w:pos="880"/>
        </w:tabs>
        <w:rPr>
          <w:lang w:val="ru-RU"/>
        </w:rPr>
      </w:pPr>
      <w:r w:rsidRPr="00507510">
        <w:rPr>
          <w:lang w:val="ru-RU"/>
        </w:rPr>
        <w:t>13.07</w:t>
      </w:r>
      <w:r w:rsidRPr="00507510">
        <w:rPr>
          <w:lang w:val="ru-RU"/>
        </w:rPr>
        <w:tab/>
        <w:t xml:space="preserve">Статья 13(2) </w:t>
      </w:r>
      <w:r w:rsidR="00380BCC">
        <w:rPr>
          <w:lang w:val="ru-RU"/>
        </w:rPr>
        <w:t xml:space="preserve">сформулирована на основе </w:t>
      </w:r>
      <w:r w:rsidRPr="00507510">
        <w:rPr>
          <w:lang w:val="ru-RU"/>
        </w:rPr>
        <w:t>стать</w:t>
      </w:r>
      <w:r w:rsidR="00380BCC">
        <w:rPr>
          <w:lang w:val="ru-RU"/>
        </w:rPr>
        <w:t>и</w:t>
      </w:r>
      <w:r w:rsidRPr="00507510">
        <w:rPr>
          <w:lang w:val="ru-RU"/>
        </w:rPr>
        <w:t xml:space="preserve"> 24.8 Соглашения ТРИПС: «Положения настоящего раздела никаким образом не наносят ущерба праву любого лица на использование в ходе торговли своего имени или имени его делового предшественника за исключением случаев, когда имя используется таким образом, что это вводит общество в заблуждение».</w:t>
      </w:r>
      <w:r w:rsidR="00516406" w:rsidRPr="00507510">
        <w:rPr>
          <w:lang w:val="ru-RU"/>
        </w:rPr>
        <w:t xml:space="preserve">  </w:t>
      </w:r>
    </w:p>
    <w:p w:rsidR="00507510" w:rsidRPr="00507510" w:rsidRDefault="00507510" w:rsidP="00EA0326">
      <w:pPr>
        <w:rPr>
          <w:lang w:val="ru-RU"/>
        </w:rPr>
      </w:pPr>
    </w:p>
    <w:p w:rsidR="00507510" w:rsidRPr="00507510" w:rsidRDefault="0069737F" w:rsidP="00507510">
      <w:pPr>
        <w:tabs>
          <w:tab w:val="left" w:pos="880"/>
        </w:tabs>
        <w:rPr>
          <w:lang w:val="ru-RU"/>
        </w:rPr>
      </w:pPr>
      <w:r w:rsidRPr="002C624A">
        <w:rPr>
          <w:lang w:val="ru-RU"/>
        </w:rPr>
        <w:t>13</w:t>
      </w:r>
      <w:r w:rsidR="00476440" w:rsidRPr="002C624A">
        <w:rPr>
          <w:lang w:val="ru-RU"/>
        </w:rPr>
        <w:t>.</w:t>
      </w:r>
      <w:r w:rsidR="004F7496" w:rsidRPr="002C624A">
        <w:rPr>
          <w:lang w:val="ru-RU"/>
        </w:rPr>
        <w:t>0</w:t>
      </w:r>
      <w:r w:rsidR="00403C1B" w:rsidRPr="002C624A">
        <w:rPr>
          <w:lang w:val="ru-RU"/>
        </w:rPr>
        <w:t>8</w:t>
      </w:r>
      <w:r w:rsidR="00476440" w:rsidRPr="002C624A">
        <w:rPr>
          <w:lang w:val="ru-RU"/>
        </w:rPr>
        <w:tab/>
      </w:r>
      <w:r w:rsidR="002C624A" w:rsidRPr="002C624A">
        <w:rPr>
          <w:lang w:val="ru-RU"/>
        </w:rPr>
        <w:t>Статья 13(</w:t>
      </w:r>
      <w:r w:rsidR="002C624A">
        <w:rPr>
          <w:lang w:val="ru-RU"/>
        </w:rPr>
        <w:t>3</w:t>
      </w:r>
      <w:r w:rsidR="002C624A" w:rsidRPr="002C624A">
        <w:rPr>
          <w:lang w:val="ru-RU"/>
        </w:rPr>
        <w:t>) гарантирует</w:t>
      </w:r>
      <w:r w:rsidR="002C624A">
        <w:rPr>
          <w:lang w:val="ru-RU"/>
        </w:rPr>
        <w:t xml:space="preserve"> исключительно охрану прав</w:t>
      </w:r>
      <w:r w:rsidR="002C624A" w:rsidRPr="002C624A">
        <w:rPr>
          <w:lang w:val="ru-RU"/>
        </w:rPr>
        <w:t xml:space="preserve"> наименовани</w:t>
      </w:r>
      <w:r w:rsidR="002C624A">
        <w:rPr>
          <w:lang w:val="ru-RU"/>
        </w:rPr>
        <w:t>й</w:t>
      </w:r>
      <w:r w:rsidR="002C624A" w:rsidRPr="002C624A">
        <w:rPr>
          <w:lang w:val="ru-RU"/>
        </w:rPr>
        <w:t xml:space="preserve"> сортов растений и пород животных.  Другие права </w:t>
      </w:r>
      <w:r w:rsidR="00847CE1">
        <w:rPr>
          <w:lang w:val="ru-RU"/>
        </w:rPr>
        <w:t xml:space="preserve">подлежат </w:t>
      </w:r>
      <w:r w:rsidR="002C624A" w:rsidRPr="002C624A">
        <w:rPr>
          <w:lang w:val="ru-RU"/>
        </w:rPr>
        <w:t>охран</w:t>
      </w:r>
      <w:r w:rsidR="00847CE1">
        <w:rPr>
          <w:lang w:val="ru-RU"/>
        </w:rPr>
        <w:t>е</w:t>
      </w:r>
      <w:r w:rsidR="002C624A" w:rsidRPr="002C624A">
        <w:rPr>
          <w:lang w:val="ru-RU"/>
        </w:rPr>
        <w:t xml:space="preserve"> только</w:t>
      </w:r>
      <w:r w:rsidR="00847CE1">
        <w:rPr>
          <w:lang w:val="ru-RU"/>
        </w:rPr>
        <w:t xml:space="preserve"> в том случае,</w:t>
      </w:r>
      <w:r w:rsidR="002C624A" w:rsidRPr="002C624A">
        <w:rPr>
          <w:lang w:val="ru-RU"/>
        </w:rPr>
        <w:t xml:space="preserve"> если они используются в качестве основания для отказа в соответствии со статьей</w:t>
      </w:r>
      <w:r w:rsidR="00847CE1">
        <w:rPr>
          <w:lang w:val="ru-RU"/>
        </w:rPr>
        <w:t> </w:t>
      </w:r>
      <w:r w:rsidR="002C624A" w:rsidRPr="002C624A">
        <w:rPr>
          <w:lang w:val="ru-RU"/>
        </w:rPr>
        <w:t xml:space="preserve">15.  </w:t>
      </w:r>
      <w:r w:rsidR="00847CE1">
        <w:rPr>
          <w:lang w:val="ru-RU"/>
        </w:rPr>
        <w:t xml:space="preserve">Будут ли </w:t>
      </w:r>
      <w:r w:rsidR="002C624A" w:rsidRPr="002C624A">
        <w:rPr>
          <w:lang w:val="ru-RU"/>
        </w:rPr>
        <w:t>они также использоваться в качестве основания для признания недействительности согласно статье</w:t>
      </w:r>
      <w:r w:rsidR="00847CE1">
        <w:rPr>
          <w:lang w:val="ru-RU"/>
        </w:rPr>
        <w:t> </w:t>
      </w:r>
      <w:r w:rsidR="002C624A" w:rsidRPr="002C624A">
        <w:rPr>
          <w:lang w:val="ru-RU"/>
        </w:rPr>
        <w:t>19</w:t>
      </w:r>
      <w:r w:rsidR="00847CE1">
        <w:rPr>
          <w:lang w:val="ru-RU"/>
        </w:rPr>
        <w:t xml:space="preserve">, </w:t>
      </w:r>
      <w:r w:rsidR="002C624A" w:rsidRPr="002C624A">
        <w:rPr>
          <w:lang w:val="ru-RU"/>
        </w:rPr>
        <w:t>завис</w:t>
      </w:r>
      <w:r w:rsidR="00847CE1">
        <w:rPr>
          <w:lang w:val="ru-RU"/>
        </w:rPr>
        <w:t>и</w:t>
      </w:r>
      <w:r w:rsidR="002C624A" w:rsidRPr="002C624A">
        <w:rPr>
          <w:lang w:val="ru-RU"/>
        </w:rPr>
        <w:t xml:space="preserve">т от итогов </w:t>
      </w:r>
      <w:r w:rsidR="00847CE1">
        <w:rPr>
          <w:lang w:val="ru-RU"/>
        </w:rPr>
        <w:t xml:space="preserve">хода </w:t>
      </w:r>
      <w:r w:rsidR="002C624A" w:rsidRPr="002C624A">
        <w:rPr>
          <w:lang w:val="ru-RU"/>
        </w:rPr>
        <w:t>дальнейш</w:t>
      </w:r>
      <w:r w:rsidR="00847CE1">
        <w:rPr>
          <w:lang w:val="ru-RU"/>
        </w:rPr>
        <w:t>его</w:t>
      </w:r>
      <w:r w:rsidR="002C624A" w:rsidRPr="002C624A">
        <w:rPr>
          <w:lang w:val="ru-RU"/>
        </w:rPr>
        <w:t xml:space="preserve"> обсуждени</w:t>
      </w:r>
      <w:r w:rsidR="00847CE1">
        <w:rPr>
          <w:lang w:val="ru-RU"/>
        </w:rPr>
        <w:t>я</w:t>
      </w:r>
      <w:r w:rsidR="002C624A" w:rsidRPr="002C624A">
        <w:rPr>
          <w:lang w:val="ru-RU"/>
        </w:rPr>
        <w:t xml:space="preserve"> статьи 19(1)</w:t>
      </w:r>
      <w:r w:rsidR="00847CE1">
        <w:rPr>
          <w:lang w:val="ru-RU"/>
        </w:rPr>
        <w:t xml:space="preserve">.  </w:t>
      </w:r>
      <w:r w:rsidR="00507510" w:rsidRPr="00507510">
        <w:rPr>
          <w:lang w:val="ru-RU"/>
        </w:rPr>
        <w:t>При отсутствии отказа Договаривающаяся сторона на основании статьи</w:t>
      </w:r>
      <w:r w:rsidR="00847CE1">
        <w:rPr>
          <w:lang w:val="ru-RU"/>
        </w:rPr>
        <w:t> </w:t>
      </w:r>
      <w:r w:rsidR="00507510" w:rsidRPr="00507510">
        <w:rPr>
          <w:lang w:val="ru-RU"/>
        </w:rPr>
        <w:t>17(1</w:t>
      </w:r>
      <w:r w:rsidR="00523234">
        <w:rPr>
          <w:lang w:val="ru-RU"/>
        </w:rPr>
        <w:t>)</w:t>
      </w:r>
      <w:r w:rsidR="00523234" w:rsidRPr="00523234">
        <w:rPr>
          <w:lang w:val="ru-RU"/>
        </w:rPr>
        <w:t xml:space="preserve"> </w:t>
      </w:r>
      <w:r w:rsidR="00523234" w:rsidRPr="00507510">
        <w:rPr>
          <w:lang w:val="ru-RU"/>
        </w:rPr>
        <w:t>может решить</w:t>
      </w:r>
      <w:r w:rsidR="00507510" w:rsidRPr="00507510">
        <w:rPr>
          <w:lang w:val="ru-RU"/>
        </w:rPr>
        <w:t>, что до прекращен</w:t>
      </w:r>
      <w:r w:rsidR="00523234">
        <w:rPr>
          <w:lang w:val="ru-RU"/>
        </w:rPr>
        <w:t>ия</w:t>
      </w:r>
      <w:r w:rsidR="00507510" w:rsidRPr="00507510">
        <w:rPr>
          <w:lang w:val="ru-RU"/>
        </w:rPr>
        <w:t xml:space="preserve"> использовани</w:t>
      </w:r>
      <w:r w:rsidR="00523234">
        <w:rPr>
          <w:lang w:val="ru-RU"/>
        </w:rPr>
        <w:t>я</w:t>
      </w:r>
      <w:r w:rsidR="00507510" w:rsidRPr="00507510">
        <w:rPr>
          <w:lang w:val="ru-RU"/>
        </w:rPr>
        <w:t xml:space="preserve"> в соответствии с </w:t>
      </w:r>
      <w:r w:rsidR="00523234">
        <w:rPr>
          <w:lang w:val="ru-RU"/>
        </w:rPr>
        <w:t xml:space="preserve">требованиями </w:t>
      </w:r>
      <w:r w:rsidR="00507510" w:rsidRPr="00507510">
        <w:rPr>
          <w:lang w:val="ru-RU"/>
        </w:rPr>
        <w:t>други</w:t>
      </w:r>
      <w:r w:rsidR="00523234">
        <w:rPr>
          <w:lang w:val="ru-RU"/>
        </w:rPr>
        <w:t>х</w:t>
      </w:r>
      <w:r w:rsidR="00507510" w:rsidRPr="00507510">
        <w:rPr>
          <w:lang w:val="ru-RU"/>
        </w:rPr>
        <w:t xml:space="preserve"> прав</w:t>
      </w:r>
      <w:r w:rsidR="00523234">
        <w:rPr>
          <w:lang w:val="ru-RU"/>
        </w:rPr>
        <w:t xml:space="preserve"> устанавливается переходный период</w:t>
      </w:r>
      <w:r w:rsidR="00507510" w:rsidRPr="00507510">
        <w:rPr>
          <w:lang w:val="ru-RU"/>
        </w:rPr>
        <w:t>.  См. также комментарий</w:t>
      </w:r>
      <w:r w:rsidR="00847CE1">
        <w:rPr>
          <w:lang w:val="ru-RU"/>
        </w:rPr>
        <w:t> </w:t>
      </w:r>
      <w:r w:rsidR="00507510" w:rsidRPr="00507510">
        <w:rPr>
          <w:lang w:val="ru-RU"/>
        </w:rPr>
        <w:t>17.02.</w:t>
      </w:r>
      <w:r w:rsidR="003E1824" w:rsidRPr="00507510">
        <w:rPr>
          <w:lang w:val="ru-RU"/>
        </w:rPr>
        <w:t xml:space="preserve">  </w:t>
      </w:r>
    </w:p>
    <w:p w:rsidR="00507510" w:rsidRPr="00507510" w:rsidRDefault="00507510" w:rsidP="0014763C">
      <w:pPr>
        <w:tabs>
          <w:tab w:val="left" w:pos="880"/>
        </w:tabs>
        <w:rPr>
          <w:lang w:val="ru-RU"/>
        </w:rPr>
      </w:pPr>
    </w:p>
    <w:p w:rsidR="00507510" w:rsidRPr="00507510" w:rsidRDefault="00507510" w:rsidP="00507510">
      <w:pPr>
        <w:pStyle w:val="Heading1"/>
        <w:rPr>
          <w:lang w:val="ru-RU"/>
        </w:rPr>
      </w:pPr>
      <w:r w:rsidRPr="00507510">
        <w:rPr>
          <w:lang w:val="ru-RU"/>
        </w:rPr>
        <w:t>Комментарии к статье 14:  Процедуры по обеспечению прав и средства правовой защиты</w:t>
      </w:r>
      <w:r w:rsidR="00364D3B" w:rsidRPr="00507510">
        <w:rPr>
          <w:lang w:val="ru-RU"/>
        </w:rPr>
        <w:t xml:space="preserve"> </w:t>
      </w:r>
    </w:p>
    <w:p w:rsidR="00507510" w:rsidRPr="00507510" w:rsidRDefault="00507510" w:rsidP="00364D3B">
      <w:pPr>
        <w:tabs>
          <w:tab w:val="num" w:pos="0"/>
          <w:tab w:val="left" w:pos="660"/>
        </w:tabs>
        <w:rPr>
          <w:lang w:val="ru-RU"/>
        </w:rPr>
      </w:pPr>
    </w:p>
    <w:p w:rsidR="00507510" w:rsidRPr="00507510" w:rsidRDefault="00C565DC" w:rsidP="00507510">
      <w:pPr>
        <w:tabs>
          <w:tab w:val="left" w:pos="880"/>
        </w:tabs>
        <w:rPr>
          <w:lang w:val="ru-RU"/>
        </w:rPr>
      </w:pPr>
      <w:r>
        <w:rPr>
          <w:lang w:val="ru-RU"/>
        </w:rPr>
        <w:t>14.01</w:t>
      </w:r>
      <w:r>
        <w:rPr>
          <w:lang w:val="ru-RU"/>
        </w:rPr>
        <w:tab/>
        <w:t>Статья </w:t>
      </w:r>
      <w:r w:rsidR="00507510" w:rsidRPr="00507510">
        <w:rPr>
          <w:lang w:val="ru-RU"/>
        </w:rPr>
        <w:t xml:space="preserve">14 </w:t>
      </w:r>
      <w:r w:rsidR="004B6AB3">
        <w:rPr>
          <w:lang w:val="ru-RU"/>
        </w:rPr>
        <w:t xml:space="preserve">основана </w:t>
      </w:r>
      <w:r w:rsidR="00507510" w:rsidRPr="00507510">
        <w:rPr>
          <w:lang w:val="ru-RU"/>
        </w:rPr>
        <w:t>на положен</w:t>
      </w:r>
      <w:r>
        <w:rPr>
          <w:lang w:val="ru-RU"/>
        </w:rPr>
        <w:t>иях, содержащихся в статье </w:t>
      </w:r>
      <w:r w:rsidR="00507510" w:rsidRPr="00507510">
        <w:rPr>
          <w:lang w:val="ru-RU"/>
        </w:rPr>
        <w:t>8 Лиссабонского соглашения и Акта 1967</w:t>
      </w:r>
      <w:r>
        <w:rPr>
          <w:lang w:val="ru-RU"/>
        </w:rPr>
        <w:t> г.</w:t>
      </w:r>
      <w:r w:rsidR="00507510" w:rsidRPr="00507510">
        <w:rPr>
          <w:lang w:val="ru-RU"/>
        </w:rPr>
        <w:t xml:space="preserve">  </w:t>
      </w:r>
      <w:r w:rsidR="004B6AB3">
        <w:rPr>
          <w:lang w:val="ru-RU"/>
        </w:rPr>
        <w:t>П</w:t>
      </w:r>
      <w:r w:rsidR="00507510" w:rsidRPr="00507510">
        <w:rPr>
          <w:lang w:val="ru-RU"/>
        </w:rPr>
        <w:t xml:space="preserve">оложение </w:t>
      </w:r>
      <w:r w:rsidR="004B6AB3">
        <w:rPr>
          <w:lang w:val="ru-RU"/>
        </w:rPr>
        <w:t xml:space="preserve">указанной статьи </w:t>
      </w:r>
      <w:r w:rsidR="00507510" w:rsidRPr="00507510">
        <w:rPr>
          <w:lang w:val="ru-RU"/>
        </w:rPr>
        <w:t>было переформулировано</w:t>
      </w:r>
      <w:r>
        <w:rPr>
          <w:lang w:val="ru-RU"/>
        </w:rPr>
        <w:t xml:space="preserve"> </w:t>
      </w:r>
      <w:r w:rsidR="004B6AB3">
        <w:rPr>
          <w:lang w:val="ru-RU"/>
        </w:rPr>
        <w:t>с учетом</w:t>
      </w:r>
      <w:r>
        <w:rPr>
          <w:lang w:val="ru-RU"/>
        </w:rPr>
        <w:t xml:space="preserve"> </w:t>
      </w:r>
      <w:r w:rsidR="00507510" w:rsidRPr="00507510">
        <w:rPr>
          <w:lang w:val="ru-RU"/>
        </w:rPr>
        <w:t>обеспокоенност</w:t>
      </w:r>
      <w:r w:rsidR="004B6AB3">
        <w:rPr>
          <w:lang w:val="ru-RU"/>
        </w:rPr>
        <w:t>и</w:t>
      </w:r>
      <w:r>
        <w:rPr>
          <w:lang w:val="ru-RU"/>
        </w:rPr>
        <w:t xml:space="preserve"> </w:t>
      </w:r>
      <w:r w:rsidR="00507510" w:rsidRPr="00507510">
        <w:rPr>
          <w:lang w:val="ru-RU"/>
        </w:rPr>
        <w:t>некоторы</w:t>
      </w:r>
      <w:r>
        <w:rPr>
          <w:lang w:val="ru-RU"/>
        </w:rPr>
        <w:t>х</w:t>
      </w:r>
      <w:r w:rsidR="00507510" w:rsidRPr="00507510">
        <w:rPr>
          <w:lang w:val="ru-RU"/>
        </w:rPr>
        <w:t xml:space="preserve"> делегаци</w:t>
      </w:r>
      <w:r>
        <w:rPr>
          <w:lang w:val="ru-RU"/>
        </w:rPr>
        <w:t xml:space="preserve">й, </w:t>
      </w:r>
      <w:r w:rsidR="004B6AB3">
        <w:rPr>
          <w:lang w:val="ru-RU"/>
        </w:rPr>
        <w:t xml:space="preserve">высказанной </w:t>
      </w:r>
      <w:r w:rsidR="00507510" w:rsidRPr="00507510">
        <w:rPr>
          <w:lang w:val="ru-RU"/>
        </w:rPr>
        <w:t>на шестой сессии Рабочей группы (в частности, в пунктах</w:t>
      </w:r>
      <w:r>
        <w:rPr>
          <w:lang w:val="ru-RU"/>
        </w:rPr>
        <w:t> </w:t>
      </w:r>
      <w:r w:rsidR="00507510" w:rsidRPr="00507510">
        <w:rPr>
          <w:lang w:val="ru-RU"/>
        </w:rPr>
        <w:t xml:space="preserve">97 и 163 отчета, содержащегося в документе LI/WG/DEV/6/7).  Как результат, это положение будет </w:t>
      </w:r>
      <w:r w:rsidR="004B6AB3">
        <w:rPr>
          <w:lang w:val="ru-RU"/>
        </w:rPr>
        <w:t>содержать требование того</w:t>
      </w:r>
      <w:r w:rsidR="00507510" w:rsidRPr="00507510">
        <w:rPr>
          <w:lang w:val="ru-RU"/>
        </w:rPr>
        <w:t>, чтобы национальное или региональное законодательство предусматривало или обеспечивало эффективные средства правовой защиты и процессуальные действия для охраны и защиты зарегистрированных наименований мест происхождения и зарегистрированных географических указаний.  Слово «правовой» не имеет целью исключить применение административных мер.</w:t>
      </w:r>
      <w:r w:rsidR="00BA0621" w:rsidRPr="00507510">
        <w:rPr>
          <w:lang w:val="ru-RU"/>
        </w:rPr>
        <w:t xml:space="preserve">  </w:t>
      </w:r>
    </w:p>
    <w:p w:rsidR="00507510" w:rsidRPr="00507510" w:rsidRDefault="00507510" w:rsidP="00364D3B">
      <w:pPr>
        <w:tabs>
          <w:tab w:val="num" w:pos="0"/>
          <w:tab w:val="left" w:pos="660"/>
          <w:tab w:val="left" w:pos="880"/>
        </w:tabs>
        <w:rPr>
          <w:lang w:val="ru-RU"/>
        </w:rPr>
      </w:pPr>
    </w:p>
    <w:p w:rsidR="00507510" w:rsidRPr="00507510" w:rsidRDefault="00507510" w:rsidP="00507510">
      <w:pPr>
        <w:pStyle w:val="Heading1"/>
        <w:rPr>
          <w:lang w:val="ru-RU"/>
        </w:rPr>
      </w:pPr>
      <w:r w:rsidRPr="00507510">
        <w:rPr>
          <w:lang w:val="ru-RU"/>
        </w:rPr>
        <w:t>Комментарии к статье 15:  отказ</w:t>
      </w:r>
    </w:p>
    <w:p w:rsidR="00507510" w:rsidRPr="00507510" w:rsidRDefault="00507510" w:rsidP="00364D3B">
      <w:pPr>
        <w:rPr>
          <w:lang w:val="ru-RU"/>
        </w:rPr>
      </w:pPr>
    </w:p>
    <w:p w:rsidR="00507510" w:rsidRPr="00507510" w:rsidRDefault="00507510" w:rsidP="00507510">
      <w:pPr>
        <w:tabs>
          <w:tab w:val="num" w:pos="851"/>
        </w:tabs>
        <w:rPr>
          <w:lang w:val="ru-RU"/>
        </w:rPr>
      </w:pPr>
      <w:r w:rsidRPr="00507510">
        <w:rPr>
          <w:lang w:val="ru-RU"/>
        </w:rPr>
        <w:t>15.01</w:t>
      </w:r>
      <w:r w:rsidRPr="00507510">
        <w:rPr>
          <w:lang w:val="ru-RU"/>
        </w:rPr>
        <w:tab/>
        <w:t>Статья 15 касается процедуры объявления об отказах после получения уведомления о международной регистрации.</w:t>
      </w:r>
      <w:r w:rsidR="00BD0137" w:rsidRPr="00507510">
        <w:rPr>
          <w:lang w:val="ru-RU"/>
        </w:rPr>
        <w:t xml:space="preserve"> </w:t>
      </w:r>
      <w:r w:rsidR="00364D3B" w:rsidRPr="00507510">
        <w:rPr>
          <w:lang w:val="ru-RU"/>
        </w:rPr>
        <w:t xml:space="preserve"> </w:t>
      </w:r>
      <w:r w:rsidR="00C565DC" w:rsidRPr="00C565DC">
        <w:rPr>
          <w:lang w:val="ru-RU"/>
        </w:rPr>
        <w:t xml:space="preserve">Как было предложено на четвертой сессии Рабочей группы, </w:t>
      </w:r>
      <w:r w:rsidR="00E52F3D">
        <w:rPr>
          <w:lang w:val="ru-RU"/>
        </w:rPr>
        <w:t xml:space="preserve">целесообразно указать </w:t>
      </w:r>
      <w:r w:rsidR="00C565DC" w:rsidRPr="00C565DC">
        <w:rPr>
          <w:lang w:val="ru-RU"/>
        </w:rPr>
        <w:t xml:space="preserve">сроки не в </w:t>
      </w:r>
      <w:r w:rsidR="00C565DC">
        <w:rPr>
          <w:lang w:val="ru-RU"/>
        </w:rPr>
        <w:t>Новом акте</w:t>
      </w:r>
      <w:r w:rsidR="00C565DC" w:rsidRPr="00C565DC">
        <w:rPr>
          <w:lang w:val="ru-RU"/>
        </w:rPr>
        <w:t>, а в Инструкции</w:t>
      </w:r>
      <w:r w:rsidR="00E52F3D">
        <w:rPr>
          <w:lang w:val="ru-RU"/>
        </w:rPr>
        <w:t xml:space="preserve">, поскольку это позволит утверждать изменения Ассамблее Лиссабонского союза, не прибегая к </w:t>
      </w:r>
      <w:r w:rsidR="00C565DC" w:rsidRPr="00C565DC">
        <w:rPr>
          <w:lang w:val="ru-RU"/>
        </w:rPr>
        <w:t>созыв</w:t>
      </w:r>
      <w:r w:rsidR="00E52F3D">
        <w:rPr>
          <w:lang w:val="ru-RU"/>
        </w:rPr>
        <w:t>у</w:t>
      </w:r>
      <w:r w:rsidR="00C565DC" w:rsidRPr="00C565DC">
        <w:rPr>
          <w:lang w:val="ru-RU"/>
        </w:rPr>
        <w:t xml:space="preserve"> дипломатической конференции</w:t>
      </w:r>
      <w:r w:rsidR="00C565DC">
        <w:rPr>
          <w:lang w:val="ru-RU"/>
        </w:rPr>
        <w:t xml:space="preserve">; именно так пришлось бы поступать, </w:t>
      </w:r>
      <w:r w:rsidR="00C565DC" w:rsidRPr="00C565DC">
        <w:rPr>
          <w:lang w:val="ru-RU"/>
        </w:rPr>
        <w:t xml:space="preserve">если бы сроки были указаны в самом </w:t>
      </w:r>
      <w:r w:rsidR="00C565DC">
        <w:rPr>
          <w:lang w:val="ru-RU"/>
        </w:rPr>
        <w:t>Акте</w:t>
      </w:r>
      <w:r w:rsidR="00BD0137" w:rsidRPr="00C565DC">
        <w:rPr>
          <w:lang w:val="ru-RU"/>
        </w:rPr>
        <w:t xml:space="preserve">.  </w:t>
      </w:r>
      <w:r w:rsidRPr="00507510">
        <w:rPr>
          <w:lang w:val="ru-RU"/>
        </w:rPr>
        <w:t>Это положение основано на проекте положения</w:t>
      </w:r>
      <w:r w:rsidR="00C565DC">
        <w:rPr>
          <w:lang w:val="ru-RU"/>
        </w:rPr>
        <w:t> </w:t>
      </w:r>
      <w:r w:rsidRPr="00507510">
        <w:rPr>
          <w:lang w:val="ru-RU"/>
        </w:rPr>
        <w:t>G, содержащегося в документе LI/WG/DEV/3/2, и представляет собой переработанный вариант статьи</w:t>
      </w:r>
      <w:r w:rsidR="00C565DC">
        <w:rPr>
          <w:lang w:val="ru-RU"/>
        </w:rPr>
        <w:t> </w:t>
      </w:r>
      <w:r w:rsidRPr="00507510">
        <w:rPr>
          <w:lang w:val="ru-RU"/>
        </w:rPr>
        <w:t>5(3) нынешнего Лиссабонского соглашения.</w:t>
      </w:r>
      <w:r w:rsidR="00364D3B" w:rsidRPr="00507510">
        <w:rPr>
          <w:lang w:val="ru-RU"/>
        </w:rPr>
        <w:t xml:space="preserve">  </w:t>
      </w:r>
    </w:p>
    <w:p w:rsidR="00507510" w:rsidRPr="00507510" w:rsidRDefault="00507510" w:rsidP="00364D3B">
      <w:pPr>
        <w:tabs>
          <w:tab w:val="num" w:pos="851"/>
        </w:tabs>
        <w:rPr>
          <w:lang w:val="ru-RU"/>
        </w:rPr>
      </w:pPr>
    </w:p>
    <w:p w:rsidR="00507510" w:rsidRPr="00507510" w:rsidRDefault="00507510" w:rsidP="00507510">
      <w:pPr>
        <w:tabs>
          <w:tab w:val="num" w:pos="851"/>
        </w:tabs>
        <w:rPr>
          <w:lang w:val="ru-RU"/>
        </w:rPr>
      </w:pPr>
      <w:r w:rsidRPr="00507510">
        <w:rPr>
          <w:lang w:val="ru-RU"/>
        </w:rPr>
        <w:t>15.02</w:t>
      </w:r>
      <w:r w:rsidRPr="00507510">
        <w:rPr>
          <w:lang w:val="ru-RU"/>
        </w:rPr>
        <w:tab/>
      </w:r>
      <w:r w:rsidR="00E52F3D">
        <w:rPr>
          <w:lang w:val="ru-RU"/>
        </w:rPr>
        <w:t>В связи со статьей </w:t>
      </w:r>
      <w:r w:rsidRPr="00507510">
        <w:rPr>
          <w:lang w:val="ru-RU"/>
        </w:rPr>
        <w:t xml:space="preserve">15(2) </w:t>
      </w:r>
      <w:r w:rsidR="00E52F3D">
        <w:rPr>
          <w:lang w:val="ru-RU"/>
        </w:rPr>
        <w:t xml:space="preserve">см. </w:t>
      </w:r>
      <w:r w:rsidRPr="00507510">
        <w:rPr>
          <w:lang w:val="ru-RU"/>
        </w:rPr>
        <w:t>комментарий</w:t>
      </w:r>
      <w:r w:rsidR="00C565DC">
        <w:rPr>
          <w:lang w:val="ru-RU"/>
        </w:rPr>
        <w:t> </w:t>
      </w:r>
      <w:r w:rsidRPr="00507510">
        <w:rPr>
          <w:lang w:val="ru-RU"/>
        </w:rPr>
        <w:t>10.03.</w:t>
      </w:r>
    </w:p>
    <w:p w:rsidR="00507510" w:rsidRPr="00507510" w:rsidRDefault="00507510" w:rsidP="00364D3B">
      <w:pPr>
        <w:tabs>
          <w:tab w:val="num" w:pos="0"/>
          <w:tab w:val="left" w:pos="660"/>
        </w:tabs>
        <w:rPr>
          <w:lang w:val="ru-RU"/>
        </w:rPr>
      </w:pPr>
    </w:p>
    <w:p w:rsidR="00507510" w:rsidRPr="00507510" w:rsidRDefault="00507510" w:rsidP="00507510">
      <w:pPr>
        <w:tabs>
          <w:tab w:val="left" w:pos="880"/>
        </w:tabs>
        <w:rPr>
          <w:lang w:val="ru-RU"/>
        </w:rPr>
      </w:pPr>
      <w:r w:rsidRPr="00507510">
        <w:rPr>
          <w:lang w:val="ru-RU"/>
        </w:rPr>
        <w:t>15.03</w:t>
      </w:r>
      <w:r w:rsidRPr="00507510">
        <w:rPr>
          <w:lang w:val="ru-RU"/>
        </w:rPr>
        <w:tab/>
        <w:t xml:space="preserve">Статья 15(3) </w:t>
      </w:r>
      <w:r w:rsidR="00EA3299">
        <w:rPr>
          <w:lang w:val="ru-RU"/>
        </w:rPr>
        <w:t xml:space="preserve">предусматривает </w:t>
      </w:r>
      <w:r w:rsidRPr="00507510">
        <w:rPr>
          <w:lang w:val="ru-RU"/>
        </w:rPr>
        <w:t>обязательство Договаривающихся сторон устанавливать процедуры, позволяющие заинтересованным сторонам представлять компетентному органу возможные основания для отказа и просить компетентный орган уведомлять об отказе в соответствии со статьей 15(1).  Как и в рамках нынешней Лиссабонской системы, отказы могут б</w:t>
      </w:r>
      <w:r w:rsidR="00EA3299">
        <w:rPr>
          <w:lang w:val="ru-RU"/>
        </w:rPr>
        <w:t xml:space="preserve">ыть основаны </w:t>
      </w:r>
      <w:r w:rsidRPr="00507510">
        <w:rPr>
          <w:lang w:val="ru-RU"/>
        </w:rPr>
        <w:t>на лю</w:t>
      </w:r>
      <w:r w:rsidR="00C565DC">
        <w:rPr>
          <w:lang w:val="ru-RU"/>
        </w:rPr>
        <w:t xml:space="preserve">бых </w:t>
      </w:r>
      <w:r w:rsidR="00EA3299">
        <w:rPr>
          <w:lang w:val="ru-RU"/>
        </w:rPr>
        <w:t>мотивах</w:t>
      </w:r>
      <w:r w:rsidR="00C565DC">
        <w:rPr>
          <w:lang w:val="ru-RU"/>
        </w:rPr>
        <w:t xml:space="preserve"> (см. комментарий </w:t>
      </w:r>
      <w:r w:rsidRPr="00507510">
        <w:rPr>
          <w:lang w:val="ru-RU"/>
        </w:rPr>
        <w:t>16.01).</w:t>
      </w:r>
    </w:p>
    <w:p w:rsidR="00507510" w:rsidRPr="00507510" w:rsidRDefault="00507510" w:rsidP="008D615D">
      <w:pPr>
        <w:tabs>
          <w:tab w:val="left" w:pos="880"/>
        </w:tabs>
        <w:rPr>
          <w:lang w:val="ru-RU"/>
        </w:rPr>
      </w:pPr>
    </w:p>
    <w:p w:rsidR="00507510" w:rsidRPr="00507510" w:rsidRDefault="00507510" w:rsidP="00507510">
      <w:pPr>
        <w:tabs>
          <w:tab w:val="left" w:pos="880"/>
        </w:tabs>
        <w:rPr>
          <w:lang w:val="ru-RU"/>
        </w:rPr>
      </w:pPr>
      <w:r w:rsidRPr="00507510">
        <w:rPr>
          <w:lang w:val="ru-RU"/>
        </w:rPr>
        <w:lastRenderedPageBreak/>
        <w:t>15.04</w:t>
      </w:r>
      <w:r w:rsidRPr="00507510">
        <w:rPr>
          <w:lang w:val="ru-RU"/>
        </w:rPr>
        <w:tab/>
        <w:t xml:space="preserve">Что касается статьи 15(5), то заинтересованные стороны, </w:t>
      </w:r>
      <w:r w:rsidR="00117D5F">
        <w:rPr>
          <w:lang w:val="ru-RU"/>
        </w:rPr>
        <w:t>которым было отказано в регистрации</w:t>
      </w:r>
      <w:r w:rsidRPr="00507510">
        <w:rPr>
          <w:lang w:val="ru-RU"/>
        </w:rPr>
        <w:t>, могут, в качестве альтернативы, иметь возможность обра</w:t>
      </w:r>
      <w:r w:rsidR="00117D5F">
        <w:rPr>
          <w:lang w:val="ru-RU"/>
        </w:rPr>
        <w:t>титься</w:t>
      </w:r>
      <w:r w:rsidRPr="00507510">
        <w:rPr>
          <w:lang w:val="ru-RU"/>
        </w:rPr>
        <w:t xml:space="preserve"> к арбитражу или посредничеству.</w:t>
      </w:r>
      <w:r w:rsidR="00364D3B" w:rsidRPr="00507510">
        <w:rPr>
          <w:lang w:val="ru-RU"/>
        </w:rPr>
        <w:t xml:space="preserve">  </w:t>
      </w:r>
    </w:p>
    <w:p w:rsidR="00507510" w:rsidRPr="00507510" w:rsidRDefault="00507510" w:rsidP="00671E3A">
      <w:pPr>
        <w:tabs>
          <w:tab w:val="left" w:pos="880"/>
        </w:tabs>
        <w:rPr>
          <w:lang w:val="ru-RU"/>
        </w:rPr>
      </w:pPr>
    </w:p>
    <w:p w:rsidR="00507510" w:rsidRPr="00507510" w:rsidRDefault="00507510" w:rsidP="00507510">
      <w:pPr>
        <w:pStyle w:val="Heading1"/>
        <w:rPr>
          <w:lang w:val="ru-RU"/>
        </w:rPr>
      </w:pPr>
      <w:r w:rsidRPr="00507510">
        <w:rPr>
          <w:lang w:val="ru-RU"/>
        </w:rPr>
        <w:t>Комментарии к статье 16:  Отзыв отказа</w:t>
      </w:r>
    </w:p>
    <w:p w:rsidR="00507510" w:rsidRPr="00507510" w:rsidRDefault="00507510" w:rsidP="00364D3B">
      <w:pPr>
        <w:tabs>
          <w:tab w:val="num" w:pos="0"/>
          <w:tab w:val="left" w:pos="658"/>
        </w:tabs>
        <w:rPr>
          <w:lang w:val="ru-RU"/>
        </w:rPr>
      </w:pPr>
    </w:p>
    <w:p w:rsidR="00507510" w:rsidRPr="00507510" w:rsidRDefault="00507510" w:rsidP="00507510">
      <w:pPr>
        <w:tabs>
          <w:tab w:val="left" w:pos="880"/>
        </w:tabs>
        <w:rPr>
          <w:rFonts w:eastAsia="Times New Roman"/>
          <w:szCs w:val="22"/>
          <w:lang w:val="ru-RU" w:eastAsia="en-US"/>
        </w:rPr>
      </w:pPr>
      <w:r w:rsidRPr="00507510">
        <w:rPr>
          <w:lang w:val="ru-RU"/>
        </w:rPr>
        <w:t>16.01</w:t>
      </w:r>
      <w:r w:rsidRPr="00507510">
        <w:rPr>
          <w:lang w:val="ru-RU"/>
        </w:rPr>
        <w:tab/>
        <w:t>Возможность проведения переговоров об отзыве отказа четко упоминается в статье 16(2).</w:t>
      </w:r>
      <w:r w:rsidR="00364D3B" w:rsidRPr="00507510">
        <w:rPr>
          <w:lang w:val="ru-RU"/>
        </w:rPr>
        <w:t xml:space="preserve">  </w:t>
      </w:r>
      <w:r w:rsidR="00C565DC" w:rsidRPr="00C565DC">
        <w:rPr>
          <w:lang w:val="ru-RU"/>
        </w:rPr>
        <w:t>Текст этого положения является результатом обсуждений</w:t>
      </w:r>
      <w:r w:rsidR="00C565DC">
        <w:rPr>
          <w:lang w:val="ru-RU"/>
        </w:rPr>
        <w:t>, состоявшихся</w:t>
      </w:r>
      <w:r w:rsidR="00C565DC" w:rsidRPr="00C565DC">
        <w:rPr>
          <w:lang w:val="ru-RU"/>
        </w:rPr>
        <w:t xml:space="preserve"> на девятой </w:t>
      </w:r>
      <w:r w:rsidR="00C565DC">
        <w:rPr>
          <w:lang w:val="ru-RU"/>
        </w:rPr>
        <w:t xml:space="preserve">и десятой </w:t>
      </w:r>
      <w:r w:rsidR="00C565DC" w:rsidRPr="00C565DC">
        <w:rPr>
          <w:lang w:val="ru-RU"/>
        </w:rPr>
        <w:t>сесси</w:t>
      </w:r>
      <w:r w:rsidR="00C565DC">
        <w:rPr>
          <w:lang w:val="ru-RU"/>
        </w:rPr>
        <w:t>ях</w:t>
      </w:r>
      <w:r w:rsidR="00C565DC" w:rsidRPr="00C565DC">
        <w:rPr>
          <w:lang w:val="ru-RU"/>
        </w:rPr>
        <w:t xml:space="preserve"> Рабочей группы</w:t>
      </w:r>
      <w:r w:rsidR="002B301D" w:rsidRPr="00C565DC">
        <w:rPr>
          <w:lang w:val="ru-RU"/>
        </w:rPr>
        <w:t xml:space="preserve">.  </w:t>
      </w:r>
      <w:r w:rsidRPr="00507510">
        <w:rPr>
          <w:lang w:val="ru-RU"/>
        </w:rPr>
        <w:t>Как упоминается в Актах Дипломатической конференции 1958</w:t>
      </w:r>
      <w:r w:rsidR="00C565DC">
        <w:rPr>
          <w:lang w:val="ru-RU"/>
        </w:rPr>
        <w:t> г.,</w:t>
      </w:r>
      <w:r w:rsidRPr="00507510">
        <w:rPr>
          <w:lang w:val="ru-RU"/>
        </w:rPr>
        <w:t xml:space="preserve"> на которой было заключено Лиссабонское соглашение, «предусмотренная процедура предоставляет странам, которые получают через Международное бюро уведомление о наименовании места происхождения, возможность возражать против любой ситуации, существующей де-факто или де-юре, которая будет препятствовать предоставлению охраны на всей или части территории ограниченного Союза.</w:t>
      </w:r>
      <w:r w:rsidR="00364D3B" w:rsidRPr="00507510">
        <w:rPr>
          <w:rFonts w:eastAsia="Times New Roman"/>
          <w:szCs w:val="22"/>
          <w:lang w:val="ru-RU" w:eastAsia="en-US"/>
        </w:rPr>
        <w:t xml:space="preserve">  </w:t>
      </w:r>
      <w:r w:rsidRPr="00507510">
        <w:rPr>
          <w:rFonts w:eastAsia="Times New Roman"/>
          <w:szCs w:val="22"/>
          <w:lang w:val="ru-RU" w:eastAsia="en-US"/>
        </w:rPr>
        <w:t xml:space="preserve">Срока в один год с момента получения уведомления вполне достаточно для того, чтобы позволить выступить с такими возражениями.  Отказ должен сопровождаться основаниями, на которых страна принимает решение не предоставлять охрану.  </w:t>
      </w:r>
      <w:r w:rsidRPr="00507510">
        <w:rPr>
          <w:rFonts w:eastAsia="Times New Roman"/>
          <w:szCs w:val="22"/>
          <w:u w:val="single"/>
          <w:lang w:val="ru-RU" w:eastAsia="en-US"/>
        </w:rPr>
        <w:t>Эти основания представляют собой возможную основу для обсуждения в целях достижения понимания»</w:t>
      </w:r>
      <w:r w:rsidR="00551821">
        <w:rPr>
          <w:rStyle w:val="FootnoteReference"/>
          <w:rFonts w:eastAsia="Times New Roman"/>
          <w:szCs w:val="22"/>
          <w:u w:val="single"/>
          <w:lang w:val="ru-RU" w:eastAsia="en-US"/>
        </w:rPr>
        <w:footnoteReference w:id="4"/>
      </w:r>
      <w:r w:rsidRPr="00507510">
        <w:rPr>
          <w:rFonts w:eastAsia="Times New Roman"/>
          <w:szCs w:val="22"/>
          <w:lang w:val="ru-RU" w:eastAsia="en-US"/>
        </w:rPr>
        <w:t>.</w:t>
      </w:r>
      <w:r w:rsidR="00364D3B" w:rsidRPr="00507510">
        <w:rPr>
          <w:rFonts w:eastAsia="Times New Roman"/>
          <w:szCs w:val="22"/>
          <w:lang w:val="ru-RU" w:eastAsia="en-US"/>
        </w:rPr>
        <w:t xml:space="preserve"> </w:t>
      </w:r>
    </w:p>
    <w:p w:rsidR="00507510" w:rsidRPr="00507510" w:rsidRDefault="00507510" w:rsidP="00364D3B">
      <w:pPr>
        <w:rPr>
          <w:rFonts w:eastAsia="Times New Roman"/>
          <w:szCs w:val="22"/>
          <w:lang w:val="ru-RU" w:eastAsia="en-US"/>
        </w:rPr>
      </w:pPr>
    </w:p>
    <w:p w:rsidR="00507510" w:rsidRPr="00507510" w:rsidRDefault="00507510" w:rsidP="00507510">
      <w:pPr>
        <w:tabs>
          <w:tab w:val="left" w:pos="880"/>
        </w:tabs>
        <w:rPr>
          <w:rFonts w:eastAsia="Times New Roman"/>
          <w:szCs w:val="22"/>
          <w:lang w:val="ru-RU" w:eastAsia="en-US"/>
        </w:rPr>
      </w:pPr>
      <w:r w:rsidRPr="00507510">
        <w:rPr>
          <w:rFonts w:eastAsia="Times New Roman"/>
          <w:szCs w:val="22"/>
          <w:lang w:val="ru-RU" w:eastAsia="en-US"/>
        </w:rPr>
        <w:t>16.02</w:t>
      </w:r>
      <w:r w:rsidRPr="00507510">
        <w:rPr>
          <w:rFonts w:eastAsia="Times New Roman"/>
          <w:szCs w:val="22"/>
          <w:lang w:val="ru-RU" w:eastAsia="en-US"/>
        </w:rPr>
        <w:tab/>
        <w:t>Термин «заинтересованные стороны» касается тех же лиц, которые упоминаются и в статье 15(5).  Этот те</w:t>
      </w:r>
      <w:r w:rsidR="00551821">
        <w:rPr>
          <w:rFonts w:eastAsia="Times New Roman"/>
          <w:szCs w:val="22"/>
          <w:lang w:val="ru-RU" w:eastAsia="en-US"/>
        </w:rPr>
        <w:t>рмин также фигурирует в статьях </w:t>
      </w:r>
      <w:r w:rsidRPr="00507510">
        <w:rPr>
          <w:rFonts w:eastAsia="Times New Roman"/>
          <w:szCs w:val="22"/>
          <w:lang w:val="ru-RU" w:eastAsia="en-US"/>
        </w:rPr>
        <w:t>22 и 23</w:t>
      </w:r>
      <w:r w:rsidR="00551821">
        <w:rPr>
          <w:rFonts w:eastAsia="Times New Roman"/>
          <w:szCs w:val="22"/>
          <w:lang w:val="ru-RU" w:eastAsia="en-US"/>
        </w:rPr>
        <w:t> </w:t>
      </w:r>
      <w:r w:rsidRPr="00507510">
        <w:rPr>
          <w:rFonts w:eastAsia="Times New Roman"/>
          <w:szCs w:val="22"/>
          <w:lang w:val="ru-RU" w:eastAsia="en-US"/>
        </w:rPr>
        <w:t>Соглашения ТРИПС.</w:t>
      </w:r>
    </w:p>
    <w:p w:rsidR="00507510" w:rsidRPr="00507510" w:rsidRDefault="00507510" w:rsidP="00693675">
      <w:pPr>
        <w:tabs>
          <w:tab w:val="left" w:pos="880"/>
        </w:tabs>
        <w:rPr>
          <w:rFonts w:eastAsia="Times New Roman"/>
          <w:szCs w:val="22"/>
          <w:lang w:val="ru-RU" w:eastAsia="en-US"/>
        </w:rPr>
      </w:pPr>
    </w:p>
    <w:p w:rsidR="00507510" w:rsidRPr="00507510" w:rsidRDefault="00507510" w:rsidP="00507510">
      <w:pPr>
        <w:tabs>
          <w:tab w:val="left" w:pos="880"/>
        </w:tabs>
        <w:rPr>
          <w:lang w:val="ru-RU"/>
        </w:rPr>
      </w:pPr>
      <w:r w:rsidRPr="00507510">
        <w:rPr>
          <w:lang w:val="ru-RU"/>
        </w:rPr>
        <w:t>16.03</w:t>
      </w:r>
      <w:r w:rsidRPr="00507510">
        <w:rPr>
          <w:lang w:val="ru-RU"/>
        </w:rPr>
        <w:tab/>
      </w:r>
      <w:r w:rsidR="00551821">
        <w:rPr>
          <w:lang w:val="ru-RU"/>
        </w:rPr>
        <w:t>Делается также ссылка на статью </w:t>
      </w:r>
      <w:r w:rsidRPr="00507510">
        <w:rPr>
          <w:lang w:val="ru-RU"/>
        </w:rPr>
        <w:t>24.1 Соглашения ТРИПС, в которой предусмотрено, что члены ВТО договариваются вступить в переговоры с целью усиления охраны отдельных географических указаний в соответствии со статьей</w:t>
      </w:r>
      <w:r w:rsidR="00716FBB">
        <w:rPr>
          <w:lang w:val="ru-RU"/>
        </w:rPr>
        <w:t> </w:t>
      </w:r>
      <w:r w:rsidRPr="00507510">
        <w:rPr>
          <w:lang w:val="ru-RU"/>
        </w:rPr>
        <w:t>23 и что касающиеся исключений положения статьи 24.4 - 24.8 не должны использоваться членом ВТО для отказа в проведении переговоров или заключении двусторонних или многосторонних соглашений.  В рамках таких переговоров члены ВТО должны быть готовы рассмотреть вопрос о постоянном применении этих положений к отдельным географическим указаниям, использование которых было предметом таких переговоров.</w:t>
      </w:r>
      <w:r w:rsidR="00364D3B" w:rsidRPr="00507510">
        <w:rPr>
          <w:lang w:val="ru-RU"/>
        </w:rPr>
        <w:t xml:space="preserve">  </w:t>
      </w:r>
    </w:p>
    <w:p w:rsidR="00507510" w:rsidRPr="00507510" w:rsidRDefault="00507510" w:rsidP="00693675">
      <w:pPr>
        <w:tabs>
          <w:tab w:val="left" w:pos="880"/>
        </w:tabs>
        <w:rPr>
          <w:lang w:val="ru-RU"/>
        </w:rPr>
      </w:pPr>
    </w:p>
    <w:p w:rsidR="00507510" w:rsidRPr="00551821" w:rsidRDefault="00C9621F" w:rsidP="00693675">
      <w:pPr>
        <w:tabs>
          <w:tab w:val="left" w:pos="880"/>
        </w:tabs>
        <w:rPr>
          <w:lang w:val="ru-RU"/>
        </w:rPr>
      </w:pPr>
      <w:r w:rsidRPr="00551821">
        <w:rPr>
          <w:lang w:val="ru-RU"/>
        </w:rPr>
        <w:t>16.04</w:t>
      </w:r>
      <w:r w:rsidRPr="00551821">
        <w:rPr>
          <w:lang w:val="ru-RU"/>
        </w:rPr>
        <w:tab/>
      </w:r>
      <w:r w:rsidR="00551821">
        <w:rPr>
          <w:lang w:val="ru-RU"/>
        </w:rPr>
        <w:t>Что</w:t>
      </w:r>
      <w:r w:rsidR="00551821" w:rsidRPr="00551821">
        <w:rPr>
          <w:lang w:val="ru-RU"/>
        </w:rPr>
        <w:t xml:space="preserve"> </w:t>
      </w:r>
      <w:r w:rsidR="00551821">
        <w:rPr>
          <w:lang w:val="ru-RU"/>
        </w:rPr>
        <w:t>касается</w:t>
      </w:r>
      <w:r w:rsidR="00551821" w:rsidRPr="00551821">
        <w:rPr>
          <w:lang w:val="ru-RU"/>
        </w:rPr>
        <w:t xml:space="preserve"> </w:t>
      </w:r>
      <w:r w:rsidR="00551821">
        <w:rPr>
          <w:lang w:val="ru-RU"/>
        </w:rPr>
        <w:t>вопроса</w:t>
      </w:r>
      <w:r w:rsidR="00551821" w:rsidRPr="00551821">
        <w:rPr>
          <w:lang w:val="ru-RU"/>
        </w:rPr>
        <w:t xml:space="preserve">, </w:t>
      </w:r>
      <w:r w:rsidR="00551821">
        <w:rPr>
          <w:lang w:val="ru-RU"/>
        </w:rPr>
        <w:t>указанного</w:t>
      </w:r>
      <w:r w:rsidR="00551821" w:rsidRPr="00551821">
        <w:rPr>
          <w:lang w:val="ru-RU"/>
        </w:rPr>
        <w:t xml:space="preserve"> </w:t>
      </w:r>
      <w:r w:rsidR="00551821">
        <w:rPr>
          <w:lang w:val="ru-RU"/>
        </w:rPr>
        <w:t>в</w:t>
      </w:r>
      <w:r w:rsidR="00551821" w:rsidRPr="00551821">
        <w:rPr>
          <w:lang w:val="ru-RU"/>
        </w:rPr>
        <w:t xml:space="preserve"> </w:t>
      </w:r>
      <w:r w:rsidR="00551821">
        <w:rPr>
          <w:lang w:val="ru-RU"/>
        </w:rPr>
        <w:t>подпункте</w:t>
      </w:r>
      <w:r w:rsidR="00551821" w:rsidRPr="00551821">
        <w:rPr>
          <w:lang w:val="ru-RU"/>
        </w:rPr>
        <w:t xml:space="preserve"> </w:t>
      </w:r>
      <w:r w:rsidRPr="00551821">
        <w:rPr>
          <w:bCs/>
          <w:lang w:val="ru-RU"/>
        </w:rPr>
        <w:t>(</w:t>
      </w:r>
      <w:r>
        <w:rPr>
          <w:bCs/>
        </w:rPr>
        <w:t>xi</w:t>
      </w:r>
      <w:r w:rsidRPr="00551821">
        <w:rPr>
          <w:bCs/>
          <w:lang w:val="ru-RU"/>
        </w:rPr>
        <w:t>)</w:t>
      </w:r>
      <w:r w:rsidR="00551821" w:rsidRPr="00551821">
        <w:rPr>
          <w:bCs/>
          <w:lang w:val="ru-RU"/>
        </w:rPr>
        <w:t xml:space="preserve"> </w:t>
      </w:r>
      <w:r w:rsidR="00551821">
        <w:rPr>
          <w:bCs/>
          <w:lang w:val="ru-RU"/>
        </w:rPr>
        <w:t>пункта</w:t>
      </w:r>
      <w:r w:rsidR="00551821" w:rsidRPr="00551821">
        <w:rPr>
          <w:bCs/>
        </w:rPr>
        <w:t> </w:t>
      </w:r>
      <w:r w:rsidR="00551821" w:rsidRPr="00551821">
        <w:rPr>
          <w:bCs/>
          <w:lang w:val="ru-RU"/>
        </w:rPr>
        <w:t xml:space="preserve">4 </w:t>
      </w:r>
      <w:r w:rsidR="00551821">
        <w:rPr>
          <w:bCs/>
          <w:lang w:val="ru-RU"/>
        </w:rPr>
        <w:t>настоящего</w:t>
      </w:r>
      <w:r w:rsidR="00551821" w:rsidRPr="00551821">
        <w:rPr>
          <w:bCs/>
          <w:lang w:val="ru-RU"/>
        </w:rPr>
        <w:t xml:space="preserve"> </w:t>
      </w:r>
      <w:r w:rsidR="00551821">
        <w:rPr>
          <w:bCs/>
          <w:lang w:val="ru-RU"/>
        </w:rPr>
        <w:t>документа</w:t>
      </w:r>
      <w:r w:rsidRPr="00551821">
        <w:rPr>
          <w:bCs/>
          <w:lang w:val="ru-RU"/>
        </w:rPr>
        <w:t>,</w:t>
      </w:r>
      <w:r w:rsidR="00551821" w:rsidRPr="00551821">
        <w:rPr>
          <w:bCs/>
          <w:lang w:val="ru-RU"/>
        </w:rPr>
        <w:t xml:space="preserve"> </w:t>
      </w:r>
      <w:r w:rsidR="00551821">
        <w:rPr>
          <w:bCs/>
          <w:lang w:val="ru-RU"/>
        </w:rPr>
        <w:t>то</w:t>
      </w:r>
      <w:r w:rsidR="00551821" w:rsidRPr="00551821">
        <w:rPr>
          <w:bCs/>
          <w:lang w:val="ru-RU"/>
        </w:rPr>
        <w:t xml:space="preserve"> </w:t>
      </w:r>
      <w:r w:rsidR="003573E1">
        <w:rPr>
          <w:bCs/>
          <w:lang w:val="ru-RU"/>
        </w:rPr>
        <w:t xml:space="preserve">его </w:t>
      </w:r>
      <w:r w:rsidR="00716FBB">
        <w:rPr>
          <w:bCs/>
          <w:lang w:val="ru-RU"/>
        </w:rPr>
        <w:t>обсуждение</w:t>
      </w:r>
      <w:r w:rsidR="003573E1">
        <w:rPr>
          <w:bCs/>
          <w:lang w:val="ru-RU"/>
        </w:rPr>
        <w:t xml:space="preserve"> нашло </w:t>
      </w:r>
      <w:r w:rsidR="00716FBB">
        <w:rPr>
          <w:bCs/>
          <w:lang w:val="ru-RU"/>
        </w:rPr>
        <w:t>отражен</w:t>
      </w:r>
      <w:r w:rsidR="003573E1">
        <w:rPr>
          <w:bCs/>
          <w:lang w:val="ru-RU"/>
        </w:rPr>
        <w:t>ие</w:t>
      </w:r>
      <w:r w:rsidR="00716FBB">
        <w:rPr>
          <w:bCs/>
          <w:lang w:val="ru-RU"/>
        </w:rPr>
        <w:t xml:space="preserve"> в </w:t>
      </w:r>
      <w:r w:rsidR="00551821">
        <w:rPr>
          <w:bCs/>
          <w:lang w:val="ru-RU"/>
        </w:rPr>
        <w:t>проект</w:t>
      </w:r>
      <w:r w:rsidR="00716FBB">
        <w:rPr>
          <w:bCs/>
          <w:lang w:val="ru-RU"/>
        </w:rPr>
        <w:t>е</w:t>
      </w:r>
      <w:r w:rsidR="00551821">
        <w:rPr>
          <w:bCs/>
          <w:lang w:val="ru-RU"/>
        </w:rPr>
        <w:t xml:space="preserve"> отчета о десятой сессии Рабочей группы</w:t>
      </w:r>
      <w:r w:rsidRPr="00551821">
        <w:rPr>
          <w:bCs/>
          <w:lang w:val="ru-RU"/>
        </w:rPr>
        <w:t xml:space="preserve"> (</w:t>
      </w:r>
      <w:r w:rsidR="00551821">
        <w:rPr>
          <w:bCs/>
          <w:lang w:val="ru-RU"/>
        </w:rPr>
        <w:t xml:space="preserve">документ </w:t>
      </w:r>
      <w:r w:rsidRPr="00551821">
        <w:rPr>
          <w:bCs/>
        </w:rPr>
        <w:t>LI</w:t>
      </w:r>
      <w:r w:rsidRPr="00551821">
        <w:rPr>
          <w:bCs/>
          <w:lang w:val="ru-RU"/>
        </w:rPr>
        <w:t>/</w:t>
      </w:r>
      <w:r w:rsidRPr="00551821">
        <w:rPr>
          <w:bCs/>
        </w:rPr>
        <w:t>WG</w:t>
      </w:r>
      <w:r w:rsidRPr="00551821">
        <w:rPr>
          <w:bCs/>
          <w:lang w:val="ru-RU"/>
        </w:rPr>
        <w:t>/</w:t>
      </w:r>
      <w:r w:rsidRPr="00551821">
        <w:rPr>
          <w:bCs/>
        </w:rPr>
        <w:t>DEV</w:t>
      </w:r>
      <w:r w:rsidRPr="00551821">
        <w:rPr>
          <w:bCs/>
          <w:lang w:val="ru-RU"/>
        </w:rPr>
        <w:t xml:space="preserve">/10/7 </w:t>
      </w:r>
      <w:r w:rsidRPr="00551821">
        <w:rPr>
          <w:bCs/>
        </w:rPr>
        <w:t>Pro</w:t>
      </w:r>
      <w:r w:rsidRPr="00573BBA">
        <w:rPr>
          <w:bCs/>
        </w:rPr>
        <w:t>v</w:t>
      </w:r>
      <w:r w:rsidRPr="00551821">
        <w:rPr>
          <w:bCs/>
          <w:lang w:val="ru-RU"/>
        </w:rPr>
        <w:t xml:space="preserve">., </w:t>
      </w:r>
      <w:r w:rsidR="00551821">
        <w:rPr>
          <w:bCs/>
          <w:lang w:val="ru-RU"/>
        </w:rPr>
        <w:t xml:space="preserve">пункты </w:t>
      </w:r>
      <w:r w:rsidRPr="00551821">
        <w:rPr>
          <w:bCs/>
          <w:lang w:val="ru-RU"/>
        </w:rPr>
        <w:t>1</w:t>
      </w:r>
      <w:r w:rsidR="00551821">
        <w:rPr>
          <w:bCs/>
          <w:lang w:val="ru-RU"/>
        </w:rPr>
        <w:t>36-</w:t>
      </w:r>
      <w:r w:rsidRPr="00551821">
        <w:rPr>
          <w:bCs/>
          <w:lang w:val="ru-RU"/>
        </w:rPr>
        <w:t>1</w:t>
      </w:r>
      <w:r w:rsidR="00551821">
        <w:rPr>
          <w:bCs/>
          <w:lang w:val="ru-RU"/>
        </w:rPr>
        <w:t>48</w:t>
      </w:r>
      <w:r w:rsidRPr="00551821">
        <w:rPr>
          <w:bCs/>
          <w:lang w:val="ru-RU"/>
        </w:rPr>
        <w:t xml:space="preserve">). </w:t>
      </w:r>
    </w:p>
    <w:p w:rsidR="00507510" w:rsidRPr="00551821" w:rsidRDefault="00507510" w:rsidP="00693675">
      <w:pPr>
        <w:tabs>
          <w:tab w:val="left" w:pos="880"/>
        </w:tabs>
        <w:rPr>
          <w:lang w:val="ru-RU"/>
        </w:rPr>
      </w:pPr>
    </w:p>
    <w:p w:rsidR="00507510" w:rsidRDefault="00507510" w:rsidP="00507510">
      <w:pPr>
        <w:pStyle w:val="Heading1"/>
      </w:pPr>
      <w:r w:rsidRPr="00507510">
        <w:rPr>
          <w:lang w:val="ru-RU"/>
        </w:rPr>
        <w:t>Комментарии</w:t>
      </w:r>
      <w:r w:rsidRPr="00507510">
        <w:t xml:space="preserve"> </w:t>
      </w:r>
      <w:r w:rsidRPr="00507510">
        <w:rPr>
          <w:lang w:val="ru-RU"/>
        </w:rPr>
        <w:t>к</w:t>
      </w:r>
      <w:r w:rsidRPr="00507510">
        <w:t xml:space="preserve"> </w:t>
      </w:r>
      <w:r w:rsidRPr="00507510">
        <w:rPr>
          <w:lang w:val="ru-RU"/>
        </w:rPr>
        <w:t>статье</w:t>
      </w:r>
      <w:r w:rsidRPr="00507510">
        <w:t xml:space="preserve"> 17:  </w:t>
      </w:r>
      <w:r w:rsidRPr="00507510">
        <w:rPr>
          <w:lang w:val="ru-RU"/>
        </w:rPr>
        <w:t>Преждепользование</w:t>
      </w:r>
    </w:p>
    <w:p w:rsidR="00507510" w:rsidRDefault="00507510" w:rsidP="00364D3B">
      <w:pPr>
        <w:tabs>
          <w:tab w:val="num" w:pos="0"/>
          <w:tab w:val="left" w:pos="660"/>
        </w:tabs>
      </w:pPr>
    </w:p>
    <w:p w:rsidR="00507510" w:rsidRPr="00E746A4" w:rsidRDefault="00364D3B" w:rsidP="00055AA9">
      <w:pPr>
        <w:tabs>
          <w:tab w:val="left" w:pos="880"/>
        </w:tabs>
        <w:rPr>
          <w:lang w:val="ru-RU"/>
        </w:rPr>
      </w:pPr>
      <w:r w:rsidRPr="00E746A4">
        <w:rPr>
          <w:lang w:val="ru-RU"/>
        </w:rPr>
        <w:t>17.01</w:t>
      </w:r>
      <w:r w:rsidR="00693675" w:rsidRPr="00E746A4">
        <w:rPr>
          <w:lang w:val="ru-RU"/>
        </w:rPr>
        <w:tab/>
      </w:r>
      <w:r w:rsidR="00E746A4" w:rsidRPr="00E746A4">
        <w:rPr>
          <w:lang w:val="ru-RU"/>
        </w:rPr>
        <w:t xml:space="preserve">В статье 17(1) проекта </w:t>
      </w:r>
      <w:r w:rsidR="00E746A4">
        <w:rPr>
          <w:lang w:val="ru-RU"/>
        </w:rPr>
        <w:t>Нового акта</w:t>
      </w:r>
      <w:r w:rsidR="00E746A4" w:rsidRPr="00E746A4">
        <w:rPr>
          <w:lang w:val="ru-RU"/>
        </w:rPr>
        <w:t xml:space="preserve"> разъясняется, что положения статьи</w:t>
      </w:r>
      <w:r w:rsidR="00E746A4">
        <w:rPr>
          <w:lang w:val="ru-RU"/>
        </w:rPr>
        <w:t> </w:t>
      </w:r>
      <w:r w:rsidR="00E746A4" w:rsidRPr="00E746A4">
        <w:rPr>
          <w:lang w:val="ru-RU"/>
        </w:rPr>
        <w:t xml:space="preserve">5(6) нынешнего Лиссабонского соглашения не будут применяться </w:t>
      </w:r>
      <w:r w:rsidR="007B4794">
        <w:rPr>
          <w:lang w:val="ru-RU"/>
        </w:rPr>
        <w:t>в случае</w:t>
      </w:r>
      <w:r w:rsidR="00E1045B">
        <w:rPr>
          <w:lang w:val="ru-RU"/>
        </w:rPr>
        <w:t xml:space="preserve"> </w:t>
      </w:r>
      <w:r w:rsidR="00E746A4" w:rsidRPr="00E746A4">
        <w:rPr>
          <w:lang w:val="ru-RU"/>
        </w:rPr>
        <w:t xml:space="preserve">использования </w:t>
      </w:r>
      <w:r w:rsidR="007B4794">
        <w:rPr>
          <w:lang w:val="ru-RU"/>
        </w:rPr>
        <w:t xml:space="preserve">на основании </w:t>
      </w:r>
      <w:r w:rsidR="00E746A4" w:rsidRPr="00E746A4">
        <w:rPr>
          <w:lang w:val="ru-RU"/>
        </w:rPr>
        <w:t>любы</w:t>
      </w:r>
      <w:r w:rsidR="007B4794">
        <w:rPr>
          <w:lang w:val="ru-RU"/>
        </w:rPr>
        <w:t>х</w:t>
      </w:r>
      <w:r w:rsidR="00E746A4" w:rsidRPr="00E746A4">
        <w:rPr>
          <w:lang w:val="ru-RU"/>
        </w:rPr>
        <w:t xml:space="preserve"> прав, гарантируемых статье</w:t>
      </w:r>
      <w:r w:rsidR="007B4794">
        <w:rPr>
          <w:lang w:val="ru-RU"/>
        </w:rPr>
        <w:t>й</w:t>
      </w:r>
      <w:r w:rsidR="00E1045B">
        <w:rPr>
          <w:lang w:val="ru-RU"/>
        </w:rPr>
        <w:t> </w:t>
      </w:r>
      <w:r w:rsidR="00E746A4" w:rsidRPr="00E746A4">
        <w:rPr>
          <w:lang w:val="ru-RU"/>
        </w:rPr>
        <w:t xml:space="preserve">13.  </w:t>
      </w:r>
      <w:r w:rsidR="00E746A4">
        <w:rPr>
          <w:lang w:val="ru-RU"/>
        </w:rPr>
        <w:t xml:space="preserve">Кроме того, </w:t>
      </w:r>
      <w:r w:rsidR="00E746A4" w:rsidRPr="00E746A4">
        <w:rPr>
          <w:lang w:val="ru-RU"/>
        </w:rPr>
        <w:t>статья</w:t>
      </w:r>
      <w:r w:rsidR="00E746A4">
        <w:rPr>
          <w:lang w:val="ru-RU"/>
        </w:rPr>
        <w:t> </w:t>
      </w:r>
      <w:r w:rsidR="00E746A4" w:rsidRPr="00E746A4">
        <w:rPr>
          <w:lang w:val="ru-RU"/>
        </w:rPr>
        <w:t xml:space="preserve">17(1) </w:t>
      </w:r>
      <w:r w:rsidR="00E746A4">
        <w:rPr>
          <w:lang w:val="ru-RU"/>
        </w:rPr>
        <w:t xml:space="preserve">не будет </w:t>
      </w:r>
      <w:r w:rsidR="00E746A4" w:rsidRPr="00E746A4">
        <w:rPr>
          <w:lang w:val="ru-RU"/>
        </w:rPr>
        <w:t>ущемлять право Договаривающейся стороны на применение исключения, указанного в сноске</w:t>
      </w:r>
      <w:r w:rsidR="00E746A4">
        <w:rPr>
          <w:lang w:val="ru-RU"/>
        </w:rPr>
        <w:t xml:space="preserve"> 2 </w:t>
      </w:r>
      <w:r w:rsidR="00E746A4" w:rsidRPr="00E746A4">
        <w:rPr>
          <w:lang w:val="ru-RU"/>
        </w:rPr>
        <w:t>к статье</w:t>
      </w:r>
      <w:r w:rsidR="00E746A4" w:rsidRPr="00E746A4">
        <w:t> </w:t>
      </w:r>
      <w:r w:rsidR="00E746A4" w:rsidRPr="00E746A4">
        <w:rPr>
          <w:lang w:val="ru-RU"/>
        </w:rPr>
        <w:t>11(1)(</w:t>
      </w:r>
      <w:r w:rsidR="00E746A4" w:rsidRPr="00E746A4">
        <w:t>a</w:t>
      </w:r>
      <w:r w:rsidR="00E746A4" w:rsidRPr="00E746A4">
        <w:rPr>
          <w:lang w:val="ru-RU"/>
        </w:rPr>
        <w:t>).  В сноске</w:t>
      </w:r>
      <w:r w:rsidR="00E746A4">
        <w:rPr>
          <w:lang w:val="ru-RU"/>
        </w:rPr>
        <w:t xml:space="preserve"> 3 </w:t>
      </w:r>
      <w:r w:rsidR="00E746A4" w:rsidRPr="00E746A4">
        <w:rPr>
          <w:lang w:val="ru-RU"/>
        </w:rPr>
        <w:t>к статье</w:t>
      </w:r>
      <w:r w:rsidR="00E746A4" w:rsidRPr="00E746A4">
        <w:t> </w:t>
      </w:r>
      <w:r w:rsidR="00E746A4" w:rsidRPr="00E746A4">
        <w:rPr>
          <w:lang w:val="ru-RU"/>
        </w:rPr>
        <w:t>12 определяется, что именно должно рассматриваться как «родовое наименование или указание»</w:t>
      </w:r>
      <w:r w:rsidR="004F7594" w:rsidRPr="00E746A4">
        <w:rPr>
          <w:lang w:val="ru-RU"/>
        </w:rPr>
        <w:t>.</w:t>
      </w:r>
      <w:r w:rsidR="00B76E15" w:rsidRPr="00E746A4">
        <w:rPr>
          <w:lang w:val="ru-RU"/>
        </w:rPr>
        <w:t xml:space="preserve">  </w:t>
      </w:r>
    </w:p>
    <w:p w:rsidR="00507510" w:rsidRPr="00E746A4" w:rsidRDefault="00507510" w:rsidP="00055AA9">
      <w:pPr>
        <w:tabs>
          <w:tab w:val="left" w:pos="880"/>
        </w:tabs>
        <w:rPr>
          <w:lang w:val="ru-RU"/>
        </w:rPr>
      </w:pPr>
    </w:p>
    <w:p w:rsidR="00507510" w:rsidRPr="00507510" w:rsidRDefault="00507510" w:rsidP="00507510">
      <w:pPr>
        <w:tabs>
          <w:tab w:val="left" w:pos="880"/>
        </w:tabs>
        <w:rPr>
          <w:lang w:val="ru-RU"/>
        </w:rPr>
      </w:pPr>
      <w:r w:rsidRPr="00507510">
        <w:rPr>
          <w:lang w:val="ru-RU"/>
        </w:rPr>
        <w:t>17.02</w:t>
      </w:r>
      <w:r w:rsidRPr="00507510">
        <w:rPr>
          <w:lang w:val="ru-RU"/>
        </w:rPr>
        <w:tab/>
      </w:r>
      <w:r w:rsidRPr="00A04A9D">
        <w:rPr>
          <w:lang w:val="ru-RU"/>
        </w:rPr>
        <w:t xml:space="preserve">В соответствии со статьей 24.4 Соглашения ТРИПС от членов ВТО </w:t>
      </w:r>
      <w:r w:rsidR="007B4794">
        <w:rPr>
          <w:lang w:val="ru-RU"/>
        </w:rPr>
        <w:t>«</w:t>
      </w:r>
      <w:r w:rsidRPr="00A04A9D">
        <w:rPr>
          <w:lang w:val="ru-RU"/>
        </w:rPr>
        <w:t xml:space="preserve">не требуется препятствовать продолжающемуся и сходному использованию географического указания другого члена ВТО, идентифицирующего вина или крепкие спиртные напитки, в </w:t>
      </w:r>
      <w:r w:rsidRPr="00A04A9D">
        <w:rPr>
          <w:lang w:val="ru-RU"/>
        </w:rPr>
        <w:lastRenderedPageBreak/>
        <w:t>отношении товаров или услуг кем-либо из его граждан или лиц, проживающих на его территории, которые использовали на территории этого члена ВТО такое географическое указание постоянно в отношении таких же или связанны</w:t>
      </w:r>
      <w:r w:rsidR="00E746A4" w:rsidRPr="00A04A9D">
        <w:rPr>
          <w:lang w:val="ru-RU"/>
        </w:rPr>
        <w:t>х с ними товаров или услуг либо </w:t>
      </w:r>
      <w:r w:rsidRPr="00A04A9D">
        <w:rPr>
          <w:lang w:val="ru-RU"/>
        </w:rPr>
        <w:t>(а) в течение по меньшей мере 10</w:t>
      </w:r>
      <w:r w:rsidR="00A04A9D">
        <w:rPr>
          <w:lang w:val="ru-RU"/>
        </w:rPr>
        <w:t> </w:t>
      </w:r>
      <w:r w:rsidRPr="00A04A9D">
        <w:rPr>
          <w:lang w:val="ru-RU"/>
        </w:rPr>
        <w:t>лет, предшествующих 15</w:t>
      </w:r>
      <w:r w:rsidR="00A04A9D">
        <w:rPr>
          <w:lang w:val="ru-RU"/>
        </w:rPr>
        <w:t> </w:t>
      </w:r>
      <w:r w:rsidRPr="00A04A9D">
        <w:rPr>
          <w:lang w:val="ru-RU"/>
        </w:rPr>
        <w:t>апреля 1994</w:t>
      </w:r>
      <w:r w:rsidR="00A04A9D">
        <w:rPr>
          <w:lang w:val="ru-RU"/>
        </w:rPr>
        <w:t> </w:t>
      </w:r>
      <w:r w:rsidRPr="00A04A9D">
        <w:rPr>
          <w:lang w:val="ru-RU"/>
        </w:rPr>
        <w:t>г., либо (b) добросовестно до упомянутой даты</w:t>
      </w:r>
      <w:r w:rsidR="007B4794">
        <w:rPr>
          <w:lang w:val="ru-RU"/>
        </w:rPr>
        <w:t>»</w:t>
      </w:r>
      <w:r w:rsidRPr="00A04A9D">
        <w:rPr>
          <w:lang w:val="ru-RU"/>
        </w:rPr>
        <w:t>.</w:t>
      </w:r>
      <w:r w:rsidR="00755CC0" w:rsidRPr="00A04A9D">
        <w:rPr>
          <w:lang w:val="ru-RU"/>
        </w:rPr>
        <w:t xml:space="preserve">  </w:t>
      </w:r>
      <w:r w:rsidR="00E746A4" w:rsidRPr="00A04A9D">
        <w:rPr>
          <w:lang w:val="ru-RU"/>
        </w:rPr>
        <w:t>В соответствии с Новым актом можно добиться тех же результатов, если соответствующая Договаривающаяся сторона уведомляет об отказе по статье</w:t>
      </w:r>
      <w:r w:rsidR="003D71C9" w:rsidRPr="00A04A9D">
        <w:rPr>
          <w:lang w:val="ru-RU"/>
        </w:rPr>
        <w:t> </w:t>
      </w:r>
      <w:r w:rsidR="00E746A4" w:rsidRPr="00A04A9D">
        <w:rPr>
          <w:lang w:val="ru-RU"/>
        </w:rPr>
        <w:t xml:space="preserve">15, например в результате начатой Договаривающейся стороной в соответствии со статьей 15(3) процедурой, позволяющей заинтересованным сторонам представлять </w:t>
      </w:r>
      <w:r w:rsidR="00A04A9D">
        <w:rPr>
          <w:lang w:val="ru-RU"/>
        </w:rPr>
        <w:t xml:space="preserve">соответствующие </w:t>
      </w:r>
      <w:r w:rsidR="00E746A4" w:rsidRPr="00A04A9D">
        <w:rPr>
          <w:lang w:val="ru-RU"/>
        </w:rPr>
        <w:t>просьбы</w:t>
      </w:r>
      <w:r w:rsidR="00755CC0" w:rsidRPr="00A04A9D">
        <w:rPr>
          <w:lang w:val="ru-RU"/>
        </w:rPr>
        <w:t xml:space="preserve">.  </w:t>
      </w:r>
      <w:r w:rsidR="00A04A9D">
        <w:rPr>
          <w:lang w:val="ru-RU"/>
        </w:rPr>
        <w:t xml:space="preserve">Наличие права </w:t>
      </w:r>
      <w:r w:rsidRPr="00A04A9D">
        <w:rPr>
          <w:lang w:val="ru-RU"/>
        </w:rPr>
        <w:t>преждепользовани</w:t>
      </w:r>
      <w:r w:rsidR="00A04A9D">
        <w:rPr>
          <w:lang w:val="ru-RU"/>
        </w:rPr>
        <w:t>я</w:t>
      </w:r>
      <w:r w:rsidRPr="00A04A9D">
        <w:rPr>
          <w:lang w:val="ru-RU"/>
        </w:rPr>
        <w:t xml:space="preserve"> может </w:t>
      </w:r>
      <w:r w:rsidR="00A04A9D">
        <w:rPr>
          <w:lang w:val="ru-RU"/>
        </w:rPr>
        <w:t xml:space="preserve">служить </w:t>
      </w:r>
      <w:r w:rsidRPr="00A04A9D">
        <w:rPr>
          <w:lang w:val="ru-RU"/>
        </w:rPr>
        <w:t>основани</w:t>
      </w:r>
      <w:r w:rsidR="00A04A9D">
        <w:rPr>
          <w:lang w:val="ru-RU"/>
        </w:rPr>
        <w:t>ем</w:t>
      </w:r>
      <w:r w:rsidRPr="00A04A9D">
        <w:rPr>
          <w:lang w:val="ru-RU"/>
        </w:rPr>
        <w:t xml:space="preserve"> для отказа, однако, если преждепользование, иное чем то, которое упоминается в комментарии 17.01, не используется в качестве основания для отказа, будут применяться положения статьи 17(1) о постепенном прекращении использования.</w:t>
      </w:r>
      <w:r w:rsidR="00B76E15" w:rsidRPr="00A04A9D">
        <w:rPr>
          <w:lang w:val="ru-RU"/>
        </w:rPr>
        <w:t xml:space="preserve">  </w:t>
      </w:r>
      <w:r w:rsidRPr="00A04A9D">
        <w:rPr>
          <w:lang w:val="ru-RU"/>
        </w:rPr>
        <w:t>Может ли Договаривающаяся сторона также использовать такое преждепользование в качестве основания для признания недействительности международной регистрации в пределах ее территории – это будет зависеть от итогов обсуждений по статье</w:t>
      </w:r>
      <w:r w:rsidR="00E746A4" w:rsidRPr="00A04A9D">
        <w:rPr>
          <w:lang w:val="ru-RU"/>
        </w:rPr>
        <w:t> </w:t>
      </w:r>
      <w:r w:rsidRPr="00A04A9D">
        <w:rPr>
          <w:lang w:val="ru-RU"/>
        </w:rPr>
        <w:t>19.  Согласно варианту</w:t>
      </w:r>
      <w:r w:rsidR="00C3136D" w:rsidRPr="00A04A9D">
        <w:rPr>
          <w:lang w:val="ru-RU"/>
        </w:rPr>
        <w:t> </w:t>
      </w:r>
      <w:r w:rsidRPr="00A04A9D">
        <w:rPr>
          <w:lang w:val="ru-RU"/>
        </w:rPr>
        <w:t>A статьи 19(1), начало процедуры признания недействительности на основе преждепользования, упомянутого в статье 17(1), приведет, возможно, к приостановлению применения любого срока для постепенного прекращения использования на всю продолжительность процедуры признания недействительности.</w:t>
      </w:r>
      <w:r w:rsidR="00FD1C41" w:rsidRPr="00507510">
        <w:rPr>
          <w:lang w:val="ru-RU"/>
        </w:rPr>
        <w:t xml:space="preserve">  </w:t>
      </w:r>
    </w:p>
    <w:p w:rsidR="00507510" w:rsidRPr="00507510" w:rsidRDefault="00507510" w:rsidP="00364D3B">
      <w:pPr>
        <w:rPr>
          <w:lang w:val="ru-RU"/>
        </w:rPr>
      </w:pPr>
    </w:p>
    <w:p w:rsidR="00507510" w:rsidRDefault="00364D3B" w:rsidP="000B3E69">
      <w:pPr>
        <w:tabs>
          <w:tab w:val="left" w:pos="880"/>
        </w:tabs>
        <w:rPr>
          <w:lang w:val="ru-RU"/>
        </w:rPr>
      </w:pPr>
      <w:r w:rsidRPr="00C3136D">
        <w:rPr>
          <w:lang w:val="ru-RU"/>
        </w:rPr>
        <w:t>17.</w:t>
      </w:r>
      <w:r w:rsidR="00D84887" w:rsidRPr="00C3136D">
        <w:rPr>
          <w:lang w:val="ru-RU"/>
        </w:rPr>
        <w:t>03</w:t>
      </w:r>
      <w:r w:rsidRPr="00C3136D">
        <w:rPr>
          <w:lang w:val="ru-RU"/>
        </w:rPr>
        <w:tab/>
      </w:r>
      <w:r w:rsidR="00F41FAC">
        <w:rPr>
          <w:lang w:val="ru-RU"/>
        </w:rPr>
        <w:t xml:space="preserve">Как было предложено </w:t>
      </w:r>
      <w:r w:rsidR="00C3136D" w:rsidRPr="00C3136D">
        <w:rPr>
          <w:lang w:val="ru-RU"/>
        </w:rPr>
        <w:t xml:space="preserve">на четвертой сессии Рабочей группы, сроки </w:t>
      </w:r>
      <w:r w:rsidR="00F41FAC">
        <w:rPr>
          <w:lang w:val="ru-RU"/>
        </w:rPr>
        <w:t xml:space="preserve">будут </w:t>
      </w:r>
      <w:r w:rsidR="00C3136D" w:rsidRPr="00C3136D">
        <w:rPr>
          <w:lang w:val="ru-RU"/>
        </w:rPr>
        <w:t>указаны в Инструкции</w:t>
      </w:r>
      <w:r w:rsidR="00C3136D">
        <w:rPr>
          <w:lang w:val="ru-RU"/>
        </w:rPr>
        <w:t xml:space="preserve">, </w:t>
      </w:r>
      <w:r w:rsidR="00F41FAC">
        <w:rPr>
          <w:lang w:val="ru-RU"/>
        </w:rPr>
        <w:t xml:space="preserve">поскольку это позволит утверждать </w:t>
      </w:r>
      <w:r w:rsidR="00C3136D" w:rsidRPr="00C3136D">
        <w:rPr>
          <w:lang w:val="ru-RU"/>
        </w:rPr>
        <w:t>изменения Ассамблее</w:t>
      </w:r>
      <w:r w:rsidR="00F41FAC">
        <w:rPr>
          <w:lang w:val="ru-RU"/>
        </w:rPr>
        <w:t xml:space="preserve"> Специального союза, не прибегая к </w:t>
      </w:r>
      <w:r w:rsidR="00C3136D" w:rsidRPr="00C3136D">
        <w:rPr>
          <w:lang w:val="ru-RU"/>
        </w:rPr>
        <w:t>созыв</w:t>
      </w:r>
      <w:r w:rsidR="00F41FAC">
        <w:rPr>
          <w:lang w:val="ru-RU"/>
        </w:rPr>
        <w:t>у</w:t>
      </w:r>
      <w:r w:rsidR="00C3136D" w:rsidRPr="00C3136D">
        <w:rPr>
          <w:lang w:val="ru-RU"/>
        </w:rPr>
        <w:t xml:space="preserve"> дипломатической конференции</w:t>
      </w:r>
      <w:r w:rsidR="00C3136D">
        <w:rPr>
          <w:lang w:val="ru-RU"/>
        </w:rPr>
        <w:t xml:space="preserve">; </w:t>
      </w:r>
      <w:r w:rsidR="00C3136D" w:rsidRPr="00C3136D">
        <w:rPr>
          <w:lang w:val="ru-RU"/>
        </w:rPr>
        <w:t xml:space="preserve"> </w:t>
      </w:r>
      <w:r w:rsidR="00C3136D">
        <w:rPr>
          <w:lang w:val="ru-RU"/>
        </w:rPr>
        <w:t>именно так пришлось бы поступить</w:t>
      </w:r>
      <w:r w:rsidR="00C3136D" w:rsidRPr="00C3136D">
        <w:rPr>
          <w:lang w:val="ru-RU"/>
        </w:rPr>
        <w:t xml:space="preserve">, если бы сроки </w:t>
      </w:r>
      <w:r w:rsidR="00F41FAC">
        <w:rPr>
          <w:lang w:val="ru-RU"/>
        </w:rPr>
        <w:t xml:space="preserve">были </w:t>
      </w:r>
      <w:r w:rsidR="00C3136D" w:rsidRPr="00C3136D">
        <w:rPr>
          <w:lang w:val="ru-RU"/>
        </w:rPr>
        <w:t>указ</w:t>
      </w:r>
      <w:r w:rsidR="00F41FAC">
        <w:rPr>
          <w:lang w:val="ru-RU"/>
        </w:rPr>
        <w:t xml:space="preserve">аны </w:t>
      </w:r>
      <w:r w:rsidR="00C3136D">
        <w:rPr>
          <w:lang w:val="ru-RU"/>
        </w:rPr>
        <w:t xml:space="preserve">в </w:t>
      </w:r>
      <w:r w:rsidR="00C3136D" w:rsidRPr="00C3136D">
        <w:rPr>
          <w:lang w:val="ru-RU"/>
        </w:rPr>
        <w:t xml:space="preserve">самом </w:t>
      </w:r>
      <w:r w:rsidR="00C3136D">
        <w:rPr>
          <w:lang w:val="ru-RU"/>
        </w:rPr>
        <w:t>Акте</w:t>
      </w:r>
      <w:r w:rsidRPr="00C3136D">
        <w:rPr>
          <w:lang w:val="ru-RU"/>
        </w:rPr>
        <w:t xml:space="preserve">.  </w:t>
      </w:r>
    </w:p>
    <w:p w:rsidR="00C3136D" w:rsidRPr="00C3136D" w:rsidRDefault="00C3136D" w:rsidP="000B3E69">
      <w:pPr>
        <w:tabs>
          <w:tab w:val="left" w:pos="880"/>
        </w:tabs>
        <w:rPr>
          <w:lang w:val="ru-RU"/>
        </w:rPr>
      </w:pPr>
    </w:p>
    <w:p w:rsidR="00507510" w:rsidRPr="00507510" w:rsidRDefault="00507510" w:rsidP="00507510">
      <w:pPr>
        <w:tabs>
          <w:tab w:val="left" w:pos="880"/>
        </w:tabs>
        <w:rPr>
          <w:lang w:val="ru-RU"/>
        </w:rPr>
      </w:pPr>
      <w:r w:rsidRPr="00507510">
        <w:rPr>
          <w:lang w:val="ru-RU"/>
        </w:rPr>
        <w:t>17.04</w:t>
      </w:r>
      <w:r w:rsidRPr="00507510">
        <w:rPr>
          <w:lang w:val="ru-RU"/>
        </w:rPr>
        <w:tab/>
        <w:t>Определенный период для прекращения преждепользования может также применяться в случае отзыва отказа или в случае, когда после отказа следует заявление о предоставлении охраны.</w:t>
      </w:r>
      <w:r w:rsidR="00D84887" w:rsidRPr="00507510">
        <w:rPr>
          <w:lang w:val="ru-RU"/>
        </w:rPr>
        <w:t xml:space="preserve">  </w:t>
      </w:r>
    </w:p>
    <w:p w:rsidR="00507510" w:rsidRPr="00507510" w:rsidRDefault="00507510" w:rsidP="00D84887">
      <w:pPr>
        <w:tabs>
          <w:tab w:val="left" w:pos="880"/>
        </w:tabs>
        <w:rPr>
          <w:lang w:val="ru-RU"/>
        </w:rPr>
      </w:pPr>
    </w:p>
    <w:p w:rsidR="00507510" w:rsidRPr="0075730F" w:rsidRDefault="00364D3B" w:rsidP="00A408F6">
      <w:pPr>
        <w:tabs>
          <w:tab w:val="left" w:pos="880"/>
        </w:tabs>
        <w:rPr>
          <w:lang w:val="ru-RU"/>
        </w:rPr>
      </w:pPr>
      <w:r w:rsidRPr="0075730F">
        <w:rPr>
          <w:lang w:val="ru-RU"/>
        </w:rPr>
        <w:t>17.</w:t>
      </w:r>
      <w:r w:rsidR="006B2A10" w:rsidRPr="0075730F">
        <w:rPr>
          <w:lang w:val="ru-RU"/>
        </w:rPr>
        <w:t>05</w:t>
      </w:r>
      <w:r w:rsidR="00693675" w:rsidRPr="0075730F">
        <w:rPr>
          <w:lang w:val="ru-RU"/>
        </w:rPr>
        <w:tab/>
      </w:r>
      <w:r w:rsidR="0075730F" w:rsidRPr="0075730F">
        <w:rPr>
          <w:lang w:val="ru-RU"/>
        </w:rPr>
        <w:t>С учетом гарантий</w:t>
      </w:r>
      <w:r w:rsidR="00A04A9D">
        <w:rPr>
          <w:lang w:val="ru-RU"/>
        </w:rPr>
        <w:t>, предоставляемых в соответствии со</w:t>
      </w:r>
      <w:r w:rsidR="0075730F" w:rsidRPr="0075730F">
        <w:rPr>
          <w:lang w:val="ru-RU"/>
        </w:rPr>
        <w:t xml:space="preserve"> статье</w:t>
      </w:r>
      <w:r w:rsidR="00A04A9D">
        <w:rPr>
          <w:lang w:val="ru-RU"/>
        </w:rPr>
        <w:t>й</w:t>
      </w:r>
      <w:r w:rsidR="0075730F">
        <w:rPr>
          <w:lang w:val="ru-RU"/>
        </w:rPr>
        <w:t> </w:t>
      </w:r>
      <w:r w:rsidR="0075730F" w:rsidRPr="0075730F">
        <w:rPr>
          <w:lang w:val="ru-RU"/>
        </w:rPr>
        <w:t xml:space="preserve">13 в отношении ранее приобретенных прав, о которых говорится в этом положении, в </w:t>
      </w:r>
      <w:r w:rsidR="0075730F">
        <w:rPr>
          <w:lang w:val="ru-RU"/>
        </w:rPr>
        <w:t xml:space="preserve">Новом акте </w:t>
      </w:r>
      <w:r w:rsidR="0075730F" w:rsidRPr="0075730F">
        <w:rPr>
          <w:lang w:val="ru-RU"/>
        </w:rPr>
        <w:t>не будет содержаться сроков для постепенного прекращения использования в соответствии с такими правами, за исключением того, в какой степени такие ранее приобретенные права охватывают зарегистрированное наименование места происхождения или географическое указание в качестве родового наименования или указания, а ранее приобретенные права явно не распространяются на такое наименование или указание, как это следует из сноски</w:t>
      </w:r>
      <w:r w:rsidR="0075730F">
        <w:rPr>
          <w:lang w:val="ru-RU"/>
        </w:rPr>
        <w:t> 4</w:t>
      </w:r>
      <w:r w:rsidR="0075730F" w:rsidRPr="0075730F">
        <w:rPr>
          <w:lang w:val="ru-RU"/>
        </w:rPr>
        <w:t xml:space="preserve"> к статье</w:t>
      </w:r>
      <w:r w:rsidR="0075730F">
        <w:rPr>
          <w:lang w:val="fr-CH"/>
        </w:rPr>
        <w:t> </w:t>
      </w:r>
      <w:r w:rsidR="0075730F" w:rsidRPr="0075730F">
        <w:rPr>
          <w:lang w:val="ru-RU"/>
        </w:rPr>
        <w:t>17</w:t>
      </w:r>
      <w:r w:rsidRPr="0075730F">
        <w:rPr>
          <w:lang w:val="ru-RU"/>
        </w:rPr>
        <w:t xml:space="preserve">.  </w:t>
      </w:r>
    </w:p>
    <w:p w:rsidR="00507510" w:rsidRPr="0075730F" w:rsidRDefault="00507510" w:rsidP="00364D3B">
      <w:pPr>
        <w:tabs>
          <w:tab w:val="left" w:pos="1100"/>
        </w:tabs>
        <w:rPr>
          <w:lang w:val="ru-RU"/>
        </w:rPr>
      </w:pPr>
    </w:p>
    <w:p w:rsidR="00507510" w:rsidRPr="00507510" w:rsidRDefault="00507510" w:rsidP="00507510">
      <w:pPr>
        <w:tabs>
          <w:tab w:val="left" w:pos="880"/>
        </w:tabs>
        <w:rPr>
          <w:lang w:val="ru-RU"/>
        </w:rPr>
      </w:pPr>
      <w:r w:rsidRPr="00507510">
        <w:rPr>
          <w:lang w:val="ru-RU"/>
        </w:rPr>
        <w:t>17.06</w:t>
      </w:r>
      <w:r w:rsidRPr="00507510">
        <w:rPr>
          <w:lang w:val="ru-RU"/>
        </w:rPr>
        <w:tab/>
        <w:t>В статье 17(2) уточняется, что отзыв отказа, который основывался на использовании согласно ранее приобретенному товарному знаку или ин</w:t>
      </w:r>
      <w:r w:rsidR="000244F0">
        <w:rPr>
          <w:lang w:val="ru-RU"/>
        </w:rPr>
        <w:t>ому праву, упомянутому в статье</w:t>
      </w:r>
      <w:r w:rsidR="000244F0">
        <w:rPr>
          <w:lang w:val="fr-CH"/>
        </w:rPr>
        <w:t> </w:t>
      </w:r>
      <w:r w:rsidRPr="00507510">
        <w:rPr>
          <w:lang w:val="ru-RU"/>
        </w:rPr>
        <w:t>13, не будет означать, что статья</w:t>
      </w:r>
      <w:r w:rsidR="000244F0">
        <w:rPr>
          <w:lang w:val="fr-CH"/>
        </w:rPr>
        <w:t> </w:t>
      </w:r>
      <w:r w:rsidRPr="00507510">
        <w:rPr>
          <w:lang w:val="ru-RU"/>
        </w:rPr>
        <w:t>13 не будет больше применяться.  В то же время это положение разъясняет, что отзыв такого отказа вследствие аннулирования, отмены, непродления или признания недействительности ранее приобретенного товарного знака или иного права делает статью</w:t>
      </w:r>
      <w:r w:rsidR="007B4794">
        <w:rPr>
          <w:lang w:val="ru-RU"/>
        </w:rPr>
        <w:t> </w:t>
      </w:r>
      <w:r w:rsidRPr="00507510">
        <w:rPr>
          <w:lang w:val="ru-RU"/>
        </w:rPr>
        <w:t>13 неприемлемой.  Статья 17(2) применяется лишь в отношении случаев сосуществования, предусмотренных законодательством Договаривающейся стороны.  Если Договаривающаяся сторона не предусматривает сосуществования, она может сделать заяв</w:t>
      </w:r>
      <w:r w:rsidR="003D71C9">
        <w:rPr>
          <w:lang w:val="ru-RU"/>
        </w:rPr>
        <w:t>ление об отказе согласно статье </w:t>
      </w:r>
      <w:r w:rsidRPr="00507510">
        <w:rPr>
          <w:lang w:val="ru-RU"/>
        </w:rPr>
        <w:t>15 или признать недействительность международной регистрации на ее территории согласно статье</w:t>
      </w:r>
      <w:r w:rsidR="007B4794">
        <w:rPr>
          <w:lang w:val="ru-RU"/>
        </w:rPr>
        <w:t> </w:t>
      </w:r>
      <w:r w:rsidRPr="00507510">
        <w:rPr>
          <w:lang w:val="ru-RU"/>
        </w:rPr>
        <w:t xml:space="preserve">19.  В Договаривающейся стороне, </w:t>
      </w:r>
      <w:r w:rsidR="007B4794">
        <w:rPr>
          <w:lang w:val="ru-RU"/>
        </w:rPr>
        <w:t xml:space="preserve">не исключающей возможность </w:t>
      </w:r>
      <w:r w:rsidRPr="00507510">
        <w:rPr>
          <w:lang w:val="ru-RU"/>
        </w:rPr>
        <w:t>сосуществовани</w:t>
      </w:r>
      <w:r w:rsidR="007B4794">
        <w:rPr>
          <w:lang w:val="ru-RU"/>
        </w:rPr>
        <w:t>я</w:t>
      </w:r>
      <w:r w:rsidRPr="00507510">
        <w:rPr>
          <w:lang w:val="ru-RU"/>
        </w:rPr>
        <w:t xml:space="preserve">, </w:t>
      </w:r>
      <w:r w:rsidR="007B4794">
        <w:rPr>
          <w:lang w:val="ru-RU"/>
        </w:rPr>
        <w:t xml:space="preserve">такая </w:t>
      </w:r>
      <w:r w:rsidRPr="00507510">
        <w:rPr>
          <w:lang w:val="ru-RU"/>
        </w:rPr>
        <w:t>ситуация будет возникать после отзыва отказа, за исключением случаев, когда отзыв был результатом аннулирования, отмены, непродления или признания недействительности ранее приобретенного товарного знака или ин</w:t>
      </w:r>
      <w:r w:rsidR="000244F0">
        <w:rPr>
          <w:lang w:val="ru-RU"/>
        </w:rPr>
        <w:t>ого права, упомянутого в статье</w:t>
      </w:r>
      <w:r w:rsidR="000244F0">
        <w:rPr>
          <w:lang w:val="fr-CH"/>
        </w:rPr>
        <w:t> </w:t>
      </w:r>
      <w:r w:rsidRPr="00507510">
        <w:rPr>
          <w:lang w:val="ru-RU"/>
        </w:rPr>
        <w:t>13.</w:t>
      </w:r>
      <w:r w:rsidR="000F271B" w:rsidRPr="00507510">
        <w:rPr>
          <w:lang w:val="ru-RU"/>
        </w:rPr>
        <w:t xml:space="preserve">  </w:t>
      </w:r>
    </w:p>
    <w:p w:rsidR="00507510" w:rsidRPr="00507510" w:rsidRDefault="00507510" w:rsidP="00893196">
      <w:pPr>
        <w:tabs>
          <w:tab w:val="left" w:pos="880"/>
        </w:tabs>
        <w:rPr>
          <w:lang w:val="ru-RU"/>
        </w:rPr>
      </w:pPr>
    </w:p>
    <w:p w:rsidR="00507510" w:rsidRPr="000A6CAC" w:rsidRDefault="007A5368" w:rsidP="00893196">
      <w:pPr>
        <w:tabs>
          <w:tab w:val="left" w:pos="880"/>
        </w:tabs>
        <w:rPr>
          <w:lang w:val="ru-RU"/>
        </w:rPr>
      </w:pPr>
      <w:r w:rsidRPr="000A6CAC">
        <w:rPr>
          <w:lang w:val="ru-RU"/>
        </w:rPr>
        <w:lastRenderedPageBreak/>
        <w:t>17.07</w:t>
      </w:r>
      <w:r w:rsidRPr="000A6CAC">
        <w:rPr>
          <w:lang w:val="ru-RU"/>
        </w:rPr>
        <w:tab/>
      </w:r>
      <w:r w:rsidR="000A6CAC">
        <w:rPr>
          <w:lang w:val="ru-RU"/>
        </w:rPr>
        <w:t>Что</w:t>
      </w:r>
      <w:r w:rsidR="000A6CAC" w:rsidRPr="000A6CAC">
        <w:rPr>
          <w:lang w:val="ru-RU"/>
        </w:rPr>
        <w:t xml:space="preserve"> </w:t>
      </w:r>
      <w:r w:rsidR="000A6CAC">
        <w:rPr>
          <w:lang w:val="ru-RU"/>
        </w:rPr>
        <w:t>касается</w:t>
      </w:r>
      <w:r w:rsidR="007B4794">
        <w:rPr>
          <w:lang w:val="ru-RU"/>
        </w:rPr>
        <w:t xml:space="preserve"> </w:t>
      </w:r>
      <w:r w:rsidR="000A6CAC">
        <w:rPr>
          <w:lang w:val="ru-RU"/>
        </w:rPr>
        <w:t>вопроса</w:t>
      </w:r>
      <w:r w:rsidR="000A6CAC" w:rsidRPr="000A6CAC">
        <w:rPr>
          <w:lang w:val="ru-RU"/>
        </w:rPr>
        <w:t xml:space="preserve">, </w:t>
      </w:r>
      <w:r w:rsidR="000A6CAC">
        <w:rPr>
          <w:lang w:val="ru-RU"/>
        </w:rPr>
        <w:t>указанного</w:t>
      </w:r>
      <w:r w:rsidR="000A6CAC" w:rsidRPr="000A6CAC">
        <w:rPr>
          <w:lang w:val="ru-RU"/>
        </w:rPr>
        <w:t xml:space="preserve"> </w:t>
      </w:r>
      <w:r w:rsidR="000A6CAC">
        <w:rPr>
          <w:lang w:val="ru-RU"/>
        </w:rPr>
        <w:t>в</w:t>
      </w:r>
      <w:r w:rsidR="000A6CAC" w:rsidRPr="000A6CAC">
        <w:rPr>
          <w:lang w:val="ru-RU"/>
        </w:rPr>
        <w:t xml:space="preserve"> </w:t>
      </w:r>
      <w:r w:rsidR="000A6CAC">
        <w:rPr>
          <w:bCs/>
          <w:lang w:val="ru-RU"/>
        </w:rPr>
        <w:t>подпункте</w:t>
      </w:r>
      <w:r w:rsidRPr="000A6CAC">
        <w:rPr>
          <w:bCs/>
          <w:lang w:val="ru-RU"/>
        </w:rPr>
        <w:t xml:space="preserve"> (</w:t>
      </w:r>
      <w:r>
        <w:rPr>
          <w:bCs/>
        </w:rPr>
        <w:t>xii</w:t>
      </w:r>
      <w:r w:rsidRPr="000A6CAC">
        <w:rPr>
          <w:bCs/>
          <w:lang w:val="ru-RU"/>
        </w:rPr>
        <w:t>)</w:t>
      </w:r>
      <w:r w:rsidR="000A6CAC" w:rsidRPr="000A6CAC">
        <w:rPr>
          <w:bCs/>
          <w:lang w:val="ru-RU"/>
        </w:rPr>
        <w:t xml:space="preserve"> </w:t>
      </w:r>
      <w:r w:rsidR="000A6CAC">
        <w:rPr>
          <w:bCs/>
          <w:lang w:val="ru-RU"/>
        </w:rPr>
        <w:t>пункта</w:t>
      </w:r>
      <w:r w:rsidR="000A6CAC" w:rsidRPr="000A6CAC">
        <w:rPr>
          <w:bCs/>
        </w:rPr>
        <w:t> </w:t>
      </w:r>
      <w:r w:rsidR="000A6CAC" w:rsidRPr="000A6CAC">
        <w:rPr>
          <w:bCs/>
          <w:lang w:val="ru-RU"/>
        </w:rPr>
        <w:t xml:space="preserve">4 </w:t>
      </w:r>
      <w:r w:rsidR="000A6CAC">
        <w:rPr>
          <w:bCs/>
          <w:lang w:val="ru-RU"/>
        </w:rPr>
        <w:t>настоящего</w:t>
      </w:r>
      <w:r w:rsidR="000A6CAC" w:rsidRPr="000A6CAC">
        <w:rPr>
          <w:bCs/>
          <w:lang w:val="ru-RU"/>
        </w:rPr>
        <w:t xml:space="preserve"> </w:t>
      </w:r>
      <w:r w:rsidR="000A6CAC">
        <w:rPr>
          <w:bCs/>
          <w:lang w:val="ru-RU"/>
        </w:rPr>
        <w:t>документа</w:t>
      </w:r>
      <w:r w:rsidRPr="000A6CAC">
        <w:rPr>
          <w:bCs/>
          <w:lang w:val="ru-RU"/>
        </w:rPr>
        <w:t xml:space="preserve">, </w:t>
      </w:r>
      <w:r w:rsidR="000A6CAC">
        <w:rPr>
          <w:bCs/>
          <w:lang w:val="ru-RU"/>
        </w:rPr>
        <w:t>то</w:t>
      </w:r>
      <w:r w:rsidR="007B4794">
        <w:rPr>
          <w:bCs/>
          <w:lang w:val="ru-RU"/>
        </w:rPr>
        <w:t xml:space="preserve"> </w:t>
      </w:r>
      <w:r w:rsidR="00195DB2">
        <w:rPr>
          <w:bCs/>
          <w:lang w:val="ru-RU"/>
        </w:rPr>
        <w:t xml:space="preserve">его обсуждение нашло отражение в </w:t>
      </w:r>
      <w:r w:rsidR="000A6CAC">
        <w:rPr>
          <w:bCs/>
          <w:lang w:val="ru-RU"/>
        </w:rPr>
        <w:t>проект</w:t>
      </w:r>
      <w:r w:rsidR="00195DB2">
        <w:rPr>
          <w:bCs/>
          <w:lang w:val="ru-RU"/>
        </w:rPr>
        <w:t>е</w:t>
      </w:r>
      <w:r w:rsidR="000A6CAC">
        <w:rPr>
          <w:bCs/>
          <w:lang w:val="ru-RU"/>
        </w:rPr>
        <w:t xml:space="preserve"> отчета о десятой сессии Рабочей группы</w:t>
      </w:r>
      <w:r w:rsidRPr="000A6CAC">
        <w:rPr>
          <w:bCs/>
          <w:lang w:val="ru-RU"/>
        </w:rPr>
        <w:t xml:space="preserve"> (</w:t>
      </w:r>
      <w:r w:rsidR="000A6CAC">
        <w:rPr>
          <w:bCs/>
          <w:lang w:val="ru-RU"/>
        </w:rPr>
        <w:t xml:space="preserve">документ </w:t>
      </w:r>
      <w:r w:rsidRPr="000A6CAC">
        <w:rPr>
          <w:bCs/>
        </w:rPr>
        <w:t>LI</w:t>
      </w:r>
      <w:r w:rsidRPr="000A6CAC">
        <w:rPr>
          <w:bCs/>
          <w:lang w:val="ru-RU"/>
        </w:rPr>
        <w:t>/</w:t>
      </w:r>
      <w:r w:rsidRPr="000A6CAC">
        <w:rPr>
          <w:bCs/>
        </w:rPr>
        <w:t>WG</w:t>
      </w:r>
      <w:r w:rsidRPr="000A6CAC">
        <w:rPr>
          <w:bCs/>
          <w:lang w:val="ru-RU"/>
        </w:rPr>
        <w:t>/</w:t>
      </w:r>
      <w:r w:rsidRPr="000A6CAC">
        <w:rPr>
          <w:bCs/>
        </w:rPr>
        <w:t>DEV</w:t>
      </w:r>
      <w:r w:rsidRPr="000A6CAC">
        <w:rPr>
          <w:bCs/>
          <w:lang w:val="ru-RU"/>
        </w:rPr>
        <w:t>/10/7</w:t>
      </w:r>
      <w:r w:rsidR="00195DB2">
        <w:rPr>
          <w:bCs/>
          <w:lang w:val="ru-RU"/>
        </w:rPr>
        <w:t> </w:t>
      </w:r>
      <w:r w:rsidRPr="00573BBA">
        <w:rPr>
          <w:bCs/>
        </w:rPr>
        <w:t>Prov</w:t>
      </w:r>
      <w:r w:rsidRPr="000A6CAC">
        <w:rPr>
          <w:bCs/>
          <w:lang w:val="ru-RU"/>
        </w:rPr>
        <w:t xml:space="preserve">., </w:t>
      </w:r>
      <w:r w:rsidR="000A6CAC">
        <w:rPr>
          <w:bCs/>
          <w:lang w:val="ru-RU"/>
        </w:rPr>
        <w:t>пункты </w:t>
      </w:r>
      <w:r w:rsidRPr="000A6CAC">
        <w:rPr>
          <w:bCs/>
          <w:lang w:val="ru-RU"/>
        </w:rPr>
        <w:t>1</w:t>
      </w:r>
      <w:r w:rsidR="000A6CAC">
        <w:rPr>
          <w:bCs/>
          <w:lang w:val="ru-RU"/>
        </w:rPr>
        <w:t>11-</w:t>
      </w:r>
      <w:r w:rsidRPr="000A6CAC">
        <w:rPr>
          <w:bCs/>
          <w:lang w:val="ru-RU"/>
        </w:rPr>
        <w:t>12</w:t>
      </w:r>
      <w:r w:rsidR="000A6CAC">
        <w:rPr>
          <w:bCs/>
          <w:lang w:val="ru-RU"/>
        </w:rPr>
        <w:t>3</w:t>
      </w:r>
      <w:r w:rsidRPr="000A6CAC">
        <w:rPr>
          <w:bCs/>
          <w:lang w:val="ru-RU"/>
        </w:rPr>
        <w:t xml:space="preserve">).  </w:t>
      </w:r>
    </w:p>
    <w:p w:rsidR="00507510" w:rsidRPr="000A6CAC" w:rsidRDefault="00507510" w:rsidP="00893196">
      <w:pPr>
        <w:tabs>
          <w:tab w:val="left" w:pos="880"/>
        </w:tabs>
        <w:rPr>
          <w:lang w:val="ru-RU"/>
        </w:rPr>
      </w:pPr>
    </w:p>
    <w:p w:rsidR="00507510" w:rsidRPr="00507510" w:rsidRDefault="00507510" w:rsidP="00507510">
      <w:pPr>
        <w:pStyle w:val="Heading1"/>
        <w:tabs>
          <w:tab w:val="left" w:pos="660"/>
        </w:tabs>
        <w:rPr>
          <w:lang w:val="ru-RU"/>
        </w:rPr>
      </w:pPr>
      <w:r w:rsidRPr="00507510">
        <w:rPr>
          <w:lang w:val="ru-RU"/>
        </w:rPr>
        <w:t>Комментарии к статье 18:  Уведомление о предоставлении охраны</w:t>
      </w:r>
    </w:p>
    <w:p w:rsidR="00507510" w:rsidRPr="00507510" w:rsidRDefault="00507510" w:rsidP="00364D3B">
      <w:pPr>
        <w:tabs>
          <w:tab w:val="num" w:pos="0"/>
          <w:tab w:val="left" w:pos="660"/>
        </w:tabs>
        <w:rPr>
          <w:lang w:val="ru-RU"/>
        </w:rPr>
      </w:pPr>
    </w:p>
    <w:p w:rsidR="00507510" w:rsidRPr="00507510" w:rsidRDefault="00507510" w:rsidP="00507510">
      <w:pPr>
        <w:tabs>
          <w:tab w:val="left" w:pos="880"/>
        </w:tabs>
        <w:rPr>
          <w:lang w:val="ru-RU"/>
        </w:rPr>
      </w:pPr>
      <w:r w:rsidRPr="00507510">
        <w:rPr>
          <w:lang w:val="ru-RU"/>
        </w:rPr>
        <w:t>18.01</w:t>
      </w:r>
      <w:r w:rsidRPr="00507510">
        <w:rPr>
          <w:lang w:val="ru-RU"/>
        </w:rPr>
        <w:tab/>
        <w:t>Статья</w:t>
      </w:r>
      <w:r w:rsidR="00421839">
        <w:rPr>
          <w:lang w:val="ru-RU"/>
        </w:rPr>
        <w:t> </w:t>
      </w:r>
      <w:r w:rsidRPr="00507510">
        <w:rPr>
          <w:lang w:val="ru-RU"/>
        </w:rPr>
        <w:t>18 касается уведомления о предоставлении охраны в отношении зарегистрированного наименования места происхождения или географического указания и его последующей публикации Международным бюро.  Такое уведомление может быть предоставлено в течение одного года с даты получения уведомления о международной регистрации – в случае если в течение этого срока становится ясно, что не последует никакого отказа, - или после отказа;  если принято решение об отзыве отказа, то вместо отзыва отказа может быть направлено уведомление относительно заявления о предоставлении охраны.  Процедуры указаны в проекте Инструкции на основе правила</w:t>
      </w:r>
      <w:r w:rsidR="00421839">
        <w:rPr>
          <w:lang w:val="ru-RU"/>
        </w:rPr>
        <w:t> </w:t>
      </w:r>
      <w:r w:rsidRPr="00507510">
        <w:rPr>
          <w:lang w:val="ru-RU"/>
        </w:rPr>
        <w:t>1</w:t>
      </w:r>
      <w:r w:rsidRPr="00507510">
        <w:rPr>
          <w:i/>
          <w:lang w:val="ru-RU"/>
        </w:rPr>
        <w:t>1bi</w:t>
      </w:r>
      <w:r w:rsidRPr="00507510">
        <w:rPr>
          <w:lang w:val="ru-RU"/>
        </w:rPr>
        <w:t>s Инструкции к нынешнему Лиссабонскому соглашению, которое стало результатом внесения поправки в Инструкцию, вступи</w:t>
      </w:r>
      <w:r w:rsidR="00162488">
        <w:rPr>
          <w:lang w:val="ru-RU"/>
        </w:rPr>
        <w:t>вшей</w:t>
      </w:r>
      <w:r w:rsidRPr="00507510">
        <w:rPr>
          <w:lang w:val="ru-RU"/>
        </w:rPr>
        <w:t xml:space="preserve"> в силу 1</w:t>
      </w:r>
      <w:r w:rsidR="00421839">
        <w:rPr>
          <w:lang w:val="ru-RU"/>
        </w:rPr>
        <w:t> </w:t>
      </w:r>
      <w:r w:rsidRPr="00507510">
        <w:rPr>
          <w:lang w:val="ru-RU"/>
        </w:rPr>
        <w:t>января 2010</w:t>
      </w:r>
      <w:r w:rsidR="00421839">
        <w:rPr>
          <w:lang w:val="ru-RU"/>
        </w:rPr>
        <w:t> г.</w:t>
      </w:r>
      <w:r w:rsidR="00364D3B" w:rsidRPr="00507510">
        <w:rPr>
          <w:lang w:val="ru-RU"/>
        </w:rPr>
        <w:t xml:space="preserve"> </w:t>
      </w:r>
    </w:p>
    <w:p w:rsidR="00507510" w:rsidRPr="00507510" w:rsidRDefault="00507510" w:rsidP="00364D3B">
      <w:pPr>
        <w:tabs>
          <w:tab w:val="num" w:pos="0"/>
          <w:tab w:val="left" w:pos="658"/>
        </w:tabs>
        <w:rPr>
          <w:lang w:val="ru-RU"/>
        </w:rPr>
      </w:pPr>
    </w:p>
    <w:p w:rsidR="00507510" w:rsidRPr="00507510" w:rsidRDefault="00507510" w:rsidP="00507510">
      <w:pPr>
        <w:pStyle w:val="Heading1"/>
        <w:tabs>
          <w:tab w:val="left" w:pos="658"/>
        </w:tabs>
        <w:rPr>
          <w:lang w:val="ru-RU"/>
        </w:rPr>
      </w:pPr>
      <w:r w:rsidRPr="00507510">
        <w:rPr>
          <w:lang w:val="ru-RU"/>
        </w:rPr>
        <w:t>Комментарии к статье 19:  Признание недействительности</w:t>
      </w:r>
    </w:p>
    <w:p w:rsidR="00507510" w:rsidRPr="00507510" w:rsidRDefault="00507510" w:rsidP="00364D3B">
      <w:pPr>
        <w:tabs>
          <w:tab w:val="num" w:pos="0"/>
          <w:tab w:val="left" w:pos="658"/>
        </w:tabs>
        <w:rPr>
          <w:lang w:val="ru-RU"/>
        </w:rPr>
      </w:pPr>
    </w:p>
    <w:p w:rsidR="00507510" w:rsidRPr="001150E6" w:rsidRDefault="003D71C9" w:rsidP="00507510">
      <w:pPr>
        <w:tabs>
          <w:tab w:val="left" w:pos="880"/>
        </w:tabs>
        <w:rPr>
          <w:lang w:val="ru-RU"/>
        </w:rPr>
      </w:pPr>
      <w:r>
        <w:rPr>
          <w:lang w:val="ru-RU"/>
        </w:rPr>
        <w:t>19.01</w:t>
      </w:r>
      <w:r>
        <w:rPr>
          <w:lang w:val="ru-RU"/>
        </w:rPr>
        <w:tab/>
        <w:t>Статья </w:t>
      </w:r>
      <w:r w:rsidR="00507510" w:rsidRPr="00507510">
        <w:rPr>
          <w:lang w:val="ru-RU"/>
        </w:rPr>
        <w:t>19 касается возможного признания недействительности международной регистрации в той или иной Договаривающейся стороне.</w:t>
      </w:r>
      <w:r w:rsidR="00364D3B" w:rsidRPr="00507510">
        <w:rPr>
          <w:lang w:val="ru-RU"/>
        </w:rPr>
        <w:t xml:space="preserve">  </w:t>
      </w:r>
      <w:r w:rsidR="00D3181F">
        <w:rPr>
          <w:lang w:val="ru-RU"/>
        </w:rPr>
        <w:t xml:space="preserve">По итогам </w:t>
      </w:r>
      <w:r w:rsidR="00507510" w:rsidRPr="00507510">
        <w:rPr>
          <w:lang w:val="ru-RU"/>
        </w:rPr>
        <w:t>обсуждений на восьмой и девятой сессиях Рабочей группы в стать</w:t>
      </w:r>
      <w:r w:rsidR="00D3181F">
        <w:rPr>
          <w:lang w:val="ru-RU"/>
        </w:rPr>
        <w:t>ю </w:t>
      </w:r>
      <w:r w:rsidR="00507510" w:rsidRPr="00507510">
        <w:rPr>
          <w:lang w:val="ru-RU"/>
        </w:rPr>
        <w:t xml:space="preserve">19(1) </w:t>
      </w:r>
      <w:r w:rsidR="00D3181F">
        <w:rPr>
          <w:lang w:val="ru-RU"/>
        </w:rPr>
        <w:t xml:space="preserve">были включены </w:t>
      </w:r>
      <w:r w:rsidR="00507510" w:rsidRPr="00507510">
        <w:rPr>
          <w:lang w:val="ru-RU"/>
        </w:rPr>
        <w:t>два варианта.</w:t>
      </w:r>
      <w:r w:rsidR="00925393" w:rsidRPr="00507510">
        <w:rPr>
          <w:lang w:val="ru-RU"/>
        </w:rPr>
        <w:t xml:space="preserve">  </w:t>
      </w:r>
      <w:r w:rsidR="001150E6" w:rsidRPr="001150E6">
        <w:rPr>
          <w:lang w:val="ru-RU"/>
        </w:rPr>
        <w:t>Согласно варианту</w:t>
      </w:r>
      <w:r w:rsidR="001150E6">
        <w:rPr>
          <w:lang w:val="ru-RU"/>
        </w:rPr>
        <w:t> </w:t>
      </w:r>
      <w:r w:rsidR="001150E6" w:rsidRPr="001150E6">
        <w:t>A</w:t>
      </w:r>
      <w:r w:rsidR="001150E6" w:rsidRPr="001150E6">
        <w:rPr>
          <w:lang w:val="ru-RU"/>
        </w:rPr>
        <w:t>, не будет применяться никакого ограничения в отношении мотивов, на основании которых может быть объявлено о недействительности, при том понимании, что Договаривающиеся стороны предусматривают, что о недействительности может быть объявлено на основе ранее приобретенного права, о котором говорится в статье</w:t>
      </w:r>
      <w:r w:rsidR="001150E6">
        <w:rPr>
          <w:lang w:val="ru-RU"/>
        </w:rPr>
        <w:t> </w:t>
      </w:r>
      <w:r w:rsidR="001150E6" w:rsidRPr="001150E6">
        <w:rPr>
          <w:lang w:val="ru-RU"/>
        </w:rPr>
        <w:t xml:space="preserve">13.  </w:t>
      </w:r>
      <w:r w:rsidR="00D3181F">
        <w:rPr>
          <w:lang w:val="ru-RU"/>
        </w:rPr>
        <w:t>Основанием</w:t>
      </w:r>
      <w:r w:rsidR="00D3181F" w:rsidRPr="000A22AA">
        <w:rPr>
          <w:lang w:val="ru-RU"/>
        </w:rPr>
        <w:t xml:space="preserve"> </w:t>
      </w:r>
      <w:r w:rsidR="00D3181F">
        <w:rPr>
          <w:lang w:val="ru-RU"/>
        </w:rPr>
        <w:t>для</w:t>
      </w:r>
      <w:r w:rsidR="00D3181F" w:rsidRPr="000A22AA">
        <w:rPr>
          <w:lang w:val="ru-RU"/>
        </w:rPr>
        <w:t xml:space="preserve"> </w:t>
      </w:r>
      <w:r w:rsidR="00D3181F">
        <w:rPr>
          <w:lang w:val="ru-RU"/>
        </w:rPr>
        <w:t>признания</w:t>
      </w:r>
      <w:r w:rsidR="00D3181F" w:rsidRPr="000A22AA">
        <w:rPr>
          <w:lang w:val="ru-RU"/>
        </w:rPr>
        <w:t xml:space="preserve"> </w:t>
      </w:r>
      <w:r w:rsidR="00D3181F">
        <w:rPr>
          <w:lang w:val="ru-RU"/>
        </w:rPr>
        <w:t>недействительности</w:t>
      </w:r>
      <w:r w:rsidR="00D3181F" w:rsidRPr="000A22AA">
        <w:rPr>
          <w:lang w:val="ru-RU"/>
        </w:rPr>
        <w:t xml:space="preserve"> </w:t>
      </w:r>
      <w:r w:rsidR="00D3181F">
        <w:rPr>
          <w:lang w:val="ru-RU"/>
        </w:rPr>
        <w:t>могут</w:t>
      </w:r>
      <w:r w:rsidR="00D3181F" w:rsidRPr="000A22AA">
        <w:rPr>
          <w:lang w:val="ru-RU"/>
        </w:rPr>
        <w:t xml:space="preserve"> </w:t>
      </w:r>
      <w:r w:rsidR="00D3181F">
        <w:rPr>
          <w:lang w:val="ru-RU"/>
        </w:rPr>
        <w:t>стать</w:t>
      </w:r>
      <w:r w:rsidR="00D3181F" w:rsidRPr="000A22AA">
        <w:rPr>
          <w:lang w:val="ru-RU"/>
        </w:rPr>
        <w:t xml:space="preserve">: (1) </w:t>
      </w:r>
      <w:r w:rsidR="00995BA7">
        <w:rPr>
          <w:lang w:val="ru-RU"/>
        </w:rPr>
        <w:t xml:space="preserve">существование </w:t>
      </w:r>
      <w:r w:rsidR="00D3181F">
        <w:rPr>
          <w:lang w:val="ru-RU"/>
        </w:rPr>
        <w:t>преимущественного</w:t>
      </w:r>
      <w:r w:rsidR="00D3181F" w:rsidRPr="000A22AA">
        <w:rPr>
          <w:lang w:val="ru-RU"/>
        </w:rPr>
        <w:t xml:space="preserve"> </w:t>
      </w:r>
      <w:r w:rsidR="00D3181F">
        <w:rPr>
          <w:lang w:val="ru-RU"/>
        </w:rPr>
        <w:t>права</w:t>
      </w:r>
      <w:r w:rsidR="00D3181F" w:rsidRPr="000A22AA">
        <w:rPr>
          <w:lang w:val="ru-RU"/>
        </w:rPr>
        <w:t xml:space="preserve">; (2) </w:t>
      </w:r>
      <w:r w:rsidR="00901019">
        <w:rPr>
          <w:lang w:val="ru-RU"/>
        </w:rPr>
        <w:t>преимущество</w:t>
      </w:r>
      <w:r w:rsidR="00901019" w:rsidRPr="000A22AA">
        <w:rPr>
          <w:lang w:val="ru-RU"/>
        </w:rPr>
        <w:t xml:space="preserve"> </w:t>
      </w:r>
      <w:r w:rsidR="00901019">
        <w:rPr>
          <w:lang w:val="ru-RU"/>
        </w:rPr>
        <w:t>родового</w:t>
      </w:r>
      <w:r w:rsidR="00901019" w:rsidRPr="000A22AA">
        <w:rPr>
          <w:lang w:val="ru-RU"/>
        </w:rPr>
        <w:t xml:space="preserve"> </w:t>
      </w:r>
      <w:r w:rsidR="00901019">
        <w:rPr>
          <w:lang w:val="ru-RU"/>
        </w:rPr>
        <w:t>характера</w:t>
      </w:r>
      <w:r w:rsidR="00901019" w:rsidRPr="000A22AA">
        <w:rPr>
          <w:lang w:val="ru-RU"/>
        </w:rPr>
        <w:t xml:space="preserve"> </w:t>
      </w:r>
      <w:r w:rsidR="00901019">
        <w:rPr>
          <w:lang w:val="ru-RU"/>
        </w:rPr>
        <w:t>понятия</w:t>
      </w:r>
      <w:r w:rsidR="00901019" w:rsidRPr="000A22AA">
        <w:rPr>
          <w:lang w:val="ru-RU"/>
        </w:rPr>
        <w:t xml:space="preserve"> </w:t>
      </w:r>
      <w:r w:rsidR="000A22AA">
        <w:rPr>
          <w:lang w:val="ru-RU"/>
        </w:rPr>
        <w:t>над</w:t>
      </w:r>
      <w:r w:rsidR="000A22AA" w:rsidRPr="000A22AA">
        <w:rPr>
          <w:lang w:val="ru-RU"/>
        </w:rPr>
        <w:t xml:space="preserve"> </w:t>
      </w:r>
      <w:r w:rsidR="00901019">
        <w:rPr>
          <w:lang w:val="ru-RU"/>
        </w:rPr>
        <w:t>международной</w:t>
      </w:r>
      <w:r w:rsidR="00901019" w:rsidRPr="000A22AA">
        <w:rPr>
          <w:lang w:val="ru-RU"/>
        </w:rPr>
        <w:t xml:space="preserve"> </w:t>
      </w:r>
      <w:r w:rsidR="00901019">
        <w:rPr>
          <w:lang w:val="ru-RU"/>
        </w:rPr>
        <w:t>регистраци</w:t>
      </w:r>
      <w:r w:rsidR="000A22AA">
        <w:rPr>
          <w:lang w:val="ru-RU"/>
        </w:rPr>
        <w:t>ей</w:t>
      </w:r>
      <w:r w:rsidR="00901019" w:rsidRPr="000A22AA">
        <w:rPr>
          <w:lang w:val="ru-RU"/>
        </w:rPr>
        <w:t xml:space="preserve">; (3) </w:t>
      </w:r>
      <w:r w:rsidR="000A22AA">
        <w:rPr>
          <w:lang w:val="ru-RU"/>
        </w:rPr>
        <w:t>несоблюдение</w:t>
      </w:r>
      <w:r w:rsidR="000A22AA" w:rsidRPr="000A22AA">
        <w:rPr>
          <w:lang w:val="ru-RU"/>
        </w:rPr>
        <w:t xml:space="preserve"> </w:t>
      </w:r>
      <w:r w:rsidR="000A22AA">
        <w:rPr>
          <w:lang w:val="ru-RU"/>
        </w:rPr>
        <w:t>определени</w:t>
      </w:r>
      <w:r w:rsidR="00995BA7">
        <w:rPr>
          <w:lang w:val="ru-RU"/>
        </w:rPr>
        <w:t>я</w:t>
      </w:r>
      <w:r w:rsidR="000A22AA">
        <w:rPr>
          <w:lang w:val="ru-RU"/>
        </w:rPr>
        <w:t xml:space="preserve"> наименования места происхождения </w:t>
      </w:r>
      <w:r w:rsidR="00995BA7">
        <w:rPr>
          <w:lang w:val="ru-RU"/>
        </w:rPr>
        <w:t>или географического указания; (4) соображения морали или общественного порядка; (5) мотивы, основанные на положениях статьи 10 или 10</w:t>
      </w:r>
      <w:r w:rsidR="00B23C90" w:rsidRPr="00092ECD">
        <w:rPr>
          <w:color w:val="000000"/>
        </w:rPr>
        <w:t>bis</w:t>
      </w:r>
      <w:r w:rsidR="00995BA7" w:rsidRPr="00092ECD">
        <w:rPr>
          <w:color w:val="000000"/>
          <w:lang w:val="ru-RU"/>
        </w:rPr>
        <w:t xml:space="preserve"> Парижской конвенции; (6) неиспользование и (7) мотивы, проистекающие из того факта, что термин приобрел родовой характер.</w:t>
      </w:r>
      <w:r w:rsidR="00925393" w:rsidRPr="00995BA7">
        <w:rPr>
          <w:lang w:val="ru-RU"/>
        </w:rPr>
        <w:t xml:space="preserve">  </w:t>
      </w:r>
      <w:r w:rsidR="00507510" w:rsidRPr="00507510">
        <w:rPr>
          <w:lang w:val="ru-RU"/>
        </w:rPr>
        <w:t>Вариант</w:t>
      </w:r>
      <w:r w:rsidR="00850CAB">
        <w:rPr>
          <w:lang w:val="ru-RU"/>
        </w:rPr>
        <w:t> </w:t>
      </w:r>
      <w:r w:rsidR="00507510" w:rsidRPr="00507510">
        <w:rPr>
          <w:lang w:val="ru-RU"/>
        </w:rPr>
        <w:t>B ограничит основания для признания недействительности двумя ситуациями:  (1) существованием ранее приобретенного права, упомянутого в статье 13; и (2) несоблюдением определения.</w:t>
      </w:r>
      <w:r w:rsidR="00857E0C" w:rsidRPr="00507510">
        <w:rPr>
          <w:lang w:val="ru-RU"/>
        </w:rPr>
        <w:t xml:space="preserve">  </w:t>
      </w:r>
      <w:r w:rsidR="00507510" w:rsidRPr="00507510">
        <w:rPr>
          <w:lang w:val="ru-RU"/>
        </w:rPr>
        <w:t>В случае истечения действия охраны в Договаривающейся стороне происхождения, статья 8(2)(b) требует, чтобы Договаривающаяся сторона происхождения просила об аннулировании международной регистрации.</w:t>
      </w:r>
      <w:r w:rsidR="002142C1" w:rsidRPr="00507510">
        <w:rPr>
          <w:lang w:val="ru-RU"/>
        </w:rPr>
        <w:t xml:space="preserve">  </w:t>
      </w:r>
      <w:r w:rsidR="001150E6">
        <w:rPr>
          <w:lang w:val="ru-RU"/>
        </w:rPr>
        <w:t>Что</w:t>
      </w:r>
      <w:r w:rsidR="001150E6" w:rsidRPr="001150E6">
        <w:rPr>
          <w:lang w:val="ru-RU"/>
        </w:rPr>
        <w:t xml:space="preserve"> </w:t>
      </w:r>
      <w:r w:rsidR="001150E6">
        <w:rPr>
          <w:lang w:val="ru-RU"/>
        </w:rPr>
        <w:t>касается</w:t>
      </w:r>
      <w:r w:rsidR="001150E6" w:rsidRPr="001150E6">
        <w:rPr>
          <w:lang w:val="ru-RU"/>
        </w:rPr>
        <w:t xml:space="preserve"> </w:t>
      </w:r>
      <w:r w:rsidR="001150E6">
        <w:rPr>
          <w:lang w:val="ru-RU"/>
        </w:rPr>
        <w:t>вопроса</w:t>
      </w:r>
      <w:r w:rsidR="001150E6" w:rsidRPr="001150E6">
        <w:rPr>
          <w:lang w:val="ru-RU"/>
        </w:rPr>
        <w:t xml:space="preserve">, </w:t>
      </w:r>
      <w:r w:rsidR="001150E6">
        <w:rPr>
          <w:lang w:val="ru-RU"/>
        </w:rPr>
        <w:t>указанного</w:t>
      </w:r>
      <w:r w:rsidR="001150E6" w:rsidRPr="001150E6">
        <w:rPr>
          <w:lang w:val="ru-RU"/>
        </w:rPr>
        <w:t xml:space="preserve"> </w:t>
      </w:r>
      <w:r w:rsidR="001150E6">
        <w:rPr>
          <w:lang w:val="ru-RU"/>
        </w:rPr>
        <w:t>в</w:t>
      </w:r>
      <w:r w:rsidR="001150E6" w:rsidRPr="001150E6">
        <w:rPr>
          <w:lang w:val="ru-RU"/>
        </w:rPr>
        <w:t xml:space="preserve"> </w:t>
      </w:r>
      <w:r w:rsidR="001150E6">
        <w:rPr>
          <w:lang w:val="ru-RU"/>
        </w:rPr>
        <w:t>подпункте</w:t>
      </w:r>
      <w:r w:rsidR="001150E6" w:rsidRPr="001150E6">
        <w:rPr>
          <w:lang w:val="ru-RU"/>
        </w:rPr>
        <w:t xml:space="preserve"> </w:t>
      </w:r>
      <w:r w:rsidR="002B7840" w:rsidRPr="001150E6">
        <w:rPr>
          <w:bCs/>
          <w:lang w:val="ru-RU"/>
        </w:rPr>
        <w:t>(</w:t>
      </w:r>
      <w:r w:rsidR="002B7840">
        <w:rPr>
          <w:bCs/>
        </w:rPr>
        <w:t>xiii</w:t>
      </w:r>
      <w:r w:rsidR="002B7840" w:rsidRPr="001150E6">
        <w:rPr>
          <w:bCs/>
          <w:lang w:val="ru-RU"/>
        </w:rPr>
        <w:t>)</w:t>
      </w:r>
      <w:r w:rsidR="001150E6" w:rsidRPr="001150E6">
        <w:rPr>
          <w:bCs/>
          <w:lang w:val="ru-RU"/>
        </w:rPr>
        <w:t xml:space="preserve"> </w:t>
      </w:r>
      <w:r w:rsidR="001150E6">
        <w:rPr>
          <w:bCs/>
          <w:lang w:val="ru-RU"/>
        </w:rPr>
        <w:t>пункта</w:t>
      </w:r>
      <w:r w:rsidR="001150E6" w:rsidRPr="001150E6">
        <w:rPr>
          <w:bCs/>
        </w:rPr>
        <w:t> </w:t>
      </w:r>
      <w:r w:rsidR="001150E6" w:rsidRPr="001150E6">
        <w:rPr>
          <w:bCs/>
          <w:lang w:val="ru-RU"/>
        </w:rPr>
        <w:t xml:space="preserve">4 </w:t>
      </w:r>
      <w:r w:rsidR="001150E6">
        <w:rPr>
          <w:bCs/>
          <w:lang w:val="ru-RU"/>
        </w:rPr>
        <w:t>настоящего</w:t>
      </w:r>
      <w:r w:rsidR="001150E6" w:rsidRPr="001150E6">
        <w:rPr>
          <w:bCs/>
          <w:lang w:val="ru-RU"/>
        </w:rPr>
        <w:t xml:space="preserve"> </w:t>
      </w:r>
      <w:r w:rsidR="001150E6">
        <w:rPr>
          <w:bCs/>
          <w:lang w:val="ru-RU"/>
        </w:rPr>
        <w:t>документа</w:t>
      </w:r>
      <w:r w:rsidR="002B7840" w:rsidRPr="001150E6">
        <w:rPr>
          <w:bCs/>
          <w:lang w:val="ru-RU"/>
        </w:rPr>
        <w:t>,</w:t>
      </w:r>
      <w:r w:rsidR="001150E6" w:rsidRPr="001150E6">
        <w:rPr>
          <w:bCs/>
          <w:lang w:val="ru-RU"/>
        </w:rPr>
        <w:t xml:space="preserve"> </w:t>
      </w:r>
      <w:r w:rsidR="001150E6">
        <w:rPr>
          <w:bCs/>
          <w:lang w:val="ru-RU"/>
        </w:rPr>
        <w:t>то</w:t>
      </w:r>
      <w:r w:rsidR="001150E6" w:rsidRPr="001150E6">
        <w:rPr>
          <w:bCs/>
          <w:lang w:val="ru-RU"/>
        </w:rPr>
        <w:t xml:space="preserve"> </w:t>
      </w:r>
      <w:r w:rsidR="00850CAB">
        <w:rPr>
          <w:bCs/>
          <w:lang w:val="ru-RU"/>
        </w:rPr>
        <w:t xml:space="preserve">его обсуждение нашло отражение в </w:t>
      </w:r>
      <w:r w:rsidR="001150E6">
        <w:rPr>
          <w:bCs/>
          <w:lang w:val="ru-RU"/>
        </w:rPr>
        <w:t>проект</w:t>
      </w:r>
      <w:r w:rsidR="00850CAB">
        <w:rPr>
          <w:bCs/>
          <w:lang w:val="ru-RU"/>
        </w:rPr>
        <w:t>е</w:t>
      </w:r>
      <w:r w:rsidR="001150E6">
        <w:rPr>
          <w:bCs/>
          <w:lang w:val="ru-RU"/>
        </w:rPr>
        <w:t xml:space="preserve"> отчета о десятой сессии Рабочей группы</w:t>
      </w:r>
      <w:r w:rsidR="002B7840" w:rsidRPr="001150E6">
        <w:rPr>
          <w:bCs/>
          <w:lang w:val="ru-RU"/>
        </w:rPr>
        <w:t xml:space="preserve"> (</w:t>
      </w:r>
      <w:r w:rsidR="001150E6">
        <w:rPr>
          <w:bCs/>
          <w:lang w:val="ru-RU"/>
        </w:rPr>
        <w:t>документ</w:t>
      </w:r>
      <w:r w:rsidR="002B7840" w:rsidRPr="001150E6">
        <w:rPr>
          <w:bCs/>
          <w:lang w:val="ru-RU"/>
        </w:rPr>
        <w:t xml:space="preserve"> </w:t>
      </w:r>
      <w:r w:rsidR="002B7840" w:rsidRPr="001150E6">
        <w:rPr>
          <w:bCs/>
        </w:rPr>
        <w:t>LI</w:t>
      </w:r>
      <w:r w:rsidR="002B7840" w:rsidRPr="001150E6">
        <w:rPr>
          <w:bCs/>
          <w:lang w:val="ru-RU"/>
        </w:rPr>
        <w:t>/</w:t>
      </w:r>
      <w:r w:rsidR="002B7840" w:rsidRPr="001150E6">
        <w:rPr>
          <w:bCs/>
        </w:rPr>
        <w:t>WG</w:t>
      </w:r>
      <w:r w:rsidR="002B7840" w:rsidRPr="001150E6">
        <w:rPr>
          <w:bCs/>
          <w:lang w:val="ru-RU"/>
        </w:rPr>
        <w:t>/</w:t>
      </w:r>
      <w:r w:rsidR="002B7840" w:rsidRPr="001150E6">
        <w:rPr>
          <w:bCs/>
        </w:rPr>
        <w:t>DEV</w:t>
      </w:r>
      <w:r w:rsidR="002B7840" w:rsidRPr="001150E6">
        <w:rPr>
          <w:bCs/>
          <w:lang w:val="ru-RU"/>
        </w:rPr>
        <w:t xml:space="preserve">/10/7 </w:t>
      </w:r>
      <w:r w:rsidR="002B7840" w:rsidRPr="00573BBA">
        <w:rPr>
          <w:bCs/>
        </w:rPr>
        <w:t>Prov</w:t>
      </w:r>
      <w:r w:rsidR="002B7840" w:rsidRPr="001150E6">
        <w:rPr>
          <w:bCs/>
          <w:lang w:val="ru-RU"/>
        </w:rPr>
        <w:t xml:space="preserve">., </w:t>
      </w:r>
      <w:r w:rsidR="001150E6">
        <w:rPr>
          <w:bCs/>
          <w:lang w:val="ru-RU"/>
        </w:rPr>
        <w:t>пункты 149-167</w:t>
      </w:r>
      <w:r w:rsidR="002B7840" w:rsidRPr="001150E6">
        <w:rPr>
          <w:bCs/>
          <w:lang w:val="ru-RU"/>
        </w:rPr>
        <w:t xml:space="preserve">).  </w:t>
      </w:r>
    </w:p>
    <w:p w:rsidR="00507510" w:rsidRPr="001150E6" w:rsidRDefault="00507510" w:rsidP="000E560F">
      <w:pPr>
        <w:tabs>
          <w:tab w:val="left" w:pos="880"/>
        </w:tabs>
        <w:rPr>
          <w:lang w:val="ru-RU"/>
        </w:rPr>
      </w:pPr>
    </w:p>
    <w:p w:rsidR="00507510" w:rsidRPr="001150E6" w:rsidRDefault="00507510" w:rsidP="00507510">
      <w:pPr>
        <w:tabs>
          <w:tab w:val="left" w:pos="880"/>
        </w:tabs>
        <w:rPr>
          <w:lang w:val="ru-RU"/>
        </w:rPr>
      </w:pPr>
      <w:r w:rsidRPr="00507510">
        <w:rPr>
          <w:lang w:val="ru-RU"/>
        </w:rPr>
        <w:t>19.02</w:t>
      </w:r>
      <w:r w:rsidRPr="00507510">
        <w:rPr>
          <w:lang w:val="ru-RU"/>
        </w:rPr>
        <w:tab/>
        <w:t>Статья 5(6) Мадридского протокола и статья 15(1) Женевского акта Гаагского соглашения предусматривают, что до объявления о недействительности владельцу международной регистрации должна быть предоставлена возможность для защиты своих прав.  В нынешнем Лиссабонском соглашении не содержится положения такого рода.  Однако это не означает, что государство-член Лиссабонского союза не может объявить недействительн</w:t>
      </w:r>
      <w:r w:rsidR="004A2655">
        <w:rPr>
          <w:lang w:val="ru-RU"/>
        </w:rPr>
        <w:t>ой</w:t>
      </w:r>
      <w:r w:rsidRPr="00507510">
        <w:rPr>
          <w:lang w:val="ru-RU"/>
        </w:rPr>
        <w:t xml:space="preserve"> международн</w:t>
      </w:r>
      <w:r w:rsidR="004A2655">
        <w:rPr>
          <w:lang w:val="ru-RU"/>
        </w:rPr>
        <w:t>ую</w:t>
      </w:r>
      <w:r w:rsidRPr="00507510">
        <w:rPr>
          <w:lang w:val="ru-RU"/>
        </w:rPr>
        <w:t xml:space="preserve"> регистраци</w:t>
      </w:r>
      <w:r w:rsidR="004A2655">
        <w:rPr>
          <w:lang w:val="ru-RU"/>
        </w:rPr>
        <w:t>ю</w:t>
      </w:r>
      <w:r w:rsidRPr="00507510">
        <w:rPr>
          <w:lang w:val="ru-RU"/>
        </w:rPr>
        <w:t xml:space="preserve"> в соответствии с Лиссабонским соглашением.  Ассамблея Лиссабонского союза признала, что </w:t>
      </w:r>
      <w:r w:rsidR="004A2655">
        <w:rPr>
          <w:lang w:val="ru-RU"/>
        </w:rPr>
        <w:t>такое</w:t>
      </w:r>
      <w:r w:rsidRPr="00507510">
        <w:rPr>
          <w:lang w:val="ru-RU"/>
        </w:rPr>
        <w:t xml:space="preserve"> объявление может иметь место, и включила в Инструкцию к Лиссабонскому соглашению правило</w:t>
      </w:r>
      <w:r w:rsidR="004A2655">
        <w:rPr>
          <w:lang w:val="ru-RU"/>
        </w:rPr>
        <w:t> </w:t>
      </w:r>
      <w:r w:rsidRPr="00507510">
        <w:rPr>
          <w:lang w:val="ru-RU"/>
        </w:rPr>
        <w:t>16, вступившее в силу с 1</w:t>
      </w:r>
      <w:r w:rsidR="004A2655">
        <w:rPr>
          <w:lang w:val="ru-RU"/>
        </w:rPr>
        <w:t> </w:t>
      </w:r>
      <w:r w:rsidRPr="00507510">
        <w:rPr>
          <w:lang w:val="ru-RU"/>
        </w:rPr>
        <w:t>апреля 2002</w:t>
      </w:r>
      <w:r w:rsidR="004A2655">
        <w:rPr>
          <w:lang w:val="ru-RU"/>
        </w:rPr>
        <w:t> </w:t>
      </w:r>
      <w:r w:rsidRPr="00507510">
        <w:rPr>
          <w:lang w:val="ru-RU"/>
        </w:rPr>
        <w:t>г</w:t>
      </w:r>
      <w:r w:rsidR="004A2655">
        <w:rPr>
          <w:lang w:val="ru-RU"/>
        </w:rPr>
        <w:t>.</w:t>
      </w:r>
      <w:r w:rsidRPr="00507510">
        <w:rPr>
          <w:lang w:val="ru-RU"/>
        </w:rPr>
        <w:t xml:space="preserve">, которое требует, чтобы компетентный орган уведомлял Международное бюро о любом таком объявлении недействительности, как только оно перестает быть предметом апелляции в государстве-члене Лиссабонского </w:t>
      </w:r>
      <w:r w:rsidRPr="00507510">
        <w:rPr>
          <w:lang w:val="ru-RU"/>
        </w:rPr>
        <w:lastRenderedPageBreak/>
        <w:t>союза, о котором идет речь, для его занесения в Международный реестр.</w:t>
      </w:r>
      <w:r w:rsidR="00F36B2C" w:rsidRPr="00507510">
        <w:rPr>
          <w:lang w:val="ru-RU"/>
        </w:rPr>
        <w:t xml:space="preserve">  </w:t>
      </w:r>
      <w:r w:rsidRPr="00507510">
        <w:rPr>
          <w:lang w:val="ru-RU"/>
        </w:rPr>
        <w:t>Статья</w:t>
      </w:r>
      <w:r w:rsidR="004A2655">
        <w:rPr>
          <w:lang w:val="ru-RU"/>
        </w:rPr>
        <w:t> </w:t>
      </w:r>
      <w:r w:rsidRPr="00507510">
        <w:rPr>
          <w:lang w:val="ru-RU"/>
        </w:rPr>
        <w:t xml:space="preserve">19(1) проекта </w:t>
      </w:r>
      <w:r w:rsidR="004A2655">
        <w:rPr>
          <w:lang w:val="ru-RU"/>
        </w:rPr>
        <w:t>Нового акта</w:t>
      </w:r>
      <w:r w:rsidRPr="00507510">
        <w:rPr>
          <w:lang w:val="ru-RU"/>
        </w:rPr>
        <w:t xml:space="preserve"> подтверждает, что действие международной регистрации в рамках Лиссабонской системы в той или иной Договаривающейся стороне может быть признано недействительным этой Договаривающейся стороной, а статья 19(2) содержит положение, аналогичное положениям</w:t>
      </w:r>
      <w:r w:rsidR="004A2655">
        <w:rPr>
          <w:lang w:val="ru-RU"/>
        </w:rPr>
        <w:t xml:space="preserve"> </w:t>
      </w:r>
      <w:r w:rsidRPr="00507510">
        <w:rPr>
          <w:lang w:val="ru-RU"/>
        </w:rPr>
        <w:t>Мадридско</w:t>
      </w:r>
      <w:r w:rsidR="004A2655">
        <w:rPr>
          <w:lang w:val="ru-RU"/>
        </w:rPr>
        <w:t>го</w:t>
      </w:r>
      <w:r w:rsidRPr="00507510">
        <w:rPr>
          <w:lang w:val="ru-RU"/>
        </w:rPr>
        <w:t xml:space="preserve"> протокол</w:t>
      </w:r>
      <w:r w:rsidR="004A2655">
        <w:rPr>
          <w:lang w:val="ru-RU"/>
        </w:rPr>
        <w:t>а</w:t>
      </w:r>
      <w:r w:rsidRPr="00507510">
        <w:rPr>
          <w:lang w:val="ru-RU"/>
        </w:rPr>
        <w:t xml:space="preserve"> и Женевско</w:t>
      </w:r>
      <w:r w:rsidR="004A2655">
        <w:rPr>
          <w:lang w:val="ru-RU"/>
        </w:rPr>
        <w:t>го</w:t>
      </w:r>
      <w:r w:rsidRPr="00507510">
        <w:rPr>
          <w:lang w:val="ru-RU"/>
        </w:rPr>
        <w:t xml:space="preserve"> акт</w:t>
      </w:r>
      <w:r w:rsidR="004A2655">
        <w:rPr>
          <w:lang w:val="ru-RU"/>
        </w:rPr>
        <w:t>а</w:t>
      </w:r>
      <w:r w:rsidRPr="00507510">
        <w:rPr>
          <w:lang w:val="ru-RU"/>
        </w:rPr>
        <w:t xml:space="preserve"> Гаагского соглашения, о чем говорилось выше.</w:t>
      </w:r>
      <w:r w:rsidR="00AA12D3" w:rsidRPr="00507510">
        <w:rPr>
          <w:lang w:val="ru-RU"/>
        </w:rPr>
        <w:t xml:space="preserve">  </w:t>
      </w:r>
      <w:r w:rsidRPr="00507510">
        <w:rPr>
          <w:lang w:val="ru-RU"/>
        </w:rPr>
        <w:t>После обсуждений на девятой сессии Рабочей группы статья</w:t>
      </w:r>
      <w:r w:rsidR="005B61F3">
        <w:rPr>
          <w:lang w:val="ru-RU"/>
        </w:rPr>
        <w:t> </w:t>
      </w:r>
      <w:r w:rsidRPr="00507510">
        <w:rPr>
          <w:lang w:val="ru-RU"/>
        </w:rPr>
        <w:t>19(2) была сформулирована в позитивном духе.</w:t>
      </w:r>
      <w:r w:rsidR="00AA12D3" w:rsidRPr="00507510">
        <w:rPr>
          <w:lang w:val="ru-RU"/>
        </w:rPr>
        <w:t xml:space="preserve">  </w:t>
      </w:r>
      <w:r w:rsidR="001150E6">
        <w:rPr>
          <w:lang w:val="ru-RU"/>
        </w:rPr>
        <w:t>Рабочая</w:t>
      </w:r>
      <w:r w:rsidR="001150E6" w:rsidRPr="00176B68">
        <w:rPr>
          <w:lang w:val="ru-RU"/>
        </w:rPr>
        <w:t xml:space="preserve"> </w:t>
      </w:r>
      <w:r w:rsidR="001150E6">
        <w:rPr>
          <w:lang w:val="ru-RU"/>
        </w:rPr>
        <w:t>группа</w:t>
      </w:r>
      <w:r w:rsidR="001150E6" w:rsidRPr="00176B68">
        <w:rPr>
          <w:lang w:val="ru-RU"/>
        </w:rPr>
        <w:t xml:space="preserve"> </w:t>
      </w:r>
      <w:r w:rsidR="001150E6">
        <w:rPr>
          <w:lang w:val="ru-RU"/>
        </w:rPr>
        <w:t>на</w:t>
      </w:r>
      <w:r w:rsidR="001150E6" w:rsidRPr="00176B68">
        <w:rPr>
          <w:lang w:val="ru-RU"/>
        </w:rPr>
        <w:t xml:space="preserve"> </w:t>
      </w:r>
      <w:r w:rsidR="00176B68">
        <w:rPr>
          <w:lang w:val="ru-RU"/>
        </w:rPr>
        <w:t xml:space="preserve">своей </w:t>
      </w:r>
      <w:r w:rsidR="001150E6">
        <w:rPr>
          <w:lang w:val="ru-RU"/>
        </w:rPr>
        <w:t>десятой</w:t>
      </w:r>
      <w:r w:rsidR="001150E6" w:rsidRPr="00176B68">
        <w:rPr>
          <w:lang w:val="ru-RU"/>
        </w:rPr>
        <w:t xml:space="preserve"> </w:t>
      </w:r>
      <w:r w:rsidR="001150E6">
        <w:rPr>
          <w:lang w:val="ru-RU"/>
        </w:rPr>
        <w:t>сессии</w:t>
      </w:r>
      <w:r w:rsidR="001150E6" w:rsidRPr="00176B68">
        <w:rPr>
          <w:lang w:val="ru-RU"/>
        </w:rPr>
        <w:t xml:space="preserve"> </w:t>
      </w:r>
      <w:r w:rsidR="001150E6">
        <w:rPr>
          <w:lang w:val="ru-RU"/>
        </w:rPr>
        <w:t>обсудила</w:t>
      </w:r>
      <w:r w:rsidR="001150E6" w:rsidRPr="00176B68">
        <w:rPr>
          <w:lang w:val="ru-RU"/>
        </w:rPr>
        <w:t xml:space="preserve"> </w:t>
      </w:r>
      <w:r w:rsidR="001150E6">
        <w:rPr>
          <w:lang w:val="ru-RU"/>
        </w:rPr>
        <w:t>вопрос</w:t>
      </w:r>
      <w:r w:rsidR="001150E6" w:rsidRPr="00176B68">
        <w:rPr>
          <w:lang w:val="ru-RU"/>
        </w:rPr>
        <w:t xml:space="preserve">, </w:t>
      </w:r>
      <w:r w:rsidR="001150E6">
        <w:rPr>
          <w:lang w:val="ru-RU"/>
        </w:rPr>
        <w:t>кому</w:t>
      </w:r>
      <w:r w:rsidR="001150E6" w:rsidRPr="00176B68">
        <w:rPr>
          <w:lang w:val="ru-RU"/>
        </w:rPr>
        <w:t xml:space="preserve"> </w:t>
      </w:r>
      <w:r w:rsidR="001150E6">
        <w:rPr>
          <w:lang w:val="ru-RU"/>
        </w:rPr>
        <w:t>должна</w:t>
      </w:r>
      <w:r w:rsidR="001150E6" w:rsidRPr="00176B68">
        <w:rPr>
          <w:lang w:val="ru-RU"/>
        </w:rPr>
        <w:t xml:space="preserve"> </w:t>
      </w:r>
      <w:r w:rsidR="001150E6">
        <w:rPr>
          <w:lang w:val="ru-RU"/>
        </w:rPr>
        <w:t>быть</w:t>
      </w:r>
      <w:r w:rsidR="001150E6" w:rsidRPr="00176B68">
        <w:rPr>
          <w:lang w:val="ru-RU"/>
        </w:rPr>
        <w:t xml:space="preserve"> </w:t>
      </w:r>
      <w:r w:rsidR="001150E6">
        <w:rPr>
          <w:lang w:val="ru-RU"/>
        </w:rPr>
        <w:t>предоставлена</w:t>
      </w:r>
      <w:r w:rsidR="001150E6" w:rsidRPr="00176B68">
        <w:rPr>
          <w:lang w:val="ru-RU"/>
        </w:rPr>
        <w:t xml:space="preserve"> </w:t>
      </w:r>
      <w:r w:rsidR="001150E6">
        <w:rPr>
          <w:lang w:val="ru-RU"/>
        </w:rPr>
        <w:t>возможность</w:t>
      </w:r>
      <w:r w:rsidR="001150E6" w:rsidRPr="00176B68">
        <w:rPr>
          <w:lang w:val="ru-RU"/>
        </w:rPr>
        <w:t xml:space="preserve"> </w:t>
      </w:r>
      <w:r w:rsidR="001150E6">
        <w:rPr>
          <w:lang w:val="ru-RU"/>
        </w:rPr>
        <w:t>защищать</w:t>
      </w:r>
      <w:r w:rsidR="001150E6" w:rsidRPr="00176B68">
        <w:rPr>
          <w:lang w:val="ru-RU"/>
        </w:rPr>
        <w:t xml:space="preserve"> </w:t>
      </w:r>
      <w:r w:rsidR="00176B68">
        <w:rPr>
          <w:lang w:val="ru-RU"/>
        </w:rPr>
        <w:t>соответствующие</w:t>
      </w:r>
      <w:r w:rsidR="001150E6" w:rsidRPr="00176B68">
        <w:rPr>
          <w:lang w:val="ru-RU"/>
        </w:rPr>
        <w:t xml:space="preserve"> </w:t>
      </w:r>
      <w:r w:rsidR="001150E6">
        <w:rPr>
          <w:lang w:val="ru-RU"/>
        </w:rPr>
        <w:t>права</w:t>
      </w:r>
      <w:r w:rsidR="001150E6" w:rsidRPr="00176B68">
        <w:rPr>
          <w:lang w:val="ru-RU"/>
        </w:rPr>
        <w:t xml:space="preserve">, </w:t>
      </w:r>
      <w:r w:rsidR="001150E6">
        <w:rPr>
          <w:lang w:val="ru-RU"/>
        </w:rPr>
        <w:t>ведь</w:t>
      </w:r>
      <w:r w:rsidR="001150E6" w:rsidRPr="00176B68">
        <w:rPr>
          <w:lang w:val="ru-RU"/>
        </w:rPr>
        <w:t xml:space="preserve"> </w:t>
      </w:r>
      <w:r w:rsidR="001150E6">
        <w:rPr>
          <w:lang w:val="ru-RU"/>
        </w:rPr>
        <w:t>в</w:t>
      </w:r>
      <w:r w:rsidR="001150E6" w:rsidRPr="00176B68">
        <w:rPr>
          <w:lang w:val="ru-RU"/>
        </w:rPr>
        <w:t xml:space="preserve"> </w:t>
      </w:r>
      <w:r w:rsidR="001150E6">
        <w:rPr>
          <w:lang w:val="ru-RU"/>
        </w:rPr>
        <w:t>документах</w:t>
      </w:r>
      <w:r w:rsidR="001150E6" w:rsidRPr="00176B68">
        <w:rPr>
          <w:lang w:val="ru-RU"/>
        </w:rPr>
        <w:t xml:space="preserve"> </w:t>
      </w:r>
      <w:r w:rsidR="001150E6">
        <w:rPr>
          <w:lang w:val="ru-RU"/>
        </w:rPr>
        <w:t>о</w:t>
      </w:r>
      <w:r w:rsidR="001150E6" w:rsidRPr="00176B68">
        <w:rPr>
          <w:lang w:val="ru-RU"/>
        </w:rPr>
        <w:t xml:space="preserve"> </w:t>
      </w:r>
      <w:r w:rsidR="001150E6">
        <w:rPr>
          <w:lang w:val="ru-RU"/>
        </w:rPr>
        <w:t>международной</w:t>
      </w:r>
      <w:r w:rsidR="001150E6" w:rsidRPr="00176B68">
        <w:rPr>
          <w:lang w:val="ru-RU"/>
        </w:rPr>
        <w:t xml:space="preserve"> </w:t>
      </w:r>
      <w:r w:rsidR="001150E6">
        <w:rPr>
          <w:lang w:val="ru-RU"/>
        </w:rPr>
        <w:t>регистрации</w:t>
      </w:r>
      <w:r w:rsidR="001150E6" w:rsidRPr="00176B68">
        <w:rPr>
          <w:lang w:val="ru-RU"/>
        </w:rPr>
        <w:t xml:space="preserve">, </w:t>
      </w:r>
      <w:r w:rsidR="001150E6">
        <w:rPr>
          <w:lang w:val="ru-RU"/>
        </w:rPr>
        <w:t>оформленных</w:t>
      </w:r>
      <w:r w:rsidR="001150E6" w:rsidRPr="00176B68">
        <w:rPr>
          <w:lang w:val="ru-RU"/>
        </w:rPr>
        <w:t xml:space="preserve"> </w:t>
      </w:r>
      <w:r w:rsidR="001150E6">
        <w:rPr>
          <w:lang w:val="ru-RU"/>
        </w:rPr>
        <w:t>по</w:t>
      </w:r>
      <w:r w:rsidR="001150E6" w:rsidRPr="00176B68">
        <w:rPr>
          <w:lang w:val="ru-RU"/>
        </w:rPr>
        <w:t xml:space="preserve"> </w:t>
      </w:r>
      <w:r w:rsidR="001150E6">
        <w:rPr>
          <w:lang w:val="ru-RU"/>
        </w:rPr>
        <w:t>процедуре</w:t>
      </w:r>
      <w:r w:rsidR="001150E6" w:rsidRPr="00176B68">
        <w:rPr>
          <w:lang w:val="ru-RU"/>
        </w:rPr>
        <w:t xml:space="preserve"> </w:t>
      </w:r>
      <w:r w:rsidR="001150E6">
        <w:rPr>
          <w:lang w:val="ru-RU"/>
        </w:rPr>
        <w:t>Лиссабонской</w:t>
      </w:r>
      <w:r w:rsidR="001150E6" w:rsidRPr="00176B68">
        <w:rPr>
          <w:lang w:val="ru-RU"/>
        </w:rPr>
        <w:t xml:space="preserve"> </w:t>
      </w:r>
      <w:r w:rsidR="001150E6">
        <w:rPr>
          <w:lang w:val="ru-RU"/>
        </w:rPr>
        <w:t>системы</w:t>
      </w:r>
      <w:r w:rsidR="001150E6" w:rsidRPr="00176B68">
        <w:rPr>
          <w:lang w:val="ru-RU"/>
        </w:rPr>
        <w:t xml:space="preserve">, </w:t>
      </w:r>
      <w:r w:rsidR="001150E6">
        <w:rPr>
          <w:lang w:val="ru-RU"/>
        </w:rPr>
        <w:t>не</w:t>
      </w:r>
      <w:r w:rsidR="00176B68">
        <w:rPr>
          <w:lang w:val="ru-RU"/>
        </w:rPr>
        <w:t>т требования</w:t>
      </w:r>
      <w:r w:rsidR="001150E6" w:rsidRPr="00176B68">
        <w:rPr>
          <w:lang w:val="ru-RU"/>
        </w:rPr>
        <w:t xml:space="preserve"> </w:t>
      </w:r>
      <w:r w:rsidR="001150E6">
        <w:rPr>
          <w:lang w:val="ru-RU"/>
        </w:rPr>
        <w:t>указыват</w:t>
      </w:r>
      <w:r w:rsidR="00176B68">
        <w:rPr>
          <w:lang w:val="ru-RU"/>
        </w:rPr>
        <w:t>ь</w:t>
      </w:r>
      <w:r w:rsidR="001150E6" w:rsidRPr="00176B68">
        <w:rPr>
          <w:lang w:val="ru-RU"/>
        </w:rPr>
        <w:t xml:space="preserve"> </w:t>
      </w:r>
      <w:r w:rsidR="001150E6">
        <w:rPr>
          <w:lang w:val="ru-RU"/>
        </w:rPr>
        <w:t>владел</w:t>
      </w:r>
      <w:r w:rsidR="00176B68">
        <w:rPr>
          <w:lang w:val="ru-RU"/>
        </w:rPr>
        <w:t>ь</w:t>
      </w:r>
      <w:r w:rsidR="001150E6">
        <w:rPr>
          <w:lang w:val="ru-RU"/>
        </w:rPr>
        <w:t>ц</w:t>
      </w:r>
      <w:r w:rsidR="00176B68">
        <w:rPr>
          <w:lang w:val="ru-RU"/>
        </w:rPr>
        <w:t>а</w:t>
      </w:r>
      <w:r w:rsidR="00176B68" w:rsidRPr="00176B68">
        <w:rPr>
          <w:lang w:val="ru-RU"/>
        </w:rPr>
        <w:t xml:space="preserve"> </w:t>
      </w:r>
      <w:r w:rsidR="00176B68">
        <w:rPr>
          <w:lang w:val="ru-RU"/>
        </w:rPr>
        <w:t>данной</w:t>
      </w:r>
      <w:r w:rsidR="00176B68" w:rsidRPr="00176B68">
        <w:rPr>
          <w:lang w:val="ru-RU"/>
        </w:rPr>
        <w:t xml:space="preserve"> </w:t>
      </w:r>
      <w:r w:rsidR="00176B68">
        <w:rPr>
          <w:lang w:val="ru-RU"/>
        </w:rPr>
        <w:t>международной</w:t>
      </w:r>
      <w:r w:rsidR="00176B68" w:rsidRPr="00176B68">
        <w:rPr>
          <w:lang w:val="ru-RU"/>
        </w:rPr>
        <w:t xml:space="preserve"> </w:t>
      </w:r>
      <w:r w:rsidR="00176B68">
        <w:rPr>
          <w:lang w:val="ru-RU"/>
        </w:rPr>
        <w:t>регистрации</w:t>
      </w:r>
      <w:r w:rsidR="00176B68" w:rsidRPr="00176B68">
        <w:rPr>
          <w:lang w:val="ru-RU"/>
        </w:rPr>
        <w:t xml:space="preserve">, </w:t>
      </w:r>
      <w:r w:rsidR="00176B68">
        <w:rPr>
          <w:lang w:val="ru-RU"/>
        </w:rPr>
        <w:t>вместо</w:t>
      </w:r>
      <w:r w:rsidR="00176B68" w:rsidRPr="00176B68">
        <w:rPr>
          <w:lang w:val="ru-RU"/>
        </w:rPr>
        <w:t xml:space="preserve"> </w:t>
      </w:r>
      <w:r w:rsidR="00176B68">
        <w:rPr>
          <w:lang w:val="ru-RU"/>
        </w:rPr>
        <w:t>этого</w:t>
      </w:r>
      <w:r w:rsidR="00176B68" w:rsidRPr="00176B68">
        <w:rPr>
          <w:lang w:val="ru-RU"/>
        </w:rPr>
        <w:t xml:space="preserve"> </w:t>
      </w:r>
      <w:r w:rsidR="00176B68">
        <w:rPr>
          <w:lang w:val="ru-RU"/>
        </w:rPr>
        <w:t>принято указывать</w:t>
      </w:r>
      <w:r w:rsidR="00176B68" w:rsidRPr="00176B68">
        <w:rPr>
          <w:lang w:val="ru-RU"/>
        </w:rPr>
        <w:t xml:space="preserve"> </w:t>
      </w:r>
      <w:r w:rsidR="00176B68">
        <w:rPr>
          <w:lang w:val="ru-RU"/>
        </w:rPr>
        <w:t>владельца</w:t>
      </w:r>
      <w:r w:rsidR="00176B68" w:rsidRPr="00176B68">
        <w:rPr>
          <w:lang w:val="ru-RU"/>
        </w:rPr>
        <w:t xml:space="preserve"> (</w:t>
      </w:r>
      <w:r w:rsidR="00176B68">
        <w:rPr>
          <w:lang w:val="ru-RU"/>
        </w:rPr>
        <w:t>владельцев</w:t>
      </w:r>
      <w:r w:rsidR="00176B68" w:rsidRPr="00176B68">
        <w:rPr>
          <w:lang w:val="ru-RU"/>
        </w:rPr>
        <w:t>)</w:t>
      </w:r>
      <w:r w:rsidR="00176B68">
        <w:rPr>
          <w:lang w:val="ru-RU"/>
        </w:rPr>
        <w:t xml:space="preserve"> права на использование наименования места происхождения или географического указания, на которое распространяется действие соответствующей международной регистрации.</w:t>
      </w:r>
      <w:r w:rsidR="00C94AC0" w:rsidRPr="00176B68">
        <w:rPr>
          <w:lang w:val="ru-RU"/>
        </w:rPr>
        <w:t xml:space="preserve"> </w:t>
      </w:r>
      <w:r w:rsidR="00B017EC" w:rsidRPr="00176B68">
        <w:rPr>
          <w:lang w:val="ru-RU"/>
        </w:rPr>
        <w:t xml:space="preserve"> </w:t>
      </w:r>
      <w:r w:rsidR="00176B68">
        <w:rPr>
          <w:lang w:val="ru-RU"/>
        </w:rPr>
        <w:t>Содержание</w:t>
      </w:r>
      <w:r w:rsidR="00176B68" w:rsidRPr="00176B68">
        <w:rPr>
          <w:lang w:val="ru-RU"/>
        </w:rPr>
        <w:t xml:space="preserve"> </w:t>
      </w:r>
      <w:r w:rsidR="00176B68">
        <w:rPr>
          <w:lang w:val="ru-RU"/>
        </w:rPr>
        <w:t>этого</w:t>
      </w:r>
      <w:r w:rsidR="00176B68" w:rsidRPr="00176B68">
        <w:rPr>
          <w:lang w:val="ru-RU"/>
        </w:rPr>
        <w:t xml:space="preserve"> </w:t>
      </w:r>
      <w:r w:rsidR="00176B68">
        <w:rPr>
          <w:lang w:val="ru-RU"/>
        </w:rPr>
        <w:t>обсуждения</w:t>
      </w:r>
      <w:r w:rsidR="00176B68" w:rsidRPr="00176B68">
        <w:rPr>
          <w:lang w:val="ru-RU"/>
        </w:rPr>
        <w:t xml:space="preserve"> </w:t>
      </w:r>
      <w:r w:rsidR="00176B68">
        <w:rPr>
          <w:lang w:val="ru-RU"/>
        </w:rPr>
        <w:t>отражено</w:t>
      </w:r>
      <w:r w:rsidR="00176B68" w:rsidRPr="00176B68">
        <w:rPr>
          <w:lang w:val="ru-RU"/>
        </w:rPr>
        <w:t xml:space="preserve"> </w:t>
      </w:r>
      <w:r w:rsidR="00176B68">
        <w:rPr>
          <w:lang w:val="ru-RU"/>
        </w:rPr>
        <w:t>в</w:t>
      </w:r>
      <w:r w:rsidR="00176B68" w:rsidRPr="00176B68">
        <w:rPr>
          <w:lang w:val="ru-RU"/>
        </w:rPr>
        <w:t xml:space="preserve"> </w:t>
      </w:r>
      <w:r w:rsidR="00176B68">
        <w:rPr>
          <w:lang w:val="ru-RU"/>
        </w:rPr>
        <w:t>проекте</w:t>
      </w:r>
      <w:r w:rsidR="00176B68" w:rsidRPr="00176B68">
        <w:rPr>
          <w:lang w:val="ru-RU"/>
        </w:rPr>
        <w:t xml:space="preserve"> </w:t>
      </w:r>
      <w:r w:rsidR="00176B68">
        <w:rPr>
          <w:lang w:val="ru-RU"/>
        </w:rPr>
        <w:t>отчета</w:t>
      </w:r>
      <w:r w:rsidR="00176B68" w:rsidRPr="00176B68">
        <w:rPr>
          <w:lang w:val="ru-RU"/>
        </w:rPr>
        <w:t xml:space="preserve"> </w:t>
      </w:r>
      <w:r w:rsidR="00176B68">
        <w:rPr>
          <w:lang w:val="ru-RU"/>
        </w:rPr>
        <w:t>об указанной сессии</w:t>
      </w:r>
      <w:r w:rsidR="00A55D4B" w:rsidRPr="00176B68">
        <w:rPr>
          <w:lang w:val="ru-RU"/>
        </w:rPr>
        <w:t xml:space="preserve"> (</w:t>
      </w:r>
      <w:r w:rsidR="00176B68">
        <w:rPr>
          <w:lang w:val="ru-RU"/>
        </w:rPr>
        <w:t>документ</w:t>
      </w:r>
      <w:r w:rsidR="00A55D4B" w:rsidRPr="00176B68">
        <w:rPr>
          <w:lang w:val="ru-RU"/>
        </w:rPr>
        <w:t xml:space="preserve"> </w:t>
      </w:r>
      <w:r w:rsidR="00A55D4B" w:rsidRPr="001150E6">
        <w:t>LI</w:t>
      </w:r>
      <w:r w:rsidR="00A55D4B" w:rsidRPr="00176B68">
        <w:rPr>
          <w:lang w:val="ru-RU"/>
        </w:rPr>
        <w:t>/</w:t>
      </w:r>
      <w:r w:rsidR="00A55D4B" w:rsidRPr="001150E6">
        <w:t>WG</w:t>
      </w:r>
      <w:r w:rsidR="00A55D4B" w:rsidRPr="00176B68">
        <w:rPr>
          <w:lang w:val="ru-RU"/>
        </w:rPr>
        <w:t>/</w:t>
      </w:r>
      <w:r w:rsidR="00A55D4B" w:rsidRPr="001150E6">
        <w:t>DEV</w:t>
      </w:r>
      <w:r w:rsidR="00A55D4B" w:rsidRPr="00176B68">
        <w:rPr>
          <w:lang w:val="ru-RU"/>
        </w:rPr>
        <w:t xml:space="preserve">/10/7 </w:t>
      </w:r>
      <w:r w:rsidR="00A55D4B" w:rsidRPr="001150E6">
        <w:t>Prov</w:t>
      </w:r>
      <w:r w:rsidR="00A55D4B" w:rsidRPr="00176B68">
        <w:rPr>
          <w:lang w:val="ru-RU"/>
        </w:rPr>
        <w:t xml:space="preserve">., </w:t>
      </w:r>
      <w:r w:rsidR="00176B68">
        <w:rPr>
          <w:lang w:val="ru-RU"/>
        </w:rPr>
        <w:t>пункты 149, 151, 152, 155 и 167</w:t>
      </w:r>
      <w:r w:rsidR="00A55D4B" w:rsidRPr="00176B68">
        <w:rPr>
          <w:lang w:val="ru-RU"/>
        </w:rPr>
        <w:t xml:space="preserve">).  </w:t>
      </w:r>
      <w:r w:rsidR="001150E6" w:rsidRPr="001150E6">
        <w:rPr>
          <w:lang w:val="ru-RU"/>
        </w:rPr>
        <w:t xml:space="preserve">Нынешний проект статьи 19(2) предоставляет эту возможность </w:t>
      </w:r>
      <w:r w:rsidR="001150E6">
        <w:rPr>
          <w:lang w:val="ru-RU"/>
        </w:rPr>
        <w:t>бенефициарам</w:t>
      </w:r>
      <w:r w:rsidR="001150E6" w:rsidRPr="001150E6">
        <w:rPr>
          <w:lang w:val="ru-RU"/>
        </w:rPr>
        <w:t>, указан</w:t>
      </w:r>
      <w:r w:rsidR="001150E6">
        <w:rPr>
          <w:lang w:val="ru-RU"/>
        </w:rPr>
        <w:t>ным</w:t>
      </w:r>
      <w:r w:rsidR="001150E6" w:rsidRPr="001150E6">
        <w:rPr>
          <w:lang w:val="ru-RU"/>
        </w:rPr>
        <w:t xml:space="preserve"> в статье</w:t>
      </w:r>
      <w:r w:rsidR="001150E6">
        <w:rPr>
          <w:lang w:val="ru-RU"/>
        </w:rPr>
        <w:t> 1</w:t>
      </w:r>
      <w:r w:rsidR="001150E6" w:rsidRPr="001150E6">
        <w:rPr>
          <w:lang w:val="ru-RU"/>
        </w:rPr>
        <w:t>(</w:t>
      </w:r>
      <w:r w:rsidR="001150E6">
        <w:t>xvii</w:t>
      </w:r>
      <w:r w:rsidR="001150E6" w:rsidRPr="001150E6">
        <w:rPr>
          <w:lang w:val="ru-RU"/>
        </w:rPr>
        <w:t>)</w:t>
      </w:r>
      <w:r w:rsidR="001150E6">
        <w:rPr>
          <w:lang w:val="ru-RU"/>
        </w:rPr>
        <w:t xml:space="preserve"> и юридическим лицам</w:t>
      </w:r>
      <w:r w:rsidR="001150E6" w:rsidRPr="001150E6">
        <w:rPr>
          <w:lang w:val="ru-RU"/>
        </w:rPr>
        <w:t xml:space="preserve">, независимо от того, </w:t>
      </w:r>
      <w:r w:rsidR="001150E6">
        <w:rPr>
          <w:lang w:val="ru-RU"/>
        </w:rPr>
        <w:t xml:space="preserve">внесены </w:t>
      </w:r>
      <w:r w:rsidR="001150E6" w:rsidRPr="001150E6">
        <w:rPr>
          <w:lang w:val="ru-RU"/>
        </w:rPr>
        <w:t>ли они в Международном реестре в качестве владельца (владельцев) права на использование наименования места происхождения или географического указания</w:t>
      </w:r>
      <w:r w:rsidR="00C94AC0" w:rsidRPr="001150E6">
        <w:rPr>
          <w:lang w:val="ru-RU"/>
        </w:rPr>
        <w:t xml:space="preserve">.  </w:t>
      </w:r>
    </w:p>
    <w:p w:rsidR="00507510" w:rsidRPr="001150E6" w:rsidRDefault="00507510" w:rsidP="000E560F">
      <w:pPr>
        <w:tabs>
          <w:tab w:val="left" w:pos="880"/>
        </w:tabs>
        <w:rPr>
          <w:lang w:val="ru-RU"/>
        </w:rPr>
      </w:pPr>
    </w:p>
    <w:p w:rsidR="00507510" w:rsidRPr="00507510" w:rsidRDefault="00507510" w:rsidP="00507510">
      <w:pPr>
        <w:tabs>
          <w:tab w:val="left" w:pos="880"/>
        </w:tabs>
        <w:rPr>
          <w:lang w:val="ru-RU"/>
        </w:rPr>
      </w:pPr>
      <w:r w:rsidRPr="00507510">
        <w:rPr>
          <w:lang w:val="ru-RU"/>
        </w:rPr>
        <w:t>19.03</w:t>
      </w:r>
      <w:r w:rsidRPr="00507510">
        <w:rPr>
          <w:lang w:val="ru-RU"/>
        </w:rPr>
        <w:tab/>
      </w:r>
      <w:r w:rsidR="005B61F3">
        <w:rPr>
          <w:lang w:val="ru-RU"/>
        </w:rPr>
        <w:t xml:space="preserve">Примечания к </w:t>
      </w:r>
      <w:r w:rsidRPr="00507510">
        <w:rPr>
          <w:lang w:val="ru-RU"/>
        </w:rPr>
        <w:t>стать</w:t>
      </w:r>
      <w:r w:rsidR="005B61F3">
        <w:rPr>
          <w:lang w:val="ru-RU"/>
        </w:rPr>
        <w:t>е</w:t>
      </w:r>
      <w:r w:rsidRPr="00507510">
        <w:rPr>
          <w:lang w:val="ru-RU"/>
        </w:rPr>
        <w:t xml:space="preserve"> 19(4)</w:t>
      </w:r>
      <w:r w:rsidR="005B61F3">
        <w:rPr>
          <w:lang w:val="ru-RU"/>
        </w:rPr>
        <w:t xml:space="preserve"> изложены в </w:t>
      </w:r>
      <w:r w:rsidRPr="00507510">
        <w:rPr>
          <w:lang w:val="ru-RU"/>
        </w:rPr>
        <w:t>комментари</w:t>
      </w:r>
      <w:r w:rsidR="005B61F3">
        <w:rPr>
          <w:lang w:val="ru-RU"/>
        </w:rPr>
        <w:t>и </w:t>
      </w:r>
      <w:r w:rsidRPr="00507510">
        <w:rPr>
          <w:lang w:val="ru-RU"/>
        </w:rPr>
        <w:t>10.03.</w:t>
      </w:r>
      <w:r w:rsidR="002142C1" w:rsidRPr="00507510">
        <w:rPr>
          <w:lang w:val="ru-RU"/>
        </w:rPr>
        <w:t xml:space="preserve">  </w:t>
      </w:r>
    </w:p>
    <w:p w:rsidR="00507510" w:rsidRPr="00507510" w:rsidRDefault="00507510" w:rsidP="00364D3B">
      <w:pPr>
        <w:tabs>
          <w:tab w:val="num" w:pos="0"/>
          <w:tab w:val="left" w:pos="658"/>
        </w:tabs>
        <w:rPr>
          <w:lang w:val="ru-RU"/>
        </w:rPr>
      </w:pPr>
    </w:p>
    <w:p w:rsidR="00507510" w:rsidRPr="00507510" w:rsidRDefault="00507510" w:rsidP="00507510">
      <w:pPr>
        <w:pStyle w:val="Heading1"/>
        <w:tabs>
          <w:tab w:val="left" w:pos="658"/>
        </w:tabs>
        <w:rPr>
          <w:lang w:val="ru-RU"/>
        </w:rPr>
      </w:pPr>
      <w:r w:rsidRPr="00507510">
        <w:rPr>
          <w:lang w:val="ru-RU"/>
        </w:rPr>
        <w:t>Комментарии к статье 20:  Изменения и другие записи в Международном реестре</w:t>
      </w:r>
    </w:p>
    <w:p w:rsidR="00507510" w:rsidRPr="00507510" w:rsidRDefault="00507510" w:rsidP="00364D3B">
      <w:pPr>
        <w:tabs>
          <w:tab w:val="num" w:pos="0"/>
          <w:tab w:val="left" w:pos="658"/>
        </w:tabs>
        <w:rPr>
          <w:lang w:val="ru-RU"/>
        </w:rPr>
      </w:pPr>
    </w:p>
    <w:p w:rsidR="00507510" w:rsidRPr="000B0E90" w:rsidRDefault="000B0E90" w:rsidP="00C673DB">
      <w:pPr>
        <w:numPr>
          <w:ilvl w:val="1"/>
          <w:numId w:val="7"/>
        </w:numPr>
        <w:tabs>
          <w:tab w:val="clear" w:pos="855"/>
          <w:tab w:val="num" w:pos="0"/>
          <w:tab w:val="left" w:pos="880"/>
        </w:tabs>
        <w:ind w:left="0" w:firstLine="0"/>
        <w:rPr>
          <w:lang w:val="ru-RU"/>
        </w:rPr>
      </w:pPr>
      <w:r w:rsidRPr="000B0E90">
        <w:rPr>
          <w:lang w:val="ru-RU"/>
        </w:rPr>
        <w:t xml:space="preserve">В проект </w:t>
      </w:r>
      <w:r>
        <w:rPr>
          <w:lang w:val="ru-RU"/>
        </w:rPr>
        <w:t xml:space="preserve">Нового акта </w:t>
      </w:r>
      <w:r w:rsidRPr="000B0E90">
        <w:rPr>
          <w:lang w:val="ru-RU"/>
        </w:rPr>
        <w:t xml:space="preserve">включено </w:t>
      </w:r>
      <w:r>
        <w:rPr>
          <w:lang w:val="ru-RU"/>
        </w:rPr>
        <w:t xml:space="preserve">отдельное </w:t>
      </w:r>
      <w:r w:rsidRPr="000B0E90">
        <w:rPr>
          <w:lang w:val="ru-RU"/>
        </w:rPr>
        <w:t>положение, касающееся вопроса об изменении международных регистраций и внесении других записей в Международный реестр</w:t>
      </w:r>
      <w:r w:rsidR="00364D3B" w:rsidRPr="000B0E90">
        <w:rPr>
          <w:lang w:val="ru-RU"/>
        </w:rPr>
        <w:t xml:space="preserve">.  </w:t>
      </w:r>
    </w:p>
    <w:p w:rsidR="00507510" w:rsidRPr="000B0E90" w:rsidRDefault="00507510" w:rsidP="00B73AA7">
      <w:pPr>
        <w:rPr>
          <w:lang w:val="ru-RU"/>
        </w:rPr>
      </w:pPr>
    </w:p>
    <w:p w:rsidR="00507510" w:rsidRPr="00507510" w:rsidRDefault="00507510" w:rsidP="00507510">
      <w:pPr>
        <w:pStyle w:val="Heading1"/>
        <w:rPr>
          <w:lang w:val="ru-RU"/>
        </w:rPr>
      </w:pPr>
      <w:r w:rsidRPr="00507510">
        <w:rPr>
          <w:lang w:val="ru-RU"/>
        </w:rPr>
        <w:t>Комментарии к статье 21:  Членский состав Лиссабонского союза</w:t>
      </w:r>
    </w:p>
    <w:p w:rsidR="00507510" w:rsidRPr="00507510" w:rsidRDefault="00507510" w:rsidP="008060FA">
      <w:pPr>
        <w:tabs>
          <w:tab w:val="num" w:pos="0"/>
          <w:tab w:val="left" w:pos="658"/>
        </w:tabs>
        <w:rPr>
          <w:i/>
          <w:lang w:val="ru-RU"/>
        </w:rPr>
      </w:pPr>
    </w:p>
    <w:p w:rsidR="00507510" w:rsidRPr="00406B41" w:rsidRDefault="00B73AA7" w:rsidP="000654B7">
      <w:pPr>
        <w:tabs>
          <w:tab w:val="num" w:pos="851"/>
        </w:tabs>
        <w:rPr>
          <w:lang w:val="ru-RU"/>
        </w:rPr>
      </w:pPr>
      <w:r w:rsidRPr="00406B41">
        <w:rPr>
          <w:lang w:val="ru-RU"/>
        </w:rPr>
        <w:t>21</w:t>
      </w:r>
      <w:r w:rsidR="00CF1CAF" w:rsidRPr="00406B41">
        <w:rPr>
          <w:lang w:val="ru-RU"/>
        </w:rPr>
        <w:t>.01</w:t>
      </w:r>
      <w:r w:rsidR="00CF1CAF" w:rsidRPr="00406B41">
        <w:rPr>
          <w:lang w:val="ru-RU"/>
        </w:rPr>
        <w:tab/>
      </w:r>
      <w:r w:rsidR="00406B41" w:rsidRPr="00406B41">
        <w:rPr>
          <w:lang w:val="ru-RU"/>
        </w:rPr>
        <w:t xml:space="preserve">Это положение уточняет, что Договаривающиеся стороны </w:t>
      </w:r>
      <w:r w:rsidR="00406B41">
        <w:rPr>
          <w:lang w:val="ru-RU"/>
        </w:rPr>
        <w:t>Нового акта</w:t>
      </w:r>
      <w:r w:rsidR="00406B41" w:rsidRPr="00406B41">
        <w:rPr>
          <w:lang w:val="ru-RU"/>
        </w:rPr>
        <w:t xml:space="preserve"> являются членами той же Ассамблеи, что и государства-участники Лиссабонского соглашения</w:t>
      </w:r>
      <w:r w:rsidR="00F77D23" w:rsidRPr="00406B41">
        <w:rPr>
          <w:lang w:val="ru-RU"/>
        </w:rPr>
        <w:t>.</w:t>
      </w:r>
      <w:r w:rsidR="002142C1" w:rsidRPr="00406B41">
        <w:rPr>
          <w:lang w:val="ru-RU"/>
        </w:rPr>
        <w:t xml:space="preserve">  </w:t>
      </w:r>
    </w:p>
    <w:p w:rsidR="00507510" w:rsidRPr="00406B41" w:rsidRDefault="00507510" w:rsidP="00B73AA7">
      <w:pPr>
        <w:rPr>
          <w:lang w:val="ru-RU"/>
        </w:rPr>
      </w:pPr>
    </w:p>
    <w:p w:rsidR="00507510" w:rsidRPr="00507510" w:rsidRDefault="00507510" w:rsidP="00507510">
      <w:pPr>
        <w:pStyle w:val="Heading1"/>
        <w:tabs>
          <w:tab w:val="left" w:pos="658"/>
        </w:tabs>
        <w:rPr>
          <w:lang w:val="ru-RU"/>
        </w:rPr>
      </w:pPr>
      <w:r w:rsidRPr="00507510">
        <w:rPr>
          <w:lang w:val="ru-RU"/>
        </w:rPr>
        <w:t>Комментарии к статье 22:  Ассамблея Специального союза</w:t>
      </w:r>
    </w:p>
    <w:p w:rsidR="00507510" w:rsidRPr="00507510" w:rsidRDefault="00507510" w:rsidP="00364D3B">
      <w:pPr>
        <w:tabs>
          <w:tab w:val="num" w:pos="0"/>
          <w:tab w:val="left" w:pos="658"/>
        </w:tabs>
        <w:rPr>
          <w:lang w:val="ru-RU"/>
        </w:rPr>
      </w:pPr>
    </w:p>
    <w:p w:rsidR="00507510" w:rsidRPr="00507510" w:rsidRDefault="00507510" w:rsidP="00507510">
      <w:pPr>
        <w:tabs>
          <w:tab w:val="left" w:pos="880"/>
        </w:tabs>
        <w:rPr>
          <w:lang w:val="ru-RU"/>
        </w:rPr>
      </w:pPr>
      <w:r w:rsidRPr="00507510">
        <w:rPr>
          <w:lang w:val="ru-RU"/>
        </w:rPr>
        <w:t>22.01</w:t>
      </w:r>
      <w:r w:rsidRPr="00507510">
        <w:rPr>
          <w:lang w:val="ru-RU"/>
        </w:rPr>
        <w:tab/>
        <w:t>Положения статьи</w:t>
      </w:r>
      <w:r w:rsidR="00BF346F">
        <w:rPr>
          <w:lang w:val="ru-RU"/>
        </w:rPr>
        <w:t> </w:t>
      </w:r>
      <w:r w:rsidRPr="00507510">
        <w:rPr>
          <w:lang w:val="ru-RU"/>
        </w:rPr>
        <w:t xml:space="preserve">22 </w:t>
      </w:r>
      <w:r w:rsidR="00D2588B">
        <w:rPr>
          <w:lang w:val="ru-RU"/>
        </w:rPr>
        <w:t xml:space="preserve">основываются </w:t>
      </w:r>
      <w:r w:rsidRPr="00507510">
        <w:rPr>
          <w:lang w:val="ru-RU"/>
        </w:rPr>
        <w:t>в значительной мере на положениях, содержащихся в стать</w:t>
      </w:r>
      <w:r w:rsidR="00D2588B">
        <w:rPr>
          <w:lang w:val="ru-RU"/>
        </w:rPr>
        <w:t>е</w:t>
      </w:r>
      <w:r w:rsidR="00BF346F">
        <w:rPr>
          <w:lang w:val="ru-RU"/>
        </w:rPr>
        <w:t> </w:t>
      </w:r>
      <w:r w:rsidR="00D2588B">
        <w:rPr>
          <w:lang w:val="ru-RU"/>
        </w:rPr>
        <w:t>9 Акта 1967</w:t>
      </w:r>
      <w:r w:rsidR="00DD4C7F">
        <w:rPr>
          <w:lang w:val="ru-RU"/>
        </w:rPr>
        <w:t> г.</w:t>
      </w:r>
      <w:r w:rsidR="00D2588B">
        <w:rPr>
          <w:lang w:val="ru-RU"/>
        </w:rPr>
        <w:t xml:space="preserve"> </w:t>
      </w:r>
      <w:r w:rsidRPr="00507510">
        <w:rPr>
          <w:lang w:val="ru-RU"/>
        </w:rPr>
        <w:t xml:space="preserve"> Однако, когда это представлялось необходимым, как, например, в случае права голоса межправительственных организаций, такие положения </w:t>
      </w:r>
      <w:r w:rsidR="00BF346F">
        <w:rPr>
          <w:lang w:val="ru-RU"/>
        </w:rPr>
        <w:t xml:space="preserve">были </w:t>
      </w:r>
      <w:r w:rsidRPr="00507510">
        <w:rPr>
          <w:lang w:val="ru-RU"/>
        </w:rPr>
        <w:t>дополнены положениями, содержащимися в статье</w:t>
      </w:r>
      <w:r w:rsidR="00BF346F">
        <w:rPr>
          <w:lang w:val="ru-RU"/>
        </w:rPr>
        <w:t> </w:t>
      </w:r>
      <w:r w:rsidRPr="00507510">
        <w:rPr>
          <w:lang w:val="ru-RU"/>
        </w:rPr>
        <w:t>21 Женевского акта.</w:t>
      </w:r>
      <w:r w:rsidR="00364D3B" w:rsidRPr="00507510">
        <w:rPr>
          <w:lang w:val="ru-RU"/>
        </w:rPr>
        <w:t xml:space="preserve">  </w:t>
      </w:r>
    </w:p>
    <w:p w:rsidR="00507510" w:rsidRPr="00507510" w:rsidRDefault="00507510" w:rsidP="007109D2">
      <w:pPr>
        <w:tabs>
          <w:tab w:val="left" w:pos="880"/>
        </w:tabs>
        <w:rPr>
          <w:lang w:val="ru-RU"/>
        </w:rPr>
      </w:pPr>
    </w:p>
    <w:p w:rsidR="00507510" w:rsidRPr="00507510" w:rsidRDefault="00507510" w:rsidP="00507510">
      <w:pPr>
        <w:tabs>
          <w:tab w:val="left" w:pos="880"/>
        </w:tabs>
        <w:rPr>
          <w:lang w:val="ru-RU"/>
        </w:rPr>
      </w:pPr>
      <w:r w:rsidRPr="00507510">
        <w:rPr>
          <w:lang w:val="ru-RU"/>
        </w:rPr>
        <w:t>22.02</w:t>
      </w:r>
      <w:r w:rsidRPr="00507510">
        <w:rPr>
          <w:lang w:val="ru-RU"/>
        </w:rPr>
        <w:tab/>
        <w:t>Что касается статьи</w:t>
      </w:r>
      <w:r w:rsidR="00BF346F">
        <w:rPr>
          <w:lang w:val="ru-RU"/>
        </w:rPr>
        <w:t> </w:t>
      </w:r>
      <w:r w:rsidRPr="00507510">
        <w:rPr>
          <w:lang w:val="ru-RU"/>
        </w:rPr>
        <w:t>22(2)(b), то делается ссылка на «Руководство к Парижской конвенции» профессора Г.Х.К. Боденхауз</w:t>
      </w:r>
      <w:r w:rsidR="00BF346F">
        <w:rPr>
          <w:lang w:val="ru-RU"/>
        </w:rPr>
        <w:t>ена, комментарий “(n)” к статье </w:t>
      </w:r>
      <w:r w:rsidRPr="00507510">
        <w:rPr>
          <w:lang w:val="ru-RU"/>
        </w:rPr>
        <w:t>13(2)(b) Парижской конвенции и комментарий “(d)” к статье 16(1)(b) Парижской конвенции.</w:t>
      </w:r>
    </w:p>
    <w:p w:rsidR="00507510" w:rsidRPr="00507510" w:rsidRDefault="00507510" w:rsidP="007109D2">
      <w:pPr>
        <w:tabs>
          <w:tab w:val="left" w:pos="880"/>
        </w:tabs>
        <w:rPr>
          <w:lang w:val="ru-RU"/>
        </w:rPr>
      </w:pPr>
    </w:p>
    <w:p w:rsidR="00507510" w:rsidRPr="00507510" w:rsidRDefault="00507510" w:rsidP="00507510">
      <w:pPr>
        <w:tabs>
          <w:tab w:val="left" w:pos="880"/>
        </w:tabs>
        <w:rPr>
          <w:lang w:val="ru-RU"/>
        </w:rPr>
      </w:pPr>
      <w:r w:rsidRPr="00507510">
        <w:rPr>
          <w:lang w:val="ru-RU"/>
        </w:rPr>
        <w:t>22.03</w:t>
      </w:r>
      <w:r w:rsidRPr="00507510">
        <w:rPr>
          <w:lang w:val="ru-RU"/>
        </w:rPr>
        <w:tab/>
        <w:t>Что касается межправительственных организаций, то статью</w:t>
      </w:r>
      <w:r w:rsidR="00BF346F">
        <w:rPr>
          <w:lang w:val="ru-RU"/>
        </w:rPr>
        <w:t> </w:t>
      </w:r>
      <w:r w:rsidRPr="00507510">
        <w:rPr>
          <w:lang w:val="ru-RU"/>
        </w:rPr>
        <w:t>22(3)(a) следует читать вместе со статьей 22(4)(b)(ii).</w:t>
      </w:r>
    </w:p>
    <w:p w:rsidR="00507510" w:rsidRPr="00507510" w:rsidRDefault="00507510" w:rsidP="007109D2">
      <w:pPr>
        <w:tabs>
          <w:tab w:val="left" w:pos="880"/>
        </w:tabs>
        <w:rPr>
          <w:lang w:val="ru-RU"/>
        </w:rPr>
      </w:pPr>
    </w:p>
    <w:p w:rsidR="00507510" w:rsidRPr="00507510" w:rsidRDefault="00507510" w:rsidP="00507510">
      <w:pPr>
        <w:pStyle w:val="Heading1"/>
        <w:tabs>
          <w:tab w:val="left" w:pos="658"/>
        </w:tabs>
        <w:rPr>
          <w:lang w:val="ru-RU"/>
        </w:rPr>
      </w:pPr>
      <w:r w:rsidRPr="00507510">
        <w:rPr>
          <w:lang w:val="ru-RU"/>
        </w:rPr>
        <w:t>Комментарии к статье 23:  Международное бюро</w:t>
      </w:r>
    </w:p>
    <w:p w:rsidR="00507510" w:rsidRPr="00507510" w:rsidRDefault="00507510" w:rsidP="00364D3B">
      <w:pPr>
        <w:tabs>
          <w:tab w:val="num" w:pos="0"/>
          <w:tab w:val="left" w:pos="658"/>
        </w:tabs>
        <w:rPr>
          <w:i/>
          <w:lang w:val="ru-RU"/>
        </w:rPr>
      </w:pPr>
    </w:p>
    <w:p w:rsidR="00507510" w:rsidRPr="00507510" w:rsidRDefault="00507510" w:rsidP="00507510">
      <w:pPr>
        <w:tabs>
          <w:tab w:val="num" w:pos="851"/>
        </w:tabs>
        <w:rPr>
          <w:lang w:val="ru-RU"/>
        </w:rPr>
      </w:pPr>
      <w:r w:rsidRPr="00507510">
        <w:rPr>
          <w:lang w:val="ru-RU"/>
        </w:rPr>
        <w:lastRenderedPageBreak/>
        <w:t>23.01</w:t>
      </w:r>
      <w:r w:rsidRPr="00507510">
        <w:rPr>
          <w:lang w:val="ru-RU"/>
        </w:rPr>
        <w:tab/>
        <w:t>Положения этой статьи в значительной степени воспроизводят п</w:t>
      </w:r>
      <w:r w:rsidR="00D2588B">
        <w:rPr>
          <w:lang w:val="ru-RU"/>
        </w:rPr>
        <w:t>оложения, содержащиеся в статье </w:t>
      </w:r>
      <w:r w:rsidRPr="00507510">
        <w:rPr>
          <w:lang w:val="ru-RU"/>
        </w:rPr>
        <w:t>10 Акта 1967</w:t>
      </w:r>
      <w:r w:rsidR="00D2588B">
        <w:rPr>
          <w:lang w:val="ru-RU"/>
        </w:rPr>
        <w:t> г.</w:t>
      </w:r>
      <w:r w:rsidR="00364D3B" w:rsidRPr="00507510">
        <w:rPr>
          <w:lang w:val="ru-RU"/>
        </w:rPr>
        <w:t xml:space="preserve">  </w:t>
      </w:r>
    </w:p>
    <w:p w:rsidR="00507510" w:rsidRPr="00507510" w:rsidRDefault="00507510" w:rsidP="00364D3B">
      <w:pPr>
        <w:tabs>
          <w:tab w:val="num" w:pos="0"/>
          <w:tab w:val="left" w:pos="658"/>
        </w:tabs>
        <w:rPr>
          <w:lang w:val="ru-RU"/>
        </w:rPr>
      </w:pPr>
    </w:p>
    <w:p w:rsidR="00507510" w:rsidRPr="00507510" w:rsidRDefault="00507510" w:rsidP="00507510">
      <w:pPr>
        <w:pStyle w:val="Heading1"/>
        <w:tabs>
          <w:tab w:val="left" w:pos="658"/>
        </w:tabs>
        <w:rPr>
          <w:lang w:val="ru-RU"/>
        </w:rPr>
      </w:pPr>
      <w:r w:rsidRPr="00507510">
        <w:rPr>
          <w:lang w:val="ru-RU"/>
        </w:rPr>
        <w:t>Комментарии к статье 24:  финансы</w:t>
      </w:r>
    </w:p>
    <w:p w:rsidR="00507510" w:rsidRPr="00507510" w:rsidRDefault="00507510" w:rsidP="00C673DB">
      <w:pPr>
        <w:rPr>
          <w:lang w:val="ru-RU"/>
        </w:rPr>
      </w:pPr>
    </w:p>
    <w:p w:rsidR="00507510" w:rsidRPr="00507510" w:rsidRDefault="00507510" w:rsidP="00507510">
      <w:pPr>
        <w:tabs>
          <w:tab w:val="left" w:pos="880"/>
        </w:tabs>
        <w:rPr>
          <w:lang w:val="ru-RU"/>
        </w:rPr>
      </w:pPr>
      <w:r w:rsidRPr="00507510">
        <w:rPr>
          <w:lang w:val="ru-RU"/>
        </w:rPr>
        <w:t>24.01</w:t>
      </w:r>
      <w:r w:rsidRPr="00507510">
        <w:rPr>
          <w:lang w:val="ru-RU"/>
        </w:rPr>
        <w:tab/>
        <w:t>Положения этой статьи сформулированы по образцу положений, содержащихся в Женевском акте.  Делается ссылка на комментарии</w:t>
      </w:r>
      <w:r w:rsidR="00804604">
        <w:rPr>
          <w:lang w:val="ru-RU"/>
        </w:rPr>
        <w:t> </w:t>
      </w:r>
      <w:r w:rsidRPr="00507510">
        <w:rPr>
          <w:lang w:val="ru-RU"/>
        </w:rPr>
        <w:t>7.01 и 7.02.</w:t>
      </w:r>
      <w:r w:rsidR="009D7E8E" w:rsidRPr="00507510">
        <w:rPr>
          <w:lang w:val="ru-RU"/>
        </w:rPr>
        <w:t xml:space="preserve">  </w:t>
      </w:r>
    </w:p>
    <w:p w:rsidR="00507510" w:rsidRPr="00507510" w:rsidRDefault="00507510" w:rsidP="00C673DB">
      <w:pPr>
        <w:tabs>
          <w:tab w:val="left" w:pos="880"/>
        </w:tabs>
        <w:rPr>
          <w:lang w:val="ru-RU"/>
        </w:rPr>
      </w:pPr>
    </w:p>
    <w:p w:rsidR="00507510" w:rsidRPr="00507510" w:rsidRDefault="00507510" w:rsidP="00507510">
      <w:pPr>
        <w:pStyle w:val="Heading1"/>
        <w:tabs>
          <w:tab w:val="left" w:pos="658"/>
        </w:tabs>
        <w:rPr>
          <w:lang w:val="ru-RU"/>
        </w:rPr>
      </w:pPr>
      <w:r w:rsidRPr="00507510">
        <w:rPr>
          <w:lang w:val="ru-RU"/>
        </w:rPr>
        <w:t>Комментарии к статье 25:  инструкция</w:t>
      </w:r>
    </w:p>
    <w:p w:rsidR="00507510" w:rsidRPr="00507510" w:rsidRDefault="00507510" w:rsidP="00455D00">
      <w:pPr>
        <w:tabs>
          <w:tab w:val="num" w:pos="0"/>
          <w:tab w:val="left" w:pos="658"/>
        </w:tabs>
        <w:rPr>
          <w:lang w:val="ru-RU"/>
        </w:rPr>
      </w:pPr>
    </w:p>
    <w:p w:rsidR="00507510" w:rsidRPr="00507510" w:rsidRDefault="00507510" w:rsidP="00507510">
      <w:pPr>
        <w:tabs>
          <w:tab w:val="num" w:pos="851"/>
        </w:tabs>
        <w:rPr>
          <w:lang w:val="ru-RU"/>
        </w:rPr>
      </w:pPr>
      <w:r w:rsidRPr="00507510">
        <w:rPr>
          <w:lang w:val="ru-RU"/>
        </w:rPr>
        <w:t>25.01</w:t>
      </w:r>
      <w:r w:rsidRPr="00507510">
        <w:rPr>
          <w:lang w:val="ru-RU"/>
        </w:rPr>
        <w:tab/>
        <w:t>В этой статье содержится прямая ссылка на Инструкцию</w:t>
      </w:r>
      <w:r w:rsidR="00804604">
        <w:rPr>
          <w:lang w:val="ru-RU"/>
        </w:rPr>
        <w:t xml:space="preserve"> и </w:t>
      </w:r>
      <w:r w:rsidRPr="00507510">
        <w:rPr>
          <w:lang w:val="ru-RU"/>
        </w:rPr>
        <w:t>определяется процедура внесения поправок в определенные положения Инструкции.</w:t>
      </w:r>
      <w:r w:rsidR="00455D00" w:rsidRPr="00507510">
        <w:rPr>
          <w:lang w:val="ru-RU"/>
        </w:rPr>
        <w:t xml:space="preserve">  </w:t>
      </w:r>
    </w:p>
    <w:p w:rsidR="00507510" w:rsidRPr="00507510" w:rsidRDefault="00507510" w:rsidP="00455D00">
      <w:pPr>
        <w:tabs>
          <w:tab w:val="num" w:pos="0"/>
          <w:tab w:val="left" w:pos="658"/>
        </w:tabs>
        <w:rPr>
          <w:lang w:val="ru-RU"/>
        </w:rPr>
      </w:pPr>
    </w:p>
    <w:p w:rsidR="00507510" w:rsidRPr="00507510" w:rsidRDefault="00507510" w:rsidP="00507510">
      <w:pPr>
        <w:tabs>
          <w:tab w:val="num" w:pos="851"/>
        </w:tabs>
        <w:rPr>
          <w:lang w:val="ru-RU"/>
        </w:rPr>
      </w:pPr>
      <w:r w:rsidRPr="00507510">
        <w:rPr>
          <w:lang w:val="ru-RU"/>
        </w:rPr>
        <w:t>25.02</w:t>
      </w:r>
      <w:r w:rsidRPr="00507510">
        <w:rPr>
          <w:lang w:val="ru-RU"/>
        </w:rPr>
        <w:tab/>
        <w:t>Пункт (2) составлен по образцу соответствующих положений Сингапурского договора и Договора о патентной кооперации, которые требуют большинства в три четверти голосов.</w:t>
      </w:r>
      <w:r w:rsidR="00455D00" w:rsidRPr="00507510">
        <w:rPr>
          <w:lang w:val="ru-RU"/>
        </w:rPr>
        <w:t xml:space="preserve">  </w:t>
      </w:r>
    </w:p>
    <w:p w:rsidR="00507510" w:rsidRPr="00507510" w:rsidRDefault="00507510" w:rsidP="00E009D5">
      <w:pPr>
        <w:tabs>
          <w:tab w:val="num" w:pos="0"/>
          <w:tab w:val="left" w:pos="900"/>
        </w:tabs>
        <w:rPr>
          <w:lang w:val="ru-RU"/>
        </w:rPr>
      </w:pPr>
    </w:p>
    <w:p w:rsidR="00507510" w:rsidRPr="00DC2E61" w:rsidRDefault="005C508A" w:rsidP="00E009D5">
      <w:pPr>
        <w:tabs>
          <w:tab w:val="num" w:pos="0"/>
          <w:tab w:val="left" w:pos="900"/>
        </w:tabs>
        <w:rPr>
          <w:lang w:val="ru-RU"/>
        </w:rPr>
      </w:pPr>
      <w:r w:rsidRPr="00DC2E61">
        <w:rPr>
          <w:lang w:val="ru-RU"/>
        </w:rPr>
        <w:t>25</w:t>
      </w:r>
      <w:r w:rsidR="00455D00" w:rsidRPr="00DC2E61">
        <w:rPr>
          <w:lang w:val="ru-RU"/>
        </w:rPr>
        <w:t>.03</w:t>
      </w:r>
      <w:r w:rsidR="00455D00" w:rsidRPr="00DC2E61">
        <w:rPr>
          <w:lang w:val="ru-RU"/>
        </w:rPr>
        <w:tab/>
      </w:r>
      <w:r w:rsidR="00DC2E61" w:rsidRPr="00DC2E61">
        <w:rPr>
          <w:lang w:val="ru-RU"/>
        </w:rPr>
        <w:t xml:space="preserve">Пункт (3) устанавливает примат положений </w:t>
      </w:r>
      <w:r w:rsidR="00DC2E61">
        <w:rPr>
          <w:lang w:val="ru-RU"/>
        </w:rPr>
        <w:t xml:space="preserve">Нового акта </w:t>
      </w:r>
      <w:r w:rsidR="00DC2E61" w:rsidRPr="00DC2E61">
        <w:rPr>
          <w:lang w:val="ru-RU"/>
        </w:rPr>
        <w:t xml:space="preserve">над положениями Инструкции, так что в случае коллизии между этими двумя </w:t>
      </w:r>
      <w:r w:rsidR="00DC2E61">
        <w:rPr>
          <w:lang w:val="ru-RU"/>
        </w:rPr>
        <w:t>документами</w:t>
      </w:r>
      <w:r w:rsidR="00DC2E61" w:rsidRPr="00DC2E61">
        <w:rPr>
          <w:lang w:val="ru-RU"/>
        </w:rPr>
        <w:t xml:space="preserve"> положения </w:t>
      </w:r>
      <w:r w:rsidR="00DC2E61">
        <w:rPr>
          <w:lang w:val="ru-RU"/>
        </w:rPr>
        <w:t>Нового акта</w:t>
      </w:r>
      <w:r w:rsidR="00DC2E61" w:rsidRPr="00DC2E61">
        <w:rPr>
          <w:lang w:val="ru-RU"/>
        </w:rPr>
        <w:t xml:space="preserve"> </w:t>
      </w:r>
      <w:r w:rsidR="00DC2E61">
        <w:rPr>
          <w:lang w:val="ru-RU"/>
        </w:rPr>
        <w:t xml:space="preserve">имеют </w:t>
      </w:r>
      <w:r w:rsidR="00DC2E61" w:rsidRPr="00DC2E61">
        <w:rPr>
          <w:lang w:val="ru-RU"/>
        </w:rPr>
        <w:t>преимущественную силу</w:t>
      </w:r>
      <w:r w:rsidR="00455D00" w:rsidRPr="00DC2E61">
        <w:rPr>
          <w:lang w:val="ru-RU"/>
        </w:rPr>
        <w:t xml:space="preserve">.  </w:t>
      </w:r>
    </w:p>
    <w:p w:rsidR="00507510" w:rsidRPr="00DC2E61" w:rsidRDefault="00507510" w:rsidP="00CB6CF8">
      <w:pPr>
        <w:tabs>
          <w:tab w:val="num" w:pos="0"/>
          <w:tab w:val="left" w:pos="900"/>
        </w:tabs>
        <w:rPr>
          <w:lang w:val="ru-RU"/>
        </w:rPr>
      </w:pPr>
    </w:p>
    <w:p w:rsidR="00507510" w:rsidRPr="00507510" w:rsidRDefault="00507510" w:rsidP="00507510">
      <w:pPr>
        <w:pStyle w:val="Heading1"/>
        <w:rPr>
          <w:lang w:val="ru-RU"/>
        </w:rPr>
      </w:pPr>
      <w:r w:rsidRPr="00507510">
        <w:rPr>
          <w:lang w:val="ru-RU"/>
        </w:rPr>
        <w:t>Комментарии к статье 26:  пересмотр</w:t>
      </w:r>
    </w:p>
    <w:p w:rsidR="00507510" w:rsidRPr="00507510" w:rsidRDefault="00507510" w:rsidP="00364D3B">
      <w:pPr>
        <w:tabs>
          <w:tab w:val="num" w:pos="0"/>
          <w:tab w:val="left" w:pos="658"/>
        </w:tabs>
        <w:rPr>
          <w:lang w:val="ru-RU"/>
        </w:rPr>
      </w:pPr>
    </w:p>
    <w:p w:rsidR="00507510" w:rsidRPr="00507510" w:rsidRDefault="00507510" w:rsidP="00507510">
      <w:pPr>
        <w:tabs>
          <w:tab w:val="num" w:pos="851"/>
        </w:tabs>
        <w:rPr>
          <w:lang w:val="ru-RU"/>
        </w:rPr>
      </w:pPr>
      <w:r w:rsidRPr="00507510">
        <w:rPr>
          <w:lang w:val="ru-RU"/>
        </w:rPr>
        <w:t>26.01</w:t>
      </w:r>
      <w:r w:rsidRPr="00507510">
        <w:rPr>
          <w:lang w:val="ru-RU"/>
        </w:rPr>
        <w:tab/>
        <w:t>Это положение, подтверждающее стандартное правило в отношении того, что договор может пересматриваться конференцией Договаривающихся сторон, составлено по образцу положений Сингапурского договора и Женевского акта.</w:t>
      </w:r>
      <w:r w:rsidR="00364D3B" w:rsidRPr="00507510">
        <w:rPr>
          <w:lang w:val="ru-RU"/>
        </w:rPr>
        <w:t xml:space="preserve">  </w:t>
      </w:r>
    </w:p>
    <w:p w:rsidR="00507510" w:rsidRPr="00507510" w:rsidRDefault="00507510" w:rsidP="00364D3B">
      <w:pPr>
        <w:tabs>
          <w:tab w:val="num" w:pos="0"/>
          <w:tab w:val="left" w:pos="658"/>
        </w:tabs>
        <w:rPr>
          <w:lang w:val="ru-RU"/>
        </w:rPr>
      </w:pPr>
    </w:p>
    <w:p w:rsidR="00507510" w:rsidRPr="00507510" w:rsidRDefault="00507510" w:rsidP="00507510">
      <w:pPr>
        <w:pStyle w:val="Heading1"/>
        <w:tabs>
          <w:tab w:val="left" w:pos="658"/>
        </w:tabs>
        <w:rPr>
          <w:lang w:val="ru-RU"/>
        </w:rPr>
      </w:pPr>
      <w:r w:rsidRPr="00507510">
        <w:rPr>
          <w:lang w:val="ru-RU"/>
        </w:rPr>
        <w:t xml:space="preserve">Комментарии к статье 27:  Внесение поправок </w:t>
      </w:r>
      <w:r w:rsidR="00CA517E" w:rsidRPr="00507510">
        <w:rPr>
          <w:lang w:val="ru-RU"/>
        </w:rPr>
        <w:t xml:space="preserve">Ассамблеей </w:t>
      </w:r>
      <w:r w:rsidRPr="00507510">
        <w:rPr>
          <w:lang w:val="ru-RU"/>
        </w:rPr>
        <w:t xml:space="preserve">в определенные статьи </w:t>
      </w:r>
    </w:p>
    <w:p w:rsidR="00507510" w:rsidRPr="00507510" w:rsidRDefault="00507510" w:rsidP="00364D3B">
      <w:pPr>
        <w:tabs>
          <w:tab w:val="num" w:pos="0"/>
          <w:tab w:val="left" w:pos="658"/>
        </w:tabs>
        <w:rPr>
          <w:lang w:val="ru-RU"/>
        </w:rPr>
      </w:pPr>
    </w:p>
    <w:p w:rsidR="00507510" w:rsidRPr="00507510" w:rsidRDefault="00507510" w:rsidP="00507510">
      <w:pPr>
        <w:tabs>
          <w:tab w:val="left" w:pos="851"/>
        </w:tabs>
        <w:rPr>
          <w:lang w:val="ru-RU"/>
        </w:rPr>
      </w:pPr>
      <w:r w:rsidRPr="00507510">
        <w:rPr>
          <w:lang w:val="ru-RU"/>
        </w:rPr>
        <w:t>27.01</w:t>
      </w:r>
      <w:r w:rsidRPr="00507510">
        <w:rPr>
          <w:lang w:val="ru-RU"/>
        </w:rPr>
        <w:tab/>
        <w:t xml:space="preserve">Положения этой статьи в значительной мере </w:t>
      </w:r>
      <w:r w:rsidR="00CA517E">
        <w:rPr>
          <w:lang w:val="ru-RU"/>
        </w:rPr>
        <w:t>основаны на</w:t>
      </w:r>
      <w:r w:rsidRPr="00507510">
        <w:rPr>
          <w:lang w:val="ru-RU"/>
        </w:rPr>
        <w:t xml:space="preserve"> положени</w:t>
      </w:r>
      <w:r w:rsidR="00CA517E">
        <w:rPr>
          <w:lang w:val="ru-RU"/>
        </w:rPr>
        <w:t>ях</w:t>
      </w:r>
      <w:r w:rsidRPr="00507510">
        <w:rPr>
          <w:lang w:val="ru-RU"/>
        </w:rPr>
        <w:t xml:space="preserve"> Женевско</w:t>
      </w:r>
      <w:r w:rsidR="00CA517E">
        <w:rPr>
          <w:lang w:val="ru-RU"/>
        </w:rPr>
        <w:t>го</w:t>
      </w:r>
      <w:r w:rsidRPr="00507510">
        <w:rPr>
          <w:lang w:val="ru-RU"/>
        </w:rPr>
        <w:t xml:space="preserve"> акт</w:t>
      </w:r>
      <w:r w:rsidR="00CA517E">
        <w:rPr>
          <w:lang w:val="ru-RU"/>
        </w:rPr>
        <w:t>а</w:t>
      </w:r>
      <w:r w:rsidRPr="00507510">
        <w:rPr>
          <w:lang w:val="ru-RU"/>
        </w:rPr>
        <w:t>.</w:t>
      </w:r>
      <w:r w:rsidR="00364D3B" w:rsidRPr="00507510">
        <w:rPr>
          <w:lang w:val="ru-RU"/>
        </w:rPr>
        <w:t xml:space="preserve">  </w:t>
      </w:r>
    </w:p>
    <w:p w:rsidR="00507510" w:rsidRPr="00507510" w:rsidRDefault="00507510" w:rsidP="00364D3B">
      <w:pPr>
        <w:tabs>
          <w:tab w:val="left" w:pos="851"/>
        </w:tabs>
        <w:rPr>
          <w:lang w:val="ru-RU"/>
        </w:rPr>
      </w:pPr>
    </w:p>
    <w:p w:rsidR="00507510" w:rsidRPr="00507510" w:rsidRDefault="00507510" w:rsidP="00507510">
      <w:pPr>
        <w:pStyle w:val="Heading1"/>
        <w:tabs>
          <w:tab w:val="left" w:pos="658"/>
        </w:tabs>
        <w:rPr>
          <w:lang w:val="ru-RU"/>
        </w:rPr>
      </w:pPr>
      <w:r w:rsidRPr="00507510">
        <w:rPr>
          <w:lang w:val="ru-RU"/>
        </w:rPr>
        <w:t>Комментарии к статье 28:  Участие в настоящем Акте</w:t>
      </w:r>
    </w:p>
    <w:p w:rsidR="00507510" w:rsidRPr="00507510" w:rsidRDefault="00507510" w:rsidP="00364D3B">
      <w:pPr>
        <w:tabs>
          <w:tab w:val="num" w:pos="0"/>
          <w:tab w:val="left" w:pos="658"/>
        </w:tabs>
        <w:rPr>
          <w:lang w:val="ru-RU"/>
        </w:rPr>
      </w:pPr>
    </w:p>
    <w:p w:rsidR="00507510" w:rsidRDefault="00507510" w:rsidP="00507510">
      <w:pPr>
        <w:tabs>
          <w:tab w:val="left" w:pos="851"/>
        </w:tabs>
        <w:rPr>
          <w:lang w:val="ru-RU"/>
        </w:rPr>
      </w:pPr>
      <w:r w:rsidRPr="00507510">
        <w:rPr>
          <w:lang w:val="ru-RU"/>
        </w:rPr>
        <w:t>28.01</w:t>
      </w:r>
      <w:r w:rsidRPr="00507510">
        <w:rPr>
          <w:lang w:val="ru-RU"/>
        </w:rPr>
        <w:tab/>
        <w:t>Положения этой статьи составлены по образцу статьи</w:t>
      </w:r>
      <w:r w:rsidR="00722637">
        <w:rPr>
          <w:lang w:val="ru-RU"/>
        </w:rPr>
        <w:t> </w:t>
      </w:r>
      <w:r w:rsidRPr="00507510">
        <w:rPr>
          <w:lang w:val="ru-RU"/>
        </w:rPr>
        <w:t>27 Женевского акта, переработанной для того, чтобы отразить критерии для присоединения межправительственных организаций</w:t>
      </w:r>
      <w:r w:rsidR="00722637">
        <w:rPr>
          <w:lang w:val="ru-RU"/>
        </w:rPr>
        <w:t>; как представляется, эти критерии у</w:t>
      </w:r>
      <w:r w:rsidRPr="00507510">
        <w:rPr>
          <w:lang w:val="ru-RU"/>
        </w:rPr>
        <w:t xml:space="preserve">читывают выводы Рабочей группы по исследованию, содержащемуся в документе LI/WG/DEV/2/3 и </w:t>
      </w:r>
      <w:r w:rsidR="008A12A5">
        <w:rPr>
          <w:lang w:val="ru-RU"/>
        </w:rPr>
        <w:t>рассмотренному</w:t>
      </w:r>
      <w:r w:rsidRPr="00507510">
        <w:rPr>
          <w:lang w:val="ru-RU"/>
        </w:rPr>
        <w:t xml:space="preserve"> на второй сессии Рабочей группы.</w:t>
      </w:r>
      <w:r w:rsidR="00364D3B" w:rsidRPr="00507510">
        <w:rPr>
          <w:lang w:val="ru-RU"/>
        </w:rPr>
        <w:t xml:space="preserve">  </w:t>
      </w:r>
    </w:p>
    <w:p w:rsidR="003662DC" w:rsidRPr="00507510" w:rsidRDefault="003662DC" w:rsidP="00507510">
      <w:pPr>
        <w:tabs>
          <w:tab w:val="left" w:pos="851"/>
        </w:tabs>
        <w:rPr>
          <w:lang w:val="ru-RU"/>
        </w:rPr>
      </w:pPr>
    </w:p>
    <w:p w:rsidR="00507510" w:rsidRPr="003662DC" w:rsidRDefault="000F068C" w:rsidP="00766670">
      <w:pPr>
        <w:tabs>
          <w:tab w:val="left" w:pos="851"/>
        </w:tabs>
        <w:rPr>
          <w:lang w:val="ru-RU"/>
        </w:rPr>
      </w:pPr>
      <w:r w:rsidRPr="003662DC">
        <w:rPr>
          <w:lang w:val="ru-RU"/>
        </w:rPr>
        <w:t>28.02</w:t>
      </w:r>
      <w:r w:rsidRPr="003662DC">
        <w:rPr>
          <w:lang w:val="ru-RU"/>
        </w:rPr>
        <w:tab/>
      </w:r>
      <w:r w:rsidR="003662DC" w:rsidRPr="003662DC">
        <w:rPr>
          <w:lang w:val="ru-RU"/>
        </w:rPr>
        <w:t xml:space="preserve">После уточнения того, что </w:t>
      </w:r>
      <w:r w:rsidR="006554FA">
        <w:rPr>
          <w:lang w:val="ru-RU"/>
        </w:rPr>
        <w:t xml:space="preserve">круг участников </w:t>
      </w:r>
      <w:r w:rsidR="003662DC">
        <w:rPr>
          <w:lang w:val="ru-RU"/>
        </w:rPr>
        <w:t>Ново</w:t>
      </w:r>
      <w:r w:rsidR="006554FA">
        <w:rPr>
          <w:lang w:val="ru-RU"/>
        </w:rPr>
        <w:t>го</w:t>
      </w:r>
      <w:r w:rsidR="003662DC">
        <w:rPr>
          <w:lang w:val="ru-RU"/>
        </w:rPr>
        <w:t xml:space="preserve"> акт</w:t>
      </w:r>
      <w:r w:rsidR="006554FA">
        <w:rPr>
          <w:lang w:val="ru-RU"/>
        </w:rPr>
        <w:t>а</w:t>
      </w:r>
      <w:r w:rsidR="003662DC">
        <w:rPr>
          <w:lang w:val="ru-RU"/>
        </w:rPr>
        <w:t xml:space="preserve"> </w:t>
      </w:r>
      <w:r w:rsidR="003662DC" w:rsidRPr="003662DC">
        <w:rPr>
          <w:lang w:val="ru-RU"/>
        </w:rPr>
        <w:t>не ограничен государствами-участниками Парижской конвенции, в пункте (1)(</w:t>
      </w:r>
      <w:r w:rsidR="003662DC" w:rsidRPr="003662DC">
        <w:t>ii</w:t>
      </w:r>
      <w:r w:rsidR="003662DC" w:rsidRPr="003662DC">
        <w:rPr>
          <w:lang w:val="ru-RU"/>
        </w:rPr>
        <w:t>) излагаются критерии присоединения в отношении государств, не являющихся участниками Парижской конвенции</w:t>
      </w:r>
      <w:r w:rsidRPr="003662DC">
        <w:rPr>
          <w:lang w:val="ru-RU"/>
        </w:rPr>
        <w:t>.</w:t>
      </w:r>
    </w:p>
    <w:p w:rsidR="00507510" w:rsidRPr="003662DC" w:rsidRDefault="00507510" w:rsidP="00364D3B">
      <w:pPr>
        <w:tabs>
          <w:tab w:val="num" w:pos="0"/>
          <w:tab w:val="left" w:pos="658"/>
        </w:tabs>
        <w:rPr>
          <w:lang w:val="ru-RU"/>
        </w:rPr>
      </w:pPr>
    </w:p>
    <w:p w:rsidR="00507510" w:rsidRPr="00507510" w:rsidRDefault="00507510" w:rsidP="00507510">
      <w:pPr>
        <w:tabs>
          <w:tab w:val="num" w:pos="0"/>
          <w:tab w:val="left" w:pos="658"/>
          <w:tab w:val="left" w:pos="880"/>
        </w:tabs>
        <w:rPr>
          <w:lang w:val="ru-RU"/>
        </w:rPr>
      </w:pPr>
      <w:r w:rsidRPr="00507510">
        <w:rPr>
          <w:lang w:val="ru-RU"/>
        </w:rPr>
        <w:t>28.03</w:t>
      </w:r>
      <w:r w:rsidRPr="00507510">
        <w:rPr>
          <w:lang w:val="ru-RU"/>
        </w:rPr>
        <w:tab/>
        <w:t>Последнее предложение пункта (3)(b) с</w:t>
      </w:r>
      <w:r w:rsidR="00FE1C86">
        <w:rPr>
          <w:lang w:val="ru-RU"/>
        </w:rPr>
        <w:t>ледует читать вместе со статьей </w:t>
      </w:r>
      <w:r w:rsidRPr="00507510">
        <w:rPr>
          <w:lang w:val="ru-RU"/>
        </w:rPr>
        <w:t>31, оно позвол</w:t>
      </w:r>
      <w:r w:rsidR="006554FA">
        <w:rPr>
          <w:lang w:val="ru-RU"/>
        </w:rPr>
        <w:t>яе</w:t>
      </w:r>
      <w:r w:rsidRPr="00507510">
        <w:rPr>
          <w:lang w:val="ru-RU"/>
        </w:rPr>
        <w:t>т государству-участнику Лиссабо</w:t>
      </w:r>
      <w:r w:rsidR="00FE1C86">
        <w:rPr>
          <w:lang w:val="ru-RU"/>
        </w:rPr>
        <w:t>нского соглашения или Акта 1967 </w:t>
      </w:r>
      <w:r w:rsidRPr="00507510">
        <w:rPr>
          <w:lang w:val="ru-RU"/>
        </w:rPr>
        <w:t>г</w:t>
      </w:r>
      <w:r w:rsidR="00FE1C86">
        <w:rPr>
          <w:lang w:val="ru-RU"/>
        </w:rPr>
        <w:t>.</w:t>
      </w:r>
      <w:r w:rsidRPr="00507510">
        <w:rPr>
          <w:lang w:val="ru-RU"/>
        </w:rPr>
        <w:t xml:space="preserve">, которое также является государством-членом межправительственной организации, применять </w:t>
      </w:r>
      <w:r w:rsidRPr="00507510">
        <w:rPr>
          <w:lang w:val="ru-RU"/>
        </w:rPr>
        <w:lastRenderedPageBreak/>
        <w:t>пересмотренное Лиссабонское соглашение вместо Лиссабо</w:t>
      </w:r>
      <w:r w:rsidR="00FE1C86">
        <w:rPr>
          <w:lang w:val="ru-RU"/>
        </w:rPr>
        <w:t>нского соглашения или Акта</w:t>
      </w:r>
      <w:r w:rsidR="006554FA">
        <w:rPr>
          <w:lang w:val="ru-RU"/>
        </w:rPr>
        <w:t> </w:t>
      </w:r>
      <w:r w:rsidR="00FE1C86">
        <w:rPr>
          <w:lang w:val="ru-RU"/>
        </w:rPr>
        <w:t>1967 </w:t>
      </w:r>
      <w:r w:rsidRPr="00507510">
        <w:rPr>
          <w:lang w:val="ru-RU"/>
        </w:rPr>
        <w:t>г</w:t>
      </w:r>
      <w:r w:rsidR="00FE1C86">
        <w:rPr>
          <w:lang w:val="ru-RU"/>
        </w:rPr>
        <w:t>.</w:t>
      </w:r>
      <w:r w:rsidRPr="00507510">
        <w:rPr>
          <w:lang w:val="ru-RU"/>
        </w:rPr>
        <w:t xml:space="preserve"> до присоединения к нему </w:t>
      </w:r>
      <w:r w:rsidR="006554FA">
        <w:rPr>
          <w:lang w:val="ru-RU"/>
        </w:rPr>
        <w:t>соответствующей</w:t>
      </w:r>
      <w:r w:rsidRPr="00507510">
        <w:rPr>
          <w:lang w:val="ru-RU"/>
        </w:rPr>
        <w:t xml:space="preserve"> межправительственной организации.</w:t>
      </w:r>
      <w:r w:rsidR="00364D3B" w:rsidRPr="00507510">
        <w:rPr>
          <w:lang w:val="ru-RU"/>
        </w:rPr>
        <w:t xml:space="preserve">  </w:t>
      </w:r>
    </w:p>
    <w:p w:rsidR="00507510" w:rsidRPr="00507510" w:rsidRDefault="00507510" w:rsidP="00766670">
      <w:pPr>
        <w:tabs>
          <w:tab w:val="num" w:pos="0"/>
          <w:tab w:val="left" w:pos="658"/>
          <w:tab w:val="left" w:pos="880"/>
        </w:tabs>
        <w:rPr>
          <w:lang w:val="ru-RU"/>
        </w:rPr>
      </w:pPr>
    </w:p>
    <w:p w:rsidR="00507510" w:rsidRPr="00507510" w:rsidRDefault="00507510" w:rsidP="00507510">
      <w:pPr>
        <w:pStyle w:val="Heading1"/>
        <w:rPr>
          <w:lang w:val="ru-RU"/>
        </w:rPr>
      </w:pPr>
      <w:r w:rsidRPr="00507510">
        <w:rPr>
          <w:lang w:val="ru-RU"/>
        </w:rPr>
        <w:t>Комментарии к статье 29:  Дата вступления в силу ратификаций и присоединений</w:t>
      </w:r>
    </w:p>
    <w:p w:rsidR="00507510" w:rsidRPr="00507510" w:rsidRDefault="00507510" w:rsidP="00364D3B">
      <w:pPr>
        <w:tabs>
          <w:tab w:val="num" w:pos="0"/>
          <w:tab w:val="left" w:pos="658"/>
        </w:tabs>
        <w:rPr>
          <w:lang w:val="ru-RU"/>
        </w:rPr>
      </w:pPr>
    </w:p>
    <w:p w:rsidR="00507510" w:rsidRPr="00507510" w:rsidRDefault="00507510" w:rsidP="00507510">
      <w:pPr>
        <w:tabs>
          <w:tab w:val="left" w:pos="880"/>
        </w:tabs>
        <w:rPr>
          <w:lang w:val="ru-RU"/>
        </w:rPr>
      </w:pPr>
      <w:r w:rsidRPr="00507510">
        <w:rPr>
          <w:lang w:val="ru-RU"/>
        </w:rPr>
        <w:t>29.01</w:t>
      </w:r>
      <w:r w:rsidRPr="00507510">
        <w:rPr>
          <w:lang w:val="ru-RU"/>
        </w:rPr>
        <w:tab/>
        <w:t>Это положение составлено по образцу статьи</w:t>
      </w:r>
      <w:r w:rsidR="002D2E08">
        <w:rPr>
          <w:lang w:val="ru-RU"/>
        </w:rPr>
        <w:t> </w:t>
      </w:r>
      <w:r w:rsidRPr="00507510">
        <w:rPr>
          <w:lang w:val="ru-RU"/>
        </w:rPr>
        <w:t xml:space="preserve">28 Женевского акта </w:t>
      </w:r>
      <w:r w:rsidR="002D2E08">
        <w:rPr>
          <w:lang w:val="ru-RU"/>
        </w:rPr>
        <w:t xml:space="preserve">и </w:t>
      </w:r>
      <w:r w:rsidRPr="00507510">
        <w:rPr>
          <w:lang w:val="ru-RU"/>
        </w:rPr>
        <w:t>отраж</w:t>
      </w:r>
      <w:r w:rsidR="002D2E08">
        <w:rPr>
          <w:lang w:val="ru-RU"/>
        </w:rPr>
        <w:t>а</w:t>
      </w:r>
      <w:r w:rsidRPr="00507510">
        <w:rPr>
          <w:lang w:val="ru-RU"/>
        </w:rPr>
        <w:t>е</w:t>
      </w:r>
      <w:r w:rsidR="002D2E08">
        <w:rPr>
          <w:lang w:val="ru-RU"/>
        </w:rPr>
        <w:t>т</w:t>
      </w:r>
      <w:r w:rsidRPr="00507510">
        <w:rPr>
          <w:lang w:val="ru-RU"/>
        </w:rPr>
        <w:t xml:space="preserve"> то</w:t>
      </w:r>
      <w:r w:rsidR="002D2E08">
        <w:rPr>
          <w:lang w:val="ru-RU"/>
        </w:rPr>
        <w:t>т факт</w:t>
      </w:r>
      <w:r w:rsidRPr="00507510">
        <w:rPr>
          <w:lang w:val="ru-RU"/>
        </w:rPr>
        <w:t>, что и государства, и межправительственные организации могут присоединиться к новому документу.</w:t>
      </w:r>
      <w:r w:rsidR="00364D3B" w:rsidRPr="00507510">
        <w:rPr>
          <w:lang w:val="ru-RU"/>
        </w:rPr>
        <w:t xml:space="preserve">  </w:t>
      </w:r>
    </w:p>
    <w:p w:rsidR="00507510" w:rsidRPr="00507510" w:rsidRDefault="00507510" w:rsidP="00364D3B">
      <w:pPr>
        <w:tabs>
          <w:tab w:val="left" w:pos="851"/>
        </w:tabs>
        <w:rPr>
          <w:lang w:val="ru-RU"/>
        </w:rPr>
      </w:pPr>
    </w:p>
    <w:p w:rsidR="00507510" w:rsidRPr="0062239D" w:rsidRDefault="00507510" w:rsidP="00507510">
      <w:pPr>
        <w:tabs>
          <w:tab w:val="left" w:pos="880"/>
        </w:tabs>
        <w:rPr>
          <w:szCs w:val="22"/>
          <w:lang w:val="ru-RU"/>
        </w:rPr>
      </w:pPr>
      <w:r w:rsidRPr="00507510">
        <w:rPr>
          <w:lang w:val="ru-RU"/>
        </w:rPr>
        <w:t>29.02</w:t>
      </w:r>
      <w:r w:rsidRPr="00507510">
        <w:rPr>
          <w:lang w:val="ru-RU"/>
        </w:rPr>
        <w:tab/>
        <w:t>Первое предложение пункта (4), которое касается последствий присоединения, составлено по образцу статьи 14(2)(b) и (c) Акта 1967</w:t>
      </w:r>
      <w:r w:rsidR="0062239D">
        <w:rPr>
          <w:lang w:val="ru-RU"/>
        </w:rPr>
        <w:t> г.</w:t>
      </w:r>
      <w:r w:rsidR="00143B8F" w:rsidRPr="00507510">
        <w:rPr>
          <w:lang w:val="ru-RU"/>
        </w:rPr>
        <w:t xml:space="preserve">  </w:t>
      </w:r>
      <w:r w:rsidR="0062239D" w:rsidRPr="0062239D">
        <w:rPr>
          <w:lang w:val="ru-RU"/>
        </w:rPr>
        <w:t xml:space="preserve">Возможность продления сроков, указанных в статье 15(1) и в статье 17 проекта </w:t>
      </w:r>
      <w:r w:rsidR="0062239D">
        <w:rPr>
          <w:lang w:val="ru-RU"/>
        </w:rPr>
        <w:t>Нового акта</w:t>
      </w:r>
      <w:r w:rsidR="0062239D" w:rsidRPr="0062239D">
        <w:rPr>
          <w:lang w:val="ru-RU"/>
        </w:rPr>
        <w:t xml:space="preserve">, включена в последнюю часть пункта (4) с учетом предложений, высказанных </w:t>
      </w:r>
      <w:r w:rsidR="002D2E08">
        <w:rPr>
          <w:lang w:val="ru-RU"/>
        </w:rPr>
        <w:t xml:space="preserve">при </w:t>
      </w:r>
      <w:r w:rsidR="0062239D">
        <w:rPr>
          <w:lang w:val="ru-RU"/>
        </w:rPr>
        <w:t>обсуждени</w:t>
      </w:r>
      <w:r w:rsidR="002D2E08">
        <w:rPr>
          <w:lang w:val="ru-RU"/>
        </w:rPr>
        <w:t>и</w:t>
      </w:r>
      <w:r w:rsidR="0062239D">
        <w:rPr>
          <w:lang w:val="ru-RU"/>
        </w:rPr>
        <w:t xml:space="preserve"> </w:t>
      </w:r>
      <w:r w:rsidR="0062239D" w:rsidRPr="0062239D">
        <w:rPr>
          <w:lang w:val="ru-RU"/>
        </w:rPr>
        <w:t>обследовани</w:t>
      </w:r>
      <w:r w:rsidR="0062239D">
        <w:rPr>
          <w:lang w:val="ru-RU"/>
        </w:rPr>
        <w:t>я</w:t>
      </w:r>
      <w:r w:rsidR="0062239D" w:rsidRPr="0062239D">
        <w:rPr>
          <w:lang w:val="ru-RU"/>
        </w:rPr>
        <w:t xml:space="preserve"> Лиссабонской системы, и </w:t>
      </w:r>
      <w:r w:rsidR="00FE1C86">
        <w:rPr>
          <w:lang w:val="ru-RU"/>
        </w:rPr>
        <w:t xml:space="preserve">результатов </w:t>
      </w:r>
      <w:r w:rsidR="002D2E08">
        <w:rPr>
          <w:lang w:val="ru-RU"/>
        </w:rPr>
        <w:t xml:space="preserve">дискуссии, состоявшейся </w:t>
      </w:r>
      <w:r w:rsidR="0062239D" w:rsidRPr="0062239D">
        <w:rPr>
          <w:lang w:val="ru-RU"/>
        </w:rPr>
        <w:t>на второй сессии Рабочей группы</w:t>
      </w:r>
      <w:r w:rsidR="00364D3B" w:rsidRPr="0062239D">
        <w:rPr>
          <w:szCs w:val="22"/>
          <w:lang w:val="ru-RU"/>
        </w:rPr>
        <w:t xml:space="preserve">. </w:t>
      </w:r>
    </w:p>
    <w:p w:rsidR="00507510" w:rsidRPr="0062239D" w:rsidRDefault="00507510" w:rsidP="003E40E3">
      <w:pPr>
        <w:tabs>
          <w:tab w:val="left" w:pos="880"/>
        </w:tabs>
        <w:rPr>
          <w:szCs w:val="22"/>
          <w:lang w:val="ru-RU"/>
        </w:rPr>
      </w:pPr>
    </w:p>
    <w:p w:rsidR="00507510" w:rsidRDefault="001E2152" w:rsidP="003E40E3">
      <w:pPr>
        <w:tabs>
          <w:tab w:val="left" w:pos="880"/>
        </w:tabs>
        <w:rPr>
          <w:szCs w:val="22"/>
        </w:rPr>
      </w:pPr>
      <w:r w:rsidRPr="005A474D">
        <w:rPr>
          <w:szCs w:val="22"/>
          <w:lang w:val="ru-RU"/>
        </w:rPr>
        <w:t>29.03</w:t>
      </w:r>
      <w:r w:rsidRPr="005A474D">
        <w:rPr>
          <w:szCs w:val="22"/>
          <w:lang w:val="ru-RU"/>
        </w:rPr>
        <w:tab/>
      </w:r>
      <w:r w:rsidR="005A474D" w:rsidRPr="005A474D">
        <w:rPr>
          <w:szCs w:val="22"/>
          <w:lang w:val="ru-RU"/>
        </w:rPr>
        <w:t>Что касается заключенной в квадратные скобки ссылки на статью</w:t>
      </w:r>
      <w:r w:rsidR="00352F75">
        <w:rPr>
          <w:szCs w:val="22"/>
          <w:lang w:val="ru-RU"/>
        </w:rPr>
        <w:t> </w:t>
      </w:r>
      <w:r w:rsidR="005A474D" w:rsidRPr="005A474D">
        <w:rPr>
          <w:szCs w:val="22"/>
          <w:lang w:val="ru-RU"/>
        </w:rPr>
        <w:t xml:space="preserve">7(5) и (6), </w:t>
      </w:r>
      <w:r w:rsidR="005A474D">
        <w:rPr>
          <w:szCs w:val="22"/>
          <w:lang w:val="ru-RU"/>
        </w:rPr>
        <w:t xml:space="preserve">просьба </w:t>
      </w:r>
      <w:r w:rsidR="005A474D" w:rsidRPr="005A474D">
        <w:rPr>
          <w:szCs w:val="22"/>
          <w:lang w:val="ru-RU"/>
        </w:rPr>
        <w:t>см</w:t>
      </w:r>
      <w:r w:rsidR="005A474D">
        <w:rPr>
          <w:szCs w:val="22"/>
          <w:lang w:val="ru-RU"/>
        </w:rPr>
        <w:t>отреть</w:t>
      </w:r>
      <w:r w:rsidR="005A474D" w:rsidRPr="005A474D">
        <w:rPr>
          <w:szCs w:val="22"/>
          <w:lang w:val="ru-RU"/>
        </w:rPr>
        <w:t xml:space="preserve"> комментарий</w:t>
      </w:r>
      <w:r w:rsidR="005A474D">
        <w:rPr>
          <w:szCs w:val="22"/>
          <w:lang w:val="ru-RU"/>
        </w:rPr>
        <w:t> </w:t>
      </w:r>
      <w:r w:rsidR="005A474D" w:rsidRPr="005A474D">
        <w:rPr>
          <w:szCs w:val="22"/>
          <w:lang w:val="ru-RU"/>
        </w:rPr>
        <w:t>7.06</w:t>
      </w:r>
      <w:r>
        <w:rPr>
          <w:szCs w:val="22"/>
        </w:rPr>
        <w:t>.</w:t>
      </w:r>
    </w:p>
    <w:p w:rsidR="00507510" w:rsidRDefault="00507510" w:rsidP="003E40E3">
      <w:pPr>
        <w:tabs>
          <w:tab w:val="left" w:pos="880"/>
        </w:tabs>
      </w:pPr>
    </w:p>
    <w:p w:rsidR="00507510" w:rsidRDefault="00507510" w:rsidP="00507510">
      <w:pPr>
        <w:pStyle w:val="Heading1"/>
      </w:pPr>
      <w:r w:rsidRPr="00507510">
        <w:rPr>
          <w:lang w:val="ru-RU"/>
        </w:rPr>
        <w:t>Комментарии</w:t>
      </w:r>
      <w:r w:rsidRPr="00507510">
        <w:t xml:space="preserve"> </w:t>
      </w:r>
      <w:r w:rsidRPr="00507510">
        <w:rPr>
          <w:lang w:val="ru-RU"/>
        </w:rPr>
        <w:t>к</w:t>
      </w:r>
      <w:r w:rsidRPr="00507510">
        <w:t xml:space="preserve"> </w:t>
      </w:r>
      <w:r w:rsidRPr="00507510">
        <w:rPr>
          <w:lang w:val="ru-RU"/>
        </w:rPr>
        <w:t>статье</w:t>
      </w:r>
      <w:r w:rsidRPr="00507510">
        <w:t xml:space="preserve"> 30:  </w:t>
      </w:r>
      <w:r w:rsidRPr="00507510">
        <w:rPr>
          <w:lang w:val="ru-RU"/>
        </w:rPr>
        <w:t>Запрещение</w:t>
      </w:r>
      <w:r w:rsidRPr="00507510">
        <w:t xml:space="preserve"> </w:t>
      </w:r>
      <w:r w:rsidRPr="00507510">
        <w:rPr>
          <w:lang w:val="ru-RU"/>
        </w:rPr>
        <w:t>оговорок</w:t>
      </w:r>
    </w:p>
    <w:p w:rsidR="00507510" w:rsidRDefault="00507510" w:rsidP="00364D3B">
      <w:pPr>
        <w:tabs>
          <w:tab w:val="num" w:pos="0"/>
          <w:tab w:val="left" w:pos="658"/>
        </w:tabs>
      </w:pPr>
    </w:p>
    <w:p w:rsidR="00507510" w:rsidRPr="005A474D" w:rsidRDefault="001069A8" w:rsidP="00D97EEA">
      <w:pPr>
        <w:tabs>
          <w:tab w:val="left" w:pos="851"/>
        </w:tabs>
        <w:rPr>
          <w:lang w:val="ru-RU"/>
        </w:rPr>
      </w:pPr>
      <w:r w:rsidRPr="005A474D">
        <w:rPr>
          <w:lang w:val="ru-RU"/>
        </w:rPr>
        <w:t>30</w:t>
      </w:r>
      <w:r w:rsidR="00364D3B" w:rsidRPr="005A474D">
        <w:rPr>
          <w:lang w:val="ru-RU"/>
        </w:rPr>
        <w:t>.01</w:t>
      </w:r>
      <w:r w:rsidR="00364D3B" w:rsidRPr="005A474D">
        <w:rPr>
          <w:lang w:val="ru-RU"/>
        </w:rPr>
        <w:tab/>
      </w:r>
      <w:r w:rsidR="005A474D" w:rsidRPr="005A474D">
        <w:rPr>
          <w:lang w:val="ru-RU"/>
        </w:rPr>
        <w:t xml:space="preserve">В этой статье, которая исключает любые оговорки к </w:t>
      </w:r>
      <w:r w:rsidR="005A474D">
        <w:rPr>
          <w:lang w:val="ru-RU"/>
        </w:rPr>
        <w:t>Новому акту</w:t>
      </w:r>
      <w:r w:rsidR="005A474D" w:rsidRPr="005A474D">
        <w:rPr>
          <w:lang w:val="ru-RU"/>
        </w:rPr>
        <w:t>, воспроизводится текст статьи</w:t>
      </w:r>
      <w:r w:rsidR="005A474D">
        <w:rPr>
          <w:lang w:val="ru-RU"/>
        </w:rPr>
        <w:t> </w:t>
      </w:r>
      <w:r w:rsidR="005A474D" w:rsidRPr="005A474D">
        <w:rPr>
          <w:lang w:val="ru-RU"/>
        </w:rPr>
        <w:t>29 Женевского акта</w:t>
      </w:r>
      <w:r w:rsidR="00364D3B" w:rsidRPr="005A474D">
        <w:rPr>
          <w:lang w:val="ru-RU"/>
        </w:rPr>
        <w:t xml:space="preserve">.  </w:t>
      </w:r>
    </w:p>
    <w:p w:rsidR="00507510" w:rsidRPr="005A474D" w:rsidRDefault="00507510" w:rsidP="00364D3B">
      <w:pPr>
        <w:tabs>
          <w:tab w:val="left" w:pos="0"/>
          <w:tab w:val="left" w:pos="660"/>
        </w:tabs>
        <w:rPr>
          <w:lang w:val="ru-RU"/>
        </w:rPr>
      </w:pPr>
    </w:p>
    <w:p w:rsidR="00507510" w:rsidRPr="00507510" w:rsidRDefault="00507510" w:rsidP="00507510">
      <w:pPr>
        <w:pStyle w:val="Heading1"/>
        <w:tabs>
          <w:tab w:val="left" w:pos="0"/>
          <w:tab w:val="left" w:pos="660"/>
        </w:tabs>
        <w:rPr>
          <w:lang w:val="ru-RU"/>
        </w:rPr>
      </w:pPr>
      <w:r w:rsidRPr="00507510">
        <w:rPr>
          <w:lang w:val="ru-RU"/>
        </w:rPr>
        <w:t>Комментарии к статье 31:  Применение Лиссабонского соглашения и Акта 1967 года</w:t>
      </w:r>
    </w:p>
    <w:p w:rsidR="00507510" w:rsidRPr="00507510" w:rsidRDefault="00507510" w:rsidP="00364D3B">
      <w:pPr>
        <w:tabs>
          <w:tab w:val="left" w:pos="0"/>
          <w:tab w:val="left" w:pos="660"/>
        </w:tabs>
        <w:rPr>
          <w:lang w:val="ru-RU"/>
        </w:rPr>
      </w:pPr>
    </w:p>
    <w:p w:rsidR="00507510" w:rsidRPr="00FF45E4" w:rsidRDefault="0058733B" w:rsidP="00F622F3">
      <w:pPr>
        <w:tabs>
          <w:tab w:val="left" w:pos="851"/>
        </w:tabs>
        <w:rPr>
          <w:lang w:val="ru-RU"/>
        </w:rPr>
      </w:pPr>
      <w:r w:rsidRPr="00FF45E4">
        <w:rPr>
          <w:lang w:val="ru-RU"/>
        </w:rPr>
        <w:t>31</w:t>
      </w:r>
      <w:r w:rsidR="00364D3B" w:rsidRPr="00FF45E4">
        <w:rPr>
          <w:lang w:val="ru-RU"/>
        </w:rPr>
        <w:t>.01</w:t>
      </w:r>
      <w:r w:rsidR="00364D3B" w:rsidRPr="00FF45E4">
        <w:rPr>
          <w:lang w:val="ru-RU"/>
        </w:rPr>
        <w:tab/>
      </w:r>
      <w:r w:rsidR="00FF45E4" w:rsidRPr="00FF45E4">
        <w:rPr>
          <w:lang w:val="ru-RU"/>
        </w:rPr>
        <w:t xml:space="preserve">Пункт (1) касается отношений между государствами, которые </w:t>
      </w:r>
      <w:r w:rsidR="00FF45E4">
        <w:rPr>
          <w:lang w:val="ru-RU"/>
        </w:rPr>
        <w:t xml:space="preserve">одновременно </w:t>
      </w:r>
      <w:r w:rsidR="00FF45E4" w:rsidRPr="00FF45E4">
        <w:rPr>
          <w:lang w:val="ru-RU"/>
        </w:rPr>
        <w:t xml:space="preserve">являются участниками и </w:t>
      </w:r>
      <w:r w:rsidR="00FF45E4">
        <w:rPr>
          <w:lang w:val="ru-RU"/>
        </w:rPr>
        <w:t xml:space="preserve">Нового акта, и </w:t>
      </w:r>
      <w:r w:rsidR="00FF45E4" w:rsidRPr="00FF45E4">
        <w:rPr>
          <w:lang w:val="ru-RU"/>
        </w:rPr>
        <w:t>Лиссабонского соглашения или Акта 1967</w:t>
      </w:r>
      <w:r w:rsidR="00FF45E4">
        <w:rPr>
          <w:lang w:val="ru-RU"/>
        </w:rPr>
        <w:t> г.</w:t>
      </w:r>
      <w:r w:rsidR="00FF45E4" w:rsidRPr="00FF45E4">
        <w:rPr>
          <w:lang w:val="ru-RU"/>
        </w:rPr>
        <w:t xml:space="preserve">  Установленный принцип сводится к тому, что к отношениям между такими государствами будет применяться только </w:t>
      </w:r>
      <w:r w:rsidR="00FF45E4">
        <w:rPr>
          <w:lang w:val="ru-RU"/>
        </w:rPr>
        <w:t>Новый акт</w:t>
      </w:r>
      <w:r w:rsidR="00FF45E4" w:rsidRPr="00FF45E4">
        <w:rPr>
          <w:lang w:val="ru-RU"/>
        </w:rPr>
        <w:t xml:space="preserve">.  Таким образом, в отношении лиц, которые получают свое право на подачу международной заявки из государства, связанного обязательствами и по </w:t>
      </w:r>
      <w:r w:rsidR="00FF45E4">
        <w:rPr>
          <w:lang w:val="ru-RU"/>
        </w:rPr>
        <w:t>Новому акту, и</w:t>
      </w:r>
      <w:r w:rsidR="00FF45E4" w:rsidRPr="00FF45E4">
        <w:rPr>
          <w:lang w:val="ru-RU"/>
        </w:rPr>
        <w:t xml:space="preserve"> по Лиссабонском соглашению или Акту 1967</w:t>
      </w:r>
      <w:r w:rsidR="00FF45E4">
        <w:rPr>
          <w:lang w:val="ru-RU"/>
        </w:rPr>
        <w:t> г.</w:t>
      </w:r>
      <w:r w:rsidR="00FF45E4" w:rsidRPr="00FF45E4">
        <w:rPr>
          <w:lang w:val="ru-RU"/>
        </w:rPr>
        <w:t xml:space="preserve">, и которые хотят пользоваться </w:t>
      </w:r>
      <w:r w:rsidR="00FF45E4">
        <w:rPr>
          <w:lang w:val="ru-RU"/>
        </w:rPr>
        <w:t xml:space="preserve">преимуществами охраны </w:t>
      </w:r>
      <w:r w:rsidR="00FF45E4" w:rsidRPr="00FF45E4">
        <w:rPr>
          <w:lang w:val="ru-RU"/>
        </w:rPr>
        <w:t>в других государствах</w:t>
      </w:r>
      <w:r w:rsidR="00FF45E4">
        <w:rPr>
          <w:lang w:val="ru-RU"/>
        </w:rPr>
        <w:t xml:space="preserve">, одновременно являющихся </w:t>
      </w:r>
      <w:r w:rsidR="00FF45E4" w:rsidRPr="00FF45E4">
        <w:rPr>
          <w:lang w:val="ru-RU"/>
        </w:rPr>
        <w:t>участника</w:t>
      </w:r>
      <w:r w:rsidR="00FF45E4">
        <w:rPr>
          <w:lang w:val="ru-RU"/>
        </w:rPr>
        <w:t>ми</w:t>
      </w:r>
      <w:r w:rsidR="00FF45E4" w:rsidRPr="00FF45E4">
        <w:rPr>
          <w:lang w:val="ru-RU"/>
        </w:rPr>
        <w:t xml:space="preserve"> </w:t>
      </w:r>
      <w:r w:rsidR="00FF45E4">
        <w:rPr>
          <w:lang w:val="ru-RU"/>
        </w:rPr>
        <w:t xml:space="preserve">Нового акта </w:t>
      </w:r>
      <w:r w:rsidR="00FF45E4" w:rsidRPr="00FF45E4">
        <w:rPr>
          <w:lang w:val="ru-RU"/>
        </w:rPr>
        <w:t>и Лиссабонского соглашения и Акта 1967</w:t>
      </w:r>
      <w:r w:rsidR="00FF45E4">
        <w:rPr>
          <w:lang w:val="ru-RU"/>
        </w:rPr>
        <w:t> г.</w:t>
      </w:r>
      <w:r w:rsidR="00FF45E4" w:rsidRPr="00FF45E4">
        <w:rPr>
          <w:lang w:val="ru-RU"/>
        </w:rPr>
        <w:t xml:space="preserve">, в зависимости от обстоятельств, будут применяться только положения </w:t>
      </w:r>
      <w:r w:rsidR="00FF45E4">
        <w:rPr>
          <w:lang w:val="ru-RU"/>
        </w:rPr>
        <w:t>Нового акта</w:t>
      </w:r>
      <w:r w:rsidR="00364D3B" w:rsidRPr="00FF45E4">
        <w:rPr>
          <w:lang w:val="ru-RU"/>
        </w:rPr>
        <w:t xml:space="preserve">.  </w:t>
      </w:r>
    </w:p>
    <w:p w:rsidR="00507510" w:rsidRPr="00FF45E4" w:rsidRDefault="00507510" w:rsidP="00364D3B">
      <w:pPr>
        <w:tabs>
          <w:tab w:val="left" w:pos="0"/>
          <w:tab w:val="left" w:pos="660"/>
        </w:tabs>
        <w:rPr>
          <w:lang w:val="ru-RU"/>
        </w:rPr>
      </w:pPr>
    </w:p>
    <w:p w:rsidR="00507510" w:rsidRPr="008B4E2C" w:rsidRDefault="00696D14" w:rsidP="00D92A29">
      <w:pPr>
        <w:tabs>
          <w:tab w:val="left" w:pos="851"/>
        </w:tabs>
        <w:rPr>
          <w:lang w:val="ru-RU"/>
        </w:rPr>
      </w:pPr>
      <w:r w:rsidRPr="008B4E2C">
        <w:rPr>
          <w:lang w:val="ru-RU"/>
        </w:rPr>
        <w:t>31</w:t>
      </w:r>
      <w:r w:rsidR="00364D3B" w:rsidRPr="008B4E2C">
        <w:rPr>
          <w:lang w:val="ru-RU"/>
        </w:rPr>
        <w:t>.02</w:t>
      </w:r>
      <w:r w:rsidR="00364D3B" w:rsidRPr="008B4E2C">
        <w:rPr>
          <w:lang w:val="ru-RU"/>
        </w:rPr>
        <w:tab/>
      </w:r>
      <w:r w:rsidR="008B4E2C" w:rsidRPr="008B4E2C">
        <w:rPr>
          <w:lang w:val="ru-RU"/>
        </w:rPr>
        <w:t xml:space="preserve">Пункт (2) касается отношений между государствами-участниками </w:t>
      </w:r>
      <w:r w:rsidR="008B4E2C">
        <w:rPr>
          <w:lang w:val="ru-RU"/>
        </w:rPr>
        <w:t xml:space="preserve">и Нового акта, </w:t>
      </w:r>
      <w:r w:rsidR="008B4E2C" w:rsidRPr="008B4E2C">
        <w:rPr>
          <w:lang w:val="ru-RU"/>
        </w:rPr>
        <w:t>и Лиссабонского соглашения или Акта 1967</w:t>
      </w:r>
      <w:r w:rsidR="008B4E2C">
        <w:rPr>
          <w:lang w:val="ru-RU"/>
        </w:rPr>
        <w:t> </w:t>
      </w:r>
      <w:r w:rsidR="008B4E2C" w:rsidRPr="008B4E2C">
        <w:rPr>
          <w:lang w:val="ru-RU"/>
        </w:rPr>
        <w:t>г</w:t>
      </w:r>
      <w:r w:rsidR="008B4E2C">
        <w:rPr>
          <w:lang w:val="ru-RU"/>
        </w:rPr>
        <w:t>.</w:t>
      </w:r>
      <w:r w:rsidR="008B4E2C" w:rsidRPr="008B4E2C">
        <w:rPr>
          <w:lang w:val="ru-RU"/>
        </w:rPr>
        <w:t>, с одной стороны, и государствами-участниками лишь Лиссабонского соглашения или Акта 1967</w:t>
      </w:r>
      <w:r w:rsidR="008B4E2C">
        <w:rPr>
          <w:lang w:val="ru-RU"/>
        </w:rPr>
        <w:t> г.</w:t>
      </w:r>
      <w:r w:rsidR="008B4E2C" w:rsidRPr="008B4E2C">
        <w:rPr>
          <w:lang w:val="ru-RU"/>
        </w:rPr>
        <w:t xml:space="preserve">, не являющимися участниками </w:t>
      </w:r>
      <w:r w:rsidR="008B4E2C">
        <w:rPr>
          <w:lang w:val="ru-RU"/>
        </w:rPr>
        <w:t>Нового акта</w:t>
      </w:r>
      <w:r w:rsidR="008B4E2C" w:rsidRPr="008B4E2C">
        <w:rPr>
          <w:lang w:val="ru-RU"/>
        </w:rPr>
        <w:t>, с другой</w:t>
      </w:r>
      <w:r w:rsidR="00364D3B" w:rsidRPr="008B4E2C">
        <w:rPr>
          <w:lang w:val="ru-RU"/>
        </w:rPr>
        <w:t xml:space="preserve">.  </w:t>
      </w:r>
    </w:p>
    <w:p w:rsidR="00507510" w:rsidRPr="008B4E2C" w:rsidRDefault="00507510" w:rsidP="00364D3B">
      <w:pPr>
        <w:tabs>
          <w:tab w:val="left" w:pos="0"/>
          <w:tab w:val="left" w:pos="660"/>
        </w:tabs>
        <w:rPr>
          <w:lang w:val="ru-RU"/>
        </w:rPr>
      </w:pPr>
    </w:p>
    <w:p w:rsidR="00507510" w:rsidRPr="00507510" w:rsidRDefault="00507510" w:rsidP="00507510">
      <w:pPr>
        <w:tabs>
          <w:tab w:val="left" w:pos="0"/>
          <w:tab w:val="left" w:pos="660"/>
          <w:tab w:val="left" w:pos="880"/>
        </w:tabs>
        <w:rPr>
          <w:lang w:val="ru-RU"/>
        </w:rPr>
      </w:pPr>
      <w:r w:rsidRPr="00507510">
        <w:rPr>
          <w:lang w:val="ru-RU"/>
        </w:rPr>
        <w:t>31.03</w:t>
      </w:r>
      <w:r w:rsidRPr="00507510">
        <w:rPr>
          <w:lang w:val="ru-RU"/>
        </w:rPr>
        <w:tab/>
        <w:t>Также делается ссылка на комментарий</w:t>
      </w:r>
      <w:r w:rsidR="008B4E2C">
        <w:rPr>
          <w:lang w:val="ru-RU"/>
        </w:rPr>
        <w:t> </w:t>
      </w:r>
      <w:r w:rsidRPr="00507510">
        <w:rPr>
          <w:lang w:val="ru-RU"/>
        </w:rPr>
        <w:t>28.03.</w:t>
      </w:r>
      <w:r w:rsidR="00364D3B" w:rsidRPr="00507510">
        <w:rPr>
          <w:lang w:val="ru-RU"/>
        </w:rPr>
        <w:t xml:space="preserve">  </w:t>
      </w:r>
    </w:p>
    <w:p w:rsidR="00507510" w:rsidRPr="00507510" w:rsidRDefault="00507510" w:rsidP="00364D3B">
      <w:pPr>
        <w:tabs>
          <w:tab w:val="left" w:pos="0"/>
          <w:tab w:val="left" w:pos="660"/>
        </w:tabs>
        <w:rPr>
          <w:lang w:val="ru-RU"/>
        </w:rPr>
      </w:pPr>
    </w:p>
    <w:p w:rsidR="00507510" w:rsidRPr="00507510" w:rsidRDefault="00507510" w:rsidP="00507510">
      <w:pPr>
        <w:pStyle w:val="Heading1"/>
        <w:tabs>
          <w:tab w:val="left" w:pos="0"/>
          <w:tab w:val="left" w:pos="660"/>
        </w:tabs>
        <w:rPr>
          <w:lang w:val="ru-RU"/>
        </w:rPr>
      </w:pPr>
      <w:r w:rsidRPr="00507510">
        <w:rPr>
          <w:lang w:val="ru-RU"/>
        </w:rPr>
        <w:t>Комментарии к статье 32:  денонсация</w:t>
      </w:r>
    </w:p>
    <w:p w:rsidR="00507510" w:rsidRPr="00507510" w:rsidRDefault="00507510" w:rsidP="00364D3B">
      <w:pPr>
        <w:tabs>
          <w:tab w:val="left" w:pos="0"/>
          <w:tab w:val="left" w:pos="660"/>
        </w:tabs>
        <w:rPr>
          <w:lang w:val="ru-RU"/>
        </w:rPr>
      </w:pPr>
    </w:p>
    <w:p w:rsidR="00507510" w:rsidRPr="002E7BFB" w:rsidRDefault="00507510" w:rsidP="00507510">
      <w:pPr>
        <w:tabs>
          <w:tab w:val="left" w:pos="880"/>
        </w:tabs>
        <w:rPr>
          <w:lang w:val="ru-RU"/>
        </w:rPr>
      </w:pPr>
      <w:r w:rsidRPr="00507510">
        <w:rPr>
          <w:lang w:val="ru-RU"/>
        </w:rPr>
        <w:lastRenderedPageBreak/>
        <w:t>32.01</w:t>
      </w:r>
      <w:r w:rsidRPr="00507510">
        <w:rPr>
          <w:lang w:val="ru-RU"/>
        </w:rPr>
        <w:tab/>
      </w:r>
      <w:r w:rsidR="002E7BFB">
        <w:rPr>
          <w:lang w:val="ru-RU"/>
        </w:rPr>
        <w:t xml:space="preserve">Стандартное </w:t>
      </w:r>
      <w:r w:rsidRPr="00507510">
        <w:rPr>
          <w:lang w:val="ru-RU"/>
        </w:rPr>
        <w:t>положение.</w:t>
      </w:r>
      <w:r w:rsidR="00364D3B" w:rsidRPr="00507510">
        <w:rPr>
          <w:lang w:val="ru-RU"/>
        </w:rPr>
        <w:t xml:space="preserve">  </w:t>
      </w:r>
      <w:r w:rsidR="002E7BFB">
        <w:rPr>
          <w:lang w:val="ru-RU"/>
        </w:rPr>
        <w:t>Для того чтобы те</w:t>
      </w:r>
      <w:r w:rsidR="002E7BFB" w:rsidRPr="002E7BFB">
        <w:rPr>
          <w:lang w:val="ru-RU"/>
        </w:rPr>
        <w:t xml:space="preserve">, кто организовал свою деятельность в зависимости от присоединения Договаривающейся стороны к </w:t>
      </w:r>
      <w:r w:rsidR="002E7BFB">
        <w:rPr>
          <w:lang w:val="ru-RU"/>
        </w:rPr>
        <w:t>Новому акту</w:t>
      </w:r>
      <w:r w:rsidR="002E7BFB" w:rsidRPr="002E7BFB">
        <w:rPr>
          <w:lang w:val="ru-RU"/>
        </w:rPr>
        <w:t xml:space="preserve">, </w:t>
      </w:r>
      <w:r w:rsidR="002E7BFB">
        <w:rPr>
          <w:lang w:val="ru-RU"/>
        </w:rPr>
        <w:t xml:space="preserve">могли </w:t>
      </w:r>
      <w:r w:rsidR="002E7BFB" w:rsidRPr="002E7BFB">
        <w:rPr>
          <w:lang w:val="ru-RU"/>
        </w:rPr>
        <w:t xml:space="preserve">внести необходимые коррективы в том случае, если Договаривающаяся сторона денонсирует </w:t>
      </w:r>
      <w:r w:rsidR="008E6965">
        <w:rPr>
          <w:lang w:val="ru-RU"/>
        </w:rPr>
        <w:t>Новый акт</w:t>
      </w:r>
      <w:r w:rsidR="002E7BFB" w:rsidRPr="002E7BFB">
        <w:rPr>
          <w:lang w:val="ru-RU"/>
        </w:rPr>
        <w:t xml:space="preserve">, в пункте (2) предусмотрен минимальный срок в один год для того, чтобы денонсация вступила в силу.  Помимо этого, пункт (2) </w:t>
      </w:r>
      <w:r w:rsidR="008E6965">
        <w:rPr>
          <w:lang w:val="ru-RU"/>
        </w:rPr>
        <w:t>гарантирует</w:t>
      </w:r>
      <w:r w:rsidR="002E7BFB" w:rsidRPr="002E7BFB">
        <w:rPr>
          <w:lang w:val="ru-RU"/>
        </w:rPr>
        <w:t xml:space="preserve">, что </w:t>
      </w:r>
      <w:r w:rsidR="008E6965">
        <w:rPr>
          <w:lang w:val="ru-RU"/>
        </w:rPr>
        <w:t>Новый акт</w:t>
      </w:r>
      <w:r w:rsidR="002E7BFB" w:rsidRPr="002E7BFB">
        <w:rPr>
          <w:lang w:val="ru-RU"/>
        </w:rPr>
        <w:t xml:space="preserve"> будет применяться </w:t>
      </w:r>
      <w:r w:rsidR="008E6965">
        <w:rPr>
          <w:lang w:val="ru-RU"/>
        </w:rPr>
        <w:t xml:space="preserve">к </w:t>
      </w:r>
      <w:r w:rsidR="002E7BFB" w:rsidRPr="002E7BFB">
        <w:rPr>
          <w:lang w:val="ru-RU"/>
        </w:rPr>
        <w:t>любой международной заявке, находящейся на</w:t>
      </w:r>
      <w:r w:rsidR="008E6965">
        <w:rPr>
          <w:lang w:val="ru-RU"/>
        </w:rPr>
        <w:t xml:space="preserve"> этапе</w:t>
      </w:r>
      <w:r w:rsidR="002E7BFB" w:rsidRPr="002E7BFB">
        <w:rPr>
          <w:lang w:val="ru-RU"/>
        </w:rPr>
        <w:t xml:space="preserve"> рассмотрени</w:t>
      </w:r>
      <w:r w:rsidR="008E6965">
        <w:rPr>
          <w:lang w:val="ru-RU"/>
        </w:rPr>
        <w:t>я</w:t>
      </w:r>
      <w:r w:rsidR="002E7BFB" w:rsidRPr="002E7BFB">
        <w:rPr>
          <w:lang w:val="ru-RU"/>
        </w:rPr>
        <w:t xml:space="preserve">, и к любой международной регистрации, действующей в отношении Договаривающейся стороны, денонсирующей </w:t>
      </w:r>
      <w:r w:rsidR="008E6965">
        <w:rPr>
          <w:lang w:val="ru-RU"/>
        </w:rPr>
        <w:t>Новый акт</w:t>
      </w:r>
      <w:r w:rsidR="002E7BFB" w:rsidRPr="002E7BFB">
        <w:rPr>
          <w:lang w:val="ru-RU"/>
        </w:rPr>
        <w:t xml:space="preserve">, </w:t>
      </w:r>
      <w:r w:rsidR="008E6965">
        <w:rPr>
          <w:lang w:val="ru-RU"/>
        </w:rPr>
        <w:t>на момент вс</w:t>
      </w:r>
      <w:r w:rsidR="002E7BFB" w:rsidRPr="002E7BFB">
        <w:rPr>
          <w:lang w:val="ru-RU"/>
        </w:rPr>
        <w:t>тупления денонсации в силу</w:t>
      </w:r>
      <w:r w:rsidR="00364D3B" w:rsidRPr="002E7BFB">
        <w:rPr>
          <w:lang w:val="ru-RU"/>
        </w:rPr>
        <w:t xml:space="preserve">.  </w:t>
      </w:r>
    </w:p>
    <w:p w:rsidR="00507510" w:rsidRPr="002E7BFB" w:rsidRDefault="00507510" w:rsidP="00C673DB">
      <w:pPr>
        <w:tabs>
          <w:tab w:val="left" w:pos="880"/>
        </w:tabs>
        <w:rPr>
          <w:lang w:val="ru-RU"/>
        </w:rPr>
      </w:pPr>
    </w:p>
    <w:p w:rsidR="00507510" w:rsidRPr="00507510" w:rsidRDefault="00507510" w:rsidP="00507510">
      <w:pPr>
        <w:pStyle w:val="Heading1"/>
        <w:rPr>
          <w:lang w:val="ru-RU"/>
        </w:rPr>
      </w:pPr>
      <w:r w:rsidRPr="00507510">
        <w:rPr>
          <w:lang w:val="ru-RU"/>
        </w:rPr>
        <w:t>Комментарии к статье 33:  Языки настоящего Акта;  подписание</w:t>
      </w:r>
    </w:p>
    <w:p w:rsidR="00507510" w:rsidRPr="00507510" w:rsidRDefault="00507510" w:rsidP="00364D3B">
      <w:pPr>
        <w:tabs>
          <w:tab w:val="left" w:pos="0"/>
          <w:tab w:val="left" w:pos="660"/>
        </w:tabs>
        <w:rPr>
          <w:lang w:val="ru-RU"/>
        </w:rPr>
      </w:pPr>
    </w:p>
    <w:p w:rsidR="00507510" w:rsidRPr="002E7BFB" w:rsidRDefault="000A7165" w:rsidP="009F72F0">
      <w:pPr>
        <w:tabs>
          <w:tab w:val="left" w:pos="851"/>
        </w:tabs>
        <w:rPr>
          <w:lang w:val="ru-RU"/>
        </w:rPr>
      </w:pPr>
      <w:r w:rsidRPr="002E7BFB">
        <w:rPr>
          <w:lang w:val="ru-RU"/>
        </w:rPr>
        <w:t>33</w:t>
      </w:r>
      <w:r w:rsidR="00364D3B" w:rsidRPr="002E7BFB">
        <w:rPr>
          <w:lang w:val="ru-RU"/>
        </w:rPr>
        <w:t>.01</w:t>
      </w:r>
      <w:r w:rsidR="00364D3B" w:rsidRPr="002E7BFB">
        <w:rPr>
          <w:lang w:val="ru-RU"/>
        </w:rPr>
        <w:tab/>
      </w:r>
      <w:r w:rsidR="002E7BFB" w:rsidRPr="002E7BFB">
        <w:rPr>
          <w:lang w:val="ru-RU"/>
        </w:rPr>
        <w:t>В статье</w:t>
      </w:r>
      <w:r w:rsidR="002E7BFB">
        <w:rPr>
          <w:lang w:val="ru-RU"/>
        </w:rPr>
        <w:t> </w:t>
      </w:r>
      <w:r w:rsidR="002E7BFB" w:rsidRPr="002E7BFB">
        <w:rPr>
          <w:lang w:val="ru-RU"/>
        </w:rPr>
        <w:t xml:space="preserve">33 предусматривается, в частности, что </w:t>
      </w:r>
      <w:r w:rsidR="002E7BFB">
        <w:rPr>
          <w:lang w:val="ru-RU"/>
        </w:rPr>
        <w:t>Новый акт</w:t>
      </w:r>
      <w:r w:rsidR="002E7BFB" w:rsidRPr="002E7BFB">
        <w:rPr>
          <w:lang w:val="ru-RU"/>
        </w:rPr>
        <w:t xml:space="preserve"> подлежит подписанию в одном экземпляре на шести официальных языках Организации Объединенных Наций и что все тексты являются равно аутентичными</w:t>
      </w:r>
      <w:r w:rsidR="00364D3B" w:rsidRPr="002E7BFB">
        <w:rPr>
          <w:lang w:val="ru-RU"/>
        </w:rPr>
        <w:t xml:space="preserve">.  </w:t>
      </w:r>
    </w:p>
    <w:p w:rsidR="00507510" w:rsidRPr="002E7BFB" w:rsidRDefault="00507510" w:rsidP="009F72F0">
      <w:pPr>
        <w:tabs>
          <w:tab w:val="left" w:pos="851"/>
        </w:tabs>
        <w:rPr>
          <w:lang w:val="ru-RU"/>
        </w:rPr>
      </w:pPr>
    </w:p>
    <w:p w:rsidR="00507510" w:rsidRDefault="00507510" w:rsidP="00507510">
      <w:pPr>
        <w:pStyle w:val="Heading1"/>
      </w:pPr>
      <w:r w:rsidRPr="00507510">
        <w:rPr>
          <w:lang w:val="ru-RU"/>
        </w:rPr>
        <w:t>Комментарии</w:t>
      </w:r>
      <w:r w:rsidRPr="00507510">
        <w:t xml:space="preserve"> </w:t>
      </w:r>
      <w:r w:rsidRPr="00507510">
        <w:rPr>
          <w:lang w:val="ru-RU"/>
        </w:rPr>
        <w:t>к</w:t>
      </w:r>
      <w:r w:rsidRPr="00507510">
        <w:t xml:space="preserve"> </w:t>
      </w:r>
      <w:r w:rsidRPr="00507510">
        <w:rPr>
          <w:lang w:val="ru-RU"/>
        </w:rPr>
        <w:t>статье</w:t>
      </w:r>
      <w:r w:rsidRPr="00507510">
        <w:t xml:space="preserve"> 34:  </w:t>
      </w:r>
      <w:r w:rsidRPr="00507510">
        <w:rPr>
          <w:lang w:val="ru-RU"/>
        </w:rPr>
        <w:t>депозитарий</w:t>
      </w:r>
    </w:p>
    <w:p w:rsidR="00507510" w:rsidRDefault="00507510" w:rsidP="00364D3B">
      <w:pPr>
        <w:tabs>
          <w:tab w:val="left" w:pos="0"/>
          <w:tab w:val="left" w:pos="660"/>
        </w:tabs>
      </w:pPr>
    </w:p>
    <w:p w:rsidR="00507510" w:rsidRPr="002E7BFB" w:rsidRDefault="00CA72B2" w:rsidP="00507510">
      <w:pPr>
        <w:tabs>
          <w:tab w:val="left" w:pos="851"/>
        </w:tabs>
        <w:rPr>
          <w:lang w:val="ru-RU"/>
        </w:rPr>
      </w:pPr>
      <w:r w:rsidRPr="002E7BFB">
        <w:rPr>
          <w:lang w:val="ru-RU"/>
        </w:rPr>
        <w:t>34</w:t>
      </w:r>
      <w:r w:rsidR="00364D3B" w:rsidRPr="002E7BFB">
        <w:rPr>
          <w:lang w:val="ru-RU"/>
        </w:rPr>
        <w:t>.01</w:t>
      </w:r>
      <w:r w:rsidR="00364D3B" w:rsidRPr="002E7BFB">
        <w:rPr>
          <w:lang w:val="ru-RU"/>
        </w:rPr>
        <w:tab/>
      </w:r>
      <w:r w:rsidR="002E7BFB" w:rsidRPr="002E7BFB">
        <w:rPr>
          <w:lang w:val="ru-RU"/>
        </w:rPr>
        <w:t>В статье</w:t>
      </w:r>
      <w:r w:rsidR="00A03CB8">
        <w:rPr>
          <w:lang w:val="ru-RU"/>
        </w:rPr>
        <w:t> </w:t>
      </w:r>
      <w:r w:rsidR="002E7BFB" w:rsidRPr="002E7BFB">
        <w:rPr>
          <w:lang w:val="ru-RU"/>
        </w:rPr>
        <w:t>34 сказано, что депозитарием Нового акта является Генеральный директор</w:t>
      </w:r>
      <w:r w:rsidR="00364D3B" w:rsidRPr="002E7BFB">
        <w:rPr>
          <w:lang w:val="ru-RU"/>
        </w:rPr>
        <w:t xml:space="preserve">.  </w:t>
      </w:r>
      <w:r w:rsidR="00507510" w:rsidRPr="002E7BFB">
        <w:rPr>
          <w:lang w:val="ru-RU"/>
        </w:rPr>
        <w:t>Характер функций депозитария того или иного международного договора определяется в статьях</w:t>
      </w:r>
      <w:r w:rsidR="00A03CB8">
        <w:rPr>
          <w:lang w:val="ru-RU"/>
        </w:rPr>
        <w:t> </w:t>
      </w:r>
      <w:r w:rsidR="00507510" w:rsidRPr="002E7BFB">
        <w:rPr>
          <w:lang w:val="ru-RU"/>
        </w:rPr>
        <w:t>76 и 77 Венской конвенции о</w:t>
      </w:r>
      <w:r w:rsidR="00507510" w:rsidRPr="00507510">
        <w:rPr>
          <w:lang w:val="ru-RU"/>
        </w:rPr>
        <w:t xml:space="preserve"> праве международных договоров</w:t>
      </w:r>
      <w:r w:rsidR="00A03CB8">
        <w:rPr>
          <w:lang w:val="ru-RU"/>
        </w:rPr>
        <w:t>, также как и их</w:t>
      </w:r>
      <w:r w:rsidR="00A03CB8" w:rsidRPr="002E7BFB">
        <w:rPr>
          <w:lang w:val="ru-RU"/>
        </w:rPr>
        <w:t xml:space="preserve"> перечень</w:t>
      </w:r>
      <w:r w:rsidR="00507510" w:rsidRPr="00507510">
        <w:rPr>
          <w:lang w:val="ru-RU"/>
        </w:rPr>
        <w:t>.</w:t>
      </w:r>
      <w:r w:rsidR="00364D3B" w:rsidRPr="00507510">
        <w:rPr>
          <w:lang w:val="ru-RU"/>
        </w:rPr>
        <w:t xml:space="preserve">  </w:t>
      </w:r>
      <w:r w:rsidR="002E7BFB" w:rsidRPr="002E7BFB">
        <w:rPr>
          <w:lang w:val="ru-RU"/>
        </w:rPr>
        <w:t xml:space="preserve">Эти функции состоят, в частности, в хранении подлинного текста </w:t>
      </w:r>
      <w:r w:rsidR="002E7BFB">
        <w:rPr>
          <w:lang w:val="ru-RU"/>
        </w:rPr>
        <w:t>Нового акта</w:t>
      </w:r>
      <w:r w:rsidR="002E7BFB" w:rsidRPr="002E7BFB">
        <w:rPr>
          <w:lang w:val="ru-RU"/>
        </w:rPr>
        <w:t>, в подготовке заверенных копий с подлинного текста и в получении сдаваемых на хранение ратификационных грамот или документов о присоединении</w:t>
      </w:r>
      <w:r w:rsidR="00364D3B" w:rsidRPr="002E7BFB">
        <w:rPr>
          <w:lang w:val="ru-RU"/>
        </w:rPr>
        <w:t xml:space="preserve">.  </w:t>
      </w:r>
    </w:p>
    <w:p w:rsidR="00507510" w:rsidRPr="002E7BFB" w:rsidRDefault="00507510" w:rsidP="00364D3B">
      <w:pPr>
        <w:tabs>
          <w:tab w:val="num" w:pos="0"/>
          <w:tab w:val="left" w:pos="658"/>
        </w:tabs>
        <w:rPr>
          <w:lang w:val="ru-RU"/>
        </w:rPr>
      </w:pPr>
    </w:p>
    <w:p w:rsidR="00507510" w:rsidRPr="002E7BFB" w:rsidRDefault="00507510" w:rsidP="00B70495">
      <w:pPr>
        <w:tabs>
          <w:tab w:val="num" w:pos="0"/>
          <w:tab w:val="left" w:pos="658"/>
        </w:tabs>
        <w:rPr>
          <w:lang w:val="ru-RU"/>
        </w:rPr>
      </w:pPr>
    </w:p>
    <w:p w:rsidR="00507510" w:rsidRPr="002E7BFB" w:rsidRDefault="00507510" w:rsidP="00B70495">
      <w:pPr>
        <w:tabs>
          <w:tab w:val="num" w:pos="0"/>
          <w:tab w:val="left" w:pos="658"/>
        </w:tabs>
        <w:rPr>
          <w:lang w:val="ru-RU"/>
        </w:rPr>
      </w:pPr>
    </w:p>
    <w:p w:rsidR="00507510" w:rsidRPr="00507510" w:rsidRDefault="00507510" w:rsidP="00507510">
      <w:pPr>
        <w:pStyle w:val="Endofdocument-Annex"/>
        <w:rPr>
          <w:lang w:val="ru-RU"/>
        </w:rPr>
      </w:pPr>
      <w:r w:rsidRPr="00507510">
        <w:rPr>
          <w:lang w:val="ru-RU"/>
        </w:rPr>
        <w:t xml:space="preserve">[Конец </w:t>
      </w:r>
      <w:r w:rsidR="000459FB">
        <w:rPr>
          <w:lang w:val="ru-RU"/>
        </w:rPr>
        <w:t>документа</w:t>
      </w:r>
      <w:r w:rsidRPr="00507510">
        <w:rPr>
          <w:lang w:val="ru-RU"/>
        </w:rPr>
        <w:t>]</w:t>
      </w:r>
    </w:p>
    <w:sectPr w:rsidR="00507510" w:rsidRPr="00507510" w:rsidSect="000D6FF6">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A66" w:rsidRDefault="00757A66">
      <w:r>
        <w:separator/>
      </w:r>
    </w:p>
  </w:endnote>
  <w:endnote w:type="continuationSeparator" w:id="0">
    <w:p w:rsidR="00757A66" w:rsidRDefault="00757A66" w:rsidP="003B38C1">
      <w:r>
        <w:separator/>
      </w:r>
    </w:p>
    <w:p w:rsidR="00757A66" w:rsidRPr="003B38C1" w:rsidRDefault="00757A66" w:rsidP="003B38C1">
      <w:pPr>
        <w:spacing w:after="60"/>
        <w:rPr>
          <w:sz w:val="17"/>
        </w:rPr>
      </w:pPr>
      <w:r>
        <w:rPr>
          <w:sz w:val="17"/>
        </w:rPr>
        <w:t>[Endnote continued from previous page]</w:t>
      </w:r>
    </w:p>
  </w:endnote>
  <w:endnote w:type="continuationNotice" w:id="1">
    <w:p w:rsidR="00757A66" w:rsidRPr="003B38C1" w:rsidRDefault="00757A6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A66" w:rsidRDefault="00757A66">
      <w:r>
        <w:separator/>
      </w:r>
    </w:p>
  </w:footnote>
  <w:footnote w:type="continuationSeparator" w:id="0">
    <w:p w:rsidR="00757A66" w:rsidRDefault="00757A66" w:rsidP="008B60B2">
      <w:r>
        <w:separator/>
      </w:r>
    </w:p>
    <w:p w:rsidR="00757A66" w:rsidRPr="00ED77FB" w:rsidRDefault="00757A66" w:rsidP="008B60B2">
      <w:pPr>
        <w:spacing w:after="60"/>
        <w:rPr>
          <w:sz w:val="17"/>
          <w:szCs w:val="17"/>
        </w:rPr>
      </w:pPr>
      <w:r w:rsidRPr="00ED77FB">
        <w:rPr>
          <w:sz w:val="17"/>
          <w:szCs w:val="17"/>
        </w:rPr>
        <w:t>[Footnote continued from previous page]</w:t>
      </w:r>
    </w:p>
  </w:footnote>
  <w:footnote w:type="continuationNotice" w:id="1">
    <w:p w:rsidR="00757A66" w:rsidRPr="00ED77FB" w:rsidRDefault="00757A66" w:rsidP="008B60B2">
      <w:pPr>
        <w:spacing w:before="60"/>
        <w:jc w:val="right"/>
        <w:rPr>
          <w:sz w:val="17"/>
          <w:szCs w:val="17"/>
        </w:rPr>
      </w:pPr>
      <w:r w:rsidRPr="00ED77FB">
        <w:rPr>
          <w:sz w:val="17"/>
          <w:szCs w:val="17"/>
        </w:rPr>
        <w:t>[Footnote continued on next page]</w:t>
      </w:r>
    </w:p>
  </w:footnote>
  <w:footnote w:id="2">
    <w:p w:rsidR="00E1045B" w:rsidRPr="00702389" w:rsidRDefault="00E1045B" w:rsidP="00AC5C35">
      <w:pPr>
        <w:pStyle w:val="FootnoteText"/>
        <w:rPr>
          <w:lang w:val="ru-RU"/>
        </w:rPr>
      </w:pPr>
      <w:r>
        <w:rPr>
          <w:rStyle w:val="FootnoteReference"/>
        </w:rPr>
        <w:footnoteRef/>
      </w:r>
      <w:r w:rsidRPr="00702389">
        <w:rPr>
          <w:lang w:val="ru-RU"/>
        </w:rPr>
        <w:tab/>
      </w:r>
      <w:r>
        <w:rPr>
          <w:lang w:val="ru-RU"/>
        </w:rPr>
        <w:t>Используется та же нумерация статей, что и в проекте основного предложения</w:t>
      </w:r>
      <w:r w:rsidRPr="00702389">
        <w:rPr>
          <w:lang w:val="ru-RU"/>
        </w:rPr>
        <w:t>.</w:t>
      </w:r>
    </w:p>
  </w:footnote>
  <w:footnote w:id="3">
    <w:p w:rsidR="00E1045B" w:rsidRPr="0047027D" w:rsidRDefault="00E1045B">
      <w:pPr>
        <w:pStyle w:val="FootnoteText"/>
        <w:rPr>
          <w:lang w:val="ru-RU"/>
        </w:rPr>
      </w:pPr>
      <w:r>
        <w:rPr>
          <w:rStyle w:val="FootnoteReference"/>
        </w:rPr>
        <w:footnoteRef/>
      </w:r>
      <w:r w:rsidRPr="0047027D">
        <w:rPr>
          <w:lang w:val="ru-RU"/>
        </w:rPr>
        <w:t xml:space="preserve"> </w:t>
      </w:r>
      <w:r>
        <w:rPr>
          <w:lang w:val="ru-RU"/>
        </w:rPr>
        <w:t xml:space="preserve">См., в частности, документ </w:t>
      </w:r>
      <w:r>
        <w:t>LI</w:t>
      </w:r>
      <w:r w:rsidRPr="0047027D">
        <w:rPr>
          <w:lang w:val="ru-RU"/>
        </w:rPr>
        <w:t>/</w:t>
      </w:r>
      <w:r>
        <w:t>WG</w:t>
      </w:r>
      <w:r w:rsidRPr="0047027D">
        <w:rPr>
          <w:lang w:val="ru-RU"/>
        </w:rPr>
        <w:t>/</w:t>
      </w:r>
      <w:r>
        <w:t>DEV</w:t>
      </w:r>
      <w:r w:rsidRPr="0047027D">
        <w:rPr>
          <w:lang w:val="ru-RU"/>
        </w:rPr>
        <w:t>/5/7</w:t>
      </w:r>
      <w:r>
        <w:rPr>
          <w:lang w:val="ru-RU"/>
        </w:rPr>
        <w:t>, пункт</w:t>
      </w:r>
      <w:r>
        <w:rPr>
          <w:lang w:val="fr-CH"/>
        </w:rPr>
        <w:t> </w:t>
      </w:r>
      <w:r w:rsidRPr="0047027D">
        <w:rPr>
          <w:lang w:val="ru-RU"/>
        </w:rPr>
        <w:t xml:space="preserve">168 </w:t>
      </w:r>
      <w:r>
        <w:rPr>
          <w:lang w:val="ru-RU"/>
        </w:rPr>
        <w:t xml:space="preserve">и далее, а также документ </w:t>
      </w:r>
      <w:r>
        <w:t>LI</w:t>
      </w:r>
      <w:r w:rsidRPr="0047027D">
        <w:rPr>
          <w:lang w:val="ru-RU"/>
        </w:rPr>
        <w:t>/</w:t>
      </w:r>
      <w:r>
        <w:t>WG</w:t>
      </w:r>
      <w:r w:rsidRPr="0047027D">
        <w:rPr>
          <w:lang w:val="ru-RU"/>
        </w:rPr>
        <w:t>/</w:t>
      </w:r>
      <w:r>
        <w:t>DEV</w:t>
      </w:r>
      <w:r w:rsidRPr="0047027D">
        <w:rPr>
          <w:lang w:val="ru-RU"/>
        </w:rPr>
        <w:t>/6/7</w:t>
      </w:r>
      <w:r>
        <w:rPr>
          <w:lang w:val="ru-RU"/>
        </w:rPr>
        <w:t>, пункты 199, 211 и 220.</w:t>
      </w:r>
    </w:p>
  </w:footnote>
  <w:footnote w:id="4">
    <w:p w:rsidR="00E1045B" w:rsidRPr="00551821" w:rsidRDefault="00E1045B">
      <w:pPr>
        <w:pStyle w:val="FootnoteText"/>
        <w:rPr>
          <w:lang w:val="ru-RU"/>
        </w:rPr>
      </w:pPr>
      <w:r>
        <w:rPr>
          <w:rStyle w:val="FootnoteReference"/>
        </w:rPr>
        <w:footnoteRef/>
      </w:r>
      <w:r w:rsidRPr="00551821">
        <w:rPr>
          <w:lang w:val="ru-RU"/>
        </w:rPr>
        <w:t xml:space="preserve"> </w:t>
      </w:r>
      <w:r>
        <w:rPr>
          <w:lang w:val="ru-RU"/>
        </w:rPr>
        <w:t>Неофициальный перевод оригинального французского текста Актов Дипломатической конференции, в ходе которой было принято Лиссабонское соглашение 1958 г. (подчеркивание добавлено)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45B" w:rsidRPr="0024242D" w:rsidRDefault="00E1045B" w:rsidP="00507510">
    <w:pPr>
      <w:pStyle w:val="Header"/>
      <w:jc w:val="right"/>
      <w:rPr>
        <w:lang w:val="it-IT"/>
      </w:rPr>
    </w:pPr>
    <w:r w:rsidRPr="000459FB">
      <w:rPr>
        <w:lang w:val="fr-CH"/>
      </w:rPr>
      <w:t>LI/DC/5</w:t>
    </w:r>
  </w:p>
  <w:p w:rsidR="00E1045B" w:rsidRPr="0024242D" w:rsidRDefault="00E1045B" w:rsidP="007D64F1">
    <w:pPr>
      <w:pStyle w:val="Header"/>
      <w:jc w:val="right"/>
      <w:rPr>
        <w:lang w:val="it-IT"/>
      </w:rPr>
    </w:pPr>
    <w:r>
      <w:rPr>
        <w:lang w:val="ru-RU"/>
      </w:rPr>
      <w:t xml:space="preserve">стр </w:t>
    </w:r>
    <w:r w:rsidRPr="000459FB">
      <w:rPr>
        <w:lang w:val="fr-CH"/>
      </w:rPr>
      <w:t>.</w:t>
    </w:r>
    <w:r>
      <w:rPr>
        <w:rStyle w:val="PageNumber"/>
      </w:rPr>
      <w:fldChar w:fldCharType="begin"/>
    </w:r>
    <w:r w:rsidRPr="0024242D">
      <w:rPr>
        <w:rStyle w:val="PageNumber"/>
        <w:lang w:val="it-IT"/>
      </w:rPr>
      <w:instrText xml:space="preserve"> PAGE </w:instrText>
    </w:r>
    <w:r>
      <w:rPr>
        <w:rStyle w:val="PageNumber"/>
      </w:rPr>
      <w:fldChar w:fldCharType="separate"/>
    </w:r>
    <w:r w:rsidR="00682235">
      <w:rPr>
        <w:rStyle w:val="PageNumber"/>
        <w:noProof/>
        <w:lang w:val="it-IT"/>
      </w:rPr>
      <w:t>25</w:t>
    </w:r>
    <w:r>
      <w:rPr>
        <w:rStyle w:val="PageNumber"/>
      </w:rPr>
      <w:fldChar w:fldCharType="end"/>
    </w:r>
  </w:p>
  <w:p w:rsidR="00E1045B" w:rsidRPr="0024242D" w:rsidRDefault="00E1045B" w:rsidP="007D64F1">
    <w:pPr>
      <w:pStyle w:val="Header"/>
      <w:jc w:val="right"/>
      <w:rPr>
        <w:lang w:val="it-IT"/>
      </w:rPr>
    </w:pPr>
  </w:p>
  <w:p w:rsidR="00E1045B" w:rsidRPr="0024242D" w:rsidRDefault="00E1045B" w:rsidP="007D64F1">
    <w:pPr>
      <w:pStyle w:val="Header"/>
      <w:jc w:val="right"/>
      <w:rPr>
        <w:lang w:val="it-I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45B" w:rsidRPr="0024242D" w:rsidRDefault="00E1045B" w:rsidP="0039179B">
    <w:pPr>
      <w:pStyle w:val="Header"/>
      <w:jc w:val="right"/>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2F4C"/>
    <w:multiLevelType w:val="multilevel"/>
    <w:tmpl w:val="6290CC10"/>
    <w:lvl w:ilvl="0">
      <w:start w:val="24"/>
      <w:numFmt w:val="decimal"/>
      <w:lvlText w:val="%1"/>
      <w:lvlJc w:val="left"/>
      <w:pPr>
        <w:tabs>
          <w:tab w:val="num" w:pos="855"/>
        </w:tabs>
        <w:ind w:left="855" w:hanging="855"/>
      </w:pPr>
      <w:rPr>
        <w:rFonts w:hint="default"/>
      </w:rPr>
    </w:lvl>
    <w:lvl w:ilvl="1">
      <w:start w:val="1"/>
      <w:numFmt w:val="decimalZero"/>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E730F10"/>
    <w:multiLevelType w:val="multilevel"/>
    <w:tmpl w:val="F57093F4"/>
    <w:lvl w:ilvl="0">
      <w:start w:val="5"/>
      <w:numFmt w:val="decimal"/>
      <w:lvlText w:val="%1"/>
      <w:lvlJc w:val="left"/>
      <w:pPr>
        <w:tabs>
          <w:tab w:val="num" w:pos="435"/>
        </w:tabs>
        <w:ind w:left="435" w:hanging="435"/>
      </w:pPr>
      <w:rPr>
        <w:rFonts w:hint="default"/>
      </w:rPr>
    </w:lvl>
    <w:lvl w:ilvl="1">
      <w:start w:val="1"/>
      <w:numFmt w:val="decimalZero"/>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EBD2882"/>
    <w:multiLevelType w:val="multilevel"/>
    <w:tmpl w:val="82045078"/>
    <w:lvl w:ilvl="0">
      <w:start w:val="2"/>
      <w:numFmt w:val="decimal"/>
      <w:lvlText w:val="%1"/>
      <w:lvlJc w:val="left"/>
      <w:pPr>
        <w:tabs>
          <w:tab w:val="num" w:pos="435"/>
        </w:tabs>
        <w:ind w:left="435" w:hanging="435"/>
      </w:pPr>
      <w:rPr>
        <w:rFonts w:hint="default"/>
      </w:rPr>
    </w:lvl>
    <w:lvl w:ilvl="1">
      <w:start w:val="4"/>
      <w:numFmt w:val="decimalZero"/>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07C131E"/>
    <w:multiLevelType w:val="multilevel"/>
    <w:tmpl w:val="4BF8D4EC"/>
    <w:lvl w:ilvl="0">
      <w:start w:val="1"/>
      <w:numFmt w:val="decimal"/>
      <w:lvlText w:val="%1"/>
      <w:lvlJc w:val="left"/>
      <w:pPr>
        <w:ind w:left="855" w:hanging="855"/>
      </w:pPr>
      <w:rPr>
        <w:rFonts w:hint="default"/>
      </w:rPr>
    </w:lvl>
    <w:lvl w:ilvl="1">
      <w:start w:val="1"/>
      <w:numFmt w:val="decimalZero"/>
      <w:lvlText w:val="%1.%2"/>
      <w:lvlJc w:val="left"/>
      <w:pPr>
        <w:ind w:left="855" w:hanging="855"/>
      </w:pPr>
      <w:rPr>
        <w:rFonts w:hint="default"/>
      </w:rPr>
    </w:lvl>
    <w:lvl w:ilvl="2">
      <w:start w:val="1"/>
      <w:numFmt w:val="decimal"/>
      <w:lvlText w:val="%1.%2.%3"/>
      <w:lvlJc w:val="left"/>
      <w:pPr>
        <w:ind w:left="855" w:hanging="855"/>
      </w:pPr>
      <w:rPr>
        <w:rFonts w:hint="default"/>
      </w:rPr>
    </w:lvl>
    <w:lvl w:ilvl="3">
      <w:start w:val="1"/>
      <w:numFmt w:val="decimal"/>
      <w:lvlText w:val="%1.%2.%3.%4"/>
      <w:lvlJc w:val="left"/>
      <w:pPr>
        <w:ind w:left="855" w:hanging="85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4E83A74"/>
    <w:multiLevelType w:val="multilevel"/>
    <w:tmpl w:val="6E284BBE"/>
    <w:lvl w:ilvl="0">
      <w:start w:val="14"/>
      <w:numFmt w:val="decimal"/>
      <w:lvlText w:val="%1"/>
      <w:lvlJc w:val="left"/>
      <w:pPr>
        <w:tabs>
          <w:tab w:val="num" w:pos="570"/>
        </w:tabs>
        <w:ind w:left="570" w:hanging="570"/>
      </w:pPr>
      <w:rPr>
        <w:rFonts w:hint="default"/>
      </w:rPr>
    </w:lvl>
    <w:lvl w:ilvl="1">
      <w:start w:val="1"/>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6574901"/>
    <w:multiLevelType w:val="multilevel"/>
    <w:tmpl w:val="6E284BBE"/>
    <w:lvl w:ilvl="0">
      <w:start w:val="2"/>
      <w:numFmt w:val="decimal"/>
      <w:lvlText w:val="%1"/>
      <w:lvlJc w:val="left"/>
      <w:pPr>
        <w:tabs>
          <w:tab w:val="num" w:pos="570"/>
        </w:tabs>
        <w:ind w:left="570" w:hanging="570"/>
      </w:pPr>
      <w:rPr>
        <w:rFonts w:hint="default"/>
      </w:rPr>
    </w:lvl>
    <w:lvl w:ilvl="1">
      <w:start w:val="4"/>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7CA1AEE"/>
    <w:multiLevelType w:val="multilevel"/>
    <w:tmpl w:val="C854C780"/>
    <w:lvl w:ilvl="0">
      <w:start w:val="7"/>
      <w:numFmt w:val="decimal"/>
      <w:lvlText w:val="%1"/>
      <w:lvlJc w:val="left"/>
      <w:pPr>
        <w:tabs>
          <w:tab w:val="num" w:pos="570"/>
        </w:tabs>
        <w:ind w:left="570" w:hanging="570"/>
      </w:pPr>
      <w:rPr>
        <w:rFonts w:hint="default"/>
      </w:rPr>
    </w:lvl>
    <w:lvl w:ilvl="1">
      <w:start w:val="1"/>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9304682"/>
    <w:multiLevelType w:val="multilevel"/>
    <w:tmpl w:val="6E284BBE"/>
    <w:lvl w:ilvl="0">
      <w:start w:val="5"/>
      <w:numFmt w:val="decimal"/>
      <w:lvlText w:val="%1"/>
      <w:lvlJc w:val="left"/>
      <w:pPr>
        <w:tabs>
          <w:tab w:val="num" w:pos="570"/>
        </w:tabs>
        <w:ind w:left="570" w:hanging="570"/>
      </w:pPr>
      <w:rPr>
        <w:rFonts w:hint="default"/>
      </w:rPr>
    </w:lvl>
    <w:lvl w:ilvl="1">
      <w:start w:val="2"/>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96252FE"/>
    <w:multiLevelType w:val="multilevel"/>
    <w:tmpl w:val="432C7E98"/>
    <w:lvl w:ilvl="0">
      <w:start w:val="5"/>
      <w:numFmt w:val="decimal"/>
      <w:lvlText w:val="%1"/>
      <w:lvlJc w:val="left"/>
      <w:pPr>
        <w:tabs>
          <w:tab w:val="num" w:pos="570"/>
        </w:tabs>
        <w:ind w:left="570" w:hanging="570"/>
      </w:pPr>
      <w:rPr>
        <w:rFonts w:hint="default"/>
      </w:rPr>
    </w:lvl>
    <w:lvl w:ilvl="1">
      <w:start w:val="1"/>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21D30FC"/>
    <w:multiLevelType w:val="multilevel"/>
    <w:tmpl w:val="7E6A0B6C"/>
    <w:lvl w:ilvl="0">
      <w:start w:val="8"/>
      <w:numFmt w:val="decimal"/>
      <w:lvlText w:val="%1"/>
      <w:lvlJc w:val="left"/>
      <w:pPr>
        <w:tabs>
          <w:tab w:val="num" w:pos="855"/>
        </w:tabs>
        <w:ind w:left="855" w:hanging="855"/>
      </w:pPr>
      <w:rPr>
        <w:rFonts w:hint="default"/>
      </w:rPr>
    </w:lvl>
    <w:lvl w:ilvl="1">
      <w:start w:val="2"/>
      <w:numFmt w:val="decimalZero"/>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4C7962"/>
    <w:multiLevelType w:val="multilevel"/>
    <w:tmpl w:val="FA424104"/>
    <w:lvl w:ilvl="0">
      <w:start w:val="11"/>
      <w:numFmt w:val="decimal"/>
      <w:lvlText w:val="%1"/>
      <w:lvlJc w:val="left"/>
      <w:pPr>
        <w:tabs>
          <w:tab w:val="num" w:pos="885"/>
        </w:tabs>
        <w:ind w:left="885" w:hanging="885"/>
      </w:pPr>
      <w:rPr>
        <w:rFonts w:hint="default"/>
      </w:rPr>
    </w:lvl>
    <w:lvl w:ilvl="1">
      <w:start w:val="1"/>
      <w:numFmt w:val="decimalZero"/>
      <w:lvlText w:val="%1.%2"/>
      <w:lvlJc w:val="left"/>
      <w:pPr>
        <w:tabs>
          <w:tab w:val="num" w:pos="885"/>
        </w:tabs>
        <w:ind w:left="885" w:hanging="885"/>
      </w:pPr>
      <w:rPr>
        <w:rFonts w:hint="default"/>
      </w:rPr>
    </w:lvl>
    <w:lvl w:ilvl="2">
      <w:start w:val="1"/>
      <w:numFmt w:val="decimal"/>
      <w:lvlText w:val="%1.%2.%3"/>
      <w:lvlJc w:val="left"/>
      <w:pPr>
        <w:tabs>
          <w:tab w:val="num" w:pos="885"/>
        </w:tabs>
        <w:ind w:left="885" w:hanging="885"/>
      </w:pPr>
      <w:rPr>
        <w:rFonts w:hint="default"/>
      </w:rPr>
    </w:lvl>
    <w:lvl w:ilvl="3">
      <w:start w:val="1"/>
      <w:numFmt w:val="decimal"/>
      <w:lvlText w:val="%1.%2.%3.%4"/>
      <w:lvlJc w:val="left"/>
      <w:pPr>
        <w:tabs>
          <w:tab w:val="num" w:pos="885"/>
        </w:tabs>
        <w:ind w:left="885" w:hanging="88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62A22E8"/>
    <w:multiLevelType w:val="multilevel"/>
    <w:tmpl w:val="C954488A"/>
    <w:lvl w:ilvl="0">
      <w:start w:val="12"/>
      <w:numFmt w:val="decimal"/>
      <w:lvlText w:val="%1"/>
      <w:lvlJc w:val="left"/>
      <w:pPr>
        <w:ind w:left="540" w:hanging="540"/>
      </w:pPr>
      <w:rPr>
        <w:rFonts w:hint="default"/>
      </w:rPr>
    </w:lvl>
    <w:lvl w:ilvl="1">
      <w:start w:val="2"/>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6A47D73"/>
    <w:multiLevelType w:val="multilevel"/>
    <w:tmpl w:val="DCBEFD44"/>
    <w:lvl w:ilvl="0">
      <w:start w:val="5"/>
      <w:numFmt w:val="decimal"/>
      <w:lvlText w:val="%1"/>
      <w:lvlJc w:val="left"/>
      <w:pPr>
        <w:tabs>
          <w:tab w:val="num" w:pos="435"/>
        </w:tabs>
        <w:ind w:left="435" w:hanging="435"/>
      </w:pPr>
      <w:rPr>
        <w:rFonts w:hint="default"/>
      </w:rPr>
    </w:lvl>
    <w:lvl w:ilvl="1">
      <w:start w:val="2"/>
      <w:numFmt w:val="decimalZero"/>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E7E35D0"/>
    <w:multiLevelType w:val="multilevel"/>
    <w:tmpl w:val="5FA6C0AA"/>
    <w:lvl w:ilvl="0">
      <w:start w:val="7"/>
      <w:numFmt w:val="decimal"/>
      <w:lvlText w:val="%1"/>
      <w:lvlJc w:val="left"/>
      <w:pPr>
        <w:tabs>
          <w:tab w:val="num" w:pos="435"/>
        </w:tabs>
        <w:ind w:left="435" w:hanging="435"/>
      </w:pPr>
      <w:rPr>
        <w:rFonts w:hint="default"/>
      </w:rPr>
    </w:lvl>
    <w:lvl w:ilvl="1">
      <w:start w:val="1"/>
      <w:numFmt w:val="decimalZero"/>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E15538F"/>
    <w:multiLevelType w:val="multilevel"/>
    <w:tmpl w:val="BAC49550"/>
    <w:lvl w:ilvl="0">
      <w:start w:val="3"/>
      <w:numFmt w:val="decimal"/>
      <w:lvlText w:val="%1"/>
      <w:lvlJc w:val="left"/>
      <w:pPr>
        <w:tabs>
          <w:tab w:val="num" w:pos="570"/>
        </w:tabs>
        <w:ind w:left="570" w:hanging="570"/>
      </w:pPr>
      <w:rPr>
        <w:rFonts w:hint="default"/>
      </w:rPr>
    </w:lvl>
    <w:lvl w:ilvl="1">
      <w:start w:val="1"/>
      <w:numFmt w:val="decimalZero"/>
      <w:lvlText w:val="%1.%2"/>
      <w:lvlJc w:val="left"/>
      <w:pPr>
        <w:tabs>
          <w:tab w:val="num" w:pos="930"/>
        </w:tabs>
        <w:ind w:left="93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50477D2B"/>
    <w:multiLevelType w:val="multilevel"/>
    <w:tmpl w:val="6E284BBE"/>
    <w:lvl w:ilvl="0">
      <w:start w:val="9"/>
      <w:numFmt w:val="decimal"/>
      <w:lvlText w:val="%1"/>
      <w:lvlJc w:val="left"/>
      <w:pPr>
        <w:tabs>
          <w:tab w:val="num" w:pos="570"/>
        </w:tabs>
        <w:ind w:left="570" w:hanging="570"/>
      </w:pPr>
      <w:rPr>
        <w:rFonts w:hint="default"/>
      </w:rPr>
    </w:lvl>
    <w:lvl w:ilvl="1">
      <w:start w:val="1"/>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52B53FD7"/>
    <w:multiLevelType w:val="multilevel"/>
    <w:tmpl w:val="C77E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3F2582"/>
    <w:multiLevelType w:val="multilevel"/>
    <w:tmpl w:val="7E6A0B6C"/>
    <w:lvl w:ilvl="0">
      <w:start w:val="8"/>
      <w:numFmt w:val="decimal"/>
      <w:lvlText w:val="%1"/>
      <w:lvlJc w:val="left"/>
      <w:pPr>
        <w:tabs>
          <w:tab w:val="num" w:pos="855"/>
        </w:tabs>
        <w:ind w:left="855" w:hanging="855"/>
      </w:pPr>
      <w:rPr>
        <w:rFonts w:hint="default"/>
      </w:rPr>
    </w:lvl>
    <w:lvl w:ilvl="1">
      <w:start w:val="2"/>
      <w:numFmt w:val="decimalZero"/>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B8244D4"/>
    <w:multiLevelType w:val="multilevel"/>
    <w:tmpl w:val="6E284BBE"/>
    <w:lvl w:ilvl="0">
      <w:start w:val="2"/>
      <w:numFmt w:val="decimal"/>
      <w:lvlText w:val="%1"/>
      <w:lvlJc w:val="left"/>
      <w:pPr>
        <w:tabs>
          <w:tab w:val="num" w:pos="570"/>
        </w:tabs>
        <w:ind w:left="570" w:hanging="570"/>
      </w:pPr>
      <w:rPr>
        <w:rFonts w:hint="default"/>
      </w:rPr>
    </w:lvl>
    <w:lvl w:ilvl="1">
      <w:start w:val="1"/>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5E5367AB"/>
    <w:multiLevelType w:val="multilevel"/>
    <w:tmpl w:val="BE36D044"/>
    <w:lvl w:ilvl="0">
      <w:start w:val="20"/>
      <w:numFmt w:val="decimal"/>
      <w:lvlText w:val="%1"/>
      <w:lvlJc w:val="left"/>
      <w:pPr>
        <w:tabs>
          <w:tab w:val="num" w:pos="855"/>
        </w:tabs>
        <w:ind w:left="855" w:hanging="855"/>
      </w:pPr>
      <w:rPr>
        <w:rFonts w:hint="default"/>
      </w:rPr>
    </w:lvl>
    <w:lvl w:ilvl="1">
      <w:start w:val="1"/>
      <w:numFmt w:val="decimalZero"/>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FF169EC"/>
    <w:multiLevelType w:val="hybridMultilevel"/>
    <w:tmpl w:val="731EBAEC"/>
    <w:lvl w:ilvl="0" w:tplc="4B1E55C8">
      <w:start w:val="1"/>
      <w:numFmt w:val="lowerLetter"/>
      <w:lvlText w:val="(%1)"/>
      <w:lvlJc w:val="left"/>
      <w:pPr>
        <w:tabs>
          <w:tab w:val="num" w:pos="910"/>
        </w:tabs>
        <w:ind w:left="910" w:hanging="360"/>
      </w:pPr>
      <w:rPr>
        <w:rFonts w:hint="default"/>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24">
    <w:nsid w:val="69041DAD"/>
    <w:multiLevelType w:val="multilevel"/>
    <w:tmpl w:val="7E6A0B6C"/>
    <w:lvl w:ilvl="0">
      <w:start w:val="8"/>
      <w:numFmt w:val="decimal"/>
      <w:lvlText w:val="%1"/>
      <w:lvlJc w:val="left"/>
      <w:pPr>
        <w:tabs>
          <w:tab w:val="num" w:pos="855"/>
        </w:tabs>
        <w:ind w:left="855" w:hanging="855"/>
      </w:pPr>
      <w:rPr>
        <w:rFonts w:hint="default"/>
      </w:rPr>
    </w:lvl>
    <w:lvl w:ilvl="1">
      <w:start w:val="2"/>
      <w:numFmt w:val="decimalZero"/>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6FD10536"/>
    <w:multiLevelType w:val="multilevel"/>
    <w:tmpl w:val="45042F86"/>
    <w:lvl w:ilvl="0">
      <w:start w:val="12"/>
      <w:numFmt w:val="decimal"/>
      <w:lvlText w:val="%1"/>
      <w:lvlJc w:val="left"/>
      <w:pPr>
        <w:ind w:left="540" w:hanging="540"/>
      </w:pPr>
      <w:rPr>
        <w:rFonts w:hint="default"/>
      </w:rPr>
    </w:lvl>
    <w:lvl w:ilvl="1">
      <w:start w:val="2"/>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4AE10B6"/>
    <w:multiLevelType w:val="multilevel"/>
    <w:tmpl w:val="B890E0AC"/>
    <w:lvl w:ilvl="0">
      <w:start w:val="9"/>
      <w:numFmt w:val="decimal"/>
      <w:lvlText w:val="%1"/>
      <w:lvlJc w:val="left"/>
      <w:pPr>
        <w:tabs>
          <w:tab w:val="num" w:pos="435"/>
        </w:tabs>
        <w:ind w:left="435" w:hanging="435"/>
      </w:pPr>
      <w:rPr>
        <w:rFonts w:hint="default"/>
      </w:rPr>
    </w:lvl>
    <w:lvl w:ilvl="1">
      <w:start w:val="1"/>
      <w:numFmt w:val="decimalZero"/>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75EF2044"/>
    <w:multiLevelType w:val="multilevel"/>
    <w:tmpl w:val="F54E772C"/>
    <w:lvl w:ilvl="0">
      <w:start w:val="10"/>
      <w:numFmt w:val="decimal"/>
      <w:lvlText w:val="%1"/>
      <w:lvlJc w:val="left"/>
      <w:pPr>
        <w:tabs>
          <w:tab w:val="num" w:pos="555"/>
        </w:tabs>
        <w:ind w:left="555" w:hanging="555"/>
      </w:pPr>
      <w:rPr>
        <w:rFonts w:hint="default"/>
      </w:rPr>
    </w:lvl>
    <w:lvl w:ilvl="1">
      <w:start w:val="1"/>
      <w:numFmt w:val="decimalZero"/>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763806E0"/>
    <w:multiLevelType w:val="hybridMultilevel"/>
    <w:tmpl w:val="4FF4D834"/>
    <w:lvl w:ilvl="0" w:tplc="7B6C46B8">
      <w:start w:val="1"/>
      <w:numFmt w:val="lowerLetter"/>
      <w:lvlText w:val="(%1)"/>
      <w:lvlJc w:val="left"/>
      <w:pPr>
        <w:tabs>
          <w:tab w:val="num" w:pos="2265"/>
        </w:tabs>
        <w:ind w:left="2265" w:hanging="570"/>
      </w:pPr>
      <w:rPr>
        <w:rFonts w:hint="default"/>
      </w:rPr>
    </w:lvl>
    <w:lvl w:ilvl="1" w:tplc="04090019" w:tentative="1">
      <w:start w:val="1"/>
      <w:numFmt w:val="lowerLetter"/>
      <w:lvlText w:val="%2."/>
      <w:lvlJc w:val="left"/>
      <w:pPr>
        <w:tabs>
          <w:tab w:val="num" w:pos="2775"/>
        </w:tabs>
        <w:ind w:left="2775" w:hanging="360"/>
      </w:pPr>
    </w:lvl>
    <w:lvl w:ilvl="2" w:tplc="0409001B" w:tentative="1">
      <w:start w:val="1"/>
      <w:numFmt w:val="lowerRoman"/>
      <w:lvlText w:val="%3."/>
      <w:lvlJc w:val="right"/>
      <w:pPr>
        <w:tabs>
          <w:tab w:val="num" w:pos="3495"/>
        </w:tabs>
        <w:ind w:left="3495" w:hanging="180"/>
      </w:pPr>
    </w:lvl>
    <w:lvl w:ilvl="3" w:tplc="0409000F" w:tentative="1">
      <w:start w:val="1"/>
      <w:numFmt w:val="decimal"/>
      <w:lvlText w:val="%4."/>
      <w:lvlJc w:val="left"/>
      <w:pPr>
        <w:tabs>
          <w:tab w:val="num" w:pos="4215"/>
        </w:tabs>
        <w:ind w:left="4215" w:hanging="360"/>
      </w:pPr>
    </w:lvl>
    <w:lvl w:ilvl="4" w:tplc="04090019" w:tentative="1">
      <w:start w:val="1"/>
      <w:numFmt w:val="lowerLetter"/>
      <w:lvlText w:val="%5."/>
      <w:lvlJc w:val="left"/>
      <w:pPr>
        <w:tabs>
          <w:tab w:val="num" w:pos="4935"/>
        </w:tabs>
        <w:ind w:left="4935" w:hanging="360"/>
      </w:pPr>
    </w:lvl>
    <w:lvl w:ilvl="5" w:tplc="0409001B" w:tentative="1">
      <w:start w:val="1"/>
      <w:numFmt w:val="lowerRoman"/>
      <w:lvlText w:val="%6."/>
      <w:lvlJc w:val="right"/>
      <w:pPr>
        <w:tabs>
          <w:tab w:val="num" w:pos="5655"/>
        </w:tabs>
        <w:ind w:left="5655" w:hanging="180"/>
      </w:pPr>
    </w:lvl>
    <w:lvl w:ilvl="6" w:tplc="0409000F" w:tentative="1">
      <w:start w:val="1"/>
      <w:numFmt w:val="decimal"/>
      <w:lvlText w:val="%7."/>
      <w:lvlJc w:val="left"/>
      <w:pPr>
        <w:tabs>
          <w:tab w:val="num" w:pos="6375"/>
        </w:tabs>
        <w:ind w:left="6375" w:hanging="360"/>
      </w:pPr>
    </w:lvl>
    <w:lvl w:ilvl="7" w:tplc="04090019" w:tentative="1">
      <w:start w:val="1"/>
      <w:numFmt w:val="lowerLetter"/>
      <w:lvlText w:val="%8."/>
      <w:lvlJc w:val="left"/>
      <w:pPr>
        <w:tabs>
          <w:tab w:val="num" w:pos="7095"/>
        </w:tabs>
        <w:ind w:left="7095" w:hanging="360"/>
      </w:pPr>
    </w:lvl>
    <w:lvl w:ilvl="8" w:tplc="0409001B" w:tentative="1">
      <w:start w:val="1"/>
      <w:numFmt w:val="lowerRoman"/>
      <w:lvlText w:val="%9."/>
      <w:lvlJc w:val="right"/>
      <w:pPr>
        <w:tabs>
          <w:tab w:val="num" w:pos="7815"/>
        </w:tabs>
        <w:ind w:left="7815" w:hanging="180"/>
      </w:pPr>
    </w:lvl>
  </w:abstractNum>
  <w:abstractNum w:abstractNumId="29">
    <w:nsid w:val="76A85182"/>
    <w:multiLevelType w:val="multilevel"/>
    <w:tmpl w:val="6E284BBE"/>
    <w:lvl w:ilvl="0">
      <w:start w:val="21"/>
      <w:numFmt w:val="decimal"/>
      <w:lvlText w:val="%1"/>
      <w:lvlJc w:val="left"/>
      <w:pPr>
        <w:tabs>
          <w:tab w:val="num" w:pos="570"/>
        </w:tabs>
        <w:ind w:left="570" w:hanging="570"/>
      </w:pPr>
      <w:rPr>
        <w:rFonts w:hint="default"/>
      </w:rPr>
    </w:lvl>
    <w:lvl w:ilvl="1">
      <w:start w:val="1"/>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78703B62"/>
    <w:multiLevelType w:val="multilevel"/>
    <w:tmpl w:val="ADFA04A0"/>
    <w:lvl w:ilvl="0">
      <w:start w:val="15"/>
      <w:numFmt w:val="decimal"/>
      <w:lvlText w:val="%1"/>
      <w:lvlJc w:val="left"/>
      <w:pPr>
        <w:tabs>
          <w:tab w:val="num" w:pos="570"/>
        </w:tabs>
        <w:ind w:left="570" w:hanging="570"/>
      </w:pPr>
      <w:rPr>
        <w:rFonts w:hint="default"/>
      </w:rPr>
    </w:lvl>
    <w:lvl w:ilvl="1">
      <w:start w:val="1"/>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6"/>
  </w:num>
  <w:num w:numId="2">
    <w:abstractNumId w:val="1"/>
  </w:num>
  <w:num w:numId="3">
    <w:abstractNumId w:val="7"/>
  </w:num>
  <w:num w:numId="4">
    <w:abstractNumId w:val="17"/>
  </w:num>
  <w:num w:numId="5">
    <w:abstractNumId w:val="28"/>
  </w:num>
  <w:num w:numId="6">
    <w:abstractNumId w:val="0"/>
  </w:num>
  <w:num w:numId="7">
    <w:abstractNumId w:val="22"/>
  </w:num>
  <w:num w:numId="8">
    <w:abstractNumId w:val="10"/>
  </w:num>
  <w:num w:numId="9">
    <w:abstractNumId w:val="8"/>
  </w:num>
  <w:num w:numId="10">
    <w:abstractNumId w:val="18"/>
  </w:num>
  <w:num w:numId="11">
    <w:abstractNumId w:val="5"/>
  </w:num>
  <w:num w:numId="12">
    <w:abstractNumId w:val="29"/>
  </w:num>
  <w:num w:numId="13">
    <w:abstractNumId w:val="24"/>
  </w:num>
  <w:num w:numId="14">
    <w:abstractNumId w:val="9"/>
  </w:num>
  <w:num w:numId="15">
    <w:abstractNumId w:val="6"/>
  </w:num>
  <w:num w:numId="16">
    <w:abstractNumId w:val="21"/>
  </w:num>
  <w:num w:numId="17">
    <w:abstractNumId w:val="27"/>
  </w:num>
  <w:num w:numId="18">
    <w:abstractNumId w:val="30"/>
  </w:num>
  <w:num w:numId="19">
    <w:abstractNumId w:val="3"/>
  </w:num>
  <w:num w:numId="20">
    <w:abstractNumId w:val="14"/>
  </w:num>
  <w:num w:numId="21">
    <w:abstractNumId w:val="2"/>
  </w:num>
  <w:num w:numId="22">
    <w:abstractNumId w:val="15"/>
  </w:num>
  <w:num w:numId="23">
    <w:abstractNumId w:val="26"/>
  </w:num>
  <w:num w:numId="24">
    <w:abstractNumId w:val="11"/>
  </w:num>
  <w:num w:numId="25">
    <w:abstractNumId w:val="20"/>
  </w:num>
  <w:num w:numId="26">
    <w:abstractNumId w:val="12"/>
  </w:num>
  <w:num w:numId="27">
    <w:abstractNumId w:val="23"/>
  </w:num>
  <w:num w:numId="28">
    <w:abstractNumId w:val="13"/>
  </w:num>
  <w:num w:numId="29">
    <w:abstractNumId w:val="25"/>
  </w:num>
  <w:num w:numId="30">
    <w:abstractNumId w:val="4"/>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rawingGridHorizontalSpacing w:val="110"/>
  <w:displayHorizontalDrawingGridEvery w:val="0"/>
  <w:displayVerticalDrawingGridEvery w:val="0"/>
  <w:noPunctuationKerning/>
  <w:characterSpacingControl w:val="doNotCompress"/>
  <w:hdrShapeDefaults>
    <o:shapedefaults v:ext="edit" spidmax="512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Empty"/>
    <w:docVar w:name="TermBaseURL" w:val="empty"/>
    <w:docVar w:name="TextBases" w:val="Lisbon"/>
    <w:docVar w:name="TextBaseURL" w:val="empty"/>
    <w:docVar w:name="UILng" w:val="en"/>
  </w:docVars>
  <w:rsids>
    <w:rsidRoot w:val="000917D9"/>
    <w:rsid w:val="00004650"/>
    <w:rsid w:val="00004892"/>
    <w:rsid w:val="00006795"/>
    <w:rsid w:val="00007B48"/>
    <w:rsid w:val="00007DC3"/>
    <w:rsid w:val="00010A93"/>
    <w:rsid w:val="00011836"/>
    <w:rsid w:val="000122BD"/>
    <w:rsid w:val="000123C5"/>
    <w:rsid w:val="0001290F"/>
    <w:rsid w:val="00013688"/>
    <w:rsid w:val="00014BBF"/>
    <w:rsid w:val="0001571C"/>
    <w:rsid w:val="00015E73"/>
    <w:rsid w:val="00017287"/>
    <w:rsid w:val="000207FF"/>
    <w:rsid w:val="000209E3"/>
    <w:rsid w:val="00023869"/>
    <w:rsid w:val="000244F0"/>
    <w:rsid w:val="00026795"/>
    <w:rsid w:val="0003031F"/>
    <w:rsid w:val="00031644"/>
    <w:rsid w:val="00031899"/>
    <w:rsid w:val="0003277A"/>
    <w:rsid w:val="00032930"/>
    <w:rsid w:val="00033CCA"/>
    <w:rsid w:val="000341C2"/>
    <w:rsid w:val="00034362"/>
    <w:rsid w:val="00035864"/>
    <w:rsid w:val="00035B8F"/>
    <w:rsid w:val="00037A66"/>
    <w:rsid w:val="00040BE5"/>
    <w:rsid w:val="0004116D"/>
    <w:rsid w:val="0004188E"/>
    <w:rsid w:val="00041F50"/>
    <w:rsid w:val="00042168"/>
    <w:rsid w:val="000424D6"/>
    <w:rsid w:val="000429D7"/>
    <w:rsid w:val="00043B45"/>
    <w:rsid w:val="00043CAA"/>
    <w:rsid w:val="00044D72"/>
    <w:rsid w:val="0004559A"/>
    <w:rsid w:val="00045905"/>
    <w:rsid w:val="000459FB"/>
    <w:rsid w:val="00045FD7"/>
    <w:rsid w:val="00047291"/>
    <w:rsid w:val="00050AA1"/>
    <w:rsid w:val="00051DCD"/>
    <w:rsid w:val="0005233E"/>
    <w:rsid w:val="00052C06"/>
    <w:rsid w:val="00053E89"/>
    <w:rsid w:val="0005434E"/>
    <w:rsid w:val="00055AA9"/>
    <w:rsid w:val="00056255"/>
    <w:rsid w:val="0005671B"/>
    <w:rsid w:val="00056957"/>
    <w:rsid w:val="00057881"/>
    <w:rsid w:val="000608DD"/>
    <w:rsid w:val="000616B4"/>
    <w:rsid w:val="00061AEF"/>
    <w:rsid w:val="00064657"/>
    <w:rsid w:val="00064F47"/>
    <w:rsid w:val="000654B7"/>
    <w:rsid w:val="00066704"/>
    <w:rsid w:val="000706EF"/>
    <w:rsid w:val="00070873"/>
    <w:rsid w:val="00070B39"/>
    <w:rsid w:val="00071AA2"/>
    <w:rsid w:val="00071CF3"/>
    <w:rsid w:val="00072862"/>
    <w:rsid w:val="00072AD2"/>
    <w:rsid w:val="00072DEC"/>
    <w:rsid w:val="00072DF9"/>
    <w:rsid w:val="00073013"/>
    <w:rsid w:val="000738AD"/>
    <w:rsid w:val="00073B69"/>
    <w:rsid w:val="00074894"/>
    <w:rsid w:val="00075184"/>
    <w:rsid w:val="00075432"/>
    <w:rsid w:val="00077F56"/>
    <w:rsid w:val="00082269"/>
    <w:rsid w:val="00083239"/>
    <w:rsid w:val="00083F55"/>
    <w:rsid w:val="00084133"/>
    <w:rsid w:val="00084722"/>
    <w:rsid w:val="00086172"/>
    <w:rsid w:val="0009040E"/>
    <w:rsid w:val="000907F2"/>
    <w:rsid w:val="000907FA"/>
    <w:rsid w:val="00091362"/>
    <w:rsid w:val="000917D9"/>
    <w:rsid w:val="00092ECD"/>
    <w:rsid w:val="0009352A"/>
    <w:rsid w:val="00094243"/>
    <w:rsid w:val="0009439E"/>
    <w:rsid w:val="000968ED"/>
    <w:rsid w:val="000A04A3"/>
    <w:rsid w:val="000A0AA0"/>
    <w:rsid w:val="000A1269"/>
    <w:rsid w:val="000A22AA"/>
    <w:rsid w:val="000A3872"/>
    <w:rsid w:val="000A3ED4"/>
    <w:rsid w:val="000A4104"/>
    <w:rsid w:val="000A4FD3"/>
    <w:rsid w:val="000A5139"/>
    <w:rsid w:val="000A64A7"/>
    <w:rsid w:val="000A6A54"/>
    <w:rsid w:val="000A6CAC"/>
    <w:rsid w:val="000A7165"/>
    <w:rsid w:val="000A71AE"/>
    <w:rsid w:val="000A7A92"/>
    <w:rsid w:val="000B0662"/>
    <w:rsid w:val="000B0E90"/>
    <w:rsid w:val="000B3E69"/>
    <w:rsid w:val="000B3F51"/>
    <w:rsid w:val="000B4156"/>
    <w:rsid w:val="000B4208"/>
    <w:rsid w:val="000B75DC"/>
    <w:rsid w:val="000B782E"/>
    <w:rsid w:val="000B7A27"/>
    <w:rsid w:val="000C0670"/>
    <w:rsid w:val="000C0710"/>
    <w:rsid w:val="000C116E"/>
    <w:rsid w:val="000C1882"/>
    <w:rsid w:val="000C1F55"/>
    <w:rsid w:val="000C301B"/>
    <w:rsid w:val="000C33BC"/>
    <w:rsid w:val="000C401E"/>
    <w:rsid w:val="000C4DE5"/>
    <w:rsid w:val="000C5E1A"/>
    <w:rsid w:val="000C6350"/>
    <w:rsid w:val="000C69A2"/>
    <w:rsid w:val="000C7D1A"/>
    <w:rsid w:val="000D0F99"/>
    <w:rsid w:val="000D3674"/>
    <w:rsid w:val="000D40DA"/>
    <w:rsid w:val="000D6FF6"/>
    <w:rsid w:val="000D739F"/>
    <w:rsid w:val="000D782E"/>
    <w:rsid w:val="000D7B7C"/>
    <w:rsid w:val="000D7E89"/>
    <w:rsid w:val="000E1EC0"/>
    <w:rsid w:val="000E30B5"/>
    <w:rsid w:val="000E38A6"/>
    <w:rsid w:val="000E558E"/>
    <w:rsid w:val="000E560F"/>
    <w:rsid w:val="000E59D7"/>
    <w:rsid w:val="000E5C10"/>
    <w:rsid w:val="000E5EFB"/>
    <w:rsid w:val="000E7F39"/>
    <w:rsid w:val="000F068C"/>
    <w:rsid w:val="000F1F66"/>
    <w:rsid w:val="000F271B"/>
    <w:rsid w:val="000F2864"/>
    <w:rsid w:val="000F2C78"/>
    <w:rsid w:val="000F3AA5"/>
    <w:rsid w:val="000F4190"/>
    <w:rsid w:val="000F45BB"/>
    <w:rsid w:val="000F4A81"/>
    <w:rsid w:val="000F53E8"/>
    <w:rsid w:val="000F5E56"/>
    <w:rsid w:val="000F6005"/>
    <w:rsid w:val="000F7746"/>
    <w:rsid w:val="0010051A"/>
    <w:rsid w:val="00100D4B"/>
    <w:rsid w:val="00101469"/>
    <w:rsid w:val="00103A5F"/>
    <w:rsid w:val="00104E55"/>
    <w:rsid w:val="001052E5"/>
    <w:rsid w:val="00106146"/>
    <w:rsid w:val="0010698B"/>
    <w:rsid w:val="001069A8"/>
    <w:rsid w:val="00107105"/>
    <w:rsid w:val="00107D4B"/>
    <w:rsid w:val="001108D4"/>
    <w:rsid w:val="00111206"/>
    <w:rsid w:val="0011179A"/>
    <w:rsid w:val="00112556"/>
    <w:rsid w:val="00113593"/>
    <w:rsid w:val="0011455C"/>
    <w:rsid w:val="001150E6"/>
    <w:rsid w:val="001152FB"/>
    <w:rsid w:val="00115959"/>
    <w:rsid w:val="001161C8"/>
    <w:rsid w:val="00116A33"/>
    <w:rsid w:val="00117B24"/>
    <w:rsid w:val="00117D5F"/>
    <w:rsid w:val="001206BF"/>
    <w:rsid w:val="00121633"/>
    <w:rsid w:val="0012200B"/>
    <w:rsid w:val="00123948"/>
    <w:rsid w:val="00124C70"/>
    <w:rsid w:val="00125FF6"/>
    <w:rsid w:val="001263D7"/>
    <w:rsid w:val="001267B2"/>
    <w:rsid w:val="00130332"/>
    <w:rsid w:val="0013164A"/>
    <w:rsid w:val="00131786"/>
    <w:rsid w:val="00131CC5"/>
    <w:rsid w:val="0013294D"/>
    <w:rsid w:val="00133B38"/>
    <w:rsid w:val="0013402F"/>
    <w:rsid w:val="0013614D"/>
    <w:rsid w:val="001362EE"/>
    <w:rsid w:val="001368F3"/>
    <w:rsid w:val="00136A34"/>
    <w:rsid w:val="00137F2C"/>
    <w:rsid w:val="0014214E"/>
    <w:rsid w:val="001432DE"/>
    <w:rsid w:val="00143B88"/>
    <w:rsid w:val="00143B8F"/>
    <w:rsid w:val="001448E8"/>
    <w:rsid w:val="0014587A"/>
    <w:rsid w:val="0014638A"/>
    <w:rsid w:val="0014763C"/>
    <w:rsid w:val="001505EE"/>
    <w:rsid w:val="00151106"/>
    <w:rsid w:val="00152BE6"/>
    <w:rsid w:val="00152DDA"/>
    <w:rsid w:val="00152F5B"/>
    <w:rsid w:val="00153053"/>
    <w:rsid w:val="00153357"/>
    <w:rsid w:val="001536A6"/>
    <w:rsid w:val="00153851"/>
    <w:rsid w:val="00154AE8"/>
    <w:rsid w:val="00155EB4"/>
    <w:rsid w:val="001571AF"/>
    <w:rsid w:val="001573F8"/>
    <w:rsid w:val="001576DC"/>
    <w:rsid w:val="001603D6"/>
    <w:rsid w:val="00160400"/>
    <w:rsid w:val="00162488"/>
    <w:rsid w:val="001655C4"/>
    <w:rsid w:val="001666A9"/>
    <w:rsid w:val="0017070F"/>
    <w:rsid w:val="001712BA"/>
    <w:rsid w:val="00172126"/>
    <w:rsid w:val="00172E6C"/>
    <w:rsid w:val="00173291"/>
    <w:rsid w:val="00174A79"/>
    <w:rsid w:val="00176B68"/>
    <w:rsid w:val="00176E5C"/>
    <w:rsid w:val="00180A7D"/>
    <w:rsid w:val="001813EF"/>
    <w:rsid w:val="001832A6"/>
    <w:rsid w:val="00186305"/>
    <w:rsid w:val="0019400B"/>
    <w:rsid w:val="00195A39"/>
    <w:rsid w:val="00195DB2"/>
    <w:rsid w:val="001A0921"/>
    <w:rsid w:val="001A102E"/>
    <w:rsid w:val="001A10E6"/>
    <w:rsid w:val="001A16D1"/>
    <w:rsid w:val="001A37AA"/>
    <w:rsid w:val="001A380E"/>
    <w:rsid w:val="001A3E11"/>
    <w:rsid w:val="001A67B0"/>
    <w:rsid w:val="001A7080"/>
    <w:rsid w:val="001A7E69"/>
    <w:rsid w:val="001B05C8"/>
    <w:rsid w:val="001B0797"/>
    <w:rsid w:val="001B1A53"/>
    <w:rsid w:val="001B3068"/>
    <w:rsid w:val="001B32DB"/>
    <w:rsid w:val="001B370E"/>
    <w:rsid w:val="001B3EE9"/>
    <w:rsid w:val="001B3FFB"/>
    <w:rsid w:val="001B4EC2"/>
    <w:rsid w:val="001B521C"/>
    <w:rsid w:val="001B6E3F"/>
    <w:rsid w:val="001B7DC0"/>
    <w:rsid w:val="001C0149"/>
    <w:rsid w:val="001C1877"/>
    <w:rsid w:val="001C1F7C"/>
    <w:rsid w:val="001C2D97"/>
    <w:rsid w:val="001C3CA5"/>
    <w:rsid w:val="001C3EFC"/>
    <w:rsid w:val="001C56DD"/>
    <w:rsid w:val="001C7CC4"/>
    <w:rsid w:val="001C7E02"/>
    <w:rsid w:val="001D1A71"/>
    <w:rsid w:val="001D1D3F"/>
    <w:rsid w:val="001D2C40"/>
    <w:rsid w:val="001D3ACD"/>
    <w:rsid w:val="001D594C"/>
    <w:rsid w:val="001D675E"/>
    <w:rsid w:val="001E0F71"/>
    <w:rsid w:val="001E1643"/>
    <w:rsid w:val="001E2152"/>
    <w:rsid w:val="001E6642"/>
    <w:rsid w:val="001E7C1E"/>
    <w:rsid w:val="001F0EFE"/>
    <w:rsid w:val="001F1533"/>
    <w:rsid w:val="001F1ACF"/>
    <w:rsid w:val="001F311F"/>
    <w:rsid w:val="001F3D10"/>
    <w:rsid w:val="001F4C0D"/>
    <w:rsid w:val="001F7380"/>
    <w:rsid w:val="00201230"/>
    <w:rsid w:val="00202B52"/>
    <w:rsid w:val="00202F1C"/>
    <w:rsid w:val="002049A0"/>
    <w:rsid w:val="00204B9B"/>
    <w:rsid w:val="00204D4B"/>
    <w:rsid w:val="00205D4C"/>
    <w:rsid w:val="002064F3"/>
    <w:rsid w:val="002068D3"/>
    <w:rsid w:val="00207656"/>
    <w:rsid w:val="00210A8E"/>
    <w:rsid w:val="002116C8"/>
    <w:rsid w:val="00213C04"/>
    <w:rsid w:val="002142C1"/>
    <w:rsid w:val="00214A46"/>
    <w:rsid w:val="0021626D"/>
    <w:rsid w:val="00216554"/>
    <w:rsid w:val="00217E80"/>
    <w:rsid w:val="00220D36"/>
    <w:rsid w:val="00220DAA"/>
    <w:rsid w:val="00220DDD"/>
    <w:rsid w:val="00223654"/>
    <w:rsid w:val="0022459D"/>
    <w:rsid w:val="00224F07"/>
    <w:rsid w:val="00230159"/>
    <w:rsid w:val="00230A40"/>
    <w:rsid w:val="00231266"/>
    <w:rsid w:val="002312BD"/>
    <w:rsid w:val="00231F91"/>
    <w:rsid w:val="002325BC"/>
    <w:rsid w:val="00233D86"/>
    <w:rsid w:val="00234006"/>
    <w:rsid w:val="00234A3A"/>
    <w:rsid w:val="00235257"/>
    <w:rsid w:val="002353E2"/>
    <w:rsid w:val="00236637"/>
    <w:rsid w:val="00236B87"/>
    <w:rsid w:val="002404F5"/>
    <w:rsid w:val="0024059D"/>
    <w:rsid w:val="0024242D"/>
    <w:rsid w:val="00242528"/>
    <w:rsid w:val="0024305C"/>
    <w:rsid w:val="00243FAD"/>
    <w:rsid w:val="00244718"/>
    <w:rsid w:val="00245066"/>
    <w:rsid w:val="0024660D"/>
    <w:rsid w:val="00251AC6"/>
    <w:rsid w:val="002520DC"/>
    <w:rsid w:val="0025213F"/>
    <w:rsid w:val="00252289"/>
    <w:rsid w:val="002554F4"/>
    <w:rsid w:val="00255D5A"/>
    <w:rsid w:val="002563D8"/>
    <w:rsid w:val="00257E03"/>
    <w:rsid w:val="00260DA6"/>
    <w:rsid w:val="002617EE"/>
    <w:rsid w:val="002634C4"/>
    <w:rsid w:val="0026391A"/>
    <w:rsid w:val="002650F6"/>
    <w:rsid w:val="00266AC4"/>
    <w:rsid w:val="00271E23"/>
    <w:rsid w:val="00272091"/>
    <w:rsid w:val="002720C8"/>
    <w:rsid w:val="00272179"/>
    <w:rsid w:val="00272A34"/>
    <w:rsid w:val="00273EAD"/>
    <w:rsid w:val="00274F6F"/>
    <w:rsid w:val="0027561B"/>
    <w:rsid w:val="00275CAC"/>
    <w:rsid w:val="002767FD"/>
    <w:rsid w:val="00277089"/>
    <w:rsid w:val="0027710F"/>
    <w:rsid w:val="002771AB"/>
    <w:rsid w:val="0027780E"/>
    <w:rsid w:val="002802FB"/>
    <w:rsid w:val="00280B3E"/>
    <w:rsid w:val="00281178"/>
    <w:rsid w:val="00281D42"/>
    <w:rsid w:val="00283823"/>
    <w:rsid w:val="002854EA"/>
    <w:rsid w:val="0028676C"/>
    <w:rsid w:val="00286D17"/>
    <w:rsid w:val="00286FFF"/>
    <w:rsid w:val="00287097"/>
    <w:rsid w:val="0028752E"/>
    <w:rsid w:val="00290029"/>
    <w:rsid w:val="0029087C"/>
    <w:rsid w:val="002911B1"/>
    <w:rsid w:val="00291774"/>
    <w:rsid w:val="002928D3"/>
    <w:rsid w:val="00292B5A"/>
    <w:rsid w:val="00292B5E"/>
    <w:rsid w:val="00293139"/>
    <w:rsid w:val="0029358F"/>
    <w:rsid w:val="002942AF"/>
    <w:rsid w:val="00294F57"/>
    <w:rsid w:val="00295763"/>
    <w:rsid w:val="00296257"/>
    <w:rsid w:val="00296340"/>
    <w:rsid w:val="00296662"/>
    <w:rsid w:val="002A0272"/>
    <w:rsid w:val="002A044A"/>
    <w:rsid w:val="002A1F3F"/>
    <w:rsid w:val="002A34BA"/>
    <w:rsid w:val="002A5687"/>
    <w:rsid w:val="002A73D0"/>
    <w:rsid w:val="002A7464"/>
    <w:rsid w:val="002A75BA"/>
    <w:rsid w:val="002B184E"/>
    <w:rsid w:val="002B301D"/>
    <w:rsid w:val="002B37C7"/>
    <w:rsid w:val="002B3B67"/>
    <w:rsid w:val="002B3C2E"/>
    <w:rsid w:val="002B5F45"/>
    <w:rsid w:val="002B6103"/>
    <w:rsid w:val="002B633A"/>
    <w:rsid w:val="002B77EB"/>
    <w:rsid w:val="002B7840"/>
    <w:rsid w:val="002B7AF8"/>
    <w:rsid w:val="002C06C6"/>
    <w:rsid w:val="002C0760"/>
    <w:rsid w:val="002C0B82"/>
    <w:rsid w:val="002C1A03"/>
    <w:rsid w:val="002C2265"/>
    <w:rsid w:val="002C26BB"/>
    <w:rsid w:val="002C3CF9"/>
    <w:rsid w:val="002C43FD"/>
    <w:rsid w:val="002C51C6"/>
    <w:rsid w:val="002C5FFB"/>
    <w:rsid w:val="002C624A"/>
    <w:rsid w:val="002C6A0B"/>
    <w:rsid w:val="002C76AB"/>
    <w:rsid w:val="002D2E08"/>
    <w:rsid w:val="002D4518"/>
    <w:rsid w:val="002D49DB"/>
    <w:rsid w:val="002D6E14"/>
    <w:rsid w:val="002E067A"/>
    <w:rsid w:val="002E0E91"/>
    <w:rsid w:val="002E1F40"/>
    <w:rsid w:val="002E2564"/>
    <w:rsid w:val="002E2934"/>
    <w:rsid w:val="002E2BBF"/>
    <w:rsid w:val="002E30FC"/>
    <w:rsid w:val="002E332F"/>
    <w:rsid w:val="002E3E36"/>
    <w:rsid w:val="002E5243"/>
    <w:rsid w:val="002E5836"/>
    <w:rsid w:val="002E5FA6"/>
    <w:rsid w:val="002E707F"/>
    <w:rsid w:val="002E73DF"/>
    <w:rsid w:val="002E76BF"/>
    <w:rsid w:val="002E7BFB"/>
    <w:rsid w:val="002F0953"/>
    <w:rsid w:val="002F0CE5"/>
    <w:rsid w:val="002F16C4"/>
    <w:rsid w:val="002F1FE6"/>
    <w:rsid w:val="002F210B"/>
    <w:rsid w:val="002F2F9E"/>
    <w:rsid w:val="002F3769"/>
    <w:rsid w:val="002F3C90"/>
    <w:rsid w:val="002F4E68"/>
    <w:rsid w:val="002F556D"/>
    <w:rsid w:val="002F5A55"/>
    <w:rsid w:val="002F6085"/>
    <w:rsid w:val="002F754E"/>
    <w:rsid w:val="00300241"/>
    <w:rsid w:val="003017F0"/>
    <w:rsid w:val="00302E38"/>
    <w:rsid w:val="00303F8F"/>
    <w:rsid w:val="003044AD"/>
    <w:rsid w:val="00304C46"/>
    <w:rsid w:val="00304C6A"/>
    <w:rsid w:val="003059A4"/>
    <w:rsid w:val="003062A8"/>
    <w:rsid w:val="003074DA"/>
    <w:rsid w:val="0030755F"/>
    <w:rsid w:val="003079F4"/>
    <w:rsid w:val="00307FEF"/>
    <w:rsid w:val="00310DC3"/>
    <w:rsid w:val="003115C1"/>
    <w:rsid w:val="00312F7F"/>
    <w:rsid w:val="0031430F"/>
    <w:rsid w:val="00314B35"/>
    <w:rsid w:val="00315713"/>
    <w:rsid w:val="003164B7"/>
    <w:rsid w:val="00317361"/>
    <w:rsid w:val="003207E1"/>
    <w:rsid w:val="00320932"/>
    <w:rsid w:val="00320C7C"/>
    <w:rsid w:val="00320F6E"/>
    <w:rsid w:val="00321898"/>
    <w:rsid w:val="00322E06"/>
    <w:rsid w:val="00324E6B"/>
    <w:rsid w:val="0032567B"/>
    <w:rsid w:val="00325DD1"/>
    <w:rsid w:val="00326C4F"/>
    <w:rsid w:val="0032713D"/>
    <w:rsid w:val="003277CE"/>
    <w:rsid w:val="00330563"/>
    <w:rsid w:val="0033166B"/>
    <w:rsid w:val="0033193D"/>
    <w:rsid w:val="0033421C"/>
    <w:rsid w:val="003348C5"/>
    <w:rsid w:val="00334B88"/>
    <w:rsid w:val="003353C0"/>
    <w:rsid w:val="0033540A"/>
    <w:rsid w:val="00337052"/>
    <w:rsid w:val="003405EA"/>
    <w:rsid w:val="003418D4"/>
    <w:rsid w:val="00341945"/>
    <w:rsid w:val="00341EB7"/>
    <w:rsid w:val="003422F3"/>
    <w:rsid w:val="00342866"/>
    <w:rsid w:val="003430F5"/>
    <w:rsid w:val="00343B9C"/>
    <w:rsid w:val="00345BE2"/>
    <w:rsid w:val="00345E59"/>
    <w:rsid w:val="00347180"/>
    <w:rsid w:val="00350E6E"/>
    <w:rsid w:val="00351843"/>
    <w:rsid w:val="0035243F"/>
    <w:rsid w:val="00352F75"/>
    <w:rsid w:val="00353362"/>
    <w:rsid w:val="00355875"/>
    <w:rsid w:val="003560D0"/>
    <w:rsid w:val="00356198"/>
    <w:rsid w:val="00356A6F"/>
    <w:rsid w:val="00357092"/>
    <w:rsid w:val="0035732B"/>
    <w:rsid w:val="003573E1"/>
    <w:rsid w:val="003600B5"/>
    <w:rsid w:val="00360EA3"/>
    <w:rsid w:val="00361450"/>
    <w:rsid w:val="00361D8E"/>
    <w:rsid w:val="00364457"/>
    <w:rsid w:val="003644E1"/>
    <w:rsid w:val="00364D3B"/>
    <w:rsid w:val="0036555A"/>
    <w:rsid w:val="003662DC"/>
    <w:rsid w:val="003673CF"/>
    <w:rsid w:val="003726EB"/>
    <w:rsid w:val="003728F3"/>
    <w:rsid w:val="00372FE6"/>
    <w:rsid w:val="0037311C"/>
    <w:rsid w:val="00373370"/>
    <w:rsid w:val="00374B88"/>
    <w:rsid w:val="00375237"/>
    <w:rsid w:val="00376799"/>
    <w:rsid w:val="003767E4"/>
    <w:rsid w:val="00376F67"/>
    <w:rsid w:val="00377FB6"/>
    <w:rsid w:val="00380BCC"/>
    <w:rsid w:val="00380F0F"/>
    <w:rsid w:val="00382D47"/>
    <w:rsid w:val="003843DE"/>
    <w:rsid w:val="003845C1"/>
    <w:rsid w:val="00384AA8"/>
    <w:rsid w:val="00385A9F"/>
    <w:rsid w:val="00386E80"/>
    <w:rsid w:val="00390644"/>
    <w:rsid w:val="0039072B"/>
    <w:rsid w:val="00391408"/>
    <w:rsid w:val="0039179B"/>
    <w:rsid w:val="003946CD"/>
    <w:rsid w:val="00394C0C"/>
    <w:rsid w:val="00394F24"/>
    <w:rsid w:val="00397AFD"/>
    <w:rsid w:val="00397FF0"/>
    <w:rsid w:val="003A3F3A"/>
    <w:rsid w:val="003A4D7F"/>
    <w:rsid w:val="003A5DB5"/>
    <w:rsid w:val="003A6667"/>
    <w:rsid w:val="003A6B56"/>
    <w:rsid w:val="003A6E37"/>
    <w:rsid w:val="003A6F89"/>
    <w:rsid w:val="003A7F17"/>
    <w:rsid w:val="003B01BA"/>
    <w:rsid w:val="003B0754"/>
    <w:rsid w:val="003B0D36"/>
    <w:rsid w:val="003B1A37"/>
    <w:rsid w:val="003B38C1"/>
    <w:rsid w:val="003B4264"/>
    <w:rsid w:val="003B474C"/>
    <w:rsid w:val="003B692D"/>
    <w:rsid w:val="003B6943"/>
    <w:rsid w:val="003B6BA9"/>
    <w:rsid w:val="003C068A"/>
    <w:rsid w:val="003C06A4"/>
    <w:rsid w:val="003C0D22"/>
    <w:rsid w:val="003C1D3F"/>
    <w:rsid w:val="003C3618"/>
    <w:rsid w:val="003C3842"/>
    <w:rsid w:val="003C4ED4"/>
    <w:rsid w:val="003C55E0"/>
    <w:rsid w:val="003C5610"/>
    <w:rsid w:val="003D01CC"/>
    <w:rsid w:val="003D07FD"/>
    <w:rsid w:val="003D3A9B"/>
    <w:rsid w:val="003D3BA6"/>
    <w:rsid w:val="003D5FB3"/>
    <w:rsid w:val="003D71C9"/>
    <w:rsid w:val="003D7A1C"/>
    <w:rsid w:val="003E0309"/>
    <w:rsid w:val="003E08A8"/>
    <w:rsid w:val="003E16EA"/>
    <w:rsid w:val="003E1824"/>
    <w:rsid w:val="003E404E"/>
    <w:rsid w:val="003E40E3"/>
    <w:rsid w:val="003E5159"/>
    <w:rsid w:val="003E5B22"/>
    <w:rsid w:val="003E6111"/>
    <w:rsid w:val="003E648E"/>
    <w:rsid w:val="003E676D"/>
    <w:rsid w:val="003E7B3B"/>
    <w:rsid w:val="003F01F8"/>
    <w:rsid w:val="003F0458"/>
    <w:rsid w:val="003F0E71"/>
    <w:rsid w:val="003F205B"/>
    <w:rsid w:val="003F2428"/>
    <w:rsid w:val="003F3551"/>
    <w:rsid w:val="003F3CFC"/>
    <w:rsid w:val="003F64C8"/>
    <w:rsid w:val="003F6953"/>
    <w:rsid w:val="003F7C13"/>
    <w:rsid w:val="0040164D"/>
    <w:rsid w:val="004017B0"/>
    <w:rsid w:val="00401827"/>
    <w:rsid w:val="00401BCB"/>
    <w:rsid w:val="00402C99"/>
    <w:rsid w:val="00403C1B"/>
    <w:rsid w:val="004040B1"/>
    <w:rsid w:val="004056DC"/>
    <w:rsid w:val="00405DF0"/>
    <w:rsid w:val="00405EDB"/>
    <w:rsid w:val="00406211"/>
    <w:rsid w:val="0040646D"/>
    <w:rsid w:val="004067C3"/>
    <w:rsid w:val="00406B41"/>
    <w:rsid w:val="00407C5A"/>
    <w:rsid w:val="0041132F"/>
    <w:rsid w:val="004124E5"/>
    <w:rsid w:val="00412589"/>
    <w:rsid w:val="00412A56"/>
    <w:rsid w:val="00412A5E"/>
    <w:rsid w:val="00414512"/>
    <w:rsid w:val="00415007"/>
    <w:rsid w:val="004154FF"/>
    <w:rsid w:val="00416817"/>
    <w:rsid w:val="00416945"/>
    <w:rsid w:val="00417489"/>
    <w:rsid w:val="00421839"/>
    <w:rsid w:val="00421C84"/>
    <w:rsid w:val="00423E3E"/>
    <w:rsid w:val="00425019"/>
    <w:rsid w:val="00426E91"/>
    <w:rsid w:val="00427AF4"/>
    <w:rsid w:val="00431898"/>
    <w:rsid w:val="00434974"/>
    <w:rsid w:val="00434AF6"/>
    <w:rsid w:val="00434C8F"/>
    <w:rsid w:val="00436FCE"/>
    <w:rsid w:val="0043711A"/>
    <w:rsid w:val="004374A4"/>
    <w:rsid w:val="00440047"/>
    <w:rsid w:val="00440426"/>
    <w:rsid w:val="0044360E"/>
    <w:rsid w:val="00444954"/>
    <w:rsid w:val="00446797"/>
    <w:rsid w:val="00447735"/>
    <w:rsid w:val="0045086F"/>
    <w:rsid w:val="004511F6"/>
    <w:rsid w:val="0045154B"/>
    <w:rsid w:val="00451ADC"/>
    <w:rsid w:val="00452E23"/>
    <w:rsid w:val="004533BC"/>
    <w:rsid w:val="00455730"/>
    <w:rsid w:val="00455D00"/>
    <w:rsid w:val="00456AB3"/>
    <w:rsid w:val="00457D4B"/>
    <w:rsid w:val="00461269"/>
    <w:rsid w:val="00461728"/>
    <w:rsid w:val="00462749"/>
    <w:rsid w:val="00463313"/>
    <w:rsid w:val="004647DA"/>
    <w:rsid w:val="00466C70"/>
    <w:rsid w:val="0047027D"/>
    <w:rsid w:val="00470906"/>
    <w:rsid w:val="00470A0D"/>
    <w:rsid w:val="00470D04"/>
    <w:rsid w:val="00471576"/>
    <w:rsid w:val="00472060"/>
    <w:rsid w:val="004730BF"/>
    <w:rsid w:val="00474062"/>
    <w:rsid w:val="00474C14"/>
    <w:rsid w:val="00475595"/>
    <w:rsid w:val="00476371"/>
    <w:rsid w:val="00476440"/>
    <w:rsid w:val="00476C1C"/>
    <w:rsid w:val="00477553"/>
    <w:rsid w:val="0047795B"/>
    <w:rsid w:val="00477D6B"/>
    <w:rsid w:val="00477F41"/>
    <w:rsid w:val="00480ACC"/>
    <w:rsid w:val="00480F32"/>
    <w:rsid w:val="00481E45"/>
    <w:rsid w:val="00483649"/>
    <w:rsid w:val="00484F0E"/>
    <w:rsid w:val="0049086C"/>
    <w:rsid w:val="0049138B"/>
    <w:rsid w:val="004919FD"/>
    <w:rsid w:val="00491D16"/>
    <w:rsid w:val="0049293F"/>
    <w:rsid w:val="004933D6"/>
    <w:rsid w:val="00497EFC"/>
    <w:rsid w:val="004A0C39"/>
    <w:rsid w:val="004A0D5F"/>
    <w:rsid w:val="004A1507"/>
    <w:rsid w:val="004A1D3B"/>
    <w:rsid w:val="004A2655"/>
    <w:rsid w:val="004A2B72"/>
    <w:rsid w:val="004A3D34"/>
    <w:rsid w:val="004A45CC"/>
    <w:rsid w:val="004A5085"/>
    <w:rsid w:val="004A54B5"/>
    <w:rsid w:val="004A685E"/>
    <w:rsid w:val="004A6AB7"/>
    <w:rsid w:val="004A6F40"/>
    <w:rsid w:val="004A7001"/>
    <w:rsid w:val="004B06B2"/>
    <w:rsid w:val="004B0E9D"/>
    <w:rsid w:val="004B0F8D"/>
    <w:rsid w:val="004B1738"/>
    <w:rsid w:val="004B1CEF"/>
    <w:rsid w:val="004B3909"/>
    <w:rsid w:val="004B6AB3"/>
    <w:rsid w:val="004C03F5"/>
    <w:rsid w:val="004C1F26"/>
    <w:rsid w:val="004C1FE8"/>
    <w:rsid w:val="004C2ABC"/>
    <w:rsid w:val="004C332D"/>
    <w:rsid w:val="004C3C58"/>
    <w:rsid w:val="004C3FE1"/>
    <w:rsid w:val="004C4912"/>
    <w:rsid w:val="004C4EE9"/>
    <w:rsid w:val="004C51CE"/>
    <w:rsid w:val="004C7ABE"/>
    <w:rsid w:val="004D0921"/>
    <w:rsid w:val="004D0E63"/>
    <w:rsid w:val="004D1709"/>
    <w:rsid w:val="004D26A3"/>
    <w:rsid w:val="004D49CA"/>
    <w:rsid w:val="004D61AA"/>
    <w:rsid w:val="004D6A51"/>
    <w:rsid w:val="004D763D"/>
    <w:rsid w:val="004D790C"/>
    <w:rsid w:val="004D7BF3"/>
    <w:rsid w:val="004D7DCA"/>
    <w:rsid w:val="004E077E"/>
    <w:rsid w:val="004E0E3D"/>
    <w:rsid w:val="004E1BEA"/>
    <w:rsid w:val="004E2E88"/>
    <w:rsid w:val="004E3092"/>
    <w:rsid w:val="004E3F01"/>
    <w:rsid w:val="004E42BA"/>
    <w:rsid w:val="004E4BC6"/>
    <w:rsid w:val="004E63D1"/>
    <w:rsid w:val="004E7781"/>
    <w:rsid w:val="004E7A8D"/>
    <w:rsid w:val="004E7DF8"/>
    <w:rsid w:val="004F0949"/>
    <w:rsid w:val="004F0A25"/>
    <w:rsid w:val="004F0B12"/>
    <w:rsid w:val="004F10EC"/>
    <w:rsid w:val="004F2B05"/>
    <w:rsid w:val="004F3A21"/>
    <w:rsid w:val="004F3DCF"/>
    <w:rsid w:val="004F40E6"/>
    <w:rsid w:val="004F7496"/>
    <w:rsid w:val="004F7594"/>
    <w:rsid w:val="00500BD5"/>
    <w:rsid w:val="00500CC9"/>
    <w:rsid w:val="005019FF"/>
    <w:rsid w:val="00501D70"/>
    <w:rsid w:val="005022AB"/>
    <w:rsid w:val="005036AD"/>
    <w:rsid w:val="00503927"/>
    <w:rsid w:val="005048A1"/>
    <w:rsid w:val="00504AC3"/>
    <w:rsid w:val="0050518D"/>
    <w:rsid w:val="00505571"/>
    <w:rsid w:val="00507510"/>
    <w:rsid w:val="0050792B"/>
    <w:rsid w:val="00510B13"/>
    <w:rsid w:val="00511826"/>
    <w:rsid w:val="0051195F"/>
    <w:rsid w:val="00511DC4"/>
    <w:rsid w:val="005122CD"/>
    <w:rsid w:val="00513050"/>
    <w:rsid w:val="00513486"/>
    <w:rsid w:val="0051348D"/>
    <w:rsid w:val="00513AB7"/>
    <w:rsid w:val="00516406"/>
    <w:rsid w:val="00516A82"/>
    <w:rsid w:val="005213B9"/>
    <w:rsid w:val="00522460"/>
    <w:rsid w:val="005226FE"/>
    <w:rsid w:val="00523234"/>
    <w:rsid w:val="005261BA"/>
    <w:rsid w:val="005268B1"/>
    <w:rsid w:val="00526D5B"/>
    <w:rsid w:val="00527271"/>
    <w:rsid w:val="0053025A"/>
    <w:rsid w:val="0053057A"/>
    <w:rsid w:val="00530F58"/>
    <w:rsid w:val="00532649"/>
    <w:rsid w:val="00532E03"/>
    <w:rsid w:val="005350AB"/>
    <w:rsid w:val="00537FC5"/>
    <w:rsid w:val="00540A68"/>
    <w:rsid w:val="005410AE"/>
    <w:rsid w:val="00541B29"/>
    <w:rsid w:val="0054225C"/>
    <w:rsid w:val="0054305F"/>
    <w:rsid w:val="005437A7"/>
    <w:rsid w:val="00543D7B"/>
    <w:rsid w:val="00545A31"/>
    <w:rsid w:val="005463B4"/>
    <w:rsid w:val="00547382"/>
    <w:rsid w:val="00547A6E"/>
    <w:rsid w:val="00547BD5"/>
    <w:rsid w:val="005509B0"/>
    <w:rsid w:val="00550C16"/>
    <w:rsid w:val="00551821"/>
    <w:rsid w:val="00552D5D"/>
    <w:rsid w:val="005530DC"/>
    <w:rsid w:val="00555DF7"/>
    <w:rsid w:val="00556227"/>
    <w:rsid w:val="005569F8"/>
    <w:rsid w:val="00556B6A"/>
    <w:rsid w:val="00556F22"/>
    <w:rsid w:val="00557489"/>
    <w:rsid w:val="00557620"/>
    <w:rsid w:val="00557A62"/>
    <w:rsid w:val="00560A29"/>
    <w:rsid w:val="00562440"/>
    <w:rsid w:val="005638CF"/>
    <w:rsid w:val="00563DE6"/>
    <w:rsid w:val="00563EDD"/>
    <w:rsid w:val="00564FE8"/>
    <w:rsid w:val="00566BE5"/>
    <w:rsid w:val="0057080A"/>
    <w:rsid w:val="00571970"/>
    <w:rsid w:val="0057284B"/>
    <w:rsid w:val="00573BBA"/>
    <w:rsid w:val="00574DEC"/>
    <w:rsid w:val="0057590E"/>
    <w:rsid w:val="005763E0"/>
    <w:rsid w:val="00577CE7"/>
    <w:rsid w:val="00577DC9"/>
    <w:rsid w:val="00580653"/>
    <w:rsid w:val="00580886"/>
    <w:rsid w:val="00580936"/>
    <w:rsid w:val="00580BB9"/>
    <w:rsid w:val="005822D6"/>
    <w:rsid w:val="00583D62"/>
    <w:rsid w:val="00584289"/>
    <w:rsid w:val="00584847"/>
    <w:rsid w:val="00585EFB"/>
    <w:rsid w:val="0058733B"/>
    <w:rsid w:val="00587521"/>
    <w:rsid w:val="00587600"/>
    <w:rsid w:val="00587704"/>
    <w:rsid w:val="005879B3"/>
    <w:rsid w:val="00591D1B"/>
    <w:rsid w:val="00592C48"/>
    <w:rsid w:val="00594932"/>
    <w:rsid w:val="00595CAD"/>
    <w:rsid w:val="0059681D"/>
    <w:rsid w:val="0059740D"/>
    <w:rsid w:val="0059742B"/>
    <w:rsid w:val="00597F22"/>
    <w:rsid w:val="005A0238"/>
    <w:rsid w:val="005A26F8"/>
    <w:rsid w:val="005A333A"/>
    <w:rsid w:val="005A3401"/>
    <w:rsid w:val="005A352E"/>
    <w:rsid w:val="005A4613"/>
    <w:rsid w:val="005A474D"/>
    <w:rsid w:val="005A4D33"/>
    <w:rsid w:val="005A74FD"/>
    <w:rsid w:val="005B0153"/>
    <w:rsid w:val="005B04CC"/>
    <w:rsid w:val="005B3C85"/>
    <w:rsid w:val="005B4861"/>
    <w:rsid w:val="005B60FD"/>
    <w:rsid w:val="005B61F3"/>
    <w:rsid w:val="005B6263"/>
    <w:rsid w:val="005B6540"/>
    <w:rsid w:val="005B6A63"/>
    <w:rsid w:val="005B6C13"/>
    <w:rsid w:val="005B7C5C"/>
    <w:rsid w:val="005C0ADE"/>
    <w:rsid w:val="005C0BFB"/>
    <w:rsid w:val="005C192F"/>
    <w:rsid w:val="005C3862"/>
    <w:rsid w:val="005C3E2E"/>
    <w:rsid w:val="005C4867"/>
    <w:rsid w:val="005C4CAE"/>
    <w:rsid w:val="005C508A"/>
    <w:rsid w:val="005C5F46"/>
    <w:rsid w:val="005C6649"/>
    <w:rsid w:val="005C69EF"/>
    <w:rsid w:val="005C6A48"/>
    <w:rsid w:val="005C77E6"/>
    <w:rsid w:val="005D02D2"/>
    <w:rsid w:val="005D085E"/>
    <w:rsid w:val="005D0CE6"/>
    <w:rsid w:val="005D1CAE"/>
    <w:rsid w:val="005D37BC"/>
    <w:rsid w:val="005D517C"/>
    <w:rsid w:val="005D6679"/>
    <w:rsid w:val="005D756D"/>
    <w:rsid w:val="005E053B"/>
    <w:rsid w:val="005E215B"/>
    <w:rsid w:val="005E2390"/>
    <w:rsid w:val="005E2CC0"/>
    <w:rsid w:val="005E39E4"/>
    <w:rsid w:val="005E594B"/>
    <w:rsid w:val="005E7197"/>
    <w:rsid w:val="005F1B30"/>
    <w:rsid w:val="005F504B"/>
    <w:rsid w:val="005F5673"/>
    <w:rsid w:val="005F6C0E"/>
    <w:rsid w:val="005F6D93"/>
    <w:rsid w:val="005F7FCB"/>
    <w:rsid w:val="00601071"/>
    <w:rsid w:val="006023AA"/>
    <w:rsid w:val="006040A4"/>
    <w:rsid w:val="00604B84"/>
    <w:rsid w:val="00604BF1"/>
    <w:rsid w:val="00605272"/>
    <w:rsid w:val="00605827"/>
    <w:rsid w:val="00612AEF"/>
    <w:rsid w:val="00613501"/>
    <w:rsid w:val="00613A99"/>
    <w:rsid w:val="00613CB3"/>
    <w:rsid w:val="006155BC"/>
    <w:rsid w:val="00617F29"/>
    <w:rsid w:val="0062054B"/>
    <w:rsid w:val="0062239D"/>
    <w:rsid w:val="006249E8"/>
    <w:rsid w:val="00626477"/>
    <w:rsid w:val="006264FC"/>
    <w:rsid w:val="0062678F"/>
    <w:rsid w:val="00627EB1"/>
    <w:rsid w:val="00630B01"/>
    <w:rsid w:val="006311D0"/>
    <w:rsid w:val="006314D2"/>
    <w:rsid w:val="00631C37"/>
    <w:rsid w:val="0063421D"/>
    <w:rsid w:val="00634929"/>
    <w:rsid w:val="00634B96"/>
    <w:rsid w:val="00636923"/>
    <w:rsid w:val="006372D1"/>
    <w:rsid w:val="00637AB9"/>
    <w:rsid w:val="0064152C"/>
    <w:rsid w:val="006435B0"/>
    <w:rsid w:val="00644017"/>
    <w:rsid w:val="00646050"/>
    <w:rsid w:val="00646E1A"/>
    <w:rsid w:val="00650902"/>
    <w:rsid w:val="006513D4"/>
    <w:rsid w:val="006538A5"/>
    <w:rsid w:val="00653B34"/>
    <w:rsid w:val="006540E4"/>
    <w:rsid w:val="00654BC0"/>
    <w:rsid w:val="00654C4C"/>
    <w:rsid w:val="006554FA"/>
    <w:rsid w:val="0065627A"/>
    <w:rsid w:val="00656B4A"/>
    <w:rsid w:val="006603D8"/>
    <w:rsid w:val="006606C8"/>
    <w:rsid w:val="00661D82"/>
    <w:rsid w:val="00661FE1"/>
    <w:rsid w:val="00662358"/>
    <w:rsid w:val="00662A4A"/>
    <w:rsid w:val="006711EC"/>
    <w:rsid w:val="006713CA"/>
    <w:rsid w:val="00671E3A"/>
    <w:rsid w:val="00672842"/>
    <w:rsid w:val="00672B3F"/>
    <w:rsid w:val="00672CD2"/>
    <w:rsid w:val="00674E4E"/>
    <w:rsid w:val="00674F52"/>
    <w:rsid w:val="00675704"/>
    <w:rsid w:val="006763FB"/>
    <w:rsid w:val="00676C5C"/>
    <w:rsid w:val="00676D94"/>
    <w:rsid w:val="006800F7"/>
    <w:rsid w:val="006812F7"/>
    <w:rsid w:val="0068166E"/>
    <w:rsid w:val="006816D9"/>
    <w:rsid w:val="00681D7A"/>
    <w:rsid w:val="00682235"/>
    <w:rsid w:val="00684949"/>
    <w:rsid w:val="0068641F"/>
    <w:rsid w:val="00686F36"/>
    <w:rsid w:val="0069054F"/>
    <w:rsid w:val="006925A6"/>
    <w:rsid w:val="00692768"/>
    <w:rsid w:val="006927C9"/>
    <w:rsid w:val="006933C6"/>
    <w:rsid w:val="00693675"/>
    <w:rsid w:val="006946C2"/>
    <w:rsid w:val="006946DD"/>
    <w:rsid w:val="0069498A"/>
    <w:rsid w:val="00694A8C"/>
    <w:rsid w:val="00695EF6"/>
    <w:rsid w:val="00696D14"/>
    <w:rsid w:val="00697178"/>
    <w:rsid w:val="0069737F"/>
    <w:rsid w:val="0069786D"/>
    <w:rsid w:val="006A183B"/>
    <w:rsid w:val="006A1D8A"/>
    <w:rsid w:val="006A1E5C"/>
    <w:rsid w:val="006A20FF"/>
    <w:rsid w:val="006A3236"/>
    <w:rsid w:val="006A57F1"/>
    <w:rsid w:val="006B11B5"/>
    <w:rsid w:val="006B1792"/>
    <w:rsid w:val="006B1A73"/>
    <w:rsid w:val="006B26FC"/>
    <w:rsid w:val="006B2A10"/>
    <w:rsid w:val="006B3763"/>
    <w:rsid w:val="006B5F2C"/>
    <w:rsid w:val="006C07E9"/>
    <w:rsid w:val="006C1E26"/>
    <w:rsid w:val="006C26A7"/>
    <w:rsid w:val="006C2D4D"/>
    <w:rsid w:val="006C2D66"/>
    <w:rsid w:val="006C5AF0"/>
    <w:rsid w:val="006C77CA"/>
    <w:rsid w:val="006C7B4F"/>
    <w:rsid w:val="006C7DCA"/>
    <w:rsid w:val="006C7F29"/>
    <w:rsid w:val="006D156E"/>
    <w:rsid w:val="006D266B"/>
    <w:rsid w:val="006D387D"/>
    <w:rsid w:val="006D497C"/>
    <w:rsid w:val="006D4B82"/>
    <w:rsid w:val="006D58B4"/>
    <w:rsid w:val="006D644A"/>
    <w:rsid w:val="006D6CC3"/>
    <w:rsid w:val="006D7367"/>
    <w:rsid w:val="006D7F68"/>
    <w:rsid w:val="006E0795"/>
    <w:rsid w:val="006E0A2E"/>
    <w:rsid w:val="006E1964"/>
    <w:rsid w:val="006E3C74"/>
    <w:rsid w:val="006E3CFB"/>
    <w:rsid w:val="006E42C8"/>
    <w:rsid w:val="006E5703"/>
    <w:rsid w:val="006E5D7C"/>
    <w:rsid w:val="006E68FE"/>
    <w:rsid w:val="006E6F9F"/>
    <w:rsid w:val="006E7A1D"/>
    <w:rsid w:val="006F0C97"/>
    <w:rsid w:val="006F3AC7"/>
    <w:rsid w:val="006F4BEB"/>
    <w:rsid w:val="006F6926"/>
    <w:rsid w:val="006F6CA1"/>
    <w:rsid w:val="006F6CC8"/>
    <w:rsid w:val="006F6D51"/>
    <w:rsid w:val="006F72DD"/>
    <w:rsid w:val="006F7555"/>
    <w:rsid w:val="006F77D4"/>
    <w:rsid w:val="00701221"/>
    <w:rsid w:val="0070194E"/>
    <w:rsid w:val="00701F37"/>
    <w:rsid w:val="00702389"/>
    <w:rsid w:val="00702A11"/>
    <w:rsid w:val="00702D8D"/>
    <w:rsid w:val="00705134"/>
    <w:rsid w:val="007069B2"/>
    <w:rsid w:val="007109D2"/>
    <w:rsid w:val="00710BAE"/>
    <w:rsid w:val="007121BC"/>
    <w:rsid w:val="00713413"/>
    <w:rsid w:val="00715E42"/>
    <w:rsid w:val="00716FBB"/>
    <w:rsid w:val="00717F86"/>
    <w:rsid w:val="00721A04"/>
    <w:rsid w:val="00722637"/>
    <w:rsid w:val="00722F26"/>
    <w:rsid w:val="007245A6"/>
    <w:rsid w:val="00724946"/>
    <w:rsid w:val="00724D67"/>
    <w:rsid w:val="00725748"/>
    <w:rsid w:val="00726C2E"/>
    <w:rsid w:val="00730013"/>
    <w:rsid w:val="007309FF"/>
    <w:rsid w:val="00730CF4"/>
    <w:rsid w:val="007330C4"/>
    <w:rsid w:val="00733ADC"/>
    <w:rsid w:val="007341B2"/>
    <w:rsid w:val="007365F3"/>
    <w:rsid w:val="007424F4"/>
    <w:rsid w:val="0074456C"/>
    <w:rsid w:val="00746025"/>
    <w:rsid w:val="00746664"/>
    <w:rsid w:val="00746FD7"/>
    <w:rsid w:val="00747FE3"/>
    <w:rsid w:val="00751178"/>
    <w:rsid w:val="00752716"/>
    <w:rsid w:val="00752F45"/>
    <w:rsid w:val="0075313D"/>
    <w:rsid w:val="00754EC2"/>
    <w:rsid w:val="00755CC0"/>
    <w:rsid w:val="0075730F"/>
    <w:rsid w:val="00757A66"/>
    <w:rsid w:val="0076170A"/>
    <w:rsid w:val="0076178B"/>
    <w:rsid w:val="007620D0"/>
    <w:rsid w:val="0076426B"/>
    <w:rsid w:val="00764E92"/>
    <w:rsid w:val="0076564F"/>
    <w:rsid w:val="007658A8"/>
    <w:rsid w:val="00765CED"/>
    <w:rsid w:val="00765E86"/>
    <w:rsid w:val="007661C5"/>
    <w:rsid w:val="00766670"/>
    <w:rsid w:val="00767F62"/>
    <w:rsid w:val="00770CF4"/>
    <w:rsid w:val="007718CC"/>
    <w:rsid w:val="00772C1F"/>
    <w:rsid w:val="00772FC6"/>
    <w:rsid w:val="007733AA"/>
    <w:rsid w:val="00773748"/>
    <w:rsid w:val="00774029"/>
    <w:rsid w:val="00774201"/>
    <w:rsid w:val="007756AE"/>
    <w:rsid w:val="00776403"/>
    <w:rsid w:val="00780BDF"/>
    <w:rsid w:val="007824A9"/>
    <w:rsid w:val="00782934"/>
    <w:rsid w:val="0078420C"/>
    <w:rsid w:val="0078440B"/>
    <w:rsid w:val="007925E5"/>
    <w:rsid w:val="00793894"/>
    <w:rsid w:val="00793984"/>
    <w:rsid w:val="00793B03"/>
    <w:rsid w:val="00793BB6"/>
    <w:rsid w:val="00794270"/>
    <w:rsid w:val="00796120"/>
    <w:rsid w:val="0079615F"/>
    <w:rsid w:val="00796817"/>
    <w:rsid w:val="007A13A1"/>
    <w:rsid w:val="007A26A0"/>
    <w:rsid w:val="007A2714"/>
    <w:rsid w:val="007A2AD2"/>
    <w:rsid w:val="007A3E07"/>
    <w:rsid w:val="007A445C"/>
    <w:rsid w:val="007A5368"/>
    <w:rsid w:val="007A573E"/>
    <w:rsid w:val="007A7108"/>
    <w:rsid w:val="007A7DF6"/>
    <w:rsid w:val="007B0700"/>
    <w:rsid w:val="007B32F9"/>
    <w:rsid w:val="007B41D3"/>
    <w:rsid w:val="007B4794"/>
    <w:rsid w:val="007B6069"/>
    <w:rsid w:val="007B6263"/>
    <w:rsid w:val="007B6805"/>
    <w:rsid w:val="007B6F11"/>
    <w:rsid w:val="007B725A"/>
    <w:rsid w:val="007C0C4E"/>
    <w:rsid w:val="007C0E91"/>
    <w:rsid w:val="007C18D2"/>
    <w:rsid w:val="007C34BA"/>
    <w:rsid w:val="007C4BC3"/>
    <w:rsid w:val="007C5FA3"/>
    <w:rsid w:val="007C785D"/>
    <w:rsid w:val="007D1613"/>
    <w:rsid w:val="007D3210"/>
    <w:rsid w:val="007D4218"/>
    <w:rsid w:val="007D4B09"/>
    <w:rsid w:val="007D4C14"/>
    <w:rsid w:val="007D509C"/>
    <w:rsid w:val="007D51A6"/>
    <w:rsid w:val="007D52A9"/>
    <w:rsid w:val="007D60C9"/>
    <w:rsid w:val="007D64F1"/>
    <w:rsid w:val="007D7A3F"/>
    <w:rsid w:val="007E0154"/>
    <w:rsid w:val="007E06AC"/>
    <w:rsid w:val="007E08B5"/>
    <w:rsid w:val="007E0AD6"/>
    <w:rsid w:val="007E13AE"/>
    <w:rsid w:val="007E1BE5"/>
    <w:rsid w:val="007E2404"/>
    <w:rsid w:val="007E2678"/>
    <w:rsid w:val="007E36CC"/>
    <w:rsid w:val="007E406B"/>
    <w:rsid w:val="007E40CA"/>
    <w:rsid w:val="007F076C"/>
    <w:rsid w:val="007F143F"/>
    <w:rsid w:val="007F1C21"/>
    <w:rsid w:val="007F1DCB"/>
    <w:rsid w:val="007F2E9E"/>
    <w:rsid w:val="007F3BBC"/>
    <w:rsid w:val="007F4B8B"/>
    <w:rsid w:val="007F66C1"/>
    <w:rsid w:val="008013B5"/>
    <w:rsid w:val="00804317"/>
    <w:rsid w:val="00804604"/>
    <w:rsid w:val="00804BA9"/>
    <w:rsid w:val="00805003"/>
    <w:rsid w:val="00806029"/>
    <w:rsid w:val="008060FA"/>
    <w:rsid w:val="00806513"/>
    <w:rsid w:val="00806872"/>
    <w:rsid w:val="00807A4F"/>
    <w:rsid w:val="00807E23"/>
    <w:rsid w:val="00807E2B"/>
    <w:rsid w:val="00810331"/>
    <w:rsid w:val="00810478"/>
    <w:rsid w:val="00811A7F"/>
    <w:rsid w:val="00812D5C"/>
    <w:rsid w:val="00814408"/>
    <w:rsid w:val="00814619"/>
    <w:rsid w:val="00816730"/>
    <w:rsid w:val="00816D67"/>
    <w:rsid w:val="008170BA"/>
    <w:rsid w:val="0081746E"/>
    <w:rsid w:val="00817603"/>
    <w:rsid w:val="008263A1"/>
    <w:rsid w:val="008276A7"/>
    <w:rsid w:val="00827D52"/>
    <w:rsid w:val="008301AE"/>
    <w:rsid w:val="00830461"/>
    <w:rsid w:val="0083102F"/>
    <w:rsid w:val="00836C60"/>
    <w:rsid w:val="00837F39"/>
    <w:rsid w:val="0084060B"/>
    <w:rsid w:val="008411C4"/>
    <w:rsid w:val="008412A0"/>
    <w:rsid w:val="008419D4"/>
    <w:rsid w:val="00841FCE"/>
    <w:rsid w:val="00842773"/>
    <w:rsid w:val="008467F8"/>
    <w:rsid w:val="008468F7"/>
    <w:rsid w:val="00847A3F"/>
    <w:rsid w:val="00847CA9"/>
    <w:rsid w:val="00847CE1"/>
    <w:rsid w:val="00850CAB"/>
    <w:rsid w:val="00851C1D"/>
    <w:rsid w:val="00854535"/>
    <w:rsid w:val="00854EA2"/>
    <w:rsid w:val="00854F48"/>
    <w:rsid w:val="00855306"/>
    <w:rsid w:val="00856F1D"/>
    <w:rsid w:val="00857E0C"/>
    <w:rsid w:val="00860531"/>
    <w:rsid w:val="00860849"/>
    <w:rsid w:val="00860FEF"/>
    <w:rsid w:val="0086138A"/>
    <w:rsid w:val="008636AD"/>
    <w:rsid w:val="00863714"/>
    <w:rsid w:val="008651FC"/>
    <w:rsid w:val="00865AAD"/>
    <w:rsid w:val="00867488"/>
    <w:rsid w:val="00873F0B"/>
    <w:rsid w:val="0087430B"/>
    <w:rsid w:val="00877A6B"/>
    <w:rsid w:val="0088012A"/>
    <w:rsid w:val="00880145"/>
    <w:rsid w:val="0088068A"/>
    <w:rsid w:val="0088118C"/>
    <w:rsid w:val="0088156D"/>
    <w:rsid w:val="00881EDD"/>
    <w:rsid w:val="008829D7"/>
    <w:rsid w:val="008846AD"/>
    <w:rsid w:val="00885C4F"/>
    <w:rsid w:val="00885D92"/>
    <w:rsid w:val="008872BF"/>
    <w:rsid w:val="00887AA1"/>
    <w:rsid w:val="00887B0A"/>
    <w:rsid w:val="00890232"/>
    <w:rsid w:val="00890624"/>
    <w:rsid w:val="00890677"/>
    <w:rsid w:val="008910B8"/>
    <w:rsid w:val="00891D77"/>
    <w:rsid w:val="00893196"/>
    <w:rsid w:val="008942EF"/>
    <w:rsid w:val="00895ED0"/>
    <w:rsid w:val="008964CD"/>
    <w:rsid w:val="008965BD"/>
    <w:rsid w:val="00897275"/>
    <w:rsid w:val="008A0256"/>
    <w:rsid w:val="008A07B1"/>
    <w:rsid w:val="008A12A5"/>
    <w:rsid w:val="008A1856"/>
    <w:rsid w:val="008A217C"/>
    <w:rsid w:val="008A3B39"/>
    <w:rsid w:val="008A3DB1"/>
    <w:rsid w:val="008A4EFA"/>
    <w:rsid w:val="008A6311"/>
    <w:rsid w:val="008A65A7"/>
    <w:rsid w:val="008A7376"/>
    <w:rsid w:val="008A7481"/>
    <w:rsid w:val="008A752F"/>
    <w:rsid w:val="008B03C0"/>
    <w:rsid w:val="008B0ABE"/>
    <w:rsid w:val="008B29BC"/>
    <w:rsid w:val="008B2AB7"/>
    <w:rsid w:val="008B2CC1"/>
    <w:rsid w:val="008B407F"/>
    <w:rsid w:val="008B4E2C"/>
    <w:rsid w:val="008B60B2"/>
    <w:rsid w:val="008B6AA8"/>
    <w:rsid w:val="008C0EF0"/>
    <w:rsid w:val="008C1B81"/>
    <w:rsid w:val="008C6737"/>
    <w:rsid w:val="008C6A30"/>
    <w:rsid w:val="008C76E8"/>
    <w:rsid w:val="008D2A9A"/>
    <w:rsid w:val="008D31BF"/>
    <w:rsid w:val="008D37BB"/>
    <w:rsid w:val="008D38C2"/>
    <w:rsid w:val="008D4223"/>
    <w:rsid w:val="008D615D"/>
    <w:rsid w:val="008D7C86"/>
    <w:rsid w:val="008E0C4E"/>
    <w:rsid w:val="008E3098"/>
    <w:rsid w:val="008E3373"/>
    <w:rsid w:val="008E506A"/>
    <w:rsid w:val="008E50CE"/>
    <w:rsid w:val="008E5EAF"/>
    <w:rsid w:val="008E60A1"/>
    <w:rsid w:val="008E6965"/>
    <w:rsid w:val="008E7BC3"/>
    <w:rsid w:val="008E7C59"/>
    <w:rsid w:val="008F048E"/>
    <w:rsid w:val="008F0EE4"/>
    <w:rsid w:val="008F279B"/>
    <w:rsid w:val="008F349D"/>
    <w:rsid w:val="008F35F4"/>
    <w:rsid w:val="008F3969"/>
    <w:rsid w:val="008F7789"/>
    <w:rsid w:val="008F7B2E"/>
    <w:rsid w:val="009002A6"/>
    <w:rsid w:val="00901019"/>
    <w:rsid w:val="00903759"/>
    <w:rsid w:val="00904F85"/>
    <w:rsid w:val="0090595D"/>
    <w:rsid w:val="0090731E"/>
    <w:rsid w:val="00907C1C"/>
    <w:rsid w:val="00907F37"/>
    <w:rsid w:val="0091064F"/>
    <w:rsid w:val="00910B1A"/>
    <w:rsid w:val="00910D5D"/>
    <w:rsid w:val="00911940"/>
    <w:rsid w:val="009124A3"/>
    <w:rsid w:val="00912D57"/>
    <w:rsid w:val="0091339F"/>
    <w:rsid w:val="00913877"/>
    <w:rsid w:val="00913A7F"/>
    <w:rsid w:val="00913DD1"/>
    <w:rsid w:val="009146DA"/>
    <w:rsid w:val="00915B32"/>
    <w:rsid w:val="009164A7"/>
    <w:rsid w:val="009166A1"/>
    <w:rsid w:val="00916E7F"/>
    <w:rsid w:val="00916EE2"/>
    <w:rsid w:val="00917DEE"/>
    <w:rsid w:val="00920AC4"/>
    <w:rsid w:val="0092329B"/>
    <w:rsid w:val="0092332D"/>
    <w:rsid w:val="00923555"/>
    <w:rsid w:val="00925393"/>
    <w:rsid w:val="00926F6D"/>
    <w:rsid w:val="009274B8"/>
    <w:rsid w:val="009277C7"/>
    <w:rsid w:val="00927A49"/>
    <w:rsid w:val="0093263C"/>
    <w:rsid w:val="00933063"/>
    <w:rsid w:val="009339BA"/>
    <w:rsid w:val="00934785"/>
    <w:rsid w:val="00934A62"/>
    <w:rsid w:val="00934D98"/>
    <w:rsid w:val="00934FC5"/>
    <w:rsid w:val="009361AE"/>
    <w:rsid w:val="00936775"/>
    <w:rsid w:val="00936AB3"/>
    <w:rsid w:val="00937160"/>
    <w:rsid w:val="00937D85"/>
    <w:rsid w:val="009406B7"/>
    <w:rsid w:val="00941473"/>
    <w:rsid w:val="0094336C"/>
    <w:rsid w:val="0094371B"/>
    <w:rsid w:val="00943BD9"/>
    <w:rsid w:val="009479C3"/>
    <w:rsid w:val="00951F5F"/>
    <w:rsid w:val="00952A60"/>
    <w:rsid w:val="0095518A"/>
    <w:rsid w:val="009579DC"/>
    <w:rsid w:val="0096294F"/>
    <w:rsid w:val="00964261"/>
    <w:rsid w:val="00966A22"/>
    <w:rsid w:val="00966FBF"/>
    <w:rsid w:val="00967007"/>
    <w:rsid w:val="0096722F"/>
    <w:rsid w:val="00970B2C"/>
    <w:rsid w:val="00970BD6"/>
    <w:rsid w:val="00973F42"/>
    <w:rsid w:val="00974245"/>
    <w:rsid w:val="00975673"/>
    <w:rsid w:val="00975A6E"/>
    <w:rsid w:val="00977A92"/>
    <w:rsid w:val="00980843"/>
    <w:rsid w:val="00980E1E"/>
    <w:rsid w:val="00981761"/>
    <w:rsid w:val="00983024"/>
    <w:rsid w:val="009838DC"/>
    <w:rsid w:val="00983EDB"/>
    <w:rsid w:val="00984F9A"/>
    <w:rsid w:val="009851DD"/>
    <w:rsid w:val="00985A00"/>
    <w:rsid w:val="0098661A"/>
    <w:rsid w:val="00986CFE"/>
    <w:rsid w:val="009870DD"/>
    <w:rsid w:val="00990B9A"/>
    <w:rsid w:val="0099255B"/>
    <w:rsid w:val="00993FF8"/>
    <w:rsid w:val="00995BA7"/>
    <w:rsid w:val="00996768"/>
    <w:rsid w:val="00996D95"/>
    <w:rsid w:val="00997185"/>
    <w:rsid w:val="00997E34"/>
    <w:rsid w:val="009A0325"/>
    <w:rsid w:val="009A05BA"/>
    <w:rsid w:val="009A0703"/>
    <w:rsid w:val="009A1F87"/>
    <w:rsid w:val="009A22B7"/>
    <w:rsid w:val="009A2DC2"/>
    <w:rsid w:val="009A3955"/>
    <w:rsid w:val="009A40A6"/>
    <w:rsid w:val="009A41ED"/>
    <w:rsid w:val="009A445E"/>
    <w:rsid w:val="009A464C"/>
    <w:rsid w:val="009A4B59"/>
    <w:rsid w:val="009A5258"/>
    <w:rsid w:val="009A5EE9"/>
    <w:rsid w:val="009B0AE9"/>
    <w:rsid w:val="009B1EBB"/>
    <w:rsid w:val="009B265F"/>
    <w:rsid w:val="009B32A4"/>
    <w:rsid w:val="009B4320"/>
    <w:rsid w:val="009B544B"/>
    <w:rsid w:val="009B6C2A"/>
    <w:rsid w:val="009B7C60"/>
    <w:rsid w:val="009C18DD"/>
    <w:rsid w:val="009C1ED4"/>
    <w:rsid w:val="009C3206"/>
    <w:rsid w:val="009C40AC"/>
    <w:rsid w:val="009C484A"/>
    <w:rsid w:val="009C4A06"/>
    <w:rsid w:val="009C4CE8"/>
    <w:rsid w:val="009C514E"/>
    <w:rsid w:val="009C61DD"/>
    <w:rsid w:val="009D0190"/>
    <w:rsid w:val="009D089D"/>
    <w:rsid w:val="009D08EC"/>
    <w:rsid w:val="009D09BD"/>
    <w:rsid w:val="009D221B"/>
    <w:rsid w:val="009D429E"/>
    <w:rsid w:val="009D5FAE"/>
    <w:rsid w:val="009D6A5C"/>
    <w:rsid w:val="009D7E8E"/>
    <w:rsid w:val="009E02A7"/>
    <w:rsid w:val="009E14C6"/>
    <w:rsid w:val="009E1CDC"/>
    <w:rsid w:val="009E227D"/>
    <w:rsid w:val="009E2791"/>
    <w:rsid w:val="009E3F6F"/>
    <w:rsid w:val="009E46A3"/>
    <w:rsid w:val="009E46D5"/>
    <w:rsid w:val="009E6F1F"/>
    <w:rsid w:val="009F0071"/>
    <w:rsid w:val="009F1527"/>
    <w:rsid w:val="009F1BA8"/>
    <w:rsid w:val="009F1FA1"/>
    <w:rsid w:val="009F4108"/>
    <w:rsid w:val="009F4498"/>
    <w:rsid w:val="009F4733"/>
    <w:rsid w:val="009F4960"/>
    <w:rsid w:val="009F499F"/>
    <w:rsid w:val="009F4C95"/>
    <w:rsid w:val="009F56D9"/>
    <w:rsid w:val="009F5A31"/>
    <w:rsid w:val="009F63BA"/>
    <w:rsid w:val="009F7035"/>
    <w:rsid w:val="009F72F0"/>
    <w:rsid w:val="00A00BB4"/>
    <w:rsid w:val="00A03597"/>
    <w:rsid w:val="00A03C2C"/>
    <w:rsid w:val="00A03CB8"/>
    <w:rsid w:val="00A044D8"/>
    <w:rsid w:val="00A044FE"/>
    <w:rsid w:val="00A0464D"/>
    <w:rsid w:val="00A04A9D"/>
    <w:rsid w:val="00A05378"/>
    <w:rsid w:val="00A057B9"/>
    <w:rsid w:val="00A05A74"/>
    <w:rsid w:val="00A06669"/>
    <w:rsid w:val="00A077B3"/>
    <w:rsid w:val="00A12223"/>
    <w:rsid w:val="00A12666"/>
    <w:rsid w:val="00A12CDF"/>
    <w:rsid w:val="00A1490A"/>
    <w:rsid w:val="00A14AEE"/>
    <w:rsid w:val="00A1503C"/>
    <w:rsid w:val="00A153E2"/>
    <w:rsid w:val="00A167D2"/>
    <w:rsid w:val="00A17639"/>
    <w:rsid w:val="00A17F29"/>
    <w:rsid w:val="00A21851"/>
    <w:rsid w:val="00A21A2C"/>
    <w:rsid w:val="00A21AF2"/>
    <w:rsid w:val="00A21E36"/>
    <w:rsid w:val="00A223A4"/>
    <w:rsid w:val="00A2276D"/>
    <w:rsid w:val="00A22AD2"/>
    <w:rsid w:val="00A26751"/>
    <w:rsid w:val="00A270B2"/>
    <w:rsid w:val="00A272C5"/>
    <w:rsid w:val="00A278ED"/>
    <w:rsid w:val="00A33B49"/>
    <w:rsid w:val="00A35C00"/>
    <w:rsid w:val="00A371C0"/>
    <w:rsid w:val="00A37829"/>
    <w:rsid w:val="00A408F6"/>
    <w:rsid w:val="00A41220"/>
    <w:rsid w:val="00A42AB1"/>
    <w:rsid w:val="00A42DAF"/>
    <w:rsid w:val="00A43250"/>
    <w:rsid w:val="00A437DE"/>
    <w:rsid w:val="00A45BA5"/>
    <w:rsid w:val="00A45BD8"/>
    <w:rsid w:val="00A467C7"/>
    <w:rsid w:val="00A506E8"/>
    <w:rsid w:val="00A51893"/>
    <w:rsid w:val="00A52812"/>
    <w:rsid w:val="00A53D9F"/>
    <w:rsid w:val="00A55D4B"/>
    <w:rsid w:val="00A55D7F"/>
    <w:rsid w:val="00A60714"/>
    <w:rsid w:val="00A615E1"/>
    <w:rsid w:val="00A61797"/>
    <w:rsid w:val="00A62AD0"/>
    <w:rsid w:val="00A6431C"/>
    <w:rsid w:val="00A64C62"/>
    <w:rsid w:val="00A6543C"/>
    <w:rsid w:val="00A665EC"/>
    <w:rsid w:val="00A6689E"/>
    <w:rsid w:val="00A67BEC"/>
    <w:rsid w:val="00A70037"/>
    <w:rsid w:val="00A70C35"/>
    <w:rsid w:val="00A72653"/>
    <w:rsid w:val="00A72D5E"/>
    <w:rsid w:val="00A73A25"/>
    <w:rsid w:val="00A73F9F"/>
    <w:rsid w:val="00A74497"/>
    <w:rsid w:val="00A74ED9"/>
    <w:rsid w:val="00A768E7"/>
    <w:rsid w:val="00A821BB"/>
    <w:rsid w:val="00A85CEE"/>
    <w:rsid w:val="00A869B7"/>
    <w:rsid w:val="00A87EC9"/>
    <w:rsid w:val="00A90BC1"/>
    <w:rsid w:val="00A9105F"/>
    <w:rsid w:val="00A91C75"/>
    <w:rsid w:val="00A93642"/>
    <w:rsid w:val="00A94841"/>
    <w:rsid w:val="00A94B0C"/>
    <w:rsid w:val="00A94C5D"/>
    <w:rsid w:val="00A95820"/>
    <w:rsid w:val="00A96EF3"/>
    <w:rsid w:val="00AA0521"/>
    <w:rsid w:val="00AA12D3"/>
    <w:rsid w:val="00AA2856"/>
    <w:rsid w:val="00AA4676"/>
    <w:rsid w:val="00AA5176"/>
    <w:rsid w:val="00AA5756"/>
    <w:rsid w:val="00AA6715"/>
    <w:rsid w:val="00AA6869"/>
    <w:rsid w:val="00AB02ED"/>
    <w:rsid w:val="00AB1076"/>
    <w:rsid w:val="00AB15AF"/>
    <w:rsid w:val="00AB3A59"/>
    <w:rsid w:val="00AB4AD3"/>
    <w:rsid w:val="00AB579F"/>
    <w:rsid w:val="00AB585A"/>
    <w:rsid w:val="00AB5A8B"/>
    <w:rsid w:val="00AB638D"/>
    <w:rsid w:val="00AB6B33"/>
    <w:rsid w:val="00AB6E50"/>
    <w:rsid w:val="00AB7823"/>
    <w:rsid w:val="00AB7B4D"/>
    <w:rsid w:val="00AC0797"/>
    <w:rsid w:val="00AC1394"/>
    <w:rsid w:val="00AC205C"/>
    <w:rsid w:val="00AC349E"/>
    <w:rsid w:val="00AC5C35"/>
    <w:rsid w:val="00AC6138"/>
    <w:rsid w:val="00AC6189"/>
    <w:rsid w:val="00AC7A6B"/>
    <w:rsid w:val="00AC7D96"/>
    <w:rsid w:val="00AD059A"/>
    <w:rsid w:val="00AD1142"/>
    <w:rsid w:val="00AD1FF9"/>
    <w:rsid w:val="00AD2B20"/>
    <w:rsid w:val="00AD3926"/>
    <w:rsid w:val="00AD44E2"/>
    <w:rsid w:val="00AD56CF"/>
    <w:rsid w:val="00AD6035"/>
    <w:rsid w:val="00AD6750"/>
    <w:rsid w:val="00AD730A"/>
    <w:rsid w:val="00AE29E0"/>
    <w:rsid w:val="00AE2C24"/>
    <w:rsid w:val="00AE2DD2"/>
    <w:rsid w:val="00AE36E8"/>
    <w:rsid w:val="00AE4689"/>
    <w:rsid w:val="00AE4857"/>
    <w:rsid w:val="00AE5593"/>
    <w:rsid w:val="00AE58E5"/>
    <w:rsid w:val="00AE726F"/>
    <w:rsid w:val="00AE7970"/>
    <w:rsid w:val="00AF0A6B"/>
    <w:rsid w:val="00AF13D2"/>
    <w:rsid w:val="00AF2633"/>
    <w:rsid w:val="00AF2719"/>
    <w:rsid w:val="00AF2A3D"/>
    <w:rsid w:val="00AF2E7C"/>
    <w:rsid w:val="00AF456E"/>
    <w:rsid w:val="00AF5512"/>
    <w:rsid w:val="00AF6830"/>
    <w:rsid w:val="00AF717D"/>
    <w:rsid w:val="00AF7E19"/>
    <w:rsid w:val="00AF7F0B"/>
    <w:rsid w:val="00B00EA6"/>
    <w:rsid w:val="00B017EC"/>
    <w:rsid w:val="00B01840"/>
    <w:rsid w:val="00B02194"/>
    <w:rsid w:val="00B0224C"/>
    <w:rsid w:val="00B0477D"/>
    <w:rsid w:val="00B049F3"/>
    <w:rsid w:val="00B04D32"/>
    <w:rsid w:val="00B04E27"/>
    <w:rsid w:val="00B051D4"/>
    <w:rsid w:val="00B05A69"/>
    <w:rsid w:val="00B07478"/>
    <w:rsid w:val="00B11D5C"/>
    <w:rsid w:val="00B12D56"/>
    <w:rsid w:val="00B13006"/>
    <w:rsid w:val="00B15953"/>
    <w:rsid w:val="00B15D8E"/>
    <w:rsid w:val="00B16225"/>
    <w:rsid w:val="00B1716E"/>
    <w:rsid w:val="00B17923"/>
    <w:rsid w:val="00B17C70"/>
    <w:rsid w:val="00B17CC6"/>
    <w:rsid w:val="00B17ECA"/>
    <w:rsid w:val="00B2005D"/>
    <w:rsid w:val="00B21C02"/>
    <w:rsid w:val="00B21E2B"/>
    <w:rsid w:val="00B21F7C"/>
    <w:rsid w:val="00B233C8"/>
    <w:rsid w:val="00B2355D"/>
    <w:rsid w:val="00B23C90"/>
    <w:rsid w:val="00B26EF3"/>
    <w:rsid w:val="00B27D7C"/>
    <w:rsid w:val="00B27DB6"/>
    <w:rsid w:val="00B323B8"/>
    <w:rsid w:val="00B332AF"/>
    <w:rsid w:val="00B341A9"/>
    <w:rsid w:val="00B34BC1"/>
    <w:rsid w:val="00B352C9"/>
    <w:rsid w:val="00B4004E"/>
    <w:rsid w:val="00B43D3B"/>
    <w:rsid w:val="00B45A07"/>
    <w:rsid w:val="00B45A73"/>
    <w:rsid w:val="00B46120"/>
    <w:rsid w:val="00B47590"/>
    <w:rsid w:val="00B47D81"/>
    <w:rsid w:val="00B50AEA"/>
    <w:rsid w:val="00B50C21"/>
    <w:rsid w:val="00B53C55"/>
    <w:rsid w:val="00B54122"/>
    <w:rsid w:val="00B54839"/>
    <w:rsid w:val="00B55310"/>
    <w:rsid w:val="00B57426"/>
    <w:rsid w:val="00B577F3"/>
    <w:rsid w:val="00B6022E"/>
    <w:rsid w:val="00B60E45"/>
    <w:rsid w:val="00B60EBF"/>
    <w:rsid w:val="00B60F74"/>
    <w:rsid w:val="00B63ED5"/>
    <w:rsid w:val="00B63F3C"/>
    <w:rsid w:val="00B64239"/>
    <w:rsid w:val="00B643FD"/>
    <w:rsid w:val="00B661A8"/>
    <w:rsid w:val="00B70495"/>
    <w:rsid w:val="00B717C4"/>
    <w:rsid w:val="00B7325C"/>
    <w:rsid w:val="00B732AA"/>
    <w:rsid w:val="00B73AA7"/>
    <w:rsid w:val="00B76E15"/>
    <w:rsid w:val="00B77BFC"/>
    <w:rsid w:val="00B8256C"/>
    <w:rsid w:val="00B83698"/>
    <w:rsid w:val="00B8562A"/>
    <w:rsid w:val="00B85967"/>
    <w:rsid w:val="00B85DA6"/>
    <w:rsid w:val="00B8635A"/>
    <w:rsid w:val="00B866C3"/>
    <w:rsid w:val="00B86871"/>
    <w:rsid w:val="00B8732B"/>
    <w:rsid w:val="00B877A2"/>
    <w:rsid w:val="00B87ADA"/>
    <w:rsid w:val="00B9071F"/>
    <w:rsid w:val="00B9100D"/>
    <w:rsid w:val="00B9117A"/>
    <w:rsid w:val="00B91946"/>
    <w:rsid w:val="00B92115"/>
    <w:rsid w:val="00B93E57"/>
    <w:rsid w:val="00B94693"/>
    <w:rsid w:val="00B9482C"/>
    <w:rsid w:val="00B95075"/>
    <w:rsid w:val="00B959AD"/>
    <w:rsid w:val="00B95AAD"/>
    <w:rsid w:val="00B96510"/>
    <w:rsid w:val="00B96D82"/>
    <w:rsid w:val="00B9734B"/>
    <w:rsid w:val="00B97C40"/>
    <w:rsid w:val="00BA0588"/>
    <w:rsid w:val="00BA05D6"/>
    <w:rsid w:val="00BA0621"/>
    <w:rsid w:val="00BA0B87"/>
    <w:rsid w:val="00BA0F1E"/>
    <w:rsid w:val="00BA222A"/>
    <w:rsid w:val="00BA24B3"/>
    <w:rsid w:val="00BA37B0"/>
    <w:rsid w:val="00BA4406"/>
    <w:rsid w:val="00BA46B9"/>
    <w:rsid w:val="00BA490E"/>
    <w:rsid w:val="00BA5452"/>
    <w:rsid w:val="00BA5AC6"/>
    <w:rsid w:val="00BA7664"/>
    <w:rsid w:val="00BB08D6"/>
    <w:rsid w:val="00BB204F"/>
    <w:rsid w:val="00BB28BE"/>
    <w:rsid w:val="00BB534E"/>
    <w:rsid w:val="00BB671C"/>
    <w:rsid w:val="00BB754D"/>
    <w:rsid w:val="00BC02E2"/>
    <w:rsid w:val="00BC2E9E"/>
    <w:rsid w:val="00BC4679"/>
    <w:rsid w:val="00BC5439"/>
    <w:rsid w:val="00BC6B6A"/>
    <w:rsid w:val="00BC71DB"/>
    <w:rsid w:val="00BD0137"/>
    <w:rsid w:val="00BD07F6"/>
    <w:rsid w:val="00BD1371"/>
    <w:rsid w:val="00BD14A3"/>
    <w:rsid w:val="00BD1AA9"/>
    <w:rsid w:val="00BD27FA"/>
    <w:rsid w:val="00BD323C"/>
    <w:rsid w:val="00BD35E0"/>
    <w:rsid w:val="00BD3F92"/>
    <w:rsid w:val="00BD57F0"/>
    <w:rsid w:val="00BD59EB"/>
    <w:rsid w:val="00BD6458"/>
    <w:rsid w:val="00BD6882"/>
    <w:rsid w:val="00BE430E"/>
    <w:rsid w:val="00BE4327"/>
    <w:rsid w:val="00BE468B"/>
    <w:rsid w:val="00BE65A7"/>
    <w:rsid w:val="00BE6B52"/>
    <w:rsid w:val="00BE6C8A"/>
    <w:rsid w:val="00BE7DF2"/>
    <w:rsid w:val="00BF058E"/>
    <w:rsid w:val="00BF0818"/>
    <w:rsid w:val="00BF19C6"/>
    <w:rsid w:val="00BF346F"/>
    <w:rsid w:val="00BF392C"/>
    <w:rsid w:val="00BF4732"/>
    <w:rsid w:val="00BF488F"/>
    <w:rsid w:val="00BF598E"/>
    <w:rsid w:val="00BF5DF0"/>
    <w:rsid w:val="00BF7386"/>
    <w:rsid w:val="00BF7833"/>
    <w:rsid w:val="00BF78D7"/>
    <w:rsid w:val="00C01248"/>
    <w:rsid w:val="00C026D9"/>
    <w:rsid w:val="00C028F7"/>
    <w:rsid w:val="00C035EA"/>
    <w:rsid w:val="00C04651"/>
    <w:rsid w:val="00C048C2"/>
    <w:rsid w:val="00C048EB"/>
    <w:rsid w:val="00C057B9"/>
    <w:rsid w:val="00C05829"/>
    <w:rsid w:val="00C061EB"/>
    <w:rsid w:val="00C07B1B"/>
    <w:rsid w:val="00C11BFE"/>
    <w:rsid w:val="00C11CFD"/>
    <w:rsid w:val="00C14795"/>
    <w:rsid w:val="00C14C16"/>
    <w:rsid w:val="00C156AE"/>
    <w:rsid w:val="00C163C8"/>
    <w:rsid w:val="00C17552"/>
    <w:rsid w:val="00C17647"/>
    <w:rsid w:val="00C17DE4"/>
    <w:rsid w:val="00C2188C"/>
    <w:rsid w:val="00C21F3F"/>
    <w:rsid w:val="00C229A4"/>
    <w:rsid w:val="00C24834"/>
    <w:rsid w:val="00C27747"/>
    <w:rsid w:val="00C308EA"/>
    <w:rsid w:val="00C3136D"/>
    <w:rsid w:val="00C322C7"/>
    <w:rsid w:val="00C32589"/>
    <w:rsid w:val="00C32D0A"/>
    <w:rsid w:val="00C3346D"/>
    <w:rsid w:val="00C34038"/>
    <w:rsid w:val="00C35DBF"/>
    <w:rsid w:val="00C35F37"/>
    <w:rsid w:val="00C36B30"/>
    <w:rsid w:val="00C37992"/>
    <w:rsid w:val="00C40750"/>
    <w:rsid w:val="00C42328"/>
    <w:rsid w:val="00C440F5"/>
    <w:rsid w:val="00C4443A"/>
    <w:rsid w:val="00C4686F"/>
    <w:rsid w:val="00C474E0"/>
    <w:rsid w:val="00C4775C"/>
    <w:rsid w:val="00C53C1F"/>
    <w:rsid w:val="00C54C8F"/>
    <w:rsid w:val="00C54F5F"/>
    <w:rsid w:val="00C56225"/>
    <w:rsid w:val="00C565DC"/>
    <w:rsid w:val="00C5722B"/>
    <w:rsid w:val="00C60B50"/>
    <w:rsid w:val="00C62812"/>
    <w:rsid w:val="00C637A2"/>
    <w:rsid w:val="00C63B31"/>
    <w:rsid w:val="00C642B9"/>
    <w:rsid w:val="00C65928"/>
    <w:rsid w:val="00C65ED6"/>
    <w:rsid w:val="00C668AA"/>
    <w:rsid w:val="00C66B5D"/>
    <w:rsid w:val="00C66D03"/>
    <w:rsid w:val="00C66F8C"/>
    <w:rsid w:val="00C673DB"/>
    <w:rsid w:val="00C67851"/>
    <w:rsid w:val="00C71F05"/>
    <w:rsid w:val="00C742E4"/>
    <w:rsid w:val="00C7441D"/>
    <w:rsid w:val="00C751F7"/>
    <w:rsid w:val="00C76DD9"/>
    <w:rsid w:val="00C77E78"/>
    <w:rsid w:val="00C81312"/>
    <w:rsid w:val="00C818BD"/>
    <w:rsid w:val="00C81962"/>
    <w:rsid w:val="00C8259D"/>
    <w:rsid w:val="00C837B8"/>
    <w:rsid w:val="00C83836"/>
    <w:rsid w:val="00C843E4"/>
    <w:rsid w:val="00C845D3"/>
    <w:rsid w:val="00C8591E"/>
    <w:rsid w:val="00C86D7E"/>
    <w:rsid w:val="00C876BA"/>
    <w:rsid w:val="00C918B2"/>
    <w:rsid w:val="00C91B37"/>
    <w:rsid w:val="00C92554"/>
    <w:rsid w:val="00C92B44"/>
    <w:rsid w:val="00C92D0F"/>
    <w:rsid w:val="00C935D4"/>
    <w:rsid w:val="00C93F01"/>
    <w:rsid w:val="00C94AC0"/>
    <w:rsid w:val="00C9621F"/>
    <w:rsid w:val="00C966FB"/>
    <w:rsid w:val="00C97FF0"/>
    <w:rsid w:val="00CA030E"/>
    <w:rsid w:val="00CA34B0"/>
    <w:rsid w:val="00CA478D"/>
    <w:rsid w:val="00CA507E"/>
    <w:rsid w:val="00CA517E"/>
    <w:rsid w:val="00CA5C4E"/>
    <w:rsid w:val="00CA5F42"/>
    <w:rsid w:val="00CA63DA"/>
    <w:rsid w:val="00CA6AAE"/>
    <w:rsid w:val="00CA72B2"/>
    <w:rsid w:val="00CB2C08"/>
    <w:rsid w:val="00CB2EA8"/>
    <w:rsid w:val="00CB3FE1"/>
    <w:rsid w:val="00CB5CC8"/>
    <w:rsid w:val="00CB653F"/>
    <w:rsid w:val="00CB6CF8"/>
    <w:rsid w:val="00CB6DED"/>
    <w:rsid w:val="00CB6E2A"/>
    <w:rsid w:val="00CB6F52"/>
    <w:rsid w:val="00CB751D"/>
    <w:rsid w:val="00CC10BE"/>
    <w:rsid w:val="00CC1A4A"/>
    <w:rsid w:val="00CC1CAE"/>
    <w:rsid w:val="00CC2221"/>
    <w:rsid w:val="00CC237B"/>
    <w:rsid w:val="00CC2803"/>
    <w:rsid w:val="00CC46FC"/>
    <w:rsid w:val="00CC4EE4"/>
    <w:rsid w:val="00CC620D"/>
    <w:rsid w:val="00CC6697"/>
    <w:rsid w:val="00CC6F41"/>
    <w:rsid w:val="00CC732F"/>
    <w:rsid w:val="00CD4ED8"/>
    <w:rsid w:val="00CD4FCA"/>
    <w:rsid w:val="00CD5105"/>
    <w:rsid w:val="00CD5172"/>
    <w:rsid w:val="00CD5240"/>
    <w:rsid w:val="00CD54C7"/>
    <w:rsid w:val="00CD595C"/>
    <w:rsid w:val="00CD5B37"/>
    <w:rsid w:val="00CD603F"/>
    <w:rsid w:val="00CD65A9"/>
    <w:rsid w:val="00CE1D61"/>
    <w:rsid w:val="00CE495D"/>
    <w:rsid w:val="00CE4B37"/>
    <w:rsid w:val="00CE5A6B"/>
    <w:rsid w:val="00CE5C56"/>
    <w:rsid w:val="00CE74F2"/>
    <w:rsid w:val="00CE764A"/>
    <w:rsid w:val="00CE7C60"/>
    <w:rsid w:val="00CF0331"/>
    <w:rsid w:val="00CF0461"/>
    <w:rsid w:val="00CF1CAF"/>
    <w:rsid w:val="00CF2C12"/>
    <w:rsid w:val="00CF4E2A"/>
    <w:rsid w:val="00CF6039"/>
    <w:rsid w:val="00CF7696"/>
    <w:rsid w:val="00D00020"/>
    <w:rsid w:val="00D010B8"/>
    <w:rsid w:val="00D01276"/>
    <w:rsid w:val="00D0158D"/>
    <w:rsid w:val="00D015CF"/>
    <w:rsid w:val="00D020BF"/>
    <w:rsid w:val="00D0544C"/>
    <w:rsid w:val="00D05724"/>
    <w:rsid w:val="00D05970"/>
    <w:rsid w:val="00D06196"/>
    <w:rsid w:val="00D07150"/>
    <w:rsid w:val="00D1066E"/>
    <w:rsid w:val="00D10DBB"/>
    <w:rsid w:val="00D1153D"/>
    <w:rsid w:val="00D13598"/>
    <w:rsid w:val="00D15FFE"/>
    <w:rsid w:val="00D16668"/>
    <w:rsid w:val="00D16D35"/>
    <w:rsid w:val="00D170CB"/>
    <w:rsid w:val="00D20401"/>
    <w:rsid w:val="00D22D84"/>
    <w:rsid w:val="00D2386D"/>
    <w:rsid w:val="00D23AEC"/>
    <w:rsid w:val="00D2401D"/>
    <w:rsid w:val="00D24395"/>
    <w:rsid w:val="00D24B65"/>
    <w:rsid w:val="00D2588B"/>
    <w:rsid w:val="00D25FF3"/>
    <w:rsid w:val="00D307F6"/>
    <w:rsid w:val="00D311EE"/>
    <w:rsid w:val="00D3181F"/>
    <w:rsid w:val="00D369B8"/>
    <w:rsid w:val="00D36A00"/>
    <w:rsid w:val="00D37DFF"/>
    <w:rsid w:val="00D40589"/>
    <w:rsid w:val="00D406BE"/>
    <w:rsid w:val="00D40D98"/>
    <w:rsid w:val="00D42701"/>
    <w:rsid w:val="00D45252"/>
    <w:rsid w:val="00D45F36"/>
    <w:rsid w:val="00D50069"/>
    <w:rsid w:val="00D509A5"/>
    <w:rsid w:val="00D50B8C"/>
    <w:rsid w:val="00D5152D"/>
    <w:rsid w:val="00D51AAD"/>
    <w:rsid w:val="00D51B49"/>
    <w:rsid w:val="00D52163"/>
    <w:rsid w:val="00D52B23"/>
    <w:rsid w:val="00D52D54"/>
    <w:rsid w:val="00D54F7C"/>
    <w:rsid w:val="00D560DF"/>
    <w:rsid w:val="00D56E83"/>
    <w:rsid w:val="00D6029A"/>
    <w:rsid w:val="00D64238"/>
    <w:rsid w:val="00D644CC"/>
    <w:rsid w:val="00D65E73"/>
    <w:rsid w:val="00D67AEA"/>
    <w:rsid w:val="00D70237"/>
    <w:rsid w:val="00D70689"/>
    <w:rsid w:val="00D71B4D"/>
    <w:rsid w:val="00D71B8D"/>
    <w:rsid w:val="00D7242E"/>
    <w:rsid w:val="00D725F1"/>
    <w:rsid w:val="00D72913"/>
    <w:rsid w:val="00D73065"/>
    <w:rsid w:val="00D73D5B"/>
    <w:rsid w:val="00D769FF"/>
    <w:rsid w:val="00D80EF6"/>
    <w:rsid w:val="00D81D5E"/>
    <w:rsid w:val="00D830AD"/>
    <w:rsid w:val="00D836A3"/>
    <w:rsid w:val="00D83D33"/>
    <w:rsid w:val="00D842B2"/>
    <w:rsid w:val="00D84887"/>
    <w:rsid w:val="00D84DCE"/>
    <w:rsid w:val="00D85B1C"/>
    <w:rsid w:val="00D8668A"/>
    <w:rsid w:val="00D867FE"/>
    <w:rsid w:val="00D86F68"/>
    <w:rsid w:val="00D90005"/>
    <w:rsid w:val="00D90206"/>
    <w:rsid w:val="00D90D6E"/>
    <w:rsid w:val="00D913F5"/>
    <w:rsid w:val="00D91E43"/>
    <w:rsid w:val="00D92074"/>
    <w:rsid w:val="00D92390"/>
    <w:rsid w:val="00D92A29"/>
    <w:rsid w:val="00D92D22"/>
    <w:rsid w:val="00D938E2"/>
    <w:rsid w:val="00D939A1"/>
    <w:rsid w:val="00D93D55"/>
    <w:rsid w:val="00D9432C"/>
    <w:rsid w:val="00D96A4B"/>
    <w:rsid w:val="00D97EEA"/>
    <w:rsid w:val="00DA0086"/>
    <w:rsid w:val="00DA0C22"/>
    <w:rsid w:val="00DA0C92"/>
    <w:rsid w:val="00DA101A"/>
    <w:rsid w:val="00DA13A2"/>
    <w:rsid w:val="00DA38BD"/>
    <w:rsid w:val="00DA4DD6"/>
    <w:rsid w:val="00DA7307"/>
    <w:rsid w:val="00DA7B69"/>
    <w:rsid w:val="00DB0559"/>
    <w:rsid w:val="00DB37DE"/>
    <w:rsid w:val="00DB3B3B"/>
    <w:rsid w:val="00DB5D86"/>
    <w:rsid w:val="00DB700A"/>
    <w:rsid w:val="00DB7D81"/>
    <w:rsid w:val="00DC191B"/>
    <w:rsid w:val="00DC1F0E"/>
    <w:rsid w:val="00DC25BF"/>
    <w:rsid w:val="00DC2E61"/>
    <w:rsid w:val="00DC3464"/>
    <w:rsid w:val="00DC494C"/>
    <w:rsid w:val="00DC4CAB"/>
    <w:rsid w:val="00DD0193"/>
    <w:rsid w:val="00DD1431"/>
    <w:rsid w:val="00DD28DC"/>
    <w:rsid w:val="00DD2AAC"/>
    <w:rsid w:val="00DD2F93"/>
    <w:rsid w:val="00DD37B0"/>
    <w:rsid w:val="00DD4C7F"/>
    <w:rsid w:val="00DD5F7A"/>
    <w:rsid w:val="00DD65D4"/>
    <w:rsid w:val="00DD73FB"/>
    <w:rsid w:val="00DE0B9A"/>
    <w:rsid w:val="00DE2555"/>
    <w:rsid w:val="00DE382C"/>
    <w:rsid w:val="00DE417E"/>
    <w:rsid w:val="00DE46B7"/>
    <w:rsid w:val="00DE4898"/>
    <w:rsid w:val="00DE49F0"/>
    <w:rsid w:val="00DE5B0D"/>
    <w:rsid w:val="00DE5F2D"/>
    <w:rsid w:val="00DE6C0E"/>
    <w:rsid w:val="00DE6D32"/>
    <w:rsid w:val="00DF0428"/>
    <w:rsid w:val="00DF0AA2"/>
    <w:rsid w:val="00DF0EF8"/>
    <w:rsid w:val="00DF15C2"/>
    <w:rsid w:val="00DF1A91"/>
    <w:rsid w:val="00DF1C11"/>
    <w:rsid w:val="00DF1FFA"/>
    <w:rsid w:val="00DF202A"/>
    <w:rsid w:val="00DF3E07"/>
    <w:rsid w:val="00DF43F4"/>
    <w:rsid w:val="00DF551C"/>
    <w:rsid w:val="00DF5724"/>
    <w:rsid w:val="00DF6746"/>
    <w:rsid w:val="00DF6B07"/>
    <w:rsid w:val="00DF6DF3"/>
    <w:rsid w:val="00DF702D"/>
    <w:rsid w:val="00DF7847"/>
    <w:rsid w:val="00E009D5"/>
    <w:rsid w:val="00E04D3C"/>
    <w:rsid w:val="00E05233"/>
    <w:rsid w:val="00E059AC"/>
    <w:rsid w:val="00E06902"/>
    <w:rsid w:val="00E06AB8"/>
    <w:rsid w:val="00E1045B"/>
    <w:rsid w:val="00E1086B"/>
    <w:rsid w:val="00E110E7"/>
    <w:rsid w:val="00E1155B"/>
    <w:rsid w:val="00E1307E"/>
    <w:rsid w:val="00E15554"/>
    <w:rsid w:val="00E166DE"/>
    <w:rsid w:val="00E1770C"/>
    <w:rsid w:val="00E17D0F"/>
    <w:rsid w:val="00E17D49"/>
    <w:rsid w:val="00E21006"/>
    <w:rsid w:val="00E2153C"/>
    <w:rsid w:val="00E21A48"/>
    <w:rsid w:val="00E22E05"/>
    <w:rsid w:val="00E22E9B"/>
    <w:rsid w:val="00E23005"/>
    <w:rsid w:val="00E23C7C"/>
    <w:rsid w:val="00E2465F"/>
    <w:rsid w:val="00E24E15"/>
    <w:rsid w:val="00E253B8"/>
    <w:rsid w:val="00E258D7"/>
    <w:rsid w:val="00E25C97"/>
    <w:rsid w:val="00E25E8A"/>
    <w:rsid w:val="00E26336"/>
    <w:rsid w:val="00E30239"/>
    <w:rsid w:val="00E30E52"/>
    <w:rsid w:val="00E335FE"/>
    <w:rsid w:val="00E33E58"/>
    <w:rsid w:val="00E351C4"/>
    <w:rsid w:val="00E35785"/>
    <w:rsid w:val="00E36461"/>
    <w:rsid w:val="00E36482"/>
    <w:rsid w:val="00E3768B"/>
    <w:rsid w:val="00E402D5"/>
    <w:rsid w:val="00E405A5"/>
    <w:rsid w:val="00E417C6"/>
    <w:rsid w:val="00E42853"/>
    <w:rsid w:val="00E42E74"/>
    <w:rsid w:val="00E43DB2"/>
    <w:rsid w:val="00E463D5"/>
    <w:rsid w:val="00E46AAA"/>
    <w:rsid w:val="00E46B31"/>
    <w:rsid w:val="00E508B5"/>
    <w:rsid w:val="00E50FED"/>
    <w:rsid w:val="00E51526"/>
    <w:rsid w:val="00E52F3D"/>
    <w:rsid w:val="00E54CED"/>
    <w:rsid w:val="00E5573E"/>
    <w:rsid w:val="00E55A28"/>
    <w:rsid w:val="00E57712"/>
    <w:rsid w:val="00E57AEE"/>
    <w:rsid w:val="00E614F2"/>
    <w:rsid w:val="00E63AF3"/>
    <w:rsid w:val="00E63DFB"/>
    <w:rsid w:val="00E709FF"/>
    <w:rsid w:val="00E7133C"/>
    <w:rsid w:val="00E725D8"/>
    <w:rsid w:val="00E73339"/>
    <w:rsid w:val="00E73D5A"/>
    <w:rsid w:val="00E746A4"/>
    <w:rsid w:val="00E74E5B"/>
    <w:rsid w:val="00E76310"/>
    <w:rsid w:val="00E813B7"/>
    <w:rsid w:val="00E81E35"/>
    <w:rsid w:val="00E834BF"/>
    <w:rsid w:val="00E84DC5"/>
    <w:rsid w:val="00E85A9F"/>
    <w:rsid w:val="00E87969"/>
    <w:rsid w:val="00E87E48"/>
    <w:rsid w:val="00E90115"/>
    <w:rsid w:val="00E908F8"/>
    <w:rsid w:val="00E90EC7"/>
    <w:rsid w:val="00E9108B"/>
    <w:rsid w:val="00E919DC"/>
    <w:rsid w:val="00E92668"/>
    <w:rsid w:val="00E92CD4"/>
    <w:rsid w:val="00E93638"/>
    <w:rsid w:val="00E9486D"/>
    <w:rsid w:val="00E96033"/>
    <w:rsid w:val="00EA02DE"/>
    <w:rsid w:val="00EA0326"/>
    <w:rsid w:val="00EA0AAC"/>
    <w:rsid w:val="00EA2B43"/>
    <w:rsid w:val="00EA3056"/>
    <w:rsid w:val="00EA30E6"/>
    <w:rsid w:val="00EA3299"/>
    <w:rsid w:val="00EA428E"/>
    <w:rsid w:val="00EA4A88"/>
    <w:rsid w:val="00EA5204"/>
    <w:rsid w:val="00EA6706"/>
    <w:rsid w:val="00EA748C"/>
    <w:rsid w:val="00EB0F0E"/>
    <w:rsid w:val="00EB127F"/>
    <w:rsid w:val="00EB2BC7"/>
    <w:rsid w:val="00EB6B2D"/>
    <w:rsid w:val="00EC1583"/>
    <w:rsid w:val="00EC22B9"/>
    <w:rsid w:val="00EC22F5"/>
    <w:rsid w:val="00EC2572"/>
    <w:rsid w:val="00EC299E"/>
    <w:rsid w:val="00EC3C61"/>
    <w:rsid w:val="00EC4E49"/>
    <w:rsid w:val="00EC774F"/>
    <w:rsid w:val="00ED0D08"/>
    <w:rsid w:val="00ED1674"/>
    <w:rsid w:val="00ED429C"/>
    <w:rsid w:val="00ED43E7"/>
    <w:rsid w:val="00ED49BC"/>
    <w:rsid w:val="00ED77FB"/>
    <w:rsid w:val="00ED7935"/>
    <w:rsid w:val="00ED7D83"/>
    <w:rsid w:val="00EE2501"/>
    <w:rsid w:val="00EE2808"/>
    <w:rsid w:val="00EE45FA"/>
    <w:rsid w:val="00EE4B47"/>
    <w:rsid w:val="00EE5F93"/>
    <w:rsid w:val="00EE742A"/>
    <w:rsid w:val="00EE78CD"/>
    <w:rsid w:val="00EE7CA0"/>
    <w:rsid w:val="00EE7FC9"/>
    <w:rsid w:val="00EF0DA6"/>
    <w:rsid w:val="00EF17DE"/>
    <w:rsid w:val="00EF275F"/>
    <w:rsid w:val="00EF3B0F"/>
    <w:rsid w:val="00EF4B50"/>
    <w:rsid w:val="00EF4C0E"/>
    <w:rsid w:val="00EF519E"/>
    <w:rsid w:val="00EF6477"/>
    <w:rsid w:val="00F00CDB"/>
    <w:rsid w:val="00F00F8E"/>
    <w:rsid w:val="00F0111C"/>
    <w:rsid w:val="00F04177"/>
    <w:rsid w:val="00F04E54"/>
    <w:rsid w:val="00F05290"/>
    <w:rsid w:val="00F053E7"/>
    <w:rsid w:val="00F07C14"/>
    <w:rsid w:val="00F10A1F"/>
    <w:rsid w:val="00F116A7"/>
    <w:rsid w:val="00F1444D"/>
    <w:rsid w:val="00F14DC4"/>
    <w:rsid w:val="00F1752B"/>
    <w:rsid w:val="00F17601"/>
    <w:rsid w:val="00F20476"/>
    <w:rsid w:val="00F20811"/>
    <w:rsid w:val="00F20DD9"/>
    <w:rsid w:val="00F215B8"/>
    <w:rsid w:val="00F22879"/>
    <w:rsid w:val="00F2411C"/>
    <w:rsid w:val="00F24441"/>
    <w:rsid w:val="00F248B2"/>
    <w:rsid w:val="00F25EC2"/>
    <w:rsid w:val="00F2629F"/>
    <w:rsid w:val="00F26A5C"/>
    <w:rsid w:val="00F27F12"/>
    <w:rsid w:val="00F30D24"/>
    <w:rsid w:val="00F313D6"/>
    <w:rsid w:val="00F33380"/>
    <w:rsid w:val="00F33C1B"/>
    <w:rsid w:val="00F33D3A"/>
    <w:rsid w:val="00F33E20"/>
    <w:rsid w:val="00F33E5F"/>
    <w:rsid w:val="00F346EB"/>
    <w:rsid w:val="00F3562E"/>
    <w:rsid w:val="00F3613E"/>
    <w:rsid w:val="00F36317"/>
    <w:rsid w:val="00F36B2C"/>
    <w:rsid w:val="00F40140"/>
    <w:rsid w:val="00F40FA5"/>
    <w:rsid w:val="00F410F9"/>
    <w:rsid w:val="00F41805"/>
    <w:rsid w:val="00F41A58"/>
    <w:rsid w:val="00F41FAC"/>
    <w:rsid w:val="00F42E14"/>
    <w:rsid w:val="00F43A3F"/>
    <w:rsid w:val="00F44543"/>
    <w:rsid w:val="00F44570"/>
    <w:rsid w:val="00F456D9"/>
    <w:rsid w:val="00F45E16"/>
    <w:rsid w:val="00F467A7"/>
    <w:rsid w:val="00F46E09"/>
    <w:rsid w:val="00F471F5"/>
    <w:rsid w:val="00F47BB3"/>
    <w:rsid w:val="00F47CDE"/>
    <w:rsid w:val="00F47F29"/>
    <w:rsid w:val="00F50422"/>
    <w:rsid w:val="00F51A9D"/>
    <w:rsid w:val="00F51EBF"/>
    <w:rsid w:val="00F55E2A"/>
    <w:rsid w:val="00F56784"/>
    <w:rsid w:val="00F56AA0"/>
    <w:rsid w:val="00F571B6"/>
    <w:rsid w:val="00F57564"/>
    <w:rsid w:val="00F60257"/>
    <w:rsid w:val="00F622F3"/>
    <w:rsid w:val="00F62321"/>
    <w:rsid w:val="00F62C08"/>
    <w:rsid w:val="00F65C6B"/>
    <w:rsid w:val="00F66152"/>
    <w:rsid w:val="00F665D9"/>
    <w:rsid w:val="00F67742"/>
    <w:rsid w:val="00F6798B"/>
    <w:rsid w:val="00F70CD7"/>
    <w:rsid w:val="00F71BCB"/>
    <w:rsid w:val="00F726AA"/>
    <w:rsid w:val="00F72DC7"/>
    <w:rsid w:val="00F72DF3"/>
    <w:rsid w:val="00F739AC"/>
    <w:rsid w:val="00F74C4E"/>
    <w:rsid w:val="00F74F93"/>
    <w:rsid w:val="00F75783"/>
    <w:rsid w:val="00F75F4E"/>
    <w:rsid w:val="00F76D9A"/>
    <w:rsid w:val="00F77D23"/>
    <w:rsid w:val="00F801B1"/>
    <w:rsid w:val="00F8076B"/>
    <w:rsid w:val="00F8239A"/>
    <w:rsid w:val="00F82E19"/>
    <w:rsid w:val="00F835BA"/>
    <w:rsid w:val="00F83636"/>
    <w:rsid w:val="00F84EDE"/>
    <w:rsid w:val="00F84F6C"/>
    <w:rsid w:val="00F85D4A"/>
    <w:rsid w:val="00F862D4"/>
    <w:rsid w:val="00F862F4"/>
    <w:rsid w:val="00F8669C"/>
    <w:rsid w:val="00F910B8"/>
    <w:rsid w:val="00F93812"/>
    <w:rsid w:val="00F941BD"/>
    <w:rsid w:val="00F968F1"/>
    <w:rsid w:val="00F96B11"/>
    <w:rsid w:val="00F96DA3"/>
    <w:rsid w:val="00F97FAC"/>
    <w:rsid w:val="00FA1383"/>
    <w:rsid w:val="00FA21A2"/>
    <w:rsid w:val="00FA4DFF"/>
    <w:rsid w:val="00FA649D"/>
    <w:rsid w:val="00FA7F9D"/>
    <w:rsid w:val="00FB0493"/>
    <w:rsid w:val="00FB0CD7"/>
    <w:rsid w:val="00FB25A1"/>
    <w:rsid w:val="00FB2B43"/>
    <w:rsid w:val="00FB2BE4"/>
    <w:rsid w:val="00FB3C75"/>
    <w:rsid w:val="00FB4A21"/>
    <w:rsid w:val="00FB5370"/>
    <w:rsid w:val="00FB6607"/>
    <w:rsid w:val="00FB6D21"/>
    <w:rsid w:val="00FC1280"/>
    <w:rsid w:val="00FC19CC"/>
    <w:rsid w:val="00FC2F13"/>
    <w:rsid w:val="00FC3B6E"/>
    <w:rsid w:val="00FC4713"/>
    <w:rsid w:val="00FC4BEF"/>
    <w:rsid w:val="00FC4F91"/>
    <w:rsid w:val="00FC7DEF"/>
    <w:rsid w:val="00FD1C41"/>
    <w:rsid w:val="00FD6F6A"/>
    <w:rsid w:val="00FD719B"/>
    <w:rsid w:val="00FD748D"/>
    <w:rsid w:val="00FD78B5"/>
    <w:rsid w:val="00FE1023"/>
    <w:rsid w:val="00FE1C86"/>
    <w:rsid w:val="00FE2A84"/>
    <w:rsid w:val="00FE2E20"/>
    <w:rsid w:val="00FE4833"/>
    <w:rsid w:val="00FE63BE"/>
    <w:rsid w:val="00FE6F5E"/>
    <w:rsid w:val="00FE77DA"/>
    <w:rsid w:val="00FE792A"/>
    <w:rsid w:val="00FF45E4"/>
    <w:rsid w:val="00FF4AE6"/>
    <w:rsid w:val="00FF4CD7"/>
    <w:rsid w:val="00FF5C29"/>
    <w:rsid w:val="00FF5D96"/>
    <w:rsid w:val="00FF6073"/>
    <w:rsid w:val="00FF60BC"/>
    <w:rsid w:val="00FF6937"/>
    <w:rsid w:val="00FF70E1"/>
    <w:rsid w:val="00FF7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Heading4Char">
    <w:name w:val="Heading 4 Char"/>
    <w:link w:val="Heading4"/>
    <w:rsid w:val="0027780E"/>
    <w:rPr>
      <w:rFonts w:ascii="Arial" w:eastAsia="SimSun" w:hAnsi="Arial" w:cs="Arial"/>
      <w:bCs/>
      <w:i/>
      <w:sz w:val="22"/>
      <w:szCs w:val="28"/>
      <w:lang w:val="en-US" w:eastAsia="zh-CN" w:bidi="ar-SA"/>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PageNumber">
    <w:name w:val="page number"/>
    <w:basedOn w:val="DefaultParagraphFont"/>
    <w:rsid w:val="0027780E"/>
  </w:style>
  <w:style w:type="character" w:customStyle="1" w:styleId="Rojalf">
    <w:name w:val="Rojalf"/>
    <w:semiHidden/>
    <w:rsid w:val="00444954"/>
    <w:rPr>
      <w:rFonts w:ascii="Arial" w:hAnsi="Arial" w:cs="Arial"/>
      <w:color w:val="000080"/>
      <w:sz w:val="20"/>
      <w:szCs w:val="20"/>
    </w:rPr>
  </w:style>
  <w:style w:type="paragraph" w:styleId="BalloonText">
    <w:name w:val="Balloon Text"/>
    <w:basedOn w:val="Normal"/>
    <w:semiHidden/>
    <w:rsid w:val="00A615E1"/>
    <w:rPr>
      <w:rFonts w:ascii="Tahoma" w:hAnsi="Tahoma" w:cs="Tahoma"/>
      <w:sz w:val="16"/>
      <w:szCs w:val="16"/>
    </w:rPr>
  </w:style>
  <w:style w:type="character" w:styleId="FootnoteReference">
    <w:name w:val="footnote reference"/>
    <w:semiHidden/>
    <w:rsid w:val="00391408"/>
    <w:rPr>
      <w:vertAlign w:val="superscript"/>
    </w:rPr>
  </w:style>
  <w:style w:type="character" w:styleId="Hyperlink">
    <w:name w:val="Hyperlink"/>
    <w:rsid w:val="00B01840"/>
    <w:rPr>
      <w:color w:val="0000FF"/>
      <w:u w:val="single"/>
    </w:rPr>
  </w:style>
  <w:style w:type="paragraph" w:styleId="ListParagraph">
    <w:name w:val="List Paragraph"/>
    <w:basedOn w:val="Normal"/>
    <w:uiPriority w:val="34"/>
    <w:qFormat/>
    <w:rsid w:val="00537FC5"/>
    <w:pPr>
      <w:ind w:left="720"/>
    </w:pPr>
  </w:style>
  <w:style w:type="character" w:customStyle="1" w:styleId="FootnoteTextChar">
    <w:name w:val="Footnote Text Char"/>
    <w:link w:val="FootnoteText"/>
    <w:rsid w:val="00AE2C24"/>
    <w:rPr>
      <w:rFonts w:ascii="Arial" w:eastAsia="SimSun" w:hAnsi="Arial" w:cs="Arial"/>
      <w:sz w:val="18"/>
      <w:lang w:eastAsia="zh-CN"/>
    </w:rPr>
  </w:style>
  <w:style w:type="paragraph" w:customStyle="1" w:styleId="tab1">
    <w:name w:val="tab1"/>
    <w:basedOn w:val="Normal"/>
    <w:rsid w:val="000429D7"/>
    <w:pPr>
      <w:tabs>
        <w:tab w:val="left" w:pos="567"/>
        <w:tab w:val="left" w:pos="1004"/>
        <w:tab w:val="left" w:pos="1588"/>
        <w:tab w:val="decimal" w:pos="8080"/>
      </w:tabs>
    </w:pPr>
    <w:rPr>
      <w:rFonts w:ascii="Times New Roman" w:eastAsia="Times New Roman" w:hAnsi="Times New Roman" w:cs="Times New Roman"/>
      <w:sz w:val="24"/>
      <w:lang w:eastAsia="ja-JP"/>
    </w:rPr>
  </w:style>
  <w:style w:type="paragraph" w:customStyle="1" w:styleId="tab2">
    <w:name w:val="tab2"/>
    <w:basedOn w:val="Normal"/>
    <w:rsid w:val="000429D7"/>
    <w:pPr>
      <w:tabs>
        <w:tab w:val="left" w:pos="567"/>
        <w:tab w:val="left" w:pos="1004"/>
        <w:tab w:val="left" w:pos="1588"/>
        <w:tab w:val="center" w:pos="7938"/>
      </w:tabs>
    </w:pPr>
    <w:rPr>
      <w:rFonts w:ascii="Times New Roman" w:eastAsia="Times New Roman" w:hAnsi="Times New Roman" w:cs="Times New Roman"/>
      <w:sz w:val="24"/>
      <w:lang w:eastAsia="ja-JP"/>
    </w:rPr>
  </w:style>
  <w:style w:type="paragraph" w:customStyle="1" w:styleId="sfr">
    <w:name w:val="sfr"/>
    <w:basedOn w:val="Normal"/>
    <w:rsid w:val="000429D7"/>
    <w:pPr>
      <w:tabs>
        <w:tab w:val="left" w:pos="7371"/>
      </w:tabs>
    </w:pPr>
    <w:rPr>
      <w:rFonts w:ascii="Times New Roman" w:eastAsia="Times New Roman" w:hAnsi="Times New Roman" w:cs="Times New Roman"/>
      <w:sz w:val="24"/>
      <w:lang w:eastAsia="ja-JP"/>
    </w:rPr>
  </w:style>
  <w:style w:type="paragraph" w:styleId="NormalWeb">
    <w:name w:val="Normal (Web)"/>
    <w:basedOn w:val="Normal"/>
    <w:uiPriority w:val="99"/>
    <w:unhideWhenUsed/>
    <w:rsid w:val="00320C7C"/>
    <w:pPr>
      <w:spacing w:before="100" w:beforeAutospacing="1" w:after="336" w:line="336" w:lineRule="atLeast"/>
    </w:pPr>
    <w:rPr>
      <w:rFonts w:ascii="Times New Roman" w:eastAsia="Times New Roman"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Heading4Char">
    <w:name w:val="Heading 4 Char"/>
    <w:link w:val="Heading4"/>
    <w:rsid w:val="0027780E"/>
    <w:rPr>
      <w:rFonts w:ascii="Arial" w:eastAsia="SimSun" w:hAnsi="Arial" w:cs="Arial"/>
      <w:bCs/>
      <w:i/>
      <w:sz w:val="22"/>
      <w:szCs w:val="28"/>
      <w:lang w:val="en-US" w:eastAsia="zh-CN" w:bidi="ar-SA"/>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PageNumber">
    <w:name w:val="page number"/>
    <w:basedOn w:val="DefaultParagraphFont"/>
    <w:rsid w:val="0027780E"/>
  </w:style>
  <w:style w:type="character" w:customStyle="1" w:styleId="Rojalf">
    <w:name w:val="Rojalf"/>
    <w:semiHidden/>
    <w:rsid w:val="00444954"/>
    <w:rPr>
      <w:rFonts w:ascii="Arial" w:hAnsi="Arial" w:cs="Arial"/>
      <w:color w:val="000080"/>
      <w:sz w:val="20"/>
      <w:szCs w:val="20"/>
    </w:rPr>
  </w:style>
  <w:style w:type="paragraph" w:styleId="BalloonText">
    <w:name w:val="Balloon Text"/>
    <w:basedOn w:val="Normal"/>
    <w:semiHidden/>
    <w:rsid w:val="00A615E1"/>
    <w:rPr>
      <w:rFonts w:ascii="Tahoma" w:hAnsi="Tahoma" w:cs="Tahoma"/>
      <w:sz w:val="16"/>
      <w:szCs w:val="16"/>
    </w:rPr>
  </w:style>
  <w:style w:type="character" w:styleId="FootnoteReference">
    <w:name w:val="footnote reference"/>
    <w:semiHidden/>
    <w:rsid w:val="00391408"/>
    <w:rPr>
      <w:vertAlign w:val="superscript"/>
    </w:rPr>
  </w:style>
  <w:style w:type="character" w:styleId="Hyperlink">
    <w:name w:val="Hyperlink"/>
    <w:rsid w:val="00B01840"/>
    <w:rPr>
      <w:color w:val="0000FF"/>
      <w:u w:val="single"/>
    </w:rPr>
  </w:style>
  <w:style w:type="paragraph" w:styleId="ListParagraph">
    <w:name w:val="List Paragraph"/>
    <w:basedOn w:val="Normal"/>
    <w:uiPriority w:val="34"/>
    <w:qFormat/>
    <w:rsid w:val="00537FC5"/>
    <w:pPr>
      <w:ind w:left="720"/>
    </w:pPr>
  </w:style>
  <w:style w:type="character" w:customStyle="1" w:styleId="FootnoteTextChar">
    <w:name w:val="Footnote Text Char"/>
    <w:link w:val="FootnoteText"/>
    <w:rsid w:val="00AE2C24"/>
    <w:rPr>
      <w:rFonts w:ascii="Arial" w:eastAsia="SimSun" w:hAnsi="Arial" w:cs="Arial"/>
      <w:sz w:val="18"/>
      <w:lang w:eastAsia="zh-CN"/>
    </w:rPr>
  </w:style>
  <w:style w:type="paragraph" w:customStyle="1" w:styleId="tab1">
    <w:name w:val="tab1"/>
    <w:basedOn w:val="Normal"/>
    <w:rsid w:val="000429D7"/>
    <w:pPr>
      <w:tabs>
        <w:tab w:val="left" w:pos="567"/>
        <w:tab w:val="left" w:pos="1004"/>
        <w:tab w:val="left" w:pos="1588"/>
        <w:tab w:val="decimal" w:pos="8080"/>
      </w:tabs>
    </w:pPr>
    <w:rPr>
      <w:rFonts w:ascii="Times New Roman" w:eastAsia="Times New Roman" w:hAnsi="Times New Roman" w:cs="Times New Roman"/>
      <w:sz w:val="24"/>
      <w:lang w:eastAsia="ja-JP"/>
    </w:rPr>
  </w:style>
  <w:style w:type="paragraph" w:customStyle="1" w:styleId="tab2">
    <w:name w:val="tab2"/>
    <w:basedOn w:val="Normal"/>
    <w:rsid w:val="000429D7"/>
    <w:pPr>
      <w:tabs>
        <w:tab w:val="left" w:pos="567"/>
        <w:tab w:val="left" w:pos="1004"/>
        <w:tab w:val="left" w:pos="1588"/>
        <w:tab w:val="center" w:pos="7938"/>
      </w:tabs>
    </w:pPr>
    <w:rPr>
      <w:rFonts w:ascii="Times New Roman" w:eastAsia="Times New Roman" w:hAnsi="Times New Roman" w:cs="Times New Roman"/>
      <w:sz w:val="24"/>
      <w:lang w:eastAsia="ja-JP"/>
    </w:rPr>
  </w:style>
  <w:style w:type="paragraph" w:customStyle="1" w:styleId="sfr">
    <w:name w:val="sfr"/>
    <w:basedOn w:val="Normal"/>
    <w:rsid w:val="000429D7"/>
    <w:pPr>
      <w:tabs>
        <w:tab w:val="left" w:pos="7371"/>
      </w:tabs>
    </w:pPr>
    <w:rPr>
      <w:rFonts w:ascii="Times New Roman" w:eastAsia="Times New Roman" w:hAnsi="Times New Roman" w:cs="Times New Roman"/>
      <w:sz w:val="24"/>
      <w:lang w:eastAsia="ja-JP"/>
    </w:rPr>
  </w:style>
  <w:style w:type="paragraph" w:styleId="NormalWeb">
    <w:name w:val="Normal (Web)"/>
    <w:basedOn w:val="Normal"/>
    <w:uiPriority w:val="99"/>
    <w:unhideWhenUsed/>
    <w:rsid w:val="00320C7C"/>
    <w:pPr>
      <w:spacing w:before="100" w:beforeAutospacing="1" w:after="336" w:line="336" w:lineRule="atLeast"/>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516104">
      <w:bodyDiv w:val="1"/>
      <w:marLeft w:val="0"/>
      <w:marRight w:val="0"/>
      <w:marTop w:val="0"/>
      <w:marBottom w:val="0"/>
      <w:divBdr>
        <w:top w:val="none" w:sz="0" w:space="0" w:color="auto"/>
        <w:left w:val="none" w:sz="0" w:space="0" w:color="auto"/>
        <w:bottom w:val="none" w:sz="0" w:space="0" w:color="auto"/>
        <w:right w:val="none" w:sz="0" w:space="0" w:color="auto"/>
      </w:divBdr>
    </w:div>
    <w:div w:id="1651011359">
      <w:bodyDiv w:val="1"/>
      <w:marLeft w:val="0"/>
      <w:marRight w:val="0"/>
      <w:marTop w:val="0"/>
      <w:marBottom w:val="0"/>
      <w:divBdr>
        <w:top w:val="none" w:sz="0" w:space="0" w:color="auto"/>
        <w:left w:val="none" w:sz="0" w:space="0" w:color="auto"/>
        <w:bottom w:val="none" w:sz="0" w:space="0" w:color="auto"/>
        <w:right w:val="none" w:sz="0" w:space="0" w:color="auto"/>
      </w:divBdr>
      <w:divsChild>
        <w:div w:id="307588820">
          <w:marLeft w:val="0"/>
          <w:marRight w:val="0"/>
          <w:marTop w:val="0"/>
          <w:marBottom w:val="0"/>
          <w:divBdr>
            <w:top w:val="none" w:sz="0" w:space="0" w:color="auto"/>
            <w:left w:val="none" w:sz="0" w:space="0" w:color="auto"/>
            <w:bottom w:val="none" w:sz="0" w:space="0" w:color="auto"/>
            <w:right w:val="none" w:sz="0" w:space="0" w:color="auto"/>
          </w:divBdr>
          <w:divsChild>
            <w:div w:id="1300452271">
              <w:marLeft w:val="0"/>
              <w:marRight w:val="0"/>
              <w:marTop w:val="0"/>
              <w:marBottom w:val="0"/>
              <w:divBdr>
                <w:top w:val="none" w:sz="0" w:space="0" w:color="auto"/>
                <w:left w:val="none" w:sz="0" w:space="0" w:color="auto"/>
                <w:bottom w:val="none" w:sz="0" w:space="0" w:color="auto"/>
                <w:right w:val="none" w:sz="0" w:space="0" w:color="auto"/>
              </w:divBdr>
              <w:divsChild>
                <w:div w:id="1184368389">
                  <w:marLeft w:val="0"/>
                  <w:marRight w:val="0"/>
                  <w:marTop w:val="0"/>
                  <w:marBottom w:val="0"/>
                  <w:divBdr>
                    <w:top w:val="none" w:sz="0" w:space="0" w:color="auto"/>
                    <w:left w:val="none" w:sz="0" w:space="0" w:color="auto"/>
                    <w:bottom w:val="none" w:sz="0" w:space="0" w:color="auto"/>
                    <w:right w:val="none" w:sz="0" w:space="0" w:color="auto"/>
                  </w:divBdr>
                  <w:divsChild>
                    <w:div w:id="79522448">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9F04B-6038-454C-AD7F-1A3120B92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9364</Words>
  <Characters>64684</Characters>
  <Application>Microsoft Office Word</Application>
  <DocSecurity>0</DocSecurity>
  <Lines>539</Lines>
  <Paragraphs>147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73901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VINCENT Anouck</cp:lastModifiedBy>
  <cp:revision>3</cp:revision>
  <cp:lastPrinted>2015-01-15T15:33:00Z</cp:lastPrinted>
  <dcterms:created xsi:type="dcterms:W3CDTF">2015-01-15T15:33:00Z</dcterms:created>
  <dcterms:modified xsi:type="dcterms:W3CDTF">2015-01-15T15:33:00Z</dcterms:modified>
</cp:coreProperties>
</file>