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12E9B" w:rsidP="00916EE2"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01E1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WIPO/ACE/9/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7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28 ЯНВАРЯ 2014 Г. 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61D47" w:rsidRDefault="00061D47" w:rsidP="00061D47">
      <w:pPr>
        <w:pStyle w:val="Meetingtitle"/>
        <w:ind w:left="0"/>
      </w:pPr>
      <w:r>
        <w:t>Консультативный комитет по защите прав</w:t>
      </w:r>
    </w:p>
    <w:p w:rsidR="00061D47" w:rsidRDefault="00061D47" w:rsidP="00061D47">
      <w:pPr>
        <w:pStyle w:val="Sessiontitle"/>
        <w:ind w:left="0"/>
      </w:pPr>
      <w:r>
        <w:t>Девятая сессия</w:t>
      </w:r>
    </w:p>
    <w:p w:rsidR="00061D47" w:rsidRPr="000F2F90" w:rsidRDefault="00061D47" w:rsidP="00061D47">
      <w:pPr>
        <w:pStyle w:val="Meetingplacedate"/>
        <w:ind w:left="0"/>
      </w:pPr>
      <w:r>
        <w:t>Женева, 3 –</w:t>
      </w:r>
      <w:r w:rsidR="000C7433">
        <w:t xml:space="preserve"> </w:t>
      </w:r>
      <w:r>
        <w:t>5 марта 2014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F1490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Альтернативные механизмы урегулирования споров в области интеллектуальной собственности в Республике Корея</w:t>
      </w:r>
    </w:p>
    <w:p w:rsidR="008B2CC1" w:rsidRPr="008B2CC1" w:rsidRDefault="008B2CC1" w:rsidP="008B2CC1"/>
    <w:p w:rsidR="008B2CC1" w:rsidRPr="008B2CC1" w:rsidRDefault="00AB7D28" w:rsidP="008B2CC1">
      <w:pPr>
        <w:rPr>
          <w:i/>
        </w:rPr>
      </w:pPr>
      <w:bookmarkStart w:id="4" w:name="Prepared"/>
      <w:bookmarkEnd w:id="4"/>
      <w:r>
        <w:rPr>
          <w:i/>
        </w:rPr>
        <w:t xml:space="preserve">Документ подготовлен Хан </w:t>
      </w:r>
      <w:proofErr w:type="spellStart"/>
      <w:r>
        <w:rPr>
          <w:i/>
        </w:rPr>
        <w:t>Чи</w:t>
      </w:r>
      <w:proofErr w:type="spellEnd"/>
      <w:r w:rsidR="000C7433">
        <w:rPr>
          <w:i/>
        </w:rPr>
        <w:t xml:space="preserve"> </w:t>
      </w:r>
      <w:proofErr w:type="spellStart"/>
      <w:r w:rsidR="000C7433">
        <w:rPr>
          <w:i/>
        </w:rPr>
        <w:t>Уном</w:t>
      </w:r>
      <w:proofErr w:type="spellEnd"/>
      <w:r w:rsidR="000C7433">
        <w:rPr>
          <w:i/>
        </w:rPr>
        <w:t>, заместителем начальника О</w:t>
      </w:r>
      <w:r>
        <w:rPr>
          <w:i/>
        </w:rPr>
        <w:t>тдела по вопросам многостороннего сотрудничества Корейского ведомства интеллектуальной собственности (КИПО), Республика Корея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0F1490" w:rsidRPr="000F1490" w:rsidRDefault="000F1490" w:rsidP="00831329">
      <w:pPr>
        <w:pStyle w:val="Heading1"/>
        <w:numPr>
          <w:ilvl w:val="0"/>
          <w:numId w:val="7"/>
        </w:numPr>
        <w:tabs>
          <w:tab w:val="left" w:pos="567"/>
        </w:tabs>
        <w:ind w:left="0" w:firstLine="0"/>
      </w:pPr>
      <w:r>
        <w:t>Обзор альтернативных механизмов урегулирования споров в Республике Корея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Альтернативное урегулирование споров (АУС) — общий термин для обозначения процедур, отличных от рассмотрения дела в суде, в рамках которых беспристрастное лицо (практикующий специалист в области АУС) содействует сторонам спора в разрешении существующих между ними </w:t>
      </w:r>
      <w:r w:rsidR="00681066">
        <w:t>разногласий</w:t>
      </w:r>
      <w:r>
        <w:t xml:space="preserve">.  Основными </w:t>
      </w:r>
      <w:r w:rsidR="00681066">
        <w:t>механизмами</w:t>
      </w:r>
      <w:r>
        <w:t xml:space="preserve"> альтернативного урегулирования споров являются посредничество, арбитраж и заключение мировой сделки. </w:t>
      </w:r>
    </w:p>
    <w:p w:rsidR="000F1490" w:rsidRPr="000F1490" w:rsidRDefault="000F1490" w:rsidP="000F1490"/>
    <w:p w:rsidR="000F1490" w:rsidRPr="000F1490" w:rsidRDefault="000F1490" w:rsidP="00831329">
      <w:pPr>
        <w:pStyle w:val="Heading2"/>
      </w:pPr>
      <w:r>
        <w:t>Посредничество</w:t>
      </w:r>
    </w:p>
    <w:p w:rsidR="00831329" w:rsidRDefault="00831329" w:rsidP="000F1490"/>
    <w:p w:rsidR="000F1490" w:rsidRPr="000F1490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 xml:space="preserve">Посредничество применяется в тех случаях, когда одна или несколько сторон обращаются к посреднику с просьбой справедливо и беспристрастно помочь сторонам в разрешении их спора.  Спор разрешается, когда в результате посредничества достигается выполнимое соглашение, с которым согласны все стороны.  Поскольку результат посредничества не является юридически обязательным, в случае несогласия участников процесса с его результатом процедура завершается.  Следует отметить, что в соответствии с корейским законодательством почти при каждой государственной организации созданы комитеты по урегулированию споров.  Так, например, при </w:t>
      </w:r>
      <w:r>
        <w:lastRenderedPageBreak/>
        <w:t xml:space="preserve">Корейском ведомстве интеллектуальной собственности (КИПО) согласно закону "О содействии изобретениям" был создан Комитет по посредничеству в спорах в области прав промышленной собственности, а в соответствии же с законом "О строительной отрасли" при министерстве государственных территорий, транспорта и морских дел предусмотрен Комитет по разрешению строительных споров.  </w:t>
      </w:r>
      <w:r w:rsidR="00681066">
        <w:t>Подобные</w:t>
      </w:r>
      <w:r>
        <w:t xml:space="preserve"> комитеты по разрешению споров действуют при многих корейских государственных органах.</w:t>
      </w:r>
    </w:p>
    <w:p w:rsidR="000F1490" w:rsidRPr="000F1490" w:rsidRDefault="000F1490" w:rsidP="000F1490"/>
    <w:p w:rsidR="000F1490" w:rsidRPr="000F1490" w:rsidRDefault="000F1490" w:rsidP="00831329">
      <w:pPr>
        <w:pStyle w:val="Heading2"/>
      </w:pPr>
      <w:r>
        <w:t>Арбитраж</w:t>
      </w:r>
    </w:p>
    <w:p w:rsidR="00831329" w:rsidRDefault="00831329" w:rsidP="000F1490"/>
    <w:p w:rsidR="00922427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 xml:space="preserve">Арбитраж — это процедура, </w:t>
      </w:r>
      <w:r w:rsidR="000C7433">
        <w:t>с помощью</w:t>
      </w:r>
      <w:r>
        <w:t xml:space="preserve"> которой решение по спору принимает не суд, а арбитр.  В Республике Корея действует закон "Об арбитраже".  Компетентным органом, ответственным за выполнение этого закона, назначено министерство юстиции.  Большинство споров, рассматриваемых в порядке арбитража, в особенности споров между частными сторонами, рассматривается Корейским советом по торговому арбитражу (КСТА).  Деятельность КСТА регулируется законом "Об арбитраже".  Этот совет выступает в качестве посредника между частными сторонами.  Споры в конкретных областях, регулиру</w:t>
      </w:r>
      <w:r w:rsidR="00B745F5">
        <w:t>емых</w:t>
      </w:r>
      <w:r>
        <w:t xml:space="preserve"> </w:t>
      </w:r>
      <w:r w:rsidR="000C7433">
        <w:t>специальным</w:t>
      </w:r>
      <w:r>
        <w:t xml:space="preserve"> законодательством, могут </w:t>
      </w:r>
      <w:r w:rsidR="000C7433">
        <w:t>разрешаться</w:t>
      </w:r>
      <w:r>
        <w:t xml:space="preserve"> </w:t>
      </w:r>
      <w:r w:rsidR="00681066">
        <w:t>в порядке</w:t>
      </w:r>
      <w:r>
        <w:t xml:space="preserve"> арбитража в рамках арбитражных комиссий (например, Арбитражной комиссии по делам печати, Корейского ведомства по посредничеству и арбитражу в спорах в области медицины).  </w:t>
      </w:r>
    </w:p>
    <w:p w:rsidR="000F1490" w:rsidRPr="000F1490" w:rsidRDefault="000F1490" w:rsidP="000F1490">
      <w:r>
        <w:t xml:space="preserve">Более подробную информацию о работе КСТА вы можете найти по адресу </w:t>
      </w:r>
      <w:hyperlink r:id="rId10">
        <w:r>
          <w:rPr>
            <w:rStyle w:val="Hyperlink"/>
            <w:i/>
          </w:rPr>
          <w:t>http://www.kcab.or.kr/jsp/kcab_eng/index.jsp</w:t>
        </w:r>
      </w:hyperlink>
      <w:r>
        <w:rPr>
          <w:rStyle w:val="Hyperlink"/>
          <w:i/>
        </w:rPr>
        <w:t>.</w:t>
      </w:r>
    </w:p>
    <w:p w:rsidR="000F1490" w:rsidRPr="000F1490" w:rsidRDefault="000F1490" w:rsidP="000F1490"/>
    <w:p w:rsidR="000F1490" w:rsidRPr="000F1490" w:rsidRDefault="000F1490" w:rsidP="00831329">
      <w:pPr>
        <w:pStyle w:val="Heading2"/>
      </w:pPr>
      <w:r>
        <w:t>Мировая сделка</w:t>
      </w:r>
    </w:p>
    <w:p w:rsidR="00831329" w:rsidRDefault="00831329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Мировая сделка заключается тогда, когда стороны урегулируют спорные вопросы и заключают соглашение о прекращении спора.  </w:t>
      </w:r>
      <w:proofErr w:type="gramStart"/>
      <w:r>
        <w:t xml:space="preserve">Существует три возможности для заключения мировой сделки:  i) стороны спора могут заключить мировую сделку в соответствии с правилом 731 Гражданско-процессуального кодекса, </w:t>
      </w:r>
      <w:proofErr w:type="spellStart"/>
      <w:r>
        <w:t>ii</w:t>
      </w:r>
      <w:proofErr w:type="spellEnd"/>
      <w:r>
        <w:t xml:space="preserve">) одна из сторон может обратиться с ходатайством о заключении мировой сделки в рамках гражданского судебного разбирательства перед началом судебного разбирательства в соответствии с правилом 385 Гражданско-процессуального кодекса, </w:t>
      </w:r>
      <w:proofErr w:type="spellStart"/>
      <w:r>
        <w:t>iii</w:t>
      </w:r>
      <w:proofErr w:type="spellEnd"/>
      <w:r>
        <w:t>) в том случае, если разбирательство уже начато, суд может предписать</w:t>
      </w:r>
      <w:proofErr w:type="gramEnd"/>
      <w:r>
        <w:t xml:space="preserve"> заключить мировую сделку в соответствии с правилом  225 Гражданско-процессуального кодекса.</w:t>
      </w:r>
    </w:p>
    <w:p w:rsidR="000F1490" w:rsidRPr="000F1490" w:rsidRDefault="000F1490" w:rsidP="000F1490"/>
    <w:p w:rsidR="000F1490" w:rsidRPr="000F1490" w:rsidRDefault="000F1490" w:rsidP="00831329">
      <w:pPr>
        <w:pStyle w:val="Heading1"/>
        <w:numPr>
          <w:ilvl w:val="0"/>
          <w:numId w:val="7"/>
        </w:numPr>
        <w:tabs>
          <w:tab w:val="left" w:pos="567"/>
        </w:tabs>
        <w:ind w:left="0" w:firstLine="0"/>
      </w:pPr>
      <w:r>
        <w:t>Обзор деятельности Комитета по посредничеству в спорах в области прав промышленной собственности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>В связи с изменениями, происходящими в этой сфере в данный момент, возникла необходимость в новых формах урегулирования споров.  Дела становятся все более сложными, и их может оказаться неудобно разрешать в обычных судах.  Именно по этой причине в 1995 г. при КИПО был создан Комитет по посредничеству в спорах в области прав промышленной собственности (КПСППС).  Председателем КПСППС является заместитель руководителя КИПО.  В состав этого комитета входят двадцать членов, включая председателя.  Членами комитета являются патентные поверенные в различных областях (например, товарные знаки, образцы, машиностроение, химия, биология, электроника</w:t>
      </w:r>
      <w:r w:rsidR="00CA7FA2" w:rsidRPr="00CA7FA2">
        <w:t xml:space="preserve"> </w:t>
      </w:r>
      <w:r w:rsidR="00CA7FA2">
        <w:t>и т. д.</w:t>
      </w:r>
      <w:r>
        <w:t>), занимающиеся вопросами ИС юристы, профессора и эксперты КИПО.  Срок их полномочий составляет три года.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 xml:space="preserve">КПСППС занимается разрешением споров, касающихся прав промышленной собственности (в том числе патентов, полезных моделей, промышленных образцов и товарных знаков) и служебных изобретений.  Поскольку вынесение деклараторного </w:t>
      </w:r>
      <w:r>
        <w:lastRenderedPageBreak/>
        <w:t>решения о недействительности патента, об отсутствии нарушения и о неспособности патента служить основанием для иска входит в компетенцию Патентного суда, в случае с этими исками процедура посредничества не применима.  Споры в еще одной области интеллектуальной собственности, в области авторск</w:t>
      </w:r>
      <w:r w:rsidR="00B745F5">
        <w:t>ого</w:t>
      </w:r>
      <w:r>
        <w:t xml:space="preserve"> прав</w:t>
      </w:r>
      <w:r w:rsidR="00B745F5">
        <w:t>а</w:t>
      </w:r>
      <w:r>
        <w:t>, рассматриваются Корейской комиссией по вопросам авторского права при министерстве культуры, спорта и туризма.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>КПСППС рассматривает споры с применением посредничества в следующем порядке:</w:t>
      </w:r>
    </w:p>
    <w:p w:rsidR="000F1490" w:rsidRPr="000F1490" w:rsidRDefault="000F1490" w:rsidP="000F1490"/>
    <w:p w:rsidR="000F1490" w:rsidRPr="00FD07D5" w:rsidRDefault="000C7433" w:rsidP="006F0832">
      <w:pPr>
        <w:pStyle w:val="ListParagraph"/>
      </w:pPr>
      <w:r>
        <w:t xml:space="preserve">шаг </w:t>
      </w:r>
      <w:r w:rsidR="000F1490">
        <w:t xml:space="preserve">1) </w:t>
      </w:r>
      <w:r>
        <w:t xml:space="preserve"> </w:t>
      </w:r>
      <w:r w:rsidR="000F1490">
        <w:t>сторона спора обращае</w:t>
      </w:r>
      <w:r w:rsidR="00CA7FA2">
        <w:t>тся с просьбой о посредничестве;</w:t>
      </w:r>
    </w:p>
    <w:p w:rsidR="000F1490" w:rsidRPr="00FD07D5" w:rsidRDefault="000C7433" w:rsidP="006F0832">
      <w:pPr>
        <w:pStyle w:val="ListParagraph"/>
      </w:pPr>
      <w:r>
        <w:t xml:space="preserve">шаг </w:t>
      </w:r>
      <w:r w:rsidR="000F1490">
        <w:t xml:space="preserve">2) </w:t>
      </w:r>
      <w:r>
        <w:t xml:space="preserve"> </w:t>
      </w:r>
      <w:r w:rsidR="000F1490">
        <w:t>КПСППС назначает трех посредников</w:t>
      </w:r>
      <w:r w:rsidR="00CA7FA2">
        <w:t>;</w:t>
      </w:r>
    </w:p>
    <w:p w:rsidR="000F1490" w:rsidRPr="00FD07D5" w:rsidRDefault="000C7433" w:rsidP="000C7433">
      <w:pPr>
        <w:pStyle w:val="ListParagraph"/>
        <w:ind w:left="1418" w:hanging="698"/>
      </w:pPr>
      <w:r>
        <w:t xml:space="preserve">шаг </w:t>
      </w:r>
      <w:r w:rsidR="000F1490">
        <w:t xml:space="preserve">3) </w:t>
      </w:r>
      <w:r>
        <w:t xml:space="preserve"> </w:t>
      </w:r>
      <w:r w:rsidR="000F1490">
        <w:t xml:space="preserve">КПСППС уведомляет о </w:t>
      </w:r>
      <w:proofErr w:type="gramStart"/>
      <w:r w:rsidR="000F1490">
        <w:t>просьбе</w:t>
      </w:r>
      <w:proofErr w:type="gramEnd"/>
      <w:r w:rsidR="000F1490">
        <w:t xml:space="preserve"> о посредничестве другую сторону спора </w:t>
      </w:r>
      <w:r w:rsidR="00FD07D5">
        <w:t>(ответчик может отказаться о</w:t>
      </w:r>
      <w:r w:rsidR="00CA7FA2">
        <w:t>т участия в рассмотрении спора);</w:t>
      </w:r>
    </w:p>
    <w:p w:rsidR="000F1490" w:rsidRPr="00FD07D5" w:rsidRDefault="000C7433" w:rsidP="00CA7FA2">
      <w:pPr>
        <w:pStyle w:val="ListParagraph"/>
      </w:pPr>
      <w:r>
        <w:t xml:space="preserve">шаг </w:t>
      </w:r>
      <w:r w:rsidR="000F1490">
        <w:t xml:space="preserve">4) </w:t>
      </w:r>
      <w:r>
        <w:t xml:space="preserve"> </w:t>
      </w:r>
      <w:r w:rsidR="000F1490">
        <w:t xml:space="preserve">если ответчик соглашается принять участие в рассмотрении спора, КПСППС рассматривает спор </w:t>
      </w:r>
      <w:r w:rsidR="00FD07D5">
        <w:t>и готовит п</w:t>
      </w:r>
      <w:r w:rsidR="00CA7FA2">
        <w:t>редложение относительно решения;</w:t>
      </w:r>
    </w:p>
    <w:p w:rsidR="000F1490" w:rsidRPr="00FD07D5" w:rsidRDefault="000C7433" w:rsidP="006F0832">
      <w:pPr>
        <w:pStyle w:val="ListParagraph"/>
      </w:pPr>
      <w:r>
        <w:t xml:space="preserve">шаг </w:t>
      </w:r>
      <w:r w:rsidR="000F1490">
        <w:t xml:space="preserve">5) </w:t>
      </w:r>
      <w:r>
        <w:t xml:space="preserve"> </w:t>
      </w:r>
      <w:r w:rsidR="000F1490">
        <w:t>КПСППС доводит предлагаемое р</w:t>
      </w:r>
      <w:r w:rsidR="00CA7FA2">
        <w:t>ешение до сведения обеих сторон;</w:t>
      </w:r>
    </w:p>
    <w:p w:rsidR="000F1490" w:rsidRPr="00FD07D5" w:rsidRDefault="000C7433" w:rsidP="000C7433">
      <w:pPr>
        <w:pStyle w:val="ListParagraph"/>
        <w:ind w:left="1418" w:hanging="698"/>
      </w:pPr>
      <w:r>
        <w:t xml:space="preserve">шаг </w:t>
      </w:r>
      <w:r w:rsidR="000F1490">
        <w:t>6) если стороны согласны с предлагаемым решением, КПСППС с</w:t>
      </w:r>
      <w:r w:rsidR="00CA7FA2">
        <w:t>оставляет протокол о примирении;</w:t>
      </w:r>
      <w:r w:rsidR="000F1490">
        <w:t xml:space="preserve"> </w:t>
      </w:r>
      <w:r w:rsidR="00CA7FA2">
        <w:t>и</w:t>
      </w:r>
      <w:r w:rsidR="000F1490">
        <w:t xml:space="preserve"> </w:t>
      </w:r>
    </w:p>
    <w:p w:rsidR="000F1490" w:rsidRPr="00FD07D5" w:rsidRDefault="000C7433" w:rsidP="000C7433">
      <w:pPr>
        <w:pStyle w:val="ListParagraph"/>
        <w:ind w:left="1418" w:hanging="698"/>
      </w:pPr>
      <w:r>
        <w:t xml:space="preserve">шаг </w:t>
      </w:r>
      <w:r w:rsidR="000F1490">
        <w:t xml:space="preserve">7) </w:t>
      </w:r>
      <w:r>
        <w:t xml:space="preserve"> </w:t>
      </w:r>
      <w:r w:rsidR="000F1490">
        <w:t xml:space="preserve">если одна из сторон не согласна с предлагаемым решением или решает не </w:t>
      </w:r>
      <w:r w:rsidR="00FD07D5">
        <w:t>принимать участия в посредничестве (см. шаг</w:t>
      </w:r>
      <w:r w:rsidR="00CA7FA2">
        <w:t xml:space="preserve"> </w:t>
      </w:r>
      <w:r w:rsidR="00FD07D5">
        <w:t>3), процедура завершается.</w:t>
      </w:r>
    </w:p>
    <w:p w:rsidR="00B745F5" w:rsidRDefault="00B745F5">
      <w:r>
        <w:br w:type="page"/>
      </w:r>
    </w:p>
    <w:p w:rsidR="000F1490" w:rsidRPr="000F1490" w:rsidRDefault="000F1490" w:rsidP="000F1490">
      <w:r>
        <w:rPr>
          <w:noProof/>
          <w:lang w:val="en-US" w:eastAsia="en-US" w:bidi="ar-SA"/>
        </w:rPr>
        <w:lastRenderedPageBreak/>
        <w:drawing>
          <wp:inline distT="0" distB="0" distL="0" distR="0" wp14:anchorId="622E2E05" wp14:editId="20A863AA">
            <wp:extent cx="5724525" cy="6105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490" w:rsidRPr="000F1490" w:rsidRDefault="000F1490" w:rsidP="000F1490"/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 xml:space="preserve">Если посредничество осуществляется успешно, его результат является обязательным в силу правила 46 закона "О содействии изобретениям".  Оно имеет такую же силу, как и решение суда о примирении. 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Подача заявки об урегулировании спора в области прав промышленной собственности с помощью посредничества проста и осуществляется на безвозмездной основе.  Кроме того, при успешном использовании посредничества спор может быть разрешен в течение трех месяцев.  Поскольку эта процедура носит конфиденциальный характер, снижается вероятность раскрытия сведений, составляющих коммерческую тайну, в том числе сведений о технологиях.  Кроме того, урегулирование спора с использованием посредничества более благоприятно в том плане, что в ходе этой </w:t>
      </w:r>
      <w:bookmarkStart w:id="5" w:name="_GoBack"/>
      <w:bookmarkEnd w:id="5"/>
      <w:r>
        <w:t>процедуры стороны могут наладить  друг с другом отношения стратегического сотрудничества, заключающееся, например, в обмене лицензиями или техническом сотрудничестве.</w:t>
      </w:r>
    </w:p>
    <w:p w:rsidR="000F1490" w:rsidRPr="000F1490" w:rsidRDefault="000F1490" w:rsidP="000F1490"/>
    <w:p w:rsidR="000F1490" w:rsidRDefault="00831329" w:rsidP="000F1490"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 xml:space="preserve">В следующей таблице приведены данные о нагрузке КПСППС </w:t>
      </w:r>
    </w:p>
    <w:p w:rsidR="00831329" w:rsidRDefault="00831329" w:rsidP="000F1490"/>
    <w:p w:rsidR="00CA7FA2" w:rsidRDefault="00CA7FA2" w:rsidP="000F1490"/>
    <w:p w:rsidR="000F1490" w:rsidRDefault="000F1490" w:rsidP="00CA7FA2">
      <w:pPr>
        <w:ind w:left="2835" w:firstLine="567"/>
      </w:pPr>
      <w:r>
        <w:t>(Число споров и их исход)</w:t>
      </w:r>
    </w:p>
    <w:p w:rsidR="00831329" w:rsidRPr="000F1490" w:rsidRDefault="00831329" w:rsidP="000F1490"/>
    <w:tbl>
      <w:tblPr>
        <w:tblW w:w="0" w:type="auto"/>
        <w:jc w:val="center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871"/>
        <w:gridCol w:w="1984"/>
        <w:gridCol w:w="1984"/>
        <w:gridCol w:w="1984"/>
      </w:tblGrid>
      <w:tr w:rsidR="000F1490" w:rsidRPr="000F1490" w:rsidTr="00662030">
        <w:trPr>
          <w:trHeight w:val="283"/>
          <w:jc w:val="center"/>
        </w:trPr>
        <w:tc>
          <w:tcPr>
            <w:tcW w:w="187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0F1490" w:rsidRPr="000F1490" w:rsidRDefault="000F1490" w:rsidP="005B055F">
            <w:pPr>
              <w:jc w:val="center"/>
            </w:pPr>
            <w:r>
              <w:t>Год</w:t>
            </w:r>
          </w:p>
        </w:tc>
        <w:tc>
          <w:tcPr>
            <w:tcW w:w="198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0F1490" w:rsidRPr="000F1490" w:rsidRDefault="000F1490" w:rsidP="005B055F">
            <w:pPr>
              <w:tabs>
                <w:tab w:val="right" w:pos="1768"/>
              </w:tabs>
              <w:jc w:val="center"/>
            </w:pPr>
            <w:r>
              <w:t>Подано заявок</w:t>
            </w:r>
          </w:p>
        </w:tc>
        <w:tc>
          <w:tcPr>
            <w:tcW w:w="198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0F1490" w:rsidRPr="000F1490" w:rsidRDefault="000F1490" w:rsidP="005B055F">
            <w:pPr>
              <w:jc w:val="center"/>
            </w:pPr>
            <w:r>
              <w:t>Урегулировано успешно</w:t>
            </w:r>
          </w:p>
        </w:tc>
        <w:tc>
          <w:tcPr>
            <w:tcW w:w="198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0F1490" w:rsidRPr="000F1490" w:rsidRDefault="000F1490" w:rsidP="005B055F">
            <w:pPr>
              <w:jc w:val="center"/>
            </w:pPr>
            <w:r>
              <w:t>Соглашение не достигнуто</w:t>
            </w:r>
          </w:p>
        </w:tc>
      </w:tr>
      <w:tr w:rsidR="000F1490" w:rsidRPr="000F1490" w:rsidTr="00662030">
        <w:trPr>
          <w:trHeight w:val="20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’95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hideMark/>
          </w:tcPr>
          <w:p w:rsidR="000F1490" w:rsidRPr="000F1490" w:rsidRDefault="000F1490" w:rsidP="005B055F">
            <w:pPr>
              <w:jc w:val="center"/>
            </w:pPr>
            <w:r>
              <w:t>’96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0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’97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13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6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hideMark/>
          </w:tcPr>
          <w:p w:rsidR="000F1490" w:rsidRPr="000F1490" w:rsidRDefault="000F1490" w:rsidP="005B055F">
            <w:pPr>
              <w:jc w:val="center"/>
            </w:pPr>
            <w:r>
              <w:t>’98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15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11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’99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hideMark/>
          </w:tcPr>
          <w:p w:rsidR="000F1490" w:rsidRPr="000F1490" w:rsidRDefault="000F1490" w:rsidP="005B055F">
            <w:pPr>
              <w:jc w:val="center"/>
            </w:pPr>
            <w:r>
              <w:t>’00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5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0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5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’01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3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hideMark/>
          </w:tcPr>
          <w:p w:rsidR="000F1490" w:rsidRPr="000F1490" w:rsidRDefault="000F1490" w:rsidP="005B055F">
            <w:pPr>
              <w:jc w:val="center"/>
            </w:pPr>
            <w:r>
              <w:t>’02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15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13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’03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hideMark/>
          </w:tcPr>
          <w:p w:rsidR="000F1490" w:rsidRPr="000F1490" w:rsidRDefault="000F1490" w:rsidP="005B055F">
            <w:pPr>
              <w:jc w:val="center"/>
            </w:pPr>
            <w:r>
              <w:t>’04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5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1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’05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5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hideMark/>
          </w:tcPr>
          <w:p w:rsidR="000F1490" w:rsidRPr="000F1490" w:rsidRDefault="000F1490" w:rsidP="005B055F">
            <w:pPr>
              <w:jc w:val="center"/>
            </w:pPr>
            <w:r>
              <w:t>’06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5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1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’07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hideMark/>
          </w:tcPr>
          <w:p w:rsidR="000F1490" w:rsidRPr="000F1490" w:rsidRDefault="000F1490" w:rsidP="005B055F">
            <w:pPr>
              <w:jc w:val="center"/>
            </w:pPr>
            <w:r>
              <w:t>’08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0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’09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3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hideMark/>
          </w:tcPr>
          <w:p w:rsidR="000F1490" w:rsidRPr="000F1490" w:rsidRDefault="000F1490" w:rsidP="005B055F">
            <w:pPr>
              <w:jc w:val="center"/>
            </w:pPr>
            <w:r>
              <w:t>’10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3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0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3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’11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  <w:hideMark/>
          </w:tcPr>
          <w:p w:rsidR="000F1490" w:rsidRPr="000F1490" w:rsidRDefault="000F1490" w:rsidP="005B055F">
            <w:pPr>
              <w:jc w:val="center"/>
            </w:pPr>
            <w:r>
              <w:t>’12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  <w:tc>
          <w:tcPr>
            <w:tcW w:w="1984" w:type="dxa"/>
            <w:hideMark/>
          </w:tcPr>
          <w:p w:rsidR="000F1490" w:rsidRPr="000F1490" w:rsidRDefault="000F1490" w:rsidP="005B055F">
            <w:pPr>
              <w:jc w:val="center"/>
            </w:pPr>
            <w:r>
              <w:t>0</w:t>
            </w:r>
          </w:p>
        </w:tc>
      </w:tr>
      <w:tr w:rsidR="000F1490" w:rsidRPr="000F1490" w:rsidTr="00662030">
        <w:trPr>
          <w:trHeight w:val="57"/>
          <w:jc w:val="center"/>
        </w:trPr>
        <w:tc>
          <w:tcPr>
            <w:tcW w:w="1871" w:type="dxa"/>
          </w:tcPr>
          <w:p w:rsidR="000F1490" w:rsidRPr="000F1490" w:rsidRDefault="000F1490" w:rsidP="005B055F">
            <w:pPr>
              <w:jc w:val="center"/>
            </w:pPr>
            <w:r>
              <w:t>’13</w:t>
            </w:r>
          </w:p>
        </w:tc>
        <w:tc>
          <w:tcPr>
            <w:tcW w:w="1984" w:type="dxa"/>
          </w:tcPr>
          <w:p w:rsidR="000F1490" w:rsidRPr="000F1490" w:rsidRDefault="000F1490" w:rsidP="005B055F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F1490" w:rsidRPr="000F1490" w:rsidRDefault="000F1490" w:rsidP="005B055F">
            <w:pPr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0F1490" w:rsidRPr="000F1490" w:rsidRDefault="000F1490" w:rsidP="005B055F">
            <w:pPr>
              <w:jc w:val="center"/>
            </w:pPr>
            <w:r>
              <w:t>1</w:t>
            </w:r>
          </w:p>
        </w:tc>
      </w:tr>
      <w:tr w:rsidR="000F1490" w:rsidRPr="000F1490" w:rsidTr="00662030">
        <w:trPr>
          <w:trHeight w:val="204"/>
          <w:jc w:val="center"/>
        </w:trPr>
        <w:tc>
          <w:tcPr>
            <w:tcW w:w="1871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Всего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107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27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0F1490" w:rsidRPr="000F1490" w:rsidRDefault="000F1490" w:rsidP="005B055F">
            <w:pPr>
              <w:jc w:val="center"/>
            </w:pPr>
            <w:r>
              <w:t>80</w:t>
            </w:r>
          </w:p>
        </w:tc>
      </w:tr>
    </w:tbl>
    <w:p w:rsidR="000F1490" w:rsidRPr="000F1490" w:rsidRDefault="000F1490" w:rsidP="000F1490"/>
    <w:p w:rsidR="00831329" w:rsidRDefault="00831329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>
        <w:tab/>
        <w:t>Процедура посредничества в рамках КПСККС не слишком востребована.  После того, как в 1998 г. число поданных заявок достигло пиковой отметки в 15, оно стало постепенно снижаться до двух или трех в год.  За последние 19 лет число споров, урегулированных благодаря использованию процедуры посредничества, составило всего</w:t>
      </w:r>
      <w:r w:rsidR="000C7433">
        <w:t> </w:t>
      </w:r>
      <w:r>
        <w:t>27.  Поэтому КИПО крайне заинтересовано в более активном использовании этой процедуры.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>Во-первых, процедура посредничества начинается по желанию сторон и не может использоваться, если одна из сторон откажется принимать в ней участие.  Помимо этого, предлагаемое посредником решение не может быть утверждено в случае несогласия с ним одной из сторон.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>Во-вторых, нарушение прав промышленной собственности доказать труднее, чем нарушение других прав.  Например, нарушение авторск</w:t>
      </w:r>
      <w:r w:rsidR="00B745F5">
        <w:t>ого</w:t>
      </w:r>
      <w:r>
        <w:t xml:space="preserve"> прав</w:t>
      </w:r>
      <w:r w:rsidR="00B745F5">
        <w:t>а</w:t>
      </w:r>
      <w:r>
        <w:t xml:space="preserve"> доказать проще, поскольку нарушением является уже факт скачивания.  Урегулирование спора с применением посредничества возможно, если между сторонами существует согласие относительно ущерба.  Однако если одной из сторон приходится доказывать факт нарушения прав, заставить другую сторону признать этот факт и продолжить процесс урегулирования с применением посредничества может оказаться непросто. 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 xml:space="preserve">В-третьих, КПСППС не занимается урегулированием споров, связанных с исками о недействительности патентов, отсутствии нарушения и невозможности использовать патент в качестве основания для иска.  Однако в ходе судебных разбирательств по фактам нарушения прав нередко возникают и подобные споры.  В соответствии с законом "О содействии изобретениям" они относятся к компетенции Патентного суда, поскольку касаются не только сторон спора, но и третьих сторон, желающих заключить </w:t>
      </w:r>
      <w:r>
        <w:lastRenderedPageBreak/>
        <w:t>лицензионные соглашения в связи с правами промышленной собственности.  Именно по этой причине иски о недействительности патентов, отсутствии нарушения прав и невозможности использовать патент в качестве основания для иска не могут урегулироваться с использованием посредничества.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AUTONUM </w:instrText>
      </w:r>
      <w:r>
        <w:instrText xml:space="preserve"> </w:instrText>
      </w:r>
      <w:r>
        <w:fldChar w:fldCharType="end"/>
      </w:r>
      <w:r>
        <w:tab/>
        <w:t xml:space="preserve">В-четвертых, суд может принять решение о возмещении ущерба в весьма значительном размере.  В тех случаях, когда факт нарушения прав промышленной собственности удается доказать, речь идет о выплате немалых денежных сумм.  В такой ситуации выигравшая дело сторона вряд ли согласится на урегулирование спора с применением посредничества.  </w:t>
      </w:r>
      <w:proofErr w:type="gramStart"/>
      <w:r>
        <w:t xml:space="preserve">В отличие от ущерба </w:t>
      </w:r>
      <w:r w:rsidR="00B745F5">
        <w:t>вследствие</w:t>
      </w:r>
      <w:r>
        <w:t xml:space="preserve"> нарушения прав промышленной собственности в спорах о нарушении</w:t>
      </w:r>
      <w:proofErr w:type="gramEnd"/>
      <w:r>
        <w:t xml:space="preserve"> авторск</w:t>
      </w:r>
      <w:r w:rsidR="00B745F5">
        <w:t>ого</w:t>
      </w:r>
      <w:r>
        <w:t xml:space="preserve"> прав</w:t>
      </w:r>
      <w:r w:rsidR="00B745F5">
        <w:t>а</w:t>
      </w:r>
      <w:r>
        <w:t xml:space="preserve"> размер ущерба невелик.  Поэтому многие споры в области авторск</w:t>
      </w:r>
      <w:r w:rsidR="00B745F5">
        <w:t>ого</w:t>
      </w:r>
      <w:r>
        <w:t xml:space="preserve"> прав</w:t>
      </w:r>
      <w:r w:rsidR="00B745F5">
        <w:t>а</w:t>
      </w:r>
      <w:r>
        <w:t xml:space="preserve"> урегулируются с применением посредничества.   </w:t>
      </w:r>
    </w:p>
    <w:p w:rsidR="000F1490" w:rsidRDefault="000F1490" w:rsidP="000F1490"/>
    <w:p w:rsidR="00831329" w:rsidRPr="000F1490" w:rsidRDefault="00831329" w:rsidP="000F1490"/>
    <w:p w:rsidR="000F1490" w:rsidRPr="000F1490" w:rsidRDefault="000F1490" w:rsidP="00831329">
      <w:pPr>
        <w:pStyle w:val="Heading1"/>
        <w:numPr>
          <w:ilvl w:val="0"/>
          <w:numId w:val="7"/>
        </w:numPr>
        <w:ind w:left="0" w:firstLine="0"/>
      </w:pPr>
      <w:r>
        <w:t>План по активизации использования посредничества при разрешении споров, касающихся прав промышленной собственности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>
        <w:tab/>
        <w:t>КИПО хочет добиться более активного использования процедуры посредничества для разрешения споров, касающихся прав промышленной собственности, в интересах сокращения социальных издержек, в том числе чрезмерно высоких расходов на ведение судебных тяжб, и беспристрастного и беспрепятственного разрешения споров между сторонами.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>
        <w:tab/>
        <w:t>С этой целью КИПО планирует продолжать практику использования посредничества в КПСППС и в судах.  При использовании посредничества в судах суд, прежде чем начать полномасштабное разбирательство, передает те находящиеся на его рассмотрении споры, которые отвечают критериям для применения посредничества, внешнему органу-посреднику.  В тех случаях, когда процедура посредничества проходит успешно, спор урегулируется с помощью посредничества, если же вмешательство посредника не дало результата, дело передается в суд.  Для более активного использования посредничества Центральный окружной суд Сеула в настоящее время осуществляет посредничество в сотрудничестве с более чем 10 внешними организациями-посредниками, в том числе с Комиссией по авторскому праву и КСТА.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Тем не менее, как уже объяснялось выше, в отличие от других областей, в которых применяется процедура посредничества, использование посредничества в спорах по правам промышленной собственности не упрощает задачу установления факта правонарушения;  помимо этого, в подобных спорах речь часто идет о весьма значительных размерах ущерба.  Помимо этого, в случае с некоторыми спорами процедура посредничества неприменима.  В силу этих причин стороны предпочитают урегулировать свой спор в суде.  Поэтому при развитии процедуры посредничества в судах необходимо действовать крайне осторожно. 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 w:rsidR="00D05FC5">
        <w:tab/>
        <w:t xml:space="preserve">Тем не </w:t>
      </w:r>
      <w:proofErr w:type="gramStart"/>
      <w:r w:rsidR="00D05FC5">
        <w:t>менее</w:t>
      </w:r>
      <w:proofErr w:type="gramEnd"/>
      <w:r>
        <w:t xml:space="preserve"> благодаря тому, что теперь с применением процедуры посредничества могут рассматриваться не только регистрируемые в данный момент споры, связанные с правами промышленной собственности, но и уже рассматрива</w:t>
      </w:r>
      <w:r w:rsidR="00CA7FA2">
        <w:t>емые</w:t>
      </w:r>
      <w:r>
        <w:t xml:space="preserve"> в суде споры о нарушении прав промышленной собственности и коммерческой тайны, стороны таких споров получили более широкие возможности по урегулированию таких споров.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КИПО также планирует повысить уровень экспертов, участвующих в посредничестве, и создать с этой целью секретариат, который будет оказывать содействие в урегулировании споров с помощью посредничества, например, оказывать </w:t>
      </w:r>
      <w:r>
        <w:lastRenderedPageBreak/>
        <w:t>консультационные услуги по вопросам урегулирования споров, проводить анализ споров и подготавливать проекты решений.</w:t>
      </w:r>
    </w:p>
    <w:p w:rsidR="000F1490" w:rsidRPr="000F1490" w:rsidRDefault="000F1490" w:rsidP="000F1490"/>
    <w:p w:rsidR="000F1490" w:rsidRPr="000F1490" w:rsidRDefault="00831329" w:rsidP="000F1490">
      <w:r>
        <w:fldChar w:fldCharType="begin"/>
      </w:r>
      <w:r>
        <w:instrText xml:space="preserve"> AUTONUM  </w:instrText>
      </w:r>
      <w:r>
        <w:fldChar w:fldCharType="end"/>
      </w:r>
      <w:r>
        <w:tab/>
        <w:t>Кроме того, КИПО планирует с помощью соглашений о деловом сотрудничестве с компаниями и организациями, нуждающимися в посредничестве, способствовать досудебному разрешению с применением посредничества споров по правам промышленной собственности и тем самым расширить доступность подобных процедур для общества и добиться более глубокого их понимания общественностью.</w:t>
      </w:r>
    </w:p>
    <w:p w:rsidR="002928D3" w:rsidRDefault="002928D3"/>
    <w:p w:rsidR="00831329" w:rsidRDefault="00831329"/>
    <w:p w:rsidR="00831329" w:rsidRDefault="00831329"/>
    <w:p w:rsidR="00831329" w:rsidRDefault="00831329" w:rsidP="00831329">
      <w:pPr>
        <w:pStyle w:val="Endofdocument-Annex"/>
      </w:pPr>
      <w:r>
        <w:t>[Конец документа]</w:t>
      </w:r>
    </w:p>
    <w:sectPr w:rsidR="00831329" w:rsidSect="00712E9B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22" w:rsidRDefault="00C02422">
      <w:r>
        <w:separator/>
      </w:r>
    </w:p>
  </w:endnote>
  <w:endnote w:type="continuationSeparator" w:id="0">
    <w:p w:rsidR="00C02422" w:rsidRDefault="00C02422" w:rsidP="003B38C1">
      <w:r>
        <w:separator/>
      </w:r>
    </w:p>
    <w:p w:rsidR="00C02422" w:rsidRPr="00681066" w:rsidRDefault="00C02422" w:rsidP="003B38C1">
      <w:pPr>
        <w:spacing w:after="60"/>
        <w:rPr>
          <w:sz w:val="17"/>
          <w:lang w:val="en-US"/>
        </w:rPr>
      </w:pPr>
      <w:r w:rsidRPr="00681066">
        <w:rPr>
          <w:sz w:val="17"/>
          <w:lang w:val="en-US"/>
        </w:rPr>
        <w:t>[Endnote continued from previous page]</w:t>
      </w:r>
    </w:p>
  </w:endnote>
  <w:endnote w:type="continuationNotice" w:id="1">
    <w:p w:rsidR="00C02422" w:rsidRPr="00681066" w:rsidRDefault="00C02422" w:rsidP="003B38C1">
      <w:pPr>
        <w:spacing w:before="60"/>
        <w:jc w:val="right"/>
        <w:rPr>
          <w:sz w:val="17"/>
          <w:szCs w:val="17"/>
          <w:lang w:val="en-US"/>
        </w:rPr>
      </w:pPr>
      <w:r w:rsidRPr="00681066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22" w:rsidRDefault="00C02422">
      <w:r>
        <w:separator/>
      </w:r>
    </w:p>
  </w:footnote>
  <w:footnote w:type="continuationSeparator" w:id="0">
    <w:p w:rsidR="00C02422" w:rsidRDefault="00C02422" w:rsidP="008B60B2">
      <w:r>
        <w:separator/>
      </w:r>
    </w:p>
    <w:p w:rsidR="00C02422" w:rsidRPr="00681066" w:rsidRDefault="00C02422" w:rsidP="008B60B2">
      <w:pPr>
        <w:spacing w:after="60"/>
        <w:rPr>
          <w:sz w:val="17"/>
          <w:szCs w:val="17"/>
          <w:lang w:val="en-US"/>
        </w:rPr>
      </w:pPr>
      <w:r w:rsidRPr="00681066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C02422" w:rsidRPr="00681066" w:rsidRDefault="00C02422" w:rsidP="008B60B2">
      <w:pPr>
        <w:spacing w:before="60"/>
        <w:jc w:val="right"/>
        <w:rPr>
          <w:sz w:val="17"/>
          <w:szCs w:val="17"/>
          <w:lang w:val="en-US"/>
        </w:rPr>
      </w:pPr>
      <w:r w:rsidRPr="00681066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12E9B" w:rsidP="00477D6B">
    <w:pPr>
      <w:jc w:val="right"/>
    </w:pPr>
    <w:bookmarkStart w:id="6" w:name="Code2"/>
    <w:bookmarkEnd w:id="6"/>
    <w:r>
      <w:t>WIPO/ACE/9/7</w:t>
    </w:r>
  </w:p>
  <w:p w:rsidR="00EC4E49" w:rsidRDefault="00EC4E49" w:rsidP="00477D6B">
    <w:pPr>
      <w:jc w:val="right"/>
    </w:pPr>
    <w:r>
      <w:t xml:space="preserve">страница </w:t>
    </w:r>
    <w:r>
      <w:fldChar w:fldCharType="begin"/>
    </w:r>
    <w:r>
      <w:instrText xml:space="preserve"> PAGE  \* MERGEFORMAT </w:instrText>
    </w:r>
    <w:r>
      <w:fldChar w:fldCharType="separate"/>
    </w:r>
    <w:r w:rsidR="00D05FC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DE707D6"/>
    <w:multiLevelType w:val="hybridMultilevel"/>
    <w:tmpl w:val="44747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BA6D32"/>
    <w:multiLevelType w:val="hybridMultilevel"/>
    <w:tmpl w:val="4C06DB64"/>
    <w:lvl w:ilvl="0" w:tplc="8B2229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502D5A"/>
    <w:multiLevelType w:val="hybridMultilevel"/>
    <w:tmpl w:val="16F03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11078"/>
    <w:multiLevelType w:val="hybridMultilevel"/>
    <w:tmpl w:val="254A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475300"/>
    <w:multiLevelType w:val="hybridMultilevel"/>
    <w:tmpl w:val="FA86A0E0"/>
    <w:lvl w:ilvl="0" w:tplc="6A362A4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9B"/>
    <w:rsid w:val="00043CAA"/>
    <w:rsid w:val="00045C97"/>
    <w:rsid w:val="00061D47"/>
    <w:rsid w:val="000649EF"/>
    <w:rsid w:val="00074F84"/>
    <w:rsid w:val="00075432"/>
    <w:rsid w:val="000968ED"/>
    <w:rsid w:val="000C7433"/>
    <w:rsid w:val="000F1490"/>
    <w:rsid w:val="000F5E56"/>
    <w:rsid w:val="000F74A8"/>
    <w:rsid w:val="001362EE"/>
    <w:rsid w:val="001832A6"/>
    <w:rsid w:val="001968AB"/>
    <w:rsid w:val="002634C4"/>
    <w:rsid w:val="002928D3"/>
    <w:rsid w:val="002B3C8F"/>
    <w:rsid w:val="002E38FF"/>
    <w:rsid w:val="002E4CCE"/>
    <w:rsid w:val="002F1FE6"/>
    <w:rsid w:val="002F4E68"/>
    <w:rsid w:val="00312F7F"/>
    <w:rsid w:val="003170F0"/>
    <w:rsid w:val="003566ED"/>
    <w:rsid w:val="00361450"/>
    <w:rsid w:val="003673CF"/>
    <w:rsid w:val="003737D7"/>
    <w:rsid w:val="003845C1"/>
    <w:rsid w:val="003A6F89"/>
    <w:rsid w:val="003B38C1"/>
    <w:rsid w:val="003E6F4A"/>
    <w:rsid w:val="004000EA"/>
    <w:rsid w:val="00423E3E"/>
    <w:rsid w:val="00427AF4"/>
    <w:rsid w:val="0044153C"/>
    <w:rsid w:val="004647DA"/>
    <w:rsid w:val="00474062"/>
    <w:rsid w:val="00477D6B"/>
    <w:rsid w:val="004C328B"/>
    <w:rsid w:val="004C542F"/>
    <w:rsid w:val="005019FF"/>
    <w:rsid w:val="0053057A"/>
    <w:rsid w:val="005434A4"/>
    <w:rsid w:val="00560A29"/>
    <w:rsid w:val="005B055F"/>
    <w:rsid w:val="005C6601"/>
    <w:rsid w:val="005C6649"/>
    <w:rsid w:val="00605827"/>
    <w:rsid w:val="00646050"/>
    <w:rsid w:val="006713CA"/>
    <w:rsid w:val="00676C5C"/>
    <w:rsid w:val="00681066"/>
    <w:rsid w:val="00694F79"/>
    <w:rsid w:val="006A0B03"/>
    <w:rsid w:val="006F0832"/>
    <w:rsid w:val="00712E9B"/>
    <w:rsid w:val="00720F55"/>
    <w:rsid w:val="007D1613"/>
    <w:rsid w:val="007D3132"/>
    <w:rsid w:val="007F6FED"/>
    <w:rsid w:val="00801E1B"/>
    <w:rsid w:val="00806091"/>
    <w:rsid w:val="00831329"/>
    <w:rsid w:val="00861729"/>
    <w:rsid w:val="008A39B9"/>
    <w:rsid w:val="008B2CC1"/>
    <w:rsid w:val="008B60B2"/>
    <w:rsid w:val="008F2C50"/>
    <w:rsid w:val="0090731E"/>
    <w:rsid w:val="00916EE2"/>
    <w:rsid w:val="00922427"/>
    <w:rsid w:val="00960227"/>
    <w:rsid w:val="00966A22"/>
    <w:rsid w:val="0096722F"/>
    <w:rsid w:val="00980843"/>
    <w:rsid w:val="00980E04"/>
    <w:rsid w:val="009E2791"/>
    <w:rsid w:val="009E3F6F"/>
    <w:rsid w:val="009F499F"/>
    <w:rsid w:val="00A42DAF"/>
    <w:rsid w:val="00A45BD8"/>
    <w:rsid w:val="00A869B7"/>
    <w:rsid w:val="00AB51C1"/>
    <w:rsid w:val="00AB7D28"/>
    <w:rsid w:val="00AC205C"/>
    <w:rsid w:val="00AD11FC"/>
    <w:rsid w:val="00AF0A6B"/>
    <w:rsid w:val="00B05A69"/>
    <w:rsid w:val="00B46C35"/>
    <w:rsid w:val="00B745F5"/>
    <w:rsid w:val="00B91CCC"/>
    <w:rsid w:val="00B9734B"/>
    <w:rsid w:val="00C02422"/>
    <w:rsid w:val="00C11BFE"/>
    <w:rsid w:val="00C410EF"/>
    <w:rsid w:val="00C5588F"/>
    <w:rsid w:val="00CA7FA2"/>
    <w:rsid w:val="00D05FC5"/>
    <w:rsid w:val="00D45252"/>
    <w:rsid w:val="00D4558F"/>
    <w:rsid w:val="00D70A19"/>
    <w:rsid w:val="00D71B4D"/>
    <w:rsid w:val="00D91CB7"/>
    <w:rsid w:val="00D93D55"/>
    <w:rsid w:val="00DB16D1"/>
    <w:rsid w:val="00DB66D4"/>
    <w:rsid w:val="00DC595A"/>
    <w:rsid w:val="00DD5BB5"/>
    <w:rsid w:val="00DF3D9E"/>
    <w:rsid w:val="00E335FE"/>
    <w:rsid w:val="00E72CB1"/>
    <w:rsid w:val="00EC4E49"/>
    <w:rsid w:val="00EC6B5C"/>
    <w:rsid w:val="00ED77FB"/>
    <w:rsid w:val="00EE45FA"/>
    <w:rsid w:val="00F2576A"/>
    <w:rsid w:val="00F66152"/>
    <w:rsid w:val="00F97CBC"/>
    <w:rsid w:val="00FA120C"/>
    <w:rsid w:val="00FD07D5"/>
    <w:rsid w:val="00FD7D2C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AB7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D28"/>
    <w:rPr>
      <w:rFonts w:ascii="Tahoma" w:eastAsia="SimSu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0F1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329"/>
    <w:pPr>
      <w:ind w:left="720"/>
      <w:contextualSpacing/>
    </w:pPr>
  </w:style>
  <w:style w:type="character" w:styleId="FootnoteReference">
    <w:name w:val="footnote reference"/>
    <w:basedOn w:val="DefaultParagraphFont"/>
    <w:rsid w:val="00FD7D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AB7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D28"/>
    <w:rPr>
      <w:rFonts w:ascii="Tahoma" w:eastAsia="SimSu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0F1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1329"/>
    <w:pPr>
      <w:ind w:left="720"/>
      <w:contextualSpacing/>
    </w:pPr>
  </w:style>
  <w:style w:type="character" w:styleId="FootnoteReference">
    <w:name w:val="footnote reference"/>
    <w:basedOn w:val="DefaultParagraphFont"/>
    <w:rsid w:val="00FD7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kcab.or.kr/jsp/kcab_eng/index.js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610D3-58CE-446B-8977-FBFA2609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1946</Words>
  <Characters>11095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WIPO/ACE/9/</vt:lpstr>
      <vt:lpstr>WIPO/ACE/9/</vt:lpstr>
    </vt:vector>
  </TitlesOfParts>
  <Company>WIPO</Company>
  <LinksUpToDate>false</LinksUpToDate>
  <CharactersWithSpaces>13015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</dc:title>
  <dc:creator>COLIN Isabelle</dc:creator>
  <cp:lastModifiedBy>VANAGEL Sergey</cp:lastModifiedBy>
  <cp:revision>3</cp:revision>
  <cp:lastPrinted>2014-02-03T09:36:00Z</cp:lastPrinted>
  <dcterms:created xsi:type="dcterms:W3CDTF">2014-02-18T12:43:00Z</dcterms:created>
  <dcterms:modified xsi:type="dcterms:W3CDTF">2014-02-18T13:29:00Z</dcterms:modified>
</cp:coreProperties>
</file>