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D773D" w:rsidRPr="007200AE" w:rsidTr="00BB4FD0">
        <w:trPr>
          <w:trHeight w:val="1977"/>
        </w:trPr>
        <w:tc>
          <w:tcPr>
            <w:tcW w:w="4594" w:type="dxa"/>
            <w:tcBorders>
              <w:bottom w:val="single" w:sz="4" w:space="0" w:color="auto"/>
            </w:tcBorders>
            <w:tcMar>
              <w:bottom w:w="170" w:type="dxa"/>
            </w:tcMar>
          </w:tcPr>
          <w:p w:rsidR="003D773D" w:rsidRPr="007200AE" w:rsidRDefault="003D773D" w:rsidP="00BB4FD0">
            <w:pPr>
              <w:spacing w:after="0" w:line="240" w:lineRule="auto"/>
              <w:jc w:val="both"/>
              <w:rPr>
                <w:rFonts w:ascii="Arial" w:hAnsi="Arial" w:cs="Arial"/>
                <w:szCs w:val="20"/>
                <w:lang w:eastAsia="zh-CN"/>
              </w:rPr>
            </w:pPr>
            <w:r w:rsidRPr="007200AE">
              <w:rPr>
                <w:rFonts w:ascii="Arial" w:hAnsi="Arial" w:cs="Arial"/>
                <w:noProof/>
                <w:szCs w:val="20"/>
                <w:lang w:eastAsia="zh-CN"/>
              </w:rPr>
              <w:drawing>
                <wp:anchor distT="0" distB="0" distL="114300" distR="114300" simplePos="0" relativeHeight="251659264" behindDoc="1" locked="0" layoutInCell="0" allowOverlap="1" wp14:anchorId="36BDBE1B" wp14:editId="2832ED6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D773D" w:rsidRPr="007200AE" w:rsidRDefault="003D773D" w:rsidP="00BB4FD0">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3D773D" w:rsidRPr="007200AE" w:rsidRDefault="003D773D" w:rsidP="00BB4FD0">
            <w:pPr>
              <w:spacing w:after="0" w:line="240" w:lineRule="auto"/>
              <w:jc w:val="right"/>
              <w:rPr>
                <w:rFonts w:ascii="Arial" w:hAnsi="Arial" w:cs="Arial"/>
                <w:szCs w:val="20"/>
                <w:lang w:eastAsia="zh-CN"/>
              </w:rPr>
            </w:pPr>
            <w:r w:rsidRPr="007200AE">
              <w:rPr>
                <w:rFonts w:ascii="Arial" w:hAnsi="Arial" w:cs="Arial"/>
                <w:b/>
                <w:sz w:val="40"/>
                <w:szCs w:val="40"/>
                <w:lang w:eastAsia="zh-CN"/>
              </w:rPr>
              <w:t>C</w:t>
            </w:r>
          </w:p>
        </w:tc>
      </w:tr>
      <w:tr w:rsidR="003D773D" w:rsidRPr="007200AE" w:rsidTr="00BB4FD0">
        <w:trPr>
          <w:trHeight w:hRule="exact" w:val="340"/>
        </w:trPr>
        <w:tc>
          <w:tcPr>
            <w:tcW w:w="9356" w:type="dxa"/>
            <w:gridSpan w:val="3"/>
            <w:tcBorders>
              <w:top w:val="single" w:sz="4" w:space="0" w:color="auto"/>
            </w:tcBorders>
            <w:tcMar>
              <w:top w:w="170" w:type="dxa"/>
              <w:left w:w="0" w:type="dxa"/>
              <w:right w:w="0" w:type="dxa"/>
            </w:tcMar>
            <w:vAlign w:val="bottom"/>
          </w:tcPr>
          <w:p w:rsidR="003D773D" w:rsidRPr="007200AE" w:rsidRDefault="003D773D" w:rsidP="003D773D">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CDIP</w:t>
            </w:r>
            <w:r w:rsidRPr="007200AE">
              <w:rPr>
                <w:rFonts w:ascii="Arial Black" w:hAnsi="Arial Black" w:cs="Arial"/>
                <w:caps/>
                <w:sz w:val="15"/>
                <w:szCs w:val="20"/>
                <w:lang w:eastAsia="zh-CN"/>
              </w:rPr>
              <w:t>/</w:t>
            </w:r>
            <w:r w:rsidR="00BB09B3">
              <w:rPr>
                <w:rFonts w:ascii="Arial Black" w:hAnsi="Arial Black" w:cs="Arial" w:hint="eastAsia"/>
                <w:caps/>
                <w:sz w:val="15"/>
                <w:szCs w:val="20"/>
                <w:lang w:eastAsia="zh-CN"/>
              </w:rPr>
              <w:t>18</w:t>
            </w:r>
            <w:r w:rsidRPr="007200AE">
              <w:rPr>
                <w:rFonts w:ascii="Arial Black" w:hAnsi="Arial Black" w:cs="Arial"/>
                <w:caps/>
                <w:sz w:val="15"/>
                <w:szCs w:val="20"/>
                <w:lang w:eastAsia="zh-CN"/>
              </w:rPr>
              <w:t>/</w:t>
            </w:r>
            <w:bookmarkStart w:id="0" w:name="Code"/>
            <w:bookmarkEnd w:id="0"/>
            <w:r w:rsidR="00BB09B3">
              <w:rPr>
                <w:rFonts w:ascii="Arial Black" w:hAnsi="Arial Black" w:cs="Arial" w:hint="eastAsia"/>
                <w:caps/>
                <w:sz w:val="15"/>
                <w:szCs w:val="20"/>
                <w:lang w:eastAsia="zh-CN"/>
              </w:rPr>
              <w:t>8</w:t>
            </w:r>
            <w:r>
              <w:rPr>
                <w:rFonts w:ascii="Arial Black" w:hAnsi="Arial Black" w:cs="Arial" w:hint="eastAsia"/>
                <w:caps/>
                <w:sz w:val="15"/>
                <w:szCs w:val="20"/>
                <w:lang w:eastAsia="zh-CN"/>
              </w:rPr>
              <w:t xml:space="preserve"> </w:t>
            </w:r>
          </w:p>
        </w:tc>
      </w:tr>
      <w:tr w:rsidR="003D773D" w:rsidRPr="007200AE" w:rsidTr="00BB4FD0">
        <w:trPr>
          <w:trHeight w:hRule="exact" w:val="170"/>
        </w:trPr>
        <w:tc>
          <w:tcPr>
            <w:tcW w:w="9356" w:type="dxa"/>
            <w:gridSpan w:val="3"/>
            <w:noWrap/>
            <w:tcMar>
              <w:left w:w="0" w:type="dxa"/>
              <w:right w:w="0" w:type="dxa"/>
            </w:tcMar>
            <w:vAlign w:val="bottom"/>
          </w:tcPr>
          <w:p w:rsidR="003D773D" w:rsidRPr="007200AE" w:rsidRDefault="003D773D" w:rsidP="00BB4FD0">
            <w:pPr>
              <w:spacing w:after="0" w:line="240" w:lineRule="auto"/>
              <w:jc w:val="right"/>
              <w:rPr>
                <w:rFonts w:ascii="Arial Black" w:hAnsi="Arial Black" w:cs="Arial"/>
                <w:b/>
                <w:caps/>
                <w:sz w:val="15"/>
                <w:szCs w:val="15"/>
                <w:lang w:eastAsia="zh-CN"/>
              </w:rPr>
            </w:pPr>
            <w:r w:rsidRPr="007200AE">
              <w:rPr>
                <w:rFonts w:ascii="Arial" w:eastAsia="SimHei" w:hAnsi="Arial" w:cs="Arial" w:hint="eastAsia"/>
                <w:b/>
                <w:sz w:val="15"/>
                <w:szCs w:val="15"/>
                <w:lang w:eastAsia="zh-CN"/>
              </w:rPr>
              <w:t>原</w:t>
            </w:r>
            <w:r w:rsidRPr="007200AE">
              <w:rPr>
                <w:rFonts w:ascii="Arial" w:eastAsia="SimHei" w:hAnsi="Arial" w:cs="Arial"/>
                <w:b/>
                <w:sz w:val="15"/>
                <w:szCs w:val="15"/>
                <w:lang w:val="pt-BR" w:eastAsia="zh-CN"/>
              </w:rPr>
              <w:t xml:space="preserve"> </w:t>
            </w:r>
            <w:r w:rsidRPr="007200AE">
              <w:rPr>
                <w:rFonts w:ascii="Arial" w:eastAsia="SimHei" w:hAnsi="Arial" w:cs="Arial" w:hint="eastAsia"/>
                <w:b/>
                <w:sz w:val="15"/>
                <w:szCs w:val="15"/>
                <w:lang w:eastAsia="zh-CN"/>
              </w:rPr>
              <w:t>文</w:t>
            </w:r>
            <w:r w:rsidRPr="007200AE">
              <w:rPr>
                <w:rFonts w:ascii="Arial" w:eastAsia="SimHei" w:hAnsi="Arial" w:cs="Arial" w:hint="eastAsia"/>
                <w:b/>
                <w:sz w:val="15"/>
                <w:szCs w:val="15"/>
                <w:lang w:val="pt-BR" w:eastAsia="zh-CN"/>
              </w:rPr>
              <w:t>：</w:t>
            </w:r>
            <w:bookmarkStart w:id="1" w:name="Original"/>
            <w:bookmarkEnd w:id="1"/>
            <w:r w:rsidRPr="007200AE">
              <w:rPr>
                <w:rFonts w:ascii="Arial" w:eastAsia="SimHei" w:hAnsi="Arial" w:cs="Arial" w:hint="eastAsia"/>
                <w:b/>
                <w:sz w:val="15"/>
                <w:szCs w:val="15"/>
                <w:lang w:val="pt-BR" w:eastAsia="zh-CN"/>
              </w:rPr>
              <w:t>英</w:t>
            </w:r>
            <w:r w:rsidRPr="007200AE">
              <w:rPr>
                <w:rFonts w:ascii="Arial" w:eastAsia="SimHei" w:hAnsi="Arial" w:cs="Arial" w:hint="eastAsia"/>
                <w:b/>
                <w:sz w:val="15"/>
                <w:szCs w:val="15"/>
                <w:lang w:eastAsia="zh-CN"/>
              </w:rPr>
              <w:t>文</w:t>
            </w:r>
          </w:p>
        </w:tc>
      </w:tr>
      <w:tr w:rsidR="003D773D" w:rsidRPr="007200AE" w:rsidTr="00BB4FD0">
        <w:trPr>
          <w:trHeight w:hRule="exact" w:val="198"/>
        </w:trPr>
        <w:tc>
          <w:tcPr>
            <w:tcW w:w="9356" w:type="dxa"/>
            <w:gridSpan w:val="3"/>
            <w:tcMar>
              <w:left w:w="0" w:type="dxa"/>
              <w:right w:w="0" w:type="dxa"/>
            </w:tcMar>
            <w:vAlign w:val="bottom"/>
          </w:tcPr>
          <w:p w:rsidR="003D773D" w:rsidRPr="007200AE" w:rsidRDefault="003D773D" w:rsidP="00BB09B3">
            <w:pPr>
              <w:spacing w:after="0" w:line="240" w:lineRule="auto"/>
              <w:jc w:val="right"/>
              <w:rPr>
                <w:rFonts w:ascii="SimHei" w:eastAsia="SimHei" w:hAnsi="Arial Black" w:cs="Arial"/>
                <w:b/>
                <w:caps/>
                <w:sz w:val="15"/>
                <w:szCs w:val="15"/>
                <w:lang w:eastAsia="zh-CN"/>
              </w:rPr>
            </w:pPr>
            <w:r w:rsidRPr="007200AE">
              <w:rPr>
                <w:rFonts w:ascii="SimHei" w:eastAsia="SimHei" w:hAnsi="Arial" w:cs="Arial" w:hint="eastAsia"/>
                <w:b/>
                <w:sz w:val="15"/>
                <w:szCs w:val="15"/>
                <w:lang w:eastAsia="zh-CN"/>
              </w:rPr>
              <w:t>日</w:t>
            </w:r>
            <w:r w:rsidRPr="007200AE">
              <w:rPr>
                <w:rFonts w:ascii="SimHei" w:eastAsia="SimHei" w:hAnsi="Arial" w:cs="Arial" w:hint="eastAsia"/>
                <w:b/>
                <w:sz w:val="15"/>
                <w:szCs w:val="15"/>
                <w:lang w:val="pt-BR" w:eastAsia="zh-CN"/>
              </w:rPr>
              <w:t xml:space="preserve"> </w:t>
            </w:r>
            <w:r w:rsidRPr="007200AE">
              <w:rPr>
                <w:rFonts w:ascii="SimHei" w:eastAsia="SimHei" w:hAnsi="Arial" w:cs="Arial" w:hint="eastAsia"/>
                <w:b/>
                <w:sz w:val="15"/>
                <w:szCs w:val="15"/>
                <w:lang w:eastAsia="zh-CN"/>
              </w:rPr>
              <w:t>期</w:t>
            </w:r>
            <w:r w:rsidRPr="007200AE">
              <w:rPr>
                <w:rFonts w:ascii="SimHei" w:eastAsia="SimHei" w:hAnsi="SimSun" w:cs="Arial" w:hint="eastAsia"/>
                <w:b/>
                <w:sz w:val="15"/>
                <w:szCs w:val="15"/>
                <w:lang w:val="pt-BR" w:eastAsia="zh-CN"/>
              </w:rPr>
              <w:t>：</w:t>
            </w:r>
            <w:bookmarkStart w:id="2" w:name="Date"/>
            <w:bookmarkEnd w:id="2"/>
            <w:r w:rsidRPr="007200AE">
              <w:rPr>
                <w:rFonts w:ascii="Arial Black" w:eastAsia="SimHei" w:hAnsi="Arial Black" w:cs="Arial"/>
                <w:b/>
                <w:sz w:val="15"/>
                <w:szCs w:val="15"/>
                <w:lang w:val="pt-BR" w:eastAsia="zh-CN"/>
              </w:rPr>
              <w:t>201</w:t>
            </w:r>
            <w:r w:rsidR="00BB09B3">
              <w:rPr>
                <w:rFonts w:ascii="Arial Black" w:eastAsia="SimHei" w:hAnsi="Arial Black" w:cs="Arial" w:hint="eastAsia"/>
                <w:b/>
                <w:sz w:val="15"/>
                <w:szCs w:val="15"/>
                <w:lang w:val="pt-BR" w:eastAsia="zh-CN"/>
              </w:rPr>
              <w:t>6</w:t>
            </w:r>
            <w:r w:rsidRPr="007200AE">
              <w:rPr>
                <w:rFonts w:ascii="SimHei" w:eastAsia="SimHei" w:hAnsi="Times New Roman" w:cs="Arial" w:hint="eastAsia"/>
                <w:b/>
                <w:sz w:val="15"/>
                <w:szCs w:val="15"/>
                <w:lang w:eastAsia="zh-CN"/>
              </w:rPr>
              <w:t>年</w:t>
            </w:r>
            <w:r w:rsidR="00BB09B3">
              <w:rPr>
                <w:rFonts w:ascii="Arial Black" w:eastAsia="SimHei" w:hAnsi="Arial Black" w:cs="Arial" w:hint="eastAsia"/>
                <w:b/>
                <w:sz w:val="15"/>
                <w:szCs w:val="15"/>
                <w:lang w:val="pt-BR" w:eastAsia="zh-CN"/>
              </w:rPr>
              <w:t>10</w:t>
            </w:r>
            <w:r w:rsidRPr="007200AE">
              <w:rPr>
                <w:rFonts w:ascii="SimHei" w:eastAsia="SimHei" w:hAnsi="Times New Roman" w:cs="Arial" w:hint="eastAsia"/>
                <w:b/>
                <w:sz w:val="15"/>
                <w:szCs w:val="15"/>
                <w:lang w:eastAsia="zh-CN"/>
              </w:rPr>
              <w:t>月</w:t>
            </w:r>
            <w:r w:rsidR="00BB09B3">
              <w:rPr>
                <w:rFonts w:ascii="Arial Black" w:eastAsia="SimHei" w:hAnsi="Arial Black" w:cs="Arial" w:hint="eastAsia"/>
                <w:b/>
                <w:sz w:val="15"/>
                <w:szCs w:val="15"/>
                <w:lang w:eastAsia="zh-CN"/>
              </w:rPr>
              <w:t>7</w:t>
            </w:r>
            <w:r w:rsidRPr="007200AE">
              <w:rPr>
                <w:rFonts w:ascii="SimHei" w:eastAsia="SimHei" w:hAnsi="Times New Roman" w:cs="Arial" w:hint="eastAsia"/>
                <w:b/>
                <w:sz w:val="15"/>
                <w:szCs w:val="15"/>
                <w:lang w:eastAsia="zh-CN"/>
              </w:rPr>
              <w:t>日</w:t>
            </w:r>
            <w:r w:rsidRPr="007200AE">
              <w:rPr>
                <w:rFonts w:ascii="SimHei" w:eastAsia="SimHei" w:hAnsi="Arial Black" w:cs="Arial" w:hint="eastAsia"/>
                <w:b/>
                <w:caps/>
                <w:sz w:val="15"/>
                <w:szCs w:val="15"/>
                <w:lang w:eastAsia="zh-CN"/>
              </w:rPr>
              <w:t xml:space="preserve">  </w:t>
            </w:r>
          </w:p>
        </w:tc>
      </w:tr>
    </w:tbl>
    <w:p w:rsidR="003D773D" w:rsidRPr="007200AE" w:rsidRDefault="003D773D" w:rsidP="003D773D">
      <w:pPr>
        <w:spacing w:after="0" w:line="240" w:lineRule="auto"/>
        <w:rPr>
          <w:rFonts w:ascii="Arial" w:hAnsi="Arial" w:cs="Arial"/>
          <w:szCs w:val="20"/>
          <w:lang w:eastAsia="zh-CN"/>
        </w:rPr>
      </w:pPr>
    </w:p>
    <w:p w:rsidR="003D773D" w:rsidRPr="007200AE" w:rsidRDefault="003D773D" w:rsidP="003D773D">
      <w:pPr>
        <w:spacing w:after="0" w:line="240" w:lineRule="auto"/>
        <w:rPr>
          <w:rFonts w:ascii="Arial" w:hAnsi="Arial" w:cs="Arial"/>
          <w:szCs w:val="20"/>
          <w:lang w:eastAsia="zh-CN"/>
        </w:rPr>
      </w:pPr>
    </w:p>
    <w:p w:rsidR="003D773D" w:rsidRPr="007200AE" w:rsidRDefault="003D773D" w:rsidP="003D773D">
      <w:pPr>
        <w:spacing w:after="0" w:line="240" w:lineRule="auto"/>
        <w:rPr>
          <w:rFonts w:ascii="Arial" w:hAnsi="Arial" w:cs="Arial"/>
          <w:szCs w:val="20"/>
          <w:lang w:eastAsia="zh-CN"/>
        </w:rPr>
      </w:pPr>
    </w:p>
    <w:p w:rsidR="003D773D" w:rsidRPr="007200AE" w:rsidRDefault="003D773D" w:rsidP="003D773D">
      <w:pPr>
        <w:spacing w:after="0" w:line="240" w:lineRule="auto"/>
        <w:rPr>
          <w:rFonts w:ascii="Arial" w:hAnsi="Arial" w:cs="Arial"/>
          <w:szCs w:val="20"/>
          <w:lang w:eastAsia="zh-CN"/>
        </w:rPr>
      </w:pPr>
    </w:p>
    <w:p w:rsidR="003D773D" w:rsidRPr="007200AE" w:rsidRDefault="003D773D" w:rsidP="003D773D">
      <w:pPr>
        <w:spacing w:after="0" w:line="240" w:lineRule="auto"/>
        <w:rPr>
          <w:rFonts w:ascii="Arial" w:hAnsi="Arial" w:cs="Arial"/>
          <w:szCs w:val="20"/>
          <w:lang w:eastAsia="zh-CN"/>
        </w:rPr>
      </w:pPr>
    </w:p>
    <w:p w:rsidR="003D773D" w:rsidRPr="007200AE" w:rsidRDefault="003D773D" w:rsidP="00237FF7">
      <w:pPr>
        <w:spacing w:after="0" w:line="240" w:lineRule="auto"/>
        <w:rPr>
          <w:rFonts w:ascii="SimHei" w:eastAsia="SimHei" w:hAnsi="Arial" w:cs="Arial"/>
          <w:sz w:val="28"/>
          <w:szCs w:val="28"/>
          <w:lang w:eastAsia="zh-CN"/>
        </w:rPr>
      </w:pPr>
      <w:r>
        <w:rPr>
          <w:rFonts w:ascii="SimHei" w:eastAsia="SimHei" w:hAnsi="Arial" w:cs="Arial" w:hint="eastAsia"/>
          <w:sz w:val="28"/>
          <w:szCs w:val="28"/>
          <w:lang w:eastAsia="zh-CN"/>
        </w:rPr>
        <w:t>发展与知识产权委员会</w:t>
      </w:r>
      <w:r w:rsidR="00237FF7">
        <w:rPr>
          <w:rFonts w:ascii="SimHei" w:eastAsia="SimHei" w:hAnsi="Arial" w:cs="Arial" w:hint="eastAsia"/>
          <w:sz w:val="28"/>
          <w:szCs w:val="28"/>
          <w:lang w:eastAsia="zh-CN"/>
        </w:rPr>
        <w:t>（CDIP）</w:t>
      </w:r>
    </w:p>
    <w:p w:rsidR="003D773D" w:rsidRPr="007200AE" w:rsidRDefault="003D773D" w:rsidP="003D773D">
      <w:pPr>
        <w:spacing w:after="0" w:line="240" w:lineRule="auto"/>
        <w:rPr>
          <w:rFonts w:ascii="Arial" w:hAnsi="Arial" w:cs="Arial"/>
          <w:lang w:eastAsia="zh-CN"/>
        </w:rPr>
      </w:pPr>
    </w:p>
    <w:p w:rsidR="003D773D" w:rsidRPr="007200AE" w:rsidRDefault="003D773D" w:rsidP="003D773D">
      <w:pPr>
        <w:spacing w:after="0" w:line="240" w:lineRule="auto"/>
        <w:rPr>
          <w:rFonts w:ascii="Arial" w:hAnsi="Arial" w:cs="Arial"/>
          <w:szCs w:val="24"/>
          <w:lang w:eastAsia="zh-CN"/>
        </w:rPr>
      </w:pPr>
    </w:p>
    <w:p w:rsidR="003D773D" w:rsidRPr="007200AE" w:rsidRDefault="00BB09B3" w:rsidP="00237FF7">
      <w:pPr>
        <w:spacing w:after="0" w:line="240" w:lineRule="auto"/>
        <w:textAlignment w:val="bottom"/>
        <w:rPr>
          <w:rFonts w:ascii="KaiTi" w:eastAsia="KaiTi" w:hAnsi="Arial" w:cs="Arial"/>
          <w:b/>
          <w:sz w:val="24"/>
          <w:szCs w:val="24"/>
          <w:lang w:eastAsia="zh-CN"/>
        </w:rPr>
      </w:pPr>
      <w:r>
        <w:rPr>
          <w:rFonts w:ascii="KaiTi" w:eastAsia="KaiTi" w:hAnsi="Arial" w:cs="Arial" w:hint="eastAsia"/>
          <w:b/>
          <w:sz w:val="24"/>
          <w:szCs w:val="24"/>
          <w:lang w:eastAsia="zh-CN"/>
        </w:rPr>
        <w:t>第十八</w:t>
      </w:r>
      <w:r w:rsidR="003D773D" w:rsidRPr="007200AE">
        <w:rPr>
          <w:rFonts w:ascii="KaiTi" w:eastAsia="KaiTi" w:hAnsi="Arial" w:cs="Arial" w:hint="eastAsia"/>
          <w:b/>
          <w:sz w:val="24"/>
          <w:szCs w:val="24"/>
          <w:lang w:eastAsia="zh-CN"/>
        </w:rPr>
        <w:t>届会议</w:t>
      </w:r>
    </w:p>
    <w:p w:rsidR="003D773D" w:rsidRPr="00782599" w:rsidRDefault="00223559" w:rsidP="00237FF7">
      <w:pPr>
        <w:spacing w:after="0" w:line="240" w:lineRule="auto"/>
        <w:textAlignment w:val="bottom"/>
        <w:rPr>
          <w:rFonts w:ascii="KaiTi" w:eastAsia="KaiTi" w:hAnsi="KaiTi" w:cs="Arial"/>
          <w:b/>
          <w:sz w:val="24"/>
          <w:szCs w:val="24"/>
          <w:lang w:eastAsia="zh-CN"/>
        </w:rPr>
      </w:pPr>
      <w:r w:rsidRPr="00E569A6">
        <w:rPr>
          <w:rFonts w:ascii="KaiTi" w:eastAsia="KaiTi" w:hAnsi="KaiTi" w:hint="eastAsia"/>
          <w:sz w:val="24"/>
          <w:lang w:eastAsia="zh-CN"/>
        </w:rPr>
        <w:t>2016</w:t>
      </w:r>
      <w:r w:rsidRPr="00E569A6">
        <w:rPr>
          <w:rFonts w:ascii="KaiTi" w:eastAsia="KaiTi" w:hAnsi="KaiTi" w:hint="eastAsia"/>
          <w:b/>
          <w:sz w:val="24"/>
          <w:lang w:eastAsia="zh-CN"/>
        </w:rPr>
        <w:t>年</w:t>
      </w:r>
      <w:r w:rsidRPr="00E569A6">
        <w:rPr>
          <w:rFonts w:ascii="KaiTi" w:eastAsia="KaiTi" w:hAnsi="KaiTi" w:hint="eastAsia"/>
          <w:sz w:val="24"/>
          <w:lang w:eastAsia="zh-CN"/>
        </w:rPr>
        <w:t>10</w:t>
      </w:r>
      <w:r w:rsidRPr="00E569A6">
        <w:rPr>
          <w:rFonts w:ascii="KaiTi" w:eastAsia="KaiTi" w:hAnsi="KaiTi" w:hint="eastAsia"/>
          <w:b/>
          <w:sz w:val="24"/>
          <w:lang w:eastAsia="zh-CN"/>
        </w:rPr>
        <w:t>月</w:t>
      </w:r>
      <w:r w:rsidRPr="00E569A6">
        <w:rPr>
          <w:rFonts w:ascii="KaiTi" w:eastAsia="KaiTi" w:hAnsi="KaiTi" w:hint="eastAsia"/>
          <w:sz w:val="24"/>
          <w:lang w:eastAsia="zh-CN"/>
        </w:rPr>
        <w:t>3</w:t>
      </w:r>
      <w:r w:rsidR="00507FAB">
        <w:rPr>
          <w:rFonts w:ascii="KaiTi" w:eastAsia="KaiTi" w:hAnsi="KaiTi" w:hint="eastAsia"/>
          <w:sz w:val="24"/>
          <w:lang w:eastAsia="zh-CN"/>
        </w:rPr>
        <w:t>1</w:t>
      </w:r>
      <w:r w:rsidRPr="00E569A6">
        <w:rPr>
          <w:rFonts w:ascii="KaiTi" w:eastAsia="KaiTi" w:hAnsi="KaiTi" w:hint="eastAsia"/>
          <w:b/>
          <w:sz w:val="24"/>
          <w:lang w:eastAsia="zh-CN"/>
        </w:rPr>
        <w:t>日至</w:t>
      </w:r>
      <w:r w:rsidRPr="00E569A6">
        <w:rPr>
          <w:rFonts w:ascii="KaiTi" w:eastAsia="KaiTi" w:hAnsi="KaiTi" w:hint="eastAsia"/>
          <w:sz w:val="24"/>
          <w:lang w:eastAsia="zh-CN"/>
        </w:rPr>
        <w:t>11</w:t>
      </w:r>
      <w:r w:rsidR="00507FAB" w:rsidRPr="00E569A6">
        <w:rPr>
          <w:rFonts w:ascii="KaiTi" w:eastAsia="KaiTi" w:hAnsi="KaiTi" w:hint="eastAsia"/>
          <w:b/>
          <w:sz w:val="24"/>
          <w:lang w:eastAsia="zh-CN"/>
        </w:rPr>
        <w:t>月</w:t>
      </w:r>
      <w:r w:rsidR="00507FAB">
        <w:rPr>
          <w:rFonts w:ascii="KaiTi" w:eastAsia="KaiTi" w:hAnsi="KaiTi" w:hint="eastAsia"/>
          <w:sz w:val="24"/>
          <w:lang w:eastAsia="zh-CN"/>
        </w:rPr>
        <w:t>4</w:t>
      </w:r>
      <w:r w:rsidRPr="00E569A6">
        <w:rPr>
          <w:rFonts w:ascii="KaiTi" w:eastAsia="KaiTi" w:hAnsi="KaiTi" w:hint="eastAsia"/>
          <w:b/>
          <w:sz w:val="24"/>
          <w:lang w:eastAsia="zh-CN"/>
        </w:rPr>
        <w:t>日，日内瓦</w:t>
      </w:r>
    </w:p>
    <w:p w:rsidR="003D773D" w:rsidRPr="007200AE" w:rsidRDefault="003D773D" w:rsidP="003D773D">
      <w:pPr>
        <w:spacing w:after="0" w:line="240" w:lineRule="auto"/>
        <w:rPr>
          <w:rFonts w:ascii="Arial" w:hAnsi="Arial" w:cs="Arial"/>
          <w:szCs w:val="20"/>
          <w:lang w:eastAsia="zh-CN"/>
        </w:rPr>
      </w:pPr>
    </w:p>
    <w:p w:rsidR="003D773D" w:rsidRPr="007200AE" w:rsidRDefault="003D773D" w:rsidP="003D773D">
      <w:pPr>
        <w:spacing w:after="0" w:line="240" w:lineRule="auto"/>
        <w:rPr>
          <w:rFonts w:ascii="Arial" w:hAnsi="Arial" w:cs="Arial"/>
          <w:szCs w:val="20"/>
          <w:lang w:eastAsia="zh-CN"/>
        </w:rPr>
      </w:pPr>
    </w:p>
    <w:p w:rsidR="003D773D" w:rsidRPr="007200AE" w:rsidRDefault="003D773D" w:rsidP="003D773D">
      <w:pPr>
        <w:spacing w:after="0" w:line="240" w:lineRule="auto"/>
        <w:rPr>
          <w:rFonts w:ascii="Arial" w:hAnsi="Arial" w:cs="Arial"/>
          <w:szCs w:val="20"/>
          <w:lang w:eastAsia="zh-CN"/>
        </w:rPr>
      </w:pPr>
    </w:p>
    <w:p w:rsidR="003D773D" w:rsidRPr="007200AE" w:rsidRDefault="003D773D" w:rsidP="003D773D">
      <w:pPr>
        <w:spacing w:after="0" w:line="240" w:lineRule="auto"/>
        <w:rPr>
          <w:rFonts w:ascii="KaiTi" w:eastAsia="KaiTi" w:hAnsi="KaiTi"/>
          <w:kern w:val="2"/>
          <w:sz w:val="24"/>
          <w:szCs w:val="32"/>
          <w:lang w:eastAsia="zh-CN"/>
        </w:rPr>
      </w:pPr>
      <w:bookmarkStart w:id="3" w:name="TitleOfDoc"/>
      <w:bookmarkEnd w:id="3"/>
      <w:r w:rsidRPr="003D773D">
        <w:rPr>
          <w:rFonts w:ascii="KaiTi" w:eastAsia="KaiTi" w:hAnsi="KaiTi" w:hint="eastAsia"/>
          <w:kern w:val="2"/>
          <w:sz w:val="24"/>
          <w:szCs w:val="32"/>
          <w:lang w:eastAsia="zh-CN"/>
        </w:rPr>
        <w:t>关于WIPO有关机构对落实发展议程相关建议所作贡献的说明</w:t>
      </w:r>
    </w:p>
    <w:p w:rsidR="003D773D" w:rsidRPr="003D773D" w:rsidRDefault="003D773D" w:rsidP="003D773D">
      <w:pPr>
        <w:spacing w:after="0" w:line="240" w:lineRule="auto"/>
        <w:rPr>
          <w:rFonts w:ascii="Arial" w:hAnsi="Arial" w:cs="Arial"/>
          <w:szCs w:val="20"/>
          <w:lang w:eastAsia="zh-CN"/>
        </w:rPr>
      </w:pPr>
    </w:p>
    <w:p w:rsidR="003D773D" w:rsidRPr="00782599" w:rsidRDefault="003D773D" w:rsidP="003D773D">
      <w:pPr>
        <w:spacing w:after="0" w:line="240" w:lineRule="auto"/>
        <w:rPr>
          <w:rFonts w:ascii="KaiTi" w:eastAsia="KaiTi" w:hAnsi="STKaiti"/>
          <w:kern w:val="2"/>
          <w:sz w:val="21"/>
          <w:szCs w:val="24"/>
          <w:lang w:eastAsia="zh-CN"/>
        </w:rPr>
      </w:pPr>
      <w:bookmarkStart w:id="4" w:name="Prepared"/>
      <w:bookmarkEnd w:id="4"/>
      <w:r w:rsidRPr="00782599">
        <w:rPr>
          <w:rFonts w:ascii="KaiTi" w:eastAsia="KaiTi" w:hAnsi="STKaiti" w:hint="eastAsia"/>
          <w:kern w:val="2"/>
          <w:sz w:val="21"/>
          <w:szCs w:val="24"/>
          <w:lang w:eastAsia="zh-CN"/>
        </w:rPr>
        <w:t>秘书处编拟</w:t>
      </w:r>
      <w:r w:rsidR="00782599" w:rsidRPr="00782599">
        <w:rPr>
          <w:rFonts w:ascii="KaiTi" w:eastAsia="KaiTi" w:hAnsi="STKaiti" w:hint="eastAsia"/>
          <w:kern w:val="2"/>
          <w:sz w:val="21"/>
          <w:szCs w:val="24"/>
          <w:lang w:eastAsia="zh-CN"/>
        </w:rPr>
        <w:t>的文件</w:t>
      </w:r>
    </w:p>
    <w:p w:rsidR="003D773D" w:rsidRPr="007200AE" w:rsidRDefault="003D773D" w:rsidP="003D773D">
      <w:pPr>
        <w:spacing w:after="0" w:line="240" w:lineRule="auto"/>
        <w:rPr>
          <w:rFonts w:ascii="Arial" w:hAnsi="Arial" w:cs="Arial"/>
          <w:lang w:eastAsia="zh-CN"/>
        </w:rPr>
      </w:pPr>
    </w:p>
    <w:p w:rsidR="003D773D" w:rsidRPr="007200AE" w:rsidRDefault="003D773D" w:rsidP="003D773D">
      <w:pPr>
        <w:spacing w:after="0" w:line="240" w:lineRule="auto"/>
        <w:rPr>
          <w:rFonts w:ascii="Arial" w:hAnsi="Arial" w:cs="Arial"/>
          <w:lang w:eastAsia="zh-CN"/>
        </w:rPr>
      </w:pPr>
    </w:p>
    <w:p w:rsidR="003D773D" w:rsidRPr="007200AE" w:rsidRDefault="003D773D" w:rsidP="003D773D">
      <w:pPr>
        <w:spacing w:after="0" w:line="240" w:lineRule="auto"/>
        <w:rPr>
          <w:rFonts w:ascii="Arial" w:hAnsi="Arial" w:cs="Arial"/>
          <w:lang w:eastAsia="zh-CN"/>
        </w:rPr>
      </w:pPr>
    </w:p>
    <w:p w:rsidR="003D773D" w:rsidRPr="007200AE" w:rsidRDefault="003D773D" w:rsidP="003D773D">
      <w:pPr>
        <w:spacing w:after="0" w:line="240" w:lineRule="auto"/>
        <w:rPr>
          <w:rFonts w:ascii="Arial" w:hAnsi="Arial" w:cs="Arial"/>
          <w:lang w:eastAsia="zh-CN"/>
        </w:rPr>
      </w:pPr>
    </w:p>
    <w:p w:rsidR="003D773D" w:rsidRPr="00F95882" w:rsidRDefault="003D773D" w:rsidP="00237FF7">
      <w:pPr>
        <w:overflowPunct w:val="0"/>
        <w:spacing w:afterLines="50" w:after="120" w:line="340" w:lineRule="atLeast"/>
        <w:jc w:val="both"/>
        <w:rPr>
          <w:rFonts w:ascii="SimSun" w:hAnsi="SimSun"/>
          <w:sz w:val="21"/>
          <w:szCs w:val="21"/>
          <w:lang w:eastAsia="zh-CN"/>
        </w:rPr>
      </w:pPr>
      <w:r w:rsidRPr="00F95882">
        <w:rPr>
          <w:rFonts w:ascii="SimSun" w:hAnsi="SimSun" w:hint="eastAsia"/>
          <w:sz w:val="21"/>
          <w:szCs w:val="21"/>
          <w:lang w:eastAsia="zh-CN"/>
        </w:rPr>
        <w:t>1.</w:t>
      </w:r>
      <w:r w:rsidRPr="00F95882">
        <w:rPr>
          <w:rFonts w:ascii="SimSun" w:hAnsi="SimSun" w:hint="eastAsia"/>
          <w:sz w:val="21"/>
          <w:szCs w:val="21"/>
          <w:lang w:eastAsia="zh-CN"/>
        </w:rPr>
        <w:tab/>
        <w:t>WIPO大会在201</w:t>
      </w:r>
      <w:r w:rsidR="00782599">
        <w:rPr>
          <w:rFonts w:ascii="SimSun" w:hAnsi="SimSun" w:hint="eastAsia"/>
          <w:sz w:val="21"/>
          <w:szCs w:val="21"/>
          <w:lang w:eastAsia="zh-CN"/>
        </w:rPr>
        <w:t>6</w:t>
      </w:r>
      <w:r w:rsidRPr="00F95882">
        <w:rPr>
          <w:rFonts w:ascii="SimSun" w:hAnsi="SimSun" w:hint="eastAsia"/>
          <w:sz w:val="21"/>
          <w:szCs w:val="21"/>
          <w:lang w:eastAsia="zh-CN"/>
        </w:rPr>
        <w:t>年</w:t>
      </w:r>
      <w:r w:rsidR="00782599">
        <w:rPr>
          <w:rFonts w:ascii="SimSun" w:hAnsi="SimSun" w:hint="eastAsia"/>
          <w:sz w:val="21"/>
          <w:szCs w:val="21"/>
          <w:lang w:eastAsia="zh-CN"/>
        </w:rPr>
        <w:t>10</w:t>
      </w:r>
      <w:r w:rsidRPr="00F95882">
        <w:rPr>
          <w:rFonts w:ascii="SimSun" w:hAnsi="SimSun" w:hint="eastAsia"/>
          <w:sz w:val="21"/>
          <w:szCs w:val="21"/>
          <w:lang w:eastAsia="zh-CN"/>
        </w:rPr>
        <w:t>月</w:t>
      </w:r>
      <w:r w:rsidR="00782599">
        <w:rPr>
          <w:rFonts w:ascii="SimSun" w:hAnsi="SimSun" w:hint="eastAsia"/>
          <w:sz w:val="21"/>
          <w:szCs w:val="21"/>
          <w:lang w:eastAsia="zh-CN"/>
        </w:rPr>
        <w:t>3</w:t>
      </w:r>
      <w:r w:rsidRPr="00F95882">
        <w:rPr>
          <w:rFonts w:ascii="SimSun" w:hAnsi="SimSun" w:hint="eastAsia"/>
          <w:sz w:val="21"/>
          <w:szCs w:val="21"/>
          <w:lang w:eastAsia="zh-CN"/>
        </w:rPr>
        <w:t>日至</w:t>
      </w:r>
      <w:r w:rsidR="00782599">
        <w:rPr>
          <w:rFonts w:ascii="SimSun" w:hAnsi="SimSun" w:hint="eastAsia"/>
          <w:sz w:val="21"/>
          <w:szCs w:val="21"/>
          <w:lang w:eastAsia="zh-CN"/>
        </w:rPr>
        <w:t>11</w:t>
      </w:r>
      <w:r w:rsidRPr="00F95882">
        <w:rPr>
          <w:rFonts w:ascii="SimSun" w:hAnsi="SimSun" w:hint="eastAsia"/>
          <w:sz w:val="21"/>
          <w:szCs w:val="21"/>
          <w:lang w:eastAsia="zh-CN"/>
        </w:rPr>
        <w:t>日于日内瓦举行的第四十</w:t>
      </w:r>
      <w:r w:rsidR="00414BE7">
        <w:rPr>
          <w:rFonts w:ascii="SimSun" w:hAnsi="SimSun" w:hint="eastAsia"/>
          <w:sz w:val="21"/>
          <w:szCs w:val="21"/>
          <w:lang w:eastAsia="zh-CN"/>
        </w:rPr>
        <w:t>八</w:t>
      </w:r>
      <w:r w:rsidRPr="00F95882">
        <w:rPr>
          <w:rFonts w:ascii="SimSun" w:hAnsi="SimSun" w:hint="eastAsia"/>
          <w:sz w:val="21"/>
          <w:szCs w:val="21"/>
          <w:lang w:eastAsia="zh-CN"/>
        </w:rPr>
        <w:t>届会议上，审议了文件WO/GA/4</w:t>
      </w:r>
      <w:r w:rsidR="00782599">
        <w:rPr>
          <w:rFonts w:ascii="SimSun" w:hAnsi="SimSun" w:hint="eastAsia"/>
          <w:sz w:val="21"/>
          <w:szCs w:val="21"/>
          <w:lang w:eastAsia="zh-CN"/>
        </w:rPr>
        <w:t>8</w:t>
      </w:r>
      <w:r w:rsidRPr="00F95882">
        <w:rPr>
          <w:rFonts w:ascii="SimSun" w:hAnsi="SimSun" w:hint="eastAsia"/>
          <w:sz w:val="21"/>
          <w:szCs w:val="21"/>
          <w:lang w:eastAsia="zh-CN"/>
        </w:rPr>
        <w:t>/</w:t>
      </w:r>
      <w:r w:rsidR="00B91C59" w:rsidRPr="00330E2C">
        <w:rPr>
          <w:rFonts w:ascii="SimSun" w:hAnsi="SimSun" w:hint="eastAsia"/>
          <w:sz w:val="21"/>
          <w:szCs w:val="21"/>
          <w:lang w:eastAsia="zh-CN"/>
        </w:rPr>
        <w:t>13</w:t>
      </w:r>
      <w:r w:rsidRPr="00F95882">
        <w:rPr>
          <w:rFonts w:ascii="SimSun" w:hAnsi="SimSun" w:hint="eastAsia"/>
          <w:sz w:val="21"/>
          <w:szCs w:val="21"/>
          <w:lang w:eastAsia="zh-CN"/>
        </w:rPr>
        <w:t>“关于WIPO有关机构对落实发展议程相关建议所作贡献的说明”。</w:t>
      </w:r>
    </w:p>
    <w:p w:rsidR="003D773D" w:rsidRPr="00F95882" w:rsidRDefault="003D773D" w:rsidP="00237FF7">
      <w:pPr>
        <w:overflowPunct w:val="0"/>
        <w:spacing w:afterLines="50" w:after="120" w:line="340" w:lineRule="atLeast"/>
        <w:jc w:val="both"/>
        <w:rPr>
          <w:rFonts w:ascii="SimSun" w:hAnsi="SimSun"/>
          <w:sz w:val="21"/>
          <w:szCs w:val="21"/>
          <w:lang w:eastAsia="zh-CN"/>
        </w:rPr>
      </w:pPr>
      <w:r w:rsidRPr="00F95882">
        <w:rPr>
          <w:rFonts w:ascii="SimSun" w:hAnsi="SimSun" w:hint="eastAsia"/>
          <w:sz w:val="21"/>
          <w:szCs w:val="21"/>
          <w:lang w:eastAsia="zh-CN"/>
        </w:rPr>
        <w:t>2.</w:t>
      </w:r>
      <w:r w:rsidRPr="00F95882">
        <w:rPr>
          <w:rFonts w:ascii="SimSun" w:hAnsi="SimSun" w:hint="eastAsia"/>
          <w:sz w:val="21"/>
          <w:szCs w:val="21"/>
          <w:lang w:eastAsia="zh-CN"/>
        </w:rPr>
        <w:tab/>
        <w:t>WIPO大会注意到上述文件的内容，并决定向发展与知识产权委员会</w:t>
      </w:r>
      <w:r w:rsidR="00237FF7">
        <w:rPr>
          <w:rFonts w:ascii="SimSun" w:hAnsi="SimSun" w:hint="eastAsia"/>
          <w:sz w:val="21"/>
          <w:szCs w:val="21"/>
          <w:lang w:eastAsia="zh-CN"/>
        </w:rPr>
        <w:t>（</w:t>
      </w:r>
      <w:r w:rsidRPr="00F95882">
        <w:rPr>
          <w:rFonts w:ascii="SimSun" w:hAnsi="SimSun" w:hint="eastAsia"/>
          <w:sz w:val="21"/>
          <w:szCs w:val="21"/>
          <w:lang w:eastAsia="zh-CN"/>
        </w:rPr>
        <w:t>CDIP</w:t>
      </w:r>
      <w:r w:rsidR="00237FF7">
        <w:rPr>
          <w:rFonts w:ascii="SimSun" w:hAnsi="SimSun" w:hint="eastAsia"/>
          <w:sz w:val="21"/>
          <w:szCs w:val="21"/>
          <w:lang w:eastAsia="zh-CN"/>
        </w:rPr>
        <w:t>）</w:t>
      </w:r>
      <w:r w:rsidRPr="00F95882">
        <w:rPr>
          <w:rFonts w:ascii="SimSun" w:hAnsi="SimSun" w:hint="eastAsia"/>
          <w:sz w:val="21"/>
          <w:szCs w:val="21"/>
          <w:lang w:eastAsia="zh-CN"/>
        </w:rPr>
        <w:t>转交各机构报告中的相关段落。</w:t>
      </w:r>
    </w:p>
    <w:p w:rsidR="003D773D" w:rsidRPr="00F95882" w:rsidRDefault="003D773D" w:rsidP="00237FF7">
      <w:pPr>
        <w:overflowPunct w:val="0"/>
        <w:spacing w:afterLines="50" w:after="120" w:line="340" w:lineRule="atLeast"/>
        <w:jc w:val="both"/>
        <w:rPr>
          <w:rFonts w:ascii="SimSun" w:hAnsi="SimSun"/>
          <w:sz w:val="21"/>
          <w:szCs w:val="21"/>
          <w:lang w:eastAsia="zh-CN"/>
        </w:rPr>
      </w:pPr>
      <w:r w:rsidRPr="00F95882">
        <w:rPr>
          <w:rFonts w:ascii="SimSun" w:hAnsi="SimSun" w:hint="eastAsia"/>
          <w:sz w:val="21"/>
          <w:szCs w:val="21"/>
          <w:lang w:eastAsia="zh-CN"/>
        </w:rPr>
        <w:t>3.</w:t>
      </w:r>
      <w:r w:rsidRPr="00F95882">
        <w:rPr>
          <w:rFonts w:ascii="SimSun" w:hAnsi="SimSun" w:hint="eastAsia"/>
          <w:sz w:val="21"/>
          <w:szCs w:val="21"/>
          <w:lang w:eastAsia="zh-CN"/>
        </w:rPr>
        <w:tab/>
        <w:t>按上述要求，现从WIPO各有关机构提交WIPO大会的报告中转录其对落实发展议程相关建议所作贡献的说明：</w:t>
      </w:r>
    </w:p>
    <w:p w:rsidR="003D773D" w:rsidRPr="00F95882" w:rsidRDefault="003D773D" w:rsidP="00237FF7">
      <w:pPr>
        <w:keepNext/>
        <w:overflowPunct w:val="0"/>
        <w:spacing w:afterLines="50" w:after="120" w:line="340" w:lineRule="atLeast"/>
        <w:jc w:val="both"/>
        <w:rPr>
          <w:rFonts w:ascii="SimSun" w:hAnsi="SimSun"/>
          <w:sz w:val="21"/>
          <w:szCs w:val="21"/>
          <w:lang w:eastAsia="zh-CN"/>
        </w:rPr>
      </w:pPr>
      <w:r w:rsidRPr="00F95882">
        <w:rPr>
          <w:rFonts w:ascii="SimSun" w:hAnsi="SimSun" w:hint="eastAsia"/>
          <w:sz w:val="21"/>
          <w:szCs w:val="21"/>
          <w:lang w:eastAsia="zh-CN"/>
        </w:rPr>
        <w:t>(a)</w:t>
      </w:r>
      <w:r w:rsidRPr="00F95882">
        <w:rPr>
          <w:rFonts w:ascii="SimSun" w:hAnsi="SimSun" w:hint="eastAsia"/>
          <w:sz w:val="21"/>
          <w:szCs w:val="21"/>
          <w:lang w:eastAsia="zh-CN"/>
        </w:rPr>
        <w:tab/>
      </w:r>
      <w:r w:rsidRPr="00342EDB">
        <w:rPr>
          <w:rFonts w:ascii="SimSun" w:hAnsi="SimSun" w:hint="eastAsia"/>
          <w:sz w:val="21"/>
          <w:szCs w:val="21"/>
          <w:u w:val="single"/>
          <w:lang w:eastAsia="zh-CN"/>
        </w:rPr>
        <w:t>关于知识产权与遗传资源、传统知识和民间文学艺术政府间委员会</w:t>
      </w:r>
      <w:r w:rsidR="00237FF7">
        <w:rPr>
          <w:rFonts w:ascii="SimSun" w:hAnsi="SimSun" w:hint="eastAsia"/>
          <w:sz w:val="21"/>
          <w:szCs w:val="21"/>
          <w:u w:val="single"/>
          <w:lang w:eastAsia="zh-CN"/>
        </w:rPr>
        <w:t>（</w:t>
      </w:r>
      <w:r w:rsidRPr="00342EDB">
        <w:rPr>
          <w:rFonts w:ascii="SimSun" w:hAnsi="SimSun" w:hint="eastAsia"/>
          <w:sz w:val="21"/>
          <w:szCs w:val="21"/>
          <w:u w:val="single"/>
          <w:lang w:eastAsia="zh-CN"/>
        </w:rPr>
        <w:t>IGC</w:t>
      </w:r>
      <w:r w:rsidR="00237FF7">
        <w:rPr>
          <w:rFonts w:ascii="SimSun" w:hAnsi="SimSun" w:hint="eastAsia"/>
          <w:sz w:val="21"/>
          <w:szCs w:val="21"/>
          <w:u w:val="single"/>
          <w:lang w:eastAsia="zh-CN"/>
        </w:rPr>
        <w:t>）</w:t>
      </w:r>
      <w:r w:rsidRPr="00342EDB">
        <w:rPr>
          <w:rFonts w:ascii="SimSun" w:hAnsi="SimSun" w:hint="eastAsia"/>
          <w:sz w:val="21"/>
          <w:szCs w:val="21"/>
          <w:u w:val="single"/>
          <w:lang w:eastAsia="zh-CN"/>
        </w:rPr>
        <w:t>的</w:t>
      </w:r>
      <w:r w:rsidR="00567E2A">
        <w:rPr>
          <w:rFonts w:ascii="SimSun" w:hAnsi="SimSun" w:hint="eastAsia"/>
          <w:sz w:val="21"/>
          <w:szCs w:val="21"/>
          <w:u w:val="single"/>
          <w:lang w:eastAsia="zh-CN"/>
        </w:rPr>
        <w:t>报告</w:t>
      </w:r>
      <w:r w:rsidRPr="00342EDB">
        <w:rPr>
          <w:rFonts w:ascii="SimSun" w:hAnsi="SimSun" w:hint="eastAsia"/>
          <w:sz w:val="21"/>
          <w:szCs w:val="21"/>
          <w:u w:val="single"/>
          <w:lang w:eastAsia="zh-CN"/>
        </w:rPr>
        <w:t>，文件WO/GA/4</w:t>
      </w:r>
      <w:r w:rsidR="00567E2A">
        <w:rPr>
          <w:rFonts w:ascii="SimSun" w:hAnsi="SimSun" w:hint="eastAsia"/>
          <w:sz w:val="21"/>
          <w:szCs w:val="21"/>
          <w:u w:val="single"/>
          <w:lang w:eastAsia="zh-CN"/>
        </w:rPr>
        <w:t>8</w:t>
      </w:r>
      <w:r w:rsidRPr="00342EDB">
        <w:rPr>
          <w:rFonts w:ascii="SimSun" w:hAnsi="SimSun" w:hint="eastAsia"/>
          <w:sz w:val="21"/>
          <w:szCs w:val="21"/>
          <w:u w:val="single"/>
          <w:lang w:eastAsia="zh-CN"/>
        </w:rPr>
        <w:t>/</w:t>
      </w:r>
      <w:r w:rsidR="00567E2A">
        <w:rPr>
          <w:rFonts w:ascii="SimSun" w:hAnsi="SimSun" w:hint="eastAsia"/>
          <w:sz w:val="21"/>
          <w:szCs w:val="21"/>
          <w:u w:val="single"/>
          <w:lang w:eastAsia="zh-CN"/>
        </w:rPr>
        <w:t>9</w:t>
      </w:r>
      <w:r w:rsidRPr="00342EDB">
        <w:rPr>
          <w:rFonts w:ascii="SimSun" w:hAnsi="SimSun" w:hint="eastAsia"/>
          <w:sz w:val="21"/>
          <w:szCs w:val="21"/>
          <w:u w:val="single"/>
          <w:lang w:eastAsia="zh-CN"/>
        </w:rPr>
        <w:t>，第</w:t>
      </w:r>
      <w:r w:rsidR="00567E2A">
        <w:rPr>
          <w:rFonts w:ascii="SimSun" w:hAnsi="SimSun" w:hint="eastAsia"/>
          <w:sz w:val="21"/>
          <w:szCs w:val="21"/>
          <w:u w:val="single"/>
          <w:lang w:eastAsia="zh-CN"/>
        </w:rPr>
        <w:t>10</w:t>
      </w:r>
      <w:r w:rsidRPr="00342EDB">
        <w:rPr>
          <w:rFonts w:ascii="SimSun" w:hAnsi="SimSun" w:hint="eastAsia"/>
          <w:sz w:val="21"/>
          <w:szCs w:val="21"/>
          <w:u w:val="single"/>
          <w:lang w:eastAsia="zh-CN"/>
        </w:rPr>
        <w:t>段和第</w:t>
      </w:r>
      <w:r w:rsidR="00567E2A">
        <w:rPr>
          <w:rFonts w:ascii="SimSun" w:hAnsi="SimSun" w:hint="eastAsia"/>
          <w:sz w:val="21"/>
          <w:szCs w:val="21"/>
          <w:u w:val="single"/>
          <w:lang w:eastAsia="zh-CN"/>
        </w:rPr>
        <w:t>11</w:t>
      </w:r>
      <w:r w:rsidRPr="00342EDB">
        <w:rPr>
          <w:rFonts w:ascii="SimSun" w:hAnsi="SimSun" w:hint="eastAsia"/>
          <w:sz w:val="21"/>
          <w:szCs w:val="21"/>
          <w:u w:val="single"/>
          <w:lang w:eastAsia="zh-CN"/>
        </w:rPr>
        <w:t>段：</w:t>
      </w:r>
    </w:p>
    <w:p w:rsidR="00803E2A" w:rsidRDefault="00342EDB" w:rsidP="00237FF7">
      <w:pPr>
        <w:pStyle w:val="Default"/>
        <w:overflowPunct w:val="0"/>
        <w:autoSpaceDE/>
        <w:autoSpaceDN/>
        <w:spacing w:afterLines="50" w:after="120" w:line="340" w:lineRule="atLeast"/>
        <w:ind w:leftChars="258" w:left="568"/>
        <w:jc w:val="both"/>
        <w:rPr>
          <w:rFonts w:ascii="SimSun" w:hAnsi="SimSun"/>
          <w:sz w:val="21"/>
          <w:lang w:eastAsia="zh-CN"/>
        </w:rPr>
      </w:pPr>
      <w:r>
        <w:rPr>
          <w:rFonts w:ascii="SimSun" w:hAnsi="SimSun" w:hint="eastAsia"/>
          <w:sz w:val="21"/>
          <w:szCs w:val="21"/>
          <w:lang w:eastAsia="zh-CN"/>
        </w:rPr>
        <w:t>“</w:t>
      </w:r>
      <w:r w:rsidR="00567E2A">
        <w:rPr>
          <w:rFonts w:ascii="SimSun" w:hAnsi="SimSun" w:hint="eastAsia"/>
          <w:sz w:val="21"/>
          <w:szCs w:val="21"/>
          <w:lang w:eastAsia="zh-CN"/>
        </w:rPr>
        <w:t>10.</w:t>
      </w:r>
      <w:r w:rsidR="00567E2A">
        <w:rPr>
          <w:rFonts w:ascii="SimSun" w:hAnsi="SimSun" w:hint="eastAsia"/>
          <w:sz w:val="21"/>
          <w:szCs w:val="21"/>
          <w:lang w:eastAsia="zh-CN"/>
        </w:rPr>
        <w:tab/>
      </w:r>
      <w:r w:rsidR="00567E2A" w:rsidRPr="001031C5">
        <w:rPr>
          <w:rFonts w:ascii="SimSun" w:hAnsi="SimSun" w:hint="eastAsia"/>
          <w:sz w:val="21"/>
          <w:lang w:eastAsia="zh-CN"/>
        </w:rPr>
        <w:t>根据</w:t>
      </w:r>
      <w:r w:rsidR="00567E2A" w:rsidRPr="003A6F53">
        <w:rPr>
          <w:rFonts w:ascii="SimSun" w:hAnsi="SimSun" w:hint="eastAsia"/>
          <w:sz w:val="21"/>
          <w:szCs w:val="21"/>
          <w:lang w:eastAsia="zh-CN"/>
        </w:rPr>
        <w:t>2010</w:t>
      </w:r>
      <w:r w:rsidR="00567E2A" w:rsidRPr="001031C5">
        <w:rPr>
          <w:rFonts w:ascii="SimSun" w:hAnsi="SimSun" w:hint="eastAsia"/>
          <w:sz w:val="21"/>
          <w:lang w:eastAsia="zh-CN"/>
        </w:rPr>
        <w:t>年</w:t>
      </w:r>
      <w:r w:rsidR="00567E2A" w:rsidRPr="00567E2A">
        <w:rPr>
          <w:rFonts w:ascii="SimSun" w:hAnsi="SimSun" w:hint="eastAsia"/>
          <w:sz w:val="21"/>
          <w:szCs w:val="21"/>
          <w:lang w:eastAsia="zh-CN"/>
        </w:rPr>
        <w:t>WIPO</w:t>
      </w:r>
      <w:r w:rsidR="00567E2A" w:rsidRPr="001031C5">
        <w:rPr>
          <w:rFonts w:ascii="SimSun" w:hAnsi="SimSun" w:hint="eastAsia"/>
          <w:sz w:val="21"/>
          <w:lang w:eastAsia="zh-CN"/>
        </w:rPr>
        <w:t>大会关于</w:t>
      </w:r>
      <w:r w:rsidR="00414BE7">
        <w:rPr>
          <w:rFonts w:ascii="SimSun" w:hAnsi="SimSun" w:hint="eastAsia"/>
          <w:sz w:val="21"/>
          <w:lang w:eastAsia="zh-CN"/>
        </w:rPr>
        <w:t>‘</w:t>
      </w:r>
      <w:r w:rsidR="00567E2A" w:rsidRPr="001031C5">
        <w:rPr>
          <w:rFonts w:ascii="SimSun" w:hAnsi="SimSun" w:hint="eastAsia"/>
          <w:sz w:val="21"/>
          <w:lang w:eastAsia="zh-CN"/>
        </w:rPr>
        <w:t>责成WIPO相关机构在提交大会的年度报告中，增加一段怎样为发展议程各项建议的落实作出贡献的说明</w:t>
      </w:r>
      <w:r w:rsidR="00414BE7">
        <w:rPr>
          <w:rFonts w:ascii="SimSun" w:hAnsi="SimSun" w:hint="eastAsia"/>
          <w:sz w:val="21"/>
          <w:lang w:eastAsia="zh-CN"/>
        </w:rPr>
        <w:t>’</w:t>
      </w:r>
      <w:r w:rsidR="00567E2A" w:rsidRPr="001031C5">
        <w:rPr>
          <w:rFonts w:ascii="SimSun" w:hAnsi="SimSun" w:hint="eastAsia"/>
          <w:sz w:val="21"/>
          <w:lang w:eastAsia="zh-CN"/>
        </w:rPr>
        <w:t>的决定，政府间委员会第三十一届会议也讨论了政府间委员会对落实发展议程各项建议所作的贡献。</w:t>
      </w:r>
    </w:p>
    <w:p w:rsidR="00F95882" w:rsidRPr="00F95882" w:rsidRDefault="00803E2A" w:rsidP="00237FF7">
      <w:pPr>
        <w:pStyle w:val="Default"/>
        <w:overflowPunct w:val="0"/>
        <w:autoSpaceDE/>
        <w:autoSpaceDN/>
        <w:spacing w:afterLines="50" w:after="120" w:line="340" w:lineRule="atLeast"/>
        <w:ind w:leftChars="258" w:left="568"/>
        <w:jc w:val="both"/>
        <w:rPr>
          <w:rFonts w:ascii="SimSun" w:hAnsi="SimSun"/>
          <w:sz w:val="21"/>
          <w:szCs w:val="21"/>
          <w:lang w:eastAsia="zh-CN"/>
        </w:rPr>
      </w:pPr>
      <w:r>
        <w:rPr>
          <w:rFonts w:ascii="SimSun" w:hAnsi="SimSun" w:hint="eastAsia"/>
          <w:sz w:val="21"/>
          <w:lang w:eastAsia="zh-CN"/>
        </w:rPr>
        <w:t>“11.</w:t>
      </w:r>
      <w:r>
        <w:rPr>
          <w:rFonts w:ascii="SimSun" w:hAnsi="SimSun" w:hint="eastAsia"/>
          <w:sz w:val="21"/>
          <w:lang w:eastAsia="zh-CN"/>
        </w:rPr>
        <w:tab/>
      </w:r>
      <w:r w:rsidRPr="001031C5">
        <w:rPr>
          <w:rFonts w:ascii="SimSun" w:hAnsi="SimSun" w:hint="eastAsia"/>
          <w:sz w:val="21"/>
          <w:lang w:eastAsia="zh-CN"/>
        </w:rPr>
        <w:t>在此方面，政府间委员会第三十一届会议作出了以下说明。这些内容也将写入政府间委员会第三十一届会议</w:t>
      </w:r>
      <w:r w:rsidRPr="001031C5">
        <w:rPr>
          <w:rFonts w:ascii="SimSun" w:hAnsi="SimSun" w:hint="eastAsia"/>
          <w:sz w:val="21"/>
          <w:lang w:eastAsia="pt-BR"/>
        </w:rPr>
        <w:t>报告</w:t>
      </w:r>
      <w:r w:rsidRPr="001031C5">
        <w:rPr>
          <w:rFonts w:ascii="SimSun" w:hAnsi="SimSun" w:hint="eastAsia"/>
          <w:sz w:val="21"/>
          <w:lang w:eastAsia="zh-CN"/>
        </w:rPr>
        <w:t>草案初稿（WIPO/GRTKF/IC/31/10 Prov.）。应委员会的要求，将在2016年10月28日之前提供该初稿：</w:t>
      </w:r>
    </w:p>
    <w:p w:rsidR="00803E2A" w:rsidRPr="001031C5" w:rsidRDefault="00803E2A" w:rsidP="00237FF7">
      <w:pPr>
        <w:pStyle w:val="Default"/>
        <w:overflowPunct w:val="0"/>
        <w:autoSpaceDE/>
        <w:autoSpaceDN/>
        <w:spacing w:afterLines="50" w:after="120" w:line="340" w:lineRule="atLeast"/>
        <w:ind w:leftChars="258" w:left="568"/>
        <w:jc w:val="both"/>
        <w:rPr>
          <w:rFonts w:ascii="SimSun" w:hAnsi="SimSun"/>
          <w:sz w:val="21"/>
          <w:lang w:eastAsia="zh-CN"/>
        </w:rPr>
      </w:pPr>
      <w:r>
        <w:rPr>
          <w:rFonts w:ascii="SimSun" w:hAnsi="SimSun" w:hint="eastAsia"/>
          <w:sz w:val="21"/>
          <w:lang w:eastAsia="zh-CN"/>
        </w:rPr>
        <w:t>“</w:t>
      </w:r>
      <w:r w:rsidRPr="003A6F53">
        <w:rPr>
          <w:rFonts w:ascii="SimSun" w:hAnsi="SimSun" w:hint="eastAsia"/>
          <w:sz w:val="21"/>
          <w:szCs w:val="21"/>
          <w:lang w:eastAsia="zh-CN"/>
        </w:rPr>
        <w:t>尼日利亚代表团</w:t>
      </w:r>
      <w:r w:rsidRPr="00E021B6">
        <w:rPr>
          <w:rFonts w:ascii="SimSun" w:hAnsi="SimSun" w:hint="eastAsia"/>
          <w:sz w:val="21"/>
          <w:szCs w:val="21"/>
          <w:lang w:eastAsia="zh-CN"/>
        </w:rPr>
        <w:t>代表</w:t>
      </w:r>
      <w:r w:rsidRPr="001031C5">
        <w:rPr>
          <w:rFonts w:ascii="SimSun" w:hAnsi="SimSun" w:hint="eastAsia"/>
          <w:sz w:val="21"/>
          <w:lang w:eastAsia="zh-CN"/>
        </w:rPr>
        <w:t>非洲集团发言，认可传统知识司和整个WIPO开展的多种技术援助和能力建设活动，它们向发展中国家和最不发达国家提供了监管方面的建议和其他以发展为导向的援助。代表团强调了发展议程建议18，该建议于2007年通过，促请政府间委员会</w:t>
      </w:r>
      <w:r w:rsidR="00A7153C">
        <w:rPr>
          <w:rFonts w:ascii="SimSun" w:hAnsi="SimSun" w:hint="eastAsia"/>
          <w:sz w:val="21"/>
          <w:lang w:eastAsia="zh-CN"/>
        </w:rPr>
        <w:t>‘</w:t>
      </w:r>
      <w:r w:rsidRPr="001031C5">
        <w:rPr>
          <w:rFonts w:ascii="SimSun" w:hAnsi="SimSun" w:hint="eastAsia"/>
          <w:sz w:val="21"/>
          <w:lang w:eastAsia="zh-CN"/>
        </w:rPr>
        <w:t>在不妨碍取得</w:t>
      </w:r>
      <w:r w:rsidRPr="001031C5">
        <w:rPr>
          <w:rFonts w:ascii="SimSun" w:hAnsi="SimSun" w:hint="eastAsia"/>
          <w:sz w:val="21"/>
          <w:lang w:eastAsia="zh-CN"/>
        </w:rPr>
        <w:lastRenderedPageBreak/>
        <w:t>任何成果，包括可能制定一份或多份国</w:t>
      </w:r>
      <w:r w:rsidR="00A7153C">
        <w:rPr>
          <w:rFonts w:ascii="SimSun" w:hAnsi="SimSun" w:hint="eastAsia"/>
          <w:sz w:val="21"/>
          <w:lang w:eastAsia="zh-CN"/>
        </w:rPr>
        <w:t>际文书的前提下，加快保护遗传资源、传统知识和民间文学艺术的进程’</w:t>
      </w:r>
      <w:r w:rsidRPr="001031C5">
        <w:rPr>
          <w:rFonts w:ascii="SimSun" w:hAnsi="SimSun" w:hint="eastAsia"/>
          <w:sz w:val="21"/>
          <w:lang w:eastAsia="zh-CN"/>
        </w:rPr>
        <w:t>。在此背景下，政府间委员会为落实发展议程建议所作的响当当而且无懈可击的贡献是终结了委员会在三个主题上的谈判，而且成果是一项实现了最低标准的、可运转的有国际约束力的法律文书，它提高了国际知识产权制度的透明度和效率，在（无论是否商业化的）现代知识产权框架内促进和保护了基于传统的知识、创造和创新，并确保为此种知识的所有者实现公平的经济利益并酌情确保其精神权利。WIPO在政府间委员会相关话题背景下提供的援助必须以需求为驱动、以发展为导向、透明，并对应需求国具体的优先事项和/或发展需求。同样至关重要的是，这种参与考虑到了国际知识产权制度现有的灵活性。非洲集团继续致力于在政府间委员会内实现该集团的目标要求，并将继续以有建设性的方式参与。</w:t>
      </w:r>
    </w:p>
    <w:p w:rsidR="00803E2A" w:rsidRPr="001031C5" w:rsidRDefault="00803E2A" w:rsidP="00237FF7">
      <w:pPr>
        <w:pStyle w:val="Default"/>
        <w:overflowPunct w:val="0"/>
        <w:autoSpaceDE/>
        <w:autoSpaceDN/>
        <w:spacing w:afterLines="50" w:after="120" w:line="340" w:lineRule="atLeast"/>
        <w:ind w:leftChars="258" w:left="568"/>
        <w:jc w:val="both"/>
        <w:rPr>
          <w:rFonts w:ascii="SimSun" w:hAnsi="SimSun"/>
          <w:sz w:val="21"/>
          <w:lang w:eastAsia="zh-CN"/>
        </w:rPr>
      </w:pPr>
      <w:r>
        <w:rPr>
          <w:rFonts w:ascii="SimSun" w:hAnsi="SimSun" w:hint="eastAsia"/>
          <w:sz w:val="21"/>
          <w:lang w:eastAsia="zh-CN"/>
        </w:rPr>
        <w:t>“</w:t>
      </w:r>
      <w:r w:rsidRPr="001031C5">
        <w:rPr>
          <w:rFonts w:ascii="SimSun" w:hAnsi="SimSun" w:hint="eastAsia"/>
          <w:sz w:val="21"/>
          <w:lang w:eastAsia="zh-CN"/>
        </w:rPr>
        <w:t>巴西代表团回忆说，政府间委员会在间隔了一年多后再次开展各项活动。政府间委员会的存在是至少一项发展议程</w:t>
      </w:r>
      <w:r w:rsidRPr="00E021B6">
        <w:rPr>
          <w:rFonts w:ascii="SimSun" w:hAnsi="SimSun" w:hint="eastAsia"/>
          <w:sz w:val="21"/>
          <w:szCs w:val="21"/>
          <w:lang w:eastAsia="zh-CN"/>
        </w:rPr>
        <w:t>建议</w:t>
      </w:r>
      <w:r w:rsidRPr="001031C5">
        <w:rPr>
          <w:rFonts w:ascii="SimSun" w:hAnsi="SimSun" w:hint="eastAsia"/>
          <w:sz w:val="21"/>
          <w:lang w:eastAsia="zh-CN"/>
        </w:rPr>
        <w:t>——建议18得以落实的前提。政府间委员会的工作还涉及其他建议，即建议</w:t>
      </w:r>
      <w:r w:rsidRPr="00237FF7">
        <w:rPr>
          <w:rFonts w:ascii="SimSun" w:hAnsi="SimSun" w:hint="eastAsia"/>
          <w:sz w:val="21"/>
          <w:szCs w:val="21"/>
          <w:lang w:eastAsia="zh-CN"/>
        </w:rPr>
        <w:t>15、16</w:t>
      </w:r>
      <w:r w:rsidRPr="001031C5">
        <w:rPr>
          <w:rFonts w:ascii="SimSun" w:hAnsi="SimSun" w:hint="eastAsia"/>
          <w:sz w:val="21"/>
          <w:lang w:eastAsia="zh-CN"/>
        </w:rPr>
        <w:t>、17、19和22。2016年，政府间委员会召开了两届会议：第二十九和第三十届会议，处理遗传资源与知识产权制度之间的关系，为加快政府间委员会形成一部有法律约束力文书的工作进程作出了贡献。代表团表示满怀希望，本届会议和未来的会议将继续跟进建议18，并将继续落实其他相关的建议。</w:t>
      </w:r>
    </w:p>
    <w:p w:rsidR="00803E2A" w:rsidRPr="001031C5" w:rsidRDefault="00803E2A" w:rsidP="00237FF7">
      <w:pPr>
        <w:pStyle w:val="Default"/>
        <w:overflowPunct w:val="0"/>
        <w:autoSpaceDE/>
        <w:autoSpaceDN/>
        <w:spacing w:afterLines="50" w:after="120" w:line="340" w:lineRule="atLeast"/>
        <w:ind w:leftChars="258" w:left="568"/>
        <w:jc w:val="both"/>
        <w:rPr>
          <w:rFonts w:ascii="SimSun" w:hAnsi="SimSun"/>
          <w:sz w:val="21"/>
          <w:lang w:eastAsia="zh-CN"/>
        </w:rPr>
      </w:pPr>
      <w:r>
        <w:rPr>
          <w:rFonts w:ascii="SimSun" w:hAnsi="SimSun" w:hint="eastAsia"/>
          <w:sz w:val="21"/>
          <w:lang w:eastAsia="zh-CN"/>
        </w:rPr>
        <w:t>“</w:t>
      </w:r>
      <w:r w:rsidRPr="001031C5">
        <w:rPr>
          <w:rFonts w:ascii="SimSun" w:hAnsi="SimSun" w:hint="eastAsia"/>
          <w:sz w:val="21"/>
          <w:lang w:eastAsia="zh-CN"/>
        </w:rPr>
        <w:t>中国代表团赞赏政府间委员会为落实发展议程作出的贡献，并支持尼日利亚代表团代表非洲集团的发言和巴西代表团的发言。保护遗传资源、传统知识和传统文化表现形式体现了所有国家多元化的抱负以及创造力与传统之间的平衡。代表团希望继续推进工作，以实现发展中国家尤其是最不发达国家在该领域的抱负。</w:t>
      </w:r>
    </w:p>
    <w:p w:rsidR="00803E2A" w:rsidRPr="001031C5" w:rsidRDefault="00803E2A" w:rsidP="00237FF7">
      <w:pPr>
        <w:pStyle w:val="Default"/>
        <w:overflowPunct w:val="0"/>
        <w:autoSpaceDE/>
        <w:autoSpaceDN/>
        <w:spacing w:afterLines="50" w:after="120" w:line="340" w:lineRule="atLeast"/>
        <w:ind w:leftChars="258" w:left="568"/>
        <w:jc w:val="both"/>
        <w:rPr>
          <w:rFonts w:ascii="SimSun" w:hAnsi="SimSun"/>
          <w:sz w:val="21"/>
          <w:lang w:eastAsia="zh-CN"/>
        </w:rPr>
      </w:pPr>
      <w:r>
        <w:rPr>
          <w:rFonts w:ascii="SimSun" w:hAnsi="SimSun" w:hint="eastAsia"/>
          <w:sz w:val="21"/>
          <w:lang w:eastAsia="zh-CN"/>
        </w:rPr>
        <w:t>“</w:t>
      </w:r>
      <w:r w:rsidRPr="001031C5">
        <w:rPr>
          <w:rFonts w:ascii="SimSun" w:hAnsi="SimSun" w:hint="eastAsia"/>
          <w:sz w:val="21"/>
          <w:lang w:eastAsia="zh-CN"/>
        </w:rPr>
        <w:t>图拉利普部落的代表代表土著人小组会议发言，说前一年联合国大会已经通过了可持续发展目标（SDG）,</w:t>
      </w:r>
      <w:r w:rsidRPr="00237FF7">
        <w:rPr>
          <w:rFonts w:ascii="SimSun" w:hAnsi="SimSun" w:hint="eastAsia"/>
          <w:sz w:val="21"/>
          <w:szCs w:val="21"/>
          <w:lang w:eastAsia="zh-CN"/>
        </w:rPr>
        <w:t>旨在</w:t>
      </w:r>
      <w:r w:rsidRPr="001031C5">
        <w:rPr>
          <w:rFonts w:ascii="SimSun" w:hAnsi="SimSun" w:hint="eastAsia"/>
          <w:sz w:val="21"/>
          <w:lang w:eastAsia="zh-CN"/>
        </w:rPr>
        <w:t>到2030年消除赤贫，并在实现可持续发展方面不让任何人掉队。该代表请会议关注SDG在</w:t>
      </w:r>
      <w:r w:rsidRPr="003A6F53">
        <w:rPr>
          <w:rFonts w:ascii="SimSun" w:hAnsi="SimSun" w:hint="eastAsia"/>
          <w:sz w:val="21"/>
          <w:szCs w:val="21"/>
          <w:lang w:eastAsia="zh-CN"/>
        </w:rPr>
        <w:t>消除</w:t>
      </w:r>
      <w:r w:rsidRPr="001031C5">
        <w:rPr>
          <w:rFonts w:ascii="SimSun" w:hAnsi="SimSun" w:hint="eastAsia"/>
          <w:sz w:val="21"/>
          <w:lang w:eastAsia="zh-CN"/>
        </w:rPr>
        <w:t>赤贫这一目标下的具体目标，它要求各国确保所有人无论男女，尤其是穷人和脆弱人群，都平等享有经济资源方面的权利，并平等获取基本服务、对土地和其他形式财产的所有权和控制权。对土著人而言</w:t>
      </w:r>
      <w:r w:rsidR="00A7153C">
        <w:rPr>
          <w:rFonts w:ascii="SimSun" w:hAnsi="SimSun" w:hint="eastAsia"/>
          <w:sz w:val="21"/>
          <w:lang w:eastAsia="zh-CN"/>
        </w:rPr>
        <w:t>，对‘</w:t>
      </w:r>
      <w:r w:rsidRPr="001031C5">
        <w:rPr>
          <w:rFonts w:ascii="SimSun" w:hAnsi="SimSun" w:hint="eastAsia"/>
          <w:sz w:val="21"/>
          <w:lang w:eastAsia="zh-CN"/>
        </w:rPr>
        <w:t>其他形式财产</w:t>
      </w:r>
      <w:r w:rsidR="00A7153C">
        <w:rPr>
          <w:rFonts w:ascii="SimSun" w:hAnsi="SimSun" w:hint="eastAsia"/>
          <w:sz w:val="21"/>
          <w:lang w:eastAsia="zh-CN"/>
        </w:rPr>
        <w:t>’</w:t>
      </w:r>
      <w:r w:rsidRPr="001031C5">
        <w:rPr>
          <w:rFonts w:ascii="SimSun" w:hAnsi="SimSun" w:hint="eastAsia"/>
          <w:sz w:val="21"/>
          <w:lang w:eastAsia="zh-CN"/>
        </w:rPr>
        <w:t>的所有权包括对传统知识、传统文化表现形式和其他社区智慧创造的所有权。该代表建议政府间委员会的成员国在谈判进程中意识到SDG的这个具体目标。为了遵照《世界土著人民大会成果文件》，联合国通过了全系统行动计划，确保以统一一致的做法实现《土著人民权利宣言》（SWAP）。《宣言》的最终目的是通过加强联合国系统在有关方面对成员国的支持，为在国家层面实现土著人民的权利作出贡献。该代表促请政府间委员会的成员国确保正在谈判的多部文书与其他国际法律文书在土著人</w:t>
      </w:r>
      <w:proofErr w:type="gramStart"/>
      <w:r w:rsidRPr="001031C5">
        <w:rPr>
          <w:rFonts w:ascii="SimSun" w:hAnsi="SimSun" w:hint="eastAsia"/>
          <w:sz w:val="21"/>
          <w:lang w:eastAsia="zh-CN"/>
        </w:rPr>
        <w:t>民权利</w:t>
      </w:r>
      <w:proofErr w:type="gramEnd"/>
      <w:r w:rsidRPr="001031C5">
        <w:rPr>
          <w:rFonts w:ascii="SimSun" w:hAnsi="SimSun" w:hint="eastAsia"/>
          <w:sz w:val="21"/>
          <w:lang w:eastAsia="zh-CN"/>
        </w:rPr>
        <w:t>方面的一致性。政府间委员会制定的任何文书不应削弱土著人民根据其他国际法律文书所享有的权利。</w:t>
      </w:r>
    </w:p>
    <w:p w:rsidR="00F95882" w:rsidRPr="00F95882" w:rsidRDefault="00803E2A" w:rsidP="00237FF7">
      <w:pPr>
        <w:pStyle w:val="Default"/>
        <w:overflowPunct w:val="0"/>
        <w:autoSpaceDE/>
        <w:autoSpaceDN/>
        <w:spacing w:afterLines="50" w:after="120" w:line="340" w:lineRule="atLeast"/>
        <w:ind w:leftChars="258" w:left="568"/>
        <w:jc w:val="both"/>
        <w:rPr>
          <w:rFonts w:ascii="SimSun" w:hAnsi="SimSun"/>
          <w:sz w:val="21"/>
          <w:szCs w:val="21"/>
          <w:lang w:eastAsia="zh-CN"/>
        </w:rPr>
      </w:pPr>
      <w:r>
        <w:rPr>
          <w:rFonts w:ascii="SimSun" w:hAnsi="SimSun"/>
          <w:sz w:val="21"/>
          <w:lang w:eastAsia="zh-CN"/>
        </w:rPr>
        <w:t>“</w:t>
      </w:r>
      <w:r w:rsidRPr="001031C5">
        <w:rPr>
          <w:rFonts w:ascii="SimSun" w:hAnsi="SimSun" w:hint="eastAsia"/>
          <w:sz w:val="21"/>
          <w:lang w:eastAsia="zh-CN"/>
        </w:rPr>
        <w:t>印度代表团支持尼日利亚代表团代表非洲集团所作的发言与巴西和中国两个代表团的发言。代表团是要求</w:t>
      </w:r>
      <w:r w:rsidRPr="003A6F53">
        <w:rPr>
          <w:rFonts w:ascii="SimSun" w:hAnsi="SimSun" w:hint="eastAsia"/>
          <w:sz w:val="21"/>
          <w:szCs w:val="21"/>
          <w:lang w:eastAsia="zh-CN"/>
        </w:rPr>
        <w:t>处理</w:t>
      </w:r>
      <w:r w:rsidRPr="001031C5">
        <w:rPr>
          <w:rFonts w:ascii="SimSun" w:hAnsi="SimSun" w:hint="eastAsia"/>
          <w:sz w:val="21"/>
          <w:lang w:eastAsia="zh-CN"/>
        </w:rPr>
        <w:t>遗传资源、传统知识和传统文化表现形式盗用问题的主要诉求方。代表团期待政府间</w:t>
      </w:r>
      <w:r w:rsidRPr="00237FF7">
        <w:rPr>
          <w:rFonts w:ascii="SimSun" w:hAnsi="SimSun" w:hint="eastAsia"/>
          <w:sz w:val="21"/>
          <w:szCs w:val="21"/>
          <w:lang w:eastAsia="zh-CN"/>
        </w:rPr>
        <w:t>委员会</w:t>
      </w:r>
      <w:r w:rsidRPr="001031C5">
        <w:rPr>
          <w:rFonts w:ascii="SimSun" w:hAnsi="SimSun" w:hint="eastAsia"/>
          <w:sz w:val="21"/>
          <w:lang w:eastAsia="zh-CN"/>
        </w:rPr>
        <w:t>的工作将形成一部或多部具有法律约束力的文书，以保护和促进遗传资源、传统知识和传统文化表现形式，从而落实多项发展议程建议。代表团赞赏并鼓励WIPO在将发展议程纳入组织工作主流方面开展的工作。</w:t>
      </w:r>
      <w:r w:rsidR="00342EDB">
        <w:rPr>
          <w:rFonts w:ascii="SimSun" w:hAnsi="SimSun" w:hint="eastAsia"/>
          <w:sz w:val="21"/>
          <w:szCs w:val="21"/>
          <w:lang w:eastAsia="zh-CN"/>
        </w:rPr>
        <w:t>”</w:t>
      </w:r>
    </w:p>
    <w:p w:rsidR="00782599" w:rsidRPr="00F95882" w:rsidRDefault="003D773D" w:rsidP="00237FF7">
      <w:pPr>
        <w:keepNext/>
        <w:overflowPunct w:val="0"/>
        <w:spacing w:afterLines="50" w:after="120" w:line="340" w:lineRule="atLeast"/>
        <w:jc w:val="both"/>
        <w:rPr>
          <w:rFonts w:ascii="SimSun" w:hAnsi="SimSun"/>
          <w:sz w:val="21"/>
          <w:szCs w:val="21"/>
          <w:lang w:eastAsia="zh-CN"/>
        </w:rPr>
      </w:pPr>
      <w:r w:rsidRPr="00F95882">
        <w:rPr>
          <w:rFonts w:ascii="SimSun" w:hAnsi="SimSun" w:hint="eastAsia"/>
          <w:sz w:val="21"/>
          <w:szCs w:val="21"/>
          <w:lang w:eastAsia="zh-CN"/>
        </w:rPr>
        <w:t>(</w:t>
      </w:r>
      <w:r w:rsidR="00782599">
        <w:rPr>
          <w:rFonts w:ascii="SimSun" w:hAnsi="SimSun" w:hint="eastAsia"/>
          <w:sz w:val="21"/>
          <w:szCs w:val="21"/>
          <w:lang w:eastAsia="zh-CN"/>
        </w:rPr>
        <w:t>b</w:t>
      </w:r>
      <w:r w:rsidRPr="00F95882">
        <w:rPr>
          <w:rFonts w:ascii="SimSun" w:hAnsi="SimSun" w:hint="eastAsia"/>
          <w:sz w:val="21"/>
          <w:szCs w:val="21"/>
          <w:lang w:eastAsia="zh-CN"/>
        </w:rPr>
        <w:t>)</w:t>
      </w:r>
      <w:r w:rsidRPr="00F95882">
        <w:rPr>
          <w:rFonts w:ascii="SimSun" w:hAnsi="SimSun" w:hint="eastAsia"/>
          <w:sz w:val="21"/>
          <w:szCs w:val="21"/>
          <w:lang w:eastAsia="zh-CN"/>
        </w:rPr>
        <w:tab/>
      </w:r>
      <w:r w:rsidR="00782599" w:rsidRPr="00342EDB">
        <w:rPr>
          <w:rFonts w:ascii="SimSun" w:hAnsi="SimSun" w:hint="eastAsia"/>
          <w:sz w:val="21"/>
          <w:szCs w:val="21"/>
          <w:u w:val="single"/>
          <w:lang w:eastAsia="zh-CN"/>
        </w:rPr>
        <w:t>关于版权及相关权常设委员会</w:t>
      </w:r>
      <w:r w:rsidR="00237FF7">
        <w:rPr>
          <w:rFonts w:ascii="SimSun" w:hAnsi="SimSun" w:hint="eastAsia"/>
          <w:sz w:val="21"/>
          <w:szCs w:val="21"/>
          <w:u w:val="single"/>
          <w:lang w:eastAsia="zh-CN"/>
        </w:rPr>
        <w:t>（</w:t>
      </w:r>
      <w:r w:rsidR="00782599" w:rsidRPr="00342EDB">
        <w:rPr>
          <w:rFonts w:ascii="SimSun" w:hAnsi="SimSun" w:hint="eastAsia"/>
          <w:sz w:val="21"/>
          <w:szCs w:val="21"/>
          <w:u w:val="single"/>
          <w:lang w:eastAsia="zh-CN"/>
        </w:rPr>
        <w:t>SCCR</w:t>
      </w:r>
      <w:r w:rsidR="00237FF7">
        <w:rPr>
          <w:rFonts w:ascii="SimSun" w:hAnsi="SimSun" w:hint="eastAsia"/>
          <w:sz w:val="21"/>
          <w:szCs w:val="21"/>
          <w:u w:val="single"/>
          <w:lang w:eastAsia="zh-CN"/>
        </w:rPr>
        <w:t>）</w:t>
      </w:r>
      <w:r w:rsidR="00782599" w:rsidRPr="00342EDB">
        <w:rPr>
          <w:rFonts w:ascii="SimSun" w:hAnsi="SimSun" w:hint="eastAsia"/>
          <w:sz w:val="21"/>
          <w:szCs w:val="21"/>
          <w:u w:val="single"/>
          <w:lang w:eastAsia="zh-CN"/>
        </w:rPr>
        <w:t>的报告，文件WO/GA/4</w:t>
      </w:r>
      <w:r w:rsidR="00803E2A">
        <w:rPr>
          <w:rFonts w:ascii="SimSun" w:hAnsi="SimSun" w:hint="eastAsia"/>
          <w:sz w:val="21"/>
          <w:szCs w:val="21"/>
          <w:u w:val="single"/>
          <w:lang w:eastAsia="zh-CN"/>
        </w:rPr>
        <w:t>8</w:t>
      </w:r>
      <w:r w:rsidR="00782599" w:rsidRPr="00342EDB">
        <w:rPr>
          <w:rFonts w:ascii="SimSun" w:hAnsi="SimSun" w:hint="eastAsia"/>
          <w:sz w:val="21"/>
          <w:szCs w:val="21"/>
          <w:u w:val="single"/>
          <w:lang w:eastAsia="zh-CN"/>
        </w:rPr>
        <w:t>/</w:t>
      </w:r>
      <w:r w:rsidR="00803E2A">
        <w:rPr>
          <w:rFonts w:ascii="SimSun" w:hAnsi="SimSun" w:hint="eastAsia"/>
          <w:sz w:val="21"/>
          <w:szCs w:val="21"/>
          <w:u w:val="single"/>
          <w:lang w:eastAsia="zh-CN"/>
        </w:rPr>
        <w:t>3</w:t>
      </w:r>
      <w:r w:rsidR="00782599" w:rsidRPr="00342EDB">
        <w:rPr>
          <w:rFonts w:ascii="SimSun" w:hAnsi="SimSun" w:hint="eastAsia"/>
          <w:sz w:val="21"/>
          <w:szCs w:val="21"/>
          <w:u w:val="single"/>
          <w:lang w:eastAsia="zh-CN"/>
        </w:rPr>
        <w:t>，第</w:t>
      </w:r>
      <w:r w:rsidR="00803E2A">
        <w:rPr>
          <w:rFonts w:ascii="SimSun" w:hAnsi="SimSun" w:hint="eastAsia"/>
          <w:sz w:val="21"/>
          <w:szCs w:val="21"/>
          <w:u w:val="single"/>
          <w:lang w:eastAsia="zh-CN"/>
        </w:rPr>
        <w:t>31</w:t>
      </w:r>
      <w:r w:rsidR="00782599" w:rsidRPr="00342EDB">
        <w:rPr>
          <w:rFonts w:ascii="SimSun" w:hAnsi="SimSun" w:hint="eastAsia"/>
          <w:sz w:val="21"/>
          <w:szCs w:val="21"/>
          <w:u w:val="single"/>
          <w:lang w:eastAsia="zh-CN"/>
        </w:rPr>
        <w:t>段至第</w:t>
      </w:r>
      <w:r w:rsidR="00803E2A">
        <w:rPr>
          <w:rFonts w:ascii="SimSun" w:hAnsi="SimSun" w:hint="eastAsia"/>
          <w:sz w:val="21"/>
          <w:szCs w:val="21"/>
          <w:u w:val="single"/>
          <w:lang w:eastAsia="zh-CN"/>
        </w:rPr>
        <w:t>35</w:t>
      </w:r>
      <w:r w:rsidR="00782599" w:rsidRPr="00342EDB">
        <w:rPr>
          <w:rFonts w:ascii="SimSun" w:hAnsi="SimSun" w:hint="eastAsia"/>
          <w:sz w:val="21"/>
          <w:szCs w:val="21"/>
          <w:u w:val="single"/>
          <w:lang w:eastAsia="zh-CN"/>
        </w:rPr>
        <w:t>段：</w:t>
      </w:r>
    </w:p>
    <w:p w:rsidR="00803E2A" w:rsidRPr="00D10FEE" w:rsidRDefault="00782599" w:rsidP="00237FF7">
      <w:pPr>
        <w:pStyle w:val="Default"/>
        <w:overflowPunct w:val="0"/>
        <w:autoSpaceDE/>
        <w:autoSpaceDN/>
        <w:spacing w:afterLines="50" w:after="120" w:line="340" w:lineRule="atLeast"/>
        <w:ind w:leftChars="258" w:left="568"/>
        <w:jc w:val="both"/>
        <w:rPr>
          <w:rFonts w:ascii="SimSun" w:hAnsi="SimSun"/>
          <w:sz w:val="21"/>
          <w:szCs w:val="22"/>
          <w:lang w:eastAsia="zh-CN"/>
        </w:rPr>
      </w:pPr>
      <w:r>
        <w:rPr>
          <w:rFonts w:ascii="SimSun" w:hAnsi="SimSun" w:hint="eastAsia"/>
          <w:sz w:val="21"/>
          <w:szCs w:val="21"/>
          <w:lang w:eastAsia="zh-CN"/>
        </w:rPr>
        <w:t>“</w:t>
      </w:r>
      <w:r w:rsidR="00803E2A" w:rsidRPr="00D10FEE">
        <w:rPr>
          <w:rFonts w:ascii="SimSun" w:hAnsi="SimSun" w:hint="eastAsia"/>
          <w:sz w:val="21"/>
          <w:szCs w:val="22"/>
          <w:lang w:eastAsia="zh-CN"/>
        </w:rPr>
        <w:t>31.</w:t>
      </w:r>
      <w:r w:rsidR="00803E2A" w:rsidRPr="00D10FEE">
        <w:rPr>
          <w:rFonts w:ascii="SimSun" w:hAnsi="SimSun" w:hint="eastAsia"/>
          <w:sz w:val="21"/>
          <w:szCs w:val="22"/>
          <w:lang w:eastAsia="zh-CN"/>
        </w:rPr>
        <w:tab/>
        <w:t>根据WIPO</w:t>
      </w:r>
      <w:r w:rsidR="00A7153C">
        <w:rPr>
          <w:rFonts w:ascii="SimSun" w:hAnsi="SimSun" w:hint="eastAsia"/>
          <w:sz w:val="21"/>
          <w:szCs w:val="22"/>
          <w:lang w:eastAsia="zh-CN"/>
        </w:rPr>
        <w:t>大会关于‘</w:t>
      </w:r>
      <w:r w:rsidR="00803E2A" w:rsidRPr="00D10FEE">
        <w:rPr>
          <w:rFonts w:ascii="SimSun" w:hAnsi="SimSun" w:hint="eastAsia"/>
          <w:sz w:val="21"/>
          <w:szCs w:val="22"/>
          <w:lang w:eastAsia="zh-CN"/>
        </w:rPr>
        <w:t>责成WIPO相关机构在提交大会的</w:t>
      </w:r>
      <w:r w:rsidR="00A7153C">
        <w:rPr>
          <w:rFonts w:ascii="SimSun" w:hAnsi="SimSun" w:hint="eastAsia"/>
          <w:sz w:val="21"/>
          <w:szCs w:val="22"/>
          <w:lang w:eastAsia="zh-CN"/>
        </w:rPr>
        <w:t>年度报告中，增加一段怎样为发展议程各项提议的落实作出贡献的说明’</w:t>
      </w:r>
      <w:r w:rsidR="00803E2A" w:rsidRPr="00D10FEE">
        <w:rPr>
          <w:rFonts w:ascii="SimSun" w:hAnsi="SimSun" w:hint="eastAsia"/>
          <w:sz w:val="21"/>
          <w:szCs w:val="22"/>
          <w:lang w:eastAsia="zh-CN"/>
        </w:rPr>
        <w:t>的决定，SCCR第三十二届会议</w:t>
      </w:r>
      <w:r w:rsidR="00803E2A">
        <w:rPr>
          <w:rFonts w:ascii="SimSun" w:hAnsi="SimSun" w:hint="eastAsia"/>
          <w:sz w:val="21"/>
          <w:szCs w:val="22"/>
          <w:lang w:eastAsia="zh-CN"/>
        </w:rPr>
        <w:t>的</w:t>
      </w:r>
      <w:r w:rsidR="00803E2A" w:rsidRPr="00D10FEE">
        <w:rPr>
          <w:rFonts w:ascii="SimSun" w:hAnsi="SimSun" w:hint="eastAsia"/>
          <w:sz w:val="21"/>
          <w:szCs w:val="22"/>
          <w:lang w:eastAsia="zh-CN"/>
        </w:rPr>
        <w:t>报告</w:t>
      </w:r>
      <w:r w:rsidR="00803E2A">
        <w:rPr>
          <w:rFonts w:ascii="SimSun" w:hAnsi="SimSun" w:hint="eastAsia"/>
          <w:sz w:val="21"/>
          <w:szCs w:val="22"/>
          <w:lang w:eastAsia="zh-CN"/>
        </w:rPr>
        <w:t>中载</w:t>
      </w:r>
      <w:r w:rsidR="00803E2A" w:rsidRPr="00D10FEE">
        <w:rPr>
          <w:rFonts w:ascii="SimSun" w:hAnsi="SimSun" w:hint="eastAsia"/>
          <w:sz w:val="21"/>
          <w:szCs w:val="22"/>
          <w:lang w:eastAsia="zh-CN"/>
        </w:rPr>
        <w:t>有以下口头发言：</w:t>
      </w:r>
    </w:p>
    <w:p w:rsidR="00803E2A" w:rsidRPr="00D10FEE" w:rsidRDefault="00803E2A" w:rsidP="00237FF7">
      <w:pPr>
        <w:pStyle w:val="Default"/>
        <w:overflowPunct w:val="0"/>
        <w:autoSpaceDE/>
        <w:autoSpaceDN/>
        <w:spacing w:afterLines="50" w:after="120" w:line="340" w:lineRule="atLeast"/>
        <w:ind w:leftChars="258" w:left="568"/>
        <w:jc w:val="both"/>
        <w:rPr>
          <w:rFonts w:ascii="SimSun" w:hAnsi="SimSun"/>
          <w:sz w:val="21"/>
          <w:szCs w:val="22"/>
          <w:lang w:eastAsia="zh-CN"/>
        </w:rPr>
      </w:pPr>
      <w:r w:rsidRPr="00D10FEE">
        <w:rPr>
          <w:rFonts w:ascii="SimSun" w:hAnsi="SimSun" w:hint="eastAsia"/>
          <w:sz w:val="21"/>
          <w:szCs w:val="22"/>
          <w:lang w:eastAsia="zh-CN"/>
        </w:rPr>
        <w:lastRenderedPageBreak/>
        <w:t>“3</w:t>
      </w:r>
      <w:r w:rsidR="00A218CD">
        <w:rPr>
          <w:rFonts w:ascii="SimSun" w:hAnsi="SimSun" w:hint="eastAsia"/>
          <w:sz w:val="21"/>
          <w:szCs w:val="22"/>
          <w:lang w:eastAsia="zh-CN"/>
        </w:rPr>
        <w:t>2.</w:t>
      </w:r>
      <w:r w:rsidR="00A218CD">
        <w:rPr>
          <w:rFonts w:ascii="SimSun" w:hAnsi="SimSun" w:hint="eastAsia"/>
          <w:sz w:val="21"/>
          <w:szCs w:val="22"/>
          <w:lang w:eastAsia="zh-CN"/>
        </w:rPr>
        <w:tab/>
      </w:r>
      <w:r w:rsidRPr="003A6F53">
        <w:rPr>
          <w:rFonts w:ascii="SimSun" w:hAnsi="SimSun" w:hint="eastAsia"/>
          <w:sz w:val="21"/>
          <w:szCs w:val="21"/>
          <w:lang w:eastAsia="zh-CN"/>
        </w:rPr>
        <w:t>尼日利亚代表团</w:t>
      </w:r>
      <w:r w:rsidRPr="00D10FEE">
        <w:rPr>
          <w:rFonts w:ascii="SimSun" w:hAnsi="SimSun" w:hint="eastAsia"/>
          <w:sz w:val="21"/>
          <w:szCs w:val="22"/>
          <w:lang w:eastAsia="zh-CN"/>
        </w:rPr>
        <w:t>代表非洲集团发言，对委员会将注意力转向审议SCCR对发展议程建议的落实所作贡献表示高兴。与过去一样，代表团希望，委员会将向大会提供这种信息，并作出报告。2007年发展议程建议的通过，是对WIPO为成员国、尤其是发展中国家和最不发达国家的社会经济发展提供便利这种作用的认可。将发展</w:t>
      </w:r>
      <w:proofErr w:type="gramStart"/>
      <w:r w:rsidRPr="00D10FEE">
        <w:rPr>
          <w:rFonts w:ascii="SimSun" w:hAnsi="SimSun" w:hint="eastAsia"/>
          <w:sz w:val="21"/>
          <w:szCs w:val="22"/>
          <w:lang w:eastAsia="zh-CN"/>
        </w:rPr>
        <w:t>考量</w:t>
      </w:r>
      <w:proofErr w:type="gramEnd"/>
      <w:r w:rsidRPr="00D10FEE">
        <w:rPr>
          <w:rFonts w:ascii="SimSun" w:hAnsi="SimSun" w:hint="eastAsia"/>
          <w:sz w:val="21"/>
          <w:szCs w:val="22"/>
          <w:lang w:eastAsia="zh-CN"/>
        </w:rPr>
        <w:t>纳入WIPO所有活动的主流，也是本组织有意识迈出的关键一步。一些建议，尤其是建议集B中包括的建议，对于帮助培育有包容性的、兼顾各方利益、顾及WIPO成员国不同发展水平的知识产权体系，具有根本性意义。版权制度对社会经济发展发挥着巨大且有充分记录的贡献。代表团认为，SCCR在这方面有良好记录。可以提及2007年以后</w:t>
      </w:r>
      <w:r>
        <w:rPr>
          <w:rFonts w:ascii="SimSun" w:hAnsi="SimSun" w:hint="eastAsia"/>
          <w:sz w:val="21"/>
          <w:szCs w:val="22"/>
          <w:lang w:eastAsia="zh-CN"/>
        </w:rPr>
        <w:t>作出</w:t>
      </w:r>
      <w:r w:rsidRPr="00D10FEE">
        <w:rPr>
          <w:rFonts w:ascii="SimSun" w:hAnsi="SimSun" w:hint="eastAsia"/>
          <w:sz w:val="21"/>
          <w:szCs w:val="22"/>
          <w:lang w:eastAsia="zh-CN"/>
        </w:rPr>
        <w:t>的进展，如《北京条约》、《马拉喀什条</w:t>
      </w:r>
      <w:bookmarkStart w:id="5" w:name="_GoBack"/>
      <w:bookmarkEnd w:id="5"/>
      <w:r w:rsidRPr="00D10FEE">
        <w:rPr>
          <w:rFonts w:ascii="SimSun" w:hAnsi="SimSun" w:hint="eastAsia"/>
          <w:sz w:val="21"/>
          <w:szCs w:val="22"/>
          <w:lang w:eastAsia="zh-CN"/>
        </w:rPr>
        <w:t>约》以及可能的广播条约。它希望，SCCR能改变谈判步伐，尤其是在图书馆和档案馆及教育与研究机构的例外与限制方面。考虑到教育、知识和获取信息对人和社会的发展发挥的重要作用，非洲集团对成员国表现出的推动该主题的意愿或政治承诺度抱有巨大关切。代表团还提到可持续发展目标，包括关于教育和为人人提供终生学习机会的一项具体目标。它请委员会注意发展议程建议17，该条说，WIPO在其各项活动中，应当顾及知识产权协定的灵活性，尤其是发展中国家和最不发达国家关心的灵活性。代表团还提到建议22，该条说，WIPO的各项准则制定活动应当有助于实现联合国系统中议定的各项发展目标，包括千年发展目标，这些目标现在已被可持续发展目标取代。呼吁成员国表现出在更大范围的联合国系统框架内能够达成的一致意见。代表团没发现任何一个不是联合国系统会员和不同意通过可持续发展目标的SCCR成员。因此，它希望SCCR可</w:t>
      </w:r>
      <w:r>
        <w:rPr>
          <w:rFonts w:ascii="SimSun" w:hAnsi="SimSun" w:hint="eastAsia"/>
          <w:sz w:val="21"/>
          <w:szCs w:val="22"/>
          <w:lang w:eastAsia="zh-CN"/>
        </w:rPr>
        <w:t>以打</w:t>
      </w:r>
      <w:r w:rsidRPr="00D10FEE">
        <w:rPr>
          <w:rFonts w:ascii="SimSun" w:hAnsi="SimSun" w:hint="eastAsia"/>
          <w:sz w:val="21"/>
          <w:szCs w:val="22"/>
          <w:lang w:eastAsia="zh-CN"/>
        </w:rPr>
        <w:t>开新的一页，在处理图书馆和档案馆及教育与研究机构的例外与限制方面工作中，表现出更多的宽厚、容忍和包容。</w:t>
      </w:r>
    </w:p>
    <w:p w:rsidR="00803E2A" w:rsidRPr="00D10FEE" w:rsidRDefault="00803E2A" w:rsidP="00237FF7">
      <w:pPr>
        <w:pStyle w:val="Default"/>
        <w:overflowPunct w:val="0"/>
        <w:autoSpaceDE/>
        <w:autoSpaceDN/>
        <w:spacing w:afterLines="50" w:after="120" w:line="340" w:lineRule="atLeast"/>
        <w:ind w:leftChars="258" w:left="568"/>
        <w:jc w:val="both"/>
        <w:rPr>
          <w:rFonts w:ascii="SimSun" w:hAnsi="SimSun" w:cs="SimSun"/>
          <w:sz w:val="21"/>
          <w:lang w:eastAsia="zh-CN"/>
        </w:rPr>
      </w:pPr>
      <w:r w:rsidRPr="00D10FEE">
        <w:rPr>
          <w:rFonts w:ascii="SimSun" w:hAnsi="SimSun" w:hint="eastAsia"/>
          <w:sz w:val="21"/>
          <w:szCs w:val="22"/>
          <w:lang w:eastAsia="zh-CN"/>
        </w:rPr>
        <w:t>“</w:t>
      </w:r>
      <w:r w:rsidRPr="00D10FEE">
        <w:rPr>
          <w:rFonts w:ascii="SimSun" w:hAnsi="SimSun" w:cs="SimSun" w:hint="eastAsia"/>
          <w:sz w:val="21"/>
          <w:lang w:eastAsia="zh-CN"/>
        </w:rPr>
        <w:t>33.</w:t>
      </w:r>
      <w:r w:rsidRPr="00D10FEE">
        <w:rPr>
          <w:rFonts w:ascii="SimSun" w:hAnsi="SimSun" w:cs="SimSun" w:hint="eastAsia"/>
          <w:sz w:val="21"/>
          <w:lang w:eastAsia="zh-CN"/>
        </w:rPr>
        <w:tab/>
      </w:r>
      <w:r w:rsidRPr="00A218CD">
        <w:rPr>
          <w:rFonts w:ascii="SimSun" w:hAnsi="SimSun" w:hint="eastAsia"/>
          <w:sz w:val="21"/>
          <w:szCs w:val="22"/>
          <w:lang w:eastAsia="zh-CN"/>
        </w:rPr>
        <w:t>巴西代表团</w:t>
      </w:r>
      <w:r w:rsidRPr="003A6F53">
        <w:rPr>
          <w:rFonts w:ascii="SimSun" w:hAnsi="SimSun" w:hint="eastAsia"/>
          <w:sz w:val="21"/>
          <w:szCs w:val="21"/>
          <w:lang w:eastAsia="zh-CN"/>
        </w:rPr>
        <w:t>感谢</w:t>
      </w:r>
      <w:r w:rsidRPr="00D10FEE">
        <w:rPr>
          <w:rFonts w:ascii="SimSun" w:hAnsi="SimSun" w:cs="SimSun" w:hint="eastAsia"/>
          <w:sz w:val="21"/>
          <w:lang w:eastAsia="zh-CN"/>
        </w:rPr>
        <w:t>非洲集团的发言和关于在该届会议上增加该议程项目的建议。如非洲集团介绍的那样，代表团提到建议17和22。建议17说，</w:t>
      </w:r>
      <w:r w:rsidRPr="00D10FEE">
        <w:rPr>
          <w:rFonts w:ascii="SimSun" w:hAnsi="SimSun" w:hint="eastAsia"/>
          <w:sz w:val="21"/>
          <w:lang w:eastAsia="zh-CN"/>
        </w:rPr>
        <w:t>WIPO在其包括准则制定在内的各项活动中，应当顾及国际知识产权协定的灵活性，尤其是发展中国家和最不发达国家关心的灵活性。</w:t>
      </w:r>
      <w:r w:rsidRPr="00D10FEE">
        <w:rPr>
          <w:rFonts w:ascii="SimSun" w:hAnsi="SimSun" w:cs="SimSun" w:hint="eastAsia"/>
          <w:sz w:val="21"/>
          <w:lang w:eastAsia="zh-CN"/>
        </w:rPr>
        <w:t>关于广播、图书馆和档案馆的例外与限制、教育和研究机构及其他残疾人的例外与限制的讨论，以及关于GRULAC数字环境提案（文件SCCR/31/4）的讨论，是落实该项建议的好例子。而建议22则说，</w:t>
      </w:r>
      <w:r w:rsidRPr="00D10FEE">
        <w:rPr>
          <w:rFonts w:ascii="SimSun" w:hAnsi="SimSun" w:hint="eastAsia"/>
          <w:sz w:val="21"/>
          <w:lang w:eastAsia="zh-CN"/>
        </w:rPr>
        <w:t>WIPO的各项准则制定活动应当有助于联合国系统中的各项发展目标，包括《千年宣言》中所载的目标，因为它们有一套共同的可持续目标。</w:t>
      </w:r>
      <w:r w:rsidRPr="00D10FEE">
        <w:rPr>
          <w:rFonts w:ascii="SimSun" w:hAnsi="SimSun" w:cs="SimSun" w:hint="eastAsia"/>
          <w:sz w:val="21"/>
          <w:lang w:eastAsia="zh-CN"/>
        </w:rPr>
        <w:t>在这一背景下，可持续发展目标4</w:t>
      </w:r>
      <w:r w:rsidRPr="00237FF7">
        <w:rPr>
          <w:rFonts w:ascii="SimSun" w:hAnsi="SimSun" w:hint="eastAsia"/>
          <w:sz w:val="21"/>
          <w:szCs w:val="21"/>
          <w:lang w:eastAsia="zh-CN"/>
        </w:rPr>
        <w:t>‘</w:t>
      </w:r>
      <w:r w:rsidRPr="00237FF7">
        <w:rPr>
          <w:rStyle w:val="st1"/>
          <w:rFonts w:ascii="SimSun" w:hAnsi="SimSun" w:hint="eastAsia"/>
          <w:sz w:val="21"/>
          <w:szCs w:val="21"/>
          <w:lang w:eastAsia="zh-CN"/>
        </w:rPr>
        <w:t>确保包容性和优质的教育，促进全民享有终身学习机会’</w:t>
      </w:r>
      <w:r w:rsidRPr="00D10FEE">
        <w:rPr>
          <w:rFonts w:ascii="SimSun" w:hAnsi="SimSun" w:cs="SimSun" w:hint="eastAsia"/>
          <w:sz w:val="21"/>
          <w:lang w:eastAsia="zh-CN"/>
        </w:rPr>
        <w:t>具有特殊重要性，具体是在关于图书馆和档案馆的例外与限制、教育和研究机构及其他残疾人的例外与限制的讨论方面。代表团赞扬WIPO秘书处处理这项建议。在关于准则制定活动和其他活动的工作文件中，增加了一些议题，如潜在灵活性、例外与限制和为发展中国家和最不发达国家增加特别规定的可能性，就是受了建议22的指引。</w:t>
      </w:r>
    </w:p>
    <w:p w:rsidR="00803E2A" w:rsidRPr="00D10FEE" w:rsidRDefault="00803E2A" w:rsidP="00237FF7">
      <w:pPr>
        <w:pStyle w:val="Default"/>
        <w:overflowPunct w:val="0"/>
        <w:autoSpaceDE/>
        <w:autoSpaceDN/>
        <w:spacing w:afterLines="50" w:after="120" w:line="340" w:lineRule="atLeast"/>
        <w:ind w:leftChars="258" w:left="568"/>
        <w:jc w:val="both"/>
        <w:rPr>
          <w:rFonts w:ascii="SimSun" w:hAnsi="SimSun" w:cs="SimSun"/>
          <w:sz w:val="21"/>
          <w:lang w:eastAsia="zh-CN"/>
        </w:rPr>
      </w:pPr>
      <w:r w:rsidRPr="00D10FEE">
        <w:rPr>
          <w:rFonts w:ascii="SimSun" w:hAnsi="SimSun" w:cs="SimSun" w:hint="eastAsia"/>
          <w:sz w:val="21"/>
          <w:lang w:eastAsia="zh-CN"/>
        </w:rPr>
        <w:t>“34.</w:t>
      </w:r>
      <w:r w:rsidRPr="00D10FEE">
        <w:rPr>
          <w:rFonts w:ascii="SimSun" w:hAnsi="SimSun" w:cs="SimSun" w:hint="eastAsia"/>
          <w:sz w:val="21"/>
          <w:lang w:eastAsia="zh-CN"/>
        </w:rPr>
        <w:tab/>
      </w:r>
      <w:r w:rsidRPr="00A218CD">
        <w:rPr>
          <w:rFonts w:ascii="SimSun" w:hAnsi="SimSun" w:hint="eastAsia"/>
          <w:sz w:val="21"/>
          <w:szCs w:val="22"/>
          <w:lang w:eastAsia="zh-CN"/>
        </w:rPr>
        <w:t>希腊代表团</w:t>
      </w:r>
      <w:r w:rsidRPr="00D10FEE">
        <w:rPr>
          <w:rFonts w:ascii="SimSun" w:hAnsi="SimSun" w:cs="SimSun" w:hint="eastAsia"/>
          <w:sz w:val="21"/>
          <w:lang w:eastAsia="zh-CN"/>
        </w:rPr>
        <w:t>代表B集团发言，澄清说，关于SCCR对落实发展议程各项建议</w:t>
      </w:r>
      <w:r>
        <w:rPr>
          <w:rFonts w:ascii="SimSun" w:hAnsi="SimSun" w:cs="SimSun" w:hint="eastAsia"/>
          <w:sz w:val="21"/>
          <w:lang w:eastAsia="zh-CN"/>
        </w:rPr>
        <w:t>所作</w:t>
      </w:r>
      <w:r w:rsidRPr="00D10FEE">
        <w:rPr>
          <w:rFonts w:ascii="SimSun" w:hAnsi="SimSun" w:cs="SimSun" w:hint="eastAsia"/>
          <w:sz w:val="21"/>
          <w:lang w:eastAsia="zh-CN"/>
        </w:rPr>
        <w:t>贡献的新增议程项目，是临时性的。它指出，新增的议程项目近期不在议程上，版权领域的发展相关活动，不论是否增加该议程项目，WIPO都要开展。该集团相信，WIPO各委员会，包括SCCR，要遵守各自的任务规定，必须着重于实质。从这个角度，代表团重申，发展</w:t>
      </w:r>
      <w:proofErr w:type="gramStart"/>
      <w:r w:rsidRPr="00D10FEE">
        <w:rPr>
          <w:rFonts w:ascii="SimSun" w:hAnsi="SimSun" w:cs="SimSun" w:hint="eastAsia"/>
          <w:sz w:val="21"/>
          <w:lang w:eastAsia="zh-CN"/>
        </w:rPr>
        <w:t>考量</w:t>
      </w:r>
      <w:proofErr w:type="gramEnd"/>
      <w:r w:rsidRPr="00D10FEE">
        <w:rPr>
          <w:rFonts w:ascii="SimSun" w:hAnsi="SimSun" w:cs="SimSun" w:hint="eastAsia"/>
          <w:sz w:val="21"/>
          <w:lang w:eastAsia="zh-CN"/>
        </w:rPr>
        <w:t>构成了SCCR工作的组成部分，正在讨论的主题就表现了这一点。</w:t>
      </w:r>
    </w:p>
    <w:p w:rsidR="00782599" w:rsidRPr="00F95882" w:rsidRDefault="00803E2A" w:rsidP="00237FF7">
      <w:pPr>
        <w:pStyle w:val="Default"/>
        <w:overflowPunct w:val="0"/>
        <w:autoSpaceDE/>
        <w:autoSpaceDN/>
        <w:spacing w:afterLines="50" w:after="120" w:line="340" w:lineRule="atLeast"/>
        <w:ind w:leftChars="258" w:left="568"/>
        <w:jc w:val="both"/>
        <w:rPr>
          <w:rFonts w:ascii="SimSun" w:hAnsi="SimSun"/>
          <w:sz w:val="21"/>
          <w:szCs w:val="21"/>
          <w:lang w:eastAsia="zh-CN"/>
        </w:rPr>
      </w:pPr>
      <w:r w:rsidRPr="00D10FEE">
        <w:rPr>
          <w:rFonts w:ascii="SimSun" w:hAnsi="SimSun" w:cs="SimSun"/>
          <w:sz w:val="21"/>
          <w:lang w:eastAsia="zh-CN"/>
        </w:rPr>
        <w:t>“</w:t>
      </w:r>
      <w:r w:rsidRPr="00D10FEE">
        <w:rPr>
          <w:rFonts w:ascii="SimSun" w:hAnsi="SimSun" w:cs="SimSun" w:hint="eastAsia"/>
          <w:sz w:val="21"/>
          <w:lang w:eastAsia="zh-CN"/>
        </w:rPr>
        <w:t>35.</w:t>
      </w:r>
      <w:r w:rsidRPr="00D10FEE">
        <w:rPr>
          <w:rFonts w:ascii="SimSun" w:hAnsi="SimSun" w:cs="SimSun" w:hint="eastAsia"/>
          <w:sz w:val="21"/>
          <w:lang w:eastAsia="zh-CN"/>
        </w:rPr>
        <w:tab/>
        <w:t>埃及代表团赞同尼日利亚代表团代表非洲集团的评论意见，也认同巴西代表团的观点。它强调，由于</w:t>
      </w:r>
      <w:r w:rsidRPr="00A218CD">
        <w:rPr>
          <w:rFonts w:ascii="SimSun" w:hAnsi="SimSun" w:hint="eastAsia"/>
          <w:sz w:val="21"/>
          <w:szCs w:val="22"/>
          <w:lang w:eastAsia="zh-CN"/>
        </w:rPr>
        <w:t>目标</w:t>
      </w:r>
      <w:r w:rsidRPr="00D10FEE">
        <w:rPr>
          <w:rFonts w:ascii="SimSun" w:hAnsi="SimSun" w:cs="SimSun" w:hint="eastAsia"/>
          <w:sz w:val="21"/>
          <w:lang w:eastAsia="zh-CN"/>
        </w:rPr>
        <w:t>是</w:t>
      </w:r>
      <w:r w:rsidRPr="003A6F53">
        <w:rPr>
          <w:rFonts w:ascii="SimSun" w:hAnsi="SimSun" w:hint="eastAsia"/>
          <w:sz w:val="21"/>
          <w:szCs w:val="21"/>
          <w:lang w:eastAsia="zh-CN"/>
        </w:rPr>
        <w:t>发展</w:t>
      </w:r>
      <w:r w:rsidRPr="00D10FEE">
        <w:rPr>
          <w:rFonts w:ascii="SimSun" w:hAnsi="SimSun" w:cs="SimSun" w:hint="eastAsia"/>
          <w:sz w:val="21"/>
          <w:lang w:eastAsia="zh-CN"/>
        </w:rPr>
        <w:t>议程</w:t>
      </w:r>
      <w:r>
        <w:rPr>
          <w:rFonts w:ascii="SimSun" w:hAnsi="SimSun" w:cs="SimSun" w:hint="eastAsia"/>
          <w:sz w:val="21"/>
          <w:lang w:eastAsia="zh-CN"/>
        </w:rPr>
        <w:t>、包括</w:t>
      </w:r>
      <w:r w:rsidRPr="00D10FEE">
        <w:rPr>
          <w:rFonts w:ascii="SimSun" w:hAnsi="SimSun" w:cs="SimSun" w:hint="eastAsia"/>
          <w:sz w:val="21"/>
          <w:lang w:eastAsia="zh-CN"/>
        </w:rPr>
        <w:t>其中准则制定建议集的主流化，</w:t>
      </w:r>
      <w:r>
        <w:rPr>
          <w:rFonts w:ascii="SimSun" w:hAnsi="SimSun" w:cs="SimSun" w:hint="eastAsia"/>
          <w:sz w:val="21"/>
          <w:lang w:eastAsia="zh-CN"/>
        </w:rPr>
        <w:t>所以</w:t>
      </w:r>
      <w:r w:rsidRPr="00D10FEE">
        <w:rPr>
          <w:rFonts w:ascii="SimSun" w:hAnsi="SimSun" w:cs="SimSun" w:hint="eastAsia"/>
          <w:sz w:val="21"/>
          <w:lang w:eastAsia="zh-CN"/>
        </w:rPr>
        <w:t>讨论实质工作的委员会应考虑</w:t>
      </w:r>
      <w:r w:rsidRPr="00237FF7">
        <w:rPr>
          <w:rFonts w:ascii="SimSun" w:hAnsi="SimSun" w:hint="eastAsia"/>
          <w:sz w:val="21"/>
          <w:szCs w:val="21"/>
          <w:lang w:eastAsia="zh-CN"/>
        </w:rPr>
        <w:t>发展</w:t>
      </w:r>
      <w:r w:rsidRPr="00D10FEE">
        <w:rPr>
          <w:rFonts w:ascii="SimSun" w:hAnsi="SimSun" w:cs="SimSun" w:hint="eastAsia"/>
          <w:sz w:val="21"/>
          <w:lang w:eastAsia="zh-CN"/>
        </w:rPr>
        <w:t>相关目标，加速在该领域的工作。否则将是对可持续发展目标和全球人权承诺的逃避，因为正在讨论的许多问题与一些人权问题有交叉。例如，教育不仅是一项可持续发展目标，还是一项基本权利。这与SCCR正在讨论的领域有关，因此它希望，这项工作可以以更快的步伐进行。此外，WIPO正在开展的其他活动也得到成员国的密切关注，它们是互为补充，而不是相互排斥的。</w:t>
      </w:r>
      <w:r w:rsidRPr="00D10FEE">
        <w:rPr>
          <w:rFonts w:ascii="SimSun" w:hAnsi="SimSun" w:hint="eastAsia"/>
          <w:sz w:val="21"/>
          <w:szCs w:val="22"/>
          <w:lang w:eastAsia="zh-CN"/>
        </w:rPr>
        <w:t>”</w:t>
      </w:r>
    </w:p>
    <w:p w:rsidR="003D773D" w:rsidRPr="00803E2A" w:rsidRDefault="003D773D" w:rsidP="00237FF7">
      <w:pPr>
        <w:overflowPunct w:val="0"/>
        <w:spacing w:afterLines="50" w:after="120" w:line="340" w:lineRule="atLeast"/>
        <w:ind w:left="5534"/>
        <w:jc w:val="both"/>
        <w:rPr>
          <w:rFonts w:ascii="KaiTi" w:eastAsia="KaiTi" w:hAnsi="KaiTi"/>
          <w:sz w:val="21"/>
          <w:lang w:eastAsia="zh-CN"/>
        </w:rPr>
      </w:pPr>
      <w:r w:rsidRPr="00803E2A">
        <w:rPr>
          <w:rFonts w:ascii="KaiTi" w:eastAsia="KaiTi" w:hAnsi="KaiTi" w:hint="eastAsia"/>
          <w:sz w:val="21"/>
          <w:lang w:eastAsia="zh-CN"/>
        </w:rPr>
        <w:lastRenderedPageBreak/>
        <w:t>4.</w:t>
      </w:r>
      <w:r w:rsidRPr="00803E2A">
        <w:rPr>
          <w:rFonts w:ascii="KaiTi" w:eastAsia="KaiTi" w:hAnsi="KaiTi" w:hint="eastAsia"/>
          <w:sz w:val="21"/>
          <w:lang w:eastAsia="zh-CN"/>
        </w:rPr>
        <w:tab/>
        <w:t>请委员会注意本文件中所载的信</w:t>
      </w:r>
      <w:r w:rsidR="00237FF7">
        <w:rPr>
          <w:rFonts w:ascii="KaiTi" w:eastAsia="KaiTi" w:hAnsi="KaiTi"/>
          <w:sz w:val="21"/>
          <w:lang w:eastAsia="zh-CN"/>
        </w:rPr>
        <w:t>‍</w:t>
      </w:r>
      <w:r w:rsidRPr="00803E2A">
        <w:rPr>
          <w:rFonts w:ascii="KaiTi" w:eastAsia="KaiTi" w:hAnsi="KaiTi" w:hint="eastAsia"/>
          <w:sz w:val="21"/>
          <w:lang w:eastAsia="zh-CN"/>
        </w:rPr>
        <w:t>息。</w:t>
      </w:r>
    </w:p>
    <w:p w:rsidR="003D773D" w:rsidRPr="00342EDB" w:rsidRDefault="003D773D" w:rsidP="00342EDB">
      <w:pPr>
        <w:spacing w:afterLines="50" w:after="120" w:line="340" w:lineRule="atLeast"/>
        <w:ind w:left="5534"/>
        <w:jc w:val="both"/>
        <w:rPr>
          <w:rFonts w:ascii="KaiTi" w:eastAsia="KaiTi" w:hAnsi="KaiTi"/>
          <w:i/>
          <w:sz w:val="21"/>
          <w:lang w:eastAsia="zh-CN"/>
        </w:rPr>
      </w:pPr>
    </w:p>
    <w:p w:rsidR="003D773D" w:rsidRPr="00342EDB" w:rsidRDefault="003D773D" w:rsidP="00342EDB">
      <w:pPr>
        <w:spacing w:afterLines="50" w:after="120" w:line="340" w:lineRule="atLeast"/>
        <w:ind w:left="5534"/>
        <w:jc w:val="both"/>
        <w:rPr>
          <w:rFonts w:ascii="KaiTi" w:eastAsia="KaiTi" w:hAnsi="KaiTi"/>
          <w:sz w:val="21"/>
          <w:lang w:eastAsia="zh-CN"/>
        </w:rPr>
      </w:pPr>
      <w:r w:rsidRPr="00342EDB">
        <w:rPr>
          <w:rFonts w:ascii="KaiTi" w:eastAsia="KaiTi" w:hAnsi="KaiTi" w:hint="eastAsia"/>
          <w:sz w:val="21"/>
          <w:lang w:eastAsia="zh-CN"/>
        </w:rPr>
        <w:t>［文件完］</w:t>
      </w:r>
    </w:p>
    <w:sectPr w:rsidR="003D773D" w:rsidRPr="00342EDB" w:rsidSect="003D773D">
      <w:headerReference w:type="default" r:id="rId9"/>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41" w:rsidRDefault="00F33841" w:rsidP="003D773D">
      <w:pPr>
        <w:spacing w:after="0" w:line="240" w:lineRule="auto"/>
      </w:pPr>
      <w:r>
        <w:separator/>
      </w:r>
    </w:p>
  </w:endnote>
  <w:endnote w:type="continuationSeparator" w:id="0">
    <w:p w:rsidR="00F33841" w:rsidRDefault="00F33841" w:rsidP="003D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41" w:rsidRDefault="00F33841" w:rsidP="003D773D">
      <w:pPr>
        <w:spacing w:after="0" w:line="240" w:lineRule="auto"/>
      </w:pPr>
      <w:r>
        <w:separator/>
      </w:r>
    </w:p>
  </w:footnote>
  <w:footnote w:type="continuationSeparator" w:id="0">
    <w:p w:rsidR="00F33841" w:rsidRDefault="00F33841" w:rsidP="003D7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82" w:rsidRPr="00F95882" w:rsidRDefault="00F95882" w:rsidP="00F95882">
    <w:pPr>
      <w:pStyle w:val="a4"/>
      <w:pBdr>
        <w:bottom w:val="none" w:sz="0" w:space="0" w:color="auto"/>
      </w:pBdr>
      <w:tabs>
        <w:tab w:val="clear" w:pos="4513"/>
        <w:tab w:val="clear" w:pos="9026"/>
      </w:tabs>
      <w:spacing w:after="0"/>
      <w:jc w:val="right"/>
      <w:rPr>
        <w:rFonts w:ascii="SimSun" w:hAnsi="SimSun"/>
        <w:sz w:val="21"/>
        <w:lang w:eastAsia="zh-CN"/>
      </w:rPr>
    </w:pPr>
    <w:bookmarkStart w:id="6" w:name="Code2"/>
    <w:bookmarkEnd w:id="6"/>
    <w:r w:rsidRPr="00F95882">
      <w:rPr>
        <w:rFonts w:ascii="SimSun" w:hAnsi="SimSun" w:hint="eastAsia"/>
        <w:sz w:val="21"/>
        <w:lang w:eastAsia="zh-CN"/>
      </w:rPr>
      <w:t>CDIP/1</w:t>
    </w:r>
    <w:r w:rsidR="005A1CF2">
      <w:rPr>
        <w:rFonts w:ascii="SimSun" w:hAnsi="SimSun" w:hint="eastAsia"/>
        <w:sz w:val="21"/>
        <w:lang w:eastAsia="zh-CN"/>
      </w:rPr>
      <w:t>8</w:t>
    </w:r>
    <w:r w:rsidRPr="00F95882">
      <w:rPr>
        <w:rFonts w:ascii="SimSun" w:hAnsi="SimSun" w:hint="eastAsia"/>
        <w:sz w:val="21"/>
        <w:lang w:eastAsia="zh-CN"/>
      </w:rPr>
      <w:t>/</w:t>
    </w:r>
    <w:r w:rsidR="005A1CF2">
      <w:rPr>
        <w:rFonts w:ascii="SimSun" w:hAnsi="SimSun" w:hint="eastAsia"/>
        <w:sz w:val="21"/>
        <w:lang w:eastAsia="zh-CN"/>
      </w:rPr>
      <w:t>8</w:t>
    </w:r>
  </w:p>
  <w:p w:rsidR="00F95882" w:rsidRDefault="00F95882" w:rsidP="00F95882">
    <w:pPr>
      <w:pStyle w:val="a4"/>
      <w:pBdr>
        <w:bottom w:val="none" w:sz="0" w:space="0" w:color="auto"/>
      </w:pBdr>
      <w:tabs>
        <w:tab w:val="clear" w:pos="4513"/>
        <w:tab w:val="clear" w:pos="9026"/>
      </w:tabs>
      <w:spacing w:after="0"/>
      <w:jc w:val="right"/>
      <w:rPr>
        <w:rFonts w:ascii="SimSun" w:hAnsi="SimSun"/>
        <w:sz w:val="21"/>
        <w:lang w:eastAsia="zh-CN"/>
      </w:rPr>
    </w:pPr>
    <w:r w:rsidRPr="00F95882">
      <w:rPr>
        <w:rFonts w:ascii="SimSun" w:hAnsi="SimSun" w:hint="eastAsia"/>
        <w:sz w:val="21"/>
        <w:lang w:eastAsia="zh-CN"/>
      </w:rPr>
      <w:t>第</w:t>
    </w:r>
    <w:r w:rsidRPr="00F95882">
      <w:rPr>
        <w:rFonts w:ascii="SimSun" w:hAnsi="SimSun"/>
        <w:sz w:val="21"/>
        <w:lang w:eastAsia="zh-CN"/>
      </w:rPr>
      <w:fldChar w:fldCharType="begin"/>
    </w:r>
    <w:r w:rsidRPr="00F95882">
      <w:rPr>
        <w:rFonts w:ascii="SimSun" w:hAnsi="SimSun"/>
        <w:sz w:val="21"/>
        <w:lang w:eastAsia="zh-CN"/>
      </w:rPr>
      <w:instrText>PAGE   \* MERGEFORMAT</w:instrText>
    </w:r>
    <w:r w:rsidRPr="00F95882">
      <w:rPr>
        <w:rFonts w:ascii="SimSun" w:hAnsi="SimSun"/>
        <w:sz w:val="21"/>
        <w:lang w:eastAsia="zh-CN"/>
      </w:rPr>
      <w:fldChar w:fldCharType="separate"/>
    </w:r>
    <w:r w:rsidR="00237FF7" w:rsidRPr="00237FF7">
      <w:rPr>
        <w:rFonts w:ascii="SimSun" w:hAnsi="SimSun"/>
        <w:noProof/>
        <w:sz w:val="21"/>
        <w:lang w:val="zh-CN" w:eastAsia="zh-CN"/>
      </w:rPr>
      <w:t>4</w:t>
    </w:r>
    <w:r w:rsidRPr="00F95882">
      <w:rPr>
        <w:rFonts w:ascii="SimSun" w:hAnsi="SimSun"/>
        <w:sz w:val="21"/>
        <w:lang w:eastAsia="zh-CN"/>
      </w:rPr>
      <w:fldChar w:fldCharType="end"/>
    </w:r>
    <w:r w:rsidRPr="00F95882">
      <w:rPr>
        <w:rFonts w:ascii="SimSun" w:hAnsi="SimSun" w:hint="eastAsia"/>
        <w:sz w:val="21"/>
        <w:lang w:eastAsia="zh-CN"/>
      </w:rPr>
      <w:t>页</w:t>
    </w:r>
  </w:p>
  <w:p w:rsidR="00F95882" w:rsidRPr="00F95882" w:rsidRDefault="00F95882" w:rsidP="00F95882">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21A79"/>
    <w:multiLevelType w:val="hybridMultilevel"/>
    <w:tmpl w:val="623AD1DA"/>
    <w:lvl w:ilvl="0" w:tplc="38BE4ECC">
      <w:start w:val="1"/>
      <w:numFmt w:val="decimal"/>
      <w:lvlText w:val="%1."/>
      <w:lvlJc w:val="left"/>
      <w:pPr>
        <w:ind w:left="704"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9C"/>
    <w:rsid w:val="00054018"/>
    <w:rsid w:val="000E0522"/>
    <w:rsid w:val="00120E02"/>
    <w:rsid w:val="00223559"/>
    <w:rsid w:val="00237FF7"/>
    <w:rsid w:val="002D7532"/>
    <w:rsid w:val="003047E0"/>
    <w:rsid w:val="00330E2C"/>
    <w:rsid w:val="00342EDB"/>
    <w:rsid w:val="00393AB7"/>
    <w:rsid w:val="003A6F53"/>
    <w:rsid w:val="003D773D"/>
    <w:rsid w:val="00414BE7"/>
    <w:rsid w:val="00507FAB"/>
    <w:rsid w:val="00557384"/>
    <w:rsid w:val="00567E2A"/>
    <w:rsid w:val="005A1CF2"/>
    <w:rsid w:val="00602F9C"/>
    <w:rsid w:val="00627E13"/>
    <w:rsid w:val="00702BBD"/>
    <w:rsid w:val="0071539B"/>
    <w:rsid w:val="00782599"/>
    <w:rsid w:val="00803E2A"/>
    <w:rsid w:val="008470FA"/>
    <w:rsid w:val="008D6C2D"/>
    <w:rsid w:val="009537C7"/>
    <w:rsid w:val="00A218CD"/>
    <w:rsid w:val="00A7153C"/>
    <w:rsid w:val="00A863B8"/>
    <w:rsid w:val="00AF72BF"/>
    <w:rsid w:val="00AF7FD9"/>
    <w:rsid w:val="00B91C59"/>
    <w:rsid w:val="00BB09B3"/>
    <w:rsid w:val="00BC0FA5"/>
    <w:rsid w:val="00E021B6"/>
    <w:rsid w:val="00E62D05"/>
    <w:rsid w:val="00F33841"/>
    <w:rsid w:val="00F540D2"/>
    <w:rsid w:val="00F9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3D773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rsid w:val="003D773D"/>
    <w:rPr>
      <w:sz w:val="18"/>
      <w:szCs w:val="18"/>
      <w:lang w:eastAsia="en-US"/>
    </w:rPr>
  </w:style>
  <w:style w:type="paragraph" w:styleId="a5">
    <w:name w:val="footer"/>
    <w:basedOn w:val="a"/>
    <w:link w:val="Char0"/>
    <w:uiPriority w:val="99"/>
    <w:unhideWhenUsed/>
    <w:rsid w:val="003D773D"/>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D773D"/>
    <w:rPr>
      <w:sz w:val="18"/>
      <w:szCs w:val="18"/>
      <w:lang w:eastAsia="en-US"/>
    </w:rPr>
  </w:style>
  <w:style w:type="paragraph" w:styleId="a6">
    <w:name w:val="footnote text"/>
    <w:basedOn w:val="a"/>
    <w:link w:val="Char1"/>
    <w:uiPriority w:val="99"/>
    <w:rsid w:val="003D773D"/>
    <w:pPr>
      <w:spacing w:after="0" w:line="240" w:lineRule="auto"/>
    </w:pPr>
    <w:rPr>
      <w:rFonts w:ascii="Arial" w:hAnsi="Arial" w:cs="Arial"/>
      <w:sz w:val="18"/>
      <w:szCs w:val="20"/>
      <w:lang w:eastAsia="zh-CN"/>
    </w:rPr>
  </w:style>
  <w:style w:type="character" w:customStyle="1" w:styleId="Char1">
    <w:name w:val="脚注文本 Char"/>
    <w:basedOn w:val="a0"/>
    <w:link w:val="a6"/>
    <w:uiPriority w:val="99"/>
    <w:rsid w:val="003D773D"/>
    <w:rPr>
      <w:rFonts w:ascii="Arial" w:hAnsi="Arial" w:cs="Arial"/>
      <w:sz w:val="18"/>
    </w:rPr>
  </w:style>
  <w:style w:type="character" w:styleId="a7">
    <w:name w:val="footnote reference"/>
    <w:basedOn w:val="a0"/>
    <w:uiPriority w:val="99"/>
    <w:rsid w:val="003D773D"/>
    <w:rPr>
      <w:vertAlign w:val="superscript"/>
    </w:rPr>
  </w:style>
  <w:style w:type="paragraph" w:customStyle="1" w:styleId="Default">
    <w:name w:val="Default"/>
    <w:rsid w:val="00F95882"/>
    <w:pPr>
      <w:autoSpaceDE w:val="0"/>
      <w:autoSpaceDN w:val="0"/>
      <w:adjustRightInd w:val="0"/>
    </w:pPr>
    <w:rPr>
      <w:rFonts w:ascii="Arial" w:hAnsi="Arial" w:cs="Arial"/>
      <w:color w:val="000000"/>
      <w:sz w:val="24"/>
      <w:szCs w:val="24"/>
      <w:lang w:eastAsia="en-US"/>
    </w:rPr>
  </w:style>
  <w:style w:type="character" w:customStyle="1" w:styleId="alt-edited1">
    <w:name w:val="alt-edited1"/>
    <w:basedOn w:val="a0"/>
    <w:rsid w:val="00F95882"/>
    <w:rPr>
      <w:color w:val="4D90F0"/>
    </w:rPr>
  </w:style>
  <w:style w:type="paragraph" w:styleId="a8">
    <w:name w:val="Body Text"/>
    <w:basedOn w:val="a"/>
    <w:link w:val="Char2"/>
    <w:unhideWhenUsed/>
    <w:rsid w:val="00F95882"/>
    <w:pPr>
      <w:spacing w:after="120"/>
    </w:pPr>
  </w:style>
  <w:style w:type="character" w:customStyle="1" w:styleId="Char2">
    <w:name w:val="正文文本 Char"/>
    <w:basedOn w:val="a0"/>
    <w:link w:val="a8"/>
    <w:rsid w:val="00F95882"/>
    <w:rPr>
      <w:sz w:val="22"/>
      <w:szCs w:val="22"/>
      <w:lang w:eastAsia="en-US"/>
    </w:rPr>
  </w:style>
  <w:style w:type="paragraph" w:customStyle="1" w:styleId="ONUME">
    <w:name w:val="ONUM E"/>
    <w:basedOn w:val="a8"/>
    <w:rsid w:val="00803E2A"/>
    <w:pPr>
      <w:numPr>
        <w:numId w:val="3"/>
      </w:numPr>
      <w:spacing w:after="220" w:line="240" w:lineRule="auto"/>
    </w:pPr>
    <w:rPr>
      <w:rFonts w:ascii="Times New Roman" w:eastAsiaTheme="minorEastAsia" w:hAnsi="Times New Roman"/>
      <w:sz w:val="20"/>
      <w:szCs w:val="20"/>
    </w:rPr>
  </w:style>
  <w:style w:type="character" w:customStyle="1" w:styleId="st1">
    <w:name w:val="st1"/>
    <w:basedOn w:val="a0"/>
    <w:rsid w:val="00803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nhideWhenUsed/>
    <w:rsid w:val="003D773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rsid w:val="003D773D"/>
    <w:rPr>
      <w:sz w:val="18"/>
      <w:szCs w:val="18"/>
      <w:lang w:eastAsia="en-US"/>
    </w:rPr>
  </w:style>
  <w:style w:type="paragraph" w:styleId="a5">
    <w:name w:val="footer"/>
    <w:basedOn w:val="a"/>
    <w:link w:val="Char0"/>
    <w:uiPriority w:val="99"/>
    <w:unhideWhenUsed/>
    <w:rsid w:val="003D773D"/>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D773D"/>
    <w:rPr>
      <w:sz w:val="18"/>
      <w:szCs w:val="18"/>
      <w:lang w:eastAsia="en-US"/>
    </w:rPr>
  </w:style>
  <w:style w:type="paragraph" w:styleId="a6">
    <w:name w:val="footnote text"/>
    <w:basedOn w:val="a"/>
    <w:link w:val="Char1"/>
    <w:uiPriority w:val="99"/>
    <w:rsid w:val="003D773D"/>
    <w:pPr>
      <w:spacing w:after="0" w:line="240" w:lineRule="auto"/>
    </w:pPr>
    <w:rPr>
      <w:rFonts w:ascii="Arial" w:hAnsi="Arial" w:cs="Arial"/>
      <w:sz w:val="18"/>
      <w:szCs w:val="20"/>
      <w:lang w:eastAsia="zh-CN"/>
    </w:rPr>
  </w:style>
  <w:style w:type="character" w:customStyle="1" w:styleId="Char1">
    <w:name w:val="脚注文本 Char"/>
    <w:basedOn w:val="a0"/>
    <w:link w:val="a6"/>
    <w:uiPriority w:val="99"/>
    <w:rsid w:val="003D773D"/>
    <w:rPr>
      <w:rFonts w:ascii="Arial" w:hAnsi="Arial" w:cs="Arial"/>
      <w:sz w:val="18"/>
    </w:rPr>
  </w:style>
  <w:style w:type="character" w:styleId="a7">
    <w:name w:val="footnote reference"/>
    <w:basedOn w:val="a0"/>
    <w:uiPriority w:val="99"/>
    <w:rsid w:val="003D773D"/>
    <w:rPr>
      <w:vertAlign w:val="superscript"/>
    </w:rPr>
  </w:style>
  <w:style w:type="paragraph" w:customStyle="1" w:styleId="Default">
    <w:name w:val="Default"/>
    <w:rsid w:val="00F95882"/>
    <w:pPr>
      <w:autoSpaceDE w:val="0"/>
      <w:autoSpaceDN w:val="0"/>
      <w:adjustRightInd w:val="0"/>
    </w:pPr>
    <w:rPr>
      <w:rFonts w:ascii="Arial" w:hAnsi="Arial" w:cs="Arial"/>
      <w:color w:val="000000"/>
      <w:sz w:val="24"/>
      <w:szCs w:val="24"/>
      <w:lang w:eastAsia="en-US"/>
    </w:rPr>
  </w:style>
  <w:style w:type="character" w:customStyle="1" w:styleId="alt-edited1">
    <w:name w:val="alt-edited1"/>
    <w:basedOn w:val="a0"/>
    <w:rsid w:val="00F95882"/>
    <w:rPr>
      <w:color w:val="4D90F0"/>
    </w:rPr>
  </w:style>
  <w:style w:type="paragraph" w:styleId="a8">
    <w:name w:val="Body Text"/>
    <w:basedOn w:val="a"/>
    <w:link w:val="Char2"/>
    <w:unhideWhenUsed/>
    <w:rsid w:val="00F95882"/>
    <w:pPr>
      <w:spacing w:after="120"/>
    </w:pPr>
  </w:style>
  <w:style w:type="character" w:customStyle="1" w:styleId="Char2">
    <w:name w:val="正文文本 Char"/>
    <w:basedOn w:val="a0"/>
    <w:link w:val="a8"/>
    <w:rsid w:val="00F95882"/>
    <w:rPr>
      <w:sz w:val="22"/>
      <w:szCs w:val="22"/>
      <w:lang w:eastAsia="en-US"/>
    </w:rPr>
  </w:style>
  <w:style w:type="paragraph" w:customStyle="1" w:styleId="ONUME">
    <w:name w:val="ONUM E"/>
    <w:basedOn w:val="a8"/>
    <w:rsid w:val="00803E2A"/>
    <w:pPr>
      <w:numPr>
        <w:numId w:val="3"/>
      </w:numPr>
      <w:spacing w:after="220" w:line="240" w:lineRule="auto"/>
    </w:pPr>
    <w:rPr>
      <w:rFonts w:ascii="Times New Roman" w:eastAsiaTheme="minorEastAsia" w:hAnsi="Times New Roman"/>
      <w:sz w:val="20"/>
      <w:szCs w:val="20"/>
    </w:rPr>
  </w:style>
  <w:style w:type="character" w:customStyle="1" w:styleId="st1">
    <w:name w:val="st1"/>
    <w:basedOn w:val="a0"/>
    <w:rsid w:val="00803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1753</Words>
  <Characters>2279</Characters>
  <Application>Microsoft Office Word</Application>
  <DocSecurity>0</DocSecurity>
  <Lines>207</Lines>
  <Paragraphs>125</Paragraphs>
  <ScaleCrop>false</ScaleCrop>
  <Company>World Intellectual Property Organization</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CDIP/18/8</dc:title>
  <dc:subject>关于WIPO有关机构对落实发展议程相关建议所作贡献的说明</dc:subject>
  <dc:creator/>
  <cp:lastModifiedBy>MA Weihai</cp:lastModifiedBy>
  <cp:revision>22</cp:revision>
  <dcterms:created xsi:type="dcterms:W3CDTF">2016-10-11T14:54:00Z</dcterms:created>
  <dcterms:modified xsi:type="dcterms:W3CDTF">2016-10-12T13:10:00Z</dcterms:modified>
</cp:coreProperties>
</file>