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A559F" w:rsidRPr="006962DC" w:rsidTr="00CB19A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559F" w:rsidRPr="006962DC" w:rsidRDefault="00BA559F" w:rsidP="00CB19A0">
            <w:pPr>
              <w:jc w:val="both"/>
            </w:pPr>
            <w:r w:rsidRPr="006962DC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0" allowOverlap="1" wp14:anchorId="2719DCBF" wp14:editId="26365F9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559F" w:rsidRPr="006962DC" w:rsidRDefault="00BA559F" w:rsidP="00CB19A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559F" w:rsidRPr="00BA559F" w:rsidRDefault="00BA559F" w:rsidP="00CB19A0">
            <w:pPr>
              <w:jc w:val="right"/>
              <w:rPr>
                <w:rFonts w:ascii="Arial" w:hAnsi="Arial" w:cs="Arial"/>
              </w:rPr>
            </w:pPr>
            <w:r w:rsidRPr="00BA559F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BA559F" w:rsidRPr="006962DC" w:rsidTr="00CB19A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559F" w:rsidRPr="00BA559F" w:rsidRDefault="00BA559F" w:rsidP="000D00C1">
            <w:pPr>
              <w:jc w:val="right"/>
              <w:rPr>
                <w:rFonts w:ascii="Arial Black" w:eastAsiaTheme="minorEastAsia" w:hAnsi="Arial Black"/>
                <w:caps/>
                <w:sz w:val="15"/>
                <w:lang w:eastAsia="zh-CN"/>
              </w:rPr>
            </w:pPr>
            <w:r w:rsidRPr="00BA559F">
              <w:rPr>
                <w:rFonts w:ascii="Arial Black" w:hAnsi="Arial Black"/>
                <w:caps/>
                <w:sz w:val="15"/>
              </w:rPr>
              <w:t>CDIP/21/</w:t>
            </w:r>
            <w:bookmarkStart w:id="0" w:name="Code"/>
            <w:bookmarkEnd w:id="0"/>
            <w:r w:rsidRPr="00BA559F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BA559F" w:rsidRPr="006962DC" w:rsidTr="00CB19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559F" w:rsidRPr="006962DC" w:rsidRDefault="00BA559F" w:rsidP="00CB19A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proofErr w:type="spellStart"/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proofErr w:type="spellEnd"/>
          </w:p>
        </w:tc>
      </w:tr>
      <w:tr w:rsidR="00BA559F" w:rsidRPr="006962DC" w:rsidTr="00CB19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559F" w:rsidRPr="006962DC" w:rsidRDefault="00BA559F" w:rsidP="00CB19A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22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A559F" w:rsidRPr="006962DC" w:rsidRDefault="00BA559F" w:rsidP="00BA559F"/>
    <w:p w:rsidR="00BA559F" w:rsidRPr="006962DC" w:rsidRDefault="00BA559F" w:rsidP="00BA559F"/>
    <w:p w:rsidR="00BA559F" w:rsidRPr="006962DC" w:rsidRDefault="00BA559F" w:rsidP="00BA559F"/>
    <w:p w:rsidR="00BA559F" w:rsidRPr="006962DC" w:rsidRDefault="00BA559F" w:rsidP="00BA559F">
      <w:bookmarkStart w:id="3" w:name="_GoBack"/>
      <w:bookmarkEnd w:id="3"/>
    </w:p>
    <w:p w:rsidR="00BA559F" w:rsidRPr="006962DC" w:rsidRDefault="00BA559F" w:rsidP="00BA559F"/>
    <w:p w:rsidR="00BA559F" w:rsidRPr="006962DC" w:rsidRDefault="00BA559F" w:rsidP="00BA559F">
      <w:pPr>
        <w:rPr>
          <w:rFonts w:ascii="SimHei" w:eastAsia="SimHei"/>
          <w:sz w:val="28"/>
          <w:szCs w:val="28"/>
          <w:lang w:eastAsia="zh-CN"/>
        </w:rPr>
      </w:pPr>
      <w:r w:rsidRPr="006962DC">
        <w:rPr>
          <w:rFonts w:ascii="SimHei" w:eastAsia="SimHei" w:hint="eastAsia"/>
          <w:sz w:val="28"/>
          <w:szCs w:val="28"/>
          <w:lang w:eastAsia="zh-CN"/>
        </w:rPr>
        <w:t>发展与知识产权委员会</w:t>
      </w:r>
      <w:r>
        <w:rPr>
          <w:rFonts w:ascii="SimHei" w:eastAsia="SimHei" w:hint="eastAsia"/>
          <w:sz w:val="28"/>
          <w:szCs w:val="28"/>
          <w:lang w:eastAsia="zh-CN"/>
        </w:rPr>
        <w:t>（CDIP）</w:t>
      </w:r>
    </w:p>
    <w:p w:rsidR="00BA559F" w:rsidRPr="006962DC" w:rsidRDefault="00BA559F" w:rsidP="00BA559F">
      <w:pPr>
        <w:rPr>
          <w:lang w:eastAsia="zh-CN"/>
        </w:rPr>
      </w:pPr>
    </w:p>
    <w:p w:rsidR="00BA559F" w:rsidRPr="006962DC" w:rsidRDefault="00BA559F" w:rsidP="00BA559F">
      <w:pPr>
        <w:rPr>
          <w:lang w:eastAsia="zh-CN"/>
        </w:rPr>
      </w:pPr>
    </w:p>
    <w:p w:rsidR="00BA559F" w:rsidRPr="006962DC" w:rsidRDefault="00BA559F" w:rsidP="00BA559F">
      <w:pPr>
        <w:textAlignment w:val="bottom"/>
        <w:rPr>
          <w:rFonts w:ascii="KaiTi" w:eastAsia="KaiTi"/>
          <w:b/>
          <w:sz w:val="24"/>
          <w:lang w:eastAsia="zh-CN"/>
        </w:rPr>
      </w:pPr>
      <w:r w:rsidRPr="006962DC">
        <w:rPr>
          <w:rFonts w:ascii="KaiTi" w:eastAsia="KaiTi" w:hint="eastAsia"/>
          <w:b/>
          <w:sz w:val="24"/>
          <w:lang w:eastAsia="zh-CN"/>
        </w:rPr>
        <w:t>第</w:t>
      </w:r>
      <w:r>
        <w:rPr>
          <w:rFonts w:ascii="KaiTi" w:eastAsia="KaiTi" w:hint="eastAsia"/>
          <w:b/>
          <w:sz w:val="24"/>
          <w:lang w:eastAsia="zh-CN"/>
        </w:rPr>
        <w:t>二</w:t>
      </w:r>
      <w:r w:rsidRPr="006962DC">
        <w:rPr>
          <w:rFonts w:ascii="KaiTi" w:eastAsia="KaiTi" w:hint="eastAsia"/>
          <w:b/>
          <w:sz w:val="24"/>
          <w:lang w:eastAsia="zh-CN"/>
        </w:rPr>
        <w:t>十</w:t>
      </w:r>
      <w:r>
        <w:rPr>
          <w:rFonts w:ascii="KaiTi" w:eastAsia="KaiTi" w:hint="eastAsia"/>
          <w:b/>
          <w:sz w:val="24"/>
          <w:lang w:eastAsia="zh-CN"/>
        </w:rPr>
        <w:t>一</w:t>
      </w:r>
      <w:r w:rsidRPr="006962DC">
        <w:rPr>
          <w:rFonts w:ascii="KaiTi" w:eastAsia="KaiTi" w:hint="eastAsia"/>
          <w:b/>
          <w:sz w:val="24"/>
          <w:lang w:eastAsia="zh-CN"/>
        </w:rPr>
        <w:t>届会议</w:t>
      </w:r>
    </w:p>
    <w:p w:rsidR="00BA559F" w:rsidRPr="006962DC" w:rsidRDefault="00BA559F" w:rsidP="00BA559F">
      <w:pPr>
        <w:textAlignment w:val="bottom"/>
        <w:rPr>
          <w:rFonts w:ascii="KaiTi" w:eastAsia="KaiTi" w:hAnsi="KaiTi"/>
          <w:b/>
          <w:sz w:val="24"/>
          <w:lang w:eastAsia="zh-CN"/>
        </w:rPr>
      </w:pPr>
      <w:r w:rsidRPr="006962DC">
        <w:rPr>
          <w:rFonts w:ascii="KaiTi" w:eastAsia="KaiTi" w:hAnsi="KaiTi" w:hint="eastAsia"/>
          <w:sz w:val="24"/>
          <w:lang w:eastAsia="zh-CN"/>
        </w:rPr>
        <w:t>201</w:t>
      </w:r>
      <w:r>
        <w:rPr>
          <w:rFonts w:ascii="KaiTi" w:eastAsia="KaiTi" w:hAnsi="KaiTi" w:hint="eastAsia"/>
          <w:sz w:val="24"/>
          <w:lang w:eastAsia="zh-CN"/>
        </w:rPr>
        <w:t>8</w:t>
      </w:r>
      <w:r w:rsidRPr="006962DC">
        <w:rPr>
          <w:rFonts w:ascii="KaiTi" w:eastAsia="KaiTi" w:hAnsi="KaiTi" w:hint="eastAsia"/>
          <w:b/>
          <w:sz w:val="24"/>
          <w:lang w:eastAsia="zh-CN"/>
        </w:rPr>
        <w:t>年</w:t>
      </w:r>
      <w:r>
        <w:rPr>
          <w:rFonts w:ascii="KaiTi" w:eastAsia="KaiTi" w:hAnsi="KaiTi" w:hint="eastAsia"/>
          <w:sz w:val="24"/>
          <w:lang w:eastAsia="zh-CN"/>
        </w:rPr>
        <w:t>5</w:t>
      </w:r>
      <w:r w:rsidRPr="006962DC">
        <w:rPr>
          <w:rFonts w:ascii="KaiTi" w:eastAsia="KaiTi" w:hAnsi="KaiTi" w:hint="eastAsia"/>
          <w:b/>
          <w:sz w:val="24"/>
          <w:lang w:eastAsia="zh-CN"/>
        </w:rPr>
        <w:t>月</w:t>
      </w:r>
      <w:r>
        <w:rPr>
          <w:rFonts w:ascii="KaiTi" w:eastAsia="KaiTi" w:hAnsi="KaiTi" w:hint="eastAsia"/>
          <w:sz w:val="24"/>
          <w:lang w:eastAsia="zh-CN"/>
        </w:rPr>
        <w:t>14</w:t>
      </w:r>
      <w:r w:rsidRPr="006962DC">
        <w:rPr>
          <w:rFonts w:ascii="KaiTi" w:eastAsia="KaiTi" w:hAnsi="KaiTi" w:hint="eastAsia"/>
          <w:b/>
          <w:sz w:val="24"/>
          <w:lang w:eastAsia="zh-CN"/>
        </w:rPr>
        <w:t>日至</w:t>
      </w:r>
      <w:r>
        <w:rPr>
          <w:rFonts w:ascii="KaiTi" w:eastAsia="KaiTi" w:hAnsi="KaiTi" w:hint="eastAsia"/>
          <w:sz w:val="24"/>
          <w:lang w:eastAsia="zh-CN"/>
        </w:rPr>
        <w:t>18</w:t>
      </w:r>
      <w:r w:rsidRPr="006962DC">
        <w:rPr>
          <w:rFonts w:ascii="KaiTi" w:eastAsia="KaiTi" w:hAnsi="KaiTi" w:hint="eastAsia"/>
          <w:b/>
          <w:sz w:val="24"/>
          <w:lang w:eastAsia="zh-CN"/>
        </w:rPr>
        <w:t>日，日内瓦</w:t>
      </w:r>
    </w:p>
    <w:p w:rsidR="00606EEE" w:rsidRPr="00BA559F" w:rsidRDefault="00606EEE" w:rsidP="00606EEE">
      <w:pPr>
        <w:rPr>
          <w:rFonts w:ascii="Arial" w:eastAsia="SimSun" w:hAnsi="Arial" w:cs="Arial"/>
          <w:szCs w:val="20"/>
          <w:lang w:eastAsia="zh-CN"/>
        </w:rPr>
      </w:pPr>
    </w:p>
    <w:p w:rsidR="00606EEE" w:rsidRPr="00BA559F" w:rsidRDefault="00606EEE" w:rsidP="00606EEE">
      <w:pPr>
        <w:rPr>
          <w:rFonts w:ascii="Arial" w:eastAsia="SimSun" w:hAnsi="Arial" w:cs="Arial"/>
          <w:szCs w:val="20"/>
          <w:lang w:eastAsia="zh-CN"/>
        </w:rPr>
      </w:pPr>
    </w:p>
    <w:p w:rsidR="00606EEE" w:rsidRPr="00B65D55" w:rsidRDefault="00606EEE" w:rsidP="00606EEE">
      <w:pPr>
        <w:rPr>
          <w:rFonts w:ascii="Arial" w:eastAsia="SimSun" w:hAnsi="Arial" w:cs="Arial"/>
          <w:szCs w:val="20"/>
          <w:lang w:val="en-US" w:eastAsia="zh-CN"/>
        </w:rPr>
      </w:pPr>
    </w:p>
    <w:p w:rsidR="00606EEE" w:rsidRPr="00BA559F" w:rsidRDefault="00EB5CED" w:rsidP="00215422">
      <w:pPr>
        <w:rPr>
          <w:rFonts w:ascii="KaiTi" w:eastAsia="KaiTi" w:hAnsi="KaiTi" w:cs="Times New Roman"/>
          <w:kern w:val="2"/>
          <w:sz w:val="24"/>
          <w:szCs w:val="32"/>
          <w:lang w:val="en-US" w:eastAsia="zh-CN"/>
        </w:rPr>
      </w:pPr>
      <w:bookmarkStart w:id="4" w:name="TitleOfDoc"/>
      <w:bookmarkEnd w:id="4"/>
      <w:r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加强</w:t>
      </w:r>
      <w:r w:rsidR="00F70681"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若干</w:t>
      </w:r>
      <w:r w:rsidR="00A95BE9"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非洲国家音像</w:t>
      </w:r>
      <w:r w:rsidR="00C92251"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领域</w:t>
      </w:r>
      <w:r w:rsidR="00A95BE9"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经济数据</w:t>
      </w:r>
      <w:r w:rsidR="00215422"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收集</w:t>
      </w:r>
      <w:r w:rsidR="00F70681"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工作</w:t>
      </w:r>
      <w:r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的可行性研究</w:t>
      </w:r>
      <w:r w:rsidR="00C92251" w:rsidRPr="00BA559F">
        <w:rPr>
          <w:rFonts w:ascii="KaiTi" w:eastAsia="KaiTi" w:hAnsi="KaiTi" w:cs="Times New Roman" w:hint="eastAsia"/>
          <w:kern w:val="2"/>
          <w:sz w:val="24"/>
          <w:szCs w:val="32"/>
          <w:lang w:val="en-US" w:eastAsia="zh-CN"/>
        </w:rPr>
        <w:t>摘要</w:t>
      </w:r>
    </w:p>
    <w:p w:rsidR="00606EEE" w:rsidRPr="00B65D55" w:rsidRDefault="00606EEE" w:rsidP="00606EEE">
      <w:pPr>
        <w:rPr>
          <w:rFonts w:ascii="Arial" w:eastAsia="SimSun" w:hAnsi="Arial" w:cs="Arial"/>
          <w:szCs w:val="20"/>
          <w:lang w:val="en-US" w:eastAsia="zh-CN"/>
        </w:rPr>
      </w:pPr>
    </w:p>
    <w:p w:rsidR="00606EEE" w:rsidRPr="00BA559F" w:rsidRDefault="00B90F65" w:rsidP="00BA559F">
      <w:pPr>
        <w:rPr>
          <w:rFonts w:ascii="KaiTi" w:eastAsia="KaiTi" w:hAnsi="STKaiti" w:cs="Times New Roman"/>
          <w:kern w:val="2"/>
          <w:sz w:val="21"/>
          <w:lang w:val="en-US" w:eastAsia="zh-CN"/>
        </w:rPr>
      </w:pPr>
      <w:bookmarkStart w:id="5" w:name="Prepared"/>
      <w:bookmarkEnd w:id="5"/>
      <w:r w:rsidRPr="00BA559F">
        <w:rPr>
          <w:rFonts w:ascii="KaiTi" w:eastAsia="KaiTi" w:hAnsi="STKaiti" w:cs="Times New Roman" w:hint="eastAsia"/>
          <w:kern w:val="2"/>
          <w:sz w:val="21"/>
          <w:lang w:val="en-US" w:eastAsia="zh-CN"/>
        </w:rPr>
        <w:t>媒体顾问</w:t>
      </w:r>
      <w:r w:rsidRPr="00BA559F">
        <w:rPr>
          <w:rFonts w:ascii="KaiTi" w:eastAsia="KaiTi" w:hAnsi="STKaiti" w:cs="Times New Roman"/>
          <w:kern w:val="2"/>
          <w:sz w:val="21"/>
          <w:lang w:val="en-US" w:eastAsia="zh-CN"/>
        </w:rPr>
        <w:t>Deirdre Kevin</w:t>
      </w:r>
      <w:r w:rsidRPr="00BA559F">
        <w:rPr>
          <w:rFonts w:ascii="KaiTi" w:eastAsia="KaiTi" w:hAnsi="STKaiti" w:cs="Times New Roman" w:hint="eastAsia"/>
          <w:kern w:val="2"/>
          <w:sz w:val="21"/>
          <w:lang w:val="en-US" w:eastAsia="zh-CN"/>
        </w:rPr>
        <w:t>女士与媒体顾问兼记者</w:t>
      </w:r>
      <w:r w:rsidRPr="00BA559F">
        <w:rPr>
          <w:rFonts w:ascii="KaiTi" w:eastAsia="KaiTi" w:hAnsi="STKaiti" w:cs="Times New Roman"/>
          <w:kern w:val="2"/>
          <w:sz w:val="21"/>
          <w:lang w:val="en-US" w:eastAsia="zh-CN"/>
        </w:rPr>
        <w:t>Sahar Ali</w:t>
      </w:r>
      <w:r w:rsidRPr="00BA559F">
        <w:rPr>
          <w:rFonts w:ascii="KaiTi" w:eastAsia="KaiTi" w:hAnsi="STKaiti" w:cs="Times New Roman" w:hint="eastAsia"/>
          <w:kern w:val="2"/>
          <w:sz w:val="21"/>
          <w:lang w:val="en-US" w:eastAsia="zh-CN"/>
        </w:rPr>
        <w:t>女士编拟</w:t>
      </w:r>
      <w:r w:rsidRPr="00BA559F">
        <w:rPr>
          <w:rFonts w:ascii="KaiTi" w:eastAsia="KaiTi" w:hAnsi="STKaiti" w:cs="Times New Roman"/>
          <w:kern w:val="2"/>
          <w:sz w:val="21"/>
          <w:vertAlign w:val="superscript"/>
          <w:lang w:val="en-US" w:eastAsia="zh-CN"/>
        </w:rPr>
        <w:footnoteReference w:id="1"/>
      </w:r>
    </w:p>
    <w:p w:rsidR="00606EEE" w:rsidRPr="00B65D55" w:rsidRDefault="00606EEE" w:rsidP="00606EEE">
      <w:pPr>
        <w:rPr>
          <w:rFonts w:ascii="Arial" w:eastAsia="SimSun" w:hAnsi="Arial" w:cs="Arial"/>
          <w:szCs w:val="20"/>
          <w:lang w:val="en-US" w:eastAsia="zh-CN"/>
        </w:rPr>
      </w:pPr>
    </w:p>
    <w:p w:rsidR="00606EEE" w:rsidRPr="00B65D55" w:rsidRDefault="00606EEE" w:rsidP="00606EEE">
      <w:pPr>
        <w:rPr>
          <w:rFonts w:ascii="Arial" w:eastAsia="SimSun" w:hAnsi="Arial" w:cs="Arial"/>
          <w:szCs w:val="20"/>
          <w:lang w:val="en-US" w:eastAsia="zh-CN"/>
        </w:rPr>
      </w:pPr>
    </w:p>
    <w:p w:rsidR="00606EEE" w:rsidRPr="00B65D55" w:rsidRDefault="00606EEE" w:rsidP="00606EEE">
      <w:pPr>
        <w:rPr>
          <w:rFonts w:ascii="Arial" w:eastAsia="SimSun" w:hAnsi="Arial" w:cs="Arial"/>
          <w:szCs w:val="20"/>
          <w:lang w:val="en-US" w:eastAsia="zh-CN"/>
        </w:rPr>
      </w:pPr>
    </w:p>
    <w:p w:rsidR="00606EEE" w:rsidRPr="00837550" w:rsidRDefault="00606EEE" w:rsidP="00606EEE">
      <w:pPr>
        <w:rPr>
          <w:rFonts w:ascii="Arial" w:eastAsia="SimSun" w:hAnsi="Arial" w:cs="Arial"/>
          <w:szCs w:val="20"/>
          <w:lang w:val="en-US" w:eastAsia="zh-CN"/>
        </w:rPr>
      </w:pPr>
    </w:p>
    <w:p w:rsidR="00606EEE" w:rsidRPr="00BA559F" w:rsidRDefault="00606EEE" w:rsidP="00BA559F">
      <w:pPr>
        <w:overflowPunct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2"/>
          <w:lang w:val="en-US" w:eastAsia="zh-CN"/>
        </w:rPr>
      </w:pPr>
      <w:r w:rsidRPr="00BA559F">
        <w:rPr>
          <w:rFonts w:ascii="SimSun" w:eastAsia="SimSun" w:hAnsi="SimSun" w:cs="Arial"/>
          <w:sz w:val="21"/>
          <w:szCs w:val="22"/>
          <w:lang w:val="en-US" w:eastAsia="zh-CN"/>
        </w:rPr>
        <w:t>1.</w:t>
      </w:r>
      <w:r w:rsidRPr="00BA559F">
        <w:rPr>
          <w:rFonts w:ascii="SimSun" w:eastAsia="SimSun" w:hAnsi="SimSun" w:cs="Arial"/>
          <w:sz w:val="21"/>
          <w:szCs w:val="22"/>
          <w:lang w:val="en-US" w:eastAsia="zh-CN"/>
        </w:rPr>
        <w:tab/>
      </w:r>
      <w:r w:rsidR="00B90F65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本文件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载有</w:t>
      </w:r>
      <w:r w:rsidR="00C22C0F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在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“</w:t>
      </w:r>
      <w:r w:rsidR="00562219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加强和发展布基纳法索和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某些</w:t>
      </w:r>
      <w:r w:rsidR="00562219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非洲国家音像</w:t>
      </w:r>
      <w:r w:rsidR="00215422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领域</w:t>
      </w:r>
      <w:r w:rsidR="00562219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项目——第二阶段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”</w:t>
      </w:r>
      <w:r w:rsidR="00562219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（文件</w:t>
      </w:r>
      <w:r w:rsidR="00562219" w:rsidRPr="00BA559F">
        <w:rPr>
          <w:rFonts w:ascii="SimSun" w:eastAsia="SimSun" w:hAnsi="SimSun" w:cs="Arial"/>
          <w:sz w:val="21"/>
          <w:szCs w:val="22"/>
          <w:lang w:val="en-US" w:eastAsia="zh-CN"/>
        </w:rPr>
        <w:t>CDIP/17/7</w:t>
      </w:r>
      <w:r w:rsidR="00562219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）</w:t>
      </w:r>
      <w:r w:rsidR="00215422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背景</w:t>
      </w:r>
      <w:r w:rsidR="00C22C0F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下编拟的</w:t>
      </w:r>
      <w:r w:rsidR="00B90F65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加强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若干</w:t>
      </w:r>
      <w:r w:rsidR="00B90F65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非洲国家音像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领域</w:t>
      </w:r>
      <w:r w:rsidR="00B90F65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经济数据</w:t>
      </w:r>
      <w:r w:rsidR="00215422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收集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工作</w:t>
      </w:r>
      <w:r w:rsidR="00B90F65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的可行性研究</w:t>
      </w:r>
      <w:r w:rsidR="00C92251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摘要</w:t>
      </w:r>
      <w:r w:rsidR="00C22C0F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。</w:t>
      </w:r>
    </w:p>
    <w:p w:rsidR="00DE604E" w:rsidRPr="00BA559F" w:rsidRDefault="00606EEE" w:rsidP="00BA559F">
      <w:pPr>
        <w:overflowPunct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2"/>
          <w:lang w:val="en-US" w:eastAsia="zh-CN"/>
        </w:rPr>
      </w:pPr>
      <w:r w:rsidRPr="00BA559F">
        <w:rPr>
          <w:rFonts w:ascii="SimSun" w:eastAsia="SimSun" w:hAnsi="SimSun" w:cs="Arial"/>
          <w:sz w:val="21"/>
          <w:szCs w:val="22"/>
          <w:lang w:val="en-US" w:eastAsia="zh-CN"/>
        </w:rPr>
        <w:t>2.</w:t>
      </w:r>
      <w:r w:rsidRPr="00BA559F">
        <w:rPr>
          <w:rFonts w:ascii="SimSun" w:eastAsia="SimSun" w:hAnsi="SimSun" w:cs="Arial"/>
          <w:sz w:val="21"/>
          <w:szCs w:val="22"/>
          <w:lang w:val="en-US" w:eastAsia="zh-CN"/>
        </w:rPr>
        <w:tab/>
      </w:r>
      <w:r w:rsidR="00DE604E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本</w:t>
      </w:r>
      <w:r w:rsidR="00C22C0F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可行性研究由两位独立顾问</w:t>
      </w:r>
      <w:r w:rsidR="00C22C0F" w:rsidRPr="00BA559F">
        <w:rPr>
          <w:rFonts w:ascii="SimSun" w:eastAsia="SimSun" w:hAnsi="SimSun" w:cs="Arial"/>
          <w:sz w:val="21"/>
          <w:szCs w:val="22"/>
          <w:lang w:val="en-US" w:eastAsia="zh-CN"/>
        </w:rPr>
        <w:t>Deirdre Kevin</w:t>
      </w:r>
      <w:r w:rsidR="00C22C0F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女士与</w:t>
      </w:r>
      <w:r w:rsidR="00C22C0F" w:rsidRPr="00BA559F">
        <w:rPr>
          <w:rFonts w:ascii="SimSun" w:eastAsia="SimSun" w:hAnsi="SimSun" w:cs="Arial"/>
          <w:sz w:val="21"/>
          <w:szCs w:val="22"/>
          <w:lang w:val="en-US" w:eastAsia="zh-CN"/>
        </w:rPr>
        <w:t>Sahar Ali</w:t>
      </w:r>
      <w:r w:rsidR="00C22C0F" w:rsidRPr="00BA559F">
        <w:rPr>
          <w:rFonts w:ascii="SimSun" w:eastAsia="SimSun" w:hAnsi="SimSun" w:cs="Arial" w:hint="eastAsia"/>
          <w:sz w:val="21"/>
          <w:szCs w:val="22"/>
          <w:lang w:val="en-US" w:eastAsia="zh-CN"/>
        </w:rPr>
        <w:t>女士编拟。</w:t>
      </w:r>
    </w:p>
    <w:p w:rsidR="00606EEE" w:rsidRDefault="00606EEE" w:rsidP="007C2E1C">
      <w:pPr>
        <w:overflowPunct w:val="0"/>
        <w:spacing w:afterLines="50" w:after="120" w:line="340" w:lineRule="atLeast"/>
        <w:ind w:left="5534"/>
        <w:jc w:val="both"/>
        <w:rPr>
          <w:rStyle w:val="ONUMFSChar"/>
          <w:rFonts w:ascii="KaiTi" w:eastAsia="KaiTi" w:hAnsi="KaiTi"/>
          <w:sz w:val="21"/>
          <w:lang w:eastAsia="zh-CN"/>
        </w:rPr>
      </w:pPr>
      <w:r w:rsidRPr="00BA559F">
        <w:rPr>
          <w:rStyle w:val="ONUMFSChar"/>
          <w:rFonts w:ascii="KaiTi" w:eastAsia="KaiTi" w:hAnsi="KaiTi"/>
          <w:sz w:val="21"/>
          <w:lang w:eastAsia="zh-CN"/>
        </w:rPr>
        <w:t>3.</w:t>
      </w:r>
      <w:r w:rsidRPr="00BA559F">
        <w:rPr>
          <w:rStyle w:val="ONUMFSChar"/>
          <w:rFonts w:ascii="KaiTi" w:eastAsia="KaiTi" w:hAnsi="KaiTi"/>
          <w:sz w:val="21"/>
          <w:lang w:eastAsia="zh-CN"/>
        </w:rPr>
        <w:tab/>
      </w:r>
      <w:r w:rsidR="00751E46" w:rsidRPr="00BA559F">
        <w:rPr>
          <w:rStyle w:val="ONUMFSChar"/>
          <w:rFonts w:ascii="KaiTi" w:eastAsia="KaiTi" w:hAnsi="KaiTi" w:hint="eastAsia"/>
          <w:sz w:val="21"/>
          <w:lang w:eastAsia="zh-CN"/>
        </w:rPr>
        <w:t>请</w:t>
      </w:r>
      <w:r w:rsidR="00E42152" w:rsidRPr="00BA559F">
        <w:rPr>
          <w:rStyle w:val="ONUMFSChar"/>
          <w:rFonts w:ascii="KaiTi" w:eastAsia="KaiTi" w:hAnsi="KaiTi" w:hint="eastAsia"/>
          <w:sz w:val="21"/>
          <w:lang w:eastAsia="zh-CN"/>
        </w:rPr>
        <w:t>CDIP</w:t>
      </w:r>
      <w:r w:rsidR="00E415C7" w:rsidRPr="00BA559F">
        <w:rPr>
          <w:rStyle w:val="ONUMFSChar"/>
          <w:rFonts w:ascii="KaiTi" w:eastAsia="KaiTi" w:hAnsi="KaiTi" w:hint="eastAsia"/>
          <w:sz w:val="21"/>
          <w:lang w:eastAsia="zh-CN"/>
        </w:rPr>
        <w:t>注意</w:t>
      </w:r>
      <w:r w:rsidR="00215422" w:rsidRPr="00BA559F">
        <w:rPr>
          <w:rStyle w:val="ONUMFSChar"/>
          <w:rFonts w:ascii="KaiTi" w:eastAsia="KaiTi" w:hAnsi="KaiTi" w:hint="eastAsia"/>
          <w:sz w:val="21"/>
          <w:lang w:eastAsia="zh-CN"/>
        </w:rPr>
        <w:t>本文件</w:t>
      </w:r>
      <w:r w:rsidR="00955DA7" w:rsidRPr="00BA559F">
        <w:rPr>
          <w:rStyle w:val="ONUMFSChar"/>
          <w:rFonts w:ascii="KaiTi" w:eastAsia="KaiTi" w:hAnsi="KaiTi" w:hint="eastAsia"/>
          <w:sz w:val="21"/>
          <w:lang w:eastAsia="zh-CN"/>
        </w:rPr>
        <w:t>中</w:t>
      </w:r>
      <w:r w:rsidR="00E415C7" w:rsidRPr="00BA559F">
        <w:rPr>
          <w:rStyle w:val="ONUMFSChar"/>
          <w:rFonts w:ascii="KaiTi" w:eastAsia="KaiTi" w:hAnsi="KaiTi" w:hint="eastAsia"/>
          <w:sz w:val="21"/>
          <w:lang w:eastAsia="zh-CN"/>
        </w:rPr>
        <w:t>所载的</w:t>
      </w:r>
      <w:r w:rsidR="00E42152" w:rsidRPr="00BA559F">
        <w:rPr>
          <w:rStyle w:val="ONUMFSChar"/>
          <w:rFonts w:ascii="KaiTi" w:eastAsia="KaiTi" w:hAnsi="KaiTi" w:hint="eastAsia"/>
          <w:sz w:val="21"/>
          <w:lang w:eastAsia="zh-CN"/>
        </w:rPr>
        <w:t>信</w:t>
      </w:r>
      <w:r w:rsidR="00BA559F">
        <w:rPr>
          <w:rStyle w:val="ONUMFSChar"/>
          <w:rFonts w:ascii="KaiTi" w:eastAsia="KaiTi" w:hAnsi="KaiTi"/>
          <w:sz w:val="21"/>
          <w:lang w:eastAsia="zh-CN"/>
        </w:rPr>
        <w:t>‍</w:t>
      </w:r>
      <w:r w:rsidR="00E42152" w:rsidRPr="00BA559F">
        <w:rPr>
          <w:rStyle w:val="ONUMFSChar"/>
          <w:rFonts w:ascii="KaiTi" w:eastAsia="KaiTi" w:hAnsi="KaiTi" w:hint="eastAsia"/>
          <w:sz w:val="21"/>
          <w:lang w:eastAsia="zh-CN"/>
        </w:rPr>
        <w:t>息</w:t>
      </w:r>
      <w:r w:rsidR="00215422" w:rsidRPr="00BA559F">
        <w:rPr>
          <w:rStyle w:val="ONUMFSChar"/>
          <w:rFonts w:ascii="KaiTi" w:eastAsia="KaiTi" w:hAnsi="KaiTi" w:hint="eastAsia"/>
          <w:sz w:val="21"/>
          <w:lang w:eastAsia="zh-CN"/>
        </w:rPr>
        <w:t>。</w:t>
      </w:r>
    </w:p>
    <w:p w:rsidR="00BA559F" w:rsidRPr="00BA559F" w:rsidRDefault="00BA559F" w:rsidP="00BA559F">
      <w:pPr>
        <w:overflowPunct w:val="0"/>
        <w:spacing w:afterLines="50" w:after="120" w:line="340" w:lineRule="atLeast"/>
        <w:ind w:left="5534"/>
        <w:rPr>
          <w:rFonts w:ascii="KaiTi" w:eastAsia="KaiTi" w:hAnsi="KaiTi" w:cs="Arial"/>
          <w:sz w:val="21"/>
          <w:lang w:eastAsia="zh-CN"/>
        </w:rPr>
      </w:pPr>
    </w:p>
    <w:p w:rsidR="00B036CD" w:rsidRPr="00BA559F" w:rsidRDefault="00606EEE" w:rsidP="00BA559F">
      <w:pPr>
        <w:overflowPunct w:val="0"/>
        <w:spacing w:afterLines="50" w:after="120" w:line="340" w:lineRule="atLeast"/>
        <w:ind w:left="5534"/>
        <w:rPr>
          <w:rFonts w:ascii="KaiTi" w:eastAsia="KaiTi" w:hAnsi="KaiTi" w:cs="Arial"/>
          <w:sz w:val="21"/>
          <w:szCs w:val="20"/>
          <w:lang w:val="en-US" w:eastAsia="zh-CN"/>
        </w:rPr>
        <w:sectPr w:rsidR="00B036CD" w:rsidRPr="00BA559F" w:rsidSect="00BA559F">
          <w:headerReference w:type="default" r:id="rId10"/>
          <w:pgSz w:w="11907" w:h="16840" w:code="9"/>
          <w:pgMar w:top="567" w:right="1134" w:bottom="1418" w:left="1418" w:header="709" w:footer="709" w:gutter="0"/>
          <w:cols w:space="720"/>
          <w:titlePg/>
          <w:docGrid w:linePitch="299"/>
        </w:sectPr>
      </w:pPr>
      <w:r w:rsidRPr="00BA559F">
        <w:rPr>
          <w:rFonts w:ascii="KaiTi" w:eastAsia="KaiTi" w:hAnsi="KaiTi" w:cs="Arial"/>
          <w:sz w:val="21"/>
          <w:szCs w:val="20"/>
          <w:lang w:val="en-US" w:eastAsia="zh-CN"/>
        </w:rPr>
        <w:t>[</w:t>
      </w:r>
      <w:r w:rsidR="00955DA7" w:rsidRPr="00BA559F">
        <w:rPr>
          <w:rFonts w:ascii="KaiTi" w:eastAsia="KaiTi" w:hAnsi="KaiTi" w:cs="Arial" w:hint="eastAsia"/>
          <w:sz w:val="21"/>
          <w:szCs w:val="20"/>
          <w:lang w:val="en-US" w:eastAsia="zh-CN"/>
        </w:rPr>
        <w:t>后接</w:t>
      </w:r>
      <w:r w:rsidR="00E42152" w:rsidRPr="00BA559F">
        <w:rPr>
          <w:rFonts w:ascii="KaiTi" w:eastAsia="KaiTi" w:hAnsi="KaiTi" w:cs="Arial" w:hint="eastAsia"/>
          <w:sz w:val="21"/>
          <w:szCs w:val="20"/>
          <w:lang w:val="en-US" w:eastAsia="zh-CN"/>
        </w:rPr>
        <w:t>附件</w:t>
      </w:r>
      <w:r w:rsidRPr="00BA559F">
        <w:rPr>
          <w:rFonts w:ascii="KaiTi" w:eastAsia="KaiTi" w:hAnsi="KaiTi" w:cs="Arial"/>
          <w:sz w:val="21"/>
          <w:szCs w:val="20"/>
          <w:lang w:val="en-US" w:eastAsia="zh-CN"/>
        </w:rPr>
        <w:t>]</w:t>
      </w:r>
    </w:p>
    <w:p w:rsidR="00B036CD" w:rsidRPr="001F6733" w:rsidRDefault="007759DB" w:rsidP="001F6733">
      <w:pPr>
        <w:overflowPunct w:val="0"/>
        <w:spacing w:afterLines="50" w:after="120" w:line="340" w:lineRule="atLeast"/>
        <w:jc w:val="both"/>
        <w:rPr>
          <w:rFonts w:ascii="SimHei" w:eastAsia="SimHei" w:hAnsi="SimHei" w:cs="Arial"/>
          <w:sz w:val="21"/>
          <w:szCs w:val="21"/>
          <w:u w:val="single"/>
          <w:lang w:eastAsia="zh-CN"/>
        </w:rPr>
      </w:pPr>
      <w:r w:rsidRPr="001F6733">
        <w:rPr>
          <w:rFonts w:ascii="SimHei" w:eastAsia="SimHei" w:hAnsi="SimHei" w:cs="Arial" w:hint="eastAsia"/>
          <w:sz w:val="21"/>
          <w:szCs w:val="21"/>
          <w:u w:val="single"/>
          <w:lang w:eastAsia="zh-CN"/>
        </w:rPr>
        <w:lastRenderedPageBreak/>
        <w:t>内容提要</w:t>
      </w:r>
    </w:p>
    <w:p w:rsidR="00B036CD" w:rsidRPr="001F6733" w:rsidRDefault="00175356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本报告介绍</w:t>
      </w:r>
      <w:r w:rsidR="007759D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加强布基纳法索、科特迪瓦、肯尼亚、摩洛哥和塞内加尔五国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903D2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经济数据收集</w:t>
      </w:r>
      <w:r w:rsidR="003923E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工作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可行性研究</w:t>
      </w:r>
      <w:r w:rsidR="00CF242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3923E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结论</w:t>
      </w:r>
      <w:r w:rsidR="0023658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该</w:t>
      </w:r>
      <w:r w:rsidR="0023658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五国为</w:t>
      </w:r>
      <w:r w:rsidR="002C312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世界知识产权组织（</w:t>
      </w:r>
      <w:r w:rsidR="006C215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产权组织</w:t>
      </w:r>
      <w:r w:rsidR="002C312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）</w:t>
      </w:r>
      <w:r w:rsidR="003923E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“</w:t>
      </w:r>
      <w:r w:rsidR="002C312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en-US" w:eastAsia="zh-CN"/>
        </w:rPr>
        <w:t>加强和发展布基纳法索和若干非洲国家音像</w:t>
      </w:r>
      <w:r w:rsidR="00CE463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en-US" w:eastAsia="zh-CN"/>
        </w:rPr>
        <w:t>领域</w:t>
      </w:r>
      <w:r w:rsidR="003923E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en-US" w:eastAsia="zh-CN"/>
        </w:rPr>
        <w:t>”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CDIP</w:t>
      </w:r>
      <w:r w:rsidR="002C312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en-US" w:eastAsia="zh-CN"/>
        </w:rPr>
        <w:t>项目</w:t>
      </w:r>
      <w:r w:rsidR="00D3559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en-US" w:eastAsia="zh-CN"/>
        </w:rPr>
        <w:t>的受益国，项目详情</w:t>
      </w:r>
      <w:r w:rsidR="003923E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en-US" w:eastAsia="zh-CN"/>
        </w:rPr>
        <w:t>载于</w:t>
      </w:r>
      <w:r w:rsidR="0023658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文件CDIP/17/7</w:t>
      </w:r>
      <w:r w:rsidR="0065357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  <w:r w:rsidR="006C215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本</w:t>
      </w:r>
      <w:r w:rsidR="0065357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报告</w:t>
      </w:r>
      <w:r w:rsidR="006C215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65357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目的是针对这些国家未来改进数据收集可以采取的</w:t>
      </w:r>
      <w:r w:rsidR="00CF242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潜在</w:t>
      </w:r>
      <w:r w:rsidR="0065357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方法提出</w:t>
      </w:r>
      <w:r w:rsidR="00CF242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一组</w:t>
      </w:r>
      <w:r w:rsidR="001C770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结论和建议。完成分析的两位专家拥有在</w:t>
      </w:r>
      <w:r w:rsidR="0065357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欧洲、北非和中东</w:t>
      </w:r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收集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经济数据的</w:t>
      </w:r>
      <w:r w:rsidR="001C770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广泛</w:t>
      </w:r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经验。为明确了解五</w:t>
      </w:r>
      <w:proofErr w:type="gramStart"/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国</w:t>
      </w:r>
      <w:r w:rsidR="006C215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当前</w:t>
      </w:r>
      <w:proofErr w:type="gramEnd"/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趋势、困难和挑战</w:t>
      </w:r>
      <w:r w:rsidR="001C770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以及潜在机遇</w:t>
      </w:r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的现状</w:t>
      </w:r>
      <w:r w:rsidR="0065357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="00D135A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作者对专门研究</w:t>
      </w:r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五国市场</w:t>
      </w:r>
      <w:r w:rsidR="00D135A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825C5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各国专家和国际顾问</w:t>
      </w:r>
      <w:r w:rsidR="00D135A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展开一系列访谈。产权组织</w:t>
      </w:r>
      <w:r w:rsidR="00751E4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为此</w:t>
      </w:r>
      <w:r w:rsidR="001C770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提供便利，</w:t>
      </w:r>
      <w:r w:rsidR="00751E4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列出</w:t>
      </w:r>
      <w:r w:rsidR="00FC14A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了</w:t>
      </w:r>
      <w:r w:rsidR="00D135A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推荐专家</w:t>
      </w:r>
      <w:r w:rsidR="00FC14A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–</w:t>
      </w:r>
      <w:r w:rsidR="00751E4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项目</w:t>
      </w:r>
      <w:r w:rsidR="00FC14A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联络点名单</w:t>
      </w:r>
      <w:r w:rsidR="00CF242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</w:p>
    <w:p w:rsidR="00B036CD" w:rsidRPr="001F6733" w:rsidRDefault="00D135A6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访谈</w:t>
      </w:r>
      <w:r w:rsidR="00DE76E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令本次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分析</w:t>
      </w:r>
      <w:r w:rsidR="005C4D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研究的背景一目了然，揭示</w:t>
      </w:r>
      <w:r w:rsidR="00A1566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了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5C4D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数据来源不足的一系列</w:t>
      </w:r>
      <w:r w:rsidR="00DE76E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因素</w:t>
      </w:r>
      <w:r w:rsidR="005C4D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，并在第一章中</w:t>
      </w:r>
      <w:r w:rsidR="00A1566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简要</w:t>
      </w:r>
      <w:r w:rsidR="005C4D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介绍</w:t>
      </w:r>
      <w:r w:rsidR="004E39D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。大多数国家难以获取的关键数据包括各国制作部门的规模</w:t>
      </w:r>
      <w:r w:rsidR="005C4D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（企业、员工和专业技术人员）和制作</w:t>
      </w:r>
      <w:r w:rsidR="004E39D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量（电影和电视作品）。其部分原因是制作部门专业</w:t>
      </w:r>
      <w:r w:rsidR="00CC274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化不足</w:t>
      </w:r>
      <w:r w:rsidR="000241B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，参与度不够，需要鼓励从业者</w:t>
      </w:r>
      <w:r w:rsidR="004E39D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对企业和作品进行注册登记，并</w:t>
      </w:r>
      <w:r w:rsidR="00CC274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进行</w:t>
      </w:r>
      <w:r w:rsidR="004E39D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版权</w:t>
      </w:r>
      <w:r w:rsidR="00CC274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登记</w:t>
      </w:r>
      <w:r w:rsidR="004E39D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  <w:r w:rsidR="0020605D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尽管</w:t>
      </w:r>
      <w:r w:rsidR="004E39D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CDIP项目已经</w:t>
      </w:r>
      <w:r w:rsidR="0020605D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产生</w:t>
      </w:r>
      <w:r w:rsidR="006605F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一些宣传效果，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17535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开始利用版权，意识到</w:t>
      </w:r>
      <w:r w:rsidR="000241B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制作方</w:t>
      </w:r>
      <w:r w:rsidR="006605F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的责任和益处，但还需要</w:t>
      </w:r>
      <w:r w:rsidR="0020605D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开展更多此类活动</w:t>
      </w:r>
      <w:r w:rsidR="006605F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，为业界带来切实成果。</w:t>
      </w:r>
    </w:p>
    <w:p w:rsidR="00B036CD" w:rsidRPr="001F6733" w:rsidRDefault="006605F4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其它缺失的关键数据还包括电视观众数据</w:t>
      </w:r>
      <w:r w:rsidR="003C51E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、受众喜好和消费趋势的有关信息。在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推出</w:t>
      </w:r>
      <w:r w:rsidR="003C51E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数字地面电视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的地区，</w:t>
      </w:r>
      <w:r w:rsidR="003C51E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受众数据的收集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从中</w:t>
      </w:r>
      <w:r w:rsidR="003C51E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得益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。但数据往往仅有全球性商业企业收集，</w:t>
      </w:r>
      <w:r w:rsidR="004575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不能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免费</w:t>
      </w:r>
      <w:r w:rsidR="004575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获取。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对消费者喜好和趋势的研究</w:t>
      </w:r>
      <w:r w:rsidR="004575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极其少见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，需要额外</w:t>
      </w:r>
      <w:r w:rsidR="004575A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的机构</w:t>
      </w:r>
      <w:r w:rsidR="004E40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资源。</w:t>
      </w:r>
    </w:p>
    <w:p w:rsidR="00B036CD" w:rsidRPr="001F6733" w:rsidRDefault="004E40D1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第二章概括介绍</w:t>
      </w:r>
      <w:r w:rsidR="004972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对</w:t>
      </w:r>
      <w:r w:rsidR="00EE24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媒体市场</w:t>
      </w:r>
      <w:r w:rsidR="004972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进行摸底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所需的数据类型：了解消费者、</w:t>
      </w:r>
      <w:r w:rsidR="00E051BD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参与者、制作、</w:t>
      </w:r>
      <w:r w:rsidR="00A30DC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发行</w:t>
      </w:r>
      <w:r w:rsidR="0094704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和消费。本章亦</w:t>
      </w:r>
      <w:r w:rsidR="006327A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详细考察各国可用</w:t>
      </w:r>
      <w:r w:rsidR="00E051BD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数据</w:t>
      </w:r>
      <w:r w:rsidR="006327A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E051BD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类型（根据</w:t>
      </w:r>
      <w:r w:rsidR="00A74E3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案头研究和访谈</w:t>
      </w:r>
      <w:r w:rsidR="00E051BD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）</w:t>
      </w:r>
      <w:r w:rsidR="00A74E3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、收集数据的机</w:t>
      </w:r>
      <w:r w:rsidR="006327A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构、组织或企业情况以及此类信息的公开程度、是否免费。本章</w:t>
      </w:r>
      <w:r w:rsidR="0094704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还列举</w:t>
      </w:r>
      <w:r w:rsidR="004972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了</w:t>
      </w:r>
      <w:r w:rsidR="00A74E3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一些</w:t>
      </w:r>
      <w:r w:rsidR="0094704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（欧洲和非洲）</w:t>
      </w:r>
      <w:r w:rsidR="00A74E3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国家</w:t>
      </w:r>
      <w:r w:rsidR="0094704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发布</w:t>
      </w:r>
      <w:r w:rsidR="004972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94704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报告、研究和数据，从中可</w:t>
      </w:r>
      <w:r w:rsidR="00313C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了解</w:t>
      </w:r>
      <w:r w:rsidR="0094704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其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94704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313C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经济</w:t>
      </w:r>
      <w:r w:rsidR="0040436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情况</w:t>
      </w:r>
      <w:r w:rsidR="00EE24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</w:p>
    <w:p w:rsidR="00F51D70" w:rsidRPr="001F6733" w:rsidRDefault="00D839A3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第三章更详细地介绍能够</w:t>
      </w:r>
      <w:r w:rsidR="00EE24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提供数据的机构类型，按照</w:t>
      </w:r>
      <w:r w:rsidR="0040436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其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职权</w:t>
      </w:r>
      <w:r w:rsidR="00313C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范围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及产业</w:t>
      </w:r>
      <w:r w:rsidR="00EE24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职能</w:t>
      </w:r>
      <w:r w:rsidR="00313C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（出资制作、注册企业、监管广播行业等等）</w:t>
      </w:r>
      <w:r w:rsidR="00EE24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分类</w:t>
      </w:r>
      <w:r w:rsidR="00313C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  <w:r w:rsidR="00E0411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研究发现，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EE24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收集的数据为数不少，但一般分散于</w:t>
      </w:r>
      <w:r w:rsidR="00E0411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各类产业机构，很少汇总为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E0411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总体报告。</w:t>
      </w:r>
    </w:p>
    <w:p w:rsidR="00B036CD" w:rsidRPr="001F6733" w:rsidRDefault="00E04115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接受访谈的专家们还提到其它一些困难，主要</w:t>
      </w:r>
      <w:r w:rsidR="00D839A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是</w:t>
      </w:r>
      <w:r w:rsidR="00346C9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适当</w:t>
      </w:r>
      <w:r w:rsidR="00D839A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监管框架往往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缺失。举例来说，</w:t>
      </w:r>
      <w:r w:rsidR="00A30DC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有必要监管运营商和企业（广播公司、付费电视和电影发行放映公司）的透明度，有助于更好地了解音像作品的消费情况及其价值。此外，</w:t>
      </w:r>
      <w:r w:rsidR="001D690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在这一产业中从事经营的机构需要明确其职权范围，以便收集</w:t>
      </w:r>
      <w:r w:rsidR="00D839A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关于</w:t>
      </w:r>
      <w:r w:rsidR="001D690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制作、制作费用、发行和消费的各类数据</w:t>
      </w:r>
      <w:r w:rsidR="00D839A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</w:p>
    <w:p w:rsidR="00B036CD" w:rsidRPr="001F6733" w:rsidRDefault="003A31FA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专家们还强调了一个关键问题，</w:t>
      </w:r>
      <w:r w:rsidR="00346C9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即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有必要进一步实现</w:t>
      </w:r>
      <w:r w:rsidR="001D690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协作、合作和共享</w:t>
      </w:r>
      <w:r w:rsidR="00346C9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资源</w:t>
      </w:r>
      <w:r w:rsidR="001D690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。此外，</w:t>
      </w:r>
      <w:r w:rsidR="005B483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由于制作人、作者和</w:t>
      </w:r>
      <w:r w:rsidR="00346C9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表演者</w:t>
      </w:r>
      <w:r w:rsidR="005B483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与大型机构（发行商、广播公司等等）进行交易时尤其处于弱势地位，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1D690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价值链上的各类</w:t>
      </w:r>
      <w:r w:rsidR="008E79A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从业者</w:t>
      </w:r>
      <w:r w:rsidR="006520F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需要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团结起来，</w:t>
      </w:r>
      <w:r w:rsidR="00346C9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推动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部门发展，共同开发项目和融资</w:t>
      </w:r>
      <w:r w:rsidR="006520F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，并实现业务发展的专业化</w:t>
      </w:r>
      <w:r w:rsidR="005B483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</w:p>
    <w:p w:rsidR="00B036CD" w:rsidRPr="001F6733" w:rsidRDefault="005B483C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关于</w:t>
      </w:r>
      <w:r w:rsidR="0023149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研究</w:t>
      </w:r>
      <w:r w:rsidR="004C205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及收集和提供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数据，从各类机构的总体情况及其</w:t>
      </w:r>
      <w:r w:rsidR="003A31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作为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信息</w:t>
      </w:r>
      <w:r w:rsidR="0023149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潜在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来源</w:t>
      </w:r>
      <w:r w:rsidR="003A31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的部门</w:t>
      </w:r>
      <w:r w:rsidR="0023149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职能（见第三章）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可以看出，</w:t>
      </w:r>
      <w:r w:rsidR="007D46A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它们需要进行合作，提高透明度。</w:t>
      </w:r>
    </w:p>
    <w:p w:rsidR="00B036CD" w:rsidRPr="001F6733" w:rsidRDefault="00BA1D0E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在地区、语言或泛非层面上</w:t>
      </w:r>
      <w:r w:rsidR="003B15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同样有必要开展跨境</w:t>
      </w:r>
      <w:r w:rsidR="007D46A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合作。</w:t>
      </w:r>
      <w:r w:rsidR="0012469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就</w:t>
      </w:r>
      <w:r w:rsidR="00C34AF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部门发展</w:t>
      </w:r>
      <w:r w:rsidR="0012469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而言，</w:t>
      </w:r>
      <w:r w:rsidR="00C34AF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规模经济</w:t>
      </w:r>
      <w:r w:rsidR="0012469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可以实现</w:t>
      </w:r>
      <w:r w:rsidR="00C34AF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="0093527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需要共同融资</w:t>
      </w:r>
      <w:r w:rsidR="00C34AF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、共同制作，</w:t>
      </w:r>
      <w:r w:rsidR="0093527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并为</w:t>
      </w:r>
      <w:r w:rsidR="00C34AF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培训和专业化</w:t>
      </w:r>
      <w:r w:rsidR="0004065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工作</w:t>
      </w:r>
      <w:r w:rsidR="0093527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提供资金</w:t>
      </w:r>
      <w:r w:rsidR="0004065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。为了加强透明度，在更广泛的区域内</w:t>
      </w:r>
      <w:r w:rsidR="003B152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开展工作</w:t>
      </w:r>
      <w:r w:rsidR="0004065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有利于数据共享</w:t>
      </w:r>
      <w:r w:rsidR="00E44F6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以及各类研究方法的和谐统一。为说明这一点，本文以拉丁美洲的伊比利亚美洲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观察组织</w:t>
      </w:r>
      <w:r w:rsidR="00E44F6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为例。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欧洲方面，</w:t>
      </w:r>
      <w:r w:rsidR="00D02CD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文章还简要介绍了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欧洲视听观察组织为欧洲市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lastRenderedPageBreak/>
        <w:t>场透明度所做的工作：</w:t>
      </w:r>
      <w:r w:rsidR="0023149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组织内部收集数据，也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通过</w:t>
      </w:r>
      <w:r w:rsidR="0023149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专业从事特定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领域工作的国家网络收集数</w:t>
      </w:r>
      <w:r w:rsidR="00176544">
        <w:rPr>
          <w:rStyle w:val="ONUMFSChar"/>
          <w:rFonts w:ascii="KaiTi" w:eastAsia="KaiTi" w:hAnsi="KaiTi"/>
          <w:sz w:val="21"/>
          <w:lang w:eastAsia="zh-CN"/>
        </w:rPr>
        <w:t>‍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据。</w:t>
      </w:r>
    </w:p>
    <w:p w:rsidR="00B036CD" w:rsidRPr="00176544" w:rsidRDefault="00EA6811" w:rsidP="00176544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val="sl-SI"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本报告最后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部分（第四章）</w:t>
      </w:r>
      <w:r w:rsidR="007958D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就加强</w:t>
      </w:r>
      <w:r w:rsidR="00187E8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各</w:t>
      </w:r>
      <w:r w:rsidR="007958D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市场</w:t>
      </w:r>
      <w:r w:rsidR="00FF5D1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7958D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经济数据透明度的进一步措施</w:t>
      </w:r>
      <w:r w:rsidR="00FF5D1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为政策制定者提供一些“</w:t>
      </w:r>
      <w:r w:rsidR="00FF5D1F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精神食粮</w:t>
      </w:r>
      <w:r w:rsidR="00090F3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”</w:t>
      </w:r>
      <w:r w:rsidR="00187E8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。主要分为四个方面。第一是为数据收集创造条件，主要体现于必要的</w:t>
      </w:r>
      <w:r w:rsidR="007958D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法律框架，要求某些从业者（业界）提供数据，而另一些从业者（机构和监管部门）有权收集这些数据，并</w:t>
      </w:r>
      <w:r w:rsidR="00FD3683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有义务</w:t>
      </w:r>
      <w:r w:rsidR="007958D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发布数据。</w:t>
      </w:r>
      <w:r w:rsidR="00187E8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第二个重要方面是制作方</w:t>
      </w:r>
      <w:r w:rsidR="002F701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（作者、导演和制作人）的参与问题</w:t>
      </w:r>
      <w:r w:rsidR="00187E8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，产业的发展离不开制作方</w:t>
      </w:r>
      <w:r w:rsidR="002F701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="00187E8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制作方</w:t>
      </w:r>
      <w:r w:rsidR="000675A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也应当主动注册企业、分享作品信息，</w:t>
      </w:r>
      <w:r w:rsidR="0049727C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共同协作和游说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。在国家层面优化收集工作是最后</w:t>
      </w:r>
      <w:r w:rsidR="00345C8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部分的第三点重要内容，</w:t>
      </w:r>
      <w:r w:rsidR="001F59E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介绍各类国家机构的情况，指出有必要进行合作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和</w:t>
      </w:r>
      <w:r w:rsidR="008E06E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共享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信息，以便定期了解市场状况和发展趋势。</w:t>
      </w:r>
      <w:r w:rsidR="00BA1D0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在</w:t>
      </w:r>
      <w:r w:rsidR="00A24C8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结论部分，报告</w:t>
      </w:r>
      <w:r w:rsidR="00BA1D0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最后重点讨论了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研究人员和研究机构</w:t>
      </w:r>
      <w:r w:rsidR="00BA1D0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跨境</w:t>
      </w:r>
      <w:r w:rsidR="001F59E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合作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的益处</w:t>
      </w:r>
      <w:r w:rsidR="00A24C8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="00821F5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也</w:t>
      </w:r>
      <w:r w:rsidR="008E06E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就是</w:t>
      </w:r>
      <w:r w:rsidR="00BA1D0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成立区域性观察组织（如前所述）的可能性</w:t>
      </w:r>
      <w:r w:rsidR="00B3516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</w:t>
      </w:r>
    </w:p>
    <w:p w:rsidR="00B036CD" w:rsidRPr="001F6733" w:rsidRDefault="00B35165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目前非洲正在向数字电视过渡，这是</w:t>
      </w:r>
      <w:r w:rsidR="0013370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启动建设专业数据收集系统的重要</w:t>
      </w: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时机。过渡将对市场产生重大影响，进而提高对经济情报的需求。</w:t>
      </w:r>
      <w:r w:rsidR="00A409E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数字化代表着机遇，可以为</w:t>
      </w:r>
      <w:r w:rsidR="007F79A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发展</w:t>
      </w:r>
      <w:r w:rsidR="0013370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新</w:t>
      </w:r>
      <w:r w:rsidR="00C8671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的</w:t>
      </w:r>
      <w:r w:rsidR="0013370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、</w:t>
      </w:r>
      <w:r w:rsidR="007F79A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创新</w:t>
      </w:r>
      <w:r w:rsidR="00C86715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的</w:t>
      </w:r>
      <w:r w:rsidR="0013370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法律</w:t>
      </w:r>
      <w:r w:rsidR="007F79A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服务创造</w:t>
      </w:r>
      <w:r w:rsidR="00A409E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更好的环境，从而</w:t>
      </w:r>
      <w:r w:rsidR="00053E3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对抗</w:t>
      </w:r>
      <w:r w:rsidR="007F79A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音像</w:t>
      </w:r>
      <w:r w:rsidR="00053E31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和</w:t>
      </w:r>
      <w:r w:rsidR="007F79A2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广播行业的盗版倾向。</w:t>
      </w:r>
    </w:p>
    <w:p w:rsidR="00B036CD" w:rsidRPr="00176544" w:rsidRDefault="00473DA2" w:rsidP="00176544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sz w:val="21"/>
          <w:szCs w:val="21"/>
          <w:lang w:eastAsia="ja-JP"/>
        </w:rPr>
      </w:pPr>
      <w:r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未来，产权组织可以在CDIP项目的框架下</w:t>
      </w:r>
      <w:r w:rsidR="00431F29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，</w:t>
      </w:r>
      <w:r w:rsidR="00EE2004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协助完成</w:t>
      </w:r>
      <w:r w:rsidR="00F96B03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关于</w:t>
      </w:r>
      <w:r w:rsidR="00265FA7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在</w:t>
      </w:r>
      <w:r w:rsidR="00F96B03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次区域或泛非层面</w:t>
      </w:r>
      <w:r w:rsidR="00265FA7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设立</w:t>
      </w:r>
      <w:r w:rsidR="00431F29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一个负责</w:t>
      </w:r>
      <w:r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收集</w:t>
      </w:r>
      <w:r w:rsidR="005470DE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音像领域</w:t>
      </w:r>
      <w:r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数据的</w:t>
      </w:r>
      <w:r w:rsidR="00265FA7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机构的</w:t>
      </w:r>
      <w:r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可行性研究。研究内容应包括：深入评估类似机构的工作范围、组织结构、法律和治理框架；</w:t>
      </w:r>
      <w:r w:rsidR="006E6459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所需</w:t>
      </w:r>
      <w:r w:rsidR="003E0E6F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最低限度的人力资源和其它财政资源；电影、电视视频和互联网领域的数据收集方法以及</w:t>
      </w:r>
      <w:r w:rsidR="00133709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在政治等层面与其它机构实现联网的问题——特别</w:t>
      </w:r>
      <w:r w:rsidR="00600B80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是</w:t>
      </w:r>
      <w:r w:rsidR="00133709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与</w:t>
      </w:r>
      <w:r w:rsidR="003E0E6F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非洲联盟、西非国家经济</w:t>
      </w:r>
      <w:r w:rsidR="00260099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共同体（ECOWAS）或西非经济货币联盟（UEMOA）</w:t>
      </w:r>
      <w:r w:rsidR="00133709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联网</w:t>
      </w:r>
      <w:r w:rsidR="00600B80" w:rsidRPr="001F673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B036CD" w:rsidRDefault="00600B80" w:rsidP="001F6733">
      <w:pPr>
        <w:numPr>
          <w:ilvl w:val="0"/>
          <w:numId w:val="7"/>
        </w:numPr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eastAsia="ja-JP"/>
        </w:rPr>
      </w:pPr>
      <w:r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同时还建议产权组织亦可与集体管理组织和国家版权局合作</w:t>
      </w:r>
      <w:r w:rsidR="000661A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组织</w:t>
      </w:r>
      <w:r w:rsidR="000E3F1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讲习班</w:t>
      </w:r>
      <w:r w:rsidR="000661A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或大会</w:t>
      </w:r>
      <w:r w:rsidR="0091561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，</w:t>
      </w:r>
      <w:r w:rsidR="000661A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（在国家或区域论坛上）</w:t>
      </w:r>
      <w:r w:rsidR="00AA653B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向所有</w:t>
      </w:r>
      <w:r w:rsidR="000E3F1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感兴趣的</w:t>
      </w:r>
      <w:r w:rsidR="0091561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利益</w:t>
      </w:r>
      <w:r w:rsidR="000E3F1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攸关</w:t>
      </w:r>
      <w:r w:rsidR="0091561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方介绍</w:t>
      </w:r>
      <w:r w:rsidR="000E3F1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本</w:t>
      </w:r>
      <w:r w:rsidR="00915610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报告所述</w:t>
      </w:r>
      <w:r w:rsidR="000E3F18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0132F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数据收集、分析和呈现方法</w:t>
      </w:r>
      <w:r w:rsidR="000661A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。此类介绍可以</w:t>
      </w:r>
      <w:r w:rsidR="0099146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提供</w:t>
      </w:r>
      <w:r w:rsidR="000661A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潜在</w:t>
      </w:r>
      <w:r w:rsidR="00B326A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“开赛”点，</w:t>
      </w:r>
      <w:r w:rsidR="000661A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由此在本区域内</w:t>
      </w:r>
      <w:r w:rsidR="0099146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开始</w:t>
      </w:r>
      <w:r w:rsidR="000661AA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积累</w:t>
      </w:r>
      <w:r w:rsidR="00D844F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关于方法的专业知识，实现协作，共享资源，讨论</w:t>
      </w:r>
      <w:r w:rsidR="0099146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潜在的通行出版物、试点报告和项目，考虑成立收集</w:t>
      </w:r>
      <w:r w:rsidR="005470DE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音像领域</w:t>
      </w:r>
      <w:r w:rsidR="0099146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数据的国家或地区性研究机构。收集这些关于</w:t>
      </w:r>
      <w:r w:rsidR="00B51EA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市场和法律发展</w:t>
      </w:r>
      <w:r w:rsidR="0099146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的</w:t>
      </w:r>
      <w:r w:rsidR="00B51EA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情报也</w:t>
      </w:r>
      <w:r w:rsidR="00E57C2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会</w:t>
      </w:r>
      <w:r w:rsidR="00C6097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为有效</w:t>
      </w:r>
      <w:r w:rsidR="00E57C2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许可和管理</w:t>
      </w:r>
      <w:r w:rsidR="00B51EA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音像产业</w:t>
      </w:r>
      <w:r w:rsidR="00991464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知识产</w:t>
      </w:r>
      <w:r w:rsidR="00B51EA7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权</w:t>
      </w:r>
      <w:r w:rsidR="00C60979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val="sl-SI" w:eastAsia="zh-CN"/>
        </w:rPr>
        <w:t>提供便利</w:t>
      </w:r>
      <w:r w:rsidR="00E57C26" w:rsidRPr="001F6733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CN"/>
        </w:rPr>
        <w:t>。</w:t>
      </w:r>
    </w:p>
    <w:p w:rsidR="00176544" w:rsidRPr="001F6733" w:rsidRDefault="00176544" w:rsidP="00176544">
      <w:pPr>
        <w:overflowPunct w:val="0"/>
        <w:adjustRightInd w:val="0"/>
        <w:spacing w:afterLines="50" w:after="120" w:line="340" w:lineRule="atLeast"/>
        <w:ind w:left="720"/>
        <w:jc w:val="both"/>
        <w:rPr>
          <w:rFonts w:asciiTheme="minorEastAsia" w:eastAsiaTheme="minorEastAsia" w:hAnsiTheme="minorEastAsia" w:cs="Arial"/>
          <w:color w:val="000000"/>
          <w:sz w:val="21"/>
          <w:szCs w:val="21"/>
          <w:lang w:eastAsia="ja-JP"/>
        </w:rPr>
      </w:pPr>
    </w:p>
    <w:p w:rsidR="00F51D70" w:rsidRPr="00176544" w:rsidRDefault="00F51D70" w:rsidP="00176544">
      <w:pPr>
        <w:overflowPunct w:val="0"/>
        <w:spacing w:afterLines="50" w:after="120" w:line="340" w:lineRule="atLeast"/>
        <w:ind w:left="5534"/>
        <w:rPr>
          <w:rFonts w:ascii="KaiTi" w:eastAsia="KaiTi" w:hAnsi="KaiTi" w:cs="Arial"/>
          <w:sz w:val="21"/>
          <w:szCs w:val="20"/>
          <w:lang w:val="en-US" w:eastAsia="zh-CN"/>
        </w:rPr>
      </w:pPr>
      <w:r w:rsidRPr="00176544">
        <w:rPr>
          <w:rFonts w:ascii="KaiTi" w:eastAsia="KaiTi" w:hAnsi="KaiTi" w:cs="Arial"/>
          <w:sz w:val="21"/>
          <w:szCs w:val="20"/>
          <w:lang w:val="en-US" w:eastAsia="zh-CN"/>
        </w:rPr>
        <w:t>[</w:t>
      </w:r>
      <w:r w:rsidR="00416F27" w:rsidRPr="00176544">
        <w:rPr>
          <w:rFonts w:ascii="KaiTi" w:eastAsia="KaiTi" w:hAnsi="KaiTi" w:cs="Arial" w:hint="eastAsia"/>
          <w:sz w:val="21"/>
          <w:szCs w:val="20"/>
          <w:lang w:val="en-US" w:eastAsia="zh-CN"/>
        </w:rPr>
        <w:t>附件和文件完</w:t>
      </w:r>
      <w:r w:rsidRPr="00176544">
        <w:rPr>
          <w:rFonts w:ascii="KaiTi" w:eastAsia="KaiTi" w:hAnsi="KaiTi" w:cs="Arial"/>
          <w:sz w:val="21"/>
          <w:szCs w:val="20"/>
          <w:lang w:val="en-US" w:eastAsia="zh-CN"/>
        </w:rPr>
        <w:t>]</w:t>
      </w:r>
    </w:p>
    <w:sectPr w:rsidR="00F51D70" w:rsidRPr="00176544" w:rsidSect="003E13EE">
      <w:head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DB" w:rsidRDefault="00A65EDB" w:rsidP="00606EEE">
      <w:r>
        <w:separator/>
      </w:r>
    </w:p>
  </w:endnote>
  <w:endnote w:type="continuationSeparator" w:id="0">
    <w:p w:rsidR="00A65EDB" w:rsidRDefault="00A65EDB" w:rsidP="0060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A2" w:rsidRDefault="0047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DB" w:rsidRDefault="00A65EDB" w:rsidP="00606EEE">
      <w:r>
        <w:separator/>
      </w:r>
    </w:p>
  </w:footnote>
  <w:footnote w:type="continuationSeparator" w:id="0">
    <w:p w:rsidR="00A65EDB" w:rsidRDefault="00A65EDB" w:rsidP="00606EEE">
      <w:r>
        <w:continuationSeparator/>
      </w:r>
    </w:p>
  </w:footnote>
  <w:footnote w:id="1">
    <w:p w:rsidR="00473DA2" w:rsidRPr="00BA559F" w:rsidRDefault="00473DA2" w:rsidP="00522177">
      <w:pPr>
        <w:pStyle w:val="a8"/>
        <w:rPr>
          <w:rFonts w:asciiTheme="minorEastAsia" w:eastAsiaTheme="minorEastAsia" w:hAnsiTheme="minorEastAsia" w:cs="Arial"/>
          <w:szCs w:val="18"/>
          <w:lang w:eastAsia="zh-CN"/>
        </w:rPr>
      </w:pPr>
      <w:r w:rsidRPr="00BA559F">
        <w:rPr>
          <w:rStyle w:val="ad"/>
          <w:rFonts w:asciiTheme="minorEastAsia" w:eastAsiaTheme="minorEastAsia" w:hAnsiTheme="minorEastAsia" w:cs="Arial"/>
          <w:szCs w:val="18"/>
        </w:rPr>
        <w:footnoteRef/>
      </w:r>
      <w:r w:rsidRPr="00BA559F">
        <w:rPr>
          <w:rFonts w:asciiTheme="minorEastAsia" w:eastAsiaTheme="minorEastAsia" w:hAnsiTheme="minorEastAsia" w:cs="Arial"/>
          <w:szCs w:val="18"/>
          <w:lang w:eastAsia="zh-CN"/>
        </w:rPr>
        <w:t xml:space="preserve"> </w:t>
      </w:r>
      <w:r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本研究</w:t>
      </w:r>
      <w:r w:rsidR="00F108BA"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报告中</w:t>
      </w:r>
      <w:r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表</w:t>
      </w:r>
      <w:r w:rsidR="00F108BA"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达的</w:t>
      </w:r>
      <w:r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观点</w:t>
      </w:r>
      <w:r w:rsidR="00F108BA"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为作者的观点</w:t>
      </w:r>
      <w:r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，</w:t>
      </w:r>
      <w:r w:rsidR="00F108BA"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不一定</w:t>
      </w:r>
      <w:r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反映产权组织秘书处或产权组织</w:t>
      </w:r>
      <w:r w:rsidR="00E46000"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任何</w:t>
      </w:r>
      <w:r w:rsidRPr="00BA559F">
        <w:rPr>
          <w:rFonts w:asciiTheme="minorEastAsia" w:eastAsiaTheme="minorEastAsia" w:hAnsiTheme="minorEastAsia" w:cs="Arial" w:hint="eastAsia"/>
          <w:szCs w:val="18"/>
          <w:lang w:eastAsia="zh-CN"/>
        </w:rPr>
        <w:t>成员国的观点。</w:t>
      </w:r>
    </w:p>
    <w:p w:rsidR="00473DA2" w:rsidRPr="0009068A" w:rsidRDefault="00473DA2" w:rsidP="00B90F65">
      <w:pPr>
        <w:pStyle w:val="a8"/>
        <w:rPr>
          <w:rFonts w:ascii="Arial" w:hAnsi="Arial" w:cs="Arial"/>
          <w:sz w:val="20"/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A2" w:rsidRDefault="00473DA2">
    <w:pPr>
      <w:pStyle w:val="a4"/>
    </w:pPr>
    <w:r>
      <w:t>CDIP/21/INF/2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A2" w:rsidRPr="001F6733" w:rsidRDefault="00473DA2" w:rsidP="00F51D70">
    <w:pPr>
      <w:pStyle w:val="a4"/>
      <w:jc w:val="right"/>
      <w:rPr>
        <w:rFonts w:asciiTheme="minorEastAsia" w:eastAsiaTheme="minorEastAsia" w:hAnsiTheme="minorEastAsia" w:cs="Arial"/>
        <w:sz w:val="21"/>
        <w:szCs w:val="21"/>
      </w:rPr>
    </w:pPr>
    <w:r w:rsidRPr="001F6733">
      <w:rPr>
        <w:rFonts w:asciiTheme="minorEastAsia" w:eastAsiaTheme="minorEastAsia" w:hAnsiTheme="minorEastAsia" w:cs="Arial"/>
        <w:sz w:val="21"/>
        <w:szCs w:val="21"/>
      </w:rPr>
      <w:t>CDIP/21/INF/2</w:t>
    </w:r>
  </w:p>
  <w:p w:rsidR="00473DA2" w:rsidRPr="001F6733" w:rsidRDefault="006114E4" w:rsidP="00F51D70">
    <w:pPr>
      <w:pStyle w:val="a4"/>
      <w:jc w:val="right"/>
      <w:rPr>
        <w:rFonts w:asciiTheme="minorEastAsia" w:eastAsiaTheme="minorEastAsia" w:hAnsiTheme="minorEastAsia" w:cs="Arial"/>
        <w:sz w:val="21"/>
        <w:szCs w:val="21"/>
        <w:lang w:eastAsia="zh-CN"/>
      </w:rPr>
    </w:pPr>
    <w:proofErr w:type="gramStart"/>
    <w:r w:rsidRPr="001F6733">
      <w:rPr>
        <w:rFonts w:asciiTheme="minorEastAsia" w:eastAsiaTheme="minorEastAsia" w:hAnsiTheme="minorEastAsia" w:cs="Arial" w:hint="eastAsia"/>
        <w:sz w:val="21"/>
        <w:szCs w:val="21"/>
        <w:lang w:eastAsia="zh-CN"/>
      </w:rPr>
      <w:t>附件第</w:t>
    </w:r>
    <w:proofErr w:type="gramEnd"/>
    <w:r w:rsidR="00DB6B49" w:rsidRPr="001F6733">
      <w:rPr>
        <w:rFonts w:asciiTheme="minorEastAsia" w:eastAsiaTheme="minorEastAsia" w:hAnsiTheme="minorEastAsia" w:cs="Arial"/>
        <w:sz w:val="21"/>
        <w:szCs w:val="21"/>
      </w:rPr>
      <w:fldChar w:fldCharType="begin"/>
    </w:r>
    <w:r w:rsidR="00473DA2" w:rsidRPr="001F6733">
      <w:rPr>
        <w:rFonts w:asciiTheme="minorEastAsia" w:eastAsiaTheme="minorEastAsia" w:hAnsiTheme="minorEastAsia" w:cs="Arial"/>
        <w:sz w:val="21"/>
        <w:szCs w:val="21"/>
      </w:rPr>
      <w:instrText xml:space="preserve"> PAGE   \* MERGEFORMAT </w:instrText>
    </w:r>
    <w:r w:rsidR="00DB6B49" w:rsidRPr="001F6733">
      <w:rPr>
        <w:rFonts w:asciiTheme="minorEastAsia" w:eastAsiaTheme="minorEastAsia" w:hAnsiTheme="minorEastAsia" w:cs="Arial"/>
        <w:sz w:val="21"/>
        <w:szCs w:val="21"/>
      </w:rPr>
      <w:fldChar w:fldCharType="separate"/>
    </w:r>
    <w:r w:rsidR="000D00C1">
      <w:rPr>
        <w:rFonts w:asciiTheme="minorEastAsia" w:eastAsiaTheme="minorEastAsia" w:hAnsiTheme="minorEastAsia" w:cs="Arial"/>
        <w:noProof/>
        <w:sz w:val="21"/>
        <w:szCs w:val="21"/>
      </w:rPr>
      <w:t>2</w:t>
    </w:r>
    <w:r w:rsidR="00DB6B49" w:rsidRPr="001F6733">
      <w:rPr>
        <w:rFonts w:asciiTheme="minorEastAsia" w:eastAsiaTheme="minorEastAsia" w:hAnsiTheme="minorEastAsia" w:cs="Arial"/>
        <w:noProof/>
        <w:sz w:val="21"/>
        <w:szCs w:val="21"/>
      </w:rPr>
      <w:fldChar w:fldCharType="end"/>
    </w:r>
    <w:r w:rsidRPr="001F6733">
      <w:rPr>
        <w:rFonts w:asciiTheme="minorEastAsia" w:eastAsiaTheme="minorEastAsia" w:hAnsiTheme="minorEastAsia" w:cs="Arial" w:hint="eastAsia"/>
        <w:noProof/>
        <w:sz w:val="21"/>
        <w:szCs w:val="21"/>
        <w:lang w:eastAsia="zh-CN"/>
      </w:rPr>
      <w:t>页</w:t>
    </w:r>
  </w:p>
  <w:p w:rsidR="00473DA2" w:rsidRDefault="00473DA2" w:rsidP="00F51D7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A2" w:rsidRPr="003E13EE" w:rsidRDefault="00473DA2" w:rsidP="00B036CD">
    <w:pPr>
      <w:pStyle w:val="a4"/>
      <w:tabs>
        <w:tab w:val="clear" w:pos="4536"/>
        <w:tab w:val="clear" w:pos="9072"/>
        <w:tab w:val="left" w:pos="2540"/>
      </w:tabs>
      <w:jc w:val="right"/>
      <w:rPr>
        <w:rFonts w:asciiTheme="minorEastAsia" w:eastAsiaTheme="minorEastAsia" w:hAnsiTheme="minorEastAsia" w:cs="Arial"/>
        <w:sz w:val="21"/>
        <w:szCs w:val="21"/>
      </w:rPr>
    </w:pPr>
    <w:bookmarkStart w:id="6" w:name="Code2"/>
    <w:bookmarkEnd w:id="6"/>
    <w:r w:rsidRPr="003E13EE">
      <w:rPr>
        <w:rFonts w:asciiTheme="minorEastAsia" w:eastAsiaTheme="minorEastAsia" w:hAnsiTheme="minorEastAsia" w:cs="Arial"/>
        <w:sz w:val="21"/>
        <w:szCs w:val="21"/>
      </w:rPr>
      <w:t>CDIP/</w:t>
    </w:r>
    <w:r w:rsidR="009525D7">
      <w:rPr>
        <w:rFonts w:asciiTheme="minorEastAsia" w:eastAsiaTheme="minorEastAsia" w:hAnsiTheme="minorEastAsia" w:cs="Arial" w:hint="eastAsia"/>
        <w:sz w:val="21"/>
        <w:szCs w:val="21"/>
        <w:lang w:eastAsia="zh-CN"/>
      </w:rPr>
      <w:t>21/</w:t>
    </w:r>
    <w:r w:rsidRPr="003E13EE">
      <w:rPr>
        <w:rFonts w:asciiTheme="minorEastAsia" w:eastAsiaTheme="minorEastAsia" w:hAnsiTheme="minorEastAsia" w:cs="Arial"/>
        <w:sz w:val="21"/>
        <w:szCs w:val="21"/>
      </w:rPr>
      <w:t>INF/2</w:t>
    </w:r>
  </w:p>
  <w:p w:rsidR="00473DA2" w:rsidRPr="003E13EE" w:rsidRDefault="00722C1D" w:rsidP="00B036CD">
    <w:pPr>
      <w:pStyle w:val="a4"/>
      <w:tabs>
        <w:tab w:val="clear" w:pos="4536"/>
        <w:tab w:val="clear" w:pos="9072"/>
        <w:tab w:val="left" w:pos="2540"/>
      </w:tabs>
      <w:jc w:val="right"/>
      <w:rPr>
        <w:rFonts w:asciiTheme="minorEastAsia" w:eastAsiaTheme="minorEastAsia" w:hAnsiTheme="minorEastAsia" w:cs="Arial"/>
        <w:sz w:val="21"/>
        <w:szCs w:val="21"/>
      </w:rPr>
    </w:pPr>
    <w:r w:rsidRPr="003E13EE">
      <w:rPr>
        <w:rFonts w:asciiTheme="minorEastAsia" w:eastAsiaTheme="minorEastAsia" w:hAnsiTheme="minorEastAsia" w:cs="Arial" w:hint="eastAsia"/>
        <w:sz w:val="21"/>
        <w:szCs w:val="21"/>
        <w:lang w:eastAsia="zh-CN"/>
      </w:rPr>
      <w:t>附</w:t>
    </w:r>
    <w:r w:rsidR="003E13EE">
      <w:rPr>
        <w:rFonts w:asciiTheme="minorEastAsia" w:eastAsiaTheme="minorEastAsia" w:hAnsiTheme="minorEastAsia" w:cs="Arial" w:hint="eastAsia"/>
        <w:sz w:val="21"/>
        <w:szCs w:val="21"/>
        <w:lang w:eastAsia="zh-CN"/>
      </w:rPr>
      <w:t xml:space="preserve">　</w:t>
    </w:r>
    <w:r w:rsidRPr="003E13EE">
      <w:rPr>
        <w:rFonts w:asciiTheme="minorEastAsia" w:eastAsiaTheme="minorEastAsia" w:hAnsiTheme="minorEastAsia" w:cs="Arial" w:hint="eastAsia"/>
        <w:sz w:val="21"/>
        <w:szCs w:val="21"/>
        <w:lang w:eastAsia="zh-CN"/>
      </w:rPr>
      <w:t>件</w:t>
    </w:r>
  </w:p>
  <w:p w:rsidR="00473DA2" w:rsidRPr="003E13EE" w:rsidRDefault="00473DA2" w:rsidP="003E13EE">
    <w:pPr>
      <w:pStyle w:val="a4"/>
      <w:tabs>
        <w:tab w:val="clear" w:pos="4536"/>
        <w:tab w:val="clear" w:pos="9072"/>
      </w:tabs>
      <w:jc w:val="right"/>
      <w:rPr>
        <w:rFonts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A67737"/>
    <w:multiLevelType w:val="hybridMultilevel"/>
    <w:tmpl w:val="AB988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EEE"/>
    <w:rsid w:val="000132FA"/>
    <w:rsid w:val="000241B7"/>
    <w:rsid w:val="0004065F"/>
    <w:rsid w:val="00053E31"/>
    <w:rsid w:val="000661AA"/>
    <w:rsid w:val="000675A2"/>
    <w:rsid w:val="00090F3A"/>
    <w:rsid w:val="000C041D"/>
    <w:rsid w:val="000D00C1"/>
    <w:rsid w:val="000E3F18"/>
    <w:rsid w:val="000F5E56"/>
    <w:rsid w:val="00115CD9"/>
    <w:rsid w:val="0012469F"/>
    <w:rsid w:val="00133709"/>
    <w:rsid w:val="0015755D"/>
    <w:rsid w:val="00175356"/>
    <w:rsid w:val="00176544"/>
    <w:rsid w:val="00187E8E"/>
    <w:rsid w:val="001B3C36"/>
    <w:rsid w:val="001C7706"/>
    <w:rsid w:val="001D6903"/>
    <w:rsid w:val="001F59E5"/>
    <w:rsid w:val="001F6733"/>
    <w:rsid w:val="0020605D"/>
    <w:rsid w:val="00215422"/>
    <w:rsid w:val="00231493"/>
    <w:rsid w:val="00236588"/>
    <w:rsid w:val="00260099"/>
    <w:rsid w:val="00265FA7"/>
    <w:rsid w:val="002C3125"/>
    <w:rsid w:val="002D01A2"/>
    <w:rsid w:val="002F701E"/>
    <w:rsid w:val="00307280"/>
    <w:rsid w:val="00312B20"/>
    <w:rsid w:val="00313CFA"/>
    <w:rsid w:val="00345C86"/>
    <w:rsid w:val="00346C91"/>
    <w:rsid w:val="003923E0"/>
    <w:rsid w:val="003A31FA"/>
    <w:rsid w:val="003B152A"/>
    <w:rsid w:val="003B5AAA"/>
    <w:rsid w:val="003B7913"/>
    <w:rsid w:val="003C51E9"/>
    <w:rsid w:val="003E0E6F"/>
    <w:rsid w:val="003E13EE"/>
    <w:rsid w:val="0040436E"/>
    <w:rsid w:val="00414E35"/>
    <w:rsid w:val="00416F27"/>
    <w:rsid w:val="00431118"/>
    <w:rsid w:val="00431F29"/>
    <w:rsid w:val="004575AF"/>
    <w:rsid w:val="004620C8"/>
    <w:rsid w:val="00473DA2"/>
    <w:rsid w:val="0049727C"/>
    <w:rsid w:val="004972DE"/>
    <w:rsid w:val="004C2059"/>
    <w:rsid w:val="004E39D3"/>
    <w:rsid w:val="004E40D1"/>
    <w:rsid w:val="00522177"/>
    <w:rsid w:val="005470DE"/>
    <w:rsid w:val="00562219"/>
    <w:rsid w:val="00570FD2"/>
    <w:rsid w:val="005B2978"/>
    <w:rsid w:val="005B483C"/>
    <w:rsid w:val="005C4DAF"/>
    <w:rsid w:val="005F0DD8"/>
    <w:rsid w:val="005F3375"/>
    <w:rsid w:val="00600B80"/>
    <w:rsid w:val="00606EEE"/>
    <w:rsid w:val="006114E4"/>
    <w:rsid w:val="00630240"/>
    <w:rsid w:val="006327AC"/>
    <w:rsid w:val="006520F5"/>
    <w:rsid w:val="00653572"/>
    <w:rsid w:val="00653A43"/>
    <w:rsid w:val="006605F4"/>
    <w:rsid w:val="00671DBF"/>
    <w:rsid w:val="0067363F"/>
    <w:rsid w:val="00694F71"/>
    <w:rsid w:val="006C2155"/>
    <w:rsid w:val="006E3563"/>
    <w:rsid w:val="006E6459"/>
    <w:rsid w:val="00722C1D"/>
    <w:rsid w:val="00751E46"/>
    <w:rsid w:val="007759DB"/>
    <w:rsid w:val="007958DC"/>
    <w:rsid w:val="007B240C"/>
    <w:rsid w:val="007B2839"/>
    <w:rsid w:val="007B2C57"/>
    <w:rsid w:val="007C2E1C"/>
    <w:rsid w:val="007C54DB"/>
    <w:rsid w:val="007D46A3"/>
    <w:rsid w:val="007D53C7"/>
    <w:rsid w:val="007F79A2"/>
    <w:rsid w:val="00804DB7"/>
    <w:rsid w:val="00821F55"/>
    <w:rsid w:val="008244B3"/>
    <w:rsid w:val="00825C5B"/>
    <w:rsid w:val="00851704"/>
    <w:rsid w:val="00866B5E"/>
    <w:rsid w:val="008E06E8"/>
    <w:rsid w:val="008E62DA"/>
    <w:rsid w:val="008E79A9"/>
    <w:rsid w:val="00903D23"/>
    <w:rsid w:val="00915610"/>
    <w:rsid w:val="0093527C"/>
    <w:rsid w:val="0094704A"/>
    <w:rsid w:val="009525D7"/>
    <w:rsid w:val="00955DA7"/>
    <w:rsid w:val="009722B6"/>
    <w:rsid w:val="00991464"/>
    <w:rsid w:val="009F6AC0"/>
    <w:rsid w:val="00A1207E"/>
    <w:rsid w:val="00A15668"/>
    <w:rsid w:val="00A24C84"/>
    <w:rsid w:val="00A30DC9"/>
    <w:rsid w:val="00A409E7"/>
    <w:rsid w:val="00A65EDB"/>
    <w:rsid w:val="00A74E38"/>
    <w:rsid w:val="00A95BE9"/>
    <w:rsid w:val="00AA36BB"/>
    <w:rsid w:val="00AA653B"/>
    <w:rsid w:val="00AA692B"/>
    <w:rsid w:val="00AD31BE"/>
    <w:rsid w:val="00B036CD"/>
    <w:rsid w:val="00B326A6"/>
    <w:rsid w:val="00B35165"/>
    <w:rsid w:val="00B51EA7"/>
    <w:rsid w:val="00B65832"/>
    <w:rsid w:val="00B90F65"/>
    <w:rsid w:val="00BA1D0E"/>
    <w:rsid w:val="00BA559F"/>
    <w:rsid w:val="00C22C0F"/>
    <w:rsid w:val="00C34AF0"/>
    <w:rsid w:val="00C554EC"/>
    <w:rsid w:val="00C60979"/>
    <w:rsid w:val="00C86715"/>
    <w:rsid w:val="00C92251"/>
    <w:rsid w:val="00CC2745"/>
    <w:rsid w:val="00CC7C70"/>
    <w:rsid w:val="00CD1C5B"/>
    <w:rsid w:val="00CE4632"/>
    <w:rsid w:val="00CF242F"/>
    <w:rsid w:val="00D02CD1"/>
    <w:rsid w:val="00D135A6"/>
    <w:rsid w:val="00D3559B"/>
    <w:rsid w:val="00D647EE"/>
    <w:rsid w:val="00D74C68"/>
    <w:rsid w:val="00D839A3"/>
    <w:rsid w:val="00D844F4"/>
    <w:rsid w:val="00DB6B49"/>
    <w:rsid w:val="00DE604E"/>
    <w:rsid w:val="00DE76EA"/>
    <w:rsid w:val="00DF61CC"/>
    <w:rsid w:val="00E04115"/>
    <w:rsid w:val="00E051BD"/>
    <w:rsid w:val="00E415C7"/>
    <w:rsid w:val="00E41917"/>
    <w:rsid w:val="00E42152"/>
    <w:rsid w:val="00E43451"/>
    <w:rsid w:val="00E44F69"/>
    <w:rsid w:val="00E46000"/>
    <w:rsid w:val="00E57C26"/>
    <w:rsid w:val="00E65F16"/>
    <w:rsid w:val="00EA6811"/>
    <w:rsid w:val="00EB4272"/>
    <w:rsid w:val="00EB5CED"/>
    <w:rsid w:val="00EE2004"/>
    <w:rsid w:val="00EE242A"/>
    <w:rsid w:val="00F108BA"/>
    <w:rsid w:val="00F51D70"/>
    <w:rsid w:val="00F70681"/>
    <w:rsid w:val="00F81244"/>
    <w:rsid w:val="00F83E13"/>
    <w:rsid w:val="00F96B03"/>
    <w:rsid w:val="00FB7C0E"/>
    <w:rsid w:val="00FC1160"/>
    <w:rsid w:val="00FC14A7"/>
    <w:rsid w:val="00FD3683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6EEE"/>
    <w:rPr>
      <w:rFonts w:ascii="PT Sans" w:eastAsiaTheme="minorHAnsi" w:hAnsi="PT Sans" w:cstheme="minorBidi"/>
      <w:sz w:val="22"/>
      <w:szCs w:val="24"/>
      <w:lang w:val="en-GB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67363F"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link w:val="Char"/>
    <w:uiPriority w:val="99"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p1">
    <w:name w:val="p1"/>
    <w:basedOn w:val="a0"/>
    <w:rsid w:val="00606EEE"/>
    <w:rPr>
      <w:rFonts w:ascii="Helvetica" w:hAnsi="Helvetica"/>
      <w:sz w:val="18"/>
      <w:szCs w:val="18"/>
    </w:rPr>
  </w:style>
  <w:style w:type="character" w:customStyle="1" w:styleId="s1">
    <w:name w:val="s1"/>
    <w:basedOn w:val="a1"/>
    <w:rsid w:val="00606EEE"/>
  </w:style>
  <w:style w:type="character" w:customStyle="1" w:styleId="Char">
    <w:name w:val="脚注文本 Char"/>
    <w:basedOn w:val="a1"/>
    <w:link w:val="a8"/>
    <w:uiPriority w:val="99"/>
    <w:rsid w:val="00606EEE"/>
    <w:rPr>
      <w:rFonts w:ascii="Arial" w:hAnsi="Arial" w:cs="Arial"/>
      <w:sz w:val="18"/>
    </w:rPr>
  </w:style>
  <w:style w:type="character" w:styleId="ad">
    <w:name w:val="footnote reference"/>
    <w:basedOn w:val="a1"/>
    <w:uiPriority w:val="99"/>
    <w:unhideWhenUsed/>
    <w:rsid w:val="00606EEE"/>
    <w:rPr>
      <w:vertAlign w:val="superscript"/>
    </w:rPr>
  </w:style>
  <w:style w:type="paragraph" w:customStyle="1" w:styleId="Endofdocument-Annex">
    <w:name w:val="[End of document - Annex]"/>
    <w:basedOn w:val="a0"/>
    <w:link w:val="Endofdocument-AnnexChar"/>
    <w:rsid w:val="00606EEE"/>
    <w:pPr>
      <w:ind w:left="5534"/>
    </w:pPr>
    <w:rPr>
      <w:rFonts w:ascii="Arial" w:eastAsia="SimSun" w:hAnsi="Arial" w:cs="Arial"/>
      <w:szCs w:val="20"/>
      <w:lang w:val="en-US" w:eastAsia="zh-CN"/>
    </w:rPr>
  </w:style>
  <w:style w:type="character" w:customStyle="1" w:styleId="Endofdocument-AnnexChar">
    <w:name w:val="[End of document - Annex] Char"/>
    <w:basedOn w:val="a1"/>
    <w:link w:val="Endofdocument-Annex"/>
    <w:rsid w:val="00606EEE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a1"/>
    <w:link w:val="ONUMFS"/>
    <w:rsid w:val="00606EEE"/>
    <w:rPr>
      <w:rFonts w:ascii="Arial" w:hAnsi="Arial" w:cs="Arial"/>
      <w:sz w:val="22"/>
    </w:rPr>
  </w:style>
  <w:style w:type="paragraph" w:styleId="ae">
    <w:name w:val="Balloon Text"/>
    <w:basedOn w:val="a0"/>
    <w:link w:val="Char0"/>
    <w:rsid w:val="00606EE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e"/>
    <w:rsid w:val="00606EEE"/>
    <w:rPr>
      <w:rFonts w:ascii="Tahoma" w:eastAsiaTheme="minorHAns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6EEE"/>
    <w:rPr>
      <w:rFonts w:ascii="PT Sans" w:eastAsiaTheme="minorHAnsi" w:hAnsi="PT Sans" w:cstheme="minorBidi"/>
      <w:sz w:val="22"/>
      <w:szCs w:val="24"/>
      <w:lang w:val="en-GB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link w:val="Char"/>
    <w:uiPriority w:val="99"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p1">
    <w:name w:val="p1"/>
    <w:basedOn w:val="a0"/>
    <w:rsid w:val="00606EEE"/>
    <w:rPr>
      <w:rFonts w:ascii="Helvetica" w:hAnsi="Helvetica"/>
      <w:sz w:val="18"/>
      <w:szCs w:val="18"/>
    </w:rPr>
  </w:style>
  <w:style w:type="character" w:customStyle="1" w:styleId="s1">
    <w:name w:val="s1"/>
    <w:basedOn w:val="a1"/>
    <w:rsid w:val="00606EEE"/>
  </w:style>
  <w:style w:type="character" w:customStyle="1" w:styleId="Char">
    <w:name w:val="Footnote Text Char"/>
    <w:basedOn w:val="a1"/>
    <w:link w:val="a8"/>
    <w:uiPriority w:val="99"/>
    <w:rsid w:val="00606EEE"/>
    <w:rPr>
      <w:rFonts w:ascii="Arial" w:hAnsi="Arial" w:cs="Arial"/>
      <w:sz w:val="18"/>
    </w:rPr>
  </w:style>
  <w:style w:type="character" w:styleId="ad">
    <w:name w:val="footnote reference"/>
    <w:basedOn w:val="a1"/>
    <w:uiPriority w:val="99"/>
    <w:unhideWhenUsed/>
    <w:rsid w:val="00606EEE"/>
    <w:rPr>
      <w:vertAlign w:val="superscript"/>
    </w:rPr>
  </w:style>
  <w:style w:type="paragraph" w:customStyle="1" w:styleId="Endofdocument-Annex">
    <w:name w:val="[End of document - Annex]"/>
    <w:basedOn w:val="a0"/>
    <w:link w:val="Endofdocument-AnnexChar"/>
    <w:rsid w:val="00606EEE"/>
    <w:pPr>
      <w:ind w:left="5534"/>
    </w:pPr>
    <w:rPr>
      <w:rFonts w:ascii="Arial" w:eastAsia="SimSun" w:hAnsi="Arial" w:cs="Arial"/>
      <w:szCs w:val="20"/>
      <w:lang w:val="en-US" w:eastAsia="zh-CN"/>
    </w:rPr>
  </w:style>
  <w:style w:type="character" w:customStyle="1" w:styleId="Endofdocument-AnnexChar">
    <w:name w:val="[End of document - Annex] Char"/>
    <w:basedOn w:val="a1"/>
    <w:link w:val="Endofdocument-Annex"/>
    <w:rsid w:val="00606EEE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a1"/>
    <w:link w:val="ONUMFS"/>
    <w:rsid w:val="00606EEE"/>
    <w:rPr>
      <w:rFonts w:ascii="Arial" w:hAnsi="Arial" w:cs="Arial"/>
      <w:sz w:val="22"/>
    </w:rPr>
  </w:style>
  <w:style w:type="paragraph" w:styleId="ae">
    <w:name w:val="Balloon Text"/>
    <w:basedOn w:val="a0"/>
    <w:link w:val="Char0"/>
    <w:rsid w:val="00606EEE"/>
    <w:rPr>
      <w:rFonts w:ascii="Tahoma" w:hAnsi="Tahoma" w:cs="Tahoma"/>
      <w:sz w:val="16"/>
      <w:szCs w:val="16"/>
    </w:rPr>
  </w:style>
  <w:style w:type="character" w:customStyle="1" w:styleId="Char0">
    <w:name w:val="Balloon Text Char"/>
    <w:basedOn w:val="a1"/>
    <w:link w:val="ae"/>
    <w:rsid w:val="00606EEE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0369-3219-4BCB-8FEF-6510F3EF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2468</Words>
  <Characters>154</Characters>
  <Application>Microsoft Office Word</Application>
  <DocSecurity>0</DocSecurity>
  <Lines>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CDIP/21/INF/2</dc:title>
  <dc:subject>加强若干非洲国家音像领域经济数据收集工作的可行性研究摘要</dc:subject>
  <dc:creator/>
  <cp:lastModifiedBy>SONG Qiao</cp:lastModifiedBy>
  <cp:revision>61</cp:revision>
  <cp:lastPrinted>2018-04-05T12:30:00Z</cp:lastPrinted>
  <dcterms:created xsi:type="dcterms:W3CDTF">2018-03-30T07:21:00Z</dcterms:created>
  <dcterms:modified xsi:type="dcterms:W3CDTF">2018-04-05T15:40:00Z</dcterms:modified>
</cp:coreProperties>
</file>