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21435" w:rsidRPr="00B94C40" w:rsidTr="006344E1">
        <w:trPr>
          <w:trHeight w:val="1977"/>
        </w:trPr>
        <w:tc>
          <w:tcPr>
            <w:tcW w:w="4594" w:type="dxa"/>
            <w:tcBorders>
              <w:bottom w:val="single" w:sz="4" w:space="0" w:color="auto"/>
            </w:tcBorders>
            <w:tcMar>
              <w:bottom w:w="170" w:type="dxa"/>
            </w:tcMar>
          </w:tcPr>
          <w:p w:rsidR="00421435" w:rsidRPr="00B94C40" w:rsidRDefault="00421435" w:rsidP="006344E1">
            <w:pPr>
              <w:jc w:val="both"/>
            </w:pPr>
            <w:bookmarkStart w:id="0" w:name="_GoBack"/>
            <w:bookmarkEnd w:id="0"/>
            <w:r w:rsidRPr="00B94C40">
              <w:rPr>
                <w:noProof/>
                <w:lang w:eastAsia="en-US"/>
              </w:rPr>
              <w:drawing>
                <wp:anchor distT="0" distB="0" distL="114300" distR="114300" simplePos="0" relativeHeight="251659264" behindDoc="1" locked="0" layoutInCell="0" allowOverlap="1" wp14:anchorId="1A158145" wp14:editId="460CE824">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21435" w:rsidRPr="00B94C40" w:rsidRDefault="00421435" w:rsidP="006344E1"/>
        </w:tc>
        <w:tc>
          <w:tcPr>
            <w:tcW w:w="425" w:type="dxa"/>
            <w:tcBorders>
              <w:bottom w:val="single" w:sz="4" w:space="0" w:color="auto"/>
            </w:tcBorders>
            <w:tcMar>
              <w:left w:w="0" w:type="dxa"/>
              <w:right w:w="0" w:type="dxa"/>
            </w:tcMar>
          </w:tcPr>
          <w:p w:rsidR="00421435" w:rsidRPr="00B94C40" w:rsidRDefault="00421435" w:rsidP="006344E1">
            <w:pPr>
              <w:jc w:val="right"/>
            </w:pPr>
            <w:r w:rsidRPr="00B94C40">
              <w:rPr>
                <w:b/>
                <w:sz w:val="40"/>
                <w:szCs w:val="40"/>
              </w:rPr>
              <w:t>C</w:t>
            </w:r>
          </w:p>
        </w:tc>
      </w:tr>
      <w:tr w:rsidR="00421435" w:rsidRPr="00B94C40" w:rsidTr="006344E1">
        <w:trPr>
          <w:trHeight w:hRule="exact" w:val="340"/>
        </w:trPr>
        <w:tc>
          <w:tcPr>
            <w:tcW w:w="9356" w:type="dxa"/>
            <w:gridSpan w:val="3"/>
            <w:tcBorders>
              <w:top w:val="single" w:sz="4" w:space="0" w:color="auto"/>
            </w:tcBorders>
            <w:tcMar>
              <w:top w:w="170" w:type="dxa"/>
              <w:left w:w="0" w:type="dxa"/>
              <w:right w:w="0" w:type="dxa"/>
            </w:tcMar>
            <w:vAlign w:val="bottom"/>
          </w:tcPr>
          <w:p w:rsidR="00421435" w:rsidRPr="00B94C40" w:rsidRDefault="00421435" w:rsidP="00794A6A">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1" w:name="Code"/>
            <w:bookmarkEnd w:id="1"/>
            <w:r w:rsidR="00794A6A">
              <w:rPr>
                <w:rFonts w:ascii="Arial Black" w:hAnsi="Arial Black" w:hint="eastAsia"/>
                <w:caps/>
                <w:sz w:val="15"/>
              </w:rPr>
              <w:t>7</w:t>
            </w:r>
          </w:p>
        </w:tc>
      </w:tr>
      <w:tr w:rsidR="00421435" w:rsidRPr="00B94C40" w:rsidTr="006344E1">
        <w:trPr>
          <w:trHeight w:hRule="exact" w:val="170"/>
        </w:trPr>
        <w:tc>
          <w:tcPr>
            <w:tcW w:w="9356" w:type="dxa"/>
            <w:gridSpan w:val="3"/>
            <w:noWrap/>
            <w:tcMar>
              <w:left w:w="0" w:type="dxa"/>
              <w:right w:w="0" w:type="dxa"/>
            </w:tcMar>
            <w:vAlign w:val="bottom"/>
          </w:tcPr>
          <w:p w:rsidR="00421435" w:rsidRPr="00B94C40" w:rsidRDefault="00421435" w:rsidP="006344E1">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2" w:name="Original"/>
            <w:bookmarkEnd w:id="2"/>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421435" w:rsidRPr="00B94C40" w:rsidTr="006344E1">
        <w:trPr>
          <w:trHeight w:hRule="exact" w:val="198"/>
        </w:trPr>
        <w:tc>
          <w:tcPr>
            <w:tcW w:w="9356" w:type="dxa"/>
            <w:gridSpan w:val="3"/>
            <w:tcMar>
              <w:left w:w="0" w:type="dxa"/>
              <w:right w:w="0" w:type="dxa"/>
            </w:tcMar>
            <w:vAlign w:val="bottom"/>
          </w:tcPr>
          <w:p w:rsidR="00421435" w:rsidRPr="00B94C40" w:rsidRDefault="00421435" w:rsidP="006344E1">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3" w:name="Date"/>
            <w:bookmarkEnd w:id="3"/>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sidR="00794A6A">
              <w:rPr>
                <w:rFonts w:ascii="Arial Black" w:eastAsia="SimHei" w:hAnsi="Arial Black" w:hint="eastAsia"/>
                <w:b/>
                <w:sz w:val="15"/>
                <w:szCs w:val="15"/>
                <w:lang w:val="pt-BR"/>
              </w:rPr>
              <w:t>3</w:t>
            </w:r>
            <w:r w:rsidRPr="00B94C40">
              <w:rPr>
                <w:rFonts w:ascii="SimHei" w:eastAsia="SimHei" w:hAnsi="SimHei" w:hint="eastAsia"/>
                <w:b/>
                <w:sz w:val="15"/>
                <w:szCs w:val="15"/>
              </w:rPr>
              <w:t>月</w:t>
            </w:r>
            <w:r w:rsidR="00794A6A">
              <w:rPr>
                <w:rFonts w:ascii="Arial Black" w:eastAsia="SimHei" w:hAnsi="Arial Black" w:hint="eastAsia"/>
                <w:b/>
                <w:sz w:val="15"/>
                <w:szCs w:val="15"/>
              </w:rPr>
              <w:t>12</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421435" w:rsidRPr="00B94C40" w:rsidRDefault="00421435" w:rsidP="00421435"/>
    <w:p w:rsidR="00421435" w:rsidRPr="00B94C40" w:rsidRDefault="00421435" w:rsidP="00421435"/>
    <w:p w:rsidR="00421435" w:rsidRPr="00B94C40" w:rsidRDefault="00421435" w:rsidP="00421435"/>
    <w:p w:rsidR="00421435" w:rsidRPr="00B94C40" w:rsidRDefault="00421435" w:rsidP="00421435"/>
    <w:p w:rsidR="00421435" w:rsidRPr="00B94C40" w:rsidRDefault="00421435" w:rsidP="00421435"/>
    <w:p w:rsidR="00421435" w:rsidRPr="00B94C40" w:rsidRDefault="00421435" w:rsidP="00421435">
      <w:pPr>
        <w:rPr>
          <w:rFonts w:ascii="SimHei" w:eastAsia="SimHei" w:hAnsi="SimHei"/>
          <w:sz w:val="28"/>
          <w:szCs w:val="28"/>
        </w:rPr>
      </w:pPr>
      <w:r w:rsidRPr="00B94C40">
        <w:rPr>
          <w:rFonts w:ascii="SimHei" w:eastAsia="SimHei" w:hAnsi="SimHei" w:hint="eastAsia"/>
          <w:sz w:val="28"/>
          <w:szCs w:val="28"/>
        </w:rPr>
        <w:t>发展与知识产权委员会（CDIP）</w:t>
      </w:r>
    </w:p>
    <w:p w:rsidR="00421435" w:rsidRPr="00B94C40" w:rsidRDefault="00421435" w:rsidP="00421435"/>
    <w:p w:rsidR="00421435" w:rsidRPr="00B94C40" w:rsidRDefault="00421435" w:rsidP="00421435"/>
    <w:p w:rsidR="00421435" w:rsidRPr="00B94C40" w:rsidRDefault="00421435" w:rsidP="00421435">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421435" w:rsidRPr="00B94C40" w:rsidRDefault="00421435" w:rsidP="00421435">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421435" w:rsidRDefault="00421435" w:rsidP="00421435"/>
    <w:p w:rsidR="00421435" w:rsidRPr="00421435" w:rsidRDefault="00421435" w:rsidP="00421435"/>
    <w:p w:rsidR="00421435" w:rsidRPr="008B2CC1" w:rsidRDefault="00421435" w:rsidP="00421435"/>
    <w:p w:rsidR="00421435" w:rsidRPr="002E24D3" w:rsidRDefault="00421435" w:rsidP="00421435">
      <w:pPr>
        <w:rPr>
          <w:rFonts w:ascii="KaiTi" w:eastAsia="KaiTi" w:hAnsi="KaiTi"/>
          <w:sz w:val="24"/>
          <w:szCs w:val="24"/>
        </w:rPr>
      </w:pPr>
      <w:bookmarkStart w:id="4" w:name="TitleOfDoc"/>
      <w:bookmarkEnd w:id="4"/>
      <w:r w:rsidRPr="002E24D3">
        <w:rPr>
          <w:rFonts w:ascii="KaiTi" w:eastAsia="KaiTi" w:hAnsi="KaiTi" w:hint="eastAsia"/>
          <w:sz w:val="24"/>
          <w:szCs w:val="24"/>
        </w:rPr>
        <w:t>与发展中国家和最不发达国家司法培训机构在发展与知识产权教育和职业培训方面的</w:t>
      </w:r>
      <w:r>
        <w:rPr>
          <w:rFonts w:ascii="KaiTi" w:eastAsia="KaiTi" w:hAnsi="KaiTi"/>
          <w:sz w:val="24"/>
          <w:szCs w:val="24"/>
        </w:rPr>
        <w:br/>
      </w:r>
      <w:r w:rsidRPr="002E24D3">
        <w:rPr>
          <w:rFonts w:ascii="KaiTi" w:eastAsia="KaiTi" w:hAnsi="KaiTi" w:hint="eastAsia"/>
          <w:sz w:val="24"/>
          <w:szCs w:val="24"/>
        </w:rPr>
        <w:t>合作项目审评报告</w:t>
      </w:r>
    </w:p>
    <w:p w:rsidR="00421435" w:rsidRPr="00FC2CA7" w:rsidRDefault="00421435" w:rsidP="00421435"/>
    <w:p w:rsidR="00421435" w:rsidRPr="002E24D3" w:rsidRDefault="00421435" w:rsidP="00421435">
      <w:pPr>
        <w:rPr>
          <w:rFonts w:ascii="KaiTi" w:eastAsia="KaiTi" w:hAnsi="KaiTi"/>
          <w:sz w:val="21"/>
          <w:szCs w:val="21"/>
        </w:rPr>
      </w:pPr>
      <w:bookmarkStart w:id="5" w:name="Prepared"/>
      <w:bookmarkEnd w:id="5"/>
      <w:r w:rsidRPr="002E24D3">
        <w:rPr>
          <w:rFonts w:ascii="KaiTi" w:eastAsia="KaiTi" w:hAnsi="KaiTi" w:hint="eastAsia"/>
          <w:sz w:val="21"/>
          <w:szCs w:val="21"/>
        </w:rPr>
        <w:t>撰稿：独立顾问洛伊丝</w:t>
      </w:r>
      <w:r w:rsidRPr="002E24D3">
        <w:rPr>
          <w:rFonts w:ascii="Microsoft YaHei" w:eastAsia="Microsoft YaHei" w:hAnsi="Microsoft YaHei" w:cs="Microsoft YaHei" w:hint="eastAsia"/>
          <w:sz w:val="21"/>
          <w:szCs w:val="21"/>
        </w:rPr>
        <w:t>•</w:t>
      </w:r>
      <w:r w:rsidRPr="002E24D3">
        <w:rPr>
          <w:rFonts w:ascii="KaiTi" w:eastAsia="KaiTi" w:hAnsi="KaiTi" w:cs="KaiTi" w:hint="eastAsia"/>
          <w:sz w:val="21"/>
          <w:szCs w:val="21"/>
        </w:rPr>
        <w:t>奥斯汀</w:t>
      </w:r>
      <w:r w:rsidRPr="002E24D3">
        <w:rPr>
          <w:rFonts w:ascii="KaiTi" w:eastAsia="KaiTi" w:hAnsi="KaiTi" w:hint="eastAsia"/>
          <w:sz w:val="21"/>
          <w:szCs w:val="21"/>
        </w:rPr>
        <w:t>女士</w:t>
      </w:r>
    </w:p>
    <w:p w:rsidR="00421435" w:rsidRDefault="00421435" w:rsidP="00421435"/>
    <w:p w:rsidR="00421435" w:rsidRDefault="00421435" w:rsidP="00421435"/>
    <w:p w:rsidR="00421435" w:rsidRDefault="00421435" w:rsidP="00421435"/>
    <w:p w:rsidR="00421435" w:rsidRDefault="00421435" w:rsidP="00421435"/>
    <w:p w:rsidR="00421435" w:rsidRPr="00541EC7" w:rsidRDefault="00421435" w:rsidP="00421435">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SG"/>
        </w:rPr>
      </w:pPr>
      <w:r w:rsidRPr="00541EC7">
        <w:rPr>
          <w:rFonts w:ascii="SimSun" w:hAnsi="SimSun" w:hint="eastAsia"/>
          <w:sz w:val="21"/>
          <w:szCs w:val="22"/>
          <w:lang w:val="en-SG"/>
        </w:rPr>
        <w:t>本文件附件中载有“</w:t>
      </w:r>
      <w:r w:rsidRPr="00421435">
        <w:rPr>
          <w:rFonts w:ascii="KaiTi" w:eastAsia="KaiTi" w:hAnsi="KaiTi" w:hint="eastAsia"/>
          <w:sz w:val="21"/>
          <w:szCs w:val="22"/>
          <w:lang w:val="en-SG"/>
        </w:rPr>
        <w:t>与发展中国家和最不发达国家司法培训机构在发展与知识产权教育和职业培训方面的合作项目</w:t>
      </w:r>
      <w:r w:rsidRPr="00541EC7">
        <w:rPr>
          <w:rFonts w:ascii="SimSun" w:hAnsi="SimSun" w:hint="eastAsia"/>
          <w:sz w:val="21"/>
          <w:szCs w:val="22"/>
          <w:lang w:val="en-SG"/>
        </w:rPr>
        <w:t>”的独立审评报告，由独立顾问洛伊丝•奥斯汀女士编拟。</w:t>
      </w:r>
    </w:p>
    <w:p w:rsidR="00421435" w:rsidRPr="00541EC7" w:rsidRDefault="00421435" w:rsidP="00421435">
      <w:pPr>
        <w:numPr>
          <w:ilvl w:val="6"/>
          <w:numId w:val="7"/>
        </w:numPr>
        <w:overflowPunct w:val="0"/>
        <w:spacing w:afterLines="50" w:after="120" w:line="340" w:lineRule="atLeast"/>
        <w:ind w:left="5534" w:firstLine="0"/>
        <w:jc w:val="both"/>
        <w:rPr>
          <w:rFonts w:ascii="KaiTi" w:eastAsia="KaiTi" w:hAnsi="KaiTi"/>
          <w:iCs/>
          <w:sz w:val="21"/>
          <w:szCs w:val="21"/>
        </w:rPr>
      </w:pPr>
      <w:r w:rsidRPr="00541EC7">
        <w:rPr>
          <w:rFonts w:ascii="KaiTi" w:eastAsia="KaiTi" w:hAnsi="KaiTi" w:hint="eastAsia"/>
          <w:iCs/>
          <w:sz w:val="21"/>
          <w:szCs w:val="21"/>
        </w:rPr>
        <w:t>请CDIP注意本文件附件中所载的信息</w:t>
      </w:r>
      <w:r>
        <w:rPr>
          <w:rFonts w:ascii="KaiTi" w:eastAsia="KaiTi" w:hAnsi="KaiTi" w:hint="eastAsia"/>
          <w:iCs/>
          <w:sz w:val="21"/>
          <w:szCs w:val="21"/>
        </w:rPr>
        <w:t>。</w:t>
      </w:r>
    </w:p>
    <w:p w:rsidR="00421435" w:rsidRDefault="00421435" w:rsidP="00421435"/>
    <w:p w:rsidR="00421435" w:rsidRPr="00541EC7" w:rsidRDefault="00421435" w:rsidP="006202A9">
      <w:pPr>
        <w:pStyle w:val="EndofDocument"/>
        <w:overflowPunct w:val="0"/>
        <w:spacing w:afterLines="50" w:after="120" w:line="340" w:lineRule="atLeast"/>
        <w:ind w:left="5534"/>
        <w:jc w:val="both"/>
        <w:rPr>
          <w:rFonts w:ascii="KaiTi" w:eastAsia="KaiTi" w:hAnsi="KaiTi"/>
          <w:sz w:val="21"/>
          <w:szCs w:val="21"/>
          <w:lang w:eastAsia="zh-CN"/>
        </w:rPr>
      </w:pPr>
      <w:r w:rsidRPr="00541EC7">
        <w:rPr>
          <w:rFonts w:ascii="KaiTi" w:eastAsia="KaiTi" w:hAnsi="KaiTi"/>
          <w:sz w:val="21"/>
          <w:szCs w:val="21"/>
          <w:lang w:eastAsia="zh-CN"/>
        </w:rPr>
        <w:t>[</w:t>
      </w:r>
      <w:r w:rsidRPr="00541EC7">
        <w:rPr>
          <w:rFonts w:ascii="KaiTi" w:eastAsia="KaiTi" w:hAnsi="KaiTi" w:hint="eastAsia"/>
          <w:sz w:val="21"/>
          <w:szCs w:val="21"/>
          <w:lang w:eastAsia="zh-CN"/>
        </w:rPr>
        <w:t>后接附件</w:t>
      </w:r>
      <w:r w:rsidRPr="00541EC7">
        <w:rPr>
          <w:rFonts w:ascii="KaiTi" w:eastAsia="KaiTi" w:hAnsi="KaiTi"/>
          <w:sz w:val="21"/>
          <w:szCs w:val="21"/>
          <w:lang w:eastAsia="zh-CN"/>
        </w:rPr>
        <w:t>]</w:t>
      </w:r>
    </w:p>
    <w:p w:rsidR="00794A6A" w:rsidRDefault="00794A6A">
      <w:pPr>
        <w:sectPr w:rsidR="00794A6A" w:rsidSect="00794A6A">
          <w:headerReference w:type="default" r:id="rId9"/>
          <w:pgSz w:w="11906" w:h="16838"/>
          <w:pgMar w:top="567" w:right="1134" w:bottom="1418" w:left="1418" w:header="510" w:footer="1020" w:gutter="0"/>
          <w:cols w:space="708"/>
          <w:titlePg/>
          <w:docGrid w:linePitch="360"/>
        </w:sectPr>
      </w:pPr>
    </w:p>
    <w:p w:rsidR="00E97855" w:rsidRPr="00B93C61" w:rsidRDefault="00307A4E" w:rsidP="00B93C61">
      <w:pPr>
        <w:tabs>
          <w:tab w:val="left" w:pos="975"/>
        </w:tabs>
        <w:spacing w:afterLines="50" w:after="120" w:line="340" w:lineRule="atLeast"/>
        <w:rPr>
          <w:rFonts w:ascii="SimHei" w:eastAsia="SimHei" w:hAnsi="SimHei"/>
          <w:sz w:val="21"/>
          <w:szCs w:val="21"/>
        </w:rPr>
      </w:pPr>
      <w:bookmarkStart w:id="6" w:name="_Toc2000923"/>
      <w:bookmarkStart w:id="7" w:name="_Toc2002155"/>
      <w:r w:rsidRPr="00B93C61">
        <w:rPr>
          <w:rFonts w:ascii="SimHei" w:eastAsia="SimHei" w:hAnsi="SimHei" w:hint="eastAsia"/>
          <w:sz w:val="21"/>
          <w:szCs w:val="21"/>
        </w:rPr>
        <w:lastRenderedPageBreak/>
        <w:t>目</w:t>
      </w:r>
      <w:r w:rsidR="00B93C61">
        <w:rPr>
          <w:rFonts w:ascii="SimSun" w:hAnsi="SimSun" w:hint="eastAsia"/>
          <w:sz w:val="21"/>
        </w:rPr>
        <w:t xml:space="preserve">　</w:t>
      </w:r>
      <w:r w:rsidRPr="00B93C61">
        <w:rPr>
          <w:rFonts w:ascii="SimHei" w:eastAsia="SimHei" w:hAnsi="SimHei" w:hint="eastAsia"/>
          <w:sz w:val="21"/>
          <w:szCs w:val="21"/>
        </w:rPr>
        <w:t>录</w:t>
      </w:r>
    </w:p>
    <w:p w:rsidR="00E97855" w:rsidRPr="00B93C61" w:rsidRDefault="00FC5C6E"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hint="eastAsia"/>
          <w:sz w:val="21"/>
          <w:szCs w:val="21"/>
        </w:rPr>
        <w:t>缩略语</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CB51A6">
        <w:rPr>
          <w:rFonts w:asciiTheme="minorEastAsia" w:eastAsiaTheme="minorEastAsia" w:hAnsiTheme="minorEastAsia" w:hint="eastAsia"/>
          <w:sz w:val="21"/>
          <w:szCs w:val="21"/>
        </w:rPr>
        <w:t>2</w:t>
      </w:r>
    </w:p>
    <w:p w:rsidR="00E97855" w:rsidRPr="00B93C61" w:rsidRDefault="00FC5C6E"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hint="eastAsia"/>
          <w:sz w:val="21"/>
          <w:szCs w:val="21"/>
        </w:rPr>
        <w:t>内容提要</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E97855" w:rsidRPr="00B93C61">
        <w:rPr>
          <w:rFonts w:asciiTheme="minorEastAsia" w:eastAsiaTheme="minorEastAsia" w:hAnsiTheme="minorEastAsia"/>
          <w:sz w:val="21"/>
          <w:szCs w:val="21"/>
        </w:rPr>
        <w:tab/>
      </w:r>
      <w:r w:rsidR="00CB51A6">
        <w:rPr>
          <w:rFonts w:asciiTheme="minorEastAsia" w:eastAsiaTheme="minorEastAsia" w:hAnsiTheme="minorEastAsia" w:hint="eastAsia"/>
          <w:sz w:val="21"/>
          <w:szCs w:val="21"/>
        </w:rPr>
        <w:t>3</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 xml:space="preserve">1.   </w:t>
      </w:r>
      <w:r w:rsidR="00FC5C6E" w:rsidRPr="00B93C61">
        <w:rPr>
          <w:rFonts w:asciiTheme="minorEastAsia" w:eastAsiaTheme="minorEastAsia" w:hAnsiTheme="minorEastAsia" w:hint="eastAsia"/>
          <w:sz w:val="21"/>
          <w:szCs w:val="21"/>
        </w:rPr>
        <w:t>导言和背景</w:t>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CB51A6">
        <w:rPr>
          <w:rFonts w:asciiTheme="minorEastAsia" w:eastAsiaTheme="minorEastAsia" w:hAnsiTheme="minorEastAsia"/>
          <w:sz w:val="21"/>
          <w:szCs w:val="21"/>
        </w:rPr>
        <w:tab/>
        <w:t>7</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 xml:space="preserve">2.   </w:t>
      </w:r>
      <w:r w:rsidR="00FC5C6E" w:rsidRPr="00B93C61">
        <w:rPr>
          <w:rFonts w:asciiTheme="minorEastAsia" w:eastAsiaTheme="minorEastAsia" w:hAnsiTheme="minorEastAsia" w:hint="eastAsia"/>
          <w:sz w:val="21"/>
          <w:szCs w:val="21"/>
        </w:rPr>
        <w:t>审评目的和目标</w:t>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CB51A6">
        <w:rPr>
          <w:rFonts w:asciiTheme="minorEastAsia" w:eastAsiaTheme="minorEastAsia" w:hAnsiTheme="minorEastAsia" w:hint="eastAsia"/>
          <w:sz w:val="21"/>
          <w:szCs w:val="21"/>
        </w:rPr>
        <w:t>9</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 xml:space="preserve">3.   </w:t>
      </w:r>
      <w:r w:rsidR="00FC5C6E" w:rsidRPr="00B93C61">
        <w:rPr>
          <w:rFonts w:asciiTheme="minorEastAsia" w:eastAsiaTheme="minorEastAsia" w:hAnsiTheme="minorEastAsia" w:hint="eastAsia"/>
          <w:sz w:val="21"/>
          <w:szCs w:val="21"/>
        </w:rPr>
        <w:t>审评方法</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CB51A6">
        <w:rPr>
          <w:rFonts w:asciiTheme="minorEastAsia" w:eastAsiaTheme="minorEastAsia" w:hAnsiTheme="minorEastAsia"/>
          <w:sz w:val="21"/>
          <w:szCs w:val="21"/>
        </w:rPr>
        <w:tab/>
        <w:t>9</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 xml:space="preserve">4.   </w:t>
      </w:r>
      <w:r w:rsidR="00FC5C6E" w:rsidRPr="00B93C61">
        <w:rPr>
          <w:rFonts w:asciiTheme="minorEastAsia" w:eastAsiaTheme="minorEastAsia" w:hAnsiTheme="minorEastAsia" w:hint="eastAsia"/>
          <w:sz w:val="21"/>
          <w:szCs w:val="21"/>
        </w:rPr>
        <w:t>范围</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CB51A6">
        <w:rPr>
          <w:rFonts w:asciiTheme="minorEastAsia" w:eastAsiaTheme="minorEastAsia" w:hAnsiTheme="minorEastAsia"/>
          <w:sz w:val="21"/>
          <w:szCs w:val="21"/>
        </w:rPr>
        <w:t>9</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 xml:space="preserve">5.   </w:t>
      </w:r>
      <w:r w:rsidR="00FC5C6E" w:rsidRPr="00B93C61">
        <w:rPr>
          <w:rFonts w:asciiTheme="minorEastAsia" w:eastAsiaTheme="minorEastAsia" w:hAnsiTheme="minorEastAsia" w:hint="eastAsia"/>
          <w:sz w:val="21"/>
          <w:szCs w:val="21"/>
        </w:rPr>
        <w:t>关键发现</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A3216D">
        <w:rPr>
          <w:rFonts w:asciiTheme="minorEastAsia" w:eastAsiaTheme="minorEastAsia" w:hAnsiTheme="minorEastAsia"/>
          <w:sz w:val="21"/>
          <w:szCs w:val="21"/>
        </w:rPr>
        <w:t>1</w:t>
      </w:r>
      <w:r w:rsidR="00CB51A6">
        <w:rPr>
          <w:rFonts w:asciiTheme="minorEastAsia" w:eastAsiaTheme="minorEastAsia" w:hAnsiTheme="minorEastAsia" w:hint="eastAsia"/>
          <w:sz w:val="21"/>
          <w:szCs w:val="21"/>
        </w:rPr>
        <w:t>0</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ab/>
        <w:t>5.1</w:t>
      </w:r>
      <w:r w:rsidRPr="00B93C61">
        <w:rPr>
          <w:rFonts w:asciiTheme="minorEastAsia" w:eastAsiaTheme="minorEastAsia" w:hAnsiTheme="minorEastAsia"/>
          <w:sz w:val="21"/>
          <w:szCs w:val="21"/>
        </w:rPr>
        <w:tab/>
      </w:r>
      <w:r w:rsidR="00E62C12" w:rsidRPr="00B93C61">
        <w:rPr>
          <w:rFonts w:asciiTheme="minorEastAsia" w:eastAsiaTheme="minorEastAsia" w:hAnsiTheme="minorEastAsia" w:hint="eastAsia"/>
          <w:sz w:val="21"/>
          <w:szCs w:val="21"/>
        </w:rPr>
        <w:t>项目设计与管理</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CB51A6">
        <w:rPr>
          <w:rFonts w:asciiTheme="minorEastAsia" w:eastAsiaTheme="minorEastAsia" w:hAnsiTheme="minorEastAsia"/>
          <w:sz w:val="21"/>
          <w:szCs w:val="21"/>
        </w:rPr>
        <w:tab/>
      </w:r>
      <w:r w:rsidR="00CB51A6">
        <w:rPr>
          <w:rFonts w:asciiTheme="minorEastAsia" w:eastAsiaTheme="minorEastAsia" w:hAnsiTheme="minorEastAsia"/>
          <w:sz w:val="21"/>
          <w:szCs w:val="21"/>
        </w:rPr>
        <w:tab/>
      </w:r>
      <w:r w:rsidR="00CB51A6">
        <w:rPr>
          <w:rFonts w:asciiTheme="minorEastAsia" w:eastAsiaTheme="minorEastAsia" w:hAnsiTheme="minorEastAsia"/>
          <w:sz w:val="21"/>
          <w:szCs w:val="21"/>
        </w:rPr>
        <w:tab/>
      </w:r>
      <w:r w:rsidR="00CB51A6">
        <w:rPr>
          <w:rFonts w:asciiTheme="minorEastAsia" w:eastAsiaTheme="minorEastAsia" w:hAnsiTheme="minorEastAsia"/>
          <w:sz w:val="21"/>
          <w:szCs w:val="21"/>
        </w:rPr>
        <w:tab/>
        <w:t>10</w:t>
      </w:r>
    </w:p>
    <w:p w:rsidR="00E97855" w:rsidRPr="00B93C61" w:rsidRDefault="003B67CF"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ab/>
        <w:t>5.2</w:t>
      </w:r>
      <w:r w:rsidRPr="00B93C61">
        <w:rPr>
          <w:rFonts w:asciiTheme="minorEastAsia" w:eastAsiaTheme="minorEastAsia" w:hAnsiTheme="minorEastAsia"/>
          <w:sz w:val="21"/>
          <w:szCs w:val="21"/>
        </w:rPr>
        <w:tab/>
      </w:r>
      <w:r w:rsidR="00E62C12" w:rsidRPr="00B93C61">
        <w:rPr>
          <w:rFonts w:asciiTheme="minorEastAsia" w:eastAsiaTheme="minorEastAsia" w:hAnsiTheme="minorEastAsia" w:hint="eastAsia"/>
          <w:sz w:val="21"/>
          <w:szCs w:val="21"/>
        </w:rPr>
        <w:t>有效性</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A3216D">
        <w:rPr>
          <w:rFonts w:asciiTheme="minorEastAsia" w:eastAsiaTheme="minorEastAsia" w:hAnsiTheme="minorEastAsia"/>
          <w:sz w:val="21"/>
          <w:szCs w:val="21"/>
        </w:rPr>
        <w:t>1</w:t>
      </w:r>
      <w:r w:rsidR="00CB51A6">
        <w:rPr>
          <w:rFonts w:asciiTheme="minorEastAsia" w:eastAsiaTheme="minorEastAsia" w:hAnsiTheme="minorEastAsia" w:hint="eastAsia"/>
          <w:sz w:val="21"/>
          <w:szCs w:val="21"/>
        </w:rPr>
        <w:t>4</w:t>
      </w:r>
    </w:p>
    <w:p w:rsidR="00E97855" w:rsidRPr="00B93C61" w:rsidRDefault="003B67CF"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ab/>
        <w:t>5.3</w:t>
      </w:r>
      <w:r w:rsidRPr="00B93C61">
        <w:rPr>
          <w:rFonts w:asciiTheme="minorEastAsia" w:eastAsiaTheme="minorEastAsia" w:hAnsiTheme="minorEastAsia"/>
          <w:sz w:val="21"/>
          <w:szCs w:val="21"/>
        </w:rPr>
        <w:tab/>
      </w:r>
      <w:r w:rsidR="00E62C12" w:rsidRPr="00B93C61">
        <w:rPr>
          <w:rFonts w:asciiTheme="minorEastAsia" w:eastAsiaTheme="minorEastAsia" w:hAnsiTheme="minorEastAsia" w:hint="eastAsia"/>
          <w:sz w:val="21"/>
          <w:szCs w:val="21"/>
        </w:rPr>
        <w:t>可持续性</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Pr="00B93C61">
        <w:rPr>
          <w:rFonts w:asciiTheme="minorEastAsia" w:eastAsiaTheme="minorEastAsia" w:hAnsiTheme="minorEastAsia"/>
          <w:sz w:val="21"/>
          <w:szCs w:val="21"/>
        </w:rPr>
        <w:tab/>
      </w:r>
      <w:r w:rsidR="00CB51A6">
        <w:rPr>
          <w:rFonts w:asciiTheme="minorEastAsia" w:eastAsiaTheme="minorEastAsia" w:hAnsiTheme="minorEastAsia" w:hint="eastAsia"/>
          <w:sz w:val="21"/>
          <w:szCs w:val="21"/>
        </w:rPr>
        <w:t>18</w:t>
      </w:r>
    </w:p>
    <w:p w:rsidR="00E97855" w:rsidRPr="00B93C61" w:rsidRDefault="00E97855"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sz w:val="21"/>
          <w:szCs w:val="21"/>
        </w:rPr>
        <w:t xml:space="preserve">6.   </w:t>
      </w:r>
      <w:r w:rsidR="00E62C12" w:rsidRPr="00B93C61">
        <w:rPr>
          <w:rFonts w:asciiTheme="minorEastAsia" w:eastAsiaTheme="minorEastAsia" w:hAnsiTheme="minorEastAsia" w:hint="eastAsia"/>
          <w:sz w:val="21"/>
          <w:szCs w:val="21"/>
        </w:rPr>
        <w:t>结论与建议</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3B67CF"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CB51A6">
        <w:rPr>
          <w:rFonts w:asciiTheme="minorEastAsia" w:eastAsiaTheme="minorEastAsia" w:hAnsiTheme="minorEastAsia" w:hint="eastAsia"/>
          <w:sz w:val="21"/>
          <w:szCs w:val="21"/>
        </w:rPr>
        <w:t>19</w:t>
      </w:r>
    </w:p>
    <w:p w:rsidR="00E97855" w:rsidRPr="00B93C61" w:rsidRDefault="00195D17"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hint="eastAsia"/>
          <w:sz w:val="21"/>
          <w:szCs w:val="21"/>
        </w:rPr>
        <w:t>附</w:t>
      </w:r>
      <w:r w:rsidR="00B93C61">
        <w:rPr>
          <w:rFonts w:asciiTheme="minorEastAsia" w:eastAsiaTheme="minorEastAsia" w:hAnsiTheme="minorEastAsia" w:hint="eastAsia"/>
          <w:sz w:val="21"/>
          <w:szCs w:val="21"/>
        </w:rPr>
        <w:t>录</w:t>
      </w:r>
      <w:r w:rsidR="003D5F78">
        <w:rPr>
          <w:rFonts w:asciiTheme="minorEastAsia" w:eastAsiaTheme="minorEastAsia" w:hAnsiTheme="minorEastAsia" w:hint="eastAsia"/>
          <w:sz w:val="21"/>
          <w:szCs w:val="21"/>
        </w:rPr>
        <w:t>一</w:t>
      </w:r>
      <w:r w:rsidR="00E97855" w:rsidRPr="00B93C61">
        <w:rPr>
          <w:rFonts w:asciiTheme="minorEastAsia" w:eastAsiaTheme="minorEastAsia" w:hAnsiTheme="minorEastAsia"/>
          <w:sz w:val="21"/>
          <w:szCs w:val="21"/>
        </w:rPr>
        <w:t xml:space="preserve"> </w:t>
      </w:r>
      <w:r w:rsidR="00E62C12" w:rsidRPr="00B93C61">
        <w:rPr>
          <w:rFonts w:asciiTheme="minorEastAsia" w:eastAsiaTheme="minorEastAsia" w:hAnsiTheme="minorEastAsia" w:hint="eastAsia"/>
          <w:sz w:val="21"/>
          <w:szCs w:val="21"/>
        </w:rPr>
        <w:t>审查的主要文件</w:t>
      </w:r>
      <w:r w:rsidR="00E62C12" w:rsidRPr="00B93C61">
        <w:rPr>
          <w:rFonts w:asciiTheme="minorEastAsia" w:eastAsiaTheme="minorEastAsia" w:hAnsiTheme="minorEastAsia" w:hint="eastAsia"/>
          <w:sz w:val="21"/>
          <w:szCs w:val="21"/>
        </w:rPr>
        <w:tab/>
      </w:r>
      <w:r w:rsidR="00E62C12" w:rsidRPr="00B93C61">
        <w:rPr>
          <w:rFonts w:asciiTheme="minorEastAsia" w:eastAsiaTheme="minorEastAsia" w:hAnsiTheme="minorEastAsia" w:hint="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4F7940" w:rsidRPr="00B93C61">
        <w:rPr>
          <w:rFonts w:asciiTheme="minorEastAsia" w:eastAsiaTheme="minorEastAsia" w:hAnsiTheme="minorEastAsia"/>
          <w:sz w:val="21"/>
          <w:szCs w:val="21"/>
        </w:rPr>
        <w:tab/>
      </w:r>
      <w:r w:rsidR="00E62C12" w:rsidRPr="00B93C61">
        <w:rPr>
          <w:rFonts w:asciiTheme="minorEastAsia" w:eastAsiaTheme="minorEastAsia" w:hAnsiTheme="minorEastAsia" w:hint="eastAsia"/>
          <w:sz w:val="21"/>
          <w:szCs w:val="21"/>
        </w:rPr>
        <w:tab/>
      </w:r>
      <w:r w:rsidR="007C4FC8">
        <w:rPr>
          <w:rFonts w:asciiTheme="minorEastAsia" w:eastAsiaTheme="minorEastAsia" w:hAnsiTheme="minorEastAsia"/>
          <w:sz w:val="21"/>
          <w:szCs w:val="21"/>
        </w:rPr>
        <w:tab/>
      </w:r>
      <w:r w:rsidR="00A3216D">
        <w:rPr>
          <w:rFonts w:asciiTheme="minorEastAsia" w:eastAsiaTheme="minorEastAsia" w:hAnsiTheme="minorEastAsia"/>
          <w:sz w:val="21"/>
          <w:szCs w:val="21"/>
        </w:rPr>
        <w:t>2</w:t>
      </w:r>
      <w:r w:rsidR="00CB51A6">
        <w:rPr>
          <w:rFonts w:asciiTheme="minorEastAsia" w:eastAsiaTheme="minorEastAsia" w:hAnsiTheme="minorEastAsia" w:hint="eastAsia"/>
          <w:sz w:val="21"/>
          <w:szCs w:val="21"/>
        </w:rPr>
        <w:t>2</w:t>
      </w:r>
    </w:p>
    <w:p w:rsidR="00E97855" w:rsidRPr="00B93C61" w:rsidRDefault="00195D17" w:rsidP="00B93C61">
      <w:pPr>
        <w:tabs>
          <w:tab w:val="left" w:pos="975"/>
        </w:tabs>
        <w:spacing w:afterLines="50" w:after="120" w:line="340" w:lineRule="atLeast"/>
        <w:rPr>
          <w:rFonts w:asciiTheme="minorEastAsia" w:eastAsiaTheme="minorEastAsia" w:hAnsiTheme="minorEastAsia"/>
          <w:sz w:val="21"/>
          <w:szCs w:val="21"/>
        </w:rPr>
      </w:pPr>
      <w:r w:rsidRPr="00B93C61">
        <w:rPr>
          <w:rFonts w:asciiTheme="minorEastAsia" w:eastAsiaTheme="minorEastAsia" w:hAnsiTheme="minorEastAsia" w:hint="eastAsia"/>
          <w:sz w:val="21"/>
          <w:szCs w:val="21"/>
        </w:rPr>
        <w:t>附</w:t>
      </w:r>
      <w:r w:rsidR="00B93C61">
        <w:rPr>
          <w:rFonts w:asciiTheme="minorEastAsia" w:eastAsiaTheme="minorEastAsia" w:hAnsiTheme="minorEastAsia" w:hint="eastAsia"/>
          <w:sz w:val="21"/>
          <w:szCs w:val="21"/>
        </w:rPr>
        <w:t>录</w:t>
      </w:r>
      <w:r w:rsidR="003D5F78">
        <w:rPr>
          <w:rFonts w:asciiTheme="minorEastAsia" w:eastAsiaTheme="minorEastAsia" w:hAnsiTheme="minorEastAsia" w:hint="eastAsia"/>
          <w:sz w:val="21"/>
          <w:szCs w:val="21"/>
        </w:rPr>
        <w:t>二</w:t>
      </w:r>
      <w:r w:rsidR="00E97855" w:rsidRPr="00B93C61">
        <w:rPr>
          <w:rFonts w:asciiTheme="minorEastAsia" w:eastAsiaTheme="minorEastAsia" w:hAnsiTheme="minorEastAsia"/>
          <w:sz w:val="21"/>
          <w:szCs w:val="21"/>
        </w:rPr>
        <w:t xml:space="preserve"> </w:t>
      </w:r>
      <w:r w:rsidR="000760B0" w:rsidRPr="00B93C61">
        <w:rPr>
          <w:rFonts w:asciiTheme="minorEastAsia" w:eastAsiaTheme="minorEastAsia" w:hAnsiTheme="minorEastAsia" w:hint="eastAsia"/>
          <w:sz w:val="21"/>
          <w:szCs w:val="21"/>
        </w:rPr>
        <w:t>接受访谈的利益攸关方</w:t>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AE7FDD" w:rsidRPr="00B93C61">
        <w:rPr>
          <w:rFonts w:asciiTheme="minorEastAsia" w:eastAsiaTheme="minorEastAsia" w:hAnsiTheme="minorEastAsia" w:hint="eastAsia"/>
          <w:sz w:val="21"/>
          <w:szCs w:val="21"/>
        </w:rPr>
        <w:tab/>
      </w:r>
      <w:r w:rsidR="000760B0" w:rsidRPr="00B93C61">
        <w:rPr>
          <w:rFonts w:asciiTheme="minorEastAsia" w:eastAsiaTheme="minorEastAsia" w:hAnsiTheme="minorEastAsia"/>
          <w:sz w:val="21"/>
          <w:szCs w:val="21"/>
        </w:rPr>
        <w:tab/>
      </w:r>
      <w:r w:rsidR="000760B0" w:rsidRPr="00B93C61">
        <w:rPr>
          <w:rFonts w:asciiTheme="minorEastAsia" w:eastAsiaTheme="minorEastAsia" w:hAnsiTheme="minorEastAsia"/>
          <w:sz w:val="21"/>
          <w:szCs w:val="21"/>
        </w:rPr>
        <w:tab/>
      </w:r>
      <w:r w:rsidR="000760B0" w:rsidRPr="00B93C61">
        <w:rPr>
          <w:rFonts w:asciiTheme="minorEastAsia" w:eastAsiaTheme="minorEastAsia" w:hAnsiTheme="minorEastAsia"/>
          <w:sz w:val="21"/>
          <w:szCs w:val="21"/>
        </w:rPr>
        <w:tab/>
      </w:r>
      <w:r w:rsidR="000760B0" w:rsidRPr="00B93C61">
        <w:rPr>
          <w:rFonts w:asciiTheme="minorEastAsia" w:eastAsiaTheme="minorEastAsia" w:hAnsiTheme="minorEastAsia"/>
          <w:sz w:val="21"/>
          <w:szCs w:val="21"/>
        </w:rPr>
        <w:tab/>
      </w:r>
      <w:r w:rsidR="000760B0" w:rsidRPr="00B93C61">
        <w:rPr>
          <w:rFonts w:asciiTheme="minorEastAsia" w:eastAsiaTheme="minorEastAsia" w:hAnsiTheme="minorEastAsia"/>
          <w:sz w:val="21"/>
          <w:szCs w:val="21"/>
        </w:rPr>
        <w:tab/>
      </w:r>
      <w:r w:rsidR="003B67CF" w:rsidRPr="00B93C61">
        <w:rPr>
          <w:rFonts w:asciiTheme="minorEastAsia" w:eastAsiaTheme="minorEastAsia" w:hAnsiTheme="minorEastAsia"/>
          <w:sz w:val="21"/>
          <w:szCs w:val="21"/>
        </w:rPr>
        <w:tab/>
      </w:r>
      <w:r w:rsidR="007C4FC8">
        <w:rPr>
          <w:rFonts w:asciiTheme="minorEastAsia" w:eastAsiaTheme="minorEastAsia" w:hAnsiTheme="minorEastAsia"/>
          <w:sz w:val="21"/>
          <w:szCs w:val="21"/>
        </w:rPr>
        <w:tab/>
      </w:r>
      <w:r w:rsidR="00A3216D">
        <w:rPr>
          <w:rFonts w:asciiTheme="minorEastAsia" w:eastAsiaTheme="minorEastAsia" w:hAnsiTheme="minorEastAsia"/>
          <w:sz w:val="21"/>
          <w:szCs w:val="21"/>
        </w:rPr>
        <w:t>2</w:t>
      </w:r>
      <w:r w:rsidR="00CB51A6">
        <w:rPr>
          <w:rFonts w:asciiTheme="minorEastAsia" w:eastAsiaTheme="minorEastAsia" w:hAnsiTheme="minorEastAsia" w:hint="eastAsia"/>
          <w:sz w:val="21"/>
          <w:szCs w:val="21"/>
        </w:rPr>
        <w:t>3</w:t>
      </w:r>
    </w:p>
    <w:p w:rsidR="00AD44DC" w:rsidRDefault="00AD44DC">
      <w:pPr>
        <w:rPr>
          <w:rFonts w:ascii="SimHei" w:eastAsia="SimHei" w:hAnsi="SimHei"/>
          <w:bCs/>
          <w:caps/>
          <w:kern w:val="32"/>
          <w:sz w:val="21"/>
          <w:szCs w:val="21"/>
        </w:rPr>
        <w:sectPr w:rsidR="00AD44DC" w:rsidSect="00BA18FB">
          <w:headerReference w:type="default" r:id="rId10"/>
          <w:pgSz w:w="11906" w:h="16838"/>
          <w:pgMar w:top="567" w:right="1134" w:bottom="1418" w:left="1418" w:header="510" w:footer="1020" w:gutter="0"/>
          <w:cols w:space="708"/>
          <w:docGrid w:linePitch="360"/>
        </w:sectPr>
      </w:pPr>
      <w:bookmarkStart w:id="8" w:name="_Toc2930847"/>
    </w:p>
    <w:p w:rsidR="00517468" w:rsidRPr="006344E1" w:rsidRDefault="000760B0" w:rsidP="006344E1">
      <w:pPr>
        <w:pStyle w:val="Heading1"/>
        <w:keepNext w:val="0"/>
        <w:spacing w:beforeLines="100" w:afterLines="50" w:after="120" w:line="340" w:lineRule="atLeast"/>
        <w:rPr>
          <w:rFonts w:ascii="SimHei" w:eastAsia="SimHei" w:hAnsi="SimHei"/>
          <w:b w:val="0"/>
          <w:sz w:val="21"/>
          <w:szCs w:val="21"/>
        </w:rPr>
      </w:pPr>
      <w:r w:rsidRPr="006344E1">
        <w:rPr>
          <w:rFonts w:ascii="SimHei" w:eastAsia="SimHei" w:hAnsi="SimHei" w:hint="eastAsia"/>
          <w:b w:val="0"/>
          <w:sz w:val="21"/>
          <w:szCs w:val="21"/>
        </w:rPr>
        <w:lastRenderedPageBreak/>
        <w:t>缩略语</w:t>
      </w:r>
      <w:bookmarkEnd w:id="6"/>
      <w:bookmarkEnd w:id="7"/>
      <w:bookmarkEnd w:id="8"/>
    </w:p>
    <w:p w:rsidR="00517468" w:rsidRPr="006344E1" w:rsidRDefault="00517468" w:rsidP="006344E1">
      <w:pPr>
        <w:spacing w:afterLines="50" w:after="120" w:line="340" w:lineRule="atLeast"/>
        <w:rPr>
          <w:rFonts w:asciiTheme="minorEastAsia" w:eastAsiaTheme="minorEastAsia" w:hAnsiTheme="minorEastAsia"/>
          <w:sz w:val="21"/>
          <w:szCs w:val="21"/>
        </w:rPr>
      </w:pPr>
      <w:r w:rsidRPr="006344E1">
        <w:rPr>
          <w:rFonts w:asciiTheme="minorEastAsia" w:eastAsiaTheme="minorEastAsia" w:hAnsiTheme="minorEastAsia"/>
          <w:sz w:val="21"/>
          <w:szCs w:val="21"/>
        </w:rPr>
        <w:t>CDIP</w:t>
      </w:r>
      <w:r w:rsidRPr="006344E1">
        <w:rPr>
          <w:rFonts w:asciiTheme="minorEastAsia" w:eastAsiaTheme="minorEastAsia" w:hAnsiTheme="minorEastAsia"/>
          <w:sz w:val="21"/>
          <w:szCs w:val="21"/>
        </w:rPr>
        <w:tab/>
      </w:r>
      <w:r w:rsidRPr="006344E1">
        <w:rPr>
          <w:rFonts w:asciiTheme="minorEastAsia" w:eastAsiaTheme="minorEastAsia" w:hAnsiTheme="minorEastAsia"/>
          <w:sz w:val="21"/>
          <w:szCs w:val="21"/>
        </w:rPr>
        <w:tab/>
      </w:r>
      <w:r w:rsidR="000760B0" w:rsidRPr="006344E1">
        <w:rPr>
          <w:rFonts w:asciiTheme="minorEastAsia" w:eastAsiaTheme="minorEastAsia" w:hAnsiTheme="minorEastAsia" w:hint="eastAsia"/>
          <w:sz w:val="21"/>
          <w:szCs w:val="21"/>
        </w:rPr>
        <w:t>发展与知识产权委员会</w:t>
      </w:r>
    </w:p>
    <w:p w:rsidR="00517468" w:rsidRPr="006344E1" w:rsidRDefault="00517468" w:rsidP="006344E1">
      <w:pPr>
        <w:spacing w:afterLines="50" w:after="120" w:line="340" w:lineRule="atLeast"/>
        <w:rPr>
          <w:rFonts w:asciiTheme="minorEastAsia" w:eastAsiaTheme="minorEastAsia" w:hAnsiTheme="minorEastAsia"/>
          <w:sz w:val="21"/>
          <w:szCs w:val="21"/>
        </w:rPr>
      </w:pPr>
      <w:r w:rsidRPr="006344E1">
        <w:rPr>
          <w:rFonts w:asciiTheme="minorEastAsia" w:eastAsiaTheme="minorEastAsia" w:hAnsiTheme="minorEastAsia"/>
          <w:sz w:val="21"/>
          <w:szCs w:val="21"/>
        </w:rPr>
        <w:t>DL</w:t>
      </w:r>
      <w:r w:rsidRPr="006344E1">
        <w:rPr>
          <w:rFonts w:asciiTheme="minorEastAsia" w:eastAsiaTheme="minorEastAsia" w:hAnsiTheme="minorEastAsia"/>
          <w:sz w:val="21"/>
          <w:szCs w:val="21"/>
        </w:rPr>
        <w:tab/>
      </w:r>
      <w:r w:rsidRPr="006344E1">
        <w:rPr>
          <w:rFonts w:asciiTheme="minorEastAsia" w:eastAsiaTheme="minorEastAsia" w:hAnsiTheme="minorEastAsia"/>
          <w:sz w:val="21"/>
          <w:szCs w:val="21"/>
        </w:rPr>
        <w:tab/>
      </w:r>
      <w:r w:rsidR="000760B0" w:rsidRPr="006344E1">
        <w:rPr>
          <w:rFonts w:asciiTheme="minorEastAsia" w:eastAsiaTheme="minorEastAsia" w:hAnsiTheme="minorEastAsia" w:hint="eastAsia"/>
          <w:sz w:val="21"/>
          <w:szCs w:val="21"/>
        </w:rPr>
        <w:t>远程学习</w:t>
      </w:r>
    </w:p>
    <w:p w:rsidR="00517468" w:rsidRPr="006344E1" w:rsidRDefault="00517468" w:rsidP="006344E1">
      <w:pPr>
        <w:spacing w:afterLines="50" w:after="120" w:line="340" w:lineRule="atLeast"/>
        <w:rPr>
          <w:rFonts w:asciiTheme="minorEastAsia" w:eastAsiaTheme="minorEastAsia" w:hAnsiTheme="minorEastAsia"/>
          <w:sz w:val="21"/>
          <w:szCs w:val="21"/>
        </w:rPr>
      </w:pPr>
      <w:r w:rsidRPr="006344E1">
        <w:rPr>
          <w:rFonts w:asciiTheme="minorEastAsia" w:eastAsiaTheme="minorEastAsia" w:hAnsiTheme="minorEastAsia"/>
          <w:sz w:val="21"/>
          <w:szCs w:val="21"/>
        </w:rPr>
        <w:t>ICT</w:t>
      </w:r>
      <w:r w:rsidRPr="006344E1">
        <w:rPr>
          <w:rFonts w:asciiTheme="minorEastAsia" w:eastAsiaTheme="minorEastAsia" w:hAnsiTheme="minorEastAsia"/>
          <w:sz w:val="21"/>
          <w:szCs w:val="21"/>
        </w:rPr>
        <w:tab/>
      </w:r>
      <w:r w:rsidRPr="006344E1">
        <w:rPr>
          <w:rFonts w:asciiTheme="minorEastAsia" w:eastAsiaTheme="minorEastAsia" w:hAnsiTheme="minorEastAsia"/>
          <w:sz w:val="21"/>
          <w:szCs w:val="21"/>
        </w:rPr>
        <w:tab/>
      </w:r>
      <w:r w:rsidR="000760B0" w:rsidRPr="006344E1">
        <w:rPr>
          <w:rFonts w:asciiTheme="minorEastAsia" w:eastAsiaTheme="minorEastAsia" w:hAnsiTheme="minorEastAsia" w:hint="eastAsia"/>
          <w:sz w:val="21"/>
          <w:szCs w:val="21"/>
        </w:rPr>
        <w:t>信息通信技术</w:t>
      </w:r>
    </w:p>
    <w:p w:rsidR="00517468" w:rsidRPr="006344E1" w:rsidRDefault="00517468" w:rsidP="006344E1">
      <w:pPr>
        <w:spacing w:afterLines="50" w:after="120" w:line="340" w:lineRule="atLeast"/>
        <w:rPr>
          <w:rFonts w:asciiTheme="minorEastAsia" w:eastAsiaTheme="minorEastAsia" w:hAnsiTheme="minorEastAsia"/>
          <w:sz w:val="21"/>
          <w:szCs w:val="21"/>
        </w:rPr>
      </w:pPr>
      <w:r w:rsidRPr="006344E1">
        <w:rPr>
          <w:rFonts w:asciiTheme="minorEastAsia" w:eastAsiaTheme="minorEastAsia" w:hAnsiTheme="minorEastAsia"/>
          <w:sz w:val="21"/>
          <w:szCs w:val="21"/>
        </w:rPr>
        <w:t>IPR</w:t>
      </w:r>
      <w:r w:rsidRPr="006344E1">
        <w:rPr>
          <w:rFonts w:asciiTheme="minorEastAsia" w:eastAsiaTheme="minorEastAsia" w:hAnsiTheme="minorEastAsia"/>
          <w:sz w:val="21"/>
          <w:szCs w:val="21"/>
        </w:rPr>
        <w:tab/>
      </w:r>
      <w:r w:rsidRPr="006344E1">
        <w:rPr>
          <w:rFonts w:asciiTheme="minorEastAsia" w:eastAsiaTheme="minorEastAsia" w:hAnsiTheme="minorEastAsia"/>
          <w:sz w:val="21"/>
          <w:szCs w:val="21"/>
        </w:rPr>
        <w:tab/>
      </w:r>
      <w:r w:rsidR="000760B0" w:rsidRPr="006344E1">
        <w:rPr>
          <w:rFonts w:asciiTheme="minorEastAsia" w:eastAsiaTheme="minorEastAsia" w:hAnsiTheme="minorEastAsia" w:hint="eastAsia"/>
          <w:sz w:val="21"/>
          <w:szCs w:val="21"/>
        </w:rPr>
        <w:t>知识产权</w:t>
      </w:r>
    </w:p>
    <w:p w:rsidR="00517468" w:rsidRPr="006344E1" w:rsidRDefault="00517468" w:rsidP="006344E1">
      <w:pPr>
        <w:spacing w:afterLines="50" w:after="120" w:line="340" w:lineRule="atLeast"/>
        <w:rPr>
          <w:rFonts w:asciiTheme="minorEastAsia" w:eastAsiaTheme="minorEastAsia" w:hAnsiTheme="minorEastAsia"/>
          <w:sz w:val="21"/>
          <w:szCs w:val="21"/>
        </w:rPr>
      </w:pPr>
      <w:r w:rsidRPr="006344E1">
        <w:rPr>
          <w:rFonts w:asciiTheme="minorEastAsia" w:eastAsiaTheme="minorEastAsia" w:hAnsiTheme="minorEastAsia"/>
          <w:sz w:val="21"/>
          <w:szCs w:val="21"/>
        </w:rPr>
        <w:t>LDCs</w:t>
      </w:r>
      <w:r w:rsidRPr="006344E1">
        <w:rPr>
          <w:rFonts w:asciiTheme="minorEastAsia" w:eastAsiaTheme="minorEastAsia" w:hAnsiTheme="minorEastAsia"/>
          <w:sz w:val="21"/>
          <w:szCs w:val="21"/>
        </w:rPr>
        <w:tab/>
      </w:r>
      <w:r w:rsidRPr="006344E1">
        <w:rPr>
          <w:rFonts w:asciiTheme="minorEastAsia" w:eastAsiaTheme="minorEastAsia" w:hAnsiTheme="minorEastAsia"/>
          <w:sz w:val="21"/>
          <w:szCs w:val="21"/>
        </w:rPr>
        <w:tab/>
      </w:r>
      <w:r w:rsidR="000760B0" w:rsidRPr="006344E1">
        <w:rPr>
          <w:rFonts w:asciiTheme="minorEastAsia" w:eastAsiaTheme="minorEastAsia" w:hAnsiTheme="minorEastAsia" w:hint="eastAsia"/>
          <w:sz w:val="21"/>
          <w:szCs w:val="21"/>
        </w:rPr>
        <w:t>最不发达国家</w:t>
      </w:r>
    </w:p>
    <w:p w:rsidR="00517468" w:rsidRPr="006344E1" w:rsidRDefault="00517468" w:rsidP="006344E1">
      <w:pPr>
        <w:spacing w:afterLines="50" w:after="120" w:line="340" w:lineRule="atLeast"/>
        <w:rPr>
          <w:rFonts w:asciiTheme="minorEastAsia" w:eastAsiaTheme="minorEastAsia" w:hAnsiTheme="minorEastAsia"/>
          <w:sz w:val="21"/>
          <w:szCs w:val="21"/>
        </w:rPr>
      </w:pPr>
      <w:proofErr w:type="spellStart"/>
      <w:r w:rsidRPr="006344E1">
        <w:rPr>
          <w:rFonts w:asciiTheme="minorEastAsia" w:eastAsiaTheme="minorEastAsia" w:hAnsiTheme="minorEastAsia"/>
          <w:sz w:val="21"/>
          <w:szCs w:val="21"/>
        </w:rPr>
        <w:t>ToR</w:t>
      </w:r>
      <w:proofErr w:type="spellEnd"/>
      <w:r w:rsidRPr="006344E1">
        <w:rPr>
          <w:rFonts w:asciiTheme="minorEastAsia" w:eastAsiaTheme="minorEastAsia" w:hAnsiTheme="minorEastAsia"/>
          <w:sz w:val="21"/>
          <w:szCs w:val="21"/>
        </w:rPr>
        <w:tab/>
      </w:r>
      <w:r w:rsidRPr="006344E1">
        <w:rPr>
          <w:rFonts w:asciiTheme="minorEastAsia" w:eastAsiaTheme="minorEastAsia" w:hAnsiTheme="minorEastAsia"/>
          <w:sz w:val="21"/>
          <w:szCs w:val="21"/>
        </w:rPr>
        <w:tab/>
      </w:r>
      <w:r w:rsidR="00EC156E" w:rsidRPr="006344E1">
        <w:rPr>
          <w:rFonts w:asciiTheme="minorEastAsia" w:eastAsiaTheme="minorEastAsia" w:hAnsiTheme="minorEastAsia" w:hint="eastAsia"/>
          <w:sz w:val="21"/>
          <w:szCs w:val="21"/>
        </w:rPr>
        <w:t>职责</w:t>
      </w:r>
      <w:r w:rsidR="000760B0" w:rsidRPr="006344E1">
        <w:rPr>
          <w:rFonts w:asciiTheme="minorEastAsia" w:eastAsiaTheme="minorEastAsia" w:hAnsiTheme="minorEastAsia" w:hint="eastAsia"/>
          <w:sz w:val="21"/>
          <w:szCs w:val="21"/>
        </w:rPr>
        <w:t>范围</w:t>
      </w:r>
    </w:p>
    <w:p w:rsidR="00517468" w:rsidRPr="006344E1" w:rsidRDefault="007F4531" w:rsidP="006344E1">
      <w:pPr>
        <w:spacing w:afterLines="50" w:after="120" w:line="340" w:lineRule="atLeast"/>
        <w:rPr>
          <w:rFonts w:asciiTheme="minorEastAsia" w:eastAsiaTheme="minorEastAsia" w:hAnsiTheme="minorEastAsia"/>
          <w:sz w:val="21"/>
          <w:szCs w:val="21"/>
        </w:rPr>
      </w:pPr>
      <w:r w:rsidRPr="006344E1">
        <w:rPr>
          <w:rFonts w:asciiTheme="minorEastAsia" w:eastAsiaTheme="minorEastAsia" w:hAnsiTheme="minorEastAsia"/>
          <w:sz w:val="21"/>
          <w:szCs w:val="21"/>
        </w:rPr>
        <w:t>WIPO</w:t>
      </w:r>
      <w:r w:rsidRPr="006344E1">
        <w:rPr>
          <w:rFonts w:asciiTheme="minorEastAsia" w:eastAsiaTheme="minorEastAsia" w:hAnsiTheme="minorEastAsia"/>
          <w:sz w:val="21"/>
          <w:szCs w:val="21"/>
        </w:rPr>
        <w:tab/>
      </w:r>
      <w:r w:rsidR="006344E1">
        <w:rPr>
          <w:rFonts w:asciiTheme="minorEastAsia" w:eastAsiaTheme="minorEastAsia" w:hAnsiTheme="minorEastAsia"/>
          <w:sz w:val="21"/>
          <w:szCs w:val="21"/>
        </w:rPr>
        <w:tab/>
      </w:r>
      <w:r w:rsidR="000760B0" w:rsidRPr="006344E1">
        <w:rPr>
          <w:rFonts w:asciiTheme="minorEastAsia" w:eastAsiaTheme="minorEastAsia" w:hAnsiTheme="minorEastAsia" w:hint="eastAsia"/>
          <w:sz w:val="21"/>
          <w:szCs w:val="21"/>
        </w:rPr>
        <w:t>世界知识产权组织</w:t>
      </w:r>
    </w:p>
    <w:p w:rsidR="00794A6A" w:rsidRDefault="00794A6A">
      <w:pPr>
        <w:rPr>
          <w:rFonts w:ascii="SimHei" w:eastAsia="SimHei" w:hAnsi="SimHei"/>
          <w:bCs/>
          <w:caps/>
          <w:kern w:val="32"/>
          <w:sz w:val="21"/>
          <w:szCs w:val="21"/>
        </w:rPr>
      </w:pPr>
      <w:bookmarkStart w:id="9" w:name="_Toc2000924"/>
      <w:bookmarkStart w:id="10" w:name="_Toc2002156"/>
      <w:bookmarkStart w:id="11" w:name="_Toc2930848"/>
      <w:r>
        <w:rPr>
          <w:rFonts w:ascii="SimHei" w:eastAsia="SimHei" w:hAnsi="SimHei"/>
          <w:b/>
          <w:sz w:val="21"/>
          <w:szCs w:val="21"/>
        </w:rPr>
        <w:br w:type="page"/>
      </w:r>
    </w:p>
    <w:p w:rsidR="00FE3F87" w:rsidRPr="006344E1" w:rsidRDefault="000760B0" w:rsidP="006344E1">
      <w:pPr>
        <w:pStyle w:val="Heading1"/>
        <w:keepNext w:val="0"/>
        <w:overflowPunct w:val="0"/>
        <w:spacing w:beforeLines="100" w:afterLines="50" w:after="120" w:line="340" w:lineRule="atLeast"/>
        <w:jc w:val="both"/>
        <w:rPr>
          <w:rFonts w:ascii="SimHei" w:eastAsia="SimHei" w:hAnsi="SimHei"/>
          <w:b w:val="0"/>
          <w:sz w:val="21"/>
          <w:szCs w:val="21"/>
        </w:rPr>
      </w:pPr>
      <w:r w:rsidRPr="006344E1">
        <w:rPr>
          <w:rFonts w:ascii="SimHei" w:eastAsia="SimHei" w:hAnsi="SimHei" w:hint="eastAsia"/>
          <w:b w:val="0"/>
          <w:sz w:val="21"/>
          <w:szCs w:val="21"/>
        </w:rPr>
        <w:lastRenderedPageBreak/>
        <w:t>内容提要</w:t>
      </w:r>
      <w:bookmarkEnd w:id="9"/>
      <w:bookmarkEnd w:id="10"/>
      <w:bookmarkEnd w:id="11"/>
    </w:p>
    <w:p w:rsidR="00517468" w:rsidRPr="006344E1" w:rsidRDefault="001B48C2" w:rsidP="00BC556A">
      <w:pPr>
        <w:overflowPunct w:val="0"/>
        <w:spacing w:afterLines="50" w:after="120" w:line="340" w:lineRule="atLeast"/>
        <w:ind w:firstLineChars="200" w:firstLine="42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产权组织最近完成</w:t>
      </w:r>
      <w:r w:rsidR="00EB34F4" w:rsidRPr="006344E1">
        <w:rPr>
          <w:rFonts w:asciiTheme="minorEastAsia" w:eastAsiaTheme="minorEastAsia" w:hAnsiTheme="minorEastAsia" w:hint="eastAsia"/>
          <w:sz w:val="21"/>
          <w:szCs w:val="21"/>
        </w:rPr>
        <w:t>“发展中国家和最不发达国家司法培训机构发展</w:t>
      </w:r>
      <w:r w:rsidR="000760B0" w:rsidRPr="006344E1">
        <w:rPr>
          <w:rFonts w:asciiTheme="minorEastAsia" w:eastAsiaTheme="minorEastAsia" w:hAnsiTheme="minorEastAsia" w:hint="eastAsia"/>
          <w:sz w:val="21"/>
          <w:szCs w:val="21"/>
        </w:rPr>
        <w:t>知识产权教育</w:t>
      </w:r>
      <w:r w:rsidR="00EB34F4" w:rsidRPr="006344E1">
        <w:rPr>
          <w:rFonts w:asciiTheme="minorEastAsia" w:eastAsiaTheme="minorEastAsia" w:hAnsiTheme="minorEastAsia" w:hint="eastAsia"/>
          <w:sz w:val="21"/>
          <w:szCs w:val="21"/>
        </w:rPr>
        <w:t>和职业培训”</w:t>
      </w:r>
      <w:r w:rsidR="000760B0" w:rsidRPr="006344E1">
        <w:rPr>
          <w:rFonts w:asciiTheme="minorEastAsia" w:eastAsiaTheme="minorEastAsia" w:hAnsiTheme="minorEastAsia" w:hint="eastAsia"/>
          <w:sz w:val="21"/>
          <w:szCs w:val="21"/>
        </w:rPr>
        <w:t>的</w:t>
      </w:r>
      <w:r w:rsidR="008A4097" w:rsidRPr="006344E1">
        <w:rPr>
          <w:rFonts w:asciiTheme="minorEastAsia" w:eastAsiaTheme="minorEastAsia" w:hAnsiTheme="minorEastAsia" w:hint="eastAsia"/>
          <w:sz w:val="21"/>
          <w:szCs w:val="21"/>
        </w:rPr>
        <w:t>项目</w:t>
      </w:r>
      <w:r w:rsidRPr="006344E1">
        <w:rPr>
          <w:rFonts w:asciiTheme="minorEastAsia" w:eastAsiaTheme="minorEastAsia" w:hAnsiTheme="minorEastAsia" w:hint="eastAsia"/>
          <w:sz w:val="21"/>
          <w:szCs w:val="21"/>
        </w:rPr>
        <w:t>，该项目于2016年4月发展与知识产权委员会（CDIP）第十七届会议上</w:t>
      </w:r>
      <w:r w:rsidR="00E849B9" w:rsidRPr="006344E1">
        <w:rPr>
          <w:rFonts w:asciiTheme="minorEastAsia" w:eastAsiaTheme="minorEastAsia" w:hAnsiTheme="minorEastAsia" w:hint="eastAsia"/>
          <w:sz w:val="21"/>
          <w:szCs w:val="21"/>
        </w:rPr>
        <w:t>批准</w:t>
      </w:r>
      <w:r w:rsidRPr="006344E1">
        <w:rPr>
          <w:rFonts w:asciiTheme="minorEastAsia" w:eastAsiaTheme="minorEastAsia" w:hAnsiTheme="minorEastAsia" w:hint="eastAsia"/>
          <w:sz w:val="21"/>
          <w:szCs w:val="21"/>
        </w:rPr>
        <w:t>通过。</w:t>
      </w:r>
      <w:r w:rsidR="00AC4D28" w:rsidRPr="006344E1">
        <w:rPr>
          <w:rFonts w:asciiTheme="minorEastAsia" w:eastAsiaTheme="minorEastAsia" w:hAnsiTheme="minorEastAsia" w:hint="eastAsia"/>
          <w:sz w:val="21"/>
          <w:szCs w:val="21"/>
        </w:rPr>
        <w:t>2</w:t>
      </w:r>
      <w:r w:rsidRPr="006344E1">
        <w:rPr>
          <w:rFonts w:asciiTheme="minorEastAsia" w:eastAsiaTheme="minorEastAsia" w:hAnsiTheme="minorEastAsia" w:hint="eastAsia"/>
          <w:sz w:val="21"/>
          <w:szCs w:val="21"/>
        </w:rPr>
        <w:t>016年7月项目</w:t>
      </w:r>
      <w:r w:rsidR="00AC4D28" w:rsidRPr="006344E1">
        <w:rPr>
          <w:rFonts w:asciiTheme="minorEastAsia" w:eastAsiaTheme="minorEastAsia" w:hAnsiTheme="minorEastAsia" w:hint="eastAsia"/>
          <w:sz w:val="21"/>
          <w:szCs w:val="21"/>
        </w:rPr>
        <w:t>开始，2018年12月底结束。</w:t>
      </w:r>
    </w:p>
    <w:p w:rsidR="00517468" w:rsidRPr="006344E1" w:rsidRDefault="00AC4D28" w:rsidP="00BC556A">
      <w:pPr>
        <w:overflowPunct w:val="0"/>
        <w:spacing w:afterLines="50" w:after="120" w:line="340" w:lineRule="atLeast"/>
        <w:ind w:firstLineChars="200" w:firstLine="42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该项目响应了司法培训方面已确认存在的需求，目标是</w:t>
      </w:r>
      <w:r w:rsidR="008654EA" w:rsidRPr="006344E1">
        <w:rPr>
          <w:rFonts w:asciiTheme="minorEastAsia" w:eastAsiaTheme="minorEastAsia" w:hAnsiTheme="minorEastAsia" w:hint="eastAsia"/>
          <w:sz w:val="21"/>
          <w:szCs w:val="21"/>
        </w:rPr>
        <w:t>发展向法官和其他法律专业人员高效和有效提供国家知识产权教育培训</w:t>
      </w:r>
      <w:r w:rsidR="00AE7FDD" w:rsidRPr="006344E1">
        <w:rPr>
          <w:rFonts w:asciiTheme="minorEastAsia" w:eastAsiaTheme="minorEastAsia" w:hAnsiTheme="minorEastAsia" w:hint="eastAsia"/>
          <w:sz w:val="21"/>
          <w:szCs w:val="21"/>
        </w:rPr>
        <w:t>计划</w:t>
      </w:r>
      <w:r w:rsidR="008654EA" w:rsidRPr="006344E1">
        <w:rPr>
          <w:rFonts w:asciiTheme="minorEastAsia" w:eastAsiaTheme="minorEastAsia" w:hAnsiTheme="minorEastAsia" w:hint="eastAsia"/>
          <w:sz w:val="21"/>
          <w:szCs w:val="21"/>
        </w:rPr>
        <w:t>的能力</w:t>
      </w:r>
      <w:r w:rsidR="00FD1438" w:rsidRPr="006344E1">
        <w:rPr>
          <w:rFonts w:asciiTheme="minorEastAsia" w:eastAsiaTheme="minorEastAsia" w:hAnsiTheme="minorEastAsia" w:hint="eastAsia"/>
          <w:sz w:val="21"/>
          <w:szCs w:val="21"/>
        </w:rPr>
        <w:t>。对四个受益国——哥斯达黎加、黎巴嫩、尼泊尔和尼日利亚而言，项目的主要可交付成果是按各国情况定制的法官知识产权工具包，以及技能熟练、训练有素、可以</w:t>
      </w:r>
      <w:r w:rsidR="00E849B9" w:rsidRPr="006344E1">
        <w:rPr>
          <w:rFonts w:asciiTheme="minorEastAsia" w:eastAsiaTheme="minorEastAsia" w:hAnsiTheme="minorEastAsia" w:hint="eastAsia"/>
          <w:sz w:val="21"/>
          <w:szCs w:val="21"/>
        </w:rPr>
        <w:t>在知识产权领域</w:t>
      </w:r>
      <w:r w:rsidR="00FD1438" w:rsidRPr="006344E1">
        <w:rPr>
          <w:rFonts w:asciiTheme="minorEastAsia" w:eastAsiaTheme="minorEastAsia" w:hAnsiTheme="minorEastAsia" w:hint="eastAsia"/>
          <w:sz w:val="21"/>
          <w:szCs w:val="21"/>
        </w:rPr>
        <w:t>培训其他法官的培训师</w:t>
      </w:r>
      <w:r w:rsidR="00AE7FDD" w:rsidRPr="006344E1">
        <w:rPr>
          <w:rFonts w:asciiTheme="minorEastAsia" w:eastAsiaTheme="minorEastAsia" w:hAnsiTheme="minorEastAsia" w:hint="eastAsia"/>
          <w:sz w:val="21"/>
          <w:szCs w:val="21"/>
        </w:rPr>
        <w:t>队伍</w:t>
      </w:r>
      <w:r w:rsidR="00E849B9" w:rsidRPr="006344E1">
        <w:rPr>
          <w:rFonts w:asciiTheme="minorEastAsia" w:eastAsiaTheme="minorEastAsia" w:hAnsiTheme="minorEastAsia" w:hint="eastAsia"/>
          <w:sz w:val="21"/>
          <w:szCs w:val="21"/>
        </w:rPr>
        <w:t>。</w:t>
      </w:r>
    </w:p>
    <w:p w:rsidR="00517468" w:rsidRPr="006344E1" w:rsidRDefault="00E849B9" w:rsidP="00BC556A">
      <w:pPr>
        <w:overflowPunct w:val="0"/>
        <w:spacing w:afterLines="50" w:after="120" w:line="340" w:lineRule="atLeast"/>
        <w:ind w:firstLineChars="200" w:firstLine="42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项目实施完成后启动项目审评。审评工作由一名独立顾问完成，目的是学习获得的经验，重点评估以下内容：</w:t>
      </w:r>
    </w:p>
    <w:p w:rsidR="00517468" w:rsidRPr="006344E1" w:rsidRDefault="00E849B9" w:rsidP="006344E1">
      <w:pPr>
        <w:pStyle w:val="ListParagraph"/>
        <w:numPr>
          <w:ilvl w:val="0"/>
          <w:numId w:val="34"/>
        </w:numPr>
        <w:overflowPunct w:val="0"/>
        <w:spacing w:afterLines="50" w:after="120" w:line="340" w:lineRule="atLeast"/>
        <w:contextualSpacing w:val="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项目设计框架</w:t>
      </w:r>
    </w:p>
    <w:p w:rsidR="00517468" w:rsidRPr="006344E1" w:rsidRDefault="00E849B9" w:rsidP="006344E1">
      <w:pPr>
        <w:pStyle w:val="ListParagraph"/>
        <w:numPr>
          <w:ilvl w:val="0"/>
          <w:numId w:val="34"/>
        </w:numPr>
        <w:overflowPunct w:val="0"/>
        <w:spacing w:afterLines="50" w:after="120" w:line="340" w:lineRule="atLeast"/>
        <w:contextualSpacing w:val="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项目管理，包括</w:t>
      </w:r>
      <w:r w:rsidR="003825CF" w:rsidRPr="006344E1">
        <w:rPr>
          <w:rFonts w:asciiTheme="minorEastAsia" w:eastAsiaTheme="minorEastAsia" w:hAnsiTheme="minorEastAsia" w:hint="eastAsia"/>
          <w:sz w:val="21"/>
          <w:szCs w:val="21"/>
        </w:rPr>
        <w:t>监测和报告工具</w:t>
      </w:r>
    </w:p>
    <w:p w:rsidR="00517468" w:rsidRPr="006344E1" w:rsidRDefault="003825CF" w:rsidP="006344E1">
      <w:pPr>
        <w:pStyle w:val="ListParagraph"/>
        <w:numPr>
          <w:ilvl w:val="0"/>
          <w:numId w:val="34"/>
        </w:numPr>
        <w:overflowPunct w:val="0"/>
        <w:spacing w:afterLines="50" w:after="120" w:line="340" w:lineRule="atLeast"/>
        <w:contextualSpacing w:val="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迄今为止已取得成果</w:t>
      </w:r>
    </w:p>
    <w:p w:rsidR="00517468" w:rsidRPr="006344E1" w:rsidRDefault="003825CF" w:rsidP="006344E1">
      <w:pPr>
        <w:pStyle w:val="ListParagraph"/>
        <w:numPr>
          <w:ilvl w:val="0"/>
          <w:numId w:val="34"/>
        </w:numPr>
        <w:overflowPunct w:val="0"/>
        <w:spacing w:afterLines="50" w:after="120" w:line="340" w:lineRule="atLeast"/>
        <w:contextualSpacing w:val="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已取得成果的可持续性</w:t>
      </w:r>
    </w:p>
    <w:p w:rsidR="00517468" w:rsidRPr="006344E1" w:rsidRDefault="009579B4" w:rsidP="00BC556A">
      <w:pPr>
        <w:overflowPunct w:val="0"/>
        <w:spacing w:afterLines="50" w:after="120" w:line="340" w:lineRule="atLeast"/>
        <w:ind w:firstLineChars="200" w:firstLine="42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通过审查主</w:t>
      </w:r>
      <w:r w:rsidR="00EB513E" w:rsidRPr="006344E1">
        <w:rPr>
          <w:rFonts w:asciiTheme="minorEastAsia" w:eastAsiaTheme="minorEastAsia" w:hAnsiTheme="minorEastAsia" w:hint="eastAsia"/>
          <w:sz w:val="21"/>
          <w:szCs w:val="21"/>
        </w:rPr>
        <w:t>要文件以及</w:t>
      </w:r>
      <w:r w:rsidR="003825CF" w:rsidRPr="006344E1">
        <w:rPr>
          <w:rFonts w:asciiTheme="minorEastAsia" w:eastAsiaTheme="minorEastAsia" w:hAnsiTheme="minorEastAsia" w:hint="eastAsia"/>
          <w:sz w:val="21"/>
          <w:szCs w:val="21"/>
        </w:rPr>
        <w:t>与</w:t>
      </w:r>
      <w:r w:rsidR="00CD48D2" w:rsidRPr="006344E1">
        <w:rPr>
          <w:rFonts w:asciiTheme="minorEastAsia" w:eastAsiaTheme="minorEastAsia" w:hAnsiTheme="minorEastAsia" w:hint="eastAsia"/>
          <w:sz w:val="21"/>
          <w:szCs w:val="21"/>
        </w:rPr>
        <w:t>包括项目团队</w:t>
      </w:r>
      <w:r w:rsidR="00EB513E" w:rsidRPr="006344E1">
        <w:rPr>
          <w:rFonts w:asciiTheme="minorEastAsia" w:eastAsiaTheme="minorEastAsia" w:hAnsiTheme="minorEastAsia" w:hint="eastAsia"/>
          <w:sz w:val="21"/>
          <w:szCs w:val="21"/>
        </w:rPr>
        <w:t>、其他产权组织秘书处职员、项目合作伙伴和受益者</w:t>
      </w:r>
      <w:r w:rsidR="00CD48D2" w:rsidRPr="006344E1">
        <w:rPr>
          <w:rFonts w:asciiTheme="minorEastAsia" w:eastAsiaTheme="minorEastAsia" w:hAnsiTheme="minorEastAsia" w:hint="eastAsia"/>
          <w:sz w:val="21"/>
          <w:szCs w:val="21"/>
        </w:rPr>
        <w:t>在内的</w:t>
      </w:r>
      <w:r w:rsidR="003825CF" w:rsidRPr="006344E1">
        <w:rPr>
          <w:rFonts w:asciiTheme="minorEastAsia" w:eastAsiaTheme="minorEastAsia" w:hAnsiTheme="minorEastAsia" w:hint="eastAsia"/>
          <w:sz w:val="21"/>
          <w:szCs w:val="21"/>
        </w:rPr>
        <w:t>不同利益攸关方</w:t>
      </w:r>
      <w:r w:rsidR="00EB513E" w:rsidRPr="006344E1">
        <w:rPr>
          <w:rFonts w:asciiTheme="minorEastAsia" w:eastAsiaTheme="minorEastAsia" w:hAnsiTheme="minorEastAsia" w:hint="eastAsia"/>
          <w:sz w:val="21"/>
          <w:szCs w:val="21"/>
        </w:rPr>
        <w:t>群体</w:t>
      </w:r>
      <w:r w:rsidR="00CD48D2" w:rsidRPr="006344E1">
        <w:rPr>
          <w:rFonts w:asciiTheme="minorEastAsia" w:eastAsiaTheme="minorEastAsia" w:hAnsiTheme="minorEastAsia" w:hint="eastAsia"/>
          <w:sz w:val="21"/>
          <w:szCs w:val="21"/>
        </w:rPr>
        <w:t>进行</w:t>
      </w:r>
      <w:r w:rsidR="00944486" w:rsidRPr="006344E1">
        <w:rPr>
          <w:rFonts w:asciiTheme="minorEastAsia" w:eastAsiaTheme="minorEastAsia" w:hAnsiTheme="minorEastAsia" w:hint="eastAsia"/>
          <w:sz w:val="21"/>
          <w:szCs w:val="21"/>
        </w:rPr>
        <w:t>半结构化访谈收</w:t>
      </w:r>
      <w:r w:rsidR="00EB513E" w:rsidRPr="006344E1">
        <w:rPr>
          <w:rFonts w:asciiTheme="minorEastAsia" w:eastAsiaTheme="minorEastAsia" w:hAnsiTheme="minorEastAsia" w:hint="eastAsia"/>
          <w:sz w:val="21"/>
          <w:szCs w:val="21"/>
        </w:rPr>
        <w:t>集数据。</w:t>
      </w:r>
    </w:p>
    <w:p w:rsidR="00517468" w:rsidRPr="006344E1" w:rsidRDefault="00EB513E" w:rsidP="00BC556A">
      <w:pPr>
        <w:overflowPunct w:val="0"/>
        <w:spacing w:afterLines="50" w:after="120" w:line="340" w:lineRule="atLeast"/>
        <w:ind w:firstLineChars="200" w:firstLine="42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尽管评估项目成果在更长时间段内的可持续性还为之过早，但这不影响本次审评确认所有项目可交付成果及时</w:t>
      </w:r>
      <w:r w:rsidR="000B7B4C" w:rsidRPr="006344E1">
        <w:rPr>
          <w:rFonts w:asciiTheme="minorEastAsia" w:eastAsiaTheme="minorEastAsia" w:hAnsiTheme="minorEastAsia" w:hint="eastAsia"/>
          <w:sz w:val="21"/>
          <w:szCs w:val="21"/>
        </w:rPr>
        <w:t>完成、所有目标</w:t>
      </w:r>
      <w:r w:rsidR="009579B4" w:rsidRPr="006344E1">
        <w:rPr>
          <w:rFonts w:asciiTheme="minorEastAsia" w:eastAsiaTheme="minorEastAsia" w:hAnsiTheme="minorEastAsia" w:hint="eastAsia"/>
          <w:sz w:val="21"/>
          <w:szCs w:val="21"/>
        </w:rPr>
        <w:t>已经</w:t>
      </w:r>
      <w:r w:rsidR="000B7B4C" w:rsidRPr="006344E1">
        <w:rPr>
          <w:rFonts w:asciiTheme="minorEastAsia" w:eastAsiaTheme="minorEastAsia" w:hAnsiTheme="minorEastAsia" w:hint="eastAsia"/>
          <w:sz w:val="21"/>
          <w:szCs w:val="21"/>
        </w:rPr>
        <w:t>实现。</w:t>
      </w:r>
    </w:p>
    <w:p w:rsidR="00FE3F87" w:rsidRPr="00587C41" w:rsidRDefault="000B7B4C" w:rsidP="00587C41">
      <w:pPr>
        <w:overflowPunct w:val="0"/>
        <w:spacing w:beforeLines="100" w:before="240" w:afterLines="50" w:after="120" w:line="340" w:lineRule="atLeast"/>
        <w:jc w:val="both"/>
        <w:rPr>
          <w:rFonts w:ascii="KaiTi" w:eastAsia="KaiTi" w:hAnsi="KaiTi"/>
          <w:b/>
          <w:sz w:val="21"/>
          <w:szCs w:val="21"/>
        </w:rPr>
      </w:pPr>
      <w:r w:rsidRPr="00627AFB">
        <w:rPr>
          <w:rFonts w:ascii="KaiTi" w:eastAsia="KaiTi" w:hAnsi="KaiTi" w:hint="eastAsia"/>
          <w:b/>
          <w:sz w:val="21"/>
          <w:szCs w:val="21"/>
        </w:rPr>
        <w:t>项目设计与管理</w:t>
      </w:r>
    </w:p>
    <w:p w:rsidR="00517468" w:rsidRPr="006344E1" w:rsidRDefault="000B7B4C" w:rsidP="00587C41">
      <w:pPr>
        <w:overflowPunct w:val="0"/>
        <w:spacing w:afterLines="50" w:after="120" w:line="340" w:lineRule="atLeast"/>
        <w:ind w:firstLineChars="200" w:firstLine="420"/>
        <w:jc w:val="both"/>
        <w:rPr>
          <w:rFonts w:asciiTheme="minorEastAsia" w:eastAsiaTheme="minorEastAsia" w:hAnsiTheme="minorEastAsia"/>
          <w:sz w:val="21"/>
          <w:szCs w:val="21"/>
        </w:rPr>
      </w:pPr>
      <w:r w:rsidRPr="006344E1">
        <w:rPr>
          <w:rFonts w:asciiTheme="minorEastAsia" w:eastAsiaTheme="minorEastAsia" w:hAnsiTheme="minorEastAsia" w:hint="eastAsia"/>
          <w:sz w:val="21"/>
          <w:szCs w:val="21"/>
        </w:rPr>
        <w:t>项目的设计过程从一开始就邀请四个试点国家的司法培训机构参与，并与之协调各项工作。</w:t>
      </w:r>
      <w:r w:rsidR="009579B4" w:rsidRPr="006344E1">
        <w:rPr>
          <w:rFonts w:asciiTheme="minorEastAsia" w:eastAsiaTheme="minorEastAsia" w:hAnsiTheme="minorEastAsia" w:hint="eastAsia"/>
          <w:sz w:val="21"/>
          <w:szCs w:val="21"/>
        </w:rPr>
        <w:t>最初的需求评估阶段乃至整个实施阶段都有</w:t>
      </w:r>
      <w:r w:rsidRPr="006344E1">
        <w:rPr>
          <w:rFonts w:asciiTheme="minorEastAsia" w:eastAsiaTheme="minorEastAsia" w:hAnsiTheme="minorEastAsia" w:hint="eastAsia"/>
          <w:sz w:val="21"/>
          <w:szCs w:val="21"/>
        </w:rPr>
        <w:t>这些司法培训机构参与。</w:t>
      </w:r>
      <w:r w:rsidR="00871773" w:rsidRPr="006344E1">
        <w:rPr>
          <w:rFonts w:asciiTheme="minorEastAsia" w:eastAsiaTheme="minorEastAsia" w:hAnsiTheme="minorEastAsia" w:hint="eastAsia"/>
          <w:sz w:val="21"/>
          <w:szCs w:val="21"/>
        </w:rPr>
        <w:t>项目目标要求</w:t>
      </w:r>
      <w:r w:rsidR="00EF6A4E" w:rsidRPr="006344E1">
        <w:rPr>
          <w:rFonts w:asciiTheme="minorEastAsia" w:eastAsiaTheme="minorEastAsia" w:hAnsiTheme="minorEastAsia" w:hint="eastAsia"/>
          <w:sz w:val="21"/>
          <w:szCs w:val="21"/>
        </w:rPr>
        <w:t>项目设计能够响应各国需求和优先事项，</w:t>
      </w:r>
      <w:r w:rsidR="009C091E" w:rsidRPr="006344E1">
        <w:rPr>
          <w:rFonts w:asciiTheme="minorEastAsia" w:eastAsiaTheme="minorEastAsia" w:hAnsiTheme="minorEastAsia" w:hint="eastAsia"/>
          <w:sz w:val="21"/>
          <w:szCs w:val="21"/>
        </w:rPr>
        <w:t>为此必须采用</w:t>
      </w:r>
      <w:r w:rsidR="00871773" w:rsidRPr="006344E1">
        <w:rPr>
          <w:rFonts w:asciiTheme="minorEastAsia" w:eastAsiaTheme="minorEastAsia" w:hAnsiTheme="minorEastAsia" w:hint="eastAsia"/>
          <w:sz w:val="21"/>
          <w:szCs w:val="21"/>
        </w:rPr>
        <w:t>这种参与式方法</w:t>
      </w:r>
      <w:r w:rsidR="00EF6A4E" w:rsidRPr="006344E1">
        <w:rPr>
          <w:rFonts w:asciiTheme="minorEastAsia" w:eastAsiaTheme="minorEastAsia" w:hAnsiTheme="minorEastAsia" w:hint="eastAsia"/>
          <w:sz w:val="21"/>
          <w:szCs w:val="21"/>
        </w:rPr>
        <w:t>。</w:t>
      </w:r>
    </w:p>
    <w:p w:rsidR="00517468" w:rsidRPr="004D7D0E" w:rsidRDefault="00EA72A0" w:rsidP="007945ED">
      <w:pPr>
        <w:overflowPunct w:val="0"/>
        <w:spacing w:afterLines="50" w:after="120" w:line="340" w:lineRule="atLeast"/>
        <w:ind w:firstLineChars="200" w:firstLine="420"/>
        <w:jc w:val="both"/>
        <w:rPr>
          <w:szCs w:val="22"/>
        </w:rPr>
      </w:pPr>
      <w:r w:rsidRPr="006344E1">
        <w:rPr>
          <w:rFonts w:asciiTheme="minorEastAsia" w:eastAsiaTheme="minorEastAsia" w:hAnsiTheme="minorEastAsia" w:hint="eastAsia"/>
          <w:sz w:val="21"/>
          <w:szCs w:val="21"/>
        </w:rPr>
        <w:t>在项目实施早期阶段即成立专业法官小组</w:t>
      </w:r>
      <w:r w:rsidR="00517468" w:rsidRPr="006344E1">
        <w:rPr>
          <w:rStyle w:val="FootnoteReference"/>
          <w:rFonts w:asciiTheme="minorEastAsia" w:eastAsiaTheme="minorEastAsia" w:hAnsiTheme="minorEastAsia"/>
          <w:sz w:val="21"/>
          <w:szCs w:val="21"/>
        </w:rPr>
        <w:footnoteReference w:id="2"/>
      </w:r>
      <w:r w:rsidR="00E33A3C" w:rsidRPr="006344E1">
        <w:rPr>
          <w:rFonts w:asciiTheme="minorEastAsia" w:eastAsiaTheme="minorEastAsia" w:hAnsiTheme="minorEastAsia" w:hint="eastAsia"/>
          <w:sz w:val="21"/>
          <w:szCs w:val="21"/>
        </w:rPr>
        <w:t>，这种作法确保课程结构和内容的相关性、连贯性和</w:t>
      </w:r>
      <w:r w:rsidR="009C091E" w:rsidRPr="006344E1">
        <w:rPr>
          <w:rFonts w:asciiTheme="minorEastAsia" w:eastAsiaTheme="minorEastAsia" w:hAnsiTheme="minorEastAsia" w:hint="eastAsia"/>
          <w:sz w:val="21"/>
          <w:szCs w:val="21"/>
        </w:rPr>
        <w:t>适宜性。法官小组可以分享</w:t>
      </w:r>
      <w:r w:rsidR="00956A74" w:rsidRPr="006344E1">
        <w:rPr>
          <w:rFonts w:asciiTheme="minorEastAsia" w:eastAsiaTheme="minorEastAsia" w:hAnsiTheme="minorEastAsia" w:hint="eastAsia"/>
          <w:sz w:val="21"/>
          <w:szCs w:val="21"/>
        </w:rPr>
        <w:t>来自全球各地的</w:t>
      </w:r>
      <w:r w:rsidR="009C091E" w:rsidRPr="006344E1">
        <w:rPr>
          <w:rFonts w:asciiTheme="minorEastAsia" w:eastAsiaTheme="minorEastAsia" w:hAnsiTheme="minorEastAsia" w:hint="eastAsia"/>
          <w:sz w:val="21"/>
          <w:szCs w:val="21"/>
        </w:rPr>
        <w:t>知识产权相关</w:t>
      </w:r>
      <w:r w:rsidR="00956A74" w:rsidRPr="006344E1">
        <w:rPr>
          <w:rFonts w:asciiTheme="minorEastAsia" w:eastAsiaTheme="minorEastAsia" w:hAnsiTheme="minorEastAsia" w:hint="eastAsia"/>
          <w:sz w:val="21"/>
          <w:szCs w:val="21"/>
        </w:rPr>
        <w:t>专业技能和知识，这是通用远程学习（DL）和面授培训模块设计的基础。法官小组还对法官</w:t>
      </w:r>
      <w:r w:rsidR="00510D24" w:rsidRPr="006344E1">
        <w:rPr>
          <w:rFonts w:asciiTheme="minorEastAsia" w:eastAsiaTheme="minorEastAsia" w:hAnsiTheme="minorEastAsia" w:hint="eastAsia"/>
          <w:sz w:val="21"/>
          <w:szCs w:val="21"/>
        </w:rPr>
        <w:t>继续教育计划</w:t>
      </w:r>
      <w:r w:rsidR="00E63ECE" w:rsidRPr="006344E1">
        <w:rPr>
          <w:rFonts w:asciiTheme="minorEastAsia" w:eastAsiaTheme="minorEastAsia" w:hAnsiTheme="minorEastAsia" w:hint="eastAsia"/>
          <w:sz w:val="21"/>
          <w:szCs w:val="21"/>
        </w:rPr>
        <w:t>以及建设技能娴熟、才干出众的培训师队伍</w:t>
      </w:r>
      <w:r w:rsidR="00A6543B" w:rsidRPr="006344E1">
        <w:rPr>
          <w:rFonts w:asciiTheme="minorEastAsia" w:eastAsiaTheme="minorEastAsia" w:hAnsiTheme="minorEastAsia" w:hint="eastAsia"/>
          <w:sz w:val="21"/>
          <w:szCs w:val="21"/>
        </w:rPr>
        <w:t>应设定的要求和</w:t>
      </w:r>
      <w:r w:rsidR="00510D24" w:rsidRPr="006344E1">
        <w:rPr>
          <w:rFonts w:asciiTheme="minorEastAsia" w:eastAsiaTheme="minorEastAsia" w:hAnsiTheme="minorEastAsia" w:hint="eastAsia"/>
          <w:sz w:val="21"/>
          <w:szCs w:val="21"/>
        </w:rPr>
        <w:t>资格提出宝贵建议。</w:t>
      </w:r>
      <w:r w:rsidR="00970E92" w:rsidRPr="006344E1">
        <w:rPr>
          <w:rFonts w:asciiTheme="minorEastAsia" w:eastAsiaTheme="minorEastAsia" w:hAnsiTheme="minorEastAsia" w:hint="eastAsia"/>
          <w:sz w:val="21"/>
          <w:szCs w:val="21"/>
        </w:rPr>
        <w:t>项目还有一个重要特点是国家协调员</w:t>
      </w:r>
      <w:r w:rsidR="009C091E" w:rsidRPr="006344E1">
        <w:rPr>
          <w:rFonts w:asciiTheme="minorEastAsia" w:eastAsiaTheme="minorEastAsia" w:hAnsiTheme="minorEastAsia" w:hint="eastAsia"/>
          <w:sz w:val="21"/>
          <w:szCs w:val="21"/>
        </w:rPr>
        <w:t>的任命</w:t>
      </w:r>
      <w:r w:rsidR="00970E92" w:rsidRPr="006344E1">
        <w:rPr>
          <w:rFonts w:asciiTheme="minorEastAsia" w:eastAsiaTheme="minorEastAsia" w:hAnsiTheme="minorEastAsia" w:hint="eastAsia"/>
          <w:sz w:val="21"/>
          <w:szCs w:val="21"/>
        </w:rPr>
        <w:t>。协调员每个国家各一</w:t>
      </w:r>
      <w:r w:rsidR="00A66304" w:rsidRPr="006344E1">
        <w:rPr>
          <w:rFonts w:asciiTheme="minorEastAsia" w:eastAsiaTheme="minorEastAsia" w:hAnsiTheme="minorEastAsia" w:hint="eastAsia"/>
          <w:sz w:val="21"/>
          <w:szCs w:val="21"/>
        </w:rPr>
        <w:t>名，其作用至关重要，可确保项目针对各国优先事项和发展需求，并保证</w:t>
      </w:r>
      <w:r w:rsidR="00970E92" w:rsidRPr="006344E1">
        <w:rPr>
          <w:rFonts w:asciiTheme="minorEastAsia" w:eastAsiaTheme="minorEastAsia" w:hAnsiTheme="minorEastAsia" w:hint="eastAsia"/>
          <w:sz w:val="21"/>
          <w:szCs w:val="21"/>
        </w:rPr>
        <w:t>项目以恰当的方式及时得到实施。协调员还</w:t>
      </w:r>
      <w:r w:rsidR="00A66304" w:rsidRPr="006344E1">
        <w:rPr>
          <w:rFonts w:asciiTheme="minorEastAsia" w:eastAsiaTheme="minorEastAsia" w:hAnsiTheme="minorEastAsia" w:hint="eastAsia"/>
          <w:sz w:val="21"/>
          <w:szCs w:val="21"/>
        </w:rPr>
        <w:t>有一个关键任务，协助项目监测</w:t>
      </w:r>
      <w:r w:rsidR="000A1DAF" w:rsidRPr="006344E1">
        <w:rPr>
          <w:rFonts w:asciiTheme="minorEastAsia" w:eastAsiaTheme="minorEastAsia" w:hAnsiTheme="minorEastAsia" w:hint="eastAsia"/>
          <w:sz w:val="21"/>
          <w:szCs w:val="21"/>
        </w:rPr>
        <w:t>，保证项目管理人了解哪些部分需要调整。</w:t>
      </w:r>
    </w:p>
    <w:p w:rsidR="00517468" w:rsidRPr="007945ED" w:rsidRDefault="000A1DAF" w:rsidP="007945ED">
      <w:pPr>
        <w:overflowPunct w:val="0"/>
        <w:spacing w:afterLines="50" w:after="120" w:line="340" w:lineRule="atLeast"/>
        <w:ind w:firstLineChars="200" w:firstLine="420"/>
        <w:jc w:val="both"/>
        <w:rPr>
          <w:rFonts w:asciiTheme="minorEastAsia" w:eastAsiaTheme="minorEastAsia" w:hAnsiTheme="minorEastAsia"/>
          <w:sz w:val="21"/>
          <w:szCs w:val="21"/>
        </w:rPr>
      </w:pPr>
      <w:r w:rsidRPr="007945ED">
        <w:rPr>
          <w:rFonts w:asciiTheme="minorEastAsia" w:eastAsiaTheme="minorEastAsia" w:hAnsiTheme="minorEastAsia" w:hint="eastAsia"/>
          <w:sz w:val="21"/>
          <w:szCs w:val="21"/>
        </w:rPr>
        <w:t>保证项目在期限内有效实施需要WIPO学院项目管理人</w:t>
      </w:r>
      <w:r w:rsidR="00A66304" w:rsidRPr="007945ED">
        <w:rPr>
          <w:rFonts w:asciiTheme="minorEastAsia" w:eastAsiaTheme="minorEastAsia" w:hAnsiTheme="minorEastAsia" w:hint="eastAsia"/>
          <w:sz w:val="21"/>
          <w:szCs w:val="21"/>
        </w:rPr>
        <w:t>做出</w:t>
      </w:r>
      <w:r w:rsidRPr="007945ED">
        <w:rPr>
          <w:rFonts w:asciiTheme="minorEastAsia" w:eastAsiaTheme="minorEastAsia" w:hAnsiTheme="minorEastAsia" w:hint="eastAsia"/>
          <w:sz w:val="21"/>
          <w:szCs w:val="21"/>
        </w:rPr>
        <w:t>承诺，投入精力。</w:t>
      </w:r>
      <w:r w:rsidR="00517AB7" w:rsidRPr="007945ED">
        <w:rPr>
          <w:rFonts w:asciiTheme="minorEastAsia" w:eastAsiaTheme="minorEastAsia" w:hAnsiTheme="minorEastAsia" w:hint="eastAsia"/>
          <w:sz w:val="21"/>
          <w:szCs w:val="21"/>
        </w:rPr>
        <w:t>所有有关人员对此均</w:t>
      </w:r>
      <w:r w:rsidR="009579B4" w:rsidRPr="007945ED">
        <w:rPr>
          <w:rFonts w:asciiTheme="minorEastAsia" w:eastAsiaTheme="minorEastAsia" w:hAnsiTheme="minorEastAsia" w:hint="eastAsia"/>
          <w:sz w:val="21"/>
          <w:szCs w:val="21"/>
        </w:rPr>
        <w:t>给予</w:t>
      </w:r>
      <w:r w:rsidR="00517AB7" w:rsidRPr="007945ED">
        <w:rPr>
          <w:rFonts w:asciiTheme="minorEastAsia" w:eastAsiaTheme="minorEastAsia" w:hAnsiTheme="minorEastAsia" w:hint="eastAsia"/>
          <w:sz w:val="21"/>
          <w:szCs w:val="21"/>
        </w:rPr>
        <w:t>高度</w:t>
      </w:r>
      <w:r w:rsidR="009579B4" w:rsidRPr="007945ED">
        <w:rPr>
          <w:rFonts w:asciiTheme="minorEastAsia" w:eastAsiaTheme="minorEastAsia" w:hAnsiTheme="minorEastAsia" w:hint="eastAsia"/>
          <w:sz w:val="21"/>
          <w:szCs w:val="21"/>
        </w:rPr>
        <w:t>评价</w:t>
      </w:r>
      <w:r w:rsidR="00517AB7" w:rsidRPr="007945ED">
        <w:rPr>
          <w:rFonts w:asciiTheme="minorEastAsia" w:eastAsiaTheme="minorEastAsia" w:hAnsiTheme="minorEastAsia" w:hint="eastAsia"/>
          <w:sz w:val="21"/>
          <w:szCs w:val="21"/>
        </w:rPr>
        <w:t>。尽管得到一些产权组织职员和实习生的支持，尤其是WIPO学院工作人员，项目增加的工作量仍然相当繁重。</w:t>
      </w:r>
    </w:p>
    <w:p w:rsidR="00517468" w:rsidRPr="007945ED" w:rsidRDefault="002F3814" w:rsidP="007945ED">
      <w:pPr>
        <w:overflowPunct w:val="0"/>
        <w:spacing w:afterLines="50" w:after="120" w:line="340" w:lineRule="atLeast"/>
        <w:ind w:firstLineChars="200" w:firstLine="420"/>
        <w:jc w:val="both"/>
        <w:rPr>
          <w:rFonts w:asciiTheme="minorEastAsia" w:eastAsiaTheme="minorEastAsia" w:hAnsiTheme="minorEastAsia"/>
          <w:sz w:val="21"/>
          <w:szCs w:val="21"/>
        </w:rPr>
      </w:pPr>
      <w:r w:rsidRPr="007945ED">
        <w:rPr>
          <w:rFonts w:asciiTheme="minorEastAsia" w:eastAsiaTheme="minorEastAsia" w:hAnsiTheme="minorEastAsia" w:hint="eastAsia"/>
          <w:sz w:val="21"/>
          <w:szCs w:val="21"/>
        </w:rPr>
        <w:lastRenderedPageBreak/>
        <w:t>项目监测有正式</w:t>
      </w:r>
      <w:r w:rsidR="001C420E" w:rsidRPr="007945ED">
        <w:rPr>
          <w:rFonts w:asciiTheme="minorEastAsia" w:eastAsiaTheme="minorEastAsia" w:hAnsiTheme="minorEastAsia" w:hint="eastAsia"/>
          <w:sz w:val="21"/>
          <w:szCs w:val="21"/>
        </w:rPr>
        <w:t>记录</w:t>
      </w:r>
      <w:r w:rsidR="00144CE7" w:rsidRPr="007945ED">
        <w:rPr>
          <w:rFonts w:asciiTheme="minorEastAsia" w:eastAsiaTheme="minorEastAsia" w:hAnsiTheme="minorEastAsia" w:hint="eastAsia"/>
          <w:sz w:val="21"/>
          <w:szCs w:val="21"/>
        </w:rPr>
        <w:t>，国家顾问对项目管理人有非正式口头监测反馈，二者结合确保项目管理人持续监督</w:t>
      </w:r>
      <w:r w:rsidR="0079517D" w:rsidRPr="007945ED">
        <w:rPr>
          <w:rFonts w:asciiTheme="minorEastAsia" w:eastAsiaTheme="minorEastAsia" w:hAnsiTheme="minorEastAsia" w:hint="eastAsia"/>
          <w:sz w:val="21"/>
          <w:szCs w:val="21"/>
        </w:rPr>
        <w:t>哪些部分进展顺利以及正在应对哪些</w:t>
      </w:r>
      <w:r w:rsidR="00144CE7" w:rsidRPr="007945ED">
        <w:rPr>
          <w:rFonts w:asciiTheme="minorEastAsia" w:eastAsiaTheme="minorEastAsia" w:hAnsiTheme="minorEastAsia" w:hint="eastAsia"/>
          <w:sz w:val="21"/>
          <w:szCs w:val="21"/>
        </w:rPr>
        <w:t>挑战</w:t>
      </w:r>
      <w:r w:rsidR="0079517D" w:rsidRPr="007945ED">
        <w:rPr>
          <w:rFonts w:asciiTheme="minorEastAsia" w:eastAsiaTheme="minorEastAsia" w:hAnsiTheme="minorEastAsia" w:hint="eastAsia"/>
          <w:sz w:val="21"/>
          <w:szCs w:val="21"/>
        </w:rPr>
        <w:t>。</w:t>
      </w:r>
    </w:p>
    <w:p w:rsidR="00517468" w:rsidRPr="007945ED" w:rsidRDefault="0079517D" w:rsidP="007945ED">
      <w:pPr>
        <w:overflowPunct w:val="0"/>
        <w:spacing w:beforeLines="100" w:before="240" w:afterLines="50" w:after="120" w:line="340" w:lineRule="atLeast"/>
        <w:jc w:val="both"/>
        <w:rPr>
          <w:rFonts w:ascii="KaiTi" w:eastAsia="KaiTi" w:hAnsi="KaiTi"/>
          <w:b/>
          <w:sz w:val="21"/>
          <w:szCs w:val="21"/>
        </w:rPr>
      </w:pPr>
      <w:r w:rsidRPr="007945ED">
        <w:rPr>
          <w:rFonts w:ascii="KaiTi" w:eastAsia="KaiTi" w:hAnsi="KaiTi" w:hint="eastAsia"/>
          <w:b/>
          <w:sz w:val="21"/>
          <w:szCs w:val="21"/>
        </w:rPr>
        <w:t>有效性</w:t>
      </w:r>
    </w:p>
    <w:p w:rsidR="00517468" w:rsidRPr="007945ED" w:rsidRDefault="0079517D" w:rsidP="007945ED">
      <w:pPr>
        <w:overflowPunct w:val="0"/>
        <w:spacing w:afterLines="50" w:after="120" w:line="340" w:lineRule="atLeast"/>
        <w:ind w:firstLineChars="200" w:firstLine="420"/>
        <w:jc w:val="both"/>
        <w:rPr>
          <w:rFonts w:asciiTheme="minorEastAsia" w:eastAsiaTheme="minorEastAsia" w:hAnsiTheme="minorEastAsia"/>
          <w:sz w:val="21"/>
          <w:szCs w:val="21"/>
        </w:rPr>
      </w:pPr>
      <w:r w:rsidRPr="007945ED">
        <w:rPr>
          <w:rFonts w:asciiTheme="minorEastAsia" w:eastAsiaTheme="minorEastAsia" w:hAnsiTheme="minorEastAsia" w:hint="eastAsia"/>
          <w:sz w:val="21"/>
          <w:szCs w:val="21"/>
        </w:rPr>
        <w:t>如前所述，所有项目成果——</w:t>
      </w:r>
      <w:r w:rsidR="00727267" w:rsidRPr="007945ED">
        <w:rPr>
          <w:rFonts w:asciiTheme="minorEastAsia" w:eastAsiaTheme="minorEastAsia" w:hAnsiTheme="minorEastAsia" w:hint="eastAsia"/>
          <w:sz w:val="21"/>
          <w:szCs w:val="21"/>
        </w:rPr>
        <w:t>构成产权组织法官继续教育工具包最终版——均在项目实施时限内成功交付。成果包括完成以下工作：</w:t>
      </w:r>
    </w:p>
    <w:p w:rsidR="00517468" w:rsidRPr="007945ED" w:rsidRDefault="00727267"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知识产权远程学习通用课程；</w:t>
      </w:r>
    </w:p>
    <w:p w:rsidR="00517468" w:rsidRPr="007945ED" w:rsidRDefault="00727267"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为各个</w:t>
      </w:r>
      <w:r w:rsidR="008E3C66" w:rsidRPr="007945ED">
        <w:rPr>
          <w:rFonts w:eastAsiaTheme="minorEastAsia" w:hint="eastAsia"/>
          <w:sz w:val="21"/>
          <w:szCs w:val="21"/>
        </w:rPr>
        <w:t>项目</w:t>
      </w:r>
      <w:r w:rsidRPr="007945ED">
        <w:rPr>
          <w:rFonts w:eastAsiaTheme="minorEastAsia" w:hint="eastAsia"/>
          <w:sz w:val="21"/>
          <w:szCs w:val="21"/>
        </w:rPr>
        <w:t>试点</w:t>
      </w:r>
      <w:r w:rsidR="008E3C66" w:rsidRPr="007945ED">
        <w:rPr>
          <w:rFonts w:eastAsiaTheme="minorEastAsia" w:hint="eastAsia"/>
          <w:sz w:val="21"/>
          <w:szCs w:val="21"/>
        </w:rPr>
        <w:t>国家改编通用课程和教材；</w:t>
      </w:r>
    </w:p>
    <w:p w:rsidR="00517468" w:rsidRPr="007945ED" w:rsidRDefault="008E3C66"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培训培训师计划；</w:t>
      </w:r>
    </w:p>
    <w:p w:rsidR="00517468" w:rsidRPr="007945ED" w:rsidRDefault="00E32B3F"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培养</w:t>
      </w:r>
      <w:r w:rsidR="008E3C66" w:rsidRPr="007945ED">
        <w:rPr>
          <w:rFonts w:hint="eastAsia"/>
          <w:sz w:val="21"/>
          <w:szCs w:val="21"/>
        </w:rPr>
        <w:t>技能熟练、训练有素、可以在知识产权领域培训其他法官的培训师</w:t>
      </w:r>
      <w:r w:rsidR="002F3814" w:rsidRPr="007945ED">
        <w:rPr>
          <w:rFonts w:eastAsiaTheme="minorEastAsia" w:hint="eastAsia"/>
          <w:sz w:val="21"/>
          <w:szCs w:val="21"/>
        </w:rPr>
        <w:t>队伍</w:t>
      </w:r>
      <w:r w:rsidR="008E3C66" w:rsidRPr="007945ED">
        <w:rPr>
          <w:rFonts w:eastAsiaTheme="minorEastAsia" w:hint="eastAsia"/>
          <w:sz w:val="21"/>
          <w:szCs w:val="21"/>
        </w:rPr>
        <w:t>；</w:t>
      </w:r>
    </w:p>
    <w:p w:rsidR="00517468" w:rsidRPr="007945ED" w:rsidRDefault="00E32B3F"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免费</w:t>
      </w:r>
      <w:r w:rsidR="00C00D7F" w:rsidRPr="007945ED">
        <w:rPr>
          <w:rFonts w:eastAsiaTheme="minorEastAsia" w:hint="eastAsia"/>
          <w:sz w:val="21"/>
          <w:szCs w:val="21"/>
        </w:rPr>
        <w:t>提供</w:t>
      </w:r>
      <w:r w:rsidRPr="007945ED">
        <w:rPr>
          <w:rFonts w:eastAsiaTheme="minorEastAsia" w:hint="eastAsia"/>
          <w:sz w:val="21"/>
          <w:szCs w:val="21"/>
        </w:rPr>
        <w:t>全球知识产权法庭案例数据库</w:t>
      </w:r>
      <w:r w:rsidR="004063A9" w:rsidRPr="007945ED">
        <w:rPr>
          <w:rFonts w:eastAsiaTheme="minorEastAsia" w:hint="eastAsia"/>
          <w:sz w:val="21"/>
          <w:szCs w:val="21"/>
        </w:rPr>
        <w:t>；</w:t>
      </w:r>
    </w:p>
    <w:p w:rsidR="00517468" w:rsidRPr="007945ED" w:rsidRDefault="00C00D7F"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提供</w:t>
      </w:r>
      <w:r w:rsidR="004063A9" w:rsidRPr="007945ED">
        <w:rPr>
          <w:rFonts w:eastAsiaTheme="minorEastAsia" w:hint="eastAsia"/>
          <w:sz w:val="21"/>
          <w:szCs w:val="21"/>
        </w:rPr>
        <w:t>支持同行间学习的国家论坛</w:t>
      </w:r>
      <w:r w:rsidR="005E7635" w:rsidRPr="007945ED">
        <w:rPr>
          <w:rFonts w:eastAsiaTheme="minorEastAsia" w:hint="eastAsia"/>
          <w:sz w:val="21"/>
          <w:szCs w:val="21"/>
        </w:rPr>
        <w:t>；</w:t>
      </w:r>
    </w:p>
    <w:p w:rsidR="00517468" w:rsidRPr="007945ED" w:rsidRDefault="00C00D7F"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提供</w:t>
      </w:r>
      <w:r w:rsidR="004063A9" w:rsidRPr="007945ED">
        <w:rPr>
          <w:rFonts w:eastAsiaTheme="minorEastAsia" w:hint="eastAsia"/>
          <w:sz w:val="21"/>
          <w:szCs w:val="21"/>
        </w:rPr>
        <w:t>支持</w:t>
      </w:r>
      <w:r w:rsidR="002F3814" w:rsidRPr="007945ED">
        <w:rPr>
          <w:rFonts w:eastAsiaTheme="minorEastAsia" w:hint="eastAsia"/>
          <w:sz w:val="21"/>
          <w:szCs w:val="21"/>
        </w:rPr>
        <w:t>国际</w:t>
      </w:r>
      <w:r w:rsidR="004063A9" w:rsidRPr="007945ED">
        <w:rPr>
          <w:rFonts w:eastAsiaTheme="minorEastAsia" w:hint="eastAsia"/>
          <w:sz w:val="21"/>
          <w:szCs w:val="21"/>
        </w:rPr>
        <w:t>信息交流的国际知识产权网；以及</w:t>
      </w:r>
    </w:p>
    <w:p w:rsidR="00517468" w:rsidRPr="007945ED" w:rsidRDefault="004063A9" w:rsidP="007945ED">
      <w:pPr>
        <w:pStyle w:val="ListParagraph"/>
        <w:numPr>
          <w:ilvl w:val="0"/>
          <w:numId w:val="35"/>
        </w:numPr>
        <w:spacing w:afterLines="50" w:after="120" w:line="340" w:lineRule="atLeast"/>
        <w:ind w:left="714" w:hanging="357"/>
        <w:contextualSpacing w:val="0"/>
        <w:jc w:val="both"/>
        <w:rPr>
          <w:sz w:val="21"/>
          <w:szCs w:val="21"/>
        </w:rPr>
      </w:pPr>
      <w:r w:rsidRPr="007945ED">
        <w:rPr>
          <w:rFonts w:eastAsiaTheme="minorEastAsia" w:hint="eastAsia"/>
          <w:sz w:val="21"/>
          <w:szCs w:val="21"/>
        </w:rPr>
        <w:t>每个国家</w:t>
      </w:r>
      <w:r w:rsidR="005E7635" w:rsidRPr="007945ED">
        <w:rPr>
          <w:rFonts w:eastAsiaTheme="minorEastAsia" w:hint="eastAsia"/>
          <w:sz w:val="21"/>
          <w:szCs w:val="21"/>
        </w:rPr>
        <w:t>各</w:t>
      </w:r>
      <w:r w:rsidRPr="007945ED">
        <w:rPr>
          <w:rFonts w:eastAsiaTheme="minorEastAsia" w:hint="eastAsia"/>
          <w:sz w:val="21"/>
          <w:szCs w:val="21"/>
        </w:rPr>
        <w:t>一份定制讲师手册。</w:t>
      </w:r>
    </w:p>
    <w:p w:rsidR="00517468" w:rsidRPr="007945ED" w:rsidRDefault="005E7635" w:rsidP="007945ED">
      <w:pPr>
        <w:overflowPunct w:val="0"/>
        <w:spacing w:afterLines="50" w:after="120" w:line="340" w:lineRule="atLeast"/>
        <w:ind w:firstLineChars="200" w:firstLine="420"/>
        <w:jc w:val="both"/>
        <w:rPr>
          <w:rFonts w:asciiTheme="minorEastAsia" w:eastAsiaTheme="minorEastAsia" w:hAnsiTheme="minorEastAsia"/>
          <w:sz w:val="21"/>
          <w:szCs w:val="21"/>
        </w:rPr>
      </w:pPr>
      <w:r w:rsidRPr="007945ED">
        <w:rPr>
          <w:rFonts w:asciiTheme="minorEastAsia" w:eastAsiaTheme="minorEastAsia" w:hAnsiTheme="minorEastAsia" w:hint="eastAsia"/>
          <w:sz w:val="21"/>
          <w:szCs w:val="21"/>
        </w:rPr>
        <w:t>在项目时限内四个国家和地区</w:t>
      </w:r>
      <w:r w:rsidR="007731B1" w:rsidRPr="007945ED">
        <w:rPr>
          <w:rFonts w:asciiTheme="minorEastAsia" w:eastAsiaTheme="minorEastAsia" w:hAnsiTheme="minorEastAsia" w:hint="eastAsia"/>
          <w:sz w:val="21"/>
          <w:szCs w:val="21"/>
        </w:rPr>
        <w:t>均</w:t>
      </w:r>
      <w:r w:rsidRPr="007945ED">
        <w:rPr>
          <w:rFonts w:asciiTheme="minorEastAsia" w:eastAsiaTheme="minorEastAsia" w:hAnsiTheme="minorEastAsia" w:hint="eastAsia"/>
          <w:sz w:val="21"/>
          <w:szCs w:val="21"/>
        </w:rPr>
        <w:t>成功完成如此多样的可交付成果</w:t>
      </w:r>
      <w:r w:rsidR="00AA7CA3" w:rsidRPr="007945ED">
        <w:rPr>
          <w:rFonts w:asciiTheme="minorEastAsia" w:eastAsiaTheme="minorEastAsia" w:hAnsiTheme="minorEastAsia" w:hint="eastAsia"/>
          <w:sz w:val="21"/>
          <w:szCs w:val="21"/>
        </w:rPr>
        <w:t>，这要归功于</w:t>
      </w:r>
      <w:r w:rsidR="00C00D7F" w:rsidRPr="007945ED">
        <w:rPr>
          <w:rFonts w:asciiTheme="minorEastAsia" w:eastAsiaTheme="minorEastAsia" w:hAnsiTheme="minorEastAsia" w:hint="eastAsia"/>
          <w:sz w:val="21"/>
          <w:szCs w:val="21"/>
        </w:rPr>
        <w:t>完善</w:t>
      </w:r>
      <w:r w:rsidR="00AA7CA3" w:rsidRPr="007945ED">
        <w:rPr>
          <w:rFonts w:asciiTheme="minorEastAsia" w:eastAsiaTheme="minorEastAsia" w:hAnsiTheme="minorEastAsia" w:hint="eastAsia"/>
          <w:sz w:val="21"/>
          <w:szCs w:val="21"/>
        </w:rPr>
        <w:t>的项目</w:t>
      </w:r>
      <w:r w:rsidR="006B13EF" w:rsidRPr="007945ED">
        <w:rPr>
          <w:rFonts w:asciiTheme="minorEastAsia" w:eastAsiaTheme="minorEastAsia" w:hAnsiTheme="minorEastAsia" w:hint="eastAsia"/>
          <w:sz w:val="21"/>
          <w:szCs w:val="21"/>
        </w:rPr>
        <w:t>设计以及WIPO学院和受益国的投入。</w:t>
      </w:r>
    </w:p>
    <w:p w:rsidR="00517468" w:rsidRPr="007945ED" w:rsidRDefault="006B13EF" w:rsidP="007945ED">
      <w:pPr>
        <w:overflowPunct w:val="0"/>
        <w:spacing w:afterLines="50" w:after="120" w:line="340" w:lineRule="atLeast"/>
        <w:ind w:firstLineChars="200" w:firstLine="420"/>
        <w:jc w:val="both"/>
        <w:rPr>
          <w:rFonts w:asciiTheme="minorEastAsia" w:eastAsiaTheme="minorEastAsia" w:hAnsiTheme="minorEastAsia"/>
          <w:sz w:val="21"/>
          <w:szCs w:val="21"/>
        </w:rPr>
      </w:pPr>
      <w:r w:rsidRPr="007945ED">
        <w:rPr>
          <w:rFonts w:asciiTheme="minorEastAsia" w:eastAsiaTheme="minorEastAsia" w:hAnsiTheme="minorEastAsia" w:hint="eastAsia"/>
          <w:sz w:val="21"/>
          <w:szCs w:val="21"/>
        </w:rPr>
        <w:t>尽管</w:t>
      </w:r>
      <w:r w:rsidR="00CE4653" w:rsidRPr="007945ED">
        <w:rPr>
          <w:rFonts w:asciiTheme="minorEastAsia" w:eastAsiaTheme="minorEastAsia" w:hAnsiTheme="minorEastAsia" w:hint="eastAsia"/>
          <w:sz w:val="21"/>
          <w:szCs w:val="21"/>
        </w:rPr>
        <w:t>目前</w:t>
      </w:r>
      <w:r w:rsidRPr="007945ED">
        <w:rPr>
          <w:rFonts w:asciiTheme="minorEastAsia" w:eastAsiaTheme="minorEastAsia" w:hAnsiTheme="minorEastAsia" w:hint="eastAsia"/>
          <w:sz w:val="21"/>
          <w:szCs w:val="21"/>
        </w:rPr>
        <w:t>提供</w:t>
      </w:r>
      <w:r w:rsidR="00CE4653" w:rsidRPr="007945ED">
        <w:rPr>
          <w:rFonts w:asciiTheme="minorEastAsia" w:eastAsiaTheme="minorEastAsia" w:hAnsiTheme="minorEastAsia" w:hint="eastAsia"/>
          <w:sz w:val="21"/>
          <w:szCs w:val="21"/>
        </w:rPr>
        <w:t>关于目标长期实现情况的</w:t>
      </w:r>
      <w:r w:rsidR="005067C6" w:rsidRPr="007945ED">
        <w:rPr>
          <w:rFonts w:asciiTheme="minorEastAsia" w:eastAsiaTheme="minorEastAsia" w:hAnsiTheme="minorEastAsia" w:hint="eastAsia"/>
          <w:sz w:val="21"/>
          <w:szCs w:val="21"/>
        </w:rPr>
        <w:t>确</w:t>
      </w:r>
      <w:r w:rsidR="00CE4653" w:rsidRPr="007945ED">
        <w:rPr>
          <w:rFonts w:asciiTheme="minorEastAsia" w:eastAsiaTheme="minorEastAsia" w:hAnsiTheme="minorEastAsia" w:hint="eastAsia"/>
          <w:sz w:val="21"/>
          <w:szCs w:val="21"/>
        </w:rPr>
        <w:t>实成文证据</w:t>
      </w:r>
      <w:r w:rsidR="00C00D7F" w:rsidRPr="007945ED">
        <w:rPr>
          <w:rFonts w:asciiTheme="minorEastAsia" w:eastAsiaTheme="minorEastAsia" w:hAnsiTheme="minorEastAsia" w:hint="eastAsia"/>
          <w:sz w:val="21"/>
          <w:szCs w:val="21"/>
        </w:rPr>
        <w:t>尚为时过早</w:t>
      </w:r>
      <w:r w:rsidR="00CE4653" w:rsidRPr="007945ED">
        <w:rPr>
          <w:rFonts w:asciiTheme="minorEastAsia" w:eastAsiaTheme="minorEastAsia" w:hAnsiTheme="minorEastAsia" w:hint="eastAsia"/>
          <w:sz w:val="21"/>
          <w:szCs w:val="21"/>
        </w:rPr>
        <w:t>，</w:t>
      </w:r>
      <w:r w:rsidR="005067C6" w:rsidRPr="007945ED">
        <w:rPr>
          <w:rFonts w:asciiTheme="minorEastAsia" w:eastAsiaTheme="minorEastAsia" w:hAnsiTheme="minorEastAsia" w:hint="eastAsia"/>
          <w:sz w:val="21"/>
          <w:szCs w:val="21"/>
        </w:rPr>
        <w:t>本审评的</w:t>
      </w:r>
      <w:r w:rsidR="0079361B" w:rsidRPr="007945ED">
        <w:rPr>
          <w:rFonts w:asciiTheme="minorEastAsia" w:eastAsiaTheme="minorEastAsia" w:hAnsiTheme="minorEastAsia" w:hint="eastAsia"/>
          <w:sz w:val="21"/>
          <w:szCs w:val="21"/>
        </w:rPr>
        <w:t>主要答卷人</w:t>
      </w:r>
      <w:r w:rsidR="005067C6" w:rsidRPr="007945ED">
        <w:rPr>
          <w:rFonts w:asciiTheme="minorEastAsia" w:eastAsiaTheme="minorEastAsia" w:hAnsiTheme="minorEastAsia" w:hint="eastAsia"/>
          <w:sz w:val="21"/>
          <w:szCs w:val="21"/>
        </w:rPr>
        <w:t>对于项目提高受训人员技能和能力的幅度给予</w:t>
      </w:r>
      <w:r w:rsidR="00964FC3" w:rsidRPr="007945ED">
        <w:rPr>
          <w:rFonts w:asciiTheme="minorEastAsia" w:eastAsiaTheme="minorEastAsia" w:hAnsiTheme="minorEastAsia" w:hint="eastAsia"/>
          <w:sz w:val="21"/>
          <w:szCs w:val="21"/>
        </w:rPr>
        <w:t>高度</w:t>
      </w:r>
      <w:r w:rsidR="005067C6" w:rsidRPr="007945ED">
        <w:rPr>
          <w:rFonts w:asciiTheme="minorEastAsia" w:eastAsiaTheme="minorEastAsia" w:hAnsiTheme="minorEastAsia" w:hint="eastAsia"/>
          <w:sz w:val="21"/>
          <w:szCs w:val="21"/>
        </w:rPr>
        <w:t>评价</w:t>
      </w:r>
      <w:r w:rsidR="0079361B" w:rsidRPr="007945ED">
        <w:rPr>
          <w:rFonts w:asciiTheme="minorEastAsia" w:eastAsiaTheme="minorEastAsia" w:hAnsiTheme="minorEastAsia" w:hint="eastAsia"/>
          <w:sz w:val="21"/>
          <w:szCs w:val="21"/>
        </w:rPr>
        <w:t>。所有涉及国家的代表提供</w:t>
      </w:r>
      <w:r w:rsidR="00964FC3" w:rsidRPr="007945ED">
        <w:rPr>
          <w:rFonts w:asciiTheme="minorEastAsia" w:eastAsiaTheme="minorEastAsia" w:hAnsiTheme="minorEastAsia" w:hint="eastAsia"/>
          <w:sz w:val="21"/>
          <w:szCs w:val="21"/>
        </w:rPr>
        <w:t>轶事证据，强调</w:t>
      </w:r>
      <w:r w:rsidR="00D15C04" w:rsidRPr="007945ED">
        <w:rPr>
          <w:rFonts w:asciiTheme="minorEastAsia" w:eastAsiaTheme="minorEastAsia" w:hAnsiTheme="minorEastAsia" w:hint="eastAsia"/>
          <w:sz w:val="21"/>
          <w:szCs w:val="21"/>
        </w:rPr>
        <w:t>指出，在参加培训之前，对知识产权的了解有限，而课程成功</w:t>
      </w:r>
      <w:r w:rsidR="005067C6" w:rsidRPr="007945ED">
        <w:rPr>
          <w:rFonts w:asciiTheme="minorEastAsia" w:eastAsiaTheme="minorEastAsia" w:hAnsiTheme="minorEastAsia" w:hint="eastAsia"/>
          <w:sz w:val="21"/>
          <w:szCs w:val="21"/>
        </w:rPr>
        <w:t>讲解</w:t>
      </w:r>
      <w:r w:rsidR="00D15C04" w:rsidRPr="007945ED">
        <w:rPr>
          <w:rFonts w:asciiTheme="minorEastAsia" w:eastAsiaTheme="minorEastAsia" w:hAnsiTheme="minorEastAsia" w:hint="eastAsia"/>
          <w:sz w:val="21"/>
          <w:szCs w:val="21"/>
        </w:rPr>
        <w:t>了全球层面以及国家层面的知识产权问题</w:t>
      </w:r>
      <w:r w:rsidR="00766104" w:rsidRPr="007945ED">
        <w:rPr>
          <w:rFonts w:asciiTheme="minorEastAsia" w:eastAsiaTheme="minorEastAsia" w:hAnsiTheme="minorEastAsia" w:hint="eastAsia"/>
          <w:sz w:val="21"/>
          <w:szCs w:val="21"/>
        </w:rPr>
        <w:t>，从而加强了知识产权的相关知识和能力。</w:t>
      </w:r>
    </w:p>
    <w:p w:rsidR="00517468" w:rsidRPr="007945ED" w:rsidRDefault="00766104" w:rsidP="007945ED">
      <w:pPr>
        <w:overflowPunct w:val="0"/>
        <w:spacing w:afterLines="50" w:after="120" w:line="340" w:lineRule="atLeast"/>
        <w:ind w:firstLineChars="200" w:firstLine="420"/>
        <w:jc w:val="both"/>
        <w:rPr>
          <w:rFonts w:asciiTheme="minorEastAsia" w:eastAsiaTheme="minorEastAsia" w:hAnsiTheme="minorEastAsia"/>
          <w:sz w:val="21"/>
          <w:szCs w:val="21"/>
        </w:rPr>
      </w:pPr>
      <w:r w:rsidRPr="007945ED">
        <w:rPr>
          <w:rFonts w:asciiTheme="minorEastAsia" w:eastAsiaTheme="minorEastAsia" w:hAnsiTheme="minorEastAsia" w:hint="eastAsia"/>
          <w:sz w:val="21"/>
          <w:szCs w:val="21"/>
        </w:rPr>
        <w:t>项目成功培训74名法官和法律专业人员。建设这支了解更多知识产权知识的专业人员队伍是参与国家司法系统开创并加强</w:t>
      </w:r>
      <w:r w:rsidR="008609DA" w:rsidRPr="007945ED">
        <w:rPr>
          <w:rFonts w:asciiTheme="minorEastAsia" w:eastAsiaTheme="minorEastAsia" w:hAnsiTheme="minorEastAsia" w:hint="eastAsia"/>
          <w:sz w:val="21"/>
          <w:szCs w:val="21"/>
        </w:rPr>
        <w:t>面向</w:t>
      </w:r>
      <w:r w:rsidRPr="007945ED">
        <w:rPr>
          <w:rFonts w:asciiTheme="minorEastAsia" w:eastAsiaTheme="minorEastAsia" w:hAnsiTheme="minorEastAsia" w:hint="eastAsia"/>
          <w:sz w:val="21"/>
          <w:szCs w:val="21"/>
        </w:rPr>
        <w:t>发展</w:t>
      </w:r>
      <w:r w:rsidR="008609DA" w:rsidRPr="007945ED">
        <w:rPr>
          <w:rFonts w:asciiTheme="minorEastAsia" w:eastAsiaTheme="minorEastAsia" w:hAnsiTheme="minorEastAsia" w:hint="eastAsia"/>
          <w:sz w:val="21"/>
          <w:szCs w:val="21"/>
        </w:rPr>
        <w:t>的</w:t>
      </w:r>
      <w:r w:rsidRPr="007945ED">
        <w:rPr>
          <w:rFonts w:asciiTheme="minorEastAsia" w:eastAsiaTheme="minorEastAsia" w:hAnsiTheme="minorEastAsia" w:hint="eastAsia"/>
          <w:sz w:val="21"/>
          <w:szCs w:val="21"/>
        </w:rPr>
        <w:t>文化过程</w:t>
      </w:r>
      <w:r w:rsidR="008609DA" w:rsidRPr="007945ED">
        <w:rPr>
          <w:rFonts w:asciiTheme="minorEastAsia" w:eastAsiaTheme="minorEastAsia" w:hAnsiTheme="minorEastAsia" w:hint="eastAsia"/>
          <w:sz w:val="21"/>
          <w:szCs w:val="21"/>
        </w:rPr>
        <w:t>当中</w:t>
      </w:r>
      <w:r w:rsidRPr="007945ED">
        <w:rPr>
          <w:rFonts w:asciiTheme="minorEastAsia" w:eastAsiaTheme="minorEastAsia" w:hAnsiTheme="minorEastAsia" w:hint="eastAsia"/>
          <w:sz w:val="21"/>
          <w:szCs w:val="21"/>
        </w:rPr>
        <w:t>的重要基础性工作。</w:t>
      </w:r>
      <w:r w:rsidR="00C558F3" w:rsidRPr="007945ED">
        <w:rPr>
          <w:rFonts w:asciiTheme="minorEastAsia" w:eastAsiaTheme="minorEastAsia" w:hAnsiTheme="minorEastAsia" w:hint="eastAsia"/>
          <w:sz w:val="21"/>
          <w:szCs w:val="21"/>
        </w:rPr>
        <w:t>这一成果进而</w:t>
      </w:r>
      <w:r w:rsidR="004B38EF" w:rsidRPr="007945ED">
        <w:rPr>
          <w:rFonts w:asciiTheme="minorEastAsia" w:eastAsiaTheme="minorEastAsia" w:hAnsiTheme="minorEastAsia" w:hint="eastAsia"/>
          <w:sz w:val="21"/>
          <w:szCs w:val="21"/>
        </w:rPr>
        <w:t>还可能</w:t>
      </w:r>
      <w:r w:rsidRPr="007945ED">
        <w:rPr>
          <w:rFonts w:asciiTheme="minorEastAsia" w:eastAsiaTheme="minorEastAsia" w:hAnsiTheme="minorEastAsia" w:hint="eastAsia"/>
          <w:sz w:val="21"/>
          <w:szCs w:val="21"/>
        </w:rPr>
        <w:t>鼓励</w:t>
      </w:r>
      <w:r w:rsidR="00C558F3" w:rsidRPr="007945ED">
        <w:rPr>
          <w:rFonts w:asciiTheme="minorEastAsia" w:eastAsiaTheme="minorEastAsia" w:hAnsiTheme="minorEastAsia" w:hint="eastAsia"/>
          <w:sz w:val="21"/>
          <w:szCs w:val="21"/>
        </w:rPr>
        <w:t>今后地方上的创新和创意发展。</w:t>
      </w:r>
    </w:p>
    <w:p w:rsidR="00FE3F87" w:rsidRPr="0002011D" w:rsidRDefault="00C558F3" w:rsidP="0002011D">
      <w:pPr>
        <w:overflowPunct w:val="0"/>
        <w:spacing w:beforeLines="100" w:before="240" w:afterLines="50" w:after="120" w:line="340" w:lineRule="atLeast"/>
        <w:jc w:val="both"/>
        <w:rPr>
          <w:rFonts w:ascii="KaiTi" w:eastAsia="KaiTi" w:hAnsi="KaiTi"/>
          <w:b/>
          <w:sz w:val="21"/>
          <w:szCs w:val="21"/>
        </w:rPr>
      </w:pPr>
      <w:r w:rsidRPr="0002011D">
        <w:rPr>
          <w:rFonts w:ascii="KaiTi" w:eastAsia="KaiTi" w:hAnsi="KaiTi" w:hint="eastAsia"/>
          <w:b/>
          <w:sz w:val="21"/>
          <w:szCs w:val="21"/>
        </w:rPr>
        <w:t>可持续性</w:t>
      </w:r>
    </w:p>
    <w:p w:rsidR="00517468" w:rsidRPr="0002011D" w:rsidRDefault="00C558F3"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认识到司法系统培训需要持续进行，而且知识产权法律不断发生变化，项目</w:t>
      </w:r>
      <w:r w:rsidR="008A04AE" w:rsidRPr="0002011D">
        <w:rPr>
          <w:rFonts w:asciiTheme="minorEastAsia" w:eastAsiaTheme="minorEastAsia" w:hAnsiTheme="minorEastAsia" w:hint="eastAsia"/>
          <w:sz w:val="21"/>
          <w:szCs w:val="21"/>
        </w:rPr>
        <w:t>的目标是奠定基础，保证持续提供培训，结合经过改进的知识产权正式培训计划，并支持同行间学习。</w:t>
      </w:r>
    </w:p>
    <w:p w:rsidR="00517468" w:rsidRPr="0002011D" w:rsidRDefault="00225DEA"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为确保上述目标，项目设计保证参与培训的个人和机构可以在项目周期结束后继续</w:t>
      </w:r>
      <w:r w:rsidR="008609DA" w:rsidRPr="0002011D">
        <w:rPr>
          <w:rFonts w:asciiTheme="minorEastAsia" w:eastAsiaTheme="minorEastAsia" w:hAnsiTheme="minorEastAsia" w:hint="eastAsia"/>
          <w:sz w:val="21"/>
          <w:szCs w:val="21"/>
        </w:rPr>
        <w:t>从中受益。相应措施</w:t>
      </w:r>
      <w:r w:rsidRPr="0002011D">
        <w:rPr>
          <w:rFonts w:asciiTheme="minorEastAsia" w:eastAsiaTheme="minorEastAsia" w:hAnsiTheme="minorEastAsia" w:hint="eastAsia"/>
          <w:sz w:val="21"/>
          <w:szCs w:val="21"/>
        </w:rPr>
        <w:t>包括从项目最初即邀请司法培训机构参与；根据国家</w:t>
      </w:r>
      <w:r w:rsidR="009D2DFD" w:rsidRPr="0002011D">
        <w:rPr>
          <w:rFonts w:asciiTheme="minorEastAsia" w:eastAsiaTheme="minorEastAsia" w:hAnsiTheme="minorEastAsia" w:hint="eastAsia"/>
          <w:sz w:val="21"/>
          <w:szCs w:val="21"/>
        </w:rPr>
        <w:t>层面</w:t>
      </w:r>
      <w:r w:rsidRPr="0002011D">
        <w:rPr>
          <w:rFonts w:asciiTheme="minorEastAsia" w:eastAsiaTheme="minorEastAsia" w:hAnsiTheme="minorEastAsia" w:hint="eastAsia"/>
          <w:sz w:val="21"/>
          <w:szCs w:val="21"/>
        </w:rPr>
        <w:t>的需求调整关键项目成果；从项目最初即邀请本地人才参与；建设受训培训师队伍；为访问国家和国际知识产权网络提供便利。</w:t>
      </w:r>
    </w:p>
    <w:p w:rsidR="00517468" w:rsidRPr="0002011D" w:rsidRDefault="00225DEA"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保证项目的可持续性是项目设计的</w:t>
      </w:r>
      <w:r w:rsidR="00004C1C" w:rsidRPr="0002011D">
        <w:rPr>
          <w:rFonts w:asciiTheme="minorEastAsia" w:eastAsiaTheme="minorEastAsia" w:hAnsiTheme="minorEastAsia" w:hint="eastAsia"/>
          <w:sz w:val="21"/>
          <w:szCs w:val="21"/>
        </w:rPr>
        <w:t>重要</w:t>
      </w:r>
      <w:r w:rsidR="00FB09B0" w:rsidRPr="0002011D">
        <w:rPr>
          <w:rFonts w:asciiTheme="minorEastAsia" w:eastAsiaTheme="minorEastAsia" w:hAnsiTheme="minorEastAsia" w:hint="eastAsia"/>
          <w:sz w:val="21"/>
          <w:szCs w:val="21"/>
        </w:rPr>
        <w:t>思路</w:t>
      </w:r>
      <w:r w:rsidR="00004C1C" w:rsidRPr="0002011D">
        <w:rPr>
          <w:rFonts w:asciiTheme="minorEastAsia" w:eastAsiaTheme="minorEastAsia" w:hAnsiTheme="minorEastAsia" w:hint="eastAsia"/>
          <w:sz w:val="21"/>
          <w:szCs w:val="21"/>
        </w:rPr>
        <w:t>。</w:t>
      </w:r>
      <w:r w:rsidR="00233898" w:rsidRPr="0002011D">
        <w:rPr>
          <w:rFonts w:asciiTheme="minorEastAsia" w:eastAsiaTheme="minorEastAsia" w:hAnsiTheme="minorEastAsia" w:hint="eastAsia"/>
          <w:sz w:val="21"/>
          <w:szCs w:val="21"/>
        </w:rPr>
        <w:t>因此，</w:t>
      </w:r>
      <w:r w:rsidR="00004C1C" w:rsidRPr="0002011D">
        <w:rPr>
          <w:rFonts w:asciiTheme="minorEastAsia" w:eastAsiaTheme="minorEastAsia" w:hAnsiTheme="minorEastAsia" w:hint="eastAsia"/>
          <w:sz w:val="21"/>
          <w:szCs w:val="21"/>
        </w:rPr>
        <w:t>项目成果要确保能够积极回应其它国家</w:t>
      </w:r>
      <w:r w:rsidR="00233898" w:rsidRPr="0002011D">
        <w:rPr>
          <w:rFonts w:asciiTheme="minorEastAsia" w:eastAsiaTheme="minorEastAsia" w:hAnsiTheme="minorEastAsia" w:hint="eastAsia"/>
          <w:sz w:val="21"/>
          <w:szCs w:val="21"/>
        </w:rPr>
        <w:t>今后</w:t>
      </w:r>
      <w:r w:rsidR="00004C1C" w:rsidRPr="0002011D">
        <w:rPr>
          <w:rFonts w:asciiTheme="minorEastAsia" w:eastAsiaTheme="minorEastAsia" w:hAnsiTheme="minorEastAsia" w:hint="eastAsia"/>
          <w:sz w:val="21"/>
          <w:szCs w:val="21"/>
        </w:rPr>
        <w:t>提出的司法系统继续教育援助</w:t>
      </w:r>
      <w:r w:rsidR="00642C5F" w:rsidRPr="0002011D">
        <w:rPr>
          <w:rFonts w:asciiTheme="minorEastAsia" w:eastAsiaTheme="minorEastAsia" w:hAnsiTheme="minorEastAsia" w:hint="eastAsia"/>
          <w:sz w:val="21"/>
          <w:szCs w:val="21"/>
        </w:rPr>
        <w:t>要求。确保项目在其它国家能够复制的关键因素包括设计通用培训模块</w:t>
      </w:r>
      <w:r w:rsidR="005F1B25" w:rsidRPr="0002011D">
        <w:rPr>
          <w:rFonts w:asciiTheme="minorEastAsia" w:eastAsiaTheme="minorEastAsia" w:hAnsiTheme="minorEastAsia" w:hint="eastAsia"/>
          <w:sz w:val="21"/>
          <w:szCs w:val="21"/>
        </w:rPr>
        <w:t>以及为使用智能手机和平板电脑上课提供便利。</w:t>
      </w:r>
    </w:p>
    <w:p w:rsidR="00517468" w:rsidRPr="0002011D" w:rsidRDefault="005F1B25" w:rsidP="0002011D">
      <w:pPr>
        <w:overflowPunct w:val="0"/>
        <w:spacing w:beforeLines="100" w:before="240" w:afterLines="50" w:after="120" w:line="340" w:lineRule="atLeast"/>
        <w:jc w:val="both"/>
        <w:rPr>
          <w:rFonts w:ascii="KaiTi" w:eastAsia="KaiTi" w:hAnsi="KaiTi"/>
          <w:b/>
          <w:sz w:val="21"/>
          <w:szCs w:val="21"/>
        </w:rPr>
      </w:pPr>
      <w:r w:rsidRPr="0002011D">
        <w:rPr>
          <w:rFonts w:ascii="KaiTi" w:eastAsia="KaiTi" w:hAnsi="KaiTi" w:hint="eastAsia"/>
          <w:b/>
          <w:sz w:val="21"/>
          <w:szCs w:val="21"/>
        </w:rPr>
        <w:t>建议</w:t>
      </w:r>
    </w:p>
    <w:p w:rsidR="00517468" w:rsidRPr="00BE4AB1" w:rsidRDefault="005F1B25" w:rsidP="0002011D">
      <w:pPr>
        <w:overflowPunct w:val="0"/>
        <w:spacing w:afterLines="50" w:after="120" w:line="340" w:lineRule="atLeast"/>
        <w:ind w:firstLineChars="200" w:firstLine="420"/>
        <w:jc w:val="both"/>
        <w:rPr>
          <w:szCs w:val="22"/>
        </w:rPr>
      </w:pPr>
      <w:r w:rsidRPr="0002011D">
        <w:rPr>
          <w:rFonts w:asciiTheme="minorEastAsia" w:eastAsiaTheme="minorEastAsia" w:hAnsiTheme="minorEastAsia" w:hint="eastAsia"/>
          <w:sz w:val="21"/>
          <w:szCs w:val="21"/>
        </w:rPr>
        <w:t>根据审评的关键发现提出八项建议。</w:t>
      </w:r>
    </w:p>
    <w:p w:rsidR="00517468" w:rsidRPr="0002011D" w:rsidRDefault="005F1B25" w:rsidP="0002011D">
      <w:pPr>
        <w:spacing w:beforeLines="100" w:before="240" w:afterLines="50" w:after="120" w:line="340" w:lineRule="atLeast"/>
        <w:rPr>
          <w:rFonts w:ascii="KaiTi" w:eastAsia="KaiTi" w:hAnsi="KaiTi"/>
          <w:b/>
          <w:sz w:val="21"/>
          <w:szCs w:val="21"/>
          <w:u w:val="single"/>
        </w:rPr>
      </w:pPr>
      <w:r w:rsidRPr="0002011D">
        <w:rPr>
          <w:rFonts w:ascii="KaiTi" w:eastAsia="KaiTi" w:hAnsi="KaiTi" w:hint="eastAsia"/>
          <w:b/>
          <w:sz w:val="21"/>
          <w:szCs w:val="21"/>
          <w:u w:val="single"/>
        </w:rPr>
        <w:lastRenderedPageBreak/>
        <w:t>项目设计与管理</w:t>
      </w:r>
    </w:p>
    <w:p w:rsidR="00517468" w:rsidRPr="0002011D" w:rsidRDefault="005F1B25" w:rsidP="0002011D">
      <w:pPr>
        <w:pStyle w:val="ListParagraph"/>
        <w:numPr>
          <w:ilvl w:val="3"/>
          <w:numId w:val="8"/>
        </w:numPr>
        <w:spacing w:afterLines="50" w:after="120" w:line="340" w:lineRule="atLeast"/>
        <w:ind w:left="709" w:hanging="709"/>
        <w:contextualSpacing w:val="0"/>
        <w:jc w:val="both"/>
        <w:rPr>
          <w:rFonts w:ascii="KaiTi" w:eastAsia="KaiTi" w:hAnsi="KaiTi"/>
          <w:b/>
          <w:sz w:val="21"/>
          <w:szCs w:val="21"/>
        </w:rPr>
      </w:pPr>
      <w:r w:rsidRPr="0002011D">
        <w:rPr>
          <w:rFonts w:ascii="KaiTi" w:eastAsia="KaiTi" w:hAnsi="KaiTi" w:hint="eastAsia"/>
          <w:sz w:val="21"/>
          <w:szCs w:val="21"/>
        </w:rPr>
        <w:t>人力资源</w:t>
      </w:r>
    </w:p>
    <w:p w:rsidR="00517468" w:rsidRPr="0002011D" w:rsidRDefault="005F1B25"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虽然项目的设计实施有多个产权组织机构参与，短期实习生也提供了一些支持，但项目由指定的WIPO学院项目管理人总体负责。工作</w:t>
      </w:r>
      <w:r w:rsidR="007D06D9" w:rsidRPr="0002011D">
        <w:rPr>
          <w:rFonts w:asciiTheme="minorEastAsia" w:eastAsiaTheme="minorEastAsia" w:hAnsiTheme="minorEastAsia" w:hint="eastAsia"/>
          <w:sz w:val="21"/>
          <w:szCs w:val="21"/>
        </w:rPr>
        <w:t>分散，</w:t>
      </w:r>
      <w:r w:rsidR="00763666" w:rsidRPr="0002011D">
        <w:rPr>
          <w:rFonts w:asciiTheme="minorEastAsia" w:eastAsiaTheme="minorEastAsia" w:hAnsiTheme="minorEastAsia" w:hint="eastAsia"/>
          <w:sz w:val="21"/>
          <w:szCs w:val="21"/>
        </w:rPr>
        <w:t>没有间断</w:t>
      </w:r>
      <w:r w:rsidR="007D06D9" w:rsidRPr="0002011D">
        <w:rPr>
          <w:rFonts w:asciiTheme="minorEastAsia" w:eastAsiaTheme="minorEastAsia" w:hAnsiTheme="minorEastAsia" w:hint="eastAsia"/>
          <w:sz w:val="21"/>
          <w:szCs w:val="21"/>
        </w:rPr>
        <w:t>，要保证项目成功实施对能力的要求大大提高。</w:t>
      </w:r>
    </w:p>
    <w:p w:rsidR="00517468" w:rsidRPr="0002011D" w:rsidRDefault="007D06D9" w:rsidP="0002011D">
      <w:pPr>
        <w:spacing w:afterLines="50" w:after="120" w:line="340" w:lineRule="atLeast"/>
        <w:jc w:val="both"/>
        <w:rPr>
          <w:rFonts w:ascii="SimSun" w:hAnsi="SimSun"/>
          <w:sz w:val="21"/>
          <w:szCs w:val="21"/>
        </w:rPr>
      </w:pPr>
      <w:r w:rsidRPr="0002011D">
        <w:rPr>
          <w:rFonts w:ascii="SimSun" w:hAnsi="SimSun" w:hint="eastAsia"/>
          <w:sz w:val="21"/>
          <w:szCs w:val="21"/>
        </w:rPr>
        <w:t>建议</w:t>
      </w:r>
      <w:r w:rsidR="00517468" w:rsidRPr="0002011D">
        <w:rPr>
          <w:rFonts w:ascii="SimSun" w:hAnsi="SimSun"/>
          <w:sz w:val="21"/>
          <w:szCs w:val="21"/>
        </w:rPr>
        <w:t>1</w:t>
      </w:r>
      <w:r w:rsidR="002E0495">
        <w:rPr>
          <w:rFonts w:ascii="SimSun" w:hAnsi="SimSun" w:hint="eastAsia"/>
          <w:sz w:val="21"/>
          <w:szCs w:val="21"/>
        </w:rPr>
        <w:t>：</w:t>
      </w:r>
    </w:p>
    <w:p w:rsidR="00517468" w:rsidRPr="0002011D" w:rsidRDefault="007D06D9"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今后，建议增加项目整个周期支持实施工作的人力资源。这样可以既让项目管理人保证对项目</w:t>
      </w:r>
      <w:r w:rsidR="00767826" w:rsidRPr="0002011D">
        <w:rPr>
          <w:rFonts w:asciiTheme="minorEastAsia" w:eastAsiaTheme="minorEastAsia" w:hAnsiTheme="minorEastAsia" w:hint="eastAsia"/>
          <w:sz w:val="21"/>
          <w:szCs w:val="21"/>
        </w:rPr>
        <w:t>总体</w:t>
      </w:r>
      <w:r w:rsidRPr="0002011D">
        <w:rPr>
          <w:rFonts w:asciiTheme="minorEastAsia" w:eastAsiaTheme="minorEastAsia" w:hAnsiTheme="minorEastAsia" w:hint="eastAsia"/>
          <w:sz w:val="21"/>
          <w:szCs w:val="21"/>
        </w:rPr>
        <w:t>负责，实施监督，又能缓解一些同时进行项目外工作所带来的项目相关压力。</w:t>
      </w:r>
    </w:p>
    <w:p w:rsidR="00517468" w:rsidRPr="0002011D" w:rsidRDefault="009D2DFD" w:rsidP="0002011D">
      <w:pPr>
        <w:pStyle w:val="ListParagraph"/>
        <w:numPr>
          <w:ilvl w:val="3"/>
          <w:numId w:val="8"/>
        </w:numPr>
        <w:spacing w:afterLines="50" w:after="120" w:line="340" w:lineRule="atLeast"/>
        <w:ind w:left="709" w:hanging="709"/>
        <w:contextualSpacing w:val="0"/>
        <w:jc w:val="both"/>
        <w:rPr>
          <w:rFonts w:ascii="KaiTi" w:eastAsia="KaiTi" w:hAnsi="KaiTi"/>
          <w:sz w:val="21"/>
          <w:szCs w:val="21"/>
        </w:rPr>
      </w:pPr>
      <w:r w:rsidRPr="0002011D">
        <w:rPr>
          <w:rFonts w:ascii="KaiTi" w:eastAsia="KaiTi" w:hAnsi="KaiTi" w:hint="eastAsia"/>
          <w:sz w:val="21"/>
          <w:szCs w:val="21"/>
        </w:rPr>
        <w:t>国家层面</w:t>
      </w:r>
      <w:r w:rsidR="007D06D9" w:rsidRPr="0002011D">
        <w:rPr>
          <w:rFonts w:ascii="KaiTi" w:eastAsia="KaiTi" w:hAnsi="KaiTi" w:hint="eastAsia"/>
          <w:sz w:val="21"/>
          <w:szCs w:val="21"/>
        </w:rPr>
        <w:t>的专业技能</w:t>
      </w:r>
    </w:p>
    <w:p w:rsidR="00517468" w:rsidRPr="0002011D" w:rsidRDefault="009D2DFD"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国家顾问的作用以及他们在国家层面</w:t>
      </w:r>
      <w:r w:rsidR="007D06D9" w:rsidRPr="0002011D">
        <w:rPr>
          <w:rFonts w:asciiTheme="minorEastAsia" w:eastAsiaTheme="minorEastAsia" w:hAnsiTheme="minorEastAsia" w:hint="eastAsia"/>
          <w:sz w:val="21"/>
          <w:szCs w:val="21"/>
        </w:rPr>
        <w:t>的知识对于项目的成功起到关键作用。此外，</w:t>
      </w:r>
      <w:r w:rsidRPr="0002011D">
        <w:rPr>
          <w:rFonts w:asciiTheme="minorEastAsia" w:eastAsiaTheme="minorEastAsia" w:hAnsiTheme="minorEastAsia" w:hint="eastAsia"/>
          <w:sz w:val="21"/>
          <w:szCs w:val="21"/>
        </w:rPr>
        <w:t>国家顾问由各自国家的主管部门选出，也确保国家层面</w:t>
      </w:r>
      <w:r w:rsidR="00E60F8E" w:rsidRPr="0002011D">
        <w:rPr>
          <w:rFonts w:asciiTheme="minorEastAsia" w:eastAsiaTheme="minorEastAsia" w:hAnsiTheme="minorEastAsia" w:hint="eastAsia"/>
          <w:sz w:val="21"/>
          <w:szCs w:val="21"/>
        </w:rPr>
        <w:t>的责任感。</w:t>
      </w:r>
    </w:p>
    <w:p w:rsidR="00517468" w:rsidRPr="0002011D" w:rsidRDefault="009403E4" w:rsidP="0002011D">
      <w:pPr>
        <w:spacing w:afterLines="50" w:after="120" w:line="340" w:lineRule="atLeast"/>
        <w:jc w:val="both"/>
        <w:rPr>
          <w:rFonts w:ascii="SimSun" w:hAnsi="SimSun"/>
          <w:sz w:val="21"/>
          <w:szCs w:val="21"/>
        </w:rPr>
      </w:pPr>
      <w:r w:rsidRPr="0002011D">
        <w:rPr>
          <w:rFonts w:ascii="SimSun" w:hAnsi="SimSun" w:hint="eastAsia"/>
          <w:sz w:val="21"/>
          <w:szCs w:val="21"/>
        </w:rPr>
        <w:t>建议</w:t>
      </w:r>
      <w:r w:rsidR="00517468" w:rsidRPr="0002011D">
        <w:rPr>
          <w:rFonts w:ascii="SimSun" w:hAnsi="SimSun"/>
          <w:sz w:val="21"/>
          <w:szCs w:val="21"/>
        </w:rPr>
        <w:t>2</w:t>
      </w:r>
      <w:r w:rsidR="002E0495">
        <w:rPr>
          <w:rFonts w:ascii="SimSun" w:hAnsi="SimSun" w:hint="eastAsia"/>
          <w:sz w:val="21"/>
          <w:szCs w:val="21"/>
        </w:rPr>
        <w:t>：</w:t>
      </w:r>
    </w:p>
    <w:p w:rsidR="00517468" w:rsidRPr="0002011D" w:rsidRDefault="009403E4"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如果今后实施类似项目，建议采用同样的任命国家顾问</w:t>
      </w:r>
      <w:r w:rsidR="001B0DD8" w:rsidRPr="0002011D">
        <w:rPr>
          <w:rFonts w:asciiTheme="minorEastAsia" w:eastAsiaTheme="minorEastAsia" w:hAnsiTheme="minorEastAsia" w:hint="eastAsia"/>
          <w:sz w:val="21"/>
          <w:szCs w:val="21"/>
        </w:rPr>
        <w:t>的方</w:t>
      </w:r>
      <w:r w:rsidRPr="0002011D">
        <w:rPr>
          <w:rFonts w:asciiTheme="minorEastAsia" w:eastAsiaTheme="minorEastAsia" w:hAnsiTheme="minorEastAsia" w:hint="eastAsia"/>
          <w:sz w:val="21"/>
          <w:szCs w:val="21"/>
        </w:rPr>
        <w:t>法，以确保项目在国家</w:t>
      </w:r>
      <w:r w:rsidR="009D2DFD" w:rsidRPr="0002011D">
        <w:rPr>
          <w:rFonts w:asciiTheme="minorEastAsia" w:eastAsiaTheme="minorEastAsia" w:hAnsiTheme="minorEastAsia" w:hint="eastAsia"/>
          <w:sz w:val="21"/>
          <w:szCs w:val="21"/>
        </w:rPr>
        <w:t>层面</w:t>
      </w:r>
      <w:r w:rsidRPr="0002011D">
        <w:rPr>
          <w:rFonts w:asciiTheme="minorEastAsia" w:eastAsiaTheme="minorEastAsia" w:hAnsiTheme="minorEastAsia" w:hint="eastAsia"/>
          <w:sz w:val="21"/>
          <w:szCs w:val="21"/>
        </w:rPr>
        <w:t>顺利进</w:t>
      </w:r>
      <w:r w:rsidR="00684F49">
        <w:rPr>
          <w:rFonts w:asciiTheme="minorEastAsia" w:eastAsiaTheme="minorEastAsia" w:hAnsiTheme="minorEastAsia" w:hint="cs"/>
          <w:sz w:val="21"/>
          <w:szCs w:val="21"/>
        </w:rPr>
        <w:t>‍</w:t>
      </w:r>
      <w:r w:rsidRPr="0002011D">
        <w:rPr>
          <w:rFonts w:asciiTheme="minorEastAsia" w:eastAsiaTheme="minorEastAsia" w:hAnsiTheme="minorEastAsia" w:hint="eastAsia"/>
          <w:sz w:val="21"/>
          <w:szCs w:val="21"/>
        </w:rPr>
        <w:t>行。</w:t>
      </w:r>
    </w:p>
    <w:p w:rsidR="00517468" w:rsidRPr="0002011D" w:rsidRDefault="009403E4" w:rsidP="0002011D">
      <w:pPr>
        <w:spacing w:beforeLines="100" w:before="240" w:afterLines="50" w:after="120" w:line="340" w:lineRule="atLeast"/>
        <w:rPr>
          <w:rFonts w:ascii="KaiTi" w:eastAsia="KaiTi" w:hAnsi="KaiTi"/>
          <w:b/>
          <w:sz w:val="21"/>
          <w:szCs w:val="21"/>
          <w:u w:val="single"/>
        </w:rPr>
      </w:pPr>
      <w:r w:rsidRPr="0002011D">
        <w:rPr>
          <w:rFonts w:ascii="KaiTi" w:eastAsia="KaiTi" w:hAnsi="KaiTi" w:hint="eastAsia"/>
          <w:b/>
          <w:sz w:val="21"/>
          <w:szCs w:val="21"/>
          <w:u w:val="single"/>
        </w:rPr>
        <w:t>有效性</w:t>
      </w:r>
    </w:p>
    <w:p w:rsidR="00517468" w:rsidRPr="0002011D" w:rsidRDefault="009403E4" w:rsidP="0002011D">
      <w:pPr>
        <w:pStyle w:val="ListParagraph"/>
        <w:numPr>
          <w:ilvl w:val="3"/>
          <w:numId w:val="8"/>
        </w:numPr>
        <w:spacing w:afterLines="50" w:after="120" w:line="340" w:lineRule="atLeast"/>
        <w:ind w:left="709" w:hanging="709"/>
        <w:contextualSpacing w:val="0"/>
        <w:jc w:val="both"/>
        <w:rPr>
          <w:rFonts w:ascii="KaiTi" w:eastAsia="KaiTi" w:hAnsi="KaiTi"/>
          <w:sz w:val="21"/>
          <w:szCs w:val="21"/>
        </w:rPr>
      </w:pPr>
      <w:r w:rsidRPr="0002011D">
        <w:rPr>
          <w:rFonts w:ascii="KaiTi" w:eastAsia="KaiTi" w:hAnsi="KaiTi" w:hint="eastAsia"/>
          <w:sz w:val="21"/>
          <w:szCs w:val="21"/>
        </w:rPr>
        <w:t>混合式学习</w:t>
      </w:r>
    </w:p>
    <w:p w:rsidR="00517468" w:rsidRPr="0002011D" w:rsidRDefault="009A3277" w:rsidP="0002011D">
      <w:pPr>
        <w:overflowPunct w:val="0"/>
        <w:spacing w:afterLines="50" w:after="120" w:line="340" w:lineRule="atLeast"/>
        <w:ind w:firstLineChars="200" w:firstLine="420"/>
        <w:jc w:val="both"/>
        <w:rPr>
          <w:rFonts w:asciiTheme="minorEastAsia" w:eastAsiaTheme="minorEastAsia" w:hAnsiTheme="minorEastAsia"/>
          <w:sz w:val="21"/>
          <w:szCs w:val="21"/>
        </w:rPr>
      </w:pPr>
      <w:r w:rsidRPr="0002011D">
        <w:rPr>
          <w:rFonts w:asciiTheme="minorEastAsia" w:eastAsiaTheme="minorEastAsia" w:hAnsiTheme="minorEastAsia" w:hint="eastAsia"/>
          <w:sz w:val="21"/>
          <w:szCs w:val="21"/>
        </w:rPr>
        <w:t>远程学习和面授教学的结合受到所有参与者的高度赞赏。这种方法保证受训学员可以有一定的灵活度，在时间允许的情况下完成各部分课程，同时确保与其他学员和专业讲师有更多机会进行实用的面对面讨论，从而加强对培训主题的理解和学习。</w:t>
      </w:r>
    </w:p>
    <w:p w:rsidR="00517468" w:rsidRPr="0002011D" w:rsidRDefault="00BE4F72" w:rsidP="0002011D">
      <w:pPr>
        <w:keepNext/>
        <w:spacing w:afterLines="50" w:after="120" w:line="340" w:lineRule="atLeast"/>
        <w:jc w:val="both"/>
        <w:rPr>
          <w:rFonts w:ascii="SimSun" w:hAnsi="SimSun"/>
          <w:sz w:val="21"/>
          <w:szCs w:val="21"/>
        </w:rPr>
      </w:pPr>
      <w:r w:rsidRPr="0002011D">
        <w:rPr>
          <w:rFonts w:ascii="SimSun" w:hAnsi="SimSun" w:hint="eastAsia"/>
          <w:sz w:val="21"/>
          <w:szCs w:val="21"/>
        </w:rPr>
        <w:t>建议</w:t>
      </w:r>
      <w:r w:rsidR="00517468" w:rsidRPr="0002011D">
        <w:rPr>
          <w:rFonts w:ascii="SimSun" w:hAnsi="SimSun"/>
          <w:sz w:val="21"/>
          <w:szCs w:val="21"/>
        </w:rPr>
        <w:t>3</w:t>
      </w:r>
      <w:r w:rsidR="004D6181">
        <w:rPr>
          <w:rFonts w:ascii="SimSun" w:hAnsi="SimSun" w:hint="eastAsia"/>
          <w:sz w:val="21"/>
          <w:szCs w:val="21"/>
        </w:rPr>
        <w:t>：</w:t>
      </w:r>
    </w:p>
    <w:p w:rsidR="00517468" w:rsidRPr="0035036D" w:rsidRDefault="00BE4F72" w:rsidP="0035036D">
      <w:pPr>
        <w:overflowPunct w:val="0"/>
        <w:spacing w:afterLines="50" w:after="120" w:line="340" w:lineRule="atLeast"/>
        <w:ind w:firstLineChars="200" w:firstLine="420"/>
        <w:jc w:val="both"/>
        <w:rPr>
          <w:rFonts w:asciiTheme="minorEastAsia" w:eastAsiaTheme="minorEastAsia" w:hAnsiTheme="minorEastAsia"/>
          <w:sz w:val="21"/>
          <w:szCs w:val="21"/>
        </w:rPr>
      </w:pPr>
      <w:r w:rsidRPr="0035036D">
        <w:rPr>
          <w:rFonts w:asciiTheme="minorEastAsia" w:eastAsiaTheme="minorEastAsia" w:hAnsiTheme="minorEastAsia" w:hint="eastAsia"/>
          <w:sz w:val="21"/>
          <w:szCs w:val="21"/>
        </w:rPr>
        <w:t>未来这一性质的课程建议采取</w:t>
      </w:r>
      <w:r w:rsidR="00897E28" w:rsidRPr="0035036D">
        <w:rPr>
          <w:rFonts w:asciiTheme="minorEastAsia" w:eastAsiaTheme="minorEastAsia" w:hAnsiTheme="minorEastAsia" w:hint="eastAsia"/>
          <w:sz w:val="21"/>
          <w:szCs w:val="21"/>
        </w:rPr>
        <w:t>与本项目相同</w:t>
      </w:r>
      <w:r w:rsidRPr="0035036D">
        <w:rPr>
          <w:rFonts w:asciiTheme="minorEastAsia" w:eastAsiaTheme="minorEastAsia" w:hAnsiTheme="minorEastAsia" w:hint="eastAsia"/>
          <w:sz w:val="21"/>
          <w:szCs w:val="21"/>
        </w:rPr>
        <w:t>的混合式学习方法</w:t>
      </w:r>
      <w:r w:rsidR="00897E28" w:rsidRPr="0035036D">
        <w:rPr>
          <w:rFonts w:asciiTheme="minorEastAsia" w:eastAsiaTheme="minorEastAsia" w:hAnsiTheme="minorEastAsia" w:hint="eastAsia"/>
          <w:sz w:val="21"/>
          <w:szCs w:val="21"/>
        </w:rPr>
        <w:t>。学习和教学方法的结合适合所有国家和所有参与者，因此对于技能和知识的提高起到关键作用。</w:t>
      </w:r>
    </w:p>
    <w:p w:rsidR="00517468" w:rsidRPr="00897E28" w:rsidRDefault="00897E28" w:rsidP="0035036D">
      <w:pPr>
        <w:spacing w:beforeLines="100" w:before="240" w:afterLines="50" w:after="120" w:line="340" w:lineRule="atLeast"/>
        <w:rPr>
          <w:rFonts w:eastAsiaTheme="minorEastAsia"/>
          <w:b/>
          <w:i/>
          <w:szCs w:val="22"/>
          <w:u w:val="single"/>
        </w:rPr>
      </w:pPr>
      <w:r w:rsidRPr="0035036D">
        <w:rPr>
          <w:rFonts w:ascii="KaiTi" w:eastAsia="KaiTi" w:hAnsi="KaiTi" w:hint="eastAsia"/>
          <w:b/>
          <w:sz w:val="21"/>
          <w:szCs w:val="21"/>
          <w:u w:val="single"/>
        </w:rPr>
        <w:t>可持续性</w:t>
      </w:r>
    </w:p>
    <w:p w:rsidR="00517468" w:rsidRPr="0035036D" w:rsidRDefault="00897E28" w:rsidP="0035036D">
      <w:pPr>
        <w:pStyle w:val="ListParagraph"/>
        <w:numPr>
          <w:ilvl w:val="3"/>
          <w:numId w:val="8"/>
        </w:numPr>
        <w:spacing w:afterLines="50" w:after="120" w:line="340" w:lineRule="atLeast"/>
        <w:ind w:left="709" w:hanging="709"/>
        <w:contextualSpacing w:val="0"/>
        <w:jc w:val="both"/>
        <w:rPr>
          <w:rFonts w:ascii="KaiTi" w:eastAsia="KaiTi" w:hAnsi="KaiTi"/>
          <w:sz w:val="21"/>
          <w:szCs w:val="21"/>
        </w:rPr>
      </w:pPr>
      <w:r w:rsidRPr="0035036D">
        <w:rPr>
          <w:rFonts w:ascii="KaiTi" w:eastAsia="KaiTi" w:hAnsi="KaiTi" w:hint="eastAsia"/>
          <w:sz w:val="21"/>
          <w:szCs w:val="21"/>
        </w:rPr>
        <w:t>继续投</w:t>
      </w:r>
      <w:r w:rsidR="001B0DD8" w:rsidRPr="0035036D">
        <w:rPr>
          <w:rFonts w:ascii="KaiTi" w:eastAsia="KaiTi" w:hAnsi="KaiTi" w:hint="eastAsia"/>
          <w:sz w:val="21"/>
          <w:szCs w:val="21"/>
        </w:rPr>
        <w:t>入</w:t>
      </w:r>
    </w:p>
    <w:p w:rsidR="00517468" w:rsidRPr="00BE4AB1" w:rsidRDefault="00897E28" w:rsidP="0035036D">
      <w:pPr>
        <w:overflowPunct w:val="0"/>
        <w:spacing w:afterLines="50" w:after="120" w:line="340" w:lineRule="atLeast"/>
        <w:ind w:firstLineChars="200" w:firstLine="420"/>
        <w:jc w:val="both"/>
        <w:rPr>
          <w:szCs w:val="22"/>
        </w:rPr>
      </w:pPr>
      <w:r w:rsidRPr="0035036D">
        <w:rPr>
          <w:rFonts w:asciiTheme="minorEastAsia" w:eastAsiaTheme="minorEastAsia" w:hAnsiTheme="minorEastAsia" w:hint="eastAsia"/>
          <w:sz w:val="21"/>
          <w:szCs w:val="21"/>
        </w:rPr>
        <w:t>本次审评访谈的所有群体的利益攸关方都强调为本次项目受训人员提供持续支持的重要性。</w:t>
      </w:r>
    </w:p>
    <w:p w:rsidR="00517468" w:rsidRPr="0035036D" w:rsidRDefault="00897E28" w:rsidP="0035036D">
      <w:pPr>
        <w:keepNext/>
        <w:spacing w:afterLines="50" w:after="120" w:line="340" w:lineRule="atLeast"/>
        <w:jc w:val="both"/>
        <w:rPr>
          <w:rFonts w:ascii="SimSun" w:hAnsi="SimSun"/>
          <w:sz w:val="21"/>
          <w:szCs w:val="21"/>
        </w:rPr>
      </w:pPr>
      <w:r w:rsidRPr="0035036D">
        <w:rPr>
          <w:rFonts w:ascii="SimSun" w:hAnsi="SimSun" w:hint="eastAsia"/>
          <w:sz w:val="21"/>
          <w:szCs w:val="21"/>
        </w:rPr>
        <w:t>建议</w:t>
      </w:r>
      <w:r w:rsidR="00517468" w:rsidRPr="0035036D">
        <w:rPr>
          <w:rFonts w:ascii="SimSun" w:hAnsi="SimSun"/>
          <w:sz w:val="21"/>
          <w:szCs w:val="21"/>
        </w:rPr>
        <w:t>4</w:t>
      </w:r>
      <w:r w:rsidR="002E0495">
        <w:rPr>
          <w:rFonts w:ascii="SimSun" w:hAnsi="SimSun" w:hint="eastAsia"/>
          <w:sz w:val="21"/>
          <w:szCs w:val="21"/>
        </w:rPr>
        <w:t>：</w:t>
      </w:r>
    </w:p>
    <w:p w:rsidR="00517468" w:rsidRPr="0035036D" w:rsidRDefault="00DC7310" w:rsidP="0035036D">
      <w:pPr>
        <w:overflowPunct w:val="0"/>
        <w:spacing w:afterLines="50" w:after="120" w:line="340" w:lineRule="atLeast"/>
        <w:ind w:firstLineChars="200" w:firstLine="420"/>
        <w:jc w:val="both"/>
        <w:rPr>
          <w:rFonts w:asciiTheme="minorEastAsia" w:eastAsiaTheme="minorEastAsia" w:hAnsiTheme="minorEastAsia"/>
          <w:sz w:val="21"/>
          <w:szCs w:val="21"/>
        </w:rPr>
      </w:pPr>
      <w:r w:rsidRPr="0035036D">
        <w:rPr>
          <w:rFonts w:asciiTheme="minorEastAsia" w:eastAsiaTheme="minorEastAsia" w:hAnsiTheme="minorEastAsia" w:hint="eastAsia"/>
          <w:sz w:val="21"/>
          <w:szCs w:val="21"/>
        </w:rPr>
        <w:t>应为已经</w:t>
      </w:r>
      <w:r w:rsidR="003C0452" w:rsidRPr="0035036D">
        <w:rPr>
          <w:rFonts w:asciiTheme="minorEastAsia" w:eastAsiaTheme="minorEastAsia" w:hAnsiTheme="minorEastAsia" w:hint="eastAsia"/>
          <w:sz w:val="21"/>
          <w:szCs w:val="21"/>
        </w:rPr>
        <w:t>受益于本项目</w:t>
      </w:r>
      <w:r w:rsidR="00AB6A78" w:rsidRPr="0035036D">
        <w:rPr>
          <w:rFonts w:asciiTheme="minorEastAsia" w:eastAsiaTheme="minorEastAsia" w:hAnsiTheme="minorEastAsia" w:hint="eastAsia"/>
          <w:sz w:val="21"/>
          <w:szCs w:val="21"/>
        </w:rPr>
        <w:t>的法官提供高级或进修培训，以便确保他们</w:t>
      </w:r>
      <w:r w:rsidRPr="0035036D">
        <w:rPr>
          <w:rFonts w:asciiTheme="minorEastAsia" w:eastAsiaTheme="minorEastAsia" w:hAnsiTheme="minorEastAsia" w:hint="eastAsia"/>
          <w:sz w:val="21"/>
          <w:szCs w:val="21"/>
        </w:rPr>
        <w:t>继续</w:t>
      </w:r>
      <w:r w:rsidR="00AB6A78" w:rsidRPr="0035036D">
        <w:rPr>
          <w:rFonts w:asciiTheme="minorEastAsia" w:eastAsiaTheme="minorEastAsia" w:hAnsiTheme="minorEastAsia" w:hint="eastAsia"/>
          <w:sz w:val="21"/>
          <w:szCs w:val="21"/>
        </w:rPr>
        <w:t>时刻跟踪知识产权的发展，并维持项目带来的进步</w:t>
      </w:r>
      <w:r w:rsidR="005B0BE4" w:rsidRPr="0035036D">
        <w:rPr>
          <w:rFonts w:asciiTheme="minorEastAsia" w:eastAsiaTheme="minorEastAsia" w:hAnsiTheme="minorEastAsia" w:hint="eastAsia"/>
          <w:sz w:val="21"/>
          <w:szCs w:val="21"/>
        </w:rPr>
        <w:t>势头。或者也可以举办会议，邀请所有受训法官参加，给他们互相交流、了解</w:t>
      </w:r>
      <w:r w:rsidR="00AB6A78" w:rsidRPr="0035036D">
        <w:rPr>
          <w:rFonts w:asciiTheme="minorEastAsia" w:eastAsiaTheme="minorEastAsia" w:hAnsiTheme="minorEastAsia" w:hint="eastAsia"/>
          <w:sz w:val="21"/>
          <w:szCs w:val="21"/>
        </w:rPr>
        <w:t>知识产权新发展的机会。</w:t>
      </w:r>
    </w:p>
    <w:p w:rsidR="00517468" w:rsidRPr="00960DC4" w:rsidRDefault="005B0BE4" w:rsidP="00960DC4">
      <w:pPr>
        <w:pStyle w:val="ListParagraph"/>
        <w:numPr>
          <w:ilvl w:val="3"/>
          <w:numId w:val="8"/>
        </w:numPr>
        <w:spacing w:afterLines="50" w:after="120" w:line="340" w:lineRule="atLeast"/>
        <w:ind w:left="709" w:hanging="709"/>
        <w:contextualSpacing w:val="0"/>
        <w:jc w:val="both"/>
        <w:rPr>
          <w:rFonts w:ascii="KaiTi" w:eastAsia="KaiTi" w:hAnsi="KaiTi"/>
          <w:sz w:val="21"/>
          <w:szCs w:val="21"/>
        </w:rPr>
      </w:pPr>
      <w:r w:rsidRPr="00960DC4">
        <w:rPr>
          <w:rFonts w:ascii="KaiTi" w:eastAsia="KaiTi" w:hAnsi="KaiTi" w:hint="eastAsia"/>
          <w:sz w:val="21"/>
          <w:szCs w:val="21"/>
        </w:rPr>
        <w:t>推广</w:t>
      </w:r>
    </w:p>
    <w:p w:rsidR="00517468" w:rsidRPr="00960DC4" w:rsidRDefault="008150F7"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可持续性的关键因素之一是确保参与项目的</w:t>
      </w:r>
      <w:r w:rsidR="00AB6A78" w:rsidRPr="00960DC4">
        <w:rPr>
          <w:rFonts w:asciiTheme="minorEastAsia" w:eastAsiaTheme="minorEastAsia" w:hAnsiTheme="minorEastAsia" w:hint="eastAsia"/>
          <w:sz w:val="21"/>
          <w:szCs w:val="21"/>
        </w:rPr>
        <w:t>国</w:t>
      </w:r>
      <w:r w:rsidRPr="00960DC4">
        <w:rPr>
          <w:rFonts w:asciiTheme="minorEastAsia" w:eastAsiaTheme="minorEastAsia" w:hAnsiTheme="minorEastAsia" w:hint="eastAsia"/>
          <w:sz w:val="21"/>
          <w:szCs w:val="21"/>
        </w:rPr>
        <w:t>家今后的</w:t>
      </w:r>
      <w:r w:rsidR="00AB6A78" w:rsidRPr="00960DC4">
        <w:rPr>
          <w:rFonts w:asciiTheme="minorEastAsia" w:eastAsiaTheme="minorEastAsia" w:hAnsiTheme="minorEastAsia" w:hint="eastAsia"/>
          <w:sz w:val="21"/>
          <w:szCs w:val="21"/>
        </w:rPr>
        <w:t>法官</w:t>
      </w:r>
      <w:r w:rsidR="00C77BD4" w:rsidRPr="00960DC4">
        <w:rPr>
          <w:rFonts w:asciiTheme="minorEastAsia" w:eastAsiaTheme="minorEastAsia" w:hAnsiTheme="minorEastAsia" w:hint="eastAsia"/>
          <w:sz w:val="21"/>
          <w:szCs w:val="21"/>
        </w:rPr>
        <w:t>以及其它国家的法官</w:t>
      </w:r>
      <w:r w:rsidRPr="00960DC4">
        <w:rPr>
          <w:rFonts w:asciiTheme="minorEastAsia" w:eastAsiaTheme="minorEastAsia" w:hAnsiTheme="minorEastAsia" w:hint="eastAsia"/>
          <w:sz w:val="21"/>
          <w:szCs w:val="21"/>
        </w:rPr>
        <w:t>都</w:t>
      </w:r>
      <w:r w:rsidR="00C77BD4" w:rsidRPr="00960DC4">
        <w:rPr>
          <w:rFonts w:asciiTheme="minorEastAsia" w:eastAsiaTheme="minorEastAsia" w:hAnsiTheme="minorEastAsia" w:hint="eastAsia"/>
          <w:sz w:val="21"/>
          <w:szCs w:val="21"/>
        </w:rPr>
        <w:t>能够从这个受到高度评价的项目中受益，进一步提高技能和能力。</w:t>
      </w:r>
    </w:p>
    <w:p w:rsidR="00517468" w:rsidRPr="00960DC4" w:rsidRDefault="00C77BD4" w:rsidP="00684F49">
      <w:pPr>
        <w:keepNext/>
        <w:spacing w:afterLines="50" w:after="120" w:line="340" w:lineRule="atLeast"/>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建议</w:t>
      </w:r>
      <w:r w:rsidR="00960DC4">
        <w:rPr>
          <w:rFonts w:asciiTheme="minorEastAsia" w:eastAsiaTheme="minorEastAsia" w:hAnsiTheme="minorEastAsia"/>
          <w:sz w:val="21"/>
          <w:szCs w:val="21"/>
        </w:rPr>
        <w:t>5(a)</w:t>
      </w:r>
      <w:r w:rsidR="002E0495">
        <w:rPr>
          <w:rFonts w:asciiTheme="minorEastAsia" w:eastAsiaTheme="minorEastAsia" w:hAnsiTheme="minorEastAsia" w:hint="eastAsia"/>
          <w:sz w:val="21"/>
          <w:szCs w:val="21"/>
        </w:rPr>
        <w:t>：</w:t>
      </w:r>
    </w:p>
    <w:p w:rsidR="00517468" w:rsidRPr="00960DC4" w:rsidRDefault="00FE541E"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建议继续与四个试点国家交流并提供支持，衡量它们继续为更多法官提供培训的能力，目标是确保培养熟悉知识产权的新一代法官。</w:t>
      </w:r>
    </w:p>
    <w:p w:rsidR="00517468" w:rsidRPr="00960DC4" w:rsidRDefault="00FE541E" w:rsidP="00960DC4">
      <w:pPr>
        <w:spacing w:afterLines="50" w:after="120" w:line="340" w:lineRule="atLeast"/>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建议</w:t>
      </w:r>
      <w:r w:rsidR="00517468" w:rsidRPr="00960DC4">
        <w:rPr>
          <w:rFonts w:asciiTheme="minorEastAsia" w:eastAsiaTheme="minorEastAsia" w:hAnsiTheme="minorEastAsia"/>
          <w:sz w:val="21"/>
          <w:szCs w:val="21"/>
        </w:rPr>
        <w:t>5(b)</w:t>
      </w:r>
      <w:r w:rsidR="002E0495">
        <w:rPr>
          <w:rFonts w:asciiTheme="minorEastAsia" w:eastAsiaTheme="minorEastAsia" w:hAnsiTheme="minorEastAsia" w:hint="eastAsia"/>
          <w:sz w:val="21"/>
          <w:szCs w:val="21"/>
        </w:rPr>
        <w:t>：</w:t>
      </w:r>
    </w:p>
    <w:p w:rsidR="00517468" w:rsidRPr="00960DC4" w:rsidRDefault="00A639A7"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对司法培训机构的摸底调查是本项目起点工作的一部分，建议进一步调查，以便</w:t>
      </w:r>
      <w:r w:rsidR="00065DEE" w:rsidRPr="00960DC4">
        <w:rPr>
          <w:rFonts w:asciiTheme="minorEastAsia" w:eastAsiaTheme="minorEastAsia" w:hAnsiTheme="minorEastAsia" w:hint="eastAsia"/>
          <w:sz w:val="21"/>
          <w:szCs w:val="21"/>
        </w:rPr>
        <w:t>：</w:t>
      </w:r>
    </w:p>
    <w:p w:rsidR="00517468" w:rsidRPr="00960DC4" w:rsidRDefault="00A639A7" w:rsidP="00960DC4">
      <w:pPr>
        <w:pStyle w:val="ListParagraph"/>
        <w:numPr>
          <w:ilvl w:val="0"/>
          <w:numId w:val="33"/>
        </w:numPr>
        <w:spacing w:afterLines="50" w:after="120" w:line="340" w:lineRule="atLeast"/>
        <w:contextualSpacing w:val="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已开发模块和手册可以用于邻国</w:t>
      </w:r>
    </w:p>
    <w:p w:rsidR="00517468" w:rsidRPr="00960DC4" w:rsidRDefault="00A639A7" w:rsidP="00960DC4">
      <w:pPr>
        <w:pStyle w:val="ListParagraph"/>
        <w:numPr>
          <w:ilvl w:val="0"/>
          <w:numId w:val="33"/>
        </w:numPr>
        <w:spacing w:afterLines="50" w:after="120" w:line="340" w:lineRule="atLeast"/>
        <w:contextualSpacing w:val="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受训法官和法律专业人员有能力在邻国提供培训</w:t>
      </w:r>
      <w:r w:rsidR="00065DEE" w:rsidRPr="00960DC4">
        <w:rPr>
          <w:rFonts w:asciiTheme="minorEastAsia" w:eastAsiaTheme="minorEastAsia" w:hAnsiTheme="minorEastAsia" w:hint="eastAsia"/>
          <w:sz w:val="21"/>
          <w:szCs w:val="21"/>
        </w:rPr>
        <w:t>。</w:t>
      </w:r>
    </w:p>
    <w:p w:rsidR="00517468" w:rsidRPr="00960DC4" w:rsidRDefault="00A639A7"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产权组织在上述两项建议中的参与和财政支持至关重要</w:t>
      </w:r>
      <w:r w:rsidR="00876B81" w:rsidRPr="00960DC4">
        <w:rPr>
          <w:rFonts w:asciiTheme="minorEastAsia" w:eastAsiaTheme="minorEastAsia" w:hAnsiTheme="minorEastAsia" w:hint="eastAsia"/>
          <w:sz w:val="21"/>
          <w:szCs w:val="21"/>
        </w:rPr>
        <w:t>。</w:t>
      </w:r>
    </w:p>
    <w:p w:rsidR="00517468" w:rsidRPr="00960DC4" w:rsidRDefault="00876B81" w:rsidP="00960DC4">
      <w:pPr>
        <w:pStyle w:val="ListParagraph"/>
        <w:numPr>
          <w:ilvl w:val="3"/>
          <w:numId w:val="8"/>
        </w:numPr>
        <w:spacing w:afterLines="50" w:after="120" w:line="340" w:lineRule="atLeast"/>
        <w:ind w:left="709" w:hanging="709"/>
        <w:contextualSpacing w:val="0"/>
        <w:jc w:val="both"/>
        <w:rPr>
          <w:rFonts w:ascii="KaiTi" w:eastAsia="KaiTi" w:hAnsi="KaiTi"/>
          <w:sz w:val="21"/>
          <w:szCs w:val="21"/>
        </w:rPr>
      </w:pPr>
      <w:r w:rsidRPr="00960DC4">
        <w:rPr>
          <w:rFonts w:ascii="KaiTi" w:eastAsia="KaiTi" w:hAnsi="KaiTi" w:hint="eastAsia"/>
          <w:sz w:val="21"/>
          <w:szCs w:val="21"/>
        </w:rPr>
        <w:t>监测</w:t>
      </w:r>
    </w:p>
    <w:p w:rsidR="00517468" w:rsidRPr="00960DC4" w:rsidRDefault="00876B81"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监测培训的影响</w:t>
      </w:r>
      <w:r w:rsidR="00477BA7" w:rsidRPr="00960DC4">
        <w:rPr>
          <w:rFonts w:asciiTheme="minorEastAsia" w:eastAsiaTheme="minorEastAsia" w:hAnsiTheme="minorEastAsia" w:hint="eastAsia"/>
          <w:sz w:val="21"/>
          <w:szCs w:val="21"/>
        </w:rPr>
        <w:t>及</w:t>
      </w:r>
      <w:r w:rsidR="00BA1670" w:rsidRPr="00960DC4">
        <w:rPr>
          <w:rFonts w:asciiTheme="minorEastAsia" w:eastAsiaTheme="minorEastAsia" w:hAnsiTheme="minorEastAsia" w:hint="eastAsia"/>
          <w:sz w:val="21"/>
          <w:szCs w:val="21"/>
        </w:rPr>
        <w:t>其</w:t>
      </w:r>
      <w:r w:rsidR="00477BA7" w:rsidRPr="00960DC4">
        <w:rPr>
          <w:rFonts w:asciiTheme="minorEastAsia" w:eastAsiaTheme="minorEastAsia" w:hAnsiTheme="minorEastAsia" w:hint="eastAsia"/>
          <w:sz w:val="21"/>
          <w:szCs w:val="21"/>
        </w:rPr>
        <w:t>长期可持续性尚为时过早。但有必要对此有所了解，以确保今后类似项目和课程的设计可以</w:t>
      </w:r>
      <w:r w:rsidR="002F2EB7" w:rsidRPr="00960DC4">
        <w:rPr>
          <w:rFonts w:asciiTheme="minorEastAsia" w:eastAsiaTheme="minorEastAsia" w:hAnsiTheme="minorEastAsia" w:hint="eastAsia"/>
          <w:sz w:val="21"/>
          <w:szCs w:val="21"/>
        </w:rPr>
        <w:t>从中</w:t>
      </w:r>
      <w:r w:rsidR="00477BA7" w:rsidRPr="00960DC4">
        <w:rPr>
          <w:rFonts w:asciiTheme="minorEastAsia" w:eastAsiaTheme="minorEastAsia" w:hAnsiTheme="minorEastAsia" w:hint="eastAsia"/>
          <w:sz w:val="21"/>
          <w:szCs w:val="21"/>
        </w:rPr>
        <w:t>借鉴</w:t>
      </w:r>
      <w:r w:rsidR="002F2EB7" w:rsidRPr="00960DC4">
        <w:rPr>
          <w:rFonts w:asciiTheme="minorEastAsia" w:eastAsiaTheme="minorEastAsia" w:hAnsiTheme="minorEastAsia" w:hint="eastAsia"/>
          <w:sz w:val="21"/>
          <w:szCs w:val="21"/>
        </w:rPr>
        <w:t>经验</w:t>
      </w:r>
      <w:r w:rsidR="00477BA7" w:rsidRPr="00960DC4">
        <w:rPr>
          <w:rFonts w:asciiTheme="minorEastAsia" w:eastAsiaTheme="minorEastAsia" w:hAnsiTheme="minorEastAsia" w:hint="eastAsia"/>
          <w:sz w:val="21"/>
          <w:szCs w:val="21"/>
        </w:rPr>
        <w:t>。</w:t>
      </w:r>
    </w:p>
    <w:p w:rsidR="00517468" w:rsidRPr="00960DC4" w:rsidRDefault="002F2EB7" w:rsidP="00960DC4">
      <w:pPr>
        <w:keepNext/>
        <w:spacing w:afterLines="50" w:after="120" w:line="340" w:lineRule="atLeast"/>
        <w:jc w:val="both"/>
        <w:rPr>
          <w:rFonts w:ascii="SimSun" w:hAnsi="SimSun"/>
          <w:sz w:val="21"/>
          <w:szCs w:val="21"/>
        </w:rPr>
      </w:pPr>
      <w:r w:rsidRPr="00960DC4">
        <w:rPr>
          <w:rFonts w:ascii="SimSun" w:hAnsi="SimSun" w:hint="eastAsia"/>
          <w:sz w:val="21"/>
          <w:szCs w:val="21"/>
        </w:rPr>
        <w:t>建议</w:t>
      </w:r>
      <w:r w:rsidR="00517468" w:rsidRPr="00960DC4">
        <w:rPr>
          <w:rFonts w:ascii="SimSun" w:hAnsi="SimSun"/>
          <w:sz w:val="21"/>
          <w:szCs w:val="21"/>
        </w:rPr>
        <w:t>6</w:t>
      </w:r>
      <w:r w:rsidR="002E0495">
        <w:rPr>
          <w:rFonts w:ascii="SimSun" w:hAnsi="SimSun" w:hint="eastAsia"/>
          <w:sz w:val="21"/>
          <w:szCs w:val="21"/>
        </w:rPr>
        <w:t>：</w:t>
      </w:r>
    </w:p>
    <w:p w:rsidR="00684F49" w:rsidRDefault="002F2EB7" w:rsidP="00684F49">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为</w:t>
      </w:r>
      <w:r w:rsidR="008C7A9E" w:rsidRPr="00960DC4">
        <w:rPr>
          <w:rFonts w:asciiTheme="minorEastAsia" w:eastAsiaTheme="minorEastAsia" w:hAnsiTheme="minorEastAsia" w:hint="eastAsia"/>
          <w:sz w:val="21"/>
          <w:szCs w:val="21"/>
        </w:rPr>
        <w:t>评估长期影响，建议产权组织继续</w:t>
      </w:r>
      <w:r w:rsidR="00BA1670" w:rsidRPr="00960DC4">
        <w:rPr>
          <w:rFonts w:asciiTheme="minorEastAsia" w:eastAsiaTheme="minorEastAsia" w:hAnsiTheme="minorEastAsia" w:hint="eastAsia"/>
          <w:sz w:val="21"/>
          <w:szCs w:val="21"/>
        </w:rPr>
        <w:t>对项目参与者和相关司法培训机构进行项目监测，为期二至五年，未来</w:t>
      </w:r>
      <w:r w:rsidR="008C7A9E" w:rsidRPr="00960DC4">
        <w:rPr>
          <w:rFonts w:asciiTheme="minorEastAsia" w:eastAsiaTheme="minorEastAsia" w:hAnsiTheme="minorEastAsia" w:hint="eastAsia"/>
          <w:sz w:val="21"/>
          <w:szCs w:val="21"/>
        </w:rPr>
        <w:t>培训课程</w:t>
      </w:r>
      <w:r w:rsidR="00BA1670" w:rsidRPr="00960DC4">
        <w:rPr>
          <w:rFonts w:asciiTheme="minorEastAsia" w:eastAsiaTheme="minorEastAsia" w:hAnsiTheme="minorEastAsia" w:hint="eastAsia"/>
          <w:sz w:val="21"/>
          <w:szCs w:val="21"/>
        </w:rPr>
        <w:t>的</w:t>
      </w:r>
      <w:r w:rsidR="008C7A9E" w:rsidRPr="00960DC4">
        <w:rPr>
          <w:rFonts w:asciiTheme="minorEastAsia" w:eastAsiaTheme="minorEastAsia" w:hAnsiTheme="minorEastAsia" w:hint="eastAsia"/>
          <w:sz w:val="21"/>
          <w:szCs w:val="21"/>
        </w:rPr>
        <w:t>设计和实施可以利用收集的数据。</w:t>
      </w:r>
    </w:p>
    <w:p w:rsidR="00517468" w:rsidRPr="00960DC4" w:rsidRDefault="00BA1670" w:rsidP="00684F49">
      <w:pPr>
        <w:pStyle w:val="ListParagraph"/>
        <w:numPr>
          <w:ilvl w:val="3"/>
          <w:numId w:val="8"/>
        </w:numPr>
        <w:spacing w:afterLines="50" w:after="120" w:line="340" w:lineRule="atLeast"/>
        <w:ind w:left="709" w:hanging="709"/>
        <w:contextualSpacing w:val="0"/>
        <w:jc w:val="both"/>
        <w:rPr>
          <w:rFonts w:ascii="KaiTi" w:eastAsia="KaiTi" w:hAnsi="KaiTi"/>
          <w:sz w:val="21"/>
          <w:szCs w:val="21"/>
        </w:rPr>
      </w:pPr>
      <w:r w:rsidRPr="00960DC4">
        <w:rPr>
          <w:rFonts w:ascii="KaiTi" w:eastAsia="KaiTi" w:hAnsi="KaiTi" w:hint="eastAsia"/>
          <w:sz w:val="21"/>
          <w:szCs w:val="21"/>
        </w:rPr>
        <w:t>加入讨论论坛</w:t>
      </w:r>
    </w:p>
    <w:p w:rsidR="00517468" w:rsidRPr="00960DC4" w:rsidRDefault="008C7A9E"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除了继续</w:t>
      </w:r>
      <w:r w:rsidR="00340161" w:rsidRPr="00960DC4">
        <w:rPr>
          <w:rFonts w:asciiTheme="minorEastAsia" w:eastAsiaTheme="minorEastAsia" w:hAnsiTheme="minorEastAsia" w:hint="eastAsia"/>
          <w:sz w:val="21"/>
          <w:szCs w:val="21"/>
        </w:rPr>
        <w:t>培训那些已经受益的群体，一些利益攸关方还特别指出，应当维持项目的进步势头，在已获得知识的基础上进一步发展</w:t>
      </w:r>
      <w:r w:rsidR="00E252DA" w:rsidRPr="00960DC4">
        <w:rPr>
          <w:rFonts w:asciiTheme="minorEastAsia" w:eastAsiaTheme="minorEastAsia" w:hAnsiTheme="minorEastAsia" w:hint="eastAsia"/>
          <w:sz w:val="21"/>
          <w:szCs w:val="21"/>
        </w:rPr>
        <w:t>。可以增加培训或进修培训（如建议5的提议），也可以通过其它方式进行。</w:t>
      </w:r>
    </w:p>
    <w:p w:rsidR="00517468" w:rsidRPr="00960DC4" w:rsidRDefault="00E252DA" w:rsidP="00960DC4">
      <w:pPr>
        <w:keepNext/>
        <w:spacing w:afterLines="50" w:after="120" w:line="340" w:lineRule="atLeast"/>
        <w:jc w:val="both"/>
        <w:rPr>
          <w:rFonts w:ascii="SimSun" w:hAnsi="SimSun"/>
          <w:sz w:val="21"/>
          <w:szCs w:val="21"/>
        </w:rPr>
      </w:pPr>
      <w:r w:rsidRPr="00960DC4">
        <w:rPr>
          <w:rFonts w:ascii="SimSun" w:hAnsi="SimSun" w:hint="eastAsia"/>
          <w:sz w:val="21"/>
          <w:szCs w:val="21"/>
        </w:rPr>
        <w:t>建议</w:t>
      </w:r>
      <w:r w:rsidR="00517468" w:rsidRPr="00960DC4">
        <w:rPr>
          <w:rFonts w:ascii="SimSun" w:hAnsi="SimSun"/>
          <w:sz w:val="21"/>
          <w:szCs w:val="21"/>
        </w:rPr>
        <w:t>7</w:t>
      </w:r>
      <w:r w:rsidR="002E0495">
        <w:rPr>
          <w:rFonts w:ascii="SimSun" w:hAnsi="SimSun" w:hint="eastAsia"/>
          <w:sz w:val="21"/>
          <w:szCs w:val="21"/>
        </w:rPr>
        <w:t>：</w:t>
      </w:r>
    </w:p>
    <w:p w:rsidR="00517468" w:rsidRPr="00960DC4" w:rsidRDefault="00E252DA"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建议考虑邀请受训法官参加产权组织举办的知识产权讨论，或者在修订知识产权协议时征求他们的意见。这种作法有助于保持</w:t>
      </w:r>
      <w:r w:rsidR="00DB4EDD" w:rsidRPr="00960DC4">
        <w:rPr>
          <w:rFonts w:asciiTheme="minorEastAsia" w:eastAsiaTheme="minorEastAsia" w:hAnsiTheme="minorEastAsia" w:hint="eastAsia"/>
          <w:sz w:val="21"/>
          <w:szCs w:val="21"/>
        </w:rPr>
        <w:t>对</w:t>
      </w:r>
      <w:r w:rsidR="00BE4D11" w:rsidRPr="00960DC4">
        <w:rPr>
          <w:rFonts w:asciiTheme="minorEastAsia" w:eastAsiaTheme="minorEastAsia" w:hAnsiTheme="minorEastAsia" w:hint="eastAsia"/>
          <w:sz w:val="21"/>
          <w:szCs w:val="21"/>
        </w:rPr>
        <w:t>这一主题的</w:t>
      </w:r>
      <w:r w:rsidR="004B5BA8" w:rsidRPr="00960DC4">
        <w:rPr>
          <w:rFonts w:asciiTheme="minorEastAsia" w:eastAsiaTheme="minorEastAsia" w:hAnsiTheme="minorEastAsia" w:hint="eastAsia"/>
          <w:sz w:val="21"/>
          <w:szCs w:val="21"/>
        </w:rPr>
        <w:t>熟悉，让参与课程的人员一直保持热情。</w:t>
      </w:r>
    </w:p>
    <w:p w:rsidR="00517468" w:rsidRPr="00BE4AB1" w:rsidRDefault="00517468" w:rsidP="007F4531">
      <w:pPr>
        <w:rPr>
          <w:szCs w:val="22"/>
        </w:rPr>
      </w:pPr>
    </w:p>
    <w:p w:rsidR="00517468" w:rsidRPr="00BE4AB1" w:rsidRDefault="00517468" w:rsidP="00517468">
      <w:pPr>
        <w:jc w:val="both"/>
        <w:rPr>
          <w:b/>
          <w:i/>
          <w:szCs w:val="22"/>
        </w:rPr>
        <w:sectPr w:rsidR="00517468" w:rsidRPr="00BE4AB1" w:rsidSect="00AD44DC">
          <w:headerReference w:type="default" r:id="rId11"/>
          <w:pgSz w:w="11906" w:h="16838"/>
          <w:pgMar w:top="567" w:right="1134" w:bottom="1418" w:left="1418" w:header="510" w:footer="1020" w:gutter="0"/>
          <w:pgNumType w:start="2"/>
          <w:cols w:space="708"/>
          <w:docGrid w:linePitch="360"/>
        </w:sectPr>
      </w:pPr>
    </w:p>
    <w:p w:rsidR="00517468" w:rsidRPr="00960DC4" w:rsidRDefault="000055CC" w:rsidP="00960DC4">
      <w:pPr>
        <w:pStyle w:val="Heading1"/>
        <w:keepLines/>
        <w:numPr>
          <w:ilvl w:val="0"/>
          <w:numId w:val="9"/>
        </w:numPr>
        <w:spacing w:beforeLines="100" w:afterLines="50" w:after="120" w:line="340" w:lineRule="atLeast"/>
        <w:ind w:left="714" w:hanging="357"/>
        <w:jc w:val="both"/>
        <w:rPr>
          <w:rFonts w:ascii="SimHei" w:eastAsia="SimHei" w:hAnsi="SimHei"/>
          <w:b w:val="0"/>
          <w:sz w:val="21"/>
          <w:szCs w:val="21"/>
        </w:rPr>
      </w:pPr>
      <w:bookmarkStart w:id="12" w:name="_Toc2000925"/>
      <w:bookmarkStart w:id="13" w:name="_Toc2002157"/>
      <w:bookmarkStart w:id="14" w:name="_Toc2930849"/>
      <w:bookmarkStart w:id="15" w:name="_Toc318890939"/>
      <w:r w:rsidRPr="00960DC4">
        <w:rPr>
          <w:rFonts w:ascii="SimHei" w:eastAsia="SimHei" w:hAnsi="SimHei" w:hint="eastAsia"/>
          <w:b w:val="0"/>
          <w:sz w:val="21"/>
          <w:szCs w:val="21"/>
        </w:rPr>
        <w:t>导言和背景</w:t>
      </w:r>
      <w:bookmarkEnd w:id="12"/>
      <w:bookmarkEnd w:id="13"/>
      <w:bookmarkEnd w:id="14"/>
    </w:p>
    <w:p w:rsidR="00517468" w:rsidRPr="00960DC4" w:rsidRDefault="00D04836"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知识产权法律框架和制度是非常专业和复杂的领域；知识产权争议也是如此，尤其是涉及复杂技术、信息通信技术</w:t>
      </w:r>
      <w:r w:rsidR="00960DC4">
        <w:rPr>
          <w:rFonts w:asciiTheme="minorEastAsia" w:eastAsiaTheme="minorEastAsia" w:hAnsiTheme="minorEastAsia"/>
          <w:sz w:val="21"/>
          <w:szCs w:val="21"/>
        </w:rPr>
        <w:t>（</w:t>
      </w:r>
      <w:r w:rsidRPr="00960DC4">
        <w:rPr>
          <w:rFonts w:asciiTheme="minorEastAsia" w:eastAsiaTheme="minorEastAsia" w:hAnsiTheme="minorEastAsia"/>
          <w:sz w:val="21"/>
          <w:szCs w:val="21"/>
        </w:rPr>
        <w:t>ICT</w:t>
      </w:r>
      <w:r w:rsidR="00960DC4">
        <w:rPr>
          <w:rFonts w:asciiTheme="minorEastAsia" w:eastAsiaTheme="minorEastAsia" w:hAnsiTheme="minorEastAsia"/>
          <w:sz w:val="21"/>
          <w:szCs w:val="21"/>
        </w:rPr>
        <w:t>）</w:t>
      </w:r>
      <w:r w:rsidRPr="00960DC4">
        <w:rPr>
          <w:rFonts w:asciiTheme="minorEastAsia" w:eastAsiaTheme="minorEastAsia" w:hAnsiTheme="minorEastAsia" w:hint="eastAsia"/>
          <w:sz w:val="21"/>
          <w:szCs w:val="21"/>
        </w:rPr>
        <w:t>环境或跨境贸易的争议</w:t>
      </w:r>
      <w:r w:rsidR="0011623A" w:rsidRPr="00960DC4">
        <w:rPr>
          <w:rFonts w:asciiTheme="minorEastAsia" w:eastAsiaTheme="minorEastAsia" w:hAnsiTheme="minorEastAsia" w:hint="eastAsia"/>
          <w:sz w:val="21"/>
          <w:szCs w:val="21"/>
        </w:rPr>
        <w:t>。</w:t>
      </w:r>
      <w:r w:rsidRPr="00960DC4">
        <w:rPr>
          <w:rFonts w:asciiTheme="minorEastAsia" w:eastAsiaTheme="minorEastAsia" w:hAnsiTheme="minorEastAsia" w:hint="eastAsia"/>
          <w:sz w:val="21"/>
          <w:szCs w:val="21"/>
        </w:rPr>
        <w:t>对有效使用知识产权所形成经济利益的意识不断提升，使得人们更多地采用司法手段解决知识产权争议。</w:t>
      </w:r>
      <w:r w:rsidR="00987C5B" w:rsidRPr="00960DC4">
        <w:rPr>
          <w:rFonts w:asciiTheme="minorEastAsia" w:eastAsiaTheme="minorEastAsia" w:hAnsiTheme="minorEastAsia" w:hint="eastAsia"/>
          <w:sz w:val="21"/>
          <w:szCs w:val="21"/>
        </w:rPr>
        <w:t>然而，在一些发展中国家和最不发达国家（LDC），很多司法官员在大学</w:t>
      </w:r>
      <w:r w:rsidR="009A169A" w:rsidRPr="00960DC4">
        <w:rPr>
          <w:rFonts w:asciiTheme="minorEastAsia" w:eastAsiaTheme="minorEastAsia" w:hAnsiTheme="minorEastAsia" w:hint="eastAsia"/>
          <w:sz w:val="21"/>
          <w:szCs w:val="21"/>
        </w:rPr>
        <w:t>修习</w:t>
      </w:r>
      <w:r w:rsidR="00987C5B" w:rsidRPr="00960DC4">
        <w:rPr>
          <w:rFonts w:asciiTheme="minorEastAsia" w:eastAsiaTheme="minorEastAsia" w:hAnsiTheme="minorEastAsia" w:hint="eastAsia"/>
          <w:sz w:val="21"/>
          <w:szCs w:val="21"/>
        </w:rPr>
        <w:t>法律</w:t>
      </w:r>
      <w:r w:rsidR="009A169A" w:rsidRPr="00960DC4">
        <w:rPr>
          <w:rFonts w:asciiTheme="minorEastAsia" w:eastAsiaTheme="minorEastAsia" w:hAnsiTheme="minorEastAsia" w:hint="eastAsia"/>
          <w:sz w:val="21"/>
          <w:szCs w:val="21"/>
        </w:rPr>
        <w:t>学位时没有足够的知识产权法律课程，对此准备不足。同时，不少国家认识到</w:t>
      </w:r>
      <w:r w:rsidR="00832348" w:rsidRPr="00960DC4">
        <w:rPr>
          <w:rFonts w:asciiTheme="minorEastAsia" w:eastAsiaTheme="minorEastAsia" w:hAnsiTheme="minorEastAsia" w:hint="eastAsia"/>
          <w:sz w:val="21"/>
          <w:szCs w:val="21"/>
        </w:rPr>
        <w:t>正式司法教育和培训对于</w:t>
      </w:r>
      <w:r w:rsidR="009A169A" w:rsidRPr="00960DC4">
        <w:rPr>
          <w:rFonts w:asciiTheme="minorEastAsia" w:eastAsiaTheme="minorEastAsia" w:hAnsiTheme="minorEastAsia" w:hint="eastAsia"/>
          <w:sz w:val="21"/>
          <w:szCs w:val="21"/>
        </w:rPr>
        <w:t>提高司法能力和司法质量以及法庭</w:t>
      </w:r>
      <w:r w:rsidR="00C415FB" w:rsidRPr="00960DC4">
        <w:rPr>
          <w:rFonts w:asciiTheme="minorEastAsia" w:eastAsiaTheme="minorEastAsia" w:hAnsiTheme="minorEastAsia" w:hint="eastAsia"/>
          <w:sz w:val="21"/>
          <w:szCs w:val="21"/>
        </w:rPr>
        <w:t>效绩</w:t>
      </w:r>
      <w:r w:rsidR="009A169A" w:rsidRPr="00960DC4">
        <w:rPr>
          <w:rFonts w:asciiTheme="minorEastAsia" w:eastAsiaTheme="minorEastAsia" w:hAnsiTheme="minorEastAsia" w:hint="eastAsia"/>
          <w:sz w:val="21"/>
          <w:szCs w:val="21"/>
        </w:rPr>
        <w:t>的重要性</w:t>
      </w:r>
      <w:r w:rsidR="00FC4A8C" w:rsidRPr="00960DC4">
        <w:rPr>
          <w:rFonts w:asciiTheme="minorEastAsia" w:eastAsiaTheme="minorEastAsia" w:hAnsiTheme="minorEastAsia" w:hint="eastAsia"/>
          <w:sz w:val="21"/>
          <w:szCs w:val="21"/>
        </w:rPr>
        <w:t>，已设有国家司法培训机构</w:t>
      </w:r>
      <w:r w:rsidR="00D06911" w:rsidRPr="00960DC4">
        <w:rPr>
          <w:rFonts w:asciiTheme="minorEastAsia" w:eastAsiaTheme="minorEastAsia" w:hAnsiTheme="minorEastAsia" w:hint="eastAsia"/>
          <w:sz w:val="21"/>
          <w:szCs w:val="21"/>
        </w:rPr>
        <w:t>。这些机构起到关键作用，</w:t>
      </w:r>
      <w:r w:rsidR="00CC4499" w:rsidRPr="00960DC4">
        <w:rPr>
          <w:rFonts w:asciiTheme="minorEastAsia" w:eastAsiaTheme="minorEastAsia" w:hAnsiTheme="minorEastAsia" w:hint="eastAsia"/>
          <w:sz w:val="21"/>
          <w:szCs w:val="21"/>
        </w:rPr>
        <w:t>为新入职</w:t>
      </w:r>
      <w:r w:rsidR="00D06911" w:rsidRPr="00960DC4">
        <w:rPr>
          <w:rFonts w:asciiTheme="minorEastAsia" w:eastAsiaTheme="minorEastAsia" w:hAnsiTheme="minorEastAsia" w:hint="eastAsia"/>
          <w:sz w:val="21"/>
          <w:szCs w:val="21"/>
        </w:rPr>
        <w:t>法官提供教育培训，也为</w:t>
      </w:r>
      <w:r w:rsidR="00CC4499" w:rsidRPr="00960DC4">
        <w:rPr>
          <w:rFonts w:asciiTheme="minorEastAsia" w:eastAsiaTheme="minorEastAsia" w:hAnsiTheme="minorEastAsia" w:hint="eastAsia"/>
          <w:sz w:val="21"/>
          <w:szCs w:val="21"/>
        </w:rPr>
        <w:t>在职</w:t>
      </w:r>
      <w:r w:rsidR="00D06911" w:rsidRPr="00960DC4">
        <w:rPr>
          <w:rFonts w:asciiTheme="minorEastAsia" w:eastAsiaTheme="minorEastAsia" w:hAnsiTheme="minorEastAsia" w:hint="eastAsia"/>
          <w:sz w:val="21"/>
          <w:szCs w:val="21"/>
        </w:rPr>
        <w:t>法官提供</w:t>
      </w:r>
      <w:r w:rsidR="00CC4499" w:rsidRPr="00960DC4">
        <w:rPr>
          <w:rFonts w:asciiTheme="minorEastAsia" w:eastAsiaTheme="minorEastAsia" w:hAnsiTheme="minorEastAsia" w:hint="eastAsia"/>
          <w:sz w:val="21"/>
          <w:szCs w:val="21"/>
        </w:rPr>
        <w:t>持续职业</w:t>
      </w:r>
      <w:r w:rsidR="00D06911" w:rsidRPr="00960DC4">
        <w:rPr>
          <w:rFonts w:asciiTheme="minorEastAsia" w:eastAsiaTheme="minorEastAsia" w:hAnsiTheme="minorEastAsia" w:hint="eastAsia"/>
          <w:sz w:val="21"/>
          <w:szCs w:val="21"/>
        </w:rPr>
        <w:t>培训</w:t>
      </w:r>
      <w:r w:rsidR="00CC4499" w:rsidRPr="00960DC4">
        <w:rPr>
          <w:rFonts w:asciiTheme="minorEastAsia" w:eastAsiaTheme="minorEastAsia" w:hAnsiTheme="minorEastAsia" w:hint="eastAsia"/>
          <w:sz w:val="21"/>
          <w:szCs w:val="21"/>
        </w:rPr>
        <w:t>。</w:t>
      </w:r>
    </w:p>
    <w:p w:rsidR="00517468" w:rsidRPr="00960DC4" w:rsidRDefault="00D52914"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产权组织为发展中国家和最不发达国家提供知识产权</w:t>
      </w:r>
      <w:r w:rsidR="00CC4499" w:rsidRPr="00960DC4">
        <w:rPr>
          <w:rFonts w:asciiTheme="minorEastAsia" w:eastAsiaTheme="minorEastAsia" w:hAnsiTheme="minorEastAsia" w:hint="eastAsia"/>
          <w:sz w:val="21"/>
          <w:szCs w:val="21"/>
        </w:rPr>
        <w:t>专门</w:t>
      </w:r>
      <w:r w:rsidRPr="00960DC4">
        <w:rPr>
          <w:rFonts w:asciiTheme="minorEastAsia" w:eastAsiaTheme="minorEastAsia" w:hAnsiTheme="minorEastAsia" w:hint="eastAsia"/>
          <w:sz w:val="21"/>
          <w:szCs w:val="21"/>
        </w:rPr>
        <w:t>培训服务</w:t>
      </w:r>
      <w:r w:rsidR="007A45D9" w:rsidRPr="00960DC4">
        <w:rPr>
          <w:rFonts w:asciiTheme="minorEastAsia" w:eastAsiaTheme="minorEastAsia" w:hAnsiTheme="minorEastAsia" w:hint="eastAsia"/>
          <w:sz w:val="21"/>
          <w:szCs w:val="21"/>
        </w:rPr>
        <w:t>，此外产权组织也接到一些</w:t>
      </w:r>
      <w:r w:rsidR="006C0091" w:rsidRPr="00960DC4">
        <w:rPr>
          <w:rFonts w:asciiTheme="minorEastAsia" w:eastAsiaTheme="minorEastAsia" w:hAnsiTheme="minorEastAsia" w:hint="eastAsia"/>
          <w:sz w:val="21"/>
          <w:szCs w:val="21"/>
        </w:rPr>
        <w:t>相关</w:t>
      </w:r>
      <w:r w:rsidR="007A45D9" w:rsidRPr="00960DC4">
        <w:rPr>
          <w:rFonts w:asciiTheme="minorEastAsia" w:eastAsiaTheme="minorEastAsia" w:hAnsiTheme="minorEastAsia" w:hint="eastAsia"/>
          <w:sz w:val="21"/>
          <w:szCs w:val="21"/>
        </w:rPr>
        <w:t>请求，</w:t>
      </w:r>
      <w:r w:rsidR="00CC4499" w:rsidRPr="00960DC4">
        <w:rPr>
          <w:rFonts w:asciiTheme="minorEastAsia" w:eastAsiaTheme="minorEastAsia" w:hAnsiTheme="minorEastAsia" w:hint="eastAsia"/>
          <w:sz w:val="21"/>
          <w:szCs w:val="21"/>
        </w:rPr>
        <w:t>可以推断</w:t>
      </w:r>
      <w:r w:rsidR="00D229A9" w:rsidRPr="00960DC4">
        <w:rPr>
          <w:rFonts w:asciiTheme="minorEastAsia" w:eastAsiaTheme="minorEastAsia" w:hAnsiTheme="minorEastAsia" w:hint="eastAsia"/>
          <w:sz w:val="21"/>
          <w:szCs w:val="21"/>
        </w:rPr>
        <w:t>知识产权法律领域的专业化培训会对法官大有裨益</w:t>
      </w:r>
      <w:r w:rsidR="007A45D9" w:rsidRPr="00960DC4">
        <w:rPr>
          <w:rFonts w:asciiTheme="minorEastAsia" w:eastAsiaTheme="minorEastAsia" w:hAnsiTheme="minorEastAsia" w:hint="eastAsia"/>
          <w:sz w:val="21"/>
          <w:szCs w:val="21"/>
        </w:rPr>
        <w:t>，</w:t>
      </w:r>
      <w:r w:rsidR="00D229A9" w:rsidRPr="00960DC4">
        <w:rPr>
          <w:rFonts w:asciiTheme="minorEastAsia" w:eastAsiaTheme="minorEastAsia" w:hAnsiTheme="minorEastAsia" w:hint="eastAsia"/>
          <w:sz w:val="21"/>
          <w:szCs w:val="21"/>
        </w:rPr>
        <w:t>帮助他们有效裁决</w:t>
      </w:r>
      <w:r w:rsidR="00766FB6" w:rsidRPr="00960DC4">
        <w:rPr>
          <w:rFonts w:asciiTheme="minorEastAsia" w:eastAsiaTheme="minorEastAsia" w:hAnsiTheme="minorEastAsia" w:hint="eastAsia"/>
          <w:sz w:val="21"/>
          <w:szCs w:val="21"/>
        </w:rPr>
        <w:t>知识产权争议，发展该领域的司法能力。</w:t>
      </w:r>
    </w:p>
    <w:p w:rsidR="00517468" w:rsidRPr="00960DC4" w:rsidRDefault="006C0091" w:rsidP="00960DC4">
      <w:pPr>
        <w:overflowPunct w:val="0"/>
        <w:spacing w:afterLines="50" w:after="120" w:line="340" w:lineRule="atLeast"/>
        <w:ind w:firstLineChars="200" w:firstLine="420"/>
        <w:jc w:val="both"/>
        <w:rPr>
          <w:rFonts w:asciiTheme="minorEastAsia" w:eastAsiaTheme="minorEastAsia" w:hAnsiTheme="minorEastAsia"/>
          <w:sz w:val="21"/>
          <w:szCs w:val="21"/>
        </w:rPr>
      </w:pPr>
      <w:r w:rsidRPr="00960DC4">
        <w:rPr>
          <w:rFonts w:asciiTheme="minorEastAsia" w:eastAsiaTheme="minorEastAsia" w:hAnsiTheme="minorEastAsia" w:hint="eastAsia"/>
          <w:sz w:val="21"/>
          <w:szCs w:val="21"/>
        </w:rPr>
        <w:t>针对这一确认需求，积极响应</w:t>
      </w:r>
      <w:r w:rsidR="00C30A35" w:rsidRPr="00960DC4">
        <w:rPr>
          <w:rFonts w:asciiTheme="minorEastAsia" w:eastAsiaTheme="minorEastAsia" w:hAnsiTheme="minorEastAsia" w:hint="eastAsia"/>
          <w:sz w:val="21"/>
          <w:szCs w:val="21"/>
        </w:rPr>
        <w:t>对支持的要求</w:t>
      </w:r>
      <w:r w:rsidR="008C1207" w:rsidRPr="00960DC4">
        <w:rPr>
          <w:rFonts w:asciiTheme="minorEastAsia" w:eastAsiaTheme="minorEastAsia" w:hAnsiTheme="minorEastAsia" w:hint="eastAsia"/>
          <w:sz w:val="21"/>
          <w:szCs w:val="21"/>
        </w:rPr>
        <w:t>，WIPO学院与选定</w:t>
      </w:r>
      <w:r w:rsidR="00857920" w:rsidRPr="00960DC4">
        <w:rPr>
          <w:rFonts w:asciiTheme="minorEastAsia" w:eastAsiaTheme="minorEastAsia" w:hAnsiTheme="minorEastAsia" w:hint="eastAsia"/>
          <w:sz w:val="21"/>
          <w:szCs w:val="21"/>
        </w:rPr>
        <w:t>发展中国家和最不发达</w:t>
      </w:r>
      <w:r w:rsidR="00581A0E" w:rsidRPr="00960DC4">
        <w:rPr>
          <w:rFonts w:asciiTheme="minorEastAsia" w:eastAsiaTheme="minorEastAsia" w:hAnsiTheme="minorEastAsia" w:hint="eastAsia"/>
          <w:sz w:val="21"/>
          <w:szCs w:val="21"/>
        </w:rPr>
        <w:t>国家</w:t>
      </w:r>
      <w:r w:rsidR="00857920" w:rsidRPr="00960DC4">
        <w:rPr>
          <w:rFonts w:asciiTheme="minorEastAsia" w:eastAsiaTheme="minorEastAsia" w:hAnsiTheme="minorEastAsia" w:hint="eastAsia"/>
          <w:sz w:val="21"/>
          <w:szCs w:val="21"/>
        </w:rPr>
        <w:t>的司法培训机构共同</w:t>
      </w:r>
      <w:r w:rsidR="008C1207" w:rsidRPr="00960DC4">
        <w:rPr>
          <w:rFonts w:asciiTheme="minorEastAsia" w:eastAsiaTheme="minorEastAsia" w:hAnsiTheme="minorEastAsia" w:hint="eastAsia"/>
          <w:sz w:val="21"/>
          <w:szCs w:val="21"/>
        </w:rPr>
        <w:t>设计了以知识产权教育培训</w:t>
      </w:r>
      <w:r w:rsidR="00857920" w:rsidRPr="00960DC4">
        <w:rPr>
          <w:rFonts w:asciiTheme="minorEastAsia" w:eastAsiaTheme="minorEastAsia" w:hAnsiTheme="minorEastAsia" w:hint="eastAsia"/>
          <w:sz w:val="21"/>
          <w:szCs w:val="21"/>
        </w:rPr>
        <w:t>为重点的项目。项目符合下列发展议程建议：</w:t>
      </w:r>
    </w:p>
    <w:p w:rsidR="00517468" w:rsidRPr="00BE4AB1" w:rsidRDefault="00857920" w:rsidP="00960DC4">
      <w:pPr>
        <w:overflowPunct w:val="0"/>
        <w:spacing w:afterLines="50" w:after="120" w:line="340" w:lineRule="atLeast"/>
        <w:ind w:left="2160" w:hanging="2160"/>
        <w:jc w:val="both"/>
        <w:rPr>
          <w:szCs w:val="22"/>
        </w:rPr>
      </w:pPr>
      <w:r w:rsidRPr="00960DC4">
        <w:rPr>
          <w:rFonts w:ascii="KaiTi" w:eastAsia="KaiTi" w:hAnsi="KaiTi" w:hint="eastAsia"/>
          <w:sz w:val="21"/>
          <w:szCs w:val="21"/>
        </w:rPr>
        <w:t>建议</w:t>
      </w:r>
      <w:r w:rsidR="00517468" w:rsidRPr="00960DC4">
        <w:rPr>
          <w:rFonts w:ascii="KaiTi" w:eastAsia="KaiTi" w:hAnsi="KaiTi"/>
          <w:sz w:val="21"/>
          <w:szCs w:val="21"/>
        </w:rPr>
        <w:t>3</w:t>
      </w:r>
      <w:r w:rsidR="00517468" w:rsidRPr="00BE4AB1">
        <w:rPr>
          <w:i/>
          <w:szCs w:val="22"/>
        </w:rPr>
        <w:tab/>
      </w:r>
      <w:r w:rsidR="00F62C09" w:rsidRPr="00960DC4">
        <w:rPr>
          <w:rFonts w:asciiTheme="minorEastAsia" w:eastAsiaTheme="minorEastAsia" w:hAnsiTheme="minorEastAsia" w:cs="SimSun" w:hint="eastAsia"/>
          <w:iCs/>
          <w:sz w:val="21"/>
          <w:szCs w:val="21"/>
        </w:rPr>
        <w:t>增加用于</w:t>
      </w:r>
      <w:r w:rsidR="005F4CD6">
        <w:rPr>
          <w:rFonts w:asciiTheme="minorEastAsia" w:eastAsiaTheme="minorEastAsia" w:hAnsiTheme="minorEastAsia" w:hint="eastAsia"/>
          <w:iCs/>
          <w:sz w:val="21"/>
          <w:szCs w:val="21"/>
        </w:rPr>
        <w:t>产权组织</w:t>
      </w:r>
      <w:r w:rsidR="00F62C09" w:rsidRPr="00960DC4">
        <w:rPr>
          <w:rFonts w:asciiTheme="minorEastAsia" w:eastAsiaTheme="minorEastAsia" w:hAnsiTheme="minorEastAsia" w:cs="SimSun" w:hint="eastAsia"/>
          <w:iCs/>
          <w:sz w:val="21"/>
          <w:szCs w:val="21"/>
        </w:rPr>
        <w:t>技术援助计划的人力和财政拨款，以尤其弘扬面向发展的知识产权文化，并重点争取在各级不同学术机构开展知识产权教育，提高公众对知识产权的认识。</w:t>
      </w:r>
    </w:p>
    <w:p w:rsidR="00517468" w:rsidRPr="00BE4AB1" w:rsidRDefault="00F62C09" w:rsidP="00960DC4">
      <w:pPr>
        <w:overflowPunct w:val="0"/>
        <w:spacing w:afterLines="50" w:after="120" w:line="340" w:lineRule="atLeast"/>
        <w:ind w:left="2160" w:hanging="2160"/>
        <w:jc w:val="both"/>
        <w:rPr>
          <w:szCs w:val="22"/>
        </w:rPr>
      </w:pPr>
      <w:r w:rsidRPr="00960DC4">
        <w:rPr>
          <w:rFonts w:ascii="KaiTi" w:eastAsia="KaiTi" w:hAnsi="KaiTi" w:hint="eastAsia"/>
          <w:sz w:val="21"/>
          <w:szCs w:val="21"/>
        </w:rPr>
        <w:t>建议</w:t>
      </w:r>
      <w:r w:rsidR="00517468" w:rsidRPr="00960DC4">
        <w:rPr>
          <w:rFonts w:ascii="KaiTi" w:eastAsia="KaiTi" w:hAnsi="KaiTi"/>
          <w:sz w:val="21"/>
          <w:szCs w:val="21"/>
        </w:rPr>
        <w:t>10</w:t>
      </w:r>
      <w:r w:rsidR="00517468" w:rsidRPr="00BE4AB1">
        <w:rPr>
          <w:i/>
          <w:szCs w:val="22"/>
        </w:rPr>
        <w:tab/>
      </w:r>
      <w:r w:rsidRPr="00960DC4">
        <w:rPr>
          <w:rFonts w:asciiTheme="minorEastAsia" w:eastAsiaTheme="minorEastAsia" w:hAnsiTheme="minorEastAsia" w:cs="SimSun" w:hint="eastAsia"/>
          <w:iCs/>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517468" w:rsidRPr="00960DC4" w:rsidRDefault="00F62C09" w:rsidP="00960DC4">
      <w:pPr>
        <w:spacing w:afterLines="50" w:after="120" w:line="340" w:lineRule="atLeast"/>
        <w:ind w:left="2160" w:hanging="2160"/>
        <w:jc w:val="both"/>
        <w:rPr>
          <w:rFonts w:asciiTheme="minorEastAsia" w:eastAsiaTheme="minorEastAsia" w:hAnsiTheme="minorEastAsia"/>
          <w:sz w:val="21"/>
          <w:szCs w:val="21"/>
        </w:rPr>
      </w:pPr>
      <w:r w:rsidRPr="00960DC4">
        <w:rPr>
          <w:rFonts w:ascii="KaiTi" w:eastAsia="KaiTi" w:hAnsi="KaiTi" w:hint="eastAsia"/>
          <w:sz w:val="21"/>
          <w:szCs w:val="21"/>
        </w:rPr>
        <w:t>建议</w:t>
      </w:r>
      <w:r w:rsidR="00517468" w:rsidRPr="00960DC4">
        <w:rPr>
          <w:rFonts w:ascii="KaiTi" w:eastAsia="KaiTi" w:hAnsi="KaiTi"/>
          <w:sz w:val="21"/>
          <w:szCs w:val="21"/>
        </w:rPr>
        <w:t>45</w:t>
      </w:r>
      <w:r w:rsidR="00517468" w:rsidRPr="00BE4AB1">
        <w:rPr>
          <w:i/>
          <w:szCs w:val="22"/>
        </w:rPr>
        <w:tab/>
      </w:r>
      <w:r w:rsidRPr="00960DC4">
        <w:rPr>
          <w:rFonts w:asciiTheme="minorEastAsia" w:eastAsiaTheme="minorEastAsia" w:hAnsiTheme="minorEastAsia" w:cs="SimSun" w:hint="eastAsia"/>
          <w:iCs/>
          <w:sz w:val="21"/>
          <w:szCs w:val="21"/>
        </w:rPr>
        <w:t>根据</w:t>
      </w:r>
      <w:r w:rsidRPr="00960DC4">
        <w:rPr>
          <w:rFonts w:asciiTheme="minorEastAsia" w:eastAsiaTheme="minorEastAsia" w:hAnsiTheme="minorEastAsia" w:hint="eastAsia"/>
          <w:iCs/>
          <w:sz w:val="21"/>
          <w:szCs w:val="21"/>
        </w:rPr>
        <w:t>TRIPS</w:t>
      </w:r>
      <w:r w:rsidRPr="00960DC4">
        <w:rPr>
          <w:rFonts w:asciiTheme="minorEastAsia" w:eastAsiaTheme="minorEastAsia" w:hAnsiTheme="minorEastAsia" w:cs="SimSun" w:hint="eastAsia"/>
          <w:iCs/>
          <w:sz w:val="21"/>
          <w:szCs w:val="21"/>
        </w:rPr>
        <w:t>协定第</w:t>
      </w:r>
      <w:r w:rsidRPr="00960DC4">
        <w:rPr>
          <w:rFonts w:asciiTheme="minorEastAsia" w:eastAsiaTheme="minorEastAsia" w:hAnsiTheme="minorEastAsia" w:hint="eastAsia"/>
          <w:iCs/>
          <w:sz w:val="21"/>
          <w:szCs w:val="21"/>
        </w:rPr>
        <w:t>7</w:t>
      </w:r>
      <w:r w:rsidRPr="00960DC4">
        <w:rPr>
          <w:rFonts w:asciiTheme="minorEastAsia" w:eastAsiaTheme="minorEastAsia" w:hAnsiTheme="minorEastAsia" w:cs="SimSun" w:hint="eastAsia"/>
          <w:iCs/>
          <w:sz w:val="21"/>
          <w:szCs w:val="21"/>
        </w:rPr>
        <w:t>条的规定，从更广泛的社会利益以及与发展有关的问题入手，处理知识产权执法问题，以便</w:t>
      </w:r>
      <w:r w:rsidRPr="00960DC4">
        <w:rPr>
          <w:rFonts w:asciiTheme="minorEastAsia" w:eastAsiaTheme="minorEastAsia" w:hAnsiTheme="minorEastAsia" w:cs="Times New Roman"/>
          <w:iCs/>
          <w:sz w:val="21"/>
          <w:szCs w:val="21"/>
        </w:rPr>
        <w:t>“</w:t>
      </w:r>
      <w:r w:rsidRPr="00960DC4">
        <w:rPr>
          <w:rFonts w:asciiTheme="minorEastAsia" w:eastAsiaTheme="minorEastAsia" w:hAnsiTheme="minorEastAsia" w:cs="SimSun" w:hint="eastAsia"/>
          <w:iCs/>
          <w:sz w:val="21"/>
          <w:szCs w:val="21"/>
        </w:rPr>
        <w:t>知识产权的保护和执法应有助于促进技术创新和技术的转让与推广，使技术知识的生产者和使用者共同受益，有利于社会和经济福利，并有助于权利和义务的平衡</w:t>
      </w:r>
      <w:r w:rsidRPr="00960DC4">
        <w:rPr>
          <w:rFonts w:asciiTheme="minorEastAsia" w:eastAsiaTheme="minorEastAsia" w:hAnsiTheme="minorEastAsia" w:cs="Times New Roman"/>
          <w:iCs/>
          <w:sz w:val="21"/>
          <w:szCs w:val="21"/>
        </w:rPr>
        <w:t>”</w:t>
      </w:r>
      <w:r w:rsidRPr="00960DC4">
        <w:rPr>
          <w:rFonts w:asciiTheme="minorEastAsia" w:eastAsiaTheme="minorEastAsia" w:hAnsiTheme="minorEastAsia" w:cs="SimSun" w:hint="eastAsia"/>
          <w:iCs/>
          <w:sz w:val="21"/>
          <w:szCs w:val="21"/>
        </w:rPr>
        <w:t>。</w:t>
      </w:r>
    </w:p>
    <w:p w:rsidR="005D362E" w:rsidRDefault="00B57ED3" w:rsidP="005D362E">
      <w:pPr>
        <w:overflowPunct w:val="0"/>
        <w:spacing w:afterLines="50" w:after="120" w:line="340" w:lineRule="atLeast"/>
        <w:ind w:firstLineChars="200" w:firstLine="420"/>
        <w:jc w:val="both"/>
        <w:rPr>
          <w:rFonts w:asciiTheme="minorEastAsia" w:eastAsiaTheme="minorEastAsia" w:hAnsiTheme="minorEastAsia"/>
          <w:iCs/>
          <w:sz w:val="21"/>
          <w:szCs w:val="21"/>
        </w:rPr>
      </w:pPr>
      <w:r w:rsidRPr="005F4CD6">
        <w:rPr>
          <w:rFonts w:asciiTheme="minorEastAsia" w:eastAsiaTheme="minorEastAsia" w:hAnsiTheme="minorEastAsia" w:hint="eastAsia"/>
          <w:sz w:val="21"/>
          <w:szCs w:val="21"/>
        </w:rPr>
        <w:t>项目的主要目标是</w:t>
      </w:r>
      <w:r w:rsidR="006300CD" w:rsidRPr="005F4CD6">
        <w:rPr>
          <w:rFonts w:asciiTheme="minorEastAsia" w:eastAsiaTheme="minorEastAsia" w:hAnsiTheme="minorEastAsia" w:hint="eastAsia"/>
          <w:b/>
          <w:bCs/>
          <w:iCs/>
          <w:sz w:val="21"/>
          <w:szCs w:val="21"/>
        </w:rPr>
        <w:t>建立高效和有效制定国家法官知识产权教育和培训计划的能力</w:t>
      </w:r>
      <w:r w:rsidR="006300CD" w:rsidRPr="005F4CD6">
        <w:rPr>
          <w:rFonts w:asciiTheme="minorEastAsia" w:eastAsiaTheme="minorEastAsia" w:hAnsiTheme="minorEastAsia" w:hint="eastAsia"/>
          <w:iCs/>
          <w:sz w:val="21"/>
          <w:szCs w:val="21"/>
        </w:rPr>
        <w:t>，包括创建“法官知识产权工具包”自学/参考材料的能力。</w:t>
      </w:r>
      <w:r w:rsidR="002E2665" w:rsidRPr="005F4CD6">
        <w:rPr>
          <w:rFonts w:asciiTheme="minorEastAsia" w:eastAsiaTheme="minorEastAsia" w:hAnsiTheme="minorEastAsia" w:hint="eastAsia"/>
          <w:iCs/>
          <w:sz w:val="21"/>
          <w:szCs w:val="21"/>
        </w:rPr>
        <w:t>更具体地说，项目旨在通过开发连贯一致的逻辑思维和批判分析能力，</w:t>
      </w:r>
      <w:r w:rsidR="002E2665" w:rsidRPr="005F4CD6">
        <w:rPr>
          <w:rFonts w:asciiTheme="minorEastAsia" w:eastAsiaTheme="minorEastAsia" w:hAnsiTheme="minorEastAsia" w:hint="eastAsia"/>
          <w:b/>
          <w:bCs/>
          <w:iCs/>
          <w:sz w:val="21"/>
          <w:szCs w:val="21"/>
        </w:rPr>
        <w:t>加强法官对知识产权实质性法律和这种知识产权知识的理解</w:t>
      </w:r>
      <w:r w:rsidR="002E2665" w:rsidRPr="005F4CD6">
        <w:rPr>
          <w:rFonts w:asciiTheme="minorEastAsia" w:eastAsiaTheme="minorEastAsia" w:hAnsiTheme="minorEastAsia" w:hint="eastAsia"/>
          <w:iCs/>
          <w:sz w:val="21"/>
          <w:szCs w:val="21"/>
        </w:rPr>
        <w:t>，从而在知识产权法庭和仲裁庭上就知识产权争议作出公平、高效、有充分信息和理由支持的论证和裁决。</w:t>
      </w:r>
    </w:p>
    <w:p w:rsidR="00517468" w:rsidRPr="005D362E" w:rsidRDefault="002E2665"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为实现上述目标，项目由以下</w:t>
      </w:r>
      <w:r w:rsidR="006E15C3" w:rsidRPr="005D362E">
        <w:rPr>
          <w:rFonts w:asciiTheme="minorEastAsia" w:eastAsiaTheme="minorEastAsia" w:hAnsiTheme="minorEastAsia" w:hint="eastAsia"/>
          <w:sz w:val="21"/>
          <w:szCs w:val="21"/>
        </w:rPr>
        <w:t>主要</w:t>
      </w:r>
      <w:r w:rsidRPr="005D362E">
        <w:rPr>
          <w:rFonts w:asciiTheme="minorEastAsia" w:eastAsiaTheme="minorEastAsia" w:hAnsiTheme="minorEastAsia" w:hint="eastAsia"/>
          <w:sz w:val="21"/>
          <w:szCs w:val="21"/>
        </w:rPr>
        <w:t>组成部分构成：</w:t>
      </w:r>
    </w:p>
    <w:p w:rsidR="00517468" w:rsidRPr="005D362E" w:rsidRDefault="002E2665"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cs="SimSun" w:hint="eastAsia"/>
          <w:b/>
          <w:iCs/>
          <w:sz w:val="21"/>
          <w:szCs w:val="21"/>
        </w:rPr>
        <w:t>挑选</w:t>
      </w:r>
      <w:r w:rsidRPr="005D362E">
        <w:rPr>
          <w:rFonts w:asciiTheme="minorEastAsia" w:eastAsiaTheme="minorEastAsia" w:hAnsiTheme="minorEastAsia" w:hint="eastAsia"/>
          <w:b/>
          <w:iCs/>
          <w:sz w:val="21"/>
          <w:szCs w:val="21"/>
        </w:rPr>
        <w:t>4</w:t>
      </w:r>
      <w:r w:rsidRPr="005D362E">
        <w:rPr>
          <w:rFonts w:asciiTheme="minorEastAsia" w:eastAsiaTheme="minorEastAsia" w:hAnsiTheme="minorEastAsia" w:cs="SimSun" w:hint="eastAsia"/>
          <w:b/>
          <w:iCs/>
          <w:sz w:val="21"/>
          <w:szCs w:val="21"/>
        </w:rPr>
        <w:t>个司法培训试点机构</w:t>
      </w:r>
    </w:p>
    <w:p w:rsidR="00517468" w:rsidRPr="005D362E" w:rsidRDefault="006E15C3"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挑选的依据是发展中国家和最不发达国家司法培训机构和/或相关国家主管部门的请求。根据一套通用</w:t>
      </w:r>
      <w:r w:rsidR="008C4E11" w:rsidRPr="005D362E">
        <w:rPr>
          <w:rFonts w:asciiTheme="minorEastAsia" w:eastAsiaTheme="minorEastAsia" w:hAnsiTheme="minorEastAsia" w:hint="eastAsia"/>
          <w:sz w:val="21"/>
          <w:szCs w:val="21"/>
        </w:rPr>
        <w:t>的</w:t>
      </w:r>
      <w:r w:rsidRPr="005D362E">
        <w:rPr>
          <w:rFonts w:asciiTheme="minorEastAsia" w:eastAsiaTheme="minorEastAsia" w:hAnsiTheme="minorEastAsia" w:hint="eastAsia"/>
          <w:sz w:val="21"/>
          <w:szCs w:val="21"/>
        </w:rPr>
        <w:t>选择标准，最终确定哥斯达黎加、黎巴嫩、尼泊尔和尼日利亚四国参加本项</w:t>
      </w:r>
      <w:r w:rsidR="005D362E">
        <w:rPr>
          <w:rFonts w:asciiTheme="minorEastAsia" w:eastAsiaTheme="minorEastAsia" w:hAnsiTheme="minorEastAsia" w:hint="cs"/>
          <w:sz w:val="21"/>
          <w:szCs w:val="21"/>
        </w:rPr>
        <w:t>‍</w:t>
      </w:r>
      <w:r w:rsidRPr="005D362E">
        <w:rPr>
          <w:rFonts w:asciiTheme="minorEastAsia" w:eastAsiaTheme="minorEastAsia" w:hAnsiTheme="minorEastAsia" w:hint="eastAsia"/>
          <w:sz w:val="21"/>
          <w:szCs w:val="21"/>
        </w:rPr>
        <w:t>目。</w:t>
      </w:r>
    </w:p>
    <w:p w:rsidR="00517468" w:rsidRPr="005D362E" w:rsidRDefault="008C4E11"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hint="eastAsia"/>
          <w:b/>
          <w:sz w:val="21"/>
          <w:szCs w:val="21"/>
        </w:rPr>
        <w:t>需求评估</w:t>
      </w:r>
    </w:p>
    <w:p w:rsidR="00517468" w:rsidRPr="005D362E" w:rsidRDefault="008C4E11" w:rsidP="005D362E">
      <w:pPr>
        <w:overflowPunct w:val="0"/>
        <w:spacing w:afterLines="50" w:after="120" w:line="340" w:lineRule="atLeast"/>
        <w:ind w:left="357" w:firstLineChars="200" w:firstLine="420"/>
        <w:jc w:val="both"/>
        <w:rPr>
          <w:rFonts w:asciiTheme="minorEastAsia" w:eastAsiaTheme="minorEastAsia" w:hAnsiTheme="minorEastAsia" w:cs="SimSun"/>
          <w:iCs/>
          <w:sz w:val="21"/>
          <w:szCs w:val="21"/>
        </w:rPr>
      </w:pPr>
      <w:r w:rsidRPr="005D362E">
        <w:rPr>
          <w:rFonts w:asciiTheme="minorEastAsia" w:eastAsiaTheme="minorEastAsia" w:hAnsiTheme="minorEastAsia" w:cs="SimSun" w:hint="eastAsia"/>
          <w:iCs/>
          <w:sz w:val="21"/>
          <w:szCs w:val="21"/>
        </w:rPr>
        <w:t>评估所选试点国家司法系统的知识产权教育和培训需求，以确定知识产权教育和培训</w:t>
      </w:r>
      <w:r w:rsidR="00664A28" w:rsidRPr="005D362E">
        <w:rPr>
          <w:rFonts w:asciiTheme="minorEastAsia" w:eastAsiaTheme="minorEastAsia" w:hAnsiTheme="minorEastAsia" w:cs="SimSun" w:hint="eastAsia"/>
          <w:iCs/>
          <w:sz w:val="21"/>
          <w:szCs w:val="21"/>
        </w:rPr>
        <w:t>规划</w:t>
      </w:r>
      <w:r w:rsidRPr="005D362E">
        <w:rPr>
          <w:rFonts w:asciiTheme="minorEastAsia" w:eastAsiaTheme="minorEastAsia" w:hAnsiTheme="minorEastAsia" w:cs="SimSun" w:hint="eastAsia"/>
          <w:iCs/>
          <w:sz w:val="21"/>
          <w:szCs w:val="21"/>
        </w:rPr>
        <w:t>内容模板的性质和范围以及</w:t>
      </w:r>
      <w:r w:rsidRPr="005D362E">
        <w:rPr>
          <w:rFonts w:asciiTheme="minorEastAsia" w:eastAsiaTheme="minorEastAsia" w:hAnsiTheme="minorEastAsia" w:hint="eastAsia"/>
          <w:iCs/>
          <w:sz w:val="21"/>
          <w:szCs w:val="21"/>
        </w:rPr>
        <w:t>“</w:t>
      </w:r>
      <w:r w:rsidRPr="005D362E">
        <w:rPr>
          <w:rFonts w:asciiTheme="minorEastAsia" w:eastAsiaTheme="minorEastAsia" w:hAnsiTheme="minorEastAsia" w:cs="SimSun" w:hint="eastAsia"/>
          <w:iCs/>
          <w:sz w:val="21"/>
          <w:szCs w:val="21"/>
        </w:rPr>
        <w:t>法官知识产权工具包</w:t>
      </w:r>
      <w:r w:rsidRPr="005D362E">
        <w:rPr>
          <w:rFonts w:asciiTheme="minorEastAsia" w:eastAsiaTheme="minorEastAsia" w:hAnsiTheme="minorEastAsia" w:cs="Times New Roman"/>
          <w:iCs/>
          <w:sz w:val="21"/>
          <w:szCs w:val="21"/>
        </w:rPr>
        <w:t>”</w:t>
      </w:r>
      <w:r w:rsidRPr="005D362E">
        <w:rPr>
          <w:rFonts w:asciiTheme="minorEastAsia" w:eastAsiaTheme="minorEastAsia" w:hAnsiTheme="minorEastAsia" w:cs="SimSun" w:hint="eastAsia"/>
          <w:iCs/>
          <w:sz w:val="21"/>
          <w:szCs w:val="21"/>
        </w:rPr>
        <w:t>自学</w:t>
      </w:r>
      <w:r w:rsidRPr="005D362E">
        <w:rPr>
          <w:rFonts w:asciiTheme="minorEastAsia" w:eastAsiaTheme="minorEastAsia" w:hAnsiTheme="minorEastAsia" w:hint="eastAsia"/>
          <w:iCs/>
          <w:sz w:val="21"/>
          <w:szCs w:val="21"/>
        </w:rPr>
        <w:t>/</w:t>
      </w:r>
      <w:r w:rsidRPr="005D362E">
        <w:rPr>
          <w:rFonts w:asciiTheme="minorEastAsia" w:eastAsiaTheme="minorEastAsia" w:hAnsiTheme="minorEastAsia" w:cs="SimSun" w:hint="eastAsia"/>
          <w:iCs/>
          <w:sz w:val="21"/>
          <w:szCs w:val="21"/>
        </w:rPr>
        <w:t>参考材料</w:t>
      </w:r>
      <w:r w:rsidR="005D7A38" w:rsidRPr="005D362E">
        <w:rPr>
          <w:rFonts w:asciiTheme="minorEastAsia" w:eastAsiaTheme="minorEastAsia" w:hAnsiTheme="minorEastAsia" w:cs="SimSun" w:hint="eastAsia"/>
          <w:iCs/>
          <w:sz w:val="21"/>
          <w:szCs w:val="21"/>
        </w:rPr>
        <w:t>。</w:t>
      </w:r>
      <w:r w:rsidR="00F5409B" w:rsidRPr="005D362E">
        <w:rPr>
          <w:rFonts w:asciiTheme="minorEastAsia" w:eastAsiaTheme="minorEastAsia" w:hAnsiTheme="minorEastAsia" w:cs="SimSun" w:hint="eastAsia"/>
          <w:iCs/>
          <w:sz w:val="21"/>
          <w:szCs w:val="21"/>
        </w:rPr>
        <w:t>项目将有赖于司法培训机构和司法系统能力建设</w:t>
      </w:r>
      <w:r w:rsidR="009E4DF7" w:rsidRPr="005D362E">
        <w:rPr>
          <w:rFonts w:asciiTheme="minorEastAsia" w:eastAsiaTheme="minorEastAsia" w:hAnsiTheme="minorEastAsia" w:cs="SimSun" w:hint="eastAsia"/>
          <w:iCs/>
          <w:sz w:val="21"/>
          <w:szCs w:val="21"/>
        </w:rPr>
        <w:t>涉及的</w:t>
      </w:r>
      <w:r w:rsidR="00F5409B" w:rsidRPr="005D362E">
        <w:rPr>
          <w:rFonts w:asciiTheme="minorEastAsia" w:eastAsiaTheme="minorEastAsia" w:hAnsiTheme="minorEastAsia" w:cs="SimSun" w:hint="eastAsia"/>
          <w:iCs/>
          <w:sz w:val="21"/>
          <w:szCs w:val="21"/>
        </w:rPr>
        <w:t>所有有关国家主管机构的积极参与。</w:t>
      </w:r>
      <w:r w:rsidR="00664A28" w:rsidRPr="005D362E">
        <w:rPr>
          <w:rFonts w:asciiTheme="minorEastAsia" w:eastAsiaTheme="minorEastAsia" w:hAnsiTheme="minorEastAsia" w:cs="SimSun" w:hint="eastAsia"/>
          <w:iCs/>
          <w:sz w:val="21"/>
          <w:szCs w:val="21"/>
        </w:rPr>
        <w:t>评估工作包括与利益攸关方进行结构性磋商。</w:t>
      </w:r>
    </w:p>
    <w:p w:rsidR="00517468" w:rsidRPr="005D362E" w:rsidRDefault="009E4DF7"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cs="SimSun" w:hint="eastAsia"/>
          <w:b/>
          <w:sz w:val="21"/>
          <w:szCs w:val="21"/>
        </w:rPr>
        <w:t>开发通用培训模块</w:t>
      </w:r>
    </w:p>
    <w:p w:rsidR="00517468" w:rsidRPr="005D362E" w:rsidRDefault="00A6705B"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法官小组</w:t>
      </w:r>
      <w:r w:rsidR="009E4DF7" w:rsidRPr="005D362E">
        <w:rPr>
          <w:rFonts w:asciiTheme="minorEastAsia" w:eastAsiaTheme="minorEastAsia" w:hAnsiTheme="minorEastAsia" w:hint="eastAsia"/>
          <w:sz w:val="21"/>
          <w:szCs w:val="21"/>
        </w:rPr>
        <w:t>代表不同国家</w:t>
      </w:r>
      <w:r w:rsidR="003A76C3" w:rsidRPr="005D362E">
        <w:rPr>
          <w:rFonts w:asciiTheme="minorEastAsia" w:eastAsiaTheme="minorEastAsia" w:hAnsiTheme="minorEastAsia" w:hint="eastAsia"/>
          <w:sz w:val="21"/>
          <w:szCs w:val="21"/>
        </w:rPr>
        <w:t>以及不同的法律传统，利用</w:t>
      </w:r>
      <w:r w:rsidRPr="005D362E">
        <w:rPr>
          <w:rFonts w:asciiTheme="minorEastAsia" w:eastAsiaTheme="minorEastAsia" w:hAnsiTheme="minorEastAsia" w:hint="eastAsia"/>
          <w:sz w:val="21"/>
          <w:szCs w:val="21"/>
        </w:rPr>
        <w:t>他们的专业技能开发了一套通用知识产权模块。</w:t>
      </w:r>
    </w:p>
    <w:p w:rsidR="00517468" w:rsidRPr="005D362E" w:rsidRDefault="00643AE7"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hint="eastAsia"/>
          <w:b/>
          <w:sz w:val="21"/>
          <w:szCs w:val="21"/>
        </w:rPr>
        <w:t>检验和调整知识产权教育和培训的内容</w:t>
      </w:r>
    </w:p>
    <w:p w:rsidR="00517468" w:rsidRPr="005D362E" w:rsidRDefault="00BB2EBE"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cs="SimSun" w:hint="eastAsia"/>
          <w:iCs/>
          <w:sz w:val="21"/>
          <w:szCs w:val="21"/>
        </w:rPr>
        <w:t>通过提供教育和培训计划并获取反馈，检验培训内容</w:t>
      </w:r>
      <w:r w:rsidR="003A76C3" w:rsidRPr="005D362E">
        <w:rPr>
          <w:rFonts w:asciiTheme="minorEastAsia" w:eastAsiaTheme="minorEastAsia" w:hAnsiTheme="minorEastAsia" w:cs="SimSun" w:hint="eastAsia"/>
          <w:iCs/>
          <w:sz w:val="21"/>
          <w:szCs w:val="21"/>
        </w:rPr>
        <w:t>，以便改进。通用模块随之进行调整，响应</w:t>
      </w:r>
      <w:r w:rsidRPr="005D362E">
        <w:rPr>
          <w:rFonts w:asciiTheme="minorEastAsia" w:eastAsiaTheme="minorEastAsia" w:hAnsiTheme="minorEastAsia" w:cs="SimSun" w:hint="eastAsia"/>
          <w:iCs/>
          <w:sz w:val="21"/>
          <w:szCs w:val="21"/>
        </w:rPr>
        <w:t>确认/</w:t>
      </w:r>
      <w:r w:rsidR="003A76C3" w:rsidRPr="005D362E">
        <w:rPr>
          <w:rFonts w:asciiTheme="minorEastAsia" w:eastAsiaTheme="minorEastAsia" w:hAnsiTheme="minorEastAsia" w:cs="SimSun" w:hint="eastAsia"/>
          <w:iCs/>
          <w:sz w:val="21"/>
          <w:szCs w:val="21"/>
        </w:rPr>
        <w:t>评定</w:t>
      </w:r>
      <w:r w:rsidR="00AF499A" w:rsidRPr="005D362E">
        <w:rPr>
          <w:rFonts w:asciiTheme="minorEastAsia" w:eastAsiaTheme="minorEastAsia" w:hAnsiTheme="minorEastAsia" w:cs="SimSun" w:hint="eastAsia"/>
          <w:iCs/>
          <w:sz w:val="21"/>
          <w:szCs w:val="21"/>
        </w:rPr>
        <w:t>的学习方式和需求</w:t>
      </w:r>
      <w:r w:rsidR="00FF4CEE" w:rsidRPr="005D362E">
        <w:rPr>
          <w:rFonts w:asciiTheme="minorEastAsia" w:eastAsiaTheme="minorEastAsia" w:hAnsiTheme="minorEastAsia" w:cs="SimSun" w:hint="eastAsia"/>
          <w:iCs/>
          <w:sz w:val="21"/>
          <w:szCs w:val="21"/>
        </w:rPr>
        <w:t>；适应机构和国家政策及优先事项，并译为四种语言（阿拉伯语、英语、法语和西班牙语）。定制模块提供给参与国家，用来作为各国</w:t>
      </w:r>
      <w:r w:rsidR="00B6436F" w:rsidRPr="005D362E">
        <w:rPr>
          <w:rFonts w:asciiTheme="minorEastAsia" w:eastAsiaTheme="minorEastAsia" w:hAnsiTheme="minorEastAsia" w:cs="SimSun" w:hint="eastAsia"/>
          <w:iCs/>
          <w:sz w:val="21"/>
          <w:szCs w:val="21"/>
        </w:rPr>
        <w:t>特定</w:t>
      </w:r>
      <w:r w:rsidR="00FF4CEE" w:rsidRPr="005D362E">
        <w:rPr>
          <w:rFonts w:asciiTheme="minorEastAsia" w:eastAsiaTheme="minorEastAsia" w:hAnsiTheme="minorEastAsia" w:cs="SimSun" w:hint="eastAsia"/>
          <w:iCs/>
          <w:sz w:val="21"/>
          <w:szCs w:val="21"/>
        </w:rPr>
        <w:t>培训内容的基础。</w:t>
      </w:r>
    </w:p>
    <w:p w:rsidR="00517468" w:rsidRPr="005D362E" w:rsidRDefault="00B6436F"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cs="SimSun" w:hint="eastAsia"/>
          <w:b/>
          <w:iCs/>
          <w:sz w:val="21"/>
          <w:szCs w:val="21"/>
        </w:rPr>
        <w:t>编制量身定制的知识产权教育和培训内容模板</w:t>
      </w:r>
    </w:p>
    <w:p w:rsidR="00517468" w:rsidRPr="005D362E" w:rsidRDefault="00B6436F"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cs="SimSun" w:hint="eastAsia"/>
          <w:bCs/>
          <w:sz w:val="21"/>
          <w:szCs w:val="21"/>
        </w:rPr>
        <w:t>培训内容视法官的具体需求而定。司法培训机构在</w:t>
      </w:r>
      <w:r w:rsidR="005D362E">
        <w:rPr>
          <w:rFonts w:asciiTheme="minorEastAsia" w:eastAsiaTheme="minorEastAsia" w:hAnsiTheme="minorEastAsia" w:cs="SimSun" w:hint="eastAsia"/>
          <w:bCs/>
          <w:sz w:val="21"/>
          <w:szCs w:val="21"/>
        </w:rPr>
        <w:t>产权组织</w:t>
      </w:r>
      <w:r w:rsidRPr="005D362E">
        <w:rPr>
          <w:rFonts w:asciiTheme="minorEastAsia" w:eastAsiaTheme="minorEastAsia" w:hAnsiTheme="minorEastAsia" w:cs="SimSun" w:hint="eastAsia"/>
          <w:bCs/>
          <w:sz w:val="21"/>
          <w:szCs w:val="21"/>
        </w:rPr>
        <w:t>的协助下决定需要编制的内容。</w:t>
      </w:r>
      <w:r w:rsidR="00F30884" w:rsidRPr="005D362E">
        <w:rPr>
          <w:rFonts w:asciiTheme="minorEastAsia" w:eastAsiaTheme="minorEastAsia" w:hAnsiTheme="minorEastAsia" w:cs="SimSun" w:hint="eastAsia"/>
          <w:bCs/>
          <w:sz w:val="21"/>
          <w:szCs w:val="21"/>
        </w:rPr>
        <w:t>产权组织协助试点国家：</w:t>
      </w:r>
    </w:p>
    <w:p w:rsidR="00517468" w:rsidRPr="005D362E" w:rsidRDefault="00F30884" w:rsidP="005D362E">
      <w:pPr>
        <w:pStyle w:val="ListParagraph"/>
        <w:numPr>
          <w:ilvl w:val="0"/>
          <w:numId w:val="18"/>
        </w:numPr>
        <w:overflowPunct w:val="0"/>
        <w:spacing w:afterLines="50" w:after="120" w:line="340" w:lineRule="atLeast"/>
        <w:contextualSpacing w:val="0"/>
        <w:jc w:val="both"/>
        <w:rPr>
          <w:rFonts w:asciiTheme="minorEastAsia" w:eastAsiaTheme="minorEastAsia" w:hAnsiTheme="minorEastAsia"/>
          <w:sz w:val="21"/>
          <w:szCs w:val="21"/>
        </w:rPr>
      </w:pPr>
      <w:r w:rsidRPr="005D362E">
        <w:rPr>
          <w:rFonts w:asciiTheme="minorEastAsia" w:eastAsiaTheme="minorEastAsia" w:hAnsiTheme="minorEastAsia" w:cs="SimSun" w:hint="eastAsia"/>
          <w:sz w:val="21"/>
          <w:szCs w:val="21"/>
        </w:rPr>
        <w:t>评估</w:t>
      </w:r>
      <w:r w:rsidR="000724E4" w:rsidRPr="005D362E">
        <w:rPr>
          <w:rFonts w:asciiTheme="minorEastAsia" w:eastAsiaTheme="minorEastAsia" w:hAnsiTheme="minorEastAsia" w:cs="SimSun" w:hint="eastAsia"/>
          <w:sz w:val="21"/>
          <w:szCs w:val="21"/>
        </w:rPr>
        <w:t>其</w:t>
      </w:r>
      <w:r w:rsidRPr="005D362E">
        <w:rPr>
          <w:rFonts w:asciiTheme="minorEastAsia" w:eastAsiaTheme="minorEastAsia" w:hAnsiTheme="minorEastAsia" w:cs="SimSun" w:hint="eastAsia"/>
          <w:sz w:val="21"/>
          <w:szCs w:val="21"/>
        </w:rPr>
        <w:t>知识产权制度是否符合该国的国际承诺，以便促进法官在国际框架中更好地理解和认识本国的制度</w:t>
      </w:r>
      <w:r w:rsidR="000724E4" w:rsidRPr="005D362E">
        <w:rPr>
          <w:rFonts w:asciiTheme="minorEastAsia" w:eastAsiaTheme="minorEastAsia" w:hAnsiTheme="minorEastAsia" w:cs="SimSun" w:hint="eastAsia"/>
          <w:sz w:val="21"/>
          <w:szCs w:val="21"/>
        </w:rPr>
        <w:t>；</w:t>
      </w:r>
    </w:p>
    <w:p w:rsidR="00517468" w:rsidRPr="005D362E" w:rsidRDefault="000724E4" w:rsidP="005D362E">
      <w:pPr>
        <w:pStyle w:val="ListParagraph"/>
        <w:numPr>
          <w:ilvl w:val="0"/>
          <w:numId w:val="18"/>
        </w:numPr>
        <w:overflowPunct w:val="0"/>
        <w:spacing w:afterLines="50" w:after="120" w:line="340" w:lineRule="atLeast"/>
        <w:contextualSpacing w:val="0"/>
        <w:jc w:val="both"/>
        <w:rPr>
          <w:rFonts w:asciiTheme="minorEastAsia" w:eastAsiaTheme="minorEastAsia" w:hAnsiTheme="minorEastAsia"/>
          <w:sz w:val="21"/>
          <w:szCs w:val="21"/>
        </w:rPr>
      </w:pPr>
      <w:r w:rsidRPr="005D362E">
        <w:rPr>
          <w:rFonts w:asciiTheme="minorEastAsia" w:eastAsiaTheme="minorEastAsia" w:hAnsiTheme="minorEastAsia" w:cs="SimSun" w:hint="eastAsia"/>
          <w:sz w:val="21"/>
          <w:szCs w:val="21"/>
        </w:rPr>
        <w:t>确认符合该国国家发展目标的国家知识产权培训具体需求；</w:t>
      </w:r>
    </w:p>
    <w:p w:rsidR="00517468" w:rsidRPr="005D362E" w:rsidRDefault="000724E4" w:rsidP="005D362E">
      <w:pPr>
        <w:pStyle w:val="ListParagraph"/>
        <w:numPr>
          <w:ilvl w:val="0"/>
          <w:numId w:val="18"/>
        </w:numPr>
        <w:overflowPunct w:val="0"/>
        <w:spacing w:afterLines="50" w:after="120" w:line="340" w:lineRule="atLeast"/>
        <w:contextualSpacing w:val="0"/>
        <w:jc w:val="both"/>
        <w:rPr>
          <w:rFonts w:asciiTheme="minorEastAsia" w:eastAsiaTheme="minorEastAsia" w:hAnsiTheme="minorEastAsia"/>
          <w:sz w:val="21"/>
          <w:szCs w:val="21"/>
        </w:rPr>
      </w:pPr>
      <w:r w:rsidRPr="005D362E">
        <w:rPr>
          <w:rFonts w:asciiTheme="minorEastAsia" w:eastAsiaTheme="minorEastAsia" w:hAnsiTheme="minorEastAsia" w:cs="SimSun" w:hint="eastAsia"/>
          <w:sz w:val="21"/>
          <w:szCs w:val="21"/>
        </w:rPr>
        <w:t>确定符合这些发展目标的学习目标和学习成果；以及</w:t>
      </w:r>
    </w:p>
    <w:p w:rsidR="00517468" w:rsidRPr="005D362E" w:rsidRDefault="000724E4" w:rsidP="005D362E">
      <w:pPr>
        <w:pStyle w:val="ListParagraph"/>
        <w:numPr>
          <w:ilvl w:val="0"/>
          <w:numId w:val="18"/>
        </w:numPr>
        <w:overflowPunct w:val="0"/>
        <w:spacing w:afterLines="50" w:after="120" w:line="340" w:lineRule="atLeast"/>
        <w:contextualSpacing w:val="0"/>
        <w:jc w:val="both"/>
        <w:rPr>
          <w:rFonts w:asciiTheme="minorEastAsia" w:eastAsiaTheme="minorEastAsia" w:hAnsiTheme="minorEastAsia"/>
          <w:sz w:val="21"/>
          <w:szCs w:val="21"/>
        </w:rPr>
      </w:pPr>
      <w:r w:rsidRPr="005D362E">
        <w:rPr>
          <w:rFonts w:asciiTheme="minorEastAsia" w:eastAsiaTheme="minorEastAsia" w:hAnsiTheme="minorEastAsia" w:cs="SimSun" w:hint="eastAsia"/>
          <w:sz w:val="21"/>
          <w:szCs w:val="21"/>
        </w:rPr>
        <w:t>决定有助于实现这些发展目标的内容和培训方法。</w:t>
      </w:r>
    </w:p>
    <w:p w:rsidR="00517468" w:rsidRPr="005D362E" w:rsidRDefault="005D362E"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bCs/>
          <w:iCs/>
          <w:sz w:val="21"/>
          <w:szCs w:val="21"/>
        </w:rPr>
      </w:pPr>
      <w:r>
        <w:rPr>
          <w:rFonts w:asciiTheme="minorEastAsia" w:eastAsiaTheme="minorEastAsia" w:hAnsiTheme="minorEastAsia" w:hint="eastAsia"/>
          <w:b/>
          <w:bCs/>
          <w:iCs/>
          <w:sz w:val="21"/>
          <w:szCs w:val="21"/>
        </w:rPr>
        <w:t>培训</w:t>
      </w:r>
      <w:r w:rsidR="000724E4" w:rsidRPr="005D362E">
        <w:rPr>
          <w:rFonts w:asciiTheme="minorEastAsia" w:eastAsiaTheme="minorEastAsia" w:hAnsiTheme="minorEastAsia" w:hint="eastAsia"/>
          <w:b/>
          <w:bCs/>
          <w:iCs/>
          <w:sz w:val="21"/>
          <w:szCs w:val="21"/>
        </w:rPr>
        <w:t>培训师</w:t>
      </w:r>
    </w:p>
    <w:p w:rsidR="00517468" w:rsidRPr="005D362E" w:rsidRDefault="00E40B87" w:rsidP="005D362E">
      <w:pPr>
        <w:overflowPunct w:val="0"/>
        <w:spacing w:afterLines="50" w:after="120" w:line="340" w:lineRule="atLeast"/>
        <w:ind w:left="357" w:firstLineChars="200" w:firstLine="420"/>
        <w:jc w:val="both"/>
        <w:rPr>
          <w:rFonts w:asciiTheme="minorEastAsia" w:eastAsiaTheme="minorEastAsia" w:hAnsiTheme="minorEastAsia"/>
          <w:iCs/>
          <w:sz w:val="21"/>
          <w:szCs w:val="21"/>
        </w:rPr>
      </w:pPr>
      <w:r w:rsidRPr="005D362E">
        <w:rPr>
          <w:rFonts w:asciiTheme="minorEastAsia" w:eastAsiaTheme="minorEastAsia" w:hAnsiTheme="minorEastAsia" w:hint="eastAsia"/>
          <w:iCs/>
          <w:sz w:val="21"/>
          <w:szCs w:val="21"/>
        </w:rPr>
        <w:t>为各个国家制定了</w:t>
      </w:r>
      <w:r w:rsidR="000724E4" w:rsidRPr="005D362E">
        <w:rPr>
          <w:rFonts w:asciiTheme="minorEastAsia" w:eastAsiaTheme="minorEastAsia" w:hAnsiTheme="minorEastAsia" w:hint="eastAsia"/>
          <w:iCs/>
          <w:sz w:val="21"/>
          <w:szCs w:val="21"/>
        </w:rPr>
        <w:t>培训培训师计划</w:t>
      </w:r>
      <w:r w:rsidRPr="005D362E">
        <w:rPr>
          <w:rFonts w:asciiTheme="minorEastAsia" w:eastAsiaTheme="minorEastAsia" w:hAnsiTheme="minorEastAsia" w:hint="eastAsia"/>
          <w:iCs/>
          <w:sz w:val="21"/>
          <w:szCs w:val="21"/>
        </w:rPr>
        <w:t>，由专门</w:t>
      </w:r>
      <w:r w:rsidR="00882305" w:rsidRPr="005D362E">
        <w:rPr>
          <w:rFonts w:asciiTheme="minorEastAsia" w:eastAsiaTheme="minorEastAsia" w:hAnsiTheme="minorEastAsia" w:hint="eastAsia"/>
          <w:iCs/>
          <w:sz w:val="21"/>
          <w:szCs w:val="21"/>
        </w:rPr>
        <w:t>的</w:t>
      </w:r>
      <w:r w:rsidRPr="005D362E">
        <w:rPr>
          <w:rFonts w:asciiTheme="minorEastAsia" w:eastAsiaTheme="minorEastAsia" w:hAnsiTheme="minorEastAsia" w:hint="eastAsia"/>
          <w:iCs/>
          <w:sz w:val="21"/>
          <w:szCs w:val="21"/>
        </w:rPr>
        <w:t>远程学习和面授继续教育课程组成。经过与各司法培训机构的协调，在经验丰富的国际国内法官和教授的协助下完成课程。共有包括21名女性在内的74名法官</w:t>
      </w:r>
      <w:r w:rsidR="00882305" w:rsidRPr="005D362E">
        <w:rPr>
          <w:rFonts w:asciiTheme="minorEastAsia" w:eastAsiaTheme="minorEastAsia" w:hAnsiTheme="minorEastAsia" w:hint="eastAsia"/>
          <w:iCs/>
          <w:sz w:val="21"/>
          <w:szCs w:val="21"/>
        </w:rPr>
        <w:t>及培训师</w:t>
      </w:r>
      <w:r w:rsidRPr="005D362E">
        <w:rPr>
          <w:rFonts w:asciiTheme="minorEastAsia" w:eastAsiaTheme="minorEastAsia" w:hAnsiTheme="minorEastAsia" w:hint="eastAsia"/>
          <w:iCs/>
          <w:sz w:val="21"/>
          <w:szCs w:val="21"/>
        </w:rPr>
        <w:t>接受了知识产权继续教育的理论和实践课程，平均课时120小</w:t>
      </w:r>
      <w:r w:rsidR="005D362E">
        <w:rPr>
          <w:rFonts w:asciiTheme="minorEastAsia" w:eastAsiaTheme="minorEastAsia" w:hAnsiTheme="minorEastAsia" w:hint="cs"/>
          <w:iCs/>
          <w:sz w:val="21"/>
          <w:szCs w:val="21"/>
        </w:rPr>
        <w:t>‍</w:t>
      </w:r>
      <w:r w:rsidRPr="005D362E">
        <w:rPr>
          <w:rFonts w:asciiTheme="minorEastAsia" w:eastAsiaTheme="minorEastAsia" w:hAnsiTheme="minorEastAsia" w:hint="eastAsia"/>
          <w:iCs/>
          <w:sz w:val="21"/>
          <w:szCs w:val="21"/>
        </w:rPr>
        <w:t>时。</w:t>
      </w:r>
    </w:p>
    <w:p w:rsidR="00517468" w:rsidRPr="005D362E" w:rsidRDefault="004C1EEF"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cs="SimSun" w:hint="eastAsia"/>
          <w:b/>
          <w:sz w:val="21"/>
          <w:szCs w:val="21"/>
        </w:rPr>
        <w:t>在国家司法培训机构中培养关系网络和伙伴关系，以定期交流经验</w:t>
      </w:r>
    </w:p>
    <w:p w:rsidR="00517468" w:rsidRPr="005D362E" w:rsidRDefault="004C1EEF"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bCs/>
          <w:sz w:val="21"/>
          <w:szCs w:val="21"/>
        </w:rPr>
        <w:t>项目支持在司法培训机构中建立网络联系和伙伴关系，以促进</w:t>
      </w:r>
      <w:r w:rsidR="00664838" w:rsidRPr="005D362E">
        <w:rPr>
          <w:rFonts w:asciiTheme="minorEastAsia" w:eastAsiaTheme="minorEastAsia" w:hAnsiTheme="minorEastAsia" w:hint="eastAsia"/>
          <w:bCs/>
          <w:sz w:val="21"/>
          <w:szCs w:val="21"/>
        </w:rPr>
        <w:t>彼此</w:t>
      </w:r>
      <w:r w:rsidRPr="005D362E">
        <w:rPr>
          <w:rFonts w:asciiTheme="minorEastAsia" w:eastAsiaTheme="minorEastAsia" w:hAnsiTheme="minorEastAsia" w:hint="eastAsia"/>
          <w:bCs/>
          <w:sz w:val="21"/>
          <w:szCs w:val="21"/>
        </w:rPr>
        <w:t>联系</w:t>
      </w:r>
      <w:r w:rsidR="00664838" w:rsidRPr="005D362E">
        <w:rPr>
          <w:rFonts w:asciiTheme="minorEastAsia" w:eastAsiaTheme="minorEastAsia" w:hAnsiTheme="minorEastAsia" w:hint="eastAsia"/>
          <w:bCs/>
          <w:sz w:val="21"/>
          <w:szCs w:val="21"/>
        </w:rPr>
        <w:t>，</w:t>
      </w:r>
      <w:r w:rsidRPr="005D362E">
        <w:rPr>
          <w:rFonts w:asciiTheme="minorEastAsia" w:eastAsiaTheme="minorEastAsia" w:hAnsiTheme="minorEastAsia" w:hint="eastAsia"/>
          <w:bCs/>
          <w:sz w:val="21"/>
          <w:szCs w:val="21"/>
        </w:rPr>
        <w:t>在案例法</w:t>
      </w:r>
      <w:r w:rsidR="00664838" w:rsidRPr="005D362E">
        <w:rPr>
          <w:rFonts w:asciiTheme="minorEastAsia" w:eastAsiaTheme="minorEastAsia" w:hAnsiTheme="minorEastAsia" w:hint="eastAsia"/>
          <w:bCs/>
          <w:sz w:val="21"/>
          <w:szCs w:val="21"/>
        </w:rPr>
        <w:t>和</w:t>
      </w:r>
      <w:r w:rsidRPr="005D362E">
        <w:rPr>
          <w:rFonts w:asciiTheme="minorEastAsia" w:eastAsiaTheme="minorEastAsia" w:hAnsiTheme="minorEastAsia" w:hint="eastAsia"/>
          <w:bCs/>
          <w:sz w:val="21"/>
          <w:szCs w:val="21"/>
        </w:rPr>
        <w:t>教学方式</w:t>
      </w:r>
      <w:r w:rsidR="00664838" w:rsidRPr="005D362E">
        <w:rPr>
          <w:rFonts w:asciiTheme="minorEastAsia" w:eastAsiaTheme="minorEastAsia" w:hAnsiTheme="minorEastAsia" w:hint="eastAsia"/>
          <w:bCs/>
          <w:sz w:val="21"/>
          <w:szCs w:val="21"/>
        </w:rPr>
        <w:t>方面交流</w:t>
      </w:r>
      <w:r w:rsidRPr="005D362E">
        <w:rPr>
          <w:rFonts w:asciiTheme="minorEastAsia" w:eastAsiaTheme="minorEastAsia" w:hAnsiTheme="minorEastAsia" w:hint="eastAsia"/>
          <w:bCs/>
          <w:sz w:val="21"/>
          <w:szCs w:val="21"/>
        </w:rPr>
        <w:t>信息和经验</w:t>
      </w:r>
      <w:r w:rsidR="00664838" w:rsidRPr="005D362E">
        <w:rPr>
          <w:rFonts w:asciiTheme="minorEastAsia" w:eastAsiaTheme="minorEastAsia" w:hAnsiTheme="minorEastAsia" w:hint="eastAsia"/>
          <w:bCs/>
          <w:sz w:val="21"/>
          <w:szCs w:val="21"/>
        </w:rPr>
        <w:t>。</w:t>
      </w:r>
    </w:p>
    <w:p w:rsidR="00517468" w:rsidRPr="005D362E" w:rsidRDefault="00664838"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hint="eastAsia"/>
          <w:b/>
          <w:sz w:val="21"/>
          <w:szCs w:val="21"/>
        </w:rPr>
        <w:t>协助获取</w:t>
      </w:r>
      <w:r w:rsidR="00EA68A0" w:rsidRPr="005D362E">
        <w:rPr>
          <w:rFonts w:asciiTheme="minorEastAsia" w:eastAsiaTheme="minorEastAsia" w:hAnsiTheme="minorEastAsia" w:hint="eastAsia"/>
          <w:b/>
          <w:sz w:val="21"/>
          <w:szCs w:val="21"/>
        </w:rPr>
        <w:t>参考书和手册</w:t>
      </w:r>
    </w:p>
    <w:p w:rsidR="00517468" w:rsidRPr="005D362E" w:rsidRDefault="00EA68A0"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cs="SimSun" w:hint="eastAsia"/>
          <w:sz w:val="21"/>
          <w:szCs w:val="21"/>
        </w:rPr>
        <w:t>支持购买参考书和手册，为受益的司法培训机构建立图书馆。</w:t>
      </w:r>
    </w:p>
    <w:p w:rsidR="00517468" w:rsidRPr="005D362E" w:rsidRDefault="00EA68A0" w:rsidP="005D362E">
      <w:pPr>
        <w:pStyle w:val="ListParagraph"/>
        <w:numPr>
          <w:ilvl w:val="0"/>
          <w:numId w:val="23"/>
        </w:numPr>
        <w:overflowPunct w:val="0"/>
        <w:spacing w:afterLines="50" w:after="120" w:line="340" w:lineRule="atLeast"/>
        <w:contextualSpacing w:val="0"/>
        <w:jc w:val="both"/>
        <w:rPr>
          <w:rFonts w:asciiTheme="minorEastAsia" w:eastAsiaTheme="minorEastAsia" w:hAnsiTheme="minorEastAsia"/>
          <w:b/>
          <w:sz w:val="21"/>
          <w:szCs w:val="21"/>
        </w:rPr>
      </w:pPr>
      <w:r w:rsidRPr="005D362E">
        <w:rPr>
          <w:rFonts w:asciiTheme="minorEastAsia" w:eastAsiaTheme="minorEastAsia" w:hAnsiTheme="minorEastAsia" w:hint="eastAsia"/>
          <w:b/>
          <w:sz w:val="21"/>
          <w:szCs w:val="21"/>
        </w:rPr>
        <w:t>事实调查</w:t>
      </w:r>
    </w:p>
    <w:p w:rsidR="00517468" w:rsidRPr="005D362E" w:rsidRDefault="00E96CEF" w:rsidP="005D362E">
      <w:pPr>
        <w:overflowPunct w:val="0"/>
        <w:spacing w:afterLines="50" w:after="120" w:line="340" w:lineRule="atLeast"/>
        <w:ind w:left="357"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cs="SimSun" w:hint="eastAsia"/>
          <w:sz w:val="21"/>
          <w:szCs w:val="21"/>
        </w:rPr>
        <w:t>不限于试点国家，</w:t>
      </w:r>
      <w:r w:rsidR="00603295" w:rsidRPr="005D362E">
        <w:rPr>
          <w:rFonts w:asciiTheme="minorEastAsia" w:eastAsiaTheme="minorEastAsia" w:hAnsiTheme="minorEastAsia" w:cs="SimSun" w:hint="eastAsia"/>
          <w:sz w:val="21"/>
          <w:szCs w:val="21"/>
        </w:rPr>
        <w:t>范围更广，</w:t>
      </w:r>
      <w:r w:rsidRPr="005D362E">
        <w:rPr>
          <w:rFonts w:asciiTheme="minorEastAsia" w:eastAsiaTheme="minorEastAsia" w:hAnsiTheme="minorEastAsia" w:cs="SimSun" w:hint="eastAsia"/>
          <w:sz w:val="21"/>
          <w:szCs w:val="21"/>
        </w:rPr>
        <w:t>对全世界范围内现有的司法系统知识产权培训机构和其他培训举措进行</w:t>
      </w:r>
      <w:r w:rsidR="00603295" w:rsidRPr="005D362E">
        <w:rPr>
          <w:rFonts w:asciiTheme="minorEastAsia" w:eastAsiaTheme="minorEastAsia" w:hAnsiTheme="minorEastAsia" w:cs="SimSun" w:hint="eastAsia"/>
          <w:sz w:val="21"/>
          <w:szCs w:val="21"/>
        </w:rPr>
        <w:t>普遍事实调查。调查目的是了解司法系统知识产权教育和培训的</w:t>
      </w:r>
      <w:r w:rsidRPr="005D362E">
        <w:rPr>
          <w:rFonts w:asciiTheme="minorEastAsia" w:eastAsiaTheme="minorEastAsia" w:hAnsiTheme="minorEastAsia" w:cs="SimSun" w:hint="eastAsia"/>
          <w:sz w:val="21"/>
          <w:szCs w:val="21"/>
        </w:rPr>
        <w:t>现有做法和其他内</w:t>
      </w:r>
      <w:r w:rsidR="005D362E">
        <w:rPr>
          <w:rFonts w:asciiTheme="minorEastAsia" w:eastAsiaTheme="minorEastAsia" w:hAnsiTheme="minorEastAsia" w:cs="SimSun"/>
          <w:sz w:val="21"/>
          <w:szCs w:val="21"/>
        </w:rPr>
        <w:t>‍</w:t>
      </w:r>
      <w:r w:rsidRPr="005D362E">
        <w:rPr>
          <w:rFonts w:asciiTheme="minorEastAsia" w:eastAsiaTheme="minorEastAsia" w:hAnsiTheme="minorEastAsia" w:cs="SimSun" w:hint="eastAsia"/>
          <w:sz w:val="21"/>
          <w:szCs w:val="21"/>
        </w:rPr>
        <w:t>容。</w:t>
      </w:r>
    </w:p>
    <w:p w:rsidR="00517468" w:rsidRPr="005D362E" w:rsidRDefault="00603295" w:rsidP="005D362E">
      <w:pPr>
        <w:pStyle w:val="Heading1"/>
        <w:keepLines/>
        <w:numPr>
          <w:ilvl w:val="0"/>
          <w:numId w:val="9"/>
        </w:numPr>
        <w:spacing w:beforeLines="100" w:afterLines="50" w:after="120" w:line="340" w:lineRule="atLeast"/>
        <w:ind w:left="714" w:hanging="357"/>
        <w:jc w:val="both"/>
        <w:rPr>
          <w:rFonts w:ascii="SimHei" w:eastAsia="SimHei" w:hAnsi="SimHei"/>
          <w:b w:val="0"/>
          <w:sz w:val="21"/>
          <w:szCs w:val="21"/>
        </w:rPr>
      </w:pPr>
      <w:bookmarkStart w:id="16" w:name="_Toc2000926"/>
      <w:bookmarkStart w:id="17" w:name="_Toc2002158"/>
      <w:bookmarkStart w:id="18" w:name="_Toc2930850"/>
      <w:r w:rsidRPr="005D362E">
        <w:rPr>
          <w:rFonts w:ascii="SimHei" w:eastAsia="SimHei" w:hAnsi="SimHei" w:hint="eastAsia"/>
          <w:b w:val="0"/>
          <w:sz w:val="21"/>
          <w:szCs w:val="21"/>
        </w:rPr>
        <w:t>审评目的和目标</w:t>
      </w:r>
      <w:bookmarkEnd w:id="15"/>
      <w:bookmarkEnd w:id="16"/>
      <w:bookmarkEnd w:id="17"/>
      <w:bookmarkEnd w:id="18"/>
    </w:p>
    <w:p w:rsidR="00517468" w:rsidRPr="005D362E" w:rsidRDefault="00C22A55"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审评的主要目标是学习项目实施期间获得的经验，重点评估以下内容：</w:t>
      </w:r>
    </w:p>
    <w:p w:rsidR="00517468" w:rsidRPr="005D362E" w:rsidRDefault="00C22A55" w:rsidP="005D362E">
      <w:pPr>
        <w:pStyle w:val="ListParagraph"/>
        <w:numPr>
          <w:ilvl w:val="2"/>
          <w:numId w:val="8"/>
        </w:numPr>
        <w:overflowPunct w:val="0"/>
        <w:spacing w:afterLines="50" w:after="120" w:line="340" w:lineRule="atLeast"/>
        <w:ind w:left="1843" w:hanging="283"/>
        <w:contextualSpacing w:val="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项目设计框架</w:t>
      </w:r>
    </w:p>
    <w:p w:rsidR="00517468" w:rsidRPr="005D362E" w:rsidRDefault="00C22A55" w:rsidP="005D362E">
      <w:pPr>
        <w:pStyle w:val="ListParagraph"/>
        <w:numPr>
          <w:ilvl w:val="2"/>
          <w:numId w:val="8"/>
        </w:numPr>
        <w:overflowPunct w:val="0"/>
        <w:spacing w:afterLines="50" w:after="120" w:line="340" w:lineRule="atLeast"/>
        <w:ind w:left="1843" w:hanging="283"/>
        <w:contextualSpacing w:val="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项目管理，包括监测和报告工具</w:t>
      </w:r>
    </w:p>
    <w:p w:rsidR="00517468" w:rsidRPr="005D362E" w:rsidRDefault="00C22A55" w:rsidP="005D362E">
      <w:pPr>
        <w:pStyle w:val="ListParagraph"/>
        <w:numPr>
          <w:ilvl w:val="2"/>
          <w:numId w:val="8"/>
        </w:numPr>
        <w:overflowPunct w:val="0"/>
        <w:spacing w:afterLines="50" w:after="120" w:line="340" w:lineRule="atLeast"/>
        <w:ind w:left="1843" w:hanging="283"/>
        <w:contextualSpacing w:val="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迄今为止已取得成果</w:t>
      </w:r>
    </w:p>
    <w:p w:rsidR="00517468" w:rsidRPr="005D362E" w:rsidRDefault="00C22A55" w:rsidP="005D362E">
      <w:pPr>
        <w:pStyle w:val="ListParagraph"/>
        <w:numPr>
          <w:ilvl w:val="2"/>
          <w:numId w:val="8"/>
        </w:numPr>
        <w:overflowPunct w:val="0"/>
        <w:spacing w:afterLines="50" w:after="120" w:line="340" w:lineRule="atLeast"/>
        <w:ind w:left="1843" w:hanging="283"/>
        <w:contextualSpacing w:val="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已取得成果的可持续性</w:t>
      </w:r>
    </w:p>
    <w:p w:rsidR="00517468" w:rsidRPr="005D362E" w:rsidRDefault="00C22A55"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包括评估</w:t>
      </w:r>
      <w:r w:rsidR="00C95CB3" w:rsidRPr="005D362E">
        <w:rPr>
          <w:rFonts w:asciiTheme="minorEastAsia" w:eastAsiaTheme="minorEastAsia" w:hAnsiTheme="minorEastAsia" w:hint="eastAsia"/>
          <w:sz w:val="21"/>
          <w:szCs w:val="21"/>
        </w:rPr>
        <w:t>哪些工作进展顺利，找到项目中进展不顺利的部分，提供实证信息，支持CDIP的决策进程，</w:t>
      </w:r>
      <w:r w:rsidR="00250D72" w:rsidRPr="005D362E">
        <w:rPr>
          <w:rFonts w:asciiTheme="minorEastAsia" w:eastAsiaTheme="minorEastAsia" w:hAnsiTheme="minorEastAsia" w:hint="eastAsia"/>
          <w:sz w:val="21"/>
          <w:szCs w:val="21"/>
        </w:rPr>
        <w:t>以便在这一领域继续开展活动。</w:t>
      </w:r>
    </w:p>
    <w:p w:rsidR="00517468" w:rsidRPr="005D362E" w:rsidRDefault="00250D72" w:rsidP="005D362E">
      <w:pPr>
        <w:pStyle w:val="Heading1"/>
        <w:keepLines/>
        <w:numPr>
          <w:ilvl w:val="0"/>
          <w:numId w:val="9"/>
        </w:numPr>
        <w:spacing w:beforeLines="100" w:afterLines="50" w:after="120" w:line="340" w:lineRule="atLeast"/>
        <w:ind w:left="714" w:hanging="357"/>
        <w:jc w:val="both"/>
        <w:rPr>
          <w:rFonts w:ascii="SimHei" w:eastAsia="SimHei" w:hAnsi="SimHei"/>
          <w:b w:val="0"/>
          <w:sz w:val="21"/>
          <w:szCs w:val="21"/>
        </w:rPr>
      </w:pPr>
      <w:bookmarkStart w:id="19" w:name="_Toc318890940"/>
      <w:bookmarkStart w:id="20" w:name="_Toc2000927"/>
      <w:bookmarkStart w:id="21" w:name="_Toc2002159"/>
      <w:bookmarkStart w:id="22" w:name="_Toc2930851"/>
      <w:bookmarkStart w:id="23" w:name="OLE_LINK1"/>
      <w:r w:rsidRPr="005D362E">
        <w:rPr>
          <w:rFonts w:ascii="SimHei" w:eastAsia="SimHei" w:hAnsi="SimHei" w:hint="eastAsia"/>
          <w:b w:val="0"/>
          <w:sz w:val="21"/>
          <w:szCs w:val="21"/>
        </w:rPr>
        <w:t>审评方法</w:t>
      </w:r>
      <w:bookmarkEnd w:id="19"/>
      <w:bookmarkEnd w:id="20"/>
      <w:bookmarkEnd w:id="21"/>
      <w:bookmarkEnd w:id="22"/>
    </w:p>
    <w:p w:rsidR="00517468" w:rsidRPr="005D362E" w:rsidRDefault="00250D72"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审评工作由独立顾问完成，</w:t>
      </w:r>
      <w:r w:rsidR="00441900" w:rsidRPr="005D362E">
        <w:rPr>
          <w:rFonts w:asciiTheme="minorEastAsia" w:eastAsiaTheme="minorEastAsia" w:hAnsiTheme="minorEastAsia" w:hint="eastAsia"/>
          <w:sz w:val="21"/>
          <w:szCs w:val="21"/>
        </w:rPr>
        <w:t>设计为参与性过程。采用的方法允许有关利益攸关方参与，包括项目团队、其他产权组织秘书处职员、项目合作伙伴</w:t>
      </w:r>
      <w:r w:rsidR="00441900" w:rsidRPr="005D362E">
        <w:rPr>
          <w:rFonts w:asciiTheme="minorEastAsia" w:eastAsiaTheme="minorEastAsia" w:hAnsiTheme="minorEastAsia"/>
          <w:sz w:val="21"/>
          <w:szCs w:val="21"/>
          <w:vertAlign w:val="superscript"/>
        </w:rPr>
        <w:footnoteReference w:id="3"/>
      </w:r>
      <w:r w:rsidR="00441900" w:rsidRPr="005D362E">
        <w:rPr>
          <w:rFonts w:asciiTheme="minorEastAsia" w:eastAsiaTheme="minorEastAsia" w:hAnsiTheme="minorEastAsia" w:hint="eastAsia"/>
          <w:sz w:val="21"/>
          <w:szCs w:val="21"/>
        </w:rPr>
        <w:t>、受益者</w:t>
      </w:r>
      <w:r w:rsidR="00441900" w:rsidRPr="005D362E">
        <w:rPr>
          <w:rFonts w:asciiTheme="minorEastAsia" w:eastAsiaTheme="minorEastAsia" w:hAnsiTheme="minorEastAsia"/>
          <w:sz w:val="21"/>
          <w:szCs w:val="21"/>
          <w:vertAlign w:val="superscript"/>
        </w:rPr>
        <w:footnoteReference w:id="4"/>
      </w:r>
      <w:r w:rsidR="00441900" w:rsidRPr="005D362E">
        <w:rPr>
          <w:rFonts w:asciiTheme="minorEastAsia" w:eastAsiaTheme="minorEastAsia" w:hAnsiTheme="minorEastAsia" w:hint="eastAsia"/>
          <w:sz w:val="21"/>
          <w:szCs w:val="21"/>
        </w:rPr>
        <w:t>和其他相关利益</w:t>
      </w:r>
      <w:r w:rsidR="005D362E">
        <w:rPr>
          <w:rFonts w:asciiTheme="minorEastAsia" w:eastAsiaTheme="minorEastAsia" w:hAnsiTheme="minorEastAsia" w:hint="eastAsia"/>
          <w:sz w:val="21"/>
          <w:szCs w:val="21"/>
        </w:rPr>
        <w:t>攸关</w:t>
      </w:r>
      <w:r w:rsidR="00441900" w:rsidRPr="005D362E">
        <w:rPr>
          <w:rFonts w:asciiTheme="minorEastAsia" w:eastAsiaTheme="minorEastAsia" w:hAnsiTheme="minorEastAsia" w:hint="eastAsia"/>
          <w:sz w:val="21"/>
          <w:szCs w:val="21"/>
        </w:rPr>
        <w:t>方</w:t>
      </w:r>
      <w:r w:rsidR="00441900" w:rsidRPr="005D362E">
        <w:rPr>
          <w:rFonts w:asciiTheme="minorEastAsia" w:eastAsiaTheme="minorEastAsia" w:hAnsiTheme="minorEastAsia"/>
          <w:sz w:val="21"/>
          <w:szCs w:val="21"/>
          <w:vertAlign w:val="superscript"/>
        </w:rPr>
        <w:footnoteReference w:id="5"/>
      </w:r>
      <w:r w:rsidR="00441900" w:rsidRPr="005D362E">
        <w:rPr>
          <w:rFonts w:asciiTheme="minorEastAsia" w:eastAsiaTheme="minorEastAsia" w:hAnsiTheme="minorEastAsia" w:hint="eastAsia"/>
          <w:sz w:val="21"/>
          <w:szCs w:val="21"/>
        </w:rPr>
        <w:t>在内。</w:t>
      </w:r>
    </w:p>
    <w:p w:rsidR="00517468" w:rsidRPr="005D362E" w:rsidRDefault="000D46F9"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通过对利益攸关方进行半结构化的访谈和文件审查</w:t>
      </w:r>
      <w:r w:rsidR="007C5148" w:rsidRPr="005D362E">
        <w:rPr>
          <w:rFonts w:asciiTheme="minorEastAsia" w:eastAsiaTheme="minorEastAsia" w:hAnsiTheme="minorEastAsia"/>
          <w:sz w:val="21"/>
          <w:szCs w:val="21"/>
          <w:vertAlign w:val="superscript"/>
        </w:rPr>
        <w:footnoteReference w:id="6"/>
      </w:r>
      <w:r w:rsidR="00B25155" w:rsidRPr="005D362E">
        <w:rPr>
          <w:rFonts w:asciiTheme="minorEastAsia" w:eastAsiaTheme="minorEastAsia" w:hAnsiTheme="minorEastAsia" w:hint="eastAsia"/>
          <w:sz w:val="21"/>
          <w:szCs w:val="21"/>
        </w:rPr>
        <w:t>收集数据。</w:t>
      </w:r>
      <w:r w:rsidR="00AB31F2" w:rsidRPr="005D362E">
        <w:rPr>
          <w:rFonts w:asciiTheme="minorEastAsia" w:eastAsiaTheme="minorEastAsia" w:hAnsiTheme="minorEastAsia" w:hint="eastAsia"/>
          <w:sz w:val="21"/>
          <w:szCs w:val="21"/>
        </w:rPr>
        <w:t>为</w:t>
      </w:r>
      <w:r w:rsidR="00B25155" w:rsidRPr="005D362E">
        <w:rPr>
          <w:rFonts w:asciiTheme="minorEastAsia" w:eastAsiaTheme="minorEastAsia" w:hAnsiTheme="minorEastAsia" w:hint="eastAsia"/>
          <w:sz w:val="21"/>
          <w:szCs w:val="21"/>
        </w:rPr>
        <w:t>收集到的信息</w:t>
      </w:r>
      <w:r w:rsidR="00426050" w:rsidRPr="005D362E">
        <w:rPr>
          <w:rFonts w:asciiTheme="minorEastAsia" w:eastAsiaTheme="minorEastAsia" w:hAnsiTheme="minorEastAsia" w:hint="eastAsia"/>
          <w:sz w:val="21"/>
          <w:szCs w:val="21"/>
        </w:rPr>
        <w:t>建立相互参照关系，并进行三角论证，</w:t>
      </w:r>
      <w:r w:rsidR="007C5148" w:rsidRPr="005D362E">
        <w:rPr>
          <w:rFonts w:asciiTheme="minorEastAsia" w:eastAsiaTheme="minorEastAsia" w:hAnsiTheme="minorEastAsia" w:hint="eastAsia"/>
          <w:sz w:val="21"/>
          <w:szCs w:val="21"/>
        </w:rPr>
        <w:t>说明审评的关键发现。</w:t>
      </w:r>
    </w:p>
    <w:p w:rsidR="00517468" w:rsidRPr="005D362E" w:rsidRDefault="007C5148"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对参与项目的四个试点国家的利益攸关方和产权组织秘书处职员</w:t>
      </w:r>
      <w:r w:rsidRPr="005D362E">
        <w:rPr>
          <w:rFonts w:asciiTheme="minorEastAsia" w:eastAsiaTheme="minorEastAsia" w:hAnsiTheme="minorEastAsia"/>
          <w:sz w:val="21"/>
          <w:szCs w:val="21"/>
          <w:vertAlign w:val="superscript"/>
        </w:rPr>
        <w:footnoteReference w:id="7"/>
      </w:r>
      <w:r w:rsidRPr="005D362E">
        <w:rPr>
          <w:rFonts w:asciiTheme="minorEastAsia" w:eastAsiaTheme="minorEastAsia" w:hAnsiTheme="minorEastAsia" w:hint="eastAsia"/>
          <w:sz w:val="21"/>
          <w:szCs w:val="21"/>
        </w:rPr>
        <w:t>共进行25次访谈。</w:t>
      </w:r>
    </w:p>
    <w:p w:rsidR="005D362E" w:rsidRDefault="004D0951" w:rsidP="005D362E">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在整个审评工作完成期间，审评者与WIPO</w:t>
      </w:r>
      <w:r w:rsidR="005D362E">
        <w:rPr>
          <w:rFonts w:asciiTheme="minorEastAsia" w:eastAsiaTheme="minorEastAsia" w:hAnsiTheme="minorEastAsia" w:hint="eastAsia"/>
          <w:sz w:val="21"/>
          <w:szCs w:val="21"/>
        </w:rPr>
        <w:t>学院项目管理人和发展议程协调司密切协商。</w:t>
      </w:r>
    </w:p>
    <w:p w:rsidR="00517468" w:rsidRPr="005D362E" w:rsidRDefault="00504436" w:rsidP="005D362E">
      <w:pPr>
        <w:overflowPunct w:val="0"/>
        <w:spacing w:beforeLines="100" w:before="240" w:afterLines="50" w:after="120" w:line="340" w:lineRule="atLeast"/>
        <w:ind w:firstLineChars="200" w:firstLine="420"/>
        <w:jc w:val="both"/>
        <w:rPr>
          <w:rFonts w:ascii="KaiTi" w:eastAsia="KaiTi" w:hAnsi="KaiTi"/>
          <w:sz w:val="21"/>
          <w:szCs w:val="21"/>
        </w:rPr>
      </w:pPr>
      <w:r w:rsidRPr="005D362E">
        <w:rPr>
          <w:rFonts w:ascii="KaiTi" w:eastAsia="KaiTi" w:hAnsi="KaiTi" w:hint="eastAsia"/>
          <w:sz w:val="21"/>
          <w:szCs w:val="21"/>
        </w:rPr>
        <w:t>限制</w:t>
      </w:r>
    </w:p>
    <w:p w:rsidR="00517468" w:rsidRPr="005D362E" w:rsidRDefault="00504436" w:rsidP="009C5CC8">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审评受到的限制与其时间相关。项目结束于2018年12月，本次审评的时间是2019年1月至2月。</w:t>
      </w:r>
      <w:r w:rsidR="007522F0" w:rsidRPr="005D362E">
        <w:rPr>
          <w:rFonts w:asciiTheme="minorEastAsia" w:eastAsiaTheme="minorEastAsia" w:hAnsiTheme="minorEastAsia" w:hint="eastAsia"/>
          <w:sz w:val="21"/>
          <w:szCs w:val="21"/>
        </w:rPr>
        <w:t>因此，除了收集</w:t>
      </w:r>
      <w:r w:rsidR="00011083" w:rsidRPr="005D362E">
        <w:rPr>
          <w:rFonts w:asciiTheme="minorEastAsia" w:eastAsiaTheme="minorEastAsia" w:hAnsiTheme="minorEastAsia" w:hint="eastAsia"/>
          <w:sz w:val="21"/>
          <w:szCs w:val="21"/>
        </w:rPr>
        <w:t>轶事证据之外，未能对项目长期目标进行详细评估。例如，尚无法对以下方面进行评估：</w:t>
      </w:r>
      <w:r w:rsidR="007522F0" w:rsidRPr="005D362E">
        <w:rPr>
          <w:rFonts w:asciiTheme="minorEastAsia" w:eastAsiaTheme="minorEastAsia" w:hAnsiTheme="minorEastAsia" w:hint="eastAsia"/>
          <w:sz w:val="21"/>
          <w:szCs w:val="21"/>
        </w:rPr>
        <w:t>项目对受训司法系统创建面向发展的知识产权文化有多大促进作用；</w:t>
      </w:r>
      <w:r w:rsidR="00AB31F2" w:rsidRPr="005D362E">
        <w:rPr>
          <w:rFonts w:asciiTheme="minorEastAsia" w:eastAsiaTheme="minorEastAsia" w:hAnsiTheme="minorEastAsia" w:hint="eastAsia"/>
          <w:sz w:val="21"/>
          <w:szCs w:val="21"/>
        </w:rPr>
        <w:t>是否</w:t>
      </w:r>
      <w:r w:rsidR="007522F0" w:rsidRPr="005D362E">
        <w:rPr>
          <w:rFonts w:asciiTheme="minorEastAsia" w:eastAsiaTheme="minorEastAsia" w:hAnsiTheme="minorEastAsia" w:hint="eastAsia"/>
          <w:sz w:val="21"/>
          <w:szCs w:val="21"/>
        </w:rPr>
        <w:t>提高</w:t>
      </w:r>
      <w:r w:rsidR="00011083" w:rsidRPr="005D362E">
        <w:rPr>
          <w:rFonts w:asciiTheme="minorEastAsia" w:eastAsiaTheme="minorEastAsia" w:hAnsiTheme="minorEastAsia" w:hint="eastAsia"/>
          <w:sz w:val="21"/>
          <w:szCs w:val="21"/>
        </w:rPr>
        <w:t>国家知识产权争议解决机构的效率；</w:t>
      </w:r>
      <w:r w:rsidR="00AB31F2" w:rsidRPr="005D362E">
        <w:rPr>
          <w:rFonts w:asciiTheme="minorEastAsia" w:eastAsiaTheme="minorEastAsia" w:hAnsiTheme="minorEastAsia" w:hint="eastAsia"/>
          <w:sz w:val="21"/>
          <w:szCs w:val="21"/>
        </w:rPr>
        <w:t>是否</w:t>
      </w:r>
      <w:r w:rsidR="00011083" w:rsidRPr="005D362E">
        <w:rPr>
          <w:rFonts w:asciiTheme="minorEastAsia" w:eastAsiaTheme="minorEastAsia" w:hAnsiTheme="minorEastAsia" w:hint="eastAsia"/>
          <w:sz w:val="21"/>
          <w:szCs w:val="21"/>
        </w:rPr>
        <w:t>促进知识产权保护与公共利益的公平平衡。在这些方面审评项目的有效性需要持续监测以及未来进一步评估。</w:t>
      </w:r>
    </w:p>
    <w:p w:rsidR="00517468" w:rsidRPr="005D362E" w:rsidRDefault="00011083" w:rsidP="005D362E">
      <w:pPr>
        <w:pStyle w:val="Heading1"/>
        <w:keepLines/>
        <w:numPr>
          <w:ilvl w:val="0"/>
          <w:numId w:val="9"/>
        </w:numPr>
        <w:spacing w:beforeLines="100" w:afterLines="50" w:after="120" w:line="340" w:lineRule="atLeast"/>
        <w:ind w:left="714" w:hanging="357"/>
        <w:jc w:val="both"/>
        <w:rPr>
          <w:rFonts w:ascii="SimHei" w:eastAsia="SimHei" w:hAnsi="SimHei"/>
          <w:b w:val="0"/>
          <w:sz w:val="21"/>
          <w:szCs w:val="21"/>
        </w:rPr>
      </w:pPr>
      <w:bookmarkStart w:id="24" w:name="_Toc2000928"/>
      <w:bookmarkStart w:id="25" w:name="_Toc2002160"/>
      <w:bookmarkStart w:id="26" w:name="_Toc2930852"/>
      <w:r w:rsidRPr="005D362E">
        <w:rPr>
          <w:rFonts w:ascii="SimHei" w:eastAsia="SimHei" w:hAnsi="SimHei" w:hint="eastAsia"/>
          <w:b w:val="0"/>
          <w:sz w:val="21"/>
          <w:szCs w:val="21"/>
        </w:rPr>
        <w:t>范围</w:t>
      </w:r>
      <w:bookmarkEnd w:id="24"/>
      <w:bookmarkEnd w:id="25"/>
      <w:bookmarkEnd w:id="26"/>
    </w:p>
    <w:p w:rsidR="00517468" w:rsidRPr="005D362E" w:rsidRDefault="00011083" w:rsidP="004E7062">
      <w:pPr>
        <w:overflowPunct w:val="0"/>
        <w:spacing w:afterLines="50" w:after="120" w:line="340" w:lineRule="atLeast"/>
        <w:ind w:firstLineChars="200" w:firstLine="420"/>
        <w:jc w:val="both"/>
        <w:rPr>
          <w:rFonts w:asciiTheme="minorEastAsia" w:eastAsiaTheme="minorEastAsia" w:hAnsiTheme="minorEastAsia"/>
          <w:sz w:val="21"/>
          <w:szCs w:val="21"/>
        </w:rPr>
      </w:pPr>
      <w:r w:rsidRPr="005D362E">
        <w:rPr>
          <w:rFonts w:asciiTheme="minorEastAsia" w:eastAsiaTheme="minorEastAsia" w:hAnsiTheme="minorEastAsia" w:hint="eastAsia"/>
          <w:sz w:val="21"/>
          <w:szCs w:val="21"/>
        </w:rPr>
        <w:t>本次审评覆盖的时间段是2016年7月至2018年12月（项目实施阶段）。</w:t>
      </w:r>
    </w:p>
    <w:p w:rsidR="00517468" w:rsidRPr="004E7062" w:rsidRDefault="00734485" w:rsidP="004E7062">
      <w:pPr>
        <w:overflowPunct w:val="0"/>
        <w:spacing w:afterLines="50" w:after="120" w:line="340" w:lineRule="atLeast"/>
        <w:ind w:firstLineChars="200" w:firstLine="420"/>
        <w:jc w:val="both"/>
        <w:rPr>
          <w:rFonts w:asciiTheme="minorEastAsia" w:eastAsiaTheme="minorEastAsia" w:hAnsiTheme="minorEastAsia"/>
          <w:sz w:val="21"/>
          <w:szCs w:val="21"/>
        </w:rPr>
      </w:pPr>
      <w:r w:rsidRPr="004E7062">
        <w:rPr>
          <w:rFonts w:asciiTheme="minorEastAsia" w:eastAsiaTheme="minorEastAsia" w:hAnsiTheme="minorEastAsia" w:hint="eastAsia"/>
          <w:sz w:val="21"/>
          <w:szCs w:val="21"/>
        </w:rPr>
        <w:t>本次审评的重点是项目整体情况及其在下列方面</w:t>
      </w:r>
      <w:r w:rsidR="005D03C1" w:rsidRPr="004E7062">
        <w:rPr>
          <w:rFonts w:asciiTheme="minorEastAsia" w:eastAsiaTheme="minorEastAsia" w:hAnsiTheme="minorEastAsia" w:hint="eastAsia"/>
          <w:sz w:val="21"/>
          <w:szCs w:val="21"/>
        </w:rPr>
        <w:t>做出</w:t>
      </w:r>
      <w:r w:rsidRPr="004E7062">
        <w:rPr>
          <w:rFonts w:asciiTheme="minorEastAsia" w:eastAsiaTheme="minorEastAsia" w:hAnsiTheme="minorEastAsia" w:hint="eastAsia"/>
          <w:sz w:val="21"/>
          <w:szCs w:val="21"/>
        </w:rPr>
        <w:t>的贡献：对成员国的需求和应对这些需求的资源或手段进行评估</w:t>
      </w:r>
      <w:r w:rsidR="00C415FB" w:rsidRPr="004E7062">
        <w:rPr>
          <w:rFonts w:asciiTheme="minorEastAsia" w:eastAsiaTheme="minorEastAsia" w:hAnsiTheme="minorEastAsia" w:hint="eastAsia"/>
          <w:sz w:val="21"/>
          <w:szCs w:val="21"/>
        </w:rPr>
        <w:t>、</w:t>
      </w:r>
      <w:r w:rsidRPr="004E7062">
        <w:rPr>
          <w:rFonts w:asciiTheme="minorEastAsia" w:eastAsiaTheme="minorEastAsia" w:hAnsiTheme="minorEastAsia" w:hint="eastAsia"/>
          <w:sz w:val="21"/>
          <w:szCs w:val="21"/>
        </w:rPr>
        <w:t>项目随着时间推移的演变情况</w:t>
      </w:r>
      <w:r w:rsidR="00C415FB" w:rsidRPr="004E7062">
        <w:rPr>
          <w:rFonts w:asciiTheme="minorEastAsia" w:eastAsiaTheme="minorEastAsia" w:hAnsiTheme="minorEastAsia" w:hint="eastAsia"/>
          <w:sz w:val="21"/>
          <w:szCs w:val="21"/>
        </w:rPr>
        <w:t>、</w:t>
      </w:r>
      <w:r w:rsidRPr="004E7062">
        <w:rPr>
          <w:rFonts w:asciiTheme="minorEastAsia" w:eastAsiaTheme="minorEastAsia" w:hAnsiTheme="minorEastAsia" w:hint="eastAsia"/>
          <w:sz w:val="21"/>
          <w:szCs w:val="21"/>
        </w:rPr>
        <w:t>项目在项目管理、协调、连贯性、落实工作和所取得的成果等方面的</w:t>
      </w:r>
      <w:r w:rsidR="00C415FB" w:rsidRPr="004E7062">
        <w:rPr>
          <w:rFonts w:asciiTheme="minorEastAsia" w:eastAsiaTheme="minorEastAsia" w:hAnsiTheme="minorEastAsia" w:hint="eastAsia"/>
          <w:sz w:val="21"/>
          <w:szCs w:val="21"/>
        </w:rPr>
        <w:t>效绩。审评重点不是评估每个项目具体活动。</w:t>
      </w:r>
      <w:bookmarkEnd w:id="23"/>
    </w:p>
    <w:p w:rsidR="00517468" w:rsidRPr="00F949C1" w:rsidRDefault="00C415FB" w:rsidP="00F949C1">
      <w:pPr>
        <w:pStyle w:val="Heading1"/>
        <w:keepLines/>
        <w:numPr>
          <w:ilvl w:val="0"/>
          <w:numId w:val="9"/>
        </w:numPr>
        <w:spacing w:beforeLines="100" w:afterLines="50" w:after="120" w:line="340" w:lineRule="atLeast"/>
        <w:ind w:left="714" w:hanging="357"/>
        <w:jc w:val="both"/>
        <w:rPr>
          <w:rFonts w:ascii="SimHei" w:eastAsia="SimHei" w:hAnsi="SimHei"/>
          <w:b w:val="0"/>
          <w:sz w:val="21"/>
          <w:szCs w:val="21"/>
        </w:rPr>
      </w:pPr>
      <w:bookmarkStart w:id="27" w:name="_Toc2000929"/>
      <w:bookmarkStart w:id="28" w:name="_Toc2002161"/>
      <w:bookmarkStart w:id="29" w:name="_Toc2930853"/>
      <w:r w:rsidRPr="00F949C1">
        <w:rPr>
          <w:rFonts w:ascii="SimHei" w:eastAsia="SimHei" w:hAnsi="SimHei" w:hint="eastAsia"/>
          <w:b w:val="0"/>
          <w:sz w:val="21"/>
          <w:szCs w:val="21"/>
        </w:rPr>
        <w:t>关键发现</w:t>
      </w:r>
      <w:bookmarkEnd w:id="27"/>
      <w:bookmarkEnd w:id="28"/>
      <w:bookmarkEnd w:id="29"/>
    </w:p>
    <w:p w:rsidR="00517468" w:rsidRPr="00F949C1" w:rsidRDefault="005D03C1" w:rsidP="00F949C1">
      <w:pPr>
        <w:overflowPunct w:val="0"/>
        <w:spacing w:afterLines="50" w:after="120" w:line="340" w:lineRule="atLeast"/>
        <w:ind w:firstLineChars="200" w:firstLine="420"/>
        <w:jc w:val="both"/>
        <w:rPr>
          <w:rFonts w:asciiTheme="minorEastAsia" w:eastAsiaTheme="minorEastAsia" w:hAnsiTheme="minorEastAsia"/>
          <w:sz w:val="21"/>
          <w:szCs w:val="21"/>
        </w:rPr>
      </w:pPr>
      <w:r w:rsidRPr="00F949C1">
        <w:rPr>
          <w:rFonts w:asciiTheme="minorEastAsia" w:eastAsiaTheme="minorEastAsia" w:hAnsiTheme="minorEastAsia" w:hint="eastAsia"/>
          <w:sz w:val="21"/>
          <w:szCs w:val="21"/>
        </w:rPr>
        <w:t>本节介绍关键发现，根据审评</w:t>
      </w:r>
      <w:r w:rsidR="003C2E33" w:rsidRPr="00F949C1">
        <w:rPr>
          <w:rFonts w:asciiTheme="minorEastAsia" w:eastAsiaTheme="minorEastAsia" w:hAnsiTheme="minorEastAsia" w:hint="eastAsia"/>
          <w:sz w:val="21"/>
          <w:szCs w:val="21"/>
        </w:rPr>
        <w:t>的职责</w:t>
      </w:r>
      <w:r w:rsidRPr="00F949C1">
        <w:rPr>
          <w:rFonts w:asciiTheme="minorEastAsia" w:eastAsiaTheme="minorEastAsia" w:hAnsiTheme="minorEastAsia" w:hint="eastAsia"/>
          <w:sz w:val="21"/>
          <w:szCs w:val="21"/>
        </w:rPr>
        <w:t>范围（</w:t>
      </w:r>
      <w:proofErr w:type="spellStart"/>
      <w:r w:rsidRPr="00F949C1">
        <w:rPr>
          <w:rFonts w:asciiTheme="minorEastAsia" w:eastAsiaTheme="minorEastAsia" w:hAnsiTheme="minorEastAsia" w:hint="eastAsia"/>
          <w:sz w:val="21"/>
          <w:szCs w:val="21"/>
        </w:rPr>
        <w:t>ToR</w:t>
      </w:r>
      <w:proofErr w:type="spellEnd"/>
      <w:r w:rsidRPr="00F949C1">
        <w:rPr>
          <w:rFonts w:asciiTheme="minorEastAsia" w:eastAsiaTheme="minorEastAsia" w:hAnsiTheme="minorEastAsia" w:hint="eastAsia"/>
          <w:sz w:val="21"/>
          <w:szCs w:val="21"/>
        </w:rPr>
        <w:t>）列出的三个审评领域——项目设计与管理、有效性和可持续性</w:t>
      </w:r>
      <w:r w:rsidR="00F125C2" w:rsidRPr="00F949C1">
        <w:rPr>
          <w:rFonts w:asciiTheme="minorEastAsia" w:eastAsiaTheme="minorEastAsia" w:hAnsiTheme="minorEastAsia" w:hint="eastAsia"/>
          <w:sz w:val="21"/>
          <w:szCs w:val="21"/>
        </w:rPr>
        <w:t>依次说明。每个审评问题在相应领域标题下直接回答。</w:t>
      </w:r>
    </w:p>
    <w:p w:rsidR="00517468" w:rsidRPr="00F949C1" w:rsidRDefault="00517468" w:rsidP="00F949C1">
      <w:pPr>
        <w:pStyle w:val="Heading3"/>
        <w:spacing w:beforeLines="100" w:afterLines="50" w:after="120" w:line="340" w:lineRule="atLeast"/>
        <w:jc w:val="both"/>
        <w:rPr>
          <w:rFonts w:asciiTheme="minorEastAsia" w:eastAsiaTheme="minorEastAsia" w:hAnsiTheme="minorEastAsia"/>
          <w:sz w:val="21"/>
          <w:szCs w:val="21"/>
        </w:rPr>
      </w:pPr>
      <w:bookmarkStart w:id="30" w:name="_Toc2000930"/>
      <w:bookmarkStart w:id="31" w:name="_Toc2002162"/>
      <w:bookmarkStart w:id="32" w:name="_Toc2930854"/>
      <w:r w:rsidRPr="00F949C1">
        <w:rPr>
          <w:rFonts w:asciiTheme="minorEastAsia" w:eastAsiaTheme="minorEastAsia" w:hAnsiTheme="minorEastAsia"/>
          <w:sz w:val="21"/>
          <w:szCs w:val="21"/>
        </w:rPr>
        <w:t>5.1</w:t>
      </w:r>
      <w:r w:rsidRPr="00F949C1">
        <w:rPr>
          <w:rFonts w:asciiTheme="minorEastAsia" w:eastAsiaTheme="minorEastAsia" w:hAnsiTheme="minorEastAsia"/>
          <w:sz w:val="21"/>
          <w:szCs w:val="21"/>
        </w:rPr>
        <w:tab/>
      </w:r>
      <w:r w:rsidR="00C415FB" w:rsidRPr="00F949C1">
        <w:rPr>
          <w:rFonts w:asciiTheme="minorEastAsia" w:eastAsiaTheme="minorEastAsia" w:hAnsiTheme="minorEastAsia" w:hint="eastAsia"/>
          <w:sz w:val="21"/>
          <w:szCs w:val="21"/>
        </w:rPr>
        <w:t>项目设计与管理</w:t>
      </w:r>
      <w:bookmarkEnd w:id="30"/>
      <w:bookmarkEnd w:id="31"/>
      <w:bookmarkEnd w:id="32"/>
    </w:p>
    <w:p w:rsidR="00517468" w:rsidRPr="00F949C1" w:rsidRDefault="00C415FB" w:rsidP="00F949C1">
      <w:pPr>
        <w:keepNext/>
        <w:spacing w:beforeLines="100" w:before="240" w:afterLines="50" w:after="120" w:line="340" w:lineRule="atLeast"/>
        <w:jc w:val="both"/>
        <w:rPr>
          <w:rFonts w:asciiTheme="minorEastAsia" w:eastAsiaTheme="minorEastAsia" w:hAnsiTheme="minorEastAsia"/>
          <w:b/>
          <w:sz w:val="21"/>
          <w:szCs w:val="21"/>
          <w:u w:val="single"/>
        </w:rPr>
      </w:pPr>
      <w:r w:rsidRPr="00F949C1">
        <w:rPr>
          <w:rFonts w:asciiTheme="minorEastAsia" w:eastAsiaTheme="minorEastAsia" w:hAnsiTheme="minorEastAsia" w:hint="eastAsia"/>
          <w:b/>
          <w:sz w:val="21"/>
          <w:szCs w:val="21"/>
          <w:u w:val="single"/>
        </w:rPr>
        <w:t>关键发现</w:t>
      </w:r>
    </w:p>
    <w:p w:rsidR="00517468" w:rsidRPr="00F949C1" w:rsidRDefault="00C415FB" w:rsidP="00F949C1">
      <w:pPr>
        <w:spacing w:afterLines="50" w:after="120" w:line="340" w:lineRule="atLeast"/>
        <w:ind w:left="1440" w:hanging="1440"/>
        <w:jc w:val="both"/>
        <w:rPr>
          <w:sz w:val="21"/>
          <w:szCs w:val="21"/>
        </w:rPr>
      </w:pPr>
      <w:r w:rsidRPr="00F949C1">
        <w:rPr>
          <w:rFonts w:eastAsiaTheme="minorEastAsia" w:hint="eastAsia"/>
          <w:b/>
          <w:sz w:val="21"/>
          <w:szCs w:val="21"/>
        </w:rPr>
        <w:t>关键发现</w:t>
      </w:r>
      <w:r w:rsidR="00517468" w:rsidRPr="00F949C1">
        <w:rPr>
          <w:b/>
          <w:sz w:val="21"/>
          <w:szCs w:val="21"/>
        </w:rPr>
        <w:t>1</w:t>
      </w:r>
      <w:r w:rsidR="00517468" w:rsidRPr="00F949C1">
        <w:rPr>
          <w:sz w:val="21"/>
          <w:szCs w:val="21"/>
        </w:rPr>
        <w:tab/>
      </w:r>
      <w:r w:rsidR="00876921" w:rsidRPr="00DF55C1">
        <w:rPr>
          <w:rFonts w:eastAsiaTheme="minorEastAsia" w:hint="eastAsia"/>
          <w:bCs/>
          <w:sz w:val="21"/>
          <w:szCs w:val="21"/>
        </w:rPr>
        <w:t>司法培训机构从一开始就参与工作，进行协调，贯穿需求评估阶段以及整个实施过程，这对于确保项目设计符合国家需求和优先事项</w:t>
      </w:r>
      <w:r w:rsidR="001D3B4E" w:rsidRPr="00DF55C1">
        <w:rPr>
          <w:rFonts w:eastAsiaTheme="minorEastAsia" w:hint="eastAsia"/>
          <w:bCs/>
          <w:sz w:val="21"/>
          <w:szCs w:val="21"/>
        </w:rPr>
        <w:t>以及项目目标而言至关重要。</w:t>
      </w:r>
    </w:p>
    <w:p w:rsidR="00517468" w:rsidRPr="00F949C1" w:rsidRDefault="001D3B4E" w:rsidP="00F949C1">
      <w:pPr>
        <w:spacing w:afterLines="50" w:after="120" w:line="340" w:lineRule="atLeast"/>
        <w:ind w:left="1440" w:hanging="1440"/>
        <w:jc w:val="both"/>
        <w:rPr>
          <w:sz w:val="21"/>
          <w:szCs w:val="21"/>
        </w:rPr>
      </w:pPr>
      <w:r w:rsidRPr="00F949C1">
        <w:rPr>
          <w:rFonts w:eastAsiaTheme="minorEastAsia" w:hint="eastAsia"/>
          <w:b/>
          <w:sz w:val="21"/>
          <w:szCs w:val="21"/>
        </w:rPr>
        <w:t>关键发现</w:t>
      </w:r>
      <w:r w:rsidR="00517468" w:rsidRPr="00F949C1">
        <w:rPr>
          <w:b/>
          <w:sz w:val="21"/>
          <w:szCs w:val="21"/>
        </w:rPr>
        <w:t>2</w:t>
      </w:r>
      <w:r w:rsidR="00517468" w:rsidRPr="00F949C1">
        <w:rPr>
          <w:b/>
          <w:sz w:val="21"/>
          <w:szCs w:val="21"/>
        </w:rPr>
        <w:tab/>
      </w:r>
      <w:r w:rsidRPr="00F949C1">
        <w:rPr>
          <w:rFonts w:eastAsiaTheme="minorEastAsia" w:hint="eastAsia"/>
          <w:bCs/>
          <w:sz w:val="21"/>
          <w:szCs w:val="21"/>
        </w:rPr>
        <w:t>在项目实施早期阶段</w:t>
      </w:r>
      <w:r w:rsidRPr="00F949C1">
        <w:rPr>
          <w:rFonts w:eastAsiaTheme="minorEastAsia" w:hint="eastAsia"/>
          <w:sz w:val="21"/>
          <w:szCs w:val="21"/>
        </w:rPr>
        <w:t>成立专家法官小组对于协调和确保课程结构和内容的相关性、连贯性和适宜性</w:t>
      </w:r>
      <w:r w:rsidR="001C420E" w:rsidRPr="00F949C1">
        <w:rPr>
          <w:rFonts w:eastAsiaTheme="minorEastAsia" w:hint="eastAsia"/>
          <w:sz w:val="21"/>
          <w:szCs w:val="21"/>
        </w:rPr>
        <w:t>而言至关重要。</w:t>
      </w:r>
    </w:p>
    <w:p w:rsidR="00517468" w:rsidRPr="00F949C1" w:rsidRDefault="00F125C2" w:rsidP="00F949C1">
      <w:pPr>
        <w:spacing w:afterLines="50" w:after="120" w:line="340" w:lineRule="atLeast"/>
        <w:ind w:left="1440" w:hanging="1440"/>
        <w:jc w:val="both"/>
        <w:rPr>
          <w:sz w:val="21"/>
          <w:szCs w:val="21"/>
        </w:rPr>
      </w:pPr>
      <w:r w:rsidRPr="00F949C1">
        <w:rPr>
          <w:rFonts w:eastAsiaTheme="minorEastAsia" w:hint="eastAsia"/>
          <w:b/>
          <w:sz w:val="21"/>
          <w:szCs w:val="21"/>
        </w:rPr>
        <w:t>关键发现</w:t>
      </w:r>
      <w:r w:rsidR="00517468" w:rsidRPr="00F949C1">
        <w:rPr>
          <w:b/>
          <w:sz w:val="21"/>
          <w:szCs w:val="21"/>
        </w:rPr>
        <w:t>3</w:t>
      </w:r>
      <w:r w:rsidR="00517468" w:rsidRPr="00F949C1">
        <w:rPr>
          <w:b/>
          <w:sz w:val="21"/>
          <w:szCs w:val="21"/>
        </w:rPr>
        <w:tab/>
      </w:r>
      <w:r w:rsidR="001C420E" w:rsidRPr="00F949C1">
        <w:rPr>
          <w:rFonts w:eastAsiaTheme="minorEastAsia" w:hint="eastAsia"/>
          <w:bCs/>
          <w:sz w:val="21"/>
          <w:szCs w:val="21"/>
        </w:rPr>
        <w:t>任命国家</w:t>
      </w:r>
      <w:r w:rsidR="001C420E" w:rsidRPr="00F949C1">
        <w:rPr>
          <w:rFonts w:eastAsiaTheme="minorEastAsia" w:hint="eastAsia"/>
          <w:sz w:val="21"/>
          <w:szCs w:val="21"/>
        </w:rPr>
        <w:t>协调员至关重要，可以确保项目针对国家教育和发展需求，且项目以适宜的方式及时得到实施。</w:t>
      </w:r>
      <w:r w:rsidR="008C458A" w:rsidRPr="00F949C1">
        <w:rPr>
          <w:rFonts w:eastAsiaTheme="minorEastAsia" w:hint="eastAsia"/>
          <w:sz w:val="21"/>
          <w:szCs w:val="21"/>
        </w:rPr>
        <w:t>国家协调员还有一个关键任务，协助项目监测，保证项目管理人了解哪些部分需要调整。</w:t>
      </w:r>
    </w:p>
    <w:p w:rsidR="00981F00" w:rsidRPr="00F949C1" w:rsidRDefault="00981F00" w:rsidP="00F949C1">
      <w:pPr>
        <w:spacing w:afterLines="50" w:after="120" w:line="340" w:lineRule="atLeast"/>
        <w:ind w:left="1440" w:hanging="1440"/>
        <w:jc w:val="both"/>
        <w:rPr>
          <w:rFonts w:asciiTheme="minorEastAsia" w:eastAsiaTheme="minorEastAsia" w:hAnsiTheme="minorEastAsia"/>
          <w:sz w:val="21"/>
          <w:szCs w:val="21"/>
        </w:rPr>
      </w:pPr>
      <w:r w:rsidRPr="00F949C1">
        <w:rPr>
          <w:rFonts w:eastAsiaTheme="minorEastAsia" w:hint="eastAsia"/>
          <w:b/>
          <w:sz w:val="21"/>
          <w:szCs w:val="21"/>
        </w:rPr>
        <w:t>关键发现</w:t>
      </w:r>
      <w:r w:rsidR="00517468" w:rsidRPr="00F949C1">
        <w:rPr>
          <w:b/>
          <w:sz w:val="21"/>
          <w:szCs w:val="21"/>
        </w:rPr>
        <w:t>4</w:t>
      </w:r>
      <w:r w:rsidR="00517468" w:rsidRPr="00F949C1">
        <w:rPr>
          <w:b/>
          <w:sz w:val="21"/>
          <w:szCs w:val="21"/>
        </w:rPr>
        <w:tab/>
      </w:r>
      <w:r w:rsidRPr="00F949C1">
        <w:rPr>
          <w:rFonts w:eastAsiaTheme="minorEastAsia" w:hint="eastAsia"/>
          <w:bCs/>
          <w:sz w:val="21"/>
          <w:szCs w:val="21"/>
        </w:rPr>
        <w:t>保证</w:t>
      </w:r>
      <w:r w:rsidRPr="00F949C1">
        <w:rPr>
          <w:rFonts w:asciiTheme="minorEastAsia" w:eastAsiaTheme="minorEastAsia" w:hAnsiTheme="minorEastAsia" w:hint="eastAsia"/>
          <w:bCs/>
          <w:sz w:val="21"/>
          <w:szCs w:val="21"/>
        </w:rPr>
        <w:t>项目在期限内有效实施需要项目管理人</w:t>
      </w:r>
      <w:r w:rsidR="008C458A" w:rsidRPr="00F949C1">
        <w:rPr>
          <w:rFonts w:asciiTheme="minorEastAsia" w:eastAsiaTheme="minorEastAsia" w:hAnsiTheme="minorEastAsia" w:hint="eastAsia"/>
          <w:bCs/>
          <w:sz w:val="21"/>
          <w:szCs w:val="21"/>
        </w:rPr>
        <w:t>做出</w:t>
      </w:r>
      <w:r w:rsidRPr="00F949C1">
        <w:rPr>
          <w:rFonts w:asciiTheme="minorEastAsia" w:eastAsiaTheme="minorEastAsia" w:hAnsiTheme="minorEastAsia" w:hint="eastAsia"/>
          <w:bCs/>
          <w:sz w:val="21"/>
          <w:szCs w:val="21"/>
        </w:rPr>
        <w:t>承诺，投入精力。所有有关人员对此均高度重视。尽管得到一些产权组织职员和实习生的支持，尤其是WIPO学院工作人员，项目增加的工作量仍然相当繁重。</w:t>
      </w:r>
    </w:p>
    <w:p w:rsidR="00517468" w:rsidRPr="00884897" w:rsidRDefault="00981F00" w:rsidP="00F949C1">
      <w:pPr>
        <w:spacing w:afterLines="50" w:after="120" w:line="340" w:lineRule="atLeast"/>
        <w:ind w:left="1440" w:hanging="1440"/>
        <w:jc w:val="both"/>
        <w:rPr>
          <w:sz w:val="21"/>
          <w:szCs w:val="21"/>
        </w:rPr>
      </w:pPr>
      <w:r w:rsidRPr="00F949C1">
        <w:rPr>
          <w:rFonts w:eastAsiaTheme="minorEastAsia" w:hint="eastAsia"/>
          <w:b/>
          <w:sz w:val="21"/>
          <w:szCs w:val="21"/>
        </w:rPr>
        <w:t>关键发现</w:t>
      </w:r>
      <w:r w:rsidR="00517468" w:rsidRPr="00F949C1">
        <w:rPr>
          <w:b/>
          <w:sz w:val="21"/>
          <w:szCs w:val="21"/>
        </w:rPr>
        <w:t>5</w:t>
      </w:r>
      <w:r w:rsidR="00517468" w:rsidRPr="00F949C1">
        <w:rPr>
          <w:b/>
          <w:sz w:val="21"/>
          <w:szCs w:val="21"/>
        </w:rPr>
        <w:tab/>
      </w:r>
      <w:r w:rsidRPr="00F949C1">
        <w:rPr>
          <w:rFonts w:eastAsiaTheme="minorEastAsia" w:hint="eastAsia"/>
          <w:bCs/>
          <w:sz w:val="21"/>
          <w:szCs w:val="21"/>
        </w:rPr>
        <w:t>各国的合作协议格式</w:t>
      </w:r>
      <w:r w:rsidR="00BB526D" w:rsidRPr="00F949C1">
        <w:rPr>
          <w:rFonts w:eastAsiaTheme="minorEastAsia" w:hint="eastAsia"/>
          <w:bCs/>
          <w:sz w:val="21"/>
          <w:szCs w:val="21"/>
        </w:rPr>
        <w:t>要求</w:t>
      </w:r>
      <w:r w:rsidRPr="00F949C1">
        <w:rPr>
          <w:rFonts w:eastAsiaTheme="minorEastAsia" w:hint="eastAsia"/>
          <w:bCs/>
          <w:sz w:val="21"/>
          <w:szCs w:val="21"/>
        </w:rPr>
        <w:t>不同，</w:t>
      </w:r>
      <w:r w:rsidR="00BB526D" w:rsidRPr="00F949C1">
        <w:rPr>
          <w:rFonts w:eastAsiaTheme="minorEastAsia" w:hint="eastAsia"/>
          <w:bCs/>
          <w:sz w:val="21"/>
          <w:szCs w:val="21"/>
        </w:rPr>
        <w:t>产权组织采取的方法足够灵活，可以满足这些要求。</w:t>
      </w:r>
    </w:p>
    <w:p w:rsidR="00517468" w:rsidRPr="00F949C1" w:rsidRDefault="00BB526D" w:rsidP="00F949C1">
      <w:pPr>
        <w:spacing w:afterLines="50" w:after="120" w:line="340" w:lineRule="atLeast"/>
        <w:ind w:left="1440" w:hanging="1440"/>
        <w:jc w:val="both"/>
        <w:rPr>
          <w:sz w:val="21"/>
          <w:szCs w:val="21"/>
        </w:rPr>
      </w:pPr>
      <w:r w:rsidRPr="00F949C1">
        <w:rPr>
          <w:rFonts w:eastAsiaTheme="minorEastAsia" w:hint="eastAsia"/>
          <w:b/>
          <w:sz w:val="21"/>
          <w:szCs w:val="21"/>
        </w:rPr>
        <w:t>关键发现</w:t>
      </w:r>
      <w:r w:rsidR="00517468" w:rsidRPr="00F949C1">
        <w:rPr>
          <w:b/>
          <w:sz w:val="21"/>
          <w:szCs w:val="21"/>
        </w:rPr>
        <w:t>6</w:t>
      </w:r>
      <w:r w:rsidR="00517468" w:rsidRPr="00F949C1">
        <w:rPr>
          <w:b/>
          <w:sz w:val="21"/>
          <w:szCs w:val="21"/>
        </w:rPr>
        <w:tab/>
      </w:r>
      <w:r w:rsidRPr="00F949C1">
        <w:rPr>
          <w:rFonts w:eastAsiaTheme="minorEastAsia" w:hint="eastAsia"/>
          <w:bCs/>
          <w:sz w:val="21"/>
          <w:szCs w:val="21"/>
        </w:rPr>
        <w:t>项目文件</w:t>
      </w:r>
      <w:r w:rsidR="008C458A" w:rsidRPr="00F949C1">
        <w:rPr>
          <w:rFonts w:eastAsiaTheme="minorEastAsia" w:hint="eastAsia"/>
          <w:bCs/>
          <w:sz w:val="21"/>
          <w:szCs w:val="21"/>
        </w:rPr>
        <w:t>和国家协调员的职责范围均</w:t>
      </w:r>
      <w:r w:rsidR="007856B5" w:rsidRPr="00F949C1">
        <w:rPr>
          <w:rFonts w:eastAsiaTheme="minorEastAsia" w:hint="eastAsia"/>
          <w:bCs/>
          <w:sz w:val="21"/>
          <w:szCs w:val="21"/>
        </w:rPr>
        <w:t>具有通用性。所有利益攸关方均确认上述</w:t>
      </w:r>
      <w:r w:rsidR="008C458A" w:rsidRPr="00F949C1">
        <w:rPr>
          <w:rFonts w:eastAsiaTheme="minorEastAsia" w:hint="eastAsia"/>
          <w:bCs/>
          <w:sz w:val="21"/>
          <w:szCs w:val="21"/>
        </w:rPr>
        <w:t>文件和</w:t>
      </w:r>
      <w:r w:rsidR="007856B5" w:rsidRPr="00F949C1">
        <w:rPr>
          <w:rFonts w:eastAsiaTheme="minorEastAsia" w:hint="eastAsia"/>
          <w:bCs/>
          <w:sz w:val="21"/>
          <w:szCs w:val="21"/>
        </w:rPr>
        <w:t>职责范围足够明确，可以指导项目实施。</w:t>
      </w:r>
    </w:p>
    <w:p w:rsidR="00517468" w:rsidRPr="00F949C1" w:rsidRDefault="007856B5" w:rsidP="00F949C1">
      <w:pPr>
        <w:spacing w:afterLines="50" w:after="120" w:line="340" w:lineRule="atLeast"/>
        <w:ind w:left="1440" w:hanging="1440"/>
        <w:jc w:val="both"/>
        <w:rPr>
          <w:b/>
          <w:sz w:val="21"/>
          <w:szCs w:val="21"/>
        </w:rPr>
      </w:pPr>
      <w:r w:rsidRPr="00F949C1">
        <w:rPr>
          <w:rFonts w:eastAsiaTheme="minorEastAsia" w:hint="eastAsia"/>
          <w:b/>
          <w:sz w:val="21"/>
          <w:szCs w:val="21"/>
        </w:rPr>
        <w:t>关键发现</w:t>
      </w:r>
      <w:r w:rsidR="00517468" w:rsidRPr="00F949C1">
        <w:rPr>
          <w:b/>
          <w:sz w:val="21"/>
          <w:szCs w:val="21"/>
        </w:rPr>
        <w:t>7</w:t>
      </w:r>
      <w:r w:rsidR="00517468" w:rsidRPr="00F949C1">
        <w:rPr>
          <w:b/>
          <w:sz w:val="21"/>
          <w:szCs w:val="21"/>
        </w:rPr>
        <w:tab/>
      </w:r>
      <w:r w:rsidRPr="00F949C1">
        <w:rPr>
          <w:rFonts w:ascii="SimSun" w:hAnsi="SimSun" w:cs="SimSun" w:hint="eastAsia"/>
          <w:bCs/>
          <w:sz w:val="21"/>
          <w:szCs w:val="21"/>
        </w:rPr>
        <w:t>除项目监测正式记录外，国家顾问对项目管理人还有非正式口头监测反馈。这种作法确保项目管理人持续监督哪些部分进展顺利以及培训课程哪些部分需要调整。</w:t>
      </w:r>
    </w:p>
    <w:p w:rsidR="00517468" w:rsidRPr="00884897" w:rsidRDefault="007856B5" w:rsidP="00884897">
      <w:pPr>
        <w:spacing w:beforeLines="100" w:before="240" w:afterLines="50" w:after="120" w:line="340" w:lineRule="atLeast"/>
        <w:jc w:val="both"/>
        <w:rPr>
          <w:rFonts w:ascii="KaiTi" w:eastAsia="KaiTi" w:hAnsi="KaiTi"/>
          <w:sz w:val="21"/>
          <w:szCs w:val="21"/>
        </w:rPr>
      </w:pPr>
      <w:r w:rsidRPr="00884897">
        <w:rPr>
          <w:rFonts w:ascii="KaiTi" w:eastAsia="KaiTi" w:hAnsi="KaiTi" w:hint="eastAsia"/>
          <w:sz w:val="21"/>
          <w:szCs w:val="21"/>
        </w:rPr>
        <w:t>项目设计与实施</w:t>
      </w:r>
    </w:p>
    <w:p w:rsidR="00517468" w:rsidRPr="00884897" w:rsidRDefault="00C029B4" w:rsidP="00884897">
      <w:pPr>
        <w:overflowPunct w:val="0"/>
        <w:spacing w:afterLines="50" w:after="120" w:line="340" w:lineRule="atLeast"/>
        <w:ind w:firstLineChars="200" w:firstLine="420"/>
        <w:jc w:val="both"/>
        <w:rPr>
          <w:rFonts w:asciiTheme="minorEastAsia" w:eastAsiaTheme="minorEastAsia" w:hAnsiTheme="minorEastAsia"/>
          <w:sz w:val="21"/>
          <w:szCs w:val="21"/>
        </w:rPr>
      </w:pPr>
      <w:r w:rsidRPr="00884897">
        <w:rPr>
          <w:rFonts w:asciiTheme="minorEastAsia" w:eastAsiaTheme="minorEastAsia" w:hAnsiTheme="minorEastAsia" w:hint="eastAsia"/>
          <w:sz w:val="21"/>
          <w:szCs w:val="21"/>
        </w:rPr>
        <w:t>项目的设计与实施基于三条重要原则：</w:t>
      </w:r>
    </w:p>
    <w:p w:rsidR="00517468" w:rsidRPr="00F949C1" w:rsidRDefault="00C029B4" w:rsidP="00F949C1">
      <w:pPr>
        <w:pStyle w:val="ListParagraph"/>
        <w:numPr>
          <w:ilvl w:val="0"/>
          <w:numId w:val="22"/>
        </w:numPr>
        <w:spacing w:afterLines="50" w:after="120" w:line="340" w:lineRule="atLeast"/>
        <w:contextualSpacing w:val="0"/>
        <w:jc w:val="both"/>
        <w:rPr>
          <w:sz w:val="21"/>
          <w:szCs w:val="21"/>
        </w:rPr>
      </w:pPr>
      <w:r w:rsidRPr="00F949C1">
        <w:rPr>
          <w:rFonts w:eastAsiaTheme="minorEastAsia" w:hint="eastAsia"/>
          <w:b/>
          <w:sz w:val="21"/>
          <w:szCs w:val="21"/>
        </w:rPr>
        <w:t>协调：</w:t>
      </w:r>
      <w:r w:rsidRPr="00F949C1">
        <w:rPr>
          <w:rFonts w:eastAsiaTheme="minorEastAsia" w:hint="eastAsia"/>
          <w:sz w:val="21"/>
          <w:szCs w:val="21"/>
        </w:rPr>
        <w:t>所有与项目设计、规划和执行相关的工作均与受益国家协调完成。任命的国家顾问由各国自行指定，这是确保持续协调工作的重要因素。</w:t>
      </w:r>
    </w:p>
    <w:p w:rsidR="00517468" w:rsidRPr="00F949C1" w:rsidRDefault="002D1184" w:rsidP="00F949C1">
      <w:pPr>
        <w:pStyle w:val="ListParagraph"/>
        <w:numPr>
          <w:ilvl w:val="0"/>
          <w:numId w:val="22"/>
        </w:numPr>
        <w:spacing w:afterLines="50" w:after="120" w:line="340" w:lineRule="atLeast"/>
        <w:contextualSpacing w:val="0"/>
        <w:jc w:val="both"/>
        <w:rPr>
          <w:sz w:val="21"/>
          <w:szCs w:val="21"/>
        </w:rPr>
      </w:pPr>
      <w:r w:rsidRPr="00F949C1">
        <w:rPr>
          <w:rFonts w:eastAsiaTheme="minorEastAsia" w:hint="eastAsia"/>
          <w:b/>
          <w:sz w:val="21"/>
          <w:szCs w:val="21"/>
        </w:rPr>
        <w:t>国家需求：</w:t>
      </w:r>
      <w:r w:rsidR="00C029B4" w:rsidRPr="00F949C1">
        <w:rPr>
          <w:rFonts w:eastAsiaTheme="minorEastAsia" w:hint="eastAsia"/>
          <w:sz w:val="21"/>
          <w:szCs w:val="21"/>
        </w:rPr>
        <w:t>项目响应试点国家的继续教育和发展需求。这一点通过初始需求评估和定期协调</w:t>
      </w:r>
      <w:r w:rsidRPr="00F949C1">
        <w:rPr>
          <w:rFonts w:eastAsiaTheme="minorEastAsia" w:hint="eastAsia"/>
          <w:sz w:val="21"/>
          <w:szCs w:val="21"/>
        </w:rPr>
        <w:t>得到保证，主要借助国家顾问进行。</w:t>
      </w:r>
    </w:p>
    <w:p w:rsidR="00517468" w:rsidRPr="00884897" w:rsidRDefault="002D1184" w:rsidP="00F949C1">
      <w:pPr>
        <w:pStyle w:val="ListParagraph"/>
        <w:numPr>
          <w:ilvl w:val="0"/>
          <w:numId w:val="22"/>
        </w:numPr>
        <w:spacing w:afterLines="50" w:after="120" w:line="340" w:lineRule="atLeast"/>
        <w:contextualSpacing w:val="0"/>
        <w:jc w:val="both"/>
        <w:rPr>
          <w:sz w:val="21"/>
          <w:szCs w:val="21"/>
        </w:rPr>
      </w:pPr>
      <w:r w:rsidRPr="00F949C1">
        <w:rPr>
          <w:rFonts w:eastAsiaTheme="minorEastAsia" w:hint="eastAsia"/>
          <w:b/>
          <w:sz w:val="21"/>
          <w:szCs w:val="21"/>
        </w:rPr>
        <w:t>可持续性：</w:t>
      </w:r>
      <w:r w:rsidRPr="00F949C1">
        <w:rPr>
          <w:rFonts w:eastAsiaTheme="minorEastAsia" w:hint="eastAsia"/>
          <w:sz w:val="21"/>
          <w:szCs w:val="21"/>
        </w:rPr>
        <w:t>项目设计具有前瞻性，以培训培训师模式为基础，保证有关司法培训机构未来能够复制。</w:t>
      </w:r>
    </w:p>
    <w:p w:rsidR="00517468" w:rsidRPr="00884897" w:rsidRDefault="002D1184" w:rsidP="00884897">
      <w:pPr>
        <w:pStyle w:val="NoSpacing"/>
        <w:spacing w:afterLines="50" w:after="120" w:line="340" w:lineRule="atLeast"/>
        <w:ind w:firstLineChars="200" w:firstLine="420"/>
        <w:jc w:val="both"/>
        <w:rPr>
          <w:rFonts w:asciiTheme="minorEastAsia" w:eastAsiaTheme="minorEastAsia" w:hAnsiTheme="minorEastAsia" w:cs="Arial"/>
          <w:sz w:val="21"/>
          <w:szCs w:val="21"/>
        </w:rPr>
      </w:pPr>
      <w:r w:rsidRPr="00884897">
        <w:rPr>
          <w:rFonts w:asciiTheme="minorEastAsia" w:eastAsiaTheme="minorEastAsia" w:hAnsiTheme="minorEastAsia" w:cs="Arial" w:hint="eastAsia"/>
          <w:sz w:val="21"/>
          <w:szCs w:val="21"/>
          <w:lang w:eastAsia="zh-CN"/>
        </w:rPr>
        <w:t>项目实施启动之前，WIPO学院有必要采取一些准备措施，以确保项目整体设计合理，</w:t>
      </w:r>
      <w:r w:rsidR="001B6085" w:rsidRPr="00884897">
        <w:rPr>
          <w:rFonts w:asciiTheme="minorEastAsia" w:eastAsiaTheme="minorEastAsia" w:hAnsiTheme="minorEastAsia" w:cs="Arial" w:hint="eastAsia"/>
          <w:sz w:val="21"/>
          <w:szCs w:val="21"/>
          <w:lang w:eastAsia="zh-CN"/>
        </w:rPr>
        <w:t>适合各个相关国家，并</w:t>
      </w:r>
      <w:r w:rsidRPr="00884897">
        <w:rPr>
          <w:rFonts w:asciiTheme="minorEastAsia" w:eastAsiaTheme="minorEastAsia" w:hAnsiTheme="minorEastAsia" w:cs="Arial" w:hint="eastAsia"/>
          <w:sz w:val="21"/>
          <w:szCs w:val="21"/>
          <w:lang w:eastAsia="zh-CN"/>
        </w:rPr>
        <w:t>遵循上述原则</w:t>
      </w:r>
      <w:r w:rsidR="001B6085" w:rsidRPr="00884897">
        <w:rPr>
          <w:rFonts w:asciiTheme="minorEastAsia" w:eastAsiaTheme="minorEastAsia" w:hAnsiTheme="minorEastAsia" w:cs="Arial" w:hint="eastAsia"/>
          <w:sz w:val="21"/>
          <w:szCs w:val="21"/>
          <w:lang w:eastAsia="zh-CN"/>
        </w:rPr>
        <w:t>。措施包括：</w:t>
      </w:r>
    </w:p>
    <w:p w:rsidR="00517468" w:rsidRPr="00884897" w:rsidRDefault="001B6085" w:rsidP="00884897">
      <w:pPr>
        <w:pStyle w:val="ListParagraph"/>
        <w:numPr>
          <w:ilvl w:val="0"/>
          <w:numId w:val="14"/>
        </w:numPr>
        <w:spacing w:afterLines="50" w:after="120" w:line="340" w:lineRule="atLeast"/>
        <w:contextualSpacing w:val="0"/>
        <w:jc w:val="both"/>
        <w:rPr>
          <w:rFonts w:asciiTheme="minorEastAsia" w:eastAsiaTheme="minorEastAsia" w:hAnsiTheme="minorEastAsia"/>
          <w:sz w:val="21"/>
          <w:szCs w:val="21"/>
        </w:rPr>
      </w:pPr>
      <w:r w:rsidRPr="00884897">
        <w:rPr>
          <w:rFonts w:asciiTheme="minorEastAsia" w:eastAsiaTheme="minorEastAsia" w:hAnsiTheme="minorEastAsia" w:hint="eastAsia"/>
          <w:b/>
          <w:sz w:val="21"/>
          <w:szCs w:val="21"/>
        </w:rPr>
        <w:t>选定试点国家：</w:t>
      </w:r>
      <w:r w:rsidRPr="00884897">
        <w:rPr>
          <w:rFonts w:asciiTheme="minorEastAsia" w:eastAsiaTheme="minorEastAsia" w:hAnsiTheme="minorEastAsia" w:hint="eastAsia"/>
          <w:bCs/>
          <w:sz w:val="21"/>
          <w:szCs w:val="21"/>
        </w:rPr>
        <w:t>经过与日内瓦相关产权组织区域集团协调员的协调，项目选定四个试点国家——哥斯达黎加、黎巴嫩、尼泊尔和尼日利亚。选择于2016年7月初最终确定。</w:t>
      </w:r>
    </w:p>
    <w:p w:rsidR="00517468" w:rsidRPr="00884897" w:rsidRDefault="001B6085" w:rsidP="00884897">
      <w:pPr>
        <w:pStyle w:val="ListParagraph"/>
        <w:numPr>
          <w:ilvl w:val="0"/>
          <w:numId w:val="14"/>
        </w:numPr>
        <w:spacing w:afterLines="50" w:after="120" w:line="340" w:lineRule="atLeast"/>
        <w:contextualSpacing w:val="0"/>
        <w:jc w:val="both"/>
        <w:rPr>
          <w:rFonts w:asciiTheme="minorEastAsia" w:eastAsiaTheme="minorEastAsia" w:hAnsiTheme="minorEastAsia"/>
          <w:sz w:val="21"/>
          <w:szCs w:val="21"/>
        </w:rPr>
      </w:pPr>
      <w:r w:rsidRPr="00884897">
        <w:rPr>
          <w:rFonts w:asciiTheme="minorEastAsia" w:eastAsiaTheme="minorEastAsia" w:hAnsiTheme="minorEastAsia" w:hint="eastAsia"/>
          <w:b/>
          <w:sz w:val="21"/>
          <w:szCs w:val="21"/>
        </w:rPr>
        <w:t>确认最适合的国家合作伙伴：</w:t>
      </w:r>
      <w:r w:rsidRPr="00884897">
        <w:rPr>
          <w:rFonts w:asciiTheme="minorEastAsia" w:eastAsiaTheme="minorEastAsia" w:hAnsiTheme="minorEastAsia" w:hint="eastAsia"/>
          <w:sz w:val="21"/>
          <w:szCs w:val="21"/>
        </w:rPr>
        <w:t>一般来说应</w:t>
      </w:r>
      <w:r w:rsidR="00B91506" w:rsidRPr="00884897">
        <w:rPr>
          <w:rFonts w:asciiTheme="minorEastAsia" w:eastAsiaTheme="minorEastAsia" w:hAnsiTheme="minorEastAsia" w:hint="eastAsia"/>
          <w:sz w:val="21"/>
          <w:szCs w:val="21"/>
        </w:rPr>
        <w:t>选择国家知识产权局，但就这一项目而言，必须与司法系统合作。为评估最合适的方法，首先需要与试点国家常驻日内瓦代表团会面，介绍项目概况，获取对方关于各国执行项目最佳方式的反馈信息。讨论得到产权组织各地区局的协调帮助。</w:t>
      </w:r>
    </w:p>
    <w:p w:rsidR="00517468" w:rsidRPr="00884897" w:rsidRDefault="00C92128" w:rsidP="00884897">
      <w:pPr>
        <w:pStyle w:val="ListParagraph"/>
        <w:numPr>
          <w:ilvl w:val="0"/>
          <w:numId w:val="14"/>
        </w:numPr>
        <w:spacing w:afterLines="50" w:after="120" w:line="340" w:lineRule="atLeast"/>
        <w:contextualSpacing w:val="0"/>
        <w:jc w:val="both"/>
        <w:rPr>
          <w:rFonts w:asciiTheme="minorEastAsia" w:eastAsiaTheme="minorEastAsia" w:hAnsiTheme="minorEastAsia"/>
          <w:sz w:val="21"/>
          <w:szCs w:val="21"/>
        </w:rPr>
      </w:pPr>
      <w:r w:rsidRPr="00884897">
        <w:rPr>
          <w:rFonts w:asciiTheme="minorEastAsia" w:eastAsiaTheme="minorEastAsia" w:hAnsiTheme="minorEastAsia" w:hint="eastAsia"/>
          <w:b/>
          <w:sz w:val="21"/>
          <w:szCs w:val="21"/>
        </w:rPr>
        <w:t>确定</w:t>
      </w:r>
      <w:r w:rsidRPr="00884897">
        <w:rPr>
          <w:rFonts w:asciiTheme="minorEastAsia" w:eastAsiaTheme="minorEastAsia" w:hAnsiTheme="minorEastAsia" w:hint="eastAsia"/>
          <w:bCs/>
          <w:sz w:val="21"/>
          <w:szCs w:val="21"/>
        </w:rPr>
        <w:t>各试点国家的</w:t>
      </w:r>
      <w:r w:rsidRPr="00884897">
        <w:rPr>
          <w:rFonts w:asciiTheme="minorEastAsia" w:eastAsiaTheme="minorEastAsia" w:hAnsiTheme="minorEastAsia" w:hint="eastAsia"/>
          <w:b/>
          <w:sz w:val="21"/>
          <w:szCs w:val="21"/>
        </w:rPr>
        <w:t>国家顾问</w:t>
      </w:r>
      <w:r w:rsidRPr="00884897">
        <w:rPr>
          <w:rFonts w:asciiTheme="minorEastAsia" w:eastAsiaTheme="minorEastAsia" w:hAnsiTheme="minorEastAsia" w:hint="eastAsia"/>
          <w:bCs/>
          <w:sz w:val="21"/>
          <w:szCs w:val="21"/>
        </w:rPr>
        <w:t>（由项目合作伙伴负责）。国家顾问对于确保项目目标实现起到关键作用。</w:t>
      </w:r>
      <w:r w:rsidR="0024198C" w:rsidRPr="00884897">
        <w:rPr>
          <w:rFonts w:asciiTheme="minorEastAsia" w:eastAsiaTheme="minorEastAsia" w:hAnsiTheme="minorEastAsia" w:hint="eastAsia"/>
          <w:bCs/>
          <w:sz w:val="21"/>
          <w:szCs w:val="21"/>
        </w:rPr>
        <w:t>下文有进一步说明。</w:t>
      </w:r>
    </w:p>
    <w:p w:rsidR="00517468" w:rsidRPr="00B2445D" w:rsidRDefault="009C1F47" w:rsidP="00E65F22">
      <w:pPr>
        <w:pStyle w:val="ListParagraph"/>
        <w:numPr>
          <w:ilvl w:val="0"/>
          <w:numId w:val="14"/>
        </w:numPr>
        <w:spacing w:afterLines="50" w:after="120" w:line="340" w:lineRule="atLeast"/>
        <w:contextualSpacing w:val="0"/>
        <w:jc w:val="both"/>
        <w:rPr>
          <w:rFonts w:eastAsiaTheme="minorHAnsi"/>
          <w:sz w:val="21"/>
          <w:szCs w:val="21"/>
        </w:rPr>
      </w:pPr>
      <w:r w:rsidRPr="00B2445D">
        <w:rPr>
          <w:rFonts w:asciiTheme="minorEastAsia" w:eastAsiaTheme="minorEastAsia" w:hAnsiTheme="minorEastAsia" w:hint="eastAsia"/>
          <w:b/>
          <w:sz w:val="21"/>
          <w:szCs w:val="21"/>
        </w:rPr>
        <w:t>需求评估任务</w:t>
      </w:r>
      <w:r w:rsidR="00B35711" w:rsidRPr="00B2445D">
        <w:rPr>
          <w:rFonts w:asciiTheme="minorEastAsia" w:eastAsiaTheme="minorEastAsia" w:hAnsiTheme="minorEastAsia" w:hint="eastAsia"/>
          <w:b/>
          <w:sz w:val="21"/>
          <w:szCs w:val="21"/>
        </w:rPr>
        <w:t>，</w:t>
      </w:r>
      <w:r w:rsidR="00B35711" w:rsidRPr="00B2445D">
        <w:rPr>
          <w:rFonts w:asciiTheme="minorEastAsia" w:eastAsiaTheme="minorEastAsia" w:hAnsiTheme="minorEastAsia" w:hint="eastAsia"/>
          <w:bCs/>
          <w:sz w:val="21"/>
          <w:szCs w:val="21"/>
        </w:rPr>
        <w:t>每个国家都有，目的是确认国家</w:t>
      </w:r>
      <w:r w:rsidR="009D2DFD" w:rsidRPr="00B2445D">
        <w:rPr>
          <w:rFonts w:asciiTheme="minorEastAsia" w:eastAsiaTheme="minorEastAsia" w:hAnsiTheme="minorEastAsia" w:hint="eastAsia"/>
          <w:bCs/>
          <w:sz w:val="21"/>
          <w:szCs w:val="21"/>
        </w:rPr>
        <w:t>层面</w:t>
      </w:r>
      <w:r w:rsidR="00B35711" w:rsidRPr="00B2445D">
        <w:rPr>
          <w:rFonts w:asciiTheme="minorEastAsia" w:eastAsiaTheme="minorEastAsia" w:hAnsiTheme="minorEastAsia" w:hint="eastAsia"/>
          <w:bCs/>
          <w:sz w:val="21"/>
          <w:szCs w:val="21"/>
        </w:rPr>
        <w:t>的优先事项，并为产权组织与项目合作伙伴的合作奠定坚实基础</w:t>
      </w:r>
      <w:r w:rsidR="0011250B" w:rsidRPr="00B2445D">
        <w:rPr>
          <w:rFonts w:asciiTheme="minorEastAsia" w:eastAsiaTheme="minorEastAsia" w:hAnsiTheme="minorEastAsia" w:hint="eastAsia"/>
          <w:bCs/>
          <w:sz w:val="21"/>
          <w:szCs w:val="21"/>
        </w:rPr>
        <w:t>。需求评估</w:t>
      </w:r>
      <w:r w:rsidRPr="00B2445D">
        <w:rPr>
          <w:rFonts w:asciiTheme="minorEastAsia" w:eastAsiaTheme="minorEastAsia" w:hAnsiTheme="minorEastAsia" w:hint="eastAsia"/>
          <w:bCs/>
          <w:sz w:val="21"/>
          <w:szCs w:val="21"/>
        </w:rPr>
        <w:t>任务</w:t>
      </w:r>
      <w:r w:rsidR="0011250B" w:rsidRPr="00B2445D">
        <w:rPr>
          <w:rFonts w:asciiTheme="minorEastAsia" w:eastAsiaTheme="minorEastAsia" w:hAnsiTheme="minorEastAsia" w:hint="eastAsia"/>
          <w:bCs/>
          <w:sz w:val="21"/>
          <w:szCs w:val="21"/>
        </w:rPr>
        <w:t>提供</w:t>
      </w:r>
      <w:r w:rsidR="00A34690" w:rsidRPr="00B2445D">
        <w:rPr>
          <w:rFonts w:asciiTheme="minorEastAsia" w:eastAsiaTheme="minorEastAsia" w:hAnsiTheme="minorEastAsia" w:hint="eastAsia"/>
          <w:bCs/>
          <w:sz w:val="21"/>
          <w:szCs w:val="21"/>
        </w:rPr>
        <w:t>了</w:t>
      </w:r>
      <w:r w:rsidR="0011250B" w:rsidRPr="00B2445D">
        <w:rPr>
          <w:rFonts w:asciiTheme="minorEastAsia" w:eastAsiaTheme="minorEastAsia" w:hAnsiTheme="minorEastAsia" w:hint="eastAsia"/>
          <w:bCs/>
          <w:sz w:val="21"/>
          <w:szCs w:val="21"/>
        </w:rPr>
        <w:t>同相关国家主管部门进一步讨论项目目标和成果</w:t>
      </w:r>
      <w:r w:rsidR="00A34690" w:rsidRPr="00B2445D">
        <w:rPr>
          <w:rFonts w:asciiTheme="minorEastAsia" w:eastAsiaTheme="minorEastAsia" w:hAnsiTheme="minorEastAsia" w:hint="eastAsia"/>
          <w:bCs/>
          <w:sz w:val="21"/>
          <w:szCs w:val="21"/>
        </w:rPr>
        <w:t>的宝贵机会</w:t>
      </w:r>
      <w:r w:rsidR="0011250B" w:rsidRPr="00B2445D">
        <w:rPr>
          <w:rFonts w:asciiTheme="minorEastAsia" w:eastAsiaTheme="minorEastAsia" w:hAnsiTheme="minorEastAsia" w:hint="eastAsia"/>
          <w:bCs/>
          <w:sz w:val="21"/>
          <w:szCs w:val="21"/>
        </w:rPr>
        <w:t>，帮助确认国家需求。需求评估</w:t>
      </w:r>
      <w:r w:rsidRPr="00B2445D">
        <w:rPr>
          <w:rFonts w:asciiTheme="minorEastAsia" w:eastAsiaTheme="minorEastAsia" w:hAnsiTheme="minorEastAsia" w:hint="eastAsia"/>
          <w:bCs/>
          <w:sz w:val="21"/>
          <w:szCs w:val="21"/>
        </w:rPr>
        <w:t>任务</w:t>
      </w:r>
      <w:r w:rsidR="0011250B" w:rsidRPr="00B2445D">
        <w:rPr>
          <w:rFonts w:asciiTheme="minorEastAsia" w:eastAsiaTheme="minorEastAsia" w:hAnsiTheme="minorEastAsia" w:hint="eastAsia"/>
          <w:bCs/>
          <w:sz w:val="21"/>
          <w:szCs w:val="21"/>
        </w:rPr>
        <w:t>还促成各方在路线图、工作计划和项目实施模式的问题上达成一致，便于与各</w:t>
      </w:r>
      <w:r w:rsidR="00C45F4B" w:rsidRPr="00B2445D">
        <w:rPr>
          <w:rFonts w:asciiTheme="minorEastAsia" w:eastAsiaTheme="minorEastAsia" w:hAnsiTheme="minorEastAsia" w:hint="eastAsia"/>
          <w:bCs/>
          <w:sz w:val="21"/>
          <w:szCs w:val="21"/>
        </w:rPr>
        <w:t>司法机构讨论</w:t>
      </w:r>
      <w:r w:rsidR="00661129" w:rsidRPr="00B2445D">
        <w:rPr>
          <w:rFonts w:asciiTheme="minorEastAsia" w:eastAsiaTheme="minorEastAsia" w:hAnsiTheme="minorEastAsia" w:hint="eastAsia"/>
          <w:bCs/>
          <w:sz w:val="21"/>
          <w:szCs w:val="21"/>
        </w:rPr>
        <w:t>如何开发</w:t>
      </w:r>
      <w:r w:rsidR="00A81839" w:rsidRPr="00B2445D">
        <w:rPr>
          <w:rFonts w:asciiTheme="minorEastAsia" w:eastAsiaTheme="minorEastAsia" w:hAnsiTheme="minorEastAsia" w:hint="eastAsia"/>
          <w:bCs/>
          <w:sz w:val="21"/>
          <w:szCs w:val="21"/>
        </w:rPr>
        <w:t>远程学习模块</w:t>
      </w:r>
      <w:r w:rsidR="00661129" w:rsidRPr="00B2445D">
        <w:rPr>
          <w:rFonts w:asciiTheme="minorEastAsia" w:eastAsiaTheme="minorEastAsia" w:hAnsiTheme="minorEastAsia" w:hint="eastAsia"/>
          <w:bCs/>
          <w:sz w:val="21"/>
          <w:szCs w:val="21"/>
        </w:rPr>
        <w:t>。</w:t>
      </w:r>
      <w:bookmarkStart w:id="33" w:name="_Toc2000873"/>
      <w:bookmarkStart w:id="34" w:name="_Toc2000931"/>
    </w:p>
    <w:p w:rsidR="00517468" w:rsidRPr="00B2445D" w:rsidRDefault="00B32E5C" w:rsidP="00B2445D">
      <w:pPr>
        <w:overflowPunct w:val="0"/>
        <w:spacing w:afterLines="50" w:after="120" w:line="340" w:lineRule="atLeast"/>
        <w:ind w:firstLineChars="200" w:firstLine="42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项目于2016年7月15日开始实施，</w:t>
      </w:r>
      <w:r w:rsidR="00DA32FA" w:rsidRPr="00B2445D">
        <w:rPr>
          <w:rFonts w:asciiTheme="minorEastAsia" w:eastAsiaTheme="minorEastAsia" w:hAnsiTheme="minorEastAsia" w:hint="eastAsia"/>
          <w:sz w:val="21"/>
          <w:szCs w:val="21"/>
        </w:rPr>
        <w:t>启动需求评估。此项工作于7月底完成，之后开始与试点国家讨论完善项目文件，并与其签署合作协议。</w:t>
      </w:r>
    </w:p>
    <w:p w:rsidR="00517468" w:rsidRPr="00B2445D" w:rsidRDefault="00DA32FA" w:rsidP="00B2445D">
      <w:pPr>
        <w:overflowPunct w:val="0"/>
        <w:spacing w:afterLines="50" w:after="120" w:line="340" w:lineRule="atLeast"/>
        <w:ind w:firstLineChars="200" w:firstLine="42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国家</w:t>
      </w:r>
      <w:r w:rsidR="009D2DFD" w:rsidRPr="00B2445D">
        <w:rPr>
          <w:rFonts w:asciiTheme="minorEastAsia" w:eastAsiaTheme="minorEastAsia" w:hAnsiTheme="minorEastAsia" w:hint="eastAsia"/>
          <w:sz w:val="21"/>
          <w:szCs w:val="21"/>
        </w:rPr>
        <w:t>层面</w:t>
      </w:r>
      <w:r w:rsidRPr="00B2445D">
        <w:rPr>
          <w:rFonts w:asciiTheme="minorEastAsia" w:eastAsiaTheme="minorEastAsia" w:hAnsiTheme="minorEastAsia" w:hint="eastAsia"/>
          <w:sz w:val="21"/>
          <w:szCs w:val="21"/>
        </w:rPr>
        <w:t>的合作协议签署完毕后，首先完成的工作是确定培训课程的结构和内容。</w:t>
      </w:r>
      <w:r w:rsidR="00683FF9" w:rsidRPr="00B2445D">
        <w:rPr>
          <w:rFonts w:asciiTheme="minorEastAsia" w:eastAsiaTheme="minorEastAsia" w:hAnsiTheme="minorEastAsia" w:hint="eastAsia"/>
          <w:sz w:val="21"/>
          <w:szCs w:val="21"/>
        </w:rPr>
        <w:t>部分</w:t>
      </w:r>
      <w:r w:rsidR="000B5434" w:rsidRPr="00B2445D">
        <w:rPr>
          <w:rFonts w:asciiTheme="minorEastAsia" w:eastAsiaTheme="minorEastAsia" w:hAnsiTheme="minorEastAsia" w:hint="eastAsia"/>
          <w:sz w:val="21"/>
          <w:szCs w:val="21"/>
        </w:rPr>
        <w:t>参考</w:t>
      </w:r>
      <w:r w:rsidR="00683FF9" w:rsidRPr="00B2445D">
        <w:rPr>
          <w:rFonts w:asciiTheme="minorEastAsia" w:eastAsiaTheme="minorEastAsia" w:hAnsiTheme="minorEastAsia" w:hint="eastAsia"/>
          <w:sz w:val="21"/>
          <w:szCs w:val="21"/>
        </w:rPr>
        <w:t>专门成立的法官小组</w:t>
      </w:r>
      <w:r w:rsidR="000B5434" w:rsidRPr="00B2445D">
        <w:rPr>
          <w:rFonts w:asciiTheme="minorEastAsia" w:eastAsiaTheme="minorEastAsia" w:hAnsiTheme="minorEastAsia" w:hint="eastAsia"/>
          <w:sz w:val="21"/>
          <w:szCs w:val="21"/>
        </w:rPr>
        <w:t>的</w:t>
      </w:r>
      <w:r w:rsidR="00683FF9" w:rsidRPr="00B2445D">
        <w:rPr>
          <w:rFonts w:asciiTheme="minorEastAsia" w:eastAsiaTheme="minorEastAsia" w:hAnsiTheme="minorEastAsia" w:hint="eastAsia"/>
          <w:sz w:val="21"/>
          <w:szCs w:val="21"/>
        </w:rPr>
        <w:t>建议，WIPO学院决定</w:t>
      </w:r>
      <w:r w:rsidR="000B5434" w:rsidRPr="00B2445D">
        <w:rPr>
          <w:rFonts w:asciiTheme="minorEastAsia" w:eastAsiaTheme="minorEastAsia" w:hAnsiTheme="minorEastAsia" w:hint="eastAsia"/>
          <w:sz w:val="21"/>
          <w:szCs w:val="21"/>
        </w:rPr>
        <w:t>编制通用远程学习（DL）课程（项目成果1），然后再根据各个试点国家的需求和优先事项改编（成果2）。</w:t>
      </w:r>
    </w:p>
    <w:p w:rsidR="00517468" w:rsidRPr="00B2445D" w:rsidRDefault="000B5434" w:rsidP="00B2445D">
      <w:pPr>
        <w:overflowPunct w:val="0"/>
        <w:spacing w:afterLines="50" w:after="120" w:line="340" w:lineRule="atLeast"/>
        <w:ind w:firstLineChars="200" w:firstLine="422"/>
        <w:jc w:val="both"/>
        <w:rPr>
          <w:rFonts w:asciiTheme="minorEastAsia" w:eastAsiaTheme="minorEastAsia" w:hAnsiTheme="minorEastAsia"/>
          <w:sz w:val="21"/>
          <w:szCs w:val="21"/>
        </w:rPr>
      </w:pPr>
      <w:r w:rsidRPr="00B2445D">
        <w:rPr>
          <w:rFonts w:asciiTheme="minorEastAsia" w:eastAsiaTheme="minorEastAsia" w:hAnsiTheme="minorEastAsia" w:hint="eastAsia"/>
          <w:b/>
          <w:bCs/>
          <w:sz w:val="21"/>
          <w:szCs w:val="21"/>
        </w:rPr>
        <w:t>法官小组</w:t>
      </w:r>
      <w:r w:rsidRPr="00B2445D">
        <w:rPr>
          <w:rFonts w:asciiTheme="minorEastAsia" w:eastAsiaTheme="minorEastAsia" w:hAnsiTheme="minorEastAsia" w:hint="eastAsia"/>
          <w:sz w:val="21"/>
          <w:szCs w:val="21"/>
        </w:rPr>
        <w:t>由WIPO学院成立，</w:t>
      </w:r>
      <w:r w:rsidR="00EE6D0D" w:rsidRPr="00B2445D">
        <w:rPr>
          <w:rFonts w:asciiTheme="minorEastAsia" w:eastAsiaTheme="minorEastAsia" w:hAnsiTheme="minorEastAsia" w:hint="eastAsia"/>
          <w:sz w:val="21"/>
          <w:szCs w:val="21"/>
        </w:rPr>
        <w:t>就最恰当</w:t>
      </w:r>
      <w:r w:rsidRPr="00B2445D">
        <w:rPr>
          <w:rFonts w:asciiTheme="minorEastAsia" w:eastAsiaTheme="minorEastAsia" w:hAnsiTheme="minorEastAsia" w:hint="eastAsia"/>
          <w:sz w:val="21"/>
          <w:szCs w:val="21"/>
        </w:rPr>
        <w:t>的培训方法以及通用培训模块的结构和内容提供建议。小组成员代表所有区域和不同法律传统，因此可以</w:t>
      </w:r>
      <w:r w:rsidR="00EE6D0D" w:rsidRPr="00B2445D">
        <w:rPr>
          <w:rFonts w:asciiTheme="minorEastAsia" w:eastAsiaTheme="minorEastAsia" w:hAnsiTheme="minorEastAsia" w:hint="eastAsia"/>
          <w:sz w:val="21"/>
          <w:szCs w:val="21"/>
        </w:rPr>
        <w:t>贡献广泛的经验，指导课程的编制工作，尤其是通用模块。法官小组于2017年7月召开会议，以便：</w:t>
      </w:r>
    </w:p>
    <w:p w:rsidR="00517468" w:rsidRPr="00B2445D" w:rsidRDefault="00EE6D0D" w:rsidP="00B2445D">
      <w:pPr>
        <w:pStyle w:val="ListParagraph"/>
        <w:numPr>
          <w:ilvl w:val="0"/>
          <w:numId w:val="27"/>
        </w:numPr>
        <w:overflowPunct w:val="0"/>
        <w:spacing w:afterLines="50" w:after="120" w:line="340" w:lineRule="atLeast"/>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确保课程作为教学工具的全面性；</w:t>
      </w:r>
    </w:p>
    <w:p w:rsidR="00517468" w:rsidRPr="00B2445D" w:rsidRDefault="00EE6D0D" w:rsidP="00B2445D">
      <w:pPr>
        <w:pStyle w:val="ListParagraph"/>
        <w:numPr>
          <w:ilvl w:val="0"/>
          <w:numId w:val="27"/>
        </w:numPr>
        <w:overflowPunct w:val="0"/>
        <w:spacing w:afterLines="50" w:after="120" w:line="340" w:lineRule="atLeast"/>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确保课程定有明确的学习目标；</w:t>
      </w:r>
    </w:p>
    <w:p w:rsidR="00517468" w:rsidRPr="00B2445D" w:rsidRDefault="00EE6D0D" w:rsidP="00B2445D">
      <w:pPr>
        <w:pStyle w:val="ListParagraph"/>
        <w:numPr>
          <w:ilvl w:val="0"/>
          <w:numId w:val="27"/>
        </w:numPr>
        <w:overflowPunct w:val="0"/>
        <w:spacing w:afterLines="50" w:after="120" w:line="340" w:lineRule="atLeast"/>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审查并建议可以纳入课程内容的</w:t>
      </w:r>
      <w:r w:rsidR="007371E3" w:rsidRPr="00B2445D">
        <w:rPr>
          <w:rFonts w:asciiTheme="minorEastAsia" w:eastAsiaTheme="minorEastAsia" w:hAnsiTheme="minorEastAsia" w:hint="eastAsia"/>
          <w:sz w:val="21"/>
          <w:szCs w:val="21"/>
        </w:rPr>
        <w:t>相关法庭案例和实践作法</w:t>
      </w:r>
      <w:r w:rsidRPr="00B2445D">
        <w:rPr>
          <w:rFonts w:asciiTheme="minorEastAsia" w:eastAsiaTheme="minorEastAsia" w:hAnsiTheme="minorEastAsia" w:hint="eastAsia"/>
          <w:sz w:val="21"/>
          <w:szCs w:val="21"/>
        </w:rPr>
        <w:t>；以及</w:t>
      </w:r>
    </w:p>
    <w:p w:rsidR="00517468" w:rsidRPr="00B2445D" w:rsidRDefault="007371E3" w:rsidP="00B2445D">
      <w:pPr>
        <w:pStyle w:val="ListParagraph"/>
        <w:numPr>
          <w:ilvl w:val="0"/>
          <w:numId w:val="27"/>
        </w:numPr>
        <w:overflowPunct w:val="0"/>
        <w:spacing w:afterLines="50" w:after="120" w:line="340" w:lineRule="atLeast"/>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讨论培训法官的恰当方法</w:t>
      </w:r>
      <w:r w:rsidR="00DE0E9F">
        <w:rPr>
          <w:rFonts w:asciiTheme="minorEastAsia" w:eastAsiaTheme="minorEastAsia" w:hAnsiTheme="minorEastAsia" w:hint="eastAsia"/>
          <w:sz w:val="21"/>
          <w:szCs w:val="21"/>
        </w:rPr>
        <w:t>。</w:t>
      </w:r>
    </w:p>
    <w:p w:rsidR="00517468" w:rsidRPr="00B2445D" w:rsidRDefault="00D80E92" w:rsidP="00DE0E9F">
      <w:pPr>
        <w:overflowPunct w:val="0"/>
        <w:spacing w:afterLines="50" w:after="120" w:line="340" w:lineRule="atLeast"/>
        <w:ind w:firstLineChars="200" w:firstLine="42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本次审评访谈的所有利益攸关方都对法官小组的成立给予高度评价。利益攸关方强调指出，小组的贡献对于所编</w:t>
      </w:r>
      <w:r w:rsidR="007371E3" w:rsidRPr="00B2445D">
        <w:rPr>
          <w:rFonts w:asciiTheme="minorEastAsia" w:eastAsiaTheme="minorEastAsia" w:hAnsiTheme="minorEastAsia" w:hint="eastAsia"/>
          <w:sz w:val="21"/>
          <w:szCs w:val="21"/>
        </w:rPr>
        <w:t>课程的相关性十分关键，并特别提到，法官小组成员</w:t>
      </w:r>
      <w:r w:rsidR="009C300B" w:rsidRPr="00B2445D">
        <w:rPr>
          <w:rFonts w:asciiTheme="minorEastAsia" w:eastAsiaTheme="minorEastAsia" w:hAnsiTheme="minorEastAsia" w:hint="eastAsia"/>
          <w:sz w:val="21"/>
          <w:szCs w:val="21"/>
        </w:rPr>
        <w:t>保证</w:t>
      </w:r>
      <w:r w:rsidR="007371E3" w:rsidRPr="00B2445D">
        <w:rPr>
          <w:rFonts w:asciiTheme="minorEastAsia" w:eastAsiaTheme="minorEastAsia" w:hAnsiTheme="minorEastAsia" w:hint="eastAsia"/>
          <w:sz w:val="21"/>
          <w:szCs w:val="21"/>
        </w:rPr>
        <w:t>通用培训模块的远程学习课程包含</w:t>
      </w:r>
      <w:r w:rsidR="009C300B" w:rsidRPr="00B2445D">
        <w:rPr>
          <w:rFonts w:asciiTheme="minorEastAsia" w:eastAsiaTheme="minorEastAsia" w:hAnsiTheme="minorEastAsia" w:hint="eastAsia"/>
          <w:sz w:val="21"/>
          <w:szCs w:val="21"/>
        </w:rPr>
        <w:t>来自</w:t>
      </w:r>
      <w:r w:rsidR="007371E3" w:rsidRPr="00B2445D">
        <w:rPr>
          <w:rFonts w:asciiTheme="minorEastAsia" w:eastAsiaTheme="minorEastAsia" w:hAnsiTheme="minorEastAsia" w:hint="eastAsia"/>
          <w:sz w:val="21"/>
          <w:szCs w:val="21"/>
        </w:rPr>
        <w:t>世界各地的</w:t>
      </w:r>
      <w:r w:rsidR="009C300B" w:rsidRPr="00B2445D">
        <w:rPr>
          <w:rFonts w:asciiTheme="minorEastAsia" w:eastAsiaTheme="minorEastAsia" w:hAnsiTheme="minorEastAsia" w:hint="eastAsia"/>
          <w:sz w:val="21"/>
          <w:szCs w:val="21"/>
        </w:rPr>
        <w:t>知识产权重大案例，这对于确保</w:t>
      </w:r>
      <w:r w:rsidR="00030969" w:rsidRPr="00B2445D">
        <w:rPr>
          <w:rFonts w:asciiTheme="minorEastAsia" w:eastAsiaTheme="minorEastAsia" w:hAnsiTheme="minorEastAsia" w:hint="eastAsia"/>
          <w:sz w:val="21"/>
          <w:szCs w:val="21"/>
        </w:rPr>
        <w:t>所举实例</w:t>
      </w:r>
      <w:r w:rsidR="009C300B" w:rsidRPr="00B2445D">
        <w:rPr>
          <w:rFonts w:asciiTheme="minorEastAsia" w:eastAsiaTheme="minorEastAsia" w:hAnsiTheme="minorEastAsia" w:hint="eastAsia"/>
          <w:sz w:val="21"/>
          <w:szCs w:val="21"/>
        </w:rPr>
        <w:t>体现不同传统而言至关重要。</w:t>
      </w:r>
    </w:p>
    <w:p w:rsidR="00517468" w:rsidRPr="00B2445D" w:rsidRDefault="00C339A6" w:rsidP="00DE0E9F">
      <w:pPr>
        <w:overflowPunct w:val="0"/>
        <w:spacing w:afterLines="50" w:after="120" w:line="340" w:lineRule="atLeast"/>
        <w:ind w:firstLineChars="200" w:firstLine="42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小组成员之一受命按照每个试点国家的需求定制通用模块。与负责在两年期限中全程支持项目交付的</w:t>
      </w:r>
      <w:r w:rsidR="00996BC9" w:rsidRPr="00B2445D">
        <w:rPr>
          <w:rFonts w:asciiTheme="minorEastAsia" w:eastAsiaTheme="minorEastAsia" w:hAnsiTheme="minorEastAsia" w:hint="eastAsia"/>
          <w:sz w:val="21"/>
          <w:szCs w:val="21"/>
        </w:rPr>
        <w:t>项目</w:t>
      </w:r>
      <w:r w:rsidRPr="00B2445D">
        <w:rPr>
          <w:rFonts w:asciiTheme="minorEastAsia" w:eastAsiaTheme="minorEastAsia" w:hAnsiTheme="minorEastAsia" w:hint="eastAsia"/>
          <w:sz w:val="21"/>
          <w:szCs w:val="21"/>
        </w:rPr>
        <w:t>国家顾问</w:t>
      </w:r>
      <w:r w:rsidR="00996BC9" w:rsidRPr="00B2445D">
        <w:rPr>
          <w:rFonts w:asciiTheme="minorEastAsia" w:eastAsiaTheme="minorEastAsia" w:hAnsiTheme="minorEastAsia" w:hint="eastAsia"/>
          <w:sz w:val="21"/>
          <w:szCs w:val="21"/>
        </w:rPr>
        <w:t>的</w:t>
      </w:r>
      <w:r w:rsidRPr="00B2445D">
        <w:rPr>
          <w:rFonts w:asciiTheme="minorEastAsia" w:eastAsiaTheme="minorEastAsia" w:hAnsiTheme="minorEastAsia" w:hint="eastAsia"/>
          <w:sz w:val="21"/>
          <w:szCs w:val="21"/>
        </w:rPr>
        <w:t>联络交流在这项工作中起到重要作用。</w:t>
      </w:r>
    </w:p>
    <w:p w:rsidR="00517468" w:rsidRPr="00B2445D" w:rsidRDefault="007F4A87" w:rsidP="00DE0E9F">
      <w:pPr>
        <w:overflowPunct w:val="0"/>
        <w:spacing w:afterLines="50" w:after="120" w:line="340" w:lineRule="atLeast"/>
        <w:ind w:firstLineChars="200" w:firstLine="422"/>
        <w:jc w:val="both"/>
        <w:rPr>
          <w:rFonts w:asciiTheme="minorEastAsia" w:eastAsiaTheme="minorEastAsia" w:hAnsiTheme="minorEastAsia"/>
          <w:sz w:val="21"/>
          <w:szCs w:val="21"/>
        </w:rPr>
      </w:pPr>
      <w:r w:rsidRPr="00B2445D">
        <w:rPr>
          <w:rFonts w:asciiTheme="minorEastAsia" w:eastAsiaTheme="minorEastAsia" w:hAnsiTheme="minorEastAsia" w:hint="eastAsia"/>
          <w:b/>
          <w:bCs/>
          <w:sz w:val="21"/>
          <w:szCs w:val="21"/>
        </w:rPr>
        <w:t>国家顾问</w:t>
      </w:r>
      <w:r w:rsidRPr="00B2445D">
        <w:rPr>
          <w:rFonts w:asciiTheme="minorEastAsia" w:eastAsiaTheme="minorEastAsia" w:hAnsiTheme="minorEastAsia" w:hint="eastAsia"/>
          <w:sz w:val="21"/>
          <w:szCs w:val="21"/>
        </w:rPr>
        <w:t>在项目中起到重要作用，为继续教育课程的内容和形式（定制远程学习模块和面授培训）提供定位和指导。他们的责任在职责范围内有明确表述，包括：</w:t>
      </w:r>
    </w:p>
    <w:p w:rsidR="00517468" w:rsidRPr="00B2445D" w:rsidRDefault="007F4A87" w:rsidP="00A80B5E">
      <w:pPr>
        <w:pStyle w:val="ListParagraph"/>
        <w:numPr>
          <w:ilvl w:val="0"/>
          <w:numId w:val="28"/>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参与产权组织与项目合作伙伴举行的初始需求评估会议；</w:t>
      </w:r>
    </w:p>
    <w:p w:rsidR="00517468" w:rsidRPr="00B2445D" w:rsidRDefault="007F4A87" w:rsidP="00A80B5E">
      <w:pPr>
        <w:pStyle w:val="ListParagraph"/>
        <w:numPr>
          <w:ilvl w:val="0"/>
          <w:numId w:val="28"/>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设计改编定制远程学习模块（以通用模块为基础），考虑司法系统的培训需求和优先事项以及各国发展目标；</w:t>
      </w:r>
    </w:p>
    <w:p w:rsidR="00517468" w:rsidRPr="00B2445D" w:rsidRDefault="00380820" w:rsidP="00A80B5E">
      <w:pPr>
        <w:pStyle w:val="ListParagraph"/>
        <w:numPr>
          <w:ilvl w:val="0"/>
          <w:numId w:val="28"/>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与法官小组联络，获得关于定制远程学习课程编写的指导和支持。</w:t>
      </w:r>
    </w:p>
    <w:p w:rsidR="00517468" w:rsidRPr="00B2445D" w:rsidRDefault="00380820" w:rsidP="00A80B5E">
      <w:pPr>
        <w:pStyle w:val="ListParagraph"/>
        <w:numPr>
          <w:ilvl w:val="0"/>
          <w:numId w:val="28"/>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B2445D">
        <w:rPr>
          <w:rFonts w:asciiTheme="minorEastAsia" w:eastAsiaTheme="minorEastAsia" w:hAnsiTheme="minorEastAsia" w:hint="eastAsia"/>
          <w:sz w:val="21"/>
          <w:szCs w:val="21"/>
        </w:rPr>
        <w:t>作为讲师参与试点远程学习课程，评估课程内容；</w:t>
      </w:r>
    </w:p>
    <w:p w:rsidR="00517468" w:rsidRPr="00A80B5E" w:rsidRDefault="00380820" w:rsidP="00A80B5E">
      <w:pPr>
        <w:pStyle w:val="ListParagraph"/>
        <w:numPr>
          <w:ilvl w:val="0"/>
          <w:numId w:val="28"/>
        </w:numPr>
        <w:overflowPunct w:val="0"/>
        <w:spacing w:afterLines="50" w:after="120" w:line="340" w:lineRule="atLeast"/>
        <w:contextualSpacing w:val="0"/>
        <w:jc w:val="both"/>
        <w:rPr>
          <w:rFonts w:ascii="SimSun" w:hAnsi="SimSun"/>
          <w:sz w:val="21"/>
          <w:szCs w:val="21"/>
        </w:rPr>
      </w:pPr>
      <w:r w:rsidRPr="00A80B5E">
        <w:rPr>
          <w:rFonts w:ascii="SimSun" w:hAnsi="SimSun" w:hint="eastAsia"/>
          <w:sz w:val="21"/>
          <w:szCs w:val="21"/>
        </w:rPr>
        <w:t>为培训培训师计划的实施提供便利；</w:t>
      </w:r>
    </w:p>
    <w:p w:rsidR="00517468" w:rsidRPr="00A80B5E" w:rsidRDefault="007D688E" w:rsidP="00A80B5E">
      <w:pPr>
        <w:pStyle w:val="ListParagraph"/>
        <w:numPr>
          <w:ilvl w:val="0"/>
          <w:numId w:val="28"/>
        </w:numPr>
        <w:overflowPunct w:val="0"/>
        <w:spacing w:afterLines="50" w:after="120" w:line="340" w:lineRule="atLeast"/>
        <w:contextualSpacing w:val="0"/>
        <w:jc w:val="both"/>
        <w:rPr>
          <w:rFonts w:ascii="SimSun" w:hAnsi="SimSun"/>
          <w:sz w:val="21"/>
          <w:szCs w:val="21"/>
        </w:rPr>
      </w:pPr>
      <w:r w:rsidRPr="00A80B5E">
        <w:rPr>
          <w:rFonts w:ascii="SimSun" w:hAnsi="SimSun" w:hint="eastAsia"/>
          <w:sz w:val="21"/>
          <w:szCs w:val="21"/>
        </w:rPr>
        <w:t>积极参与并监督项目讨论论坛和</w:t>
      </w:r>
      <w:r w:rsidR="00380820" w:rsidRPr="00A80B5E">
        <w:rPr>
          <w:rFonts w:ascii="SimSun" w:hAnsi="SimSun" w:hint="eastAsia"/>
          <w:sz w:val="21"/>
          <w:szCs w:val="21"/>
        </w:rPr>
        <w:t>通过产权组织电子学习中心建立的司法培训机构世界网络论坛</w:t>
      </w:r>
      <w:r w:rsidRPr="00A80B5E">
        <w:rPr>
          <w:rFonts w:ascii="SimSun" w:hAnsi="SimSun" w:hint="eastAsia"/>
          <w:sz w:val="21"/>
          <w:szCs w:val="21"/>
        </w:rPr>
        <w:t>；</w:t>
      </w:r>
    </w:p>
    <w:p w:rsidR="00517468" w:rsidRPr="00A80B5E" w:rsidRDefault="007D688E" w:rsidP="00A80B5E">
      <w:pPr>
        <w:pStyle w:val="ListParagraph"/>
        <w:numPr>
          <w:ilvl w:val="0"/>
          <w:numId w:val="28"/>
        </w:numPr>
        <w:overflowPunct w:val="0"/>
        <w:spacing w:afterLines="50" w:after="120" w:line="340" w:lineRule="atLeast"/>
        <w:contextualSpacing w:val="0"/>
        <w:jc w:val="both"/>
        <w:rPr>
          <w:rFonts w:ascii="SimSun" w:hAnsi="SimSun"/>
          <w:sz w:val="21"/>
          <w:szCs w:val="21"/>
        </w:rPr>
      </w:pPr>
      <w:r w:rsidRPr="00A80B5E">
        <w:rPr>
          <w:rFonts w:ascii="SimSun" w:hAnsi="SimSun" w:hint="eastAsia"/>
          <w:sz w:val="21"/>
          <w:szCs w:val="21"/>
        </w:rPr>
        <w:t>持续监督进行中的活动和成果，确保项目按规划实施；以及</w:t>
      </w:r>
    </w:p>
    <w:p w:rsidR="00517468" w:rsidRPr="00A80B5E" w:rsidRDefault="007D688E" w:rsidP="00A80B5E">
      <w:pPr>
        <w:pStyle w:val="ListParagraph"/>
        <w:numPr>
          <w:ilvl w:val="0"/>
          <w:numId w:val="28"/>
        </w:numPr>
        <w:overflowPunct w:val="0"/>
        <w:spacing w:afterLines="50" w:after="120" w:line="340" w:lineRule="atLeast"/>
        <w:contextualSpacing w:val="0"/>
        <w:jc w:val="both"/>
        <w:rPr>
          <w:rFonts w:ascii="SimSun" w:hAnsi="SimSun"/>
          <w:sz w:val="21"/>
          <w:szCs w:val="21"/>
        </w:rPr>
      </w:pPr>
      <w:r w:rsidRPr="00A80B5E">
        <w:rPr>
          <w:rFonts w:ascii="SimSun" w:hAnsi="SimSun" w:hint="eastAsia"/>
          <w:sz w:val="21"/>
          <w:szCs w:val="21"/>
        </w:rPr>
        <w:t>定期给予反馈并与项目管理人保持联系。</w:t>
      </w:r>
    </w:p>
    <w:p w:rsidR="00517468" w:rsidRPr="00A80B5E" w:rsidRDefault="00A87377" w:rsidP="00620FA2">
      <w:pPr>
        <w:overflowPunct w:val="0"/>
        <w:spacing w:afterLines="50" w:after="120" w:line="340" w:lineRule="atLeast"/>
        <w:ind w:firstLineChars="200" w:firstLine="420"/>
        <w:jc w:val="both"/>
        <w:rPr>
          <w:rFonts w:ascii="SimSun" w:hAnsi="SimSun"/>
          <w:sz w:val="21"/>
          <w:szCs w:val="21"/>
        </w:rPr>
      </w:pPr>
      <w:r w:rsidRPr="00A80B5E">
        <w:rPr>
          <w:rFonts w:ascii="SimSun" w:hAnsi="SimSun" w:hint="eastAsia"/>
          <w:sz w:val="21"/>
          <w:szCs w:val="21"/>
        </w:rPr>
        <w:t>法官小组在</w:t>
      </w:r>
      <w:r w:rsidR="007D688E" w:rsidRPr="00A80B5E">
        <w:rPr>
          <w:rFonts w:ascii="SimSun" w:hAnsi="SimSun" w:hint="eastAsia"/>
          <w:sz w:val="21"/>
          <w:szCs w:val="21"/>
        </w:rPr>
        <w:t>初始项目设计</w:t>
      </w:r>
      <w:r w:rsidR="00A60B2A" w:rsidRPr="00A80B5E">
        <w:rPr>
          <w:rFonts w:ascii="SimSun" w:hAnsi="SimSun" w:hint="eastAsia"/>
          <w:sz w:val="21"/>
          <w:szCs w:val="21"/>
        </w:rPr>
        <w:t>阶段</w:t>
      </w:r>
      <w:r w:rsidRPr="00A80B5E">
        <w:rPr>
          <w:rFonts w:ascii="SimSun" w:hAnsi="SimSun" w:hint="eastAsia"/>
          <w:sz w:val="21"/>
          <w:szCs w:val="21"/>
        </w:rPr>
        <w:t>是</w:t>
      </w:r>
      <w:r w:rsidR="00A60B2A" w:rsidRPr="00A80B5E">
        <w:rPr>
          <w:rFonts w:ascii="SimSun" w:hAnsi="SimSun" w:hint="eastAsia"/>
          <w:sz w:val="21"/>
          <w:szCs w:val="21"/>
        </w:rPr>
        <w:t>项目的一大特点，而国家顾问的任命则是项目整个周期的</w:t>
      </w:r>
      <w:r w:rsidRPr="00A80B5E">
        <w:rPr>
          <w:rFonts w:ascii="SimSun" w:hAnsi="SimSun" w:hint="eastAsia"/>
          <w:sz w:val="21"/>
          <w:szCs w:val="21"/>
        </w:rPr>
        <w:t>重要特点</w:t>
      </w:r>
      <w:r w:rsidR="00A60B2A" w:rsidRPr="00A80B5E">
        <w:rPr>
          <w:rFonts w:ascii="SimSun" w:hAnsi="SimSun" w:hint="eastAsia"/>
          <w:sz w:val="21"/>
          <w:szCs w:val="21"/>
        </w:rPr>
        <w:t>。国家顾问与司法机构和国家主管部门在项目实施过程中全程合作，确保与这些机构部门保持直接、开放的交流渠道，这一点对于确保项目现场具有一定程度的产权组织代表性</w:t>
      </w:r>
      <w:r w:rsidR="000F5D3A" w:rsidRPr="00A80B5E">
        <w:rPr>
          <w:rFonts w:ascii="SimSun" w:hAnsi="SimSun" w:hint="eastAsia"/>
          <w:sz w:val="21"/>
          <w:szCs w:val="21"/>
        </w:rPr>
        <w:t>至关重要。这种作法让产权组织的项目管理人能够迅速了解</w:t>
      </w:r>
      <w:r w:rsidRPr="00A80B5E">
        <w:rPr>
          <w:rFonts w:ascii="SimSun" w:hAnsi="SimSun" w:hint="eastAsia"/>
          <w:sz w:val="21"/>
          <w:szCs w:val="21"/>
        </w:rPr>
        <w:t>面对哪些</w:t>
      </w:r>
      <w:r w:rsidR="000F5D3A" w:rsidRPr="00A80B5E">
        <w:rPr>
          <w:rFonts w:ascii="SimSun" w:hAnsi="SimSun" w:hint="eastAsia"/>
          <w:sz w:val="21"/>
          <w:szCs w:val="21"/>
        </w:rPr>
        <w:t>挑战，并有机会按照需要进行调</w:t>
      </w:r>
      <w:r w:rsidR="00620FA2">
        <w:rPr>
          <w:rFonts w:ascii="SimSun" w:hAnsi="SimSun" w:hint="cs"/>
          <w:sz w:val="21"/>
          <w:szCs w:val="21"/>
        </w:rPr>
        <w:t>‍</w:t>
      </w:r>
      <w:r w:rsidR="000F5D3A" w:rsidRPr="00A80B5E">
        <w:rPr>
          <w:rFonts w:ascii="SimSun" w:hAnsi="SimSun" w:hint="eastAsia"/>
          <w:sz w:val="21"/>
          <w:szCs w:val="21"/>
        </w:rPr>
        <w:t>整。</w:t>
      </w:r>
    </w:p>
    <w:p w:rsidR="00517468" w:rsidRPr="00A80B5E" w:rsidRDefault="00A87377" w:rsidP="00620FA2">
      <w:pPr>
        <w:overflowPunct w:val="0"/>
        <w:spacing w:afterLines="50" w:after="120" w:line="340" w:lineRule="atLeast"/>
        <w:ind w:firstLineChars="200" w:firstLine="420"/>
        <w:jc w:val="both"/>
        <w:rPr>
          <w:rFonts w:ascii="SimSun" w:hAnsi="SimSun"/>
          <w:sz w:val="21"/>
          <w:szCs w:val="21"/>
        </w:rPr>
      </w:pPr>
      <w:r w:rsidRPr="00A80B5E">
        <w:rPr>
          <w:rFonts w:ascii="SimSun" w:hAnsi="SimSun" w:hint="eastAsia"/>
          <w:sz w:val="21"/>
          <w:szCs w:val="21"/>
        </w:rPr>
        <w:t>编写通用和定制远程学习模块的同时，WIPO学院也在筹备其电子培训平台（产权组织电子学习中心），以便举办项目规划的活动。工作包括为</w:t>
      </w:r>
      <w:r w:rsidR="003F560E" w:rsidRPr="00A80B5E">
        <w:rPr>
          <w:rFonts w:ascii="SimSun" w:hAnsi="SimSun" w:hint="eastAsia"/>
          <w:sz w:val="21"/>
          <w:szCs w:val="21"/>
        </w:rPr>
        <w:t>各国培训师组织</w:t>
      </w:r>
      <w:r w:rsidRPr="00A80B5E">
        <w:rPr>
          <w:rFonts w:ascii="SimSun" w:hAnsi="SimSun" w:hint="eastAsia"/>
          <w:sz w:val="21"/>
          <w:szCs w:val="21"/>
        </w:rPr>
        <w:t>专门培训课程，以及</w:t>
      </w:r>
      <w:r w:rsidR="003F560E" w:rsidRPr="00A80B5E">
        <w:rPr>
          <w:rFonts w:ascii="SimSun" w:hAnsi="SimSun" w:hint="eastAsia"/>
          <w:sz w:val="21"/>
          <w:szCs w:val="21"/>
        </w:rPr>
        <w:t>为各国司法系统成立交流和同行间学习的论坛，建设司法培训机构的交流网络。</w:t>
      </w:r>
    </w:p>
    <w:p w:rsidR="00517468" w:rsidRPr="00A80B5E" w:rsidRDefault="003F560E" w:rsidP="00620FA2">
      <w:pPr>
        <w:overflowPunct w:val="0"/>
        <w:spacing w:afterLines="50" w:after="120" w:line="340" w:lineRule="atLeast"/>
        <w:ind w:firstLineChars="200" w:firstLine="420"/>
        <w:jc w:val="both"/>
        <w:rPr>
          <w:rFonts w:ascii="SimSun" w:hAnsi="SimSun"/>
          <w:sz w:val="21"/>
          <w:szCs w:val="21"/>
        </w:rPr>
      </w:pPr>
      <w:r w:rsidRPr="00A80B5E">
        <w:rPr>
          <w:rFonts w:ascii="SimSun" w:hAnsi="SimSun" w:hint="eastAsia"/>
          <w:sz w:val="21"/>
          <w:szCs w:val="21"/>
        </w:rPr>
        <w:t>项目设计与实施由WIPO学院负责。虽然有一些产权组织职员和实习生支持，尤其是学院工作人员，</w:t>
      </w:r>
      <w:r w:rsidR="00AC1B09" w:rsidRPr="00A80B5E">
        <w:rPr>
          <w:rFonts w:ascii="SimSun" w:hAnsi="SimSun" w:hint="eastAsia"/>
          <w:sz w:val="21"/>
          <w:szCs w:val="21"/>
        </w:rPr>
        <w:t>但</w:t>
      </w:r>
      <w:r w:rsidRPr="00A80B5E">
        <w:rPr>
          <w:rFonts w:ascii="SimSun" w:hAnsi="SimSun" w:hint="eastAsia"/>
          <w:sz w:val="21"/>
          <w:szCs w:val="21"/>
        </w:rPr>
        <w:t>项目管理人要负责项目的方方面面</w:t>
      </w:r>
      <w:r w:rsidR="00E157CF" w:rsidRPr="00A80B5E">
        <w:rPr>
          <w:rFonts w:ascii="SimSun" w:hAnsi="SimSun" w:hint="eastAsia"/>
          <w:sz w:val="21"/>
          <w:szCs w:val="21"/>
        </w:rPr>
        <w:t>，此外还要承担项目外工作</w:t>
      </w:r>
      <w:r w:rsidR="00AC1B09" w:rsidRPr="00A80B5E">
        <w:rPr>
          <w:rFonts w:ascii="SimSun" w:hAnsi="SimSun" w:hint="eastAsia"/>
          <w:sz w:val="21"/>
          <w:szCs w:val="21"/>
        </w:rPr>
        <w:t>，没有间断</w:t>
      </w:r>
      <w:r w:rsidR="00E157CF" w:rsidRPr="00A80B5E">
        <w:rPr>
          <w:rFonts w:ascii="SimSun" w:hAnsi="SimSun" w:hint="eastAsia"/>
          <w:sz w:val="21"/>
          <w:szCs w:val="21"/>
        </w:rPr>
        <w:t>。由于项目管理人的奉献和投入，项目在设定的时限和预算内完成。不过，项目确实带来相当繁重的额外工</w:t>
      </w:r>
      <w:r w:rsidR="00620FA2">
        <w:rPr>
          <w:rFonts w:ascii="SimSun" w:hAnsi="SimSun" w:hint="cs"/>
          <w:sz w:val="21"/>
          <w:szCs w:val="21"/>
        </w:rPr>
        <w:t>‍</w:t>
      </w:r>
      <w:r w:rsidR="00E157CF" w:rsidRPr="00A80B5E">
        <w:rPr>
          <w:rFonts w:ascii="SimSun" w:hAnsi="SimSun" w:hint="eastAsia"/>
          <w:sz w:val="21"/>
          <w:szCs w:val="21"/>
        </w:rPr>
        <w:t>作。</w:t>
      </w:r>
    </w:p>
    <w:p w:rsidR="00517468" w:rsidRPr="00620FA2" w:rsidRDefault="00AC1B09" w:rsidP="00620FA2">
      <w:pPr>
        <w:spacing w:beforeLines="100" w:before="240" w:afterLines="50" w:after="120" w:line="340" w:lineRule="atLeast"/>
        <w:jc w:val="both"/>
        <w:rPr>
          <w:rFonts w:ascii="KaiTi" w:eastAsia="KaiTi" w:hAnsi="KaiTi"/>
          <w:sz w:val="21"/>
          <w:szCs w:val="21"/>
        </w:rPr>
      </w:pPr>
      <w:r w:rsidRPr="00620FA2">
        <w:rPr>
          <w:rFonts w:ascii="KaiTi" w:eastAsia="KaiTi" w:hAnsi="KaiTi" w:hint="eastAsia"/>
          <w:sz w:val="21"/>
          <w:szCs w:val="21"/>
        </w:rPr>
        <w:t>初始项目文件</w:t>
      </w:r>
    </w:p>
    <w:p w:rsidR="00517468" w:rsidRPr="00620FA2" w:rsidRDefault="00AC1B09" w:rsidP="00620FA2">
      <w:pPr>
        <w:overflowPunct w:val="0"/>
        <w:spacing w:afterLines="50" w:after="120" w:line="340" w:lineRule="atLeast"/>
        <w:ind w:firstLineChars="200" w:firstLine="420"/>
        <w:jc w:val="both"/>
        <w:rPr>
          <w:rFonts w:ascii="SimSun" w:hAnsi="SimSun"/>
          <w:sz w:val="21"/>
          <w:szCs w:val="21"/>
        </w:rPr>
      </w:pPr>
      <w:r w:rsidRPr="00620FA2">
        <w:rPr>
          <w:rFonts w:ascii="SimSun" w:hAnsi="SimSun" w:hint="eastAsia"/>
          <w:sz w:val="21"/>
          <w:szCs w:val="21"/>
        </w:rPr>
        <w:t>初始项目文件</w:t>
      </w:r>
      <w:r w:rsidR="00FE251F" w:rsidRPr="00620FA2">
        <w:rPr>
          <w:rFonts w:ascii="SimSun" w:hAnsi="SimSun" w:hint="eastAsia"/>
          <w:sz w:val="21"/>
          <w:szCs w:val="21"/>
        </w:rPr>
        <w:t>有助于引导项目，为每个国家准备合作协议以及各国自己的项目纲要和国家顾问的职责范围。</w:t>
      </w:r>
    </w:p>
    <w:p w:rsidR="00517468" w:rsidRPr="00620FA2" w:rsidRDefault="00E03F68" w:rsidP="00620FA2">
      <w:pPr>
        <w:overflowPunct w:val="0"/>
        <w:spacing w:afterLines="50" w:after="120" w:line="340" w:lineRule="atLeast"/>
        <w:ind w:firstLineChars="200" w:firstLine="420"/>
        <w:jc w:val="both"/>
        <w:rPr>
          <w:rFonts w:ascii="SimSun" w:hAnsi="SimSun"/>
          <w:sz w:val="21"/>
          <w:szCs w:val="21"/>
        </w:rPr>
      </w:pPr>
      <w:r w:rsidRPr="00620FA2">
        <w:rPr>
          <w:rFonts w:ascii="SimSun" w:hAnsi="SimSun" w:hint="eastAsia"/>
          <w:sz w:val="21"/>
          <w:szCs w:val="21"/>
        </w:rPr>
        <w:t>由于每个国家（包括签署项目协议的各个机构）</w:t>
      </w:r>
      <w:r w:rsidR="008E18BA" w:rsidRPr="00620FA2">
        <w:rPr>
          <w:rFonts w:ascii="SimSun" w:hAnsi="SimSun"/>
          <w:sz w:val="21"/>
          <w:szCs w:val="21"/>
          <w:vertAlign w:val="superscript"/>
        </w:rPr>
        <w:footnoteReference w:id="8"/>
      </w:r>
      <w:r w:rsidRPr="00620FA2">
        <w:rPr>
          <w:rFonts w:ascii="SimSun" w:hAnsi="SimSun" w:hint="eastAsia"/>
          <w:sz w:val="21"/>
          <w:szCs w:val="21"/>
        </w:rPr>
        <w:t>需要不同的方法，项目合作协议不可能</w:t>
      </w:r>
      <w:r w:rsidR="008E18BA" w:rsidRPr="00620FA2">
        <w:rPr>
          <w:rFonts w:ascii="SimSun" w:hAnsi="SimSun" w:hint="eastAsia"/>
          <w:sz w:val="21"/>
          <w:szCs w:val="21"/>
        </w:rPr>
        <w:t>有通用版本。无法在所有国家使用同一模板，还要保证采用的方法和培训内容适合</w:t>
      </w:r>
      <w:r w:rsidR="00B917B4" w:rsidRPr="00620FA2">
        <w:rPr>
          <w:rFonts w:ascii="SimSun" w:hAnsi="SimSun" w:hint="eastAsia"/>
          <w:sz w:val="21"/>
          <w:szCs w:val="21"/>
        </w:rPr>
        <w:t>各个国家，</w:t>
      </w:r>
      <w:r w:rsidR="00661129" w:rsidRPr="00620FA2">
        <w:rPr>
          <w:rFonts w:ascii="SimSun" w:hAnsi="SimSun" w:hint="eastAsia"/>
          <w:sz w:val="21"/>
          <w:szCs w:val="21"/>
        </w:rPr>
        <w:t>这</w:t>
      </w:r>
      <w:r w:rsidR="00B917B4" w:rsidRPr="00620FA2">
        <w:rPr>
          <w:rFonts w:ascii="SimSun" w:hAnsi="SimSun" w:hint="eastAsia"/>
          <w:sz w:val="21"/>
          <w:szCs w:val="21"/>
        </w:rPr>
        <w:t>增加了项目的复杂性。然而，这种灵活性</w:t>
      </w:r>
      <w:r w:rsidR="00661129" w:rsidRPr="00620FA2">
        <w:rPr>
          <w:rFonts w:ascii="SimSun" w:hAnsi="SimSun" w:hint="eastAsia"/>
          <w:sz w:val="21"/>
          <w:szCs w:val="21"/>
        </w:rPr>
        <w:t>正</w:t>
      </w:r>
      <w:r w:rsidR="00B917B4" w:rsidRPr="00620FA2">
        <w:rPr>
          <w:rFonts w:ascii="SimSun" w:hAnsi="SimSun" w:hint="eastAsia"/>
          <w:sz w:val="21"/>
          <w:szCs w:val="21"/>
        </w:rPr>
        <w:t>是项目成功的关键。</w:t>
      </w:r>
    </w:p>
    <w:p w:rsidR="00BE0DA1" w:rsidRDefault="00B917B4" w:rsidP="00BE0DA1">
      <w:pPr>
        <w:overflowPunct w:val="0"/>
        <w:spacing w:afterLines="50" w:after="120" w:line="340" w:lineRule="atLeast"/>
        <w:ind w:firstLineChars="200" w:firstLine="420"/>
        <w:jc w:val="both"/>
        <w:rPr>
          <w:rFonts w:ascii="SimSun" w:hAnsi="SimSun"/>
          <w:sz w:val="21"/>
          <w:szCs w:val="21"/>
        </w:rPr>
      </w:pPr>
      <w:r w:rsidRPr="00620FA2">
        <w:rPr>
          <w:rFonts w:ascii="SimSun" w:hAnsi="SimSun" w:hint="eastAsia"/>
          <w:sz w:val="21"/>
          <w:szCs w:val="21"/>
        </w:rPr>
        <w:t>尽管各国合作协议不同，国家顾问的职责范围和他们需要</w:t>
      </w:r>
      <w:r w:rsidR="00661129" w:rsidRPr="00620FA2">
        <w:rPr>
          <w:rFonts w:ascii="SimSun" w:hAnsi="SimSun" w:hint="eastAsia"/>
          <w:sz w:val="21"/>
          <w:szCs w:val="21"/>
        </w:rPr>
        <w:t>从事</w:t>
      </w:r>
      <w:r w:rsidRPr="00620FA2">
        <w:rPr>
          <w:rFonts w:ascii="SimSun" w:hAnsi="SimSun" w:hint="eastAsia"/>
          <w:sz w:val="21"/>
          <w:szCs w:val="21"/>
        </w:rPr>
        <w:t>的</w:t>
      </w:r>
      <w:r w:rsidR="00661129" w:rsidRPr="00620FA2">
        <w:rPr>
          <w:rFonts w:ascii="SimSun" w:hAnsi="SimSun" w:hint="eastAsia"/>
          <w:sz w:val="21"/>
          <w:szCs w:val="21"/>
        </w:rPr>
        <w:t>工作</w:t>
      </w:r>
      <w:r w:rsidRPr="00620FA2">
        <w:rPr>
          <w:rFonts w:ascii="SimSun" w:hAnsi="SimSun" w:hint="eastAsia"/>
          <w:sz w:val="21"/>
          <w:szCs w:val="21"/>
        </w:rPr>
        <w:t>在所有试点国家是一样的。</w:t>
      </w:r>
      <w:r w:rsidR="00AD51B8" w:rsidRPr="00620FA2">
        <w:rPr>
          <w:rFonts w:ascii="SimSun" w:hAnsi="SimSun" w:hint="eastAsia"/>
          <w:sz w:val="21"/>
          <w:szCs w:val="21"/>
        </w:rPr>
        <w:t>这方面的标准成果均来自初始项目文件。国家顾问对项目文件、职责范围和规划项目实施阶段给予积极反馈，指出这些文件都很明确，</w:t>
      </w:r>
      <w:r w:rsidR="00B579C5" w:rsidRPr="00620FA2">
        <w:rPr>
          <w:rFonts w:ascii="SimSun" w:hAnsi="SimSun" w:hint="eastAsia"/>
          <w:sz w:val="21"/>
          <w:szCs w:val="21"/>
        </w:rPr>
        <w:t>与项目管理人定期沟通，这些都</w:t>
      </w:r>
      <w:r w:rsidR="00444DDB" w:rsidRPr="00620FA2">
        <w:rPr>
          <w:rFonts w:ascii="SimSun" w:hAnsi="SimSun" w:hint="eastAsia"/>
          <w:sz w:val="21"/>
          <w:szCs w:val="21"/>
        </w:rPr>
        <w:t>有助于</w:t>
      </w:r>
      <w:r w:rsidR="00B579C5" w:rsidRPr="00620FA2">
        <w:rPr>
          <w:rFonts w:ascii="SimSun" w:hAnsi="SimSun" w:hint="eastAsia"/>
          <w:sz w:val="21"/>
          <w:szCs w:val="21"/>
        </w:rPr>
        <w:t>他们完成</w:t>
      </w:r>
      <w:r w:rsidR="00444DDB" w:rsidRPr="00620FA2">
        <w:rPr>
          <w:rFonts w:ascii="SimSun" w:hAnsi="SimSun" w:hint="eastAsia"/>
          <w:sz w:val="21"/>
          <w:szCs w:val="21"/>
        </w:rPr>
        <w:t>指定任务和职责</w:t>
      </w:r>
      <w:r w:rsidR="00620FA2">
        <w:rPr>
          <w:rFonts w:ascii="SimSun" w:hAnsi="SimSun" w:hint="eastAsia"/>
          <w:sz w:val="21"/>
          <w:szCs w:val="21"/>
        </w:rPr>
        <w:t>。</w:t>
      </w:r>
    </w:p>
    <w:p w:rsidR="00517468" w:rsidRPr="00394525" w:rsidRDefault="006F05CC" w:rsidP="00BE0DA1">
      <w:pPr>
        <w:overflowPunct w:val="0"/>
        <w:spacing w:beforeLines="100" w:before="240" w:afterLines="50" w:after="120" w:line="340" w:lineRule="atLeast"/>
        <w:jc w:val="both"/>
        <w:rPr>
          <w:rFonts w:ascii="KaiTi" w:eastAsia="KaiTi" w:hAnsi="KaiTi"/>
          <w:sz w:val="21"/>
          <w:szCs w:val="21"/>
        </w:rPr>
      </w:pPr>
      <w:r w:rsidRPr="00394525">
        <w:rPr>
          <w:rFonts w:ascii="KaiTi" w:eastAsia="KaiTi" w:hAnsi="KaiTi" w:hint="eastAsia"/>
          <w:sz w:val="21"/>
          <w:szCs w:val="21"/>
        </w:rPr>
        <w:t>项目监测、</w:t>
      </w:r>
      <w:r w:rsidR="00452F07" w:rsidRPr="00394525">
        <w:rPr>
          <w:rFonts w:ascii="KaiTi" w:eastAsia="KaiTi" w:hAnsi="KaiTi" w:hint="eastAsia"/>
          <w:sz w:val="21"/>
          <w:szCs w:val="21"/>
        </w:rPr>
        <w:t>自我评估和报告工具</w:t>
      </w:r>
    </w:p>
    <w:p w:rsidR="00517468" w:rsidRPr="003A739A" w:rsidRDefault="00016353" w:rsidP="003A739A">
      <w:pPr>
        <w:overflowPunct w:val="0"/>
        <w:spacing w:afterLines="50" w:after="120" w:line="340" w:lineRule="atLeast"/>
        <w:ind w:firstLineChars="200" w:firstLine="420"/>
        <w:jc w:val="both"/>
        <w:rPr>
          <w:rFonts w:ascii="SimSun" w:hAnsi="SimSun"/>
          <w:sz w:val="21"/>
          <w:szCs w:val="21"/>
        </w:rPr>
      </w:pPr>
      <w:r w:rsidRPr="003A739A">
        <w:rPr>
          <w:rFonts w:ascii="SimSun" w:hAnsi="SimSun" w:hint="eastAsia"/>
          <w:sz w:val="21"/>
          <w:szCs w:val="21"/>
        </w:rPr>
        <w:t>项目实施的情况在每个试点国家略有不同，因此项目管理人要对实施进展以及面对的挑战有明确了解，才能在需要的情况下适时做出调整。</w:t>
      </w:r>
    </w:p>
    <w:p w:rsidR="00517468" w:rsidRPr="00861517" w:rsidRDefault="00016353" w:rsidP="003A739A">
      <w:pPr>
        <w:overflowPunct w:val="0"/>
        <w:spacing w:afterLines="50" w:after="120" w:line="340" w:lineRule="atLeast"/>
        <w:ind w:firstLineChars="200" w:firstLine="420"/>
        <w:jc w:val="both"/>
        <w:rPr>
          <w:rFonts w:ascii="SimSun" w:hAnsi="SimSun"/>
          <w:sz w:val="21"/>
          <w:szCs w:val="21"/>
        </w:rPr>
      </w:pPr>
      <w:r w:rsidRPr="003A739A">
        <w:rPr>
          <w:rFonts w:ascii="SimSun" w:hAnsi="SimSun" w:hint="eastAsia"/>
          <w:sz w:val="21"/>
          <w:szCs w:val="21"/>
        </w:rPr>
        <w:t>定期与国家顾问（负责国家</w:t>
      </w:r>
      <w:r w:rsidR="009D2DFD" w:rsidRPr="003A739A">
        <w:rPr>
          <w:rFonts w:ascii="SimSun" w:hAnsi="SimSun" w:hint="eastAsia"/>
          <w:sz w:val="21"/>
          <w:szCs w:val="21"/>
        </w:rPr>
        <w:t>层面</w:t>
      </w:r>
      <w:r w:rsidRPr="003A739A">
        <w:rPr>
          <w:rFonts w:ascii="SimSun" w:hAnsi="SimSun" w:hint="eastAsia"/>
          <w:sz w:val="21"/>
          <w:szCs w:val="21"/>
        </w:rPr>
        <w:t>的监测工作）非正式交流，加上</w:t>
      </w:r>
      <w:r w:rsidR="00E1329A" w:rsidRPr="003A739A">
        <w:rPr>
          <w:rFonts w:ascii="SimSun" w:hAnsi="SimSun" w:hint="eastAsia"/>
          <w:sz w:val="21"/>
          <w:szCs w:val="21"/>
        </w:rPr>
        <w:t>较为正式的项目报告记录，二者结合让项目管理人可以对项目总体实施情况有全面综合的了解</w:t>
      </w:r>
      <w:r w:rsidR="00BC3B47" w:rsidRPr="003A739A">
        <w:rPr>
          <w:rFonts w:ascii="SimSun" w:hAnsi="SimSun" w:hint="eastAsia"/>
          <w:sz w:val="21"/>
          <w:szCs w:val="21"/>
        </w:rPr>
        <w:t>，这一点十分重要</w:t>
      </w:r>
      <w:r w:rsidR="00E1329A" w:rsidRPr="003A739A">
        <w:rPr>
          <w:rFonts w:ascii="SimSun" w:hAnsi="SimSun" w:hint="eastAsia"/>
          <w:sz w:val="21"/>
          <w:szCs w:val="21"/>
        </w:rPr>
        <w:t>。国家顾问还有一个重要任务，监督项目讨论论坛的活动，确保论坛上只要有人提问就会有讲师给出正确答</w:t>
      </w:r>
      <w:r w:rsidR="003A739A">
        <w:rPr>
          <w:rFonts w:ascii="SimSun" w:hAnsi="SimSun" w:hint="cs"/>
          <w:sz w:val="21"/>
          <w:szCs w:val="21"/>
        </w:rPr>
        <w:t>‍</w:t>
      </w:r>
      <w:r w:rsidR="00E1329A" w:rsidRPr="003A739A">
        <w:rPr>
          <w:rFonts w:ascii="SimSun" w:hAnsi="SimSun" w:hint="eastAsia"/>
          <w:sz w:val="21"/>
          <w:szCs w:val="21"/>
        </w:rPr>
        <w:t>案。</w:t>
      </w:r>
    </w:p>
    <w:p w:rsidR="00517468" w:rsidRPr="003A739A" w:rsidRDefault="00BC3B47" w:rsidP="003A739A">
      <w:pPr>
        <w:overflowPunct w:val="0"/>
        <w:spacing w:afterLines="50" w:after="120" w:line="340" w:lineRule="atLeast"/>
        <w:ind w:firstLineChars="200" w:firstLine="420"/>
        <w:jc w:val="both"/>
        <w:rPr>
          <w:rFonts w:ascii="SimSun" w:hAnsi="SimSun"/>
          <w:sz w:val="21"/>
          <w:szCs w:val="21"/>
        </w:rPr>
      </w:pPr>
      <w:r w:rsidRPr="003A739A">
        <w:rPr>
          <w:rFonts w:ascii="SimSun" w:hAnsi="SimSun" w:hint="eastAsia"/>
          <w:sz w:val="21"/>
          <w:szCs w:val="21"/>
        </w:rPr>
        <w:t>此外，所有参与者完成培训每一部分内容后都需要填写评估表格。这一做法让WIPO学院</w:t>
      </w:r>
      <w:r w:rsidR="006361C2" w:rsidRPr="003A739A">
        <w:rPr>
          <w:rFonts w:ascii="SimSun" w:hAnsi="SimSun" w:hint="eastAsia"/>
          <w:sz w:val="21"/>
          <w:szCs w:val="21"/>
        </w:rPr>
        <w:t>对项目哪些部分进展顺利以及哪些部分需要调整</w:t>
      </w:r>
      <w:r w:rsidR="00953F87" w:rsidRPr="003A739A">
        <w:rPr>
          <w:rFonts w:ascii="SimSun" w:hAnsi="SimSun" w:hint="eastAsia"/>
          <w:sz w:val="21"/>
          <w:szCs w:val="21"/>
        </w:rPr>
        <w:t>有了充分了解</w:t>
      </w:r>
      <w:r w:rsidR="00EA3BCD" w:rsidRPr="003A739A">
        <w:rPr>
          <w:rFonts w:ascii="SimSun" w:hAnsi="SimSun" w:hint="eastAsia"/>
          <w:sz w:val="21"/>
          <w:szCs w:val="21"/>
        </w:rPr>
        <w:t>。项目最后，参与者填写一份结构化问卷，还有一次更倾向于定性的</w:t>
      </w:r>
      <w:r w:rsidR="00C52DDE" w:rsidRPr="003A739A">
        <w:rPr>
          <w:rFonts w:ascii="SimSun" w:hAnsi="SimSun" w:hint="eastAsia"/>
          <w:sz w:val="21"/>
          <w:szCs w:val="21"/>
        </w:rPr>
        <w:t>开放式</w:t>
      </w:r>
      <w:r w:rsidR="00EA3BCD" w:rsidRPr="003A739A">
        <w:rPr>
          <w:rFonts w:ascii="SimSun" w:hAnsi="SimSun" w:hint="eastAsia"/>
          <w:sz w:val="21"/>
          <w:szCs w:val="21"/>
        </w:rPr>
        <w:t>评估</w:t>
      </w:r>
      <w:r w:rsidR="00C52DDE" w:rsidRPr="003A739A">
        <w:rPr>
          <w:rFonts w:ascii="SimSun" w:hAnsi="SimSun" w:hint="eastAsia"/>
          <w:sz w:val="21"/>
          <w:szCs w:val="21"/>
        </w:rPr>
        <w:t>作为补充。如下表3（5.2节）所示，所有</w:t>
      </w:r>
      <w:r w:rsidR="005562BE" w:rsidRPr="003A739A">
        <w:rPr>
          <w:rFonts w:ascii="SimSun" w:hAnsi="SimSun" w:hint="eastAsia"/>
          <w:sz w:val="21"/>
          <w:szCs w:val="21"/>
        </w:rPr>
        <w:t>国家参与者对</w:t>
      </w:r>
      <w:r w:rsidR="00C52DDE" w:rsidRPr="003A739A">
        <w:rPr>
          <w:rFonts w:ascii="SimSun" w:hAnsi="SimSun" w:hint="eastAsia"/>
          <w:sz w:val="21"/>
          <w:szCs w:val="21"/>
        </w:rPr>
        <w:t>项目目标实现情况的监测反馈都评价</w:t>
      </w:r>
      <w:r w:rsidR="005562BE" w:rsidRPr="003A739A">
        <w:rPr>
          <w:rFonts w:ascii="SimSun" w:hAnsi="SimSun" w:hint="eastAsia"/>
          <w:sz w:val="21"/>
          <w:szCs w:val="21"/>
        </w:rPr>
        <w:t>极高</w:t>
      </w:r>
      <w:r w:rsidR="00C52DDE" w:rsidRPr="003A739A">
        <w:rPr>
          <w:rFonts w:ascii="SimSun" w:hAnsi="SimSun" w:hint="eastAsia"/>
          <w:sz w:val="21"/>
          <w:szCs w:val="21"/>
        </w:rPr>
        <w:t>。</w:t>
      </w:r>
    </w:p>
    <w:bookmarkEnd w:id="33"/>
    <w:bookmarkEnd w:id="34"/>
    <w:p w:rsidR="00517468" w:rsidRPr="00861517" w:rsidRDefault="00D547F4" w:rsidP="00861517">
      <w:pPr>
        <w:spacing w:beforeLines="100" w:before="240" w:afterLines="50" w:after="120" w:line="340" w:lineRule="atLeast"/>
        <w:jc w:val="both"/>
        <w:rPr>
          <w:rFonts w:ascii="KaiTi" w:eastAsia="KaiTi" w:hAnsi="KaiTi"/>
          <w:sz w:val="21"/>
          <w:szCs w:val="21"/>
        </w:rPr>
      </w:pPr>
      <w:r w:rsidRPr="00861517">
        <w:rPr>
          <w:rFonts w:ascii="KaiTi" w:eastAsia="KaiTi" w:hAnsi="KaiTi" w:hint="eastAsia"/>
          <w:sz w:val="21"/>
          <w:szCs w:val="21"/>
        </w:rPr>
        <w:t>产权组织秘书处机构</w:t>
      </w:r>
      <w:r w:rsidR="0088785C" w:rsidRPr="00861517">
        <w:rPr>
          <w:rFonts w:ascii="KaiTi" w:eastAsia="KaiTi" w:hAnsi="KaiTi" w:hint="eastAsia"/>
          <w:sz w:val="21"/>
          <w:szCs w:val="21"/>
        </w:rPr>
        <w:t>的贡献</w:t>
      </w:r>
    </w:p>
    <w:p w:rsidR="00517468" w:rsidRPr="00861517" w:rsidRDefault="00D547F4" w:rsidP="00861517">
      <w:pPr>
        <w:overflowPunct w:val="0"/>
        <w:spacing w:afterLines="50" w:after="120" w:line="340" w:lineRule="atLeast"/>
        <w:ind w:firstLineChars="200" w:firstLine="420"/>
        <w:jc w:val="both"/>
        <w:rPr>
          <w:rFonts w:ascii="SimSun" w:hAnsi="SimSun"/>
          <w:sz w:val="21"/>
          <w:szCs w:val="21"/>
        </w:rPr>
      </w:pPr>
      <w:r w:rsidRPr="00861517">
        <w:rPr>
          <w:rFonts w:ascii="SimSun" w:hAnsi="SimSun" w:hint="eastAsia"/>
          <w:sz w:val="21"/>
          <w:szCs w:val="21"/>
        </w:rPr>
        <w:t>如前所述，项目由WIPO学院管理。在支持项目设计与实施方面，学院内部和其它产权组织机构都有贡献。</w:t>
      </w:r>
    </w:p>
    <w:p w:rsidR="00517468" w:rsidRPr="00861517" w:rsidRDefault="007E6782" w:rsidP="00861517">
      <w:pPr>
        <w:overflowPunct w:val="0"/>
        <w:spacing w:afterLines="50" w:after="120" w:line="340" w:lineRule="atLeast"/>
        <w:ind w:firstLineChars="200" w:firstLine="420"/>
        <w:jc w:val="both"/>
        <w:rPr>
          <w:rFonts w:ascii="SimSun" w:hAnsi="SimSun"/>
          <w:sz w:val="21"/>
          <w:szCs w:val="21"/>
        </w:rPr>
      </w:pPr>
      <w:r w:rsidRPr="00861517">
        <w:rPr>
          <w:rFonts w:ascii="SimSun" w:hAnsi="SimSun" w:hint="eastAsia"/>
          <w:sz w:val="21"/>
          <w:szCs w:val="21"/>
        </w:rPr>
        <w:t>学院内部</w:t>
      </w:r>
      <w:r w:rsidR="006F5C44" w:rsidRPr="00861517">
        <w:rPr>
          <w:rFonts w:ascii="SimSun" w:hAnsi="SimSun" w:hint="eastAsia"/>
          <w:sz w:val="21"/>
          <w:szCs w:val="21"/>
        </w:rPr>
        <w:t>借鉴了</w:t>
      </w:r>
      <w:r w:rsidR="004010E3" w:rsidRPr="00861517">
        <w:rPr>
          <w:rFonts w:ascii="SimSun" w:hAnsi="SimSun" w:hint="eastAsia"/>
          <w:sz w:val="21"/>
          <w:szCs w:val="21"/>
        </w:rPr>
        <w:t>远程学习计划</w:t>
      </w:r>
      <w:r w:rsidR="006F5C44" w:rsidRPr="00861517">
        <w:rPr>
          <w:rFonts w:ascii="SimSun" w:hAnsi="SimSun" w:hint="eastAsia"/>
          <w:sz w:val="21"/>
          <w:szCs w:val="21"/>
        </w:rPr>
        <w:t>，确保产权组织现有远程学习课程和教材的内容可以作为项目所</w:t>
      </w:r>
      <w:r w:rsidR="004010E3" w:rsidRPr="00861517">
        <w:rPr>
          <w:rFonts w:ascii="SimSun" w:hAnsi="SimSun" w:hint="eastAsia"/>
          <w:sz w:val="21"/>
          <w:szCs w:val="21"/>
        </w:rPr>
        <w:t>开发课程的基础。</w:t>
      </w:r>
      <w:r w:rsidR="006F5C44" w:rsidRPr="00861517">
        <w:rPr>
          <w:rFonts w:ascii="SimSun" w:hAnsi="SimSun" w:hint="eastAsia"/>
          <w:sz w:val="21"/>
          <w:szCs w:val="21"/>
        </w:rPr>
        <w:t>这样也可以应用已经确立的电子学习标准，开发相关课程内容（采纳法官小组的意见）。</w:t>
      </w:r>
      <w:r w:rsidR="00302D76" w:rsidRPr="00861517">
        <w:rPr>
          <w:rFonts w:ascii="SimSun" w:hAnsi="SimSun" w:hint="eastAsia"/>
          <w:sz w:val="21"/>
          <w:szCs w:val="21"/>
        </w:rPr>
        <w:t>学院的</w:t>
      </w:r>
      <w:r w:rsidR="006F5C44" w:rsidRPr="00861517">
        <w:rPr>
          <w:rFonts w:ascii="SimSun" w:hAnsi="SimSun" w:hint="eastAsia"/>
          <w:sz w:val="21"/>
          <w:szCs w:val="21"/>
        </w:rPr>
        <w:t>技术基础设施</w:t>
      </w:r>
      <w:r w:rsidR="00302D76" w:rsidRPr="00861517">
        <w:rPr>
          <w:rFonts w:ascii="SimSun" w:hAnsi="SimSun" w:hint="eastAsia"/>
          <w:sz w:val="21"/>
          <w:szCs w:val="21"/>
        </w:rPr>
        <w:t>也用于培训支持。</w:t>
      </w:r>
    </w:p>
    <w:p w:rsidR="00517468" w:rsidRPr="00861517" w:rsidRDefault="00302D76" w:rsidP="00861517">
      <w:pPr>
        <w:overflowPunct w:val="0"/>
        <w:spacing w:afterLines="50" w:after="120" w:line="340" w:lineRule="atLeast"/>
        <w:ind w:firstLineChars="200" w:firstLine="420"/>
        <w:jc w:val="both"/>
        <w:rPr>
          <w:rFonts w:ascii="SimSun" w:hAnsi="SimSun"/>
          <w:sz w:val="21"/>
          <w:szCs w:val="21"/>
        </w:rPr>
      </w:pPr>
      <w:r w:rsidRPr="00861517">
        <w:rPr>
          <w:rFonts w:ascii="SimSun" w:hAnsi="SimSun" w:hint="eastAsia"/>
          <w:sz w:val="21"/>
          <w:szCs w:val="21"/>
        </w:rPr>
        <w:t>WIPO学院以外，产权组织各地区局都从项目最初即参与进来，加入与有关国家常驻代表团的初步讨论，并应邀参与最初的</w:t>
      </w:r>
      <w:r w:rsidR="009C1F47" w:rsidRPr="00861517">
        <w:rPr>
          <w:rFonts w:ascii="SimSun" w:hAnsi="SimSun" w:hint="eastAsia"/>
          <w:sz w:val="21"/>
          <w:szCs w:val="21"/>
        </w:rPr>
        <w:t>事实调查任务。</w:t>
      </w:r>
      <w:r w:rsidR="008F1DC6" w:rsidRPr="00861517">
        <w:rPr>
          <w:rFonts w:ascii="SimSun" w:hAnsi="SimSun" w:hint="eastAsia"/>
          <w:sz w:val="21"/>
          <w:szCs w:val="21"/>
        </w:rPr>
        <w:t>他们还帮助确定国家顾问人选。项目进入实施阶段后一直向各地区局汇报最新进展，但各地区局实际参与程度有限。</w:t>
      </w:r>
    </w:p>
    <w:p w:rsidR="00517468" w:rsidRPr="00861517" w:rsidRDefault="00615436" w:rsidP="00861517">
      <w:pPr>
        <w:overflowPunct w:val="0"/>
        <w:spacing w:afterLines="50" w:after="120" w:line="340" w:lineRule="atLeast"/>
        <w:ind w:firstLineChars="200" w:firstLine="420"/>
        <w:jc w:val="both"/>
        <w:rPr>
          <w:rFonts w:ascii="SimSun" w:hAnsi="SimSun"/>
          <w:sz w:val="21"/>
          <w:szCs w:val="21"/>
        </w:rPr>
      </w:pPr>
      <w:r w:rsidRPr="00861517">
        <w:rPr>
          <w:rFonts w:ascii="SimSun" w:hAnsi="SimSun" w:hint="eastAsia"/>
          <w:sz w:val="21"/>
          <w:szCs w:val="21"/>
        </w:rPr>
        <w:t>有需要时也曾</w:t>
      </w:r>
      <w:r w:rsidR="008F1DC6" w:rsidRPr="00861517">
        <w:rPr>
          <w:rFonts w:ascii="SimSun" w:hAnsi="SimSun" w:hint="eastAsia"/>
          <w:sz w:val="21"/>
          <w:szCs w:val="21"/>
        </w:rPr>
        <w:t>向其它产权组织机构征求意见</w:t>
      </w:r>
      <w:r w:rsidR="008B532D" w:rsidRPr="00861517">
        <w:rPr>
          <w:rFonts w:ascii="SimSun" w:hAnsi="SimSun" w:hint="eastAsia"/>
          <w:sz w:val="21"/>
          <w:szCs w:val="21"/>
        </w:rPr>
        <w:t>，以确保项目的有效性和连贯性。</w:t>
      </w:r>
      <w:r w:rsidR="0075681D" w:rsidRPr="00861517">
        <w:rPr>
          <w:rFonts w:ascii="SimSun" w:hAnsi="SimSun" w:hint="eastAsia"/>
          <w:sz w:val="21"/>
          <w:szCs w:val="21"/>
        </w:rPr>
        <w:t>例如，</w:t>
      </w:r>
      <w:r w:rsidR="0039291B" w:rsidRPr="00861517">
        <w:rPr>
          <w:rFonts w:ascii="SimSun" w:hAnsi="SimSun" w:hint="eastAsia"/>
          <w:sz w:val="21"/>
          <w:szCs w:val="21"/>
        </w:rPr>
        <w:t>树立尊重知识产权风尚司协助确认法官小组成员人选，并对需求评估问卷</w:t>
      </w:r>
      <w:r w:rsidR="00A9665F" w:rsidRPr="00861517">
        <w:rPr>
          <w:rFonts w:ascii="SimSun" w:hAnsi="SimSun" w:hint="eastAsia"/>
          <w:sz w:val="21"/>
          <w:szCs w:val="21"/>
        </w:rPr>
        <w:t>进行点评。</w:t>
      </w:r>
    </w:p>
    <w:p w:rsidR="00517468" w:rsidRPr="00861517" w:rsidRDefault="00A9665F" w:rsidP="00861517">
      <w:pPr>
        <w:overflowPunct w:val="0"/>
        <w:spacing w:afterLines="50" w:after="120" w:line="340" w:lineRule="atLeast"/>
        <w:ind w:firstLineChars="200" w:firstLine="420"/>
        <w:jc w:val="both"/>
        <w:rPr>
          <w:rFonts w:ascii="SimSun" w:hAnsi="SimSun"/>
          <w:sz w:val="21"/>
          <w:szCs w:val="21"/>
        </w:rPr>
      </w:pPr>
      <w:r w:rsidRPr="00861517">
        <w:rPr>
          <w:rFonts w:ascii="SimSun" w:hAnsi="SimSun" w:hint="eastAsia"/>
          <w:sz w:val="21"/>
          <w:szCs w:val="21"/>
        </w:rPr>
        <w:t>所有参与项目的机构都对项目管理人的作用评价极高</w:t>
      </w:r>
      <w:r w:rsidR="00D80E92" w:rsidRPr="00861517">
        <w:rPr>
          <w:rFonts w:ascii="SimSun" w:hAnsi="SimSun" w:hint="eastAsia"/>
          <w:sz w:val="21"/>
          <w:szCs w:val="21"/>
        </w:rPr>
        <w:t>，项目管理人确保公开对话贯穿项目全程</w:t>
      </w:r>
      <w:r w:rsidR="00462BB3" w:rsidRPr="00861517">
        <w:rPr>
          <w:rFonts w:ascii="SimSun" w:hAnsi="SimSun" w:hint="eastAsia"/>
          <w:sz w:val="21"/>
          <w:szCs w:val="21"/>
        </w:rPr>
        <w:t>。</w:t>
      </w:r>
    </w:p>
    <w:p w:rsidR="00517468" w:rsidRPr="00861517" w:rsidRDefault="00913243" w:rsidP="00861517">
      <w:pPr>
        <w:spacing w:beforeLines="100" w:before="240" w:afterLines="50" w:after="120" w:line="340" w:lineRule="atLeast"/>
        <w:jc w:val="both"/>
        <w:rPr>
          <w:rFonts w:ascii="KaiTi" w:eastAsia="KaiTi" w:hAnsi="KaiTi"/>
          <w:sz w:val="21"/>
          <w:szCs w:val="21"/>
        </w:rPr>
      </w:pPr>
      <w:r w:rsidRPr="00861517">
        <w:rPr>
          <w:rFonts w:ascii="KaiTi" w:eastAsia="KaiTi" w:hAnsi="KaiTi" w:hint="eastAsia"/>
          <w:sz w:val="21"/>
          <w:szCs w:val="21"/>
        </w:rPr>
        <w:t>风险识别</w:t>
      </w:r>
      <w:r w:rsidR="00462BB3" w:rsidRPr="00861517">
        <w:rPr>
          <w:rFonts w:ascii="KaiTi" w:eastAsia="KaiTi" w:hAnsi="KaiTi" w:hint="eastAsia"/>
          <w:sz w:val="21"/>
          <w:szCs w:val="21"/>
        </w:rPr>
        <w:t>和减缓</w:t>
      </w:r>
    </w:p>
    <w:p w:rsidR="00BE0DA1" w:rsidRDefault="00462BB3" w:rsidP="00BE0DA1">
      <w:pPr>
        <w:overflowPunct w:val="0"/>
        <w:spacing w:afterLines="50" w:after="120" w:line="340" w:lineRule="atLeast"/>
        <w:ind w:firstLineChars="200" w:firstLine="420"/>
        <w:jc w:val="both"/>
        <w:rPr>
          <w:rFonts w:ascii="SimSun" w:hAnsi="SimSun"/>
          <w:sz w:val="21"/>
          <w:szCs w:val="21"/>
        </w:rPr>
      </w:pPr>
      <w:r w:rsidRPr="00861517">
        <w:rPr>
          <w:rFonts w:ascii="SimSun" w:hAnsi="SimSun" w:hint="eastAsia"/>
          <w:sz w:val="21"/>
          <w:szCs w:val="21"/>
        </w:rPr>
        <w:t>如下</w:t>
      </w:r>
      <w:r w:rsidR="00D80E92" w:rsidRPr="00861517">
        <w:rPr>
          <w:rFonts w:ascii="SimSun" w:hAnsi="SimSun" w:hint="eastAsia"/>
          <w:sz w:val="21"/>
          <w:szCs w:val="21"/>
        </w:rPr>
        <w:t>文</w:t>
      </w:r>
      <w:r w:rsidRPr="00861517">
        <w:rPr>
          <w:rFonts w:ascii="SimSun" w:hAnsi="SimSun" w:hint="eastAsia"/>
          <w:sz w:val="21"/>
          <w:szCs w:val="21"/>
        </w:rPr>
        <w:t>表1所示，</w:t>
      </w:r>
      <w:r w:rsidR="00913243" w:rsidRPr="00861517">
        <w:rPr>
          <w:rFonts w:ascii="SimSun" w:hAnsi="SimSun" w:hint="eastAsia"/>
          <w:sz w:val="21"/>
          <w:szCs w:val="21"/>
        </w:rPr>
        <w:t>识别出与项目有效实施相关的少量潜在风险。初始项目文件中列出这些风险一旦出现可采取的减缓措施。</w:t>
      </w:r>
    </w:p>
    <w:p w:rsidR="00517468" w:rsidRPr="008B6543" w:rsidRDefault="00913243" w:rsidP="00BE0DA1">
      <w:pPr>
        <w:overflowPunct w:val="0"/>
        <w:spacing w:afterLines="50" w:after="120" w:line="340" w:lineRule="atLeast"/>
        <w:jc w:val="both"/>
        <w:rPr>
          <w:rFonts w:ascii="KaiTi" w:eastAsia="KaiTi" w:hAnsi="KaiTi"/>
          <w:b/>
          <w:sz w:val="21"/>
          <w:szCs w:val="21"/>
        </w:rPr>
      </w:pPr>
      <w:r w:rsidRPr="008B6543">
        <w:rPr>
          <w:rFonts w:ascii="KaiTi" w:eastAsia="KaiTi" w:hAnsi="KaiTi" w:hint="eastAsia"/>
          <w:b/>
          <w:sz w:val="21"/>
          <w:szCs w:val="21"/>
        </w:rPr>
        <w:t>表</w:t>
      </w:r>
      <w:r w:rsidR="00517468" w:rsidRPr="008B6543">
        <w:rPr>
          <w:rFonts w:ascii="KaiTi" w:eastAsia="KaiTi" w:hAnsi="KaiTi"/>
          <w:b/>
          <w:sz w:val="21"/>
          <w:szCs w:val="21"/>
        </w:rPr>
        <w:t xml:space="preserve">1 </w:t>
      </w:r>
      <w:r w:rsidRPr="008B6543">
        <w:rPr>
          <w:rFonts w:ascii="KaiTi" w:eastAsia="KaiTi" w:hAnsi="KaiTi"/>
          <w:b/>
          <w:sz w:val="21"/>
          <w:szCs w:val="21"/>
        </w:rPr>
        <w:t>–</w:t>
      </w:r>
      <w:r w:rsidR="00517468" w:rsidRPr="008B6543">
        <w:rPr>
          <w:rFonts w:ascii="KaiTi" w:eastAsia="KaiTi" w:hAnsi="KaiTi"/>
          <w:b/>
          <w:sz w:val="21"/>
          <w:szCs w:val="21"/>
        </w:rPr>
        <w:t xml:space="preserve"> </w:t>
      </w:r>
      <w:r w:rsidRPr="008B6543">
        <w:rPr>
          <w:rFonts w:ascii="KaiTi" w:eastAsia="KaiTi" w:hAnsi="KaiTi" w:hint="eastAsia"/>
          <w:b/>
          <w:sz w:val="21"/>
          <w:szCs w:val="21"/>
        </w:rPr>
        <w:t>识别风险和减缓措施</w:t>
      </w:r>
    </w:p>
    <w:tbl>
      <w:tblPr>
        <w:tblStyle w:val="TableGrid"/>
        <w:tblW w:w="5000" w:type="pct"/>
        <w:tblLook w:val="04A0" w:firstRow="1" w:lastRow="0" w:firstColumn="1" w:lastColumn="0" w:noHBand="0" w:noVBand="1"/>
      </w:tblPr>
      <w:tblGrid>
        <w:gridCol w:w="2263"/>
        <w:gridCol w:w="2835"/>
        <w:gridCol w:w="3918"/>
      </w:tblGrid>
      <w:tr w:rsidR="00BE4AB1" w:rsidRPr="00CF0830" w:rsidTr="004D7D0E">
        <w:tc>
          <w:tcPr>
            <w:tcW w:w="1255" w:type="pct"/>
            <w:shd w:val="clear" w:color="auto" w:fill="DBE5F1" w:themeFill="accent1" w:themeFillTint="33"/>
          </w:tcPr>
          <w:p w:rsidR="00517468" w:rsidRPr="00CF0830" w:rsidRDefault="00913243" w:rsidP="00CF0830">
            <w:pPr>
              <w:jc w:val="center"/>
              <w:rPr>
                <w:rFonts w:asciiTheme="minorEastAsia" w:eastAsiaTheme="minorEastAsia" w:hAnsiTheme="minorEastAsia"/>
                <w:b/>
                <w:sz w:val="21"/>
                <w:szCs w:val="21"/>
              </w:rPr>
            </w:pPr>
            <w:r w:rsidRPr="00CF0830">
              <w:rPr>
                <w:rFonts w:asciiTheme="minorEastAsia" w:eastAsiaTheme="minorEastAsia" w:hAnsiTheme="minorEastAsia" w:hint="eastAsia"/>
                <w:b/>
                <w:sz w:val="21"/>
                <w:szCs w:val="21"/>
              </w:rPr>
              <w:t>潜在风险</w:t>
            </w:r>
          </w:p>
        </w:tc>
        <w:tc>
          <w:tcPr>
            <w:tcW w:w="1572" w:type="pct"/>
            <w:shd w:val="clear" w:color="auto" w:fill="DBE5F1" w:themeFill="accent1" w:themeFillTint="33"/>
          </w:tcPr>
          <w:p w:rsidR="00517468" w:rsidRPr="00CF0830" w:rsidRDefault="00913243" w:rsidP="00CF0830">
            <w:pPr>
              <w:jc w:val="center"/>
              <w:rPr>
                <w:rFonts w:asciiTheme="minorEastAsia" w:eastAsiaTheme="minorEastAsia" w:hAnsiTheme="minorEastAsia"/>
                <w:b/>
                <w:sz w:val="21"/>
                <w:szCs w:val="21"/>
              </w:rPr>
            </w:pPr>
            <w:r w:rsidRPr="00CF0830">
              <w:rPr>
                <w:rFonts w:asciiTheme="minorEastAsia" w:eastAsiaTheme="minorEastAsia" w:hAnsiTheme="minorEastAsia" w:hint="eastAsia"/>
                <w:b/>
                <w:sz w:val="21"/>
                <w:szCs w:val="21"/>
              </w:rPr>
              <w:t>减缓措施</w:t>
            </w:r>
          </w:p>
        </w:tc>
        <w:tc>
          <w:tcPr>
            <w:tcW w:w="2173" w:type="pct"/>
            <w:shd w:val="clear" w:color="auto" w:fill="DBE5F1" w:themeFill="accent1" w:themeFillTint="33"/>
          </w:tcPr>
          <w:p w:rsidR="00517468" w:rsidRPr="00CF0830" w:rsidRDefault="00913243" w:rsidP="00CF0830">
            <w:pPr>
              <w:jc w:val="center"/>
              <w:rPr>
                <w:rFonts w:asciiTheme="minorEastAsia" w:eastAsiaTheme="minorEastAsia" w:hAnsiTheme="minorEastAsia"/>
                <w:b/>
                <w:sz w:val="21"/>
                <w:szCs w:val="21"/>
              </w:rPr>
            </w:pPr>
            <w:r w:rsidRPr="00CF0830">
              <w:rPr>
                <w:rFonts w:asciiTheme="minorEastAsia" w:eastAsiaTheme="minorEastAsia" w:hAnsiTheme="minorEastAsia" w:hint="eastAsia"/>
                <w:b/>
                <w:sz w:val="21"/>
                <w:szCs w:val="21"/>
              </w:rPr>
              <w:t>审评评</w:t>
            </w:r>
            <w:r w:rsidR="00FD4E9F" w:rsidRPr="00CF0830">
              <w:rPr>
                <w:rFonts w:asciiTheme="minorEastAsia" w:eastAsiaTheme="minorEastAsia" w:hAnsiTheme="minorEastAsia" w:hint="eastAsia"/>
                <w:b/>
                <w:sz w:val="21"/>
                <w:szCs w:val="21"/>
              </w:rPr>
              <w:t>语</w:t>
            </w:r>
          </w:p>
        </w:tc>
      </w:tr>
      <w:tr w:rsidR="00BE4AB1" w:rsidRPr="00CF0830" w:rsidTr="004D7D0E">
        <w:tc>
          <w:tcPr>
            <w:tcW w:w="1255" w:type="pct"/>
          </w:tcPr>
          <w:p w:rsidR="00517468" w:rsidRPr="00CF0830" w:rsidRDefault="000479A4" w:rsidP="000479A4">
            <w:pPr>
              <w:rPr>
                <w:rFonts w:asciiTheme="minorEastAsia" w:eastAsiaTheme="minorEastAsia" w:hAnsiTheme="minorEastAsia"/>
                <w:sz w:val="21"/>
                <w:szCs w:val="21"/>
              </w:rPr>
            </w:pPr>
            <w:r w:rsidRPr="00CF0830">
              <w:rPr>
                <w:rFonts w:asciiTheme="minorEastAsia" w:eastAsiaTheme="minorEastAsia" w:hAnsiTheme="minorEastAsia" w:cs="SimSun" w:hint="eastAsia"/>
                <w:bCs/>
                <w:iCs/>
                <w:sz w:val="21"/>
                <w:szCs w:val="21"/>
              </w:rPr>
              <w:t>难以为繁忙的司法机构组织持续培训。</w:t>
            </w:r>
          </w:p>
        </w:tc>
        <w:tc>
          <w:tcPr>
            <w:tcW w:w="1572" w:type="pct"/>
          </w:tcPr>
          <w:p w:rsidR="00517468" w:rsidRPr="00CF0830" w:rsidRDefault="000479A4" w:rsidP="000479A4">
            <w:pPr>
              <w:pStyle w:val="ListParagraph"/>
              <w:numPr>
                <w:ilvl w:val="0"/>
                <w:numId w:val="31"/>
              </w:numPr>
              <w:rPr>
                <w:rFonts w:asciiTheme="minorEastAsia" w:eastAsiaTheme="minorEastAsia" w:hAnsiTheme="minorEastAsia"/>
                <w:sz w:val="21"/>
                <w:szCs w:val="21"/>
              </w:rPr>
            </w:pPr>
            <w:r w:rsidRPr="00CF0830">
              <w:rPr>
                <w:rFonts w:asciiTheme="minorEastAsia" w:eastAsiaTheme="minorEastAsia" w:hAnsiTheme="minorEastAsia" w:cs="SimSun" w:hint="eastAsia"/>
                <w:bCs/>
                <w:sz w:val="21"/>
                <w:szCs w:val="21"/>
              </w:rPr>
              <w:t>确保司法培训机构和</w:t>
            </w:r>
            <w:r w:rsidRPr="00CF0830">
              <w:rPr>
                <w:rFonts w:asciiTheme="minorEastAsia" w:eastAsiaTheme="minorEastAsia" w:hAnsiTheme="minorEastAsia" w:hint="eastAsia"/>
                <w:bCs/>
                <w:sz w:val="21"/>
                <w:szCs w:val="21"/>
              </w:rPr>
              <w:t>/</w:t>
            </w:r>
            <w:r w:rsidRPr="00CF0830">
              <w:rPr>
                <w:rFonts w:asciiTheme="minorEastAsia" w:eastAsiaTheme="minorEastAsia" w:hAnsiTheme="minorEastAsia" w:cs="SimSun" w:hint="eastAsia"/>
                <w:bCs/>
                <w:sz w:val="21"/>
                <w:szCs w:val="21"/>
              </w:rPr>
              <w:t>或有关主管单位在项目所有阶段的全面参与和认可。</w:t>
            </w:r>
          </w:p>
          <w:p w:rsidR="00517468" w:rsidRPr="00CF0830" w:rsidRDefault="001313AD" w:rsidP="001313AD">
            <w:pPr>
              <w:pStyle w:val="ListParagraph"/>
              <w:numPr>
                <w:ilvl w:val="0"/>
                <w:numId w:val="31"/>
              </w:numPr>
              <w:rPr>
                <w:rFonts w:asciiTheme="minorEastAsia" w:eastAsiaTheme="minorEastAsia" w:hAnsiTheme="minorEastAsia"/>
                <w:sz w:val="21"/>
                <w:szCs w:val="21"/>
              </w:rPr>
            </w:pPr>
            <w:r w:rsidRPr="00CF0830">
              <w:rPr>
                <w:rFonts w:asciiTheme="minorEastAsia" w:eastAsiaTheme="minorEastAsia" w:hAnsiTheme="minorEastAsia" w:hint="eastAsia"/>
                <w:sz w:val="21"/>
                <w:szCs w:val="21"/>
              </w:rPr>
              <w:t>在课程中增加在线部分</w:t>
            </w:r>
          </w:p>
        </w:tc>
        <w:tc>
          <w:tcPr>
            <w:tcW w:w="2173" w:type="pct"/>
          </w:tcPr>
          <w:p w:rsidR="00517468" w:rsidRPr="00CF0830" w:rsidRDefault="001313AD" w:rsidP="003F54F9">
            <w:pPr>
              <w:rPr>
                <w:rFonts w:asciiTheme="minorEastAsia" w:eastAsiaTheme="minorEastAsia" w:hAnsiTheme="minorEastAsia"/>
                <w:sz w:val="21"/>
                <w:szCs w:val="21"/>
              </w:rPr>
            </w:pPr>
            <w:r w:rsidRPr="00CF0830">
              <w:rPr>
                <w:rFonts w:asciiTheme="minorEastAsia" w:eastAsiaTheme="minorEastAsia" w:hAnsiTheme="minorEastAsia" w:hint="eastAsia"/>
                <w:sz w:val="21"/>
                <w:szCs w:val="21"/>
              </w:rPr>
              <w:t>根据最终报告</w:t>
            </w:r>
            <w:r w:rsidR="003F54F9" w:rsidRPr="00CF0830">
              <w:rPr>
                <w:rFonts w:asciiTheme="minorEastAsia" w:eastAsiaTheme="minorEastAsia" w:hAnsiTheme="minorEastAsia" w:hint="eastAsia"/>
                <w:sz w:val="21"/>
                <w:szCs w:val="21"/>
              </w:rPr>
              <w:t>，项目实施获得所有司法培训机构和各受益国主管部门的全力支持，因此</w:t>
            </w:r>
            <w:r w:rsidR="003F54F9" w:rsidRPr="00CF0830">
              <w:rPr>
                <w:rFonts w:asciiTheme="minorEastAsia" w:eastAsiaTheme="minorEastAsia" w:hAnsiTheme="minorEastAsia" w:hint="eastAsia"/>
                <w:iCs/>
                <w:sz w:val="21"/>
                <w:szCs w:val="21"/>
              </w:rPr>
              <w:t>设想中的风险没有出现。风险得到减缓的部分原因是签署了量身定制的合作协议，而且有任命的国家顾问与参与项目的培训机构定期沟通。</w:t>
            </w:r>
          </w:p>
        </w:tc>
      </w:tr>
      <w:tr w:rsidR="00BE4AB1" w:rsidRPr="00CF0830" w:rsidTr="004D7D0E">
        <w:tc>
          <w:tcPr>
            <w:tcW w:w="1255" w:type="pct"/>
          </w:tcPr>
          <w:p w:rsidR="00517468" w:rsidRPr="00CF0830" w:rsidRDefault="003F54F9" w:rsidP="00C66BAB">
            <w:pPr>
              <w:rPr>
                <w:rFonts w:asciiTheme="minorEastAsia" w:eastAsiaTheme="minorEastAsia" w:hAnsiTheme="minorEastAsia"/>
                <w:sz w:val="21"/>
                <w:szCs w:val="21"/>
              </w:rPr>
            </w:pPr>
            <w:r w:rsidRPr="00CF0830">
              <w:rPr>
                <w:rFonts w:asciiTheme="minorEastAsia" w:eastAsiaTheme="minorEastAsia" w:hAnsiTheme="minorEastAsia" w:cs="SimSun" w:hint="eastAsia"/>
                <w:bCs/>
                <w:sz w:val="21"/>
                <w:szCs w:val="21"/>
              </w:rPr>
              <w:t>某个选中试点国家的情况可能对项目造成阻碍</w:t>
            </w:r>
            <w:r w:rsidR="00C66BAB" w:rsidRPr="00CF0830">
              <w:rPr>
                <w:rFonts w:asciiTheme="minorEastAsia" w:eastAsiaTheme="minorEastAsia" w:hAnsiTheme="minorEastAsia" w:cs="SimSun" w:hint="eastAsia"/>
                <w:bCs/>
                <w:sz w:val="21"/>
                <w:szCs w:val="21"/>
              </w:rPr>
              <w:t>，这时应进行充分讨论。</w:t>
            </w:r>
          </w:p>
        </w:tc>
        <w:tc>
          <w:tcPr>
            <w:tcW w:w="1572" w:type="pct"/>
          </w:tcPr>
          <w:p w:rsidR="00517468" w:rsidRPr="00CF0830" w:rsidRDefault="00C66BAB" w:rsidP="00C66BAB">
            <w:pPr>
              <w:rPr>
                <w:rFonts w:asciiTheme="minorEastAsia" w:eastAsiaTheme="minorEastAsia" w:hAnsiTheme="minorEastAsia"/>
                <w:sz w:val="21"/>
                <w:szCs w:val="21"/>
              </w:rPr>
            </w:pPr>
            <w:r w:rsidRPr="00CF0830">
              <w:rPr>
                <w:rFonts w:asciiTheme="minorEastAsia" w:eastAsiaTheme="minorEastAsia" w:hAnsiTheme="minorEastAsia" w:cs="SimSun" w:hint="eastAsia"/>
                <w:bCs/>
                <w:sz w:val="21"/>
                <w:szCs w:val="21"/>
              </w:rPr>
              <w:t>如果这种讨论未获得圆满成果，该国的项目可能被搁置或延期</w:t>
            </w:r>
            <w:r w:rsidRPr="00CF0830">
              <w:rPr>
                <w:rFonts w:asciiTheme="minorEastAsia" w:eastAsiaTheme="minorEastAsia" w:hAnsiTheme="minorEastAsia" w:hint="eastAsia"/>
                <w:sz w:val="21"/>
                <w:szCs w:val="21"/>
              </w:rPr>
              <w:t>。</w:t>
            </w:r>
          </w:p>
        </w:tc>
        <w:tc>
          <w:tcPr>
            <w:tcW w:w="2173" w:type="pct"/>
          </w:tcPr>
          <w:p w:rsidR="00517468" w:rsidRPr="00CF0830" w:rsidRDefault="00C66BAB" w:rsidP="00C66BAB">
            <w:pPr>
              <w:rPr>
                <w:rFonts w:asciiTheme="minorEastAsia" w:eastAsiaTheme="minorEastAsia" w:hAnsiTheme="minorEastAsia"/>
                <w:sz w:val="21"/>
                <w:szCs w:val="21"/>
              </w:rPr>
            </w:pPr>
            <w:r w:rsidRPr="00CF0830">
              <w:rPr>
                <w:rFonts w:asciiTheme="minorEastAsia" w:eastAsiaTheme="minorEastAsia" w:hAnsiTheme="minorEastAsia" w:hint="eastAsia"/>
                <w:sz w:val="21"/>
                <w:szCs w:val="21"/>
              </w:rPr>
              <w:t>选定国家的情况在项目实施阶段一直保持良好。</w:t>
            </w:r>
          </w:p>
        </w:tc>
      </w:tr>
      <w:tr w:rsidR="00517468" w:rsidRPr="00CF0830" w:rsidTr="004D7D0E">
        <w:tc>
          <w:tcPr>
            <w:tcW w:w="1255" w:type="pct"/>
          </w:tcPr>
          <w:p w:rsidR="00517468" w:rsidRPr="00CF0830" w:rsidRDefault="00C66BAB" w:rsidP="00C66BAB">
            <w:pPr>
              <w:rPr>
                <w:rFonts w:asciiTheme="minorEastAsia" w:eastAsiaTheme="minorEastAsia" w:hAnsiTheme="minorEastAsia"/>
                <w:sz w:val="21"/>
                <w:szCs w:val="21"/>
              </w:rPr>
            </w:pPr>
            <w:r w:rsidRPr="00CF0830">
              <w:rPr>
                <w:rFonts w:asciiTheme="minorEastAsia" w:eastAsiaTheme="minorEastAsia" w:hAnsiTheme="minorEastAsia" w:cs="SimSun" w:hint="eastAsia"/>
                <w:bCs/>
                <w:sz w:val="21"/>
                <w:szCs w:val="21"/>
              </w:rPr>
              <w:t>信息和通信技术</w:t>
            </w:r>
            <w:r w:rsidR="00960DC4" w:rsidRPr="00CF0830">
              <w:rPr>
                <w:rFonts w:asciiTheme="minorEastAsia" w:eastAsiaTheme="minorEastAsia" w:hAnsiTheme="minorEastAsia" w:hint="eastAsia"/>
                <w:bCs/>
                <w:sz w:val="21"/>
                <w:szCs w:val="21"/>
              </w:rPr>
              <w:t>（</w:t>
            </w:r>
            <w:r w:rsidRPr="00CF0830">
              <w:rPr>
                <w:rFonts w:asciiTheme="minorEastAsia" w:eastAsiaTheme="minorEastAsia" w:hAnsiTheme="minorEastAsia" w:hint="eastAsia"/>
                <w:bCs/>
                <w:sz w:val="21"/>
                <w:szCs w:val="21"/>
              </w:rPr>
              <w:t>ICT</w:t>
            </w:r>
            <w:r w:rsidR="00960DC4" w:rsidRPr="00CF0830">
              <w:rPr>
                <w:rFonts w:asciiTheme="minorEastAsia" w:eastAsiaTheme="minorEastAsia" w:hAnsiTheme="minorEastAsia" w:hint="eastAsia"/>
                <w:bCs/>
                <w:sz w:val="21"/>
                <w:szCs w:val="21"/>
              </w:rPr>
              <w:t>）</w:t>
            </w:r>
            <w:r w:rsidRPr="00CF0830">
              <w:rPr>
                <w:rFonts w:asciiTheme="minorEastAsia" w:eastAsiaTheme="minorEastAsia" w:hAnsiTheme="minorEastAsia" w:cs="SimSun" w:hint="eastAsia"/>
                <w:bCs/>
                <w:sz w:val="21"/>
                <w:szCs w:val="21"/>
              </w:rPr>
              <w:t>的使用可能在发展中国家和最不发达国家面临限制，如没有互联网或网速慢。</w:t>
            </w:r>
          </w:p>
        </w:tc>
        <w:tc>
          <w:tcPr>
            <w:tcW w:w="1572" w:type="pct"/>
          </w:tcPr>
          <w:p w:rsidR="00517468" w:rsidRPr="00CF0830" w:rsidRDefault="00182521" w:rsidP="007F4531">
            <w:pPr>
              <w:rPr>
                <w:rFonts w:asciiTheme="minorEastAsia" w:eastAsiaTheme="minorEastAsia" w:hAnsiTheme="minorEastAsia"/>
                <w:sz w:val="21"/>
                <w:szCs w:val="21"/>
              </w:rPr>
            </w:pPr>
            <w:r w:rsidRPr="00CF0830">
              <w:rPr>
                <w:rFonts w:asciiTheme="minorEastAsia" w:eastAsiaTheme="minorEastAsia" w:hAnsiTheme="minorEastAsia" w:cs="SimSun" w:hint="eastAsia"/>
                <w:bCs/>
                <w:sz w:val="21"/>
                <w:szCs w:val="21"/>
              </w:rPr>
              <w:t>对抗这一高风险的重要减缓措施是确保印刷出版法官知识产权工具包。</w:t>
            </w:r>
          </w:p>
        </w:tc>
        <w:tc>
          <w:tcPr>
            <w:tcW w:w="2173" w:type="pct"/>
          </w:tcPr>
          <w:p w:rsidR="00517468" w:rsidRPr="00CF0830" w:rsidRDefault="00182521" w:rsidP="00182521">
            <w:pPr>
              <w:rPr>
                <w:rFonts w:asciiTheme="minorEastAsia" w:eastAsiaTheme="minorEastAsia" w:hAnsiTheme="minorEastAsia"/>
                <w:sz w:val="21"/>
                <w:szCs w:val="21"/>
              </w:rPr>
            </w:pPr>
            <w:r w:rsidRPr="00CF0830">
              <w:rPr>
                <w:rFonts w:asciiTheme="minorEastAsia" w:eastAsiaTheme="minorEastAsia" w:hAnsiTheme="minorEastAsia" w:hint="eastAsia"/>
                <w:sz w:val="21"/>
                <w:szCs w:val="21"/>
              </w:rPr>
              <w:t>尽管某些参与者提到有时无法使用互联网，但这并未影响他们完成课程。信息通信技术</w:t>
            </w:r>
            <w:r w:rsidRPr="00CF0830">
              <w:rPr>
                <w:rFonts w:asciiTheme="minorEastAsia" w:eastAsiaTheme="minorEastAsia" w:hAnsiTheme="minorEastAsia" w:hint="eastAsia"/>
                <w:iCs/>
                <w:sz w:val="21"/>
                <w:szCs w:val="21"/>
              </w:rPr>
              <w:t>的使用不存在严重局限，培训材料的格式获取方便，可以打印。</w:t>
            </w:r>
          </w:p>
        </w:tc>
      </w:tr>
    </w:tbl>
    <w:p w:rsidR="008A2F19" w:rsidRPr="004F045B" w:rsidRDefault="00182521" w:rsidP="004F045B">
      <w:pPr>
        <w:overflowPunct w:val="0"/>
        <w:spacing w:afterLines="50" w:after="120" w:line="340" w:lineRule="atLeast"/>
        <w:ind w:firstLineChars="200" w:firstLine="420"/>
        <w:jc w:val="both"/>
        <w:rPr>
          <w:rFonts w:ascii="SimSun" w:hAnsi="SimSun"/>
          <w:sz w:val="21"/>
          <w:szCs w:val="21"/>
        </w:rPr>
      </w:pPr>
      <w:r w:rsidRPr="004F045B">
        <w:rPr>
          <w:rFonts w:ascii="SimSun" w:hAnsi="SimSun" w:hint="eastAsia"/>
          <w:sz w:val="21"/>
          <w:szCs w:val="21"/>
        </w:rPr>
        <w:t>如上表所示，预见风险有些没有出现，对于出现的风险，计划的减缓措施足够强大，确保风险对项目绩效没有产生负面影响。</w:t>
      </w:r>
    </w:p>
    <w:p w:rsidR="00517468" w:rsidRPr="004F045B" w:rsidRDefault="00517468" w:rsidP="004F045B">
      <w:pPr>
        <w:pStyle w:val="Heading3"/>
        <w:spacing w:before="0" w:afterLines="50" w:after="120" w:line="340" w:lineRule="atLeast"/>
        <w:jc w:val="both"/>
        <w:rPr>
          <w:rFonts w:asciiTheme="minorEastAsia" w:eastAsiaTheme="minorEastAsia" w:hAnsiTheme="minorEastAsia"/>
          <w:sz w:val="21"/>
          <w:szCs w:val="21"/>
        </w:rPr>
      </w:pPr>
      <w:bookmarkStart w:id="35" w:name="_Toc2000934"/>
      <w:bookmarkStart w:id="36" w:name="_Toc2930855"/>
      <w:r w:rsidRPr="004F045B">
        <w:rPr>
          <w:rFonts w:asciiTheme="minorEastAsia" w:eastAsiaTheme="minorEastAsia" w:hAnsiTheme="minorEastAsia"/>
          <w:sz w:val="21"/>
          <w:szCs w:val="21"/>
        </w:rPr>
        <w:t>5.2</w:t>
      </w:r>
      <w:r w:rsidRPr="004F045B">
        <w:rPr>
          <w:rFonts w:asciiTheme="minorEastAsia" w:eastAsiaTheme="minorEastAsia" w:hAnsiTheme="minorEastAsia"/>
          <w:sz w:val="21"/>
          <w:szCs w:val="21"/>
        </w:rPr>
        <w:tab/>
      </w:r>
      <w:bookmarkEnd w:id="35"/>
      <w:bookmarkEnd w:id="36"/>
      <w:r w:rsidR="002C1878" w:rsidRPr="004F045B">
        <w:rPr>
          <w:rFonts w:asciiTheme="minorEastAsia" w:eastAsiaTheme="minorEastAsia" w:hAnsiTheme="minorEastAsia" w:hint="eastAsia"/>
          <w:sz w:val="21"/>
          <w:szCs w:val="21"/>
        </w:rPr>
        <w:t>有效性</w:t>
      </w:r>
    </w:p>
    <w:p w:rsidR="00517468" w:rsidRPr="004F045B" w:rsidRDefault="002C1878" w:rsidP="004F045B">
      <w:pPr>
        <w:spacing w:afterLines="50" w:after="120" w:line="340" w:lineRule="atLeast"/>
        <w:jc w:val="both"/>
        <w:rPr>
          <w:rFonts w:asciiTheme="minorEastAsia" w:eastAsiaTheme="minorEastAsia" w:hAnsiTheme="minorEastAsia"/>
          <w:b/>
          <w:sz w:val="21"/>
          <w:szCs w:val="21"/>
          <w:u w:val="single"/>
        </w:rPr>
      </w:pPr>
      <w:r w:rsidRPr="004F045B">
        <w:rPr>
          <w:rFonts w:asciiTheme="minorEastAsia" w:eastAsiaTheme="minorEastAsia" w:hAnsiTheme="minorEastAsia" w:hint="eastAsia"/>
          <w:b/>
          <w:sz w:val="21"/>
          <w:szCs w:val="21"/>
          <w:u w:val="single"/>
        </w:rPr>
        <w:t>关键发现</w:t>
      </w:r>
    </w:p>
    <w:p w:rsidR="00517468" w:rsidRPr="004F045B" w:rsidRDefault="002C1878" w:rsidP="004F045B">
      <w:pPr>
        <w:spacing w:afterLines="50" w:after="120" w:line="340" w:lineRule="atLeast"/>
        <w:ind w:left="1440" w:hanging="1440"/>
        <w:jc w:val="both"/>
        <w:rPr>
          <w:rFonts w:asciiTheme="minorEastAsia" w:eastAsiaTheme="minorEastAsia" w:hAnsiTheme="minorEastAsia"/>
          <w:sz w:val="21"/>
          <w:szCs w:val="21"/>
        </w:rPr>
      </w:pPr>
      <w:r w:rsidRPr="004F045B">
        <w:rPr>
          <w:rFonts w:asciiTheme="minorEastAsia" w:eastAsiaTheme="minorEastAsia" w:hAnsiTheme="minorEastAsia" w:hint="eastAsia"/>
          <w:b/>
          <w:sz w:val="21"/>
          <w:szCs w:val="21"/>
        </w:rPr>
        <w:t>关键发现</w:t>
      </w:r>
      <w:r w:rsidR="00517468" w:rsidRPr="004F045B">
        <w:rPr>
          <w:rFonts w:asciiTheme="minorEastAsia" w:eastAsiaTheme="minorEastAsia" w:hAnsiTheme="minorEastAsia"/>
          <w:b/>
          <w:sz w:val="21"/>
          <w:szCs w:val="21"/>
        </w:rPr>
        <w:t>8</w:t>
      </w:r>
      <w:r w:rsidR="00517468" w:rsidRPr="004F045B">
        <w:rPr>
          <w:rFonts w:asciiTheme="minorEastAsia" w:eastAsiaTheme="minorEastAsia" w:hAnsiTheme="minorEastAsia"/>
          <w:b/>
          <w:sz w:val="21"/>
          <w:szCs w:val="21"/>
        </w:rPr>
        <w:tab/>
      </w:r>
      <w:r w:rsidRPr="004F045B">
        <w:rPr>
          <w:rFonts w:asciiTheme="minorEastAsia" w:eastAsiaTheme="minorEastAsia" w:hAnsiTheme="minorEastAsia" w:hint="eastAsia"/>
          <w:bCs/>
          <w:sz w:val="21"/>
          <w:szCs w:val="21"/>
        </w:rPr>
        <w:t>所有项目成果——构成产权组织法官继续教育工具包最终版——均在项目实施时限内成功交付。</w:t>
      </w:r>
    </w:p>
    <w:p w:rsidR="00517468" w:rsidRPr="004F045B" w:rsidRDefault="002C1878" w:rsidP="004F045B">
      <w:pPr>
        <w:spacing w:afterLines="50" w:after="120" w:line="340" w:lineRule="atLeast"/>
        <w:ind w:left="1440" w:hanging="1440"/>
        <w:jc w:val="both"/>
        <w:rPr>
          <w:rFonts w:asciiTheme="minorEastAsia" w:eastAsiaTheme="minorEastAsia" w:hAnsiTheme="minorEastAsia"/>
          <w:sz w:val="21"/>
          <w:szCs w:val="21"/>
        </w:rPr>
      </w:pPr>
      <w:r w:rsidRPr="004F045B">
        <w:rPr>
          <w:rFonts w:asciiTheme="minorEastAsia" w:eastAsiaTheme="minorEastAsia" w:hAnsiTheme="minorEastAsia" w:hint="eastAsia"/>
          <w:b/>
          <w:sz w:val="21"/>
          <w:szCs w:val="21"/>
        </w:rPr>
        <w:t>关键发现</w:t>
      </w:r>
      <w:r w:rsidR="00517468" w:rsidRPr="004F045B">
        <w:rPr>
          <w:rFonts w:asciiTheme="minorEastAsia" w:eastAsiaTheme="minorEastAsia" w:hAnsiTheme="minorEastAsia"/>
          <w:b/>
          <w:sz w:val="21"/>
          <w:szCs w:val="21"/>
        </w:rPr>
        <w:t>9</w:t>
      </w:r>
      <w:r w:rsidR="00517468" w:rsidRPr="004F045B">
        <w:rPr>
          <w:rFonts w:asciiTheme="minorEastAsia" w:eastAsiaTheme="minorEastAsia" w:hAnsiTheme="minorEastAsia"/>
          <w:b/>
          <w:sz w:val="21"/>
          <w:szCs w:val="21"/>
        </w:rPr>
        <w:tab/>
      </w:r>
      <w:r w:rsidRPr="004F045B">
        <w:rPr>
          <w:rFonts w:asciiTheme="minorEastAsia" w:eastAsiaTheme="minorEastAsia" w:hAnsiTheme="minorEastAsia" w:hint="eastAsia"/>
          <w:bCs/>
          <w:sz w:val="21"/>
          <w:szCs w:val="21"/>
        </w:rPr>
        <w:t>项目的主要可交付成果是产权组织法官继续教育工具包。工具包包括</w:t>
      </w:r>
      <w:r w:rsidR="00BC1E9F" w:rsidRPr="004F045B">
        <w:rPr>
          <w:rFonts w:asciiTheme="minorEastAsia" w:eastAsiaTheme="minorEastAsia" w:hAnsiTheme="minorEastAsia" w:hint="eastAsia"/>
          <w:bCs/>
          <w:sz w:val="21"/>
          <w:szCs w:val="21"/>
        </w:rPr>
        <w:t>一些各自独立又相互关联的可交付成果，如编写</w:t>
      </w:r>
      <w:r w:rsidR="00BC1E9F" w:rsidRPr="004F045B">
        <w:rPr>
          <w:rFonts w:asciiTheme="minorEastAsia" w:eastAsiaTheme="minorEastAsia" w:hAnsiTheme="minorEastAsia" w:hint="eastAsia"/>
          <w:sz w:val="21"/>
          <w:szCs w:val="21"/>
        </w:rPr>
        <w:t>知识产权远程学习通用课程、为各个项目试点国家改编通用课程和教材、开发培训培训师计划、免费访问全球知识产权法庭案例数据库、访问支持同行间学习的国家论坛、支持国际信息交流的国际知识产权网以及每个国家各一份定制讲师手册</w:t>
      </w:r>
      <w:r w:rsidR="00CB4E0F" w:rsidRPr="004F045B">
        <w:rPr>
          <w:rFonts w:asciiTheme="minorEastAsia" w:eastAsiaTheme="minorEastAsia" w:hAnsiTheme="minorEastAsia" w:hint="eastAsia"/>
          <w:sz w:val="21"/>
          <w:szCs w:val="21"/>
        </w:rPr>
        <w:t>。所有这些可交付成果均在项目商定的时限内完成。</w:t>
      </w:r>
    </w:p>
    <w:p w:rsidR="00F10151" w:rsidRDefault="00CB4E0F" w:rsidP="00F10151">
      <w:pPr>
        <w:spacing w:afterLines="50" w:after="120" w:line="340" w:lineRule="atLeast"/>
        <w:ind w:left="1440" w:hanging="1440"/>
        <w:jc w:val="both"/>
        <w:rPr>
          <w:rFonts w:asciiTheme="minorEastAsia" w:eastAsiaTheme="minorEastAsia" w:hAnsiTheme="minorEastAsia"/>
          <w:bCs/>
          <w:sz w:val="21"/>
          <w:szCs w:val="21"/>
        </w:rPr>
      </w:pPr>
      <w:r w:rsidRPr="004F045B">
        <w:rPr>
          <w:rFonts w:asciiTheme="minorEastAsia" w:eastAsiaTheme="minorEastAsia" w:hAnsiTheme="minorEastAsia" w:hint="eastAsia"/>
          <w:b/>
          <w:sz w:val="21"/>
          <w:szCs w:val="21"/>
        </w:rPr>
        <w:t>关键发现</w:t>
      </w:r>
      <w:r w:rsidR="00517468" w:rsidRPr="004F045B">
        <w:rPr>
          <w:rFonts w:asciiTheme="minorEastAsia" w:eastAsiaTheme="minorEastAsia" w:hAnsiTheme="minorEastAsia"/>
          <w:b/>
          <w:sz w:val="21"/>
          <w:szCs w:val="21"/>
        </w:rPr>
        <w:t>10</w:t>
      </w:r>
      <w:r w:rsidR="00517468" w:rsidRPr="004F045B">
        <w:rPr>
          <w:rFonts w:asciiTheme="minorEastAsia" w:eastAsiaTheme="minorEastAsia" w:hAnsiTheme="minorEastAsia"/>
          <w:b/>
          <w:sz w:val="21"/>
          <w:szCs w:val="21"/>
        </w:rPr>
        <w:tab/>
      </w:r>
      <w:r w:rsidRPr="004F045B">
        <w:rPr>
          <w:rFonts w:asciiTheme="minorEastAsia" w:eastAsiaTheme="minorEastAsia" w:hAnsiTheme="minorEastAsia" w:hint="eastAsia"/>
          <w:bCs/>
          <w:sz w:val="21"/>
          <w:szCs w:val="21"/>
        </w:rPr>
        <w:t>项目</w:t>
      </w:r>
      <w:r w:rsidR="00D152D1" w:rsidRPr="004F045B">
        <w:rPr>
          <w:rFonts w:asciiTheme="minorEastAsia" w:eastAsiaTheme="minorEastAsia" w:hAnsiTheme="minorEastAsia" w:hint="eastAsia"/>
          <w:bCs/>
          <w:sz w:val="21"/>
          <w:szCs w:val="21"/>
        </w:rPr>
        <w:t>成功培训</w:t>
      </w:r>
      <w:r w:rsidRPr="004F045B">
        <w:rPr>
          <w:rFonts w:asciiTheme="minorEastAsia" w:eastAsiaTheme="minorEastAsia" w:hAnsiTheme="minorEastAsia" w:hint="eastAsia"/>
          <w:bCs/>
          <w:sz w:val="21"/>
          <w:szCs w:val="21"/>
        </w:rPr>
        <w:t>74名法官和法律专业人员。建设这支了解更多知识产权知识的专业人员队伍是参与国司法系统开创并加强面向发展的文化过程当中的重要基础性工作。这</w:t>
      </w:r>
      <w:r w:rsidR="00D152D1" w:rsidRPr="004F045B">
        <w:rPr>
          <w:rFonts w:asciiTheme="minorEastAsia" w:eastAsiaTheme="minorEastAsia" w:hAnsiTheme="minorEastAsia" w:hint="eastAsia"/>
          <w:bCs/>
          <w:sz w:val="21"/>
          <w:szCs w:val="21"/>
        </w:rPr>
        <w:t>些受训法官和法律专业人员将担任其他法官知识产权培训的培训师</w:t>
      </w:r>
      <w:r w:rsidR="004F045B">
        <w:rPr>
          <w:rFonts w:asciiTheme="minorEastAsia" w:eastAsiaTheme="minorEastAsia" w:hAnsiTheme="minorEastAsia" w:hint="eastAsia"/>
          <w:bCs/>
          <w:sz w:val="21"/>
          <w:szCs w:val="21"/>
        </w:rPr>
        <w:t>。</w:t>
      </w:r>
    </w:p>
    <w:p w:rsidR="00517468" w:rsidRPr="00F10151" w:rsidRDefault="00D152D1" w:rsidP="00F10151">
      <w:pPr>
        <w:spacing w:afterLines="50" w:after="120" w:line="340" w:lineRule="atLeast"/>
        <w:ind w:left="1440" w:hanging="1440"/>
        <w:jc w:val="both"/>
        <w:rPr>
          <w:rFonts w:asciiTheme="minorEastAsia" w:eastAsiaTheme="minorEastAsia" w:hAnsiTheme="minorEastAsia"/>
          <w:sz w:val="21"/>
          <w:szCs w:val="21"/>
        </w:rPr>
      </w:pPr>
      <w:r w:rsidRPr="00F10151">
        <w:rPr>
          <w:rFonts w:asciiTheme="minorEastAsia" w:eastAsiaTheme="minorEastAsia" w:hAnsiTheme="minorEastAsia" w:hint="eastAsia"/>
          <w:b/>
          <w:sz w:val="21"/>
          <w:szCs w:val="21"/>
        </w:rPr>
        <w:t>关键发现</w:t>
      </w:r>
      <w:r w:rsidR="00517468" w:rsidRPr="00F10151">
        <w:rPr>
          <w:rFonts w:asciiTheme="minorEastAsia" w:eastAsiaTheme="minorEastAsia" w:hAnsiTheme="minorEastAsia"/>
          <w:b/>
          <w:sz w:val="21"/>
          <w:szCs w:val="21"/>
        </w:rPr>
        <w:t>11</w:t>
      </w:r>
      <w:r w:rsidR="00517468" w:rsidRPr="00F10151">
        <w:rPr>
          <w:rFonts w:asciiTheme="minorEastAsia" w:eastAsiaTheme="minorEastAsia" w:hAnsiTheme="minorEastAsia"/>
          <w:b/>
          <w:sz w:val="21"/>
          <w:szCs w:val="21"/>
        </w:rPr>
        <w:tab/>
      </w:r>
      <w:r w:rsidRPr="00F10151">
        <w:rPr>
          <w:rFonts w:asciiTheme="minorEastAsia" w:eastAsiaTheme="minorEastAsia" w:hAnsiTheme="minorEastAsia" w:hint="eastAsia"/>
          <w:bCs/>
          <w:sz w:val="21"/>
          <w:szCs w:val="21"/>
        </w:rPr>
        <w:t>尽管现在还无法提供目标实现情况的有力证据，通过参与者审评和审评期间讨论收集的证据表明，所有项目目标都已成功实现，至少</w:t>
      </w:r>
      <w:r w:rsidR="00F27DEF" w:rsidRPr="00F10151">
        <w:rPr>
          <w:rFonts w:asciiTheme="minorEastAsia" w:eastAsiaTheme="minorEastAsia" w:hAnsiTheme="minorEastAsia" w:hint="eastAsia"/>
          <w:bCs/>
          <w:sz w:val="21"/>
          <w:szCs w:val="21"/>
        </w:rPr>
        <w:t>取得</w:t>
      </w:r>
      <w:r w:rsidRPr="00F10151">
        <w:rPr>
          <w:rFonts w:asciiTheme="minorEastAsia" w:eastAsiaTheme="minorEastAsia" w:hAnsiTheme="minorEastAsia" w:hint="eastAsia"/>
          <w:bCs/>
          <w:sz w:val="21"/>
          <w:szCs w:val="21"/>
        </w:rPr>
        <w:t>短期</w:t>
      </w:r>
      <w:r w:rsidR="00F27DEF" w:rsidRPr="00F10151">
        <w:rPr>
          <w:rFonts w:asciiTheme="minorEastAsia" w:eastAsiaTheme="minorEastAsia" w:hAnsiTheme="minorEastAsia" w:hint="eastAsia"/>
          <w:bCs/>
          <w:sz w:val="21"/>
          <w:szCs w:val="21"/>
        </w:rPr>
        <w:t>成功。</w:t>
      </w:r>
    </w:p>
    <w:p w:rsidR="00517468" w:rsidRPr="00F10151" w:rsidRDefault="00F27DEF" w:rsidP="00F10151">
      <w:pPr>
        <w:spacing w:afterLines="50" w:after="120" w:line="340" w:lineRule="atLeast"/>
        <w:ind w:left="1440" w:hanging="1440"/>
        <w:jc w:val="both"/>
        <w:rPr>
          <w:rFonts w:asciiTheme="minorEastAsia" w:eastAsiaTheme="minorEastAsia" w:hAnsiTheme="minorEastAsia"/>
          <w:sz w:val="21"/>
          <w:szCs w:val="21"/>
        </w:rPr>
      </w:pPr>
      <w:r w:rsidRPr="00F10151">
        <w:rPr>
          <w:rFonts w:asciiTheme="minorEastAsia" w:eastAsiaTheme="minorEastAsia" w:hAnsiTheme="minorEastAsia" w:hint="eastAsia"/>
          <w:b/>
          <w:sz w:val="21"/>
          <w:szCs w:val="21"/>
        </w:rPr>
        <w:t>关键发现</w:t>
      </w:r>
      <w:r w:rsidR="00517468" w:rsidRPr="00F10151">
        <w:rPr>
          <w:rFonts w:asciiTheme="minorEastAsia" w:eastAsiaTheme="minorEastAsia" w:hAnsiTheme="minorEastAsia"/>
          <w:b/>
          <w:sz w:val="21"/>
          <w:szCs w:val="21"/>
        </w:rPr>
        <w:t>12</w:t>
      </w:r>
      <w:r w:rsidR="00517468" w:rsidRPr="00F10151">
        <w:rPr>
          <w:rFonts w:asciiTheme="minorEastAsia" w:eastAsiaTheme="minorEastAsia" w:hAnsiTheme="minorEastAsia"/>
          <w:b/>
          <w:sz w:val="21"/>
          <w:szCs w:val="21"/>
        </w:rPr>
        <w:tab/>
      </w:r>
      <w:r w:rsidR="00D24224" w:rsidRPr="00F10151">
        <w:rPr>
          <w:rFonts w:asciiTheme="minorEastAsia" w:eastAsiaTheme="minorEastAsia" w:hAnsiTheme="minorEastAsia" w:hint="eastAsia"/>
          <w:sz w:val="21"/>
          <w:szCs w:val="21"/>
        </w:rPr>
        <w:t>本审评的</w:t>
      </w:r>
      <w:r w:rsidR="00B06CEF" w:rsidRPr="00F10151">
        <w:rPr>
          <w:rFonts w:asciiTheme="minorEastAsia" w:eastAsiaTheme="minorEastAsia" w:hAnsiTheme="minorEastAsia" w:hint="eastAsia"/>
          <w:sz w:val="21"/>
          <w:szCs w:val="21"/>
        </w:rPr>
        <w:t>主要</w:t>
      </w:r>
      <w:r w:rsidR="0079361B" w:rsidRPr="00F10151">
        <w:rPr>
          <w:rFonts w:asciiTheme="minorEastAsia" w:eastAsiaTheme="minorEastAsia" w:hAnsiTheme="minorEastAsia" w:hint="eastAsia"/>
          <w:sz w:val="21"/>
          <w:szCs w:val="21"/>
        </w:rPr>
        <w:t>答卷人</w:t>
      </w:r>
      <w:r w:rsidR="00D24224" w:rsidRPr="00F10151">
        <w:rPr>
          <w:rFonts w:asciiTheme="minorEastAsia" w:eastAsiaTheme="minorEastAsia" w:hAnsiTheme="minorEastAsia" w:hint="eastAsia"/>
          <w:sz w:val="21"/>
          <w:szCs w:val="21"/>
        </w:rPr>
        <w:t>对于项目提高受训人员技能和能力的幅度给予</w:t>
      </w:r>
      <w:r w:rsidR="00162CD5" w:rsidRPr="00F10151">
        <w:rPr>
          <w:rFonts w:asciiTheme="minorEastAsia" w:eastAsiaTheme="minorEastAsia" w:hAnsiTheme="minorEastAsia" w:hint="eastAsia"/>
          <w:sz w:val="21"/>
          <w:szCs w:val="21"/>
        </w:rPr>
        <w:t>极</w:t>
      </w:r>
      <w:r w:rsidR="00D24224" w:rsidRPr="00F10151">
        <w:rPr>
          <w:rFonts w:asciiTheme="minorEastAsia" w:eastAsiaTheme="minorEastAsia" w:hAnsiTheme="minorEastAsia" w:hint="eastAsia"/>
          <w:sz w:val="21"/>
          <w:szCs w:val="21"/>
        </w:rPr>
        <w:t>高评价。</w:t>
      </w:r>
      <w:r w:rsidR="00B06CEF" w:rsidRPr="00F10151">
        <w:rPr>
          <w:rFonts w:asciiTheme="minorEastAsia" w:eastAsiaTheme="minorEastAsia" w:hAnsiTheme="minorEastAsia" w:hint="eastAsia"/>
          <w:sz w:val="21"/>
          <w:szCs w:val="21"/>
        </w:rPr>
        <w:t>尽管只有轶事证据，但</w:t>
      </w:r>
      <w:r w:rsidR="00D24224" w:rsidRPr="00F10151">
        <w:rPr>
          <w:rFonts w:asciiTheme="minorEastAsia" w:eastAsiaTheme="minorEastAsia" w:hAnsiTheme="minorEastAsia" w:hint="eastAsia"/>
          <w:sz w:val="21"/>
          <w:szCs w:val="21"/>
        </w:rPr>
        <w:t>所有涉及国家的代表</w:t>
      </w:r>
      <w:r w:rsidR="00F433E2" w:rsidRPr="00F10151">
        <w:rPr>
          <w:rFonts w:asciiTheme="minorEastAsia" w:eastAsiaTheme="minorEastAsia" w:hAnsiTheme="minorEastAsia" w:hint="eastAsia"/>
          <w:sz w:val="21"/>
          <w:szCs w:val="21"/>
        </w:rPr>
        <w:t>均</w:t>
      </w:r>
      <w:r w:rsidR="00D24224" w:rsidRPr="00F10151">
        <w:rPr>
          <w:rFonts w:asciiTheme="minorEastAsia" w:eastAsiaTheme="minorEastAsia" w:hAnsiTheme="minorEastAsia" w:hint="eastAsia"/>
          <w:sz w:val="21"/>
          <w:szCs w:val="21"/>
        </w:rPr>
        <w:t>强调指出，在参加培训之前，对知识产权的了解有限，而课程成功</w:t>
      </w:r>
      <w:r w:rsidR="00B06CEF" w:rsidRPr="00F10151">
        <w:rPr>
          <w:rFonts w:asciiTheme="minorEastAsia" w:eastAsiaTheme="minorEastAsia" w:hAnsiTheme="minorEastAsia" w:hint="eastAsia"/>
          <w:sz w:val="21"/>
          <w:szCs w:val="21"/>
        </w:rPr>
        <w:t>讲解</w:t>
      </w:r>
      <w:r w:rsidR="00D24224" w:rsidRPr="00F10151">
        <w:rPr>
          <w:rFonts w:asciiTheme="minorEastAsia" w:eastAsiaTheme="minorEastAsia" w:hAnsiTheme="minorEastAsia" w:hint="eastAsia"/>
          <w:sz w:val="21"/>
          <w:szCs w:val="21"/>
        </w:rPr>
        <w:t>了全球层面以及国家层面的知识产权问题，从而加强了知识产权的相关知识和能力。</w:t>
      </w:r>
    </w:p>
    <w:p w:rsidR="00517468" w:rsidRPr="00F10151" w:rsidRDefault="00F27DEF" w:rsidP="00F10151">
      <w:pPr>
        <w:spacing w:afterLines="50" w:after="120" w:line="340" w:lineRule="atLeast"/>
        <w:ind w:firstLineChars="200" w:firstLine="420"/>
        <w:jc w:val="both"/>
        <w:rPr>
          <w:rFonts w:asciiTheme="minorEastAsia" w:eastAsiaTheme="minorEastAsia" w:hAnsiTheme="minorEastAsia"/>
          <w:sz w:val="21"/>
          <w:szCs w:val="21"/>
        </w:rPr>
      </w:pPr>
      <w:r w:rsidRPr="00F10151">
        <w:rPr>
          <w:rFonts w:asciiTheme="minorEastAsia" w:eastAsiaTheme="minorEastAsia" w:hAnsiTheme="minorEastAsia" w:hint="eastAsia"/>
          <w:sz w:val="21"/>
          <w:szCs w:val="21"/>
        </w:rPr>
        <w:t>审评项目的有效性需要对项目目标实现的程度进行评估。就本项目而言，虽然全面评估长期目标实现的情况</w:t>
      </w:r>
      <w:r w:rsidR="00E80AEC" w:rsidRPr="00F10151">
        <w:rPr>
          <w:rFonts w:asciiTheme="minorEastAsia" w:eastAsiaTheme="minorEastAsia" w:hAnsiTheme="minorEastAsia" w:hint="eastAsia"/>
          <w:sz w:val="21"/>
          <w:szCs w:val="21"/>
        </w:rPr>
        <w:t>尚为时过早</w:t>
      </w:r>
      <w:r w:rsidRPr="00F10151">
        <w:rPr>
          <w:rFonts w:asciiTheme="minorEastAsia" w:eastAsiaTheme="minorEastAsia" w:hAnsiTheme="minorEastAsia" w:hint="eastAsia"/>
          <w:sz w:val="21"/>
          <w:szCs w:val="21"/>
        </w:rPr>
        <w:t>，</w:t>
      </w:r>
      <w:r w:rsidR="005D1F6F" w:rsidRPr="00F10151">
        <w:rPr>
          <w:rFonts w:asciiTheme="minorEastAsia" w:eastAsiaTheme="minorEastAsia" w:hAnsiTheme="minorEastAsia" w:hint="eastAsia"/>
          <w:sz w:val="21"/>
          <w:szCs w:val="21"/>
        </w:rPr>
        <w:t>但</w:t>
      </w:r>
      <w:r w:rsidR="00E80AEC" w:rsidRPr="00F10151">
        <w:rPr>
          <w:rFonts w:asciiTheme="minorEastAsia" w:eastAsiaTheme="minorEastAsia" w:hAnsiTheme="minorEastAsia" w:hint="eastAsia"/>
          <w:sz w:val="21"/>
          <w:szCs w:val="21"/>
        </w:rPr>
        <w:t>可以通过项目文件</w:t>
      </w:r>
      <w:r w:rsidR="005D1F6F" w:rsidRPr="00F10151">
        <w:rPr>
          <w:rFonts w:asciiTheme="minorEastAsia" w:eastAsiaTheme="minorEastAsia" w:hAnsiTheme="minorEastAsia" w:hint="eastAsia"/>
          <w:sz w:val="21"/>
          <w:szCs w:val="21"/>
        </w:rPr>
        <w:t>、项目监测数据和与主要利益攸关方的讨论对此有初步的了解。还可以评估项目成果完成的程度。</w:t>
      </w:r>
    </w:p>
    <w:p w:rsidR="00517468" w:rsidRPr="00F10151" w:rsidRDefault="00473A01" w:rsidP="00F10151">
      <w:pPr>
        <w:spacing w:beforeLines="100" w:before="240" w:afterLines="50" w:after="120" w:line="340" w:lineRule="atLeast"/>
        <w:jc w:val="both"/>
        <w:rPr>
          <w:rFonts w:ascii="KaiTi" w:eastAsia="KaiTi" w:hAnsi="KaiTi"/>
          <w:sz w:val="21"/>
          <w:szCs w:val="21"/>
        </w:rPr>
      </w:pPr>
      <w:r w:rsidRPr="00F10151">
        <w:rPr>
          <w:rFonts w:ascii="KaiTi" w:eastAsia="KaiTi" w:hAnsi="KaiTi" w:hint="eastAsia"/>
          <w:sz w:val="21"/>
          <w:szCs w:val="21"/>
        </w:rPr>
        <w:t>项目成果</w:t>
      </w:r>
    </w:p>
    <w:p w:rsidR="00517468" w:rsidRPr="00BE4AB1" w:rsidRDefault="00473A01" w:rsidP="00F10151">
      <w:pPr>
        <w:spacing w:afterLines="50" w:after="120" w:line="340" w:lineRule="atLeast"/>
        <w:ind w:firstLineChars="200" w:firstLine="420"/>
        <w:jc w:val="both"/>
        <w:rPr>
          <w:szCs w:val="22"/>
        </w:rPr>
      </w:pPr>
      <w:r w:rsidRPr="00F10151">
        <w:rPr>
          <w:rFonts w:asciiTheme="minorEastAsia" w:eastAsiaTheme="minorEastAsia" w:hAnsiTheme="minorEastAsia" w:hint="eastAsia"/>
          <w:sz w:val="21"/>
          <w:szCs w:val="21"/>
        </w:rPr>
        <w:t>如</w:t>
      </w:r>
      <w:r w:rsidR="005D1F6F" w:rsidRPr="00F10151">
        <w:rPr>
          <w:rFonts w:asciiTheme="minorEastAsia" w:eastAsiaTheme="minorEastAsia" w:hAnsiTheme="minorEastAsia" w:hint="eastAsia"/>
          <w:sz w:val="21"/>
          <w:szCs w:val="21"/>
        </w:rPr>
        <w:t>下方</w:t>
      </w:r>
      <w:r w:rsidRPr="00F10151">
        <w:rPr>
          <w:rFonts w:asciiTheme="minorEastAsia" w:eastAsiaTheme="minorEastAsia" w:hAnsiTheme="minorEastAsia" w:hint="eastAsia"/>
          <w:sz w:val="21"/>
          <w:szCs w:val="21"/>
        </w:rPr>
        <w:t>表2</w:t>
      </w:r>
      <w:r w:rsidR="005D1F6F" w:rsidRPr="00F10151">
        <w:rPr>
          <w:rFonts w:asciiTheme="minorEastAsia" w:eastAsiaTheme="minorEastAsia" w:hAnsiTheme="minorEastAsia" w:hint="eastAsia"/>
          <w:sz w:val="21"/>
          <w:szCs w:val="21"/>
        </w:rPr>
        <w:t>所示，所有项目成果已在商</w:t>
      </w:r>
      <w:r w:rsidRPr="00F10151">
        <w:rPr>
          <w:rFonts w:asciiTheme="minorEastAsia" w:eastAsiaTheme="minorEastAsia" w:hAnsiTheme="minorEastAsia" w:hint="eastAsia"/>
          <w:sz w:val="21"/>
          <w:szCs w:val="21"/>
        </w:rPr>
        <w:t>定时限内成功完成。</w:t>
      </w:r>
    </w:p>
    <w:p w:rsidR="00517468" w:rsidRPr="00F10151" w:rsidRDefault="00393A4C" w:rsidP="00F10151">
      <w:pPr>
        <w:spacing w:beforeLines="100" w:before="240" w:afterLines="50" w:after="120" w:line="340" w:lineRule="atLeast"/>
        <w:rPr>
          <w:rFonts w:ascii="KaiTi" w:eastAsia="KaiTi" w:hAnsi="KaiTi"/>
          <w:b/>
          <w:sz w:val="21"/>
          <w:szCs w:val="21"/>
        </w:rPr>
      </w:pPr>
      <w:r w:rsidRPr="00F10151">
        <w:rPr>
          <w:rFonts w:ascii="KaiTi" w:eastAsia="KaiTi" w:hAnsi="KaiTi" w:hint="eastAsia"/>
          <w:b/>
          <w:sz w:val="21"/>
          <w:szCs w:val="21"/>
        </w:rPr>
        <w:t>表</w:t>
      </w:r>
      <w:r w:rsidR="00517468" w:rsidRPr="00F10151">
        <w:rPr>
          <w:rFonts w:ascii="KaiTi" w:eastAsia="KaiTi" w:hAnsi="KaiTi"/>
          <w:b/>
          <w:sz w:val="21"/>
          <w:szCs w:val="21"/>
        </w:rPr>
        <w:t xml:space="preserve">2 – </w:t>
      </w:r>
      <w:r w:rsidRPr="00F10151">
        <w:rPr>
          <w:rFonts w:ascii="KaiTi" w:eastAsia="KaiTi" w:hAnsi="KaiTi" w:hint="eastAsia"/>
          <w:b/>
          <w:sz w:val="21"/>
          <w:szCs w:val="21"/>
        </w:rPr>
        <w:t>审评项目成果</w:t>
      </w:r>
    </w:p>
    <w:tbl>
      <w:tblPr>
        <w:tblStyle w:val="TableGrid"/>
        <w:tblW w:w="9067" w:type="dxa"/>
        <w:tblLook w:val="04A0" w:firstRow="1" w:lastRow="0" w:firstColumn="1" w:lastColumn="0" w:noHBand="0" w:noVBand="1"/>
      </w:tblPr>
      <w:tblGrid>
        <w:gridCol w:w="2187"/>
        <w:gridCol w:w="3337"/>
        <w:gridCol w:w="3543"/>
      </w:tblGrid>
      <w:tr w:rsidR="00BE4AB1" w:rsidRPr="002226AB" w:rsidTr="004D7D0E">
        <w:tc>
          <w:tcPr>
            <w:tcW w:w="2187" w:type="dxa"/>
            <w:shd w:val="clear" w:color="auto" w:fill="C6D9F1" w:themeFill="text2" w:themeFillTint="33"/>
          </w:tcPr>
          <w:p w:rsidR="00517468" w:rsidRPr="002226AB" w:rsidRDefault="00393A4C" w:rsidP="00393A4C">
            <w:pPr>
              <w:rPr>
                <w:rFonts w:asciiTheme="minorEastAsia" w:eastAsiaTheme="minorEastAsia" w:hAnsiTheme="minorEastAsia"/>
                <w:b/>
                <w:sz w:val="21"/>
                <w:szCs w:val="21"/>
              </w:rPr>
            </w:pPr>
            <w:r w:rsidRPr="002226AB">
              <w:rPr>
                <w:rFonts w:asciiTheme="minorEastAsia" w:eastAsiaTheme="minorEastAsia" w:hAnsiTheme="minorEastAsia" w:hint="eastAsia"/>
                <w:b/>
                <w:sz w:val="21"/>
                <w:szCs w:val="21"/>
              </w:rPr>
              <w:t>项目成果</w:t>
            </w:r>
          </w:p>
        </w:tc>
        <w:tc>
          <w:tcPr>
            <w:tcW w:w="3337" w:type="dxa"/>
            <w:shd w:val="clear" w:color="auto" w:fill="C6D9F1" w:themeFill="text2" w:themeFillTint="33"/>
          </w:tcPr>
          <w:p w:rsidR="00517468" w:rsidRPr="002226AB" w:rsidRDefault="00393A4C" w:rsidP="00393A4C">
            <w:pPr>
              <w:rPr>
                <w:rFonts w:asciiTheme="minorEastAsia" w:eastAsiaTheme="minorEastAsia" w:hAnsiTheme="minorEastAsia"/>
                <w:b/>
                <w:sz w:val="21"/>
                <w:szCs w:val="21"/>
              </w:rPr>
            </w:pPr>
            <w:r w:rsidRPr="002226AB">
              <w:rPr>
                <w:rFonts w:asciiTheme="minorEastAsia" w:eastAsiaTheme="minorEastAsia" w:hAnsiTheme="minorEastAsia" w:hint="eastAsia"/>
                <w:b/>
                <w:bCs/>
                <w:sz w:val="21"/>
                <w:szCs w:val="21"/>
              </w:rPr>
              <w:t>圆满完成的指标</w:t>
            </w:r>
            <w:r w:rsidRPr="002226AB">
              <w:rPr>
                <w:rFonts w:asciiTheme="minorEastAsia" w:eastAsiaTheme="minorEastAsia" w:hAnsiTheme="minorEastAsia"/>
                <w:b/>
                <w:sz w:val="21"/>
                <w:szCs w:val="21"/>
              </w:rPr>
              <w:br/>
            </w:r>
            <w:r w:rsidRPr="002226AB">
              <w:rPr>
                <w:rFonts w:asciiTheme="minorEastAsia" w:eastAsiaTheme="minorEastAsia" w:hAnsiTheme="minorEastAsia" w:hint="eastAsia"/>
                <w:b/>
                <w:sz w:val="21"/>
                <w:szCs w:val="21"/>
              </w:rPr>
              <w:t>（成果指标）</w:t>
            </w:r>
          </w:p>
        </w:tc>
        <w:tc>
          <w:tcPr>
            <w:tcW w:w="3543" w:type="dxa"/>
            <w:shd w:val="clear" w:color="auto" w:fill="C6D9F1" w:themeFill="text2" w:themeFillTint="33"/>
          </w:tcPr>
          <w:p w:rsidR="00517468" w:rsidRPr="002226AB" w:rsidRDefault="00393A4C" w:rsidP="00FD4E9F">
            <w:pPr>
              <w:rPr>
                <w:rFonts w:asciiTheme="minorEastAsia" w:eastAsiaTheme="minorEastAsia" w:hAnsiTheme="minorEastAsia"/>
                <w:b/>
                <w:sz w:val="21"/>
                <w:szCs w:val="21"/>
              </w:rPr>
            </w:pPr>
            <w:r w:rsidRPr="002226AB">
              <w:rPr>
                <w:rFonts w:asciiTheme="minorEastAsia" w:eastAsiaTheme="minorEastAsia" w:hAnsiTheme="minorEastAsia" w:hint="eastAsia"/>
                <w:b/>
                <w:sz w:val="21"/>
                <w:szCs w:val="21"/>
              </w:rPr>
              <w:t>最终审评评语</w:t>
            </w:r>
            <w:r w:rsidR="00A31877" w:rsidRPr="002226AB">
              <w:rPr>
                <w:rFonts w:asciiTheme="minorEastAsia" w:eastAsiaTheme="minorEastAsia" w:hAnsiTheme="minorEastAsia" w:hint="eastAsia"/>
                <w:b/>
                <w:sz w:val="21"/>
                <w:szCs w:val="21"/>
              </w:rPr>
              <w:t>（基于最终报告和利益攸关方讨论）</w:t>
            </w:r>
          </w:p>
        </w:tc>
      </w:tr>
      <w:tr w:rsidR="00BE4AB1" w:rsidRPr="002226AB" w:rsidTr="004D7D0E">
        <w:tc>
          <w:tcPr>
            <w:tcW w:w="2187" w:type="dxa"/>
            <w:vMerge w:val="restart"/>
          </w:tcPr>
          <w:p w:rsidR="00517468" w:rsidRPr="002226AB" w:rsidRDefault="00A31877" w:rsidP="00A31877">
            <w:pPr>
              <w:rPr>
                <w:rFonts w:asciiTheme="minorEastAsia" w:eastAsiaTheme="minorEastAsia" w:hAnsiTheme="minorEastAsia"/>
                <w:sz w:val="21"/>
                <w:szCs w:val="21"/>
              </w:rPr>
            </w:pPr>
            <w:r w:rsidRPr="002226AB">
              <w:rPr>
                <w:rFonts w:asciiTheme="minorEastAsia" w:eastAsiaTheme="minorEastAsia" w:hAnsiTheme="minorEastAsia" w:hint="eastAsia"/>
                <w:bCs/>
                <w:sz w:val="21"/>
                <w:szCs w:val="21"/>
              </w:rPr>
              <w:t>关于全世界范围内现有的司法系统知识产权培训机构和其他培训举措的摸底调查</w:t>
            </w:r>
          </w:p>
        </w:tc>
        <w:tc>
          <w:tcPr>
            <w:tcW w:w="3337" w:type="dxa"/>
          </w:tcPr>
          <w:p w:rsidR="00517468" w:rsidRPr="002226AB" w:rsidRDefault="00A31877" w:rsidP="00A31877">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摸底调查完成</w:t>
            </w:r>
          </w:p>
        </w:tc>
        <w:tc>
          <w:tcPr>
            <w:tcW w:w="3543" w:type="dxa"/>
            <w:vMerge w:val="restart"/>
          </w:tcPr>
          <w:p w:rsidR="00517468" w:rsidRPr="002226AB" w:rsidRDefault="00A31877" w:rsidP="00473A01">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调查</w:t>
            </w:r>
            <w:r w:rsidR="00E77DAD" w:rsidRPr="002226AB">
              <w:rPr>
                <w:rFonts w:asciiTheme="minorEastAsia" w:eastAsiaTheme="minorEastAsia" w:hAnsiTheme="minorEastAsia" w:hint="eastAsia"/>
                <w:sz w:val="21"/>
                <w:szCs w:val="21"/>
              </w:rPr>
              <w:t>已印发，初步分析完成。</w:t>
            </w:r>
          </w:p>
        </w:tc>
      </w:tr>
      <w:tr w:rsidR="00BE4AB1" w:rsidRPr="002226AB" w:rsidTr="004D7D0E">
        <w:tc>
          <w:tcPr>
            <w:tcW w:w="2187" w:type="dxa"/>
            <w:vMerge/>
          </w:tcPr>
          <w:p w:rsidR="00517468" w:rsidRPr="002226AB" w:rsidRDefault="00517468" w:rsidP="007F4531">
            <w:pPr>
              <w:rPr>
                <w:rFonts w:asciiTheme="minorEastAsia" w:eastAsiaTheme="minorEastAsia" w:hAnsiTheme="minorEastAsia"/>
                <w:sz w:val="21"/>
                <w:szCs w:val="21"/>
              </w:rPr>
            </w:pPr>
          </w:p>
        </w:tc>
        <w:tc>
          <w:tcPr>
            <w:tcW w:w="3337" w:type="dxa"/>
          </w:tcPr>
          <w:p w:rsidR="00517468" w:rsidRPr="002226AB" w:rsidRDefault="00A31877" w:rsidP="00A31877">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初步分析完成</w:t>
            </w:r>
          </w:p>
        </w:tc>
        <w:tc>
          <w:tcPr>
            <w:tcW w:w="3543" w:type="dxa"/>
            <w:vMerge/>
          </w:tcPr>
          <w:p w:rsidR="00517468" w:rsidRPr="002226AB" w:rsidRDefault="00517468" w:rsidP="007F4531">
            <w:pPr>
              <w:rPr>
                <w:rFonts w:asciiTheme="minorEastAsia" w:eastAsiaTheme="minorEastAsia" w:hAnsiTheme="minorEastAsia"/>
                <w:sz w:val="21"/>
                <w:szCs w:val="21"/>
              </w:rPr>
            </w:pPr>
          </w:p>
        </w:tc>
      </w:tr>
      <w:tr w:rsidR="00BE4AB1" w:rsidRPr="002226AB" w:rsidTr="004D7D0E">
        <w:tc>
          <w:tcPr>
            <w:tcW w:w="2187" w:type="dxa"/>
            <w:vMerge w:val="restart"/>
          </w:tcPr>
          <w:p w:rsidR="00517468" w:rsidRPr="002226AB" w:rsidRDefault="00E77DAD" w:rsidP="00E77DAD">
            <w:pPr>
              <w:rPr>
                <w:rFonts w:asciiTheme="minorEastAsia" w:eastAsiaTheme="minorEastAsia" w:hAnsiTheme="minorEastAsia"/>
                <w:sz w:val="21"/>
                <w:szCs w:val="21"/>
              </w:rPr>
            </w:pPr>
            <w:r w:rsidRPr="002226AB">
              <w:rPr>
                <w:rFonts w:asciiTheme="minorEastAsia" w:eastAsiaTheme="minorEastAsia" w:hAnsiTheme="minorEastAsia" w:hint="eastAsia"/>
                <w:bCs/>
                <w:sz w:val="21"/>
                <w:szCs w:val="21"/>
              </w:rPr>
              <w:t>为各试点项目的法官和地方法官定制知识产权培训模块</w:t>
            </w:r>
          </w:p>
        </w:tc>
        <w:tc>
          <w:tcPr>
            <w:tcW w:w="3337" w:type="dxa"/>
          </w:tcPr>
          <w:p w:rsidR="00517468" w:rsidRPr="002226AB" w:rsidRDefault="00E77DAD" w:rsidP="00E77DAD">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模块完成并经过有关国家或区域主管部门的认可。</w:t>
            </w:r>
          </w:p>
        </w:tc>
        <w:tc>
          <w:tcPr>
            <w:tcW w:w="3543" w:type="dxa"/>
          </w:tcPr>
          <w:p w:rsidR="00517468" w:rsidRPr="002226AB" w:rsidRDefault="00E77DAD" w:rsidP="00E77DAD">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所有四个模块均改编完成并经过国家主管部门认可。</w:t>
            </w:r>
          </w:p>
        </w:tc>
      </w:tr>
      <w:tr w:rsidR="00BE4AB1" w:rsidRPr="002226AB" w:rsidTr="004D7D0E">
        <w:tc>
          <w:tcPr>
            <w:tcW w:w="2187" w:type="dxa"/>
            <w:vMerge/>
          </w:tcPr>
          <w:p w:rsidR="00517468" w:rsidRPr="002226AB" w:rsidRDefault="00517468" w:rsidP="007F4531">
            <w:pPr>
              <w:rPr>
                <w:rFonts w:asciiTheme="minorEastAsia" w:eastAsiaTheme="minorEastAsia" w:hAnsiTheme="minorEastAsia"/>
                <w:sz w:val="21"/>
                <w:szCs w:val="21"/>
              </w:rPr>
            </w:pPr>
          </w:p>
        </w:tc>
        <w:tc>
          <w:tcPr>
            <w:tcW w:w="3337" w:type="dxa"/>
          </w:tcPr>
          <w:p w:rsidR="00517468" w:rsidRPr="002226AB" w:rsidRDefault="00E77DAD" w:rsidP="00E77DAD">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与各家受益的培训机构合作，基于为实现所需学习成果新开发的模块、课程和培训技巧，至少组织一期培训课程（在线、混合或现场方式）</w:t>
            </w:r>
          </w:p>
        </w:tc>
        <w:tc>
          <w:tcPr>
            <w:tcW w:w="3543" w:type="dxa"/>
          </w:tcPr>
          <w:p w:rsidR="00517468" w:rsidRPr="002226AB" w:rsidRDefault="00E77DAD" w:rsidP="006C4E73">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根据已开发的模块，与受益司法培训机构合作，为每个试点国家组织一次以上的培训课程。</w:t>
            </w:r>
          </w:p>
        </w:tc>
      </w:tr>
      <w:tr w:rsidR="00BE4AB1" w:rsidRPr="002226AB" w:rsidTr="004D7D0E">
        <w:tc>
          <w:tcPr>
            <w:tcW w:w="2187" w:type="dxa"/>
          </w:tcPr>
          <w:p w:rsidR="00517468" w:rsidRPr="002226AB" w:rsidRDefault="006C4E73" w:rsidP="006C4E73">
            <w:pPr>
              <w:rPr>
                <w:rFonts w:asciiTheme="minorEastAsia" w:eastAsiaTheme="minorEastAsia" w:hAnsiTheme="minorEastAsia"/>
                <w:sz w:val="21"/>
                <w:szCs w:val="21"/>
              </w:rPr>
            </w:pPr>
            <w:r w:rsidRPr="002226AB">
              <w:rPr>
                <w:rFonts w:asciiTheme="minorEastAsia" w:eastAsiaTheme="minorEastAsia" w:hAnsiTheme="minorEastAsia" w:hint="eastAsia"/>
                <w:bCs/>
                <w:sz w:val="21"/>
                <w:szCs w:val="21"/>
              </w:rPr>
              <w:t>根据所开发模块受训的一组法官，包括潜在培训师</w:t>
            </w:r>
          </w:p>
        </w:tc>
        <w:tc>
          <w:tcPr>
            <w:tcW w:w="3337" w:type="dxa"/>
          </w:tcPr>
          <w:p w:rsidR="00517468" w:rsidRPr="002226AB" w:rsidRDefault="006C4E73" w:rsidP="006C4E73">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受益者完成培训课程</w:t>
            </w:r>
          </w:p>
        </w:tc>
        <w:tc>
          <w:tcPr>
            <w:tcW w:w="3543" w:type="dxa"/>
          </w:tcPr>
          <w:p w:rsidR="00517468" w:rsidRPr="002226AB" w:rsidRDefault="006C4E73" w:rsidP="006C4E73">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来自四个试点国家的所有法官和培训师均根据已开发的模块完成培</w:t>
            </w:r>
            <w:r w:rsidR="00864063" w:rsidRPr="002226AB">
              <w:rPr>
                <w:rFonts w:ascii="MS Gothic" w:eastAsia="MS Gothic" w:hAnsi="MS Gothic" w:cs="MS Gothic" w:hint="eastAsia"/>
                <w:sz w:val="21"/>
                <w:szCs w:val="21"/>
              </w:rPr>
              <w:t>‍</w:t>
            </w:r>
            <w:r w:rsidRPr="002226AB">
              <w:rPr>
                <w:rFonts w:asciiTheme="minorEastAsia" w:eastAsiaTheme="minorEastAsia" w:hAnsiTheme="minorEastAsia" w:hint="eastAsia"/>
                <w:sz w:val="21"/>
                <w:szCs w:val="21"/>
              </w:rPr>
              <w:t>训。</w:t>
            </w:r>
          </w:p>
        </w:tc>
      </w:tr>
      <w:tr w:rsidR="00BE4AB1" w:rsidRPr="002226AB" w:rsidTr="004D7D0E">
        <w:tc>
          <w:tcPr>
            <w:tcW w:w="2187" w:type="dxa"/>
          </w:tcPr>
          <w:p w:rsidR="00517468" w:rsidRPr="002226AB" w:rsidRDefault="006C4E73" w:rsidP="006C4E73">
            <w:pPr>
              <w:rPr>
                <w:rFonts w:asciiTheme="minorEastAsia" w:eastAsiaTheme="minorEastAsia" w:hAnsiTheme="minorEastAsia"/>
                <w:sz w:val="21"/>
                <w:szCs w:val="21"/>
              </w:rPr>
            </w:pPr>
            <w:r w:rsidRPr="002226AB">
              <w:rPr>
                <w:rFonts w:asciiTheme="minorEastAsia" w:eastAsiaTheme="minorEastAsia" w:hAnsiTheme="minorEastAsia" w:hint="eastAsia"/>
                <w:bCs/>
                <w:sz w:val="21"/>
                <w:szCs w:val="21"/>
              </w:rPr>
              <w:t>联络司法培训机构的网络已建立</w:t>
            </w:r>
          </w:p>
        </w:tc>
        <w:tc>
          <w:tcPr>
            <w:tcW w:w="3337" w:type="dxa"/>
          </w:tcPr>
          <w:p w:rsidR="00517468" w:rsidRPr="002226AB" w:rsidRDefault="006C4E73" w:rsidP="00473A01">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至少已有两家司法培训机构表明有意愿建立联系并在专门培训方面进行更密切的合作</w:t>
            </w:r>
          </w:p>
        </w:tc>
        <w:tc>
          <w:tcPr>
            <w:tcW w:w="3543" w:type="dxa"/>
          </w:tcPr>
          <w:p w:rsidR="00517468" w:rsidRPr="002226AB" w:rsidRDefault="00473A01" w:rsidP="00473A01">
            <w:pPr>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所有司法培训机构都表示希望与其他类似机构建立联系，在专门培训领域进行更密切的合作。</w:t>
            </w:r>
          </w:p>
        </w:tc>
      </w:tr>
    </w:tbl>
    <w:p w:rsidR="00517468" w:rsidRPr="002226AB" w:rsidRDefault="00393A4C" w:rsidP="002226AB">
      <w:pPr>
        <w:spacing w:afterLines="50" w:after="120" w:line="340" w:lineRule="atLeast"/>
        <w:ind w:firstLineChars="200" w:firstLine="420"/>
        <w:jc w:val="both"/>
        <w:rPr>
          <w:rFonts w:asciiTheme="minorEastAsia" w:eastAsiaTheme="minorEastAsia" w:hAnsiTheme="minorEastAsia"/>
          <w:bCs/>
          <w:iCs/>
          <w:caps/>
          <w:sz w:val="21"/>
          <w:szCs w:val="21"/>
        </w:rPr>
      </w:pPr>
      <w:r w:rsidRPr="002226AB">
        <w:rPr>
          <w:rFonts w:asciiTheme="minorEastAsia" w:eastAsiaTheme="minorEastAsia" w:hAnsiTheme="minorEastAsia" w:hint="eastAsia"/>
          <w:sz w:val="21"/>
          <w:szCs w:val="21"/>
        </w:rPr>
        <w:t>如项目文件所预见，以下构成产权组织法官继续教育工具包并与项目成果相关联的可交付成果</w:t>
      </w:r>
      <w:r w:rsidRPr="002226AB">
        <w:rPr>
          <w:rFonts w:asciiTheme="minorEastAsia" w:eastAsiaTheme="minorEastAsia" w:hAnsiTheme="minorEastAsia" w:hint="eastAsia"/>
          <w:b/>
          <w:bCs/>
          <w:sz w:val="21"/>
          <w:szCs w:val="21"/>
        </w:rPr>
        <w:t>于2018年12月项目结束时完成</w:t>
      </w:r>
      <w:r w:rsidRPr="002226AB">
        <w:rPr>
          <w:rFonts w:asciiTheme="minorEastAsia" w:eastAsiaTheme="minorEastAsia" w:hAnsiTheme="minorEastAsia" w:hint="eastAsia"/>
          <w:sz w:val="21"/>
          <w:szCs w:val="21"/>
        </w:rPr>
        <w:t>：</w:t>
      </w:r>
    </w:p>
    <w:p w:rsidR="00517468" w:rsidRPr="002226AB" w:rsidRDefault="00CE24C9"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bookmarkStart w:id="37" w:name="_Toc2000877"/>
      <w:bookmarkStart w:id="38" w:name="_Toc2000935"/>
      <w:r w:rsidRPr="002226AB">
        <w:rPr>
          <w:rFonts w:asciiTheme="minorEastAsia" w:eastAsiaTheme="minorEastAsia" w:hAnsiTheme="minorEastAsia" w:hint="eastAsia"/>
          <w:b/>
          <w:sz w:val="21"/>
          <w:szCs w:val="21"/>
        </w:rPr>
        <w:t>形成司法系统知识产权远程学习通用课程。</w:t>
      </w:r>
      <w:r w:rsidRPr="002226AB">
        <w:rPr>
          <w:rFonts w:asciiTheme="minorEastAsia" w:eastAsiaTheme="minorEastAsia" w:hAnsiTheme="minorEastAsia" w:hint="eastAsia"/>
          <w:bCs/>
          <w:sz w:val="21"/>
          <w:szCs w:val="21"/>
        </w:rPr>
        <w:t>课程由WIPO学院在法官小组的协助下开发，法官小组</w:t>
      </w:r>
      <w:r w:rsidR="002C4A67" w:rsidRPr="002226AB">
        <w:rPr>
          <w:rFonts w:asciiTheme="minorEastAsia" w:eastAsiaTheme="minorEastAsia" w:hAnsiTheme="minorEastAsia" w:hint="eastAsia"/>
          <w:bCs/>
          <w:sz w:val="21"/>
          <w:szCs w:val="21"/>
        </w:rPr>
        <w:t>编写并审查了课程内容。小组由</w:t>
      </w:r>
      <w:r w:rsidR="0065054C" w:rsidRPr="002226AB">
        <w:rPr>
          <w:rFonts w:asciiTheme="minorEastAsia" w:eastAsiaTheme="minorEastAsia" w:hAnsiTheme="minorEastAsia" w:hint="eastAsia"/>
          <w:bCs/>
          <w:sz w:val="21"/>
          <w:szCs w:val="21"/>
        </w:rPr>
        <w:t>来自</w:t>
      </w:r>
      <w:r w:rsidR="002C4A67" w:rsidRPr="002226AB">
        <w:rPr>
          <w:rFonts w:asciiTheme="minorEastAsia" w:eastAsiaTheme="minorEastAsia" w:hAnsiTheme="minorEastAsia" w:hint="eastAsia"/>
          <w:bCs/>
          <w:sz w:val="21"/>
          <w:szCs w:val="21"/>
        </w:rPr>
        <w:t>澳大利亚、比利时、中国、埃及、秘鲁、菲律宾和南非</w:t>
      </w:r>
      <w:r w:rsidR="0065054C" w:rsidRPr="002226AB">
        <w:rPr>
          <w:rFonts w:asciiTheme="minorEastAsia" w:eastAsiaTheme="minorEastAsia" w:hAnsiTheme="minorEastAsia" w:hint="eastAsia"/>
          <w:bCs/>
          <w:sz w:val="21"/>
          <w:szCs w:val="21"/>
        </w:rPr>
        <w:t>的</w:t>
      </w:r>
      <w:r w:rsidR="002C4A67" w:rsidRPr="002226AB">
        <w:rPr>
          <w:rFonts w:asciiTheme="minorEastAsia" w:eastAsiaTheme="minorEastAsia" w:hAnsiTheme="minorEastAsia" w:hint="eastAsia"/>
          <w:bCs/>
          <w:sz w:val="21"/>
          <w:szCs w:val="21"/>
        </w:rPr>
        <w:t>法官组成。</w:t>
      </w:r>
    </w:p>
    <w:p w:rsidR="00517468" w:rsidRPr="002226AB" w:rsidRDefault="002C4A67"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在通用远程学习课程的基础上，为试点国家</w:t>
      </w:r>
      <w:r w:rsidRPr="002226AB">
        <w:rPr>
          <w:rFonts w:asciiTheme="minorEastAsia" w:eastAsiaTheme="minorEastAsia" w:hAnsiTheme="minorEastAsia" w:hint="eastAsia"/>
          <w:b/>
          <w:bCs/>
          <w:sz w:val="21"/>
          <w:szCs w:val="21"/>
        </w:rPr>
        <w:t>翻译、改编并审查了四套国家远程学习课程。</w:t>
      </w:r>
      <w:r w:rsidRPr="002226AB">
        <w:rPr>
          <w:rFonts w:asciiTheme="minorEastAsia" w:eastAsiaTheme="minorEastAsia" w:hAnsiTheme="minorEastAsia" w:hint="eastAsia"/>
          <w:sz w:val="21"/>
          <w:szCs w:val="21"/>
        </w:rPr>
        <w:t>改编过程与受益国选定的国家专家充分协调，考虑了各国的国家需求、优先事项和司法背</w:t>
      </w:r>
      <w:r w:rsidR="002226AB">
        <w:rPr>
          <w:rFonts w:asciiTheme="minorEastAsia" w:eastAsiaTheme="minorEastAsia" w:hAnsiTheme="minorEastAsia" w:hint="cs"/>
          <w:sz w:val="21"/>
          <w:szCs w:val="21"/>
        </w:rPr>
        <w:t>‍</w:t>
      </w:r>
      <w:r w:rsidRPr="002226AB">
        <w:rPr>
          <w:rFonts w:asciiTheme="minorEastAsia" w:eastAsiaTheme="minorEastAsia" w:hAnsiTheme="minorEastAsia" w:hint="eastAsia"/>
          <w:sz w:val="21"/>
          <w:szCs w:val="21"/>
        </w:rPr>
        <w:t>景。</w:t>
      </w:r>
    </w:p>
    <w:p w:rsidR="00517468" w:rsidRPr="002226AB" w:rsidRDefault="0051122E"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为每个试点国家开发了一个</w:t>
      </w:r>
      <w:r w:rsidRPr="002226AB">
        <w:rPr>
          <w:rFonts w:asciiTheme="minorEastAsia" w:eastAsiaTheme="minorEastAsia" w:hAnsiTheme="minorEastAsia" w:hint="eastAsia"/>
          <w:b/>
          <w:bCs/>
          <w:sz w:val="21"/>
          <w:szCs w:val="21"/>
        </w:rPr>
        <w:t>多方面的培训培训师计划</w:t>
      </w:r>
      <w:r w:rsidRPr="002226AB">
        <w:rPr>
          <w:rFonts w:asciiTheme="minorEastAsia" w:eastAsiaTheme="minorEastAsia" w:hAnsiTheme="minorEastAsia" w:hint="eastAsia"/>
          <w:sz w:val="21"/>
          <w:szCs w:val="21"/>
        </w:rPr>
        <w:t>。</w:t>
      </w:r>
      <w:r w:rsidRPr="002226AB">
        <w:rPr>
          <w:rFonts w:asciiTheme="minorEastAsia" w:eastAsiaTheme="minorEastAsia" w:hAnsiTheme="minorEastAsia" w:hint="eastAsia"/>
          <w:iCs/>
          <w:sz w:val="21"/>
          <w:szCs w:val="21"/>
        </w:rPr>
        <w:t>经过与各司法培训机构的协调，在经验丰富的国际国内专家教授的协助下，为每个试点国家举办了专门的远程学习和面授培训课程。</w:t>
      </w:r>
      <w:bookmarkEnd w:id="37"/>
      <w:bookmarkEnd w:id="38"/>
    </w:p>
    <w:p w:rsidR="00517468" w:rsidRPr="002226AB" w:rsidRDefault="0051122E"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国家司法培训机构可以</w:t>
      </w:r>
      <w:r w:rsidRPr="002226AB">
        <w:rPr>
          <w:rFonts w:asciiTheme="minorEastAsia" w:eastAsiaTheme="minorEastAsia" w:hAnsiTheme="minorEastAsia" w:hint="eastAsia"/>
          <w:b/>
          <w:bCs/>
          <w:sz w:val="21"/>
          <w:szCs w:val="21"/>
        </w:rPr>
        <w:t>免费访问</w:t>
      </w:r>
      <w:r w:rsidR="00662BAD" w:rsidRPr="002226AB">
        <w:rPr>
          <w:rFonts w:asciiTheme="minorEastAsia" w:eastAsiaTheme="minorEastAsia" w:hAnsiTheme="minorEastAsia" w:hint="eastAsia"/>
          <w:sz w:val="21"/>
          <w:szCs w:val="21"/>
        </w:rPr>
        <w:t>含有110多个国家的</w:t>
      </w:r>
      <w:r w:rsidR="00662BAD" w:rsidRPr="002226AB">
        <w:rPr>
          <w:rFonts w:asciiTheme="minorEastAsia" w:eastAsiaTheme="minorEastAsia" w:hAnsiTheme="minorEastAsia" w:hint="eastAsia"/>
          <w:b/>
          <w:bCs/>
          <w:sz w:val="21"/>
          <w:szCs w:val="21"/>
        </w:rPr>
        <w:t>350多万份知识产权法院案件的数据库</w:t>
      </w:r>
      <w:r w:rsidR="00662BAD" w:rsidRPr="002226AB">
        <w:rPr>
          <w:rFonts w:asciiTheme="minorEastAsia" w:eastAsiaTheme="minorEastAsia" w:hAnsiTheme="minorEastAsia" w:hint="eastAsia"/>
          <w:sz w:val="21"/>
          <w:szCs w:val="21"/>
        </w:rPr>
        <w:t>，为期三年。为此与一家专业公司签订了相关合同。</w:t>
      </w:r>
    </w:p>
    <w:p w:rsidR="00517468" w:rsidRPr="002226AB" w:rsidRDefault="00662BAD"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b/>
          <w:sz w:val="21"/>
          <w:szCs w:val="21"/>
        </w:rPr>
        <w:t>提供</w:t>
      </w:r>
      <w:r w:rsidR="00517468" w:rsidRPr="002226AB">
        <w:rPr>
          <w:rFonts w:asciiTheme="minorEastAsia" w:eastAsiaTheme="minorEastAsia" w:hAnsiTheme="minorEastAsia"/>
          <w:b/>
          <w:sz w:val="21"/>
          <w:szCs w:val="21"/>
        </w:rPr>
        <w:t>WIPO</w:t>
      </w:r>
      <w:r w:rsidRPr="002226AB">
        <w:rPr>
          <w:rFonts w:asciiTheme="minorEastAsia" w:eastAsiaTheme="minorEastAsia" w:hAnsiTheme="minorEastAsia" w:hint="eastAsia"/>
          <w:b/>
          <w:sz w:val="21"/>
          <w:szCs w:val="21"/>
        </w:rPr>
        <w:t>学院电子学习平台，</w:t>
      </w:r>
      <w:r w:rsidRPr="002226AB">
        <w:rPr>
          <w:rFonts w:asciiTheme="minorEastAsia" w:eastAsiaTheme="minorEastAsia" w:hAnsiTheme="minorEastAsia" w:hint="eastAsia"/>
          <w:bCs/>
          <w:sz w:val="21"/>
          <w:szCs w:val="21"/>
        </w:rPr>
        <w:t>供各个试点国家的司法培训机构用于继续教育。</w:t>
      </w:r>
    </w:p>
    <w:p w:rsidR="00517468" w:rsidRPr="002226AB" w:rsidRDefault="00662BAD"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设立四个</w:t>
      </w:r>
      <w:r w:rsidR="00B67231" w:rsidRPr="002226AB">
        <w:rPr>
          <w:rFonts w:asciiTheme="minorEastAsia" w:eastAsiaTheme="minorEastAsia" w:hAnsiTheme="minorEastAsia" w:hint="eastAsia"/>
          <w:b/>
          <w:bCs/>
          <w:sz w:val="21"/>
          <w:szCs w:val="21"/>
        </w:rPr>
        <w:t>试点国家司法系统</w:t>
      </w:r>
      <w:r w:rsidRPr="002226AB">
        <w:rPr>
          <w:rFonts w:asciiTheme="minorEastAsia" w:eastAsiaTheme="minorEastAsia" w:hAnsiTheme="minorEastAsia" w:hint="eastAsia"/>
          <w:b/>
          <w:bCs/>
          <w:sz w:val="21"/>
          <w:szCs w:val="21"/>
        </w:rPr>
        <w:t>信息共享和同行间学习</w:t>
      </w:r>
      <w:r w:rsidR="00B67231" w:rsidRPr="002226AB">
        <w:rPr>
          <w:rFonts w:asciiTheme="minorEastAsia" w:eastAsiaTheme="minorEastAsia" w:hAnsiTheme="minorEastAsia" w:hint="eastAsia"/>
          <w:b/>
          <w:bCs/>
          <w:sz w:val="21"/>
          <w:szCs w:val="21"/>
        </w:rPr>
        <w:t>封闭式</w:t>
      </w:r>
      <w:r w:rsidRPr="002226AB">
        <w:rPr>
          <w:rFonts w:asciiTheme="minorEastAsia" w:eastAsiaTheme="minorEastAsia" w:hAnsiTheme="minorEastAsia" w:hint="eastAsia"/>
          <w:b/>
          <w:bCs/>
          <w:sz w:val="21"/>
          <w:szCs w:val="21"/>
        </w:rPr>
        <w:t>国家论坛</w:t>
      </w:r>
      <w:r w:rsidR="00B67231" w:rsidRPr="002226AB">
        <w:rPr>
          <w:rFonts w:asciiTheme="minorEastAsia" w:eastAsiaTheme="minorEastAsia" w:hAnsiTheme="minorEastAsia" w:hint="eastAsia"/>
          <w:b/>
          <w:bCs/>
          <w:sz w:val="21"/>
          <w:szCs w:val="21"/>
        </w:rPr>
        <w:t>。</w:t>
      </w:r>
      <w:r w:rsidR="00B67231" w:rsidRPr="002226AB">
        <w:rPr>
          <w:rFonts w:asciiTheme="minorEastAsia" w:eastAsiaTheme="minorEastAsia" w:hAnsiTheme="minorEastAsia" w:hint="eastAsia"/>
          <w:sz w:val="21"/>
          <w:szCs w:val="21"/>
        </w:rPr>
        <w:t>参与者可以在论坛上创建个人资料，利用论坛</w:t>
      </w:r>
      <w:r w:rsidR="0013713C" w:rsidRPr="002226AB">
        <w:rPr>
          <w:rFonts w:asciiTheme="minorEastAsia" w:eastAsiaTheme="minorEastAsia" w:hAnsiTheme="minorEastAsia" w:hint="eastAsia"/>
          <w:sz w:val="21"/>
          <w:szCs w:val="21"/>
        </w:rPr>
        <w:t>提供</w:t>
      </w:r>
      <w:r w:rsidR="00B67231" w:rsidRPr="002226AB">
        <w:rPr>
          <w:rFonts w:asciiTheme="minorEastAsia" w:eastAsiaTheme="minorEastAsia" w:hAnsiTheme="minorEastAsia" w:hint="eastAsia"/>
          <w:sz w:val="21"/>
          <w:szCs w:val="21"/>
        </w:rPr>
        <w:t>的通信工具。论坛在项目结束后仍继续开放使用。</w:t>
      </w:r>
    </w:p>
    <w:p w:rsidR="00517468" w:rsidRPr="002226AB" w:rsidRDefault="00624835"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WIPO学院正在建设一个</w:t>
      </w:r>
      <w:r w:rsidRPr="002226AB">
        <w:rPr>
          <w:rFonts w:asciiTheme="minorEastAsia" w:eastAsiaTheme="minorEastAsia" w:hAnsiTheme="minorEastAsia" w:hint="eastAsia"/>
          <w:b/>
          <w:bCs/>
          <w:sz w:val="21"/>
          <w:szCs w:val="21"/>
        </w:rPr>
        <w:t>世界范围内现有司法培训机构的国际网络，用于交流知识产权相关继续教育活动的信息和经验。</w:t>
      </w:r>
      <w:r w:rsidR="009E3983" w:rsidRPr="002226AB">
        <w:rPr>
          <w:rFonts w:asciiTheme="minorEastAsia" w:eastAsiaTheme="minorEastAsia" w:hAnsiTheme="minorEastAsia" w:hint="eastAsia"/>
          <w:sz w:val="21"/>
          <w:szCs w:val="21"/>
        </w:rPr>
        <w:t>这个</w:t>
      </w:r>
      <w:r w:rsidRPr="002226AB">
        <w:rPr>
          <w:rFonts w:asciiTheme="minorEastAsia" w:eastAsiaTheme="minorEastAsia" w:hAnsiTheme="minorEastAsia" w:hint="eastAsia"/>
          <w:sz w:val="21"/>
          <w:szCs w:val="21"/>
        </w:rPr>
        <w:t>网络</w:t>
      </w:r>
      <w:r w:rsidR="009E3983" w:rsidRPr="002226AB">
        <w:rPr>
          <w:rFonts w:asciiTheme="minorEastAsia" w:eastAsiaTheme="minorEastAsia" w:hAnsiTheme="minorEastAsia" w:hint="eastAsia"/>
          <w:sz w:val="21"/>
          <w:szCs w:val="21"/>
        </w:rPr>
        <w:t>的基础是已为试点国家成立的论坛。世界范围内现有司法培训机构将受邀加入该网络。</w:t>
      </w:r>
    </w:p>
    <w:p w:rsidR="00517468" w:rsidRPr="002226AB" w:rsidRDefault="009E3983"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bCs/>
          <w:sz w:val="21"/>
          <w:szCs w:val="21"/>
        </w:rPr>
        <w:t>为方便学员上课，</w:t>
      </w:r>
      <w:r w:rsidR="00517468" w:rsidRPr="002226AB">
        <w:rPr>
          <w:rFonts w:asciiTheme="minorEastAsia" w:eastAsiaTheme="minorEastAsia" w:hAnsiTheme="minorEastAsia"/>
          <w:b/>
          <w:sz w:val="21"/>
          <w:szCs w:val="21"/>
        </w:rPr>
        <w:t>WIPO</w:t>
      </w:r>
      <w:r w:rsidRPr="002226AB">
        <w:rPr>
          <w:rFonts w:asciiTheme="minorEastAsia" w:eastAsiaTheme="minorEastAsia" w:hAnsiTheme="minorEastAsia" w:hint="eastAsia"/>
          <w:b/>
          <w:sz w:val="21"/>
          <w:szCs w:val="21"/>
        </w:rPr>
        <w:t>学院课程最近开始可以使用移动设备访问</w:t>
      </w:r>
      <w:r w:rsidRPr="002226AB">
        <w:rPr>
          <w:rFonts w:asciiTheme="minorEastAsia" w:eastAsiaTheme="minorEastAsia" w:hAnsiTheme="minorEastAsia" w:hint="eastAsia"/>
          <w:bCs/>
          <w:sz w:val="21"/>
          <w:szCs w:val="21"/>
        </w:rPr>
        <w:t>（</w:t>
      </w:r>
      <w:r w:rsidR="00EB3235">
        <w:rPr>
          <w:rFonts w:asciiTheme="minorEastAsia" w:eastAsiaTheme="minorEastAsia" w:hAnsiTheme="minorEastAsia" w:hint="eastAsia"/>
          <w:bCs/>
          <w:sz w:val="21"/>
          <w:szCs w:val="21"/>
        </w:rPr>
        <w:t>智能手机</w:t>
      </w:r>
      <w:r w:rsidRPr="002226AB">
        <w:rPr>
          <w:rFonts w:asciiTheme="minorEastAsia" w:eastAsiaTheme="minorEastAsia" w:hAnsiTheme="minorEastAsia" w:hint="eastAsia"/>
          <w:bCs/>
          <w:sz w:val="21"/>
          <w:szCs w:val="21"/>
        </w:rPr>
        <w:t>和平板电脑）。</w:t>
      </w:r>
      <w:r w:rsidR="00393ED9" w:rsidRPr="002226AB">
        <w:rPr>
          <w:rFonts w:asciiTheme="minorEastAsia" w:eastAsiaTheme="minorEastAsia" w:hAnsiTheme="minorEastAsia" w:hint="eastAsia"/>
          <w:bCs/>
          <w:sz w:val="21"/>
          <w:szCs w:val="21"/>
        </w:rPr>
        <w:t>定制模块和上述网络未来也可通过此类移动设备访问，便于法官使用。</w:t>
      </w:r>
    </w:p>
    <w:p w:rsidR="00517468" w:rsidRPr="002226AB" w:rsidRDefault="00393ED9"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针对为司法系统</w:t>
      </w:r>
      <w:r w:rsidRPr="002226AB">
        <w:rPr>
          <w:rFonts w:asciiTheme="minorEastAsia" w:eastAsiaTheme="minorEastAsia" w:hAnsiTheme="minorEastAsia" w:hint="eastAsia"/>
          <w:b/>
          <w:bCs/>
          <w:sz w:val="21"/>
          <w:szCs w:val="21"/>
        </w:rPr>
        <w:t>提供知识产权培训的现有司法培训机构的摸底调查</w:t>
      </w:r>
      <w:r w:rsidRPr="002226AB">
        <w:rPr>
          <w:rFonts w:asciiTheme="minorEastAsia" w:eastAsiaTheme="minorEastAsia" w:hAnsiTheme="minorEastAsia" w:hint="eastAsia"/>
          <w:sz w:val="21"/>
          <w:szCs w:val="21"/>
        </w:rPr>
        <w:t>已经完成。</w:t>
      </w:r>
    </w:p>
    <w:p w:rsidR="00517468" w:rsidRPr="002226AB" w:rsidRDefault="00996EE4" w:rsidP="002226AB">
      <w:pPr>
        <w:pStyle w:val="ListParagraph"/>
        <w:numPr>
          <w:ilvl w:val="0"/>
          <w:numId w:val="29"/>
        </w:numPr>
        <w:spacing w:afterLines="50" w:after="120" w:line="340" w:lineRule="atLeast"/>
        <w:contextualSpacing w:val="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正在编写的还有</w:t>
      </w:r>
      <w:r w:rsidRPr="002226AB">
        <w:rPr>
          <w:rFonts w:asciiTheme="minorEastAsia" w:eastAsiaTheme="minorEastAsia" w:hAnsiTheme="minorEastAsia" w:hint="eastAsia"/>
          <w:b/>
          <w:bCs/>
          <w:sz w:val="21"/>
          <w:szCs w:val="21"/>
        </w:rPr>
        <w:t>每个试点国家的定制讲师手册，</w:t>
      </w:r>
      <w:r w:rsidRPr="002226AB">
        <w:rPr>
          <w:rFonts w:asciiTheme="minorEastAsia" w:eastAsiaTheme="minorEastAsia" w:hAnsiTheme="minorEastAsia" w:hint="eastAsia"/>
          <w:sz w:val="21"/>
          <w:szCs w:val="21"/>
        </w:rPr>
        <w:t>用于指导培训师进行继续教育活动。</w:t>
      </w:r>
    </w:p>
    <w:p w:rsidR="00517468" w:rsidRPr="00966317" w:rsidRDefault="00A4447C" w:rsidP="00966317">
      <w:pPr>
        <w:spacing w:afterLines="50" w:after="120" w:line="340" w:lineRule="atLeast"/>
        <w:ind w:firstLineChars="200" w:firstLine="420"/>
        <w:jc w:val="both"/>
        <w:rPr>
          <w:rFonts w:asciiTheme="minorEastAsia" w:eastAsiaTheme="minorEastAsia" w:hAnsiTheme="minorEastAsia"/>
          <w:sz w:val="21"/>
          <w:szCs w:val="21"/>
        </w:rPr>
      </w:pPr>
      <w:r w:rsidRPr="002226AB">
        <w:rPr>
          <w:rFonts w:asciiTheme="minorEastAsia" w:eastAsiaTheme="minorEastAsia" w:hAnsiTheme="minorEastAsia" w:hint="eastAsia"/>
          <w:sz w:val="21"/>
          <w:szCs w:val="21"/>
        </w:rPr>
        <w:t>上述大多数项目可交付成果于2018年7月按计划实现。为确保项目成果质量达到最优，项目按需延期5个月，用于开展某些针对性活动。</w:t>
      </w:r>
    </w:p>
    <w:p w:rsidR="00517468" w:rsidRPr="00BE4AB1" w:rsidRDefault="00A4447C" w:rsidP="001578B0">
      <w:pPr>
        <w:spacing w:afterLines="50" w:after="120" w:line="340" w:lineRule="atLeast"/>
        <w:ind w:firstLineChars="200" w:firstLine="420"/>
        <w:jc w:val="both"/>
        <w:rPr>
          <w:szCs w:val="22"/>
        </w:rPr>
      </w:pPr>
      <w:r w:rsidRPr="002226AB">
        <w:rPr>
          <w:rFonts w:asciiTheme="minorEastAsia" w:eastAsiaTheme="minorEastAsia" w:hAnsiTheme="minorEastAsia" w:hint="eastAsia"/>
          <w:sz w:val="21"/>
          <w:szCs w:val="21"/>
        </w:rPr>
        <w:t>根据与</w:t>
      </w:r>
      <w:r w:rsidR="00F80AF9" w:rsidRPr="002226AB">
        <w:rPr>
          <w:rFonts w:asciiTheme="minorEastAsia" w:eastAsiaTheme="minorEastAsia" w:hAnsiTheme="minorEastAsia" w:hint="eastAsia"/>
          <w:sz w:val="21"/>
          <w:szCs w:val="21"/>
        </w:rPr>
        <w:t>哥斯达黎加埃德加·塞万提斯·维拉塔司法学院</w:t>
      </w:r>
      <w:r w:rsidR="00020E68" w:rsidRPr="002226AB">
        <w:rPr>
          <w:rFonts w:asciiTheme="minorEastAsia" w:eastAsiaTheme="minorEastAsia" w:hAnsiTheme="minorEastAsia" w:hint="eastAsia"/>
          <w:sz w:val="21"/>
          <w:szCs w:val="21"/>
        </w:rPr>
        <w:t>（</w:t>
      </w:r>
      <w:proofErr w:type="spellStart"/>
      <w:r w:rsidR="00020E68" w:rsidRPr="002226AB">
        <w:rPr>
          <w:rFonts w:asciiTheme="minorEastAsia" w:eastAsiaTheme="minorEastAsia" w:hAnsiTheme="minorEastAsia"/>
          <w:sz w:val="21"/>
          <w:szCs w:val="21"/>
        </w:rPr>
        <w:t>Escuela</w:t>
      </w:r>
      <w:proofErr w:type="spellEnd"/>
      <w:r w:rsidR="00020E68" w:rsidRPr="002226AB">
        <w:rPr>
          <w:rFonts w:asciiTheme="minorEastAsia" w:eastAsiaTheme="minorEastAsia" w:hAnsiTheme="minorEastAsia"/>
          <w:sz w:val="21"/>
          <w:szCs w:val="21"/>
        </w:rPr>
        <w:t xml:space="preserve"> Judicial</w:t>
      </w:r>
      <w:r w:rsidR="00020E68" w:rsidRPr="002226AB">
        <w:rPr>
          <w:rFonts w:asciiTheme="minorEastAsia" w:eastAsiaTheme="minorEastAsia" w:hAnsiTheme="minorEastAsia" w:hint="eastAsia"/>
          <w:sz w:val="21"/>
          <w:szCs w:val="21"/>
        </w:rPr>
        <w:t>）</w:t>
      </w:r>
      <w:r w:rsidR="002B3EFC" w:rsidRPr="002226AB">
        <w:rPr>
          <w:rFonts w:asciiTheme="minorEastAsia" w:eastAsiaTheme="minorEastAsia" w:hAnsiTheme="minorEastAsia" w:hint="eastAsia"/>
          <w:sz w:val="21"/>
          <w:szCs w:val="21"/>
        </w:rPr>
        <w:t>、黎巴嫩司法部、尼泊尔国家司法学院和尼日利亚国家版权委员会和国家司法学院签订</w:t>
      </w:r>
      <w:r w:rsidRPr="002226AB">
        <w:rPr>
          <w:rFonts w:asciiTheme="minorEastAsia" w:eastAsiaTheme="minorEastAsia" w:hAnsiTheme="minorEastAsia" w:hint="eastAsia"/>
          <w:sz w:val="21"/>
          <w:szCs w:val="21"/>
        </w:rPr>
        <w:t>的合作协议</w:t>
      </w:r>
      <w:r w:rsidR="002B3EFC" w:rsidRPr="002226AB">
        <w:rPr>
          <w:rFonts w:asciiTheme="minorEastAsia" w:eastAsiaTheme="minorEastAsia" w:hAnsiTheme="minorEastAsia" w:hint="eastAsia"/>
          <w:sz w:val="21"/>
          <w:szCs w:val="21"/>
        </w:rPr>
        <w:t>，在国家一级开展了上述所有国别活动</w:t>
      </w:r>
      <w:r w:rsidR="00966317">
        <w:rPr>
          <w:rFonts w:asciiTheme="minorEastAsia" w:eastAsiaTheme="minorEastAsia" w:hAnsiTheme="minorEastAsia" w:hint="eastAsia"/>
          <w:sz w:val="21"/>
          <w:szCs w:val="21"/>
        </w:rPr>
        <w:t>。</w:t>
      </w:r>
    </w:p>
    <w:p w:rsidR="00517468" w:rsidRPr="001578B0" w:rsidRDefault="001C1487" w:rsidP="001578B0">
      <w:pPr>
        <w:spacing w:beforeLines="100" w:before="240" w:afterLines="50" w:after="120" w:line="340" w:lineRule="atLeast"/>
        <w:jc w:val="both"/>
        <w:rPr>
          <w:rFonts w:ascii="KaiTi" w:eastAsia="KaiTi" w:hAnsi="KaiTi"/>
          <w:sz w:val="21"/>
          <w:szCs w:val="21"/>
        </w:rPr>
      </w:pPr>
      <w:r w:rsidRPr="001578B0">
        <w:rPr>
          <w:rFonts w:ascii="KaiTi" w:eastAsia="KaiTi" w:hAnsi="KaiTi" w:hint="eastAsia"/>
          <w:sz w:val="21"/>
          <w:szCs w:val="21"/>
        </w:rPr>
        <w:t>项目目标</w:t>
      </w:r>
    </w:p>
    <w:p w:rsidR="00517468" w:rsidRPr="001578B0" w:rsidRDefault="001C1487" w:rsidP="001578B0">
      <w:pPr>
        <w:spacing w:afterLines="50" w:after="120" w:line="340" w:lineRule="atLeast"/>
        <w:ind w:firstLineChars="200" w:firstLine="420"/>
        <w:jc w:val="both"/>
        <w:rPr>
          <w:rFonts w:asciiTheme="minorEastAsia" w:eastAsiaTheme="minorEastAsia" w:hAnsiTheme="minorEastAsia"/>
          <w:sz w:val="21"/>
          <w:szCs w:val="21"/>
        </w:rPr>
      </w:pPr>
      <w:r w:rsidRPr="001578B0">
        <w:rPr>
          <w:rFonts w:asciiTheme="minorEastAsia" w:eastAsiaTheme="minorEastAsia" w:hAnsiTheme="minorEastAsia" w:hint="eastAsia"/>
          <w:sz w:val="21"/>
          <w:szCs w:val="21"/>
        </w:rPr>
        <w:t>如下文图1所示，项目成功培训74名参与者（其中21名为女性）</w:t>
      </w:r>
      <w:r w:rsidR="00CB1F28" w:rsidRPr="001578B0">
        <w:rPr>
          <w:rFonts w:asciiTheme="minorEastAsia" w:eastAsiaTheme="minorEastAsia" w:hAnsiTheme="minorEastAsia"/>
          <w:sz w:val="21"/>
          <w:szCs w:val="21"/>
          <w:vertAlign w:val="superscript"/>
        </w:rPr>
        <w:footnoteReference w:id="9"/>
      </w:r>
      <w:r w:rsidRPr="001578B0">
        <w:rPr>
          <w:rFonts w:asciiTheme="minorEastAsia" w:eastAsiaTheme="minorEastAsia" w:hAnsiTheme="minorEastAsia" w:hint="eastAsia"/>
          <w:sz w:val="21"/>
          <w:szCs w:val="21"/>
        </w:rPr>
        <w:t>。每位参与者培训时间约为120</w:t>
      </w:r>
      <w:r w:rsidR="00A4447C" w:rsidRPr="001578B0">
        <w:rPr>
          <w:rFonts w:asciiTheme="minorEastAsia" w:eastAsiaTheme="minorEastAsia" w:hAnsiTheme="minorEastAsia" w:hint="eastAsia"/>
          <w:sz w:val="21"/>
          <w:szCs w:val="21"/>
        </w:rPr>
        <w:t>小时。这些参与者组成</w:t>
      </w:r>
      <w:r w:rsidR="00CB1F28" w:rsidRPr="001578B0">
        <w:rPr>
          <w:rFonts w:asciiTheme="minorEastAsia" w:eastAsiaTheme="minorEastAsia" w:hAnsiTheme="minorEastAsia" w:hint="eastAsia"/>
          <w:sz w:val="21"/>
          <w:szCs w:val="21"/>
        </w:rPr>
        <w:t>未来在知识产权领域开展</w:t>
      </w:r>
      <w:r w:rsidRPr="001578B0">
        <w:rPr>
          <w:rFonts w:asciiTheme="minorEastAsia" w:eastAsiaTheme="minorEastAsia" w:hAnsiTheme="minorEastAsia" w:hint="eastAsia"/>
          <w:sz w:val="21"/>
          <w:szCs w:val="21"/>
        </w:rPr>
        <w:t>培训的</w:t>
      </w:r>
      <w:r w:rsidR="00A4447C" w:rsidRPr="001578B0">
        <w:rPr>
          <w:rFonts w:asciiTheme="minorEastAsia" w:eastAsiaTheme="minorEastAsia" w:hAnsiTheme="minorEastAsia" w:hint="eastAsia"/>
          <w:sz w:val="21"/>
          <w:szCs w:val="21"/>
        </w:rPr>
        <w:t>核心培训师队伍。</w:t>
      </w:r>
    </w:p>
    <w:p w:rsidR="00517468" w:rsidRPr="00BE4AB1" w:rsidRDefault="00517468" w:rsidP="007F4531">
      <w:pPr>
        <w:rPr>
          <w:szCs w:val="22"/>
        </w:rPr>
      </w:pPr>
      <w:r w:rsidRPr="00BE4AB1">
        <w:rPr>
          <w:noProof/>
          <w:szCs w:val="22"/>
          <w:lang w:eastAsia="en-US"/>
        </w:rPr>
        <w:drawing>
          <wp:inline distT="0" distB="0" distL="0" distR="0">
            <wp:extent cx="5486400" cy="100965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7468" w:rsidRPr="001578B0" w:rsidRDefault="00CB1F28" w:rsidP="001578B0">
      <w:pPr>
        <w:spacing w:beforeLines="100" w:before="240" w:afterLines="50" w:after="120" w:line="340" w:lineRule="atLeast"/>
        <w:rPr>
          <w:rFonts w:ascii="KaiTi" w:eastAsia="KaiTi" w:hAnsi="KaiTi"/>
          <w:b/>
          <w:sz w:val="21"/>
          <w:szCs w:val="21"/>
        </w:rPr>
      </w:pPr>
      <w:r w:rsidRPr="001578B0">
        <w:rPr>
          <w:rFonts w:ascii="KaiTi" w:eastAsia="KaiTi" w:hAnsi="KaiTi" w:hint="eastAsia"/>
          <w:b/>
          <w:sz w:val="21"/>
          <w:szCs w:val="21"/>
        </w:rPr>
        <w:t>图</w:t>
      </w:r>
      <w:r w:rsidR="00517468" w:rsidRPr="001578B0">
        <w:rPr>
          <w:rFonts w:ascii="KaiTi" w:eastAsia="KaiTi" w:hAnsi="KaiTi"/>
          <w:b/>
          <w:sz w:val="21"/>
          <w:szCs w:val="21"/>
        </w:rPr>
        <w:t xml:space="preserve">1 – </w:t>
      </w:r>
      <w:r w:rsidR="000D2A22" w:rsidRPr="001578B0">
        <w:rPr>
          <w:rFonts w:ascii="KaiTi" w:eastAsia="KaiTi" w:hAnsi="KaiTi" w:hint="eastAsia"/>
          <w:b/>
          <w:sz w:val="21"/>
          <w:szCs w:val="21"/>
        </w:rPr>
        <w:t>各国培训学员人数</w:t>
      </w:r>
    </w:p>
    <w:p w:rsidR="00517468" w:rsidRPr="001578B0" w:rsidRDefault="002A2F74" w:rsidP="001578B0">
      <w:pPr>
        <w:spacing w:afterLines="50" w:after="120" w:line="340" w:lineRule="atLeast"/>
        <w:ind w:firstLineChars="200" w:firstLine="420"/>
        <w:jc w:val="both"/>
        <w:rPr>
          <w:rFonts w:asciiTheme="minorEastAsia" w:eastAsiaTheme="minorEastAsia" w:hAnsiTheme="minorEastAsia"/>
          <w:sz w:val="21"/>
          <w:szCs w:val="21"/>
        </w:rPr>
      </w:pPr>
      <w:r w:rsidRPr="001578B0">
        <w:rPr>
          <w:rFonts w:asciiTheme="minorEastAsia" w:eastAsiaTheme="minorEastAsia" w:hAnsiTheme="minorEastAsia" w:hint="eastAsia"/>
          <w:sz w:val="21"/>
          <w:szCs w:val="21"/>
        </w:rPr>
        <w:t>在四个有关国家成功培训众多法官和法律专业人员，</w:t>
      </w:r>
      <w:r w:rsidR="00CB1F28" w:rsidRPr="001578B0">
        <w:rPr>
          <w:rFonts w:asciiTheme="minorEastAsia" w:eastAsiaTheme="minorEastAsia" w:hAnsiTheme="minorEastAsia" w:hint="eastAsia"/>
          <w:sz w:val="21"/>
          <w:szCs w:val="21"/>
        </w:rPr>
        <w:t>对于</w:t>
      </w:r>
      <w:r w:rsidRPr="001578B0">
        <w:rPr>
          <w:rFonts w:asciiTheme="minorEastAsia" w:eastAsiaTheme="minorEastAsia" w:hAnsiTheme="minorEastAsia" w:hint="eastAsia"/>
          <w:sz w:val="21"/>
          <w:szCs w:val="21"/>
        </w:rPr>
        <w:t>项目目标之一——</w:t>
      </w:r>
      <w:r w:rsidRPr="001578B0">
        <w:rPr>
          <w:rFonts w:asciiTheme="minorEastAsia" w:eastAsiaTheme="minorEastAsia" w:hAnsiTheme="minorEastAsia" w:hint="eastAsia"/>
          <w:b/>
          <w:bCs/>
          <w:sz w:val="21"/>
          <w:szCs w:val="21"/>
        </w:rPr>
        <w:t>司法系统开创并加强面向发展的文化</w:t>
      </w:r>
      <w:r w:rsidR="00CB1F28" w:rsidRPr="001578B0">
        <w:rPr>
          <w:rFonts w:asciiTheme="minorEastAsia" w:eastAsiaTheme="minorEastAsia" w:hAnsiTheme="minorEastAsia" w:hint="eastAsia"/>
          <w:sz w:val="21"/>
          <w:szCs w:val="21"/>
        </w:rPr>
        <w:t>，这是一项</w:t>
      </w:r>
      <w:r w:rsidRPr="001578B0">
        <w:rPr>
          <w:rFonts w:asciiTheme="minorEastAsia" w:eastAsiaTheme="minorEastAsia" w:hAnsiTheme="minorEastAsia" w:hint="eastAsia"/>
          <w:sz w:val="21"/>
          <w:szCs w:val="21"/>
        </w:rPr>
        <w:t>重要</w:t>
      </w:r>
      <w:r w:rsidR="00CB1F28" w:rsidRPr="001578B0">
        <w:rPr>
          <w:rFonts w:asciiTheme="minorEastAsia" w:eastAsiaTheme="minorEastAsia" w:hAnsiTheme="minorEastAsia" w:hint="eastAsia"/>
          <w:sz w:val="21"/>
          <w:szCs w:val="21"/>
        </w:rPr>
        <w:t>的</w:t>
      </w:r>
      <w:r w:rsidRPr="001578B0">
        <w:rPr>
          <w:rFonts w:asciiTheme="minorEastAsia" w:eastAsiaTheme="minorEastAsia" w:hAnsiTheme="minorEastAsia" w:hint="eastAsia"/>
          <w:sz w:val="21"/>
          <w:szCs w:val="21"/>
        </w:rPr>
        <w:t>基础性工作</w:t>
      </w:r>
      <w:r w:rsidR="00B4395A" w:rsidRPr="001578B0">
        <w:rPr>
          <w:rFonts w:asciiTheme="minorEastAsia" w:eastAsiaTheme="minorEastAsia" w:hAnsiTheme="minorEastAsia" w:hint="eastAsia"/>
          <w:sz w:val="21"/>
          <w:szCs w:val="21"/>
        </w:rPr>
        <w:t>。成功之后，</w:t>
      </w:r>
      <w:r w:rsidRPr="001578B0">
        <w:rPr>
          <w:rFonts w:asciiTheme="minorEastAsia" w:eastAsiaTheme="minorEastAsia" w:hAnsiTheme="minorEastAsia" w:hint="eastAsia"/>
          <w:sz w:val="21"/>
          <w:szCs w:val="21"/>
        </w:rPr>
        <w:t>地方上的创新和创造力</w:t>
      </w:r>
      <w:r w:rsidR="00B4395A" w:rsidRPr="001578B0">
        <w:rPr>
          <w:rFonts w:asciiTheme="minorEastAsia" w:eastAsiaTheme="minorEastAsia" w:hAnsiTheme="minorEastAsia" w:hint="eastAsia"/>
          <w:sz w:val="21"/>
          <w:szCs w:val="21"/>
        </w:rPr>
        <w:t>进而可能得到促进</w:t>
      </w:r>
      <w:r w:rsidRPr="001578B0">
        <w:rPr>
          <w:rFonts w:asciiTheme="minorEastAsia" w:eastAsiaTheme="minorEastAsia" w:hAnsiTheme="minorEastAsia" w:hint="eastAsia"/>
          <w:sz w:val="21"/>
          <w:szCs w:val="21"/>
        </w:rPr>
        <w:t>，因为创意产业相关人员会感到</w:t>
      </w:r>
      <w:r w:rsidR="001C1487" w:rsidRPr="001578B0">
        <w:rPr>
          <w:rFonts w:asciiTheme="minorEastAsia" w:eastAsiaTheme="minorEastAsia" w:hAnsiTheme="minorEastAsia" w:hint="eastAsia"/>
          <w:sz w:val="21"/>
          <w:szCs w:val="21"/>
        </w:rPr>
        <w:t>涉及</w:t>
      </w:r>
      <w:r w:rsidRPr="001578B0">
        <w:rPr>
          <w:rFonts w:asciiTheme="minorEastAsia" w:eastAsiaTheme="minorEastAsia" w:hAnsiTheme="minorEastAsia" w:hint="eastAsia"/>
          <w:sz w:val="21"/>
          <w:szCs w:val="21"/>
        </w:rPr>
        <w:t>知识产权事宜</w:t>
      </w:r>
      <w:r w:rsidR="001C1487" w:rsidRPr="001578B0">
        <w:rPr>
          <w:rFonts w:asciiTheme="minorEastAsia" w:eastAsiaTheme="minorEastAsia" w:hAnsiTheme="minorEastAsia" w:hint="eastAsia"/>
          <w:sz w:val="21"/>
          <w:szCs w:val="21"/>
        </w:rPr>
        <w:t>时他们</w:t>
      </w:r>
      <w:r w:rsidR="00B4395A" w:rsidRPr="001578B0">
        <w:rPr>
          <w:rFonts w:asciiTheme="minorEastAsia" w:eastAsiaTheme="minorEastAsia" w:hAnsiTheme="minorEastAsia" w:hint="eastAsia"/>
          <w:sz w:val="21"/>
          <w:szCs w:val="21"/>
        </w:rPr>
        <w:t>更</w:t>
      </w:r>
      <w:r w:rsidR="001C1487" w:rsidRPr="001578B0">
        <w:rPr>
          <w:rFonts w:asciiTheme="minorEastAsia" w:eastAsiaTheme="minorEastAsia" w:hAnsiTheme="minorEastAsia" w:hint="eastAsia"/>
          <w:sz w:val="21"/>
          <w:szCs w:val="21"/>
        </w:rPr>
        <w:t>有</w:t>
      </w:r>
      <w:r w:rsidR="00B4395A" w:rsidRPr="001578B0">
        <w:rPr>
          <w:rFonts w:asciiTheme="minorEastAsia" w:eastAsiaTheme="minorEastAsia" w:hAnsiTheme="minorEastAsia" w:hint="eastAsia"/>
          <w:sz w:val="21"/>
          <w:szCs w:val="21"/>
        </w:rPr>
        <w:t>可能</w:t>
      </w:r>
      <w:r w:rsidR="001C1487" w:rsidRPr="001578B0">
        <w:rPr>
          <w:rFonts w:asciiTheme="minorEastAsia" w:eastAsiaTheme="minorEastAsia" w:hAnsiTheme="minorEastAsia" w:hint="eastAsia"/>
          <w:sz w:val="21"/>
          <w:szCs w:val="21"/>
        </w:rPr>
        <w:t>依赖坚实的法律支持。本次审评中进行的讨论以及对项目文件的审查表明，大多数受训者现在理解高效和有效裁决与地方创新和创造力之间的关系。如下文表3所示，项目</w:t>
      </w:r>
      <w:r w:rsidR="00C3016D" w:rsidRPr="001578B0">
        <w:rPr>
          <w:rFonts w:asciiTheme="minorEastAsia" w:eastAsiaTheme="minorEastAsia" w:hAnsiTheme="minorEastAsia" w:hint="eastAsia"/>
          <w:sz w:val="21"/>
          <w:szCs w:val="21"/>
        </w:rPr>
        <w:t>结尾</w:t>
      </w:r>
      <w:r w:rsidR="001C1487" w:rsidRPr="001578B0">
        <w:rPr>
          <w:rFonts w:asciiTheme="minorEastAsia" w:eastAsiaTheme="minorEastAsia" w:hAnsiTheme="minorEastAsia" w:hint="eastAsia"/>
          <w:sz w:val="21"/>
          <w:szCs w:val="21"/>
        </w:rPr>
        <w:t>调查</w:t>
      </w:r>
      <w:r w:rsidR="00C3016D" w:rsidRPr="001578B0">
        <w:rPr>
          <w:rFonts w:asciiTheme="minorEastAsia" w:eastAsiaTheme="minorEastAsia" w:hAnsiTheme="minorEastAsia" w:hint="eastAsia"/>
          <w:sz w:val="21"/>
          <w:szCs w:val="21"/>
        </w:rPr>
        <w:t>中</w:t>
      </w:r>
      <w:r w:rsidR="001C1487" w:rsidRPr="001578B0">
        <w:rPr>
          <w:rFonts w:asciiTheme="minorEastAsia" w:eastAsiaTheme="minorEastAsia" w:hAnsiTheme="minorEastAsia" w:hint="eastAsia"/>
          <w:sz w:val="21"/>
          <w:szCs w:val="21"/>
        </w:rPr>
        <w:t>100%受访者认为这一目标已经实现。</w:t>
      </w:r>
      <w:r w:rsidR="00517468" w:rsidRPr="001578B0">
        <w:rPr>
          <w:rStyle w:val="FootnoteReference"/>
          <w:rFonts w:asciiTheme="minorEastAsia" w:eastAsiaTheme="minorEastAsia" w:hAnsiTheme="minorEastAsia"/>
          <w:sz w:val="21"/>
          <w:szCs w:val="21"/>
        </w:rPr>
        <w:footnoteReference w:id="10"/>
      </w:r>
    </w:p>
    <w:p w:rsidR="00517468" w:rsidRPr="001578B0" w:rsidRDefault="00E71FCB" w:rsidP="001578B0">
      <w:pPr>
        <w:spacing w:afterLines="50" w:after="120" w:line="340" w:lineRule="atLeast"/>
        <w:ind w:firstLineChars="200" w:firstLine="422"/>
        <w:jc w:val="both"/>
        <w:rPr>
          <w:rFonts w:asciiTheme="minorEastAsia" w:eastAsiaTheme="minorEastAsia" w:hAnsiTheme="minorEastAsia"/>
          <w:sz w:val="21"/>
          <w:szCs w:val="21"/>
        </w:rPr>
      </w:pPr>
      <w:r w:rsidRPr="001578B0">
        <w:rPr>
          <w:rFonts w:asciiTheme="minorEastAsia" w:eastAsiaTheme="minorEastAsia" w:hAnsiTheme="minorEastAsia" w:cs="SimSun" w:hint="eastAsia"/>
          <w:b/>
          <w:bCs/>
          <w:sz w:val="21"/>
          <w:szCs w:val="21"/>
        </w:rPr>
        <w:t>地方法官、法官和检察官高效和有效裁决知识产权争议的能力和技能提高，</w:t>
      </w:r>
      <w:r w:rsidRPr="001578B0">
        <w:rPr>
          <w:rFonts w:asciiTheme="minorEastAsia" w:eastAsiaTheme="minorEastAsia" w:hAnsiTheme="minorEastAsia" w:cs="SimSun" w:hint="eastAsia"/>
          <w:sz w:val="21"/>
          <w:szCs w:val="21"/>
        </w:rPr>
        <w:t>与已确认的发展需求相结合</w:t>
      </w:r>
      <w:r w:rsidR="007E03FB" w:rsidRPr="001578B0">
        <w:rPr>
          <w:rFonts w:asciiTheme="minorEastAsia" w:eastAsiaTheme="minorEastAsia" w:hAnsiTheme="minorEastAsia" w:cs="SimSun" w:hint="eastAsia"/>
          <w:sz w:val="21"/>
          <w:szCs w:val="21"/>
        </w:rPr>
        <w:t>。这一目标圆满实现的</w:t>
      </w:r>
      <w:r w:rsidR="000A1C3F" w:rsidRPr="001578B0">
        <w:rPr>
          <w:rFonts w:asciiTheme="minorEastAsia" w:eastAsiaTheme="minorEastAsia" w:hAnsiTheme="minorEastAsia" w:cs="SimSun" w:hint="eastAsia"/>
          <w:sz w:val="21"/>
          <w:szCs w:val="21"/>
        </w:rPr>
        <w:t>商定</w:t>
      </w:r>
      <w:r w:rsidR="007E03FB" w:rsidRPr="001578B0">
        <w:rPr>
          <w:rFonts w:asciiTheme="minorEastAsia" w:eastAsiaTheme="minorEastAsia" w:hAnsiTheme="minorEastAsia" w:cs="SimSun" w:hint="eastAsia"/>
          <w:sz w:val="21"/>
          <w:szCs w:val="21"/>
        </w:rPr>
        <w:t>指标是至少50%的受训人员获得高效和有效裁决知识产权争议的新技能</w:t>
      </w:r>
      <w:r w:rsidR="000A1C3F" w:rsidRPr="001578B0">
        <w:rPr>
          <w:rFonts w:asciiTheme="minorEastAsia" w:eastAsiaTheme="minorEastAsia" w:hAnsiTheme="minorEastAsia" w:cs="SimSun" w:hint="eastAsia"/>
          <w:sz w:val="21"/>
          <w:szCs w:val="21"/>
        </w:rPr>
        <w:t>。同样，表3说明，项目</w:t>
      </w:r>
      <w:r w:rsidR="00C3016D" w:rsidRPr="001578B0">
        <w:rPr>
          <w:rFonts w:asciiTheme="minorEastAsia" w:eastAsiaTheme="minorEastAsia" w:hAnsiTheme="minorEastAsia" w:cs="SimSun" w:hint="eastAsia"/>
          <w:sz w:val="21"/>
          <w:szCs w:val="21"/>
        </w:rPr>
        <w:t>结尾</w:t>
      </w:r>
      <w:r w:rsidR="000A1C3F" w:rsidRPr="001578B0">
        <w:rPr>
          <w:rFonts w:asciiTheme="minorEastAsia" w:eastAsiaTheme="minorEastAsia" w:hAnsiTheme="minorEastAsia" w:cs="SimSun" w:hint="eastAsia"/>
          <w:sz w:val="21"/>
          <w:szCs w:val="21"/>
        </w:rPr>
        <w:t>调查</w:t>
      </w:r>
      <w:r w:rsidR="00C3016D" w:rsidRPr="001578B0">
        <w:rPr>
          <w:rFonts w:asciiTheme="minorEastAsia" w:eastAsiaTheme="minorEastAsia" w:hAnsiTheme="minorEastAsia" w:cs="SimSun" w:hint="eastAsia"/>
          <w:sz w:val="21"/>
          <w:szCs w:val="21"/>
        </w:rPr>
        <w:t>中</w:t>
      </w:r>
      <w:r w:rsidR="000A1C3F" w:rsidRPr="001578B0">
        <w:rPr>
          <w:rFonts w:asciiTheme="minorEastAsia" w:eastAsiaTheme="minorEastAsia" w:hAnsiTheme="minorEastAsia" w:cs="SimSun" w:hint="eastAsia"/>
          <w:sz w:val="21"/>
          <w:szCs w:val="21"/>
        </w:rPr>
        <w:t>100%的受访者都认为这一目标已经实现</w:t>
      </w:r>
      <w:r w:rsidR="000D2A22" w:rsidRPr="001578B0">
        <w:rPr>
          <w:rFonts w:asciiTheme="minorEastAsia" w:eastAsiaTheme="minorEastAsia" w:hAnsiTheme="minorEastAsia" w:cs="SimSun" w:hint="eastAsia"/>
          <w:sz w:val="21"/>
          <w:szCs w:val="21"/>
        </w:rPr>
        <w:t>。审评期间和项目监测期间访谈的法官报告称，根据项目目标，培训让他们获得了高效和有效裁决知识产权争议的新技能。第5.1节中已经提到，整个项目实施期间，参与者都对培训</w:t>
      </w:r>
      <w:r w:rsidR="00D37B68" w:rsidRPr="001578B0">
        <w:rPr>
          <w:rFonts w:asciiTheme="minorEastAsia" w:eastAsiaTheme="minorEastAsia" w:hAnsiTheme="minorEastAsia" w:cs="SimSun" w:hint="eastAsia"/>
          <w:sz w:val="21"/>
          <w:szCs w:val="21"/>
        </w:rPr>
        <w:t>明确</w:t>
      </w:r>
      <w:r w:rsidR="000D2A22" w:rsidRPr="001578B0">
        <w:rPr>
          <w:rFonts w:asciiTheme="minorEastAsia" w:eastAsiaTheme="minorEastAsia" w:hAnsiTheme="minorEastAsia" w:cs="SimSun" w:hint="eastAsia"/>
          <w:sz w:val="21"/>
          <w:szCs w:val="21"/>
        </w:rPr>
        <w:t>表示满意。审评期间与参与者的讨论也证明了这一点，他们强调培训让他们整合了知识产权知识，尼日利亚还成立了国家资源核心人员队伍，可以向法官提供继续教育课程。</w:t>
      </w:r>
    </w:p>
    <w:p w:rsidR="00517468" w:rsidRPr="00BE4AB1" w:rsidRDefault="00920E5A" w:rsidP="001578B0">
      <w:pPr>
        <w:spacing w:afterLines="50" w:after="120" w:line="340" w:lineRule="atLeast"/>
        <w:ind w:firstLineChars="200" w:firstLine="420"/>
        <w:jc w:val="both"/>
        <w:rPr>
          <w:szCs w:val="22"/>
        </w:rPr>
      </w:pPr>
      <w:r w:rsidRPr="001578B0">
        <w:rPr>
          <w:rFonts w:asciiTheme="minorEastAsia" w:eastAsiaTheme="minorEastAsia" w:hAnsiTheme="minorEastAsia" w:hint="eastAsia"/>
          <w:sz w:val="21"/>
          <w:szCs w:val="21"/>
        </w:rPr>
        <w:t>课程参与者反映，</w:t>
      </w:r>
      <w:r w:rsidRPr="001578B0">
        <w:rPr>
          <w:rFonts w:asciiTheme="minorEastAsia" w:eastAsiaTheme="minorEastAsia" w:hAnsiTheme="minorEastAsia" w:hint="eastAsia"/>
          <w:b/>
          <w:bCs/>
          <w:sz w:val="21"/>
          <w:szCs w:val="21"/>
        </w:rPr>
        <w:t>培训的双重渠道——远程学习和面授——是最佳选择。</w:t>
      </w:r>
      <w:r w:rsidRPr="001578B0">
        <w:rPr>
          <w:rFonts w:asciiTheme="minorEastAsia" w:eastAsiaTheme="minorEastAsia" w:hAnsiTheme="minorEastAsia" w:hint="eastAsia"/>
          <w:sz w:val="21"/>
          <w:szCs w:val="21"/>
        </w:rPr>
        <w:t>对于某些参与者来说，由于工作繁重，抽时间参加在线培训有困难。但</w:t>
      </w:r>
      <w:r w:rsidR="00E6119E" w:rsidRPr="001578B0">
        <w:rPr>
          <w:rFonts w:asciiTheme="minorEastAsia" w:eastAsiaTheme="minorEastAsia" w:hAnsiTheme="minorEastAsia" w:hint="eastAsia"/>
          <w:sz w:val="21"/>
          <w:szCs w:val="21"/>
        </w:rPr>
        <w:t>面授培训的互动和参与程度仍然很高。参与者主动指出，尽管互联网性能不佳造成一些访问困难，远程学习的方式让他们可以在百忙之中选择最方便的时间上课</w:t>
      </w:r>
      <w:r w:rsidR="001578B0">
        <w:rPr>
          <w:rFonts w:asciiTheme="minorEastAsia" w:eastAsiaTheme="minorEastAsia" w:hAnsiTheme="minorEastAsia" w:hint="eastAsia"/>
          <w:sz w:val="21"/>
          <w:szCs w:val="21"/>
        </w:rPr>
        <w:t>。而面授方式可以让学员们有更多机会与博学的知识产权专业人员互动。</w:t>
      </w:r>
    </w:p>
    <w:p w:rsidR="00517468" w:rsidRPr="001578B0" w:rsidRDefault="00522809" w:rsidP="001578B0">
      <w:pPr>
        <w:overflowPunct w:val="0"/>
        <w:spacing w:afterLines="50" w:after="120" w:line="340" w:lineRule="atLeast"/>
        <w:ind w:firstLineChars="200" w:firstLine="420"/>
        <w:jc w:val="both"/>
        <w:rPr>
          <w:rFonts w:asciiTheme="minorEastAsia" w:eastAsiaTheme="minorEastAsia" w:hAnsiTheme="minorEastAsia"/>
          <w:sz w:val="21"/>
          <w:szCs w:val="21"/>
        </w:rPr>
      </w:pPr>
      <w:r w:rsidRPr="001578B0">
        <w:rPr>
          <w:rFonts w:asciiTheme="minorEastAsia" w:eastAsiaTheme="minorEastAsia" w:hAnsiTheme="minorEastAsia" w:hint="eastAsia"/>
          <w:sz w:val="21"/>
          <w:szCs w:val="21"/>
        </w:rPr>
        <w:t>参与者和国家顾问强调，对项目有效性</w:t>
      </w:r>
      <w:r w:rsidR="00055A2F" w:rsidRPr="001578B0">
        <w:rPr>
          <w:rFonts w:asciiTheme="minorEastAsia" w:eastAsiaTheme="minorEastAsia" w:hAnsiTheme="minorEastAsia" w:hint="eastAsia"/>
          <w:sz w:val="21"/>
          <w:szCs w:val="21"/>
        </w:rPr>
        <w:t>有重要贡献的因素之一</w:t>
      </w:r>
      <w:r w:rsidR="00114D86" w:rsidRPr="001578B0">
        <w:rPr>
          <w:rFonts w:asciiTheme="minorEastAsia" w:eastAsiaTheme="minorEastAsia" w:hAnsiTheme="minorEastAsia" w:hint="eastAsia"/>
          <w:sz w:val="21"/>
          <w:szCs w:val="21"/>
        </w:rPr>
        <w:t>是</w:t>
      </w:r>
      <w:r w:rsidR="0031756A" w:rsidRPr="001578B0">
        <w:rPr>
          <w:rFonts w:asciiTheme="minorEastAsia" w:eastAsiaTheme="minorEastAsia" w:hAnsiTheme="minorEastAsia" w:hint="eastAsia"/>
          <w:sz w:val="21"/>
          <w:szCs w:val="21"/>
        </w:rPr>
        <w:t>受产权组织委托提供培训的</w:t>
      </w:r>
      <w:r w:rsidR="004C77F5" w:rsidRPr="001578B0">
        <w:rPr>
          <w:rFonts w:asciiTheme="minorEastAsia" w:eastAsiaTheme="minorEastAsia" w:hAnsiTheme="minorEastAsia" w:hint="eastAsia"/>
          <w:b/>
          <w:bCs/>
          <w:sz w:val="21"/>
          <w:szCs w:val="21"/>
        </w:rPr>
        <w:t>培训师，他们技能</w:t>
      </w:r>
      <w:r w:rsidR="00114D86" w:rsidRPr="001578B0">
        <w:rPr>
          <w:rFonts w:asciiTheme="minorEastAsia" w:eastAsiaTheme="minorEastAsia" w:hAnsiTheme="minorEastAsia" w:hint="eastAsia"/>
          <w:b/>
          <w:bCs/>
          <w:sz w:val="21"/>
          <w:szCs w:val="21"/>
        </w:rPr>
        <w:t>熟练</w:t>
      </w:r>
      <w:r w:rsidR="004C77F5" w:rsidRPr="001578B0">
        <w:rPr>
          <w:rFonts w:asciiTheme="minorEastAsia" w:eastAsiaTheme="minorEastAsia" w:hAnsiTheme="minorEastAsia" w:hint="eastAsia"/>
          <w:b/>
          <w:bCs/>
          <w:sz w:val="21"/>
          <w:szCs w:val="21"/>
        </w:rPr>
        <w:t>，非常胜任</w:t>
      </w:r>
      <w:r w:rsidR="0031756A" w:rsidRPr="001578B0">
        <w:rPr>
          <w:rFonts w:asciiTheme="minorEastAsia" w:eastAsiaTheme="minorEastAsia" w:hAnsiTheme="minorEastAsia" w:hint="eastAsia"/>
          <w:sz w:val="21"/>
          <w:szCs w:val="21"/>
        </w:rPr>
        <w:t>。他们回答培训学员问题的能力和分享知识的方法都得到高度评价。</w:t>
      </w:r>
    </w:p>
    <w:p w:rsidR="00517468" w:rsidRPr="001578B0" w:rsidRDefault="0031756A" w:rsidP="001578B0">
      <w:pPr>
        <w:overflowPunct w:val="0"/>
        <w:spacing w:afterLines="50" w:after="120" w:line="340" w:lineRule="atLeast"/>
        <w:ind w:firstLineChars="200" w:firstLine="420"/>
        <w:jc w:val="both"/>
        <w:rPr>
          <w:rFonts w:asciiTheme="minorEastAsia" w:eastAsiaTheme="minorEastAsia" w:hAnsiTheme="minorEastAsia"/>
          <w:sz w:val="21"/>
          <w:szCs w:val="21"/>
        </w:rPr>
      </w:pPr>
      <w:r w:rsidRPr="001578B0">
        <w:rPr>
          <w:rFonts w:asciiTheme="minorEastAsia" w:eastAsiaTheme="minorEastAsia" w:hAnsiTheme="minorEastAsia" w:hint="eastAsia"/>
          <w:sz w:val="21"/>
          <w:szCs w:val="21"/>
        </w:rPr>
        <w:t>培训法官，让他们成为培训师，这是项目设计的核心内容。不过，</w:t>
      </w:r>
      <w:r w:rsidR="00B47E2A" w:rsidRPr="001578B0">
        <w:rPr>
          <w:rFonts w:asciiTheme="minorEastAsia" w:eastAsiaTheme="minorEastAsia" w:hAnsiTheme="minorEastAsia" w:hint="eastAsia"/>
          <w:sz w:val="21"/>
          <w:szCs w:val="21"/>
        </w:rPr>
        <w:t>法官已经在</w:t>
      </w:r>
      <w:r w:rsidR="006A6DAA" w:rsidRPr="001578B0">
        <w:rPr>
          <w:rFonts w:asciiTheme="minorEastAsia" w:eastAsiaTheme="minorEastAsia" w:hAnsiTheme="minorEastAsia" w:hint="eastAsia"/>
          <w:sz w:val="21"/>
          <w:szCs w:val="21"/>
        </w:rPr>
        <w:t>各自领域极其</w:t>
      </w:r>
      <w:r w:rsidR="00B47E2A" w:rsidRPr="001578B0">
        <w:rPr>
          <w:rFonts w:asciiTheme="minorEastAsia" w:eastAsiaTheme="minorEastAsia" w:hAnsiTheme="minorEastAsia" w:hint="eastAsia"/>
          <w:sz w:val="21"/>
          <w:szCs w:val="21"/>
        </w:rPr>
        <w:t>博学，培训法官的概念并非所有试点国家都能愉快接受，因此需要一些调整。例如，在尼日利亚，项目</w:t>
      </w:r>
      <w:r w:rsidR="006A6DAA" w:rsidRPr="001578B0">
        <w:rPr>
          <w:rFonts w:asciiTheme="minorEastAsia" w:eastAsiaTheme="minorEastAsia" w:hAnsiTheme="minorEastAsia" w:hint="eastAsia"/>
          <w:sz w:val="21"/>
          <w:szCs w:val="21"/>
        </w:rPr>
        <w:t>转而</w:t>
      </w:r>
      <w:r w:rsidR="00B47E2A" w:rsidRPr="001578B0">
        <w:rPr>
          <w:rFonts w:asciiTheme="minorEastAsia" w:eastAsiaTheme="minorEastAsia" w:hAnsiTheme="minorEastAsia" w:hint="eastAsia"/>
          <w:sz w:val="21"/>
          <w:szCs w:val="21"/>
        </w:rPr>
        <w:t>向教师和专家提供培训，让他们在项目的</w:t>
      </w:r>
      <w:r w:rsidR="00C52E1C" w:rsidRPr="001578B0">
        <w:rPr>
          <w:rFonts w:asciiTheme="minorEastAsia" w:eastAsiaTheme="minorEastAsia" w:hAnsiTheme="minorEastAsia" w:hint="eastAsia"/>
          <w:sz w:val="21"/>
          <w:szCs w:val="21"/>
        </w:rPr>
        <w:t>第二阶段</w:t>
      </w:r>
      <w:r w:rsidR="006A6DAA" w:rsidRPr="001578B0">
        <w:rPr>
          <w:rFonts w:asciiTheme="minorEastAsia" w:eastAsiaTheme="minorEastAsia" w:hAnsiTheme="minorEastAsia" w:hint="eastAsia"/>
          <w:sz w:val="21"/>
          <w:szCs w:val="21"/>
        </w:rPr>
        <w:t>再去培训法官。国家顾问审查和设计定制模块的职能</w:t>
      </w:r>
      <w:r w:rsidR="00C52E1C" w:rsidRPr="001578B0">
        <w:rPr>
          <w:rFonts w:asciiTheme="minorEastAsia" w:eastAsiaTheme="minorEastAsia" w:hAnsiTheme="minorEastAsia" w:hint="eastAsia"/>
          <w:sz w:val="21"/>
          <w:szCs w:val="21"/>
        </w:rPr>
        <w:t>在这时起到</w:t>
      </w:r>
      <w:r w:rsidR="00B47E2A" w:rsidRPr="001578B0">
        <w:rPr>
          <w:rFonts w:asciiTheme="minorEastAsia" w:eastAsiaTheme="minorEastAsia" w:hAnsiTheme="minorEastAsia" w:hint="eastAsia"/>
          <w:sz w:val="21"/>
          <w:szCs w:val="21"/>
        </w:rPr>
        <w:t>关键</w:t>
      </w:r>
      <w:r w:rsidR="00C52E1C" w:rsidRPr="001578B0">
        <w:rPr>
          <w:rFonts w:asciiTheme="minorEastAsia" w:eastAsiaTheme="minorEastAsia" w:hAnsiTheme="minorEastAsia" w:hint="eastAsia"/>
          <w:sz w:val="21"/>
          <w:szCs w:val="21"/>
        </w:rPr>
        <w:t>作用</w:t>
      </w:r>
      <w:r w:rsidR="00B47E2A" w:rsidRPr="001578B0">
        <w:rPr>
          <w:rFonts w:asciiTheme="minorEastAsia" w:eastAsiaTheme="minorEastAsia" w:hAnsiTheme="minorEastAsia" w:hint="eastAsia"/>
          <w:sz w:val="21"/>
          <w:szCs w:val="21"/>
        </w:rPr>
        <w:t>。</w:t>
      </w:r>
    </w:p>
    <w:p w:rsidR="00517468" w:rsidRPr="001578B0" w:rsidRDefault="00C52E1C" w:rsidP="001578B0">
      <w:pPr>
        <w:overflowPunct w:val="0"/>
        <w:spacing w:afterLines="50" w:after="120" w:line="340" w:lineRule="atLeast"/>
        <w:ind w:firstLineChars="200" w:firstLine="420"/>
        <w:jc w:val="both"/>
        <w:rPr>
          <w:rFonts w:asciiTheme="minorEastAsia" w:eastAsiaTheme="minorEastAsia" w:hAnsiTheme="minorEastAsia"/>
          <w:sz w:val="21"/>
          <w:szCs w:val="21"/>
        </w:rPr>
      </w:pPr>
      <w:r w:rsidRPr="001578B0">
        <w:rPr>
          <w:rFonts w:asciiTheme="minorEastAsia" w:eastAsiaTheme="minorEastAsia" w:hAnsiTheme="minorEastAsia" w:hint="eastAsia"/>
          <w:bCs/>
          <w:sz w:val="21"/>
          <w:szCs w:val="21"/>
        </w:rPr>
        <w:t>确保</w:t>
      </w:r>
      <w:r w:rsidRPr="001578B0">
        <w:rPr>
          <w:rFonts w:asciiTheme="minorEastAsia" w:eastAsiaTheme="minorEastAsia" w:hAnsiTheme="minorEastAsia" w:hint="eastAsia"/>
          <w:b/>
          <w:sz w:val="21"/>
          <w:szCs w:val="21"/>
        </w:rPr>
        <w:t>更高效的国家知识产权争议解决机构以及知识产权保护与公共利益之间的公平平衡</w:t>
      </w:r>
      <w:r w:rsidR="00307E04" w:rsidRPr="001578B0">
        <w:rPr>
          <w:rFonts w:asciiTheme="minorEastAsia" w:eastAsiaTheme="minorEastAsia" w:hAnsiTheme="minorEastAsia" w:hint="eastAsia"/>
          <w:sz w:val="21"/>
          <w:szCs w:val="21"/>
        </w:rPr>
        <w:t>，这是第三个项目目标。和其它目标一样，现在对该目标实现情况作出可靠的评估</w:t>
      </w:r>
      <w:r w:rsidR="00CD1F5D" w:rsidRPr="001578B0">
        <w:rPr>
          <w:rFonts w:asciiTheme="minorEastAsia" w:eastAsiaTheme="minorEastAsia" w:hAnsiTheme="minorEastAsia" w:hint="eastAsia"/>
          <w:sz w:val="21"/>
          <w:szCs w:val="21"/>
        </w:rPr>
        <w:t>尚为时过早</w:t>
      </w:r>
      <w:r w:rsidR="00307E04" w:rsidRPr="001578B0">
        <w:rPr>
          <w:rFonts w:asciiTheme="minorEastAsia" w:eastAsiaTheme="minorEastAsia" w:hAnsiTheme="minorEastAsia" w:hint="eastAsia"/>
          <w:sz w:val="21"/>
          <w:szCs w:val="21"/>
        </w:rPr>
        <w:t>，但项目报告和项目监测</w:t>
      </w:r>
      <w:r w:rsidR="00CD1F5D" w:rsidRPr="001578B0">
        <w:rPr>
          <w:rFonts w:asciiTheme="minorEastAsia" w:eastAsiaTheme="minorEastAsia" w:hAnsiTheme="minorEastAsia" w:hint="eastAsia"/>
          <w:sz w:val="21"/>
          <w:szCs w:val="21"/>
        </w:rPr>
        <w:t>明确</w:t>
      </w:r>
      <w:r w:rsidR="00307E04" w:rsidRPr="001578B0">
        <w:rPr>
          <w:rFonts w:asciiTheme="minorEastAsia" w:eastAsiaTheme="minorEastAsia" w:hAnsiTheme="minorEastAsia" w:hint="eastAsia"/>
          <w:sz w:val="21"/>
          <w:szCs w:val="21"/>
        </w:rPr>
        <w:t>显示，大多数受训人员（项目</w:t>
      </w:r>
      <w:r w:rsidR="00CD1F5D" w:rsidRPr="001578B0">
        <w:rPr>
          <w:rFonts w:asciiTheme="minorEastAsia" w:eastAsiaTheme="minorEastAsia" w:hAnsiTheme="minorEastAsia" w:hint="eastAsia"/>
          <w:sz w:val="21"/>
          <w:szCs w:val="21"/>
        </w:rPr>
        <w:t>结尾</w:t>
      </w:r>
      <w:r w:rsidR="00307E04" w:rsidRPr="001578B0">
        <w:rPr>
          <w:rFonts w:asciiTheme="minorEastAsia" w:eastAsiaTheme="minorEastAsia" w:hAnsiTheme="minorEastAsia" w:hint="eastAsia"/>
          <w:sz w:val="21"/>
          <w:szCs w:val="21"/>
        </w:rPr>
        <w:t>调查称达到98%</w:t>
      </w:r>
      <w:r w:rsidR="00CD1F5D" w:rsidRPr="001578B0">
        <w:rPr>
          <w:rFonts w:asciiTheme="minorEastAsia" w:eastAsiaTheme="minorEastAsia" w:hAnsiTheme="minorEastAsia" w:hint="eastAsia"/>
          <w:sz w:val="21"/>
          <w:szCs w:val="21"/>
        </w:rPr>
        <w:t>）承认裁决与公共利益之间的相互联系，并表示</w:t>
      </w:r>
      <w:r w:rsidR="00307E04" w:rsidRPr="001578B0">
        <w:rPr>
          <w:rFonts w:asciiTheme="minorEastAsia" w:eastAsiaTheme="minorEastAsia" w:hAnsiTheme="minorEastAsia" w:hint="eastAsia"/>
          <w:sz w:val="21"/>
          <w:szCs w:val="21"/>
        </w:rPr>
        <w:t>自己提高了争议解决技能。</w:t>
      </w:r>
      <w:r w:rsidR="00990B71" w:rsidRPr="001578B0">
        <w:rPr>
          <w:rFonts w:asciiTheme="minorEastAsia" w:eastAsiaTheme="minorEastAsia" w:hAnsiTheme="minorEastAsia" w:hint="eastAsia"/>
          <w:sz w:val="21"/>
          <w:szCs w:val="21"/>
        </w:rPr>
        <w:t>本次审评中提到2019年初的一次知识产权争议，可以具体说明这一点。</w:t>
      </w:r>
      <w:r w:rsidR="00CD1F5D" w:rsidRPr="001578B0">
        <w:rPr>
          <w:rFonts w:asciiTheme="minorEastAsia" w:eastAsiaTheme="minorEastAsia" w:hAnsiTheme="minorEastAsia" w:hint="eastAsia"/>
          <w:sz w:val="21"/>
          <w:szCs w:val="21"/>
        </w:rPr>
        <w:t>某一</w:t>
      </w:r>
      <w:r w:rsidR="00990B71" w:rsidRPr="001578B0">
        <w:rPr>
          <w:rFonts w:asciiTheme="minorEastAsia" w:eastAsiaTheme="minorEastAsia" w:hAnsiTheme="minorEastAsia" w:hint="eastAsia"/>
          <w:sz w:val="21"/>
          <w:szCs w:val="21"/>
        </w:rPr>
        <w:t>受训法官</w:t>
      </w:r>
      <w:r w:rsidR="00CD1F5D" w:rsidRPr="001578B0">
        <w:rPr>
          <w:rFonts w:asciiTheme="minorEastAsia" w:eastAsiaTheme="minorEastAsia" w:hAnsiTheme="minorEastAsia" w:hint="eastAsia"/>
          <w:sz w:val="21"/>
          <w:szCs w:val="21"/>
        </w:rPr>
        <w:t>报告的消息令人鼓舞，由于参加了培训课程，他成功裁决了一起</w:t>
      </w:r>
      <w:r w:rsidR="00182DC3" w:rsidRPr="001578B0">
        <w:rPr>
          <w:rFonts w:asciiTheme="minorEastAsia" w:eastAsiaTheme="minorEastAsia" w:hAnsiTheme="minorEastAsia" w:hint="eastAsia"/>
          <w:sz w:val="21"/>
          <w:szCs w:val="21"/>
        </w:rPr>
        <w:t>原</w:t>
      </w:r>
      <w:r w:rsidR="00CD1F5D" w:rsidRPr="001578B0">
        <w:rPr>
          <w:rFonts w:asciiTheme="minorEastAsia" w:eastAsiaTheme="minorEastAsia" w:hAnsiTheme="minorEastAsia" w:hint="eastAsia"/>
          <w:sz w:val="21"/>
          <w:szCs w:val="21"/>
        </w:rPr>
        <w:t>本会</w:t>
      </w:r>
      <w:r w:rsidR="00182DC3" w:rsidRPr="001578B0">
        <w:rPr>
          <w:rFonts w:asciiTheme="minorEastAsia" w:eastAsiaTheme="minorEastAsia" w:hAnsiTheme="minorEastAsia" w:hint="eastAsia"/>
          <w:sz w:val="21"/>
          <w:szCs w:val="21"/>
        </w:rPr>
        <w:t>感到</w:t>
      </w:r>
      <w:r w:rsidR="00990B71" w:rsidRPr="001578B0">
        <w:rPr>
          <w:rFonts w:asciiTheme="minorEastAsia" w:eastAsiaTheme="minorEastAsia" w:hAnsiTheme="minorEastAsia" w:hint="eastAsia"/>
          <w:sz w:val="21"/>
          <w:szCs w:val="21"/>
        </w:rPr>
        <w:t>困难的知识产权案例</w:t>
      </w:r>
      <w:r w:rsidR="00711E19" w:rsidRPr="001578B0">
        <w:rPr>
          <w:rFonts w:asciiTheme="minorEastAsia" w:eastAsiaTheme="minorEastAsia" w:hAnsiTheme="minorEastAsia" w:hint="eastAsia"/>
          <w:sz w:val="21"/>
          <w:szCs w:val="21"/>
        </w:rPr>
        <w:t>。由此，可以看出项目有助于提高国家知识产权争议解决的效率，让艺术家和版权所有人知道，因为法官和法院现在对知识产权更加熟悉，他们的权利会受到有效法律制度的保护，从而也有利于创造力的发展。</w:t>
      </w:r>
    </w:p>
    <w:p w:rsidR="00517468" w:rsidRPr="001578B0" w:rsidRDefault="00F55C4C" w:rsidP="001578B0">
      <w:pPr>
        <w:spacing w:beforeLines="100" w:before="240" w:afterLines="50" w:after="120" w:line="340" w:lineRule="atLeast"/>
        <w:rPr>
          <w:rFonts w:ascii="KaiTi" w:eastAsia="KaiTi" w:hAnsi="KaiTi"/>
          <w:b/>
          <w:sz w:val="21"/>
          <w:szCs w:val="21"/>
        </w:rPr>
      </w:pPr>
      <w:r w:rsidRPr="001578B0">
        <w:rPr>
          <w:rFonts w:ascii="KaiTi" w:eastAsia="KaiTi" w:hAnsi="KaiTi" w:hint="eastAsia"/>
          <w:b/>
          <w:sz w:val="21"/>
          <w:szCs w:val="21"/>
        </w:rPr>
        <w:t>表</w:t>
      </w:r>
      <w:r w:rsidR="00517468" w:rsidRPr="001578B0">
        <w:rPr>
          <w:rFonts w:ascii="KaiTi" w:eastAsia="KaiTi" w:hAnsi="KaiTi"/>
          <w:b/>
          <w:sz w:val="21"/>
          <w:szCs w:val="21"/>
        </w:rPr>
        <w:t xml:space="preserve">3 </w:t>
      </w:r>
      <w:r w:rsidRPr="001578B0">
        <w:rPr>
          <w:rFonts w:ascii="KaiTi" w:eastAsia="KaiTi" w:hAnsi="KaiTi"/>
          <w:b/>
          <w:sz w:val="21"/>
          <w:szCs w:val="21"/>
        </w:rPr>
        <w:t>–</w:t>
      </w:r>
      <w:r w:rsidR="00517468" w:rsidRPr="001578B0">
        <w:rPr>
          <w:rFonts w:ascii="KaiTi" w:eastAsia="KaiTi" w:hAnsi="KaiTi"/>
          <w:b/>
          <w:sz w:val="21"/>
          <w:szCs w:val="21"/>
        </w:rPr>
        <w:t xml:space="preserve"> </w:t>
      </w:r>
      <w:r w:rsidRPr="001578B0">
        <w:rPr>
          <w:rFonts w:ascii="KaiTi" w:eastAsia="KaiTi" w:hAnsi="KaiTi" w:hint="eastAsia"/>
          <w:b/>
          <w:sz w:val="21"/>
          <w:szCs w:val="21"/>
        </w:rPr>
        <w:t>项目目标完成情况</w:t>
      </w:r>
    </w:p>
    <w:tbl>
      <w:tblPr>
        <w:tblStyle w:val="TableGrid"/>
        <w:tblW w:w="5088" w:type="pct"/>
        <w:tblLook w:val="04A0" w:firstRow="1" w:lastRow="0" w:firstColumn="1" w:lastColumn="0" w:noHBand="0" w:noVBand="1"/>
      </w:tblPr>
      <w:tblGrid>
        <w:gridCol w:w="2610"/>
        <w:gridCol w:w="2163"/>
        <w:gridCol w:w="892"/>
        <w:gridCol w:w="851"/>
        <w:gridCol w:w="92"/>
        <w:gridCol w:w="784"/>
        <w:gridCol w:w="1108"/>
        <w:gridCol w:w="675"/>
      </w:tblGrid>
      <w:tr w:rsidR="00BE4AB1" w:rsidRPr="00043D2E" w:rsidTr="00DF2B84">
        <w:tc>
          <w:tcPr>
            <w:tcW w:w="1422" w:type="pct"/>
            <w:vMerge w:val="restart"/>
            <w:shd w:val="clear" w:color="auto" w:fill="DBE5F1" w:themeFill="accent1" w:themeFillTint="33"/>
          </w:tcPr>
          <w:p w:rsidR="00517468" w:rsidRPr="00043D2E" w:rsidRDefault="00F55C4C" w:rsidP="00F55C4C">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项目目标</w:t>
            </w:r>
          </w:p>
        </w:tc>
        <w:tc>
          <w:tcPr>
            <w:tcW w:w="1179" w:type="pct"/>
            <w:vMerge w:val="restart"/>
            <w:shd w:val="clear" w:color="auto" w:fill="DBE5F1" w:themeFill="accent1" w:themeFillTint="33"/>
          </w:tcPr>
          <w:p w:rsidR="00517468" w:rsidRPr="00043D2E" w:rsidRDefault="00157C11" w:rsidP="00AD4913">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圆满实现项目目标的指标</w:t>
            </w:r>
          </w:p>
        </w:tc>
        <w:tc>
          <w:tcPr>
            <w:tcW w:w="2399" w:type="pct"/>
            <w:gridSpan w:val="6"/>
            <w:shd w:val="clear" w:color="auto" w:fill="DBE5F1" w:themeFill="accent1" w:themeFillTint="33"/>
          </w:tcPr>
          <w:p w:rsidR="00517468" w:rsidRPr="00043D2E" w:rsidRDefault="00BC0FAB" w:rsidP="007F4531">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绩效</w:t>
            </w:r>
            <w:r w:rsidR="00F55C4C" w:rsidRPr="00043D2E">
              <w:rPr>
                <w:rFonts w:asciiTheme="minorEastAsia" w:eastAsiaTheme="minorEastAsia" w:hAnsiTheme="minorEastAsia" w:hint="eastAsia"/>
                <w:b/>
                <w:bCs/>
                <w:sz w:val="21"/>
                <w:szCs w:val="21"/>
              </w:rPr>
              <w:t>数据</w:t>
            </w:r>
          </w:p>
        </w:tc>
      </w:tr>
      <w:tr w:rsidR="00DF2B84" w:rsidRPr="00043D2E" w:rsidTr="00DF2B84">
        <w:tc>
          <w:tcPr>
            <w:tcW w:w="1422" w:type="pct"/>
            <w:vMerge/>
            <w:shd w:val="clear" w:color="auto" w:fill="DBE5F1" w:themeFill="accent1" w:themeFillTint="33"/>
          </w:tcPr>
          <w:p w:rsidR="00517468" w:rsidRPr="00043D2E" w:rsidRDefault="00517468" w:rsidP="007F4531">
            <w:pPr>
              <w:rPr>
                <w:rFonts w:asciiTheme="minorEastAsia" w:eastAsiaTheme="minorEastAsia" w:hAnsiTheme="minorEastAsia"/>
                <w:b/>
                <w:bCs/>
                <w:sz w:val="21"/>
                <w:szCs w:val="21"/>
              </w:rPr>
            </w:pPr>
          </w:p>
        </w:tc>
        <w:tc>
          <w:tcPr>
            <w:tcW w:w="1179" w:type="pct"/>
            <w:vMerge/>
            <w:shd w:val="clear" w:color="auto" w:fill="DBE5F1" w:themeFill="accent1" w:themeFillTint="33"/>
          </w:tcPr>
          <w:p w:rsidR="00517468" w:rsidRPr="00043D2E" w:rsidRDefault="00517468" w:rsidP="007F4531">
            <w:pPr>
              <w:rPr>
                <w:rFonts w:asciiTheme="minorEastAsia" w:eastAsiaTheme="minorEastAsia" w:hAnsiTheme="minorEastAsia"/>
                <w:b/>
                <w:bCs/>
                <w:sz w:val="21"/>
                <w:szCs w:val="21"/>
              </w:rPr>
            </w:pPr>
          </w:p>
        </w:tc>
        <w:tc>
          <w:tcPr>
            <w:tcW w:w="486" w:type="pct"/>
            <w:shd w:val="clear" w:color="auto" w:fill="DBE5F1" w:themeFill="accent1" w:themeFillTint="33"/>
          </w:tcPr>
          <w:p w:rsidR="00517468" w:rsidRPr="00043D2E" w:rsidRDefault="00F55C4C" w:rsidP="00F55C4C">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哥斯达黎加</w:t>
            </w:r>
          </w:p>
        </w:tc>
        <w:tc>
          <w:tcPr>
            <w:tcW w:w="464" w:type="pct"/>
            <w:shd w:val="clear" w:color="auto" w:fill="DBE5F1" w:themeFill="accent1" w:themeFillTint="33"/>
          </w:tcPr>
          <w:p w:rsidR="00517468" w:rsidRPr="00043D2E" w:rsidRDefault="00F55C4C" w:rsidP="007F4531">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黎巴嫩</w:t>
            </w:r>
          </w:p>
        </w:tc>
        <w:tc>
          <w:tcPr>
            <w:tcW w:w="477" w:type="pct"/>
            <w:gridSpan w:val="2"/>
            <w:shd w:val="clear" w:color="auto" w:fill="DBE5F1" w:themeFill="accent1" w:themeFillTint="33"/>
          </w:tcPr>
          <w:p w:rsidR="00517468" w:rsidRPr="00043D2E" w:rsidRDefault="00F55C4C" w:rsidP="007F4531">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尼泊尔</w:t>
            </w:r>
          </w:p>
        </w:tc>
        <w:tc>
          <w:tcPr>
            <w:tcW w:w="604" w:type="pct"/>
            <w:shd w:val="clear" w:color="auto" w:fill="DBE5F1" w:themeFill="accent1" w:themeFillTint="33"/>
          </w:tcPr>
          <w:p w:rsidR="00517468" w:rsidRPr="00043D2E" w:rsidRDefault="00F55C4C" w:rsidP="007F4531">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尼日利亚</w:t>
            </w:r>
          </w:p>
        </w:tc>
        <w:tc>
          <w:tcPr>
            <w:tcW w:w="368" w:type="pct"/>
            <w:shd w:val="clear" w:color="auto" w:fill="DBE5F1" w:themeFill="accent1" w:themeFillTint="33"/>
          </w:tcPr>
          <w:p w:rsidR="00517468" w:rsidRPr="00043D2E" w:rsidRDefault="00F55C4C" w:rsidP="007F4531">
            <w:pPr>
              <w:rPr>
                <w:rFonts w:asciiTheme="minorEastAsia" w:eastAsiaTheme="minorEastAsia" w:hAnsiTheme="minorEastAsia"/>
                <w:b/>
                <w:bCs/>
                <w:sz w:val="21"/>
                <w:szCs w:val="21"/>
              </w:rPr>
            </w:pPr>
            <w:r w:rsidRPr="00043D2E">
              <w:rPr>
                <w:rFonts w:asciiTheme="minorEastAsia" w:eastAsiaTheme="minorEastAsia" w:hAnsiTheme="minorEastAsia" w:hint="eastAsia"/>
                <w:b/>
                <w:bCs/>
                <w:sz w:val="21"/>
                <w:szCs w:val="21"/>
              </w:rPr>
              <w:t>总计</w:t>
            </w:r>
          </w:p>
        </w:tc>
      </w:tr>
      <w:tr w:rsidR="00DF2B84" w:rsidRPr="00043D2E" w:rsidTr="00DF2B84">
        <w:tc>
          <w:tcPr>
            <w:tcW w:w="1422" w:type="pct"/>
          </w:tcPr>
          <w:p w:rsidR="00517468" w:rsidRPr="00043D2E" w:rsidRDefault="00BD0119" w:rsidP="00AD4913">
            <w:pPr>
              <w:rPr>
                <w:rFonts w:asciiTheme="minorEastAsia" w:eastAsiaTheme="minorEastAsia" w:hAnsiTheme="minorEastAsia"/>
                <w:sz w:val="21"/>
                <w:szCs w:val="21"/>
              </w:rPr>
            </w:pPr>
            <w:r w:rsidRPr="00043D2E">
              <w:rPr>
                <w:rFonts w:asciiTheme="minorEastAsia" w:eastAsiaTheme="minorEastAsia" w:hAnsiTheme="minorEastAsia" w:hint="eastAsia"/>
                <w:bCs/>
                <w:sz w:val="21"/>
                <w:szCs w:val="21"/>
              </w:rPr>
              <w:t>发展中国家和最不发达国家地方法官、法官和检察官高效和有效裁决知识产权争议的能力和技能提高，与有关国家已确认的发展需求和优先重点相结合</w:t>
            </w:r>
            <w:r w:rsidR="00AD4913" w:rsidRPr="00043D2E">
              <w:rPr>
                <w:rFonts w:asciiTheme="minorEastAsia" w:eastAsiaTheme="minorEastAsia" w:hAnsiTheme="minorEastAsia" w:hint="eastAsia"/>
                <w:bCs/>
                <w:sz w:val="21"/>
                <w:szCs w:val="21"/>
              </w:rPr>
              <w:t>。</w:t>
            </w:r>
          </w:p>
        </w:tc>
        <w:tc>
          <w:tcPr>
            <w:tcW w:w="1179" w:type="pct"/>
          </w:tcPr>
          <w:p w:rsidR="00517468" w:rsidRPr="00043D2E" w:rsidRDefault="00AD4913" w:rsidP="00AD4913">
            <w:pPr>
              <w:rPr>
                <w:rFonts w:asciiTheme="minorEastAsia" w:eastAsiaTheme="minorEastAsia" w:hAnsiTheme="minorEastAsia"/>
                <w:sz w:val="21"/>
                <w:szCs w:val="21"/>
              </w:rPr>
            </w:pPr>
            <w:r w:rsidRPr="00043D2E">
              <w:rPr>
                <w:rFonts w:asciiTheme="minorEastAsia" w:eastAsiaTheme="minorEastAsia" w:hAnsiTheme="minorEastAsia" w:hint="eastAsia"/>
                <w:sz w:val="21"/>
                <w:szCs w:val="21"/>
              </w:rPr>
              <w:t>至少50%受益的法官、地方法官和检察官报告他们已获得高效和有效裁决知识产权争议的新技能。</w:t>
            </w:r>
          </w:p>
        </w:tc>
        <w:tc>
          <w:tcPr>
            <w:tcW w:w="486"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464"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477" w:type="pct"/>
            <w:gridSpan w:val="2"/>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604"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368" w:type="pct"/>
            <w:shd w:val="clear" w:color="auto" w:fill="D9D9D9" w:themeFill="background1" w:themeFillShade="D9"/>
          </w:tcPr>
          <w:p w:rsidR="00517468" w:rsidRPr="00043D2E" w:rsidRDefault="00517468" w:rsidP="007F4531">
            <w:pPr>
              <w:rPr>
                <w:rFonts w:asciiTheme="minorEastAsia" w:eastAsiaTheme="minorEastAsia" w:hAnsiTheme="minorEastAsia"/>
                <w:b/>
                <w:bCs/>
                <w:sz w:val="21"/>
                <w:szCs w:val="21"/>
              </w:rPr>
            </w:pPr>
            <w:r w:rsidRPr="00043D2E">
              <w:rPr>
                <w:rFonts w:asciiTheme="minorEastAsia" w:eastAsiaTheme="minorEastAsia" w:hAnsiTheme="minorEastAsia"/>
                <w:b/>
                <w:bCs/>
                <w:sz w:val="21"/>
                <w:szCs w:val="21"/>
              </w:rPr>
              <w:t>100%</w:t>
            </w:r>
          </w:p>
        </w:tc>
      </w:tr>
      <w:tr w:rsidR="00BE4AB1" w:rsidRPr="00043D2E" w:rsidTr="00DF2B84">
        <w:tc>
          <w:tcPr>
            <w:tcW w:w="1422" w:type="pct"/>
          </w:tcPr>
          <w:p w:rsidR="00517468" w:rsidRPr="00043D2E" w:rsidRDefault="00AD4913" w:rsidP="00AD4913">
            <w:pPr>
              <w:rPr>
                <w:rFonts w:asciiTheme="minorEastAsia" w:eastAsiaTheme="minorEastAsia" w:hAnsiTheme="minorEastAsia"/>
                <w:sz w:val="21"/>
                <w:szCs w:val="21"/>
              </w:rPr>
            </w:pPr>
            <w:r w:rsidRPr="00043D2E">
              <w:rPr>
                <w:rFonts w:asciiTheme="minorEastAsia" w:eastAsiaTheme="minorEastAsia" w:hAnsiTheme="minorEastAsia" w:hint="eastAsia"/>
                <w:bCs/>
                <w:sz w:val="21"/>
                <w:szCs w:val="21"/>
              </w:rPr>
              <w:t>司法系统建立面向发展的知识产权文化，鼓励本地创新和创造力，并改善国际合作、技术转让和投资的环境。</w:t>
            </w:r>
          </w:p>
        </w:tc>
        <w:tc>
          <w:tcPr>
            <w:tcW w:w="1179" w:type="pct"/>
          </w:tcPr>
          <w:p w:rsidR="00517468" w:rsidRPr="00043D2E" w:rsidRDefault="00AD4913" w:rsidP="00AD4913">
            <w:pPr>
              <w:rPr>
                <w:rFonts w:asciiTheme="minorEastAsia" w:eastAsiaTheme="minorEastAsia" w:hAnsiTheme="minorEastAsia"/>
                <w:sz w:val="21"/>
                <w:szCs w:val="21"/>
              </w:rPr>
            </w:pPr>
            <w:r w:rsidRPr="00043D2E">
              <w:rPr>
                <w:rFonts w:asciiTheme="minorEastAsia" w:eastAsiaTheme="minorEastAsia" w:hAnsiTheme="minorEastAsia" w:hint="eastAsia"/>
                <w:sz w:val="21"/>
                <w:szCs w:val="21"/>
              </w:rPr>
              <w:t>至少50%受益的法官、地方法官和检察官承认有效高效的裁决与本地创新和创造力之间的关系。</w:t>
            </w:r>
          </w:p>
        </w:tc>
        <w:tc>
          <w:tcPr>
            <w:tcW w:w="486"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514" w:type="pct"/>
            <w:gridSpan w:val="2"/>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427"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604"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368" w:type="pct"/>
            <w:shd w:val="clear" w:color="auto" w:fill="D9D9D9" w:themeFill="background1" w:themeFillShade="D9"/>
          </w:tcPr>
          <w:p w:rsidR="00517468" w:rsidRPr="00043D2E" w:rsidRDefault="00517468" w:rsidP="007F4531">
            <w:pPr>
              <w:rPr>
                <w:rFonts w:asciiTheme="minorEastAsia" w:eastAsiaTheme="minorEastAsia" w:hAnsiTheme="minorEastAsia"/>
                <w:b/>
                <w:bCs/>
                <w:sz w:val="21"/>
                <w:szCs w:val="21"/>
              </w:rPr>
            </w:pPr>
            <w:r w:rsidRPr="00043D2E">
              <w:rPr>
                <w:rFonts w:asciiTheme="minorEastAsia" w:eastAsiaTheme="minorEastAsia" w:hAnsiTheme="minorEastAsia"/>
                <w:b/>
                <w:bCs/>
                <w:sz w:val="21"/>
                <w:szCs w:val="21"/>
              </w:rPr>
              <w:t>100%</w:t>
            </w:r>
          </w:p>
        </w:tc>
      </w:tr>
      <w:tr w:rsidR="00BE4AB1" w:rsidRPr="00043D2E" w:rsidTr="00DF2B84">
        <w:tc>
          <w:tcPr>
            <w:tcW w:w="1422" w:type="pct"/>
          </w:tcPr>
          <w:p w:rsidR="00517468" w:rsidRPr="00043D2E" w:rsidRDefault="00AD4913" w:rsidP="00A87BA4">
            <w:pPr>
              <w:rPr>
                <w:rFonts w:asciiTheme="minorEastAsia" w:eastAsiaTheme="minorEastAsia" w:hAnsiTheme="minorEastAsia"/>
                <w:sz w:val="21"/>
                <w:szCs w:val="21"/>
              </w:rPr>
            </w:pPr>
            <w:r w:rsidRPr="00043D2E">
              <w:rPr>
                <w:rFonts w:asciiTheme="minorEastAsia" w:eastAsiaTheme="minorEastAsia" w:hAnsiTheme="minorEastAsia" w:hint="eastAsia"/>
                <w:bCs/>
                <w:sz w:val="21"/>
                <w:szCs w:val="21"/>
              </w:rPr>
              <w:t>更高效的国家知识产权争议解决机构以及知识产权保护与公共利益之间的公平平衡</w:t>
            </w:r>
            <w:r w:rsidR="00A87BA4" w:rsidRPr="00043D2E">
              <w:rPr>
                <w:rFonts w:asciiTheme="minorEastAsia" w:eastAsiaTheme="minorEastAsia" w:hAnsiTheme="minorEastAsia" w:hint="eastAsia"/>
                <w:bCs/>
                <w:sz w:val="21"/>
                <w:szCs w:val="21"/>
              </w:rPr>
              <w:t>。</w:t>
            </w:r>
          </w:p>
        </w:tc>
        <w:tc>
          <w:tcPr>
            <w:tcW w:w="1179" w:type="pct"/>
          </w:tcPr>
          <w:p w:rsidR="00A87BA4" w:rsidRPr="00043D2E" w:rsidRDefault="00A87BA4" w:rsidP="00A87BA4">
            <w:pPr>
              <w:rPr>
                <w:rFonts w:asciiTheme="minorEastAsia" w:eastAsiaTheme="minorEastAsia" w:hAnsiTheme="minorEastAsia"/>
                <w:sz w:val="21"/>
                <w:szCs w:val="21"/>
              </w:rPr>
            </w:pPr>
            <w:r w:rsidRPr="00043D2E">
              <w:rPr>
                <w:rFonts w:asciiTheme="minorEastAsia" w:eastAsiaTheme="minorEastAsia" w:hAnsiTheme="minorEastAsia" w:hint="eastAsia"/>
                <w:sz w:val="21"/>
                <w:szCs w:val="21"/>
              </w:rPr>
              <w:t>至少50%受益的法官、地方法官和检察官承认裁决与公共利益之间的相互联系。</w:t>
            </w:r>
          </w:p>
          <w:p w:rsidR="00517468" w:rsidRPr="00043D2E" w:rsidRDefault="00517468" w:rsidP="00A87BA4">
            <w:pPr>
              <w:rPr>
                <w:rFonts w:asciiTheme="minorEastAsia" w:eastAsiaTheme="minorEastAsia" w:hAnsiTheme="minorEastAsia"/>
                <w:sz w:val="21"/>
                <w:szCs w:val="21"/>
              </w:rPr>
            </w:pPr>
          </w:p>
        </w:tc>
        <w:tc>
          <w:tcPr>
            <w:tcW w:w="486"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91.6%</w:t>
            </w:r>
          </w:p>
        </w:tc>
        <w:tc>
          <w:tcPr>
            <w:tcW w:w="514" w:type="pct"/>
            <w:gridSpan w:val="2"/>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427"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604"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368" w:type="pct"/>
            <w:shd w:val="clear" w:color="auto" w:fill="D9D9D9" w:themeFill="background1" w:themeFillShade="D9"/>
          </w:tcPr>
          <w:p w:rsidR="00517468" w:rsidRPr="00043D2E" w:rsidRDefault="00517468" w:rsidP="007F4531">
            <w:pPr>
              <w:rPr>
                <w:rFonts w:asciiTheme="minorEastAsia" w:eastAsiaTheme="minorEastAsia" w:hAnsiTheme="minorEastAsia"/>
                <w:b/>
                <w:bCs/>
                <w:sz w:val="21"/>
                <w:szCs w:val="21"/>
              </w:rPr>
            </w:pPr>
            <w:r w:rsidRPr="00043D2E">
              <w:rPr>
                <w:rFonts w:asciiTheme="minorEastAsia" w:eastAsiaTheme="minorEastAsia" w:hAnsiTheme="minorEastAsia"/>
                <w:b/>
                <w:bCs/>
                <w:sz w:val="21"/>
                <w:szCs w:val="21"/>
              </w:rPr>
              <w:t>98%</w:t>
            </w:r>
          </w:p>
        </w:tc>
      </w:tr>
      <w:tr w:rsidR="00BE4AB1" w:rsidRPr="00043D2E" w:rsidTr="00DF2B84">
        <w:tc>
          <w:tcPr>
            <w:tcW w:w="1422" w:type="pct"/>
          </w:tcPr>
          <w:p w:rsidR="00517468" w:rsidRPr="00043D2E" w:rsidRDefault="00A87BA4" w:rsidP="00A87BA4">
            <w:pPr>
              <w:rPr>
                <w:rFonts w:asciiTheme="minorEastAsia" w:eastAsiaTheme="minorEastAsia" w:hAnsiTheme="minorEastAsia"/>
                <w:sz w:val="21"/>
                <w:szCs w:val="21"/>
              </w:rPr>
            </w:pPr>
            <w:r w:rsidRPr="00043D2E">
              <w:rPr>
                <w:rFonts w:asciiTheme="minorEastAsia" w:eastAsiaTheme="minorEastAsia" w:hAnsiTheme="minorEastAsia" w:hint="eastAsia"/>
                <w:bCs/>
                <w:sz w:val="21"/>
                <w:szCs w:val="21"/>
              </w:rPr>
              <w:t>更高效的国家知识产权争议解决机构以及知识产权保护与公共利益之间的公平平衡。</w:t>
            </w:r>
          </w:p>
        </w:tc>
        <w:tc>
          <w:tcPr>
            <w:tcW w:w="1179" w:type="pct"/>
          </w:tcPr>
          <w:p w:rsidR="00517468" w:rsidRPr="00043D2E" w:rsidRDefault="00A87BA4" w:rsidP="00A87BA4">
            <w:pPr>
              <w:rPr>
                <w:rFonts w:asciiTheme="minorEastAsia" w:eastAsiaTheme="minorEastAsia" w:hAnsiTheme="minorEastAsia"/>
                <w:sz w:val="21"/>
                <w:szCs w:val="21"/>
              </w:rPr>
            </w:pPr>
            <w:r w:rsidRPr="00043D2E">
              <w:rPr>
                <w:rFonts w:asciiTheme="minorEastAsia" w:eastAsiaTheme="minorEastAsia" w:hAnsiTheme="minorEastAsia" w:hint="eastAsia"/>
                <w:sz w:val="21"/>
                <w:szCs w:val="21"/>
              </w:rPr>
              <w:t>至少50%受益的法官、地方法官和检察官表示培训提高了他们的争议解决技</w:t>
            </w:r>
            <w:r w:rsidRPr="00043D2E">
              <w:rPr>
                <w:rFonts w:ascii="MS Gothic" w:eastAsia="MS Gothic" w:hAnsi="MS Gothic" w:cs="MS Gothic" w:hint="eastAsia"/>
                <w:sz w:val="21"/>
                <w:szCs w:val="21"/>
              </w:rPr>
              <w:t>‍</w:t>
            </w:r>
            <w:r w:rsidRPr="00043D2E">
              <w:rPr>
                <w:rFonts w:asciiTheme="minorEastAsia" w:eastAsiaTheme="minorEastAsia" w:hAnsiTheme="minorEastAsia" w:hint="eastAsia"/>
                <w:sz w:val="21"/>
                <w:szCs w:val="21"/>
              </w:rPr>
              <w:t>能。</w:t>
            </w:r>
          </w:p>
        </w:tc>
        <w:tc>
          <w:tcPr>
            <w:tcW w:w="486"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514" w:type="pct"/>
            <w:gridSpan w:val="2"/>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427"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604"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368" w:type="pct"/>
            <w:shd w:val="clear" w:color="auto" w:fill="D9D9D9" w:themeFill="background1" w:themeFillShade="D9"/>
          </w:tcPr>
          <w:p w:rsidR="00517468" w:rsidRPr="00043D2E" w:rsidRDefault="00517468" w:rsidP="007F4531">
            <w:pPr>
              <w:rPr>
                <w:rFonts w:asciiTheme="minorEastAsia" w:eastAsiaTheme="minorEastAsia" w:hAnsiTheme="minorEastAsia"/>
                <w:b/>
                <w:bCs/>
                <w:sz w:val="21"/>
                <w:szCs w:val="21"/>
              </w:rPr>
            </w:pPr>
            <w:r w:rsidRPr="00043D2E">
              <w:rPr>
                <w:rFonts w:asciiTheme="minorEastAsia" w:eastAsiaTheme="minorEastAsia" w:hAnsiTheme="minorEastAsia"/>
                <w:b/>
                <w:bCs/>
                <w:sz w:val="21"/>
                <w:szCs w:val="21"/>
              </w:rPr>
              <w:t>100%</w:t>
            </w:r>
          </w:p>
        </w:tc>
      </w:tr>
      <w:tr w:rsidR="00BE4AB1" w:rsidRPr="00043D2E" w:rsidTr="00DF2B84">
        <w:tc>
          <w:tcPr>
            <w:tcW w:w="1422" w:type="pct"/>
          </w:tcPr>
          <w:p w:rsidR="00517468" w:rsidRPr="00043D2E" w:rsidRDefault="00A87BA4" w:rsidP="00A87BA4">
            <w:pPr>
              <w:rPr>
                <w:rFonts w:asciiTheme="minorEastAsia" w:eastAsiaTheme="minorEastAsia" w:hAnsiTheme="minorEastAsia"/>
                <w:sz w:val="21"/>
                <w:szCs w:val="21"/>
              </w:rPr>
            </w:pPr>
            <w:r w:rsidRPr="00043D2E">
              <w:rPr>
                <w:rFonts w:asciiTheme="minorEastAsia" w:eastAsiaTheme="minorEastAsia" w:hAnsiTheme="minorEastAsia" w:hint="eastAsia"/>
                <w:bCs/>
                <w:sz w:val="21"/>
                <w:szCs w:val="21"/>
              </w:rPr>
              <w:t>司法系统树立了发展导向，它有利于创建平衡、高效和有效的知识产权争议解决制度，为本地的人才、创新和创造力提供支持，同时以平等、公平和平衡的方式激励、奖励和保护所有知识产权权利人、知识产权用户的权利和利益以及公共利益。</w:t>
            </w:r>
          </w:p>
        </w:tc>
        <w:tc>
          <w:tcPr>
            <w:tcW w:w="1179" w:type="pct"/>
          </w:tcPr>
          <w:p w:rsidR="00517468" w:rsidRPr="00043D2E" w:rsidRDefault="00A87BA4" w:rsidP="00A87BA4">
            <w:pPr>
              <w:rPr>
                <w:rFonts w:asciiTheme="minorEastAsia" w:eastAsiaTheme="minorEastAsia" w:hAnsiTheme="minorEastAsia"/>
                <w:sz w:val="21"/>
                <w:szCs w:val="21"/>
              </w:rPr>
            </w:pPr>
            <w:r w:rsidRPr="00043D2E">
              <w:rPr>
                <w:rFonts w:asciiTheme="minorEastAsia" w:eastAsiaTheme="minorEastAsia" w:hAnsiTheme="minorEastAsia" w:hint="eastAsia"/>
                <w:sz w:val="21"/>
                <w:szCs w:val="21"/>
              </w:rPr>
              <w:t>至少50%受益的法官、地方法官和检察官承认平衡知识产权权利人的权利和利益与知识产权用户的权利和利益及公共利益的重要性。</w:t>
            </w:r>
          </w:p>
        </w:tc>
        <w:tc>
          <w:tcPr>
            <w:tcW w:w="486"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514" w:type="pct"/>
            <w:gridSpan w:val="2"/>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100%</w:t>
            </w:r>
          </w:p>
        </w:tc>
        <w:tc>
          <w:tcPr>
            <w:tcW w:w="427"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91.6%</w:t>
            </w:r>
          </w:p>
        </w:tc>
        <w:tc>
          <w:tcPr>
            <w:tcW w:w="604" w:type="pct"/>
          </w:tcPr>
          <w:p w:rsidR="00517468" w:rsidRPr="00043D2E" w:rsidRDefault="00517468" w:rsidP="007F4531">
            <w:pPr>
              <w:rPr>
                <w:rFonts w:asciiTheme="minorEastAsia" w:eastAsiaTheme="minorEastAsia" w:hAnsiTheme="minorEastAsia"/>
                <w:sz w:val="21"/>
                <w:szCs w:val="21"/>
              </w:rPr>
            </w:pPr>
            <w:r w:rsidRPr="00043D2E">
              <w:rPr>
                <w:rFonts w:asciiTheme="minorEastAsia" w:eastAsiaTheme="minorEastAsia" w:hAnsiTheme="minorEastAsia"/>
                <w:sz w:val="21"/>
                <w:szCs w:val="21"/>
              </w:rPr>
              <w:t>91.6%</w:t>
            </w:r>
          </w:p>
        </w:tc>
        <w:tc>
          <w:tcPr>
            <w:tcW w:w="368" w:type="pct"/>
            <w:shd w:val="clear" w:color="auto" w:fill="D9D9D9" w:themeFill="background1" w:themeFillShade="D9"/>
          </w:tcPr>
          <w:p w:rsidR="00517468" w:rsidRPr="00043D2E" w:rsidRDefault="00517468" w:rsidP="007F4531">
            <w:pPr>
              <w:rPr>
                <w:rFonts w:asciiTheme="minorEastAsia" w:eastAsiaTheme="minorEastAsia" w:hAnsiTheme="minorEastAsia"/>
                <w:b/>
                <w:bCs/>
                <w:sz w:val="21"/>
                <w:szCs w:val="21"/>
              </w:rPr>
            </w:pPr>
            <w:r w:rsidRPr="00043D2E">
              <w:rPr>
                <w:rFonts w:asciiTheme="minorEastAsia" w:eastAsiaTheme="minorEastAsia" w:hAnsiTheme="minorEastAsia"/>
                <w:b/>
                <w:bCs/>
                <w:sz w:val="21"/>
                <w:szCs w:val="21"/>
              </w:rPr>
              <w:t>96%</w:t>
            </w:r>
          </w:p>
        </w:tc>
      </w:tr>
    </w:tbl>
    <w:p w:rsidR="00B951DF" w:rsidRPr="00D43414" w:rsidRDefault="00C57C8C" w:rsidP="00D43414">
      <w:pPr>
        <w:spacing w:afterLines="50" w:after="120" w:line="340" w:lineRule="atLeast"/>
        <w:ind w:firstLineChars="200" w:firstLine="420"/>
        <w:jc w:val="both"/>
        <w:rPr>
          <w:rFonts w:asciiTheme="minorEastAsia" w:eastAsiaTheme="minorEastAsia" w:hAnsiTheme="minorEastAsia"/>
          <w:sz w:val="21"/>
          <w:szCs w:val="21"/>
        </w:rPr>
      </w:pPr>
      <w:r w:rsidRPr="00D43414">
        <w:rPr>
          <w:rFonts w:asciiTheme="minorEastAsia" w:eastAsiaTheme="minorEastAsia" w:hAnsiTheme="minorEastAsia" w:hint="eastAsia"/>
          <w:sz w:val="21"/>
          <w:szCs w:val="21"/>
        </w:rPr>
        <w:t>产权组织向各个参与</w:t>
      </w:r>
      <w:r w:rsidR="00565BFB" w:rsidRPr="00D43414">
        <w:rPr>
          <w:rFonts w:asciiTheme="minorEastAsia" w:eastAsiaTheme="minorEastAsia" w:hAnsiTheme="minorEastAsia" w:hint="eastAsia"/>
          <w:sz w:val="21"/>
          <w:szCs w:val="21"/>
        </w:rPr>
        <w:t>机构捐赠了</w:t>
      </w:r>
      <w:r w:rsidRPr="00D43414">
        <w:rPr>
          <w:rFonts w:asciiTheme="minorEastAsia" w:eastAsiaTheme="minorEastAsia" w:hAnsiTheme="minorEastAsia" w:hint="eastAsia"/>
          <w:sz w:val="21"/>
          <w:szCs w:val="21"/>
        </w:rPr>
        <w:t>知识产权书籍图书馆</w:t>
      </w:r>
      <w:r w:rsidR="00565BFB" w:rsidRPr="00D43414">
        <w:rPr>
          <w:rFonts w:asciiTheme="minorEastAsia" w:eastAsiaTheme="minorEastAsia" w:hAnsiTheme="minorEastAsia" w:hint="eastAsia"/>
          <w:sz w:val="21"/>
          <w:szCs w:val="21"/>
        </w:rPr>
        <w:t>，</w:t>
      </w:r>
      <w:r w:rsidRPr="00D43414">
        <w:rPr>
          <w:rFonts w:asciiTheme="minorEastAsia" w:eastAsiaTheme="minorEastAsia" w:hAnsiTheme="minorEastAsia" w:hint="eastAsia"/>
          <w:sz w:val="21"/>
          <w:szCs w:val="21"/>
        </w:rPr>
        <w:t>根据产权组织代表这些机构谈判达成的合同，这些机构可以访问一个</w:t>
      </w:r>
      <w:r w:rsidR="00565BFB" w:rsidRPr="00D43414">
        <w:rPr>
          <w:rFonts w:asciiTheme="minorEastAsia" w:eastAsiaTheme="minorEastAsia" w:hAnsiTheme="minorEastAsia" w:hint="eastAsia"/>
          <w:sz w:val="21"/>
          <w:szCs w:val="21"/>
        </w:rPr>
        <w:t>知识产权相关法庭案例和判决网络资料库，</w:t>
      </w:r>
      <w:r w:rsidR="00062A56" w:rsidRPr="00D43414">
        <w:rPr>
          <w:rFonts w:asciiTheme="minorEastAsia" w:eastAsiaTheme="minorEastAsia" w:hAnsiTheme="minorEastAsia" w:hint="eastAsia"/>
          <w:sz w:val="21"/>
          <w:szCs w:val="21"/>
        </w:rPr>
        <w:t>为期三年，</w:t>
      </w:r>
      <w:r w:rsidR="00565BFB" w:rsidRPr="00D43414">
        <w:rPr>
          <w:rFonts w:asciiTheme="minorEastAsia" w:eastAsiaTheme="minorEastAsia" w:hAnsiTheme="minorEastAsia" w:hint="eastAsia"/>
          <w:sz w:val="21"/>
          <w:szCs w:val="21"/>
        </w:rPr>
        <w:t>这些都有助于项目目标</w:t>
      </w:r>
      <w:r w:rsidR="00B951DF" w:rsidRPr="00D43414">
        <w:rPr>
          <w:rFonts w:asciiTheme="minorEastAsia" w:eastAsiaTheme="minorEastAsia" w:hAnsiTheme="minorEastAsia" w:hint="eastAsia"/>
          <w:sz w:val="21"/>
          <w:szCs w:val="21"/>
        </w:rPr>
        <w:t>长期</w:t>
      </w:r>
      <w:r w:rsidR="00565BFB" w:rsidRPr="00D43414">
        <w:rPr>
          <w:rFonts w:asciiTheme="minorEastAsia" w:eastAsiaTheme="minorEastAsia" w:hAnsiTheme="minorEastAsia" w:hint="eastAsia"/>
          <w:sz w:val="21"/>
          <w:szCs w:val="21"/>
        </w:rPr>
        <w:t>实现。此外，所有受益的司法培训机构均表示将利用最近为此目的开发的模块，把知识产权纳入其日常继续教育计划</w:t>
      </w:r>
      <w:r w:rsidR="00062A56" w:rsidRPr="00D43414">
        <w:rPr>
          <w:rFonts w:asciiTheme="minorEastAsia" w:eastAsiaTheme="minorEastAsia" w:hAnsiTheme="minorEastAsia" w:hint="eastAsia"/>
          <w:sz w:val="21"/>
          <w:szCs w:val="21"/>
        </w:rPr>
        <w:t>。这种承诺是项目在国家</w:t>
      </w:r>
      <w:r w:rsidR="009D2DFD" w:rsidRPr="00D43414">
        <w:rPr>
          <w:rFonts w:asciiTheme="minorEastAsia" w:eastAsiaTheme="minorEastAsia" w:hAnsiTheme="minorEastAsia" w:hint="eastAsia"/>
          <w:sz w:val="21"/>
          <w:szCs w:val="21"/>
        </w:rPr>
        <w:t>层面</w:t>
      </w:r>
      <w:r w:rsidR="00062A56" w:rsidRPr="00D43414">
        <w:rPr>
          <w:rFonts w:asciiTheme="minorEastAsia" w:eastAsiaTheme="minorEastAsia" w:hAnsiTheme="minorEastAsia" w:hint="eastAsia"/>
          <w:sz w:val="21"/>
          <w:szCs w:val="21"/>
        </w:rPr>
        <w:t>可持续发展的有力保证。</w:t>
      </w:r>
      <w:r w:rsidR="00B951DF" w:rsidRPr="00D43414">
        <w:rPr>
          <w:rFonts w:asciiTheme="minorEastAsia" w:eastAsiaTheme="minorEastAsia" w:hAnsiTheme="minorEastAsia" w:hint="eastAsia"/>
          <w:sz w:val="21"/>
          <w:szCs w:val="21"/>
        </w:rPr>
        <w:t>上述证据支持评估结论，即</w:t>
      </w:r>
      <w:r w:rsidR="00375E75" w:rsidRPr="00D43414">
        <w:rPr>
          <w:rFonts w:asciiTheme="minorEastAsia" w:eastAsiaTheme="minorEastAsia" w:hAnsiTheme="minorEastAsia" w:hint="eastAsia"/>
          <w:sz w:val="21"/>
          <w:szCs w:val="21"/>
        </w:rPr>
        <w:t>项目主要目标——“</w:t>
      </w:r>
      <w:r w:rsidR="00132EFC" w:rsidRPr="00D43414">
        <w:rPr>
          <w:rFonts w:asciiTheme="minorEastAsia" w:eastAsiaTheme="minorEastAsia" w:hAnsiTheme="minorEastAsia" w:hint="eastAsia"/>
          <w:iCs/>
          <w:sz w:val="21"/>
          <w:szCs w:val="21"/>
        </w:rPr>
        <w:t>建立高效和有效制定国家法官（地方法官、检察官及其它司法人员）知识产权教育和培训计划的能力，包括创建</w:t>
      </w:r>
      <w:r w:rsidR="002E0495">
        <w:rPr>
          <w:rFonts w:asciiTheme="minorEastAsia" w:eastAsiaTheme="minorEastAsia" w:hAnsiTheme="minorEastAsia" w:hint="eastAsia"/>
          <w:iCs/>
          <w:sz w:val="21"/>
          <w:szCs w:val="21"/>
        </w:rPr>
        <w:t>‘</w:t>
      </w:r>
      <w:r w:rsidR="00132EFC" w:rsidRPr="00D43414">
        <w:rPr>
          <w:rFonts w:asciiTheme="minorEastAsia" w:eastAsiaTheme="minorEastAsia" w:hAnsiTheme="minorEastAsia" w:hint="eastAsia"/>
          <w:iCs/>
          <w:sz w:val="21"/>
          <w:szCs w:val="21"/>
        </w:rPr>
        <w:t>法官知识产权工具包</w:t>
      </w:r>
      <w:r w:rsidR="002E0495">
        <w:rPr>
          <w:rFonts w:asciiTheme="minorEastAsia" w:eastAsiaTheme="minorEastAsia" w:hAnsiTheme="minorEastAsia" w:hint="eastAsia"/>
          <w:iCs/>
          <w:sz w:val="21"/>
          <w:szCs w:val="21"/>
        </w:rPr>
        <w:t>’</w:t>
      </w:r>
      <w:r w:rsidR="00132EFC" w:rsidRPr="00D43414">
        <w:rPr>
          <w:rFonts w:asciiTheme="minorEastAsia" w:eastAsiaTheme="minorEastAsia" w:hAnsiTheme="minorEastAsia" w:hint="eastAsia"/>
          <w:iCs/>
          <w:sz w:val="21"/>
          <w:szCs w:val="21"/>
        </w:rPr>
        <w:t>自学/参考材料的能力</w:t>
      </w:r>
      <w:r w:rsidR="00375E75" w:rsidRPr="00D43414">
        <w:rPr>
          <w:rFonts w:asciiTheme="minorEastAsia" w:eastAsiaTheme="minorEastAsia" w:hAnsiTheme="minorEastAsia" w:hint="eastAsia"/>
          <w:sz w:val="21"/>
          <w:szCs w:val="21"/>
        </w:rPr>
        <w:t>”</w:t>
      </w:r>
      <w:r w:rsidR="00132EFC" w:rsidRPr="00D43414">
        <w:rPr>
          <w:rFonts w:asciiTheme="minorEastAsia" w:eastAsiaTheme="minorEastAsia" w:hAnsiTheme="minorEastAsia" w:hint="eastAsia"/>
          <w:sz w:val="21"/>
          <w:szCs w:val="21"/>
        </w:rPr>
        <w:t>——</w:t>
      </w:r>
      <w:r w:rsidR="00375E75" w:rsidRPr="00D43414">
        <w:rPr>
          <w:rFonts w:asciiTheme="minorEastAsia" w:eastAsiaTheme="minorEastAsia" w:hAnsiTheme="minorEastAsia" w:hint="eastAsia"/>
          <w:sz w:val="21"/>
          <w:szCs w:val="21"/>
        </w:rPr>
        <w:t>已成功实现。</w:t>
      </w:r>
    </w:p>
    <w:p w:rsidR="00517468" w:rsidRPr="006B5811" w:rsidRDefault="00132EFC" w:rsidP="006B5811">
      <w:pPr>
        <w:spacing w:afterLines="50" w:after="120" w:line="340" w:lineRule="atLeast"/>
        <w:ind w:firstLineChars="200" w:firstLine="420"/>
        <w:jc w:val="both"/>
        <w:rPr>
          <w:sz w:val="21"/>
          <w:szCs w:val="21"/>
        </w:rPr>
      </w:pPr>
      <w:r w:rsidRPr="006B5811">
        <w:rPr>
          <w:rFonts w:asciiTheme="minorEastAsia" w:eastAsiaTheme="minorEastAsia" w:hAnsiTheme="minorEastAsia" w:hint="eastAsia"/>
          <w:sz w:val="21"/>
          <w:szCs w:val="21"/>
        </w:rPr>
        <w:t>从试点国家收到的初始报告非常令人鼓舞。标志之一是试点国家要求产权组织在项目结束后继续与他们合作，巩固已取得的成果。</w:t>
      </w:r>
      <w:r w:rsidR="002D627D" w:rsidRPr="006B5811">
        <w:rPr>
          <w:rFonts w:eastAsiaTheme="minorEastAsia" w:hint="eastAsia"/>
          <w:sz w:val="21"/>
          <w:szCs w:val="21"/>
        </w:rPr>
        <w:t>某些试点国家报告项目收益超出预期。不过，为了解项目的长期有效性仍需进一步监测。</w:t>
      </w:r>
    </w:p>
    <w:p w:rsidR="00517468" w:rsidRPr="006B5811" w:rsidRDefault="00517468" w:rsidP="006B5811">
      <w:pPr>
        <w:pStyle w:val="Heading3"/>
        <w:spacing w:before="0" w:afterLines="50" w:after="120" w:line="340" w:lineRule="atLeast"/>
        <w:jc w:val="both"/>
        <w:rPr>
          <w:rFonts w:asciiTheme="minorEastAsia" w:eastAsiaTheme="minorEastAsia" w:hAnsiTheme="minorEastAsia"/>
          <w:sz w:val="21"/>
          <w:szCs w:val="21"/>
        </w:rPr>
      </w:pPr>
      <w:bookmarkStart w:id="39" w:name="_Toc2000940"/>
      <w:bookmarkStart w:id="40" w:name="_Toc2930856"/>
      <w:r w:rsidRPr="006B5811">
        <w:rPr>
          <w:rFonts w:asciiTheme="minorEastAsia" w:eastAsiaTheme="minorEastAsia" w:hAnsiTheme="minorEastAsia"/>
          <w:sz w:val="21"/>
          <w:szCs w:val="21"/>
        </w:rPr>
        <w:t>5.3</w:t>
      </w:r>
      <w:r w:rsidRPr="006B5811">
        <w:rPr>
          <w:rFonts w:asciiTheme="minorEastAsia" w:eastAsiaTheme="minorEastAsia" w:hAnsiTheme="minorEastAsia"/>
          <w:sz w:val="21"/>
          <w:szCs w:val="21"/>
        </w:rPr>
        <w:tab/>
      </w:r>
      <w:bookmarkEnd w:id="39"/>
      <w:bookmarkEnd w:id="40"/>
      <w:r w:rsidR="004348D7" w:rsidRPr="006B5811">
        <w:rPr>
          <w:rFonts w:asciiTheme="minorEastAsia" w:eastAsiaTheme="minorEastAsia" w:hAnsiTheme="minorEastAsia" w:hint="eastAsia"/>
          <w:sz w:val="21"/>
          <w:szCs w:val="21"/>
        </w:rPr>
        <w:t>可持续性</w:t>
      </w:r>
    </w:p>
    <w:p w:rsidR="00517468" w:rsidRPr="006B5811" w:rsidRDefault="004348D7" w:rsidP="006B5811">
      <w:pPr>
        <w:spacing w:afterLines="50" w:after="120" w:line="340" w:lineRule="atLeast"/>
        <w:jc w:val="both"/>
        <w:rPr>
          <w:rFonts w:asciiTheme="minorEastAsia" w:eastAsiaTheme="minorEastAsia" w:hAnsiTheme="minorEastAsia"/>
          <w:b/>
          <w:sz w:val="21"/>
          <w:szCs w:val="21"/>
          <w:u w:val="single"/>
        </w:rPr>
      </w:pPr>
      <w:r w:rsidRPr="006B5811">
        <w:rPr>
          <w:rFonts w:asciiTheme="minorEastAsia" w:eastAsiaTheme="minorEastAsia" w:hAnsiTheme="minorEastAsia" w:hint="eastAsia"/>
          <w:b/>
          <w:sz w:val="21"/>
          <w:szCs w:val="21"/>
          <w:u w:val="single"/>
        </w:rPr>
        <w:t>关键发现</w:t>
      </w:r>
    </w:p>
    <w:p w:rsidR="00517468" w:rsidRPr="006B5811" w:rsidRDefault="004348D7" w:rsidP="006B5811">
      <w:pPr>
        <w:spacing w:afterLines="50" w:after="120" w:line="340" w:lineRule="atLeast"/>
        <w:ind w:left="1440" w:hanging="1440"/>
        <w:jc w:val="both"/>
        <w:rPr>
          <w:rFonts w:asciiTheme="minorEastAsia" w:eastAsiaTheme="minorEastAsia" w:hAnsiTheme="minorEastAsia"/>
          <w:sz w:val="21"/>
          <w:szCs w:val="21"/>
        </w:rPr>
      </w:pPr>
      <w:r w:rsidRPr="006B5811">
        <w:rPr>
          <w:rFonts w:asciiTheme="minorEastAsia" w:eastAsiaTheme="minorEastAsia" w:hAnsiTheme="minorEastAsia" w:hint="eastAsia"/>
          <w:b/>
          <w:sz w:val="21"/>
          <w:szCs w:val="21"/>
        </w:rPr>
        <w:t>关键发现</w:t>
      </w:r>
      <w:r w:rsidR="00517468" w:rsidRPr="006B5811">
        <w:rPr>
          <w:rFonts w:asciiTheme="minorEastAsia" w:eastAsiaTheme="minorEastAsia" w:hAnsiTheme="minorEastAsia"/>
          <w:b/>
          <w:sz w:val="21"/>
          <w:szCs w:val="21"/>
        </w:rPr>
        <w:t>13</w:t>
      </w:r>
      <w:r w:rsidR="00517468" w:rsidRPr="006B5811">
        <w:rPr>
          <w:rFonts w:asciiTheme="minorEastAsia" w:eastAsiaTheme="minorEastAsia" w:hAnsiTheme="minorEastAsia"/>
          <w:b/>
          <w:sz w:val="21"/>
          <w:szCs w:val="21"/>
        </w:rPr>
        <w:tab/>
      </w:r>
      <w:r w:rsidR="00F82E16" w:rsidRPr="006B5811">
        <w:rPr>
          <w:rFonts w:asciiTheme="minorEastAsia" w:eastAsiaTheme="minorEastAsia" w:hAnsiTheme="minorEastAsia" w:hint="eastAsia"/>
          <w:bCs/>
          <w:sz w:val="21"/>
          <w:szCs w:val="21"/>
        </w:rPr>
        <w:t>项目设计保证参与培训的个人和机构可以在项目周期结束后继续</w:t>
      </w:r>
      <w:r w:rsidR="00233898" w:rsidRPr="006B5811">
        <w:rPr>
          <w:rFonts w:asciiTheme="minorEastAsia" w:eastAsiaTheme="minorEastAsia" w:hAnsiTheme="minorEastAsia" w:hint="eastAsia"/>
          <w:bCs/>
          <w:sz w:val="21"/>
          <w:szCs w:val="21"/>
        </w:rPr>
        <w:t>从中</w:t>
      </w:r>
      <w:r w:rsidR="00F82E16" w:rsidRPr="006B5811">
        <w:rPr>
          <w:rFonts w:asciiTheme="minorEastAsia" w:eastAsiaTheme="minorEastAsia" w:hAnsiTheme="minorEastAsia" w:hint="eastAsia"/>
          <w:bCs/>
          <w:sz w:val="21"/>
          <w:szCs w:val="21"/>
        </w:rPr>
        <w:t>受益。</w:t>
      </w:r>
      <w:r w:rsidR="00233898" w:rsidRPr="006B5811">
        <w:rPr>
          <w:rFonts w:asciiTheme="minorEastAsia" w:eastAsiaTheme="minorEastAsia" w:hAnsiTheme="minorEastAsia" w:hint="eastAsia"/>
          <w:bCs/>
          <w:sz w:val="21"/>
          <w:szCs w:val="21"/>
        </w:rPr>
        <w:t>相应措施</w:t>
      </w:r>
      <w:r w:rsidR="00F82E16" w:rsidRPr="006B5811">
        <w:rPr>
          <w:rFonts w:asciiTheme="minorEastAsia" w:eastAsiaTheme="minorEastAsia" w:hAnsiTheme="minorEastAsia" w:hint="eastAsia"/>
          <w:bCs/>
          <w:sz w:val="21"/>
          <w:szCs w:val="21"/>
        </w:rPr>
        <w:t>包括从项目最初即邀请司法培训机构参与；根据国家层面的需求调整关键项目成果；从项目最初即邀请本地人才参与；建设受训培训师队伍；为访问国家和国际知识产权网络提供便利。</w:t>
      </w:r>
    </w:p>
    <w:p w:rsidR="00517468" w:rsidRPr="006B5811" w:rsidRDefault="002612AA" w:rsidP="006B5811">
      <w:pPr>
        <w:spacing w:afterLines="50" w:after="120" w:line="340" w:lineRule="atLeast"/>
        <w:ind w:left="1440" w:hanging="1440"/>
        <w:jc w:val="both"/>
        <w:rPr>
          <w:rFonts w:asciiTheme="minorEastAsia" w:eastAsiaTheme="minorEastAsia" w:hAnsiTheme="minorEastAsia"/>
          <w:sz w:val="21"/>
          <w:szCs w:val="21"/>
        </w:rPr>
      </w:pPr>
      <w:r w:rsidRPr="006B5811">
        <w:rPr>
          <w:rFonts w:asciiTheme="minorEastAsia" w:eastAsiaTheme="minorEastAsia" w:hAnsiTheme="minorEastAsia" w:hint="eastAsia"/>
          <w:b/>
          <w:sz w:val="21"/>
          <w:szCs w:val="21"/>
        </w:rPr>
        <w:t>关键发现</w:t>
      </w:r>
      <w:r w:rsidR="00517468" w:rsidRPr="006B5811">
        <w:rPr>
          <w:rFonts w:asciiTheme="minorEastAsia" w:eastAsiaTheme="minorEastAsia" w:hAnsiTheme="minorEastAsia"/>
          <w:b/>
          <w:sz w:val="21"/>
          <w:szCs w:val="21"/>
        </w:rPr>
        <w:t>14</w:t>
      </w:r>
      <w:r w:rsidR="00517468" w:rsidRPr="006B5811">
        <w:rPr>
          <w:rFonts w:asciiTheme="minorEastAsia" w:eastAsiaTheme="minorEastAsia" w:hAnsiTheme="minorEastAsia"/>
          <w:b/>
          <w:sz w:val="21"/>
          <w:szCs w:val="21"/>
        </w:rPr>
        <w:tab/>
      </w:r>
      <w:r w:rsidRPr="006B5811">
        <w:rPr>
          <w:rFonts w:asciiTheme="minorEastAsia" w:eastAsiaTheme="minorEastAsia" w:hAnsiTheme="minorEastAsia" w:cs="SimSun" w:hint="eastAsia"/>
          <w:bCs/>
          <w:sz w:val="21"/>
          <w:szCs w:val="21"/>
        </w:rPr>
        <w:t>保证项目的可持续性是项目设计的重要思路。因此，项目成果要确保能够积极回应其它国家今后提出的司法系统继续教育援助要求。确保项目在其它国家能够复制的关键因素包括设计通用培训模块以及为使用智能手机和平板电脑上课提供便利。</w:t>
      </w:r>
    </w:p>
    <w:p w:rsidR="00517468" w:rsidRPr="006B5811" w:rsidRDefault="005358CB" w:rsidP="006B5811">
      <w:pPr>
        <w:spacing w:afterLines="50" w:after="120" w:line="340" w:lineRule="atLeast"/>
        <w:jc w:val="both"/>
        <w:rPr>
          <w:rFonts w:ascii="KaiTi" w:eastAsia="KaiTi" w:hAnsi="KaiTi"/>
          <w:sz w:val="21"/>
          <w:szCs w:val="21"/>
        </w:rPr>
      </w:pPr>
      <w:r w:rsidRPr="006B5811">
        <w:rPr>
          <w:rFonts w:ascii="KaiTi" w:eastAsia="KaiTi" w:hAnsi="KaiTi" w:hint="eastAsia"/>
          <w:sz w:val="21"/>
          <w:szCs w:val="21"/>
        </w:rPr>
        <w:t>培训计划的延续以及相关挑战</w:t>
      </w:r>
    </w:p>
    <w:p w:rsidR="00517468" w:rsidRPr="006B5811" w:rsidRDefault="005358CB"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项目旨在</w:t>
      </w:r>
      <w:r w:rsidR="009D696C" w:rsidRPr="006B5811">
        <w:rPr>
          <w:rFonts w:asciiTheme="minorEastAsia" w:eastAsiaTheme="minorEastAsia" w:hAnsiTheme="minorEastAsia" w:hint="eastAsia"/>
          <w:sz w:val="21"/>
          <w:szCs w:val="21"/>
        </w:rPr>
        <w:t>制定结构性的、实际的知识产权司法教育和培训计划。由于知识产权法这一领域不断变化，司法系统的知识产权培训应持续进行。项目努力为持续提供和改进正式的知识产权培训计划奠定基础，并努力</w:t>
      </w:r>
      <w:r w:rsidR="00B038C0" w:rsidRPr="006B5811">
        <w:rPr>
          <w:rFonts w:asciiTheme="minorEastAsia" w:eastAsiaTheme="minorEastAsia" w:hAnsiTheme="minorEastAsia" w:hint="eastAsia"/>
          <w:sz w:val="21"/>
          <w:szCs w:val="21"/>
        </w:rPr>
        <w:t>通过多种方式</w:t>
      </w:r>
      <w:r w:rsidR="009D696C" w:rsidRPr="006B5811">
        <w:rPr>
          <w:rFonts w:asciiTheme="minorEastAsia" w:eastAsiaTheme="minorEastAsia" w:hAnsiTheme="minorEastAsia" w:hint="eastAsia"/>
          <w:sz w:val="21"/>
          <w:szCs w:val="21"/>
        </w:rPr>
        <w:t>在项目期间和之后</w:t>
      </w:r>
      <w:r w:rsidR="00B038C0" w:rsidRPr="006B5811">
        <w:rPr>
          <w:rFonts w:asciiTheme="minorEastAsia" w:eastAsiaTheme="minorEastAsia" w:hAnsiTheme="minorEastAsia" w:hint="eastAsia"/>
          <w:sz w:val="21"/>
          <w:szCs w:val="21"/>
        </w:rPr>
        <w:t>鼓励</w:t>
      </w:r>
      <w:r w:rsidR="009D696C" w:rsidRPr="006B5811">
        <w:rPr>
          <w:rFonts w:asciiTheme="minorEastAsia" w:eastAsiaTheme="minorEastAsia" w:hAnsiTheme="minorEastAsia" w:hint="eastAsia"/>
          <w:sz w:val="21"/>
          <w:szCs w:val="21"/>
        </w:rPr>
        <w:t>同行间学习。</w:t>
      </w:r>
      <w:r w:rsidR="00B038C0" w:rsidRPr="006B5811">
        <w:rPr>
          <w:rFonts w:asciiTheme="minorEastAsia" w:eastAsiaTheme="minorEastAsia" w:hAnsiTheme="minorEastAsia" w:hint="eastAsia"/>
          <w:sz w:val="21"/>
          <w:szCs w:val="21"/>
        </w:rPr>
        <w:t>包括以下内容：</w:t>
      </w:r>
    </w:p>
    <w:p w:rsidR="00517468" w:rsidRPr="006B5811" w:rsidRDefault="00B038C0" w:rsidP="006B5811">
      <w:pPr>
        <w:pStyle w:val="ListParagraph"/>
        <w:numPr>
          <w:ilvl w:val="0"/>
          <w:numId w:val="3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6B5811">
        <w:rPr>
          <w:rFonts w:asciiTheme="minorEastAsia" w:eastAsiaTheme="minorEastAsia" w:hAnsiTheme="minorEastAsia" w:hint="eastAsia"/>
          <w:b/>
          <w:bCs/>
          <w:sz w:val="21"/>
          <w:szCs w:val="21"/>
        </w:rPr>
        <w:t>从项目最初即邀请司法培训机构参与</w:t>
      </w:r>
      <w:r w:rsidRPr="006B5811">
        <w:rPr>
          <w:rFonts w:asciiTheme="minorEastAsia" w:eastAsiaTheme="minorEastAsia" w:hAnsiTheme="minorEastAsia" w:hint="eastAsia"/>
          <w:sz w:val="21"/>
          <w:szCs w:val="21"/>
        </w:rPr>
        <w:t>并确保设计</w:t>
      </w:r>
      <w:r w:rsidR="00980D04" w:rsidRPr="006B5811">
        <w:rPr>
          <w:rFonts w:asciiTheme="minorEastAsia" w:eastAsiaTheme="minorEastAsia" w:hAnsiTheme="minorEastAsia" w:hint="eastAsia"/>
          <w:sz w:val="21"/>
          <w:szCs w:val="21"/>
        </w:rPr>
        <w:t>以本国为中心的培训模块和手册时考虑</w:t>
      </w:r>
      <w:r w:rsidRPr="006B5811">
        <w:rPr>
          <w:rFonts w:asciiTheme="minorEastAsia" w:eastAsiaTheme="minorEastAsia" w:hAnsiTheme="minorEastAsia" w:hint="eastAsia"/>
          <w:sz w:val="21"/>
          <w:szCs w:val="21"/>
        </w:rPr>
        <w:t>他们</w:t>
      </w:r>
      <w:r w:rsidR="00980D04" w:rsidRPr="006B5811">
        <w:rPr>
          <w:rFonts w:asciiTheme="minorEastAsia" w:eastAsiaTheme="minorEastAsia" w:hAnsiTheme="minorEastAsia" w:hint="eastAsia"/>
          <w:sz w:val="21"/>
          <w:szCs w:val="21"/>
        </w:rPr>
        <w:t>自身</w:t>
      </w:r>
      <w:r w:rsidRPr="006B5811">
        <w:rPr>
          <w:rFonts w:asciiTheme="minorEastAsia" w:eastAsiaTheme="minorEastAsia" w:hAnsiTheme="minorEastAsia" w:hint="eastAsia"/>
          <w:sz w:val="21"/>
          <w:szCs w:val="21"/>
        </w:rPr>
        <w:t>的优先事项</w:t>
      </w:r>
      <w:r w:rsidR="00980D04" w:rsidRPr="006B5811">
        <w:rPr>
          <w:rFonts w:asciiTheme="minorEastAsia" w:eastAsiaTheme="minorEastAsia" w:hAnsiTheme="minorEastAsia" w:hint="eastAsia"/>
          <w:sz w:val="21"/>
          <w:szCs w:val="21"/>
        </w:rPr>
        <w:t>。这一作法对于奠定持续发展的基础至关重要。</w:t>
      </w:r>
    </w:p>
    <w:p w:rsidR="00517468" w:rsidRPr="006B5811" w:rsidRDefault="00980D04" w:rsidP="006B5811">
      <w:pPr>
        <w:pStyle w:val="ListParagraph"/>
        <w:numPr>
          <w:ilvl w:val="0"/>
          <w:numId w:val="3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6B5811">
        <w:rPr>
          <w:rFonts w:asciiTheme="minorEastAsia" w:eastAsiaTheme="minorEastAsia" w:hAnsiTheme="minorEastAsia" w:hint="eastAsia"/>
          <w:b/>
          <w:bCs/>
          <w:sz w:val="21"/>
          <w:szCs w:val="21"/>
        </w:rPr>
        <w:t>针对不同国家调整关键项目成果。</w:t>
      </w:r>
      <w:r w:rsidRPr="006B5811">
        <w:rPr>
          <w:rFonts w:asciiTheme="minorEastAsia" w:eastAsiaTheme="minorEastAsia" w:hAnsiTheme="minorEastAsia" w:hint="eastAsia"/>
          <w:sz w:val="21"/>
          <w:szCs w:val="21"/>
        </w:rPr>
        <w:t>与</w:t>
      </w:r>
      <w:r w:rsidR="00D31205" w:rsidRPr="006B5811">
        <w:rPr>
          <w:rFonts w:asciiTheme="minorEastAsia" w:eastAsiaTheme="minorEastAsia" w:hAnsiTheme="minorEastAsia" w:hint="eastAsia"/>
          <w:sz w:val="21"/>
          <w:szCs w:val="21"/>
        </w:rPr>
        <w:t>本国</w:t>
      </w:r>
      <w:r w:rsidRPr="006B5811">
        <w:rPr>
          <w:rFonts w:asciiTheme="minorEastAsia" w:eastAsiaTheme="minorEastAsia" w:hAnsiTheme="minorEastAsia" w:hint="eastAsia"/>
          <w:sz w:val="21"/>
          <w:szCs w:val="21"/>
        </w:rPr>
        <w:t>国情相关的定制培训模块确保有关司法培训机构能牢牢把握项目成果</w:t>
      </w:r>
      <w:r w:rsidR="00D31205" w:rsidRPr="006B5811">
        <w:rPr>
          <w:rFonts w:asciiTheme="minorEastAsia" w:eastAsiaTheme="minorEastAsia" w:hAnsiTheme="minorEastAsia" w:hint="eastAsia"/>
          <w:sz w:val="21"/>
          <w:szCs w:val="21"/>
        </w:rPr>
        <w:t>。</w:t>
      </w:r>
    </w:p>
    <w:p w:rsidR="00517468" w:rsidRPr="006B5811" w:rsidRDefault="00D31205" w:rsidP="006B5811">
      <w:pPr>
        <w:pStyle w:val="ListParagraph"/>
        <w:numPr>
          <w:ilvl w:val="0"/>
          <w:numId w:val="3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确保</w:t>
      </w:r>
      <w:r w:rsidRPr="006B5811">
        <w:rPr>
          <w:rFonts w:asciiTheme="minorEastAsia" w:eastAsiaTheme="minorEastAsia" w:hAnsiTheme="minorEastAsia" w:hint="eastAsia"/>
          <w:b/>
          <w:bCs/>
          <w:sz w:val="21"/>
          <w:szCs w:val="21"/>
        </w:rPr>
        <w:t>项目最初即</w:t>
      </w:r>
      <w:r w:rsidR="00B951DF" w:rsidRPr="006B5811">
        <w:rPr>
          <w:rFonts w:asciiTheme="minorEastAsia" w:eastAsiaTheme="minorEastAsia" w:hAnsiTheme="minorEastAsia" w:hint="eastAsia"/>
          <w:b/>
          <w:bCs/>
          <w:sz w:val="21"/>
          <w:szCs w:val="21"/>
        </w:rPr>
        <w:t>利用</w:t>
      </w:r>
      <w:r w:rsidRPr="006B5811">
        <w:rPr>
          <w:rFonts w:asciiTheme="minorEastAsia" w:eastAsiaTheme="minorEastAsia" w:hAnsiTheme="minorEastAsia" w:hint="eastAsia"/>
          <w:b/>
          <w:bCs/>
          <w:sz w:val="21"/>
          <w:szCs w:val="21"/>
        </w:rPr>
        <w:t>本地知识、邀请本地人才参与</w:t>
      </w:r>
      <w:r w:rsidR="00B951DF" w:rsidRPr="006B5811">
        <w:rPr>
          <w:rFonts w:asciiTheme="minorEastAsia" w:eastAsiaTheme="minorEastAsia" w:hAnsiTheme="minorEastAsia" w:hint="eastAsia"/>
          <w:sz w:val="21"/>
          <w:szCs w:val="21"/>
        </w:rPr>
        <w:t>，尤其是国家顾问参与，这也是保证可持续性的核心</w:t>
      </w:r>
      <w:r w:rsidRPr="006B5811">
        <w:rPr>
          <w:rFonts w:asciiTheme="minorEastAsia" w:eastAsiaTheme="minorEastAsia" w:hAnsiTheme="minorEastAsia" w:hint="eastAsia"/>
          <w:sz w:val="21"/>
          <w:szCs w:val="21"/>
        </w:rPr>
        <w:t>因素之一。</w:t>
      </w:r>
    </w:p>
    <w:p w:rsidR="00517468" w:rsidRPr="006B5811" w:rsidRDefault="00D31205" w:rsidP="006B5811">
      <w:pPr>
        <w:pStyle w:val="ListParagraph"/>
        <w:numPr>
          <w:ilvl w:val="0"/>
          <w:numId w:val="3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在各国</w:t>
      </w:r>
      <w:r w:rsidRPr="006B5811">
        <w:rPr>
          <w:rFonts w:asciiTheme="minorEastAsia" w:eastAsiaTheme="minorEastAsia" w:hAnsiTheme="minorEastAsia" w:hint="eastAsia"/>
          <w:b/>
          <w:bCs/>
          <w:sz w:val="21"/>
          <w:szCs w:val="21"/>
        </w:rPr>
        <w:t>建设受训培训师队伍</w:t>
      </w:r>
      <w:r w:rsidRPr="006B5811">
        <w:rPr>
          <w:rFonts w:asciiTheme="minorEastAsia" w:eastAsiaTheme="minorEastAsia" w:hAnsiTheme="minorEastAsia" w:hint="eastAsia"/>
          <w:sz w:val="21"/>
          <w:szCs w:val="21"/>
        </w:rPr>
        <w:t>，确保</w:t>
      </w:r>
      <w:r w:rsidR="00970CE5" w:rsidRPr="006B5811">
        <w:rPr>
          <w:rFonts w:asciiTheme="minorEastAsia" w:eastAsiaTheme="minorEastAsia" w:hAnsiTheme="minorEastAsia" w:hint="eastAsia"/>
          <w:sz w:val="21"/>
          <w:szCs w:val="21"/>
        </w:rPr>
        <w:t>有一群专业人员</w:t>
      </w:r>
      <w:r w:rsidR="00F12721" w:rsidRPr="006B5811">
        <w:rPr>
          <w:rFonts w:asciiTheme="minorEastAsia" w:eastAsiaTheme="minorEastAsia" w:hAnsiTheme="minorEastAsia" w:hint="eastAsia"/>
          <w:sz w:val="21"/>
          <w:szCs w:val="21"/>
        </w:rPr>
        <w:t>现在</w:t>
      </w:r>
      <w:r w:rsidR="00970CE5" w:rsidRPr="006B5811">
        <w:rPr>
          <w:rFonts w:asciiTheme="minorEastAsia" w:eastAsiaTheme="minorEastAsia" w:hAnsiTheme="minorEastAsia" w:hint="eastAsia"/>
          <w:sz w:val="21"/>
          <w:szCs w:val="21"/>
        </w:rPr>
        <w:t>能够为</w:t>
      </w:r>
      <w:r w:rsidR="00F12721" w:rsidRPr="006B5811">
        <w:rPr>
          <w:rFonts w:asciiTheme="minorEastAsia" w:eastAsiaTheme="minorEastAsia" w:hAnsiTheme="minorEastAsia" w:hint="eastAsia"/>
          <w:sz w:val="21"/>
          <w:szCs w:val="21"/>
        </w:rPr>
        <w:t>更多法官和未来的</w:t>
      </w:r>
      <w:r w:rsidR="00970CE5" w:rsidRPr="006B5811">
        <w:rPr>
          <w:rFonts w:asciiTheme="minorEastAsia" w:eastAsiaTheme="minorEastAsia" w:hAnsiTheme="minorEastAsia" w:hint="eastAsia"/>
          <w:sz w:val="21"/>
          <w:szCs w:val="21"/>
        </w:rPr>
        <w:t>法官</w:t>
      </w:r>
      <w:r w:rsidR="00F12721" w:rsidRPr="006B5811">
        <w:rPr>
          <w:rFonts w:asciiTheme="minorEastAsia" w:eastAsiaTheme="minorEastAsia" w:hAnsiTheme="minorEastAsia" w:hint="eastAsia"/>
          <w:sz w:val="21"/>
          <w:szCs w:val="21"/>
        </w:rPr>
        <w:t>提供进一步培训。</w:t>
      </w:r>
    </w:p>
    <w:p w:rsidR="00517468" w:rsidRPr="006B5811" w:rsidRDefault="00F12721" w:rsidP="006B5811">
      <w:pPr>
        <w:pStyle w:val="ListParagraph"/>
        <w:numPr>
          <w:ilvl w:val="0"/>
          <w:numId w:val="3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6B5811">
        <w:rPr>
          <w:rFonts w:asciiTheme="minorEastAsia" w:eastAsiaTheme="minorEastAsia" w:hAnsiTheme="minorEastAsia" w:hint="eastAsia"/>
          <w:bCs/>
          <w:sz w:val="21"/>
          <w:szCs w:val="21"/>
        </w:rPr>
        <w:t>为项目</w:t>
      </w:r>
      <w:r w:rsidRPr="006B5811">
        <w:rPr>
          <w:rFonts w:asciiTheme="minorEastAsia" w:eastAsiaTheme="minorEastAsia" w:hAnsiTheme="minorEastAsia" w:hint="eastAsia"/>
          <w:b/>
          <w:sz w:val="21"/>
          <w:szCs w:val="21"/>
        </w:rPr>
        <w:t>认真挑选受训的培训师</w:t>
      </w:r>
      <w:r w:rsidRPr="006B5811">
        <w:rPr>
          <w:rFonts w:asciiTheme="minorEastAsia" w:eastAsiaTheme="minorEastAsia" w:hAnsiTheme="minorEastAsia" w:hint="eastAsia"/>
          <w:bCs/>
          <w:sz w:val="21"/>
          <w:szCs w:val="21"/>
        </w:rPr>
        <w:t>，这对于确保可持续性具有重要意义。确保培训师主要选自试点国家（而非其它国家），这一决定</w:t>
      </w:r>
      <w:r w:rsidR="00160ABC" w:rsidRPr="006B5811">
        <w:rPr>
          <w:rFonts w:asciiTheme="minorEastAsia" w:eastAsiaTheme="minorEastAsia" w:hAnsiTheme="minorEastAsia" w:hint="eastAsia"/>
          <w:bCs/>
          <w:sz w:val="21"/>
          <w:szCs w:val="21"/>
        </w:rPr>
        <w:t>有助于培养</w:t>
      </w:r>
      <w:r w:rsidR="00E42AB4" w:rsidRPr="006B5811">
        <w:rPr>
          <w:rFonts w:asciiTheme="minorEastAsia" w:eastAsiaTheme="minorEastAsia" w:hAnsiTheme="minorEastAsia" w:hint="eastAsia"/>
          <w:bCs/>
          <w:sz w:val="21"/>
          <w:szCs w:val="21"/>
        </w:rPr>
        <w:t>熟悉知识产权法律的地方法官核心队</w:t>
      </w:r>
      <w:r w:rsidR="006B5811">
        <w:rPr>
          <w:rFonts w:asciiTheme="minorEastAsia" w:eastAsiaTheme="minorEastAsia" w:hAnsiTheme="minorEastAsia" w:hint="cs"/>
          <w:bCs/>
          <w:sz w:val="21"/>
          <w:szCs w:val="21"/>
        </w:rPr>
        <w:t>‍</w:t>
      </w:r>
      <w:r w:rsidR="00E42AB4" w:rsidRPr="006B5811">
        <w:rPr>
          <w:rFonts w:asciiTheme="minorEastAsia" w:eastAsiaTheme="minorEastAsia" w:hAnsiTheme="minorEastAsia" w:hint="eastAsia"/>
          <w:bCs/>
          <w:sz w:val="21"/>
          <w:szCs w:val="21"/>
        </w:rPr>
        <w:t>伍</w:t>
      </w:r>
      <w:r w:rsidR="00160ABC" w:rsidRPr="006B5811">
        <w:rPr>
          <w:rFonts w:asciiTheme="minorEastAsia" w:eastAsiaTheme="minorEastAsia" w:hAnsiTheme="minorEastAsia" w:hint="eastAsia"/>
          <w:bCs/>
          <w:sz w:val="21"/>
          <w:szCs w:val="21"/>
        </w:rPr>
        <w:t>。</w:t>
      </w:r>
    </w:p>
    <w:p w:rsidR="00517468" w:rsidRPr="006B5811" w:rsidRDefault="00160ABC" w:rsidP="006B5811">
      <w:pPr>
        <w:pStyle w:val="ListParagraph"/>
        <w:numPr>
          <w:ilvl w:val="0"/>
          <w:numId w:val="30"/>
        </w:numPr>
        <w:overflowPunct w:val="0"/>
        <w:spacing w:afterLines="50" w:after="120" w:line="340" w:lineRule="atLeast"/>
        <w:ind w:left="714" w:hanging="357"/>
        <w:contextualSpacing w:val="0"/>
        <w:jc w:val="both"/>
        <w:rPr>
          <w:rFonts w:asciiTheme="minorEastAsia" w:eastAsiaTheme="minorEastAsia" w:hAnsiTheme="minorEastAsia"/>
          <w:sz w:val="21"/>
          <w:szCs w:val="21"/>
        </w:rPr>
      </w:pPr>
      <w:r w:rsidRPr="006B5811">
        <w:rPr>
          <w:rFonts w:asciiTheme="minorEastAsia" w:eastAsiaTheme="minorEastAsia" w:hAnsiTheme="minorEastAsia" w:hint="eastAsia"/>
          <w:b/>
          <w:sz w:val="21"/>
          <w:szCs w:val="21"/>
        </w:rPr>
        <w:t>开发</w:t>
      </w:r>
      <w:r w:rsidR="00B2306B" w:rsidRPr="006B5811">
        <w:rPr>
          <w:rFonts w:asciiTheme="minorEastAsia" w:eastAsiaTheme="minorEastAsia" w:hAnsiTheme="minorEastAsia" w:hint="eastAsia"/>
          <w:bCs/>
          <w:sz w:val="21"/>
          <w:szCs w:val="21"/>
        </w:rPr>
        <w:t>经</w:t>
      </w:r>
      <w:r w:rsidRPr="006B5811">
        <w:rPr>
          <w:rFonts w:asciiTheme="minorEastAsia" w:eastAsiaTheme="minorEastAsia" w:hAnsiTheme="minorEastAsia" w:hint="eastAsia"/>
          <w:bCs/>
          <w:sz w:val="21"/>
          <w:szCs w:val="21"/>
        </w:rPr>
        <w:t>调整</w:t>
      </w:r>
      <w:r w:rsidR="00B2306B" w:rsidRPr="006B5811">
        <w:rPr>
          <w:rFonts w:asciiTheme="minorEastAsia" w:eastAsiaTheme="minorEastAsia" w:hAnsiTheme="minorEastAsia" w:hint="eastAsia"/>
          <w:bCs/>
          <w:sz w:val="21"/>
          <w:szCs w:val="21"/>
        </w:rPr>
        <w:t>可</w:t>
      </w:r>
      <w:r w:rsidRPr="006B5811">
        <w:rPr>
          <w:rFonts w:asciiTheme="minorEastAsia" w:eastAsiaTheme="minorEastAsia" w:hAnsiTheme="minorEastAsia" w:hint="eastAsia"/>
          <w:bCs/>
          <w:sz w:val="21"/>
          <w:szCs w:val="21"/>
        </w:rPr>
        <w:t>用于更多国家的</w:t>
      </w:r>
      <w:r w:rsidRPr="006B5811">
        <w:rPr>
          <w:rFonts w:asciiTheme="minorEastAsia" w:eastAsiaTheme="minorEastAsia" w:hAnsiTheme="minorEastAsia" w:hint="eastAsia"/>
          <w:b/>
          <w:sz w:val="21"/>
          <w:szCs w:val="21"/>
        </w:rPr>
        <w:t>通用模块</w:t>
      </w:r>
      <w:r w:rsidRPr="006B5811">
        <w:rPr>
          <w:rFonts w:asciiTheme="minorEastAsia" w:eastAsiaTheme="minorEastAsia" w:hAnsiTheme="minorEastAsia" w:hint="eastAsia"/>
          <w:bCs/>
          <w:sz w:val="21"/>
          <w:szCs w:val="21"/>
        </w:rPr>
        <w:t>，这</w:t>
      </w:r>
      <w:r w:rsidR="00B2306B" w:rsidRPr="006B5811">
        <w:rPr>
          <w:rFonts w:asciiTheme="minorEastAsia" w:eastAsiaTheme="minorEastAsia" w:hAnsiTheme="minorEastAsia" w:hint="eastAsia"/>
          <w:bCs/>
          <w:sz w:val="21"/>
          <w:szCs w:val="21"/>
        </w:rPr>
        <w:t>种作法</w:t>
      </w:r>
      <w:r w:rsidRPr="006B5811">
        <w:rPr>
          <w:rFonts w:asciiTheme="minorEastAsia" w:eastAsiaTheme="minorEastAsia" w:hAnsiTheme="minorEastAsia" w:hint="eastAsia"/>
          <w:bCs/>
          <w:sz w:val="21"/>
          <w:szCs w:val="21"/>
        </w:rPr>
        <w:t>不仅</w:t>
      </w:r>
      <w:r w:rsidR="00B2306B" w:rsidRPr="006B5811">
        <w:rPr>
          <w:rFonts w:asciiTheme="minorEastAsia" w:eastAsiaTheme="minorEastAsia" w:hAnsiTheme="minorEastAsia" w:hint="eastAsia"/>
          <w:bCs/>
          <w:sz w:val="21"/>
          <w:szCs w:val="21"/>
        </w:rPr>
        <w:t>性价比高，而且为今后应用于大量受益国作好准备。</w:t>
      </w:r>
    </w:p>
    <w:p w:rsidR="006B5811" w:rsidRPr="006B5811" w:rsidRDefault="00B2306B" w:rsidP="006B5811">
      <w:pPr>
        <w:pStyle w:val="ListParagraph"/>
        <w:numPr>
          <w:ilvl w:val="0"/>
          <w:numId w:val="30"/>
        </w:numPr>
        <w:overflowPunct w:val="0"/>
        <w:spacing w:afterLines="50" w:after="120" w:line="340" w:lineRule="atLeast"/>
        <w:ind w:left="714" w:hanging="357"/>
        <w:contextualSpacing w:val="0"/>
        <w:jc w:val="both"/>
        <w:rPr>
          <w:szCs w:val="22"/>
        </w:rPr>
      </w:pPr>
      <w:r w:rsidRPr="006B5811">
        <w:rPr>
          <w:rFonts w:asciiTheme="minorEastAsia" w:eastAsiaTheme="minorEastAsia" w:hAnsiTheme="minorEastAsia" w:hint="eastAsia"/>
          <w:sz w:val="21"/>
          <w:szCs w:val="21"/>
        </w:rPr>
        <w:t>上课和访问课程内容可以使用</w:t>
      </w:r>
      <w:r w:rsidR="00EB3235">
        <w:rPr>
          <w:rFonts w:asciiTheme="minorEastAsia" w:eastAsiaTheme="minorEastAsia" w:hAnsiTheme="minorEastAsia" w:hint="eastAsia"/>
          <w:b/>
          <w:bCs/>
          <w:sz w:val="21"/>
          <w:szCs w:val="21"/>
        </w:rPr>
        <w:t>智能手机</w:t>
      </w:r>
      <w:r w:rsidRPr="006B5811">
        <w:rPr>
          <w:rFonts w:asciiTheme="minorEastAsia" w:eastAsiaTheme="minorEastAsia" w:hAnsiTheme="minorEastAsia" w:hint="eastAsia"/>
          <w:b/>
          <w:bCs/>
          <w:sz w:val="21"/>
          <w:szCs w:val="21"/>
        </w:rPr>
        <w:t>和平板电脑</w:t>
      </w:r>
      <w:r w:rsidRPr="006B5811">
        <w:rPr>
          <w:rFonts w:asciiTheme="minorEastAsia" w:eastAsiaTheme="minorEastAsia" w:hAnsiTheme="minorEastAsia" w:hint="eastAsia"/>
          <w:sz w:val="21"/>
          <w:szCs w:val="21"/>
        </w:rPr>
        <w:t>，方便司法人员获取信息和学习课程。</w:t>
      </w:r>
    </w:p>
    <w:p w:rsidR="00517468" w:rsidRPr="006B5811" w:rsidRDefault="003A706E"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如前所述，确保有关培训机构对项目</w:t>
      </w:r>
      <w:r w:rsidR="00B951DF" w:rsidRPr="006B5811">
        <w:rPr>
          <w:rFonts w:asciiTheme="minorEastAsia" w:eastAsiaTheme="minorEastAsia" w:hAnsiTheme="minorEastAsia" w:hint="eastAsia"/>
          <w:sz w:val="21"/>
          <w:szCs w:val="21"/>
        </w:rPr>
        <w:t>怀</w:t>
      </w:r>
      <w:r w:rsidRPr="006B5811">
        <w:rPr>
          <w:rFonts w:asciiTheme="minorEastAsia" w:eastAsiaTheme="minorEastAsia" w:hAnsiTheme="minorEastAsia" w:hint="eastAsia"/>
          <w:sz w:val="21"/>
          <w:szCs w:val="21"/>
        </w:rPr>
        <w:t>有责任感有时并不容易。不同机构共同参与项目时尤其如此。尽管存在一些挑战，试点国家已经采取了一些措施，帮助确保项目成果的可持续性。举例如下：</w:t>
      </w:r>
    </w:p>
    <w:tbl>
      <w:tblPr>
        <w:tblStyle w:val="TableGrid"/>
        <w:tblW w:w="0" w:type="auto"/>
        <w:tblInd w:w="-5" w:type="dxa"/>
        <w:tblLook w:val="04A0" w:firstRow="1" w:lastRow="0" w:firstColumn="1" w:lastColumn="0" w:noHBand="0" w:noVBand="1"/>
      </w:tblPr>
      <w:tblGrid>
        <w:gridCol w:w="1985"/>
        <w:gridCol w:w="7036"/>
      </w:tblGrid>
      <w:tr w:rsidR="00BE4AB1" w:rsidRPr="006B5811" w:rsidTr="004D7D0E">
        <w:tc>
          <w:tcPr>
            <w:tcW w:w="1985" w:type="dxa"/>
            <w:shd w:val="clear" w:color="auto" w:fill="C6D9F1" w:themeFill="text2" w:themeFillTint="33"/>
          </w:tcPr>
          <w:p w:rsidR="00517468" w:rsidRPr="006B5811" w:rsidRDefault="003A706E" w:rsidP="007F4531">
            <w:pPr>
              <w:rPr>
                <w:rFonts w:eastAsiaTheme="minorEastAsia"/>
                <w:b/>
                <w:sz w:val="21"/>
                <w:szCs w:val="21"/>
              </w:rPr>
            </w:pPr>
            <w:r w:rsidRPr="006B5811">
              <w:rPr>
                <w:rFonts w:eastAsiaTheme="minorEastAsia" w:hint="eastAsia"/>
                <w:b/>
                <w:sz w:val="21"/>
                <w:szCs w:val="21"/>
              </w:rPr>
              <w:t>国家</w:t>
            </w:r>
          </w:p>
        </w:tc>
        <w:tc>
          <w:tcPr>
            <w:tcW w:w="7036" w:type="dxa"/>
            <w:shd w:val="clear" w:color="auto" w:fill="C6D9F1" w:themeFill="text2" w:themeFillTint="33"/>
          </w:tcPr>
          <w:p w:rsidR="00517468" w:rsidRPr="006B5811" w:rsidRDefault="003A706E" w:rsidP="003A706E">
            <w:pPr>
              <w:rPr>
                <w:b/>
                <w:sz w:val="21"/>
                <w:szCs w:val="21"/>
              </w:rPr>
            </w:pPr>
            <w:r w:rsidRPr="006B5811">
              <w:rPr>
                <w:rFonts w:eastAsiaTheme="minorEastAsia" w:hint="eastAsia"/>
                <w:b/>
                <w:sz w:val="21"/>
                <w:szCs w:val="21"/>
              </w:rPr>
              <w:t>可持续性措施</w:t>
            </w:r>
          </w:p>
        </w:tc>
      </w:tr>
      <w:tr w:rsidR="00BE4AB1" w:rsidRPr="006B5811" w:rsidTr="004D7D0E">
        <w:tc>
          <w:tcPr>
            <w:tcW w:w="1985" w:type="dxa"/>
          </w:tcPr>
          <w:p w:rsidR="00517468" w:rsidRPr="006B5811" w:rsidRDefault="003A706E" w:rsidP="003A706E">
            <w:pPr>
              <w:rPr>
                <w:sz w:val="21"/>
                <w:szCs w:val="21"/>
              </w:rPr>
            </w:pPr>
            <w:r w:rsidRPr="006B5811">
              <w:rPr>
                <w:rFonts w:eastAsiaTheme="minorEastAsia" w:hint="eastAsia"/>
                <w:sz w:val="21"/>
                <w:szCs w:val="21"/>
              </w:rPr>
              <w:t>哥斯达黎加</w:t>
            </w:r>
          </w:p>
        </w:tc>
        <w:tc>
          <w:tcPr>
            <w:tcW w:w="7036" w:type="dxa"/>
          </w:tcPr>
          <w:p w:rsidR="00517468" w:rsidRPr="006B5811" w:rsidRDefault="003A706E" w:rsidP="00511B96">
            <w:pPr>
              <w:rPr>
                <w:sz w:val="21"/>
                <w:szCs w:val="21"/>
              </w:rPr>
            </w:pPr>
            <w:r w:rsidRPr="006B5811">
              <w:rPr>
                <w:rFonts w:eastAsiaTheme="minorEastAsia" w:hint="eastAsia"/>
                <w:sz w:val="21"/>
                <w:szCs w:val="21"/>
              </w:rPr>
              <w:t>参与者已经开始</w:t>
            </w:r>
            <w:r w:rsidR="000542D0" w:rsidRPr="006B5811">
              <w:rPr>
                <w:rFonts w:eastAsiaTheme="minorEastAsia" w:hint="eastAsia"/>
                <w:sz w:val="21"/>
                <w:szCs w:val="21"/>
              </w:rPr>
              <w:t>为知识产权判决数据库提供内容，用于未来参考。</w:t>
            </w:r>
          </w:p>
        </w:tc>
      </w:tr>
      <w:tr w:rsidR="00BE4AB1" w:rsidRPr="006B5811" w:rsidTr="004D7D0E">
        <w:tc>
          <w:tcPr>
            <w:tcW w:w="1985" w:type="dxa"/>
          </w:tcPr>
          <w:p w:rsidR="00517468" w:rsidRPr="006B5811" w:rsidRDefault="003A706E" w:rsidP="007F4531">
            <w:pPr>
              <w:rPr>
                <w:rFonts w:eastAsiaTheme="minorEastAsia"/>
                <w:sz w:val="21"/>
                <w:szCs w:val="21"/>
              </w:rPr>
            </w:pPr>
            <w:r w:rsidRPr="006B5811">
              <w:rPr>
                <w:rFonts w:eastAsiaTheme="minorEastAsia" w:hint="eastAsia"/>
                <w:sz w:val="21"/>
                <w:szCs w:val="21"/>
              </w:rPr>
              <w:t>黎巴嫩</w:t>
            </w:r>
          </w:p>
        </w:tc>
        <w:tc>
          <w:tcPr>
            <w:tcW w:w="7036" w:type="dxa"/>
          </w:tcPr>
          <w:p w:rsidR="00517468" w:rsidRPr="006B5811" w:rsidRDefault="000542D0" w:rsidP="000542D0">
            <w:pPr>
              <w:rPr>
                <w:rFonts w:eastAsiaTheme="minorEastAsia"/>
                <w:sz w:val="21"/>
                <w:szCs w:val="21"/>
              </w:rPr>
            </w:pPr>
            <w:r w:rsidRPr="006B5811">
              <w:rPr>
                <w:rFonts w:eastAsiaTheme="minorEastAsia" w:hint="eastAsia"/>
                <w:sz w:val="21"/>
                <w:szCs w:val="21"/>
              </w:rPr>
              <w:t>已有计划呼吁受训法官审查现有法律，确保知识产权得到适当考虑。</w:t>
            </w:r>
          </w:p>
        </w:tc>
      </w:tr>
      <w:tr w:rsidR="00BE4AB1" w:rsidRPr="006B5811" w:rsidTr="004D7D0E">
        <w:tc>
          <w:tcPr>
            <w:tcW w:w="1985" w:type="dxa"/>
          </w:tcPr>
          <w:p w:rsidR="00517468" w:rsidRPr="006B5811" w:rsidRDefault="003A706E" w:rsidP="007F4531">
            <w:pPr>
              <w:rPr>
                <w:rFonts w:eastAsiaTheme="minorEastAsia"/>
                <w:sz w:val="21"/>
                <w:szCs w:val="21"/>
              </w:rPr>
            </w:pPr>
            <w:r w:rsidRPr="006B5811">
              <w:rPr>
                <w:rFonts w:eastAsiaTheme="minorEastAsia" w:hint="eastAsia"/>
                <w:sz w:val="21"/>
                <w:szCs w:val="21"/>
              </w:rPr>
              <w:t>尼日利亚</w:t>
            </w:r>
          </w:p>
        </w:tc>
        <w:tc>
          <w:tcPr>
            <w:tcW w:w="7036" w:type="dxa"/>
          </w:tcPr>
          <w:p w:rsidR="00517468" w:rsidRPr="006B5811" w:rsidRDefault="00237707" w:rsidP="00237707">
            <w:pPr>
              <w:rPr>
                <w:sz w:val="21"/>
                <w:szCs w:val="21"/>
              </w:rPr>
            </w:pPr>
            <w:r w:rsidRPr="006B5811">
              <w:rPr>
                <w:rFonts w:eastAsiaTheme="minorEastAsia" w:hint="eastAsia"/>
                <w:sz w:val="21"/>
                <w:szCs w:val="21"/>
              </w:rPr>
              <w:t>原则上已同意司法培训机构应将产权组织培训模块纳入日常培训计划。</w:t>
            </w:r>
          </w:p>
        </w:tc>
      </w:tr>
    </w:tbl>
    <w:p w:rsidR="00517468" w:rsidRPr="006B5811" w:rsidRDefault="00237707"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已有一些成员国请求产权组织继续推行与司法机构合作的类似模式，表明对持续提供此类培训存在需求和兴趣。这些请求来自16个国家和两个区域集团。</w:t>
      </w:r>
    </w:p>
    <w:p w:rsidR="00517468" w:rsidRPr="006B5811" w:rsidRDefault="00F921DA" w:rsidP="006B5811">
      <w:pPr>
        <w:pStyle w:val="Heading1"/>
        <w:keepLines/>
        <w:numPr>
          <w:ilvl w:val="0"/>
          <w:numId w:val="9"/>
        </w:numPr>
        <w:spacing w:beforeLines="100" w:afterLines="50" w:after="120" w:line="340" w:lineRule="atLeast"/>
        <w:ind w:left="714" w:hanging="357"/>
        <w:rPr>
          <w:rFonts w:ascii="SimHei" w:eastAsia="SimHei" w:hAnsi="SimHei"/>
          <w:b w:val="0"/>
          <w:sz w:val="21"/>
          <w:szCs w:val="21"/>
        </w:rPr>
      </w:pPr>
      <w:bookmarkStart w:id="41" w:name="_Toc2000944"/>
      <w:bookmarkStart w:id="42" w:name="_Toc2930857"/>
      <w:r w:rsidRPr="006B5811">
        <w:rPr>
          <w:rFonts w:ascii="SimHei" w:eastAsia="SimHei" w:hAnsi="SimHei" w:hint="eastAsia"/>
          <w:b w:val="0"/>
          <w:sz w:val="21"/>
          <w:szCs w:val="21"/>
        </w:rPr>
        <w:t>结论和建议</w:t>
      </w:r>
      <w:bookmarkEnd w:id="41"/>
      <w:bookmarkEnd w:id="42"/>
    </w:p>
    <w:p w:rsidR="00517468" w:rsidRPr="006B5811" w:rsidRDefault="00F921DA"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2016年7月至2018年12月，CDIP“与发展中国家和最不发达国家司法培训机构在发展与知识产权教育和职业培训</w:t>
      </w:r>
      <w:r w:rsidR="002E7D62" w:rsidRPr="006B5811">
        <w:rPr>
          <w:rFonts w:asciiTheme="minorEastAsia" w:eastAsiaTheme="minorEastAsia" w:hAnsiTheme="minorEastAsia" w:hint="eastAsia"/>
          <w:sz w:val="21"/>
          <w:szCs w:val="21"/>
        </w:rPr>
        <w:t>方面合作</w:t>
      </w:r>
      <w:r w:rsidRPr="006B5811">
        <w:rPr>
          <w:rFonts w:asciiTheme="minorEastAsia" w:eastAsiaTheme="minorEastAsia" w:hAnsiTheme="minorEastAsia" w:hint="eastAsia"/>
          <w:sz w:val="21"/>
          <w:szCs w:val="21"/>
        </w:rPr>
        <w:t>”</w:t>
      </w:r>
      <w:r w:rsidR="00EB34F4" w:rsidRPr="006B5811">
        <w:rPr>
          <w:rFonts w:asciiTheme="minorEastAsia" w:eastAsiaTheme="minorEastAsia" w:hAnsiTheme="minorEastAsia" w:hint="eastAsia"/>
          <w:sz w:val="21"/>
          <w:szCs w:val="21"/>
        </w:rPr>
        <w:t>项目由WIPO学院成功实施完成。</w:t>
      </w:r>
      <w:r w:rsidR="002E7D62" w:rsidRPr="006B5811">
        <w:rPr>
          <w:rFonts w:asciiTheme="minorEastAsia" w:eastAsiaTheme="minorEastAsia" w:hAnsiTheme="minorEastAsia" w:hint="eastAsia"/>
          <w:sz w:val="21"/>
          <w:szCs w:val="21"/>
        </w:rPr>
        <w:t>在产权组织项目管理人的带领下，项目在哥斯达黎加、黎巴嫩、尼泊尔和尼日利亚实施。项目得益于专家法官小组的参与，小组协助确认培训计划最恰当的内容和结构。国家顾问在每个参与国家的工作持续进行，起到重要作用，确保项目设计永远首先考虑各国优先事项，保证项目实施工作顺利进行。</w:t>
      </w:r>
    </w:p>
    <w:p w:rsidR="00517468" w:rsidRPr="006B5811" w:rsidRDefault="002E7D62"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所有项目</w:t>
      </w:r>
      <w:r w:rsidR="006C02C1" w:rsidRPr="006B5811">
        <w:rPr>
          <w:rFonts w:asciiTheme="minorEastAsia" w:eastAsiaTheme="minorEastAsia" w:hAnsiTheme="minorEastAsia" w:hint="eastAsia"/>
          <w:sz w:val="21"/>
          <w:szCs w:val="21"/>
        </w:rPr>
        <w:t>初始文件预见的项目</w:t>
      </w:r>
      <w:r w:rsidRPr="006B5811">
        <w:rPr>
          <w:rFonts w:asciiTheme="minorEastAsia" w:eastAsiaTheme="minorEastAsia" w:hAnsiTheme="minorEastAsia" w:hint="eastAsia"/>
          <w:sz w:val="21"/>
          <w:szCs w:val="21"/>
        </w:rPr>
        <w:t>可交付成果</w:t>
      </w:r>
      <w:r w:rsidR="006C02C1" w:rsidRPr="006B5811">
        <w:rPr>
          <w:rFonts w:asciiTheme="minorEastAsia" w:eastAsiaTheme="minorEastAsia" w:hAnsiTheme="minorEastAsia" w:hint="eastAsia"/>
          <w:sz w:val="21"/>
          <w:szCs w:val="21"/>
        </w:rPr>
        <w:t>均于2018年底实现，主要成果是司法系统知识产权远程学习通用课程；四套改编过的国家远程学习课程；每个试点国家都有一个多方面的培训培训师计划；免费使用全球知识产权数据库，为期三年；设立国家信息共享网络，</w:t>
      </w:r>
      <w:r w:rsidR="001B28B5" w:rsidRPr="006B5811">
        <w:rPr>
          <w:rFonts w:asciiTheme="minorEastAsia" w:eastAsiaTheme="minorEastAsia" w:hAnsiTheme="minorEastAsia" w:hint="eastAsia"/>
          <w:sz w:val="21"/>
          <w:szCs w:val="21"/>
        </w:rPr>
        <w:t>鼓励继续同行间学习；加入司法培训机构组成的国际网络，交流信息。</w:t>
      </w:r>
    </w:p>
    <w:p w:rsidR="00517468" w:rsidRPr="006B5811" w:rsidRDefault="00511B96"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审评期间，所有受访者均主动</w:t>
      </w:r>
      <w:r w:rsidR="001B28B5" w:rsidRPr="006B5811">
        <w:rPr>
          <w:rFonts w:asciiTheme="minorEastAsia" w:eastAsiaTheme="minorEastAsia" w:hAnsiTheme="minorEastAsia" w:hint="eastAsia"/>
          <w:sz w:val="21"/>
          <w:szCs w:val="21"/>
        </w:rPr>
        <w:t>强调项目的良好成果，并表示项目管理和实施具有灵活性和建设性。参与国家表</w:t>
      </w:r>
      <w:r w:rsidR="0019336D" w:rsidRPr="006B5811">
        <w:rPr>
          <w:rFonts w:asciiTheme="minorEastAsia" w:eastAsiaTheme="minorEastAsia" w:hAnsiTheme="minorEastAsia" w:hint="eastAsia"/>
          <w:sz w:val="21"/>
          <w:szCs w:val="21"/>
        </w:rPr>
        <w:t>示有兴趣继续与产权组织进行该项目主题的合作，还有一些国家表示愿意受益于</w:t>
      </w:r>
      <w:r w:rsidR="00EC5256" w:rsidRPr="006B5811">
        <w:rPr>
          <w:rFonts w:asciiTheme="minorEastAsia" w:eastAsiaTheme="minorEastAsia" w:hAnsiTheme="minorEastAsia" w:hint="eastAsia"/>
          <w:sz w:val="21"/>
          <w:szCs w:val="21"/>
        </w:rPr>
        <w:t>项目开发的培训课程——这</w:t>
      </w:r>
      <w:r w:rsidR="0019336D" w:rsidRPr="006B5811">
        <w:rPr>
          <w:rFonts w:asciiTheme="minorEastAsia" w:eastAsiaTheme="minorEastAsia" w:hAnsiTheme="minorEastAsia" w:hint="eastAsia"/>
          <w:sz w:val="21"/>
          <w:szCs w:val="21"/>
        </w:rPr>
        <w:t>些情况</w:t>
      </w:r>
      <w:r w:rsidR="00EC5256" w:rsidRPr="006B5811">
        <w:rPr>
          <w:rFonts w:asciiTheme="minorEastAsia" w:eastAsiaTheme="minorEastAsia" w:hAnsiTheme="minorEastAsia" w:hint="eastAsia"/>
          <w:sz w:val="21"/>
          <w:szCs w:val="21"/>
        </w:rPr>
        <w:t>都明确表明项目本身和项目成果得到高度评价。</w:t>
      </w:r>
    </w:p>
    <w:p w:rsidR="00517468" w:rsidRPr="006B5811" w:rsidRDefault="00EC5256"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根据本次审评的14项关键发现提出以下8项建议，供产权组织考虑。</w:t>
      </w:r>
    </w:p>
    <w:p w:rsidR="00517468" w:rsidRPr="006B5811" w:rsidRDefault="00EC5256" w:rsidP="006B5811">
      <w:pPr>
        <w:keepNext/>
        <w:spacing w:beforeLines="100" w:before="240" w:afterLines="50" w:after="120" w:line="340" w:lineRule="atLeast"/>
        <w:rPr>
          <w:rFonts w:ascii="KaiTi" w:eastAsia="KaiTi" w:hAnsi="KaiTi"/>
          <w:b/>
          <w:sz w:val="21"/>
          <w:szCs w:val="21"/>
          <w:u w:val="single"/>
        </w:rPr>
      </w:pPr>
      <w:r w:rsidRPr="006B5811">
        <w:rPr>
          <w:rFonts w:ascii="KaiTi" w:eastAsia="KaiTi" w:hAnsi="KaiTi" w:hint="eastAsia"/>
          <w:b/>
          <w:sz w:val="21"/>
          <w:szCs w:val="21"/>
          <w:u w:val="single"/>
        </w:rPr>
        <w:t>项目设计与管理</w:t>
      </w:r>
    </w:p>
    <w:p w:rsidR="00517468" w:rsidRPr="006B5811" w:rsidRDefault="00EC5256" w:rsidP="006B5811">
      <w:pPr>
        <w:pStyle w:val="ListParagraph"/>
        <w:numPr>
          <w:ilvl w:val="3"/>
          <w:numId w:val="8"/>
        </w:numPr>
        <w:spacing w:beforeLines="100" w:before="240" w:afterLines="50" w:after="120" w:line="340" w:lineRule="atLeast"/>
        <w:ind w:left="709" w:hanging="709"/>
        <w:contextualSpacing w:val="0"/>
        <w:rPr>
          <w:rFonts w:ascii="KaiTi" w:eastAsia="KaiTi" w:hAnsi="KaiTi"/>
          <w:b/>
          <w:sz w:val="21"/>
          <w:szCs w:val="21"/>
        </w:rPr>
      </w:pPr>
      <w:r w:rsidRPr="006B5811">
        <w:rPr>
          <w:rFonts w:ascii="KaiTi" w:eastAsia="KaiTi" w:hAnsi="KaiTi" w:hint="eastAsia"/>
          <w:sz w:val="21"/>
          <w:szCs w:val="21"/>
        </w:rPr>
        <w:t>人力资源</w:t>
      </w:r>
    </w:p>
    <w:p w:rsidR="00517468" w:rsidRPr="00BE4AB1" w:rsidRDefault="00EC5256" w:rsidP="006B5811">
      <w:pPr>
        <w:spacing w:afterLines="50" w:after="120" w:line="340" w:lineRule="atLeast"/>
        <w:ind w:firstLineChars="200" w:firstLine="420"/>
        <w:rPr>
          <w:szCs w:val="22"/>
        </w:rPr>
      </w:pPr>
      <w:r w:rsidRPr="006B5811">
        <w:rPr>
          <w:rFonts w:asciiTheme="minorEastAsia" w:eastAsiaTheme="minorEastAsia" w:hAnsiTheme="minorEastAsia" w:hint="eastAsia"/>
          <w:sz w:val="21"/>
          <w:szCs w:val="21"/>
        </w:rPr>
        <w:t>尽管</w:t>
      </w:r>
      <w:r w:rsidR="002C191A" w:rsidRPr="006B5811">
        <w:rPr>
          <w:rFonts w:asciiTheme="minorEastAsia" w:eastAsiaTheme="minorEastAsia" w:hAnsiTheme="minorEastAsia" w:hint="eastAsia"/>
          <w:sz w:val="21"/>
          <w:szCs w:val="21"/>
        </w:rPr>
        <w:t>项目设计与实施有</w:t>
      </w:r>
      <w:r w:rsidRPr="006B5811">
        <w:rPr>
          <w:rFonts w:asciiTheme="minorEastAsia" w:eastAsiaTheme="minorEastAsia" w:hAnsiTheme="minorEastAsia" w:hint="eastAsia"/>
          <w:sz w:val="21"/>
          <w:szCs w:val="21"/>
        </w:rPr>
        <w:t>一些产权组织职员和实习生</w:t>
      </w:r>
      <w:r w:rsidR="002C191A" w:rsidRPr="006B5811">
        <w:rPr>
          <w:rFonts w:asciiTheme="minorEastAsia" w:eastAsiaTheme="minorEastAsia" w:hAnsiTheme="minorEastAsia" w:hint="eastAsia"/>
          <w:sz w:val="21"/>
          <w:szCs w:val="21"/>
        </w:rPr>
        <w:t>的帮助</w:t>
      </w:r>
      <w:r w:rsidRPr="006B5811">
        <w:rPr>
          <w:rFonts w:asciiTheme="minorEastAsia" w:eastAsiaTheme="minorEastAsia" w:hAnsiTheme="minorEastAsia" w:hint="eastAsia"/>
          <w:sz w:val="21"/>
          <w:szCs w:val="21"/>
        </w:rPr>
        <w:t>，尤其是WIPO学院工作人员</w:t>
      </w:r>
      <w:r w:rsidR="002C191A" w:rsidRPr="006B5811">
        <w:rPr>
          <w:rFonts w:asciiTheme="minorEastAsia" w:eastAsiaTheme="minorEastAsia" w:hAnsiTheme="minorEastAsia" w:hint="eastAsia"/>
          <w:sz w:val="21"/>
          <w:szCs w:val="21"/>
        </w:rPr>
        <w:t>，项目由指定的WIPO学院项目管理人总体负责。工作分散，</w:t>
      </w:r>
      <w:r w:rsidR="00763666" w:rsidRPr="006B5811">
        <w:rPr>
          <w:rFonts w:asciiTheme="minorEastAsia" w:eastAsiaTheme="minorEastAsia" w:hAnsiTheme="minorEastAsia" w:hint="eastAsia"/>
          <w:sz w:val="21"/>
          <w:szCs w:val="21"/>
        </w:rPr>
        <w:t>没有间断</w:t>
      </w:r>
      <w:r w:rsidR="002C191A" w:rsidRPr="006B5811">
        <w:rPr>
          <w:rFonts w:asciiTheme="minorEastAsia" w:eastAsiaTheme="minorEastAsia" w:hAnsiTheme="minorEastAsia" w:hint="eastAsia"/>
          <w:sz w:val="21"/>
          <w:szCs w:val="21"/>
        </w:rPr>
        <w:t>，要保证项目成功实施对能力的要求大大提高</w:t>
      </w:r>
      <w:r w:rsidR="006B5811" w:rsidRPr="006B5811">
        <w:rPr>
          <w:rFonts w:asciiTheme="minorEastAsia" w:eastAsiaTheme="minorEastAsia" w:hAnsiTheme="minorEastAsia" w:hint="eastAsia"/>
          <w:sz w:val="21"/>
          <w:szCs w:val="21"/>
        </w:rPr>
        <w:t>。</w:t>
      </w:r>
    </w:p>
    <w:p w:rsidR="00517468" w:rsidRPr="006B5811" w:rsidRDefault="00767826" w:rsidP="006B5811">
      <w:pPr>
        <w:spacing w:afterLines="50" w:after="120" w:line="340" w:lineRule="atLeast"/>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建议</w:t>
      </w:r>
      <w:r w:rsidR="00517468" w:rsidRPr="006B5811">
        <w:rPr>
          <w:rFonts w:asciiTheme="minorEastAsia" w:eastAsiaTheme="minorEastAsia" w:hAnsiTheme="minorEastAsia"/>
          <w:sz w:val="21"/>
          <w:szCs w:val="21"/>
        </w:rPr>
        <w:t>1</w:t>
      </w:r>
      <w:r w:rsidR="00EB3235">
        <w:rPr>
          <w:rFonts w:asciiTheme="minorEastAsia" w:eastAsiaTheme="minorEastAsia" w:hAnsiTheme="minorEastAsia"/>
          <w:sz w:val="21"/>
          <w:szCs w:val="21"/>
        </w:rPr>
        <w:t>：</w:t>
      </w:r>
    </w:p>
    <w:p w:rsidR="00517468" w:rsidRPr="006B5811" w:rsidRDefault="00767826" w:rsidP="006B5811">
      <w:pPr>
        <w:spacing w:afterLines="50" w:after="120" w:line="340" w:lineRule="atLeast"/>
        <w:ind w:firstLineChars="200" w:firstLine="420"/>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今后，建议增加项目整个周期支持实施工作的人力资源。这样可以既让项目管理人保证对项目总体负责，实施监督，又能缓解一些同时进行项目外工作所带来的项目相关压力。</w:t>
      </w:r>
    </w:p>
    <w:p w:rsidR="00517468" w:rsidRPr="006B5811" w:rsidRDefault="009A3277" w:rsidP="00BA18FB">
      <w:pPr>
        <w:pStyle w:val="ListParagraph"/>
        <w:keepNext/>
        <w:numPr>
          <w:ilvl w:val="3"/>
          <w:numId w:val="8"/>
        </w:numPr>
        <w:spacing w:beforeLines="100" w:before="240" w:afterLines="50" w:after="120" w:line="340" w:lineRule="atLeast"/>
        <w:ind w:left="709" w:hanging="709"/>
        <w:contextualSpacing w:val="0"/>
        <w:rPr>
          <w:rFonts w:ascii="KaiTi" w:eastAsia="KaiTi" w:hAnsi="KaiTi"/>
          <w:sz w:val="21"/>
          <w:szCs w:val="21"/>
        </w:rPr>
      </w:pPr>
      <w:r w:rsidRPr="006B5811">
        <w:rPr>
          <w:rFonts w:ascii="KaiTi" w:eastAsia="KaiTi" w:hAnsi="KaiTi" w:hint="eastAsia"/>
          <w:sz w:val="21"/>
          <w:szCs w:val="21"/>
        </w:rPr>
        <w:t>国家</w:t>
      </w:r>
      <w:r w:rsidR="009D2DFD" w:rsidRPr="006B5811">
        <w:rPr>
          <w:rFonts w:ascii="KaiTi" w:eastAsia="KaiTi" w:hAnsi="KaiTi" w:hint="eastAsia"/>
          <w:sz w:val="21"/>
          <w:szCs w:val="21"/>
        </w:rPr>
        <w:t>层面</w:t>
      </w:r>
      <w:r w:rsidRPr="006B5811">
        <w:rPr>
          <w:rFonts w:ascii="KaiTi" w:eastAsia="KaiTi" w:hAnsi="KaiTi" w:hint="eastAsia"/>
          <w:sz w:val="21"/>
          <w:szCs w:val="21"/>
        </w:rPr>
        <w:t>的专业技能</w:t>
      </w:r>
    </w:p>
    <w:p w:rsidR="00517468" w:rsidRPr="006B5811" w:rsidRDefault="009A3277"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国家顾问的作用以及他们在国家</w:t>
      </w:r>
      <w:r w:rsidR="009D2DFD" w:rsidRPr="006B5811">
        <w:rPr>
          <w:rFonts w:asciiTheme="minorEastAsia" w:eastAsiaTheme="minorEastAsia" w:hAnsiTheme="minorEastAsia" w:hint="eastAsia"/>
          <w:sz w:val="21"/>
          <w:szCs w:val="21"/>
        </w:rPr>
        <w:t>层面</w:t>
      </w:r>
      <w:r w:rsidRPr="006B5811">
        <w:rPr>
          <w:rFonts w:asciiTheme="minorEastAsia" w:eastAsiaTheme="minorEastAsia" w:hAnsiTheme="minorEastAsia" w:hint="eastAsia"/>
          <w:sz w:val="21"/>
          <w:szCs w:val="21"/>
        </w:rPr>
        <w:t>的知识对于项目的成功起到关键作用。此外，国家顾问由各自国家的主管部门选出，也确保国家</w:t>
      </w:r>
      <w:r w:rsidR="009D2DFD" w:rsidRPr="006B5811">
        <w:rPr>
          <w:rFonts w:asciiTheme="minorEastAsia" w:eastAsiaTheme="minorEastAsia" w:hAnsiTheme="minorEastAsia" w:hint="eastAsia"/>
          <w:sz w:val="21"/>
          <w:szCs w:val="21"/>
        </w:rPr>
        <w:t>层面</w:t>
      </w:r>
      <w:r w:rsidRPr="006B5811">
        <w:rPr>
          <w:rFonts w:asciiTheme="minorEastAsia" w:eastAsiaTheme="minorEastAsia" w:hAnsiTheme="minorEastAsia" w:hint="eastAsia"/>
          <w:sz w:val="21"/>
          <w:szCs w:val="21"/>
        </w:rPr>
        <w:t>的责任感。</w:t>
      </w:r>
    </w:p>
    <w:p w:rsidR="00517468" w:rsidRPr="006B5811" w:rsidRDefault="009A3277" w:rsidP="006B5811">
      <w:pPr>
        <w:spacing w:afterLines="50" w:after="120" w:line="340" w:lineRule="atLeast"/>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建议</w:t>
      </w:r>
      <w:r w:rsidR="00517468" w:rsidRPr="006B5811">
        <w:rPr>
          <w:rFonts w:asciiTheme="minorEastAsia" w:eastAsiaTheme="minorEastAsia" w:hAnsiTheme="minorEastAsia"/>
          <w:sz w:val="21"/>
          <w:szCs w:val="21"/>
        </w:rPr>
        <w:t>2</w:t>
      </w:r>
      <w:r w:rsidR="00EB3235">
        <w:rPr>
          <w:rFonts w:asciiTheme="minorEastAsia" w:eastAsiaTheme="minorEastAsia" w:hAnsiTheme="minorEastAsia"/>
          <w:sz w:val="21"/>
          <w:szCs w:val="21"/>
        </w:rPr>
        <w:t>：</w:t>
      </w:r>
    </w:p>
    <w:p w:rsidR="00517468" w:rsidRPr="006B5811" w:rsidRDefault="009A3277" w:rsidP="006B5811">
      <w:pPr>
        <w:spacing w:afterLines="50" w:after="120" w:line="340" w:lineRule="atLeast"/>
        <w:ind w:firstLineChars="200" w:firstLine="420"/>
        <w:jc w:val="both"/>
        <w:rPr>
          <w:rFonts w:asciiTheme="minorEastAsia" w:eastAsiaTheme="minorEastAsia" w:hAnsiTheme="minorEastAsia"/>
          <w:sz w:val="21"/>
          <w:szCs w:val="21"/>
        </w:rPr>
      </w:pPr>
      <w:r w:rsidRPr="006B5811">
        <w:rPr>
          <w:rFonts w:asciiTheme="minorEastAsia" w:eastAsiaTheme="minorEastAsia" w:hAnsiTheme="minorEastAsia" w:hint="eastAsia"/>
          <w:sz w:val="21"/>
          <w:szCs w:val="21"/>
        </w:rPr>
        <w:t>如果今后实施类似项目，建议采用同样的任命国家顾问方法，以确保项目在国家</w:t>
      </w:r>
      <w:r w:rsidR="009D2DFD" w:rsidRPr="006B5811">
        <w:rPr>
          <w:rFonts w:asciiTheme="minorEastAsia" w:eastAsiaTheme="minorEastAsia" w:hAnsiTheme="minorEastAsia" w:hint="eastAsia"/>
          <w:sz w:val="21"/>
          <w:szCs w:val="21"/>
        </w:rPr>
        <w:t>层面</w:t>
      </w:r>
      <w:r w:rsidRPr="006B5811">
        <w:rPr>
          <w:rFonts w:asciiTheme="minorEastAsia" w:eastAsiaTheme="minorEastAsia" w:hAnsiTheme="minorEastAsia" w:hint="eastAsia"/>
          <w:sz w:val="21"/>
          <w:szCs w:val="21"/>
        </w:rPr>
        <w:t>顺利进</w:t>
      </w:r>
      <w:r w:rsidR="006B5811">
        <w:rPr>
          <w:rFonts w:asciiTheme="minorEastAsia" w:eastAsiaTheme="minorEastAsia" w:hAnsiTheme="minorEastAsia" w:hint="cs"/>
          <w:sz w:val="21"/>
          <w:szCs w:val="21"/>
        </w:rPr>
        <w:t>‍</w:t>
      </w:r>
      <w:r w:rsidRPr="006B5811">
        <w:rPr>
          <w:rFonts w:asciiTheme="minorEastAsia" w:eastAsiaTheme="minorEastAsia" w:hAnsiTheme="minorEastAsia" w:hint="eastAsia"/>
          <w:sz w:val="21"/>
          <w:szCs w:val="21"/>
        </w:rPr>
        <w:t>行。</w:t>
      </w:r>
    </w:p>
    <w:p w:rsidR="00517468" w:rsidRPr="006B5811" w:rsidRDefault="00767826" w:rsidP="006B5811">
      <w:pPr>
        <w:keepNext/>
        <w:spacing w:beforeLines="100" w:before="240" w:afterLines="50" w:after="120" w:line="340" w:lineRule="atLeast"/>
        <w:rPr>
          <w:rFonts w:ascii="KaiTi" w:eastAsia="KaiTi" w:hAnsi="KaiTi"/>
          <w:b/>
          <w:sz w:val="21"/>
          <w:szCs w:val="21"/>
          <w:u w:val="single"/>
        </w:rPr>
      </w:pPr>
      <w:r w:rsidRPr="006B5811">
        <w:rPr>
          <w:rFonts w:ascii="KaiTi" w:eastAsia="KaiTi" w:hAnsi="KaiTi" w:hint="eastAsia"/>
          <w:b/>
          <w:sz w:val="21"/>
          <w:szCs w:val="21"/>
          <w:u w:val="single"/>
        </w:rPr>
        <w:t>有效性</w:t>
      </w:r>
    </w:p>
    <w:p w:rsidR="00517468" w:rsidRPr="00337F82" w:rsidRDefault="009A7174" w:rsidP="00337F82">
      <w:pPr>
        <w:pStyle w:val="ListParagraph"/>
        <w:numPr>
          <w:ilvl w:val="3"/>
          <w:numId w:val="8"/>
        </w:numPr>
        <w:spacing w:beforeLines="100" w:before="240" w:afterLines="50" w:after="120" w:line="340" w:lineRule="atLeast"/>
        <w:ind w:left="709" w:hanging="709"/>
        <w:contextualSpacing w:val="0"/>
        <w:rPr>
          <w:rFonts w:ascii="KaiTi" w:eastAsia="KaiTi" w:hAnsi="KaiTi"/>
          <w:sz w:val="21"/>
          <w:szCs w:val="21"/>
        </w:rPr>
      </w:pPr>
      <w:r w:rsidRPr="00337F82">
        <w:rPr>
          <w:rFonts w:ascii="KaiTi" w:eastAsia="KaiTi" w:hAnsi="KaiTi" w:hint="eastAsia"/>
          <w:sz w:val="21"/>
          <w:szCs w:val="21"/>
        </w:rPr>
        <w:t>混合式学习</w:t>
      </w:r>
    </w:p>
    <w:p w:rsidR="00517468" w:rsidRPr="00337F82" w:rsidRDefault="009A7174" w:rsidP="00337F82">
      <w:pPr>
        <w:spacing w:afterLines="50" w:after="120" w:line="340" w:lineRule="atLeast"/>
        <w:ind w:firstLineChars="200" w:firstLine="420"/>
        <w:jc w:val="both"/>
        <w:rPr>
          <w:rFonts w:asciiTheme="minorEastAsia" w:eastAsiaTheme="minorEastAsia" w:hAnsiTheme="minorEastAsia"/>
          <w:sz w:val="21"/>
          <w:szCs w:val="21"/>
        </w:rPr>
      </w:pPr>
      <w:r w:rsidRPr="00337F82">
        <w:rPr>
          <w:rFonts w:asciiTheme="minorEastAsia" w:eastAsiaTheme="minorEastAsia" w:hAnsiTheme="minorEastAsia" w:hint="eastAsia"/>
          <w:sz w:val="21"/>
          <w:szCs w:val="21"/>
        </w:rPr>
        <w:t>远程学习和面授教学的结合受到所有参与者的高度赞赏。这种方法保证受训学员可以有一定的灵活度，在时间允许的情况下完成</w:t>
      </w:r>
      <w:r w:rsidR="009A3277" w:rsidRPr="00337F82">
        <w:rPr>
          <w:rFonts w:asciiTheme="minorEastAsia" w:eastAsiaTheme="minorEastAsia" w:hAnsiTheme="minorEastAsia" w:hint="eastAsia"/>
          <w:sz w:val="21"/>
          <w:szCs w:val="21"/>
        </w:rPr>
        <w:t>各部分课程，同时确保与其他学员</w:t>
      </w:r>
      <w:r w:rsidRPr="00337F82">
        <w:rPr>
          <w:rFonts w:asciiTheme="minorEastAsia" w:eastAsiaTheme="minorEastAsia" w:hAnsiTheme="minorEastAsia" w:hint="eastAsia"/>
          <w:sz w:val="21"/>
          <w:szCs w:val="21"/>
        </w:rPr>
        <w:t>和专业讲师有</w:t>
      </w:r>
      <w:r w:rsidR="009A3277" w:rsidRPr="00337F82">
        <w:rPr>
          <w:rFonts w:asciiTheme="minorEastAsia" w:eastAsiaTheme="minorEastAsia" w:hAnsiTheme="minorEastAsia" w:hint="eastAsia"/>
          <w:sz w:val="21"/>
          <w:szCs w:val="21"/>
        </w:rPr>
        <w:t>更多机会进行</w:t>
      </w:r>
      <w:r w:rsidRPr="00337F82">
        <w:rPr>
          <w:rFonts w:asciiTheme="minorEastAsia" w:eastAsiaTheme="minorEastAsia" w:hAnsiTheme="minorEastAsia" w:hint="eastAsia"/>
          <w:sz w:val="21"/>
          <w:szCs w:val="21"/>
        </w:rPr>
        <w:t>实用的面对面讨论，从而加强对培训主题的理解和学习。</w:t>
      </w:r>
    </w:p>
    <w:p w:rsidR="00517468" w:rsidRPr="00BD1260" w:rsidRDefault="009A7174" w:rsidP="00BD1260">
      <w:pPr>
        <w:spacing w:afterLines="50" w:after="120" w:line="340" w:lineRule="atLeast"/>
        <w:jc w:val="both"/>
        <w:rPr>
          <w:rFonts w:asciiTheme="minorEastAsia" w:eastAsiaTheme="minorEastAsia" w:hAnsiTheme="minorEastAsia"/>
          <w:sz w:val="21"/>
          <w:szCs w:val="21"/>
        </w:rPr>
      </w:pPr>
      <w:r w:rsidRPr="00BD1260">
        <w:rPr>
          <w:rFonts w:asciiTheme="minorEastAsia" w:eastAsiaTheme="minorEastAsia" w:hAnsiTheme="minorEastAsia" w:hint="eastAsia"/>
          <w:sz w:val="21"/>
          <w:szCs w:val="21"/>
        </w:rPr>
        <w:t>建议</w:t>
      </w:r>
      <w:r w:rsidR="00517468" w:rsidRPr="00BD1260">
        <w:rPr>
          <w:rFonts w:asciiTheme="minorEastAsia" w:eastAsiaTheme="minorEastAsia" w:hAnsiTheme="minorEastAsia"/>
          <w:sz w:val="21"/>
          <w:szCs w:val="21"/>
        </w:rPr>
        <w:t>3</w:t>
      </w:r>
      <w:r w:rsidR="00EB3235">
        <w:rPr>
          <w:rFonts w:asciiTheme="minorEastAsia" w:eastAsiaTheme="minorEastAsia" w:hAnsiTheme="minorEastAsia"/>
          <w:sz w:val="21"/>
          <w:szCs w:val="21"/>
        </w:rPr>
        <w:t>：</w:t>
      </w:r>
    </w:p>
    <w:p w:rsidR="00517468" w:rsidRPr="00BD1260" w:rsidRDefault="009A7174" w:rsidP="00BD1260">
      <w:pPr>
        <w:spacing w:afterLines="50" w:after="120" w:line="340" w:lineRule="atLeast"/>
        <w:ind w:firstLineChars="200" w:firstLine="420"/>
        <w:jc w:val="both"/>
        <w:rPr>
          <w:rFonts w:asciiTheme="minorEastAsia" w:eastAsiaTheme="minorEastAsia" w:hAnsiTheme="minorEastAsia"/>
          <w:sz w:val="21"/>
          <w:szCs w:val="21"/>
        </w:rPr>
      </w:pPr>
      <w:r w:rsidRPr="00BD1260">
        <w:rPr>
          <w:rFonts w:asciiTheme="minorEastAsia" w:eastAsiaTheme="minorEastAsia" w:hAnsiTheme="minorEastAsia" w:hint="eastAsia"/>
          <w:sz w:val="21"/>
          <w:szCs w:val="21"/>
        </w:rPr>
        <w:t>未来这一性质的课程建议采取与本项目相同的混合式学习方法。学习和教学方法的结合适合所有国家和所有参与者，因此对于技能和知识的提高起到关键作用。</w:t>
      </w:r>
    </w:p>
    <w:p w:rsidR="00517468" w:rsidRPr="0019336D" w:rsidRDefault="009A7174" w:rsidP="00BD1260">
      <w:pPr>
        <w:keepNext/>
        <w:spacing w:beforeLines="100" w:before="240" w:afterLines="50" w:after="120" w:line="340" w:lineRule="atLeast"/>
        <w:rPr>
          <w:rFonts w:eastAsiaTheme="minorEastAsia"/>
          <w:b/>
          <w:i/>
          <w:szCs w:val="22"/>
          <w:u w:val="single"/>
        </w:rPr>
      </w:pPr>
      <w:r w:rsidRPr="00BD1260">
        <w:rPr>
          <w:rFonts w:ascii="KaiTi" w:eastAsia="KaiTi" w:hAnsi="KaiTi" w:hint="eastAsia"/>
          <w:b/>
          <w:sz w:val="21"/>
          <w:szCs w:val="21"/>
          <w:u w:val="single"/>
        </w:rPr>
        <w:t>可持续性</w:t>
      </w:r>
    </w:p>
    <w:p w:rsidR="00517468" w:rsidRPr="00BD1260" w:rsidRDefault="001B0DD8" w:rsidP="00BD1260">
      <w:pPr>
        <w:pStyle w:val="ListParagraph"/>
        <w:numPr>
          <w:ilvl w:val="3"/>
          <w:numId w:val="8"/>
        </w:numPr>
        <w:spacing w:beforeLines="100" w:before="240" w:afterLines="50" w:after="120" w:line="340" w:lineRule="atLeast"/>
        <w:ind w:left="709" w:hanging="709"/>
        <w:contextualSpacing w:val="0"/>
        <w:rPr>
          <w:rFonts w:ascii="KaiTi" w:eastAsia="KaiTi" w:hAnsi="KaiTi"/>
          <w:sz w:val="21"/>
          <w:szCs w:val="21"/>
        </w:rPr>
      </w:pPr>
      <w:r w:rsidRPr="00BD1260">
        <w:rPr>
          <w:rFonts w:ascii="KaiTi" w:eastAsia="KaiTi" w:hAnsi="KaiTi" w:hint="eastAsia"/>
          <w:sz w:val="21"/>
          <w:szCs w:val="21"/>
        </w:rPr>
        <w:t>继续投入</w:t>
      </w:r>
    </w:p>
    <w:p w:rsidR="00517468" w:rsidRPr="00BD1260" w:rsidRDefault="009A7174" w:rsidP="00BD1260">
      <w:pPr>
        <w:spacing w:afterLines="50" w:after="120" w:line="340" w:lineRule="atLeast"/>
        <w:ind w:firstLineChars="200" w:firstLine="420"/>
        <w:jc w:val="both"/>
        <w:rPr>
          <w:rFonts w:asciiTheme="minorEastAsia" w:eastAsiaTheme="minorEastAsia" w:hAnsiTheme="minorEastAsia"/>
          <w:sz w:val="21"/>
          <w:szCs w:val="21"/>
        </w:rPr>
      </w:pPr>
      <w:r w:rsidRPr="00BD1260">
        <w:rPr>
          <w:rFonts w:asciiTheme="minorEastAsia" w:eastAsiaTheme="minorEastAsia" w:hAnsiTheme="minorEastAsia" w:hint="eastAsia"/>
          <w:sz w:val="21"/>
          <w:szCs w:val="21"/>
        </w:rPr>
        <w:t>本次审评访谈的所有群体的利益攸关方都强调为本次项目受训人员提供持续支持的重要性。</w:t>
      </w:r>
    </w:p>
    <w:p w:rsidR="00517468" w:rsidRPr="00BD1260" w:rsidRDefault="00763666" w:rsidP="00BD1260">
      <w:pPr>
        <w:spacing w:afterLines="50" w:after="120" w:line="340" w:lineRule="atLeast"/>
        <w:jc w:val="both"/>
        <w:rPr>
          <w:rFonts w:asciiTheme="minorEastAsia" w:eastAsiaTheme="minorEastAsia" w:hAnsiTheme="minorEastAsia"/>
          <w:sz w:val="21"/>
          <w:szCs w:val="21"/>
        </w:rPr>
      </w:pPr>
      <w:r w:rsidRPr="00BD1260">
        <w:rPr>
          <w:rFonts w:asciiTheme="minorEastAsia" w:eastAsiaTheme="minorEastAsia" w:hAnsiTheme="minorEastAsia" w:hint="eastAsia"/>
          <w:sz w:val="21"/>
          <w:szCs w:val="21"/>
        </w:rPr>
        <w:t>建议</w:t>
      </w:r>
      <w:r w:rsidR="00517468" w:rsidRPr="00BD1260">
        <w:rPr>
          <w:rFonts w:asciiTheme="minorEastAsia" w:eastAsiaTheme="minorEastAsia" w:hAnsiTheme="minorEastAsia"/>
          <w:sz w:val="21"/>
          <w:szCs w:val="21"/>
        </w:rPr>
        <w:t>4</w:t>
      </w:r>
      <w:r w:rsidR="00EB3235">
        <w:rPr>
          <w:rFonts w:asciiTheme="minorEastAsia" w:eastAsiaTheme="minorEastAsia" w:hAnsiTheme="minorEastAsia"/>
          <w:sz w:val="21"/>
          <w:szCs w:val="21"/>
        </w:rPr>
        <w:t>：</w:t>
      </w:r>
    </w:p>
    <w:p w:rsidR="00517468" w:rsidRPr="00BD1260" w:rsidRDefault="00763666" w:rsidP="00BD1260">
      <w:pPr>
        <w:spacing w:afterLines="50" w:after="120" w:line="340" w:lineRule="atLeast"/>
        <w:ind w:firstLineChars="200" w:firstLine="420"/>
        <w:jc w:val="both"/>
        <w:rPr>
          <w:rFonts w:asciiTheme="minorEastAsia" w:eastAsiaTheme="minorEastAsia" w:hAnsiTheme="minorEastAsia"/>
          <w:sz w:val="21"/>
          <w:szCs w:val="21"/>
        </w:rPr>
      </w:pPr>
      <w:r w:rsidRPr="00BD1260">
        <w:rPr>
          <w:rFonts w:asciiTheme="minorEastAsia" w:eastAsiaTheme="minorEastAsia" w:hAnsiTheme="minorEastAsia" w:hint="eastAsia"/>
          <w:sz w:val="21"/>
          <w:szCs w:val="21"/>
        </w:rPr>
        <w:t>应为已经受益于本项目的法官提供高级或进修培训，以便确保他们继续时刻跟踪知识产权的发展，并维持项目带来的进步势头。或者也可以举办会议，邀请所有</w:t>
      </w:r>
      <w:r w:rsidR="00DC7310" w:rsidRPr="00BD1260">
        <w:rPr>
          <w:rFonts w:asciiTheme="minorEastAsia" w:eastAsiaTheme="minorEastAsia" w:hAnsiTheme="minorEastAsia" w:hint="eastAsia"/>
          <w:sz w:val="21"/>
          <w:szCs w:val="21"/>
        </w:rPr>
        <w:t>受训法官参加，给他们互相交流、了解</w:t>
      </w:r>
      <w:r w:rsidRPr="00BD1260">
        <w:rPr>
          <w:rFonts w:asciiTheme="minorEastAsia" w:eastAsiaTheme="minorEastAsia" w:hAnsiTheme="minorEastAsia" w:hint="eastAsia"/>
          <w:sz w:val="21"/>
          <w:szCs w:val="21"/>
        </w:rPr>
        <w:t>知识产权新发展的机会。</w:t>
      </w:r>
    </w:p>
    <w:p w:rsidR="00517468" w:rsidRPr="00BA18FB" w:rsidRDefault="009A7174" w:rsidP="00100E52">
      <w:pPr>
        <w:pStyle w:val="ListParagraph"/>
        <w:keepNext/>
        <w:numPr>
          <w:ilvl w:val="3"/>
          <w:numId w:val="8"/>
        </w:numPr>
        <w:spacing w:beforeLines="100" w:before="240" w:afterLines="50" w:after="120" w:line="340" w:lineRule="atLeast"/>
        <w:ind w:left="709" w:hanging="709"/>
        <w:contextualSpacing w:val="0"/>
        <w:rPr>
          <w:rFonts w:ascii="KaiTi" w:eastAsia="KaiTi" w:hAnsi="KaiTi"/>
          <w:sz w:val="21"/>
          <w:szCs w:val="21"/>
        </w:rPr>
      </w:pPr>
      <w:r w:rsidRPr="00BA18FB">
        <w:rPr>
          <w:rFonts w:ascii="KaiTi" w:eastAsia="KaiTi" w:hAnsi="KaiTi" w:hint="eastAsia"/>
          <w:sz w:val="21"/>
          <w:szCs w:val="21"/>
        </w:rPr>
        <w:t>推广</w:t>
      </w:r>
    </w:p>
    <w:p w:rsidR="00517468" w:rsidRPr="00BA18FB" w:rsidRDefault="008150F7" w:rsidP="00BA18FB">
      <w:pPr>
        <w:spacing w:afterLines="50" w:after="120" w:line="340" w:lineRule="atLeast"/>
        <w:ind w:firstLineChars="200" w:firstLine="420"/>
        <w:jc w:val="both"/>
        <w:rPr>
          <w:rFonts w:asciiTheme="minorEastAsia" w:eastAsiaTheme="minorEastAsia" w:hAnsiTheme="minorEastAsia"/>
          <w:sz w:val="21"/>
          <w:szCs w:val="21"/>
        </w:rPr>
      </w:pPr>
      <w:r w:rsidRPr="00BA18FB">
        <w:rPr>
          <w:rFonts w:asciiTheme="minorEastAsia" w:eastAsiaTheme="minorEastAsia" w:hAnsiTheme="minorEastAsia" w:hint="eastAsia"/>
          <w:sz w:val="21"/>
          <w:szCs w:val="21"/>
        </w:rPr>
        <w:t>可持续性的关键因素之一是确保参与项目的国家今后的法官以及其它国家的法官都能够从这个受到高度评价的项目中受益，进一步提高技能和能力。</w:t>
      </w:r>
    </w:p>
    <w:p w:rsidR="00100E52" w:rsidRDefault="00763666" w:rsidP="00100E52">
      <w:pPr>
        <w:spacing w:afterLines="50" w:after="120" w:line="340" w:lineRule="atLeast"/>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建议</w:t>
      </w:r>
      <w:r w:rsidR="00100E52">
        <w:rPr>
          <w:rFonts w:asciiTheme="minorEastAsia" w:eastAsiaTheme="minorEastAsia" w:hAnsiTheme="minorEastAsia"/>
          <w:sz w:val="21"/>
          <w:szCs w:val="21"/>
        </w:rPr>
        <w:t>5(a)</w:t>
      </w:r>
      <w:r w:rsidR="00EB3235">
        <w:rPr>
          <w:rFonts w:asciiTheme="minorEastAsia" w:eastAsiaTheme="minorEastAsia" w:hAnsiTheme="minorEastAsia"/>
          <w:sz w:val="21"/>
          <w:szCs w:val="21"/>
        </w:rPr>
        <w:t>：</w:t>
      </w:r>
    </w:p>
    <w:p w:rsidR="00517468" w:rsidRPr="00100E52" w:rsidRDefault="0088319C"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建议继续与四个试点国家交流并提供支持，衡量它们继续为更多法官提供培训的能力，目标是确保培养熟悉知识产权的新一代法官。</w:t>
      </w:r>
    </w:p>
    <w:p w:rsidR="00517468" w:rsidRPr="00100E52" w:rsidRDefault="0088319C" w:rsidP="00100E52">
      <w:pPr>
        <w:spacing w:afterLines="50" w:after="120" w:line="340" w:lineRule="atLeast"/>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建议</w:t>
      </w:r>
      <w:r w:rsidR="00517468" w:rsidRPr="00100E52">
        <w:rPr>
          <w:rFonts w:asciiTheme="minorEastAsia" w:eastAsiaTheme="minorEastAsia" w:hAnsiTheme="minorEastAsia"/>
          <w:sz w:val="21"/>
          <w:szCs w:val="21"/>
        </w:rPr>
        <w:t>5(b)</w:t>
      </w:r>
      <w:r w:rsidR="00EB3235">
        <w:rPr>
          <w:rFonts w:asciiTheme="minorEastAsia" w:eastAsiaTheme="minorEastAsia" w:hAnsiTheme="minorEastAsia"/>
          <w:sz w:val="21"/>
          <w:szCs w:val="21"/>
        </w:rPr>
        <w:t>：</w:t>
      </w:r>
    </w:p>
    <w:p w:rsidR="00517468" w:rsidRPr="00100E52" w:rsidRDefault="0088319C"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对司法培训机构的摸底调查是本项目起点工作的一部分，建议进一步调查，以便</w:t>
      </w:r>
    </w:p>
    <w:p w:rsidR="00517468" w:rsidRPr="00100E52" w:rsidRDefault="00065DEE" w:rsidP="00100E52">
      <w:pPr>
        <w:pStyle w:val="ListParagraph"/>
        <w:numPr>
          <w:ilvl w:val="0"/>
          <w:numId w:val="33"/>
        </w:numPr>
        <w:spacing w:afterLines="50" w:after="120" w:line="340" w:lineRule="atLeast"/>
        <w:contextualSpacing w:val="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已开发模块和手册可以用于邻国</w:t>
      </w:r>
      <w:r w:rsidR="00100E52">
        <w:rPr>
          <w:rFonts w:asciiTheme="minorEastAsia" w:eastAsiaTheme="minorEastAsia" w:hAnsiTheme="minorEastAsia" w:hint="eastAsia"/>
          <w:sz w:val="21"/>
          <w:szCs w:val="21"/>
        </w:rPr>
        <w:t>；</w:t>
      </w:r>
    </w:p>
    <w:p w:rsidR="00517468" w:rsidRPr="00100E52" w:rsidRDefault="00065DEE" w:rsidP="00100E52">
      <w:pPr>
        <w:pStyle w:val="ListParagraph"/>
        <w:numPr>
          <w:ilvl w:val="0"/>
          <w:numId w:val="33"/>
        </w:numPr>
        <w:spacing w:afterLines="50" w:after="120" w:line="340" w:lineRule="atLeast"/>
        <w:contextualSpacing w:val="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受训法官和法律专业人员有能力在邻国提供培训。</w:t>
      </w:r>
    </w:p>
    <w:p w:rsidR="00517468" w:rsidRPr="00100E52" w:rsidRDefault="00065DEE"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产权组织在上述两项建议中的参与和财政支持至关重要。</w:t>
      </w:r>
    </w:p>
    <w:p w:rsidR="00517468" w:rsidRPr="00100E52" w:rsidRDefault="000B4F21" w:rsidP="00100E52">
      <w:pPr>
        <w:pStyle w:val="ListParagraph"/>
        <w:keepNext/>
        <w:numPr>
          <w:ilvl w:val="3"/>
          <w:numId w:val="8"/>
        </w:numPr>
        <w:spacing w:beforeLines="100" w:before="240" w:afterLines="50" w:after="120" w:line="340" w:lineRule="atLeast"/>
        <w:ind w:left="709" w:hanging="709"/>
        <w:contextualSpacing w:val="0"/>
        <w:rPr>
          <w:rFonts w:ascii="KaiTi" w:eastAsia="KaiTi" w:hAnsi="KaiTi"/>
          <w:sz w:val="21"/>
          <w:szCs w:val="21"/>
        </w:rPr>
      </w:pPr>
      <w:r w:rsidRPr="00100E52">
        <w:rPr>
          <w:rFonts w:ascii="KaiTi" w:eastAsia="KaiTi" w:hAnsi="KaiTi" w:hint="eastAsia"/>
          <w:sz w:val="21"/>
          <w:szCs w:val="21"/>
        </w:rPr>
        <w:t>监测</w:t>
      </w:r>
    </w:p>
    <w:p w:rsidR="00517468" w:rsidRPr="00100E52" w:rsidRDefault="00BA1670"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监测培训的影响及其</w:t>
      </w:r>
      <w:r w:rsidR="000B4F21" w:rsidRPr="00100E52">
        <w:rPr>
          <w:rFonts w:asciiTheme="minorEastAsia" w:eastAsiaTheme="minorEastAsia" w:hAnsiTheme="minorEastAsia" w:hint="eastAsia"/>
          <w:sz w:val="21"/>
          <w:szCs w:val="21"/>
        </w:rPr>
        <w:t>长期可持续性尚为时过早。但有必要对此有所了解，以确保今后类似项目和课程的设计可以从中借鉴经验。</w:t>
      </w:r>
    </w:p>
    <w:p w:rsidR="00517468" w:rsidRPr="00100E52" w:rsidRDefault="00065DEE" w:rsidP="00100E52">
      <w:pPr>
        <w:spacing w:afterLines="50" w:after="120" w:line="340" w:lineRule="atLeast"/>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建议</w:t>
      </w:r>
      <w:r w:rsidR="00517468" w:rsidRPr="00100E52">
        <w:rPr>
          <w:rFonts w:asciiTheme="minorEastAsia" w:eastAsiaTheme="minorEastAsia" w:hAnsiTheme="minorEastAsia"/>
          <w:sz w:val="21"/>
          <w:szCs w:val="21"/>
        </w:rPr>
        <w:t>6</w:t>
      </w:r>
      <w:r w:rsidR="00EB3235">
        <w:rPr>
          <w:rFonts w:asciiTheme="minorEastAsia" w:eastAsiaTheme="minorEastAsia" w:hAnsiTheme="minorEastAsia"/>
          <w:sz w:val="21"/>
          <w:szCs w:val="21"/>
        </w:rPr>
        <w:t>：</w:t>
      </w:r>
    </w:p>
    <w:p w:rsidR="00517468" w:rsidRPr="00100E52" w:rsidRDefault="00065DEE"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为评估长期影响，建议产权组织继续对项目参与者和相关司法培训机构进行项目监测，为期二至五年，</w:t>
      </w:r>
      <w:r w:rsidR="00BA1670" w:rsidRPr="00100E52">
        <w:rPr>
          <w:rFonts w:asciiTheme="minorEastAsia" w:eastAsiaTheme="minorEastAsia" w:hAnsiTheme="minorEastAsia" w:hint="eastAsia"/>
          <w:sz w:val="21"/>
          <w:szCs w:val="21"/>
        </w:rPr>
        <w:t>未来培训课程的</w:t>
      </w:r>
      <w:r w:rsidRPr="00100E52">
        <w:rPr>
          <w:rFonts w:asciiTheme="minorEastAsia" w:eastAsiaTheme="minorEastAsia" w:hAnsiTheme="minorEastAsia" w:hint="eastAsia"/>
          <w:sz w:val="21"/>
          <w:szCs w:val="21"/>
        </w:rPr>
        <w:t>设计和实施可以利用收集的数据。</w:t>
      </w:r>
    </w:p>
    <w:p w:rsidR="00517468" w:rsidRPr="00100E52" w:rsidRDefault="000B4F21" w:rsidP="00100E52">
      <w:pPr>
        <w:pStyle w:val="ListParagraph"/>
        <w:keepNext/>
        <w:numPr>
          <w:ilvl w:val="3"/>
          <w:numId w:val="8"/>
        </w:numPr>
        <w:spacing w:beforeLines="100" w:before="240" w:afterLines="50" w:after="120" w:line="340" w:lineRule="atLeast"/>
        <w:ind w:left="709" w:hanging="709"/>
        <w:contextualSpacing w:val="0"/>
        <w:rPr>
          <w:rFonts w:ascii="KaiTi" w:eastAsia="KaiTi" w:hAnsi="KaiTi"/>
          <w:sz w:val="21"/>
          <w:szCs w:val="21"/>
        </w:rPr>
      </w:pPr>
      <w:r w:rsidRPr="00100E52">
        <w:rPr>
          <w:rFonts w:ascii="KaiTi" w:eastAsia="KaiTi" w:hAnsi="KaiTi" w:hint="eastAsia"/>
          <w:sz w:val="21"/>
          <w:szCs w:val="21"/>
        </w:rPr>
        <w:t>加入讨论论坛</w:t>
      </w:r>
    </w:p>
    <w:p w:rsidR="00517468" w:rsidRPr="00100E52" w:rsidRDefault="000B4F21"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除了继续培训那些已经受益的群体，一些利益攸关方还特别指出，应当维持项目的进步势头，在</w:t>
      </w:r>
      <w:r w:rsidR="00472125" w:rsidRPr="00100E52">
        <w:rPr>
          <w:rFonts w:asciiTheme="minorEastAsia" w:eastAsiaTheme="minorEastAsia" w:hAnsiTheme="minorEastAsia" w:hint="eastAsia"/>
          <w:sz w:val="21"/>
          <w:szCs w:val="21"/>
        </w:rPr>
        <w:t>课程学习</w:t>
      </w:r>
      <w:r w:rsidRPr="00100E52">
        <w:rPr>
          <w:rFonts w:asciiTheme="minorEastAsia" w:eastAsiaTheme="minorEastAsia" w:hAnsiTheme="minorEastAsia" w:hint="eastAsia"/>
          <w:sz w:val="21"/>
          <w:szCs w:val="21"/>
        </w:rPr>
        <w:t>获得知识的基础上进一步发展。</w:t>
      </w:r>
      <w:r w:rsidR="00472125" w:rsidRPr="00100E52">
        <w:rPr>
          <w:rFonts w:asciiTheme="minorEastAsia" w:eastAsiaTheme="minorEastAsia" w:hAnsiTheme="minorEastAsia" w:hint="eastAsia"/>
          <w:sz w:val="21"/>
          <w:szCs w:val="21"/>
        </w:rPr>
        <w:t>不但</w:t>
      </w:r>
      <w:r w:rsidRPr="00100E52">
        <w:rPr>
          <w:rFonts w:asciiTheme="minorEastAsia" w:eastAsiaTheme="minorEastAsia" w:hAnsiTheme="minorEastAsia" w:hint="eastAsia"/>
          <w:sz w:val="21"/>
          <w:szCs w:val="21"/>
        </w:rPr>
        <w:t>可以增加培训或进修培训（如建议5</w:t>
      </w:r>
      <w:r w:rsidR="00472125" w:rsidRPr="00100E52">
        <w:rPr>
          <w:rFonts w:asciiTheme="minorEastAsia" w:eastAsiaTheme="minorEastAsia" w:hAnsiTheme="minorEastAsia" w:hint="eastAsia"/>
          <w:sz w:val="21"/>
          <w:szCs w:val="21"/>
        </w:rPr>
        <w:t>的提议），也可以通过其它方式达到目的</w:t>
      </w:r>
      <w:r w:rsidRPr="00100E52">
        <w:rPr>
          <w:rFonts w:asciiTheme="minorEastAsia" w:eastAsiaTheme="minorEastAsia" w:hAnsiTheme="minorEastAsia" w:hint="eastAsia"/>
          <w:sz w:val="21"/>
          <w:szCs w:val="21"/>
        </w:rPr>
        <w:t>。</w:t>
      </w:r>
    </w:p>
    <w:p w:rsidR="00517468" w:rsidRPr="00100E52" w:rsidRDefault="000B4F21" w:rsidP="00100E52">
      <w:pPr>
        <w:spacing w:afterLines="50" w:after="120" w:line="340" w:lineRule="atLeast"/>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建议</w:t>
      </w:r>
      <w:r w:rsidR="00517468" w:rsidRPr="00100E52">
        <w:rPr>
          <w:rFonts w:asciiTheme="minorEastAsia" w:eastAsiaTheme="minorEastAsia" w:hAnsiTheme="minorEastAsia"/>
          <w:sz w:val="21"/>
          <w:szCs w:val="21"/>
        </w:rPr>
        <w:t>7</w:t>
      </w:r>
      <w:r w:rsidR="00EB3235">
        <w:rPr>
          <w:rFonts w:asciiTheme="minorEastAsia" w:eastAsiaTheme="minorEastAsia" w:hAnsiTheme="minorEastAsia"/>
          <w:sz w:val="21"/>
          <w:szCs w:val="21"/>
        </w:rPr>
        <w:t>：</w:t>
      </w:r>
    </w:p>
    <w:p w:rsidR="00517468" w:rsidRPr="00100E52" w:rsidRDefault="000B4F21" w:rsidP="00100E52">
      <w:pPr>
        <w:spacing w:afterLines="50" w:after="120" w:line="340" w:lineRule="atLeast"/>
        <w:ind w:firstLineChars="200" w:firstLine="420"/>
        <w:jc w:val="both"/>
        <w:rPr>
          <w:rFonts w:asciiTheme="minorEastAsia" w:eastAsiaTheme="minorEastAsia" w:hAnsiTheme="minorEastAsia"/>
          <w:sz w:val="21"/>
          <w:szCs w:val="21"/>
        </w:rPr>
      </w:pPr>
      <w:r w:rsidRPr="00100E52">
        <w:rPr>
          <w:rFonts w:asciiTheme="minorEastAsia" w:eastAsiaTheme="minorEastAsia" w:hAnsiTheme="minorEastAsia" w:hint="eastAsia"/>
          <w:sz w:val="21"/>
          <w:szCs w:val="21"/>
        </w:rPr>
        <w:t>建议考虑邀请受训法官参加产权组织举办的知识产权讨论，或者在修订知识</w:t>
      </w:r>
      <w:r w:rsidR="003A2DB3" w:rsidRPr="00100E52">
        <w:rPr>
          <w:rFonts w:asciiTheme="minorEastAsia" w:eastAsiaTheme="minorEastAsia" w:hAnsiTheme="minorEastAsia" w:hint="eastAsia"/>
          <w:sz w:val="21"/>
          <w:szCs w:val="21"/>
        </w:rPr>
        <w:t>产权协议时征求他们的意见。这种作法有助于保持研究这一主题的动力，确保</w:t>
      </w:r>
      <w:r w:rsidRPr="00100E52">
        <w:rPr>
          <w:rFonts w:asciiTheme="minorEastAsia" w:eastAsiaTheme="minorEastAsia" w:hAnsiTheme="minorEastAsia" w:hint="eastAsia"/>
          <w:sz w:val="21"/>
          <w:szCs w:val="21"/>
        </w:rPr>
        <w:t>参与课程的人员一直</w:t>
      </w:r>
      <w:r w:rsidR="003A2DB3" w:rsidRPr="00100E52">
        <w:rPr>
          <w:rFonts w:asciiTheme="minorEastAsia" w:eastAsiaTheme="minorEastAsia" w:hAnsiTheme="minorEastAsia" w:hint="eastAsia"/>
          <w:sz w:val="21"/>
          <w:szCs w:val="21"/>
        </w:rPr>
        <w:t>对此抱有</w:t>
      </w:r>
      <w:r w:rsidRPr="00100E52">
        <w:rPr>
          <w:rFonts w:asciiTheme="minorEastAsia" w:eastAsiaTheme="minorEastAsia" w:hAnsiTheme="minorEastAsia" w:hint="eastAsia"/>
          <w:sz w:val="21"/>
          <w:szCs w:val="21"/>
        </w:rPr>
        <w:t>热情。</w:t>
      </w:r>
    </w:p>
    <w:p w:rsidR="009C493A" w:rsidRDefault="009C493A" w:rsidP="00517468">
      <w:pPr>
        <w:jc w:val="both"/>
        <w:rPr>
          <w:szCs w:val="22"/>
        </w:rPr>
      </w:pPr>
    </w:p>
    <w:p w:rsidR="009C493A" w:rsidRDefault="009C493A" w:rsidP="00517468">
      <w:pPr>
        <w:jc w:val="both"/>
        <w:rPr>
          <w:szCs w:val="22"/>
        </w:rPr>
      </w:pPr>
    </w:p>
    <w:p w:rsidR="00BE4AB1" w:rsidRPr="00BE4AB1" w:rsidRDefault="00BE4AB1" w:rsidP="00433F63">
      <w:pPr>
        <w:spacing w:afterLines="50" w:after="120" w:line="340" w:lineRule="atLeast"/>
        <w:ind w:left="5534"/>
        <w:jc w:val="both"/>
        <w:rPr>
          <w:szCs w:val="22"/>
        </w:rPr>
        <w:sectPr w:rsidR="00BE4AB1" w:rsidRPr="00BE4AB1" w:rsidSect="00BA18FB">
          <w:headerReference w:type="default" r:id="rId17"/>
          <w:pgSz w:w="11906" w:h="16838"/>
          <w:pgMar w:top="1440" w:right="1440" w:bottom="1440" w:left="1440" w:header="510" w:footer="1020" w:gutter="0"/>
          <w:cols w:space="708"/>
          <w:docGrid w:linePitch="360"/>
        </w:sectPr>
      </w:pPr>
      <w:r w:rsidRPr="00433F63">
        <w:rPr>
          <w:rFonts w:ascii="KaiTi" w:eastAsia="KaiTi" w:hAnsi="KaiTi"/>
          <w:sz w:val="21"/>
          <w:szCs w:val="21"/>
        </w:rPr>
        <w:t>[</w:t>
      </w:r>
      <w:r w:rsidR="006C17E5" w:rsidRPr="00433F63">
        <w:rPr>
          <w:rFonts w:ascii="KaiTi" w:eastAsia="KaiTi" w:hAnsi="KaiTi" w:hint="eastAsia"/>
          <w:sz w:val="21"/>
          <w:szCs w:val="21"/>
        </w:rPr>
        <w:t>后接</w:t>
      </w:r>
      <w:r w:rsidR="00195D17" w:rsidRPr="00433F63">
        <w:rPr>
          <w:rFonts w:ascii="KaiTi" w:eastAsia="KaiTi" w:hAnsi="KaiTi" w:hint="eastAsia"/>
          <w:sz w:val="21"/>
          <w:szCs w:val="21"/>
        </w:rPr>
        <w:t>附</w:t>
      </w:r>
      <w:r w:rsidR="00433F63" w:rsidRPr="00433F63">
        <w:rPr>
          <w:rFonts w:ascii="KaiTi" w:eastAsia="KaiTi" w:hAnsi="KaiTi" w:hint="eastAsia"/>
          <w:sz w:val="21"/>
          <w:szCs w:val="21"/>
        </w:rPr>
        <w:t>录一</w:t>
      </w:r>
      <w:r>
        <w:rPr>
          <w:szCs w:val="22"/>
        </w:rPr>
        <w:t>]</w:t>
      </w:r>
    </w:p>
    <w:p w:rsidR="00517468" w:rsidRPr="008771B8" w:rsidRDefault="00195D17" w:rsidP="008771B8">
      <w:pPr>
        <w:pStyle w:val="Heading1"/>
        <w:keepNext w:val="0"/>
        <w:overflowPunct w:val="0"/>
        <w:spacing w:beforeLines="100" w:afterLines="50" w:after="120" w:line="340" w:lineRule="atLeast"/>
        <w:jc w:val="both"/>
        <w:rPr>
          <w:rFonts w:ascii="SimHei" w:eastAsia="SimHei" w:hAnsi="SimHei"/>
          <w:b w:val="0"/>
          <w:sz w:val="21"/>
          <w:szCs w:val="21"/>
        </w:rPr>
      </w:pPr>
      <w:bookmarkStart w:id="43" w:name="_Toc2000945"/>
      <w:bookmarkStart w:id="44" w:name="_Toc2002172"/>
      <w:bookmarkStart w:id="45" w:name="_Toc2930858"/>
      <w:r w:rsidRPr="008771B8">
        <w:rPr>
          <w:rFonts w:ascii="SimHei" w:eastAsia="SimHei" w:hAnsi="SimHei" w:hint="eastAsia"/>
          <w:b w:val="0"/>
          <w:sz w:val="21"/>
          <w:szCs w:val="21"/>
        </w:rPr>
        <w:t>附</w:t>
      </w:r>
      <w:r w:rsidR="008771B8" w:rsidRPr="008771B8">
        <w:rPr>
          <w:rFonts w:ascii="SimHei" w:eastAsia="SimHei" w:hAnsi="SimHei" w:hint="eastAsia"/>
          <w:b w:val="0"/>
          <w:sz w:val="21"/>
          <w:szCs w:val="21"/>
        </w:rPr>
        <w:t>录一</w:t>
      </w:r>
      <w:r w:rsidR="00517468" w:rsidRPr="008771B8">
        <w:rPr>
          <w:rFonts w:ascii="SimHei" w:eastAsia="SimHei" w:hAnsi="SimHei"/>
          <w:b w:val="0"/>
          <w:sz w:val="21"/>
          <w:szCs w:val="21"/>
        </w:rPr>
        <w:tab/>
      </w:r>
      <w:r w:rsidR="00F55C4C" w:rsidRPr="008771B8">
        <w:rPr>
          <w:rFonts w:ascii="SimHei" w:eastAsia="SimHei" w:hAnsi="SimHei" w:hint="eastAsia"/>
          <w:b w:val="0"/>
          <w:sz w:val="21"/>
          <w:szCs w:val="21"/>
        </w:rPr>
        <w:t>审查的主要文件</w:t>
      </w:r>
      <w:bookmarkEnd w:id="43"/>
      <w:bookmarkEnd w:id="44"/>
      <w:bookmarkEnd w:id="45"/>
    </w:p>
    <w:p w:rsidR="00517468" w:rsidRPr="008771B8" w:rsidRDefault="00CD24BE" w:rsidP="008771B8">
      <w:pPr>
        <w:overflowPunct w:val="0"/>
        <w:spacing w:afterLines="50" w:after="120" w:line="340" w:lineRule="atLeast"/>
        <w:ind w:firstLineChars="200" w:firstLine="42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本清单</w:t>
      </w:r>
      <w:r w:rsidR="002311B0" w:rsidRPr="008771B8">
        <w:rPr>
          <w:rFonts w:asciiTheme="minorEastAsia" w:eastAsiaTheme="minorEastAsia" w:hAnsiTheme="minorEastAsia" w:hint="eastAsia"/>
          <w:sz w:val="21"/>
          <w:szCs w:val="21"/>
        </w:rPr>
        <w:t>概要</w:t>
      </w:r>
      <w:r w:rsidRPr="008771B8">
        <w:rPr>
          <w:rFonts w:asciiTheme="minorEastAsia" w:eastAsiaTheme="minorEastAsia" w:hAnsiTheme="minorEastAsia" w:hint="eastAsia"/>
          <w:sz w:val="21"/>
          <w:szCs w:val="21"/>
        </w:rPr>
        <w:t>介绍审评过程中审查的一部分主要文件：</w:t>
      </w:r>
    </w:p>
    <w:p w:rsidR="00517468" w:rsidRPr="008771B8" w:rsidRDefault="00124710"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国家顾问最终报告——哥斯达黎加、黎巴嫩、尼泊尔和尼日利亚</w:t>
      </w:r>
    </w:p>
    <w:p w:rsidR="00517468" w:rsidRPr="008771B8" w:rsidRDefault="0067487A"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初始</w:t>
      </w:r>
      <w:r w:rsidR="00E71ABB" w:rsidRPr="008771B8">
        <w:rPr>
          <w:rFonts w:asciiTheme="minorEastAsia" w:eastAsiaTheme="minorEastAsia" w:hAnsiTheme="minorEastAsia" w:hint="eastAsia"/>
          <w:sz w:val="21"/>
          <w:szCs w:val="21"/>
        </w:rPr>
        <w:t>项目文件（2015年11月）</w:t>
      </w:r>
    </w:p>
    <w:p w:rsidR="00517468" w:rsidRPr="008771B8" w:rsidRDefault="00E71ABB"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司法培训机构项目——司法系统继续教育模块——</w:t>
      </w:r>
      <w:r w:rsidR="00F55C4C" w:rsidRPr="008771B8">
        <w:rPr>
          <w:rFonts w:asciiTheme="minorEastAsia" w:eastAsiaTheme="minorEastAsia" w:hAnsiTheme="minorEastAsia" w:hint="eastAsia"/>
          <w:sz w:val="21"/>
          <w:szCs w:val="21"/>
        </w:rPr>
        <w:t>提纲</w:t>
      </w:r>
      <w:r w:rsidRPr="008771B8">
        <w:rPr>
          <w:rFonts w:asciiTheme="minorEastAsia" w:eastAsiaTheme="minorEastAsia" w:hAnsiTheme="minorEastAsia" w:hint="eastAsia"/>
          <w:sz w:val="21"/>
          <w:szCs w:val="21"/>
        </w:rPr>
        <w:t>草案（2017年1月）</w:t>
      </w:r>
    </w:p>
    <w:p w:rsidR="00517468" w:rsidRPr="008771B8" w:rsidRDefault="00124710"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需求评估问卷</w:t>
      </w:r>
    </w:p>
    <w:p w:rsidR="00517468" w:rsidRPr="008771B8" w:rsidRDefault="00124710"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项目进展报告</w:t>
      </w:r>
      <w:r w:rsidR="0040109A" w:rsidRPr="008771B8">
        <w:rPr>
          <w:rFonts w:asciiTheme="minorEastAsia" w:eastAsiaTheme="minorEastAsia" w:hAnsiTheme="minorEastAsia" w:hint="eastAsia"/>
          <w:sz w:val="21"/>
          <w:szCs w:val="21"/>
        </w:rPr>
        <w:t>（多个）</w:t>
      </w:r>
    </w:p>
    <w:p w:rsidR="00517468" w:rsidRPr="008771B8" w:rsidRDefault="00E71ABB"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项目完成报告</w:t>
      </w:r>
    </w:p>
    <w:p w:rsidR="00517468" w:rsidRPr="008771B8" w:rsidRDefault="00124710"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项目合作协议</w:t>
      </w:r>
    </w:p>
    <w:p w:rsidR="00517468" w:rsidRPr="008771B8" w:rsidRDefault="00E71ABB"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项目管理人在2018年11月19日CDIP第二十二届会议上的口头报告</w:t>
      </w:r>
    </w:p>
    <w:p w:rsidR="00517468" w:rsidRPr="008771B8" w:rsidRDefault="00E71ABB"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项目进展报告（2016年8月、2017年6月和2019年9月）</w:t>
      </w:r>
    </w:p>
    <w:p w:rsidR="00517468" w:rsidRPr="008771B8" w:rsidRDefault="00CD24BE" w:rsidP="008771B8">
      <w:pPr>
        <w:pStyle w:val="ListParagraph"/>
        <w:numPr>
          <w:ilvl w:val="0"/>
          <w:numId w:val="36"/>
        </w:numPr>
        <w:overflowPunct w:val="0"/>
        <w:spacing w:afterLines="50" w:after="120" w:line="340" w:lineRule="atLeast"/>
        <w:contextualSpacing w:val="0"/>
        <w:jc w:val="both"/>
        <w:rPr>
          <w:rFonts w:asciiTheme="minorEastAsia" w:eastAsiaTheme="minorEastAsia" w:hAnsiTheme="minorEastAsia"/>
          <w:sz w:val="21"/>
          <w:szCs w:val="21"/>
        </w:rPr>
      </w:pPr>
      <w:r w:rsidRPr="008771B8">
        <w:rPr>
          <w:rFonts w:asciiTheme="minorEastAsia" w:eastAsiaTheme="minorEastAsia" w:hAnsiTheme="minorEastAsia" w:hint="eastAsia"/>
          <w:sz w:val="21"/>
          <w:szCs w:val="21"/>
        </w:rPr>
        <w:t>2015年11月9日至13日CDIP第十六届会议提交的项目提案</w:t>
      </w:r>
    </w:p>
    <w:p w:rsidR="00BE4AB1" w:rsidRDefault="00BE4AB1" w:rsidP="00BE4AB1">
      <w:pPr>
        <w:rPr>
          <w:szCs w:val="22"/>
        </w:rPr>
      </w:pPr>
    </w:p>
    <w:p w:rsidR="00BE4AB1" w:rsidRDefault="00BE4AB1" w:rsidP="00BE4AB1">
      <w:pPr>
        <w:rPr>
          <w:szCs w:val="22"/>
        </w:rPr>
      </w:pPr>
    </w:p>
    <w:p w:rsidR="00BE4AB1" w:rsidRPr="008771B8" w:rsidRDefault="00BE4AB1" w:rsidP="008771B8">
      <w:pPr>
        <w:spacing w:afterLines="50" w:after="120" w:line="340" w:lineRule="atLeast"/>
        <w:ind w:left="5534"/>
        <w:jc w:val="both"/>
        <w:rPr>
          <w:rFonts w:ascii="KaiTi" w:eastAsia="KaiTi" w:hAnsi="KaiTi"/>
          <w:sz w:val="21"/>
          <w:szCs w:val="21"/>
        </w:rPr>
      </w:pPr>
      <w:r w:rsidRPr="008771B8">
        <w:rPr>
          <w:rFonts w:ascii="KaiTi" w:eastAsia="KaiTi" w:hAnsi="KaiTi"/>
          <w:sz w:val="21"/>
          <w:szCs w:val="21"/>
        </w:rPr>
        <w:t>[</w:t>
      </w:r>
      <w:r w:rsidR="003A2DB3" w:rsidRPr="008771B8">
        <w:rPr>
          <w:rFonts w:ascii="KaiTi" w:eastAsia="KaiTi" w:hAnsi="KaiTi" w:hint="eastAsia"/>
          <w:sz w:val="21"/>
          <w:szCs w:val="21"/>
        </w:rPr>
        <w:t>后接</w:t>
      </w:r>
      <w:r w:rsidR="00195D17" w:rsidRPr="008771B8">
        <w:rPr>
          <w:rFonts w:ascii="KaiTi" w:eastAsia="KaiTi" w:hAnsi="KaiTi" w:hint="eastAsia"/>
          <w:sz w:val="21"/>
          <w:szCs w:val="21"/>
        </w:rPr>
        <w:t>附</w:t>
      </w:r>
      <w:r w:rsidR="008771B8">
        <w:rPr>
          <w:rFonts w:ascii="KaiTi" w:eastAsia="KaiTi" w:hAnsi="KaiTi" w:hint="eastAsia"/>
          <w:sz w:val="21"/>
          <w:szCs w:val="21"/>
        </w:rPr>
        <w:t>录二</w:t>
      </w:r>
      <w:r w:rsidRPr="008771B8">
        <w:rPr>
          <w:rFonts w:ascii="KaiTi" w:eastAsia="KaiTi" w:hAnsi="KaiTi"/>
          <w:sz w:val="21"/>
          <w:szCs w:val="21"/>
        </w:rPr>
        <w:t>]</w:t>
      </w:r>
    </w:p>
    <w:p w:rsidR="00BE4AB1" w:rsidRDefault="00517468" w:rsidP="007F4531">
      <w:r w:rsidRPr="00BE4AB1">
        <w:br w:type="page"/>
      </w:r>
    </w:p>
    <w:p w:rsidR="00517468" w:rsidRPr="00335505" w:rsidRDefault="00195D17" w:rsidP="00335505">
      <w:pPr>
        <w:pStyle w:val="Heading1"/>
        <w:keepNext w:val="0"/>
        <w:overflowPunct w:val="0"/>
        <w:spacing w:beforeLines="100" w:afterLines="50" w:after="120" w:line="340" w:lineRule="atLeast"/>
        <w:jc w:val="both"/>
        <w:rPr>
          <w:rFonts w:ascii="SimHei" w:eastAsia="SimHei" w:hAnsi="SimHei"/>
          <w:b w:val="0"/>
          <w:sz w:val="21"/>
          <w:szCs w:val="21"/>
        </w:rPr>
      </w:pPr>
      <w:bookmarkStart w:id="46" w:name="_Toc2000946"/>
      <w:bookmarkStart w:id="47" w:name="_Toc2002173"/>
      <w:bookmarkStart w:id="48" w:name="_Toc2930859"/>
      <w:r w:rsidRPr="00335505">
        <w:rPr>
          <w:rFonts w:ascii="SimHei" w:eastAsia="SimHei" w:hAnsi="SimHei" w:hint="eastAsia"/>
          <w:b w:val="0"/>
          <w:sz w:val="21"/>
          <w:szCs w:val="21"/>
        </w:rPr>
        <w:t>附</w:t>
      </w:r>
      <w:r w:rsidR="00335505">
        <w:rPr>
          <w:rFonts w:ascii="SimHei" w:eastAsia="SimHei" w:hAnsi="SimHei" w:hint="eastAsia"/>
          <w:b w:val="0"/>
          <w:sz w:val="21"/>
          <w:szCs w:val="21"/>
        </w:rPr>
        <w:t>录二</w:t>
      </w:r>
      <w:r w:rsidR="00517468" w:rsidRPr="00335505">
        <w:rPr>
          <w:rFonts w:ascii="SimHei" w:eastAsia="SimHei" w:hAnsi="SimHei"/>
          <w:b w:val="0"/>
          <w:sz w:val="21"/>
          <w:szCs w:val="21"/>
        </w:rPr>
        <w:tab/>
      </w:r>
      <w:r w:rsidR="008E2863" w:rsidRPr="00335505">
        <w:rPr>
          <w:rFonts w:ascii="SimHei" w:eastAsia="SimHei" w:hAnsi="SimHei" w:hint="eastAsia"/>
          <w:b w:val="0"/>
          <w:sz w:val="21"/>
          <w:szCs w:val="21"/>
        </w:rPr>
        <w:t>接受访谈的利益攸关方</w:t>
      </w:r>
      <w:bookmarkEnd w:id="46"/>
      <w:bookmarkEnd w:id="47"/>
      <w:bookmarkEnd w:id="48"/>
    </w:p>
    <w:p w:rsidR="00517468" w:rsidRPr="00335505" w:rsidRDefault="008E2863" w:rsidP="00335505">
      <w:pPr>
        <w:overflowPunct w:val="0"/>
        <w:spacing w:afterLines="50" w:after="120" w:line="340" w:lineRule="atLeast"/>
        <w:ind w:firstLineChars="200" w:firstLine="420"/>
        <w:jc w:val="both"/>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下表为审评过程中接受访谈的主要利益攸关方名单。</w:t>
      </w:r>
    </w:p>
    <w:p w:rsidR="00517468" w:rsidRPr="00BE4AB1" w:rsidRDefault="00517468" w:rsidP="00517468"/>
    <w:tbl>
      <w:tblPr>
        <w:tblStyle w:val="TableGrid"/>
        <w:tblW w:w="5000" w:type="pct"/>
        <w:tblLook w:val="04A0" w:firstRow="1" w:lastRow="0" w:firstColumn="1" w:lastColumn="0" w:noHBand="0" w:noVBand="1"/>
      </w:tblPr>
      <w:tblGrid>
        <w:gridCol w:w="729"/>
        <w:gridCol w:w="3093"/>
        <w:gridCol w:w="5523"/>
      </w:tblGrid>
      <w:tr w:rsidR="00BE4AB1" w:rsidRPr="00335505" w:rsidTr="004D7D0E">
        <w:tc>
          <w:tcPr>
            <w:tcW w:w="5000" w:type="pct"/>
            <w:gridSpan w:val="3"/>
            <w:shd w:val="clear" w:color="auto" w:fill="D9D9D9" w:themeFill="background1" w:themeFillShade="D9"/>
          </w:tcPr>
          <w:p w:rsidR="00517468" w:rsidRPr="00335505" w:rsidRDefault="00ED1598" w:rsidP="00ED1598">
            <w:pP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产权组织官员</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w:t>
            </w:r>
          </w:p>
        </w:tc>
        <w:tc>
          <w:tcPr>
            <w:tcW w:w="1655" w:type="pct"/>
          </w:tcPr>
          <w:p w:rsidR="00517468" w:rsidRPr="00335505" w:rsidRDefault="00ED1598" w:rsidP="00ED1598">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谢里夫·萨阿达拉先生</w:t>
            </w:r>
          </w:p>
        </w:tc>
        <w:tc>
          <w:tcPr>
            <w:tcW w:w="2955" w:type="pct"/>
          </w:tcPr>
          <w:p w:rsidR="00517468" w:rsidRPr="00335505" w:rsidRDefault="00517468" w:rsidP="00ED1598">
            <w:pPr>
              <w:rPr>
                <w:rFonts w:asciiTheme="minorEastAsia" w:eastAsiaTheme="minorEastAsia" w:hAnsiTheme="minorEastAsia"/>
                <w:sz w:val="21"/>
                <w:szCs w:val="21"/>
              </w:rPr>
            </w:pPr>
            <w:r w:rsidRPr="00335505">
              <w:rPr>
                <w:rFonts w:asciiTheme="minorEastAsia" w:eastAsiaTheme="minorEastAsia" w:hAnsiTheme="minorEastAsia"/>
                <w:sz w:val="21"/>
                <w:szCs w:val="21"/>
              </w:rPr>
              <w:t>WIPO</w:t>
            </w:r>
            <w:r w:rsidR="00ED1598" w:rsidRPr="00335505">
              <w:rPr>
                <w:rFonts w:asciiTheme="minorEastAsia" w:eastAsiaTheme="minorEastAsia" w:hAnsiTheme="minorEastAsia" w:hint="eastAsia"/>
                <w:sz w:val="21"/>
                <w:szCs w:val="21"/>
              </w:rPr>
              <w:t>学院执行主任</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2.</w:t>
            </w:r>
          </w:p>
        </w:tc>
        <w:tc>
          <w:tcPr>
            <w:tcW w:w="1655" w:type="pct"/>
          </w:tcPr>
          <w:p w:rsidR="00517468" w:rsidRPr="00335505" w:rsidRDefault="00ED1598" w:rsidP="004D7D0E">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瓦利德</w:t>
            </w:r>
            <w:r w:rsidRPr="00335505">
              <w:rPr>
                <w:rFonts w:asciiTheme="minorEastAsia" w:eastAsiaTheme="minorEastAsia" w:hAnsiTheme="minorEastAsia" w:hint="eastAsia"/>
                <w:sz w:val="21"/>
                <w:szCs w:val="21"/>
              </w:rPr>
              <w:t>·</w:t>
            </w:r>
            <w:r w:rsidRPr="00335505">
              <w:rPr>
                <w:rFonts w:asciiTheme="minorEastAsia" w:eastAsiaTheme="minorEastAsia" w:hAnsiTheme="minorEastAsia" w:cs="SimSun" w:hint="eastAsia"/>
                <w:sz w:val="21"/>
                <w:szCs w:val="21"/>
              </w:rPr>
              <w:t>阿卜杜勒纳赛尔先生</w:t>
            </w:r>
          </w:p>
        </w:tc>
        <w:tc>
          <w:tcPr>
            <w:tcW w:w="2955" w:type="pct"/>
          </w:tcPr>
          <w:p w:rsidR="00517468" w:rsidRPr="00335505" w:rsidRDefault="00ED1598" w:rsidP="00ED1598">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阿拉伯国家地区局局长</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3.</w:t>
            </w:r>
          </w:p>
        </w:tc>
        <w:tc>
          <w:tcPr>
            <w:tcW w:w="1655" w:type="pct"/>
          </w:tcPr>
          <w:p w:rsidR="00517468" w:rsidRPr="00335505" w:rsidRDefault="00ED1598" w:rsidP="00ED1598">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比阿特丽斯·阿莫里姆-博雷尔女士</w:t>
            </w:r>
          </w:p>
        </w:tc>
        <w:tc>
          <w:tcPr>
            <w:tcW w:w="2955" w:type="pct"/>
          </w:tcPr>
          <w:p w:rsidR="00517468" w:rsidRPr="00335505" w:rsidRDefault="00ED1598" w:rsidP="00290137">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拉丁美洲及加勒比地区局局长</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4.</w:t>
            </w:r>
          </w:p>
        </w:tc>
        <w:tc>
          <w:tcPr>
            <w:tcW w:w="1655" w:type="pct"/>
          </w:tcPr>
          <w:p w:rsidR="00517468" w:rsidRPr="00335505" w:rsidRDefault="00290137" w:rsidP="00290137">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伊尔凡</w:t>
            </w:r>
            <w:r w:rsidRPr="00335505">
              <w:rPr>
                <w:rFonts w:asciiTheme="minorEastAsia" w:eastAsiaTheme="minorEastAsia" w:hAnsiTheme="minorEastAsia" w:hint="eastAsia"/>
                <w:sz w:val="21"/>
                <w:szCs w:val="21"/>
              </w:rPr>
              <w:t>·</w:t>
            </w:r>
            <w:r w:rsidRPr="00335505">
              <w:rPr>
                <w:rFonts w:asciiTheme="minorEastAsia" w:eastAsiaTheme="minorEastAsia" w:hAnsiTheme="minorEastAsia" w:cs="SimSun" w:hint="eastAsia"/>
                <w:sz w:val="21"/>
                <w:szCs w:val="21"/>
              </w:rPr>
              <w:t>俾路支先生</w:t>
            </w:r>
          </w:p>
        </w:tc>
        <w:tc>
          <w:tcPr>
            <w:tcW w:w="2955" w:type="pct"/>
          </w:tcPr>
          <w:p w:rsidR="00517468" w:rsidRPr="00335505" w:rsidRDefault="00290137" w:rsidP="00290137">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发展议程协调司司长</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5.</w:t>
            </w:r>
          </w:p>
        </w:tc>
        <w:tc>
          <w:tcPr>
            <w:tcW w:w="1655" w:type="pct"/>
          </w:tcPr>
          <w:p w:rsidR="00517468" w:rsidRPr="00335505" w:rsidRDefault="00290137" w:rsidP="00290137">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王安利先生</w:t>
            </w:r>
          </w:p>
        </w:tc>
        <w:tc>
          <w:tcPr>
            <w:tcW w:w="2955" w:type="pct"/>
          </w:tcPr>
          <w:p w:rsidR="00517468" w:rsidRPr="00335505" w:rsidRDefault="00290137" w:rsidP="00290137">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亚洲及太平洋地区局局长</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6.</w:t>
            </w:r>
          </w:p>
        </w:tc>
        <w:tc>
          <w:tcPr>
            <w:tcW w:w="1655" w:type="pct"/>
          </w:tcPr>
          <w:p w:rsidR="00517468" w:rsidRPr="00335505" w:rsidRDefault="00A753CB" w:rsidP="004D7D0E">
            <w:pPr>
              <w:rPr>
                <w:rFonts w:asciiTheme="minorEastAsia" w:eastAsiaTheme="minorEastAsia" w:hAnsiTheme="minorEastAsia"/>
                <w:sz w:val="21"/>
                <w:szCs w:val="21"/>
              </w:rPr>
            </w:pPr>
            <w:r>
              <w:rPr>
                <w:rFonts w:asciiTheme="minorEastAsia" w:eastAsiaTheme="minorEastAsia" w:hAnsiTheme="minorEastAsia" w:hint="eastAsia"/>
                <w:sz w:val="21"/>
                <w:szCs w:val="21"/>
              </w:rPr>
              <w:t>马克</w:t>
            </w:r>
            <w:r w:rsidRPr="0033550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赛里-科雷</w:t>
            </w:r>
            <w:r w:rsidR="00B056CF" w:rsidRPr="00335505">
              <w:rPr>
                <w:rFonts w:asciiTheme="minorEastAsia" w:eastAsiaTheme="minorEastAsia" w:hAnsiTheme="minorEastAsia" w:hint="eastAsia"/>
                <w:sz w:val="21"/>
                <w:szCs w:val="21"/>
              </w:rPr>
              <w:t>先生</w:t>
            </w:r>
          </w:p>
        </w:tc>
        <w:tc>
          <w:tcPr>
            <w:tcW w:w="2955" w:type="pct"/>
          </w:tcPr>
          <w:p w:rsidR="00517468" w:rsidRPr="00335505" w:rsidRDefault="00B056CF" w:rsidP="00B056CF">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非洲地区局局长</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7.</w:t>
            </w:r>
          </w:p>
        </w:tc>
        <w:tc>
          <w:tcPr>
            <w:tcW w:w="1655" w:type="pct"/>
          </w:tcPr>
          <w:p w:rsidR="00517468" w:rsidRPr="00335505" w:rsidRDefault="00B056CF" w:rsidP="00B056CF">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格扎维埃</w:t>
            </w:r>
            <w:r w:rsidRPr="00335505">
              <w:rPr>
                <w:rFonts w:asciiTheme="minorEastAsia" w:eastAsiaTheme="minorEastAsia" w:hAnsiTheme="minorEastAsia" w:hint="eastAsia"/>
                <w:sz w:val="21"/>
                <w:szCs w:val="21"/>
              </w:rPr>
              <w:t>·</w:t>
            </w:r>
            <w:r w:rsidRPr="00335505">
              <w:rPr>
                <w:rFonts w:asciiTheme="minorEastAsia" w:eastAsiaTheme="minorEastAsia" w:hAnsiTheme="minorEastAsia" w:cs="SimSun" w:hint="eastAsia"/>
                <w:sz w:val="21"/>
                <w:szCs w:val="21"/>
              </w:rPr>
              <w:t>韦尔芒代勒先生</w:t>
            </w:r>
          </w:p>
        </w:tc>
        <w:tc>
          <w:tcPr>
            <w:tcW w:w="2955" w:type="pct"/>
          </w:tcPr>
          <w:p w:rsidR="00517468" w:rsidRPr="00335505" w:rsidRDefault="00B056CF" w:rsidP="008068A3">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树立尊重知识产权风尚司高级法律顾问</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8.</w:t>
            </w:r>
          </w:p>
        </w:tc>
        <w:tc>
          <w:tcPr>
            <w:tcW w:w="1655" w:type="pct"/>
          </w:tcPr>
          <w:p w:rsidR="00517468" w:rsidRPr="00335505" w:rsidRDefault="008068A3" w:rsidP="008068A3">
            <w:pPr>
              <w:rPr>
                <w:rFonts w:asciiTheme="minorEastAsia" w:eastAsiaTheme="minorEastAsia" w:hAnsiTheme="minorEastAsia"/>
                <w:sz w:val="21"/>
                <w:szCs w:val="21"/>
              </w:rPr>
            </w:pPr>
            <w:r w:rsidRPr="00335505">
              <w:rPr>
                <w:rFonts w:asciiTheme="minorEastAsia" w:eastAsiaTheme="minorEastAsia" w:hAnsiTheme="minorEastAsia" w:cs="SimSun" w:hint="eastAsia"/>
                <w:iCs/>
                <w:sz w:val="21"/>
                <w:szCs w:val="21"/>
              </w:rPr>
              <w:t>穆罕默德·阿卜杜勒拉乌夫</w:t>
            </w:r>
            <w:r w:rsidRPr="00335505">
              <w:rPr>
                <w:rFonts w:asciiTheme="minorEastAsia" w:eastAsiaTheme="minorEastAsia" w:hAnsiTheme="minorEastAsia" w:hint="eastAsia"/>
                <w:iCs/>
                <w:sz w:val="21"/>
                <w:szCs w:val="21"/>
              </w:rPr>
              <w:t>·</w:t>
            </w:r>
            <w:r w:rsidRPr="00335505">
              <w:rPr>
                <w:rFonts w:asciiTheme="minorEastAsia" w:eastAsiaTheme="minorEastAsia" w:hAnsiTheme="minorEastAsia" w:cs="SimSun" w:hint="eastAsia"/>
                <w:iCs/>
                <w:sz w:val="21"/>
                <w:szCs w:val="21"/>
              </w:rPr>
              <w:t>贝多因先生</w:t>
            </w:r>
          </w:p>
        </w:tc>
        <w:tc>
          <w:tcPr>
            <w:tcW w:w="2955" w:type="pct"/>
          </w:tcPr>
          <w:p w:rsidR="00517468" w:rsidRPr="00335505" w:rsidRDefault="008068A3" w:rsidP="008068A3">
            <w:pPr>
              <w:rPr>
                <w:rFonts w:asciiTheme="minorEastAsia" w:eastAsiaTheme="minorEastAsia" w:hAnsiTheme="minorEastAsia"/>
                <w:sz w:val="21"/>
                <w:szCs w:val="21"/>
              </w:rPr>
            </w:pPr>
            <w:r w:rsidRPr="00335505">
              <w:rPr>
                <w:rFonts w:asciiTheme="minorEastAsia" w:eastAsiaTheme="minorEastAsia" w:hAnsiTheme="minorEastAsia" w:hint="eastAsia"/>
                <w:iCs/>
                <w:sz w:val="21"/>
                <w:szCs w:val="21"/>
              </w:rPr>
              <w:t>WIPO</w:t>
            </w:r>
            <w:r w:rsidRPr="00335505">
              <w:rPr>
                <w:rFonts w:asciiTheme="minorEastAsia" w:eastAsiaTheme="minorEastAsia" w:hAnsiTheme="minorEastAsia" w:cs="SimSun" w:hint="eastAsia"/>
                <w:iCs/>
                <w:sz w:val="21"/>
                <w:szCs w:val="21"/>
              </w:rPr>
              <w:t>学院高级顾问——项目管理人</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9.</w:t>
            </w:r>
          </w:p>
        </w:tc>
        <w:tc>
          <w:tcPr>
            <w:tcW w:w="1655" w:type="pct"/>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Altaye</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Tedla</w:t>
            </w:r>
            <w:proofErr w:type="spellEnd"/>
            <w:r w:rsidR="000813B5" w:rsidRPr="00335505">
              <w:rPr>
                <w:rFonts w:asciiTheme="minorEastAsia" w:eastAsiaTheme="minorEastAsia" w:hAnsiTheme="minorEastAsia" w:hint="eastAsia"/>
                <w:sz w:val="21"/>
                <w:szCs w:val="21"/>
              </w:rPr>
              <w:t>女士</w:t>
            </w:r>
          </w:p>
        </w:tc>
        <w:tc>
          <w:tcPr>
            <w:tcW w:w="2955" w:type="pct"/>
          </w:tcPr>
          <w:p w:rsidR="00517468" w:rsidRPr="00335505" w:rsidRDefault="008068A3" w:rsidP="008068A3">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WIPO学院远程学习培训处处长</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10.</w:t>
            </w:r>
          </w:p>
        </w:tc>
        <w:tc>
          <w:tcPr>
            <w:tcW w:w="1655" w:type="pct"/>
          </w:tcPr>
          <w:p w:rsidR="00517468" w:rsidRPr="00335505" w:rsidRDefault="006A1959" w:rsidP="006A1959">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马里奥</w:t>
            </w:r>
            <w:r w:rsidRPr="00335505">
              <w:rPr>
                <w:rFonts w:asciiTheme="minorEastAsia" w:eastAsiaTheme="minorEastAsia" w:hAnsiTheme="minorEastAsia" w:hint="eastAsia"/>
                <w:sz w:val="21"/>
                <w:szCs w:val="21"/>
              </w:rPr>
              <w:t>·</w:t>
            </w:r>
            <w:r w:rsidRPr="00335505">
              <w:rPr>
                <w:rFonts w:asciiTheme="minorEastAsia" w:eastAsiaTheme="minorEastAsia" w:hAnsiTheme="minorEastAsia" w:cs="SimSun" w:hint="eastAsia"/>
                <w:sz w:val="21"/>
                <w:szCs w:val="21"/>
              </w:rPr>
              <w:t>马图斯先生</w:t>
            </w:r>
          </w:p>
        </w:tc>
        <w:tc>
          <w:tcPr>
            <w:tcW w:w="2955" w:type="pct"/>
          </w:tcPr>
          <w:p w:rsidR="00517468" w:rsidRPr="00335505" w:rsidRDefault="006A1959" w:rsidP="006A1959">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发展部门副总干事</w:t>
            </w:r>
          </w:p>
        </w:tc>
      </w:tr>
      <w:tr w:rsidR="00BE4AB1" w:rsidRPr="00335505" w:rsidTr="00A753CB">
        <w:tc>
          <w:tcPr>
            <w:tcW w:w="390"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11.</w:t>
            </w:r>
          </w:p>
        </w:tc>
        <w:tc>
          <w:tcPr>
            <w:tcW w:w="1655" w:type="pct"/>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George Ghandour</w:t>
            </w:r>
            <w:r w:rsidR="000813B5" w:rsidRPr="00335505">
              <w:rPr>
                <w:rFonts w:asciiTheme="minorEastAsia" w:eastAsiaTheme="minorEastAsia" w:hAnsiTheme="minorEastAsia" w:hint="eastAsia"/>
                <w:sz w:val="21"/>
                <w:szCs w:val="21"/>
              </w:rPr>
              <w:t>先生</w:t>
            </w:r>
          </w:p>
        </w:tc>
        <w:tc>
          <w:tcPr>
            <w:tcW w:w="2955" w:type="pct"/>
          </w:tcPr>
          <w:p w:rsidR="00517468" w:rsidRPr="00335505" w:rsidRDefault="006A1959" w:rsidP="006A1959">
            <w:pPr>
              <w:rPr>
                <w:rFonts w:asciiTheme="minorEastAsia" w:eastAsiaTheme="minorEastAsia" w:hAnsiTheme="minorEastAsia"/>
                <w:sz w:val="21"/>
                <w:szCs w:val="21"/>
              </w:rPr>
            </w:pPr>
            <w:r w:rsidRPr="00335505">
              <w:rPr>
                <w:rFonts w:asciiTheme="minorEastAsia" w:eastAsiaTheme="minorEastAsia" w:hAnsiTheme="minorEastAsia" w:cs="SimSun" w:hint="eastAsia"/>
                <w:sz w:val="21"/>
                <w:szCs w:val="21"/>
              </w:rPr>
              <w:t>发展议程协调司高级项目官员</w:t>
            </w:r>
          </w:p>
        </w:tc>
      </w:tr>
      <w:tr w:rsidR="00BE4AB1" w:rsidRPr="00335505" w:rsidTr="004D7D0E">
        <w:tc>
          <w:tcPr>
            <w:tcW w:w="5000" w:type="pct"/>
            <w:gridSpan w:val="3"/>
            <w:shd w:val="clear" w:color="auto" w:fill="D9D9D9" w:themeFill="background1" w:themeFillShade="D9"/>
          </w:tcPr>
          <w:p w:rsidR="00517468" w:rsidRPr="00335505" w:rsidRDefault="006A1959" w:rsidP="006A1959">
            <w:pP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试点国家</w:t>
            </w:r>
          </w:p>
        </w:tc>
      </w:tr>
      <w:tr w:rsidR="00BE4AB1" w:rsidRPr="00335505" w:rsidTr="00A753CB">
        <w:trPr>
          <w:trHeight w:val="253"/>
        </w:trPr>
        <w:tc>
          <w:tcPr>
            <w:tcW w:w="390" w:type="pct"/>
          </w:tcPr>
          <w:p w:rsidR="00517468" w:rsidRPr="00335505" w:rsidRDefault="00517468" w:rsidP="004D7D0E">
            <w:pPr>
              <w:rPr>
                <w:rFonts w:asciiTheme="minorEastAsia" w:eastAsiaTheme="minorEastAsia" w:hAnsiTheme="minorEastAsia"/>
                <w:b/>
                <w:bCs/>
                <w:sz w:val="21"/>
                <w:szCs w:val="21"/>
              </w:rPr>
            </w:pPr>
          </w:p>
        </w:tc>
        <w:tc>
          <w:tcPr>
            <w:tcW w:w="4610" w:type="pct"/>
            <w:gridSpan w:val="2"/>
            <w:shd w:val="clear" w:color="auto" w:fill="DBE5F1" w:themeFill="accent1" w:themeFillTint="33"/>
          </w:tcPr>
          <w:p w:rsidR="00A753CB" w:rsidRPr="00335505" w:rsidRDefault="0065331A" w:rsidP="004D7D0E">
            <w:pPr>
              <w:jc w:val="cente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黎巴嫩</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12.</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Souheir</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Nadde</w:t>
            </w:r>
            <w:proofErr w:type="spellEnd"/>
            <w:r w:rsidR="000813B5" w:rsidRPr="00335505">
              <w:rPr>
                <w:rFonts w:asciiTheme="minorEastAsia" w:eastAsiaTheme="minorEastAsia" w:hAnsiTheme="minorEastAsia" w:hint="eastAsia"/>
                <w:sz w:val="21"/>
                <w:szCs w:val="21"/>
              </w:rPr>
              <w:t>女士</w:t>
            </w:r>
          </w:p>
        </w:tc>
        <w:tc>
          <w:tcPr>
            <w:tcW w:w="2955" w:type="pct"/>
            <w:shd w:val="clear" w:color="auto" w:fill="FFFFFF" w:themeFill="background1"/>
          </w:tcPr>
          <w:p w:rsidR="00517468" w:rsidRPr="00335505" w:rsidRDefault="00612782" w:rsidP="00612782">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知识产权与国际贸易法律顾问</w:t>
            </w:r>
          </w:p>
          <w:p w:rsidR="00517468" w:rsidRPr="00335505" w:rsidRDefault="00612782" w:rsidP="00612782">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国家项目顾问</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13</w:t>
            </w:r>
            <w:r w:rsidR="00A753CB" w:rsidRPr="00335505">
              <w:rPr>
                <w:rFonts w:asciiTheme="minorEastAsia" w:eastAsiaTheme="minorEastAsia" w:hAnsiTheme="minorEastAsia"/>
                <w:sz w:val="21"/>
                <w:szCs w:val="21"/>
              </w:rPr>
              <w:t>.</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Jad</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Maalouf</w:t>
            </w:r>
            <w:proofErr w:type="spellEnd"/>
            <w:r w:rsidR="000813B5" w:rsidRPr="00335505">
              <w:rPr>
                <w:rFonts w:asciiTheme="minorEastAsia" w:eastAsiaTheme="minorEastAsia" w:hAnsiTheme="minorEastAsia" w:hint="eastAsia"/>
                <w:sz w:val="21"/>
                <w:szCs w:val="21"/>
              </w:rPr>
              <w:t>先生</w:t>
            </w:r>
          </w:p>
        </w:tc>
        <w:tc>
          <w:tcPr>
            <w:tcW w:w="2955" w:type="pct"/>
            <w:shd w:val="clear" w:color="auto" w:fill="FFFFFF" w:themeFill="background1"/>
          </w:tcPr>
          <w:p w:rsidR="00517468" w:rsidRPr="00335505" w:rsidRDefault="00894A3F" w:rsidP="00894A3F">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法官——国家联络人</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14.</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 xml:space="preserve">Rana El </w:t>
            </w:r>
            <w:proofErr w:type="spellStart"/>
            <w:r w:rsidRPr="00335505">
              <w:rPr>
                <w:rFonts w:asciiTheme="minorEastAsia" w:eastAsiaTheme="minorEastAsia" w:hAnsiTheme="minorEastAsia"/>
                <w:sz w:val="21"/>
                <w:szCs w:val="21"/>
              </w:rPr>
              <w:t>Khoury</w:t>
            </w:r>
            <w:proofErr w:type="spellEnd"/>
            <w:r w:rsidR="000813B5" w:rsidRPr="00335505">
              <w:rPr>
                <w:rFonts w:asciiTheme="minorEastAsia" w:eastAsiaTheme="minorEastAsia" w:hAnsiTheme="minorEastAsia" w:hint="eastAsia"/>
                <w:sz w:val="21"/>
                <w:szCs w:val="21"/>
              </w:rPr>
              <w:t>女士</w:t>
            </w:r>
          </w:p>
        </w:tc>
        <w:tc>
          <w:tcPr>
            <w:tcW w:w="2955" w:type="pct"/>
            <w:shd w:val="clear" w:color="auto" w:fill="FFFFFF" w:themeFill="background1"/>
          </w:tcPr>
          <w:p w:rsidR="00517468" w:rsidRPr="00335505" w:rsidRDefault="00894A3F" w:rsidP="00612782">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黎巴嫩</w:t>
            </w:r>
            <w:r w:rsidR="00612782" w:rsidRPr="00335505">
              <w:rPr>
                <w:rFonts w:asciiTheme="minorEastAsia" w:eastAsiaTheme="minorEastAsia" w:hAnsiTheme="minorEastAsia" w:hint="eastAsia"/>
                <w:sz w:val="21"/>
                <w:szCs w:val="21"/>
              </w:rPr>
              <w:t>常驻日内瓦代表团一秘</w:t>
            </w:r>
          </w:p>
        </w:tc>
      </w:tr>
      <w:tr w:rsidR="00BE4AB1" w:rsidRPr="00335505" w:rsidTr="004D7D0E">
        <w:tc>
          <w:tcPr>
            <w:tcW w:w="390" w:type="pct"/>
          </w:tcPr>
          <w:p w:rsidR="00517468" w:rsidRPr="00335505" w:rsidRDefault="00517468" w:rsidP="004D7D0E">
            <w:pPr>
              <w:rPr>
                <w:rFonts w:asciiTheme="minorEastAsia" w:eastAsiaTheme="minorEastAsia" w:hAnsiTheme="minorEastAsia"/>
                <w:b/>
                <w:bCs/>
                <w:sz w:val="21"/>
                <w:szCs w:val="21"/>
              </w:rPr>
            </w:pPr>
          </w:p>
        </w:tc>
        <w:tc>
          <w:tcPr>
            <w:tcW w:w="4610" w:type="pct"/>
            <w:gridSpan w:val="2"/>
            <w:shd w:val="clear" w:color="auto" w:fill="DBE5F1" w:themeFill="accent1" w:themeFillTint="33"/>
          </w:tcPr>
          <w:p w:rsidR="00A753CB" w:rsidRPr="00A753CB" w:rsidRDefault="0065331A" w:rsidP="004D7D0E">
            <w:pPr>
              <w:jc w:val="cente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尼泊尔</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15.</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Sajjan</w:t>
            </w:r>
            <w:proofErr w:type="spellEnd"/>
            <w:r w:rsidRPr="00335505">
              <w:rPr>
                <w:rFonts w:asciiTheme="minorEastAsia" w:eastAsiaTheme="minorEastAsia" w:hAnsiTheme="minorEastAsia"/>
                <w:sz w:val="21"/>
                <w:szCs w:val="21"/>
              </w:rPr>
              <w:t xml:space="preserve"> Bar </w:t>
            </w:r>
            <w:proofErr w:type="spellStart"/>
            <w:r w:rsidRPr="00335505">
              <w:rPr>
                <w:rFonts w:asciiTheme="minorEastAsia" w:eastAsiaTheme="minorEastAsia" w:hAnsiTheme="minorEastAsia"/>
                <w:sz w:val="21"/>
                <w:szCs w:val="21"/>
              </w:rPr>
              <w:t>Thapa</w:t>
            </w:r>
            <w:proofErr w:type="spellEnd"/>
            <w:r w:rsidR="000813B5" w:rsidRPr="00335505">
              <w:rPr>
                <w:rFonts w:asciiTheme="minorEastAsia" w:eastAsiaTheme="minorEastAsia" w:hAnsiTheme="minorEastAsia" w:hint="eastAsia"/>
                <w:sz w:val="21"/>
                <w:szCs w:val="21"/>
              </w:rPr>
              <w:t>先生</w:t>
            </w:r>
          </w:p>
        </w:tc>
        <w:tc>
          <w:tcPr>
            <w:tcW w:w="2955" w:type="pct"/>
            <w:shd w:val="clear" w:color="auto" w:fill="FFFFFF" w:themeFill="background1"/>
          </w:tcPr>
          <w:p w:rsidR="00517468" w:rsidRPr="00335505" w:rsidRDefault="00612782" w:rsidP="006C311C">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高级律师——国家项目顾问</w:t>
            </w:r>
          </w:p>
        </w:tc>
      </w:tr>
      <w:tr w:rsidR="00BE4AB1" w:rsidRPr="00335505" w:rsidTr="00A753CB">
        <w:trPr>
          <w:trHeight w:val="556"/>
        </w:trPr>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16.</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Shreekrishna</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Mulmi</w:t>
            </w:r>
            <w:proofErr w:type="spellEnd"/>
            <w:r w:rsidR="000813B5" w:rsidRPr="00335505">
              <w:rPr>
                <w:rFonts w:asciiTheme="minorEastAsia" w:eastAsiaTheme="minorEastAsia" w:hAnsiTheme="minorEastAsia" w:hint="eastAsia"/>
                <w:sz w:val="21"/>
                <w:szCs w:val="21"/>
              </w:rPr>
              <w:t>先生</w:t>
            </w:r>
          </w:p>
        </w:tc>
        <w:tc>
          <w:tcPr>
            <w:tcW w:w="2955" w:type="pct"/>
            <w:shd w:val="clear" w:color="auto" w:fill="FFFFFF" w:themeFill="background1"/>
          </w:tcPr>
          <w:p w:rsidR="00517468" w:rsidRPr="00335505" w:rsidRDefault="006C311C" w:rsidP="006C311C">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尼泊尔国家司法学院主任</w:t>
            </w:r>
          </w:p>
          <w:p w:rsidR="00517468" w:rsidRPr="00335505" w:rsidRDefault="006C311C" w:rsidP="004D7D0E">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国家联络人</w:t>
            </w:r>
          </w:p>
        </w:tc>
      </w:tr>
      <w:tr w:rsidR="00BE4AB1" w:rsidRPr="00335505" w:rsidTr="004D7D0E">
        <w:tc>
          <w:tcPr>
            <w:tcW w:w="390" w:type="pct"/>
          </w:tcPr>
          <w:p w:rsidR="00517468" w:rsidRPr="00335505" w:rsidRDefault="00517468" w:rsidP="004D7D0E">
            <w:pPr>
              <w:rPr>
                <w:rFonts w:asciiTheme="minorEastAsia" w:eastAsiaTheme="minorEastAsia" w:hAnsiTheme="minorEastAsia"/>
                <w:b/>
                <w:bCs/>
                <w:sz w:val="21"/>
                <w:szCs w:val="21"/>
              </w:rPr>
            </w:pPr>
          </w:p>
        </w:tc>
        <w:tc>
          <w:tcPr>
            <w:tcW w:w="4610" w:type="pct"/>
            <w:gridSpan w:val="2"/>
            <w:shd w:val="clear" w:color="auto" w:fill="DBE5F1" w:themeFill="accent1" w:themeFillTint="33"/>
          </w:tcPr>
          <w:p w:rsidR="00517468" w:rsidRPr="00A753CB" w:rsidRDefault="0065331A" w:rsidP="004D7D0E">
            <w:pPr>
              <w:jc w:val="cente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尼日利亚</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17.</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 xml:space="preserve">John </w:t>
            </w:r>
            <w:proofErr w:type="spellStart"/>
            <w:r w:rsidRPr="00335505">
              <w:rPr>
                <w:rFonts w:asciiTheme="minorEastAsia" w:eastAsiaTheme="minorEastAsia" w:hAnsiTheme="minorEastAsia"/>
                <w:sz w:val="21"/>
                <w:szCs w:val="21"/>
              </w:rPr>
              <w:t>Asein</w:t>
            </w:r>
            <w:proofErr w:type="spellEnd"/>
            <w:r w:rsidR="00BF428D" w:rsidRPr="00335505">
              <w:rPr>
                <w:rFonts w:asciiTheme="minorEastAsia" w:eastAsiaTheme="minorEastAsia" w:hAnsiTheme="minorEastAsia" w:hint="eastAsia"/>
                <w:sz w:val="21"/>
                <w:szCs w:val="21"/>
              </w:rPr>
              <w:t>先生</w:t>
            </w:r>
          </w:p>
        </w:tc>
        <w:tc>
          <w:tcPr>
            <w:tcW w:w="2955" w:type="pct"/>
            <w:shd w:val="clear" w:color="auto" w:fill="FFFFFF" w:themeFill="background1"/>
          </w:tcPr>
          <w:p w:rsidR="00517468" w:rsidRPr="00335505" w:rsidRDefault="0065331A" w:rsidP="0065331A">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国家项目顾问</w:t>
            </w:r>
          </w:p>
        </w:tc>
      </w:tr>
      <w:tr w:rsidR="00BE4AB1" w:rsidRPr="00335505" w:rsidTr="004D7D0E">
        <w:tc>
          <w:tcPr>
            <w:tcW w:w="5000" w:type="pct"/>
            <w:gridSpan w:val="3"/>
            <w:shd w:val="clear" w:color="auto" w:fill="D9D9D9" w:themeFill="background1" w:themeFillShade="D9"/>
          </w:tcPr>
          <w:p w:rsidR="00517468" w:rsidRPr="00335505" w:rsidRDefault="000813B5" w:rsidP="000813B5">
            <w:pP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专家顾问</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18.</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Bassem</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Awad</w:t>
            </w:r>
            <w:proofErr w:type="spellEnd"/>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6552F9" w:rsidP="006552F9">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法官小组成员</w:t>
            </w:r>
          </w:p>
          <w:p w:rsidR="00517468" w:rsidRPr="00335505" w:rsidRDefault="006552F9" w:rsidP="006552F9">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国际项目顾问</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19.</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lang w:val="fr-CH"/>
              </w:rPr>
            </w:pPr>
            <w:r w:rsidRPr="00335505">
              <w:rPr>
                <w:rFonts w:asciiTheme="minorEastAsia" w:eastAsiaTheme="minorEastAsia" w:hAnsiTheme="minorEastAsia"/>
                <w:sz w:val="21"/>
                <w:szCs w:val="21"/>
                <w:lang w:val="fr-CH"/>
              </w:rPr>
              <w:t xml:space="preserve">Luis Dies </w:t>
            </w:r>
            <w:proofErr w:type="spellStart"/>
            <w:r w:rsidRPr="00335505">
              <w:rPr>
                <w:rFonts w:asciiTheme="minorEastAsia" w:eastAsiaTheme="minorEastAsia" w:hAnsiTheme="minorEastAsia"/>
                <w:sz w:val="21"/>
                <w:szCs w:val="21"/>
                <w:lang w:val="fr-CH"/>
              </w:rPr>
              <w:t>Canseco</w:t>
            </w:r>
            <w:proofErr w:type="spellEnd"/>
            <w:r w:rsidRPr="00335505">
              <w:rPr>
                <w:rFonts w:asciiTheme="minorEastAsia" w:eastAsiaTheme="minorEastAsia" w:hAnsiTheme="minorEastAsia"/>
                <w:sz w:val="21"/>
                <w:szCs w:val="21"/>
                <w:lang w:val="fr-CH"/>
              </w:rPr>
              <w:t xml:space="preserve"> </w:t>
            </w:r>
            <w:proofErr w:type="spellStart"/>
            <w:r w:rsidRPr="00335505">
              <w:rPr>
                <w:rFonts w:asciiTheme="minorEastAsia" w:eastAsiaTheme="minorEastAsia" w:hAnsiTheme="minorEastAsia"/>
                <w:sz w:val="21"/>
                <w:szCs w:val="21"/>
                <w:lang w:val="fr-CH"/>
              </w:rPr>
              <w:t>Nunez</w:t>
            </w:r>
            <w:proofErr w:type="spellEnd"/>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6552F9" w:rsidP="006552F9">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法官小组成员</w:t>
            </w:r>
          </w:p>
          <w:p w:rsidR="00517468" w:rsidRPr="00335505" w:rsidRDefault="006A4556" w:rsidP="00BF428D">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秘鲁科技大学法律人文科学系主任</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20.</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 xml:space="preserve">N.S. </w:t>
            </w:r>
            <w:proofErr w:type="spellStart"/>
            <w:r w:rsidRPr="00335505">
              <w:rPr>
                <w:rFonts w:asciiTheme="minorEastAsia" w:eastAsiaTheme="minorEastAsia" w:hAnsiTheme="minorEastAsia"/>
                <w:sz w:val="21"/>
                <w:szCs w:val="21"/>
              </w:rPr>
              <w:t>Gopalakrishna</w:t>
            </w:r>
            <w:proofErr w:type="spellEnd"/>
            <w:r w:rsidR="006A4556" w:rsidRPr="00335505">
              <w:rPr>
                <w:rFonts w:asciiTheme="minorEastAsia" w:eastAsiaTheme="minorEastAsia" w:hAnsiTheme="minorEastAsia" w:hint="eastAsia"/>
                <w:sz w:val="21"/>
                <w:szCs w:val="21"/>
              </w:rPr>
              <w:t>教授（博士）</w:t>
            </w:r>
          </w:p>
        </w:tc>
        <w:tc>
          <w:tcPr>
            <w:tcW w:w="2955" w:type="pct"/>
            <w:shd w:val="clear" w:color="auto" w:fill="FFFFFF" w:themeFill="background1"/>
          </w:tcPr>
          <w:p w:rsidR="00517468" w:rsidRPr="00335505" w:rsidRDefault="006552F9" w:rsidP="00612782">
            <w:pPr>
              <w:rPr>
                <w:rFonts w:asciiTheme="minorEastAsia" w:eastAsiaTheme="minorEastAsia" w:hAnsiTheme="minorEastAsia"/>
                <w:sz w:val="21"/>
                <w:szCs w:val="21"/>
              </w:rPr>
            </w:pPr>
            <w:r w:rsidRPr="00335505">
              <w:rPr>
                <w:rFonts w:asciiTheme="minorEastAsia" w:eastAsiaTheme="minorEastAsia" w:hAnsiTheme="minorEastAsia"/>
                <w:sz w:val="21"/>
                <w:szCs w:val="21"/>
              </w:rPr>
              <w:t>科钦科技大学</w:t>
            </w:r>
            <w:r w:rsidR="00856900" w:rsidRPr="00335505">
              <w:rPr>
                <w:rFonts w:asciiTheme="minorEastAsia" w:eastAsiaTheme="minorEastAsia" w:hAnsiTheme="minorEastAsia" w:hint="eastAsia"/>
                <w:sz w:val="21"/>
                <w:szCs w:val="21"/>
              </w:rPr>
              <w:t>知识产权研究大学校际中心名誉教授</w:t>
            </w:r>
            <w:r w:rsidR="00612782" w:rsidRPr="00335505">
              <w:rPr>
                <w:rFonts w:asciiTheme="minorEastAsia" w:eastAsiaTheme="minorEastAsia" w:hAnsiTheme="minorEastAsia" w:hint="eastAsia"/>
                <w:sz w:val="21"/>
                <w:szCs w:val="21"/>
              </w:rPr>
              <w:t>，印度喀拉拉</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21.</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Ángel</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Galco</w:t>
            </w:r>
            <w:proofErr w:type="spellEnd"/>
            <w:r w:rsidRPr="00335505">
              <w:rPr>
                <w:rFonts w:asciiTheme="minorEastAsia" w:eastAsiaTheme="minorEastAsia" w:hAnsiTheme="minorEastAsia"/>
                <w:sz w:val="21"/>
                <w:szCs w:val="21"/>
              </w:rPr>
              <w:t xml:space="preserve"> </w:t>
            </w:r>
            <w:proofErr w:type="spellStart"/>
            <w:r w:rsidRPr="00335505">
              <w:rPr>
                <w:rFonts w:asciiTheme="minorEastAsia" w:eastAsiaTheme="minorEastAsia" w:hAnsiTheme="minorEastAsia"/>
                <w:sz w:val="21"/>
                <w:szCs w:val="21"/>
              </w:rPr>
              <w:t>Peco</w:t>
            </w:r>
            <w:proofErr w:type="spellEnd"/>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F4460A" w:rsidP="00BF428D">
            <w:pPr>
              <w:rPr>
                <w:rFonts w:asciiTheme="minorEastAsia" w:eastAsiaTheme="minorEastAsia" w:hAnsiTheme="minorEastAsia"/>
                <w:sz w:val="21"/>
                <w:szCs w:val="21"/>
                <w:lang w:val="fr-FR"/>
              </w:rPr>
            </w:pPr>
            <w:r w:rsidRPr="00335505">
              <w:rPr>
                <w:rFonts w:asciiTheme="minorEastAsia" w:eastAsiaTheme="minorEastAsia" w:hAnsiTheme="minorEastAsia" w:hint="eastAsia"/>
                <w:sz w:val="21"/>
                <w:szCs w:val="21"/>
                <w:lang w:val="fr-FR"/>
              </w:rPr>
              <w:t>马德里省法院商事</w:t>
            </w:r>
            <w:r w:rsidR="00856900" w:rsidRPr="00335505">
              <w:rPr>
                <w:rFonts w:asciiTheme="minorEastAsia" w:eastAsiaTheme="minorEastAsia" w:hAnsiTheme="minorEastAsia" w:hint="eastAsia"/>
                <w:sz w:val="21"/>
                <w:szCs w:val="21"/>
                <w:lang w:val="fr-FR"/>
              </w:rPr>
              <w:t>庭第28</w:t>
            </w:r>
            <w:r w:rsidRPr="00335505">
              <w:rPr>
                <w:rFonts w:asciiTheme="minorEastAsia" w:eastAsiaTheme="minorEastAsia" w:hAnsiTheme="minorEastAsia" w:hint="eastAsia"/>
                <w:sz w:val="21"/>
                <w:szCs w:val="21"/>
                <w:lang w:val="fr-FR"/>
              </w:rPr>
              <w:t>任庭长</w:t>
            </w:r>
          </w:p>
        </w:tc>
      </w:tr>
      <w:tr w:rsidR="00BE4AB1" w:rsidRPr="00335505" w:rsidTr="004D7D0E">
        <w:tc>
          <w:tcPr>
            <w:tcW w:w="5000" w:type="pct"/>
            <w:gridSpan w:val="3"/>
            <w:shd w:val="clear" w:color="auto" w:fill="D9D9D9" w:themeFill="background1" w:themeFillShade="D9"/>
          </w:tcPr>
          <w:p w:rsidR="00517468" w:rsidRPr="00335505" w:rsidRDefault="006A4556" w:rsidP="006A4556">
            <w:pPr>
              <w:rPr>
                <w:rFonts w:asciiTheme="minorEastAsia" w:eastAsiaTheme="minorEastAsia" w:hAnsiTheme="minorEastAsia"/>
                <w:b/>
                <w:bCs/>
                <w:sz w:val="21"/>
                <w:szCs w:val="21"/>
              </w:rPr>
            </w:pPr>
            <w:r w:rsidRPr="00335505">
              <w:rPr>
                <w:rFonts w:asciiTheme="minorEastAsia" w:eastAsiaTheme="minorEastAsia" w:hAnsiTheme="minorEastAsia" w:hint="eastAsia"/>
                <w:b/>
                <w:bCs/>
                <w:sz w:val="21"/>
                <w:szCs w:val="21"/>
              </w:rPr>
              <w:t>受训培训师</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22.</w:t>
            </w:r>
          </w:p>
        </w:tc>
        <w:tc>
          <w:tcPr>
            <w:tcW w:w="1655" w:type="pct"/>
            <w:shd w:val="clear" w:color="auto" w:fill="FFFFFF" w:themeFill="background1"/>
          </w:tcPr>
          <w:p w:rsidR="00517468" w:rsidRPr="00335505" w:rsidRDefault="00517468" w:rsidP="00A753CB">
            <w:pPr>
              <w:rPr>
                <w:rFonts w:asciiTheme="minorEastAsia" w:eastAsiaTheme="minorEastAsia" w:hAnsiTheme="minorEastAsia"/>
                <w:sz w:val="21"/>
                <w:szCs w:val="21"/>
              </w:rPr>
            </w:pPr>
            <w:proofErr w:type="spellStart"/>
            <w:r w:rsidRPr="00335505">
              <w:rPr>
                <w:rFonts w:asciiTheme="minorEastAsia" w:eastAsiaTheme="minorEastAsia" w:hAnsiTheme="minorEastAsia"/>
                <w:sz w:val="21"/>
                <w:szCs w:val="21"/>
              </w:rPr>
              <w:t>Rola</w:t>
            </w:r>
            <w:proofErr w:type="spellEnd"/>
            <w:r w:rsidRPr="00335505">
              <w:rPr>
                <w:rFonts w:asciiTheme="minorEastAsia" w:eastAsiaTheme="minorEastAsia" w:hAnsiTheme="minorEastAsia"/>
                <w:sz w:val="21"/>
                <w:szCs w:val="21"/>
              </w:rPr>
              <w:t xml:space="preserve"> Abdallah</w:t>
            </w:r>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65331A" w:rsidP="004D7D0E">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黎巴嫩</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bCs/>
                <w:sz w:val="21"/>
                <w:szCs w:val="21"/>
              </w:rPr>
            </w:pPr>
            <w:r w:rsidRPr="00335505">
              <w:rPr>
                <w:rFonts w:asciiTheme="minorEastAsia" w:eastAsiaTheme="minorEastAsia" w:hAnsiTheme="minorEastAsia"/>
                <w:bCs/>
                <w:sz w:val="21"/>
                <w:szCs w:val="21"/>
              </w:rPr>
              <w:t>23.</w:t>
            </w:r>
          </w:p>
        </w:tc>
        <w:tc>
          <w:tcPr>
            <w:tcW w:w="1655" w:type="pct"/>
            <w:shd w:val="clear" w:color="auto" w:fill="FFFFFF" w:themeFill="background1"/>
          </w:tcPr>
          <w:p w:rsidR="00517468" w:rsidRPr="00335505" w:rsidRDefault="00A753CB" w:rsidP="004D7D0E">
            <w:pPr>
              <w:rPr>
                <w:rFonts w:asciiTheme="minorEastAsia" w:eastAsiaTheme="minorEastAsia" w:hAnsiTheme="minorEastAsia"/>
                <w:sz w:val="21"/>
                <w:szCs w:val="21"/>
              </w:rPr>
            </w:pPr>
            <w:r>
              <w:rPr>
                <w:rFonts w:asciiTheme="minorEastAsia" w:eastAsiaTheme="minorEastAsia" w:hAnsiTheme="minorEastAsia"/>
                <w:sz w:val="21"/>
                <w:szCs w:val="21"/>
              </w:rPr>
              <w:t xml:space="preserve">Antoine </w:t>
            </w:r>
            <w:proofErr w:type="spellStart"/>
            <w:r>
              <w:rPr>
                <w:rFonts w:asciiTheme="minorEastAsia" w:eastAsiaTheme="minorEastAsia" w:hAnsiTheme="minorEastAsia"/>
                <w:sz w:val="21"/>
                <w:szCs w:val="21"/>
              </w:rPr>
              <w:t>Tohme</w:t>
            </w:r>
            <w:proofErr w:type="spellEnd"/>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65331A" w:rsidP="004D7D0E">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黎巴嫩</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bCs/>
                <w:sz w:val="21"/>
                <w:szCs w:val="21"/>
              </w:rPr>
            </w:pPr>
            <w:r w:rsidRPr="00335505">
              <w:rPr>
                <w:rFonts w:asciiTheme="minorEastAsia" w:eastAsiaTheme="minorEastAsia" w:hAnsiTheme="minorEastAsia"/>
                <w:bCs/>
                <w:sz w:val="21"/>
                <w:szCs w:val="21"/>
              </w:rPr>
              <w:t>24.</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 xml:space="preserve">Guillermo </w:t>
            </w:r>
            <w:proofErr w:type="spellStart"/>
            <w:r w:rsidRPr="00335505">
              <w:rPr>
                <w:rFonts w:asciiTheme="minorEastAsia" w:eastAsiaTheme="minorEastAsia" w:hAnsiTheme="minorEastAsia"/>
                <w:sz w:val="21"/>
                <w:szCs w:val="21"/>
              </w:rPr>
              <w:t>Guilá</w:t>
            </w:r>
            <w:proofErr w:type="spellEnd"/>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65331A" w:rsidP="0065331A">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哥斯达黎加</w:t>
            </w:r>
          </w:p>
        </w:tc>
      </w:tr>
      <w:tr w:rsidR="00BE4AB1" w:rsidRPr="00335505" w:rsidTr="00A753CB">
        <w:tc>
          <w:tcPr>
            <w:tcW w:w="390" w:type="pct"/>
            <w:shd w:val="clear" w:color="auto" w:fill="FFFFFF" w:themeFill="background1"/>
          </w:tcPr>
          <w:p w:rsidR="00517468" w:rsidRPr="00335505" w:rsidRDefault="00517468" w:rsidP="004D7D0E">
            <w:pPr>
              <w:rPr>
                <w:rFonts w:asciiTheme="minorEastAsia" w:eastAsiaTheme="minorEastAsia" w:hAnsiTheme="minorEastAsia"/>
                <w:bCs/>
                <w:sz w:val="21"/>
                <w:szCs w:val="21"/>
              </w:rPr>
            </w:pPr>
            <w:r w:rsidRPr="00335505">
              <w:rPr>
                <w:rFonts w:asciiTheme="minorEastAsia" w:eastAsiaTheme="minorEastAsia" w:hAnsiTheme="minorEastAsia"/>
                <w:bCs/>
                <w:sz w:val="21"/>
                <w:szCs w:val="21"/>
              </w:rPr>
              <w:t>25.</w:t>
            </w:r>
          </w:p>
        </w:tc>
        <w:tc>
          <w:tcPr>
            <w:tcW w:w="1655" w:type="pct"/>
            <w:shd w:val="clear" w:color="auto" w:fill="FFFFFF" w:themeFill="background1"/>
          </w:tcPr>
          <w:p w:rsidR="00517468" w:rsidRPr="00335505" w:rsidRDefault="00517468" w:rsidP="004D7D0E">
            <w:pPr>
              <w:rPr>
                <w:rFonts w:asciiTheme="minorEastAsia" w:eastAsiaTheme="minorEastAsia" w:hAnsiTheme="minorEastAsia"/>
                <w:sz w:val="21"/>
                <w:szCs w:val="21"/>
              </w:rPr>
            </w:pPr>
            <w:r w:rsidRPr="00335505">
              <w:rPr>
                <w:rFonts w:asciiTheme="minorEastAsia" w:eastAsiaTheme="minorEastAsia" w:hAnsiTheme="minorEastAsia"/>
                <w:sz w:val="21"/>
                <w:szCs w:val="21"/>
              </w:rPr>
              <w:t xml:space="preserve">Laura </w:t>
            </w:r>
            <w:proofErr w:type="spellStart"/>
            <w:r w:rsidRPr="00335505">
              <w:rPr>
                <w:rFonts w:asciiTheme="minorEastAsia" w:eastAsiaTheme="minorEastAsia" w:hAnsiTheme="minorEastAsia"/>
                <w:sz w:val="21"/>
                <w:szCs w:val="21"/>
              </w:rPr>
              <w:t>Soley</w:t>
            </w:r>
            <w:proofErr w:type="spellEnd"/>
            <w:r w:rsidRPr="00335505">
              <w:rPr>
                <w:rFonts w:asciiTheme="minorEastAsia" w:eastAsiaTheme="minorEastAsia" w:hAnsiTheme="minorEastAsia"/>
                <w:sz w:val="21"/>
                <w:szCs w:val="21"/>
              </w:rPr>
              <w:t xml:space="preserve"> Gutierrez</w:t>
            </w:r>
            <w:r w:rsidR="006A4556" w:rsidRPr="00335505">
              <w:rPr>
                <w:rFonts w:asciiTheme="minorEastAsia" w:eastAsiaTheme="minorEastAsia" w:hAnsiTheme="minorEastAsia" w:hint="eastAsia"/>
                <w:sz w:val="21"/>
                <w:szCs w:val="21"/>
              </w:rPr>
              <w:t>法官</w:t>
            </w:r>
          </w:p>
        </w:tc>
        <w:tc>
          <w:tcPr>
            <w:tcW w:w="2955" w:type="pct"/>
            <w:shd w:val="clear" w:color="auto" w:fill="FFFFFF" w:themeFill="background1"/>
          </w:tcPr>
          <w:p w:rsidR="00517468" w:rsidRPr="00335505" w:rsidRDefault="0065331A" w:rsidP="0065331A">
            <w:pPr>
              <w:rPr>
                <w:rFonts w:asciiTheme="minorEastAsia" w:eastAsiaTheme="minorEastAsia" w:hAnsiTheme="minorEastAsia"/>
                <w:sz w:val="21"/>
                <w:szCs w:val="21"/>
              </w:rPr>
            </w:pPr>
            <w:r w:rsidRPr="00335505">
              <w:rPr>
                <w:rFonts w:asciiTheme="minorEastAsia" w:eastAsiaTheme="minorEastAsia" w:hAnsiTheme="minorEastAsia" w:hint="eastAsia"/>
                <w:sz w:val="21"/>
                <w:szCs w:val="21"/>
              </w:rPr>
              <w:t>哥斯达黎加</w:t>
            </w:r>
          </w:p>
        </w:tc>
      </w:tr>
    </w:tbl>
    <w:p w:rsidR="00B64813" w:rsidRDefault="00B64813" w:rsidP="007F4531">
      <w:pPr>
        <w:jc w:val="right"/>
      </w:pPr>
    </w:p>
    <w:p w:rsidR="00B64813" w:rsidRDefault="00B64813" w:rsidP="007F4531">
      <w:pPr>
        <w:jc w:val="right"/>
      </w:pPr>
    </w:p>
    <w:p w:rsidR="00517468" w:rsidRPr="00444917" w:rsidRDefault="007F4531" w:rsidP="00444917">
      <w:pPr>
        <w:spacing w:afterLines="50" w:after="120" w:line="340" w:lineRule="atLeast"/>
        <w:ind w:left="5534"/>
        <w:jc w:val="both"/>
        <w:rPr>
          <w:rFonts w:ascii="KaiTi" w:eastAsia="KaiTi" w:hAnsi="KaiTi"/>
          <w:sz w:val="21"/>
          <w:szCs w:val="21"/>
        </w:rPr>
      </w:pPr>
      <w:r w:rsidRPr="00444917">
        <w:rPr>
          <w:rFonts w:ascii="KaiTi" w:eastAsia="KaiTi" w:hAnsi="KaiTi"/>
          <w:sz w:val="21"/>
          <w:szCs w:val="21"/>
        </w:rPr>
        <w:t>[</w:t>
      </w:r>
      <w:r w:rsidR="00511287" w:rsidRPr="00444917">
        <w:rPr>
          <w:rFonts w:ascii="KaiTi" w:eastAsia="KaiTi" w:hAnsi="KaiTi" w:hint="eastAsia"/>
          <w:sz w:val="21"/>
          <w:szCs w:val="21"/>
        </w:rPr>
        <w:t>附件和</w:t>
      </w:r>
      <w:r w:rsidR="006A4556" w:rsidRPr="00444917">
        <w:rPr>
          <w:rFonts w:ascii="KaiTi" w:eastAsia="KaiTi" w:hAnsi="KaiTi" w:hint="eastAsia"/>
          <w:sz w:val="21"/>
          <w:szCs w:val="21"/>
        </w:rPr>
        <w:t>文件完</w:t>
      </w:r>
      <w:r w:rsidRPr="00444917">
        <w:rPr>
          <w:rFonts w:ascii="KaiTi" w:eastAsia="KaiTi" w:hAnsi="KaiTi"/>
          <w:sz w:val="21"/>
          <w:szCs w:val="21"/>
        </w:rPr>
        <w:t>]</w:t>
      </w:r>
    </w:p>
    <w:p w:rsidR="00FF478F" w:rsidRPr="00BE4AB1" w:rsidRDefault="00FF478F"/>
    <w:sectPr w:rsidR="00FF478F" w:rsidRPr="00BE4AB1" w:rsidSect="0049216A">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B0" w:rsidRDefault="003239B0">
      <w:r>
        <w:separator/>
      </w:r>
    </w:p>
  </w:endnote>
  <w:endnote w:type="continuationSeparator" w:id="0">
    <w:p w:rsidR="003239B0" w:rsidRDefault="003239B0" w:rsidP="003B38C1">
      <w:r>
        <w:separator/>
      </w:r>
    </w:p>
    <w:p w:rsidR="003239B0" w:rsidRPr="003B38C1" w:rsidRDefault="003239B0" w:rsidP="003B38C1">
      <w:pPr>
        <w:spacing w:after="60"/>
        <w:rPr>
          <w:sz w:val="17"/>
        </w:rPr>
      </w:pPr>
      <w:r>
        <w:rPr>
          <w:sz w:val="17"/>
        </w:rPr>
        <w:t>[Endnote continued from previous page]</w:t>
      </w:r>
    </w:p>
  </w:endnote>
  <w:endnote w:type="continuationNotice" w:id="1">
    <w:p w:rsidR="003239B0" w:rsidRPr="003B38C1" w:rsidRDefault="003239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287" w:usb1="080F0000" w:usb2="00000010" w:usb3="00000000" w:csb0="0004009F" w:csb1="00000000"/>
  </w:font>
  <w:font w:name="KaiTi">
    <w:altName w:val="Malgun Gothic Semilight"/>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B0" w:rsidRDefault="003239B0">
      <w:r>
        <w:separator/>
      </w:r>
    </w:p>
  </w:footnote>
  <w:footnote w:type="continuationSeparator" w:id="0">
    <w:p w:rsidR="003239B0" w:rsidRDefault="003239B0" w:rsidP="008B60B2">
      <w:r>
        <w:separator/>
      </w:r>
    </w:p>
    <w:p w:rsidR="003239B0" w:rsidRPr="00ED77FB" w:rsidRDefault="003239B0" w:rsidP="008B60B2">
      <w:pPr>
        <w:spacing w:after="60"/>
        <w:rPr>
          <w:sz w:val="17"/>
          <w:szCs w:val="17"/>
        </w:rPr>
      </w:pPr>
      <w:r w:rsidRPr="00ED77FB">
        <w:rPr>
          <w:sz w:val="17"/>
          <w:szCs w:val="17"/>
        </w:rPr>
        <w:t>[Footnote continued from previous page]</w:t>
      </w:r>
    </w:p>
  </w:footnote>
  <w:footnote w:type="continuationNotice" w:id="1">
    <w:p w:rsidR="003239B0" w:rsidRPr="00ED77FB" w:rsidRDefault="003239B0" w:rsidP="008B60B2">
      <w:pPr>
        <w:spacing w:before="60"/>
        <w:jc w:val="right"/>
        <w:rPr>
          <w:sz w:val="17"/>
          <w:szCs w:val="17"/>
        </w:rPr>
      </w:pPr>
      <w:r w:rsidRPr="00ED77FB">
        <w:rPr>
          <w:sz w:val="17"/>
          <w:szCs w:val="17"/>
        </w:rPr>
        <w:t>[Footnote continued on next page]</w:t>
      </w:r>
    </w:p>
  </w:footnote>
  <w:footnote w:id="2">
    <w:p w:rsidR="003239B0" w:rsidRPr="004A244E" w:rsidRDefault="003239B0" w:rsidP="00970E92">
      <w:pPr>
        <w:pStyle w:val="FootnoteText"/>
        <w:jc w:val="both"/>
        <w:rPr>
          <w:rFonts w:asciiTheme="minorEastAsia" w:eastAsiaTheme="minorEastAsia" w:hAnsiTheme="minorEastAsia" w:cstheme="minorHAnsi"/>
        </w:rPr>
      </w:pPr>
      <w:r w:rsidRPr="004A244E">
        <w:rPr>
          <w:rStyle w:val="FootnoteReference"/>
          <w:rFonts w:asciiTheme="minorEastAsia" w:eastAsiaTheme="minorEastAsia" w:hAnsiTheme="minorEastAsia" w:cstheme="minorHAnsi"/>
        </w:rPr>
        <w:footnoteRef/>
      </w:r>
      <w:r w:rsidRPr="004A244E">
        <w:rPr>
          <w:rFonts w:asciiTheme="minorEastAsia" w:eastAsiaTheme="minorEastAsia" w:hAnsiTheme="minorEastAsia" w:cstheme="minorHAnsi"/>
        </w:rPr>
        <w:t xml:space="preserve"> </w:t>
      </w:r>
      <w:r w:rsidRPr="004A244E">
        <w:rPr>
          <w:rFonts w:asciiTheme="minorEastAsia" w:eastAsiaTheme="minorEastAsia" w:hAnsiTheme="minorEastAsia" w:cstheme="minorHAnsi"/>
        </w:rPr>
        <w:tab/>
      </w:r>
      <w:r w:rsidRPr="004A244E">
        <w:rPr>
          <w:rFonts w:asciiTheme="minorEastAsia" w:eastAsiaTheme="minorEastAsia" w:hAnsiTheme="minorEastAsia" w:cstheme="minorHAnsi" w:hint="eastAsia"/>
        </w:rPr>
        <w:t>法官小组由以下人员组成：</w:t>
      </w:r>
      <w:proofErr w:type="spellStart"/>
      <w:r w:rsidRPr="004A244E">
        <w:rPr>
          <w:rFonts w:asciiTheme="minorEastAsia" w:eastAsiaTheme="minorEastAsia" w:hAnsiTheme="minorEastAsia" w:cstheme="minorHAnsi"/>
        </w:rPr>
        <w:t>Bassem</w:t>
      </w:r>
      <w:proofErr w:type="spellEnd"/>
      <w:r w:rsidRPr="004A244E">
        <w:rPr>
          <w:rFonts w:asciiTheme="minorEastAsia" w:eastAsiaTheme="minorEastAsia" w:hAnsiTheme="minorEastAsia" w:cstheme="minorHAnsi"/>
        </w:rPr>
        <w:t xml:space="preserve"> </w:t>
      </w:r>
      <w:proofErr w:type="spellStart"/>
      <w:r w:rsidRPr="004A244E">
        <w:rPr>
          <w:rFonts w:asciiTheme="minorEastAsia" w:eastAsiaTheme="minorEastAsia" w:hAnsiTheme="minorEastAsia" w:cstheme="minorHAnsi"/>
        </w:rPr>
        <w:t>Awad</w:t>
      </w:r>
      <w:proofErr w:type="spellEnd"/>
      <w:r w:rsidRPr="004A244E">
        <w:rPr>
          <w:rFonts w:asciiTheme="minorEastAsia" w:eastAsiaTheme="minorEastAsia" w:hAnsiTheme="minorEastAsia" w:cstheme="minorHAnsi" w:hint="eastAsia"/>
        </w:rPr>
        <w:t>（埃及），上诉法院法官兼知识产权与创新副主任，加拿大多伦多；</w:t>
      </w:r>
      <w:r w:rsidRPr="004A244E">
        <w:rPr>
          <w:rFonts w:asciiTheme="minorEastAsia" w:eastAsiaTheme="minorEastAsia" w:hAnsiTheme="minorEastAsia" w:cstheme="minorHAnsi"/>
        </w:rPr>
        <w:t>Annabelle Bennett</w:t>
      </w:r>
      <w:r w:rsidRPr="004A244E">
        <w:rPr>
          <w:rFonts w:asciiTheme="minorEastAsia" w:eastAsiaTheme="minorEastAsia" w:hAnsiTheme="minorEastAsia" w:cstheme="minorHAnsi" w:hint="eastAsia"/>
        </w:rPr>
        <w:t>（澳大利亚），澳大利亚联邦法院前法官，澳大利亚悉尼；</w:t>
      </w:r>
      <w:r w:rsidRPr="004A244E">
        <w:rPr>
          <w:rFonts w:asciiTheme="minorEastAsia" w:eastAsiaTheme="minorEastAsia" w:hAnsiTheme="minorEastAsia" w:cstheme="minorHAnsi"/>
        </w:rPr>
        <w:t xml:space="preserve">Luis </w:t>
      </w:r>
      <w:proofErr w:type="spellStart"/>
      <w:r w:rsidRPr="004A244E">
        <w:rPr>
          <w:rFonts w:asciiTheme="minorEastAsia" w:eastAsiaTheme="minorEastAsia" w:hAnsiTheme="minorEastAsia" w:cstheme="minorHAnsi"/>
        </w:rPr>
        <w:t>Diez</w:t>
      </w:r>
      <w:proofErr w:type="spellEnd"/>
      <w:r w:rsidRPr="004A244E">
        <w:rPr>
          <w:rFonts w:asciiTheme="minorEastAsia" w:eastAsiaTheme="minorEastAsia" w:hAnsiTheme="minorEastAsia" w:cstheme="minorHAnsi"/>
        </w:rPr>
        <w:t xml:space="preserve"> Canseco </w:t>
      </w:r>
      <w:proofErr w:type="spellStart"/>
      <w:r w:rsidRPr="004A244E">
        <w:rPr>
          <w:rFonts w:asciiTheme="minorEastAsia" w:eastAsiaTheme="minorEastAsia" w:hAnsiTheme="minorEastAsia" w:cstheme="minorHAnsi"/>
        </w:rPr>
        <w:t>Núñez</w:t>
      </w:r>
      <w:proofErr w:type="spellEnd"/>
      <w:r w:rsidRPr="004A244E">
        <w:rPr>
          <w:rFonts w:asciiTheme="minorEastAsia" w:eastAsiaTheme="minorEastAsia" w:hAnsiTheme="minorEastAsia" w:cstheme="minorHAnsi" w:hint="eastAsia"/>
        </w:rPr>
        <w:t>（秘鲁），安第斯法院前任院长，秘鲁利马；</w:t>
      </w:r>
      <w:r w:rsidRPr="004A244E">
        <w:rPr>
          <w:rFonts w:asciiTheme="minorEastAsia" w:eastAsiaTheme="minorEastAsia" w:hAnsiTheme="minorEastAsia" w:cstheme="minorHAnsi"/>
        </w:rPr>
        <w:t xml:space="preserve">Samuel </w:t>
      </w:r>
      <w:proofErr w:type="spellStart"/>
      <w:r w:rsidRPr="004A244E">
        <w:rPr>
          <w:rFonts w:asciiTheme="minorEastAsia" w:eastAsiaTheme="minorEastAsia" w:hAnsiTheme="minorEastAsia" w:cstheme="minorHAnsi"/>
        </w:rPr>
        <w:t>Granata</w:t>
      </w:r>
      <w:proofErr w:type="spellEnd"/>
      <w:r w:rsidRPr="004A244E">
        <w:rPr>
          <w:rFonts w:asciiTheme="minorEastAsia" w:eastAsiaTheme="minorEastAsia" w:hAnsiTheme="minorEastAsia" w:cstheme="minorHAnsi" w:hint="eastAsia"/>
        </w:rPr>
        <w:t>（比利时），上诉法院法官，比利时安特卫普；</w:t>
      </w:r>
      <w:r w:rsidRPr="004A244E">
        <w:rPr>
          <w:rFonts w:asciiTheme="minorEastAsia" w:eastAsiaTheme="minorEastAsia" w:hAnsiTheme="minorEastAsia" w:cstheme="minorHAnsi"/>
        </w:rPr>
        <w:t>Louis T.C. Harms</w:t>
      </w:r>
      <w:r w:rsidRPr="004A244E">
        <w:rPr>
          <w:rFonts w:asciiTheme="minorEastAsia" w:eastAsiaTheme="minorEastAsia" w:hAnsiTheme="minorEastAsia" w:cstheme="minorHAnsi" w:hint="eastAsia"/>
        </w:rPr>
        <w:t>（南非），最高上诉法院前副院长，南非布隆方丹；</w:t>
      </w:r>
      <w:r w:rsidRPr="004A244E">
        <w:rPr>
          <w:rFonts w:asciiTheme="minorEastAsia" w:eastAsiaTheme="minorEastAsia" w:hAnsiTheme="minorEastAsia" w:cstheme="minorHAnsi"/>
        </w:rPr>
        <w:t>Maria Rowena Modesto-San Pedro</w:t>
      </w:r>
      <w:r w:rsidRPr="004A244E">
        <w:rPr>
          <w:rFonts w:asciiTheme="minorEastAsia" w:eastAsiaTheme="minorEastAsia" w:hAnsiTheme="minorEastAsia" w:cstheme="minorHAnsi" w:hint="eastAsia"/>
        </w:rPr>
        <w:t>（菲律宾），地方审判法院主审法官，菲律宾马尼拉；王艳芳（中国），</w:t>
      </w:r>
      <w:r w:rsidRPr="004A244E">
        <w:rPr>
          <w:rFonts w:asciiTheme="minorEastAsia" w:eastAsiaTheme="minorEastAsia" w:hAnsiTheme="minorEastAsia" w:cstheme="minorHAnsi"/>
        </w:rPr>
        <w:t>最高人民法院知识产权庭法官</w:t>
      </w:r>
      <w:r w:rsidRPr="004A244E">
        <w:rPr>
          <w:rFonts w:asciiTheme="minorEastAsia" w:eastAsiaTheme="minorEastAsia" w:hAnsiTheme="minorEastAsia" w:cstheme="minorHAnsi" w:hint="eastAsia"/>
        </w:rPr>
        <w:t>，中国北京。</w:t>
      </w:r>
    </w:p>
  </w:footnote>
  <w:footnote w:id="3">
    <w:p w:rsidR="003239B0" w:rsidRPr="004E7062" w:rsidRDefault="003239B0" w:rsidP="004E7062">
      <w:pPr>
        <w:pStyle w:val="FootnoteText"/>
        <w:jc w:val="both"/>
        <w:rPr>
          <w:rFonts w:asciiTheme="minorEastAsia" w:eastAsiaTheme="minorEastAsia" w:hAnsiTheme="minorEastAsia"/>
        </w:rPr>
      </w:pPr>
      <w:r w:rsidRPr="004E7062">
        <w:rPr>
          <w:rStyle w:val="FootnoteReference"/>
          <w:rFonts w:asciiTheme="minorEastAsia" w:eastAsiaTheme="minorEastAsia" w:hAnsiTheme="minorEastAsia"/>
        </w:rPr>
        <w:footnoteRef/>
      </w:r>
      <w:r w:rsidRPr="004E7062">
        <w:rPr>
          <w:rFonts w:asciiTheme="minorEastAsia" w:eastAsiaTheme="minorEastAsia" w:hAnsiTheme="minorEastAsia"/>
        </w:rPr>
        <w:t xml:space="preserve"> </w:t>
      </w:r>
      <w:r>
        <w:rPr>
          <w:rFonts w:asciiTheme="minorEastAsia" w:eastAsiaTheme="minorEastAsia" w:hAnsiTheme="minorEastAsia"/>
        </w:rPr>
        <w:tab/>
      </w:r>
      <w:r w:rsidRPr="004E7062">
        <w:rPr>
          <w:rFonts w:asciiTheme="minorEastAsia" w:eastAsiaTheme="minorEastAsia" w:hAnsiTheme="minorEastAsia" w:hint="eastAsia"/>
        </w:rPr>
        <w:t>包括项目培训机构代表和项目国家联络人</w:t>
      </w:r>
    </w:p>
  </w:footnote>
  <w:footnote w:id="4">
    <w:p w:rsidR="003239B0" w:rsidRPr="004E7062" w:rsidRDefault="003239B0" w:rsidP="004E7062">
      <w:pPr>
        <w:pStyle w:val="FootnoteText"/>
        <w:jc w:val="both"/>
        <w:rPr>
          <w:rFonts w:asciiTheme="minorEastAsia" w:eastAsiaTheme="minorEastAsia" w:hAnsiTheme="minorEastAsia"/>
        </w:rPr>
      </w:pPr>
      <w:r w:rsidRPr="004E7062">
        <w:rPr>
          <w:rStyle w:val="FootnoteReference"/>
          <w:rFonts w:asciiTheme="minorEastAsia" w:eastAsiaTheme="minorEastAsia" w:hAnsiTheme="minorEastAsia"/>
        </w:rPr>
        <w:footnoteRef/>
      </w:r>
      <w:r w:rsidRPr="004E7062">
        <w:rPr>
          <w:rFonts w:asciiTheme="minorEastAsia" w:eastAsiaTheme="minorEastAsia" w:hAnsiTheme="minorEastAsia"/>
        </w:rPr>
        <w:t xml:space="preserve"> </w:t>
      </w:r>
      <w:r>
        <w:rPr>
          <w:rFonts w:asciiTheme="minorEastAsia" w:eastAsiaTheme="minorEastAsia" w:hAnsiTheme="minorEastAsia"/>
        </w:rPr>
        <w:tab/>
      </w:r>
      <w:r w:rsidRPr="004E7062">
        <w:rPr>
          <w:rFonts w:asciiTheme="minorEastAsia" w:eastAsiaTheme="minorEastAsia" w:hAnsiTheme="minorEastAsia" w:hint="eastAsia"/>
        </w:rPr>
        <w:t>包括项目培训机构代表和受训学员</w:t>
      </w:r>
    </w:p>
  </w:footnote>
  <w:footnote w:id="5">
    <w:p w:rsidR="003239B0" w:rsidRPr="004E7062" w:rsidRDefault="003239B0" w:rsidP="004E7062">
      <w:pPr>
        <w:pStyle w:val="FootnoteText"/>
        <w:jc w:val="both"/>
        <w:rPr>
          <w:rFonts w:asciiTheme="minorEastAsia" w:eastAsiaTheme="minorEastAsia" w:hAnsiTheme="minorEastAsia"/>
        </w:rPr>
      </w:pPr>
      <w:r w:rsidRPr="004E7062">
        <w:rPr>
          <w:rStyle w:val="FootnoteReference"/>
          <w:rFonts w:asciiTheme="minorEastAsia" w:eastAsiaTheme="minorEastAsia" w:hAnsiTheme="minorEastAsia"/>
        </w:rPr>
        <w:footnoteRef/>
      </w:r>
      <w:r w:rsidRPr="004E7062">
        <w:rPr>
          <w:rFonts w:asciiTheme="minorEastAsia" w:eastAsiaTheme="minorEastAsia" w:hAnsiTheme="minorEastAsia"/>
        </w:rPr>
        <w:t xml:space="preserve"> </w:t>
      </w:r>
      <w:r>
        <w:rPr>
          <w:rFonts w:asciiTheme="minorEastAsia" w:eastAsiaTheme="minorEastAsia" w:hAnsiTheme="minorEastAsia"/>
        </w:rPr>
        <w:tab/>
      </w:r>
      <w:r w:rsidRPr="004E7062">
        <w:rPr>
          <w:rFonts w:asciiTheme="minorEastAsia" w:eastAsiaTheme="minorEastAsia" w:hAnsiTheme="minorEastAsia" w:hint="eastAsia"/>
        </w:rPr>
        <w:t>例如，参与项目的培训师和教授</w:t>
      </w:r>
    </w:p>
  </w:footnote>
  <w:footnote w:id="6">
    <w:p w:rsidR="003239B0" w:rsidRPr="004E7062" w:rsidRDefault="003239B0" w:rsidP="004E7062">
      <w:pPr>
        <w:pStyle w:val="FootnoteText"/>
        <w:jc w:val="both"/>
        <w:rPr>
          <w:rFonts w:asciiTheme="minorEastAsia" w:eastAsiaTheme="minorEastAsia" w:hAnsiTheme="minorEastAsia"/>
        </w:rPr>
      </w:pPr>
      <w:r w:rsidRPr="004E7062">
        <w:rPr>
          <w:rStyle w:val="FootnoteReference"/>
          <w:rFonts w:asciiTheme="minorEastAsia" w:eastAsiaTheme="minorEastAsia" w:hAnsiTheme="minorEastAsia"/>
        </w:rPr>
        <w:footnoteRef/>
      </w:r>
      <w:r w:rsidRPr="004E7062">
        <w:rPr>
          <w:rFonts w:asciiTheme="minorEastAsia" w:eastAsiaTheme="minorEastAsia" w:hAnsiTheme="minorEastAsia"/>
        </w:rPr>
        <w:t xml:space="preserve"> </w:t>
      </w:r>
      <w:r>
        <w:rPr>
          <w:rFonts w:asciiTheme="minorEastAsia" w:eastAsiaTheme="minorEastAsia" w:hAnsiTheme="minorEastAsia"/>
        </w:rPr>
        <w:tab/>
      </w:r>
      <w:r w:rsidRPr="004E7062">
        <w:rPr>
          <w:rFonts w:asciiTheme="minorEastAsia" w:eastAsiaTheme="minorEastAsia" w:hAnsiTheme="minorEastAsia" w:hint="eastAsia"/>
        </w:rPr>
        <w:t>审查的主要文件清单请参见附件</w:t>
      </w:r>
      <w:r w:rsidRPr="004E7062">
        <w:rPr>
          <w:rFonts w:asciiTheme="minorEastAsia" w:eastAsiaTheme="minorEastAsia" w:hAnsiTheme="minorEastAsia"/>
        </w:rPr>
        <w:t>1</w:t>
      </w:r>
    </w:p>
  </w:footnote>
  <w:footnote w:id="7">
    <w:p w:rsidR="003239B0" w:rsidRDefault="003239B0" w:rsidP="004E7062">
      <w:pPr>
        <w:pStyle w:val="FootnoteText"/>
        <w:jc w:val="both"/>
      </w:pPr>
      <w:r w:rsidRPr="004E7062">
        <w:rPr>
          <w:rStyle w:val="FootnoteReference"/>
          <w:rFonts w:asciiTheme="minorEastAsia" w:eastAsiaTheme="minorEastAsia" w:hAnsiTheme="minorEastAsia"/>
        </w:rPr>
        <w:footnoteRef/>
      </w:r>
      <w:r w:rsidRPr="004E7062">
        <w:rPr>
          <w:rFonts w:asciiTheme="minorEastAsia" w:eastAsiaTheme="minorEastAsia" w:hAnsiTheme="minorEastAsia"/>
        </w:rPr>
        <w:t xml:space="preserve"> </w:t>
      </w:r>
      <w:r>
        <w:rPr>
          <w:rFonts w:asciiTheme="minorEastAsia" w:eastAsiaTheme="minorEastAsia" w:hAnsiTheme="minorEastAsia"/>
        </w:rPr>
        <w:tab/>
      </w:r>
      <w:r w:rsidRPr="004E7062">
        <w:rPr>
          <w:rFonts w:asciiTheme="minorEastAsia" w:eastAsiaTheme="minorEastAsia" w:hAnsiTheme="minorEastAsia" w:hint="eastAsia"/>
        </w:rPr>
        <w:t>接受访谈人员名单请参见附件2</w:t>
      </w:r>
    </w:p>
  </w:footnote>
  <w:footnote w:id="8">
    <w:p w:rsidR="003239B0" w:rsidRPr="00620FA2" w:rsidRDefault="003239B0" w:rsidP="00A912E0">
      <w:pPr>
        <w:pStyle w:val="FootnoteText"/>
        <w:rPr>
          <w:rFonts w:asciiTheme="minorEastAsia" w:eastAsiaTheme="minorEastAsia" w:hAnsiTheme="minorEastAsia"/>
        </w:rPr>
      </w:pPr>
      <w:r w:rsidRPr="00620FA2">
        <w:rPr>
          <w:rStyle w:val="FootnoteReference"/>
          <w:rFonts w:asciiTheme="minorEastAsia" w:eastAsiaTheme="minorEastAsia" w:hAnsiTheme="minorEastAsia"/>
        </w:rPr>
        <w:footnoteRef/>
      </w:r>
      <w:r w:rsidR="00620FA2">
        <w:rPr>
          <w:rFonts w:asciiTheme="minorEastAsia" w:eastAsiaTheme="minorEastAsia" w:hAnsiTheme="minorEastAsia" w:cstheme="minorHAnsi"/>
        </w:rPr>
        <w:t xml:space="preserve"> </w:t>
      </w:r>
      <w:r w:rsidR="00620FA2">
        <w:rPr>
          <w:rFonts w:asciiTheme="minorEastAsia" w:eastAsiaTheme="minorEastAsia" w:hAnsiTheme="minorEastAsia" w:cstheme="minorHAnsi"/>
        </w:rPr>
        <w:tab/>
      </w:r>
      <w:r w:rsidRPr="00620FA2">
        <w:rPr>
          <w:rFonts w:asciiTheme="minorEastAsia" w:eastAsiaTheme="minorEastAsia" w:hAnsiTheme="minorEastAsia" w:cstheme="minorHAnsi" w:hint="eastAsia"/>
        </w:rPr>
        <w:t>例如在黎巴嫩，项目合作协议与司法部签署，而在尼日利亚，与国家司法学院和国家版权委员会签署。</w:t>
      </w:r>
    </w:p>
  </w:footnote>
  <w:footnote w:id="9">
    <w:p w:rsidR="003239B0" w:rsidRPr="001578B0" w:rsidRDefault="003239B0" w:rsidP="00CB1F28">
      <w:pPr>
        <w:pStyle w:val="FootnoteText"/>
        <w:jc w:val="both"/>
        <w:rPr>
          <w:rFonts w:asciiTheme="minorEastAsia" w:eastAsiaTheme="minorEastAsia" w:hAnsiTheme="minorEastAsia"/>
        </w:rPr>
      </w:pPr>
      <w:r w:rsidRPr="001578B0">
        <w:rPr>
          <w:rStyle w:val="FootnoteReference"/>
          <w:rFonts w:asciiTheme="minorEastAsia" w:eastAsiaTheme="minorEastAsia" w:hAnsiTheme="minorEastAsia"/>
        </w:rPr>
        <w:footnoteRef/>
      </w:r>
      <w:r w:rsidR="001578B0">
        <w:rPr>
          <w:rFonts w:asciiTheme="minorEastAsia" w:eastAsiaTheme="minorEastAsia" w:hAnsiTheme="minorEastAsia" w:cstheme="minorHAnsi" w:hint="eastAsia"/>
        </w:rPr>
        <w:t xml:space="preserve"> </w:t>
      </w:r>
      <w:r w:rsidR="001578B0">
        <w:rPr>
          <w:rFonts w:asciiTheme="minorEastAsia" w:eastAsiaTheme="minorEastAsia" w:hAnsiTheme="minorEastAsia" w:cstheme="minorHAnsi" w:hint="eastAsia"/>
        </w:rPr>
        <w:tab/>
      </w:r>
      <w:r w:rsidRPr="001578B0">
        <w:rPr>
          <w:rFonts w:asciiTheme="minorEastAsia" w:eastAsiaTheme="minorEastAsia" w:hAnsiTheme="minorEastAsia" w:cstheme="minorHAnsi" w:hint="eastAsia"/>
        </w:rPr>
        <w:t>原计划共培训76人，但两人因职业原因和/或面授培训时间无法上课而未能完成培训。</w:t>
      </w:r>
    </w:p>
  </w:footnote>
  <w:footnote w:id="10">
    <w:p w:rsidR="003239B0" w:rsidRPr="00A935D7" w:rsidRDefault="003239B0" w:rsidP="00C3016D">
      <w:pPr>
        <w:pStyle w:val="FootnoteText"/>
        <w:jc w:val="both"/>
        <w:rPr>
          <w:rFonts w:asciiTheme="minorHAnsi" w:hAnsiTheme="minorHAnsi" w:cstheme="minorHAnsi"/>
        </w:rPr>
      </w:pPr>
      <w:r w:rsidRPr="001578B0">
        <w:rPr>
          <w:rStyle w:val="FootnoteReference"/>
          <w:rFonts w:asciiTheme="minorEastAsia" w:eastAsiaTheme="minorEastAsia" w:hAnsiTheme="minorEastAsia" w:cstheme="minorHAnsi"/>
        </w:rPr>
        <w:footnoteRef/>
      </w:r>
      <w:r w:rsidRPr="001578B0">
        <w:rPr>
          <w:rFonts w:asciiTheme="minorEastAsia" w:eastAsiaTheme="minorEastAsia" w:hAnsiTheme="minorEastAsia" w:cstheme="minorHAnsi"/>
        </w:rPr>
        <w:t xml:space="preserve"> </w:t>
      </w:r>
      <w:r w:rsidR="001578B0">
        <w:rPr>
          <w:rFonts w:asciiTheme="minorEastAsia" w:eastAsiaTheme="minorEastAsia" w:hAnsiTheme="minorEastAsia" w:cstheme="minorHAnsi"/>
        </w:rPr>
        <w:tab/>
      </w:r>
      <w:r w:rsidRPr="001578B0">
        <w:rPr>
          <w:rFonts w:asciiTheme="minorEastAsia" w:eastAsiaTheme="minorEastAsia" w:hAnsiTheme="minorEastAsia" w:cstheme="minorHAnsi" w:hint="eastAsia"/>
        </w:rPr>
        <w:t>表3列出产权组织组织、由课程参与者填写的最终项目审评调查所收集的数据。在所有74名完成课程的学员当中，有51人参加项目结尾调查。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B0" w:rsidRPr="006202A9" w:rsidRDefault="003239B0" w:rsidP="007F4531">
    <w:pPr>
      <w:pStyle w:val="Header"/>
      <w:jc w:val="right"/>
      <w:rPr>
        <w:rFonts w:asciiTheme="minorEastAsia" w:eastAsiaTheme="minorEastAsia" w:hAnsiTheme="minorEastAsia"/>
        <w:sz w:val="21"/>
        <w:szCs w:val="21"/>
      </w:rPr>
    </w:pPr>
    <w:r w:rsidRPr="006202A9">
      <w:rPr>
        <w:rFonts w:asciiTheme="minorEastAsia" w:eastAsiaTheme="minorEastAsia" w:hAnsiTheme="minorEastAsia"/>
        <w:sz w:val="21"/>
        <w:szCs w:val="21"/>
      </w:rPr>
      <w:t>CDIP/23/7</w:t>
    </w:r>
  </w:p>
  <w:p w:rsidR="003239B0" w:rsidRPr="006202A9" w:rsidRDefault="003239B0" w:rsidP="007F4531">
    <w:pPr>
      <w:pStyle w:val="Header"/>
      <w:jc w:val="right"/>
      <w:rPr>
        <w:rFonts w:asciiTheme="minorEastAsia" w:eastAsiaTheme="minorEastAsia" w:hAnsiTheme="minorEastAsia"/>
        <w:sz w:val="21"/>
        <w:szCs w:val="21"/>
      </w:rPr>
    </w:pPr>
    <w:r w:rsidRPr="006202A9">
      <w:rPr>
        <w:rFonts w:asciiTheme="minorEastAsia" w:eastAsiaTheme="minorEastAsia" w:hAnsiTheme="minorEastAsia" w:cs="SimSun" w:hint="eastAsia"/>
        <w:sz w:val="21"/>
        <w:szCs w:val="21"/>
      </w:rPr>
      <w:t>附</w:t>
    </w:r>
    <w:r>
      <w:rPr>
        <w:rFonts w:ascii="SimSun" w:hAnsi="SimSun" w:hint="eastAsia"/>
        <w:sz w:val="21"/>
      </w:rPr>
      <w:t xml:space="preserve">　</w:t>
    </w:r>
    <w:r w:rsidRPr="006202A9">
      <w:rPr>
        <w:rFonts w:asciiTheme="minorEastAsia" w:eastAsiaTheme="minorEastAsia" w:hAnsiTheme="minorEastAsia" w:cs="SimSun" w:hint="eastAsia"/>
        <w:sz w:val="21"/>
        <w:szCs w:val="21"/>
      </w:rPr>
      <w:t>件</w:t>
    </w:r>
  </w:p>
  <w:p w:rsidR="003239B0" w:rsidRPr="006202A9" w:rsidRDefault="003239B0" w:rsidP="007F4531">
    <w:pPr>
      <w:pStyle w:val="Heade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64" w:rsidRPr="005245D5" w:rsidRDefault="00CA3964" w:rsidP="00CA3964">
    <w:pPr>
      <w:pStyle w:val="Header"/>
      <w:jc w:val="right"/>
      <w:rPr>
        <w:rFonts w:asciiTheme="minorEastAsia" w:eastAsiaTheme="minorEastAsia" w:hAnsiTheme="minorEastAsia"/>
        <w:sz w:val="21"/>
        <w:szCs w:val="21"/>
      </w:rPr>
    </w:pPr>
    <w:r w:rsidRPr="005245D5">
      <w:rPr>
        <w:rFonts w:asciiTheme="minorEastAsia" w:eastAsiaTheme="minorEastAsia" w:hAnsiTheme="minorEastAsia"/>
        <w:sz w:val="21"/>
        <w:szCs w:val="21"/>
      </w:rPr>
      <w:t>CDIP/23/7</w:t>
    </w:r>
  </w:p>
  <w:p w:rsidR="00CA3964" w:rsidRPr="005245D5" w:rsidRDefault="00CA3964" w:rsidP="00CA3964">
    <w:pPr>
      <w:pStyle w:val="Header"/>
      <w:jc w:val="right"/>
      <w:rPr>
        <w:rFonts w:asciiTheme="minorEastAsia" w:eastAsiaTheme="minorEastAsia" w:hAnsiTheme="minorEastAsia"/>
        <w:sz w:val="21"/>
        <w:szCs w:val="21"/>
      </w:rPr>
    </w:pPr>
    <w:r w:rsidRPr="005245D5">
      <w:rPr>
        <w:rFonts w:asciiTheme="minorEastAsia" w:eastAsiaTheme="minorEastAsia" w:hAnsiTheme="minorEastAsia" w:cs="SimSun" w:hint="eastAsia"/>
        <w:sz w:val="21"/>
        <w:szCs w:val="21"/>
      </w:rPr>
      <w:t>附</w:t>
    </w:r>
    <w:r w:rsidR="00F05E1F">
      <w:rPr>
        <w:rFonts w:ascii="SimSun" w:hAnsi="SimSun" w:hint="eastAsia"/>
        <w:sz w:val="21"/>
      </w:rPr>
      <w:t xml:space="preserve">　</w:t>
    </w:r>
    <w:r w:rsidRPr="005245D5">
      <w:rPr>
        <w:rFonts w:asciiTheme="minorEastAsia" w:eastAsiaTheme="minorEastAsia" w:hAnsiTheme="minorEastAsia" w:cs="SimSun" w:hint="eastAsia"/>
        <w:sz w:val="21"/>
        <w:szCs w:val="21"/>
      </w:rPr>
      <w:t>件</w:t>
    </w:r>
  </w:p>
  <w:p w:rsidR="003239B0" w:rsidRPr="00CA3964" w:rsidRDefault="003239B0" w:rsidP="00CA396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DC" w:rsidRPr="005245D5" w:rsidRDefault="00AD44DC" w:rsidP="00CA3964">
    <w:pPr>
      <w:pStyle w:val="Header"/>
      <w:jc w:val="right"/>
      <w:rPr>
        <w:rFonts w:asciiTheme="minorEastAsia" w:eastAsiaTheme="minorEastAsia" w:hAnsiTheme="minorEastAsia"/>
        <w:sz w:val="21"/>
        <w:szCs w:val="21"/>
      </w:rPr>
    </w:pPr>
    <w:r w:rsidRPr="005245D5">
      <w:rPr>
        <w:rFonts w:asciiTheme="minorEastAsia" w:eastAsiaTheme="minorEastAsia" w:hAnsiTheme="minorEastAsia"/>
        <w:sz w:val="21"/>
        <w:szCs w:val="21"/>
      </w:rPr>
      <w:t>CDIP/23/7</w:t>
    </w:r>
  </w:p>
  <w:p w:rsidR="00AD44DC" w:rsidRPr="005245D5" w:rsidRDefault="00AD44DC" w:rsidP="00CA3964">
    <w:pPr>
      <w:pStyle w:val="Header"/>
      <w:jc w:val="right"/>
      <w:rPr>
        <w:rFonts w:asciiTheme="minorEastAsia" w:eastAsiaTheme="minorEastAsia" w:hAnsiTheme="minorEastAsia"/>
        <w:sz w:val="21"/>
        <w:szCs w:val="21"/>
      </w:rPr>
    </w:pPr>
    <w:r w:rsidRPr="005245D5">
      <w:rPr>
        <w:rFonts w:asciiTheme="minorEastAsia" w:eastAsiaTheme="minorEastAsia" w:hAnsiTheme="minorEastAsia" w:cs="SimSun" w:hint="eastAsia"/>
        <w:sz w:val="21"/>
        <w:szCs w:val="21"/>
      </w:rPr>
      <w:t>附件第</w:t>
    </w:r>
    <w:sdt>
      <w:sdtPr>
        <w:rPr>
          <w:rFonts w:asciiTheme="minorEastAsia" w:eastAsiaTheme="minorEastAsia" w:hAnsiTheme="minorEastAsia"/>
          <w:sz w:val="21"/>
          <w:szCs w:val="21"/>
        </w:rPr>
        <w:id w:val="-2089067490"/>
        <w:docPartObj>
          <w:docPartGallery w:val="Page Numbers (Top of Page)"/>
          <w:docPartUnique/>
        </w:docPartObj>
      </w:sdtPr>
      <w:sdtEndPr/>
      <w:sdtContent>
        <w:r w:rsidRPr="005245D5">
          <w:rPr>
            <w:rFonts w:asciiTheme="minorEastAsia" w:eastAsiaTheme="minorEastAsia" w:hAnsiTheme="minorEastAsia"/>
            <w:sz w:val="21"/>
            <w:szCs w:val="21"/>
          </w:rPr>
          <w:fldChar w:fldCharType="begin"/>
        </w:r>
        <w:r w:rsidRPr="005245D5">
          <w:rPr>
            <w:rFonts w:asciiTheme="minorEastAsia" w:eastAsiaTheme="minorEastAsia" w:hAnsiTheme="minorEastAsia"/>
            <w:sz w:val="21"/>
            <w:szCs w:val="21"/>
          </w:rPr>
          <w:instrText>PAGE   \* MERGEFORMAT</w:instrText>
        </w:r>
        <w:r w:rsidRPr="005245D5">
          <w:rPr>
            <w:rFonts w:asciiTheme="minorEastAsia" w:eastAsiaTheme="minorEastAsia" w:hAnsiTheme="minorEastAsia"/>
            <w:sz w:val="21"/>
            <w:szCs w:val="21"/>
          </w:rPr>
          <w:fldChar w:fldCharType="separate"/>
        </w:r>
        <w:r w:rsidR="000E23DA" w:rsidRPr="000E23DA">
          <w:rPr>
            <w:rFonts w:asciiTheme="minorEastAsia" w:eastAsiaTheme="minorEastAsia" w:hAnsiTheme="minorEastAsia"/>
            <w:noProof/>
            <w:sz w:val="21"/>
            <w:szCs w:val="21"/>
            <w:lang w:val="zh-CN"/>
          </w:rPr>
          <w:t>6</w:t>
        </w:r>
        <w:r w:rsidRPr="005245D5">
          <w:rPr>
            <w:rFonts w:asciiTheme="minorEastAsia" w:eastAsiaTheme="minorEastAsia" w:hAnsiTheme="minorEastAsia"/>
            <w:sz w:val="21"/>
            <w:szCs w:val="21"/>
          </w:rPr>
          <w:fldChar w:fldCharType="end"/>
        </w:r>
        <w:r w:rsidRPr="005245D5">
          <w:rPr>
            <w:rFonts w:asciiTheme="minorEastAsia" w:eastAsiaTheme="minorEastAsia" w:hAnsiTheme="minorEastAsia" w:hint="eastAsia"/>
            <w:sz w:val="21"/>
            <w:szCs w:val="21"/>
          </w:rPr>
          <w:t>页</w:t>
        </w:r>
      </w:sdtContent>
    </w:sdt>
  </w:p>
  <w:p w:rsidR="00AD44DC" w:rsidRPr="00CA3964" w:rsidRDefault="00AD44DC" w:rsidP="00CA396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FB" w:rsidRPr="00AD08EA" w:rsidRDefault="00BA18FB" w:rsidP="00BA18FB">
    <w:pPr>
      <w:pStyle w:val="Header"/>
      <w:jc w:val="right"/>
      <w:rPr>
        <w:rFonts w:asciiTheme="minorEastAsia" w:eastAsiaTheme="minorEastAsia" w:hAnsiTheme="minorEastAsia"/>
        <w:sz w:val="21"/>
        <w:szCs w:val="21"/>
      </w:rPr>
    </w:pPr>
    <w:r w:rsidRPr="00AD08EA">
      <w:rPr>
        <w:rFonts w:asciiTheme="minorEastAsia" w:eastAsiaTheme="minorEastAsia" w:hAnsiTheme="minorEastAsia"/>
        <w:sz w:val="21"/>
        <w:szCs w:val="21"/>
      </w:rPr>
      <w:t>CDIP/23/7</w:t>
    </w:r>
  </w:p>
  <w:p w:rsidR="00BA18FB" w:rsidRPr="00AD08EA" w:rsidRDefault="00BA18FB" w:rsidP="00BA18FB">
    <w:pPr>
      <w:pStyle w:val="Header"/>
      <w:jc w:val="right"/>
      <w:rPr>
        <w:rFonts w:asciiTheme="minorEastAsia" w:eastAsiaTheme="minorEastAsia" w:hAnsiTheme="minorEastAsia"/>
        <w:sz w:val="21"/>
        <w:szCs w:val="21"/>
      </w:rPr>
    </w:pPr>
    <w:r w:rsidRPr="00AD08EA">
      <w:rPr>
        <w:rFonts w:asciiTheme="minorEastAsia" w:eastAsiaTheme="minorEastAsia" w:hAnsiTheme="minorEastAsia" w:cs="SimSun" w:hint="eastAsia"/>
        <w:sz w:val="21"/>
        <w:szCs w:val="21"/>
      </w:rPr>
      <w:t>附件第</w:t>
    </w:r>
    <w:sdt>
      <w:sdtPr>
        <w:rPr>
          <w:rFonts w:asciiTheme="minorEastAsia" w:eastAsiaTheme="minorEastAsia" w:hAnsiTheme="minorEastAsia"/>
          <w:sz w:val="21"/>
          <w:szCs w:val="21"/>
        </w:rPr>
        <w:id w:val="-1359730763"/>
        <w:docPartObj>
          <w:docPartGallery w:val="Page Numbers (Top of Page)"/>
          <w:docPartUnique/>
        </w:docPartObj>
      </w:sdtPr>
      <w:sdtEndPr/>
      <w:sdtContent>
        <w:r w:rsidRPr="00AD08EA">
          <w:rPr>
            <w:rFonts w:asciiTheme="minorEastAsia" w:eastAsiaTheme="minorEastAsia" w:hAnsiTheme="minorEastAsia"/>
            <w:sz w:val="21"/>
            <w:szCs w:val="21"/>
          </w:rPr>
          <w:fldChar w:fldCharType="begin"/>
        </w:r>
        <w:r w:rsidRPr="00AD08EA">
          <w:rPr>
            <w:rFonts w:asciiTheme="minorEastAsia" w:eastAsiaTheme="minorEastAsia" w:hAnsiTheme="minorEastAsia"/>
            <w:sz w:val="21"/>
            <w:szCs w:val="21"/>
          </w:rPr>
          <w:instrText>PAGE   \* MERGEFORMAT</w:instrText>
        </w:r>
        <w:r w:rsidRPr="00AD08EA">
          <w:rPr>
            <w:rFonts w:asciiTheme="minorEastAsia" w:eastAsiaTheme="minorEastAsia" w:hAnsiTheme="minorEastAsia"/>
            <w:sz w:val="21"/>
            <w:szCs w:val="21"/>
          </w:rPr>
          <w:fldChar w:fldCharType="separate"/>
        </w:r>
        <w:r w:rsidR="000E23DA" w:rsidRPr="000E23DA">
          <w:rPr>
            <w:rFonts w:asciiTheme="minorEastAsia" w:eastAsiaTheme="minorEastAsia" w:hAnsiTheme="minorEastAsia"/>
            <w:noProof/>
            <w:sz w:val="21"/>
            <w:szCs w:val="21"/>
            <w:lang w:val="zh-CN"/>
          </w:rPr>
          <w:t>20</w:t>
        </w:r>
        <w:r w:rsidRPr="00AD08EA">
          <w:rPr>
            <w:rFonts w:asciiTheme="minorEastAsia" w:eastAsiaTheme="minorEastAsia" w:hAnsiTheme="minorEastAsia"/>
            <w:sz w:val="21"/>
            <w:szCs w:val="21"/>
          </w:rPr>
          <w:fldChar w:fldCharType="end"/>
        </w:r>
        <w:r w:rsidRPr="00AD08EA">
          <w:rPr>
            <w:rFonts w:asciiTheme="minorEastAsia" w:eastAsiaTheme="minorEastAsia" w:hAnsiTheme="minorEastAsia" w:hint="eastAsia"/>
            <w:sz w:val="21"/>
            <w:szCs w:val="21"/>
          </w:rPr>
          <w:t>页</w:t>
        </w:r>
      </w:sdtContent>
    </w:sdt>
  </w:p>
  <w:p w:rsidR="003239B0" w:rsidRPr="00BA18FB" w:rsidRDefault="003239B0" w:rsidP="00BA18F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B8" w:rsidRPr="00AD08EA" w:rsidRDefault="008771B8" w:rsidP="008771B8">
    <w:pPr>
      <w:pStyle w:val="Header"/>
      <w:jc w:val="right"/>
      <w:rPr>
        <w:rFonts w:asciiTheme="minorEastAsia" w:eastAsiaTheme="minorEastAsia" w:hAnsiTheme="minorEastAsia"/>
        <w:sz w:val="21"/>
        <w:szCs w:val="21"/>
      </w:rPr>
    </w:pPr>
    <w:r w:rsidRPr="00AD08EA">
      <w:rPr>
        <w:rFonts w:asciiTheme="minorEastAsia" w:eastAsiaTheme="minorEastAsia" w:hAnsiTheme="minorEastAsia"/>
        <w:sz w:val="21"/>
        <w:szCs w:val="21"/>
      </w:rPr>
      <w:t>CDIP/23/7</w:t>
    </w:r>
  </w:p>
  <w:p w:rsidR="008771B8" w:rsidRPr="00AD08EA" w:rsidRDefault="008771B8" w:rsidP="008771B8">
    <w:pPr>
      <w:pStyle w:val="Header"/>
      <w:jc w:val="right"/>
      <w:rPr>
        <w:rFonts w:asciiTheme="minorEastAsia" w:eastAsiaTheme="minorEastAsia" w:hAnsiTheme="minorEastAsia"/>
        <w:sz w:val="21"/>
        <w:szCs w:val="21"/>
      </w:rPr>
    </w:pPr>
    <w:r>
      <w:rPr>
        <w:rFonts w:asciiTheme="minorEastAsia" w:eastAsiaTheme="minorEastAsia" w:hAnsiTheme="minorEastAsia" w:cs="SimSun" w:hint="eastAsia"/>
        <w:sz w:val="21"/>
        <w:szCs w:val="21"/>
      </w:rPr>
      <w:t>附录二</w:t>
    </w:r>
  </w:p>
  <w:p w:rsidR="003239B0" w:rsidRPr="008771B8" w:rsidRDefault="003239B0" w:rsidP="008771B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2E" w:rsidRPr="00AD08EA" w:rsidRDefault="0036312E" w:rsidP="0036312E">
    <w:pPr>
      <w:pStyle w:val="Header"/>
      <w:jc w:val="right"/>
      <w:rPr>
        <w:rFonts w:asciiTheme="minorEastAsia" w:eastAsiaTheme="minorEastAsia" w:hAnsiTheme="minorEastAsia"/>
        <w:sz w:val="21"/>
        <w:szCs w:val="21"/>
      </w:rPr>
    </w:pPr>
    <w:r w:rsidRPr="00AD08EA">
      <w:rPr>
        <w:rFonts w:asciiTheme="minorEastAsia" w:eastAsiaTheme="minorEastAsia" w:hAnsiTheme="minorEastAsia"/>
        <w:sz w:val="21"/>
        <w:szCs w:val="21"/>
      </w:rPr>
      <w:t>CDIP/23/7</w:t>
    </w:r>
  </w:p>
  <w:p w:rsidR="0036312E" w:rsidRPr="00AD08EA" w:rsidRDefault="0036312E" w:rsidP="0036312E">
    <w:pPr>
      <w:pStyle w:val="Header"/>
      <w:jc w:val="right"/>
      <w:rPr>
        <w:rFonts w:asciiTheme="minorEastAsia" w:eastAsiaTheme="minorEastAsia" w:hAnsiTheme="minorEastAsia"/>
        <w:sz w:val="21"/>
        <w:szCs w:val="21"/>
      </w:rPr>
    </w:pPr>
    <w:r>
      <w:rPr>
        <w:rFonts w:asciiTheme="minorEastAsia" w:eastAsiaTheme="minorEastAsia" w:hAnsiTheme="minorEastAsia" w:cs="SimSun" w:hint="eastAsia"/>
        <w:sz w:val="21"/>
        <w:szCs w:val="21"/>
      </w:rPr>
      <w:t>附录一</w:t>
    </w:r>
  </w:p>
  <w:p w:rsidR="003239B0" w:rsidRPr="0036312E" w:rsidRDefault="003239B0" w:rsidP="003631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3DD"/>
    <w:multiLevelType w:val="hybridMultilevel"/>
    <w:tmpl w:val="014E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E68FF"/>
    <w:multiLevelType w:val="hybridMultilevel"/>
    <w:tmpl w:val="8FEA6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3FEE"/>
    <w:multiLevelType w:val="hybridMultilevel"/>
    <w:tmpl w:val="A7C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188"/>
    <w:multiLevelType w:val="hybridMultilevel"/>
    <w:tmpl w:val="9ABA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2F3"/>
    <w:multiLevelType w:val="hybridMultilevel"/>
    <w:tmpl w:val="E778817E"/>
    <w:lvl w:ilvl="0" w:tplc="FDF09508">
      <w:start w:val="1"/>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6D29A0"/>
    <w:multiLevelType w:val="hybridMultilevel"/>
    <w:tmpl w:val="35623F72"/>
    <w:lvl w:ilvl="0" w:tplc="58D41DFC">
      <w:start w:val="1"/>
      <w:numFmt w:val="decimal"/>
      <w:lvlText w:val="%1."/>
      <w:lvlJc w:val="left"/>
      <w:pPr>
        <w:ind w:left="720" w:hanging="720"/>
      </w:pPr>
      <w:rPr>
        <w:rFonts w:asciiTheme="minorHAnsi" w:eastAsia="MS Mincho" w:hAnsiTheme="minorHAnsi" w:cstheme="minorHAnsi" w:hint="default"/>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26029580">
      <w:start w:val="1"/>
      <w:numFmt w:val="decimal"/>
      <w:lvlText w:val="%4."/>
      <w:lvlJc w:val="left"/>
      <w:pPr>
        <w:ind w:left="2880" w:hanging="360"/>
      </w:pPr>
      <w:rPr>
        <w:rFonts w:hint="default"/>
        <w:b w:val="0"/>
        <w:i w:val="0"/>
      </w:rPr>
    </w:lvl>
    <w:lvl w:ilvl="4" w:tplc="EADEEDD0">
      <w:start w:val="1"/>
      <w:numFmt w:val="lowerRoman"/>
      <w:lvlText w:val="%5)"/>
      <w:lvlJc w:val="left"/>
      <w:pPr>
        <w:ind w:left="3960" w:hanging="720"/>
      </w:pPr>
      <w:rPr>
        <w:rFonts w:asciiTheme="minorHAnsi" w:hAnsiTheme="minorHAnsi" w:cstheme="minorHAnsi" w:hint="default"/>
        <w:b w:val="0"/>
        <w:i w:val="0"/>
        <w:sz w:val="22"/>
        <w:szCs w:val="22"/>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C0BCD"/>
    <w:multiLevelType w:val="hybridMultilevel"/>
    <w:tmpl w:val="4308DBF0"/>
    <w:lvl w:ilvl="0" w:tplc="249CBAB6">
      <w:start w:val="1"/>
      <w:numFmt w:val="lowerRoman"/>
      <w:lvlText w:val="%1)"/>
      <w:lvlJc w:val="left"/>
      <w:pPr>
        <w:ind w:left="1080" w:hanging="72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FF1D16"/>
    <w:multiLevelType w:val="hybridMultilevel"/>
    <w:tmpl w:val="102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5FA7"/>
    <w:multiLevelType w:val="hybridMultilevel"/>
    <w:tmpl w:val="707CBAE0"/>
    <w:lvl w:ilvl="0" w:tplc="781C6A5A">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35673"/>
    <w:multiLevelType w:val="hybridMultilevel"/>
    <w:tmpl w:val="82C8C288"/>
    <w:lvl w:ilvl="0" w:tplc="5B70422C">
      <w:start w:val="1"/>
      <w:numFmt w:val="lowerLetter"/>
      <w:lvlText w:val="(%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707E"/>
    <w:multiLevelType w:val="hybridMultilevel"/>
    <w:tmpl w:val="E74E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503F"/>
    <w:multiLevelType w:val="hybridMultilevel"/>
    <w:tmpl w:val="B2E466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C8172F"/>
    <w:multiLevelType w:val="hybridMultilevel"/>
    <w:tmpl w:val="211A3DB0"/>
    <w:lvl w:ilvl="0" w:tplc="8648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3552E"/>
    <w:multiLevelType w:val="hybridMultilevel"/>
    <w:tmpl w:val="210C4C7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942F4"/>
    <w:multiLevelType w:val="hybridMultilevel"/>
    <w:tmpl w:val="769A8978"/>
    <w:lvl w:ilvl="0" w:tplc="4448F7DA">
      <w:start w:val="4"/>
      <w:numFmt w:val="bullet"/>
      <w:lvlText w:val=""/>
      <w:lvlJc w:val="left"/>
      <w:pPr>
        <w:ind w:left="1440" w:hanging="360"/>
      </w:pPr>
      <w:rPr>
        <w:rFonts w:ascii="Wingdings" w:eastAsiaTheme="minorHAnsi" w:hAnsi="Wingdings"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436EF7"/>
    <w:multiLevelType w:val="hybridMultilevel"/>
    <w:tmpl w:val="2B2A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9E77D4"/>
    <w:multiLevelType w:val="hybridMultilevel"/>
    <w:tmpl w:val="845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C6C46"/>
    <w:multiLevelType w:val="hybridMultilevel"/>
    <w:tmpl w:val="32F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F52F1"/>
    <w:multiLevelType w:val="hybridMultilevel"/>
    <w:tmpl w:val="395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C14A2"/>
    <w:multiLevelType w:val="hybridMultilevel"/>
    <w:tmpl w:val="BE36A4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560B5"/>
    <w:multiLevelType w:val="hybridMultilevel"/>
    <w:tmpl w:val="7D8840E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881EC8"/>
    <w:multiLevelType w:val="hybridMultilevel"/>
    <w:tmpl w:val="50D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2055"/>
    <w:multiLevelType w:val="hybridMultilevel"/>
    <w:tmpl w:val="CEBA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E84AFC"/>
    <w:multiLevelType w:val="hybridMultilevel"/>
    <w:tmpl w:val="F43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86CA3"/>
    <w:multiLevelType w:val="multilevel"/>
    <w:tmpl w:val="1ACA09F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43BBE"/>
    <w:multiLevelType w:val="hybridMultilevel"/>
    <w:tmpl w:val="4AC0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835D5"/>
    <w:multiLevelType w:val="hybridMultilevel"/>
    <w:tmpl w:val="30BC09A4"/>
    <w:lvl w:ilvl="0" w:tplc="8B9E96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76F58"/>
    <w:multiLevelType w:val="hybridMultilevel"/>
    <w:tmpl w:val="BFD27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DC44066"/>
    <w:multiLevelType w:val="hybridMultilevel"/>
    <w:tmpl w:val="AE1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3"/>
  </w:num>
  <w:num w:numId="5">
    <w:abstractNumId w:val="2"/>
  </w:num>
  <w:num w:numId="6">
    <w:abstractNumId w:val="10"/>
  </w:num>
  <w:num w:numId="7">
    <w:abstractNumId w:val="27"/>
  </w:num>
  <w:num w:numId="8">
    <w:abstractNumId w:val="8"/>
  </w:num>
  <w:num w:numId="9">
    <w:abstractNumId w:val="31"/>
  </w:num>
  <w:num w:numId="10">
    <w:abstractNumId w:val="13"/>
  </w:num>
  <w:num w:numId="11">
    <w:abstractNumId w:val="12"/>
  </w:num>
  <w:num w:numId="12">
    <w:abstractNumId w:val="21"/>
  </w:num>
  <w:num w:numId="13">
    <w:abstractNumId w:val="22"/>
  </w:num>
  <w:num w:numId="14">
    <w:abstractNumId w:val="34"/>
  </w:num>
  <w:num w:numId="15">
    <w:abstractNumId w:val="35"/>
  </w:num>
  <w:num w:numId="16">
    <w:abstractNumId w:val="19"/>
  </w:num>
  <w:num w:numId="17">
    <w:abstractNumId w:val="33"/>
  </w:num>
  <w:num w:numId="18">
    <w:abstractNumId w:val="18"/>
  </w:num>
  <w:num w:numId="19">
    <w:abstractNumId w:val="24"/>
  </w:num>
  <w:num w:numId="20">
    <w:abstractNumId w:val="29"/>
  </w:num>
  <w:num w:numId="21">
    <w:abstractNumId w:val="32"/>
  </w:num>
  <w:num w:numId="22">
    <w:abstractNumId w:val="9"/>
  </w:num>
  <w:num w:numId="23">
    <w:abstractNumId w:val="16"/>
  </w:num>
  <w:num w:numId="24">
    <w:abstractNumId w:val="6"/>
  </w:num>
  <w:num w:numId="25">
    <w:abstractNumId w:val="28"/>
  </w:num>
  <w:num w:numId="26">
    <w:abstractNumId w:val="1"/>
  </w:num>
  <w:num w:numId="27">
    <w:abstractNumId w:val="14"/>
  </w:num>
  <w:num w:numId="28">
    <w:abstractNumId w:val="5"/>
  </w:num>
  <w:num w:numId="29">
    <w:abstractNumId w:val="17"/>
  </w:num>
  <w:num w:numId="30">
    <w:abstractNumId w:val="26"/>
  </w:num>
  <w:num w:numId="31">
    <w:abstractNumId w:val="25"/>
  </w:num>
  <w:num w:numId="32">
    <w:abstractNumId w:val="3"/>
  </w:num>
  <w:num w:numId="33">
    <w:abstractNumId w:val="15"/>
  </w:num>
  <w:num w:numId="34">
    <w:abstractNumId w:val="30"/>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A"/>
    <w:rsid w:val="00004C1C"/>
    <w:rsid w:val="000055CC"/>
    <w:rsid w:val="00011083"/>
    <w:rsid w:val="00016353"/>
    <w:rsid w:val="0002011D"/>
    <w:rsid w:val="00020E68"/>
    <w:rsid w:val="00026752"/>
    <w:rsid w:val="00030969"/>
    <w:rsid w:val="000319A6"/>
    <w:rsid w:val="00035442"/>
    <w:rsid w:val="00043CAA"/>
    <w:rsid w:val="00043D2E"/>
    <w:rsid w:val="000479A4"/>
    <w:rsid w:val="00050125"/>
    <w:rsid w:val="00052880"/>
    <w:rsid w:val="000542D0"/>
    <w:rsid w:val="00055A2F"/>
    <w:rsid w:val="00062A56"/>
    <w:rsid w:val="00065DEE"/>
    <w:rsid w:val="000724E4"/>
    <w:rsid w:val="00075432"/>
    <w:rsid w:val="000760B0"/>
    <w:rsid w:val="00076B7C"/>
    <w:rsid w:val="000813B5"/>
    <w:rsid w:val="000857CD"/>
    <w:rsid w:val="000968ED"/>
    <w:rsid w:val="000A1C3F"/>
    <w:rsid w:val="000A1DAF"/>
    <w:rsid w:val="000A7786"/>
    <w:rsid w:val="000B4F21"/>
    <w:rsid w:val="000B5434"/>
    <w:rsid w:val="000B7B4C"/>
    <w:rsid w:val="000D2A22"/>
    <w:rsid w:val="000D46F9"/>
    <w:rsid w:val="000E23DA"/>
    <w:rsid w:val="000F4239"/>
    <w:rsid w:val="000F5D3A"/>
    <w:rsid w:val="000F5E56"/>
    <w:rsid w:val="00100E52"/>
    <w:rsid w:val="0011250B"/>
    <w:rsid w:val="00114D86"/>
    <w:rsid w:val="00115C3B"/>
    <w:rsid w:val="0011623A"/>
    <w:rsid w:val="00124710"/>
    <w:rsid w:val="001313AD"/>
    <w:rsid w:val="00132EFC"/>
    <w:rsid w:val="00135AAB"/>
    <w:rsid w:val="001362EE"/>
    <w:rsid w:val="0013713C"/>
    <w:rsid w:val="00144CE7"/>
    <w:rsid w:val="001578B0"/>
    <w:rsid w:val="00157C11"/>
    <w:rsid w:val="00160ABC"/>
    <w:rsid w:val="00162CD5"/>
    <w:rsid w:val="001647D5"/>
    <w:rsid w:val="00182521"/>
    <w:rsid w:val="00182DC3"/>
    <w:rsid w:val="001832A6"/>
    <w:rsid w:val="0019336D"/>
    <w:rsid w:val="00195D17"/>
    <w:rsid w:val="001B0DD8"/>
    <w:rsid w:val="001B28B5"/>
    <w:rsid w:val="001B48C2"/>
    <w:rsid w:val="001B6085"/>
    <w:rsid w:val="001B6F9E"/>
    <w:rsid w:val="001C1487"/>
    <w:rsid w:val="001C420E"/>
    <w:rsid w:val="001D3B4E"/>
    <w:rsid w:val="00205010"/>
    <w:rsid w:val="0021217E"/>
    <w:rsid w:val="002226AB"/>
    <w:rsid w:val="002247C1"/>
    <w:rsid w:val="002251EC"/>
    <w:rsid w:val="00225DEA"/>
    <w:rsid w:val="002311B0"/>
    <w:rsid w:val="00233898"/>
    <w:rsid w:val="00237707"/>
    <w:rsid w:val="0024198C"/>
    <w:rsid w:val="00250D72"/>
    <w:rsid w:val="002605C4"/>
    <w:rsid w:val="002612AA"/>
    <w:rsid w:val="002634C4"/>
    <w:rsid w:val="00290137"/>
    <w:rsid w:val="002928D3"/>
    <w:rsid w:val="002A1C09"/>
    <w:rsid w:val="002A2F74"/>
    <w:rsid w:val="002B3EFC"/>
    <w:rsid w:val="002B789B"/>
    <w:rsid w:val="002C07E1"/>
    <w:rsid w:val="002C1878"/>
    <w:rsid w:val="002C191A"/>
    <w:rsid w:val="002C4A67"/>
    <w:rsid w:val="002D1184"/>
    <w:rsid w:val="002D627D"/>
    <w:rsid w:val="002E0495"/>
    <w:rsid w:val="002E2665"/>
    <w:rsid w:val="002E7307"/>
    <w:rsid w:val="002E7D62"/>
    <w:rsid w:val="002F1FE6"/>
    <w:rsid w:val="002F2EB7"/>
    <w:rsid w:val="002F3814"/>
    <w:rsid w:val="002F4E68"/>
    <w:rsid w:val="00302D76"/>
    <w:rsid w:val="00307A4E"/>
    <w:rsid w:val="00307E04"/>
    <w:rsid w:val="00312F7F"/>
    <w:rsid w:val="00315A8C"/>
    <w:rsid w:val="0031756A"/>
    <w:rsid w:val="003239B0"/>
    <w:rsid w:val="00335505"/>
    <w:rsid w:val="0033573E"/>
    <w:rsid w:val="00337F82"/>
    <w:rsid w:val="00340161"/>
    <w:rsid w:val="0035036D"/>
    <w:rsid w:val="00361450"/>
    <w:rsid w:val="0036312E"/>
    <w:rsid w:val="003673CF"/>
    <w:rsid w:val="00375E75"/>
    <w:rsid w:val="00380820"/>
    <w:rsid w:val="003825CF"/>
    <w:rsid w:val="003845C1"/>
    <w:rsid w:val="0039291B"/>
    <w:rsid w:val="00393A4C"/>
    <w:rsid w:val="00393ED9"/>
    <w:rsid w:val="00394525"/>
    <w:rsid w:val="003A2DB3"/>
    <w:rsid w:val="003A6F89"/>
    <w:rsid w:val="003A706E"/>
    <w:rsid w:val="003A739A"/>
    <w:rsid w:val="003A76C3"/>
    <w:rsid w:val="003B38C1"/>
    <w:rsid w:val="003B67CF"/>
    <w:rsid w:val="003C0452"/>
    <w:rsid w:val="003C2E33"/>
    <w:rsid w:val="003D1F73"/>
    <w:rsid w:val="003D5F78"/>
    <w:rsid w:val="003E5146"/>
    <w:rsid w:val="003F0E51"/>
    <w:rsid w:val="003F54F9"/>
    <w:rsid w:val="003F560E"/>
    <w:rsid w:val="0040109A"/>
    <w:rsid w:val="004010E3"/>
    <w:rsid w:val="004063A9"/>
    <w:rsid w:val="00421435"/>
    <w:rsid w:val="00423E3E"/>
    <w:rsid w:val="00426050"/>
    <w:rsid w:val="00427AF4"/>
    <w:rsid w:val="004318AB"/>
    <w:rsid w:val="00433F63"/>
    <w:rsid w:val="004348D7"/>
    <w:rsid w:val="00441900"/>
    <w:rsid w:val="00444917"/>
    <w:rsid w:val="00444DDB"/>
    <w:rsid w:val="00452F07"/>
    <w:rsid w:val="00462BB3"/>
    <w:rsid w:val="004647DA"/>
    <w:rsid w:val="00472125"/>
    <w:rsid w:val="00473A01"/>
    <w:rsid w:val="00474062"/>
    <w:rsid w:val="00477BA7"/>
    <w:rsid w:val="00477D6B"/>
    <w:rsid w:val="0049216A"/>
    <w:rsid w:val="004A244E"/>
    <w:rsid w:val="004A4CF6"/>
    <w:rsid w:val="004B38EF"/>
    <w:rsid w:val="004B5BA8"/>
    <w:rsid w:val="004C1EEF"/>
    <w:rsid w:val="004C77F5"/>
    <w:rsid w:val="004D0951"/>
    <w:rsid w:val="004D6181"/>
    <w:rsid w:val="004D7D0E"/>
    <w:rsid w:val="004E7062"/>
    <w:rsid w:val="004E7908"/>
    <w:rsid w:val="004F045B"/>
    <w:rsid w:val="004F7940"/>
    <w:rsid w:val="005019FF"/>
    <w:rsid w:val="00504436"/>
    <w:rsid w:val="005067C6"/>
    <w:rsid w:val="00510D24"/>
    <w:rsid w:val="0051122E"/>
    <w:rsid w:val="00511287"/>
    <w:rsid w:val="00511B96"/>
    <w:rsid w:val="00517468"/>
    <w:rsid w:val="00517AB7"/>
    <w:rsid w:val="00522809"/>
    <w:rsid w:val="005245D5"/>
    <w:rsid w:val="0053057A"/>
    <w:rsid w:val="005358CB"/>
    <w:rsid w:val="005562BE"/>
    <w:rsid w:val="00560A29"/>
    <w:rsid w:val="00565BFB"/>
    <w:rsid w:val="00581A0E"/>
    <w:rsid w:val="00583DDA"/>
    <w:rsid w:val="00587C41"/>
    <w:rsid w:val="005B0BE4"/>
    <w:rsid w:val="005B4A20"/>
    <w:rsid w:val="005C6649"/>
    <w:rsid w:val="005D03C1"/>
    <w:rsid w:val="005D1F6F"/>
    <w:rsid w:val="005D362E"/>
    <w:rsid w:val="005D7A38"/>
    <w:rsid w:val="005E2291"/>
    <w:rsid w:val="005E7635"/>
    <w:rsid w:val="005F1B25"/>
    <w:rsid w:val="005F4CD6"/>
    <w:rsid w:val="00600E0B"/>
    <w:rsid w:val="00601C50"/>
    <w:rsid w:val="00603295"/>
    <w:rsid w:val="00605827"/>
    <w:rsid w:val="00612782"/>
    <w:rsid w:val="00615436"/>
    <w:rsid w:val="006202A9"/>
    <w:rsid w:val="00620FA2"/>
    <w:rsid w:val="00624835"/>
    <w:rsid w:val="00627AFB"/>
    <w:rsid w:val="006300CD"/>
    <w:rsid w:val="006344E1"/>
    <w:rsid w:val="006361C2"/>
    <w:rsid w:val="00642C5F"/>
    <w:rsid w:val="00643AE7"/>
    <w:rsid w:val="00646050"/>
    <w:rsid w:val="0065054C"/>
    <w:rsid w:val="0065331A"/>
    <w:rsid w:val="006552F9"/>
    <w:rsid w:val="00661129"/>
    <w:rsid w:val="00662BAD"/>
    <w:rsid w:val="00664838"/>
    <w:rsid w:val="00664A28"/>
    <w:rsid w:val="006713CA"/>
    <w:rsid w:val="006736B0"/>
    <w:rsid w:val="0067487A"/>
    <w:rsid w:val="00676C5C"/>
    <w:rsid w:val="00683FF9"/>
    <w:rsid w:val="00684F49"/>
    <w:rsid w:val="006A1959"/>
    <w:rsid w:val="006A4556"/>
    <w:rsid w:val="006A6DAA"/>
    <w:rsid w:val="006B13EF"/>
    <w:rsid w:val="006B5811"/>
    <w:rsid w:val="006C0091"/>
    <w:rsid w:val="006C02C1"/>
    <w:rsid w:val="006C17E5"/>
    <w:rsid w:val="006C2C41"/>
    <w:rsid w:val="006C311C"/>
    <w:rsid w:val="006C4E73"/>
    <w:rsid w:val="006E15C3"/>
    <w:rsid w:val="006F05CC"/>
    <w:rsid w:val="006F3328"/>
    <w:rsid w:val="006F5C44"/>
    <w:rsid w:val="00711E19"/>
    <w:rsid w:val="007271EE"/>
    <w:rsid w:val="00727267"/>
    <w:rsid w:val="00734485"/>
    <w:rsid w:val="007371E3"/>
    <w:rsid w:val="00742FD7"/>
    <w:rsid w:val="007522F0"/>
    <w:rsid w:val="0075681D"/>
    <w:rsid w:val="00763666"/>
    <w:rsid w:val="00766104"/>
    <w:rsid w:val="00766FB6"/>
    <w:rsid w:val="00767826"/>
    <w:rsid w:val="007731B1"/>
    <w:rsid w:val="007856B5"/>
    <w:rsid w:val="0079361B"/>
    <w:rsid w:val="007945ED"/>
    <w:rsid w:val="00794A6A"/>
    <w:rsid w:val="0079517D"/>
    <w:rsid w:val="00796970"/>
    <w:rsid w:val="007A45D9"/>
    <w:rsid w:val="007C4FC8"/>
    <w:rsid w:val="007C5148"/>
    <w:rsid w:val="007D06D9"/>
    <w:rsid w:val="007D1613"/>
    <w:rsid w:val="007D688E"/>
    <w:rsid w:val="007E03FB"/>
    <w:rsid w:val="007E3D46"/>
    <w:rsid w:val="007E4C0E"/>
    <w:rsid w:val="007E6782"/>
    <w:rsid w:val="007F4531"/>
    <w:rsid w:val="007F4A87"/>
    <w:rsid w:val="008068A3"/>
    <w:rsid w:val="008150F7"/>
    <w:rsid w:val="00832348"/>
    <w:rsid w:val="00856900"/>
    <w:rsid w:val="00857920"/>
    <w:rsid w:val="008609DA"/>
    <w:rsid w:val="00861517"/>
    <w:rsid w:val="00864063"/>
    <w:rsid w:val="008654EA"/>
    <w:rsid w:val="00871773"/>
    <w:rsid w:val="008753D6"/>
    <w:rsid w:val="00876921"/>
    <w:rsid w:val="00876B81"/>
    <w:rsid w:val="008771B8"/>
    <w:rsid w:val="00882305"/>
    <w:rsid w:val="0088319C"/>
    <w:rsid w:val="00884897"/>
    <w:rsid w:val="0088785C"/>
    <w:rsid w:val="00893CD2"/>
    <w:rsid w:val="00894A3F"/>
    <w:rsid w:val="00897E28"/>
    <w:rsid w:val="008A04AE"/>
    <w:rsid w:val="008A134B"/>
    <w:rsid w:val="008A2F19"/>
    <w:rsid w:val="008A4097"/>
    <w:rsid w:val="008A771A"/>
    <w:rsid w:val="008B2CC1"/>
    <w:rsid w:val="008B532D"/>
    <w:rsid w:val="008B60B2"/>
    <w:rsid w:val="008B6543"/>
    <w:rsid w:val="008C1207"/>
    <w:rsid w:val="008C458A"/>
    <w:rsid w:val="008C4E11"/>
    <w:rsid w:val="008C7A9E"/>
    <w:rsid w:val="008E074A"/>
    <w:rsid w:val="008E18BA"/>
    <w:rsid w:val="008E2863"/>
    <w:rsid w:val="008E3C66"/>
    <w:rsid w:val="008F137A"/>
    <w:rsid w:val="008F1DC6"/>
    <w:rsid w:val="00904D80"/>
    <w:rsid w:val="0090731E"/>
    <w:rsid w:val="00907A17"/>
    <w:rsid w:val="00912675"/>
    <w:rsid w:val="00913243"/>
    <w:rsid w:val="00916EE2"/>
    <w:rsid w:val="00920E5A"/>
    <w:rsid w:val="009403E4"/>
    <w:rsid w:val="00944486"/>
    <w:rsid w:val="00953F87"/>
    <w:rsid w:val="00956A74"/>
    <w:rsid w:val="009579B4"/>
    <w:rsid w:val="00960DC4"/>
    <w:rsid w:val="00964FC3"/>
    <w:rsid w:val="00966317"/>
    <w:rsid w:val="00966A22"/>
    <w:rsid w:val="0096722F"/>
    <w:rsid w:val="00970CE5"/>
    <w:rsid w:val="00970E92"/>
    <w:rsid w:val="00980843"/>
    <w:rsid w:val="00980D04"/>
    <w:rsid w:val="00981F00"/>
    <w:rsid w:val="00987C5B"/>
    <w:rsid w:val="009907B7"/>
    <w:rsid w:val="00990B71"/>
    <w:rsid w:val="00996BC9"/>
    <w:rsid w:val="00996EE4"/>
    <w:rsid w:val="009A169A"/>
    <w:rsid w:val="009A3277"/>
    <w:rsid w:val="009A7174"/>
    <w:rsid w:val="009C091E"/>
    <w:rsid w:val="009C1F47"/>
    <w:rsid w:val="009C300B"/>
    <w:rsid w:val="009C493A"/>
    <w:rsid w:val="009C5CC8"/>
    <w:rsid w:val="009D2DFD"/>
    <w:rsid w:val="009D3D16"/>
    <w:rsid w:val="009D696C"/>
    <w:rsid w:val="009E2791"/>
    <w:rsid w:val="009E3983"/>
    <w:rsid w:val="009E3F6F"/>
    <w:rsid w:val="009E4DF7"/>
    <w:rsid w:val="009F499F"/>
    <w:rsid w:val="00A00B65"/>
    <w:rsid w:val="00A15845"/>
    <w:rsid w:val="00A20A4E"/>
    <w:rsid w:val="00A31877"/>
    <w:rsid w:val="00A31CC6"/>
    <w:rsid w:val="00A3216D"/>
    <w:rsid w:val="00A34690"/>
    <w:rsid w:val="00A37342"/>
    <w:rsid w:val="00A42DAF"/>
    <w:rsid w:val="00A4447C"/>
    <w:rsid w:val="00A45BD8"/>
    <w:rsid w:val="00A60B2A"/>
    <w:rsid w:val="00A639A7"/>
    <w:rsid w:val="00A6543B"/>
    <w:rsid w:val="00A66304"/>
    <w:rsid w:val="00A6705B"/>
    <w:rsid w:val="00A753CB"/>
    <w:rsid w:val="00A80B5E"/>
    <w:rsid w:val="00A81839"/>
    <w:rsid w:val="00A869B7"/>
    <w:rsid w:val="00A87377"/>
    <w:rsid w:val="00A87BA4"/>
    <w:rsid w:val="00A912E0"/>
    <w:rsid w:val="00A9665F"/>
    <w:rsid w:val="00AA7CA3"/>
    <w:rsid w:val="00AB31F2"/>
    <w:rsid w:val="00AB6A78"/>
    <w:rsid w:val="00AC1B09"/>
    <w:rsid w:val="00AC205C"/>
    <w:rsid w:val="00AC4D28"/>
    <w:rsid w:val="00AD08EA"/>
    <w:rsid w:val="00AD44DC"/>
    <w:rsid w:val="00AD4913"/>
    <w:rsid w:val="00AD51B8"/>
    <w:rsid w:val="00AE7FDD"/>
    <w:rsid w:val="00AF0A6B"/>
    <w:rsid w:val="00AF1BCC"/>
    <w:rsid w:val="00AF499A"/>
    <w:rsid w:val="00B038C0"/>
    <w:rsid w:val="00B056CF"/>
    <w:rsid w:val="00B05A69"/>
    <w:rsid w:val="00B062BD"/>
    <w:rsid w:val="00B06CEF"/>
    <w:rsid w:val="00B2306B"/>
    <w:rsid w:val="00B2445D"/>
    <w:rsid w:val="00B25155"/>
    <w:rsid w:val="00B27789"/>
    <w:rsid w:val="00B32E5C"/>
    <w:rsid w:val="00B35711"/>
    <w:rsid w:val="00B4395A"/>
    <w:rsid w:val="00B47E2A"/>
    <w:rsid w:val="00B55BD7"/>
    <w:rsid w:val="00B579C5"/>
    <w:rsid w:val="00B57ED3"/>
    <w:rsid w:val="00B63C92"/>
    <w:rsid w:val="00B6436F"/>
    <w:rsid w:val="00B64813"/>
    <w:rsid w:val="00B67231"/>
    <w:rsid w:val="00B82B42"/>
    <w:rsid w:val="00B86245"/>
    <w:rsid w:val="00B91506"/>
    <w:rsid w:val="00B917B4"/>
    <w:rsid w:val="00B93C61"/>
    <w:rsid w:val="00B951DF"/>
    <w:rsid w:val="00B9734B"/>
    <w:rsid w:val="00BA02AF"/>
    <w:rsid w:val="00BA1670"/>
    <w:rsid w:val="00BA18FB"/>
    <w:rsid w:val="00BA30E2"/>
    <w:rsid w:val="00BB2EBE"/>
    <w:rsid w:val="00BB526D"/>
    <w:rsid w:val="00BC0FAB"/>
    <w:rsid w:val="00BC1E9F"/>
    <w:rsid w:val="00BC3B47"/>
    <w:rsid w:val="00BC556A"/>
    <w:rsid w:val="00BD0119"/>
    <w:rsid w:val="00BD1260"/>
    <w:rsid w:val="00BE0DA1"/>
    <w:rsid w:val="00BE4AB1"/>
    <w:rsid w:val="00BE4D11"/>
    <w:rsid w:val="00BE4F72"/>
    <w:rsid w:val="00BF428D"/>
    <w:rsid w:val="00C00D7F"/>
    <w:rsid w:val="00C029B4"/>
    <w:rsid w:val="00C11BFE"/>
    <w:rsid w:val="00C14671"/>
    <w:rsid w:val="00C22A55"/>
    <w:rsid w:val="00C3016D"/>
    <w:rsid w:val="00C30A35"/>
    <w:rsid w:val="00C339A6"/>
    <w:rsid w:val="00C415FB"/>
    <w:rsid w:val="00C45F4B"/>
    <w:rsid w:val="00C5068F"/>
    <w:rsid w:val="00C5267F"/>
    <w:rsid w:val="00C52DDE"/>
    <w:rsid w:val="00C52E1C"/>
    <w:rsid w:val="00C558F3"/>
    <w:rsid w:val="00C57C8C"/>
    <w:rsid w:val="00C66BAB"/>
    <w:rsid w:val="00C77BD4"/>
    <w:rsid w:val="00C86D74"/>
    <w:rsid w:val="00C92128"/>
    <w:rsid w:val="00C95CB3"/>
    <w:rsid w:val="00CA3964"/>
    <w:rsid w:val="00CB19B3"/>
    <w:rsid w:val="00CB1F28"/>
    <w:rsid w:val="00CB4E0F"/>
    <w:rsid w:val="00CB51A6"/>
    <w:rsid w:val="00CC05FC"/>
    <w:rsid w:val="00CC4499"/>
    <w:rsid w:val="00CC46F0"/>
    <w:rsid w:val="00CD04F1"/>
    <w:rsid w:val="00CD1F5D"/>
    <w:rsid w:val="00CD24BE"/>
    <w:rsid w:val="00CD48D2"/>
    <w:rsid w:val="00CD7462"/>
    <w:rsid w:val="00CE24C9"/>
    <w:rsid w:val="00CE4653"/>
    <w:rsid w:val="00CF0830"/>
    <w:rsid w:val="00D04836"/>
    <w:rsid w:val="00D06911"/>
    <w:rsid w:val="00D0745A"/>
    <w:rsid w:val="00D11F91"/>
    <w:rsid w:val="00D152D1"/>
    <w:rsid w:val="00D15C04"/>
    <w:rsid w:val="00D16433"/>
    <w:rsid w:val="00D229A9"/>
    <w:rsid w:val="00D24224"/>
    <w:rsid w:val="00D31205"/>
    <w:rsid w:val="00D37B68"/>
    <w:rsid w:val="00D4073D"/>
    <w:rsid w:val="00D43414"/>
    <w:rsid w:val="00D45252"/>
    <w:rsid w:val="00D45DD5"/>
    <w:rsid w:val="00D52914"/>
    <w:rsid w:val="00D547F4"/>
    <w:rsid w:val="00D71B4D"/>
    <w:rsid w:val="00D80E92"/>
    <w:rsid w:val="00D859E2"/>
    <w:rsid w:val="00D93D55"/>
    <w:rsid w:val="00DA32FA"/>
    <w:rsid w:val="00DA48D8"/>
    <w:rsid w:val="00DB34CF"/>
    <w:rsid w:val="00DB4EDD"/>
    <w:rsid w:val="00DC7310"/>
    <w:rsid w:val="00DE0E9F"/>
    <w:rsid w:val="00DF2B84"/>
    <w:rsid w:val="00DF55C1"/>
    <w:rsid w:val="00E03F68"/>
    <w:rsid w:val="00E1329A"/>
    <w:rsid w:val="00E15015"/>
    <w:rsid w:val="00E157CF"/>
    <w:rsid w:val="00E24A03"/>
    <w:rsid w:val="00E252DA"/>
    <w:rsid w:val="00E32B3F"/>
    <w:rsid w:val="00E335FE"/>
    <w:rsid w:val="00E33A3C"/>
    <w:rsid w:val="00E40B87"/>
    <w:rsid w:val="00E42AB4"/>
    <w:rsid w:val="00E57B73"/>
    <w:rsid w:val="00E60F8E"/>
    <w:rsid w:val="00E6119E"/>
    <w:rsid w:val="00E62C12"/>
    <w:rsid w:val="00E63ECE"/>
    <w:rsid w:val="00E71ABB"/>
    <w:rsid w:val="00E71FCB"/>
    <w:rsid w:val="00E77DAD"/>
    <w:rsid w:val="00E80AEC"/>
    <w:rsid w:val="00E849B9"/>
    <w:rsid w:val="00E96CEF"/>
    <w:rsid w:val="00E97855"/>
    <w:rsid w:val="00EA3BCD"/>
    <w:rsid w:val="00EA68A0"/>
    <w:rsid w:val="00EA72A0"/>
    <w:rsid w:val="00EA7D6E"/>
    <w:rsid w:val="00EB3235"/>
    <w:rsid w:val="00EB34F4"/>
    <w:rsid w:val="00EB513E"/>
    <w:rsid w:val="00EC156E"/>
    <w:rsid w:val="00EC4E49"/>
    <w:rsid w:val="00EC5256"/>
    <w:rsid w:val="00ED0849"/>
    <w:rsid w:val="00ED1598"/>
    <w:rsid w:val="00ED77FB"/>
    <w:rsid w:val="00EE45FA"/>
    <w:rsid w:val="00EE4DDE"/>
    <w:rsid w:val="00EE4ECC"/>
    <w:rsid w:val="00EE6D0D"/>
    <w:rsid w:val="00EF6A4E"/>
    <w:rsid w:val="00F0354D"/>
    <w:rsid w:val="00F05E1F"/>
    <w:rsid w:val="00F10151"/>
    <w:rsid w:val="00F125C2"/>
    <w:rsid w:val="00F12721"/>
    <w:rsid w:val="00F27DEF"/>
    <w:rsid w:val="00F30884"/>
    <w:rsid w:val="00F34CC3"/>
    <w:rsid w:val="00F433E2"/>
    <w:rsid w:val="00F4460A"/>
    <w:rsid w:val="00F5409B"/>
    <w:rsid w:val="00F55C4C"/>
    <w:rsid w:val="00F62C09"/>
    <w:rsid w:val="00F66152"/>
    <w:rsid w:val="00F75D81"/>
    <w:rsid w:val="00F80AF9"/>
    <w:rsid w:val="00F82E16"/>
    <w:rsid w:val="00F921DA"/>
    <w:rsid w:val="00F949C1"/>
    <w:rsid w:val="00FB09B0"/>
    <w:rsid w:val="00FC4A8C"/>
    <w:rsid w:val="00FC5C6E"/>
    <w:rsid w:val="00FD1438"/>
    <w:rsid w:val="00FD4E9F"/>
    <w:rsid w:val="00FE251F"/>
    <w:rsid w:val="00FE3F87"/>
    <w:rsid w:val="00FE49EB"/>
    <w:rsid w:val="00FE541E"/>
    <w:rsid w:val="00FE7EEE"/>
    <w:rsid w:val="00FF478F"/>
    <w:rsid w:val="00FF4CE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74608717-C4FC-4898-B52A-4020356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55"/>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erChar">
    <w:name w:val="Header Char"/>
    <w:basedOn w:val="DefaultParagraphFont"/>
    <w:link w:val="Header"/>
    <w:uiPriority w:val="99"/>
    <w:rsid w:val="00517468"/>
    <w:rPr>
      <w:rFonts w:ascii="Arial" w:eastAsia="SimSun" w:hAnsi="Arial" w:cs="Arial"/>
      <w:sz w:val="22"/>
      <w:lang w:val="en-US" w:eastAsia="zh-CN"/>
    </w:rPr>
  </w:style>
  <w:style w:type="character" w:customStyle="1" w:styleId="FooterChar">
    <w:name w:val="Footer Char"/>
    <w:basedOn w:val="DefaultParagraphFont"/>
    <w:link w:val="Footer"/>
    <w:uiPriority w:val="99"/>
    <w:rsid w:val="00517468"/>
    <w:rPr>
      <w:rFonts w:ascii="Arial" w:eastAsia="SimSun" w:hAnsi="Arial" w:cs="Arial"/>
      <w:sz w:val="22"/>
      <w:lang w:val="en-US" w:eastAsia="zh-CN"/>
    </w:rPr>
  </w:style>
  <w:style w:type="character" w:customStyle="1" w:styleId="Heading1Char">
    <w:name w:val="Heading 1 Char"/>
    <w:basedOn w:val="DefaultParagraphFont"/>
    <w:link w:val="Heading1"/>
    <w:uiPriority w:val="9"/>
    <w:rsid w:val="00517468"/>
    <w:rPr>
      <w:rFonts w:ascii="Arial" w:eastAsia="SimSun" w:hAnsi="Arial" w:cs="Arial"/>
      <w:b/>
      <w:bCs/>
      <w:caps/>
      <w:kern w:val="32"/>
      <w:sz w:val="22"/>
      <w:szCs w:val="32"/>
      <w:lang w:val="en-US" w:eastAsia="zh-CN"/>
    </w:rPr>
  </w:style>
  <w:style w:type="paragraph" w:styleId="TOCHeading">
    <w:name w:val="TOC Heading"/>
    <w:basedOn w:val="Heading1"/>
    <w:next w:val="Normal"/>
    <w:uiPriority w:val="39"/>
    <w:unhideWhenUsed/>
    <w:qFormat/>
    <w:rsid w:val="0051746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Heading2Char">
    <w:name w:val="Heading 2 Char"/>
    <w:basedOn w:val="DefaultParagraphFont"/>
    <w:link w:val="Heading2"/>
    <w:uiPriority w:val="9"/>
    <w:rsid w:val="00517468"/>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uiPriority w:val="99"/>
    <w:semiHidden/>
    <w:rsid w:val="00517468"/>
    <w:rPr>
      <w:rFonts w:ascii="Arial" w:eastAsia="SimSun" w:hAnsi="Arial" w:cs="Arial"/>
      <w:sz w:val="18"/>
      <w:lang w:val="en-US" w:eastAsia="zh-CN"/>
    </w:rPr>
  </w:style>
  <w:style w:type="character" w:styleId="FootnoteReference">
    <w:name w:val="footnote reference"/>
    <w:basedOn w:val="DefaultParagraphFont"/>
    <w:unhideWhenUsed/>
    <w:rsid w:val="00517468"/>
    <w:rPr>
      <w:vertAlign w:val="superscript"/>
    </w:rPr>
  </w:style>
  <w:style w:type="table" w:styleId="TableGrid">
    <w:name w:val="Table Grid"/>
    <w:basedOn w:val="TableNormal"/>
    <w:rsid w:val="0051746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468"/>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517468"/>
    <w:pPr>
      <w:widowControl w:val="0"/>
      <w:autoSpaceDE w:val="0"/>
      <w:autoSpaceDN w:val="0"/>
    </w:pPr>
    <w:rPr>
      <w:rFonts w:eastAsia="Arial"/>
      <w:szCs w:val="22"/>
      <w:lang w:eastAsia="en-US" w:bidi="en-US"/>
    </w:rPr>
  </w:style>
  <w:style w:type="paragraph" w:styleId="TOC1">
    <w:name w:val="toc 1"/>
    <w:basedOn w:val="Normal"/>
    <w:next w:val="Normal"/>
    <w:autoRedefine/>
    <w:uiPriority w:val="39"/>
    <w:unhideWhenUsed/>
    <w:rsid w:val="00517468"/>
    <w:pPr>
      <w:spacing w:after="100"/>
    </w:pPr>
    <w:rPr>
      <w:rFonts w:ascii="Times New Roman" w:eastAsia="MS Mincho" w:hAnsi="Times New Roman" w:cs="Times New Roman"/>
      <w:sz w:val="24"/>
      <w:szCs w:val="24"/>
      <w:lang w:val="en-GB" w:eastAsia="en-GB"/>
    </w:rPr>
  </w:style>
  <w:style w:type="paragraph" w:styleId="TOC2">
    <w:name w:val="toc 2"/>
    <w:basedOn w:val="Normal"/>
    <w:next w:val="Normal"/>
    <w:autoRedefine/>
    <w:uiPriority w:val="39"/>
    <w:unhideWhenUsed/>
    <w:rsid w:val="00517468"/>
    <w:pPr>
      <w:spacing w:after="100"/>
      <w:ind w:left="240"/>
    </w:pPr>
    <w:rPr>
      <w:rFonts w:ascii="Times New Roman" w:eastAsia="MS Mincho" w:hAnsi="Times New Roman" w:cs="Times New Roman"/>
      <w:sz w:val="24"/>
      <w:szCs w:val="24"/>
      <w:lang w:val="en-GB" w:eastAsia="en-GB"/>
    </w:rPr>
  </w:style>
  <w:style w:type="character" w:styleId="Hyperlink">
    <w:name w:val="Hyperlink"/>
    <w:basedOn w:val="DefaultParagraphFont"/>
    <w:uiPriority w:val="99"/>
    <w:unhideWhenUsed/>
    <w:rsid w:val="00517468"/>
    <w:rPr>
      <w:color w:val="0000FF" w:themeColor="hyperlink"/>
      <w:u w:val="single"/>
    </w:rPr>
  </w:style>
  <w:style w:type="paragraph" w:styleId="BalloonText">
    <w:name w:val="Balloon Text"/>
    <w:basedOn w:val="Normal"/>
    <w:link w:val="BalloonTextChar"/>
    <w:uiPriority w:val="99"/>
    <w:semiHidden/>
    <w:unhideWhenUsed/>
    <w:rsid w:val="00517468"/>
    <w:rPr>
      <w:rFonts w:ascii="Segoe UI" w:eastAsia="MS Mincho"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517468"/>
    <w:rPr>
      <w:rFonts w:ascii="Segoe UI" w:eastAsia="MS Mincho" w:hAnsi="Segoe UI" w:cs="Segoe UI"/>
      <w:sz w:val="18"/>
      <w:szCs w:val="18"/>
      <w:lang w:val="en-GB" w:eastAsia="en-GB"/>
    </w:rPr>
  </w:style>
  <w:style w:type="character" w:customStyle="1" w:styleId="Heading3Char">
    <w:name w:val="Heading 3 Char"/>
    <w:basedOn w:val="DefaultParagraphFont"/>
    <w:link w:val="Heading3"/>
    <w:uiPriority w:val="9"/>
    <w:rsid w:val="00517468"/>
    <w:rPr>
      <w:rFonts w:ascii="Arial" w:eastAsia="SimSun" w:hAnsi="Arial" w:cs="Arial"/>
      <w:bCs/>
      <w:sz w:val="22"/>
      <w:szCs w:val="26"/>
      <w:u w:val="single"/>
      <w:lang w:val="en-US" w:eastAsia="zh-CN"/>
    </w:rPr>
  </w:style>
  <w:style w:type="paragraph" w:styleId="TOC3">
    <w:name w:val="toc 3"/>
    <w:basedOn w:val="Normal"/>
    <w:next w:val="Normal"/>
    <w:autoRedefine/>
    <w:uiPriority w:val="39"/>
    <w:unhideWhenUsed/>
    <w:rsid w:val="00517468"/>
    <w:pPr>
      <w:spacing w:after="100"/>
      <w:ind w:left="480"/>
    </w:pPr>
    <w:rPr>
      <w:rFonts w:ascii="Times New Roman" w:eastAsia="MS Mincho" w:hAnsi="Times New Roman" w:cs="Times New Roman"/>
      <w:sz w:val="24"/>
      <w:szCs w:val="24"/>
      <w:lang w:val="en-GB" w:eastAsia="en-GB"/>
    </w:rPr>
  </w:style>
  <w:style w:type="character" w:styleId="CommentReference">
    <w:name w:val="annotation reference"/>
    <w:basedOn w:val="DefaultParagraphFont"/>
    <w:uiPriority w:val="99"/>
    <w:semiHidden/>
    <w:unhideWhenUsed/>
    <w:rsid w:val="00517468"/>
    <w:rPr>
      <w:sz w:val="16"/>
      <w:szCs w:val="16"/>
    </w:rPr>
  </w:style>
  <w:style w:type="character" w:customStyle="1" w:styleId="CommentTextChar">
    <w:name w:val="Comment Text Char"/>
    <w:basedOn w:val="DefaultParagraphFont"/>
    <w:uiPriority w:val="99"/>
    <w:semiHidden/>
    <w:rsid w:val="00517468"/>
    <w:rPr>
      <w:rFonts w:ascii="Times New Roman" w:eastAsia="MS Mincho"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7468"/>
    <w:rPr>
      <w:rFonts w:ascii="Times New Roman" w:eastAsia="MS Mincho" w:hAnsi="Times New Roman" w:cs="Times New Roman"/>
      <w:b/>
      <w:bCs/>
      <w:sz w:val="20"/>
      <w:lang w:val="en-GB" w:eastAsia="en-GB"/>
    </w:rPr>
  </w:style>
  <w:style w:type="character" w:customStyle="1" w:styleId="CommentTextChar1">
    <w:name w:val="Comment Text Char1"/>
    <w:basedOn w:val="DefaultParagraphFont"/>
    <w:link w:val="CommentText"/>
    <w:uiPriority w:val="99"/>
    <w:semiHidden/>
    <w:rsid w:val="00517468"/>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517468"/>
    <w:rPr>
      <w:rFonts w:ascii="Arial" w:eastAsia="MS Mincho" w:hAnsi="Arial" w:cs="Arial"/>
      <w:b/>
      <w:bCs/>
      <w:sz w:val="18"/>
      <w:lang w:val="en-GB" w:eastAsia="en-GB"/>
    </w:rPr>
  </w:style>
  <w:style w:type="paragraph" w:customStyle="1" w:styleId="EndofDocument">
    <w:name w:val="End of Document"/>
    <w:basedOn w:val="Normal"/>
    <w:rsid w:val="00421435"/>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38F2-F087-46AC-9126-6F9490261F6C}"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20248060-0A5F-4B5F-846D-6F959595FDF0}">
      <dgm:prSet phldrT="[Text]"/>
      <dgm:spPr/>
      <dgm:t>
        <a:bodyPr/>
        <a:lstStyle/>
        <a:p>
          <a:r>
            <a:rPr lang="zh-CN" altLang="en-US">
              <a:latin typeface="+mn-ea"/>
              <a:ea typeface="+mn-ea"/>
            </a:rPr>
            <a:t>哥斯达黎加</a:t>
          </a:r>
          <a:endParaRPr lang="en-GB">
            <a:latin typeface="+mn-ea"/>
            <a:ea typeface="+mn-ea"/>
          </a:endParaRPr>
        </a:p>
      </dgm:t>
    </dgm:pt>
    <dgm:pt modelId="{A5E0B50C-9EEA-4985-A7B3-B1349992A13D}" type="parTrans" cxnId="{CAC05DE0-337D-4F95-8EA8-DD96EBDBC69D}">
      <dgm:prSet/>
      <dgm:spPr/>
      <dgm:t>
        <a:bodyPr/>
        <a:lstStyle/>
        <a:p>
          <a:endParaRPr lang="en-GB">
            <a:latin typeface="+mn-ea"/>
            <a:ea typeface="+mn-ea"/>
          </a:endParaRPr>
        </a:p>
      </dgm:t>
    </dgm:pt>
    <dgm:pt modelId="{8BE5FF5F-5222-4053-838F-EB5847275C4B}" type="sibTrans" cxnId="{CAC05DE0-337D-4F95-8EA8-DD96EBDBC69D}">
      <dgm:prSet/>
      <dgm:spPr/>
      <dgm:t>
        <a:bodyPr/>
        <a:lstStyle/>
        <a:p>
          <a:endParaRPr lang="en-GB">
            <a:latin typeface="+mn-ea"/>
            <a:ea typeface="+mn-ea"/>
          </a:endParaRPr>
        </a:p>
      </dgm:t>
    </dgm:pt>
    <dgm:pt modelId="{DDF30639-A843-445B-9CCC-55A66BF94A9D}">
      <dgm:prSet phldrT="[Text]"/>
      <dgm:spPr/>
      <dgm:t>
        <a:bodyPr/>
        <a:lstStyle/>
        <a:p>
          <a:r>
            <a:rPr lang="en-GB">
              <a:latin typeface="+mn-ea"/>
              <a:ea typeface="+mn-ea"/>
            </a:rPr>
            <a:t>23 </a:t>
          </a:r>
          <a:r>
            <a:rPr lang="zh-CN" altLang="en-US">
              <a:latin typeface="+mn-ea"/>
              <a:ea typeface="+mn-ea"/>
            </a:rPr>
            <a:t>人</a:t>
          </a:r>
          <a:endParaRPr lang="en-US" altLang="zh-CN">
            <a:latin typeface="+mn-ea"/>
            <a:ea typeface="+mn-ea"/>
          </a:endParaRPr>
        </a:p>
        <a:p>
          <a:r>
            <a:rPr lang="zh-CN" altLang="en-US">
              <a:latin typeface="+mn-ea"/>
              <a:ea typeface="+mn-ea"/>
            </a:rPr>
            <a:t>受训</a:t>
          </a:r>
          <a:endParaRPr lang="en-GB">
            <a:latin typeface="+mn-ea"/>
            <a:ea typeface="+mn-ea"/>
          </a:endParaRPr>
        </a:p>
      </dgm:t>
    </dgm:pt>
    <dgm:pt modelId="{ED164768-CB8A-410E-B031-8029331BE2A6}" type="parTrans" cxnId="{13B3EC63-1EBB-49A4-BB65-3E959AB64630}">
      <dgm:prSet/>
      <dgm:spPr/>
      <dgm:t>
        <a:bodyPr/>
        <a:lstStyle/>
        <a:p>
          <a:endParaRPr lang="en-GB">
            <a:latin typeface="+mn-ea"/>
            <a:ea typeface="+mn-ea"/>
          </a:endParaRPr>
        </a:p>
      </dgm:t>
    </dgm:pt>
    <dgm:pt modelId="{069CCF35-FDB1-46F8-8376-BF66950A4D5F}" type="sibTrans" cxnId="{13B3EC63-1EBB-49A4-BB65-3E959AB64630}">
      <dgm:prSet/>
      <dgm:spPr/>
      <dgm:t>
        <a:bodyPr/>
        <a:lstStyle/>
        <a:p>
          <a:endParaRPr lang="en-GB">
            <a:latin typeface="+mn-ea"/>
            <a:ea typeface="+mn-ea"/>
          </a:endParaRPr>
        </a:p>
      </dgm:t>
    </dgm:pt>
    <dgm:pt modelId="{81E097EE-2F22-49B1-955D-A0982C5F0F72}">
      <dgm:prSet phldrT="[Text]"/>
      <dgm:spPr/>
      <dgm:t>
        <a:bodyPr/>
        <a:lstStyle/>
        <a:p>
          <a:r>
            <a:rPr lang="zh-CN" altLang="en-US">
              <a:latin typeface="+mn-ea"/>
              <a:ea typeface="+mn-ea"/>
            </a:rPr>
            <a:t>黎巴嫩</a:t>
          </a:r>
          <a:endParaRPr lang="en-GB">
            <a:latin typeface="+mn-ea"/>
            <a:ea typeface="+mn-ea"/>
          </a:endParaRPr>
        </a:p>
      </dgm:t>
    </dgm:pt>
    <dgm:pt modelId="{7B01A77F-3DF0-46EC-A650-7BF4B7FE2BA9}" type="parTrans" cxnId="{0C09C7E9-7611-48DD-A226-ACB32DBE04D9}">
      <dgm:prSet/>
      <dgm:spPr/>
      <dgm:t>
        <a:bodyPr/>
        <a:lstStyle/>
        <a:p>
          <a:endParaRPr lang="en-GB">
            <a:latin typeface="+mn-ea"/>
            <a:ea typeface="+mn-ea"/>
          </a:endParaRPr>
        </a:p>
      </dgm:t>
    </dgm:pt>
    <dgm:pt modelId="{7349480E-749B-455E-9D90-C7BF7C24BB52}" type="sibTrans" cxnId="{0C09C7E9-7611-48DD-A226-ACB32DBE04D9}">
      <dgm:prSet/>
      <dgm:spPr/>
      <dgm:t>
        <a:bodyPr/>
        <a:lstStyle/>
        <a:p>
          <a:endParaRPr lang="en-GB">
            <a:latin typeface="+mn-ea"/>
            <a:ea typeface="+mn-ea"/>
          </a:endParaRPr>
        </a:p>
      </dgm:t>
    </dgm:pt>
    <dgm:pt modelId="{7CD5E83A-94FC-4370-B762-860A9F4D8CA2}">
      <dgm:prSet phldrT="[Text]"/>
      <dgm:spPr/>
      <dgm:t>
        <a:bodyPr/>
        <a:lstStyle/>
        <a:p>
          <a:r>
            <a:rPr lang="en-GB">
              <a:latin typeface="+mn-ea"/>
              <a:ea typeface="+mn-ea"/>
            </a:rPr>
            <a:t>20 </a:t>
          </a:r>
          <a:r>
            <a:rPr lang="zh-CN" altLang="en-US">
              <a:latin typeface="+mn-ea"/>
              <a:ea typeface="+mn-ea"/>
            </a:rPr>
            <a:t>人</a:t>
          </a:r>
          <a:endParaRPr lang="en-US" altLang="zh-CN">
            <a:latin typeface="+mn-ea"/>
            <a:ea typeface="+mn-ea"/>
          </a:endParaRPr>
        </a:p>
        <a:p>
          <a:r>
            <a:rPr lang="zh-CN" altLang="en-US">
              <a:latin typeface="+mn-ea"/>
              <a:ea typeface="+mn-ea"/>
            </a:rPr>
            <a:t>受训</a:t>
          </a:r>
          <a:endParaRPr lang="en-GB">
            <a:latin typeface="+mn-ea"/>
            <a:ea typeface="+mn-ea"/>
          </a:endParaRPr>
        </a:p>
      </dgm:t>
    </dgm:pt>
    <dgm:pt modelId="{305550DF-3680-463F-9140-0AFF49FD81EF}" type="parTrans" cxnId="{F373E45E-75B7-4E25-9C96-63F535201BD1}">
      <dgm:prSet/>
      <dgm:spPr/>
      <dgm:t>
        <a:bodyPr/>
        <a:lstStyle/>
        <a:p>
          <a:endParaRPr lang="en-GB">
            <a:latin typeface="+mn-ea"/>
            <a:ea typeface="+mn-ea"/>
          </a:endParaRPr>
        </a:p>
      </dgm:t>
    </dgm:pt>
    <dgm:pt modelId="{122DA47A-6DCD-4FC8-896B-E6E9F123E7C6}" type="sibTrans" cxnId="{F373E45E-75B7-4E25-9C96-63F535201BD1}">
      <dgm:prSet/>
      <dgm:spPr/>
      <dgm:t>
        <a:bodyPr/>
        <a:lstStyle/>
        <a:p>
          <a:endParaRPr lang="en-GB">
            <a:latin typeface="+mn-ea"/>
            <a:ea typeface="+mn-ea"/>
          </a:endParaRPr>
        </a:p>
      </dgm:t>
    </dgm:pt>
    <dgm:pt modelId="{221B2E0F-0851-416A-A060-77E71DD79EE2}">
      <dgm:prSet/>
      <dgm:spPr/>
      <dgm:t>
        <a:bodyPr/>
        <a:lstStyle/>
        <a:p>
          <a:r>
            <a:rPr lang="zh-CN" altLang="en-US">
              <a:latin typeface="+mn-ea"/>
              <a:ea typeface="+mn-ea"/>
            </a:rPr>
            <a:t>尼泊尔</a:t>
          </a:r>
          <a:endParaRPr lang="en-GB">
            <a:latin typeface="+mn-ea"/>
            <a:ea typeface="+mn-ea"/>
          </a:endParaRPr>
        </a:p>
      </dgm:t>
    </dgm:pt>
    <dgm:pt modelId="{3627A98B-9B4B-41D4-B443-89BA031C4D96}" type="parTrans" cxnId="{8E02F722-5178-474D-8071-93BF50AE2CEB}">
      <dgm:prSet/>
      <dgm:spPr/>
      <dgm:t>
        <a:bodyPr/>
        <a:lstStyle/>
        <a:p>
          <a:endParaRPr lang="en-GB">
            <a:latin typeface="+mn-ea"/>
            <a:ea typeface="+mn-ea"/>
          </a:endParaRPr>
        </a:p>
      </dgm:t>
    </dgm:pt>
    <dgm:pt modelId="{837C569F-7D2E-4E16-BCD3-92D0B8189285}" type="sibTrans" cxnId="{8E02F722-5178-474D-8071-93BF50AE2CEB}">
      <dgm:prSet/>
      <dgm:spPr/>
      <dgm:t>
        <a:bodyPr/>
        <a:lstStyle/>
        <a:p>
          <a:endParaRPr lang="en-GB">
            <a:latin typeface="+mn-ea"/>
            <a:ea typeface="+mn-ea"/>
          </a:endParaRPr>
        </a:p>
      </dgm:t>
    </dgm:pt>
    <dgm:pt modelId="{20926D89-F09E-4055-9743-991D338C8334}">
      <dgm:prSet/>
      <dgm:spPr/>
      <dgm:t>
        <a:bodyPr/>
        <a:lstStyle/>
        <a:p>
          <a:r>
            <a:rPr lang="en-GB">
              <a:latin typeface="+mn-ea"/>
              <a:ea typeface="+mn-ea"/>
            </a:rPr>
            <a:t>13 </a:t>
          </a:r>
          <a:r>
            <a:rPr lang="zh-CN" altLang="en-US">
              <a:latin typeface="+mn-ea"/>
              <a:ea typeface="+mn-ea"/>
            </a:rPr>
            <a:t>人</a:t>
          </a:r>
          <a:endParaRPr lang="en-US" altLang="zh-CN">
            <a:latin typeface="+mn-ea"/>
            <a:ea typeface="+mn-ea"/>
          </a:endParaRPr>
        </a:p>
        <a:p>
          <a:r>
            <a:rPr lang="zh-CN" altLang="en-US">
              <a:latin typeface="+mn-ea"/>
              <a:ea typeface="+mn-ea"/>
            </a:rPr>
            <a:t>受训</a:t>
          </a:r>
          <a:endParaRPr lang="en-GB">
            <a:latin typeface="+mn-ea"/>
            <a:ea typeface="+mn-ea"/>
          </a:endParaRPr>
        </a:p>
      </dgm:t>
    </dgm:pt>
    <dgm:pt modelId="{9B4EA772-EF7E-4B5C-8C79-8FBEDB4E277E}" type="parTrans" cxnId="{FD87B5CB-73AF-42F4-85DA-AF145F4244DA}">
      <dgm:prSet/>
      <dgm:spPr/>
      <dgm:t>
        <a:bodyPr/>
        <a:lstStyle/>
        <a:p>
          <a:endParaRPr lang="en-GB">
            <a:latin typeface="+mn-ea"/>
            <a:ea typeface="+mn-ea"/>
          </a:endParaRPr>
        </a:p>
      </dgm:t>
    </dgm:pt>
    <dgm:pt modelId="{FE499CAA-72FB-413E-A8AF-5988CBDB6CBD}" type="sibTrans" cxnId="{FD87B5CB-73AF-42F4-85DA-AF145F4244DA}">
      <dgm:prSet/>
      <dgm:spPr/>
      <dgm:t>
        <a:bodyPr/>
        <a:lstStyle/>
        <a:p>
          <a:endParaRPr lang="en-GB">
            <a:latin typeface="+mn-ea"/>
            <a:ea typeface="+mn-ea"/>
          </a:endParaRPr>
        </a:p>
      </dgm:t>
    </dgm:pt>
    <dgm:pt modelId="{7658B388-64F4-4B58-9DA5-AB883B24A135}">
      <dgm:prSet/>
      <dgm:spPr/>
      <dgm:t>
        <a:bodyPr/>
        <a:lstStyle/>
        <a:p>
          <a:r>
            <a:rPr lang="zh-CN" altLang="en-US">
              <a:latin typeface="+mn-ea"/>
              <a:ea typeface="+mn-ea"/>
            </a:rPr>
            <a:t>尼日利亚</a:t>
          </a:r>
          <a:endParaRPr lang="en-GB">
            <a:latin typeface="+mn-ea"/>
            <a:ea typeface="+mn-ea"/>
          </a:endParaRPr>
        </a:p>
      </dgm:t>
    </dgm:pt>
    <dgm:pt modelId="{F83BDC4E-8A09-462A-A988-038620634625}" type="parTrans" cxnId="{CBD5B323-F3FA-4D67-9CC9-7477D92E581E}">
      <dgm:prSet/>
      <dgm:spPr/>
      <dgm:t>
        <a:bodyPr/>
        <a:lstStyle/>
        <a:p>
          <a:endParaRPr lang="en-GB">
            <a:latin typeface="+mn-ea"/>
            <a:ea typeface="+mn-ea"/>
          </a:endParaRPr>
        </a:p>
      </dgm:t>
    </dgm:pt>
    <dgm:pt modelId="{56BB339F-5685-443D-8FFF-32E363A50065}" type="sibTrans" cxnId="{CBD5B323-F3FA-4D67-9CC9-7477D92E581E}">
      <dgm:prSet/>
      <dgm:spPr/>
      <dgm:t>
        <a:bodyPr/>
        <a:lstStyle/>
        <a:p>
          <a:endParaRPr lang="en-GB">
            <a:latin typeface="+mn-ea"/>
            <a:ea typeface="+mn-ea"/>
          </a:endParaRPr>
        </a:p>
      </dgm:t>
    </dgm:pt>
    <dgm:pt modelId="{84650612-0B03-4EC1-8D97-DD4D8F4ADB10}">
      <dgm:prSet/>
      <dgm:spPr/>
      <dgm:t>
        <a:bodyPr/>
        <a:lstStyle/>
        <a:p>
          <a:r>
            <a:rPr lang="en-GB">
              <a:latin typeface="+mn-ea"/>
              <a:ea typeface="+mn-ea"/>
            </a:rPr>
            <a:t>18 </a:t>
          </a:r>
          <a:r>
            <a:rPr lang="zh-CN" altLang="en-US">
              <a:latin typeface="+mn-ea"/>
              <a:ea typeface="+mn-ea"/>
            </a:rPr>
            <a:t>人</a:t>
          </a:r>
          <a:endParaRPr lang="en-US" altLang="zh-CN">
            <a:latin typeface="+mn-ea"/>
            <a:ea typeface="+mn-ea"/>
          </a:endParaRPr>
        </a:p>
        <a:p>
          <a:r>
            <a:rPr lang="zh-CN" altLang="en-US">
              <a:latin typeface="+mn-ea"/>
              <a:ea typeface="+mn-ea"/>
            </a:rPr>
            <a:t>受训</a:t>
          </a:r>
          <a:endParaRPr lang="en-GB">
            <a:latin typeface="+mn-ea"/>
            <a:ea typeface="+mn-ea"/>
          </a:endParaRPr>
        </a:p>
      </dgm:t>
    </dgm:pt>
    <dgm:pt modelId="{83727063-2135-4F36-915E-D6B3E1009744}" type="parTrans" cxnId="{07365550-FD38-442D-AA21-A4F6AEC3C7A9}">
      <dgm:prSet/>
      <dgm:spPr/>
      <dgm:t>
        <a:bodyPr/>
        <a:lstStyle/>
        <a:p>
          <a:endParaRPr lang="en-GB">
            <a:latin typeface="+mn-ea"/>
            <a:ea typeface="+mn-ea"/>
          </a:endParaRPr>
        </a:p>
      </dgm:t>
    </dgm:pt>
    <dgm:pt modelId="{BE72666B-81CB-4C90-B98C-EFE90B41F530}" type="sibTrans" cxnId="{07365550-FD38-442D-AA21-A4F6AEC3C7A9}">
      <dgm:prSet/>
      <dgm:spPr/>
      <dgm:t>
        <a:bodyPr/>
        <a:lstStyle/>
        <a:p>
          <a:endParaRPr lang="en-GB">
            <a:latin typeface="+mn-ea"/>
            <a:ea typeface="+mn-ea"/>
          </a:endParaRPr>
        </a:p>
      </dgm:t>
    </dgm:pt>
    <dgm:pt modelId="{6F7DB841-9959-4222-876D-9324743CA895}" type="pres">
      <dgm:prSet presAssocID="{3FA138F2-F087-46AC-9126-6F9490261F6C}" presName="list" presStyleCnt="0">
        <dgm:presLayoutVars>
          <dgm:dir/>
          <dgm:animLvl val="lvl"/>
        </dgm:presLayoutVars>
      </dgm:prSet>
      <dgm:spPr/>
      <dgm:t>
        <a:bodyPr/>
        <a:lstStyle/>
        <a:p>
          <a:endParaRPr lang="en-US"/>
        </a:p>
      </dgm:t>
    </dgm:pt>
    <dgm:pt modelId="{C06CF8E9-C985-4D79-9F7E-DE1241AA34D1}" type="pres">
      <dgm:prSet presAssocID="{20248060-0A5F-4B5F-846D-6F959595FDF0}" presName="posSpace" presStyleCnt="0"/>
      <dgm:spPr/>
    </dgm:pt>
    <dgm:pt modelId="{1B0C72C1-95C8-4D6C-9BC7-CB9073DCC251}" type="pres">
      <dgm:prSet presAssocID="{20248060-0A5F-4B5F-846D-6F959595FDF0}" presName="vertFlow" presStyleCnt="0"/>
      <dgm:spPr/>
    </dgm:pt>
    <dgm:pt modelId="{A5465C2B-F85B-4115-BB9C-0A764E62E77C}" type="pres">
      <dgm:prSet presAssocID="{20248060-0A5F-4B5F-846D-6F959595FDF0}" presName="topSpace" presStyleCnt="0"/>
      <dgm:spPr/>
    </dgm:pt>
    <dgm:pt modelId="{8EDDEC03-45AE-4E4C-A270-45854016DFF7}" type="pres">
      <dgm:prSet presAssocID="{20248060-0A5F-4B5F-846D-6F959595FDF0}" presName="firstComp" presStyleCnt="0"/>
      <dgm:spPr/>
    </dgm:pt>
    <dgm:pt modelId="{232DF2D8-EC69-48FB-9DA5-493891CCB49A}" type="pres">
      <dgm:prSet presAssocID="{20248060-0A5F-4B5F-846D-6F959595FDF0}" presName="firstChild" presStyleLbl="bgAccFollowNode1" presStyleIdx="0" presStyleCnt="4"/>
      <dgm:spPr/>
      <dgm:t>
        <a:bodyPr/>
        <a:lstStyle/>
        <a:p>
          <a:endParaRPr lang="en-US"/>
        </a:p>
      </dgm:t>
    </dgm:pt>
    <dgm:pt modelId="{3FB4690C-7762-4A44-91B9-243F5F93E464}" type="pres">
      <dgm:prSet presAssocID="{20248060-0A5F-4B5F-846D-6F959595FDF0}" presName="firstChildTx" presStyleLbl="bgAccFollowNode1" presStyleIdx="0" presStyleCnt="4">
        <dgm:presLayoutVars>
          <dgm:bulletEnabled val="1"/>
        </dgm:presLayoutVars>
      </dgm:prSet>
      <dgm:spPr/>
      <dgm:t>
        <a:bodyPr/>
        <a:lstStyle/>
        <a:p>
          <a:endParaRPr lang="en-US"/>
        </a:p>
      </dgm:t>
    </dgm:pt>
    <dgm:pt modelId="{8BC35C50-97DC-4B20-AB78-01C29F457931}" type="pres">
      <dgm:prSet presAssocID="{20248060-0A5F-4B5F-846D-6F959595FDF0}" presName="negSpace" presStyleCnt="0"/>
      <dgm:spPr/>
    </dgm:pt>
    <dgm:pt modelId="{228F511A-F753-47AD-A98F-68F414B64C27}" type="pres">
      <dgm:prSet presAssocID="{20248060-0A5F-4B5F-846D-6F959595FDF0}" presName="circle" presStyleLbl="node1" presStyleIdx="0" presStyleCnt="4"/>
      <dgm:spPr/>
      <dgm:t>
        <a:bodyPr/>
        <a:lstStyle/>
        <a:p>
          <a:endParaRPr lang="en-US"/>
        </a:p>
      </dgm:t>
    </dgm:pt>
    <dgm:pt modelId="{6FB50DAB-F547-4516-B111-FA632D0E1D04}" type="pres">
      <dgm:prSet presAssocID="{8BE5FF5F-5222-4053-838F-EB5847275C4B}" presName="transSpace" presStyleCnt="0"/>
      <dgm:spPr/>
    </dgm:pt>
    <dgm:pt modelId="{FB3B7102-E976-4FBE-9A0C-64F72B38EFE1}" type="pres">
      <dgm:prSet presAssocID="{81E097EE-2F22-49B1-955D-A0982C5F0F72}" presName="posSpace" presStyleCnt="0"/>
      <dgm:spPr/>
    </dgm:pt>
    <dgm:pt modelId="{C1E7A0A1-252D-4975-BE03-53EFC1751738}" type="pres">
      <dgm:prSet presAssocID="{81E097EE-2F22-49B1-955D-A0982C5F0F72}" presName="vertFlow" presStyleCnt="0"/>
      <dgm:spPr/>
    </dgm:pt>
    <dgm:pt modelId="{96561B04-8C70-482B-92F1-E25E40284730}" type="pres">
      <dgm:prSet presAssocID="{81E097EE-2F22-49B1-955D-A0982C5F0F72}" presName="topSpace" presStyleCnt="0"/>
      <dgm:spPr/>
    </dgm:pt>
    <dgm:pt modelId="{B7CCE88F-749C-4BAD-A1BD-C6BDC9E0E78C}" type="pres">
      <dgm:prSet presAssocID="{81E097EE-2F22-49B1-955D-A0982C5F0F72}" presName="firstComp" presStyleCnt="0"/>
      <dgm:spPr/>
    </dgm:pt>
    <dgm:pt modelId="{06DCC0C0-0BCD-4155-869A-6BC2B7993D86}" type="pres">
      <dgm:prSet presAssocID="{81E097EE-2F22-49B1-955D-A0982C5F0F72}" presName="firstChild" presStyleLbl="bgAccFollowNode1" presStyleIdx="1" presStyleCnt="4"/>
      <dgm:spPr/>
      <dgm:t>
        <a:bodyPr/>
        <a:lstStyle/>
        <a:p>
          <a:endParaRPr lang="en-US"/>
        </a:p>
      </dgm:t>
    </dgm:pt>
    <dgm:pt modelId="{7548B0EA-4620-4159-B726-D62B4802D716}" type="pres">
      <dgm:prSet presAssocID="{81E097EE-2F22-49B1-955D-A0982C5F0F72}" presName="firstChildTx" presStyleLbl="bgAccFollowNode1" presStyleIdx="1" presStyleCnt="4">
        <dgm:presLayoutVars>
          <dgm:bulletEnabled val="1"/>
        </dgm:presLayoutVars>
      </dgm:prSet>
      <dgm:spPr/>
      <dgm:t>
        <a:bodyPr/>
        <a:lstStyle/>
        <a:p>
          <a:endParaRPr lang="en-US"/>
        </a:p>
      </dgm:t>
    </dgm:pt>
    <dgm:pt modelId="{1DD5E14C-994C-44FB-85AA-760EC0AE9846}" type="pres">
      <dgm:prSet presAssocID="{81E097EE-2F22-49B1-955D-A0982C5F0F72}" presName="negSpace" presStyleCnt="0"/>
      <dgm:spPr/>
    </dgm:pt>
    <dgm:pt modelId="{AE121261-757B-4C93-A257-24E94590982F}" type="pres">
      <dgm:prSet presAssocID="{81E097EE-2F22-49B1-955D-A0982C5F0F72}" presName="circle" presStyleLbl="node1" presStyleIdx="1" presStyleCnt="4"/>
      <dgm:spPr/>
      <dgm:t>
        <a:bodyPr/>
        <a:lstStyle/>
        <a:p>
          <a:endParaRPr lang="en-US"/>
        </a:p>
      </dgm:t>
    </dgm:pt>
    <dgm:pt modelId="{E122780B-776F-4988-A5D1-B73B9E65071B}" type="pres">
      <dgm:prSet presAssocID="{7349480E-749B-455E-9D90-C7BF7C24BB52}" presName="transSpace" presStyleCnt="0"/>
      <dgm:spPr/>
    </dgm:pt>
    <dgm:pt modelId="{C1967659-8E49-4818-9A38-0F6193B5B88A}" type="pres">
      <dgm:prSet presAssocID="{221B2E0F-0851-416A-A060-77E71DD79EE2}" presName="posSpace" presStyleCnt="0"/>
      <dgm:spPr/>
    </dgm:pt>
    <dgm:pt modelId="{22DD1907-E50A-4A81-A9BA-FEE16906805E}" type="pres">
      <dgm:prSet presAssocID="{221B2E0F-0851-416A-A060-77E71DD79EE2}" presName="vertFlow" presStyleCnt="0"/>
      <dgm:spPr/>
    </dgm:pt>
    <dgm:pt modelId="{E900EEDE-8664-4252-865B-3CB573F3B7BC}" type="pres">
      <dgm:prSet presAssocID="{221B2E0F-0851-416A-A060-77E71DD79EE2}" presName="topSpace" presStyleCnt="0"/>
      <dgm:spPr/>
    </dgm:pt>
    <dgm:pt modelId="{04C7A552-0464-431F-9908-0440F86D82A2}" type="pres">
      <dgm:prSet presAssocID="{221B2E0F-0851-416A-A060-77E71DD79EE2}" presName="firstComp" presStyleCnt="0"/>
      <dgm:spPr/>
    </dgm:pt>
    <dgm:pt modelId="{8AB3C585-468C-4447-91B2-78C3F0220137}" type="pres">
      <dgm:prSet presAssocID="{221B2E0F-0851-416A-A060-77E71DD79EE2}" presName="firstChild" presStyleLbl="bgAccFollowNode1" presStyleIdx="2" presStyleCnt="4"/>
      <dgm:spPr/>
      <dgm:t>
        <a:bodyPr/>
        <a:lstStyle/>
        <a:p>
          <a:endParaRPr lang="en-US"/>
        </a:p>
      </dgm:t>
    </dgm:pt>
    <dgm:pt modelId="{EF1F7E69-96BB-4EE7-89A1-D0046357C6BA}" type="pres">
      <dgm:prSet presAssocID="{221B2E0F-0851-416A-A060-77E71DD79EE2}" presName="firstChildTx" presStyleLbl="bgAccFollowNode1" presStyleIdx="2" presStyleCnt="4">
        <dgm:presLayoutVars>
          <dgm:bulletEnabled val="1"/>
        </dgm:presLayoutVars>
      </dgm:prSet>
      <dgm:spPr/>
      <dgm:t>
        <a:bodyPr/>
        <a:lstStyle/>
        <a:p>
          <a:endParaRPr lang="en-US"/>
        </a:p>
      </dgm:t>
    </dgm:pt>
    <dgm:pt modelId="{081D4047-D0D6-41E8-9DEF-20BBA8A65374}" type="pres">
      <dgm:prSet presAssocID="{221B2E0F-0851-416A-A060-77E71DD79EE2}" presName="negSpace" presStyleCnt="0"/>
      <dgm:spPr/>
    </dgm:pt>
    <dgm:pt modelId="{8E973CE2-D2D9-47F2-B512-E7C6E8F133F9}" type="pres">
      <dgm:prSet presAssocID="{221B2E0F-0851-416A-A060-77E71DD79EE2}" presName="circle" presStyleLbl="node1" presStyleIdx="2" presStyleCnt="4"/>
      <dgm:spPr/>
      <dgm:t>
        <a:bodyPr/>
        <a:lstStyle/>
        <a:p>
          <a:endParaRPr lang="en-US"/>
        </a:p>
      </dgm:t>
    </dgm:pt>
    <dgm:pt modelId="{7D4E8CE5-2C92-43B8-8255-E957146E97EC}" type="pres">
      <dgm:prSet presAssocID="{837C569F-7D2E-4E16-BCD3-92D0B8189285}" presName="transSpace" presStyleCnt="0"/>
      <dgm:spPr/>
    </dgm:pt>
    <dgm:pt modelId="{3BBB9B1A-4BDB-44CD-B683-EFEE92242C5F}" type="pres">
      <dgm:prSet presAssocID="{7658B388-64F4-4B58-9DA5-AB883B24A135}" presName="posSpace" presStyleCnt="0"/>
      <dgm:spPr/>
    </dgm:pt>
    <dgm:pt modelId="{1CBD1E47-3AD9-4966-BC65-F6F4B223741D}" type="pres">
      <dgm:prSet presAssocID="{7658B388-64F4-4B58-9DA5-AB883B24A135}" presName="vertFlow" presStyleCnt="0"/>
      <dgm:spPr/>
    </dgm:pt>
    <dgm:pt modelId="{ACC6381F-27E0-4543-90BE-A272CA1CA326}" type="pres">
      <dgm:prSet presAssocID="{7658B388-64F4-4B58-9DA5-AB883B24A135}" presName="topSpace" presStyleCnt="0"/>
      <dgm:spPr/>
    </dgm:pt>
    <dgm:pt modelId="{7E650C3E-612E-480F-B88F-45F4B3B3DA04}" type="pres">
      <dgm:prSet presAssocID="{7658B388-64F4-4B58-9DA5-AB883B24A135}" presName="firstComp" presStyleCnt="0"/>
      <dgm:spPr/>
    </dgm:pt>
    <dgm:pt modelId="{BDF19DF2-C035-48C3-A55E-04A21DF830FD}" type="pres">
      <dgm:prSet presAssocID="{7658B388-64F4-4B58-9DA5-AB883B24A135}" presName="firstChild" presStyleLbl="bgAccFollowNode1" presStyleIdx="3" presStyleCnt="4"/>
      <dgm:spPr/>
      <dgm:t>
        <a:bodyPr/>
        <a:lstStyle/>
        <a:p>
          <a:endParaRPr lang="en-US"/>
        </a:p>
      </dgm:t>
    </dgm:pt>
    <dgm:pt modelId="{1969704F-0F68-4D4D-A5D2-7C3A9B8EF4C7}" type="pres">
      <dgm:prSet presAssocID="{7658B388-64F4-4B58-9DA5-AB883B24A135}" presName="firstChildTx" presStyleLbl="bgAccFollowNode1" presStyleIdx="3" presStyleCnt="4">
        <dgm:presLayoutVars>
          <dgm:bulletEnabled val="1"/>
        </dgm:presLayoutVars>
      </dgm:prSet>
      <dgm:spPr/>
      <dgm:t>
        <a:bodyPr/>
        <a:lstStyle/>
        <a:p>
          <a:endParaRPr lang="en-US"/>
        </a:p>
      </dgm:t>
    </dgm:pt>
    <dgm:pt modelId="{D7F16335-E24D-42D6-9315-64D8759D95F6}" type="pres">
      <dgm:prSet presAssocID="{7658B388-64F4-4B58-9DA5-AB883B24A135}" presName="negSpace" presStyleCnt="0"/>
      <dgm:spPr/>
    </dgm:pt>
    <dgm:pt modelId="{D7FF6F6B-6C94-4FAA-B25D-A890E0A0077C}" type="pres">
      <dgm:prSet presAssocID="{7658B388-64F4-4B58-9DA5-AB883B24A135}" presName="circle" presStyleLbl="node1" presStyleIdx="3" presStyleCnt="4"/>
      <dgm:spPr/>
      <dgm:t>
        <a:bodyPr/>
        <a:lstStyle/>
        <a:p>
          <a:endParaRPr lang="en-US"/>
        </a:p>
      </dgm:t>
    </dgm:pt>
  </dgm:ptLst>
  <dgm:cxnLst>
    <dgm:cxn modelId="{E9562DCD-BB06-4E47-A7D0-F5398215D3AC}" type="presOf" srcId="{84650612-0B03-4EC1-8D97-DD4D8F4ADB10}" destId="{1969704F-0F68-4D4D-A5D2-7C3A9B8EF4C7}" srcOrd="1" destOrd="0" presId="urn:microsoft.com/office/officeart/2005/8/layout/hList9"/>
    <dgm:cxn modelId="{8E02F722-5178-474D-8071-93BF50AE2CEB}" srcId="{3FA138F2-F087-46AC-9126-6F9490261F6C}" destId="{221B2E0F-0851-416A-A060-77E71DD79EE2}" srcOrd="2" destOrd="0" parTransId="{3627A98B-9B4B-41D4-B443-89BA031C4D96}" sibTransId="{837C569F-7D2E-4E16-BCD3-92D0B8189285}"/>
    <dgm:cxn modelId="{29B08912-47FA-4036-8636-57825FAD96C9}" type="presOf" srcId="{20248060-0A5F-4B5F-846D-6F959595FDF0}" destId="{228F511A-F753-47AD-A98F-68F414B64C27}" srcOrd="0" destOrd="0" presId="urn:microsoft.com/office/officeart/2005/8/layout/hList9"/>
    <dgm:cxn modelId="{3E4C8A3A-7B5D-4DC4-9A0B-E294F820A21F}" type="presOf" srcId="{7658B388-64F4-4B58-9DA5-AB883B24A135}" destId="{D7FF6F6B-6C94-4FAA-B25D-A890E0A0077C}" srcOrd="0" destOrd="0" presId="urn:microsoft.com/office/officeart/2005/8/layout/hList9"/>
    <dgm:cxn modelId="{87DC5C47-88AC-4E03-9597-232604D9EAFD}" type="presOf" srcId="{DDF30639-A843-445B-9CCC-55A66BF94A9D}" destId="{3FB4690C-7762-4A44-91B9-243F5F93E464}" srcOrd="1" destOrd="0" presId="urn:microsoft.com/office/officeart/2005/8/layout/hList9"/>
    <dgm:cxn modelId="{FA0DC557-68CB-47B6-BF67-CC4903D9AB8B}" type="presOf" srcId="{7CD5E83A-94FC-4370-B762-860A9F4D8CA2}" destId="{7548B0EA-4620-4159-B726-D62B4802D716}" srcOrd="1" destOrd="0" presId="urn:microsoft.com/office/officeart/2005/8/layout/hList9"/>
    <dgm:cxn modelId="{13B3EC63-1EBB-49A4-BB65-3E959AB64630}" srcId="{20248060-0A5F-4B5F-846D-6F959595FDF0}" destId="{DDF30639-A843-445B-9CCC-55A66BF94A9D}" srcOrd="0" destOrd="0" parTransId="{ED164768-CB8A-410E-B031-8029331BE2A6}" sibTransId="{069CCF35-FDB1-46F8-8376-BF66950A4D5F}"/>
    <dgm:cxn modelId="{16C31407-2932-4D10-9D52-5499C0DDAA95}" type="presOf" srcId="{20926D89-F09E-4055-9743-991D338C8334}" destId="{EF1F7E69-96BB-4EE7-89A1-D0046357C6BA}" srcOrd="1" destOrd="0" presId="urn:microsoft.com/office/officeart/2005/8/layout/hList9"/>
    <dgm:cxn modelId="{CAC05DE0-337D-4F95-8EA8-DD96EBDBC69D}" srcId="{3FA138F2-F087-46AC-9126-6F9490261F6C}" destId="{20248060-0A5F-4B5F-846D-6F959595FDF0}" srcOrd="0" destOrd="0" parTransId="{A5E0B50C-9EEA-4985-A7B3-B1349992A13D}" sibTransId="{8BE5FF5F-5222-4053-838F-EB5847275C4B}"/>
    <dgm:cxn modelId="{07365550-FD38-442D-AA21-A4F6AEC3C7A9}" srcId="{7658B388-64F4-4B58-9DA5-AB883B24A135}" destId="{84650612-0B03-4EC1-8D97-DD4D8F4ADB10}" srcOrd="0" destOrd="0" parTransId="{83727063-2135-4F36-915E-D6B3E1009744}" sibTransId="{BE72666B-81CB-4C90-B98C-EFE90B41F530}"/>
    <dgm:cxn modelId="{08BD354A-017B-40D0-924A-2FC178ECE490}" type="presOf" srcId="{81E097EE-2F22-49B1-955D-A0982C5F0F72}" destId="{AE121261-757B-4C93-A257-24E94590982F}" srcOrd="0" destOrd="0" presId="urn:microsoft.com/office/officeart/2005/8/layout/hList9"/>
    <dgm:cxn modelId="{B18CB3C6-E5B3-4D8F-8E10-00E934AF00B7}" type="presOf" srcId="{DDF30639-A843-445B-9CCC-55A66BF94A9D}" destId="{232DF2D8-EC69-48FB-9DA5-493891CCB49A}" srcOrd="0" destOrd="0" presId="urn:microsoft.com/office/officeart/2005/8/layout/hList9"/>
    <dgm:cxn modelId="{CBD5B323-F3FA-4D67-9CC9-7477D92E581E}" srcId="{3FA138F2-F087-46AC-9126-6F9490261F6C}" destId="{7658B388-64F4-4B58-9DA5-AB883B24A135}" srcOrd="3" destOrd="0" parTransId="{F83BDC4E-8A09-462A-A988-038620634625}" sibTransId="{56BB339F-5685-443D-8FFF-32E363A50065}"/>
    <dgm:cxn modelId="{F373E45E-75B7-4E25-9C96-63F535201BD1}" srcId="{81E097EE-2F22-49B1-955D-A0982C5F0F72}" destId="{7CD5E83A-94FC-4370-B762-860A9F4D8CA2}" srcOrd="0" destOrd="0" parTransId="{305550DF-3680-463F-9140-0AFF49FD81EF}" sibTransId="{122DA47A-6DCD-4FC8-896B-E6E9F123E7C6}"/>
    <dgm:cxn modelId="{7F3C0904-9B0E-4B8F-A9A5-15F68E844B4C}" type="presOf" srcId="{3FA138F2-F087-46AC-9126-6F9490261F6C}" destId="{6F7DB841-9959-4222-876D-9324743CA895}" srcOrd="0" destOrd="0" presId="urn:microsoft.com/office/officeart/2005/8/layout/hList9"/>
    <dgm:cxn modelId="{B3D52C42-562C-4825-88E8-DFDFE267CD4E}" type="presOf" srcId="{221B2E0F-0851-416A-A060-77E71DD79EE2}" destId="{8E973CE2-D2D9-47F2-B512-E7C6E8F133F9}" srcOrd="0" destOrd="0" presId="urn:microsoft.com/office/officeart/2005/8/layout/hList9"/>
    <dgm:cxn modelId="{70449174-1EEE-4159-82F3-F4422E3F7733}" type="presOf" srcId="{7CD5E83A-94FC-4370-B762-860A9F4D8CA2}" destId="{06DCC0C0-0BCD-4155-869A-6BC2B7993D86}" srcOrd="0" destOrd="0" presId="urn:microsoft.com/office/officeart/2005/8/layout/hList9"/>
    <dgm:cxn modelId="{FD87B5CB-73AF-42F4-85DA-AF145F4244DA}" srcId="{221B2E0F-0851-416A-A060-77E71DD79EE2}" destId="{20926D89-F09E-4055-9743-991D338C8334}" srcOrd="0" destOrd="0" parTransId="{9B4EA772-EF7E-4B5C-8C79-8FBEDB4E277E}" sibTransId="{FE499CAA-72FB-413E-A8AF-5988CBDB6CBD}"/>
    <dgm:cxn modelId="{8475A4C7-3F73-47D0-8327-0F3434DD3A43}" type="presOf" srcId="{20926D89-F09E-4055-9743-991D338C8334}" destId="{8AB3C585-468C-4447-91B2-78C3F0220137}" srcOrd="0" destOrd="0" presId="urn:microsoft.com/office/officeart/2005/8/layout/hList9"/>
    <dgm:cxn modelId="{0C09C7E9-7611-48DD-A226-ACB32DBE04D9}" srcId="{3FA138F2-F087-46AC-9126-6F9490261F6C}" destId="{81E097EE-2F22-49B1-955D-A0982C5F0F72}" srcOrd="1" destOrd="0" parTransId="{7B01A77F-3DF0-46EC-A650-7BF4B7FE2BA9}" sibTransId="{7349480E-749B-455E-9D90-C7BF7C24BB52}"/>
    <dgm:cxn modelId="{6BAA8FC6-DA06-430F-BA38-D09CEAEF7381}" type="presOf" srcId="{84650612-0B03-4EC1-8D97-DD4D8F4ADB10}" destId="{BDF19DF2-C035-48C3-A55E-04A21DF830FD}" srcOrd="0" destOrd="0" presId="urn:microsoft.com/office/officeart/2005/8/layout/hList9"/>
    <dgm:cxn modelId="{EA2A402B-17B4-4C37-80AD-BE62FF105284}" type="presParOf" srcId="{6F7DB841-9959-4222-876D-9324743CA895}" destId="{C06CF8E9-C985-4D79-9F7E-DE1241AA34D1}" srcOrd="0" destOrd="0" presId="urn:microsoft.com/office/officeart/2005/8/layout/hList9"/>
    <dgm:cxn modelId="{E297061A-A1A4-4333-B92E-096BE66B6550}" type="presParOf" srcId="{6F7DB841-9959-4222-876D-9324743CA895}" destId="{1B0C72C1-95C8-4D6C-9BC7-CB9073DCC251}" srcOrd="1" destOrd="0" presId="urn:microsoft.com/office/officeart/2005/8/layout/hList9"/>
    <dgm:cxn modelId="{864E6482-47D1-4B0E-9A6F-85F9E3B03AF2}" type="presParOf" srcId="{1B0C72C1-95C8-4D6C-9BC7-CB9073DCC251}" destId="{A5465C2B-F85B-4115-BB9C-0A764E62E77C}" srcOrd="0" destOrd="0" presId="urn:microsoft.com/office/officeart/2005/8/layout/hList9"/>
    <dgm:cxn modelId="{6A0256F4-1F10-4076-A55C-576F4ACA16E2}" type="presParOf" srcId="{1B0C72C1-95C8-4D6C-9BC7-CB9073DCC251}" destId="{8EDDEC03-45AE-4E4C-A270-45854016DFF7}" srcOrd="1" destOrd="0" presId="urn:microsoft.com/office/officeart/2005/8/layout/hList9"/>
    <dgm:cxn modelId="{17802960-F3FE-4667-9179-1F3C522C3C67}" type="presParOf" srcId="{8EDDEC03-45AE-4E4C-A270-45854016DFF7}" destId="{232DF2D8-EC69-48FB-9DA5-493891CCB49A}" srcOrd="0" destOrd="0" presId="urn:microsoft.com/office/officeart/2005/8/layout/hList9"/>
    <dgm:cxn modelId="{648D809E-F31A-45D4-8EA3-A62C512E8873}" type="presParOf" srcId="{8EDDEC03-45AE-4E4C-A270-45854016DFF7}" destId="{3FB4690C-7762-4A44-91B9-243F5F93E464}" srcOrd="1" destOrd="0" presId="urn:microsoft.com/office/officeart/2005/8/layout/hList9"/>
    <dgm:cxn modelId="{BB6783F4-5911-40C9-83A2-4E97F3EABA5F}" type="presParOf" srcId="{6F7DB841-9959-4222-876D-9324743CA895}" destId="{8BC35C50-97DC-4B20-AB78-01C29F457931}" srcOrd="2" destOrd="0" presId="urn:microsoft.com/office/officeart/2005/8/layout/hList9"/>
    <dgm:cxn modelId="{C87CD3EC-9758-4BF9-AF07-A2D79CE43125}" type="presParOf" srcId="{6F7DB841-9959-4222-876D-9324743CA895}" destId="{228F511A-F753-47AD-A98F-68F414B64C27}" srcOrd="3" destOrd="0" presId="urn:microsoft.com/office/officeart/2005/8/layout/hList9"/>
    <dgm:cxn modelId="{B0FFEA0A-47CD-4B69-A9E9-45B854B04550}" type="presParOf" srcId="{6F7DB841-9959-4222-876D-9324743CA895}" destId="{6FB50DAB-F547-4516-B111-FA632D0E1D04}" srcOrd="4" destOrd="0" presId="urn:microsoft.com/office/officeart/2005/8/layout/hList9"/>
    <dgm:cxn modelId="{5B4747A6-380F-4423-9FDE-557C699C6640}" type="presParOf" srcId="{6F7DB841-9959-4222-876D-9324743CA895}" destId="{FB3B7102-E976-4FBE-9A0C-64F72B38EFE1}" srcOrd="5" destOrd="0" presId="urn:microsoft.com/office/officeart/2005/8/layout/hList9"/>
    <dgm:cxn modelId="{1F2FE442-5F0C-4FCB-9903-606448B3BF77}" type="presParOf" srcId="{6F7DB841-9959-4222-876D-9324743CA895}" destId="{C1E7A0A1-252D-4975-BE03-53EFC1751738}" srcOrd="6" destOrd="0" presId="urn:microsoft.com/office/officeart/2005/8/layout/hList9"/>
    <dgm:cxn modelId="{FA52E5C6-8F29-4C20-83FC-A4858BE2E9E7}" type="presParOf" srcId="{C1E7A0A1-252D-4975-BE03-53EFC1751738}" destId="{96561B04-8C70-482B-92F1-E25E40284730}" srcOrd="0" destOrd="0" presId="urn:microsoft.com/office/officeart/2005/8/layout/hList9"/>
    <dgm:cxn modelId="{2BC2243A-9911-4313-9156-3487953BD9C4}" type="presParOf" srcId="{C1E7A0A1-252D-4975-BE03-53EFC1751738}" destId="{B7CCE88F-749C-4BAD-A1BD-C6BDC9E0E78C}" srcOrd="1" destOrd="0" presId="urn:microsoft.com/office/officeart/2005/8/layout/hList9"/>
    <dgm:cxn modelId="{02337A1D-A107-446E-8EEF-C1131BB6A636}" type="presParOf" srcId="{B7CCE88F-749C-4BAD-A1BD-C6BDC9E0E78C}" destId="{06DCC0C0-0BCD-4155-869A-6BC2B7993D86}" srcOrd="0" destOrd="0" presId="urn:microsoft.com/office/officeart/2005/8/layout/hList9"/>
    <dgm:cxn modelId="{2B29F1BB-2628-4729-BA11-8B4DFC25FBC3}" type="presParOf" srcId="{B7CCE88F-749C-4BAD-A1BD-C6BDC9E0E78C}" destId="{7548B0EA-4620-4159-B726-D62B4802D716}" srcOrd="1" destOrd="0" presId="urn:microsoft.com/office/officeart/2005/8/layout/hList9"/>
    <dgm:cxn modelId="{D5B8D3D2-518E-42BA-B917-EC4A69E16D4C}" type="presParOf" srcId="{6F7DB841-9959-4222-876D-9324743CA895}" destId="{1DD5E14C-994C-44FB-85AA-760EC0AE9846}" srcOrd="7" destOrd="0" presId="urn:microsoft.com/office/officeart/2005/8/layout/hList9"/>
    <dgm:cxn modelId="{18630337-9D9C-424E-BC85-D8838645DD74}" type="presParOf" srcId="{6F7DB841-9959-4222-876D-9324743CA895}" destId="{AE121261-757B-4C93-A257-24E94590982F}" srcOrd="8" destOrd="0" presId="urn:microsoft.com/office/officeart/2005/8/layout/hList9"/>
    <dgm:cxn modelId="{1891C107-82CE-4312-B0AE-834750BE3811}" type="presParOf" srcId="{6F7DB841-9959-4222-876D-9324743CA895}" destId="{E122780B-776F-4988-A5D1-B73B9E65071B}" srcOrd="9" destOrd="0" presId="urn:microsoft.com/office/officeart/2005/8/layout/hList9"/>
    <dgm:cxn modelId="{AE7944AF-CADF-4F1E-8A43-47CE27C7675A}" type="presParOf" srcId="{6F7DB841-9959-4222-876D-9324743CA895}" destId="{C1967659-8E49-4818-9A38-0F6193B5B88A}" srcOrd="10" destOrd="0" presId="urn:microsoft.com/office/officeart/2005/8/layout/hList9"/>
    <dgm:cxn modelId="{B002CAC0-EF35-4906-9124-FFF47C4F012D}" type="presParOf" srcId="{6F7DB841-9959-4222-876D-9324743CA895}" destId="{22DD1907-E50A-4A81-A9BA-FEE16906805E}" srcOrd="11" destOrd="0" presId="urn:microsoft.com/office/officeart/2005/8/layout/hList9"/>
    <dgm:cxn modelId="{592F3A32-7090-4765-98A5-3886039B8831}" type="presParOf" srcId="{22DD1907-E50A-4A81-A9BA-FEE16906805E}" destId="{E900EEDE-8664-4252-865B-3CB573F3B7BC}" srcOrd="0" destOrd="0" presId="urn:microsoft.com/office/officeart/2005/8/layout/hList9"/>
    <dgm:cxn modelId="{733C2780-FBEB-4488-8665-956D1C237278}" type="presParOf" srcId="{22DD1907-E50A-4A81-A9BA-FEE16906805E}" destId="{04C7A552-0464-431F-9908-0440F86D82A2}" srcOrd="1" destOrd="0" presId="urn:microsoft.com/office/officeart/2005/8/layout/hList9"/>
    <dgm:cxn modelId="{EF39DD12-336B-4122-9652-423A74CDF316}" type="presParOf" srcId="{04C7A552-0464-431F-9908-0440F86D82A2}" destId="{8AB3C585-468C-4447-91B2-78C3F0220137}" srcOrd="0" destOrd="0" presId="urn:microsoft.com/office/officeart/2005/8/layout/hList9"/>
    <dgm:cxn modelId="{9C03887A-B2A1-499C-A973-952EA7E7BFD0}" type="presParOf" srcId="{04C7A552-0464-431F-9908-0440F86D82A2}" destId="{EF1F7E69-96BB-4EE7-89A1-D0046357C6BA}" srcOrd="1" destOrd="0" presId="urn:microsoft.com/office/officeart/2005/8/layout/hList9"/>
    <dgm:cxn modelId="{905063BA-BD00-4D99-8168-4595FE7780BD}" type="presParOf" srcId="{6F7DB841-9959-4222-876D-9324743CA895}" destId="{081D4047-D0D6-41E8-9DEF-20BBA8A65374}" srcOrd="12" destOrd="0" presId="urn:microsoft.com/office/officeart/2005/8/layout/hList9"/>
    <dgm:cxn modelId="{6DF1BBBA-F0BD-4F37-9FF5-9E9C156F9005}" type="presParOf" srcId="{6F7DB841-9959-4222-876D-9324743CA895}" destId="{8E973CE2-D2D9-47F2-B512-E7C6E8F133F9}" srcOrd="13" destOrd="0" presId="urn:microsoft.com/office/officeart/2005/8/layout/hList9"/>
    <dgm:cxn modelId="{6E574DC0-6ED8-43BB-9CAF-D3B5A6049C20}" type="presParOf" srcId="{6F7DB841-9959-4222-876D-9324743CA895}" destId="{7D4E8CE5-2C92-43B8-8255-E957146E97EC}" srcOrd="14" destOrd="0" presId="urn:microsoft.com/office/officeart/2005/8/layout/hList9"/>
    <dgm:cxn modelId="{1589DBAB-6D25-4988-BA70-8026835092D4}" type="presParOf" srcId="{6F7DB841-9959-4222-876D-9324743CA895}" destId="{3BBB9B1A-4BDB-44CD-B683-EFEE92242C5F}" srcOrd="15" destOrd="0" presId="urn:microsoft.com/office/officeart/2005/8/layout/hList9"/>
    <dgm:cxn modelId="{7A798873-72D7-4247-9A1E-567AE0390732}" type="presParOf" srcId="{6F7DB841-9959-4222-876D-9324743CA895}" destId="{1CBD1E47-3AD9-4966-BC65-F6F4B223741D}" srcOrd="16" destOrd="0" presId="urn:microsoft.com/office/officeart/2005/8/layout/hList9"/>
    <dgm:cxn modelId="{DFF0B43C-7A9C-4FA0-B5BA-7F6EE0EF00B7}" type="presParOf" srcId="{1CBD1E47-3AD9-4966-BC65-F6F4B223741D}" destId="{ACC6381F-27E0-4543-90BE-A272CA1CA326}" srcOrd="0" destOrd="0" presId="urn:microsoft.com/office/officeart/2005/8/layout/hList9"/>
    <dgm:cxn modelId="{9BE2E3F6-BB2C-4E5C-A0E6-233033D9D342}" type="presParOf" srcId="{1CBD1E47-3AD9-4966-BC65-F6F4B223741D}" destId="{7E650C3E-612E-480F-B88F-45F4B3B3DA04}" srcOrd="1" destOrd="0" presId="urn:microsoft.com/office/officeart/2005/8/layout/hList9"/>
    <dgm:cxn modelId="{8B544C23-31CF-4EE5-B65A-6A0B6C7AA4E7}" type="presParOf" srcId="{7E650C3E-612E-480F-B88F-45F4B3B3DA04}" destId="{BDF19DF2-C035-48C3-A55E-04A21DF830FD}" srcOrd="0" destOrd="0" presId="urn:microsoft.com/office/officeart/2005/8/layout/hList9"/>
    <dgm:cxn modelId="{EE99C26E-8749-4F0C-8CD8-ADF97588E47F}" type="presParOf" srcId="{7E650C3E-612E-480F-B88F-45F4B3B3DA04}" destId="{1969704F-0F68-4D4D-A5D2-7C3A9B8EF4C7}" srcOrd="1" destOrd="0" presId="urn:microsoft.com/office/officeart/2005/8/layout/hList9"/>
    <dgm:cxn modelId="{F9A0E3BF-E938-40AB-96EE-1FFA0CF77877}" type="presParOf" srcId="{6F7DB841-9959-4222-876D-9324743CA895}" destId="{D7F16335-E24D-42D6-9315-64D8759D95F6}" srcOrd="17" destOrd="0" presId="urn:microsoft.com/office/officeart/2005/8/layout/hList9"/>
    <dgm:cxn modelId="{82DF1A77-0140-4894-94CD-DC3919535178}" type="presParOf" srcId="{6F7DB841-9959-4222-876D-9324743CA895}" destId="{D7FF6F6B-6C94-4FAA-B25D-A890E0A0077C}" srcOrd="18" destOrd="0" presId="urn:microsoft.com/office/officeart/2005/8/layout/hList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DF2D8-EC69-48FB-9DA5-493891CCB49A}">
      <dsp:nvSpPr>
        <dsp:cNvPr id="0" name=""/>
        <dsp:cNvSpPr/>
      </dsp:nvSpPr>
      <dsp:spPr>
        <a:xfrm>
          <a:off x="450391"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GB" sz="1100" kern="1200">
              <a:latin typeface="+mn-ea"/>
              <a:ea typeface="+mn-ea"/>
            </a:rPr>
            <a:t>23 </a:t>
          </a:r>
          <a:r>
            <a:rPr lang="zh-CN" altLang="en-US" sz="1100" kern="1200">
              <a:latin typeface="+mn-ea"/>
              <a:ea typeface="+mn-ea"/>
            </a:rPr>
            <a:t>人</a:t>
          </a:r>
          <a:endParaRPr lang="en-US" altLang="zh-CN" sz="1100" kern="1200">
            <a:latin typeface="+mn-ea"/>
            <a:ea typeface="+mn-ea"/>
          </a:endParaRPr>
        </a:p>
        <a:p>
          <a:pPr lvl="0" algn="l" defTabSz="488950">
            <a:lnSpc>
              <a:spcPct val="90000"/>
            </a:lnSpc>
            <a:spcBef>
              <a:spcPct val="0"/>
            </a:spcBef>
            <a:spcAft>
              <a:spcPct val="35000"/>
            </a:spcAft>
          </a:pPr>
          <a:r>
            <a:rPr lang="zh-CN" altLang="en-US" sz="1100" kern="1200">
              <a:latin typeface="+mn-ea"/>
              <a:ea typeface="+mn-ea"/>
            </a:rPr>
            <a:t>受训</a:t>
          </a:r>
          <a:endParaRPr lang="en-GB" sz="1100" kern="1200">
            <a:latin typeface="+mn-ea"/>
            <a:ea typeface="+mn-ea"/>
          </a:endParaRPr>
        </a:p>
      </dsp:txBody>
      <dsp:txXfrm>
        <a:off x="584604" y="336918"/>
        <a:ext cx="704619" cy="559501"/>
      </dsp:txXfrm>
    </dsp:sp>
    <dsp:sp modelId="{228F511A-F753-47AD-A98F-68F414B64C27}">
      <dsp:nvSpPr>
        <dsp:cNvPr id="0" name=""/>
        <dsp:cNvSpPr/>
      </dsp:nvSpPr>
      <dsp:spPr>
        <a:xfrm>
          <a:off x="3013"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zh-CN" altLang="en-US" sz="1000" kern="1200">
              <a:latin typeface="+mn-ea"/>
              <a:ea typeface="+mn-ea"/>
            </a:rPr>
            <a:t>哥斯达黎加</a:t>
          </a:r>
          <a:endParaRPr lang="en-GB" sz="1000" kern="1200">
            <a:latin typeface="+mn-ea"/>
            <a:ea typeface="+mn-ea"/>
          </a:endParaRPr>
        </a:p>
      </dsp:txBody>
      <dsp:txXfrm>
        <a:off x="84909" y="195126"/>
        <a:ext cx="395429" cy="395429"/>
      </dsp:txXfrm>
    </dsp:sp>
    <dsp:sp modelId="{06DCC0C0-0BCD-4155-869A-6BC2B7993D86}">
      <dsp:nvSpPr>
        <dsp:cNvPr id="0" name=""/>
        <dsp:cNvSpPr/>
      </dsp:nvSpPr>
      <dsp:spPr>
        <a:xfrm>
          <a:off x="1848445"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GB" sz="1100" kern="1200">
              <a:latin typeface="+mn-ea"/>
              <a:ea typeface="+mn-ea"/>
            </a:rPr>
            <a:t>20 </a:t>
          </a:r>
          <a:r>
            <a:rPr lang="zh-CN" altLang="en-US" sz="1100" kern="1200">
              <a:latin typeface="+mn-ea"/>
              <a:ea typeface="+mn-ea"/>
            </a:rPr>
            <a:t>人</a:t>
          </a:r>
          <a:endParaRPr lang="en-US" altLang="zh-CN" sz="1100" kern="1200">
            <a:latin typeface="+mn-ea"/>
            <a:ea typeface="+mn-ea"/>
          </a:endParaRPr>
        </a:p>
        <a:p>
          <a:pPr lvl="0" algn="l" defTabSz="488950">
            <a:lnSpc>
              <a:spcPct val="90000"/>
            </a:lnSpc>
            <a:spcBef>
              <a:spcPct val="0"/>
            </a:spcBef>
            <a:spcAft>
              <a:spcPct val="35000"/>
            </a:spcAft>
          </a:pPr>
          <a:r>
            <a:rPr lang="zh-CN" altLang="en-US" sz="1100" kern="1200">
              <a:latin typeface="+mn-ea"/>
              <a:ea typeface="+mn-ea"/>
            </a:rPr>
            <a:t>受训</a:t>
          </a:r>
          <a:endParaRPr lang="en-GB" sz="1100" kern="1200">
            <a:latin typeface="+mn-ea"/>
            <a:ea typeface="+mn-ea"/>
          </a:endParaRPr>
        </a:p>
      </dsp:txBody>
      <dsp:txXfrm>
        <a:off x="1982658" y="336918"/>
        <a:ext cx="704619" cy="559501"/>
      </dsp:txXfrm>
    </dsp:sp>
    <dsp:sp modelId="{AE121261-757B-4C93-A257-24E94590982F}">
      <dsp:nvSpPr>
        <dsp:cNvPr id="0" name=""/>
        <dsp:cNvSpPr/>
      </dsp:nvSpPr>
      <dsp:spPr>
        <a:xfrm>
          <a:off x="1401067"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zh-CN" altLang="en-US" sz="1000" kern="1200">
              <a:latin typeface="+mn-ea"/>
              <a:ea typeface="+mn-ea"/>
            </a:rPr>
            <a:t>黎巴嫩</a:t>
          </a:r>
          <a:endParaRPr lang="en-GB" sz="1000" kern="1200">
            <a:latin typeface="+mn-ea"/>
            <a:ea typeface="+mn-ea"/>
          </a:endParaRPr>
        </a:p>
      </dsp:txBody>
      <dsp:txXfrm>
        <a:off x="1482963" y="195126"/>
        <a:ext cx="395429" cy="395429"/>
      </dsp:txXfrm>
    </dsp:sp>
    <dsp:sp modelId="{8AB3C585-468C-4447-91B2-78C3F0220137}">
      <dsp:nvSpPr>
        <dsp:cNvPr id="0" name=""/>
        <dsp:cNvSpPr/>
      </dsp:nvSpPr>
      <dsp:spPr>
        <a:xfrm>
          <a:off x="3246499"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GB" sz="1100" kern="1200">
              <a:latin typeface="+mn-ea"/>
              <a:ea typeface="+mn-ea"/>
            </a:rPr>
            <a:t>13 </a:t>
          </a:r>
          <a:r>
            <a:rPr lang="zh-CN" altLang="en-US" sz="1100" kern="1200">
              <a:latin typeface="+mn-ea"/>
              <a:ea typeface="+mn-ea"/>
            </a:rPr>
            <a:t>人</a:t>
          </a:r>
          <a:endParaRPr lang="en-US" altLang="zh-CN" sz="1100" kern="1200">
            <a:latin typeface="+mn-ea"/>
            <a:ea typeface="+mn-ea"/>
          </a:endParaRPr>
        </a:p>
        <a:p>
          <a:pPr lvl="0" algn="l" defTabSz="488950">
            <a:lnSpc>
              <a:spcPct val="90000"/>
            </a:lnSpc>
            <a:spcBef>
              <a:spcPct val="0"/>
            </a:spcBef>
            <a:spcAft>
              <a:spcPct val="35000"/>
            </a:spcAft>
          </a:pPr>
          <a:r>
            <a:rPr lang="zh-CN" altLang="en-US" sz="1100" kern="1200">
              <a:latin typeface="+mn-ea"/>
              <a:ea typeface="+mn-ea"/>
            </a:rPr>
            <a:t>受训</a:t>
          </a:r>
          <a:endParaRPr lang="en-GB" sz="1100" kern="1200">
            <a:latin typeface="+mn-ea"/>
            <a:ea typeface="+mn-ea"/>
          </a:endParaRPr>
        </a:p>
      </dsp:txBody>
      <dsp:txXfrm>
        <a:off x="3380712" y="336918"/>
        <a:ext cx="704619" cy="559501"/>
      </dsp:txXfrm>
    </dsp:sp>
    <dsp:sp modelId="{8E973CE2-D2D9-47F2-B512-E7C6E8F133F9}">
      <dsp:nvSpPr>
        <dsp:cNvPr id="0" name=""/>
        <dsp:cNvSpPr/>
      </dsp:nvSpPr>
      <dsp:spPr>
        <a:xfrm>
          <a:off x="2799122"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zh-CN" altLang="en-US" sz="1000" kern="1200">
              <a:latin typeface="+mn-ea"/>
              <a:ea typeface="+mn-ea"/>
            </a:rPr>
            <a:t>尼泊尔</a:t>
          </a:r>
          <a:endParaRPr lang="en-GB" sz="1000" kern="1200">
            <a:latin typeface="+mn-ea"/>
            <a:ea typeface="+mn-ea"/>
          </a:endParaRPr>
        </a:p>
      </dsp:txBody>
      <dsp:txXfrm>
        <a:off x="2881018" y="195126"/>
        <a:ext cx="395429" cy="395429"/>
      </dsp:txXfrm>
    </dsp:sp>
    <dsp:sp modelId="{BDF19DF2-C035-48C3-A55E-04A21DF830FD}">
      <dsp:nvSpPr>
        <dsp:cNvPr id="0" name=""/>
        <dsp:cNvSpPr/>
      </dsp:nvSpPr>
      <dsp:spPr>
        <a:xfrm>
          <a:off x="4644553"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GB" sz="1100" kern="1200">
              <a:latin typeface="+mn-ea"/>
              <a:ea typeface="+mn-ea"/>
            </a:rPr>
            <a:t>18 </a:t>
          </a:r>
          <a:r>
            <a:rPr lang="zh-CN" altLang="en-US" sz="1100" kern="1200">
              <a:latin typeface="+mn-ea"/>
              <a:ea typeface="+mn-ea"/>
            </a:rPr>
            <a:t>人</a:t>
          </a:r>
          <a:endParaRPr lang="en-US" altLang="zh-CN" sz="1100" kern="1200">
            <a:latin typeface="+mn-ea"/>
            <a:ea typeface="+mn-ea"/>
          </a:endParaRPr>
        </a:p>
        <a:p>
          <a:pPr lvl="0" algn="l" defTabSz="488950">
            <a:lnSpc>
              <a:spcPct val="90000"/>
            </a:lnSpc>
            <a:spcBef>
              <a:spcPct val="0"/>
            </a:spcBef>
            <a:spcAft>
              <a:spcPct val="35000"/>
            </a:spcAft>
          </a:pPr>
          <a:r>
            <a:rPr lang="zh-CN" altLang="en-US" sz="1100" kern="1200">
              <a:latin typeface="+mn-ea"/>
              <a:ea typeface="+mn-ea"/>
            </a:rPr>
            <a:t>受训</a:t>
          </a:r>
          <a:endParaRPr lang="en-GB" sz="1100" kern="1200">
            <a:latin typeface="+mn-ea"/>
            <a:ea typeface="+mn-ea"/>
          </a:endParaRPr>
        </a:p>
      </dsp:txBody>
      <dsp:txXfrm>
        <a:off x="4778766" y="336918"/>
        <a:ext cx="704619" cy="559501"/>
      </dsp:txXfrm>
    </dsp:sp>
    <dsp:sp modelId="{D7FF6F6B-6C94-4FAA-B25D-A890E0A0077C}">
      <dsp:nvSpPr>
        <dsp:cNvPr id="0" name=""/>
        <dsp:cNvSpPr/>
      </dsp:nvSpPr>
      <dsp:spPr>
        <a:xfrm>
          <a:off x="4197176"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zh-CN" altLang="en-US" sz="1000" kern="1200">
              <a:latin typeface="+mn-ea"/>
              <a:ea typeface="+mn-ea"/>
            </a:rPr>
            <a:t>尼日利亚</a:t>
          </a:r>
          <a:endParaRPr lang="en-GB" sz="1000" kern="1200">
            <a:latin typeface="+mn-ea"/>
            <a:ea typeface="+mn-ea"/>
          </a:endParaRPr>
        </a:p>
      </dsp:txBody>
      <dsp:txXfrm>
        <a:off x="4279072" y="195126"/>
        <a:ext cx="395429" cy="39542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BC4A-B616-4AEB-8EE3-9008C1A0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17617</Words>
  <Characters>1485</Characters>
  <Application>Microsoft Office Word</Application>
  <DocSecurity>4</DocSecurity>
  <Lines>12</Lines>
  <Paragraphs>38</Paragraphs>
  <ScaleCrop>false</ScaleCrop>
  <HeadingPairs>
    <vt:vector size="2" baseType="variant">
      <vt:variant>
        <vt:lpstr>Title</vt:lpstr>
      </vt:variant>
      <vt:variant>
        <vt:i4>1</vt:i4>
      </vt:variant>
    </vt:vector>
  </HeadingPairs>
  <TitlesOfParts>
    <vt:vector size="1" baseType="lpstr">
      <vt:lpstr>CDIP/23/7</vt:lpstr>
    </vt:vector>
  </TitlesOfParts>
  <Company>WIPO</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CDIP/23/7</dc:title>
  <dc:subject>与发展中国家和最不发达国家司法培训机构在发展与知识产权教育和职业培训方面的合作项目审评报告</dc:subject>
  <dc:creator>SONG Qiao</dc:creator>
  <cp:lastModifiedBy>SARKISSOVA Anna</cp:lastModifiedBy>
  <cp:revision>2</cp:revision>
  <cp:lastPrinted>2019-04-17T13:49:00Z</cp:lastPrinted>
  <dcterms:created xsi:type="dcterms:W3CDTF">2019-04-23T10:05:00Z</dcterms:created>
  <dcterms:modified xsi:type="dcterms:W3CDTF">2019-04-23T10:05:00Z</dcterms:modified>
</cp:coreProperties>
</file>