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1C59" w14:textId="77777777" w:rsidR="00567DE5" w:rsidRPr="00567DE5" w:rsidRDefault="00567DE5" w:rsidP="00567DE5">
      <w:pPr>
        <w:jc w:val="right"/>
        <w:rPr>
          <w:rFonts w:ascii="Arial Black" w:hAnsi="Arial Black"/>
          <w:caps/>
          <w:sz w:val="15"/>
          <w:lang w:eastAsia="zh-CN"/>
        </w:rPr>
      </w:pPr>
      <w:r w:rsidRPr="00567DE5">
        <w:rPr>
          <w:rFonts w:cs="Times New Roman" w:hint="eastAsia"/>
          <w:noProof/>
          <w:lang w:eastAsia="zh-CN"/>
        </w:rPr>
        <w:drawing>
          <wp:inline distT="0" distB="0" distL="0" distR="0" wp14:anchorId="5DC00268" wp14:editId="2A293D41">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181A725A" w14:textId="57FF53FD" w:rsidR="00567DE5" w:rsidRPr="00567DE5" w:rsidRDefault="00567DE5" w:rsidP="00567DE5">
      <w:pPr>
        <w:pBdr>
          <w:top w:val="single" w:sz="4" w:space="10" w:color="auto"/>
        </w:pBdr>
        <w:spacing w:before="120"/>
        <w:jc w:val="right"/>
        <w:rPr>
          <w:rFonts w:ascii="Arial Black" w:hAnsi="Arial Black"/>
          <w:b/>
          <w:caps/>
          <w:sz w:val="15"/>
          <w:lang w:eastAsia="zh-CN"/>
        </w:rPr>
      </w:pPr>
      <w:r w:rsidRPr="00567DE5">
        <w:rPr>
          <w:rFonts w:ascii="Arial Black" w:hAnsi="Arial Black" w:hint="eastAsia"/>
          <w:b/>
          <w:caps/>
          <w:sz w:val="15"/>
          <w:lang w:eastAsia="zh-CN"/>
        </w:rPr>
        <w:t>CDIP/32/</w:t>
      </w:r>
      <w:bookmarkStart w:id="0" w:name="Code"/>
      <w:r>
        <w:rPr>
          <w:rFonts w:ascii="Arial Black" w:hAnsi="Arial Black" w:hint="eastAsia"/>
          <w:b/>
          <w:caps/>
          <w:sz w:val="15"/>
          <w:lang w:eastAsia="zh-CN"/>
        </w:rPr>
        <w:t>10</w:t>
      </w:r>
    </w:p>
    <w:bookmarkEnd w:id="0"/>
    <w:p w14:paraId="49A1AF73" w14:textId="77777777" w:rsidR="00567DE5" w:rsidRPr="00567DE5" w:rsidRDefault="00567DE5" w:rsidP="00567DE5">
      <w:pPr>
        <w:jc w:val="right"/>
        <w:rPr>
          <w:rFonts w:ascii="Arial Black" w:hAnsi="Arial Black"/>
          <w:b/>
          <w:caps/>
          <w:sz w:val="15"/>
          <w:szCs w:val="15"/>
          <w:lang w:eastAsia="zh-CN"/>
        </w:rPr>
      </w:pPr>
      <w:r w:rsidRPr="00567DE5">
        <w:rPr>
          <w:rFonts w:eastAsia="SimHei" w:hint="eastAsia"/>
          <w:b/>
          <w:sz w:val="15"/>
          <w:szCs w:val="15"/>
          <w:lang w:eastAsia="zh-CN"/>
        </w:rPr>
        <w:t>原文</w:t>
      </w:r>
      <w:r w:rsidRPr="00567DE5">
        <w:rPr>
          <w:rFonts w:eastAsia="SimHei" w:hint="eastAsia"/>
          <w:b/>
          <w:sz w:val="15"/>
          <w:szCs w:val="15"/>
          <w:lang w:val="pt-BR" w:eastAsia="zh-CN"/>
        </w:rPr>
        <w:t>：</w:t>
      </w:r>
      <w:bookmarkStart w:id="1" w:name="Original"/>
      <w:r w:rsidRPr="00567DE5">
        <w:rPr>
          <w:rFonts w:eastAsia="SimHei" w:hint="eastAsia"/>
          <w:b/>
          <w:sz w:val="15"/>
          <w:szCs w:val="15"/>
          <w:lang w:val="pt-BR" w:eastAsia="zh-CN"/>
        </w:rPr>
        <w:t>英</w:t>
      </w:r>
      <w:r w:rsidRPr="00567DE5">
        <w:rPr>
          <w:rFonts w:eastAsia="SimHei" w:hint="eastAsia"/>
          <w:b/>
          <w:sz w:val="15"/>
          <w:szCs w:val="15"/>
          <w:lang w:eastAsia="zh-CN"/>
        </w:rPr>
        <w:t>文</w:t>
      </w:r>
      <w:bookmarkEnd w:id="1"/>
    </w:p>
    <w:p w14:paraId="5AD4B6ED" w14:textId="34BCC9D8" w:rsidR="00567DE5" w:rsidRPr="00567DE5" w:rsidRDefault="00567DE5" w:rsidP="00567DE5">
      <w:pPr>
        <w:spacing w:line="1680" w:lineRule="auto"/>
        <w:jc w:val="right"/>
        <w:rPr>
          <w:rFonts w:ascii="SimHei" w:eastAsia="SimHei" w:hAnsi="Arial Black"/>
          <w:b/>
          <w:caps/>
          <w:sz w:val="15"/>
          <w:szCs w:val="15"/>
          <w:lang w:eastAsia="zh-CN"/>
        </w:rPr>
      </w:pPr>
      <w:r w:rsidRPr="00567DE5">
        <w:rPr>
          <w:rFonts w:ascii="SimHei" w:eastAsia="SimHei" w:hint="eastAsia"/>
          <w:b/>
          <w:sz w:val="15"/>
          <w:szCs w:val="15"/>
          <w:lang w:eastAsia="zh-CN"/>
        </w:rPr>
        <w:t>日期</w:t>
      </w:r>
      <w:r w:rsidRPr="00567DE5">
        <w:rPr>
          <w:rFonts w:ascii="SimHei" w:eastAsia="SimHei" w:hAnsi="SimSun" w:hint="eastAsia"/>
          <w:b/>
          <w:sz w:val="15"/>
          <w:szCs w:val="15"/>
          <w:lang w:val="pt-BR" w:eastAsia="zh-CN"/>
        </w:rPr>
        <w:t>：</w:t>
      </w:r>
      <w:bookmarkStart w:id="2" w:name="Date"/>
      <w:r w:rsidRPr="00567DE5">
        <w:rPr>
          <w:rFonts w:ascii="Arial Black" w:eastAsia="SimHei" w:hAnsi="Arial Black" w:hint="eastAsia"/>
          <w:b/>
          <w:sz w:val="15"/>
          <w:szCs w:val="15"/>
          <w:lang w:val="pt-BR" w:eastAsia="zh-CN"/>
        </w:rPr>
        <w:t>2024</w:t>
      </w:r>
      <w:r w:rsidRPr="00567DE5">
        <w:rPr>
          <w:rFonts w:ascii="SimHei" w:eastAsia="SimHei" w:hAnsi="Times New Roman" w:hint="eastAsia"/>
          <w:b/>
          <w:sz w:val="15"/>
          <w:szCs w:val="15"/>
          <w:lang w:eastAsia="zh-CN"/>
        </w:rPr>
        <w:t>年</w:t>
      </w:r>
      <w:r w:rsidRPr="00567DE5">
        <w:rPr>
          <w:rFonts w:ascii="Arial Black" w:eastAsia="SimHei" w:hAnsi="Arial Black" w:hint="eastAsia"/>
          <w:b/>
          <w:sz w:val="15"/>
          <w:szCs w:val="15"/>
          <w:lang w:val="pt-BR" w:eastAsia="zh-CN"/>
        </w:rPr>
        <w:t>3</w:t>
      </w:r>
      <w:r w:rsidRPr="00567DE5">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15</w:t>
      </w:r>
      <w:r w:rsidRPr="00567DE5">
        <w:rPr>
          <w:rFonts w:ascii="SimHei" w:eastAsia="SimHei" w:hAnsi="Times New Roman" w:hint="eastAsia"/>
          <w:b/>
          <w:sz w:val="15"/>
          <w:szCs w:val="15"/>
          <w:lang w:eastAsia="zh-CN"/>
        </w:rPr>
        <w:t>日</w:t>
      </w:r>
      <w:bookmarkEnd w:id="2"/>
    </w:p>
    <w:p w14:paraId="2D7A8E5F" w14:textId="77777777" w:rsidR="00567DE5" w:rsidRPr="00567DE5" w:rsidRDefault="00567DE5" w:rsidP="00567DE5">
      <w:pPr>
        <w:spacing w:after="600"/>
        <w:rPr>
          <w:rFonts w:ascii="SimHei" w:eastAsia="SimHei"/>
          <w:sz w:val="28"/>
          <w:szCs w:val="28"/>
          <w:lang w:eastAsia="zh-CN"/>
        </w:rPr>
      </w:pPr>
      <w:r w:rsidRPr="00567DE5">
        <w:rPr>
          <w:rFonts w:ascii="SimHei" w:eastAsia="SimHei" w:hint="eastAsia"/>
          <w:sz w:val="28"/>
          <w:szCs w:val="28"/>
          <w:lang w:eastAsia="zh-CN"/>
        </w:rPr>
        <w:t>发展与知识产权委员会（CDIP）</w:t>
      </w:r>
    </w:p>
    <w:p w14:paraId="51B4980B" w14:textId="77777777" w:rsidR="00567DE5" w:rsidRPr="00567DE5" w:rsidRDefault="00567DE5" w:rsidP="00567DE5">
      <w:pPr>
        <w:spacing w:after="720"/>
        <w:textAlignment w:val="bottom"/>
        <w:rPr>
          <w:rFonts w:ascii="KaiTi" w:eastAsia="KaiTi" w:hAnsi="KaiTi"/>
          <w:b/>
          <w:sz w:val="24"/>
          <w:lang w:eastAsia="zh-CN"/>
        </w:rPr>
      </w:pPr>
      <w:r w:rsidRPr="00567DE5">
        <w:rPr>
          <w:rFonts w:ascii="KaiTi" w:eastAsia="KaiTi" w:hint="eastAsia"/>
          <w:b/>
          <w:sz w:val="24"/>
          <w:lang w:eastAsia="zh-CN"/>
        </w:rPr>
        <w:t>第三十二届会议</w:t>
      </w:r>
      <w:r w:rsidRPr="00567DE5">
        <w:rPr>
          <w:rFonts w:ascii="KaiTi" w:eastAsia="KaiTi" w:hint="eastAsia"/>
          <w:b/>
          <w:sz w:val="24"/>
          <w:lang w:eastAsia="zh-CN"/>
        </w:rPr>
        <w:br/>
      </w:r>
      <w:r w:rsidRPr="00567DE5">
        <w:rPr>
          <w:rFonts w:ascii="KaiTi" w:eastAsia="KaiTi" w:hAnsi="KaiTi" w:hint="eastAsia"/>
          <w:sz w:val="24"/>
          <w:lang w:eastAsia="zh-CN"/>
        </w:rPr>
        <w:t>2024</w:t>
      </w:r>
      <w:r w:rsidRPr="00567DE5">
        <w:rPr>
          <w:rFonts w:ascii="KaiTi" w:eastAsia="KaiTi" w:hAnsi="KaiTi" w:hint="eastAsia"/>
          <w:b/>
          <w:sz w:val="24"/>
          <w:lang w:eastAsia="zh-CN"/>
        </w:rPr>
        <w:t>年</w:t>
      </w:r>
      <w:r w:rsidRPr="00567DE5">
        <w:rPr>
          <w:rFonts w:ascii="KaiTi" w:eastAsia="KaiTi" w:hAnsi="KaiTi" w:hint="eastAsia"/>
          <w:bCs/>
          <w:sz w:val="24"/>
          <w:lang w:eastAsia="zh-CN"/>
        </w:rPr>
        <w:t>4</w:t>
      </w:r>
      <w:r w:rsidRPr="00567DE5">
        <w:rPr>
          <w:rFonts w:ascii="KaiTi" w:eastAsia="KaiTi" w:hAnsi="KaiTi" w:hint="eastAsia"/>
          <w:b/>
          <w:sz w:val="24"/>
          <w:lang w:eastAsia="zh-CN"/>
        </w:rPr>
        <w:t>月</w:t>
      </w:r>
      <w:r w:rsidRPr="00567DE5">
        <w:rPr>
          <w:rFonts w:ascii="KaiTi" w:eastAsia="KaiTi" w:hAnsi="KaiTi" w:hint="eastAsia"/>
          <w:sz w:val="24"/>
          <w:lang w:eastAsia="zh-CN"/>
        </w:rPr>
        <w:t>29</w:t>
      </w:r>
      <w:r w:rsidRPr="00567DE5">
        <w:rPr>
          <w:rFonts w:ascii="KaiTi" w:eastAsia="KaiTi" w:hAnsi="KaiTi" w:hint="eastAsia"/>
          <w:b/>
          <w:sz w:val="24"/>
          <w:lang w:eastAsia="zh-CN"/>
        </w:rPr>
        <w:t>日至</w:t>
      </w:r>
      <w:r w:rsidRPr="00567DE5">
        <w:rPr>
          <w:rFonts w:ascii="KaiTi" w:eastAsia="KaiTi" w:hAnsi="KaiTi" w:hint="eastAsia"/>
          <w:sz w:val="24"/>
          <w:lang w:eastAsia="zh-CN"/>
        </w:rPr>
        <w:t>5</w:t>
      </w:r>
      <w:r w:rsidRPr="00567DE5">
        <w:rPr>
          <w:rFonts w:ascii="KaiTi" w:eastAsia="KaiTi" w:hAnsi="KaiTi" w:hint="eastAsia"/>
          <w:b/>
          <w:bCs/>
          <w:sz w:val="24"/>
          <w:lang w:eastAsia="zh-CN"/>
        </w:rPr>
        <w:t>月</w:t>
      </w:r>
      <w:r w:rsidRPr="00567DE5">
        <w:rPr>
          <w:rFonts w:ascii="KaiTi" w:eastAsia="KaiTi" w:hAnsi="KaiTi" w:hint="eastAsia"/>
          <w:sz w:val="24"/>
          <w:lang w:eastAsia="zh-CN"/>
        </w:rPr>
        <w:t>3</w:t>
      </w:r>
      <w:r w:rsidRPr="00567DE5">
        <w:rPr>
          <w:rFonts w:ascii="KaiTi" w:eastAsia="KaiTi" w:hAnsi="KaiTi" w:hint="eastAsia"/>
          <w:b/>
          <w:sz w:val="24"/>
          <w:lang w:eastAsia="zh-CN"/>
        </w:rPr>
        <w:t>日，日内瓦</w:t>
      </w:r>
    </w:p>
    <w:p w14:paraId="1839CD6B" w14:textId="0090AC1C" w:rsidR="00567DE5" w:rsidRPr="00567DE5" w:rsidRDefault="00567DE5" w:rsidP="00567DE5">
      <w:pPr>
        <w:spacing w:after="360"/>
        <w:rPr>
          <w:rFonts w:ascii="KaiTi" w:eastAsia="KaiTi" w:hAnsi="KaiTi" w:cs="Times New Roman"/>
          <w:sz w:val="24"/>
          <w:szCs w:val="32"/>
          <w:lang w:eastAsia="zh-CN"/>
        </w:rPr>
      </w:pPr>
      <w:bookmarkStart w:id="3" w:name="TitleOfDoc"/>
      <w:r w:rsidRPr="00567DE5">
        <w:rPr>
          <w:rFonts w:ascii="KaiTi" w:eastAsia="KaiTi" w:hAnsi="KaiTi" w:cs="Times New Roman" w:hint="eastAsia"/>
          <w:sz w:val="24"/>
          <w:szCs w:val="32"/>
          <w:lang w:eastAsia="zh-CN"/>
        </w:rPr>
        <w:t>“将当地企业集体商标注册作为跨领域经济发展问题”项目完成报告</w:t>
      </w:r>
    </w:p>
    <w:p w14:paraId="7C8A392A" w14:textId="77777777" w:rsidR="00567DE5" w:rsidRPr="00567DE5" w:rsidRDefault="00567DE5" w:rsidP="00567DE5">
      <w:pPr>
        <w:spacing w:after="960"/>
        <w:rPr>
          <w:rFonts w:ascii="KaiTi" w:eastAsia="KaiTi" w:hAnsi="KaiTi" w:cs="Times New Roman"/>
          <w:szCs w:val="21"/>
          <w:lang w:eastAsia="zh-CN"/>
        </w:rPr>
      </w:pPr>
      <w:bookmarkStart w:id="4" w:name="Prepared"/>
      <w:bookmarkEnd w:id="3"/>
      <w:r w:rsidRPr="00567DE5">
        <w:rPr>
          <w:rFonts w:ascii="KaiTi" w:eastAsia="KaiTi" w:hAnsi="KaiTi" w:cs="Times New Roman" w:hint="eastAsia"/>
          <w:szCs w:val="21"/>
          <w:lang w:eastAsia="zh-CN"/>
        </w:rPr>
        <w:t>秘书处编拟</w:t>
      </w:r>
    </w:p>
    <w:bookmarkEnd w:id="4"/>
    <w:p w14:paraId="59BC3F84" w14:textId="392EC2F1" w:rsidR="00DC503C" w:rsidRPr="001A072C" w:rsidRDefault="00A263D1" w:rsidP="00B80EAF">
      <w:pPr>
        <w:overflowPunct w:val="0"/>
        <w:spacing w:afterLines="50" w:after="120" w:line="340" w:lineRule="atLeast"/>
        <w:jc w:val="both"/>
        <w:rPr>
          <w:lang w:eastAsia="zh-CN"/>
        </w:rPr>
      </w:pPr>
      <w:r w:rsidRPr="001A072C">
        <w:rPr>
          <w:rFonts w:hint="eastAsia"/>
          <w:lang w:eastAsia="zh-CN"/>
        </w:rPr>
        <w:fldChar w:fldCharType="begin"/>
      </w:r>
      <w:r w:rsidRPr="001A072C">
        <w:rPr>
          <w:rFonts w:hint="eastAsia"/>
          <w:lang w:eastAsia="zh-CN"/>
        </w:rPr>
        <w:instrText xml:space="preserve"> AUTONUM  </w:instrText>
      </w:r>
      <w:r w:rsidRPr="001A072C">
        <w:rPr>
          <w:rFonts w:hint="eastAsia"/>
          <w:lang w:eastAsia="zh-CN"/>
        </w:rPr>
        <w:fldChar w:fldCharType="end"/>
      </w:r>
      <w:r w:rsidR="00567DE5" w:rsidRPr="001A072C">
        <w:rPr>
          <w:rFonts w:hint="eastAsia"/>
          <w:lang w:eastAsia="zh-CN"/>
        </w:rPr>
        <w:t>.</w:t>
      </w:r>
      <w:r w:rsidRPr="001A072C">
        <w:rPr>
          <w:rFonts w:hint="eastAsia"/>
          <w:lang w:eastAsia="zh-CN"/>
        </w:rPr>
        <w:tab/>
        <w:t>本文件附件载有关</w:t>
      </w:r>
      <w:r w:rsidRPr="001A072C">
        <w:rPr>
          <w:rFonts w:hAnsi="SimSun" w:hint="eastAsia"/>
          <w:lang w:eastAsia="zh-CN"/>
        </w:rPr>
        <w:t>于“将当地企业集体商标注册作为跨领域经济发展问题”的</w:t>
      </w:r>
      <w:r w:rsidRPr="001A072C">
        <w:rPr>
          <w:rFonts w:hint="eastAsia"/>
          <w:lang w:eastAsia="zh-CN"/>
        </w:rPr>
        <w:t>发展议程项目完成报告。报告覆盖项目实施的整个期间，即2021年1月到2024年2月。</w:t>
      </w:r>
    </w:p>
    <w:p w14:paraId="1560AEFF" w14:textId="67C7FAB5" w:rsidR="00DC503C" w:rsidRPr="00E106C2" w:rsidRDefault="00A263D1" w:rsidP="00E106C2">
      <w:pPr>
        <w:pStyle w:val="Endofdocument-Annex"/>
        <w:overflowPunct w:val="0"/>
        <w:spacing w:afterLines="50" w:after="120" w:line="340" w:lineRule="atLeast"/>
        <w:jc w:val="both"/>
        <w:rPr>
          <w:rFonts w:ascii="KaiTi" w:eastAsia="KaiTi" w:hAnsi="KaiTi"/>
        </w:rPr>
      </w:pPr>
      <w:r w:rsidRPr="00E106C2">
        <w:rPr>
          <w:rFonts w:ascii="KaiTi" w:eastAsia="KaiTi" w:hAnsi="KaiTi" w:hint="eastAsia"/>
        </w:rPr>
        <w:fldChar w:fldCharType="begin"/>
      </w:r>
      <w:r w:rsidRPr="00E106C2">
        <w:rPr>
          <w:rFonts w:ascii="KaiTi" w:eastAsia="KaiTi" w:hAnsi="KaiTi" w:hint="eastAsia"/>
        </w:rPr>
        <w:instrText xml:space="preserve"> AUTONUM  </w:instrText>
      </w:r>
      <w:r w:rsidRPr="00E106C2">
        <w:rPr>
          <w:rFonts w:ascii="KaiTi" w:eastAsia="KaiTi" w:hAnsi="KaiTi" w:hint="eastAsia"/>
        </w:rPr>
        <w:fldChar w:fldCharType="end"/>
      </w:r>
      <w:r w:rsidR="00E106C2" w:rsidRPr="00E106C2">
        <w:rPr>
          <w:rFonts w:ascii="KaiTi" w:eastAsia="KaiTi" w:hAnsi="KaiTi" w:hint="eastAsia"/>
        </w:rPr>
        <w:t>.</w:t>
      </w:r>
      <w:r w:rsidRPr="00E106C2">
        <w:rPr>
          <w:rFonts w:ascii="KaiTi" w:eastAsia="KaiTi" w:hAnsi="KaiTi" w:hint="eastAsia"/>
        </w:rPr>
        <w:tab/>
        <w:t>请委员会注意本文件附件中所载的信息。</w:t>
      </w:r>
    </w:p>
    <w:p w14:paraId="102E159F" w14:textId="77777777" w:rsidR="00DC503C" w:rsidRDefault="00A263D1" w:rsidP="00E106C2">
      <w:pPr>
        <w:overflowPunct w:val="0"/>
        <w:spacing w:before="720" w:afterLines="50" w:after="120" w:line="340" w:lineRule="atLeast"/>
        <w:ind w:left="5534"/>
        <w:rPr>
          <w:rFonts w:hAnsi="SimSun"/>
          <w:lang w:eastAsia="zh-CN"/>
        </w:rPr>
      </w:pPr>
      <w:r w:rsidRPr="00E106C2">
        <w:rPr>
          <w:rFonts w:ascii="KaiTi" w:eastAsia="KaiTi" w:hAnsi="KaiTi" w:hint="eastAsia"/>
          <w:lang w:eastAsia="zh-CN"/>
        </w:rPr>
        <w:t>[后接附件]</w:t>
      </w:r>
    </w:p>
    <w:p w14:paraId="505D094F" w14:textId="1C3AED99" w:rsidR="00E106C2" w:rsidRPr="001A072C" w:rsidRDefault="00E106C2">
      <w:pPr>
        <w:spacing w:before="720"/>
        <w:ind w:left="4968"/>
        <w:rPr>
          <w:rFonts w:hAnsi="SimSun"/>
          <w:lang w:eastAsia="zh-CN"/>
        </w:rPr>
        <w:sectPr w:rsidR="00E106C2" w:rsidRPr="001A072C" w:rsidSect="00E106C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1134" w:bottom="1418" w:left="1418" w:header="510" w:footer="1021"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279"/>
        <w:gridCol w:w="7011"/>
      </w:tblGrid>
      <w:tr w:rsidR="00DC503C" w:rsidRPr="00A263D1" w14:paraId="1B9933F8" w14:textId="77777777">
        <w:trPr>
          <w:trHeight w:val="50"/>
        </w:trPr>
        <w:tc>
          <w:tcPr>
            <w:tcW w:w="9290" w:type="dxa"/>
            <w:gridSpan w:val="2"/>
          </w:tcPr>
          <w:p w14:paraId="776C94E6" w14:textId="77777777" w:rsidR="00DC503C" w:rsidRPr="00A263D1" w:rsidRDefault="00A263D1" w:rsidP="00B80EAF">
            <w:pPr>
              <w:pStyle w:val="TableParagraph"/>
              <w:overflowPunct w:val="0"/>
              <w:autoSpaceDE/>
              <w:autoSpaceDN/>
              <w:spacing w:afterLines="50" w:after="120" w:line="340" w:lineRule="atLeast"/>
              <w:ind w:left="110"/>
              <w:rPr>
                <w:rFonts w:ascii="SimHei" w:eastAsia="SimHei" w:hAnsi="SimHei"/>
                <w:szCs w:val="20"/>
                <w:lang w:eastAsia="zh-CN"/>
              </w:rPr>
            </w:pPr>
            <w:r w:rsidRPr="00A263D1">
              <w:rPr>
                <w:rFonts w:ascii="SimHei" w:eastAsia="SimHei" w:hAnsi="SimHei" w:hint="eastAsia"/>
                <w:szCs w:val="20"/>
                <w:lang w:eastAsia="zh-CN"/>
              </w:rPr>
              <w:lastRenderedPageBreak/>
              <w:t>项目提要</w:t>
            </w:r>
          </w:p>
        </w:tc>
      </w:tr>
      <w:tr w:rsidR="00DC503C" w:rsidRPr="001A072C" w14:paraId="0706CB32" w14:textId="77777777">
        <w:trPr>
          <w:trHeight w:val="50"/>
        </w:trPr>
        <w:tc>
          <w:tcPr>
            <w:tcW w:w="2279" w:type="dxa"/>
            <w:shd w:val="clear" w:color="auto" w:fill="8DB3E2" w:themeFill="text2" w:themeFillTint="66"/>
          </w:tcPr>
          <w:p w14:paraId="5F6B60AC" w14:textId="77777777" w:rsidR="00DC503C" w:rsidRPr="001A072C" w:rsidRDefault="00A263D1" w:rsidP="00B80EAF">
            <w:pPr>
              <w:pStyle w:val="TableParagraph"/>
              <w:overflowPunct w:val="0"/>
              <w:autoSpaceDE/>
              <w:autoSpaceDN/>
              <w:spacing w:afterLines="50" w:after="120" w:line="340" w:lineRule="atLeast"/>
              <w:ind w:left="110"/>
              <w:rPr>
                <w:lang w:eastAsia="zh-CN"/>
              </w:rPr>
            </w:pPr>
            <w:r w:rsidRPr="00D52A15">
              <w:rPr>
                <w:rFonts w:eastAsia="SimSun" w:hAnsi="SimSun" w:hint="eastAsia"/>
                <w:u w:val="single"/>
                <w:lang w:eastAsia="zh-CN"/>
              </w:rPr>
              <w:t>项目代码</w:t>
            </w:r>
          </w:p>
        </w:tc>
        <w:tc>
          <w:tcPr>
            <w:tcW w:w="7011" w:type="dxa"/>
            <w:vAlign w:val="center"/>
          </w:tcPr>
          <w:p w14:paraId="35688D70" w14:textId="78E673AF" w:rsidR="00DC503C" w:rsidRPr="001A072C" w:rsidRDefault="00A263D1" w:rsidP="00B80EAF">
            <w:pPr>
              <w:pStyle w:val="TableParagraph"/>
              <w:tabs>
                <w:tab w:val="left" w:pos="6841"/>
              </w:tabs>
              <w:overflowPunct w:val="0"/>
              <w:autoSpaceDE/>
              <w:autoSpaceDN/>
              <w:spacing w:afterLines="50" w:after="120" w:line="340" w:lineRule="atLeast"/>
              <w:ind w:left="109" w:right="166"/>
              <w:rPr>
                <w:lang w:eastAsia="zh-CN"/>
              </w:rPr>
            </w:pPr>
            <w:r w:rsidRPr="001A072C">
              <w:rPr>
                <w:rFonts w:hint="eastAsia"/>
                <w:lang w:eastAsia="zh-CN"/>
              </w:rPr>
              <w:t>DA_1_4_10_01</w:t>
            </w:r>
          </w:p>
        </w:tc>
      </w:tr>
      <w:tr w:rsidR="00DC503C" w:rsidRPr="001A072C" w14:paraId="4A19B109" w14:textId="77777777">
        <w:trPr>
          <w:trHeight w:val="627"/>
        </w:trPr>
        <w:tc>
          <w:tcPr>
            <w:tcW w:w="2279" w:type="dxa"/>
            <w:shd w:val="clear" w:color="auto" w:fill="8DB3E2" w:themeFill="text2" w:themeFillTint="66"/>
          </w:tcPr>
          <w:p w14:paraId="2AADF7E9" w14:textId="77777777" w:rsidR="00DC503C" w:rsidRPr="001A072C" w:rsidRDefault="00A263D1" w:rsidP="00B80EAF">
            <w:pPr>
              <w:pStyle w:val="TableParagraph"/>
              <w:overflowPunct w:val="0"/>
              <w:autoSpaceDE/>
              <w:autoSpaceDN/>
              <w:spacing w:afterLines="50" w:after="120" w:line="340" w:lineRule="atLeast"/>
              <w:ind w:left="110"/>
              <w:rPr>
                <w:lang w:eastAsia="zh-CN"/>
              </w:rPr>
            </w:pPr>
            <w:r w:rsidRPr="00D52A15">
              <w:rPr>
                <w:rFonts w:eastAsia="SimSun" w:hAnsi="SimSun" w:hint="eastAsia"/>
                <w:u w:val="single"/>
                <w:lang w:eastAsia="zh-CN"/>
              </w:rPr>
              <w:t>项目标题</w:t>
            </w:r>
          </w:p>
        </w:tc>
        <w:tc>
          <w:tcPr>
            <w:tcW w:w="7011" w:type="dxa"/>
            <w:vAlign w:val="center"/>
          </w:tcPr>
          <w:p w14:paraId="6F0C68B4" w14:textId="3DC5D648" w:rsidR="00DC503C" w:rsidRPr="00B80EAF" w:rsidRDefault="00BF4329" w:rsidP="00B80EAF">
            <w:pPr>
              <w:tabs>
                <w:tab w:val="left" w:pos="6841"/>
              </w:tabs>
              <w:overflowPunct w:val="0"/>
              <w:spacing w:afterLines="50" w:after="120" w:line="340" w:lineRule="atLeast"/>
              <w:ind w:left="81" w:right="166"/>
              <w:rPr>
                <w:rFonts w:ascii="KaiTi" w:eastAsia="KaiTi" w:hAnsi="KaiTi"/>
                <w:lang w:eastAsia="zh-CN"/>
              </w:rPr>
            </w:pPr>
            <w:hyperlink r:id="rId15" w:history="1">
              <w:r w:rsidR="00A263D1" w:rsidRPr="00B80EAF">
                <w:rPr>
                  <w:rStyle w:val="Hyperlink"/>
                  <w:rFonts w:ascii="KaiTi" w:eastAsia="KaiTi" w:hAnsi="KaiTi" w:hint="eastAsia"/>
                  <w:lang w:eastAsia="zh-CN"/>
                </w:rPr>
                <w:t>将当地企业集体商标注册作为跨领域经济发展问题</w:t>
              </w:r>
            </w:hyperlink>
          </w:p>
        </w:tc>
      </w:tr>
      <w:tr w:rsidR="00DC503C" w:rsidRPr="001A072C" w14:paraId="0D376661" w14:textId="77777777">
        <w:trPr>
          <w:trHeight w:val="531"/>
        </w:trPr>
        <w:tc>
          <w:tcPr>
            <w:tcW w:w="2279" w:type="dxa"/>
            <w:shd w:val="clear" w:color="auto" w:fill="8DB3E2" w:themeFill="text2" w:themeFillTint="66"/>
          </w:tcPr>
          <w:p w14:paraId="56A9729F" w14:textId="1BA575CF" w:rsidR="00DC503C" w:rsidRPr="001A072C" w:rsidRDefault="00BF4329" w:rsidP="00B80EAF">
            <w:pPr>
              <w:pStyle w:val="TableParagraph"/>
              <w:overflowPunct w:val="0"/>
              <w:autoSpaceDE/>
              <w:autoSpaceDN/>
              <w:spacing w:afterLines="50" w:after="120" w:line="340" w:lineRule="atLeast"/>
              <w:ind w:left="110" w:right="121"/>
              <w:jc w:val="both"/>
              <w:rPr>
                <w:lang w:eastAsia="zh-CN"/>
              </w:rPr>
            </w:pPr>
            <w:hyperlink r:id="rId16" w:history="1">
              <w:r w:rsidR="00A263D1" w:rsidRPr="00D52A15">
                <w:rPr>
                  <w:rStyle w:val="Hyperlink"/>
                  <w:rFonts w:eastAsia="SimSun" w:hAnsi="SimSun" w:hint="eastAsia"/>
                  <w:lang w:eastAsia="zh-CN"/>
                </w:rPr>
                <w:t>发展议程建议</w:t>
              </w:r>
            </w:hyperlink>
          </w:p>
        </w:tc>
        <w:tc>
          <w:tcPr>
            <w:tcW w:w="7011" w:type="dxa"/>
            <w:vAlign w:val="center"/>
          </w:tcPr>
          <w:p w14:paraId="0990A5DB" w14:textId="2EDB1EF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建议</w:t>
            </w:r>
            <w:r w:rsidRPr="001A072C">
              <w:rPr>
                <w:rFonts w:hint="eastAsia"/>
                <w:lang w:eastAsia="zh-CN"/>
              </w:rPr>
              <w:t>1</w:t>
            </w:r>
            <w:r w:rsidRPr="00D52A15">
              <w:rPr>
                <w:rFonts w:eastAsia="SimSun" w:hAnsi="SimSun" w:hint="eastAsia"/>
                <w:lang w:eastAsia="zh-CN"/>
              </w:rPr>
              <w:t>、</w:t>
            </w:r>
            <w:r w:rsidRPr="001A072C">
              <w:rPr>
                <w:rFonts w:hint="eastAsia"/>
                <w:lang w:eastAsia="zh-CN"/>
              </w:rPr>
              <w:t>4</w:t>
            </w:r>
            <w:r w:rsidRPr="00D52A15">
              <w:rPr>
                <w:rFonts w:eastAsia="SimSun" w:hAnsi="SimSun" w:hint="eastAsia"/>
                <w:lang w:eastAsia="zh-CN"/>
              </w:rPr>
              <w:t>和</w:t>
            </w:r>
            <w:r w:rsidRPr="001A072C">
              <w:rPr>
                <w:rFonts w:hint="eastAsia"/>
                <w:lang w:eastAsia="zh-CN"/>
              </w:rPr>
              <w:t>10</w:t>
            </w:r>
            <w:r w:rsidRPr="00D52A15">
              <w:rPr>
                <w:rFonts w:eastAsia="SimSun" w:hAnsi="SimSun" w:hint="eastAsia"/>
                <w:lang w:eastAsia="zh-CN"/>
              </w:rPr>
              <w:t>。</w:t>
            </w:r>
          </w:p>
        </w:tc>
      </w:tr>
      <w:tr w:rsidR="00DC503C" w:rsidRPr="001A072C" w14:paraId="08E6BEAA" w14:textId="77777777">
        <w:trPr>
          <w:trHeight w:val="528"/>
        </w:trPr>
        <w:tc>
          <w:tcPr>
            <w:tcW w:w="2279" w:type="dxa"/>
            <w:shd w:val="clear" w:color="auto" w:fill="8DB3E2" w:themeFill="text2" w:themeFillTint="66"/>
          </w:tcPr>
          <w:p w14:paraId="215F43F9" w14:textId="77777777" w:rsidR="00DC503C" w:rsidRPr="001A072C" w:rsidRDefault="00A263D1" w:rsidP="00B80EAF">
            <w:pPr>
              <w:pStyle w:val="TableParagraph"/>
              <w:overflowPunct w:val="0"/>
              <w:autoSpaceDE/>
              <w:autoSpaceDN/>
              <w:spacing w:afterLines="50" w:after="120" w:line="340" w:lineRule="atLeast"/>
              <w:ind w:left="110"/>
              <w:jc w:val="both"/>
              <w:rPr>
                <w:lang w:eastAsia="zh-CN"/>
              </w:rPr>
            </w:pPr>
            <w:r w:rsidRPr="00D52A15">
              <w:rPr>
                <w:rFonts w:eastAsia="SimSun" w:hAnsi="SimSun" w:hint="eastAsia"/>
                <w:u w:val="single"/>
                <w:lang w:eastAsia="zh-CN"/>
              </w:rPr>
              <w:t>项目预算</w:t>
            </w:r>
          </w:p>
        </w:tc>
        <w:tc>
          <w:tcPr>
            <w:tcW w:w="7011" w:type="dxa"/>
            <w:vAlign w:val="center"/>
          </w:tcPr>
          <w:p w14:paraId="3C04380A" w14:textId="274005BC"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项目总预算：</w:t>
            </w:r>
            <w:r w:rsidRPr="001A072C">
              <w:rPr>
                <w:rFonts w:hint="eastAsia"/>
                <w:lang w:eastAsia="zh-CN"/>
              </w:rPr>
              <w:t>450,000</w:t>
            </w:r>
            <w:r w:rsidRPr="00D52A15">
              <w:rPr>
                <w:rFonts w:eastAsia="SimSun" w:hAnsi="SimSun" w:hint="eastAsia"/>
                <w:lang w:eastAsia="zh-CN"/>
              </w:rPr>
              <w:t>瑞郎，其中</w:t>
            </w:r>
            <w:r w:rsidRPr="001A072C">
              <w:rPr>
                <w:rFonts w:hint="eastAsia"/>
                <w:lang w:eastAsia="zh-CN"/>
              </w:rPr>
              <w:t>325,000</w:t>
            </w:r>
            <w:r w:rsidRPr="00D52A15">
              <w:rPr>
                <w:rFonts w:eastAsia="SimSun" w:hAnsi="SimSun" w:hint="eastAsia"/>
                <w:lang w:eastAsia="zh-CN"/>
              </w:rPr>
              <w:t>瑞郎分配给非人事资源，</w:t>
            </w:r>
            <w:r w:rsidRPr="001A072C">
              <w:rPr>
                <w:rFonts w:hint="eastAsia"/>
                <w:lang w:eastAsia="zh-CN"/>
              </w:rPr>
              <w:t>125,000</w:t>
            </w:r>
            <w:r w:rsidRPr="00D52A15">
              <w:rPr>
                <w:rFonts w:eastAsia="SimSun" w:hAnsi="SimSun" w:hint="eastAsia"/>
                <w:lang w:eastAsia="zh-CN"/>
              </w:rPr>
              <w:t>瑞郎分配给人事资源。</w:t>
            </w:r>
          </w:p>
        </w:tc>
      </w:tr>
      <w:tr w:rsidR="00DC503C" w:rsidRPr="001A072C" w14:paraId="38B0A81E" w14:textId="77777777">
        <w:trPr>
          <w:trHeight w:val="50"/>
        </w:trPr>
        <w:tc>
          <w:tcPr>
            <w:tcW w:w="2279" w:type="dxa"/>
            <w:shd w:val="clear" w:color="auto" w:fill="8DB3E2" w:themeFill="text2" w:themeFillTint="66"/>
          </w:tcPr>
          <w:p w14:paraId="0846F26E" w14:textId="77777777" w:rsidR="00DC503C" w:rsidRPr="001A072C" w:rsidRDefault="00A263D1" w:rsidP="00B80EAF">
            <w:pPr>
              <w:pStyle w:val="TableParagraph"/>
              <w:overflowPunct w:val="0"/>
              <w:autoSpaceDE/>
              <w:autoSpaceDN/>
              <w:spacing w:afterLines="50" w:after="120" w:line="340" w:lineRule="atLeast"/>
              <w:ind w:left="110"/>
              <w:jc w:val="both"/>
              <w:rPr>
                <w:lang w:eastAsia="zh-CN"/>
              </w:rPr>
            </w:pPr>
            <w:r w:rsidRPr="00D52A15">
              <w:rPr>
                <w:rFonts w:eastAsia="SimSun" w:hAnsi="SimSun" w:hint="eastAsia"/>
                <w:u w:val="single"/>
                <w:lang w:eastAsia="zh-CN"/>
              </w:rPr>
              <w:t>项目期限</w:t>
            </w:r>
          </w:p>
        </w:tc>
        <w:tc>
          <w:tcPr>
            <w:tcW w:w="7011" w:type="dxa"/>
            <w:vAlign w:val="center"/>
          </w:tcPr>
          <w:p w14:paraId="24CF1DA2" w14:textId="0D3FF154"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1A072C">
              <w:rPr>
                <w:rFonts w:hint="eastAsia"/>
                <w:lang w:eastAsia="zh-CN"/>
              </w:rPr>
              <w:t>38</w:t>
            </w:r>
            <w:r w:rsidRPr="00D52A15">
              <w:rPr>
                <w:rFonts w:eastAsia="SimSun" w:hAnsi="SimSun" w:hint="eastAsia"/>
                <w:lang w:eastAsia="zh-CN"/>
              </w:rPr>
              <w:t>个月</w:t>
            </w:r>
          </w:p>
        </w:tc>
      </w:tr>
      <w:tr w:rsidR="00DC503C" w:rsidRPr="001A072C" w14:paraId="18436475" w14:textId="77777777">
        <w:trPr>
          <w:trHeight w:val="801"/>
        </w:trPr>
        <w:tc>
          <w:tcPr>
            <w:tcW w:w="2279" w:type="dxa"/>
            <w:shd w:val="clear" w:color="auto" w:fill="8DB3E2" w:themeFill="text2" w:themeFillTint="66"/>
          </w:tcPr>
          <w:p w14:paraId="4A19C624" w14:textId="34953B62" w:rsidR="00DC503C" w:rsidRPr="001A072C" w:rsidRDefault="00A263D1" w:rsidP="00B80EAF">
            <w:pPr>
              <w:pStyle w:val="TableParagraph"/>
              <w:overflowPunct w:val="0"/>
              <w:autoSpaceDE/>
              <w:autoSpaceDN/>
              <w:spacing w:afterLines="50" w:after="120" w:line="340" w:lineRule="atLeast"/>
              <w:ind w:left="110"/>
              <w:rPr>
                <w:lang w:eastAsia="zh-CN"/>
              </w:rPr>
            </w:pPr>
            <w:r w:rsidRPr="00D52A15">
              <w:rPr>
                <w:rFonts w:eastAsia="SimSun" w:hAnsi="SimSun" w:hint="eastAsia"/>
                <w:u w:val="single"/>
                <w:lang w:eastAsia="zh-CN"/>
              </w:rPr>
              <w:t>所涉的产权组织重要部门</w:t>
            </w:r>
            <w:r w:rsidRPr="001A072C">
              <w:rPr>
                <w:rFonts w:eastAsia="SimSun" w:hAnsi="SimSun" w:hint="eastAsia"/>
                <w:u w:val="single"/>
                <w:lang w:eastAsia="zh-CN"/>
              </w:rPr>
              <w:t>/领域</w:t>
            </w:r>
          </w:p>
        </w:tc>
        <w:tc>
          <w:tcPr>
            <w:tcW w:w="7011" w:type="dxa"/>
            <w:vAlign w:val="center"/>
          </w:tcPr>
          <w:p w14:paraId="50D5AD11" w14:textId="3B87FFF7"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落实部门：区域和国家发展部门</w:t>
            </w:r>
          </w:p>
          <w:p w14:paraId="59D33FCC" w14:textId="05BCD7D0"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所涉其他部门：品牌和外观设计部门；知识产权和创新生态系统部门</w:t>
            </w:r>
          </w:p>
        </w:tc>
      </w:tr>
      <w:tr w:rsidR="00DC503C" w:rsidRPr="001A072C" w14:paraId="27E58146" w14:textId="77777777">
        <w:trPr>
          <w:trHeight w:val="408"/>
        </w:trPr>
        <w:tc>
          <w:tcPr>
            <w:tcW w:w="2279" w:type="dxa"/>
            <w:shd w:val="clear" w:color="auto" w:fill="8DB3E2" w:themeFill="text2" w:themeFillTint="66"/>
          </w:tcPr>
          <w:p w14:paraId="6C718CD5" w14:textId="77777777" w:rsidR="00DC503C" w:rsidRPr="001A072C" w:rsidRDefault="00A263D1" w:rsidP="00B80EAF">
            <w:pPr>
              <w:pStyle w:val="TableParagraph"/>
              <w:overflowPunct w:val="0"/>
              <w:autoSpaceDE/>
              <w:autoSpaceDN/>
              <w:spacing w:afterLines="50" w:after="120" w:line="340" w:lineRule="atLeast"/>
              <w:ind w:left="110" w:right="394"/>
              <w:rPr>
                <w:lang w:eastAsia="zh-CN"/>
              </w:rPr>
            </w:pPr>
            <w:r w:rsidRPr="00D52A15">
              <w:rPr>
                <w:rFonts w:eastAsia="SimSun" w:hAnsi="SimSun" w:hint="eastAsia"/>
                <w:u w:val="single"/>
                <w:lang w:eastAsia="zh-CN"/>
              </w:rPr>
              <w:t>项目简介</w:t>
            </w:r>
          </w:p>
        </w:tc>
        <w:tc>
          <w:tcPr>
            <w:tcW w:w="7011" w:type="dxa"/>
            <w:vAlign w:val="center"/>
          </w:tcPr>
          <w:p w14:paraId="6D09D2B9" w14:textId="50496F1E"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该项目旨在通过支持中小企业，将玻利维亚、巴西、突尼斯和菲律宾的国家知识产权主管局转变为在集体商标注册与当地发展之间建立有效联系的实体，支持的方式包括：推广能使中小企业产品产生正面形象的做法，全国性的营销活动，与传统做法以及源自优先考虑可持续性的附加价值建立关联。</w:t>
            </w:r>
          </w:p>
          <w:p w14:paraId="4BB73ED4" w14:textId="5A389FC4"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该项目的目的是建立一个由相关公共和私营机构参</w:t>
            </w:r>
            <w:r w:rsidRPr="001A072C">
              <w:rPr>
                <w:rFonts w:eastAsia="SimSun" w:hAnsi="SimSun" w:hint="eastAsia"/>
                <w:lang w:eastAsia="zh-CN"/>
              </w:rPr>
              <w:t>与的“集体商标孵化器”，</w:t>
            </w:r>
            <w:r w:rsidRPr="00D52A15">
              <w:rPr>
                <w:rFonts w:eastAsia="SimSun" w:hAnsi="SimSun" w:hint="eastAsia"/>
                <w:lang w:eastAsia="zh-CN"/>
              </w:rPr>
              <w:t>以评估挑选的商品的技术、财务和市场可行性，提供商标保护方面的技术咨询服务，并为集体商标注册提供协助。</w:t>
            </w:r>
          </w:p>
          <w:p w14:paraId="5F0D9A4E" w14:textId="6FD29AF5"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为此，技术援助分三个阶段提供：</w:t>
            </w:r>
            <w:proofErr w:type="spellStart"/>
            <w:r w:rsidRPr="001A072C">
              <w:rPr>
                <w:rFonts w:hint="eastAsia"/>
                <w:lang w:eastAsia="zh-CN"/>
              </w:rPr>
              <w:t>i</w:t>
            </w:r>
            <w:proofErr w:type="spellEnd"/>
            <w:r w:rsidRPr="001A072C">
              <w:rPr>
                <w:rFonts w:hint="eastAsia"/>
                <w:lang w:eastAsia="zh-CN"/>
              </w:rPr>
              <w:t>)</w:t>
            </w:r>
            <w:r w:rsidRPr="00D52A15">
              <w:rPr>
                <w:rFonts w:eastAsia="SimSun" w:hAnsi="SimSun" w:hint="eastAsia"/>
                <w:lang w:eastAsia="zh-CN"/>
              </w:rPr>
              <w:t>在每个受益国确定或创建一个协会，该协会可受益于集体商标注册；</w:t>
            </w:r>
            <w:r w:rsidRPr="001A072C">
              <w:rPr>
                <w:rFonts w:hint="eastAsia"/>
                <w:lang w:eastAsia="zh-CN"/>
              </w:rPr>
              <w:t>ii)</w:t>
            </w:r>
            <w:r w:rsidRPr="00D52A15">
              <w:rPr>
                <w:rFonts w:eastAsia="SimSun" w:hAnsi="SimSun" w:hint="eastAsia"/>
                <w:lang w:eastAsia="zh-CN"/>
              </w:rPr>
              <w:t>开发和注册集体商标；</w:t>
            </w:r>
            <w:r w:rsidRPr="001A072C">
              <w:rPr>
                <w:rFonts w:hint="eastAsia"/>
                <w:lang w:eastAsia="zh-CN"/>
              </w:rPr>
              <w:t>iii)</w:t>
            </w:r>
            <w:r w:rsidRPr="00D52A15">
              <w:rPr>
                <w:rFonts w:eastAsia="SimSun" w:hAnsi="SimSun" w:hint="eastAsia"/>
                <w:lang w:eastAsia="zh-CN"/>
              </w:rPr>
              <w:t>开展提高认识和能力建设活动，以促进其可持续性。</w:t>
            </w:r>
          </w:p>
        </w:tc>
      </w:tr>
      <w:tr w:rsidR="00DC503C" w:rsidRPr="001A072C" w14:paraId="3C081E45" w14:textId="77777777">
        <w:trPr>
          <w:trHeight w:val="228"/>
        </w:trPr>
        <w:tc>
          <w:tcPr>
            <w:tcW w:w="2279" w:type="dxa"/>
            <w:shd w:val="clear" w:color="auto" w:fill="8DB3E2" w:themeFill="text2" w:themeFillTint="66"/>
          </w:tcPr>
          <w:p w14:paraId="2A9D133A" w14:textId="77777777" w:rsidR="00DC503C" w:rsidRPr="001A072C" w:rsidRDefault="00A263D1" w:rsidP="00B80EAF">
            <w:pPr>
              <w:pStyle w:val="TableParagraph"/>
              <w:overflowPunct w:val="0"/>
              <w:autoSpaceDE/>
              <w:autoSpaceDN/>
              <w:spacing w:afterLines="50" w:after="120" w:line="340" w:lineRule="atLeast"/>
              <w:ind w:left="110"/>
              <w:jc w:val="both"/>
              <w:rPr>
                <w:lang w:eastAsia="zh-CN"/>
              </w:rPr>
            </w:pPr>
            <w:r w:rsidRPr="00D52A15">
              <w:rPr>
                <w:rFonts w:eastAsia="SimSun" w:hAnsi="SimSun" w:hint="eastAsia"/>
                <w:u w:val="single"/>
                <w:lang w:eastAsia="zh-CN"/>
              </w:rPr>
              <w:t>项目管理人</w:t>
            </w:r>
          </w:p>
        </w:tc>
        <w:tc>
          <w:tcPr>
            <w:tcW w:w="7011" w:type="dxa"/>
            <w:vAlign w:val="center"/>
          </w:tcPr>
          <w:p w14:paraId="66F765C5" w14:textId="71BFFFE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iCs/>
                <w:lang w:eastAsia="zh-CN"/>
              </w:rPr>
            </w:pPr>
            <w:r w:rsidRPr="00D52A15">
              <w:rPr>
                <w:rFonts w:eastAsia="SimSun" w:hAnsi="SimSun" w:hint="eastAsia"/>
                <w:iCs/>
                <w:lang w:eastAsia="zh-CN"/>
              </w:rPr>
              <w:t>区域和国家发展部门发展议程协调司高级顾问乔</w:t>
            </w:r>
            <w:r w:rsidRPr="001A072C">
              <w:rPr>
                <w:rFonts w:eastAsia="SimSun" w:hAnsi="SimSun" w:hint="eastAsia"/>
                <w:iCs/>
                <w:lang w:eastAsia="zh-CN"/>
              </w:rPr>
              <w:t>治·甘</w:t>
            </w:r>
            <w:r w:rsidRPr="00D52A15">
              <w:rPr>
                <w:rFonts w:eastAsia="SimSun" w:hAnsi="SimSun" w:hint="eastAsia"/>
                <w:iCs/>
                <w:lang w:eastAsia="zh-CN"/>
              </w:rPr>
              <w:t>杜尔先生</w:t>
            </w:r>
          </w:p>
        </w:tc>
      </w:tr>
      <w:tr w:rsidR="00DC503C" w:rsidRPr="001A072C" w14:paraId="5C1DBB47" w14:textId="77777777">
        <w:trPr>
          <w:trHeight w:val="891"/>
        </w:trPr>
        <w:tc>
          <w:tcPr>
            <w:tcW w:w="2279" w:type="dxa"/>
            <w:shd w:val="clear" w:color="auto" w:fill="8DB3E2" w:themeFill="text2" w:themeFillTint="66"/>
          </w:tcPr>
          <w:p w14:paraId="1E7DFF88" w14:textId="7D8FA1CA" w:rsidR="00DC503C" w:rsidRPr="001A072C" w:rsidRDefault="00A263D1" w:rsidP="00B80EAF">
            <w:pPr>
              <w:pStyle w:val="TableParagraph"/>
              <w:overflowPunct w:val="0"/>
              <w:autoSpaceDE/>
              <w:autoSpaceDN/>
              <w:spacing w:afterLines="50" w:after="120" w:line="340" w:lineRule="atLeast"/>
              <w:ind w:left="110" w:right="221"/>
              <w:rPr>
                <w:lang w:eastAsia="zh-CN"/>
              </w:rPr>
            </w:pPr>
            <w:r w:rsidRPr="00D52A15">
              <w:rPr>
                <w:rFonts w:eastAsia="SimSun" w:hAnsi="SimSun" w:hint="eastAsia"/>
                <w:u w:val="single"/>
                <w:lang w:eastAsia="zh-CN"/>
              </w:rPr>
              <w:t>所关联的</w:t>
            </w:r>
            <w:hyperlink r:id="rId17" w:history="1">
              <w:r w:rsidRPr="00D52A15">
                <w:rPr>
                  <w:rStyle w:val="Hyperlink"/>
                  <w:rFonts w:eastAsia="SimSun" w:hAnsi="SimSun" w:hint="eastAsia"/>
                  <w:lang w:eastAsia="zh-CN"/>
                </w:rPr>
                <w:t>工作计划和预算</w:t>
              </w:r>
            </w:hyperlink>
            <w:r w:rsidRPr="00D52A15">
              <w:rPr>
                <w:rFonts w:eastAsia="SimSun" w:hAnsi="SimSun" w:hint="eastAsia"/>
                <w:u w:val="single"/>
                <w:lang w:eastAsia="zh-CN"/>
              </w:rPr>
              <w:t>预期成果</w:t>
            </w:r>
          </w:p>
        </w:tc>
        <w:tc>
          <w:tcPr>
            <w:tcW w:w="7011" w:type="dxa"/>
            <w:vAlign w:val="center"/>
          </w:tcPr>
          <w:p w14:paraId="4A140F76" w14:textId="4B5C9ED5"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u w:val="single"/>
                <w:lang w:eastAsia="zh-CN"/>
              </w:rPr>
            </w:pPr>
            <w:r w:rsidRPr="001A072C">
              <w:rPr>
                <w:rFonts w:hint="eastAsia"/>
                <w:u w:val="single"/>
                <w:lang w:eastAsia="zh-CN"/>
              </w:rPr>
              <w:t>2020/21</w:t>
            </w:r>
            <w:r w:rsidRPr="00D52A15">
              <w:rPr>
                <w:rFonts w:eastAsia="SimSun" w:hAnsi="SimSun" w:hint="eastAsia"/>
                <w:u w:val="single"/>
                <w:lang w:eastAsia="zh-CN"/>
              </w:rPr>
              <w:t>年计划和预算</w:t>
            </w:r>
          </w:p>
          <w:p w14:paraId="2A641C58" w14:textId="2D66305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B80EAF">
              <w:rPr>
                <w:rFonts w:ascii="KaiTi" w:eastAsia="KaiTi" w:hAnsi="KaiTi" w:hint="eastAsia"/>
                <w:lang w:eastAsia="zh-CN"/>
              </w:rPr>
              <w:t>预期成果三.1：</w:t>
            </w:r>
            <w:r w:rsidRPr="00D52A15">
              <w:rPr>
                <w:rFonts w:eastAsia="SimSun" w:hAnsi="SimSun" w:hint="eastAsia"/>
                <w:lang w:eastAsia="zh-CN"/>
              </w:rPr>
              <w:t>国家创新与知识产权战略和计划符合国家发展目标。</w:t>
            </w:r>
          </w:p>
          <w:p w14:paraId="3FAF80A4" w14:textId="4084DA27"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B80EAF">
              <w:rPr>
                <w:rFonts w:ascii="KaiTi" w:eastAsia="KaiTi" w:hAnsi="KaiTi" w:hint="eastAsia"/>
                <w:lang w:eastAsia="zh-CN"/>
              </w:rPr>
              <w:t>预期成果三.2：</w:t>
            </w:r>
            <w:r w:rsidRPr="00D52A15">
              <w:rPr>
                <w:rFonts w:eastAsia="SimSun" w:hAnsi="SimSun" w:hint="eastAsia"/>
                <w:lang w:eastAsia="zh-CN"/>
              </w:rPr>
              <w:t>发展中国家、最不发达国家、经济转型期国家的人力资源能力得到加强，可以胜任在有效运用知识产权促进发展方面的广泛要求。</w:t>
            </w:r>
          </w:p>
          <w:p w14:paraId="2B0580D9" w14:textId="6D10C9EE"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B80EAF">
              <w:rPr>
                <w:rFonts w:ascii="KaiTi" w:eastAsia="KaiTi" w:hAnsi="KaiTi" w:hint="eastAsia"/>
                <w:lang w:eastAsia="zh-CN"/>
              </w:rPr>
              <w:t>预期成果三.6：</w:t>
            </w:r>
            <w:r w:rsidRPr="00D52A15">
              <w:rPr>
                <w:rFonts w:eastAsia="SimSun" w:hAnsi="SimSun" w:hint="eastAsia"/>
                <w:lang w:eastAsia="zh-CN"/>
              </w:rPr>
              <w:t>中小企业、高校和研究机构成功运用知识产权支持创新的能力得到提高。</w:t>
            </w:r>
          </w:p>
          <w:p w14:paraId="1390A46F" w14:textId="02F924CD" w:rsidR="00DC503C" w:rsidRPr="001A072C" w:rsidRDefault="00BF4329" w:rsidP="00B80EAF">
            <w:pPr>
              <w:pStyle w:val="TableParagraph"/>
              <w:tabs>
                <w:tab w:val="left" w:pos="6841"/>
              </w:tabs>
              <w:overflowPunct w:val="0"/>
              <w:autoSpaceDE/>
              <w:autoSpaceDN/>
              <w:spacing w:afterLines="50" w:after="120" w:line="340" w:lineRule="atLeast"/>
              <w:ind w:left="109" w:right="166"/>
              <w:jc w:val="both"/>
              <w:rPr>
                <w:lang w:eastAsia="zh-CN"/>
              </w:rPr>
            </w:pPr>
            <w:hyperlink r:id="rId18" w:history="1">
              <w:r w:rsidR="00A263D1" w:rsidRPr="00D52A15">
                <w:rPr>
                  <w:rStyle w:val="Hyperlink"/>
                  <w:rFonts w:eastAsia="SimSun" w:hAnsi="SimSun" w:hint="eastAsia"/>
                  <w:lang w:eastAsia="zh-CN"/>
                </w:rPr>
                <w:t>2022/23年工作计划和预算</w:t>
              </w:r>
            </w:hyperlink>
            <w:r w:rsidR="00A263D1" w:rsidRPr="00D52A15">
              <w:rPr>
                <w:rFonts w:eastAsia="SimSun" w:hAnsi="SimSun" w:hint="eastAsia"/>
                <w:lang w:eastAsia="zh-CN"/>
              </w:rPr>
              <w:t>：</w:t>
            </w:r>
          </w:p>
          <w:p w14:paraId="6A9CA631" w14:textId="7057909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1A072C">
              <w:rPr>
                <w:rFonts w:hint="eastAsia"/>
                <w:lang w:eastAsia="zh-CN"/>
              </w:rPr>
              <w:t>4.1</w:t>
            </w:r>
            <w:r w:rsidRPr="00D52A15">
              <w:rPr>
                <w:rFonts w:eastAsia="SimSun" w:hAnsi="SimSun" w:hint="eastAsia"/>
                <w:lang w:eastAsia="zh-CN"/>
              </w:rPr>
              <w:t>：更有效地利用知识产权支持所有成员国及其相关区域和次区域的增长与发展，包括通过将发展议程建议纳入主流。</w:t>
            </w:r>
          </w:p>
          <w:p w14:paraId="2B6C4D47" w14:textId="3F56FD7B"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1A072C">
              <w:rPr>
                <w:rFonts w:hint="eastAsia"/>
                <w:lang w:eastAsia="zh-CN"/>
              </w:rPr>
              <w:t>4.3</w:t>
            </w:r>
            <w:r w:rsidRPr="00D52A15">
              <w:rPr>
                <w:rFonts w:eastAsia="SimSun" w:hAnsi="SimSun" w:hint="eastAsia"/>
                <w:lang w:eastAsia="zh-CN"/>
              </w:rPr>
              <w:t>：知识产权知识和技能在所有成员国得到增进</w:t>
            </w:r>
          </w:p>
          <w:p w14:paraId="643EE680" w14:textId="1C2B9B3D"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1A072C">
              <w:rPr>
                <w:rFonts w:hint="eastAsia"/>
                <w:lang w:eastAsia="zh-CN"/>
              </w:rPr>
              <w:t>4.4</w:t>
            </w:r>
            <w:r w:rsidRPr="00D52A15">
              <w:rPr>
                <w:rFonts w:eastAsia="SimSun" w:hAnsi="SimSun" w:hint="eastAsia"/>
                <w:lang w:eastAsia="zh-CN"/>
              </w:rPr>
              <w:t>：更多创新者、创造者、中小企业、高校、研究机构和社群成功地运用知识产权。</w:t>
            </w:r>
          </w:p>
        </w:tc>
      </w:tr>
      <w:tr w:rsidR="00DC503C" w:rsidRPr="001A072C" w14:paraId="0264DB99" w14:textId="77777777">
        <w:trPr>
          <w:trHeight w:val="408"/>
        </w:trPr>
        <w:tc>
          <w:tcPr>
            <w:tcW w:w="2279" w:type="dxa"/>
            <w:shd w:val="clear" w:color="auto" w:fill="8DB3E2" w:themeFill="text2" w:themeFillTint="66"/>
          </w:tcPr>
          <w:p w14:paraId="7BA67984" w14:textId="1185F506" w:rsidR="00DC503C" w:rsidRPr="001A072C" w:rsidRDefault="00A263D1" w:rsidP="00B80EAF">
            <w:pPr>
              <w:pStyle w:val="TableParagraph"/>
              <w:overflowPunct w:val="0"/>
              <w:autoSpaceDE/>
              <w:autoSpaceDN/>
              <w:spacing w:afterLines="50" w:after="120" w:line="340" w:lineRule="atLeast"/>
              <w:ind w:left="109" w:right="97"/>
              <w:jc w:val="both"/>
              <w:rPr>
                <w:u w:val="single"/>
                <w:lang w:eastAsia="zh-CN"/>
              </w:rPr>
            </w:pPr>
            <w:r w:rsidRPr="00D52A15">
              <w:rPr>
                <w:rFonts w:eastAsia="SimSun" w:hAnsi="SimSun" w:hint="eastAsia"/>
                <w:u w:val="single"/>
                <w:lang w:eastAsia="zh-CN"/>
              </w:rPr>
              <w:lastRenderedPageBreak/>
              <w:t>项目实施概况</w:t>
            </w:r>
          </w:p>
        </w:tc>
        <w:tc>
          <w:tcPr>
            <w:tcW w:w="7011" w:type="dxa"/>
            <w:vAlign w:val="center"/>
          </w:tcPr>
          <w:p w14:paraId="1A693B45" w14:textId="77777777" w:rsidR="00A263D1" w:rsidRDefault="00A263D1" w:rsidP="00A263D1">
            <w:pPr>
              <w:pStyle w:val="TableParagraph"/>
              <w:tabs>
                <w:tab w:val="left" w:pos="6841"/>
              </w:tabs>
              <w:overflowPunct w:val="0"/>
              <w:autoSpaceDE/>
              <w:autoSpaceDN/>
              <w:spacing w:line="340" w:lineRule="atLeast"/>
              <w:ind w:left="108" w:right="164"/>
              <w:jc w:val="both"/>
              <w:rPr>
                <w:rFonts w:eastAsia="SimSun" w:hAnsi="SimSun"/>
                <w:lang w:eastAsia="zh-CN"/>
              </w:rPr>
            </w:pPr>
            <w:r w:rsidRPr="00D52A15">
              <w:rPr>
                <w:rFonts w:eastAsia="SimSun" w:hAnsi="SimSun" w:hint="eastAsia"/>
                <w:lang w:eastAsia="zh-CN"/>
              </w:rPr>
              <w:t>以下是根据已批准的项目文件（</w:t>
            </w:r>
            <w:hyperlink r:id="rId19" w:history="1">
              <w:r w:rsidRPr="001A072C">
                <w:rPr>
                  <w:rStyle w:val="Hyperlink"/>
                  <w:rFonts w:hint="eastAsia"/>
                  <w:lang w:eastAsia="zh-CN"/>
                </w:rPr>
                <w:t>CDIP/24/9</w:t>
              </w:r>
            </w:hyperlink>
            <w:r w:rsidRPr="00D52A15">
              <w:rPr>
                <w:rFonts w:eastAsia="SimSun" w:hAnsi="SimSun" w:hint="eastAsia"/>
                <w:lang w:eastAsia="zh-CN"/>
              </w:rPr>
              <w:t>）中描述的项目产出的交付，对项目在各个受益国的实施情况的概述。项目提要概述也可在</w:t>
            </w:r>
            <w:r w:rsidRPr="001A072C">
              <w:rPr>
                <w:rFonts w:eastAsia="SimSun" w:hAnsi="SimSun" w:hint="eastAsia"/>
                <w:lang w:eastAsia="zh-CN"/>
              </w:rPr>
              <w:t>“发展议程项目及产出目录”</w:t>
            </w:r>
            <w:r w:rsidRPr="00D52A15">
              <w:rPr>
                <w:rFonts w:eastAsia="SimSun" w:hAnsi="SimSun" w:hint="eastAsia"/>
                <w:lang w:eastAsia="zh-CN"/>
              </w:rPr>
              <w:t>中查阅：</w:t>
            </w:r>
          </w:p>
          <w:p w14:paraId="14F42CE3" w14:textId="5101C2FB" w:rsidR="00DC503C" w:rsidRPr="001A072C" w:rsidRDefault="00BF4329" w:rsidP="00B80EAF">
            <w:pPr>
              <w:pStyle w:val="TableParagraph"/>
              <w:tabs>
                <w:tab w:val="left" w:pos="6841"/>
              </w:tabs>
              <w:overflowPunct w:val="0"/>
              <w:autoSpaceDE/>
              <w:autoSpaceDN/>
              <w:spacing w:afterLines="50" w:after="120" w:line="340" w:lineRule="atLeast"/>
              <w:ind w:left="109" w:right="166"/>
              <w:jc w:val="both"/>
              <w:rPr>
                <w:lang w:eastAsia="zh-CN"/>
              </w:rPr>
            </w:pPr>
            <w:hyperlink r:id="rId20" w:history="1">
              <w:r w:rsidR="00A263D1" w:rsidRPr="00204BB3">
                <w:rPr>
                  <w:rStyle w:val="Hyperlink"/>
                  <w:lang w:eastAsia="zh-CN"/>
                </w:rPr>
                <w:t>https://dacatalogue.wipo.int/projects/DA_1_4_10_01</w:t>
              </w:r>
            </w:hyperlink>
          </w:p>
          <w:p w14:paraId="74B0B0AF" w14:textId="0A3EABCF"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u w:val="single"/>
                <w:lang w:eastAsia="zh-CN"/>
              </w:rPr>
            </w:pPr>
            <w:r w:rsidRPr="00D52A15">
              <w:rPr>
                <w:rFonts w:eastAsia="SimSun" w:hAnsi="SimSun" w:hint="eastAsia"/>
                <w:lang w:eastAsia="zh-CN"/>
              </w:rPr>
              <w:t>多民族</w:t>
            </w:r>
            <w:r w:rsidRPr="00D52A15">
              <w:rPr>
                <w:rFonts w:eastAsia="SimSun" w:hAnsi="SimSun" w:hint="eastAsia"/>
                <w:u w:val="single"/>
                <w:lang w:eastAsia="zh-CN"/>
              </w:rPr>
              <w:t>玻利维亚国</w:t>
            </w:r>
          </w:p>
          <w:p w14:paraId="39770E94" w14:textId="00AEB463"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团队组成和国家层面的项目计划</w:t>
            </w:r>
            <w:r w:rsidRPr="00D52A15">
              <w:rPr>
                <w:rFonts w:eastAsia="SimSun" w:hAnsi="SimSun" w:hint="eastAsia"/>
                <w:lang w:eastAsia="zh-CN"/>
              </w:rPr>
              <w:t>：</w:t>
            </w:r>
            <w:r w:rsidRPr="001A072C">
              <w:rPr>
                <w:rFonts w:hint="eastAsia"/>
                <w:lang w:eastAsia="zh-CN"/>
              </w:rPr>
              <w:t>2021</w:t>
            </w:r>
            <w:r w:rsidRPr="00D52A15">
              <w:rPr>
                <w:rFonts w:eastAsia="SimSun" w:hAnsi="SimSun" w:hint="eastAsia"/>
                <w:lang w:eastAsia="zh-CN"/>
              </w:rPr>
              <w:t>年</w:t>
            </w:r>
            <w:r w:rsidRPr="001A072C">
              <w:rPr>
                <w:rFonts w:hint="eastAsia"/>
                <w:lang w:eastAsia="zh-CN"/>
              </w:rPr>
              <w:t>10</w:t>
            </w:r>
            <w:r w:rsidRPr="00D52A15">
              <w:rPr>
                <w:rFonts w:eastAsia="SimSun" w:hAnsi="SimSun" w:hint="eastAsia"/>
                <w:lang w:eastAsia="zh-CN"/>
              </w:rPr>
              <w:t>月，起草并批准了国家层面的项目计划。多民族玻利维亚国在国家知识产权局（</w:t>
            </w:r>
            <w:r w:rsidRPr="001A072C">
              <w:rPr>
                <w:rFonts w:hint="eastAsia"/>
                <w:lang w:eastAsia="zh-CN"/>
              </w:rPr>
              <w:t>SENAPI</w:t>
            </w:r>
            <w:r w:rsidRPr="00D52A15">
              <w:rPr>
                <w:rFonts w:eastAsia="SimSun" w:hAnsi="SimSun" w:hint="eastAsia"/>
                <w:lang w:eastAsia="zh-CN"/>
              </w:rPr>
              <w:t>）内指定了一名当地项目联络点，领导国家项目小组。还聘请了两名项目顾问提供支持。</w:t>
            </w:r>
          </w:p>
          <w:p w14:paraId="17C26265" w14:textId="5B3051F7"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范围界定研究</w:t>
            </w:r>
            <w:r w:rsidRPr="00D52A15">
              <w:rPr>
                <w:rFonts w:eastAsia="SimSun" w:hAnsi="SimSun" w:hint="eastAsia"/>
                <w:lang w:eastAsia="zh-CN"/>
              </w:rPr>
              <w:t>：关于可能受益于集体商标使用的潜在生产者群体及其产品的范围界定研究由项目顾问以西班牙文编写，已于</w:t>
            </w:r>
            <w:r w:rsidRPr="001A072C">
              <w:rPr>
                <w:rFonts w:hint="eastAsia"/>
                <w:lang w:eastAsia="zh-CN"/>
              </w:rPr>
              <w:t>2022</w:t>
            </w:r>
            <w:r w:rsidRPr="00D52A15">
              <w:rPr>
                <w:rFonts w:eastAsia="SimSun" w:hAnsi="SimSun" w:hint="eastAsia"/>
                <w:lang w:eastAsia="zh-CN"/>
              </w:rPr>
              <w:t>年</w:t>
            </w:r>
            <w:r w:rsidRPr="001A072C">
              <w:rPr>
                <w:rFonts w:hint="eastAsia"/>
                <w:lang w:eastAsia="zh-CN"/>
              </w:rPr>
              <w:t>7</w:t>
            </w:r>
            <w:r w:rsidRPr="00D52A15">
              <w:rPr>
                <w:rFonts w:eastAsia="SimSun" w:hAnsi="SimSun" w:hint="eastAsia"/>
                <w:lang w:eastAsia="zh-CN"/>
              </w:rPr>
              <w:t>月完成。该范围界定研究还以英文提供。</w:t>
            </w:r>
          </w:p>
          <w:p w14:paraId="22BD7EDD" w14:textId="3EF7241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信息活动</w:t>
            </w:r>
            <w:r w:rsidRPr="00D52A15">
              <w:rPr>
                <w:rFonts w:eastAsia="SimSun" w:hAnsi="SimSun" w:hint="eastAsia"/>
                <w:lang w:eastAsia="zh-CN"/>
              </w:rPr>
              <w:t>：当地企业家和生产者于</w:t>
            </w:r>
            <w:r w:rsidRPr="001A072C">
              <w:rPr>
                <w:rFonts w:hint="eastAsia"/>
                <w:lang w:eastAsia="zh-CN"/>
              </w:rPr>
              <w:t>2022</w:t>
            </w:r>
            <w:r w:rsidRPr="00D52A15">
              <w:rPr>
                <w:rFonts w:eastAsia="SimSun" w:hAnsi="SimSun" w:hint="eastAsia"/>
                <w:lang w:eastAsia="zh-CN"/>
              </w:rPr>
              <w:t>年</w:t>
            </w:r>
            <w:r w:rsidRPr="001A072C">
              <w:rPr>
                <w:rFonts w:hint="eastAsia"/>
                <w:lang w:eastAsia="zh-CN"/>
              </w:rPr>
              <w:t>7</w:t>
            </w:r>
            <w:r w:rsidRPr="00D52A15">
              <w:rPr>
                <w:rFonts w:eastAsia="SimSun" w:hAnsi="SimSun" w:hint="eastAsia"/>
                <w:lang w:eastAsia="zh-CN"/>
              </w:rPr>
              <w:t>月</w:t>
            </w:r>
            <w:r w:rsidRPr="001A072C">
              <w:rPr>
                <w:rFonts w:hint="eastAsia"/>
                <w:lang w:eastAsia="zh-CN"/>
              </w:rPr>
              <w:t>8</w:t>
            </w:r>
            <w:r w:rsidRPr="00D52A15">
              <w:rPr>
                <w:rFonts w:eastAsia="SimSun" w:hAnsi="SimSun" w:hint="eastAsia"/>
                <w:lang w:eastAsia="zh-CN"/>
              </w:rPr>
              <w:t>日举办了关于使用集体商标潜在益处的信息活动。由于</w:t>
            </w:r>
            <w:r w:rsidRPr="001A072C">
              <w:rPr>
                <w:rFonts w:hint="eastAsia"/>
                <w:lang w:eastAsia="zh-CN"/>
              </w:rPr>
              <w:t>2019</w:t>
            </w:r>
            <w:r w:rsidRPr="00D52A15">
              <w:rPr>
                <w:rFonts w:eastAsia="SimSun" w:hAnsi="SimSun" w:hint="eastAsia"/>
                <w:lang w:eastAsia="zh-CN"/>
              </w:rPr>
              <w:t>冠状病毒病（</w:t>
            </w:r>
            <w:r w:rsidRPr="001A072C">
              <w:rPr>
                <w:rFonts w:hint="eastAsia"/>
                <w:lang w:eastAsia="zh-CN"/>
              </w:rPr>
              <w:t>COVID-19</w:t>
            </w:r>
            <w:r w:rsidRPr="00D52A15">
              <w:rPr>
                <w:rFonts w:eastAsia="SimSun" w:hAnsi="SimSun" w:hint="eastAsia"/>
                <w:lang w:eastAsia="zh-CN"/>
              </w:rPr>
              <w:t>）大流行，该活动通过</w:t>
            </w:r>
            <w:r w:rsidRPr="001A072C">
              <w:rPr>
                <w:rFonts w:hint="eastAsia"/>
                <w:lang w:eastAsia="zh-CN"/>
              </w:rPr>
              <w:t>Zoom</w:t>
            </w:r>
            <w:r w:rsidRPr="00D52A15">
              <w:rPr>
                <w:rFonts w:eastAsia="SimSun" w:hAnsi="SimSun" w:hint="eastAsia"/>
                <w:lang w:eastAsia="zh-CN"/>
              </w:rPr>
              <w:t>以虚拟形式进行，以便产权组织和项目顾问能够参与。农村发展和土地部</w:t>
            </w:r>
            <w:r w:rsidRPr="001A072C">
              <w:rPr>
                <w:rFonts w:hint="eastAsia"/>
                <w:lang w:eastAsia="zh-CN"/>
              </w:rPr>
              <w:t>EMPODERAR</w:t>
            </w:r>
            <w:r w:rsidRPr="00D52A15">
              <w:rPr>
                <w:rFonts w:eastAsia="SimSun" w:hAnsi="SimSun" w:hint="eastAsia"/>
                <w:lang w:eastAsia="zh-CN"/>
              </w:rPr>
              <w:t>计划作为国家项目小组的成员参加了此次活动。</w:t>
            </w:r>
          </w:p>
          <w:p w14:paraId="23F3CAE2" w14:textId="7BAD8E82"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选定产品并指</w:t>
            </w:r>
            <w:r w:rsidRPr="001A072C">
              <w:rPr>
                <w:rFonts w:eastAsia="SimSun" w:hAnsi="SimSun" w:hint="eastAsia"/>
                <w:u w:val="single"/>
                <w:lang w:eastAsia="zh-CN"/>
              </w:rPr>
              <w:t>定/创</w:t>
            </w:r>
            <w:r w:rsidRPr="00D52A15">
              <w:rPr>
                <w:rFonts w:eastAsia="SimSun" w:hAnsi="SimSun" w:hint="eastAsia"/>
                <w:u w:val="single"/>
                <w:lang w:eastAsia="zh-CN"/>
              </w:rPr>
              <w:t>建协会</w:t>
            </w:r>
            <w:r w:rsidRPr="00D52A15">
              <w:rPr>
                <w:rFonts w:eastAsia="SimSun" w:hAnsi="SimSun" w:hint="eastAsia"/>
                <w:lang w:eastAsia="zh-CN"/>
              </w:rPr>
              <w:t>：丘基萨卡省查科地区养蜂人协会（</w:t>
            </w:r>
            <w:r w:rsidRPr="001A072C">
              <w:rPr>
                <w:rFonts w:hint="eastAsia"/>
                <w:lang w:eastAsia="zh-CN"/>
              </w:rPr>
              <w:t>ARACH</w:t>
            </w:r>
            <w:r w:rsidRPr="00D52A15">
              <w:rPr>
                <w:rFonts w:eastAsia="SimSun" w:hAnsi="SimSun" w:hint="eastAsia"/>
                <w:lang w:eastAsia="zh-CN"/>
              </w:rPr>
              <w:t>）是丘基萨卡省查科地区最初</w:t>
            </w:r>
            <w:r w:rsidRPr="001A072C">
              <w:rPr>
                <w:rFonts w:hint="eastAsia"/>
                <w:lang w:eastAsia="zh-CN"/>
              </w:rPr>
              <w:t>25</w:t>
            </w:r>
            <w:r w:rsidRPr="00D52A15">
              <w:rPr>
                <w:rFonts w:eastAsia="SimSun" w:hAnsi="SimSun" w:hint="eastAsia"/>
                <w:lang w:eastAsia="zh-CN"/>
              </w:rPr>
              <w:t>个蜂蜜生产者组织的伞式协会，被选定为开发和注册集体商标的受益方。</w:t>
            </w:r>
            <w:r w:rsidRPr="00D52A15">
              <w:rPr>
                <w:rFonts w:eastAsia="SimSun" w:hAnsi="SimSun" w:hint="eastAsia"/>
                <w:iCs/>
                <w:lang w:eastAsia="zh-CN"/>
              </w:rPr>
              <w:t>本项目产生的直接影响是，</w:t>
            </w:r>
            <w:r w:rsidRPr="001A072C">
              <w:rPr>
                <w:rFonts w:hint="eastAsia"/>
                <w:iCs/>
                <w:lang w:eastAsia="zh-CN"/>
              </w:rPr>
              <w:t>ARACH</w:t>
            </w:r>
            <w:r w:rsidRPr="00D52A15">
              <w:rPr>
                <w:rFonts w:eastAsia="SimSun" w:hAnsi="SimSun" w:hint="eastAsia"/>
                <w:iCs/>
                <w:lang w:eastAsia="zh-CN"/>
              </w:rPr>
              <w:t>的成员增加至丘基萨卡省查科地区五个城市的</w:t>
            </w:r>
            <w:r w:rsidRPr="001A072C">
              <w:rPr>
                <w:rFonts w:hint="eastAsia"/>
                <w:iCs/>
                <w:lang w:eastAsia="zh-CN"/>
              </w:rPr>
              <w:t>42</w:t>
            </w:r>
            <w:r w:rsidRPr="00D52A15">
              <w:rPr>
                <w:rFonts w:eastAsia="SimSun" w:hAnsi="SimSun" w:hint="eastAsia"/>
                <w:iCs/>
                <w:lang w:eastAsia="zh-CN"/>
              </w:rPr>
              <w:t>个蜂蜜生产者组织。</w:t>
            </w:r>
          </w:p>
          <w:p w14:paraId="3689F999" w14:textId="4CD76379"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ARACH</w:t>
            </w:r>
            <w:r w:rsidRPr="00D52A15">
              <w:rPr>
                <w:rFonts w:eastAsia="SimSun" w:hAnsi="SimSun" w:hint="eastAsia"/>
                <w:u w:val="single"/>
                <w:lang w:eastAsia="zh-CN"/>
              </w:rPr>
              <w:t>成员举办讲习班</w:t>
            </w:r>
            <w:r w:rsidRPr="00D52A15">
              <w:rPr>
                <w:rFonts w:eastAsia="SimSun" w:hAnsi="SimSun" w:hint="eastAsia"/>
                <w:lang w:eastAsia="zh-CN"/>
              </w:rPr>
              <w:t>：</w:t>
            </w:r>
            <w:r w:rsidRPr="001A072C">
              <w:rPr>
                <w:rFonts w:hint="eastAsia"/>
                <w:lang w:eastAsia="zh-CN"/>
              </w:rPr>
              <w:t>2023</w:t>
            </w:r>
            <w:r w:rsidRPr="00D52A15">
              <w:rPr>
                <w:rFonts w:eastAsia="SimSun" w:hAnsi="SimSun" w:hint="eastAsia"/>
                <w:lang w:eastAsia="zh-CN"/>
              </w:rPr>
              <w:t>年</w:t>
            </w:r>
            <w:r w:rsidRPr="001A072C">
              <w:rPr>
                <w:rFonts w:hint="eastAsia"/>
                <w:lang w:eastAsia="zh-CN"/>
              </w:rPr>
              <w:t>1</w:t>
            </w:r>
            <w:r w:rsidRPr="00D52A15">
              <w:rPr>
                <w:rFonts w:eastAsia="SimSun" w:hAnsi="SimSun" w:hint="eastAsia"/>
                <w:lang w:eastAsia="zh-CN"/>
              </w:rPr>
              <w:t>月</w:t>
            </w:r>
            <w:r w:rsidRPr="001A072C">
              <w:rPr>
                <w:rFonts w:hint="eastAsia"/>
                <w:lang w:eastAsia="zh-CN"/>
              </w:rPr>
              <w:t>25</w:t>
            </w:r>
            <w:r w:rsidRPr="00D52A15">
              <w:rPr>
                <w:rFonts w:eastAsia="SimSun" w:hAnsi="SimSun" w:hint="eastAsia"/>
                <w:lang w:eastAsia="zh-CN"/>
              </w:rPr>
              <w:t>日至</w:t>
            </w:r>
            <w:r w:rsidRPr="001A072C">
              <w:rPr>
                <w:rFonts w:hint="eastAsia"/>
                <w:lang w:eastAsia="zh-CN"/>
              </w:rPr>
              <w:t>27</w:t>
            </w:r>
            <w:r w:rsidRPr="00D52A15">
              <w:rPr>
                <w:rFonts w:eastAsia="SimSun" w:hAnsi="SimSun" w:hint="eastAsia"/>
                <w:lang w:eastAsia="zh-CN"/>
              </w:rPr>
              <w:t>日，在蒙特阿古多举办了一次讲习班并进行了一次实地考察，</w:t>
            </w:r>
            <w:r w:rsidRPr="001A072C">
              <w:rPr>
                <w:rFonts w:hint="eastAsia"/>
                <w:lang w:eastAsia="zh-CN"/>
              </w:rPr>
              <w:t>ARACH</w:t>
            </w:r>
            <w:r w:rsidRPr="00D52A15">
              <w:rPr>
                <w:rFonts w:eastAsia="SimSun" w:hAnsi="SimSun" w:hint="eastAsia"/>
                <w:lang w:eastAsia="zh-CN"/>
              </w:rPr>
              <w:t>成员就集体商标徽标的最终设计达成了一致意见。</w:t>
            </w:r>
          </w:p>
          <w:p w14:paraId="6377121E" w14:textId="463E1E22"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contextualSpacing w:val="0"/>
              <w:jc w:val="both"/>
              <w:rPr>
                <w:rFonts w:eastAsia="Arial"/>
                <w:lang w:eastAsia="zh-CN"/>
              </w:rPr>
            </w:pPr>
            <w:r w:rsidRPr="001A072C">
              <w:rPr>
                <w:rFonts w:hint="eastAsia"/>
                <w:u w:val="single"/>
                <w:lang w:eastAsia="zh-CN"/>
              </w:rPr>
              <w:t>使用条例</w:t>
            </w:r>
            <w:r w:rsidRPr="001A072C">
              <w:rPr>
                <w:rFonts w:hint="eastAsia"/>
                <w:lang w:eastAsia="zh-CN"/>
              </w:rPr>
              <w:t>：聘请了一名当地法律顾问用西班牙文起草了集体商标的使用条例，随后由ARACH成员通过。法律顾问还更新并调整了协会章程、成员名单和内部条例。</w:t>
            </w:r>
          </w:p>
          <w:p w14:paraId="6D08BA8D" w14:textId="56B77BD2"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徽标设计</w:t>
            </w:r>
            <w:r w:rsidRPr="00D52A15">
              <w:rPr>
                <w:rFonts w:eastAsia="SimSun" w:hAnsi="SimSun" w:hint="eastAsia"/>
                <w:lang w:eastAsia="zh-CN"/>
              </w:rPr>
              <w:t>：委托一家当地供应商设计集体商标的徽标。徽标已于</w:t>
            </w:r>
            <w:r w:rsidRPr="001A072C">
              <w:rPr>
                <w:rFonts w:hint="eastAsia"/>
                <w:lang w:eastAsia="zh-CN"/>
              </w:rPr>
              <w:t>2023</w:t>
            </w:r>
            <w:r w:rsidRPr="00D52A15">
              <w:rPr>
                <w:rFonts w:eastAsia="SimSun" w:hAnsi="SimSun" w:hint="eastAsia"/>
                <w:lang w:eastAsia="zh-CN"/>
              </w:rPr>
              <w:t>年</w:t>
            </w:r>
            <w:r w:rsidRPr="001A072C">
              <w:rPr>
                <w:rFonts w:hint="eastAsia"/>
                <w:lang w:eastAsia="zh-CN"/>
              </w:rPr>
              <w:t>1</w:t>
            </w:r>
            <w:r w:rsidRPr="00D52A15">
              <w:rPr>
                <w:rFonts w:eastAsia="SimSun" w:hAnsi="SimSun" w:hint="eastAsia"/>
                <w:lang w:eastAsia="zh-CN"/>
              </w:rPr>
              <w:t>月定稿。随后，产权组织和</w:t>
            </w:r>
            <w:r w:rsidRPr="001A072C">
              <w:rPr>
                <w:rFonts w:hint="eastAsia"/>
                <w:lang w:eastAsia="zh-CN"/>
              </w:rPr>
              <w:t>ARACH</w:t>
            </w:r>
            <w:r w:rsidRPr="00D52A15">
              <w:rPr>
                <w:rFonts w:eastAsia="SimSun" w:hAnsi="SimSun" w:hint="eastAsia"/>
                <w:lang w:eastAsia="zh-CN"/>
              </w:rPr>
              <w:t>在</w:t>
            </w:r>
            <w:r w:rsidRPr="001A072C">
              <w:rPr>
                <w:rFonts w:hint="eastAsia"/>
                <w:lang w:eastAsia="zh-CN"/>
              </w:rPr>
              <w:t>2023</w:t>
            </w:r>
            <w:r w:rsidRPr="00D52A15">
              <w:rPr>
                <w:rFonts w:eastAsia="SimSun" w:hAnsi="SimSun" w:hint="eastAsia"/>
                <w:lang w:eastAsia="zh-CN"/>
              </w:rPr>
              <w:t>年</w:t>
            </w:r>
            <w:r w:rsidRPr="001A072C">
              <w:rPr>
                <w:rFonts w:hint="eastAsia"/>
                <w:lang w:eastAsia="zh-CN"/>
              </w:rPr>
              <w:t>11</w:t>
            </w:r>
            <w:r w:rsidRPr="00D52A15">
              <w:rPr>
                <w:rFonts w:eastAsia="SimSun" w:hAnsi="SimSun" w:hint="eastAsia"/>
                <w:lang w:eastAsia="zh-CN"/>
              </w:rPr>
              <w:t>月拟定并签署了版权转让协议，将徽标版权正式转让给协会。</w:t>
            </w:r>
          </w:p>
          <w:p w14:paraId="0673B722" w14:textId="19CDBEF5"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ARACH</w:t>
            </w:r>
            <w:r w:rsidRPr="00D52A15">
              <w:rPr>
                <w:rFonts w:eastAsia="SimSun" w:hAnsi="SimSun" w:hint="eastAsia"/>
                <w:u w:val="single"/>
                <w:lang w:eastAsia="zh-CN"/>
              </w:rPr>
              <w:t>成员（和其他当地企业）提供培训</w:t>
            </w:r>
            <w:r w:rsidRPr="00D52A15">
              <w:rPr>
                <w:rFonts w:eastAsia="SimSun" w:hAnsi="SimSun" w:hint="eastAsia"/>
                <w:lang w:eastAsia="zh-CN"/>
              </w:rPr>
              <w:t>：</w:t>
            </w:r>
            <w:r w:rsidRPr="001A072C">
              <w:rPr>
                <w:rFonts w:hint="eastAsia"/>
                <w:lang w:eastAsia="zh-CN"/>
              </w:rPr>
              <w:t>2023</w:t>
            </w:r>
            <w:r w:rsidRPr="00D52A15">
              <w:rPr>
                <w:rFonts w:eastAsia="SimSun" w:hAnsi="SimSun" w:hint="eastAsia"/>
                <w:lang w:eastAsia="zh-CN"/>
              </w:rPr>
              <w:t>年</w:t>
            </w:r>
            <w:r w:rsidRPr="001A072C">
              <w:rPr>
                <w:rFonts w:hint="eastAsia"/>
                <w:lang w:eastAsia="zh-CN"/>
              </w:rPr>
              <w:t>11</w:t>
            </w:r>
            <w:r w:rsidRPr="00D52A15">
              <w:rPr>
                <w:rFonts w:eastAsia="SimSun" w:hAnsi="SimSun" w:hint="eastAsia"/>
                <w:lang w:eastAsia="zh-CN"/>
              </w:rPr>
              <w:t>月</w:t>
            </w:r>
            <w:r w:rsidRPr="001A072C">
              <w:rPr>
                <w:rFonts w:hint="eastAsia"/>
                <w:lang w:eastAsia="zh-CN"/>
              </w:rPr>
              <w:t>13</w:t>
            </w:r>
            <w:r w:rsidRPr="00D52A15">
              <w:rPr>
                <w:rFonts w:eastAsia="SimSun" w:hAnsi="SimSun" w:hint="eastAsia"/>
                <w:lang w:eastAsia="zh-CN"/>
              </w:rPr>
              <w:t>日，通过</w:t>
            </w:r>
            <w:r w:rsidRPr="001A072C">
              <w:rPr>
                <w:rFonts w:hint="eastAsia"/>
                <w:lang w:eastAsia="zh-CN"/>
              </w:rPr>
              <w:t>Zoom</w:t>
            </w:r>
            <w:r w:rsidRPr="00D52A15">
              <w:rPr>
                <w:rFonts w:eastAsia="SimSun" w:hAnsi="SimSun" w:hint="eastAsia"/>
                <w:lang w:eastAsia="zh-CN"/>
              </w:rPr>
              <w:t>以虚拟形式为</w:t>
            </w:r>
            <w:r w:rsidRPr="001A072C">
              <w:rPr>
                <w:rFonts w:hint="eastAsia"/>
                <w:lang w:eastAsia="zh-CN"/>
              </w:rPr>
              <w:t>ARACH</w:t>
            </w:r>
            <w:r w:rsidRPr="00D52A15">
              <w:rPr>
                <w:rFonts w:eastAsia="SimSun" w:hAnsi="SimSun" w:hint="eastAsia"/>
                <w:lang w:eastAsia="zh-CN"/>
              </w:rPr>
              <w:t>成员举办了关于使用集体商标的在线培训。</w:t>
            </w:r>
            <w:r w:rsidRPr="001A072C">
              <w:rPr>
                <w:rFonts w:hint="eastAsia"/>
                <w:lang w:eastAsia="zh-CN"/>
              </w:rPr>
              <w:t>2024</w:t>
            </w:r>
            <w:r w:rsidRPr="00D52A15">
              <w:rPr>
                <w:rFonts w:eastAsia="SimSun" w:hAnsi="SimSun" w:hint="eastAsia"/>
                <w:lang w:eastAsia="zh-CN"/>
              </w:rPr>
              <w:t>年</w:t>
            </w:r>
            <w:r w:rsidRPr="001A072C">
              <w:rPr>
                <w:rFonts w:hint="eastAsia"/>
                <w:lang w:eastAsia="zh-CN"/>
              </w:rPr>
              <w:t>2</w:t>
            </w:r>
            <w:r w:rsidRPr="00D52A15">
              <w:rPr>
                <w:rFonts w:eastAsia="SimSun" w:hAnsi="SimSun" w:hint="eastAsia"/>
                <w:lang w:eastAsia="zh-CN"/>
              </w:rPr>
              <w:t>月</w:t>
            </w:r>
            <w:r w:rsidRPr="001A072C">
              <w:rPr>
                <w:rFonts w:hint="eastAsia"/>
                <w:lang w:eastAsia="zh-CN"/>
              </w:rPr>
              <w:t>20</w:t>
            </w:r>
            <w:r w:rsidRPr="00D52A15">
              <w:rPr>
                <w:rFonts w:eastAsia="SimSun" w:hAnsi="SimSun" w:hint="eastAsia"/>
                <w:lang w:eastAsia="zh-CN"/>
              </w:rPr>
              <w:t>日，在拉巴斯为</w:t>
            </w:r>
            <w:r w:rsidRPr="001A072C">
              <w:rPr>
                <w:rFonts w:hint="eastAsia"/>
                <w:lang w:eastAsia="zh-CN"/>
              </w:rPr>
              <w:t>ARACH</w:t>
            </w:r>
            <w:r w:rsidRPr="00D52A15">
              <w:rPr>
                <w:rFonts w:eastAsia="SimSun" w:hAnsi="SimSun" w:hint="eastAsia"/>
                <w:lang w:eastAsia="zh-CN"/>
              </w:rPr>
              <w:t>成员及其他当地企业家和生产者举行了另一次培训。这些培训活动旨在提高</w:t>
            </w:r>
            <w:r w:rsidRPr="001A072C">
              <w:rPr>
                <w:rFonts w:hint="eastAsia"/>
                <w:lang w:eastAsia="zh-CN"/>
              </w:rPr>
              <w:t>ARACH</w:t>
            </w:r>
            <w:r w:rsidRPr="00D52A15">
              <w:rPr>
                <w:rFonts w:eastAsia="SimSun" w:hAnsi="SimSun" w:hint="eastAsia"/>
                <w:lang w:eastAsia="zh-CN"/>
              </w:rPr>
              <w:t>成员在管理和使用其集体商标方面的能力，培训内容包括使用条例、内部管理、质量控制计划以及在管理集体商标方面可能遇到的挑战。</w:t>
            </w:r>
          </w:p>
          <w:p w14:paraId="0E6E3D45" w14:textId="220DCD6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SENAPI</w:t>
            </w:r>
            <w:r w:rsidRPr="00D52A15">
              <w:rPr>
                <w:rFonts w:eastAsia="SimSun" w:hAnsi="SimSun" w:hint="eastAsia"/>
                <w:u w:val="single"/>
                <w:lang w:eastAsia="zh-CN"/>
              </w:rPr>
              <w:t>工作人员提供培训</w:t>
            </w:r>
            <w:r w:rsidRPr="00D52A15">
              <w:rPr>
                <w:rFonts w:eastAsia="SimSun" w:hAnsi="SimSun" w:hint="eastAsia"/>
                <w:lang w:eastAsia="zh-CN"/>
              </w:rPr>
              <w:t>：通过</w:t>
            </w:r>
            <w:r w:rsidRPr="001A072C">
              <w:rPr>
                <w:rFonts w:hint="eastAsia"/>
                <w:lang w:eastAsia="zh-CN"/>
              </w:rPr>
              <w:t>Zoom</w:t>
            </w:r>
            <w:r w:rsidRPr="00D52A15">
              <w:rPr>
                <w:rFonts w:eastAsia="SimSun" w:hAnsi="SimSun" w:hint="eastAsia"/>
                <w:lang w:eastAsia="zh-CN"/>
              </w:rPr>
              <w:t>以虚拟形式举办了两次培训活动，第一次在</w:t>
            </w:r>
            <w:r w:rsidRPr="001A072C">
              <w:rPr>
                <w:rFonts w:hint="eastAsia"/>
                <w:lang w:eastAsia="zh-CN"/>
              </w:rPr>
              <w:t>2022</w:t>
            </w:r>
            <w:r w:rsidRPr="00D52A15">
              <w:rPr>
                <w:rFonts w:eastAsia="SimSun" w:hAnsi="SimSun" w:hint="eastAsia"/>
                <w:lang w:eastAsia="zh-CN"/>
              </w:rPr>
              <w:t>年</w:t>
            </w:r>
            <w:r w:rsidRPr="001A072C">
              <w:rPr>
                <w:rFonts w:hint="eastAsia"/>
                <w:lang w:eastAsia="zh-CN"/>
              </w:rPr>
              <w:t>7</w:t>
            </w:r>
            <w:r w:rsidRPr="00D52A15">
              <w:rPr>
                <w:rFonts w:eastAsia="SimSun" w:hAnsi="SimSun" w:hint="eastAsia"/>
                <w:lang w:eastAsia="zh-CN"/>
              </w:rPr>
              <w:t>月</w:t>
            </w:r>
            <w:r w:rsidRPr="001A072C">
              <w:rPr>
                <w:rFonts w:hint="eastAsia"/>
                <w:lang w:eastAsia="zh-CN"/>
              </w:rPr>
              <w:t>25</w:t>
            </w:r>
            <w:r w:rsidRPr="00D52A15">
              <w:rPr>
                <w:rFonts w:eastAsia="SimSun" w:hAnsi="SimSun" w:hint="eastAsia"/>
                <w:lang w:eastAsia="zh-CN"/>
              </w:rPr>
              <w:t>日，第二次在</w:t>
            </w:r>
            <w:r w:rsidRPr="001A072C">
              <w:rPr>
                <w:rFonts w:hint="eastAsia"/>
                <w:lang w:eastAsia="zh-CN"/>
              </w:rPr>
              <w:t>2023</w:t>
            </w:r>
            <w:r w:rsidRPr="00D52A15">
              <w:rPr>
                <w:rFonts w:eastAsia="SimSun" w:hAnsi="SimSun" w:hint="eastAsia"/>
                <w:lang w:eastAsia="zh-CN"/>
              </w:rPr>
              <w:t>年</w:t>
            </w:r>
            <w:r w:rsidRPr="001A072C">
              <w:rPr>
                <w:rFonts w:hint="eastAsia"/>
                <w:lang w:eastAsia="zh-CN"/>
              </w:rPr>
              <w:t>12</w:t>
            </w:r>
            <w:r w:rsidRPr="00D52A15">
              <w:rPr>
                <w:rFonts w:eastAsia="SimSun" w:hAnsi="SimSun" w:hint="eastAsia"/>
                <w:lang w:eastAsia="zh-CN"/>
              </w:rPr>
              <w:t>月</w:t>
            </w:r>
            <w:r w:rsidRPr="001A072C">
              <w:rPr>
                <w:rFonts w:hint="eastAsia"/>
                <w:lang w:eastAsia="zh-CN"/>
              </w:rPr>
              <w:t>15</w:t>
            </w:r>
            <w:r w:rsidRPr="00D52A15">
              <w:rPr>
                <w:rFonts w:eastAsia="SimSun" w:hAnsi="SimSun" w:hint="eastAsia"/>
                <w:lang w:eastAsia="zh-CN"/>
              </w:rPr>
              <w:t>日。</w:t>
            </w:r>
            <w:r w:rsidRPr="001A072C">
              <w:rPr>
                <w:rFonts w:hint="eastAsia"/>
                <w:lang w:eastAsia="zh-CN"/>
              </w:rPr>
              <w:t>2024</w:t>
            </w:r>
            <w:r w:rsidRPr="00D52A15">
              <w:rPr>
                <w:rFonts w:eastAsia="SimSun" w:hAnsi="SimSun" w:hint="eastAsia"/>
                <w:lang w:eastAsia="zh-CN"/>
              </w:rPr>
              <w:t>年</w:t>
            </w:r>
            <w:r w:rsidRPr="001A072C">
              <w:rPr>
                <w:rFonts w:hint="eastAsia"/>
                <w:lang w:eastAsia="zh-CN"/>
              </w:rPr>
              <w:t>2</w:t>
            </w:r>
            <w:r w:rsidRPr="00D52A15">
              <w:rPr>
                <w:rFonts w:eastAsia="SimSun" w:hAnsi="SimSun" w:hint="eastAsia"/>
                <w:lang w:eastAsia="zh-CN"/>
              </w:rPr>
              <w:t>月</w:t>
            </w:r>
            <w:r w:rsidRPr="001A072C">
              <w:rPr>
                <w:rFonts w:hint="eastAsia"/>
                <w:lang w:eastAsia="zh-CN"/>
              </w:rPr>
              <w:t>21</w:t>
            </w:r>
            <w:r w:rsidRPr="00D52A15">
              <w:rPr>
                <w:rFonts w:eastAsia="SimSun" w:hAnsi="SimSun" w:hint="eastAsia"/>
                <w:lang w:eastAsia="zh-CN"/>
              </w:rPr>
              <w:t>日在拉巴斯现场举行第三次培训。这些培训活动旨在进一步加强</w:t>
            </w:r>
            <w:r w:rsidRPr="001A072C">
              <w:rPr>
                <w:rFonts w:hint="eastAsia"/>
                <w:lang w:eastAsia="zh-CN"/>
              </w:rPr>
              <w:t>SENAPI</w:t>
            </w:r>
            <w:r w:rsidRPr="00D52A15">
              <w:rPr>
                <w:rFonts w:eastAsia="SimSun" w:hAnsi="SimSun" w:hint="eastAsia"/>
                <w:lang w:eastAsia="zh-CN"/>
              </w:rPr>
              <w:t>工作人员的能力和知识积累，培训内容包括使用条例、第</w:t>
            </w:r>
            <w:r w:rsidRPr="001A072C">
              <w:rPr>
                <w:rFonts w:hint="eastAsia"/>
                <w:lang w:eastAsia="zh-CN"/>
              </w:rPr>
              <w:t>486</w:t>
            </w:r>
            <w:r w:rsidRPr="00D52A15">
              <w:rPr>
                <w:rFonts w:eastAsia="SimSun" w:hAnsi="SimSun" w:hint="eastAsia"/>
                <w:lang w:eastAsia="zh-CN"/>
              </w:rPr>
              <w:t>号安第斯决定规定的法律框架，以及集体商标对当地企业的益处。</w:t>
            </w:r>
          </w:p>
          <w:p w14:paraId="2DC63258" w14:textId="7C793192" w:rsidR="00DC503C" w:rsidRPr="001A072C" w:rsidRDefault="00A263D1" w:rsidP="00B80EAF">
            <w:pPr>
              <w:pStyle w:val="ListParagraph"/>
              <w:numPr>
                <w:ilvl w:val="0"/>
                <w:numId w:val="6"/>
              </w:numPr>
              <w:tabs>
                <w:tab w:val="left" w:pos="6841"/>
              </w:tabs>
              <w:overflowPunct w:val="0"/>
              <w:spacing w:afterLines="50" w:after="120" w:line="340" w:lineRule="atLeast"/>
              <w:ind w:left="538" w:right="164" w:hanging="357"/>
              <w:contextualSpacing w:val="0"/>
              <w:jc w:val="both"/>
              <w:rPr>
                <w:rFonts w:eastAsia="Arial"/>
                <w:lang w:eastAsia="zh-CN"/>
              </w:rPr>
            </w:pPr>
            <w:r w:rsidRPr="00D52A15">
              <w:rPr>
                <w:rFonts w:hAnsi="SimSun" w:hint="eastAsia"/>
                <w:u w:val="single"/>
                <w:lang w:eastAsia="zh-CN"/>
              </w:rPr>
              <w:t>注册集体商标</w:t>
            </w:r>
            <w:r w:rsidRPr="00D52A15">
              <w:rPr>
                <w:rFonts w:hAnsi="SimSun" w:hint="eastAsia"/>
                <w:lang w:eastAsia="zh-CN"/>
              </w:rPr>
              <w:t>：</w:t>
            </w:r>
            <w:r w:rsidRPr="001A072C">
              <w:rPr>
                <w:rFonts w:eastAsia="Arial" w:hint="eastAsia"/>
                <w:lang w:eastAsia="zh-CN"/>
              </w:rPr>
              <w:t>SENAPI</w:t>
            </w:r>
            <w:r w:rsidRPr="00D52A15">
              <w:rPr>
                <w:rFonts w:hAnsi="SimSun" w:hint="eastAsia"/>
                <w:lang w:eastAsia="zh-CN"/>
              </w:rPr>
              <w:t>于</w:t>
            </w:r>
            <w:r w:rsidRPr="001A072C">
              <w:rPr>
                <w:rFonts w:eastAsia="Arial" w:hint="eastAsia"/>
                <w:lang w:eastAsia="zh-CN"/>
              </w:rPr>
              <w:t>2023</w:t>
            </w:r>
            <w:r w:rsidRPr="00D52A15">
              <w:rPr>
                <w:rFonts w:hAnsi="SimSun" w:hint="eastAsia"/>
                <w:lang w:eastAsia="zh-CN"/>
              </w:rPr>
              <w:t>年</w:t>
            </w:r>
            <w:r w:rsidRPr="001A072C">
              <w:rPr>
                <w:rFonts w:eastAsia="Arial" w:hint="eastAsia"/>
                <w:lang w:eastAsia="zh-CN"/>
              </w:rPr>
              <w:t>7</w:t>
            </w:r>
            <w:r w:rsidRPr="00D52A15">
              <w:rPr>
                <w:rFonts w:hAnsi="SimSun" w:hint="eastAsia"/>
                <w:lang w:eastAsia="zh-CN"/>
              </w:rPr>
              <w:t>月</w:t>
            </w:r>
            <w:r w:rsidRPr="001A072C">
              <w:rPr>
                <w:rFonts w:eastAsia="Arial" w:hint="eastAsia"/>
                <w:lang w:eastAsia="zh-CN"/>
              </w:rPr>
              <w:t>31</w:t>
            </w:r>
            <w:r w:rsidRPr="00D52A15">
              <w:rPr>
                <w:rFonts w:hAnsi="SimSun" w:hint="eastAsia"/>
                <w:lang w:eastAsia="zh-CN"/>
              </w:rPr>
              <w:t>日颁发了注册证书。</w:t>
            </w:r>
          </w:p>
          <w:p w14:paraId="00ED2A6A" w14:textId="60FB69F1"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contextualSpacing w:val="0"/>
              <w:jc w:val="both"/>
              <w:rPr>
                <w:rFonts w:eastAsia="Arial"/>
                <w:lang w:eastAsia="zh-CN"/>
              </w:rPr>
            </w:pPr>
            <w:r w:rsidRPr="001A072C">
              <w:rPr>
                <w:rFonts w:hint="eastAsia"/>
                <w:u w:val="single"/>
                <w:lang w:eastAsia="zh-CN"/>
              </w:rPr>
              <w:t>发布活动</w:t>
            </w:r>
            <w:r w:rsidRPr="001A072C">
              <w:rPr>
                <w:rFonts w:hint="eastAsia"/>
                <w:lang w:eastAsia="zh-CN"/>
              </w:rPr>
              <w:t>：2024年2月19日在拉巴斯举行了集体商标的发布活动。18名ARACH成员获得资助参加了发布活动。外交部、SENAPI和EMPODERAR计划的高层代表出席了仪式。</w:t>
            </w:r>
          </w:p>
          <w:p w14:paraId="117D0341" w14:textId="3CA3B500"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contextualSpacing w:val="0"/>
              <w:jc w:val="both"/>
              <w:rPr>
                <w:rFonts w:eastAsia="Arial"/>
                <w:lang w:eastAsia="zh-CN"/>
              </w:rPr>
            </w:pPr>
            <w:r w:rsidRPr="001A072C">
              <w:rPr>
                <w:rFonts w:hint="eastAsia"/>
                <w:u w:val="single"/>
                <w:lang w:eastAsia="zh-CN"/>
              </w:rPr>
              <w:t>意识提升材料</w:t>
            </w:r>
            <w:r w:rsidRPr="001A072C">
              <w:rPr>
                <w:rFonts w:hint="eastAsia"/>
                <w:lang w:eastAsia="zh-CN"/>
              </w:rPr>
              <w:t>：多民族玻利维亚国在本项目下编制的意识提升材料包括一份实用指南、一份宣传单和一段西班牙文短视频。短视频还配有英文字幕。在2024年2月举行的发布活动和培训中，分发了500份纸质版实用指南和宣传单。在发布活动上还播放了短视频。所有意识提升材料均可在产权组织专门为</w:t>
            </w:r>
            <w:hyperlink r:id="rId21" w:history="1">
              <w:r w:rsidRPr="001A072C">
                <w:rPr>
                  <w:rStyle w:val="Hyperlink"/>
                  <w:rFonts w:hint="eastAsia"/>
                  <w:lang w:eastAsia="zh-CN"/>
                </w:rPr>
                <w:t>玻利维亚多民族国</w:t>
              </w:r>
            </w:hyperlink>
            <w:r w:rsidRPr="001A072C">
              <w:rPr>
                <w:rFonts w:hint="eastAsia"/>
                <w:lang w:eastAsia="zh-CN"/>
              </w:rPr>
              <w:t>开设的项目网页上查阅。</w:t>
            </w:r>
          </w:p>
          <w:p w14:paraId="5C5E549C" w14:textId="77777777"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u w:val="single"/>
                <w:lang w:eastAsia="zh-CN"/>
              </w:rPr>
            </w:pPr>
            <w:r w:rsidRPr="00D52A15">
              <w:rPr>
                <w:rFonts w:eastAsia="SimSun" w:hAnsi="SimSun" w:hint="eastAsia"/>
                <w:u w:val="single"/>
                <w:lang w:eastAsia="zh-CN"/>
              </w:rPr>
              <w:t>巴西</w:t>
            </w:r>
          </w:p>
          <w:p w14:paraId="29E0D0A5" w14:textId="5D23553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团队组成和国家层面的项目计划</w:t>
            </w:r>
            <w:r w:rsidRPr="00D52A15">
              <w:rPr>
                <w:rFonts w:eastAsia="SimSun" w:hAnsi="SimSun" w:hint="eastAsia"/>
                <w:lang w:eastAsia="zh-CN"/>
              </w:rPr>
              <w:t>：</w:t>
            </w:r>
            <w:r w:rsidRPr="001A072C">
              <w:rPr>
                <w:rFonts w:hint="eastAsia"/>
                <w:lang w:eastAsia="zh-CN"/>
              </w:rPr>
              <w:t>2021</w:t>
            </w:r>
            <w:r w:rsidRPr="00D52A15">
              <w:rPr>
                <w:rFonts w:eastAsia="SimSun" w:hAnsi="SimSun" w:hint="eastAsia"/>
                <w:lang w:eastAsia="zh-CN"/>
              </w:rPr>
              <w:t>年</w:t>
            </w:r>
            <w:r w:rsidRPr="001A072C">
              <w:rPr>
                <w:rFonts w:hint="eastAsia"/>
                <w:lang w:eastAsia="zh-CN"/>
              </w:rPr>
              <w:t>1</w:t>
            </w:r>
            <w:r w:rsidRPr="00D52A15">
              <w:rPr>
                <w:rFonts w:eastAsia="SimSun" w:hAnsi="SimSun" w:hint="eastAsia"/>
                <w:lang w:eastAsia="zh-CN"/>
              </w:rPr>
              <w:t>月，起草并批准了巴西的国家层面项目计划。巴西在外交部知识产权司内指定了一名当地项目联络点。当地联络点牵头组建了国家项目小组，成员包括外交部知识产权司、国家工业产权局（</w:t>
            </w:r>
            <w:r w:rsidRPr="001A072C">
              <w:rPr>
                <w:rFonts w:hint="eastAsia"/>
                <w:lang w:eastAsia="zh-CN"/>
              </w:rPr>
              <w:t>INPI</w:t>
            </w:r>
            <w:r w:rsidRPr="00D52A15">
              <w:rPr>
                <w:rFonts w:eastAsia="SimSun" w:hAnsi="SimSun" w:hint="eastAsia"/>
                <w:lang w:eastAsia="zh-CN"/>
              </w:rPr>
              <w:t>）及巴西小微企业服务局（</w:t>
            </w:r>
            <w:r w:rsidRPr="001A072C">
              <w:rPr>
                <w:rFonts w:hint="eastAsia"/>
                <w:lang w:eastAsia="zh-CN"/>
              </w:rPr>
              <w:t>SEBRAE</w:t>
            </w:r>
            <w:r w:rsidRPr="00D52A15">
              <w:rPr>
                <w:rFonts w:eastAsia="SimSun" w:hAnsi="SimSun" w:hint="eastAsia"/>
                <w:lang w:eastAsia="zh-CN"/>
              </w:rPr>
              <w:t>）的代表。还聘请了两名国家项目顾问提供支持。</w:t>
            </w:r>
          </w:p>
          <w:p w14:paraId="30B119F7" w14:textId="3DD645FB"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范围界定研究</w:t>
            </w:r>
            <w:r w:rsidRPr="00D52A15">
              <w:rPr>
                <w:rFonts w:eastAsia="SimSun" w:hAnsi="SimSun" w:hint="eastAsia"/>
                <w:lang w:eastAsia="zh-CN"/>
              </w:rPr>
              <w:t>：关于可能受益于集体商标使用的潜在生产者群体及其产品的范围界定研究由国家项目顾问以葡萄牙文编写，已于</w:t>
            </w:r>
            <w:r w:rsidRPr="001A072C">
              <w:rPr>
                <w:rFonts w:hint="eastAsia"/>
                <w:lang w:eastAsia="zh-CN"/>
              </w:rPr>
              <w:t>2021</w:t>
            </w:r>
            <w:r w:rsidRPr="00D52A15">
              <w:rPr>
                <w:rFonts w:eastAsia="SimSun" w:hAnsi="SimSun" w:hint="eastAsia"/>
                <w:lang w:eastAsia="zh-CN"/>
              </w:rPr>
              <w:t>年</w:t>
            </w:r>
            <w:r w:rsidRPr="001A072C">
              <w:rPr>
                <w:rFonts w:hint="eastAsia"/>
                <w:lang w:eastAsia="zh-CN"/>
              </w:rPr>
              <w:t>6</w:t>
            </w:r>
            <w:r w:rsidRPr="00D52A15">
              <w:rPr>
                <w:rFonts w:eastAsia="SimSun" w:hAnsi="SimSun" w:hint="eastAsia"/>
                <w:lang w:eastAsia="zh-CN"/>
              </w:rPr>
              <w:t>月完成。该范围界定研究还以英文提供。</w:t>
            </w:r>
          </w:p>
          <w:p w14:paraId="153DF246" w14:textId="70E271BE"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信息活动</w:t>
            </w:r>
            <w:r w:rsidRPr="00D52A15">
              <w:rPr>
                <w:rFonts w:eastAsia="SimSun" w:hAnsi="SimSun" w:hint="eastAsia"/>
                <w:lang w:eastAsia="zh-CN"/>
              </w:rPr>
              <w:t>：于</w:t>
            </w:r>
            <w:r w:rsidRPr="001A072C">
              <w:rPr>
                <w:rFonts w:hint="eastAsia"/>
                <w:lang w:eastAsia="zh-CN"/>
              </w:rPr>
              <w:t>2021</w:t>
            </w:r>
            <w:r w:rsidRPr="00D52A15">
              <w:rPr>
                <w:rFonts w:eastAsia="SimSun" w:hAnsi="SimSun" w:hint="eastAsia"/>
                <w:lang w:eastAsia="zh-CN"/>
              </w:rPr>
              <w:t>年</w:t>
            </w:r>
            <w:r w:rsidRPr="001A072C">
              <w:rPr>
                <w:rFonts w:hint="eastAsia"/>
                <w:lang w:eastAsia="zh-CN"/>
              </w:rPr>
              <w:t>7</w:t>
            </w:r>
            <w:r w:rsidRPr="00D52A15">
              <w:rPr>
                <w:rFonts w:eastAsia="SimSun" w:hAnsi="SimSun" w:hint="eastAsia"/>
                <w:lang w:eastAsia="zh-CN"/>
              </w:rPr>
              <w:t>月</w:t>
            </w:r>
            <w:r w:rsidRPr="001A072C">
              <w:rPr>
                <w:rFonts w:hint="eastAsia"/>
                <w:lang w:eastAsia="zh-CN"/>
              </w:rPr>
              <w:t>5</w:t>
            </w:r>
            <w:r w:rsidRPr="00D52A15">
              <w:rPr>
                <w:rFonts w:eastAsia="SimSun" w:hAnsi="SimSun" w:hint="eastAsia"/>
                <w:lang w:eastAsia="zh-CN"/>
              </w:rPr>
              <w:t>日至</w:t>
            </w:r>
            <w:r w:rsidRPr="001A072C">
              <w:rPr>
                <w:rFonts w:hint="eastAsia"/>
                <w:lang w:eastAsia="zh-CN"/>
              </w:rPr>
              <w:t>6</w:t>
            </w:r>
            <w:r w:rsidRPr="00D52A15">
              <w:rPr>
                <w:rFonts w:eastAsia="SimSun" w:hAnsi="SimSun" w:hint="eastAsia"/>
                <w:lang w:eastAsia="zh-CN"/>
              </w:rPr>
              <w:t>日在泰菲国家森林举办了关于使用集体商标潜在益处的信息活动。由于</w:t>
            </w:r>
            <w:r w:rsidRPr="001A072C">
              <w:rPr>
                <w:rFonts w:hint="eastAsia"/>
                <w:lang w:eastAsia="zh-CN"/>
              </w:rPr>
              <w:t>COVID-19</w:t>
            </w:r>
            <w:r w:rsidRPr="00D52A15">
              <w:rPr>
                <w:rFonts w:eastAsia="SimSun" w:hAnsi="SimSun" w:hint="eastAsia"/>
                <w:lang w:eastAsia="zh-CN"/>
              </w:rPr>
              <w:t>大流行，由两名国家项目顾代表产权组织参与该培训。为期两天的活动包括实地考察选定协会的生产场所。</w:t>
            </w:r>
          </w:p>
          <w:p w14:paraId="04841D3B" w14:textId="101DD274"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选定产品并指定</w:t>
            </w:r>
            <w:r w:rsidRPr="001A072C">
              <w:rPr>
                <w:rFonts w:hint="eastAsia"/>
                <w:u w:val="single"/>
                <w:lang w:eastAsia="zh-CN"/>
              </w:rPr>
              <w:t>/</w:t>
            </w:r>
            <w:r w:rsidRPr="00D52A15">
              <w:rPr>
                <w:rFonts w:eastAsia="SimSun" w:hAnsi="SimSun" w:hint="eastAsia"/>
                <w:u w:val="single"/>
                <w:lang w:eastAsia="zh-CN"/>
              </w:rPr>
              <w:t>创建协会</w:t>
            </w:r>
            <w:r w:rsidRPr="00D52A15">
              <w:rPr>
                <w:rFonts w:eastAsia="SimSun" w:hAnsi="SimSun" w:hint="eastAsia"/>
                <w:lang w:eastAsia="zh-CN"/>
              </w:rPr>
              <w:t>：亚马逊地区泰菲和阿尔瓦雷斯的国家森林及周边地区农业提取物生产商协会（</w:t>
            </w:r>
            <w:r w:rsidRPr="001A072C">
              <w:rPr>
                <w:rFonts w:hint="eastAsia"/>
                <w:lang w:eastAsia="zh-CN"/>
              </w:rPr>
              <w:t>APAFE</w:t>
            </w:r>
            <w:r w:rsidRPr="00D52A15">
              <w:rPr>
                <w:rFonts w:eastAsia="SimSun" w:hAnsi="SimSun" w:hint="eastAsia"/>
                <w:lang w:eastAsia="zh-CN"/>
              </w:rPr>
              <w:t>）被选定为受益方，并为其开发和注册了集体商标。</w:t>
            </w:r>
            <w:r w:rsidRPr="00D52A15">
              <w:rPr>
                <w:rFonts w:eastAsia="SimSun" w:hAnsi="SimSun" w:hint="eastAsia"/>
                <w:iCs/>
                <w:lang w:eastAsia="zh-CN"/>
              </w:rPr>
              <w:t>其成员生产木薯粉及衍生产品、蜂蜜、坚果和油等。</w:t>
            </w:r>
          </w:p>
          <w:p w14:paraId="5B6223F1" w14:textId="705512AB"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APAFE</w:t>
            </w:r>
            <w:r w:rsidRPr="00D52A15">
              <w:rPr>
                <w:rFonts w:eastAsia="SimSun" w:hAnsi="SimSun" w:hint="eastAsia"/>
                <w:u w:val="single"/>
                <w:lang w:eastAsia="zh-CN"/>
              </w:rPr>
              <w:t>成员举办讲习班</w:t>
            </w:r>
            <w:r w:rsidRPr="00D52A15">
              <w:rPr>
                <w:rFonts w:eastAsia="SimSun" w:hAnsi="SimSun" w:hint="eastAsia"/>
                <w:lang w:eastAsia="zh-CN"/>
              </w:rPr>
              <w:t>：</w:t>
            </w:r>
            <w:r w:rsidRPr="001A072C">
              <w:rPr>
                <w:rFonts w:hint="eastAsia"/>
                <w:lang w:eastAsia="zh-CN"/>
              </w:rPr>
              <w:t>2021</w:t>
            </w:r>
            <w:r w:rsidRPr="00D52A15">
              <w:rPr>
                <w:rFonts w:eastAsia="SimSun" w:hAnsi="SimSun" w:hint="eastAsia"/>
                <w:lang w:eastAsia="zh-CN"/>
              </w:rPr>
              <w:t>年</w:t>
            </w:r>
            <w:r w:rsidRPr="001A072C">
              <w:rPr>
                <w:rFonts w:hint="eastAsia"/>
                <w:lang w:eastAsia="zh-CN"/>
              </w:rPr>
              <w:t>9</w:t>
            </w:r>
            <w:r w:rsidRPr="00D52A15">
              <w:rPr>
                <w:rFonts w:eastAsia="SimSun" w:hAnsi="SimSun" w:hint="eastAsia"/>
                <w:lang w:eastAsia="zh-CN"/>
              </w:rPr>
              <w:t>月</w:t>
            </w:r>
            <w:r w:rsidRPr="001A072C">
              <w:rPr>
                <w:rFonts w:hint="eastAsia"/>
                <w:lang w:eastAsia="zh-CN"/>
              </w:rPr>
              <w:t>13</w:t>
            </w:r>
            <w:r w:rsidRPr="00D52A15">
              <w:rPr>
                <w:rFonts w:eastAsia="SimSun" w:hAnsi="SimSun" w:hint="eastAsia"/>
                <w:lang w:eastAsia="zh-CN"/>
              </w:rPr>
              <w:t>日和</w:t>
            </w:r>
            <w:r w:rsidRPr="001A072C">
              <w:rPr>
                <w:rFonts w:hint="eastAsia"/>
                <w:lang w:eastAsia="zh-CN"/>
              </w:rPr>
              <w:t>11</w:t>
            </w:r>
            <w:r w:rsidRPr="00D52A15">
              <w:rPr>
                <w:rFonts w:eastAsia="SimSun" w:hAnsi="SimSun" w:hint="eastAsia"/>
                <w:lang w:eastAsia="zh-CN"/>
              </w:rPr>
              <w:t>月</w:t>
            </w:r>
            <w:r w:rsidRPr="001A072C">
              <w:rPr>
                <w:rFonts w:hint="eastAsia"/>
                <w:lang w:eastAsia="zh-CN"/>
              </w:rPr>
              <w:t>8</w:t>
            </w:r>
            <w:r w:rsidRPr="00D52A15">
              <w:rPr>
                <w:rFonts w:eastAsia="SimSun" w:hAnsi="SimSun" w:hint="eastAsia"/>
                <w:lang w:eastAsia="zh-CN"/>
              </w:rPr>
              <w:t>日举办了两期关于集体商标的讲习班。第一期讲习班的重点是确定集体商标所涵盖的商品清单、集体商标的使用条例和徽标。第二期讲习班旨在最终确定并提交集体商标的申请。由于</w:t>
            </w:r>
            <w:r w:rsidRPr="001A072C">
              <w:rPr>
                <w:rFonts w:hint="eastAsia"/>
                <w:lang w:eastAsia="zh-CN"/>
              </w:rPr>
              <w:t>COVID-19</w:t>
            </w:r>
            <w:r w:rsidRPr="00D52A15">
              <w:rPr>
                <w:rFonts w:eastAsia="SimSun" w:hAnsi="SimSun" w:hint="eastAsia"/>
                <w:lang w:eastAsia="zh-CN"/>
              </w:rPr>
              <w:t>大流行，由两名国家项目顾代表产权组织参与了这两期讲习班。</w:t>
            </w:r>
          </w:p>
          <w:p w14:paraId="5F09C7A4" w14:textId="3F9A3E18"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使用条例</w:t>
            </w:r>
            <w:r w:rsidRPr="00D52A15">
              <w:rPr>
                <w:rFonts w:eastAsia="SimSun" w:hAnsi="SimSun" w:hint="eastAsia"/>
                <w:lang w:eastAsia="zh-CN"/>
              </w:rPr>
              <w:t>：国家项目顾问用葡萄牙文起草了集体商标使用条例，随后由</w:t>
            </w:r>
            <w:r w:rsidRPr="001A072C">
              <w:rPr>
                <w:rFonts w:hint="eastAsia"/>
                <w:lang w:eastAsia="zh-CN"/>
              </w:rPr>
              <w:t>APAFE</w:t>
            </w:r>
            <w:r w:rsidRPr="00D52A15">
              <w:rPr>
                <w:rFonts w:eastAsia="SimSun" w:hAnsi="SimSun" w:hint="eastAsia"/>
                <w:lang w:eastAsia="zh-CN"/>
              </w:rPr>
              <w:t>成员通过。此外，还制定了集体商标控制计划。</w:t>
            </w:r>
          </w:p>
          <w:p w14:paraId="153CB86C" w14:textId="2551AD52"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徽标设计</w:t>
            </w:r>
            <w:r w:rsidRPr="00D52A15">
              <w:rPr>
                <w:rFonts w:eastAsia="SimSun" w:hAnsi="SimSun" w:hint="eastAsia"/>
                <w:lang w:eastAsia="zh-CN"/>
              </w:rPr>
              <w:t>：委托一家当地供应商设计集体商标的徽标。徽标已于</w:t>
            </w:r>
            <w:r w:rsidRPr="001A072C">
              <w:rPr>
                <w:rFonts w:hint="eastAsia"/>
                <w:lang w:eastAsia="zh-CN"/>
              </w:rPr>
              <w:t>2021</w:t>
            </w:r>
            <w:r w:rsidRPr="00D52A15">
              <w:rPr>
                <w:rFonts w:eastAsia="SimSun" w:hAnsi="SimSun" w:hint="eastAsia"/>
                <w:lang w:eastAsia="zh-CN"/>
              </w:rPr>
              <w:t>年</w:t>
            </w:r>
            <w:r w:rsidRPr="001A072C">
              <w:rPr>
                <w:rFonts w:hint="eastAsia"/>
                <w:lang w:eastAsia="zh-CN"/>
              </w:rPr>
              <w:t>11</w:t>
            </w:r>
            <w:r w:rsidRPr="00D52A15">
              <w:rPr>
                <w:rFonts w:eastAsia="SimSun" w:hAnsi="SimSun" w:hint="eastAsia"/>
                <w:lang w:eastAsia="zh-CN"/>
              </w:rPr>
              <w:t>月定稿。随后，产权组织和</w:t>
            </w:r>
            <w:r w:rsidRPr="001A072C">
              <w:rPr>
                <w:rFonts w:hint="eastAsia"/>
                <w:lang w:eastAsia="zh-CN"/>
              </w:rPr>
              <w:t>APAFE</w:t>
            </w:r>
            <w:r w:rsidRPr="00D52A15">
              <w:rPr>
                <w:rFonts w:eastAsia="SimSun" w:hAnsi="SimSun" w:hint="eastAsia"/>
                <w:lang w:eastAsia="zh-CN"/>
              </w:rPr>
              <w:t>在</w:t>
            </w:r>
            <w:r w:rsidRPr="001A072C">
              <w:rPr>
                <w:rFonts w:hint="eastAsia"/>
                <w:lang w:eastAsia="zh-CN"/>
              </w:rPr>
              <w:t>2022</w:t>
            </w:r>
            <w:r w:rsidRPr="00D52A15">
              <w:rPr>
                <w:rFonts w:eastAsia="SimSun" w:hAnsi="SimSun" w:hint="eastAsia"/>
                <w:lang w:eastAsia="zh-CN"/>
              </w:rPr>
              <w:t>年</w:t>
            </w:r>
            <w:r w:rsidRPr="001A072C">
              <w:rPr>
                <w:rFonts w:hint="eastAsia"/>
                <w:lang w:eastAsia="zh-CN"/>
              </w:rPr>
              <w:t>3</w:t>
            </w:r>
            <w:r w:rsidRPr="00D52A15">
              <w:rPr>
                <w:rFonts w:eastAsia="SimSun" w:hAnsi="SimSun" w:hint="eastAsia"/>
                <w:lang w:eastAsia="zh-CN"/>
              </w:rPr>
              <w:t>月拟定并签署了版权转让协议，将徽标版权正式转让给协会。</w:t>
            </w:r>
          </w:p>
          <w:p w14:paraId="7D5794BE" w14:textId="069BB5F0"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集体商标培训</w:t>
            </w:r>
            <w:r w:rsidRPr="00D52A15">
              <w:rPr>
                <w:rFonts w:eastAsia="SimSun" w:hAnsi="SimSun" w:hint="eastAsia"/>
                <w:lang w:eastAsia="zh-CN"/>
              </w:rPr>
              <w:t>：</w:t>
            </w:r>
            <w:r w:rsidRPr="001A072C">
              <w:rPr>
                <w:rFonts w:hint="eastAsia"/>
                <w:lang w:eastAsia="zh-CN"/>
              </w:rPr>
              <w:t>2022</w:t>
            </w:r>
            <w:r w:rsidRPr="00D52A15">
              <w:rPr>
                <w:rFonts w:eastAsia="SimSun" w:hAnsi="SimSun" w:hint="eastAsia"/>
                <w:lang w:eastAsia="zh-CN"/>
              </w:rPr>
              <w:t>年</w:t>
            </w:r>
            <w:r w:rsidRPr="001A072C">
              <w:rPr>
                <w:rFonts w:hint="eastAsia"/>
                <w:lang w:eastAsia="zh-CN"/>
              </w:rPr>
              <w:t>4</w:t>
            </w:r>
            <w:r w:rsidRPr="00D52A15">
              <w:rPr>
                <w:rFonts w:eastAsia="SimSun" w:hAnsi="SimSun" w:hint="eastAsia"/>
                <w:lang w:eastAsia="zh-CN"/>
              </w:rPr>
              <w:t>月</w:t>
            </w:r>
            <w:r w:rsidRPr="001A072C">
              <w:rPr>
                <w:rFonts w:hint="eastAsia"/>
                <w:lang w:eastAsia="zh-CN"/>
              </w:rPr>
              <w:t>4</w:t>
            </w:r>
            <w:r w:rsidRPr="00D52A15">
              <w:rPr>
                <w:rFonts w:eastAsia="SimSun" w:hAnsi="SimSun" w:hint="eastAsia"/>
                <w:lang w:eastAsia="zh-CN"/>
              </w:rPr>
              <w:t>日，在泰菲为</w:t>
            </w:r>
            <w:r w:rsidRPr="001A072C">
              <w:rPr>
                <w:rFonts w:hint="eastAsia"/>
                <w:lang w:eastAsia="zh-CN"/>
              </w:rPr>
              <w:t>APAFE</w:t>
            </w:r>
            <w:r w:rsidRPr="00D52A15">
              <w:rPr>
                <w:rFonts w:eastAsia="SimSun" w:hAnsi="SimSun" w:hint="eastAsia"/>
                <w:lang w:eastAsia="zh-CN"/>
              </w:rPr>
              <w:t>成员举办了集体商标使用培训。由于</w:t>
            </w:r>
            <w:r w:rsidRPr="001A072C">
              <w:rPr>
                <w:rFonts w:hint="eastAsia"/>
                <w:lang w:eastAsia="zh-CN"/>
              </w:rPr>
              <w:t>COVID-19</w:t>
            </w:r>
            <w:r w:rsidRPr="00D52A15">
              <w:rPr>
                <w:rFonts w:eastAsia="SimSun" w:hAnsi="SimSun" w:hint="eastAsia"/>
                <w:lang w:eastAsia="zh-CN"/>
              </w:rPr>
              <w:t>大流行，由两名国家项目顾代表产权组织参与该培训。培训旨在提高</w:t>
            </w:r>
            <w:r w:rsidRPr="001A072C">
              <w:rPr>
                <w:rFonts w:hint="eastAsia"/>
                <w:lang w:eastAsia="zh-CN"/>
              </w:rPr>
              <w:t>APAFE</w:t>
            </w:r>
            <w:r w:rsidRPr="00D52A15">
              <w:rPr>
                <w:rFonts w:eastAsia="SimSun" w:hAnsi="SimSun" w:hint="eastAsia"/>
                <w:lang w:eastAsia="zh-CN"/>
              </w:rPr>
              <w:t>成员管理和使用其集体商标的能力，培训内容包括使用条例和质量控制计划。</w:t>
            </w:r>
          </w:p>
          <w:p w14:paraId="27650389" w14:textId="11FE6070"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注册集体商标</w:t>
            </w:r>
            <w:r w:rsidRPr="00D52A15">
              <w:rPr>
                <w:rFonts w:eastAsia="SimSun" w:hAnsi="SimSun" w:hint="eastAsia"/>
                <w:lang w:eastAsia="zh-CN"/>
              </w:rPr>
              <w:t>：于</w:t>
            </w:r>
            <w:r w:rsidRPr="001A072C">
              <w:rPr>
                <w:rFonts w:hint="eastAsia"/>
                <w:lang w:eastAsia="zh-CN"/>
              </w:rPr>
              <w:t>2023</w:t>
            </w:r>
            <w:r w:rsidRPr="00D52A15">
              <w:rPr>
                <w:rFonts w:eastAsia="SimSun" w:hAnsi="SimSun" w:hint="eastAsia"/>
                <w:lang w:eastAsia="zh-CN"/>
              </w:rPr>
              <w:t>年</w:t>
            </w:r>
            <w:r w:rsidRPr="001A072C">
              <w:rPr>
                <w:rFonts w:hint="eastAsia"/>
                <w:lang w:eastAsia="zh-CN"/>
              </w:rPr>
              <w:t>1</w:t>
            </w:r>
            <w:r w:rsidRPr="00D52A15">
              <w:rPr>
                <w:rFonts w:eastAsia="SimSun" w:hAnsi="SimSun" w:hint="eastAsia"/>
                <w:lang w:eastAsia="zh-CN"/>
              </w:rPr>
              <w:t>月</w:t>
            </w:r>
            <w:r w:rsidRPr="001A072C">
              <w:rPr>
                <w:rFonts w:hint="eastAsia"/>
                <w:lang w:eastAsia="zh-CN"/>
              </w:rPr>
              <w:t>17</w:t>
            </w:r>
            <w:r w:rsidRPr="00D52A15">
              <w:rPr>
                <w:rFonts w:eastAsia="SimSun" w:hAnsi="SimSun" w:hint="eastAsia"/>
                <w:lang w:eastAsia="zh-CN"/>
              </w:rPr>
              <w:t>日颁发了注册证书。</w:t>
            </w:r>
          </w:p>
          <w:p w14:paraId="4C57570E" w14:textId="647C4FBB"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发布活动</w:t>
            </w:r>
            <w:r w:rsidRPr="00D52A15">
              <w:rPr>
                <w:rFonts w:eastAsia="SimSun" w:hAnsi="SimSun" w:hint="eastAsia"/>
                <w:lang w:eastAsia="zh-CN"/>
              </w:rPr>
              <w:t>：</w:t>
            </w:r>
            <w:r w:rsidRPr="001A072C">
              <w:rPr>
                <w:rFonts w:hint="eastAsia"/>
                <w:lang w:eastAsia="zh-CN"/>
              </w:rPr>
              <w:t>2023</w:t>
            </w:r>
            <w:r w:rsidRPr="00D52A15">
              <w:rPr>
                <w:rFonts w:eastAsia="SimSun" w:hAnsi="SimSun" w:hint="eastAsia"/>
                <w:lang w:eastAsia="zh-CN"/>
              </w:rPr>
              <w:t>年</w:t>
            </w:r>
            <w:r w:rsidRPr="001A072C">
              <w:rPr>
                <w:rFonts w:hint="eastAsia"/>
                <w:lang w:eastAsia="zh-CN"/>
              </w:rPr>
              <w:t>3</w:t>
            </w:r>
            <w:r w:rsidRPr="00D52A15">
              <w:rPr>
                <w:rFonts w:eastAsia="SimSun" w:hAnsi="SimSun" w:hint="eastAsia"/>
                <w:lang w:eastAsia="zh-CN"/>
              </w:rPr>
              <w:t>月</w:t>
            </w:r>
            <w:r w:rsidRPr="001A072C">
              <w:rPr>
                <w:rFonts w:hint="eastAsia"/>
                <w:lang w:eastAsia="zh-CN"/>
              </w:rPr>
              <w:t>30</w:t>
            </w:r>
            <w:r w:rsidRPr="00D52A15">
              <w:rPr>
                <w:rFonts w:eastAsia="SimSun" w:hAnsi="SimSun" w:hint="eastAsia"/>
                <w:lang w:eastAsia="zh-CN"/>
              </w:rPr>
              <w:t>日在马瑙斯举行了集体商标的发布活动。还组织了一次对泰菲的实地考察，与</w:t>
            </w:r>
            <w:r w:rsidRPr="001A072C">
              <w:rPr>
                <w:rFonts w:hint="eastAsia"/>
                <w:lang w:eastAsia="zh-CN"/>
              </w:rPr>
              <w:t>APAFE</w:t>
            </w:r>
            <w:r w:rsidRPr="00D52A15">
              <w:rPr>
                <w:rFonts w:eastAsia="SimSun" w:hAnsi="SimSun" w:hint="eastAsia"/>
                <w:lang w:eastAsia="zh-CN"/>
              </w:rPr>
              <w:t>生产者讨论集体商标的未来使用。</w:t>
            </w:r>
          </w:p>
          <w:p w14:paraId="2F02B0B1" w14:textId="18BDA66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意识提升材料</w:t>
            </w:r>
            <w:r w:rsidRPr="00D52A15">
              <w:rPr>
                <w:rFonts w:eastAsia="SimSun" w:hAnsi="SimSun" w:hint="eastAsia"/>
                <w:lang w:eastAsia="zh-CN"/>
              </w:rPr>
              <w:t>：巴西在本项目下编制的意识提升材料包括一份实用指南、一份宣传单和一段葡萄牙文短视频。短视频还配有英文字幕。</w:t>
            </w:r>
          </w:p>
          <w:p w14:paraId="30DC847A" w14:textId="092EC23A" w:rsidR="00DC503C" w:rsidRPr="001A072C" w:rsidRDefault="00A263D1" w:rsidP="00B80EAF">
            <w:pPr>
              <w:pStyle w:val="TableParagraph"/>
              <w:tabs>
                <w:tab w:val="left" w:pos="6841"/>
              </w:tabs>
              <w:overflowPunct w:val="0"/>
              <w:autoSpaceDE/>
              <w:autoSpaceDN/>
              <w:spacing w:afterLines="50" w:after="120" w:line="340" w:lineRule="atLeast"/>
              <w:ind w:left="541" w:right="166"/>
              <w:jc w:val="both"/>
              <w:rPr>
                <w:rFonts w:eastAsiaTheme="minorEastAsia"/>
                <w:lang w:eastAsia="zh-CN"/>
              </w:rPr>
            </w:pPr>
            <w:r w:rsidRPr="00D52A15">
              <w:rPr>
                <w:rFonts w:eastAsia="SimSun" w:hAnsi="SimSun" w:hint="eastAsia"/>
                <w:lang w:eastAsia="zh-CN"/>
              </w:rPr>
              <w:t>实用指南可在以下网址获取：</w:t>
            </w:r>
          </w:p>
          <w:p w14:paraId="0825D9CE" w14:textId="15AEB361" w:rsidR="00DC503C" w:rsidRPr="001A072C" w:rsidRDefault="00BF4329" w:rsidP="00A263D1">
            <w:pPr>
              <w:pStyle w:val="TableParagraph"/>
              <w:tabs>
                <w:tab w:val="left" w:pos="6841"/>
              </w:tabs>
              <w:overflowPunct w:val="0"/>
              <w:autoSpaceDE/>
              <w:autoSpaceDN/>
              <w:spacing w:afterLines="50" w:after="120" w:line="340" w:lineRule="atLeast"/>
              <w:ind w:left="541" w:right="166"/>
              <w:rPr>
                <w:lang w:eastAsia="zh-CN"/>
              </w:rPr>
            </w:pPr>
            <w:hyperlink r:id="rId22" w:history="1">
              <w:r w:rsidR="00A263D1" w:rsidRPr="001A072C">
                <w:rPr>
                  <w:rStyle w:val="Hyperlink"/>
                  <w:rFonts w:hint="eastAsia"/>
                  <w:lang w:eastAsia="zh-CN"/>
                </w:rPr>
                <w:t>www.gov.br/inpi/pt-br/central-de-conteudo/publicacoes/CartilhaMarcasColetivas_SebraeNacional_Ajustado_30623.pdf</w:t>
              </w:r>
            </w:hyperlink>
          </w:p>
          <w:p w14:paraId="074A1AC0" w14:textId="48C96765" w:rsidR="00DC503C" w:rsidRPr="001A072C" w:rsidRDefault="00A263D1" w:rsidP="00B80EAF">
            <w:pPr>
              <w:pStyle w:val="TableParagraph"/>
              <w:tabs>
                <w:tab w:val="left" w:pos="6841"/>
              </w:tabs>
              <w:overflowPunct w:val="0"/>
              <w:autoSpaceDE/>
              <w:autoSpaceDN/>
              <w:spacing w:afterLines="50" w:after="120" w:line="340" w:lineRule="atLeast"/>
              <w:ind w:left="541" w:right="166"/>
              <w:jc w:val="both"/>
              <w:rPr>
                <w:rFonts w:eastAsiaTheme="minorEastAsia"/>
                <w:lang w:eastAsia="zh-CN"/>
              </w:rPr>
            </w:pPr>
            <w:r w:rsidRPr="00D52A15">
              <w:rPr>
                <w:rFonts w:eastAsia="SimSun" w:hAnsi="SimSun" w:hint="eastAsia"/>
                <w:lang w:eastAsia="zh-CN"/>
              </w:rPr>
              <w:t>宣传单张可在以下网址获取：</w:t>
            </w:r>
          </w:p>
          <w:p w14:paraId="175825E7" w14:textId="41EEC9C5" w:rsidR="00DC503C" w:rsidRPr="001A072C" w:rsidRDefault="00BF4329" w:rsidP="00A263D1">
            <w:pPr>
              <w:pStyle w:val="TableParagraph"/>
              <w:tabs>
                <w:tab w:val="left" w:pos="6841"/>
              </w:tabs>
              <w:overflowPunct w:val="0"/>
              <w:autoSpaceDE/>
              <w:autoSpaceDN/>
              <w:spacing w:afterLines="50" w:after="120" w:line="340" w:lineRule="atLeast"/>
              <w:ind w:left="541" w:right="166"/>
              <w:rPr>
                <w:lang w:eastAsia="zh-CN"/>
              </w:rPr>
            </w:pPr>
            <w:hyperlink r:id="rId23" w:history="1">
              <w:r w:rsidR="00A263D1" w:rsidRPr="001A072C">
                <w:rPr>
                  <w:rStyle w:val="Hyperlink"/>
                  <w:rFonts w:hint="eastAsia"/>
                  <w:lang w:eastAsia="zh-CN"/>
                </w:rPr>
                <w:t>www.gov.br/inpi/pt-br/central-de-conteudo/publicacoes/marcascoletivasA4mar2023.pdf</w:t>
              </w:r>
            </w:hyperlink>
          </w:p>
          <w:p w14:paraId="56ECE79A" w14:textId="719067AD" w:rsidR="00DC503C" w:rsidRPr="001A072C" w:rsidRDefault="00A263D1" w:rsidP="00B80EAF">
            <w:pPr>
              <w:pStyle w:val="TableParagraph"/>
              <w:tabs>
                <w:tab w:val="left" w:pos="6841"/>
              </w:tabs>
              <w:overflowPunct w:val="0"/>
              <w:autoSpaceDE/>
              <w:autoSpaceDN/>
              <w:spacing w:afterLines="50" w:after="120" w:line="340" w:lineRule="atLeast"/>
              <w:ind w:left="541" w:right="166"/>
              <w:jc w:val="both"/>
              <w:rPr>
                <w:rFonts w:eastAsiaTheme="minorEastAsia"/>
                <w:lang w:eastAsia="zh-CN"/>
              </w:rPr>
            </w:pPr>
            <w:r w:rsidRPr="00D52A15">
              <w:rPr>
                <w:rFonts w:eastAsia="SimSun" w:hAnsi="SimSun" w:hint="eastAsia"/>
                <w:lang w:eastAsia="zh-CN"/>
              </w:rPr>
              <w:t>宣传视频可在以下网址获取：</w:t>
            </w:r>
          </w:p>
          <w:p w14:paraId="27D911D5" w14:textId="4BE65DD2" w:rsidR="00DC503C" w:rsidRPr="001A072C" w:rsidRDefault="00BF4329" w:rsidP="00A263D1">
            <w:pPr>
              <w:pStyle w:val="TableParagraph"/>
              <w:tabs>
                <w:tab w:val="left" w:pos="6841"/>
              </w:tabs>
              <w:overflowPunct w:val="0"/>
              <w:autoSpaceDE/>
              <w:autoSpaceDN/>
              <w:spacing w:afterLines="50" w:after="120" w:line="340" w:lineRule="atLeast"/>
              <w:ind w:left="541" w:right="166"/>
              <w:rPr>
                <w:rFonts w:eastAsiaTheme="minorEastAsia"/>
                <w:lang w:eastAsia="zh-CN"/>
              </w:rPr>
            </w:pPr>
            <w:hyperlink r:id="rId24" w:history="1">
              <w:r w:rsidR="00A263D1" w:rsidRPr="001A072C">
                <w:rPr>
                  <w:rStyle w:val="Hyperlink"/>
                  <w:rFonts w:hint="eastAsia"/>
                  <w:lang w:eastAsia="zh-CN"/>
                </w:rPr>
                <w:t>www.youtube.com/watch?v=JBpaJ7ppMJQ</w:t>
              </w:r>
            </w:hyperlink>
            <w:r w:rsidR="00A263D1" w:rsidRPr="00D52A15">
              <w:rPr>
                <w:rFonts w:eastAsia="SimSun" w:hAnsi="SimSun" w:hint="eastAsia"/>
                <w:lang w:eastAsia="zh-CN"/>
              </w:rPr>
              <w:t>；</w:t>
            </w:r>
            <w:hyperlink r:id="rId25" w:history="1">
              <w:r w:rsidR="00A263D1" w:rsidRPr="001A072C">
                <w:rPr>
                  <w:rStyle w:val="Hyperlink"/>
                  <w:rFonts w:hint="eastAsia"/>
                  <w:lang w:eastAsia="zh-CN"/>
                </w:rPr>
                <w:t>www.youtube.com/watch?v=ARInRNbfeE8</w:t>
              </w:r>
            </w:hyperlink>
            <w:r w:rsidR="00A263D1" w:rsidRPr="00D52A15">
              <w:rPr>
                <w:rFonts w:eastAsia="SimSun" w:hAnsi="SimSun" w:hint="eastAsia"/>
                <w:lang w:eastAsia="zh-CN"/>
              </w:rPr>
              <w:t>；和</w:t>
            </w:r>
            <w:hyperlink r:id="rId26" w:history="1">
              <w:r w:rsidR="00A263D1" w:rsidRPr="001A072C">
                <w:rPr>
                  <w:rStyle w:val="Hyperlink"/>
                  <w:rFonts w:hint="eastAsia"/>
                  <w:lang w:eastAsia="zh-CN"/>
                </w:rPr>
                <w:t>www.youtube.com/watch?v=V1kOz1B1_UU</w:t>
              </w:r>
            </w:hyperlink>
          </w:p>
          <w:p w14:paraId="21BB4411" w14:textId="77777777"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u w:val="single"/>
                <w:lang w:eastAsia="zh-CN"/>
              </w:rPr>
            </w:pPr>
            <w:r w:rsidRPr="00D52A15">
              <w:rPr>
                <w:rFonts w:eastAsia="SimSun" w:hAnsi="SimSun" w:hint="eastAsia"/>
                <w:u w:val="single"/>
                <w:lang w:eastAsia="zh-CN"/>
              </w:rPr>
              <w:t>菲律宾</w:t>
            </w:r>
          </w:p>
          <w:p w14:paraId="28F010DF" w14:textId="035033BA"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jc w:val="both"/>
              <w:rPr>
                <w:rFonts w:eastAsia="Arial"/>
                <w:lang w:eastAsia="zh-CN"/>
              </w:rPr>
            </w:pPr>
            <w:r w:rsidRPr="001A072C">
              <w:rPr>
                <w:rFonts w:hint="eastAsia"/>
                <w:u w:val="single"/>
                <w:lang w:eastAsia="zh-CN"/>
              </w:rPr>
              <w:t>团队组成和国家层面的项目计划</w:t>
            </w:r>
            <w:r w:rsidRPr="001A072C">
              <w:rPr>
                <w:rFonts w:hint="eastAsia"/>
                <w:lang w:eastAsia="zh-CN"/>
              </w:rPr>
              <w:t>：2020年12月，起草并批准了菲律宾的</w:t>
            </w:r>
            <w:r w:rsidRPr="00D52A15">
              <w:rPr>
                <w:rFonts w:hAnsi="SimSun" w:hint="eastAsia"/>
                <w:lang w:eastAsia="zh-CN"/>
              </w:rPr>
              <w:t>国家层面项目计划。</w:t>
            </w:r>
            <w:r w:rsidRPr="001A072C">
              <w:rPr>
                <w:rFonts w:hint="eastAsia"/>
                <w:lang w:eastAsia="zh-CN"/>
              </w:rPr>
              <w:t>菲律宾</w:t>
            </w:r>
            <w:r w:rsidRPr="00D52A15">
              <w:rPr>
                <w:rFonts w:hAnsi="SimSun" w:hint="eastAsia"/>
                <w:lang w:eastAsia="zh-CN"/>
              </w:rPr>
              <w:t>在国家知识产权局（</w:t>
            </w:r>
            <w:r w:rsidRPr="001A072C">
              <w:rPr>
                <w:rFonts w:eastAsia="Arial" w:hint="eastAsia"/>
                <w:lang w:eastAsia="zh-CN"/>
              </w:rPr>
              <w:t>IPOPHL</w:t>
            </w:r>
            <w:r w:rsidRPr="00D52A15">
              <w:rPr>
                <w:rFonts w:hAnsi="SimSun" w:hint="eastAsia"/>
                <w:lang w:eastAsia="zh-CN"/>
              </w:rPr>
              <w:t>）内指定了一名当地项目联络点。还聘请了一名国家项目顾问提供支持。</w:t>
            </w:r>
          </w:p>
          <w:p w14:paraId="2D54532F" w14:textId="0E42E02A"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范围界定研究</w:t>
            </w:r>
            <w:r w:rsidRPr="00D52A15">
              <w:rPr>
                <w:rFonts w:eastAsia="SimSun" w:hAnsi="SimSun" w:hint="eastAsia"/>
                <w:lang w:eastAsia="zh-CN"/>
              </w:rPr>
              <w:t>：关于可能受益于集体商标使用的潜在生产者群体及其产品的范围界定研究由国家项目顾问以英文编写，已于</w:t>
            </w:r>
            <w:r w:rsidRPr="001A072C">
              <w:rPr>
                <w:rFonts w:hint="eastAsia"/>
                <w:lang w:eastAsia="zh-CN"/>
              </w:rPr>
              <w:t>2021</w:t>
            </w:r>
            <w:r w:rsidRPr="00D52A15">
              <w:rPr>
                <w:rFonts w:eastAsia="SimSun" w:hAnsi="SimSun" w:hint="eastAsia"/>
                <w:lang w:eastAsia="zh-CN"/>
              </w:rPr>
              <w:t>年</w:t>
            </w:r>
            <w:r w:rsidRPr="001A072C">
              <w:rPr>
                <w:rFonts w:hint="eastAsia"/>
                <w:lang w:eastAsia="zh-CN"/>
              </w:rPr>
              <w:t>5</w:t>
            </w:r>
            <w:r w:rsidRPr="00D52A15">
              <w:rPr>
                <w:rFonts w:eastAsia="SimSun" w:hAnsi="SimSun" w:hint="eastAsia"/>
                <w:lang w:eastAsia="zh-CN"/>
              </w:rPr>
              <w:t>月完成。</w:t>
            </w:r>
          </w:p>
          <w:p w14:paraId="2A1CE8EC" w14:textId="5838838E"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信息活动</w:t>
            </w:r>
            <w:r w:rsidRPr="00D52A15">
              <w:rPr>
                <w:rFonts w:eastAsia="SimSun" w:hAnsi="SimSun" w:hint="eastAsia"/>
                <w:lang w:eastAsia="zh-CN"/>
              </w:rPr>
              <w:t>：于</w:t>
            </w:r>
            <w:r w:rsidRPr="001A072C">
              <w:rPr>
                <w:rFonts w:hint="eastAsia"/>
                <w:lang w:eastAsia="zh-CN"/>
              </w:rPr>
              <w:t>2021</w:t>
            </w:r>
            <w:r w:rsidRPr="00D52A15">
              <w:rPr>
                <w:rFonts w:eastAsia="SimSun" w:hAnsi="SimSun" w:hint="eastAsia"/>
                <w:lang w:eastAsia="zh-CN"/>
              </w:rPr>
              <w:t>年</w:t>
            </w:r>
            <w:r w:rsidRPr="001A072C">
              <w:rPr>
                <w:rFonts w:hint="eastAsia"/>
                <w:lang w:eastAsia="zh-CN"/>
              </w:rPr>
              <w:t>4</w:t>
            </w:r>
            <w:r w:rsidRPr="00D52A15">
              <w:rPr>
                <w:rFonts w:eastAsia="SimSun" w:hAnsi="SimSun" w:hint="eastAsia"/>
                <w:lang w:eastAsia="zh-CN"/>
              </w:rPr>
              <w:t>月</w:t>
            </w:r>
            <w:r w:rsidRPr="001A072C">
              <w:rPr>
                <w:rFonts w:hint="eastAsia"/>
                <w:lang w:eastAsia="zh-CN"/>
              </w:rPr>
              <w:t>14</w:t>
            </w:r>
            <w:r w:rsidRPr="00D52A15">
              <w:rPr>
                <w:rFonts w:eastAsia="SimSun" w:hAnsi="SimSun" w:hint="eastAsia"/>
                <w:lang w:eastAsia="zh-CN"/>
              </w:rPr>
              <w:t>日至</w:t>
            </w:r>
            <w:r w:rsidRPr="001A072C">
              <w:rPr>
                <w:rFonts w:hint="eastAsia"/>
                <w:lang w:eastAsia="zh-CN"/>
              </w:rPr>
              <w:t>16</w:t>
            </w:r>
            <w:r w:rsidRPr="00D52A15">
              <w:rPr>
                <w:rFonts w:eastAsia="SimSun" w:hAnsi="SimSun" w:hint="eastAsia"/>
                <w:lang w:eastAsia="zh-CN"/>
              </w:rPr>
              <w:t>日以混合形式举办了关于使用集体商标潜在益处的信息活动。由于</w:t>
            </w:r>
            <w:r w:rsidRPr="001A072C">
              <w:rPr>
                <w:rFonts w:hint="eastAsia"/>
                <w:lang w:eastAsia="zh-CN"/>
              </w:rPr>
              <w:t>COVID-19</w:t>
            </w:r>
            <w:r w:rsidRPr="00D52A15">
              <w:rPr>
                <w:rFonts w:eastAsia="SimSun" w:hAnsi="SimSun" w:hint="eastAsia"/>
                <w:lang w:eastAsia="zh-CN"/>
              </w:rPr>
              <w:t>大流行，信息活动分三天举行，面向来自不同省份的三组霹雳果生产者、贸易商和加工商。</w:t>
            </w:r>
          </w:p>
          <w:p w14:paraId="32207FB9" w14:textId="5A653DFE"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选定产品并指定</w:t>
            </w:r>
            <w:r w:rsidRPr="001A072C">
              <w:rPr>
                <w:rFonts w:hint="eastAsia"/>
                <w:u w:val="single"/>
                <w:lang w:eastAsia="zh-CN"/>
              </w:rPr>
              <w:t>/</w:t>
            </w:r>
            <w:r w:rsidRPr="00D52A15">
              <w:rPr>
                <w:rFonts w:eastAsia="SimSun" w:hAnsi="SimSun" w:hint="eastAsia"/>
                <w:u w:val="single"/>
                <w:lang w:eastAsia="zh-CN"/>
              </w:rPr>
              <w:t>创建协会</w:t>
            </w:r>
            <w:r w:rsidRPr="00D52A15">
              <w:rPr>
                <w:rFonts w:eastAsia="SimSun" w:hAnsi="SimSun" w:hint="eastAsia"/>
                <w:lang w:eastAsia="zh-CN"/>
              </w:rPr>
              <w:t>：</w:t>
            </w:r>
            <w:r w:rsidRPr="001A072C">
              <w:rPr>
                <w:rFonts w:eastAsia="SimSun" w:hAnsi="SimSun" w:hint="eastAsia"/>
                <w:lang w:eastAsia="zh-CN"/>
              </w:rPr>
              <w:t>“比科尔的骄傲”</w:t>
            </w:r>
            <w:r w:rsidRPr="00D52A15">
              <w:rPr>
                <w:rFonts w:eastAsia="SimSun" w:hAnsi="SimSun" w:hint="eastAsia"/>
                <w:lang w:eastAsia="zh-CN"/>
              </w:rPr>
              <w:t>（</w:t>
            </w:r>
            <w:r w:rsidRPr="001A072C">
              <w:rPr>
                <w:rFonts w:hint="eastAsia"/>
                <w:lang w:eastAsia="zh-CN"/>
              </w:rPr>
              <w:t>OKB</w:t>
            </w:r>
            <w:r w:rsidRPr="00D52A15">
              <w:rPr>
                <w:rFonts w:eastAsia="SimSun" w:hAnsi="SimSun" w:hint="eastAsia"/>
                <w:lang w:eastAsia="zh-CN"/>
              </w:rPr>
              <w:t>）协会被选定为受益方，并为其开发和注册了集体商标。其成员利用热带树木</w:t>
            </w:r>
            <w:r w:rsidRPr="001A072C">
              <w:rPr>
                <w:rFonts w:eastAsia="SimSun" w:hAnsi="SimSun" w:hint="eastAsia"/>
                <w:lang w:eastAsia="zh-CN"/>
              </w:rPr>
              <w:t>“霹雳果树”生</w:t>
            </w:r>
            <w:r w:rsidRPr="00D52A15">
              <w:rPr>
                <w:rFonts w:eastAsia="SimSun" w:hAnsi="SimSun" w:hint="eastAsia"/>
                <w:lang w:eastAsia="zh-CN"/>
              </w:rPr>
              <w:t>产不同类型产品，比如坚果、糕点、以果壳制作的手工艺品和以油制作的化妆品等。</w:t>
            </w:r>
          </w:p>
          <w:p w14:paraId="23D0BBD1" w14:textId="3364AEB2"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OKB</w:t>
            </w:r>
            <w:r w:rsidRPr="00D52A15">
              <w:rPr>
                <w:rFonts w:eastAsia="SimSun" w:hAnsi="SimSun" w:hint="eastAsia"/>
                <w:u w:val="single"/>
                <w:lang w:eastAsia="zh-CN"/>
              </w:rPr>
              <w:t>成员举办讲习班</w:t>
            </w:r>
            <w:r w:rsidRPr="00D52A15">
              <w:rPr>
                <w:rFonts w:eastAsia="SimSun" w:hAnsi="SimSun" w:hint="eastAsia"/>
                <w:lang w:eastAsia="zh-CN"/>
              </w:rPr>
              <w:t>：由于</w:t>
            </w:r>
            <w:r w:rsidRPr="001A072C">
              <w:rPr>
                <w:rFonts w:hint="eastAsia"/>
                <w:lang w:eastAsia="zh-CN"/>
              </w:rPr>
              <w:t>COVID-19</w:t>
            </w:r>
            <w:r w:rsidRPr="00D52A15">
              <w:rPr>
                <w:rFonts w:eastAsia="SimSun" w:hAnsi="SimSun" w:hint="eastAsia"/>
                <w:lang w:eastAsia="zh-CN"/>
              </w:rPr>
              <w:t>大流行，于</w:t>
            </w:r>
            <w:r w:rsidRPr="001A072C">
              <w:rPr>
                <w:rFonts w:hint="eastAsia"/>
                <w:lang w:eastAsia="zh-CN"/>
              </w:rPr>
              <w:t>2021</w:t>
            </w:r>
            <w:r w:rsidRPr="00D52A15">
              <w:rPr>
                <w:rFonts w:eastAsia="SimSun" w:hAnsi="SimSun" w:hint="eastAsia"/>
                <w:lang w:eastAsia="zh-CN"/>
              </w:rPr>
              <w:t>年</w:t>
            </w:r>
            <w:r w:rsidRPr="001A072C">
              <w:rPr>
                <w:rFonts w:hint="eastAsia"/>
                <w:lang w:eastAsia="zh-CN"/>
              </w:rPr>
              <w:t>8</w:t>
            </w:r>
            <w:r w:rsidRPr="00D52A15">
              <w:rPr>
                <w:rFonts w:eastAsia="SimSun" w:hAnsi="SimSun" w:hint="eastAsia"/>
                <w:lang w:eastAsia="zh-CN"/>
              </w:rPr>
              <w:t>月</w:t>
            </w:r>
            <w:r w:rsidRPr="001A072C">
              <w:rPr>
                <w:rFonts w:hint="eastAsia"/>
                <w:lang w:eastAsia="zh-CN"/>
              </w:rPr>
              <w:t>11</w:t>
            </w:r>
            <w:r w:rsidRPr="00D52A15">
              <w:rPr>
                <w:rFonts w:eastAsia="SimSun" w:hAnsi="SimSun" w:hint="eastAsia"/>
                <w:lang w:eastAsia="zh-CN"/>
              </w:rPr>
              <w:t>日至</w:t>
            </w:r>
            <w:r w:rsidRPr="001A072C">
              <w:rPr>
                <w:rFonts w:hint="eastAsia"/>
                <w:lang w:eastAsia="zh-CN"/>
              </w:rPr>
              <w:t>12</w:t>
            </w:r>
            <w:r w:rsidRPr="00D52A15">
              <w:rPr>
                <w:rFonts w:eastAsia="SimSun" w:hAnsi="SimSun" w:hint="eastAsia"/>
                <w:lang w:eastAsia="zh-CN"/>
              </w:rPr>
              <w:t>日以及</w:t>
            </w:r>
            <w:r w:rsidRPr="001A072C">
              <w:rPr>
                <w:rFonts w:hint="eastAsia"/>
                <w:lang w:eastAsia="zh-CN"/>
              </w:rPr>
              <w:t>9</w:t>
            </w:r>
            <w:r w:rsidRPr="00D52A15">
              <w:rPr>
                <w:rFonts w:eastAsia="SimSun" w:hAnsi="SimSun" w:hint="eastAsia"/>
                <w:lang w:eastAsia="zh-CN"/>
              </w:rPr>
              <w:t>月</w:t>
            </w:r>
            <w:r w:rsidRPr="001A072C">
              <w:rPr>
                <w:rFonts w:hint="eastAsia"/>
                <w:lang w:eastAsia="zh-CN"/>
              </w:rPr>
              <w:t>7</w:t>
            </w:r>
            <w:r w:rsidRPr="00D52A15">
              <w:rPr>
                <w:rFonts w:eastAsia="SimSun" w:hAnsi="SimSun" w:hint="eastAsia"/>
                <w:lang w:eastAsia="zh-CN"/>
              </w:rPr>
              <w:t>日和</w:t>
            </w:r>
            <w:r w:rsidRPr="001A072C">
              <w:rPr>
                <w:rFonts w:hint="eastAsia"/>
                <w:lang w:eastAsia="zh-CN"/>
              </w:rPr>
              <w:t>16</w:t>
            </w:r>
            <w:r w:rsidRPr="00D52A15">
              <w:rPr>
                <w:rFonts w:eastAsia="SimSun" w:hAnsi="SimSun" w:hint="eastAsia"/>
                <w:lang w:eastAsia="zh-CN"/>
              </w:rPr>
              <w:t>日通过</w:t>
            </w:r>
            <w:r w:rsidRPr="001A072C">
              <w:rPr>
                <w:rFonts w:hint="eastAsia"/>
                <w:lang w:eastAsia="zh-CN"/>
              </w:rPr>
              <w:t>Zoom</w:t>
            </w:r>
            <w:r w:rsidRPr="00D52A15">
              <w:rPr>
                <w:rFonts w:eastAsia="SimSun" w:hAnsi="SimSun" w:hint="eastAsia"/>
                <w:lang w:eastAsia="zh-CN"/>
              </w:rPr>
              <w:t>以虚拟形式举办了关于其集体商标要素的讲习班。讲习班的重点是使用条例、涵盖的商品清单和徽标设计。</w:t>
            </w:r>
          </w:p>
          <w:p w14:paraId="19C21213" w14:textId="6AC1C9C3"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使用条例</w:t>
            </w:r>
            <w:r w:rsidRPr="00D52A15">
              <w:rPr>
                <w:rFonts w:eastAsia="SimSun" w:hAnsi="SimSun" w:hint="eastAsia"/>
                <w:lang w:eastAsia="zh-CN"/>
              </w:rPr>
              <w:t>：国家项目顾问用英文起草了集体商标使用条例，随后由</w:t>
            </w:r>
            <w:r w:rsidRPr="001A072C">
              <w:rPr>
                <w:rFonts w:hint="eastAsia"/>
                <w:lang w:eastAsia="zh-CN"/>
              </w:rPr>
              <w:t>OKB</w:t>
            </w:r>
            <w:r w:rsidRPr="00D52A15">
              <w:rPr>
                <w:rFonts w:eastAsia="SimSun" w:hAnsi="SimSun" w:hint="eastAsia"/>
                <w:lang w:eastAsia="zh-CN"/>
              </w:rPr>
              <w:t>成员通过。</w:t>
            </w:r>
          </w:p>
          <w:p w14:paraId="453C31E0" w14:textId="663905ED"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jc w:val="both"/>
              <w:rPr>
                <w:rFonts w:eastAsia="Arial"/>
                <w:lang w:eastAsia="zh-CN"/>
              </w:rPr>
            </w:pPr>
            <w:r w:rsidRPr="001A072C">
              <w:rPr>
                <w:rFonts w:hint="eastAsia"/>
                <w:u w:val="single"/>
                <w:lang w:eastAsia="zh-CN"/>
              </w:rPr>
              <w:t>徽标设计</w:t>
            </w:r>
            <w:r w:rsidRPr="001A072C">
              <w:rPr>
                <w:rFonts w:hint="eastAsia"/>
                <w:lang w:eastAsia="zh-CN"/>
              </w:rPr>
              <w:t>：委托一家当地供应商设计集体商标的徽标。徽标已于2021年12月定稿。随后，产权组织和OKB在2022年3月拟定并签署了版权转让协议，将徽标版权正式转让给协会。</w:t>
            </w:r>
          </w:p>
          <w:p w14:paraId="31524973" w14:textId="29C9AEE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注册集体商标</w:t>
            </w:r>
            <w:r w:rsidRPr="00D52A15">
              <w:rPr>
                <w:rFonts w:eastAsia="SimSun" w:hAnsi="SimSun" w:hint="eastAsia"/>
                <w:lang w:eastAsia="zh-CN"/>
              </w:rPr>
              <w:t>：于</w:t>
            </w:r>
            <w:r w:rsidRPr="001A072C">
              <w:rPr>
                <w:rFonts w:hint="eastAsia"/>
                <w:lang w:eastAsia="zh-CN"/>
              </w:rPr>
              <w:t>2022</w:t>
            </w:r>
            <w:r w:rsidRPr="00D52A15">
              <w:rPr>
                <w:rFonts w:eastAsia="SimSun" w:hAnsi="SimSun" w:hint="eastAsia"/>
                <w:lang w:eastAsia="zh-CN"/>
              </w:rPr>
              <w:t>年</w:t>
            </w:r>
            <w:r w:rsidRPr="001A072C">
              <w:rPr>
                <w:rFonts w:hint="eastAsia"/>
                <w:lang w:eastAsia="zh-CN"/>
              </w:rPr>
              <w:t>4</w:t>
            </w:r>
            <w:r w:rsidRPr="00D52A15">
              <w:rPr>
                <w:rFonts w:eastAsia="SimSun" w:hAnsi="SimSun" w:hint="eastAsia"/>
                <w:lang w:eastAsia="zh-CN"/>
              </w:rPr>
              <w:t>月</w:t>
            </w:r>
            <w:r w:rsidRPr="001A072C">
              <w:rPr>
                <w:rFonts w:hint="eastAsia"/>
                <w:lang w:eastAsia="zh-CN"/>
              </w:rPr>
              <w:t>25</w:t>
            </w:r>
            <w:r w:rsidRPr="00D52A15">
              <w:rPr>
                <w:rFonts w:eastAsia="SimSun" w:hAnsi="SimSun" w:hint="eastAsia"/>
                <w:lang w:eastAsia="zh-CN"/>
              </w:rPr>
              <w:t>日颁发了注册证书。</w:t>
            </w:r>
          </w:p>
          <w:p w14:paraId="3CD889E8" w14:textId="4256A438"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发布活动</w:t>
            </w:r>
            <w:r w:rsidRPr="00D52A15">
              <w:rPr>
                <w:rFonts w:eastAsia="SimSun" w:hAnsi="SimSun" w:hint="eastAsia"/>
                <w:lang w:eastAsia="zh-CN"/>
              </w:rPr>
              <w:t>：</w:t>
            </w:r>
            <w:r w:rsidRPr="001A072C">
              <w:rPr>
                <w:rFonts w:hint="eastAsia"/>
                <w:lang w:eastAsia="zh-CN"/>
              </w:rPr>
              <w:t>2022</w:t>
            </w:r>
            <w:r w:rsidRPr="00D52A15">
              <w:rPr>
                <w:rFonts w:eastAsia="SimSun" w:hAnsi="SimSun" w:hint="eastAsia"/>
                <w:lang w:eastAsia="zh-CN"/>
              </w:rPr>
              <w:t>年</w:t>
            </w:r>
            <w:r w:rsidRPr="001A072C">
              <w:rPr>
                <w:rFonts w:hint="eastAsia"/>
                <w:lang w:eastAsia="zh-CN"/>
              </w:rPr>
              <w:t>6</w:t>
            </w:r>
            <w:r w:rsidRPr="00D52A15">
              <w:rPr>
                <w:rFonts w:eastAsia="SimSun" w:hAnsi="SimSun" w:hint="eastAsia"/>
                <w:lang w:eastAsia="zh-CN"/>
              </w:rPr>
              <w:t>月</w:t>
            </w:r>
            <w:r w:rsidRPr="001A072C">
              <w:rPr>
                <w:rFonts w:hint="eastAsia"/>
                <w:lang w:eastAsia="zh-CN"/>
              </w:rPr>
              <w:t>14</w:t>
            </w:r>
            <w:r w:rsidRPr="00D52A15">
              <w:rPr>
                <w:rFonts w:eastAsia="SimSun" w:hAnsi="SimSun" w:hint="eastAsia"/>
                <w:lang w:eastAsia="zh-CN"/>
              </w:rPr>
              <w:t>日在黎牙实比市举行了集体商标的发布活动。还组织了一次实地考察，与</w:t>
            </w:r>
            <w:r w:rsidRPr="001A072C">
              <w:rPr>
                <w:rFonts w:hint="eastAsia"/>
                <w:lang w:eastAsia="zh-CN"/>
              </w:rPr>
              <w:t>OKB</w:t>
            </w:r>
            <w:r w:rsidRPr="00D52A15">
              <w:rPr>
                <w:rFonts w:eastAsia="SimSun" w:hAnsi="SimSun" w:hint="eastAsia"/>
                <w:lang w:eastAsia="zh-CN"/>
              </w:rPr>
              <w:t>生产者讨论集体商标的未来使用。</w:t>
            </w:r>
          </w:p>
          <w:p w14:paraId="29B8087A" w14:textId="10E6CCCB"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集体商标培训</w:t>
            </w:r>
            <w:r w:rsidRPr="00D52A15">
              <w:rPr>
                <w:rFonts w:eastAsia="SimSun" w:hAnsi="SimSun" w:hint="eastAsia"/>
                <w:lang w:eastAsia="zh-CN"/>
              </w:rPr>
              <w:t>：由于</w:t>
            </w:r>
            <w:r w:rsidRPr="001A072C">
              <w:rPr>
                <w:rFonts w:hint="eastAsia"/>
                <w:lang w:eastAsia="zh-CN"/>
              </w:rPr>
              <w:t>COVID-19</w:t>
            </w:r>
            <w:r w:rsidRPr="00D52A15">
              <w:rPr>
                <w:rFonts w:eastAsia="SimSun" w:hAnsi="SimSun" w:hint="eastAsia"/>
                <w:lang w:eastAsia="zh-CN"/>
              </w:rPr>
              <w:t>大流行，于</w:t>
            </w:r>
            <w:r w:rsidRPr="001A072C">
              <w:rPr>
                <w:rFonts w:hint="eastAsia"/>
                <w:lang w:eastAsia="zh-CN"/>
              </w:rPr>
              <w:t>2022</w:t>
            </w:r>
            <w:r w:rsidRPr="00D52A15">
              <w:rPr>
                <w:rFonts w:eastAsia="SimSun" w:hAnsi="SimSun" w:hint="eastAsia"/>
                <w:lang w:eastAsia="zh-CN"/>
              </w:rPr>
              <w:t>年</w:t>
            </w:r>
            <w:r w:rsidRPr="001A072C">
              <w:rPr>
                <w:rFonts w:hint="eastAsia"/>
                <w:lang w:eastAsia="zh-CN"/>
              </w:rPr>
              <w:t>10</w:t>
            </w:r>
            <w:r w:rsidRPr="00D52A15">
              <w:rPr>
                <w:rFonts w:eastAsia="SimSun" w:hAnsi="SimSun" w:hint="eastAsia"/>
                <w:lang w:eastAsia="zh-CN"/>
              </w:rPr>
              <w:t>月</w:t>
            </w:r>
            <w:r w:rsidRPr="001A072C">
              <w:rPr>
                <w:rFonts w:hint="eastAsia"/>
                <w:lang w:eastAsia="zh-CN"/>
              </w:rPr>
              <w:t>3</w:t>
            </w:r>
            <w:r w:rsidRPr="00D52A15">
              <w:rPr>
                <w:rFonts w:eastAsia="SimSun" w:hAnsi="SimSun" w:hint="eastAsia"/>
                <w:lang w:eastAsia="zh-CN"/>
              </w:rPr>
              <w:t>日至</w:t>
            </w:r>
            <w:r w:rsidRPr="001A072C">
              <w:rPr>
                <w:rFonts w:hint="eastAsia"/>
                <w:lang w:eastAsia="zh-CN"/>
              </w:rPr>
              <w:t>4</w:t>
            </w:r>
            <w:r w:rsidRPr="00D52A15">
              <w:rPr>
                <w:rFonts w:eastAsia="SimSun" w:hAnsi="SimSun" w:hint="eastAsia"/>
                <w:lang w:eastAsia="zh-CN"/>
              </w:rPr>
              <w:t>日和</w:t>
            </w:r>
            <w:r w:rsidRPr="001A072C">
              <w:rPr>
                <w:rFonts w:hint="eastAsia"/>
                <w:lang w:eastAsia="zh-CN"/>
              </w:rPr>
              <w:t>11</w:t>
            </w:r>
            <w:r w:rsidRPr="00D52A15">
              <w:rPr>
                <w:rFonts w:eastAsia="SimSun" w:hAnsi="SimSun" w:hint="eastAsia"/>
                <w:lang w:eastAsia="zh-CN"/>
              </w:rPr>
              <w:t>日，通过</w:t>
            </w:r>
            <w:r w:rsidRPr="001A072C">
              <w:rPr>
                <w:rFonts w:hint="eastAsia"/>
                <w:lang w:eastAsia="zh-CN"/>
              </w:rPr>
              <w:t>Zoom</w:t>
            </w:r>
            <w:r w:rsidRPr="00D52A15">
              <w:rPr>
                <w:rFonts w:eastAsia="SimSun" w:hAnsi="SimSun" w:hint="eastAsia"/>
                <w:lang w:eastAsia="zh-CN"/>
              </w:rPr>
              <w:t>为</w:t>
            </w:r>
            <w:r w:rsidRPr="001A072C">
              <w:rPr>
                <w:rFonts w:hint="eastAsia"/>
                <w:lang w:eastAsia="zh-CN"/>
              </w:rPr>
              <w:t>IPOPHL</w:t>
            </w:r>
            <w:r w:rsidRPr="00D52A15">
              <w:rPr>
                <w:rFonts w:eastAsia="SimSun" w:hAnsi="SimSun" w:hint="eastAsia"/>
                <w:lang w:eastAsia="zh-CN"/>
              </w:rPr>
              <w:t>工作人员举办了为期三天的培训，旨在进一步加强</w:t>
            </w:r>
            <w:r w:rsidRPr="001A072C">
              <w:rPr>
                <w:rFonts w:hint="eastAsia"/>
                <w:lang w:eastAsia="zh-CN"/>
              </w:rPr>
              <w:t>IPOPHL</w:t>
            </w:r>
            <w:r w:rsidRPr="00D52A15">
              <w:rPr>
                <w:rFonts w:eastAsia="SimSun" w:hAnsi="SimSun" w:hint="eastAsia"/>
                <w:lang w:eastAsia="zh-CN"/>
              </w:rPr>
              <w:t>工作人员的能力和知识储备，培训内容包括集体商标的益处、原产地标识、标准和要求、利益攸关方的参与以及协会的治理和管理。</w:t>
            </w:r>
          </w:p>
          <w:p w14:paraId="12450286" w14:textId="39E2C1A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OKB</w:t>
            </w:r>
            <w:r w:rsidRPr="00D52A15">
              <w:rPr>
                <w:rFonts w:eastAsia="SimSun" w:hAnsi="SimSun" w:hint="eastAsia"/>
                <w:u w:val="single"/>
                <w:lang w:eastAsia="zh-CN"/>
              </w:rPr>
              <w:t>成员举办按需的讲习班</w:t>
            </w:r>
            <w:r w:rsidRPr="00D52A15">
              <w:rPr>
                <w:rFonts w:eastAsia="SimSun" w:hAnsi="SimSun" w:hint="eastAsia"/>
                <w:lang w:eastAsia="zh-CN"/>
              </w:rPr>
              <w:t>：应要求，在</w:t>
            </w:r>
            <w:r w:rsidRPr="001A072C">
              <w:rPr>
                <w:rFonts w:hint="eastAsia"/>
                <w:lang w:eastAsia="zh-CN"/>
              </w:rPr>
              <w:t>2023</w:t>
            </w:r>
            <w:r w:rsidRPr="00D52A15">
              <w:rPr>
                <w:rFonts w:eastAsia="SimSun" w:hAnsi="SimSun" w:hint="eastAsia"/>
                <w:lang w:eastAsia="zh-CN"/>
              </w:rPr>
              <w:t>年</w:t>
            </w:r>
            <w:r w:rsidRPr="001A072C">
              <w:rPr>
                <w:rFonts w:hint="eastAsia"/>
                <w:lang w:eastAsia="zh-CN"/>
              </w:rPr>
              <w:t>3</w:t>
            </w:r>
            <w:r w:rsidRPr="00D52A15">
              <w:rPr>
                <w:rFonts w:eastAsia="SimSun" w:hAnsi="SimSun" w:hint="eastAsia"/>
                <w:lang w:eastAsia="zh-CN"/>
              </w:rPr>
              <w:t>月和</w:t>
            </w:r>
            <w:r w:rsidRPr="001A072C">
              <w:rPr>
                <w:rFonts w:hint="eastAsia"/>
                <w:lang w:eastAsia="zh-CN"/>
              </w:rPr>
              <w:t>4</w:t>
            </w:r>
            <w:r w:rsidRPr="00D52A15">
              <w:rPr>
                <w:rFonts w:eastAsia="SimSun" w:hAnsi="SimSun" w:hint="eastAsia"/>
                <w:lang w:eastAsia="zh-CN"/>
              </w:rPr>
              <w:t>月举办了五期讲习班，以加强</w:t>
            </w:r>
            <w:r w:rsidRPr="001A072C">
              <w:rPr>
                <w:rFonts w:hint="eastAsia"/>
                <w:lang w:eastAsia="zh-CN"/>
              </w:rPr>
              <w:t>OKB</w:t>
            </w:r>
            <w:r w:rsidRPr="00D52A15">
              <w:rPr>
                <w:rFonts w:eastAsia="SimSun" w:hAnsi="SimSun" w:hint="eastAsia"/>
                <w:lang w:eastAsia="zh-CN"/>
              </w:rPr>
              <w:t>成员管理和使用集体商标的能力。这些讲习班的内容包括集体商标的机遇和挑战、使用条例、标准和要求以及内部治理。</w:t>
            </w:r>
          </w:p>
          <w:p w14:paraId="4BC3AE56" w14:textId="5CD6F864"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意识提升材料</w:t>
            </w:r>
            <w:r w:rsidRPr="00D52A15">
              <w:rPr>
                <w:rFonts w:eastAsia="SimSun" w:hAnsi="SimSun" w:hint="eastAsia"/>
                <w:lang w:eastAsia="zh-CN"/>
              </w:rPr>
              <w:t>：菲律宾在本项目下编制的意识提升材料包括一份实用指南和一段英文短视频。此外，还制作了介绍</w:t>
            </w:r>
            <w:r w:rsidRPr="001A072C">
              <w:rPr>
                <w:rFonts w:hint="eastAsia"/>
                <w:lang w:eastAsia="zh-CN"/>
              </w:rPr>
              <w:t>OKB</w:t>
            </w:r>
            <w:r w:rsidRPr="00D52A15">
              <w:rPr>
                <w:rFonts w:eastAsia="SimSun" w:hAnsi="SimSun" w:hint="eastAsia"/>
                <w:lang w:eastAsia="zh-CN"/>
              </w:rPr>
              <w:t>协会及其新开发的集体商标的宣传单和小册子。</w:t>
            </w:r>
          </w:p>
          <w:p w14:paraId="373CECFF" w14:textId="07095DEA" w:rsidR="00DC503C" w:rsidRPr="001A072C" w:rsidRDefault="00A263D1" w:rsidP="00A263D1">
            <w:pPr>
              <w:pStyle w:val="TableParagraph"/>
              <w:tabs>
                <w:tab w:val="left" w:pos="6841"/>
              </w:tabs>
              <w:overflowPunct w:val="0"/>
              <w:autoSpaceDE/>
              <w:autoSpaceDN/>
              <w:spacing w:afterLines="50" w:after="120" w:line="340" w:lineRule="atLeast"/>
              <w:ind w:left="541" w:right="166"/>
              <w:rPr>
                <w:lang w:eastAsia="zh-CN"/>
              </w:rPr>
            </w:pPr>
            <w:r w:rsidRPr="00D52A15">
              <w:rPr>
                <w:rFonts w:eastAsia="SimSun" w:hAnsi="SimSun" w:hint="eastAsia"/>
                <w:lang w:eastAsia="zh-CN"/>
              </w:rPr>
              <w:t>实用指南可在</w:t>
            </w:r>
            <w:r w:rsidRPr="001A072C">
              <w:rPr>
                <w:rFonts w:hint="eastAsia"/>
                <w:lang w:eastAsia="zh-CN"/>
              </w:rPr>
              <w:t>IPOPHIL</w:t>
            </w:r>
            <w:r w:rsidRPr="00D52A15">
              <w:rPr>
                <w:rFonts w:eastAsia="SimSun" w:hAnsi="SimSun" w:hint="eastAsia"/>
                <w:lang w:eastAsia="zh-CN"/>
              </w:rPr>
              <w:t>的网站上获取：</w:t>
            </w:r>
            <w:hyperlink r:id="rId27" w:history="1">
              <w:r w:rsidR="00F475B8" w:rsidRPr="001A072C">
                <w:rPr>
                  <w:rStyle w:val="Hyperlink"/>
                  <w:rFonts w:hint="eastAsia"/>
                  <w:lang w:eastAsia="zh-CN"/>
                </w:rPr>
                <w:t>www.ipophil.gov.ph/trademark/</w:t>
              </w:r>
            </w:hyperlink>
          </w:p>
          <w:p w14:paraId="2775A649" w14:textId="19663999" w:rsidR="00DC503C" w:rsidRPr="001A072C" w:rsidRDefault="00A263D1" w:rsidP="00B80EAF">
            <w:pPr>
              <w:pStyle w:val="TableParagraph"/>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短视频可在产权组织专门为</w:t>
            </w:r>
            <w:hyperlink r:id="rId28" w:history="1">
              <w:r w:rsidRPr="00D52A15">
                <w:rPr>
                  <w:rStyle w:val="Hyperlink"/>
                  <w:rFonts w:eastAsia="SimSun" w:hAnsi="SimSun" w:hint="eastAsia"/>
                  <w:lang w:eastAsia="zh-CN"/>
                </w:rPr>
                <w:t>菲律宾</w:t>
              </w:r>
            </w:hyperlink>
            <w:r w:rsidRPr="00D52A15">
              <w:rPr>
                <w:rFonts w:eastAsia="SimSun" w:hAnsi="SimSun" w:hint="eastAsia"/>
                <w:lang w:eastAsia="zh-CN"/>
              </w:rPr>
              <w:t>开设的项目网页上查阅。</w:t>
            </w:r>
          </w:p>
          <w:p w14:paraId="68985B4F" w14:textId="77777777"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u w:val="single"/>
                <w:lang w:eastAsia="zh-CN"/>
              </w:rPr>
            </w:pPr>
            <w:r w:rsidRPr="00D52A15">
              <w:rPr>
                <w:rFonts w:eastAsia="SimSun" w:hAnsi="SimSun" w:hint="eastAsia"/>
                <w:u w:val="single"/>
                <w:lang w:eastAsia="zh-CN"/>
              </w:rPr>
              <w:t>突尼斯</w:t>
            </w:r>
          </w:p>
          <w:p w14:paraId="37F3D378" w14:textId="373ADAB1"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jc w:val="both"/>
              <w:rPr>
                <w:rFonts w:eastAsia="Arial"/>
                <w:lang w:eastAsia="zh-CN"/>
              </w:rPr>
            </w:pPr>
            <w:r w:rsidRPr="001A072C">
              <w:rPr>
                <w:rFonts w:hint="eastAsia"/>
                <w:u w:val="single"/>
                <w:lang w:eastAsia="zh-CN"/>
              </w:rPr>
              <w:t>团队组成和国家层面的项目计划</w:t>
            </w:r>
            <w:r w:rsidRPr="001A072C">
              <w:rPr>
                <w:rFonts w:hint="eastAsia"/>
                <w:lang w:eastAsia="zh-CN"/>
              </w:rPr>
              <w:t>：</w:t>
            </w:r>
            <w:r w:rsidRPr="001A072C">
              <w:rPr>
                <w:rFonts w:eastAsia="Arial" w:hint="eastAsia"/>
                <w:lang w:eastAsia="zh-CN"/>
              </w:rPr>
              <w:t>2021</w:t>
            </w:r>
            <w:r w:rsidRPr="00D52A15">
              <w:rPr>
                <w:rFonts w:hAnsi="SimSun" w:hint="eastAsia"/>
                <w:lang w:eastAsia="zh-CN"/>
              </w:rPr>
              <w:t>年</w:t>
            </w:r>
            <w:r w:rsidRPr="001A072C">
              <w:rPr>
                <w:rFonts w:eastAsia="Arial" w:hint="eastAsia"/>
                <w:lang w:eastAsia="zh-CN"/>
              </w:rPr>
              <w:t>3</w:t>
            </w:r>
            <w:r w:rsidRPr="00D52A15">
              <w:rPr>
                <w:rFonts w:hAnsi="SimSun" w:hint="eastAsia"/>
                <w:lang w:eastAsia="zh-CN"/>
              </w:rPr>
              <w:t>月，起草并批准了突尼斯的国家层面项目计划。突尼斯在国家知识产权局（</w:t>
            </w:r>
            <w:r w:rsidRPr="001A072C">
              <w:rPr>
                <w:rFonts w:eastAsia="Arial" w:hint="eastAsia"/>
                <w:lang w:eastAsia="zh-CN"/>
              </w:rPr>
              <w:t>INNORPI</w:t>
            </w:r>
            <w:r w:rsidRPr="00D52A15">
              <w:rPr>
                <w:rFonts w:hAnsi="SimSun" w:hint="eastAsia"/>
                <w:lang w:eastAsia="zh-CN"/>
              </w:rPr>
              <w:t>）内指定了一名当地项目联络点。还聘请了两名国家项目顾问提供支持</w:t>
            </w:r>
            <w:r w:rsidRPr="001A072C">
              <w:rPr>
                <w:rFonts w:hint="eastAsia"/>
                <w:lang w:eastAsia="zh-CN"/>
              </w:rPr>
              <w:t>。</w:t>
            </w:r>
          </w:p>
          <w:p w14:paraId="20048068" w14:textId="73917897"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范围界定研究</w:t>
            </w:r>
            <w:r w:rsidRPr="00D52A15">
              <w:rPr>
                <w:rFonts w:eastAsia="SimSun" w:hAnsi="SimSun" w:hint="eastAsia"/>
                <w:lang w:eastAsia="zh-CN"/>
              </w:rPr>
              <w:t>：关于可能受益于集体商标使用的潜在生产者群体及其产品的范围界定研究由国家项目顾问以法文编写，已于</w:t>
            </w:r>
            <w:r w:rsidRPr="001A072C">
              <w:rPr>
                <w:rFonts w:hint="eastAsia"/>
                <w:lang w:eastAsia="zh-CN"/>
              </w:rPr>
              <w:t>2021</w:t>
            </w:r>
            <w:r w:rsidRPr="00D52A15">
              <w:rPr>
                <w:rFonts w:eastAsia="SimSun" w:hAnsi="SimSun" w:hint="eastAsia"/>
                <w:lang w:eastAsia="zh-CN"/>
              </w:rPr>
              <w:t>年</w:t>
            </w:r>
            <w:r w:rsidRPr="001A072C">
              <w:rPr>
                <w:rFonts w:hint="eastAsia"/>
                <w:lang w:eastAsia="zh-CN"/>
              </w:rPr>
              <w:t>5</w:t>
            </w:r>
            <w:r w:rsidRPr="00D52A15">
              <w:rPr>
                <w:rFonts w:eastAsia="SimSun" w:hAnsi="SimSun" w:hint="eastAsia"/>
                <w:lang w:eastAsia="zh-CN"/>
              </w:rPr>
              <w:t>月完成。</w:t>
            </w:r>
          </w:p>
          <w:p w14:paraId="67BED924" w14:textId="1A19845D"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信息活动</w:t>
            </w:r>
            <w:r w:rsidRPr="00D52A15">
              <w:rPr>
                <w:rFonts w:eastAsia="SimSun" w:hAnsi="SimSun" w:hint="eastAsia"/>
                <w:lang w:eastAsia="zh-CN"/>
              </w:rPr>
              <w:t>：于</w:t>
            </w:r>
            <w:r w:rsidRPr="001A072C">
              <w:rPr>
                <w:rFonts w:hint="eastAsia"/>
                <w:lang w:eastAsia="zh-CN"/>
              </w:rPr>
              <w:t>2021</w:t>
            </w:r>
            <w:r w:rsidRPr="00D52A15">
              <w:rPr>
                <w:rFonts w:eastAsia="SimSun" w:hAnsi="SimSun" w:hint="eastAsia"/>
                <w:lang w:eastAsia="zh-CN"/>
              </w:rPr>
              <w:t>年</w:t>
            </w:r>
            <w:r w:rsidRPr="001A072C">
              <w:rPr>
                <w:rFonts w:hint="eastAsia"/>
                <w:lang w:eastAsia="zh-CN"/>
              </w:rPr>
              <w:t>6</w:t>
            </w:r>
            <w:r w:rsidRPr="00D52A15">
              <w:rPr>
                <w:rFonts w:eastAsia="SimSun" w:hAnsi="SimSun" w:hint="eastAsia"/>
                <w:lang w:eastAsia="zh-CN"/>
              </w:rPr>
              <w:t>月</w:t>
            </w:r>
            <w:r w:rsidRPr="001A072C">
              <w:rPr>
                <w:rFonts w:hint="eastAsia"/>
                <w:lang w:eastAsia="zh-CN"/>
              </w:rPr>
              <w:t>25</w:t>
            </w:r>
            <w:r w:rsidRPr="00D52A15">
              <w:rPr>
                <w:rFonts w:eastAsia="SimSun" w:hAnsi="SimSun" w:hint="eastAsia"/>
                <w:lang w:eastAsia="zh-CN"/>
              </w:rPr>
              <w:t>日以混合形式举办了关于使用集体商标潜在益处的信息活动。产权组织通过</w:t>
            </w:r>
            <w:r w:rsidRPr="001A072C">
              <w:rPr>
                <w:rFonts w:hint="eastAsia"/>
                <w:lang w:eastAsia="zh-CN"/>
              </w:rPr>
              <w:t>Zoom</w:t>
            </w:r>
            <w:r w:rsidRPr="00D52A15">
              <w:rPr>
                <w:rFonts w:eastAsia="SimSun" w:hAnsi="SimSun" w:hint="eastAsia"/>
                <w:lang w:eastAsia="zh-CN"/>
              </w:rPr>
              <w:t>以虚拟形式参与了该活动，两名国家项目顾问在现场出席。</w:t>
            </w:r>
          </w:p>
          <w:p w14:paraId="1F9D1F3C" w14:textId="560FD8F2"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选定产品并指定</w:t>
            </w:r>
            <w:r w:rsidRPr="001A072C">
              <w:rPr>
                <w:rFonts w:hint="eastAsia"/>
                <w:u w:val="single"/>
                <w:lang w:eastAsia="zh-CN"/>
              </w:rPr>
              <w:t>/</w:t>
            </w:r>
            <w:r w:rsidRPr="00D52A15">
              <w:rPr>
                <w:rFonts w:eastAsia="SimSun" w:hAnsi="SimSun" w:hint="eastAsia"/>
                <w:u w:val="single"/>
                <w:lang w:eastAsia="zh-CN"/>
              </w:rPr>
              <w:t>创建协会</w:t>
            </w:r>
            <w:r w:rsidRPr="00D52A15">
              <w:rPr>
                <w:rFonts w:eastAsia="SimSun" w:hAnsi="SimSun" w:hint="eastAsia"/>
                <w:lang w:eastAsia="zh-CN"/>
              </w:rPr>
              <w:t>：已选定位于坚杜拜加尔迪马区域蜂蜜、蜂蜜衍生产品、精油及其他当地产品的生产者群体。通过该项目，产权组织协助这些生产者建立了加尔迪马产品推广生产者协会（</w:t>
            </w:r>
            <w:r w:rsidRPr="001A072C">
              <w:rPr>
                <w:rFonts w:hint="eastAsia"/>
                <w:lang w:eastAsia="zh-CN"/>
              </w:rPr>
              <w:t>APROG</w:t>
            </w:r>
            <w:r w:rsidRPr="00D52A15">
              <w:rPr>
                <w:rFonts w:eastAsia="SimSun" w:hAnsi="SimSun" w:hint="eastAsia"/>
                <w:lang w:eastAsia="zh-CN"/>
              </w:rPr>
              <w:t>），以便开发和注册其集体商标。</w:t>
            </w:r>
          </w:p>
          <w:p w14:paraId="69C3FC83" w14:textId="53B42A28"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为</w:t>
            </w:r>
            <w:r w:rsidRPr="001A072C">
              <w:rPr>
                <w:rFonts w:hint="eastAsia"/>
                <w:u w:val="single"/>
                <w:lang w:eastAsia="zh-CN"/>
              </w:rPr>
              <w:t>APROG</w:t>
            </w:r>
            <w:r w:rsidRPr="00D52A15">
              <w:rPr>
                <w:rFonts w:eastAsia="SimSun" w:hAnsi="SimSun" w:hint="eastAsia"/>
                <w:u w:val="single"/>
                <w:lang w:eastAsia="zh-CN"/>
              </w:rPr>
              <w:t>成员举办讲习班</w:t>
            </w:r>
            <w:r w:rsidRPr="00D52A15">
              <w:rPr>
                <w:rFonts w:eastAsia="SimSun" w:hAnsi="SimSun" w:hint="eastAsia"/>
                <w:lang w:eastAsia="zh-CN"/>
              </w:rPr>
              <w:t>：</w:t>
            </w:r>
            <w:r w:rsidRPr="001A072C">
              <w:rPr>
                <w:rFonts w:hint="eastAsia"/>
                <w:lang w:eastAsia="zh-CN"/>
              </w:rPr>
              <w:t>2021</w:t>
            </w:r>
            <w:r w:rsidRPr="00D52A15">
              <w:rPr>
                <w:rFonts w:eastAsia="SimSun" w:hAnsi="SimSun" w:hint="eastAsia"/>
                <w:lang w:eastAsia="zh-CN"/>
              </w:rPr>
              <w:t>年</w:t>
            </w:r>
            <w:r w:rsidRPr="001A072C">
              <w:rPr>
                <w:rFonts w:hint="eastAsia"/>
                <w:lang w:eastAsia="zh-CN"/>
              </w:rPr>
              <w:t>9</w:t>
            </w:r>
            <w:r w:rsidRPr="00D52A15">
              <w:rPr>
                <w:rFonts w:eastAsia="SimSun" w:hAnsi="SimSun" w:hint="eastAsia"/>
                <w:lang w:eastAsia="zh-CN"/>
              </w:rPr>
              <w:t>月</w:t>
            </w:r>
            <w:r w:rsidRPr="001A072C">
              <w:rPr>
                <w:rFonts w:hint="eastAsia"/>
                <w:lang w:eastAsia="zh-CN"/>
              </w:rPr>
              <w:t>6</w:t>
            </w:r>
            <w:r w:rsidRPr="00D52A15">
              <w:rPr>
                <w:rFonts w:eastAsia="SimSun" w:hAnsi="SimSun" w:hint="eastAsia"/>
                <w:lang w:eastAsia="zh-CN"/>
              </w:rPr>
              <w:t>日，就集体商标要素举行了首次圆桌讨论。随后于</w:t>
            </w:r>
            <w:r w:rsidRPr="001A072C">
              <w:rPr>
                <w:rFonts w:hint="eastAsia"/>
                <w:lang w:eastAsia="zh-CN"/>
              </w:rPr>
              <w:t>2021</w:t>
            </w:r>
            <w:r w:rsidRPr="00D52A15">
              <w:rPr>
                <w:rFonts w:eastAsia="SimSun" w:hAnsi="SimSun" w:hint="eastAsia"/>
                <w:lang w:eastAsia="zh-CN"/>
              </w:rPr>
              <w:t>年</w:t>
            </w:r>
            <w:r w:rsidRPr="001A072C">
              <w:rPr>
                <w:rFonts w:hint="eastAsia"/>
                <w:lang w:eastAsia="zh-CN"/>
              </w:rPr>
              <w:t>11</w:t>
            </w:r>
            <w:r w:rsidRPr="00D52A15">
              <w:rPr>
                <w:rFonts w:eastAsia="SimSun" w:hAnsi="SimSun" w:hint="eastAsia"/>
                <w:lang w:eastAsia="zh-CN"/>
              </w:rPr>
              <w:t>月</w:t>
            </w:r>
            <w:r w:rsidRPr="001A072C">
              <w:rPr>
                <w:rFonts w:hint="eastAsia"/>
                <w:lang w:eastAsia="zh-CN"/>
              </w:rPr>
              <w:t>18</w:t>
            </w:r>
            <w:r w:rsidRPr="00D52A15">
              <w:rPr>
                <w:rFonts w:eastAsia="SimSun" w:hAnsi="SimSun" w:hint="eastAsia"/>
                <w:lang w:eastAsia="zh-CN"/>
              </w:rPr>
              <w:t>日以混合形式举办了讲习班。讲习班的目的是指导选定的生产者群体开发其集体商标和建立协会。产权组织通过</w:t>
            </w:r>
            <w:r w:rsidRPr="001A072C">
              <w:rPr>
                <w:rFonts w:hint="eastAsia"/>
                <w:lang w:eastAsia="zh-CN"/>
              </w:rPr>
              <w:t>Zoom</w:t>
            </w:r>
            <w:r w:rsidRPr="00D52A15">
              <w:rPr>
                <w:rFonts w:eastAsia="SimSun" w:hAnsi="SimSun" w:hint="eastAsia"/>
                <w:lang w:eastAsia="zh-CN"/>
              </w:rPr>
              <w:t>以虚拟形式参与了该讲习班，一名国家顾问在现场参加。第二期讲习班同样以混合形式组织，于</w:t>
            </w:r>
            <w:r w:rsidRPr="001A072C">
              <w:rPr>
                <w:rFonts w:hint="eastAsia"/>
                <w:lang w:eastAsia="zh-CN"/>
              </w:rPr>
              <w:t>2022</w:t>
            </w:r>
            <w:r w:rsidRPr="00D52A15">
              <w:rPr>
                <w:rFonts w:eastAsia="SimSun" w:hAnsi="SimSun" w:hint="eastAsia"/>
                <w:lang w:eastAsia="zh-CN"/>
              </w:rPr>
              <w:t>年</w:t>
            </w:r>
            <w:r w:rsidRPr="001A072C">
              <w:rPr>
                <w:rFonts w:hint="eastAsia"/>
                <w:lang w:eastAsia="zh-CN"/>
              </w:rPr>
              <w:t>3</w:t>
            </w:r>
            <w:r w:rsidRPr="00D52A15">
              <w:rPr>
                <w:rFonts w:eastAsia="SimSun" w:hAnsi="SimSun" w:hint="eastAsia"/>
                <w:lang w:eastAsia="zh-CN"/>
              </w:rPr>
              <w:t>月</w:t>
            </w:r>
            <w:r w:rsidRPr="001A072C">
              <w:rPr>
                <w:rFonts w:hint="eastAsia"/>
                <w:lang w:eastAsia="zh-CN"/>
              </w:rPr>
              <w:t>28</w:t>
            </w:r>
            <w:r w:rsidRPr="00D52A15">
              <w:rPr>
                <w:rFonts w:eastAsia="SimSun" w:hAnsi="SimSun" w:hint="eastAsia"/>
                <w:lang w:eastAsia="zh-CN"/>
              </w:rPr>
              <w:t>日举行。该讲习班的重点是集体商标的使用条例。与第一期讲习班一样，产权组织通过</w:t>
            </w:r>
            <w:r w:rsidRPr="001A072C">
              <w:rPr>
                <w:rFonts w:hint="eastAsia"/>
                <w:lang w:eastAsia="zh-CN"/>
              </w:rPr>
              <w:t>Zoom</w:t>
            </w:r>
            <w:r w:rsidRPr="00D52A15">
              <w:rPr>
                <w:rFonts w:eastAsia="SimSun" w:hAnsi="SimSun" w:hint="eastAsia"/>
                <w:lang w:eastAsia="zh-CN"/>
              </w:rPr>
              <w:t>以虚拟形式参加了这一期讲习班，国家顾问在现场参加。第三期讲习班于</w:t>
            </w:r>
            <w:r w:rsidRPr="001A072C">
              <w:rPr>
                <w:rFonts w:hint="eastAsia"/>
                <w:lang w:eastAsia="zh-CN"/>
              </w:rPr>
              <w:t>2023</w:t>
            </w:r>
            <w:r w:rsidRPr="00D52A15">
              <w:rPr>
                <w:rFonts w:eastAsia="SimSun" w:hAnsi="SimSun" w:hint="eastAsia"/>
                <w:lang w:eastAsia="zh-CN"/>
              </w:rPr>
              <w:t>年</w:t>
            </w:r>
            <w:r w:rsidRPr="001A072C">
              <w:rPr>
                <w:rFonts w:hint="eastAsia"/>
                <w:lang w:eastAsia="zh-CN"/>
              </w:rPr>
              <w:t>1</w:t>
            </w:r>
            <w:r w:rsidRPr="00D52A15">
              <w:rPr>
                <w:rFonts w:eastAsia="SimSun" w:hAnsi="SimSun" w:hint="eastAsia"/>
                <w:lang w:eastAsia="zh-CN"/>
              </w:rPr>
              <w:t>月</w:t>
            </w:r>
            <w:r w:rsidRPr="001A072C">
              <w:rPr>
                <w:rFonts w:hint="eastAsia"/>
                <w:lang w:eastAsia="zh-CN"/>
              </w:rPr>
              <w:t>23</w:t>
            </w:r>
            <w:r w:rsidRPr="00D52A15">
              <w:rPr>
                <w:rFonts w:eastAsia="SimSun" w:hAnsi="SimSun" w:hint="eastAsia"/>
                <w:lang w:eastAsia="zh-CN"/>
              </w:rPr>
              <w:t>日至</w:t>
            </w:r>
            <w:r w:rsidRPr="001A072C">
              <w:rPr>
                <w:rFonts w:hint="eastAsia"/>
                <w:lang w:eastAsia="zh-CN"/>
              </w:rPr>
              <w:t>24</w:t>
            </w:r>
            <w:r w:rsidRPr="00D52A15">
              <w:rPr>
                <w:rFonts w:eastAsia="SimSun" w:hAnsi="SimSun" w:hint="eastAsia"/>
                <w:lang w:eastAsia="zh-CN"/>
              </w:rPr>
              <w:t>日在坚杜拜的加尔迪马举行，旨在加强</w:t>
            </w:r>
            <w:r w:rsidRPr="001A072C">
              <w:rPr>
                <w:rFonts w:hint="eastAsia"/>
                <w:lang w:eastAsia="zh-CN"/>
              </w:rPr>
              <w:t>APROG</w:t>
            </w:r>
            <w:r w:rsidRPr="00D52A15">
              <w:rPr>
                <w:rFonts w:eastAsia="SimSun" w:hAnsi="SimSun" w:hint="eastAsia"/>
                <w:lang w:eastAsia="zh-CN"/>
              </w:rPr>
              <w:t>成员在注册后有效地使用其集体商标的能力。</w:t>
            </w:r>
          </w:p>
          <w:p w14:paraId="1EBB24E1" w14:textId="4E9FDE80"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使用条例</w:t>
            </w:r>
            <w:r w:rsidRPr="00D52A15">
              <w:rPr>
                <w:rFonts w:eastAsia="SimSun" w:hAnsi="SimSun" w:hint="eastAsia"/>
                <w:lang w:eastAsia="zh-CN"/>
              </w:rPr>
              <w:t>：国家项目顾问用法文起草了集体商标使用条例，随后由</w:t>
            </w:r>
            <w:r w:rsidRPr="001A072C">
              <w:rPr>
                <w:rFonts w:hint="eastAsia"/>
                <w:lang w:eastAsia="zh-CN"/>
              </w:rPr>
              <w:t>APROG</w:t>
            </w:r>
            <w:r w:rsidRPr="00D52A15">
              <w:rPr>
                <w:rFonts w:eastAsia="SimSun" w:hAnsi="SimSun" w:hint="eastAsia"/>
                <w:lang w:eastAsia="zh-CN"/>
              </w:rPr>
              <w:t>成员通过。除使用条例外，还编拟一套补充</w:t>
            </w:r>
            <w:r w:rsidRPr="001A072C">
              <w:rPr>
                <w:rFonts w:eastAsia="SimSun" w:hAnsi="SimSun" w:hint="eastAsia"/>
                <w:lang w:eastAsia="zh-CN"/>
              </w:rPr>
              <w:t>性的“产品规范”</w:t>
            </w:r>
            <w:r w:rsidRPr="00D52A15">
              <w:rPr>
                <w:rFonts w:eastAsia="SimSun" w:hAnsi="SimSun" w:hint="eastAsia"/>
                <w:lang w:eastAsia="zh-CN"/>
              </w:rPr>
              <w:t>（</w:t>
            </w:r>
            <w:r w:rsidRPr="00B80EAF">
              <w:rPr>
                <w:rFonts w:hint="eastAsia"/>
                <w:lang w:eastAsia="zh-CN"/>
              </w:rPr>
              <w:t>cahier de charges</w:t>
            </w:r>
            <w:r w:rsidRPr="00D52A15">
              <w:rPr>
                <w:rFonts w:eastAsia="SimSun" w:hAnsi="SimSun" w:hint="eastAsia"/>
                <w:lang w:eastAsia="zh-CN"/>
              </w:rPr>
              <w:t>）。</w:t>
            </w:r>
          </w:p>
          <w:p w14:paraId="0C8285D0" w14:textId="4319A9FB"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徽标设计</w:t>
            </w:r>
            <w:r w:rsidRPr="00D52A15">
              <w:rPr>
                <w:rFonts w:eastAsia="SimSun" w:hAnsi="SimSun" w:hint="eastAsia"/>
                <w:lang w:eastAsia="zh-CN"/>
              </w:rPr>
              <w:t>：委托一家当地供应商设计集体商标的徽标。徽标已于</w:t>
            </w:r>
            <w:r w:rsidRPr="001A072C">
              <w:rPr>
                <w:rFonts w:hint="eastAsia"/>
                <w:lang w:eastAsia="zh-CN"/>
              </w:rPr>
              <w:t>2022</w:t>
            </w:r>
            <w:r w:rsidRPr="00D52A15">
              <w:rPr>
                <w:rFonts w:eastAsia="SimSun" w:hAnsi="SimSun" w:hint="eastAsia"/>
                <w:lang w:eastAsia="zh-CN"/>
              </w:rPr>
              <w:t>年</w:t>
            </w:r>
            <w:r w:rsidRPr="001A072C">
              <w:rPr>
                <w:rFonts w:hint="eastAsia"/>
                <w:lang w:eastAsia="zh-CN"/>
              </w:rPr>
              <w:t>5</w:t>
            </w:r>
            <w:r w:rsidRPr="00D52A15">
              <w:rPr>
                <w:rFonts w:eastAsia="SimSun" w:hAnsi="SimSun" w:hint="eastAsia"/>
                <w:lang w:eastAsia="zh-CN"/>
              </w:rPr>
              <w:t>月定稿。随后，产权组织和</w:t>
            </w:r>
            <w:r w:rsidRPr="001A072C">
              <w:rPr>
                <w:rFonts w:hint="eastAsia"/>
                <w:lang w:eastAsia="zh-CN"/>
              </w:rPr>
              <w:t>APROG</w:t>
            </w:r>
            <w:r w:rsidRPr="00D52A15">
              <w:rPr>
                <w:rFonts w:eastAsia="SimSun" w:hAnsi="SimSun" w:hint="eastAsia"/>
                <w:lang w:eastAsia="zh-CN"/>
              </w:rPr>
              <w:t>在</w:t>
            </w:r>
            <w:r w:rsidRPr="001A072C">
              <w:rPr>
                <w:rFonts w:hint="eastAsia"/>
                <w:lang w:eastAsia="zh-CN"/>
              </w:rPr>
              <w:t>2022</w:t>
            </w:r>
            <w:r w:rsidRPr="00D52A15">
              <w:rPr>
                <w:rFonts w:eastAsia="SimSun" w:hAnsi="SimSun" w:hint="eastAsia"/>
                <w:lang w:eastAsia="zh-CN"/>
              </w:rPr>
              <w:t>年</w:t>
            </w:r>
            <w:r w:rsidRPr="001A072C">
              <w:rPr>
                <w:rFonts w:hint="eastAsia"/>
                <w:lang w:eastAsia="zh-CN"/>
              </w:rPr>
              <w:t>11</w:t>
            </w:r>
            <w:r w:rsidRPr="00D52A15">
              <w:rPr>
                <w:rFonts w:eastAsia="SimSun" w:hAnsi="SimSun" w:hint="eastAsia"/>
                <w:lang w:eastAsia="zh-CN"/>
              </w:rPr>
              <w:t>月拟定并签署了版权转让协议，将徽标版权正式转让给协会。</w:t>
            </w:r>
          </w:p>
          <w:p w14:paraId="6573706F" w14:textId="355114DC"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集体商标培训</w:t>
            </w:r>
            <w:r w:rsidRPr="00D52A15">
              <w:rPr>
                <w:rFonts w:eastAsia="SimSun" w:hAnsi="SimSun" w:hint="eastAsia"/>
                <w:lang w:eastAsia="zh-CN"/>
              </w:rPr>
              <w:t>：</w:t>
            </w:r>
            <w:r w:rsidRPr="001A072C">
              <w:rPr>
                <w:rFonts w:hint="eastAsia"/>
                <w:lang w:eastAsia="zh-CN"/>
              </w:rPr>
              <w:t>2022</w:t>
            </w:r>
            <w:r w:rsidRPr="00D52A15">
              <w:rPr>
                <w:rFonts w:eastAsia="SimSun" w:hAnsi="SimSun" w:hint="eastAsia"/>
                <w:lang w:eastAsia="zh-CN"/>
              </w:rPr>
              <w:t>年</w:t>
            </w:r>
            <w:r w:rsidRPr="001A072C">
              <w:rPr>
                <w:rFonts w:hint="eastAsia"/>
                <w:lang w:eastAsia="zh-CN"/>
              </w:rPr>
              <w:t>6</w:t>
            </w:r>
            <w:r w:rsidRPr="00D52A15">
              <w:rPr>
                <w:rFonts w:eastAsia="SimSun" w:hAnsi="SimSun" w:hint="eastAsia"/>
                <w:lang w:eastAsia="zh-CN"/>
              </w:rPr>
              <w:t>月</w:t>
            </w:r>
            <w:r w:rsidRPr="001A072C">
              <w:rPr>
                <w:rFonts w:hint="eastAsia"/>
                <w:lang w:eastAsia="zh-CN"/>
              </w:rPr>
              <w:t>1</w:t>
            </w:r>
            <w:r w:rsidRPr="00D52A15">
              <w:rPr>
                <w:rFonts w:eastAsia="SimSun" w:hAnsi="SimSun" w:hint="eastAsia"/>
                <w:lang w:eastAsia="zh-CN"/>
              </w:rPr>
              <w:t>日至</w:t>
            </w:r>
            <w:r w:rsidRPr="001A072C">
              <w:rPr>
                <w:rFonts w:hint="eastAsia"/>
                <w:lang w:eastAsia="zh-CN"/>
              </w:rPr>
              <w:t>2</w:t>
            </w:r>
            <w:r w:rsidRPr="00D52A15">
              <w:rPr>
                <w:rFonts w:eastAsia="SimSun" w:hAnsi="SimSun" w:hint="eastAsia"/>
                <w:lang w:eastAsia="zh-CN"/>
              </w:rPr>
              <w:t>日，在突尼斯城和坚杜拜举办了为期两天的培训。第一天的培训旨在加强</w:t>
            </w:r>
            <w:r w:rsidRPr="001A072C">
              <w:rPr>
                <w:rFonts w:hint="eastAsia"/>
                <w:lang w:eastAsia="zh-CN"/>
              </w:rPr>
              <w:t>INNORPI</w:t>
            </w:r>
            <w:r w:rsidRPr="00D52A15">
              <w:rPr>
                <w:rFonts w:eastAsia="SimSun" w:hAnsi="SimSun" w:hint="eastAsia"/>
                <w:lang w:eastAsia="zh-CN"/>
              </w:rPr>
              <w:t>工作人员在开发和注册集体商标方面的能力和知识储备。第二天的培训最终确定并通过了使用条例和</w:t>
            </w:r>
            <w:r w:rsidRPr="001A072C">
              <w:rPr>
                <w:rFonts w:hint="eastAsia"/>
                <w:lang w:eastAsia="zh-CN"/>
              </w:rPr>
              <w:t>APROG</w:t>
            </w:r>
            <w:r w:rsidRPr="00D52A15">
              <w:rPr>
                <w:rFonts w:eastAsia="SimSun" w:hAnsi="SimSun" w:hint="eastAsia"/>
                <w:lang w:eastAsia="zh-CN"/>
              </w:rPr>
              <w:t>协会的内部法律框架。</w:t>
            </w:r>
          </w:p>
          <w:p w14:paraId="1E4330E8" w14:textId="44011784"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注册集体商标</w:t>
            </w:r>
            <w:r w:rsidRPr="00D52A15">
              <w:rPr>
                <w:rFonts w:eastAsia="SimSun" w:hAnsi="SimSun" w:hint="eastAsia"/>
                <w:lang w:eastAsia="zh-CN"/>
              </w:rPr>
              <w:t>：于</w:t>
            </w:r>
            <w:r w:rsidRPr="001A072C">
              <w:rPr>
                <w:rFonts w:hint="eastAsia"/>
                <w:lang w:eastAsia="zh-CN"/>
              </w:rPr>
              <w:t>2022</w:t>
            </w:r>
            <w:r w:rsidRPr="00D52A15">
              <w:rPr>
                <w:rFonts w:eastAsia="SimSun" w:hAnsi="SimSun" w:hint="eastAsia"/>
                <w:lang w:eastAsia="zh-CN"/>
              </w:rPr>
              <w:t>年</w:t>
            </w:r>
            <w:r w:rsidRPr="001A072C">
              <w:rPr>
                <w:rFonts w:hint="eastAsia"/>
                <w:lang w:eastAsia="zh-CN"/>
              </w:rPr>
              <w:t>10</w:t>
            </w:r>
            <w:r w:rsidRPr="00D52A15">
              <w:rPr>
                <w:rFonts w:eastAsia="SimSun" w:hAnsi="SimSun" w:hint="eastAsia"/>
                <w:lang w:eastAsia="zh-CN"/>
              </w:rPr>
              <w:t>月</w:t>
            </w:r>
            <w:r w:rsidRPr="001A072C">
              <w:rPr>
                <w:rFonts w:hint="eastAsia"/>
                <w:lang w:eastAsia="zh-CN"/>
              </w:rPr>
              <w:t>27</w:t>
            </w:r>
            <w:r w:rsidRPr="00D52A15">
              <w:rPr>
                <w:rFonts w:eastAsia="SimSun" w:hAnsi="SimSun" w:hint="eastAsia"/>
                <w:lang w:eastAsia="zh-CN"/>
              </w:rPr>
              <w:t>日颁发了注册证书。</w:t>
            </w:r>
          </w:p>
          <w:p w14:paraId="3BA637EA" w14:textId="6D3EA021" w:rsidR="00DC503C" w:rsidRPr="001A072C" w:rsidRDefault="00A263D1" w:rsidP="00B80EAF">
            <w:pPr>
              <w:pStyle w:val="TableParagraph"/>
              <w:numPr>
                <w:ilvl w:val="0"/>
                <w:numId w:val="6"/>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u w:val="single"/>
                <w:lang w:eastAsia="zh-CN"/>
              </w:rPr>
              <w:t>发布活动</w:t>
            </w:r>
            <w:r w:rsidRPr="00D52A15">
              <w:rPr>
                <w:rFonts w:eastAsia="SimSun" w:hAnsi="SimSun" w:hint="eastAsia"/>
                <w:lang w:eastAsia="zh-CN"/>
              </w:rPr>
              <w:t>：</w:t>
            </w:r>
            <w:r w:rsidRPr="001A072C">
              <w:rPr>
                <w:rFonts w:hint="eastAsia"/>
                <w:lang w:eastAsia="zh-CN"/>
              </w:rPr>
              <w:t>2023</w:t>
            </w:r>
            <w:r w:rsidRPr="00D52A15">
              <w:rPr>
                <w:rFonts w:eastAsia="SimSun" w:hAnsi="SimSun" w:hint="eastAsia"/>
                <w:lang w:eastAsia="zh-CN"/>
              </w:rPr>
              <w:t>年</w:t>
            </w:r>
            <w:r w:rsidRPr="001A072C">
              <w:rPr>
                <w:rFonts w:hint="eastAsia"/>
                <w:lang w:eastAsia="zh-CN"/>
              </w:rPr>
              <w:t>7</w:t>
            </w:r>
            <w:r w:rsidRPr="00D52A15">
              <w:rPr>
                <w:rFonts w:eastAsia="SimSun" w:hAnsi="SimSun" w:hint="eastAsia"/>
                <w:lang w:eastAsia="zh-CN"/>
              </w:rPr>
              <w:t>月</w:t>
            </w:r>
            <w:r w:rsidRPr="001A072C">
              <w:rPr>
                <w:rFonts w:hint="eastAsia"/>
                <w:lang w:eastAsia="zh-CN"/>
              </w:rPr>
              <w:t>27</w:t>
            </w:r>
            <w:r w:rsidRPr="00D52A15">
              <w:rPr>
                <w:rFonts w:eastAsia="SimSun" w:hAnsi="SimSun" w:hint="eastAsia"/>
                <w:lang w:eastAsia="zh-CN"/>
              </w:rPr>
              <w:t>日在坚杜拜的加尔迪马举行了集体商标的发布活动。发布活动结束后，还实地参观了一个集市，为</w:t>
            </w:r>
            <w:r w:rsidRPr="001A072C">
              <w:rPr>
                <w:rFonts w:hint="eastAsia"/>
                <w:lang w:eastAsia="zh-CN"/>
              </w:rPr>
              <w:t>APROG</w:t>
            </w:r>
            <w:r w:rsidRPr="00D52A15">
              <w:rPr>
                <w:rFonts w:eastAsia="SimSun" w:hAnsi="SimSun" w:hint="eastAsia"/>
                <w:lang w:eastAsia="zh-CN"/>
              </w:rPr>
              <w:t>成员提供了一个展示和推广与集体商标相关的产品以及接触潜在消费者的机会，从而促进了该地区的经济发展。</w:t>
            </w:r>
          </w:p>
          <w:p w14:paraId="11D9B45B" w14:textId="7A24A940" w:rsidR="00DC503C" w:rsidRPr="001A072C" w:rsidRDefault="00A263D1" w:rsidP="00B80EAF">
            <w:pPr>
              <w:pStyle w:val="ListParagraph"/>
              <w:numPr>
                <w:ilvl w:val="0"/>
                <w:numId w:val="6"/>
              </w:numPr>
              <w:tabs>
                <w:tab w:val="left" w:pos="6841"/>
              </w:tabs>
              <w:overflowPunct w:val="0"/>
              <w:spacing w:afterLines="50" w:after="120" w:line="340" w:lineRule="atLeast"/>
              <w:ind w:left="541" w:right="166"/>
              <w:jc w:val="both"/>
              <w:rPr>
                <w:rFonts w:eastAsia="Arial"/>
                <w:lang w:eastAsia="zh-CN"/>
              </w:rPr>
            </w:pPr>
            <w:r w:rsidRPr="001A072C">
              <w:rPr>
                <w:rFonts w:hint="eastAsia"/>
                <w:u w:val="single"/>
                <w:lang w:eastAsia="zh-CN"/>
              </w:rPr>
              <w:t>意识提升材料</w:t>
            </w:r>
            <w:r w:rsidRPr="001A072C">
              <w:rPr>
                <w:rFonts w:hint="eastAsia"/>
                <w:lang w:eastAsia="zh-CN"/>
              </w:rPr>
              <w:t>：突尼斯在本项目下编制的意识提升材料包括一份实用指南、一份宣传单和一段阿拉伯文和法文短视频。</w:t>
            </w:r>
          </w:p>
          <w:p w14:paraId="4791C47A" w14:textId="5D1F4AE1" w:rsidR="00DC503C" w:rsidRPr="001A072C" w:rsidRDefault="00A263D1" w:rsidP="00B80EAF">
            <w:pPr>
              <w:pStyle w:val="TableParagraph"/>
              <w:tabs>
                <w:tab w:val="left" w:pos="6841"/>
              </w:tabs>
              <w:overflowPunct w:val="0"/>
              <w:autoSpaceDE/>
              <w:autoSpaceDN/>
              <w:spacing w:afterLines="50" w:after="120" w:line="340" w:lineRule="atLeast"/>
              <w:ind w:left="541" w:right="166"/>
              <w:jc w:val="both"/>
              <w:rPr>
                <w:rFonts w:eastAsiaTheme="minorEastAsia"/>
                <w:lang w:eastAsia="zh-CN"/>
              </w:rPr>
            </w:pPr>
            <w:r w:rsidRPr="00D52A15">
              <w:rPr>
                <w:rFonts w:eastAsia="SimSun" w:hAnsi="SimSun" w:hint="eastAsia"/>
                <w:lang w:eastAsia="zh-CN"/>
              </w:rPr>
              <w:t>实用指南可在以下网址获取：</w:t>
            </w:r>
          </w:p>
          <w:p w14:paraId="1B1399F7" w14:textId="3550B438" w:rsidR="00DC503C" w:rsidRPr="001A072C" w:rsidRDefault="00BF4329" w:rsidP="00B80EAF">
            <w:pPr>
              <w:pStyle w:val="TableParagraph"/>
              <w:tabs>
                <w:tab w:val="left" w:pos="6841"/>
              </w:tabs>
              <w:overflowPunct w:val="0"/>
              <w:autoSpaceDE/>
              <w:autoSpaceDN/>
              <w:spacing w:afterLines="50" w:after="120" w:line="340" w:lineRule="atLeast"/>
              <w:ind w:left="541" w:right="166"/>
              <w:jc w:val="both"/>
              <w:rPr>
                <w:lang w:eastAsia="zh-CN"/>
              </w:rPr>
            </w:pPr>
            <w:hyperlink r:id="rId29" w:history="1">
              <w:r w:rsidR="00A263D1" w:rsidRPr="001A072C">
                <w:rPr>
                  <w:rStyle w:val="Hyperlink"/>
                  <w:rFonts w:hint="eastAsia"/>
                  <w:lang w:eastAsia="zh-CN"/>
                </w:rPr>
                <w:t>www.innorpi.tn/sites/default/files/inline-files/Guide%20de%20la%20marque%20collective%20fr.pdf</w:t>
              </w:r>
            </w:hyperlink>
          </w:p>
          <w:p w14:paraId="1E8CC077" w14:textId="56A08E91" w:rsidR="00DC503C" w:rsidRPr="001A072C" w:rsidRDefault="00A263D1" w:rsidP="00B80EAF">
            <w:pPr>
              <w:pStyle w:val="TableParagraph"/>
              <w:tabs>
                <w:tab w:val="left" w:pos="6841"/>
              </w:tabs>
              <w:overflowPunct w:val="0"/>
              <w:autoSpaceDE/>
              <w:autoSpaceDN/>
              <w:spacing w:afterLines="50" w:after="120" w:line="340" w:lineRule="atLeast"/>
              <w:ind w:left="541" w:right="166"/>
              <w:jc w:val="both"/>
              <w:rPr>
                <w:rFonts w:eastAsiaTheme="minorEastAsia"/>
                <w:lang w:eastAsia="zh-CN"/>
              </w:rPr>
            </w:pPr>
            <w:r w:rsidRPr="00D52A15">
              <w:rPr>
                <w:rFonts w:eastAsia="SimSun" w:hAnsi="SimSun" w:hint="eastAsia"/>
                <w:lang w:eastAsia="zh-CN"/>
              </w:rPr>
              <w:t>宣传单张可在以下网址获取：</w:t>
            </w:r>
          </w:p>
          <w:p w14:paraId="23102324" w14:textId="741EA0E8" w:rsidR="00DC503C" w:rsidRPr="001A072C" w:rsidRDefault="00BF4329" w:rsidP="00B80EAF">
            <w:pPr>
              <w:pStyle w:val="TableParagraph"/>
              <w:tabs>
                <w:tab w:val="left" w:pos="6841"/>
              </w:tabs>
              <w:overflowPunct w:val="0"/>
              <w:autoSpaceDE/>
              <w:autoSpaceDN/>
              <w:spacing w:afterLines="50" w:after="120" w:line="340" w:lineRule="atLeast"/>
              <w:ind w:left="541" w:right="166"/>
              <w:jc w:val="both"/>
              <w:rPr>
                <w:rFonts w:eastAsiaTheme="minorEastAsia"/>
                <w:lang w:eastAsia="zh-CN"/>
              </w:rPr>
            </w:pPr>
            <w:hyperlink r:id="rId30" w:history="1">
              <w:r w:rsidR="00A263D1" w:rsidRPr="001A072C">
                <w:rPr>
                  <w:rStyle w:val="Hyperlink"/>
                  <w:rFonts w:hint="eastAsia"/>
                  <w:lang w:eastAsia="zh-CN"/>
                </w:rPr>
                <w:t>www.innorpi.tn/sites/default/files/inline-files/depliant%20fr.pdf</w:t>
              </w:r>
            </w:hyperlink>
          </w:p>
          <w:p w14:paraId="4CA7453B" w14:textId="5A31A8D0" w:rsidR="00DC503C" w:rsidRPr="001A072C" w:rsidRDefault="00A263D1" w:rsidP="00B80EAF">
            <w:pPr>
              <w:pStyle w:val="ListParagraph"/>
              <w:tabs>
                <w:tab w:val="left" w:pos="6841"/>
              </w:tabs>
              <w:overflowPunct w:val="0"/>
              <w:spacing w:afterLines="50" w:after="120" w:line="340" w:lineRule="atLeast"/>
              <w:ind w:left="541" w:right="166"/>
              <w:jc w:val="both"/>
              <w:rPr>
                <w:rFonts w:eastAsia="Arial"/>
                <w:lang w:eastAsia="zh-CN"/>
              </w:rPr>
            </w:pPr>
            <w:r w:rsidRPr="00D52A15">
              <w:rPr>
                <w:rFonts w:hAnsi="SimSun" w:hint="eastAsia"/>
                <w:lang w:eastAsia="zh-CN"/>
              </w:rPr>
              <w:t>短视频可在产权组织专门为</w:t>
            </w:r>
            <w:hyperlink r:id="rId31" w:history="1">
              <w:r w:rsidRPr="00D52A15">
                <w:rPr>
                  <w:rStyle w:val="Hyperlink"/>
                  <w:rFonts w:hAnsi="SimSun" w:hint="eastAsia"/>
                  <w:lang w:eastAsia="zh-CN"/>
                </w:rPr>
                <w:t>突尼斯</w:t>
              </w:r>
            </w:hyperlink>
            <w:r w:rsidRPr="00D52A15">
              <w:rPr>
                <w:rFonts w:hAnsi="SimSun" w:hint="eastAsia"/>
                <w:lang w:eastAsia="zh-CN"/>
              </w:rPr>
              <w:t>开设的项目网页上查阅。</w:t>
            </w:r>
          </w:p>
          <w:p w14:paraId="1D947E5D" w14:textId="062AD3A1" w:rsidR="00DC503C" w:rsidRPr="001A072C" w:rsidRDefault="00A263D1" w:rsidP="00B80EAF">
            <w:pPr>
              <w:tabs>
                <w:tab w:val="left" w:pos="6841"/>
              </w:tabs>
              <w:overflowPunct w:val="0"/>
              <w:spacing w:afterLines="50" w:after="120" w:line="340" w:lineRule="atLeast"/>
              <w:ind w:left="109" w:right="166"/>
              <w:jc w:val="both"/>
              <w:rPr>
                <w:lang w:eastAsia="zh-CN"/>
              </w:rPr>
            </w:pPr>
            <w:r w:rsidRPr="001A072C">
              <w:rPr>
                <w:rFonts w:hint="eastAsia"/>
                <w:lang w:eastAsia="zh-CN"/>
              </w:rPr>
              <w:t>横向活动：</w:t>
            </w:r>
          </w:p>
          <w:p w14:paraId="04D59025" w14:textId="63B88C9A" w:rsidR="00DC503C" w:rsidRPr="001A072C" w:rsidRDefault="00A263D1" w:rsidP="00B80EAF">
            <w:pPr>
              <w:pStyle w:val="ListParagraph"/>
              <w:numPr>
                <w:ilvl w:val="0"/>
                <w:numId w:val="10"/>
              </w:numPr>
              <w:tabs>
                <w:tab w:val="left" w:pos="6841"/>
              </w:tabs>
              <w:overflowPunct w:val="0"/>
              <w:spacing w:afterLines="50" w:after="120" w:line="340" w:lineRule="atLeast"/>
              <w:ind w:left="541" w:right="166"/>
              <w:jc w:val="both"/>
              <w:rPr>
                <w:lang w:eastAsia="zh-CN"/>
              </w:rPr>
            </w:pPr>
            <w:r w:rsidRPr="001A072C">
              <w:rPr>
                <w:rFonts w:hint="eastAsia"/>
                <w:lang w:eastAsia="zh-CN"/>
              </w:rPr>
              <w:t>产权组织关于本项目的专门</w:t>
            </w:r>
            <w:hyperlink r:id="rId32" w:history="1">
              <w:r w:rsidRPr="001A072C">
                <w:rPr>
                  <w:rStyle w:val="Hyperlink"/>
                  <w:rFonts w:hint="eastAsia"/>
                  <w:lang w:eastAsia="zh-CN"/>
                </w:rPr>
                <w:t>网页</w:t>
              </w:r>
            </w:hyperlink>
            <w:r w:rsidRPr="001A072C">
              <w:rPr>
                <w:rFonts w:hint="eastAsia"/>
                <w:lang w:eastAsia="zh-CN"/>
              </w:rPr>
              <w:t>以联合国六种正式语文提供，此外还提供葡萄牙文版本。在主页上，以英文、法文、西班牙文、阿拉伯文和葡萄牙文发布了关于集体商标的一般意识提升视频。</w:t>
            </w:r>
          </w:p>
          <w:p w14:paraId="73FEAB0F" w14:textId="3BACD141" w:rsidR="00DC503C" w:rsidRPr="001A072C" w:rsidRDefault="00A263D1" w:rsidP="00B80EAF">
            <w:pPr>
              <w:pStyle w:val="ListParagraph"/>
              <w:numPr>
                <w:ilvl w:val="0"/>
                <w:numId w:val="10"/>
              </w:numPr>
              <w:tabs>
                <w:tab w:val="left" w:pos="6841"/>
              </w:tabs>
              <w:overflowPunct w:val="0"/>
              <w:spacing w:afterLines="50" w:after="120" w:line="340" w:lineRule="atLeast"/>
              <w:ind w:left="541" w:right="166"/>
              <w:jc w:val="both"/>
              <w:rPr>
                <w:lang w:eastAsia="zh-CN"/>
              </w:rPr>
            </w:pPr>
            <w:r w:rsidRPr="001A072C">
              <w:rPr>
                <w:rFonts w:hint="eastAsia"/>
                <w:lang w:eastAsia="zh-CN"/>
              </w:rPr>
              <w:t>根据为每个受益国制作的短视频，制作了产权组织用于在社交媒体上提升意识和宣传目的的一分钟视频。</w:t>
            </w:r>
          </w:p>
          <w:p w14:paraId="18D17E4A" w14:textId="70279D89" w:rsidR="00DC503C" w:rsidRPr="001A072C" w:rsidRDefault="00A263D1" w:rsidP="00B80EAF">
            <w:pPr>
              <w:pStyle w:val="ListParagraph"/>
              <w:numPr>
                <w:ilvl w:val="0"/>
                <w:numId w:val="10"/>
              </w:numPr>
              <w:tabs>
                <w:tab w:val="left" w:pos="6841"/>
              </w:tabs>
              <w:overflowPunct w:val="0"/>
              <w:spacing w:afterLines="50" w:after="120" w:line="340" w:lineRule="atLeast"/>
              <w:ind w:left="541" w:right="166"/>
              <w:jc w:val="both"/>
              <w:rPr>
                <w:lang w:eastAsia="zh-CN"/>
              </w:rPr>
            </w:pPr>
            <w:r w:rsidRPr="001A072C">
              <w:rPr>
                <w:rFonts w:hint="eastAsia"/>
                <w:lang w:eastAsia="zh-CN"/>
              </w:rPr>
              <w:t>将在CDIP第三十二届会议的间隙举行一场会外活动，所有四个受益国将在该活动上向成员国介绍了项目的收获。</w:t>
            </w:r>
          </w:p>
          <w:p w14:paraId="1452D497" w14:textId="39F6D46D" w:rsidR="00DC503C" w:rsidRPr="001A072C" w:rsidRDefault="00A263D1" w:rsidP="00B80EAF">
            <w:pPr>
              <w:pStyle w:val="ListParagraph"/>
              <w:numPr>
                <w:ilvl w:val="0"/>
                <w:numId w:val="10"/>
              </w:numPr>
              <w:tabs>
                <w:tab w:val="left" w:pos="6841"/>
              </w:tabs>
              <w:overflowPunct w:val="0"/>
              <w:spacing w:afterLines="50" w:after="120" w:line="340" w:lineRule="atLeast"/>
              <w:ind w:left="541" w:right="166"/>
              <w:jc w:val="both"/>
              <w:rPr>
                <w:lang w:eastAsia="zh-CN"/>
              </w:rPr>
            </w:pPr>
            <w:r w:rsidRPr="001A072C">
              <w:rPr>
                <w:rFonts w:hint="eastAsia"/>
                <w:lang w:eastAsia="zh-CN"/>
              </w:rPr>
              <w:t>还将举办展览展示项目在每个受益国的成果。</w:t>
            </w:r>
          </w:p>
          <w:p w14:paraId="7B799562" w14:textId="6FE477C9" w:rsidR="00DC503C" w:rsidRPr="001A072C" w:rsidRDefault="00A263D1" w:rsidP="00B80EAF">
            <w:pPr>
              <w:pStyle w:val="ListParagraph"/>
              <w:numPr>
                <w:ilvl w:val="0"/>
                <w:numId w:val="10"/>
              </w:numPr>
              <w:tabs>
                <w:tab w:val="left" w:pos="6841"/>
              </w:tabs>
              <w:overflowPunct w:val="0"/>
              <w:spacing w:afterLines="50" w:after="120" w:line="340" w:lineRule="atLeast"/>
              <w:ind w:left="541" w:right="166"/>
              <w:jc w:val="both"/>
              <w:rPr>
                <w:lang w:eastAsia="zh-CN"/>
              </w:rPr>
            </w:pPr>
            <w:r w:rsidRPr="001A072C">
              <w:rPr>
                <w:rFonts w:hint="eastAsia"/>
                <w:lang w:eastAsia="zh-CN"/>
              </w:rPr>
              <w:t>每个受益国都制作了一段视频推荐，并将在CDIP第三十二届会议期间播放。</w:t>
            </w:r>
          </w:p>
        </w:tc>
      </w:tr>
      <w:tr w:rsidR="00DC503C" w:rsidRPr="001A072C" w14:paraId="4809F5FF" w14:textId="77777777">
        <w:trPr>
          <w:trHeight w:val="399"/>
        </w:trPr>
        <w:tc>
          <w:tcPr>
            <w:tcW w:w="2279" w:type="dxa"/>
            <w:shd w:val="clear" w:color="auto" w:fill="8DB3E2" w:themeFill="text2" w:themeFillTint="66"/>
          </w:tcPr>
          <w:p w14:paraId="72492DF5" w14:textId="3B44E125" w:rsidR="00DC503C" w:rsidRPr="001A072C" w:rsidRDefault="00A263D1" w:rsidP="00B80EAF">
            <w:pPr>
              <w:pStyle w:val="TableParagraph"/>
              <w:overflowPunct w:val="0"/>
              <w:autoSpaceDE/>
              <w:autoSpaceDN/>
              <w:spacing w:afterLines="50" w:after="120" w:line="340" w:lineRule="atLeast"/>
              <w:ind w:left="110" w:right="187"/>
              <w:jc w:val="both"/>
              <w:rPr>
                <w:lang w:eastAsia="zh-CN"/>
              </w:rPr>
            </w:pPr>
            <w:r w:rsidRPr="00D52A15">
              <w:rPr>
                <w:rFonts w:eastAsia="SimSun" w:hAnsi="SimSun" w:hint="eastAsia"/>
                <w:u w:val="single"/>
                <w:lang w:eastAsia="zh-CN"/>
              </w:rPr>
              <w:t>项目主要成果和影响</w:t>
            </w:r>
          </w:p>
        </w:tc>
        <w:tc>
          <w:tcPr>
            <w:tcW w:w="7011" w:type="dxa"/>
            <w:vAlign w:val="center"/>
          </w:tcPr>
          <w:p w14:paraId="54E649CF" w14:textId="579800CF" w:rsidR="00DC503C" w:rsidRPr="001A072C" w:rsidRDefault="00A263D1" w:rsidP="00B80EAF">
            <w:pPr>
              <w:pStyle w:val="TableParagraph"/>
              <w:keepNext/>
              <w:widowControl/>
              <w:tabs>
                <w:tab w:val="left" w:pos="6841"/>
              </w:tabs>
              <w:overflowPunct w:val="0"/>
              <w:autoSpaceDE/>
              <w:autoSpaceDN/>
              <w:spacing w:afterLines="50" w:after="120" w:line="340" w:lineRule="atLeast"/>
              <w:ind w:left="180" w:right="173"/>
              <w:jc w:val="both"/>
              <w:rPr>
                <w:lang w:eastAsia="zh-CN"/>
              </w:rPr>
            </w:pPr>
            <w:r w:rsidRPr="00D52A15">
              <w:rPr>
                <w:rFonts w:eastAsia="SimSun" w:hAnsi="SimSun" w:hint="eastAsia"/>
                <w:lang w:eastAsia="zh-CN"/>
              </w:rPr>
              <w:t>主要成果：</w:t>
            </w:r>
          </w:p>
          <w:p w14:paraId="0E0C6AC9" w14:textId="6E4BD5E3" w:rsidR="00DC503C" w:rsidRPr="001A072C" w:rsidRDefault="00A263D1" w:rsidP="00B80EAF">
            <w:pPr>
              <w:pStyle w:val="TableParagraph"/>
              <w:keepNext/>
              <w:widowControl/>
              <w:numPr>
                <w:ilvl w:val="0"/>
                <w:numId w:val="7"/>
              </w:numPr>
              <w:tabs>
                <w:tab w:val="left" w:pos="6841"/>
              </w:tabs>
              <w:overflowPunct w:val="0"/>
              <w:autoSpaceDE/>
              <w:autoSpaceDN/>
              <w:spacing w:afterLines="50" w:after="120" w:line="340" w:lineRule="atLeast"/>
              <w:ind w:left="541" w:right="173"/>
              <w:jc w:val="both"/>
              <w:rPr>
                <w:lang w:eastAsia="zh-CN"/>
              </w:rPr>
            </w:pPr>
            <w:r w:rsidRPr="00D52A15">
              <w:rPr>
                <w:rFonts w:eastAsia="SimSun" w:hAnsi="SimSun" w:hint="eastAsia"/>
                <w:lang w:eastAsia="zh-CN"/>
              </w:rPr>
              <w:t>本项目指导每个受益国选定协会的成员完成开发集体商标的整个程序，从设计集体商标的徽标到注册集体商标，并</w:t>
            </w:r>
            <w:r w:rsidRPr="001A072C">
              <w:rPr>
                <w:rFonts w:eastAsia="SimSun" w:hAnsi="SimSun" w:hint="eastAsia"/>
                <w:lang w:eastAsia="zh-CN"/>
              </w:rPr>
              <w:t>对他/</w:t>
            </w:r>
            <w:r w:rsidRPr="00D52A15">
              <w:rPr>
                <w:rFonts w:eastAsia="SimSun" w:hAnsi="SimSun" w:hint="eastAsia"/>
                <w:lang w:eastAsia="zh-CN"/>
              </w:rPr>
              <w:t>她们进行集体商标管理和使用方面的培训。</w:t>
            </w:r>
          </w:p>
          <w:p w14:paraId="1229BF52" w14:textId="08644A7B" w:rsidR="00DC503C" w:rsidRPr="001A072C" w:rsidRDefault="00A263D1" w:rsidP="00B80EAF">
            <w:pPr>
              <w:pStyle w:val="TableParagraph"/>
              <w:keepNext/>
              <w:widowControl/>
              <w:numPr>
                <w:ilvl w:val="0"/>
                <w:numId w:val="7"/>
              </w:numPr>
              <w:tabs>
                <w:tab w:val="left" w:pos="6841"/>
              </w:tabs>
              <w:overflowPunct w:val="0"/>
              <w:autoSpaceDE/>
              <w:autoSpaceDN/>
              <w:spacing w:afterLines="50" w:after="120" w:line="340" w:lineRule="atLeast"/>
              <w:ind w:left="541" w:right="173"/>
              <w:jc w:val="both"/>
              <w:rPr>
                <w:lang w:eastAsia="zh-CN"/>
              </w:rPr>
            </w:pPr>
            <w:r w:rsidRPr="00D52A15">
              <w:rPr>
                <w:rFonts w:eastAsia="SimSun" w:hAnsi="SimSun" w:hint="eastAsia"/>
                <w:lang w:eastAsia="zh-CN"/>
              </w:rPr>
              <w:t>事实证明，用当地语言编制意识提升材料至关重要，能够加强选定协会成员的能力和知识，以及触及基层的其他利益攸关方。</w:t>
            </w:r>
          </w:p>
          <w:p w14:paraId="6A1F3DDC" w14:textId="1CA21C70" w:rsidR="00DC503C" w:rsidRPr="001A072C" w:rsidRDefault="00A263D1" w:rsidP="00B80EAF">
            <w:pPr>
              <w:pStyle w:val="TableParagraph"/>
              <w:keepNext/>
              <w:widowControl/>
              <w:numPr>
                <w:ilvl w:val="0"/>
                <w:numId w:val="7"/>
              </w:numPr>
              <w:tabs>
                <w:tab w:val="left" w:pos="6841"/>
              </w:tabs>
              <w:overflowPunct w:val="0"/>
              <w:autoSpaceDE/>
              <w:autoSpaceDN/>
              <w:spacing w:afterLines="50" w:after="120" w:line="340" w:lineRule="atLeast"/>
              <w:ind w:left="541" w:right="173"/>
              <w:jc w:val="both"/>
              <w:rPr>
                <w:lang w:eastAsia="zh-CN"/>
              </w:rPr>
            </w:pPr>
            <w:r w:rsidRPr="00D52A15">
              <w:rPr>
                <w:rFonts w:eastAsia="SimSun" w:hAnsi="SimSun" w:hint="eastAsia"/>
                <w:lang w:eastAsia="zh-CN"/>
              </w:rPr>
              <w:t>得益于项目实施期间开展的活动和磋商，选定生产者协会的成员表现出对集体商标更高程度的了解和熟悉。</w:t>
            </w:r>
          </w:p>
          <w:p w14:paraId="2A382C58" w14:textId="30648413" w:rsidR="00DC503C" w:rsidRPr="001A072C" w:rsidRDefault="00A263D1" w:rsidP="00B80EAF">
            <w:pPr>
              <w:pStyle w:val="TableParagraph"/>
              <w:numPr>
                <w:ilvl w:val="0"/>
                <w:numId w:val="7"/>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得益于为发展集体商标共同开展的工作，选定协会成员之间的治理和合作似乎得到加强。</w:t>
            </w:r>
          </w:p>
        </w:tc>
      </w:tr>
      <w:tr w:rsidR="00DC503C" w:rsidRPr="001A072C" w14:paraId="004E517B" w14:textId="77777777">
        <w:trPr>
          <w:trHeight w:val="703"/>
        </w:trPr>
        <w:tc>
          <w:tcPr>
            <w:tcW w:w="2279" w:type="dxa"/>
            <w:shd w:val="clear" w:color="auto" w:fill="8DB3E2" w:themeFill="text2" w:themeFillTint="66"/>
          </w:tcPr>
          <w:p w14:paraId="412F2329" w14:textId="77777777" w:rsidR="00DC503C" w:rsidRPr="001A072C" w:rsidRDefault="00A263D1" w:rsidP="00B80EAF">
            <w:pPr>
              <w:pStyle w:val="TableParagraph"/>
              <w:overflowPunct w:val="0"/>
              <w:autoSpaceDE/>
              <w:autoSpaceDN/>
              <w:spacing w:afterLines="50" w:after="120" w:line="340" w:lineRule="atLeast"/>
              <w:ind w:left="110" w:right="279"/>
              <w:jc w:val="both"/>
              <w:rPr>
                <w:lang w:eastAsia="zh-CN"/>
              </w:rPr>
            </w:pPr>
            <w:r w:rsidRPr="00D52A15">
              <w:rPr>
                <w:rFonts w:eastAsia="SimSun" w:hAnsi="SimSun" w:hint="eastAsia"/>
                <w:u w:val="single"/>
                <w:lang w:eastAsia="zh-CN"/>
              </w:rPr>
              <w:t>获得的经验教训</w:t>
            </w:r>
          </w:p>
        </w:tc>
        <w:tc>
          <w:tcPr>
            <w:tcW w:w="7011" w:type="dxa"/>
            <w:vAlign w:val="center"/>
          </w:tcPr>
          <w:p w14:paraId="0463ED99" w14:textId="6C630D9F" w:rsidR="00DC503C" w:rsidRPr="001A072C" w:rsidRDefault="00A263D1" w:rsidP="00B80EAF">
            <w:pPr>
              <w:pStyle w:val="TableParagraph"/>
              <w:tabs>
                <w:tab w:val="left" w:pos="6841"/>
              </w:tabs>
              <w:overflowPunct w:val="0"/>
              <w:autoSpaceDE/>
              <w:autoSpaceDN/>
              <w:spacing w:afterLines="50" w:after="120" w:line="340" w:lineRule="atLeast"/>
              <w:ind w:left="180" w:right="166"/>
              <w:jc w:val="both"/>
              <w:rPr>
                <w:lang w:eastAsia="zh-CN"/>
              </w:rPr>
            </w:pPr>
            <w:r w:rsidRPr="00D52A15">
              <w:rPr>
                <w:rFonts w:eastAsia="SimSun" w:hAnsi="SimSun" w:hint="eastAsia"/>
                <w:lang w:eastAsia="zh-CN"/>
              </w:rPr>
              <w:t>获得的教训：</w:t>
            </w:r>
          </w:p>
          <w:p w14:paraId="4281D543" w14:textId="4936D9E2" w:rsidR="00DC503C" w:rsidRPr="001A072C" w:rsidRDefault="00A263D1" w:rsidP="00B80EAF">
            <w:pPr>
              <w:pStyle w:val="TableParagraph"/>
              <w:numPr>
                <w:ilvl w:val="0"/>
                <w:numId w:val="5"/>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与范围广泛的国家和当地机构协作经证明是项目成功的关键。尤其是，为当地生产者和企业提供支持的机构促进了与选定协会的沟通，并且将在实施后阶段发挥重要作用。</w:t>
            </w:r>
          </w:p>
          <w:p w14:paraId="54205662" w14:textId="4C1A2567" w:rsidR="00DC503C" w:rsidRPr="001A072C" w:rsidRDefault="00A263D1" w:rsidP="00B80EAF">
            <w:pPr>
              <w:pStyle w:val="TableParagraph"/>
              <w:numPr>
                <w:ilvl w:val="0"/>
                <w:numId w:val="5"/>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在这类项目中，选择试点的生产者协会</w:t>
            </w:r>
            <w:r w:rsidRPr="001A072C">
              <w:rPr>
                <w:rFonts w:hint="eastAsia"/>
                <w:lang w:eastAsia="zh-CN"/>
              </w:rPr>
              <w:t>/</w:t>
            </w:r>
            <w:r w:rsidRPr="00D52A15">
              <w:rPr>
                <w:rFonts w:eastAsia="SimSun" w:hAnsi="SimSun" w:hint="eastAsia"/>
                <w:lang w:eastAsia="zh-CN"/>
              </w:rPr>
              <w:t>团体是最重要的步骤之一。在仔细分析试点协会方面投入的时间和精力越多，项目的实施就越成功、顺利和轻松。</w:t>
            </w:r>
          </w:p>
          <w:p w14:paraId="23EB2DFB" w14:textId="2219C02E" w:rsidR="00DC503C" w:rsidRPr="001A072C" w:rsidRDefault="00A263D1" w:rsidP="00B80EAF">
            <w:pPr>
              <w:pStyle w:val="TableParagraph"/>
              <w:numPr>
                <w:ilvl w:val="0"/>
                <w:numId w:val="5"/>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如果生产者协会</w:t>
            </w:r>
            <w:r w:rsidRPr="001A072C">
              <w:rPr>
                <w:rFonts w:hint="eastAsia"/>
                <w:lang w:eastAsia="zh-CN"/>
              </w:rPr>
              <w:t>/</w:t>
            </w:r>
            <w:r w:rsidRPr="00D52A15">
              <w:rPr>
                <w:rFonts w:eastAsia="SimSun" w:hAnsi="SimSun" w:hint="eastAsia"/>
                <w:lang w:eastAsia="zh-CN"/>
              </w:rPr>
              <w:t>团体在项目开始前已经成立，这些团体就更容易合作开发和注册其集体商标。</w:t>
            </w:r>
          </w:p>
          <w:p w14:paraId="5CCA7771" w14:textId="69CE9C57" w:rsidR="00DC503C" w:rsidRPr="001A072C" w:rsidRDefault="00A263D1" w:rsidP="00B80EAF">
            <w:pPr>
              <w:pStyle w:val="TableParagraph"/>
              <w:numPr>
                <w:ilvl w:val="0"/>
                <w:numId w:val="5"/>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选定协会的成员可能需要对注册后集体商标管理、使用和控制的进一步支持。</w:t>
            </w:r>
          </w:p>
          <w:p w14:paraId="355A1232" w14:textId="50EE5D6E" w:rsidR="00DC503C" w:rsidRPr="001A072C" w:rsidRDefault="00A263D1" w:rsidP="00B80EAF">
            <w:pPr>
              <w:pStyle w:val="TableParagraph"/>
              <w:numPr>
                <w:ilvl w:val="0"/>
                <w:numId w:val="5"/>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项目管理方面的灵活性对于应对</w:t>
            </w:r>
            <w:r w:rsidRPr="001A072C">
              <w:rPr>
                <w:rFonts w:hint="eastAsia"/>
                <w:lang w:eastAsia="zh-CN"/>
              </w:rPr>
              <w:t>COVID-19</w:t>
            </w:r>
            <w:r w:rsidRPr="00D52A15">
              <w:rPr>
                <w:rFonts w:eastAsia="SimSun" w:hAnsi="SimSun" w:hint="eastAsia"/>
                <w:lang w:eastAsia="zh-CN"/>
              </w:rPr>
              <w:t>大流行带来的挑战以及适应每个受益国的需求和情况至关重要。</w:t>
            </w:r>
          </w:p>
          <w:p w14:paraId="08D8CD72" w14:textId="77777777" w:rsidR="00DC503C" w:rsidRPr="001A072C" w:rsidRDefault="00A263D1" w:rsidP="00B80EAF">
            <w:pPr>
              <w:pStyle w:val="TableParagraph"/>
              <w:numPr>
                <w:ilvl w:val="0"/>
                <w:numId w:val="5"/>
              </w:numPr>
              <w:tabs>
                <w:tab w:val="left" w:pos="6841"/>
              </w:tabs>
              <w:overflowPunct w:val="0"/>
              <w:autoSpaceDE/>
              <w:autoSpaceDN/>
              <w:spacing w:afterLines="50" w:after="120" w:line="340" w:lineRule="atLeast"/>
              <w:ind w:left="541" w:right="166"/>
              <w:jc w:val="both"/>
              <w:rPr>
                <w:lang w:eastAsia="zh-CN"/>
              </w:rPr>
            </w:pPr>
            <w:r w:rsidRPr="00D52A15">
              <w:rPr>
                <w:rFonts w:eastAsia="SimSun" w:hAnsi="SimSun" w:hint="eastAsia"/>
                <w:lang w:eastAsia="zh-CN"/>
              </w:rPr>
              <w:t>尽管项目的绝大部分活动通过虚</w:t>
            </w:r>
            <w:r w:rsidRPr="001A072C">
              <w:rPr>
                <w:rFonts w:eastAsia="SimSun" w:hAnsi="SimSun" w:hint="eastAsia"/>
                <w:lang w:eastAsia="zh-CN"/>
              </w:rPr>
              <w:t>拟/混合</w:t>
            </w:r>
            <w:r w:rsidRPr="00D52A15">
              <w:rPr>
                <w:rFonts w:eastAsia="SimSun" w:hAnsi="SimSun" w:hint="eastAsia"/>
                <w:lang w:eastAsia="zh-CN"/>
              </w:rPr>
              <w:t>方式开展，但在特定情况下，现场出席的活动仍然非常重要，例如与生产者协会的互动，它们通常位于农村和偏远地区。</w:t>
            </w:r>
          </w:p>
        </w:tc>
      </w:tr>
      <w:tr w:rsidR="00DC503C" w:rsidRPr="001A072C" w14:paraId="06249FBD" w14:textId="77777777">
        <w:trPr>
          <w:trHeight w:val="228"/>
        </w:trPr>
        <w:tc>
          <w:tcPr>
            <w:tcW w:w="2279" w:type="dxa"/>
            <w:shd w:val="clear" w:color="auto" w:fill="8DB3E2" w:themeFill="text2" w:themeFillTint="66"/>
          </w:tcPr>
          <w:p w14:paraId="57987E99" w14:textId="77777777" w:rsidR="00DC503C" w:rsidRPr="001A072C" w:rsidRDefault="00A263D1" w:rsidP="00B80EAF">
            <w:pPr>
              <w:pStyle w:val="TableParagraph"/>
              <w:overflowPunct w:val="0"/>
              <w:autoSpaceDE/>
              <w:autoSpaceDN/>
              <w:spacing w:afterLines="50" w:after="120" w:line="340" w:lineRule="atLeast"/>
              <w:ind w:left="110"/>
              <w:jc w:val="both"/>
              <w:rPr>
                <w:lang w:eastAsia="zh-CN"/>
              </w:rPr>
            </w:pPr>
            <w:r w:rsidRPr="00D52A15">
              <w:rPr>
                <w:rFonts w:eastAsia="SimSun" w:hAnsi="SimSun" w:hint="eastAsia"/>
                <w:u w:val="single"/>
                <w:lang w:eastAsia="zh-CN"/>
              </w:rPr>
              <w:t>风险和缓解措施</w:t>
            </w:r>
          </w:p>
        </w:tc>
        <w:tc>
          <w:tcPr>
            <w:tcW w:w="7011" w:type="dxa"/>
            <w:vAlign w:val="center"/>
          </w:tcPr>
          <w:p w14:paraId="32E6FF2E" w14:textId="1BE183C3"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以下是在项目实施过程中发现和出现的风险。缓解战略也是已确定和实施的战略。</w:t>
            </w:r>
          </w:p>
          <w:p w14:paraId="26F71AA3" w14:textId="504815ED"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u w:val="single"/>
                <w:lang w:eastAsia="zh-CN"/>
              </w:rPr>
              <w:t>风险</w:t>
            </w:r>
            <w:r w:rsidRPr="001A072C">
              <w:rPr>
                <w:rFonts w:hint="eastAsia"/>
                <w:u w:val="single"/>
                <w:lang w:eastAsia="zh-CN"/>
              </w:rPr>
              <w:t>1</w:t>
            </w:r>
            <w:r w:rsidRPr="00D52A15">
              <w:rPr>
                <w:rFonts w:eastAsia="SimSun" w:hAnsi="SimSun" w:hint="eastAsia"/>
                <w:u w:val="single"/>
                <w:lang w:eastAsia="zh-CN"/>
              </w:rPr>
              <w:t>：</w:t>
            </w:r>
            <w:r w:rsidRPr="001A072C">
              <w:rPr>
                <w:rFonts w:hint="eastAsia"/>
                <w:lang w:eastAsia="zh-CN"/>
              </w:rPr>
              <w:t>COVID-19</w:t>
            </w:r>
            <w:r w:rsidRPr="00D52A15">
              <w:rPr>
                <w:rFonts w:eastAsia="SimSun" w:hAnsi="SimSun" w:hint="eastAsia"/>
                <w:lang w:eastAsia="zh-CN"/>
              </w:rPr>
              <w:t>或类似危机再度爆发的可能性，以及随之而来的封锁和其他限制措施可能妨碍项目实施。</w:t>
            </w:r>
          </w:p>
          <w:p w14:paraId="683D0F17" w14:textId="0BC59F92"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u w:val="single"/>
                <w:lang w:eastAsia="zh-CN"/>
              </w:rPr>
              <w:t>缓解措施</w:t>
            </w:r>
            <w:r w:rsidRPr="001A072C">
              <w:rPr>
                <w:rFonts w:hint="eastAsia"/>
                <w:u w:val="single"/>
                <w:lang w:eastAsia="zh-CN"/>
              </w:rPr>
              <w:t>1</w:t>
            </w:r>
            <w:r w:rsidRPr="00D52A15">
              <w:rPr>
                <w:rFonts w:eastAsia="SimSun" w:hAnsi="SimSun" w:hint="eastAsia"/>
                <w:u w:val="single"/>
                <w:lang w:eastAsia="zh-CN"/>
              </w:rPr>
              <w:t>：</w:t>
            </w:r>
            <w:r w:rsidRPr="00D52A15">
              <w:rPr>
                <w:rFonts w:eastAsia="SimSun" w:hAnsi="SimSun" w:hint="eastAsia"/>
                <w:lang w:eastAsia="zh-CN"/>
              </w:rPr>
              <w:t>关注受益国的局势，并与当地联络点定期讨论。如有必要，请求</w:t>
            </w:r>
            <w:r w:rsidRPr="001A072C">
              <w:rPr>
                <w:rFonts w:hint="eastAsia"/>
                <w:lang w:eastAsia="zh-CN"/>
              </w:rPr>
              <w:t>CDIP</w:t>
            </w:r>
            <w:r w:rsidRPr="00D52A15">
              <w:rPr>
                <w:rFonts w:eastAsia="SimSun" w:hAnsi="SimSun" w:hint="eastAsia"/>
                <w:lang w:eastAsia="zh-CN"/>
              </w:rPr>
              <w:t>延长项目期限。尽可能调整活动的实施模式（优先安排虚拟会议，尽量减少差旅）。</w:t>
            </w:r>
          </w:p>
          <w:p w14:paraId="784CCE45" w14:textId="5ED35903"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u w:val="single"/>
                <w:lang w:eastAsia="zh-CN"/>
              </w:rPr>
              <w:t>风险</w:t>
            </w:r>
            <w:r w:rsidRPr="001A072C">
              <w:rPr>
                <w:rFonts w:hint="eastAsia"/>
                <w:u w:val="single"/>
                <w:lang w:eastAsia="zh-CN"/>
              </w:rPr>
              <w:t>2</w:t>
            </w:r>
            <w:r w:rsidRPr="00D52A15">
              <w:rPr>
                <w:rFonts w:eastAsia="SimSun" w:hAnsi="SimSun" w:hint="eastAsia"/>
                <w:u w:val="single"/>
                <w:lang w:eastAsia="zh-CN"/>
              </w:rPr>
              <w:t>：</w:t>
            </w:r>
            <w:r w:rsidRPr="00D52A15">
              <w:rPr>
                <w:rFonts w:eastAsia="SimSun" w:hAnsi="SimSun" w:hint="eastAsia"/>
                <w:lang w:eastAsia="zh-CN"/>
              </w:rPr>
              <w:t>项目完成后，生产者协会可能需要进一步帮助，以便有效利用集体商标。</w:t>
            </w:r>
          </w:p>
          <w:p w14:paraId="4166219F" w14:textId="4E9C3A7B"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u w:val="single"/>
                <w:lang w:eastAsia="zh-CN"/>
              </w:rPr>
              <w:t>缓解措施</w:t>
            </w:r>
            <w:r w:rsidRPr="001A072C">
              <w:rPr>
                <w:rFonts w:hint="eastAsia"/>
                <w:u w:val="single"/>
                <w:lang w:eastAsia="zh-CN"/>
              </w:rPr>
              <w:t>2</w:t>
            </w:r>
            <w:r w:rsidRPr="00D52A15">
              <w:rPr>
                <w:rFonts w:eastAsia="SimSun" w:hAnsi="SimSun" w:hint="eastAsia"/>
                <w:u w:val="single"/>
                <w:lang w:eastAsia="zh-CN"/>
              </w:rPr>
              <w:t>：</w:t>
            </w:r>
            <w:r w:rsidRPr="00D52A15">
              <w:rPr>
                <w:rFonts w:eastAsia="SimSun" w:hAnsi="SimSun" w:hint="eastAsia"/>
                <w:lang w:eastAsia="zh-CN"/>
              </w:rPr>
              <w:t>应请求，在项目时间安排和预算允许的范围内，项目小组将向选定协会提供关于使用和控制集体商标的支持。</w:t>
            </w:r>
          </w:p>
        </w:tc>
      </w:tr>
      <w:tr w:rsidR="00DC503C" w:rsidRPr="001A072C" w14:paraId="1D92DF77" w14:textId="77777777">
        <w:trPr>
          <w:trHeight w:val="687"/>
        </w:trPr>
        <w:tc>
          <w:tcPr>
            <w:tcW w:w="2279" w:type="dxa"/>
            <w:shd w:val="clear" w:color="auto" w:fill="8DB3E2" w:themeFill="text2" w:themeFillTint="66"/>
          </w:tcPr>
          <w:p w14:paraId="516052CC" w14:textId="0E2F02CC" w:rsidR="00DC503C" w:rsidRPr="001A072C" w:rsidRDefault="00A263D1" w:rsidP="00B80EAF">
            <w:pPr>
              <w:pStyle w:val="TableParagraph"/>
              <w:overflowPunct w:val="0"/>
              <w:autoSpaceDE/>
              <w:autoSpaceDN/>
              <w:spacing w:afterLines="50" w:after="120" w:line="340" w:lineRule="atLeast"/>
              <w:ind w:left="110"/>
              <w:jc w:val="both"/>
              <w:rPr>
                <w:u w:val="single"/>
                <w:lang w:eastAsia="zh-CN"/>
              </w:rPr>
            </w:pPr>
            <w:r w:rsidRPr="00D52A15">
              <w:rPr>
                <w:rFonts w:eastAsia="SimSun" w:hAnsi="SimSun" w:hint="eastAsia"/>
                <w:u w:val="single"/>
                <w:lang w:eastAsia="zh-CN"/>
              </w:rPr>
              <w:t>项目执行率</w:t>
            </w:r>
          </w:p>
        </w:tc>
        <w:tc>
          <w:tcPr>
            <w:tcW w:w="7011" w:type="dxa"/>
            <w:vAlign w:val="center"/>
          </w:tcPr>
          <w:p w14:paraId="1096B310" w14:textId="0317105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highlight w:val="yellow"/>
                <w:lang w:eastAsia="zh-CN"/>
              </w:rPr>
            </w:pPr>
            <w:r w:rsidRPr="00D52A15">
              <w:rPr>
                <w:rFonts w:eastAsia="SimSun" w:hAnsi="SimSun" w:hint="eastAsia"/>
                <w:lang w:eastAsia="zh-CN"/>
              </w:rPr>
              <w:t>截至</w:t>
            </w:r>
            <w:r w:rsidRPr="001A072C">
              <w:rPr>
                <w:rFonts w:hint="eastAsia"/>
                <w:lang w:eastAsia="zh-CN"/>
              </w:rPr>
              <w:t>2024</w:t>
            </w:r>
            <w:r w:rsidRPr="00D52A15">
              <w:rPr>
                <w:rFonts w:eastAsia="SimSun" w:hAnsi="SimSun" w:hint="eastAsia"/>
                <w:lang w:eastAsia="zh-CN"/>
              </w:rPr>
              <w:t>年</w:t>
            </w:r>
            <w:r w:rsidRPr="001A072C">
              <w:rPr>
                <w:rFonts w:hint="eastAsia"/>
                <w:lang w:eastAsia="zh-CN"/>
              </w:rPr>
              <w:t>2</w:t>
            </w:r>
            <w:r w:rsidRPr="00D52A15">
              <w:rPr>
                <w:rFonts w:eastAsia="SimSun" w:hAnsi="SimSun" w:hint="eastAsia"/>
                <w:lang w:eastAsia="zh-CN"/>
              </w:rPr>
              <w:t>月底，与分配给非人事资源的总预算成比例的预算执行率为：</w:t>
            </w:r>
            <w:r w:rsidRPr="001A072C">
              <w:rPr>
                <w:rFonts w:hint="eastAsia"/>
                <w:lang w:eastAsia="zh-CN"/>
              </w:rPr>
              <w:t>85%</w:t>
            </w:r>
            <w:r w:rsidRPr="00D52A15">
              <w:rPr>
                <w:rFonts w:eastAsia="SimSun" w:hAnsi="SimSun" w:hint="eastAsia"/>
                <w:lang w:eastAsia="zh-CN"/>
              </w:rPr>
              <w:t>。由于实施工作由</w:t>
            </w:r>
            <w:r w:rsidRPr="001A072C">
              <w:rPr>
                <w:rFonts w:hint="eastAsia"/>
                <w:lang w:eastAsia="zh-CN"/>
              </w:rPr>
              <w:t>DACD</w:t>
            </w:r>
            <w:r w:rsidRPr="00D52A15">
              <w:rPr>
                <w:rFonts w:eastAsia="SimSun" w:hAnsi="SimSun" w:hint="eastAsia"/>
                <w:lang w:eastAsia="zh-CN"/>
              </w:rPr>
              <w:t>工作人员承担，因此尚未使用项目的人事资源预算。</w:t>
            </w:r>
          </w:p>
          <w:p w14:paraId="77554707" w14:textId="7856752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更多详细信息参见本文件附件二。</w:t>
            </w:r>
          </w:p>
        </w:tc>
      </w:tr>
      <w:tr w:rsidR="00DC503C" w:rsidRPr="001A072C" w14:paraId="126219FF" w14:textId="77777777">
        <w:trPr>
          <w:trHeight w:val="41"/>
        </w:trPr>
        <w:tc>
          <w:tcPr>
            <w:tcW w:w="2279" w:type="dxa"/>
            <w:shd w:val="clear" w:color="auto" w:fill="8DB3E2" w:themeFill="text2" w:themeFillTint="66"/>
          </w:tcPr>
          <w:p w14:paraId="0951A1F7" w14:textId="2151ED8E" w:rsidR="00DC503C" w:rsidRPr="001A072C" w:rsidRDefault="00A263D1" w:rsidP="00B80EAF">
            <w:pPr>
              <w:pStyle w:val="TableParagraph"/>
              <w:overflowPunct w:val="0"/>
              <w:autoSpaceDE/>
              <w:autoSpaceDN/>
              <w:spacing w:afterLines="50" w:after="120" w:line="340" w:lineRule="atLeast"/>
              <w:ind w:left="110"/>
              <w:jc w:val="both"/>
              <w:rPr>
                <w:u w:val="single"/>
                <w:lang w:eastAsia="zh-CN"/>
              </w:rPr>
            </w:pPr>
            <w:r w:rsidRPr="00D52A15">
              <w:rPr>
                <w:rFonts w:eastAsia="SimSun" w:hAnsi="SimSun" w:hint="eastAsia"/>
                <w:u w:val="single"/>
                <w:lang w:eastAsia="zh-CN"/>
              </w:rPr>
              <w:t>以前的报告</w:t>
            </w:r>
          </w:p>
        </w:tc>
        <w:tc>
          <w:tcPr>
            <w:tcW w:w="7011" w:type="dxa"/>
            <w:vAlign w:val="center"/>
          </w:tcPr>
          <w:p w14:paraId="63752A3A" w14:textId="69ED465C" w:rsidR="00DC503C" w:rsidRPr="001A072C" w:rsidRDefault="00A263D1" w:rsidP="00B80EAF">
            <w:pPr>
              <w:pStyle w:val="TableParagraph"/>
              <w:numPr>
                <w:ilvl w:val="0"/>
                <w:numId w:val="8"/>
              </w:numPr>
              <w:tabs>
                <w:tab w:val="left" w:pos="6841"/>
              </w:tabs>
              <w:overflowPunct w:val="0"/>
              <w:autoSpaceDE/>
              <w:autoSpaceDN/>
              <w:spacing w:afterLines="50" w:after="120" w:line="340" w:lineRule="atLeast"/>
              <w:ind w:right="166"/>
              <w:jc w:val="both"/>
              <w:rPr>
                <w:lang w:eastAsia="zh-CN"/>
              </w:rPr>
            </w:pPr>
            <w:r w:rsidRPr="00D52A15">
              <w:rPr>
                <w:rFonts w:eastAsia="SimSun" w:hAnsi="SimSun" w:hint="eastAsia"/>
                <w:lang w:eastAsia="zh-CN"/>
              </w:rPr>
              <w:t>第一份进展报告载于文件</w:t>
            </w:r>
            <w:hyperlink r:id="rId33" w:history="1">
              <w:r w:rsidRPr="001A072C">
                <w:rPr>
                  <w:rStyle w:val="Hyperlink"/>
                  <w:rFonts w:hint="eastAsia"/>
                  <w:iCs/>
                  <w:lang w:eastAsia="zh-CN"/>
                </w:rPr>
                <w:t>CDIP/26/2</w:t>
              </w:r>
            </w:hyperlink>
            <w:r w:rsidRPr="00D52A15">
              <w:rPr>
                <w:rFonts w:eastAsia="SimSun" w:hAnsi="SimSun" w:hint="eastAsia"/>
                <w:lang w:eastAsia="zh-CN"/>
              </w:rPr>
              <w:t>附件二。</w:t>
            </w:r>
          </w:p>
          <w:p w14:paraId="134503E3" w14:textId="6C4BCA2B" w:rsidR="00DC503C" w:rsidRPr="001A072C" w:rsidRDefault="00A263D1" w:rsidP="00B80EAF">
            <w:pPr>
              <w:pStyle w:val="TableParagraph"/>
              <w:numPr>
                <w:ilvl w:val="0"/>
                <w:numId w:val="8"/>
              </w:numPr>
              <w:tabs>
                <w:tab w:val="left" w:pos="6841"/>
              </w:tabs>
              <w:overflowPunct w:val="0"/>
              <w:autoSpaceDE/>
              <w:autoSpaceDN/>
              <w:spacing w:afterLines="50" w:after="120" w:line="340" w:lineRule="atLeast"/>
              <w:ind w:right="166"/>
              <w:jc w:val="both"/>
              <w:rPr>
                <w:lang w:eastAsia="zh-CN"/>
              </w:rPr>
            </w:pPr>
            <w:r w:rsidRPr="00D52A15">
              <w:rPr>
                <w:rFonts w:eastAsia="SimSun" w:hAnsi="SimSun" w:hint="eastAsia"/>
                <w:iCs/>
                <w:lang w:eastAsia="zh-CN"/>
              </w:rPr>
              <w:t>第二份进展报告载于文件</w:t>
            </w:r>
            <w:hyperlink r:id="rId34" w:history="1">
              <w:r w:rsidRPr="001A072C">
                <w:rPr>
                  <w:rStyle w:val="Hyperlink"/>
                  <w:rFonts w:hint="eastAsia"/>
                  <w:iCs/>
                  <w:lang w:eastAsia="zh-CN"/>
                </w:rPr>
                <w:t>CDIP/29/2</w:t>
              </w:r>
            </w:hyperlink>
            <w:r w:rsidRPr="00D52A15">
              <w:rPr>
                <w:rFonts w:eastAsia="SimSun" w:hAnsi="SimSun" w:hint="eastAsia"/>
                <w:iCs/>
                <w:lang w:eastAsia="zh-CN"/>
              </w:rPr>
              <w:t>附件二。</w:t>
            </w:r>
          </w:p>
          <w:p w14:paraId="1BBF3BB4" w14:textId="26DAE772" w:rsidR="00DC503C" w:rsidRPr="001A072C" w:rsidRDefault="00A263D1" w:rsidP="00B80EAF">
            <w:pPr>
              <w:pStyle w:val="TableParagraph"/>
              <w:numPr>
                <w:ilvl w:val="0"/>
                <w:numId w:val="8"/>
              </w:numPr>
              <w:tabs>
                <w:tab w:val="left" w:pos="6841"/>
              </w:tabs>
              <w:overflowPunct w:val="0"/>
              <w:autoSpaceDE/>
              <w:autoSpaceDN/>
              <w:spacing w:afterLines="50" w:after="120" w:line="340" w:lineRule="atLeast"/>
              <w:ind w:right="166"/>
              <w:jc w:val="both"/>
              <w:rPr>
                <w:lang w:eastAsia="zh-CN"/>
              </w:rPr>
            </w:pPr>
            <w:r w:rsidRPr="00D52A15">
              <w:rPr>
                <w:rFonts w:eastAsia="SimSun" w:hAnsi="SimSun" w:hint="eastAsia"/>
                <w:lang w:eastAsia="zh-CN"/>
              </w:rPr>
              <w:t>第三份进展报告载于文件</w:t>
            </w:r>
            <w:hyperlink r:id="rId35" w:history="1">
              <w:r w:rsidRPr="001A072C">
                <w:rPr>
                  <w:rStyle w:val="Hyperlink"/>
                  <w:rFonts w:hint="eastAsia"/>
                  <w:iCs/>
                  <w:lang w:eastAsia="zh-CN"/>
                </w:rPr>
                <w:t>CDIP/31/3</w:t>
              </w:r>
            </w:hyperlink>
            <w:r w:rsidRPr="00D52A15">
              <w:rPr>
                <w:rFonts w:eastAsia="SimSun" w:hAnsi="SimSun" w:hint="eastAsia"/>
                <w:lang w:eastAsia="zh-CN"/>
              </w:rPr>
              <w:t>附件一。</w:t>
            </w:r>
          </w:p>
        </w:tc>
      </w:tr>
      <w:tr w:rsidR="00DC503C" w:rsidRPr="001A072C" w14:paraId="03E00F8E" w14:textId="77777777">
        <w:trPr>
          <w:trHeight w:val="469"/>
        </w:trPr>
        <w:tc>
          <w:tcPr>
            <w:tcW w:w="2279" w:type="dxa"/>
            <w:shd w:val="clear" w:color="auto" w:fill="8DB3E2" w:themeFill="text2" w:themeFillTint="66"/>
          </w:tcPr>
          <w:p w14:paraId="325BFA9B" w14:textId="4917750D" w:rsidR="00DC503C" w:rsidRPr="001A072C" w:rsidRDefault="00A263D1" w:rsidP="00B80EAF">
            <w:pPr>
              <w:pStyle w:val="TableParagraph"/>
              <w:overflowPunct w:val="0"/>
              <w:autoSpaceDE/>
              <w:autoSpaceDN/>
              <w:spacing w:afterLines="50" w:after="120" w:line="340" w:lineRule="atLeast"/>
              <w:ind w:left="110"/>
              <w:jc w:val="both"/>
              <w:rPr>
                <w:lang w:eastAsia="zh-CN"/>
              </w:rPr>
            </w:pPr>
            <w:r w:rsidRPr="00D52A15">
              <w:rPr>
                <w:rFonts w:eastAsia="SimSun" w:hAnsi="SimSun" w:hint="eastAsia"/>
                <w:u w:val="single"/>
                <w:lang w:eastAsia="zh-CN"/>
              </w:rPr>
              <w:t>后续行动和传播</w:t>
            </w:r>
          </w:p>
        </w:tc>
        <w:tc>
          <w:tcPr>
            <w:tcW w:w="7011" w:type="dxa"/>
            <w:vAlign w:val="center"/>
          </w:tcPr>
          <w:p w14:paraId="2BB7ACAF" w14:textId="77777777"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后续行动：</w:t>
            </w:r>
          </w:p>
          <w:p w14:paraId="12A21717" w14:textId="27EDB1D8"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鼓励每个受益国利用本项目产生的经验、知识和意识提升材料，帮助其他当地企业开发和注册其自有的集体商标。可以采取的行动包括：根据实用指南举行培训讲习班，以及利用宣传单和短视频开展提升认识活动。</w:t>
            </w:r>
          </w:p>
          <w:p w14:paraId="63E705FD" w14:textId="18871E4C"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传播：</w:t>
            </w:r>
          </w:p>
          <w:p w14:paraId="348F4DC7" w14:textId="58585FDA"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rFonts w:eastAsiaTheme="minorEastAsia"/>
                <w:lang w:eastAsia="zh-CN"/>
              </w:rPr>
            </w:pPr>
            <w:r w:rsidRPr="00D52A15">
              <w:rPr>
                <w:rFonts w:eastAsia="SimSun" w:hAnsi="SimSun" w:hint="eastAsia"/>
                <w:lang w:eastAsia="zh-CN"/>
              </w:rPr>
              <w:t>关于本项目的</w:t>
            </w:r>
            <w:hyperlink r:id="rId36" w:history="1">
              <w:r w:rsidRPr="00D52A15">
                <w:rPr>
                  <w:rStyle w:val="Hyperlink"/>
                  <w:rFonts w:eastAsia="SimSun" w:hAnsi="SimSun" w:hint="eastAsia"/>
                  <w:lang w:eastAsia="zh-CN"/>
                </w:rPr>
                <w:t>产权组织专门网页</w:t>
              </w:r>
            </w:hyperlink>
            <w:r w:rsidRPr="00D52A15">
              <w:rPr>
                <w:rFonts w:eastAsia="SimSun" w:hAnsi="SimSun" w:hint="eastAsia"/>
                <w:lang w:eastAsia="zh-CN"/>
              </w:rPr>
              <w:t>包括在项目框架内编写的所有项目文件和意识提升材料。该网页以联合国</w:t>
            </w:r>
            <w:r w:rsidRPr="001A072C">
              <w:rPr>
                <w:rFonts w:hint="eastAsia"/>
                <w:lang w:eastAsia="zh-CN"/>
              </w:rPr>
              <w:t>6</w:t>
            </w:r>
            <w:r w:rsidRPr="00D52A15">
              <w:rPr>
                <w:rFonts w:eastAsia="SimSun" w:hAnsi="SimSun" w:hint="eastAsia"/>
                <w:lang w:eastAsia="zh-CN"/>
              </w:rPr>
              <w:t>种官方语言和葡萄牙文提供，可以继续通过产权组织网站访问，并在适当时候进行更新。</w:t>
            </w:r>
          </w:p>
          <w:p w14:paraId="4DBDC29E" w14:textId="516C4C89" w:rsidR="00DC503C" w:rsidRPr="001A072C" w:rsidRDefault="00A263D1" w:rsidP="00B80EAF">
            <w:pPr>
              <w:pStyle w:val="TableParagraph"/>
              <w:tabs>
                <w:tab w:val="left" w:pos="6841"/>
              </w:tabs>
              <w:overflowPunct w:val="0"/>
              <w:autoSpaceDE/>
              <w:autoSpaceDN/>
              <w:spacing w:afterLines="50" w:after="120" w:line="340" w:lineRule="atLeast"/>
              <w:ind w:left="109" w:right="166"/>
              <w:jc w:val="both"/>
              <w:rPr>
                <w:lang w:eastAsia="zh-CN"/>
              </w:rPr>
            </w:pPr>
            <w:r w:rsidRPr="00D52A15">
              <w:rPr>
                <w:rFonts w:eastAsia="SimSun" w:hAnsi="SimSun" w:hint="eastAsia"/>
                <w:lang w:eastAsia="zh-CN"/>
              </w:rPr>
              <w:t>关于这些项目的所有相关信息，也可在发展议程项目和产出目录中查阅：</w:t>
            </w:r>
            <w:hyperlink r:id="rId37" w:history="1">
              <w:r w:rsidR="00F475B8" w:rsidRPr="001A072C">
                <w:rPr>
                  <w:rStyle w:val="Hyperlink"/>
                  <w:rFonts w:hint="eastAsia"/>
                  <w:lang w:eastAsia="zh-CN"/>
                </w:rPr>
                <w:t>https://dacatalogue.wipo.int/projects/DA_1_4_10_01</w:t>
              </w:r>
            </w:hyperlink>
          </w:p>
        </w:tc>
      </w:tr>
    </w:tbl>
    <w:p w14:paraId="6A6920FA" w14:textId="05EFDE3D" w:rsidR="00DC503C" w:rsidRPr="001A072C" w:rsidRDefault="00A263D1" w:rsidP="00B80EAF">
      <w:pPr>
        <w:jc w:val="both"/>
        <w:rPr>
          <w:lang w:eastAsia="zh-CN"/>
        </w:rPr>
      </w:pPr>
      <w:r w:rsidRPr="001A072C">
        <w:rPr>
          <w:rFonts w:hint="eastAsia"/>
          <w:lang w:eastAsia="zh-CN"/>
        </w:rPr>
        <w:br w:type="page"/>
      </w:r>
    </w:p>
    <w:p w14:paraId="229823C4" w14:textId="77777777" w:rsidR="00DC503C" w:rsidRPr="00A263D1" w:rsidRDefault="00A263D1">
      <w:pPr>
        <w:pStyle w:val="BodyText"/>
        <w:spacing w:before="94"/>
        <w:ind w:left="136"/>
        <w:rPr>
          <w:rFonts w:ascii="SimHei" w:eastAsia="SimHei" w:hAnsi="SimHei"/>
          <w:lang w:eastAsia="zh-CN"/>
        </w:rPr>
      </w:pPr>
      <w:r w:rsidRPr="00A263D1">
        <w:rPr>
          <w:rFonts w:ascii="SimHei" w:eastAsia="SimHei" w:hAnsi="SimHei" w:hint="eastAsia"/>
          <w:lang w:eastAsia="zh-CN"/>
        </w:rPr>
        <w:t>项目自我审评</w:t>
      </w:r>
    </w:p>
    <w:p w14:paraId="41A0ED45" w14:textId="77777777" w:rsidR="00DC503C" w:rsidRPr="00A263D1" w:rsidRDefault="00A263D1">
      <w:pPr>
        <w:pStyle w:val="BodyText"/>
        <w:ind w:left="136"/>
        <w:rPr>
          <w:b/>
          <w:bCs/>
          <w:lang w:eastAsia="zh-CN"/>
        </w:rPr>
      </w:pPr>
      <w:r w:rsidRPr="00A263D1">
        <w:rPr>
          <w:rFonts w:hint="eastAsia"/>
          <w:b/>
          <w:bCs/>
          <w:lang w:eastAsia="zh-CN"/>
        </w:rPr>
        <w:t>红绿灯系统（TLS）标识</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DC503C" w:rsidRPr="001A072C" w14:paraId="55734527" w14:textId="77777777">
        <w:trPr>
          <w:trHeight w:val="55"/>
        </w:trPr>
        <w:tc>
          <w:tcPr>
            <w:tcW w:w="1416" w:type="dxa"/>
            <w:shd w:val="clear" w:color="auto" w:fill="7BBEDA"/>
            <w:vAlign w:val="center"/>
          </w:tcPr>
          <w:p w14:paraId="0D70D68F" w14:textId="77777777" w:rsidR="00DC503C" w:rsidRPr="001A072C" w:rsidRDefault="00A263D1" w:rsidP="00B80EAF">
            <w:pPr>
              <w:pStyle w:val="TableParagraph"/>
              <w:autoSpaceDE/>
              <w:autoSpaceDN/>
              <w:spacing w:before="106"/>
              <w:ind w:left="110"/>
              <w:jc w:val="both"/>
              <w:rPr>
                <w:lang w:eastAsia="zh-CN"/>
              </w:rPr>
            </w:pPr>
            <w:r w:rsidRPr="001A072C">
              <w:rPr>
                <w:rFonts w:hint="eastAsia"/>
                <w:lang w:eastAsia="zh-CN"/>
              </w:rPr>
              <w:t>****</w:t>
            </w:r>
          </w:p>
        </w:tc>
        <w:tc>
          <w:tcPr>
            <w:tcW w:w="1678" w:type="dxa"/>
            <w:shd w:val="clear" w:color="auto" w:fill="7BBEDA"/>
            <w:vAlign w:val="center"/>
          </w:tcPr>
          <w:p w14:paraId="3CE3EC50" w14:textId="77777777" w:rsidR="00DC503C" w:rsidRPr="001A072C" w:rsidRDefault="00A263D1" w:rsidP="00B80EAF">
            <w:pPr>
              <w:pStyle w:val="TableParagraph"/>
              <w:autoSpaceDE/>
              <w:autoSpaceDN/>
              <w:spacing w:before="106"/>
              <w:ind w:left="110"/>
              <w:jc w:val="both"/>
              <w:rPr>
                <w:lang w:eastAsia="zh-CN"/>
              </w:rPr>
            </w:pPr>
            <w:r w:rsidRPr="001A072C">
              <w:rPr>
                <w:rFonts w:hint="eastAsia"/>
                <w:lang w:eastAsia="zh-CN"/>
              </w:rPr>
              <w:t>***</w:t>
            </w:r>
          </w:p>
        </w:tc>
        <w:tc>
          <w:tcPr>
            <w:tcW w:w="1798" w:type="dxa"/>
            <w:shd w:val="clear" w:color="auto" w:fill="7BBEDA"/>
            <w:vAlign w:val="center"/>
          </w:tcPr>
          <w:p w14:paraId="0EED9407" w14:textId="77777777" w:rsidR="00DC503C" w:rsidRPr="001A072C" w:rsidRDefault="00A263D1" w:rsidP="00B80EAF">
            <w:pPr>
              <w:pStyle w:val="TableParagraph"/>
              <w:autoSpaceDE/>
              <w:autoSpaceDN/>
              <w:spacing w:before="106"/>
              <w:ind w:left="108"/>
              <w:jc w:val="both"/>
              <w:rPr>
                <w:lang w:eastAsia="zh-CN"/>
              </w:rPr>
            </w:pPr>
            <w:r w:rsidRPr="001A072C">
              <w:rPr>
                <w:rFonts w:hint="eastAsia"/>
                <w:lang w:eastAsia="zh-CN"/>
              </w:rPr>
              <w:t>**</w:t>
            </w:r>
          </w:p>
        </w:tc>
        <w:tc>
          <w:tcPr>
            <w:tcW w:w="1894" w:type="dxa"/>
            <w:shd w:val="clear" w:color="auto" w:fill="7BBEDA"/>
            <w:vAlign w:val="center"/>
          </w:tcPr>
          <w:p w14:paraId="4B5497A6" w14:textId="77777777" w:rsidR="00DC503C" w:rsidRPr="001A072C" w:rsidRDefault="00A263D1" w:rsidP="00B80EAF">
            <w:pPr>
              <w:pStyle w:val="TableParagraph"/>
              <w:autoSpaceDE/>
              <w:autoSpaceDN/>
              <w:spacing w:before="106"/>
              <w:ind w:left="108"/>
              <w:jc w:val="both"/>
              <w:rPr>
                <w:lang w:eastAsia="zh-CN"/>
              </w:rPr>
            </w:pPr>
            <w:r w:rsidRPr="00D52A15">
              <w:rPr>
                <w:rFonts w:eastAsia="SimSun" w:hAnsi="SimSun" w:hint="eastAsia"/>
                <w:lang w:eastAsia="zh-CN"/>
              </w:rPr>
              <w:t>无进展</w:t>
            </w:r>
          </w:p>
        </w:tc>
        <w:tc>
          <w:tcPr>
            <w:tcW w:w="2564" w:type="dxa"/>
            <w:shd w:val="clear" w:color="auto" w:fill="7BBEDA"/>
            <w:vAlign w:val="center"/>
          </w:tcPr>
          <w:p w14:paraId="074AA39C" w14:textId="77777777" w:rsidR="00DC503C" w:rsidRPr="001A072C" w:rsidRDefault="00A263D1" w:rsidP="00B80EAF">
            <w:pPr>
              <w:pStyle w:val="TableParagraph"/>
              <w:autoSpaceDE/>
              <w:autoSpaceDN/>
              <w:spacing w:before="106"/>
              <w:ind w:left="110"/>
              <w:jc w:val="both"/>
              <w:rPr>
                <w:lang w:eastAsia="zh-CN"/>
              </w:rPr>
            </w:pPr>
            <w:r w:rsidRPr="00D52A15">
              <w:rPr>
                <w:rFonts w:eastAsia="SimSun" w:hAnsi="SimSun" w:hint="eastAsia"/>
                <w:lang w:eastAsia="zh-CN"/>
              </w:rPr>
              <w:t>不适用</w:t>
            </w:r>
          </w:p>
        </w:tc>
      </w:tr>
      <w:tr w:rsidR="00DC503C" w:rsidRPr="001A072C" w14:paraId="0D66329A" w14:textId="77777777">
        <w:trPr>
          <w:trHeight w:val="506"/>
        </w:trPr>
        <w:tc>
          <w:tcPr>
            <w:tcW w:w="1416" w:type="dxa"/>
            <w:shd w:val="clear" w:color="auto" w:fill="7BBEDA"/>
            <w:vAlign w:val="center"/>
          </w:tcPr>
          <w:p w14:paraId="4230CCD3" w14:textId="5F1333C1" w:rsidR="00DC503C" w:rsidRPr="001A072C" w:rsidRDefault="00A263D1" w:rsidP="00B80EAF">
            <w:pPr>
              <w:pStyle w:val="TableParagraph"/>
              <w:autoSpaceDE/>
              <w:autoSpaceDN/>
              <w:spacing w:line="252" w:lineRule="exact"/>
              <w:ind w:left="110" w:right="408"/>
              <w:rPr>
                <w:lang w:eastAsia="zh-CN"/>
              </w:rPr>
            </w:pPr>
            <w:r w:rsidRPr="00D52A15">
              <w:rPr>
                <w:rFonts w:eastAsia="SimSun" w:hAnsi="SimSun" w:hint="eastAsia"/>
                <w:lang w:eastAsia="zh-CN"/>
              </w:rPr>
              <w:t>全部实现</w:t>
            </w:r>
          </w:p>
        </w:tc>
        <w:tc>
          <w:tcPr>
            <w:tcW w:w="1678" w:type="dxa"/>
            <w:shd w:val="clear" w:color="auto" w:fill="7BBEDA"/>
            <w:vAlign w:val="center"/>
          </w:tcPr>
          <w:p w14:paraId="652E8474" w14:textId="7EB564C7" w:rsidR="00DC503C" w:rsidRPr="001A072C" w:rsidRDefault="00A263D1" w:rsidP="00B80EAF">
            <w:pPr>
              <w:pStyle w:val="TableParagraph"/>
              <w:autoSpaceDE/>
              <w:autoSpaceDN/>
              <w:spacing w:line="252" w:lineRule="exact"/>
              <w:ind w:left="110" w:right="687"/>
              <w:rPr>
                <w:lang w:eastAsia="zh-CN"/>
              </w:rPr>
            </w:pPr>
            <w:r w:rsidRPr="00D52A15">
              <w:rPr>
                <w:rFonts w:eastAsia="SimSun" w:hAnsi="SimSun" w:hint="eastAsia"/>
                <w:lang w:eastAsia="zh-CN"/>
              </w:rPr>
              <w:t>显著进展</w:t>
            </w:r>
          </w:p>
        </w:tc>
        <w:tc>
          <w:tcPr>
            <w:tcW w:w="1798" w:type="dxa"/>
            <w:shd w:val="clear" w:color="auto" w:fill="7BBEDA"/>
            <w:vAlign w:val="center"/>
          </w:tcPr>
          <w:p w14:paraId="449C531F" w14:textId="0FE81531" w:rsidR="00DC503C" w:rsidRPr="001A072C" w:rsidRDefault="00A263D1" w:rsidP="00B80EAF">
            <w:pPr>
              <w:pStyle w:val="TableParagraph"/>
              <w:autoSpaceDE/>
              <w:autoSpaceDN/>
              <w:spacing w:line="251" w:lineRule="exact"/>
              <w:ind w:left="108"/>
              <w:rPr>
                <w:lang w:eastAsia="zh-CN"/>
              </w:rPr>
            </w:pPr>
            <w:r w:rsidRPr="00D52A15">
              <w:rPr>
                <w:rFonts w:eastAsia="SimSun" w:hAnsi="SimSun" w:hint="eastAsia"/>
                <w:lang w:eastAsia="zh-CN"/>
              </w:rPr>
              <w:t>一定进展</w:t>
            </w:r>
          </w:p>
        </w:tc>
        <w:tc>
          <w:tcPr>
            <w:tcW w:w="1894" w:type="dxa"/>
            <w:shd w:val="clear" w:color="auto" w:fill="7BBEDA"/>
            <w:vAlign w:val="center"/>
          </w:tcPr>
          <w:p w14:paraId="3C2DA534" w14:textId="77777777" w:rsidR="00DC503C" w:rsidRPr="001A072C" w:rsidRDefault="00A263D1" w:rsidP="00B80EAF">
            <w:pPr>
              <w:pStyle w:val="TableParagraph"/>
              <w:autoSpaceDE/>
              <w:autoSpaceDN/>
              <w:spacing w:line="251" w:lineRule="exact"/>
              <w:ind w:left="108"/>
              <w:rPr>
                <w:lang w:eastAsia="zh-CN"/>
              </w:rPr>
            </w:pPr>
            <w:r w:rsidRPr="00D52A15">
              <w:rPr>
                <w:rFonts w:eastAsia="SimSun" w:hAnsi="SimSun" w:hint="eastAsia"/>
                <w:lang w:eastAsia="zh-CN"/>
              </w:rPr>
              <w:t>毫无进展</w:t>
            </w:r>
          </w:p>
        </w:tc>
        <w:tc>
          <w:tcPr>
            <w:tcW w:w="2564" w:type="dxa"/>
            <w:shd w:val="clear" w:color="auto" w:fill="7BBEDA"/>
            <w:vAlign w:val="center"/>
          </w:tcPr>
          <w:p w14:paraId="3E2786AB" w14:textId="77777777" w:rsidR="00DC503C" w:rsidRPr="001A072C" w:rsidRDefault="00A263D1" w:rsidP="00B80EAF">
            <w:pPr>
              <w:pStyle w:val="TableParagraph"/>
              <w:autoSpaceDE/>
              <w:autoSpaceDN/>
              <w:spacing w:line="252" w:lineRule="exact"/>
              <w:ind w:left="110" w:right="203"/>
              <w:rPr>
                <w:lang w:eastAsia="zh-CN"/>
              </w:rPr>
            </w:pPr>
            <w:r w:rsidRPr="00D52A15">
              <w:rPr>
                <w:rFonts w:eastAsia="SimSun" w:hAnsi="SimSun" w:hint="eastAsia"/>
                <w:lang w:eastAsia="zh-CN"/>
              </w:rPr>
              <w:t>尚未评</w:t>
            </w:r>
            <w:r w:rsidRPr="001A072C">
              <w:rPr>
                <w:rFonts w:eastAsia="SimSun" w:hAnsi="SimSun" w:hint="eastAsia"/>
                <w:lang w:eastAsia="zh-CN"/>
              </w:rPr>
              <w:t>估/业</w:t>
            </w:r>
            <w:r w:rsidRPr="00D52A15">
              <w:rPr>
                <w:rFonts w:eastAsia="SimSun" w:hAnsi="SimSun" w:hint="eastAsia"/>
                <w:lang w:eastAsia="zh-CN"/>
              </w:rPr>
              <w:t>已停止</w:t>
            </w:r>
          </w:p>
        </w:tc>
      </w:tr>
    </w:tbl>
    <w:p w14:paraId="24B007AD" w14:textId="77777777" w:rsidR="00DC503C" w:rsidRPr="001A072C" w:rsidRDefault="00DC503C" w:rsidP="00B80EAF">
      <w:pPr>
        <w:pStyle w:val="BodyText"/>
        <w:spacing w:before="11"/>
        <w:jc w:val="both"/>
        <w:rPr>
          <w:lang w:eastAsia="zh-CN"/>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DC503C" w:rsidRPr="001A072C" w14:paraId="789344D4" w14:textId="77777777">
        <w:trPr>
          <w:trHeight w:val="611"/>
        </w:trPr>
        <w:tc>
          <w:tcPr>
            <w:tcW w:w="2410" w:type="dxa"/>
            <w:shd w:val="clear" w:color="auto" w:fill="8DB3E2" w:themeFill="text2" w:themeFillTint="66"/>
          </w:tcPr>
          <w:p w14:paraId="1255BCD7" w14:textId="1CEE60FD" w:rsidR="00DC503C" w:rsidRPr="001A072C" w:rsidRDefault="00A263D1" w:rsidP="00B80EAF">
            <w:pPr>
              <w:pStyle w:val="TableParagraph"/>
              <w:autoSpaceDE/>
              <w:autoSpaceDN/>
              <w:ind w:left="110" w:right="624"/>
              <w:jc w:val="both"/>
              <w:rPr>
                <w:lang w:eastAsia="zh-CN"/>
              </w:rPr>
            </w:pPr>
            <w:r w:rsidRPr="00D52A15">
              <w:rPr>
                <w:rFonts w:eastAsia="SimSun" w:hAnsi="SimSun" w:hint="eastAsia"/>
                <w:u w:val="single"/>
                <w:lang w:eastAsia="zh-CN"/>
              </w:rPr>
              <w:t>项目产出</w:t>
            </w:r>
            <w:r w:rsidRPr="00D52A15">
              <w:rPr>
                <w:rFonts w:eastAsia="SimSun" w:hAnsi="SimSun" w:hint="eastAsia"/>
                <w:lang w:eastAsia="zh-CN"/>
              </w:rPr>
              <w:t>（预期成果）</w:t>
            </w:r>
          </w:p>
        </w:tc>
        <w:tc>
          <w:tcPr>
            <w:tcW w:w="2695" w:type="dxa"/>
            <w:shd w:val="clear" w:color="auto" w:fill="8DB3E2" w:themeFill="text2" w:themeFillTint="66"/>
          </w:tcPr>
          <w:p w14:paraId="1D757E25" w14:textId="034D8ADD" w:rsidR="00DC503C" w:rsidRPr="001A072C" w:rsidRDefault="00A263D1" w:rsidP="00B80EAF">
            <w:pPr>
              <w:pStyle w:val="TableParagraph"/>
              <w:autoSpaceDE/>
              <w:autoSpaceDN/>
              <w:ind w:left="110" w:right="236"/>
              <w:jc w:val="both"/>
              <w:rPr>
                <w:rFonts w:eastAsiaTheme="minorEastAsia"/>
                <w:lang w:eastAsia="zh-CN"/>
              </w:rPr>
            </w:pPr>
            <w:r w:rsidRPr="00D52A15">
              <w:rPr>
                <w:rFonts w:eastAsia="SimSun" w:hAnsi="SimSun" w:hint="eastAsia"/>
                <w:u w:val="single"/>
                <w:lang w:eastAsia="zh-CN"/>
              </w:rPr>
              <w:t>成功完成的指标</w:t>
            </w:r>
          </w:p>
          <w:p w14:paraId="3F750CB6" w14:textId="77777777" w:rsidR="00DC503C" w:rsidRPr="001A072C" w:rsidRDefault="00A263D1" w:rsidP="00B80EAF">
            <w:pPr>
              <w:pStyle w:val="TableParagraph"/>
              <w:autoSpaceDE/>
              <w:autoSpaceDN/>
              <w:spacing w:before="1"/>
              <w:ind w:left="110"/>
              <w:jc w:val="both"/>
              <w:rPr>
                <w:lang w:eastAsia="zh-CN"/>
              </w:rPr>
            </w:pPr>
            <w:r w:rsidRPr="00D52A15">
              <w:rPr>
                <w:rFonts w:eastAsia="SimSun" w:hAnsi="SimSun" w:hint="eastAsia"/>
                <w:lang w:eastAsia="zh-CN"/>
              </w:rPr>
              <w:t>（产出指标）</w:t>
            </w:r>
          </w:p>
        </w:tc>
        <w:tc>
          <w:tcPr>
            <w:tcW w:w="3401" w:type="dxa"/>
            <w:shd w:val="clear" w:color="auto" w:fill="8DB3E2" w:themeFill="text2" w:themeFillTint="66"/>
          </w:tcPr>
          <w:p w14:paraId="1C46ED04" w14:textId="77777777" w:rsidR="00DC503C" w:rsidRPr="001A072C" w:rsidRDefault="00A263D1" w:rsidP="00B80EAF">
            <w:pPr>
              <w:pStyle w:val="TableParagraph"/>
              <w:autoSpaceDE/>
              <w:autoSpaceDN/>
              <w:ind w:left="108"/>
              <w:jc w:val="both"/>
              <w:rPr>
                <w:lang w:eastAsia="zh-CN"/>
              </w:rPr>
            </w:pPr>
            <w:r w:rsidRPr="00D52A15">
              <w:rPr>
                <w:rFonts w:eastAsia="SimSun" w:hAnsi="SimSun" w:hint="eastAsia"/>
                <w:u w:val="single"/>
                <w:lang w:eastAsia="zh-CN"/>
              </w:rPr>
              <w:t>绩效数据</w:t>
            </w:r>
          </w:p>
        </w:tc>
        <w:tc>
          <w:tcPr>
            <w:tcW w:w="876" w:type="dxa"/>
            <w:shd w:val="clear" w:color="auto" w:fill="8DB3E2" w:themeFill="text2" w:themeFillTint="66"/>
          </w:tcPr>
          <w:p w14:paraId="500F5DEE" w14:textId="77777777" w:rsidR="00DC503C" w:rsidRPr="001A072C" w:rsidRDefault="00A263D1" w:rsidP="00B80EAF">
            <w:pPr>
              <w:pStyle w:val="TableParagraph"/>
              <w:autoSpaceDE/>
              <w:autoSpaceDN/>
              <w:ind w:left="111"/>
              <w:jc w:val="both"/>
              <w:rPr>
                <w:lang w:eastAsia="zh-CN"/>
              </w:rPr>
            </w:pPr>
            <w:r w:rsidRPr="001A072C">
              <w:rPr>
                <w:rFonts w:hint="eastAsia"/>
                <w:u w:val="single"/>
                <w:lang w:eastAsia="zh-CN"/>
              </w:rPr>
              <w:t>TLS</w:t>
            </w:r>
          </w:p>
        </w:tc>
      </w:tr>
      <w:tr w:rsidR="00DC503C" w:rsidRPr="001A072C" w14:paraId="78BFAAD9" w14:textId="77777777">
        <w:trPr>
          <w:trHeight w:val="593"/>
        </w:trPr>
        <w:tc>
          <w:tcPr>
            <w:tcW w:w="2410" w:type="dxa"/>
            <w:vMerge w:val="restart"/>
            <w:tcBorders>
              <w:right w:val="single" w:sz="6" w:space="0" w:color="000000"/>
            </w:tcBorders>
          </w:tcPr>
          <w:p w14:paraId="44C48342"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选定（除多民族玻利维亚国之外的）三个受益国</w:t>
            </w:r>
          </w:p>
        </w:tc>
        <w:tc>
          <w:tcPr>
            <w:tcW w:w="2695" w:type="dxa"/>
            <w:tcBorders>
              <w:left w:val="single" w:sz="6" w:space="0" w:color="000000"/>
              <w:bottom w:val="single" w:sz="6" w:space="0" w:color="000000"/>
            </w:tcBorders>
          </w:tcPr>
          <w:p w14:paraId="5E17BEC1" w14:textId="0E26D888" w:rsidR="00DC503C" w:rsidRPr="001A072C" w:rsidRDefault="00A263D1" w:rsidP="00B80EAF">
            <w:pPr>
              <w:pStyle w:val="TableParagraph"/>
              <w:autoSpaceDE/>
              <w:autoSpaceDN/>
              <w:ind w:left="163"/>
              <w:jc w:val="both"/>
              <w:rPr>
                <w:rFonts w:eastAsiaTheme="minorEastAsia"/>
                <w:lang w:eastAsia="zh-CN"/>
              </w:rPr>
            </w:pPr>
            <w:r w:rsidRPr="00D52A15">
              <w:rPr>
                <w:rFonts w:eastAsia="SimSun" w:hAnsi="SimSun" w:hint="eastAsia"/>
                <w:lang w:eastAsia="zh-CN"/>
              </w:rPr>
              <w:t>选定三个国家（根据商定的甄选标准）；和</w:t>
            </w:r>
          </w:p>
        </w:tc>
        <w:tc>
          <w:tcPr>
            <w:tcW w:w="3401" w:type="dxa"/>
          </w:tcPr>
          <w:p w14:paraId="587D2AAE" w14:textId="220ADD4F" w:rsidR="00DC503C" w:rsidRPr="001A072C" w:rsidRDefault="00F475B8" w:rsidP="00B80EAF">
            <w:pPr>
              <w:pStyle w:val="TableParagraph"/>
              <w:autoSpaceDE/>
              <w:autoSpaceDN/>
              <w:ind w:left="163"/>
              <w:jc w:val="both"/>
              <w:rPr>
                <w:rFonts w:eastAsiaTheme="minorEastAsia"/>
                <w:lang w:eastAsia="zh-CN"/>
              </w:rPr>
            </w:pPr>
            <w:r w:rsidRPr="001A072C">
              <w:rPr>
                <w:rFonts w:eastAsia="SimSun" w:hAnsi="SimSun" w:cs="SimSun" w:hint="eastAsia"/>
                <w:lang w:eastAsia="zh-CN"/>
              </w:rPr>
              <w:t>全部</w:t>
            </w:r>
            <w:r w:rsidRPr="00D52A15">
              <w:rPr>
                <w:rFonts w:eastAsia="SimSun" w:hAnsi="SimSun" w:hint="eastAsia"/>
                <w:lang w:eastAsia="zh-CN"/>
              </w:rPr>
              <w:t>实现：除多民族玻利维亚国之外，入选国家为菲律宾、巴西和突尼斯。</w:t>
            </w:r>
          </w:p>
        </w:tc>
        <w:tc>
          <w:tcPr>
            <w:tcW w:w="876" w:type="dxa"/>
            <w:vMerge w:val="restart"/>
          </w:tcPr>
          <w:p w14:paraId="54DB3651" w14:textId="77777777"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70F209CA" w14:textId="77777777">
        <w:trPr>
          <w:trHeight w:val="655"/>
        </w:trPr>
        <w:tc>
          <w:tcPr>
            <w:tcW w:w="2410" w:type="dxa"/>
            <w:vMerge/>
            <w:tcBorders>
              <w:right w:val="single" w:sz="6" w:space="0" w:color="000000"/>
            </w:tcBorders>
          </w:tcPr>
          <w:p w14:paraId="6C0A3679" w14:textId="77777777" w:rsidR="00DC503C" w:rsidRPr="001A072C" w:rsidRDefault="00DC503C" w:rsidP="00B80EAF">
            <w:pPr>
              <w:pStyle w:val="TableParagraph"/>
              <w:autoSpaceDE/>
              <w:autoSpaceDN/>
              <w:ind w:left="163"/>
              <w:jc w:val="both"/>
              <w:rPr>
                <w:lang w:eastAsia="zh-CN"/>
              </w:rPr>
            </w:pPr>
          </w:p>
        </w:tc>
        <w:tc>
          <w:tcPr>
            <w:tcW w:w="2695" w:type="dxa"/>
            <w:tcBorders>
              <w:left w:val="single" w:sz="6" w:space="0" w:color="000000"/>
              <w:bottom w:val="single" w:sz="6" w:space="0" w:color="000000"/>
            </w:tcBorders>
          </w:tcPr>
          <w:p w14:paraId="5ED8B2AC" w14:textId="1750AA4D"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指定实施国家项目的联络点</w:t>
            </w:r>
          </w:p>
        </w:tc>
        <w:tc>
          <w:tcPr>
            <w:tcW w:w="3401" w:type="dxa"/>
          </w:tcPr>
          <w:p w14:paraId="3A4B4DEC" w14:textId="6B6CBF6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已在四个受益国中的每一个国家指定当地联络点。</w:t>
            </w:r>
          </w:p>
        </w:tc>
        <w:tc>
          <w:tcPr>
            <w:tcW w:w="876" w:type="dxa"/>
            <w:vMerge/>
          </w:tcPr>
          <w:p w14:paraId="75F91D9D" w14:textId="77777777" w:rsidR="00DC503C" w:rsidRPr="001A072C" w:rsidRDefault="00DC503C" w:rsidP="00B80EAF">
            <w:pPr>
              <w:pStyle w:val="TableParagraph"/>
              <w:autoSpaceDE/>
              <w:autoSpaceDN/>
              <w:ind w:left="163"/>
              <w:jc w:val="both"/>
              <w:rPr>
                <w:lang w:eastAsia="zh-CN"/>
              </w:rPr>
            </w:pPr>
          </w:p>
        </w:tc>
      </w:tr>
      <w:tr w:rsidR="00DC503C" w:rsidRPr="001A072C" w14:paraId="6F6A7718" w14:textId="77777777">
        <w:trPr>
          <w:trHeight w:val="510"/>
        </w:trPr>
        <w:tc>
          <w:tcPr>
            <w:tcW w:w="2410" w:type="dxa"/>
            <w:tcBorders>
              <w:right w:val="single" w:sz="6" w:space="0" w:color="000000"/>
            </w:tcBorders>
          </w:tcPr>
          <w:p w14:paraId="106E9108"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国家层面的项目计划得到批准</w:t>
            </w:r>
          </w:p>
        </w:tc>
        <w:tc>
          <w:tcPr>
            <w:tcW w:w="2695" w:type="dxa"/>
            <w:tcBorders>
              <w:top w:val="single" w:sz="6" w:space="0" w:color="000000"/>
              <w:left w:val="single" w:sz="6" w:space="0" w:color="000000"/>
              <w:bottom w:val="single" w:sz="6" w:space="0" w:color="000000"/>
            </w:tcBorders>
          </w:tcPr>
          <w:p w14:paraId="7CBEA31D" w14:textId="21BB0065"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起草四份项目实施计划并获得批准（每个受益国一份）</w:t>
            </w:r>
          </w:p>
        </w:tc>
        <w:tc>
          <w:tcPr>
            <w:tcW w:w="3401" w:type="dxa"/>
          </w:tcPr>
          <w:p w14:paraId="38848D1E" w14:textId="13EBD947" w:rsidR="00DC503C" w:rsidRPr="001A072C" w:rsidRDefault="00A263D1" w:rsidP="00B80EAF">
            <w:pPr>
              <w:pStyle w:val="TableParagraph"/>
              <w:autoSpaceDE/>
              <w:autoSpaceDN/>
              <w:ind w:left="163"/>
              <w:jc w:val="both"/>
              <w:rPr>
                <w:rFonts w:eastAsiaTheme="minorEastAsia"/>
                <w:lang w:eastAsia="zh-CN"/>
              </w:rPr>
            </w:pPr>
            <w:r w:rsidRPr="00D52A15">
              <w:rPr>
                <w:rFonts w:eastAsia="SimSun" w:hAnsi="SimSun" w:hint="eastAsia"/>
                <w:lang w:eastAsia="zh-CN"/>
              </w:rPr>
              <w:t>全部实现：国家层面的项目计划已在四个受益国中的每一个国家起草并获得批准。</w:t>
            </w:r>
          </w:p>
        </w:tc>
        <w:tc>
          <w:tcPr>
            <w:tcW w:w="876" w:type="dxa"/>
          </w:tcPr>
          <w:p w14:paraId="50267BDC" w14:textId="77777777"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48D2F6CE" w14:textId="77777777">
        <w:trPr>
          <w:trHeight w:val="510"/>
        </w:trPr>
        <w:tc>
          <w:tcPr>
            <w:tcW w:w="2410" w:type="dxa"/>
            <w:tcBorders>
              <w:right w:val="single" w:sz="6" w:space="0" w:color="000000"/>
            </w:tcBorders>
          </w:tcPr>
          <w:p w14:paraId="6267BB31"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四份关于从集体商标使用中获益的潜在产品</w:t>
            </w:r>
            <w:r w:rsidRPr="001A072C">
              <w:rPr>
                <w:rFonts w:hint="eastAsia"/>
                <w:lang w:eastAsia="zh-CN"/>
              </w:rPr>
              <w:t>/</w:t>
            </w:r>
            <w:r w:rsidRPr="00D52A15">
              <w:rPr>
                <w:rFonts w:eastAsia="SimSun" w:hAnsi="SimSun" w:hint="eastAsia"/>
                <w:lang w:eastAsia="zh-CN"/>
              </w:rPr>
              <w:t>服务的范围界定研究（每个受益国一份）</w:t>
            </w:r>
          </w:p>
        </w:tc>
        <w:tc>
          <w:tcPr>
            <w:tcW w:w="2695" w:type="dxa"/>
            <w:tcBorders>
              <w:top w:val="single" w:sz="6" w:space="0" w:color="000000"/>
              <w:left w:val="single" w:sz="6" w:space="0" w:color="000000"/>
              <w:bottom w:val="single" w:sz="6" w:space="0" w:color="000000"/>
            </w:tcBorders>
          </w:tcPr>
          <w:p w14:paraId="40854129" w14:textId="5624539A"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最终范围界定研究由受益国当地联络点和产权组织秘书处确认</w:t>
            </w:r>
          </w:p>
        </w:tc>
        <w:tc>
          <w:tcPr>
            <w:tcW w:w="3401" w:type="dxa"/>
          </w:tcPr>
          <w:p w14:paraId="53218D1F" w14:textId="0EAD894A"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全部实现：完成了四份范围界定研究。</w:t>
            </w:r>
          </w:p>
        </w:tc>
        <w:tc>
          <w:tcPr>
            <w:tcW w:w="876" w:type="dxa"/>
          </w:tcPr>
          <w:p w14:paraId="492FC630" w14:textId="24C70A39"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597694D8" w14:textId="77777777">
        <w:trPr>
          <w:trHeight w:val="510"/>
        </w:trPr>
        <w:tc>
          <w:tcPr>
            <w:tcW w:w="2410" w:type="dxa"/>
            <w:tcBorders>
              <w:right w:val="single" w:sz="6" w:space="0" w:color="000000"/>
            </w:tcBorders>
          </w:tcPr>
          <w:p w14:paraId="60530EBB"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面向当地机关和企业家关于使用集体商标潜在益处的信息活动</w:t>
            </w:r>
          </w:p>
        </w:tc>
        <w:tc>
          <w:tcPr>
            <w:tcW w:w="2695" w:type="dxa"/>
            <w:tcBorders>
              <w:top w:val="single" w:sz="6" w:space="0" w:color="000000"/>
              <w:left w:val="single" w:sz="6" w:space="0" w:color="000000"/>
              <w:bottom w:val="single" w:sz="6" w:space="0" w:color="000000"/>
            </w:tcBorders>
          </w:tcPr>
          <w:p w14:paraId="6D690A3A"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很大比例的活动参与者表示对使用集体商标的潜在益处有更好的认识</w:t>
            </w:r>
          </w:p>
        </w:tc>
        <w:tc>
          <w:tcPr>
            <w:tcW w:w="3401" w:type="dxa"/>
          </w:tcPr>
          <w:p w14:paraId="10819F90" w14:textId="140F028B" w:rsidR="00DC503C" w:rsidRPr="001A072C" w:rsidRDefault="00A263D1" w:rsidP="00B80EAF">
            <w:pPr>
              <w:pStyle w:val="TableParagraph"/>
              <w:autoSpaceDE/>
              <w:autoSpaceDN/>
              <w:ind w:left="163"/>
              <w:jc w:val="both"/>
              <w:rPr>
                <w:rFonts w:eastAsiaTheme="minorEastAsia"/>
                <w:lang w:eastAsia="zh-CN"/>
              </w:rPr>
            </w:pPr>
            <w:r w:rsidRPr="00D52A15">
              <w:rPr>
                <w:rFonts w:eastAsia="SimSun" w:hAnsi="SimSun" w:hint="eastAsia"/>
                <w:lang w:eastAsia="zh-CN"/>
              </w:rPr>
              <w:t>全部实现：已举办四次信息活动，四个受益国平均超过</w:t>
            </w:r>
            <w:r w:rsidRPr="001A072C">
              <w:rPr>
                <w:rFonts w:hint="eastAsia"/>
                <w:lang w:eastAsia="zh-CN"/>
              </w:rPr>
              <w:t>90%</w:t>
            </w:r>
            <w:r w:rsidRPr="00D52A15">
              <w:rPr>
                <w:rFonts w:eastAsia="SimSun" w:hAnsi="SimSun" w:hint="eastAsia"/>
                <w:lang w:eastAsia="zh-CN"/>
              </w:rPr>
              <w:t>的参与者表示，活动对更好地了解集体商标有用或非常有用。</w:t>
            </w:r>
          </w:p>
        </w:tc>
        <w:tc>
          <w:tcPr>
            <w:tcW w:w="876" w:type="dxa"/>
          </w:tcPr>
          <w:p w14:paraId="57D31FC4" w14:textId="2FECF35C"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69D76138" w14:textId="77777777">
        <w:trPr>
          <w:trHeight w:val="510"/>
        </w:trPr>
        <w:tc>
          <w:tcPr>
            <w:tcW w:w="2410" w:type="dxa"/>
            <w:tcBorders>
              <w:right w:val="single" w:sz="6" w:space="0" w:color="000000"/>
            </w:tcBorders>
          </w:tcPr>
          <w:p w14:paraId="3538F8DD"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每个受益国选定一种产品，为其开发和注册集体商标，成立协会或确定一个现有协会</w:t>
            </w:r>
          </w:p>
        </w:tc>
        <w:tc>
          <w:tcPr>
            <w:tcW w:w="2695" w:type="dxa"/>
            <w:tcBorders>
              <w:top w:val="single" w:sz="6" w:space="0" w:color="000000"/>
              <w:left w:val="single" w:sz="6" w:space="0" w:color="000000"/>
              <w:bottom w:val="single" w:sz="6" w:space="0" w:color="000000"/>
            </w:tcBorders>
          </w:tcPr>
          <w:p w14:paraId="65AFFA51"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每个受益国选定一种产品，并成</w:t>
            </w:r>
            <w:r w:rsidRPr="001A072C">
              <w:rPr>
                <w:rFonts w:eastAsia="SimSun" w:hAnsi="SimSun" w:hint="eastAsia"/>
                <w:lang w:eastAsia="zh-CN"/>
              </w:rPr>
              <w:t>立/确</w:t>
            </w:r>
            <w:r w:rsidRPr="00D52A15">
              <w:rPr>
                <w:rFonts w:eastAsia="SimSun" w:hAnsi="SimSun" w:hint="eastAsia"/>
                <w:lang w:eastAsia="zh-CN"/>
              </w:rPr>
              <w:t>定一个协会</w:t>
            </w:r>
          </w:p>
        </w:tc>
        <w:tc>
          <w:tcPr>
            <w:tcW w:w="3401" w:type="dxa"/>
          </w:tcPr>
          <w:p w14:paraId="2B22F2EF" w14:textId="1EE14831" w:rsidR="00DC503C" w:rsidRPr="001A072C" w:rsidRDefault="00A263D1" w:rsidP="00B80EAF">
            <w:pPr>
              <w:pStyle w:val="TableParagraph"/>
              <w:autoSpaceDE/>
              <w:autoSpaceDN/>
              <w:ind w:left="163"/>
              <w:jc w:val="both"/>
              <w:rPr>
                <w:rFonts w:eastAsiaTheme="minorEastAsia"/>
                <w:lang w:eastAsia="zh-CN"/>
              </w:rPr>
            </w:pPr>
            <w:r w:rsidRPr="00D52A15">
              <w:rPr>
                <w:rFonts w:eastAsia="SimSun" w:hAnsi="SimSun" w:hint="eastAsia"/>
                <w:lang w:eastAsia="zh-CN"/>
              </w:rPr>
              <w:t>全部实现：已选定</w:t>
            </w:r>
            <w:r w:rsidRPr="001A072C">
              <w:rPr>
                <w:rFonts w:hint="eastAsia"/>
                <w:lang w:eastAsia="zh-CN"/>
              </w:rPr>
              <w:t>4</w:t>
            </w:r>
            <w:r w:rsidRPr="00D52A15">
              <w:rPr>
                <w:rFonts w:eastAsia="SimSun" w:hAnsi="SimSun" w:hint="eastAsia"/>
                <w:lang w:eastAsia="zh-CN"/>
              </w:rPr>
              <w:t>种产品，成立</w:t>
            </w:r>
            <w:r w:rsidRPr="001A072C">
              <w:rPr>
                <w:rFonts w:eastAsia="SimSun" w:hAnsi="SimSun" w:hint="eastAsia"/>
                <w:lang w:eastAsia="zh-CN"/>
              </w:rPr>
              <w:t>/确</w:t>
            </w:r>
            <w:r w:rsidRPr="00D52A15">
              <w:rPr>
                <w:rFonts w:eastAsia="SimSun" w:hAnsi="SimSun" w:hint="eastAsia"/>
                <w:lang w:eastAsia="zh-CN"/>
              </w:rPr>
              <w:t>定</w:t>
            </w:r>
            <w:r w:rsidRPr="001A072C">
              <w:rPr>
                <w:rFonts w:hint="eastAsia"/>
                <w:lang w:eastAsia="zh-CN"/>
              </w:rPr>
              <w:t>4</w:t>
            </w:r>
            <w:r w:rsidRPr="00D52A15">
              <w:rPr>
                <w:rFonts w:eastAsia="SimSun" w:hAnsi="SimSun" w:hint="eastAsia"/>
                <w:lang w:eastAsia="zh-CN"/>
              </w:rPr>
              <w:t>个协会</w:t>
            </w:r>
          </w:p>
        </w:tc>
        <w:tc>
          <w:tcPr>
            <w:tcW w:w="876" w:type="dxa"/>
          </w:tcPr>
          <w:p w14:paraId="76CE77D0" w14:textId="77777777"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3F8788C0" w14:textId="77777777">
        <w:trPr>
          <w:trHeight w:val="510"/>
        </w:trPr>
        <w:tc>
          <w:tcPr>
            <w:tcW w:w="2410" w:type="dxa"/>
            <w:tcBorders>
              <w:right w:val="single" w:sz="6" w:space="0" w:color="000000"/>
            </w:tcBorders>
          </w:tcPr>
          <w:p w14:paraId="06B98886"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为协会成员举办讲习班</w:t>
            </w:r>
          </w:p>
        </w:tc>
        <w:tc>
          <w:tcPr>
            <w:tcW w:w="2695" w:type="dxa"/>
            <w:tcBorders>
              <w:top w:val="single" w:sz="6" w:space="0" w:color="000000"/>
              <w:left w:val="single" w:sz="6" w:space="0" w:color="000000"/>
              <w:bottom w:val="single" w:sz="6" w:space="0" w:color="000000"/>
            </w:tcBorders>
          </w:tcPr>
          <w:p w14:paraId="16B734BB"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协会成员之间就集体商标开发和注册的主要要素达成广泛一致意见</w:t>
            </w:r>
          </w:p>
        </w:tc>
        <w:tc>
          <w:tcPr>
            <w:tcW w:w="3401" w:type="dxa"/>
          </w:tcPr>
          <w:p w14:paraId="0D6E9851" w14:textId="75B1A675"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全部实现：在四个受益国举办的讲习班促成了协会成员就各自集体商标的开发和注册的主要要素一致意见。</w:t>
            </w:r>
          </w:p>
        </w:tc>
        <w:tc>
          <w:tcPr>
            <w:tcW w:w="876" w:type="dxa"/>
          </w:tcPr>
          <w:p w14:paraId="66D61F9C" w14:textId="3FDCAB76"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2BEC8F53" w14:textId="77777777">
        <w:trPr>
          <w:trHeight w:val="510"/>
        </w:trPr>
        <w:tc>
          <w:tcPr>
            <w:tcW w:w="2410" w:type="dxa"/>
            <w:tcBorders>
              <w:right w:val="single" w:sz="6" w:space="0" w:color="000000"/>
            </w:tcBorders>
          </w:tcPr>
          <w:p w14:paraId="4D9608DD"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起草并通过集体商标的使用条例（每个受益国）</w:t>
            </w:r>
          </w:p>
        </w:tc>
        <w:tc>
          <w:tcPr>
            <w:tcW w:w="2695" w:type="dxa"/>
            <w:tcBorders>
              <w:top w:val="single" w:sz="6" w:space="0" w:color="000000"/>
              <w:left w:val="single" w:sz="6" w:space="0" w:color="000000"/>
              <w:bottom w:val="single" w:sz="6" w:space="0" w:color="000000"/>
            </w:tcBorders>
          </w:tcPr>
          <w:p w14:paraId="0FDEDB55"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每个受益国起草并通过使用条例</w:t>
            </w:r>
          </w:p>
        </w:tc>
        <w:tc>
          <w:tcPr>
            <w:tcW w:w="3401" w:type="dxa"/>
          </w:tcPr>
          <w:p w14:paraId="73910592" w14:textId="5AF18D19"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全部实现：已起草并通过</w:t>
            </w:r>
            <w:r w:rsidRPr="001A072C">
              <w:rPr>
                <w:rFonts w:hint="eastAsia"/>
                <w:lang w:eastAsia="zh-CN"/>
              </w:rPr>
              <w:t>4</w:t>
            </w:r>
            <w:r w:rsidRPr="00D52A15">
              <w:rPr>
                <w:rFonts w:eastAsia="SimSun" w:hAnsi="SimSun" w:hint="eastAsia"/>
                <w:lang w:eastAsia="zh-CN"/>
              </w:rPr>
              <w:t>套使用条例。</w:t>
            </w:r>
          </w:p>
        </w:tc>
        <w:tc>
          <w:tcPr>
            <w:tcW w:w="876" w:type="dxa"/>
          </w:tcPr>
          <w:p w14:paraId="1D8FAD00" w14:textId="3362BE4F"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729D8878" w14:textId="77777777">
        <w:trPr>
          <w:trHeight w:val="510"/>
        </w:trPr>
        <w:tc>
          <w:tcPr>
            <w:tcW w:w="2410" w:type="dxa"/>
            <w:tcBorders>
              <w:right w:val="single" w:sz="6" w:space="0" w:color="000000"/>
            </w:tcBorders>
          </w:tcPr>
          <w:p w14:paraId="2D433114"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为集体商标设计徽标（每个受益国）</w:t>
            </w:r>
          </w:p>
        </w:tc>
        <w:tc>
          <w:tcPr>
            <w:tcW w:w="2695" w:type="dxa"/>
            <w:tcBorders>
              <w:top w:val="single" w:sz="6" w:space="0" w:color="000000"/>
              <w:left w:val="single" w:sz="6" w:space="0" w:color="000000"/>
              <w:bottom w:val="single" w:sz="6" w:space="0" w:color="000000"/>
            </w:tcBorders>
          </w:tcPr>
          <w:p w14:paraId="05BEA283"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集体商标徽标设计（每个受益国）</w:t>
            </w:r>
          </w:p>
        </w:tc>
        <w:tc>
          <w:tcPr>
            <w:tcW w:w="3401" w:type="dxa"/>
          </w:tcPr>
          <w:p w14:paraId="7D6D31AF" w14:textId="79398D7D"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全部实现：已设计</w:t>
            </w:r>
            <w:r w:rsidRPr="001A072C">
              <w:rPr>
                <w:rFonts w:hint="eastAsia"/>
                <w:lang w:eastAsia="zh-CN"/>
              </w:rPr>
              <w:t>4</w:t>
            </w:r>
            <w:r w:rsidRPr="00D52A15">
              <w:rPr>
                <w:rFonts w:eastAsia="SimSun" w:hAnsi="SimSun" w:hint="eastAsia"/>
                <w:lang w:eastAsia="zh-CN"/>
              </w:rPr>
              <w:t>个徽标。</w:t>
            </w:r>
          </w:p>
        </w:tc>
        <w:tc>
          <w:tcPr>
            <w:tcW w:w="876" w:type="dxa"/>
          </w:tcPr>
          <w:p w14:paraId="61180C52" w14:textId="3B8518AB"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22763004" w14:textId="77777777">
        <w:trPr>
          <w:trHeight w:val="510"/>
        </w:trPr>
        <w:tc>
          <w:tcPr>
            <w:tcW w:w="2410" w:type="dxa"/>
            <w:tcBorders>
              <w:right w:val="single" w:sz="6" w:space="0" w:color="000000"/>
            </w:tcBorders>
          </w:tcPr>
          <w:p w14:paraId="208945E7"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注册集体商标（每个受益国）</w:t>
            </w:r>
          </w:p>
        </w:tc>
        <w:tc>
          <w:tcPr>
            <w:tcW w:w="2695" w:type="dxa"/>
            <w:tcBorders>
              <w:top w:val="single" w:sz="6" w:space="0" w:color="000000"/>
              <w:left w:val="single" w:sz="6" w:space="0" w:color="000000"/>
              <w:bottom w:val="single" w:sz="6" w:space="0" w:color="000000"/>
            </w:tcBorders>
          </w:tcPr>
          <w:p w14:paraId="4D4B6E62"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每个受益国注册一件集体商标</w:t>
            </w:r>
          </w:p>
        </w:tc>
        <w:tc>
          <w:tcPr>
            <w:tcW w:w="3401" w:type="dxa"/>
          </w:tcPr>
          <w:p w14:paraId="61D679AB" w14:textId="36ED2B6A"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全部实现：已注册</w:t>
            </w:r>
            <w:r w:rsidRPr="001A072C">
              <w:rPr>
                <w:rFonts w:hint="eastAsia"/>
                <w:lang w:eastAsia="zh-CN"/>
              </w:rPr>
              <w:t>4</w:t>
            </w:r>
            <w:r w:rsidRPr="00D52A15">
              <w:rPr>
                <w:rFonts w:eastAsia="SimSun" w:hAnsi="SimSun" w:hint="eastAsia"/>
                <w:lang w:eastAsia="zh-CN"/>
              </w:rPr>
              <w:t>件集体商标</w:t>
            </w:r>
          </w:p>
        </w:tc>
        <w:tc>
          <w:tcPr>
            <w:tcW w:w="876" w:type="dxa"/>
          </w:tcPr>
          <w:p w14:paraId="7C068DAD" w14:textId="6E77F47F"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4FA57D99" w14:textId="77777777">
        <w:trPr>
          <w:trHeight w:val="510"/>
        </w:trPr>
        <w:tc>
          <w:tcPr>
            <w:tcW w:w="2410" w:type="dxa"/>
            <w:tcBorders>
              <w:right w:val="single" w:sz="6" w:space="0" w:color="000000"/>
            </w:tcBorders>
          </w:tcPr>
          <w:p w14:paraId="2B1CE132"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集体商标发布活动</w:t>
            </w:r>
          </w:p>
        </w:tc>
        <w:tc>
          <w:tcPr>
            <w:tcW w:w="2695" w:type="dxa"/>
            <w:tcBorders>
              <w:top w:val="single" w:sz="6" w:space="0" w:color="000000"/>
              <w:left w:val="single" w:sz="6" w:space="0" w:color="000000"/>
              <w:bottom w:val="single" w:sz="6" w:space="0" w:color="000000"/>
            </w:tcBorders>
          </w:tcPr>
          <w:p w14:paraId="0DF8098B"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在每个受益国或为每件集体商标成功举办发布活动</w:t>
            </w:r>
          </w:p>
        </w:tc>
        <w:tc>
          <w:tcPr>
            <w:tcW w:w="3401" w:type="dxa"/>
          </w:tcPr>
          <w:p w14:paraId="7F92CCD2" w14:textId="661765DB"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全部实现：已在四个受益国分别成功举办了发布活动。</w:t>
            </w:r>
          </w:p>
        </w:tc>
        <w:tc>
          <w:tcPr>
            <w:tcW w:w="876" w:type="dxa"/>
          </w:tcPr>
          <w:p w14:paraId="3DC87E63" w14:textId="432A51EA"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659C7AFC" w14:textId="77777777">
        <w:trPr>
          <w:trHeight w:val="510"/>
        </w:trPr>
        <w:tc>
          <w:tcPr>
            <w:tcW w:w="2410" w:type="dxa"/>
            <w:tcBorders>
              <w:right w:val="single" w:sz="6" w:space="0" w:color="000000"/>
            </w:tcBorders>
          </w:tcPr>
          <w:p w14:paraId="1AD0240F"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编写集体商标开发和注册实用指南，供在其他情况下仿效</w:t>
            </w:r>
          </w:p>
        </w:tc>
        <w:tc>
          <w:tcPr>
            <w:tcW w:w="2695" w:type="dxa"/>
            <w:tcBorders>
              <w:top w:val="single" w:sz="6" w:space="0" w:color="000000"/>
              <w:left w:val="single" w:sz="6" w:space="0" w:color="000000"/>
              <w:bottom w:val="single" w:sz="6" w:space="0" w:color="000000"/>
            </w:tcBorders>
          </w:tcPr>
          <w:p w14:paraId="3E04263F"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为每个受益国编写实用指南</w:t>
            </w:r>
          </w:p>
        </w:tc>
        <w:tc>
          <w:tcPr>
            <w:tcW w:w="3401" w:type="dxa"/>
          </w:tcPr>
          <w:p w14:paraId="403C0DB6" w14:textId="4A1E0181"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全部实现：当地联络点编写并验证了四份实用指南。</w:t>
            </w:r>
          </w:p>
        </w:tc>
        <w:tc>
          <w:tcPr>
            <w:tcW w:w="876" w:type="dxa"/>
          </w:tcPr>
          <w:p w14:paraId="5AE6DC40" w14:textId="467B8E97"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377F4F1E" w14:textId="77777777">
        <w:trPr>
          <w:trHeight w:val="510"/>
        </w:trPr>
        <w:tc>
          <w:tcPr>
            <w:tcW w:w="2410" w:type="dxa"/>
            <w:tcBorders>
              <w:right w:val="single" w:sz="6" w:space="0" w:color="000000"/>
            </w:tcBorders>
          </w:tcPr>
          <w:p w14:paraId="3F26F96D" w14:textId="59783F13"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开展面向知识产权局的集体商标开发和注册培训活动（每个受益国）</w:t>
            </w:r>
          </w:p>
        </w:tc>
        <w:tc>
          <w:tcPr>
            <w:tcW w:w="2695" w:type="dxa"/>
            <w:tcBorders>
              <w:top w:val="single" w:sz="6" w:space="0" w:color="000000"/>
              <w:left w:val="single" w:sz="6" w:space="0" w:color="000000"/>
              <w:bottom w:val="single" w:sz="6" w:space="0" w:color="000000"/>
            </w:tcBorders>
          </w:tcPr>
          <w:p w14:paraId="553BA94E"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培训参与者中有很大一部分表示培训加强了其在集体商标开发和注册方面的知识和技能</w:t>
            </w:r>
          </w:p>
        </w:tc>
        <w:tc>
          <w:tcPr>
            <w:tcW w:w="3401" w:type="dxa"/>
          </w:tcPr>
          <w:p w14:paraId="6CDB05F3" w14:textId="0961AD07" w:rsidR="00DC503C" w:rsidRPr="001A072C" w:rsidRDefault="00A263D1" w:rsidP="00B80EAF">
            <w:pPr>
              <w:pStyle w:val="TableParagraph"/>
              <w:autoSpaceDE/>
              <w:autoSpaceDN/>
              <w:ind w:left="163"/>
              <w:jc w:val="both"/>
              <w:rPr>
                <w:rFonts w:eastAsiaTheme="minorEastAsia"/>
                <w:lang w:eastAsia="zh-CN"/>
              </w:rPr>
            </w:pPr>
            <w:r w:rsidRPr="00D52A15">
              <w:rPr>
                <w:rFonts w:eastAsia="SimSun" w:hAnsi="SimSun" w:hint="eastAsia"/>
                <w:lang w:eastAsia="zh-CN"/>
              </w:rPr>
              <w:t>全部实现：已在四个受益国已举办培训活动，在四个受益国平均</w:t>
            </w:r>
            <w:r w:rsidRPr="001A072C">
              <w:rPr>
                <w:rFonts w:hint="eastAsia"/>
                <w:lang w:eastAsia="zh-CN"/>
              </w:rPr>
              <w:t>90%</w:t>
            </w:r>
            <w:r w:rsidRPr="00D52A15">
              <w:rPr>
                <w:rFonts w:eastAsia="SimSun" w:hAnsi="SimSun" w:hint="eastAsia"/>
                <w:lang w:eastAsia="zh-CN"/>
              </w:rPr>
              <w:t>以上的参与者表示培训对获得更多关于集体商标开发、注册和使用的知识和技能有用或非常有用。</w:t>
            </w:r>
          </w:p>
        </w:tc>
        <w:tc>
          <w:tcPr>
            <w:tcW w:w="876" w:type="dxa"/>
          </w:tcPr>
          <w:p w14:paraId="29803BB5" w14:textId="730C1BBA"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r w:rsidR="00DC503C" w:rsidRPr="001A072C" w14:paraId="569E8D88" w14:textId="77777777">
        <w:trPr>
          <w:trHeight w:val="510"/>
        </w:trPr>
        <w:tc>
          <w:tcPr>
            <w:tcW w:w="2410" w:type="dxa"/>
            <w:tcBorders>
              <w:right w:val="single" w:sz="6" w:space="0" w:color="000000"/>
            </w:tcBorders>
          </w:tcPr>
          <w:p w14:paraId="2A0B0CDD"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制作意识提升材料（每个受益国）</w:t>
            </w:r>
          </w:p>
        </w:tc>
        <w:tc>
          <w:tcPr>
            <w:tcW w:w="2695" w:type="dxa"/>
            <w:tcBorders>
              <w:top w:val="single" w:sz="6" w:space="0" w:color="000000"/>
              <w:left w:val="single" w:sz="6" w:space="0" w:color="000000"/>
              <w:bottom w:val="single" w:sz="6" w:space="0" w:color="000000"/>
            </w:tcBorders>
          </w:tcPr>
          <w:p w14:paraId="04F94165" w14:textId="77777777" w:rsidR="00DC503C" w:rsidRPr="001A072C" w:rsidRDefault="00A263D1" w:rsidP="00B80EAF">
            <w:pPr>
              <w:pStyle w:val="TableParagraph"/>
              <w:autoSpaceDE/>
              <w:autoSpaceDN/>
              <w:ind w:left="163"/>
              <w:jc w:val="both"/>
              <w:rPr>
                <w:lang w:eastAsia="zh-CN"/>
              </w:rPr>
            </w:pPr>
            <w:r w:rsidRPr="00D52A15">
              <w:rPr>
                <w:rFonts w:eastAsia="SimSun" w:hAnsi="SimSun" w:hint="eastAsia"/>
                <w:lang w:eastAsia="zh-CN"/>
              </w:rPr>
              <w:t>制作宣传单和短视频（每个受益国）</w:t>
            </w:r>
          </w:p>
        </w:tc>
        <w:tc>
          <w:tcPr>
            <w:tcW w:w="3401" w:type="dxa"/>
          </w:tcPr>
          <w:p w14:paraId="694E81A0" w14:textId="0982A923" w:rsidR="00DC503C" w:rsidRPr="001A072C" w:rsidRDefault="00A263D1" w:rsidP="00B80EAF">
            <w:pPr>
              <w:pStyle w:val="TableParagraph"/>
              <w:autoSpaceDE/>
              <w:autoSpaceDN/>
              <w:ind w:left="163"/>
              <w:jc w:val="both"/>
              <w:rPr>
                <w:rFonts w:eastAsiaTheme="minorEastAsia"/>
                <w:lang w:eastAsia="zh-CN"/>
              </w:rPr>
            </w:pPr>
            <w:r w:rsidRPr="00D52A15">
              <w:rPr>
                <w:rFonts w:eastAsia="SimSun" w:hAnsi="SimSun" w:hint="eastAsia"/>
                <w:lang w:eastAsia="zh-CN"/>
              </w:rPr>
              <w:t>全部实现：已制作四份宣传单和四段意识</w:t>
            </w:r>
            <w:r w:rsidRPr="001A072C">
              <w:rPr>
                <w:rFonts w:hint="eastAsia"/>
                <w:lang w:eastAsia="zh-CN"/>
              </w:rPr>
              <w:noBreakHyphen/>
            </w:r>
            <w:r w:rsidRPr="00D52A15">
              <w:rPr>
                <w:rFonts w:eastAsia="SimSun" w:hAnsi="SimSun" w:hint="eastAsia"/>
                <w:lang w:eastAsia="zh-CN"/>
              </w:rPr>
              <w:t>提升视频。</w:t>
            </w:r>
          </w:p>
        </w:tc>
        <w:tc>
          <w:tcPr>
            <w:tcW w:w="876" w:type="dxa"/>
          </w:tcPr>
          <w:p w14:paraId="03CFD156" w14:textId="1591F95D" w:rsidR="00DC503C" w:rsidRPr="001A072C" w:rsidRDefault="00A263D1" w:rsidP="00B80EAF">
            <w:pPr>
              <w:pStyle w:val="TableParagraph"/>
              <w:autoSpaceDE/>
              <w:autoSpaceDN/>
              <w:ind w:left="163"/>
              <w:jc w:val="both"/>
              <w:rPr>
                <w:lang w:eastAsia="zh-CN"/>
              </w:rPr>
            </w:pPr>
            <w:r w:rsidRPr="001A072C">
              <w:rPr>
                <w:rFonts w:hint="eastAsia"/>
                <w:lang w:eastAsia="zh-CN"/>
              </w:rPr>
              <w:t>****</w:t>
            </w:r>
          </w:p>
        </w:tc>
      </w:tr>
    </w:tbl>
    <w:p w14:paraId="70C41E20" w14:textId="6ACC701C" w:rsidR="00DC503C" w:rsidRPr="00E106C2" w:rsidRDefault="00A263D1" w:rsidP="00B80EAF">
      <w:pPr>
        <w:overflowPunct w:val="0"/>
        <w:spacing w:before="720" w:afterLines="50" w:after="120" w:line="340" w:lineRule="atLeast"/>
        <w:ind w:left="5534"/>
        <w:jc w:val="both"/>
        <w:rPr>
          <w:rFonts w:ascii="KaiTi" w:eastAsia="KaiTi" w:hAnsi="KaiTi"/>
          <w:lang w:eastAsia="zh-CN"/>
        </w:rPr>
      </w:pPr>
      <w:r w:rsidRPr="00E106C2">
        <w:rPr>
          <w:rFonts w:ascii="KaiTi" w:eastAsia="KaiTi" w:hAnsi="KaiTi" w:hint="eastAsia"/>
          <w:lang w:eastAsia="zh-CN"/>
        </w:rPr>
        <w:t>[后接附件</w:t>
      </w:r>
      <w:r>
        <w:rPr>
          <w:rFonts w:ascii="KaiTi" w:eastAsia="KaiTi" w:hAnsi="KaiTi" w:hint="eastAsia"/>
          <w:lang w:eastAsia="zh-CN"/>
        </w:rPr>
        <w:t>二</w:t>
      </w:r>
      <w:r w:rsidRPr="00E106C2">
        <w:rPr>
          <w:rFonts w:ascii="KaiTi" w:eastAsia="KaiTi" w:hAnsi="KaiTi" w:hint="eastAsia"/>
          <w:lang w:eastAsia="zh-CN"/>
        </w:rPr>
        <w:t>]</w:t>
      </w:r>
      <w:r w:rsidRPr="00E106C2">
        <w:rPr>
          <w:rFonts w:ascii="KaiTi" w:eastAsia="KaiTi" w:hAnsi="KaiTi" w:hint="eastAsia"/>
          <w:lang w:eastAsia="zh-CN"/>
        </w:rPr>
        <w:tab/>
      </w:r>
    </w:p>
    <w:p w14:paraId="0EA48ABA" w14:textId="0D3B4596" w:rsidR="00DC503C" w:rsidRPr="00E106C2" w:rsidRDefault="00DC503C" w:rsidP="00B80EAF">
      <w:pPr>
        <w:overflowPunct w:val="0"/>
        <w:spacing w:before="720" w:afterLines="50" w:after="120" w:line="340" w:lineRule="atLeast"/>
        <w:ind w:left="5534"/>
        <w:jc w:val="both"/>
        <w:rPr>
          <w:rFonts w:ascii="KaiTi" w:eastAsia="KaiTi" w:hAnsi="KaiTi"/>
          <w:lang w:eastAsia="zh-CN"/>
        </w:rPr>
        <w:sectPr w:rsidR="00DC503C" w:rsidRPr="00E106C2" w:rsidSect="00E106C2">
          <w:headerReference w:type="default" r:id="rId38"/>
          <w:headerReference w:type="first" r:id="rId39"/>
          <w:pgSz w:w="11907" w:h="16840" w:code="9"/>
          <w:pgMar w:top="567" w:right="1134" w:bottom="1418" w:left="1418" w:header="510" w:footer="1021" w:gutter="0"/>
          <w:pgNumType w:start="1"/>
          <w:cols w:space="720"/>
          <w:titlePg/>
          <w:docGrid w:linePitch="299"/>
        </w:sectPr>
      </w:pPr>
    </w:p>
    <w:p w14:paraId="3A7EFA77" w14:textId="77777777" w:rsidR="00A263D1" w:rsidRDefault="00A263D1" w:rsidP="00A263D1">
      <w:pPr>
        <w:spacing w:afterLines="100" w:after="240"/>
        <w:rPr>
          <w:rFonts w:ascii="Arial Narrow" w:hAnsi="Arial Narrow"/>
          <w:b/>
          <w:color w:val="002839"/>
          <w:sz w:val="28"/>
          <w:szCs w:val="28"/>
          <w:lang w:eastAsia="zh-CN"/>
        </w:rPr>
      </w:pPr>
      <w:r>
        <w:rPr>
          <w:rFonts w:ascii="Arial Narrow" w:hAnsi="Arial Narrow" w:hint="eastAsia"/>
          <w:b/>
          <w:color w:val="002839"/>
          <w:sz w:val="28"/>
          <w:szCs w:val="28"/>
          <w:lang w:eastAsia="zh-CN"/>
        </w:rPr>
        <w:t>将当地企业集体商标注册作为跨领域经济发展问题的发展议程项目</w:t>
      </w:r>
    </w:p>
    <w:p w14:paraId="1A7EB2EB" w14:textId="77777777" w:rsidR="00A263D1" w:rsidRDefault="00A263D1" w:rsidP="00A263D1">
      <w:pPr>
        <w:spacing w:line="340" w:lineRule="atLeast"/>
        <w:ind w:left="108"/>
        <w:jc w:val="center"/>
        <w:rPr>
          <w:rFonts w:ascii="Arial Narrow" w:hAnsi="Arial Narrow"/>
          <w:b/>
          <w:color w:val="002839"/>
          <w:sz w:val="24"/>
          <w:szCs w:val="24"/>
          <w:lang w:eastAsia="zh-CN"/>
        </w:rPr>
      </w:pPr>
      <w:r>
        <w:rPr>
          <w:rFonts w:ascii="Arial Narrow" w:hAnsi="Arial Narrow" w:hint="eastAsia"/>
          <w:b/>
          <w:color w:val="002839"/>
          <w:sz w:val="24"/>
          <w:szCs w:val="24"/>
          <w:lang w:eastAsia="zh-CN"/>
        </w:rPr>
        <w:t>截至</w:t>
      </w:r>
      <w:r>
        <w:rPr>
          <w:rFonts w:ascii="Arial Narrow" w:hAnsi="Arial Narrow" w:hint="eastAsia"/>
          <w:b/>
          <w:color w:val="002839"/>
          <w:sz w:val="24"/>
          <w:szCs w:val="24"/>
          <w:lang w:eastAsia="zh-CN"/>
        </w:rPr>
        <w:t>2024</w:t>
      </w:r>
      <w:r>
        <w:rPr>
          <w:rFonts w:ascii="Arial Narrow" w:hAnsi="Arial Narrow" w:hint="eastAsia"/>
          <w:b/>
          <w:color w:val="002839"/>
          <w:sz w:val="24"/>
          <w:szCs w:val="24"/>
          <w:lang w:eastAsia="zh-CN"/>
        </w:rPr>
        <w:t>年</w:t>
      </w:r>
      <w:r>
        <w:rPr>
          <w:rFonts w:ascii="Arial Narrow" w:hAnsi="Arial Narrow" w:hint="eastAsia"/>
          <w:b/>
          <w:color w:val="002839"/>
          <w:sz w:val="24"/>
          <w:szCs w:val="24"/>
          <w:lang w:eastAsia="zh-CN"/>
        </w:rPr>
        <w:t>3</w:t>
      </w:r>
      <w:r>
        <w:rPr>
          <w:rFonts w:ascii="Arial Narrow" w:hAnsi="Arial Narrow" w:hint="eastAsia"/>
          <w:b/>
          <w:color w:val="002839"/>
          <w:sz w:val="24"/>
          <w:szCs w:val="24"/>
          <w:lang w:eastAsia="zh-CN"/>
        </w:rPr>
        <w:t>月</w:t>
      </w:r>
      <w:r>
        <w:rPr>
          <w:rFonts w:ascii="Arial Narrow" w:hAnsi="Arial Narrow" w:hint="eastAsia"/>
          <w:b/>
          <w:color w:val="002839"/>
          <w:sz w:val="24"/>
          <w:szCs w:val="24"/>
          <w:lang w:eastAsia="zh-CN"/>
        </w:rPr>
        <w:t>15</w:t>
      </w:r>
      <w:r>
        <w:rPr>
          <w:rFonts w:ascii="Arial Narrow" w:hAnsi="Arial Narrow" w:hint="eastAsia"/>
          <w:b/>
          <w:color w:val="002839"/>
          <w:sz w:val="24"/>
          <w:szCs w:val="24"/>
          <w:lang w:eastAsia="zh-CN"/>
        </w:rPr>
        <w:t>日的资源利用情况</w:t>
      </w:r>
    </w:p>
    <w:p w14:paraId="09A292C1" w14:textId="77777777" w:rsidR="00A263D1" w:rsidRPr="00A263D1" w:rsidRDefault="00A263D1" w:rsidP="00A263D1">
      <w:pPr>
        <w:spacing w:afterLines="50" w:after="120" w:line="340" w:lineRule="atLeast"/>
        <w:ind w:left="108"/>
        <w:jc w:val="center"/>
        <w:rPr>
          <w:rFonts w:ascii="KaiTi" w:eastAsia="KaiTi" w:hAnsi="KaiTi"/>
          <w:color w:val="002839"/>
          <w:lang w:eastAsia="zh-CN"/>
        </w:rPr>
      </w:pPr>
      <w:r w:rsidRPr="00A263D1">
        <w:rPr>
          <w:rFonts w:ascii="KaiTi" w:eastAsia="KaiTi" w:hAnsi="KaiTi" w:hint="eastAsia"/>
          <w:color w:val="002839"/>
          <w:lang w:eastAsia="zh-CN"/>
        </w:rPr>
        <w:t>（单位：瑞郎）</w:t>
      </w:r>
    </w:p>
    <w:tbl>
      <w:tblPr>
        <w:tblW w:w="5000" w:type="pct"/>
        <w:tblLook w:val="04A0" w:firstRow="1" w:lastRow="0" w:firstColumn="1" w:lastColumn="0" w:noHBand="0" w:noVBand="1"/>
      </w:tblPr>
      <w:tblGrid>
        <w:gridCol w:w="7299"/>
        <w:gridCol w:w="2793"/>
        <w:gridCol w:w="1955"/>
        <w:gridCol w:w="2808"/>
      </w:tblGrid>
      <w:tr w:rsidR="00DC503C" w:rsidRPr="001A072C" w14:paraId="003E27D3" w14:textId="77777777">
        <w:trPr>
          <w:trHeight w:val="619"/>
        </w:trPr>
        <w:tc>
          <w:tcPr>
            <w:tcW w:w="2457" w:type="pct"/>
            <w:tcBorders>
              <w:top w:val="nil"/>
              <w:left w:val="nil"/>
              <w:bottom w:val="nil"/>
              <w:right w:val="nil"/>
            </w:tcBorders>
            <w:shd w:val="clear" w:color="000000" w:fill="C7CFD8"/>
            <w:noWrap/>
            <w:vAlign w:val="center"/>
            <w:hideMark/>
          </w:tcPr>
          <w:p w14:paraId="188CC7FD" w14:textId="77777777" w:rsidR="00DC503C" w:rsidRPr="001A072C" w:rsidRDefault="00A263D1">
            <w:pPr>
              <w:rPr>
                <w:rFonts w:ascii="Arial Narrow" w:hAnsi="Arial Narrow"/>
                <w:b/>
                <w:color w:val="002839"/>
                <w:lang w:eastAsia="zh-CN"/>
              </w:rPr>
            </w:pPr>
            <w:r w:rsidRPr="001A072C">
              <w:rPr>
                <w:rFonts w:ascii="Arial Narrow" w:hAnsi="Arial Narrow" w:hint="eastAsia"/>
                <w:b/>
                <w:color w:val="002839"/>
                <w:lang w:eastAsia="zh-CN"/>
              </w:rPr>
              <w:t>费用类别</w:t>
            </w:r>
          </w:p>
        </w:tc>
        <w:tc>
          <w:tcPr>
            <w:tcW w:w="940" w:type="pct"/>
            <w:tcBorders>
              <w:top w:val="nil"/>
              <w:left w:val="nil"/>
              <w:bottom w:val="nil"/>
              <w:right w:val="nil"/>
            </w:tcBorders>
            <w:shd w:val="clear" w:color="000000" w:fill="C7CFD8"/>
            <w:vAlign w:val="center"/>
            <w:hideMark/>
          </w:tcPr>
          <w:p w14:paraId="6BE0EC48" w14:textId="77777777" w:rsidR="00DC503C" w:rsidRPr="001A072C" w:rsidRDefault="00A263D1">
            <w:pPr>
              <w:jc w:val="center"/>
              <w:rPr>
                <w:rFonts w:ascii="Arial Narrow" w:hAnsi="Arial Narrow"/>
                <w:b/>
                <w:color w:val="002839"/>
                <w:lang w:eastAsia="zh-CN"/>
              </w:rPr>
            </w:pPr>
            <w:r w:rsidRPr="001A072C">
              <w:rPr>
                <w:rFonts w:ascii="Arial Narrow" w:hAnsi="Arial Narrow" w:hint="eastAsia"/>
                <w:b/>
                <w:color w:val="002839"/>
                <w:lang w:eastAsia="zh-CN"/>
              </w:rPr>
              <w:t>项目预算</w:t>
            </w:r>
          </w:p>
        </w:tc>
        <w:tc>
          <w:tcPr>
            <w:tcW w:w="658" w:type="pct"/>
            <w:tcBorders>
              <w:top w:val="nil"/>
              <w:left w:val="nil"/>
              <w:bottom w:val="nil"/>
              <w:right w:val="nil"/>
            </w:tcBorders>
            <w:shd w:val="clear" w:color="000000" w:fill="C7CFD8"/>
            <w:vAlign w:val="center"/>
            <w:hideMark/>
          </w:tcPr>
          <w:p w14:paraId="2ED568EA" w14:textId="77777777" w:rsidR="00DC503C" w:rsidRPr="001A072C" w:rsidRDefault="00A263D1">
            <w:pPr>
              <w:jc w:val="center"/>
              <w:rPr>
                <w:rFonts w:ascii="Arial Narrow" w:hAnsi="Arial Narrow"/>
                <w:b/>
                <w:color w:val="002839"/>
                <w:lang w:eastAsia="zh-CN"/>
              </w:rPr>
            </w:pPr>
            <w:r w:rsidRPr="001A072C">
              <w:rPr>
                <w:rFonts w:ascii="Arial Narrow" w:hAnsi="Arial Narrow" w:hint="eastAsia"/>
                <w:b/>
                <w:color w:val="002839"/>
                <w:lang w:eastAsia="zh-CN"/>
              </w:rPr>
              <w:t>支出</w:t>
            </w:r>
            <w:r w:rsidRPr="001A072C">
              <w:rPr>
                <w:rFonts w:ascii="Arial Narrow" w:hAnsi="Arial Narrow" w:hint="eastAsia"/>
                <w:b/>
                <w:color w:val="002839"/>
                <w:vertAlign w:val="superscript"/>
                <w:lang w:eastAsia="zh-CN"/>
              </w:rPr>
              <w:t>1</w:t>
            </w:r>
          </w:p>
        </w:tc>
        <w:tc>
          <w:tcPr>
            <w:tcW w:w="945" w:type="pct"/>
            <w:tcBorders>
              <w:top w:val="nil"/>
              <w:left w:val="nil"/>
              <w:bottom w:val="nil"/>
              <w:right w:val="nil"/>
            </w:tcBorders>
            <w:shd w:val="clear" w:color="000000" w:fill="C7CFD8"/>
            <w:vAlign w:val="center"/>
            <w:hideMark/>
          </w:tcPr>
          <w:p w14:paraId="4C269C11" w14:textId="3548DC9B" w:rsidR="00DC503C" w:rsidRPr="001A072C" w:rsidRDefault="00A263D1">
            <w:pPr>
              <w:jc w:val="center"/>
              <w:rPr>
                <w:rFonts w:ascii="Arial Narrow" w:hAnsi="Arial Narrow"/>
                <w:b/>
                <w:color w:val="002839"/>
                <w:lang w:eastAsia="zh-CN"/>
              </w:rPr>
            </w:pPr>
            <w:r w:rsidRPr="001A072C">
              <w:rPr>
                <w:rFonts w:ascii="Arial Narrow" w:hAnsi="Arial Narrow" w:hint="eastAsia"/>
                <w:b/>
                <w:color w:val="002839"/>
                <w:lang w:eastAsia="zh-CN"/>
              </w:rPr>
              <w:t>预算利用</w:t>
            </w:r>
          </w:p>
        </w:tc>
      </w:tr>
      <w:tr w:rsidR="00DC503C" w:rsidRPr="001A072C" w14:paraId="6FD30B7D" w14:textId="77777777">
        <w:trPr>
          <w:trHeight w:val="547"/>
        </w:trPr>
        <w:tc>
          <w:tcPr>
            <w:tcW w:w="2457" w:type="pct"/>
            <w:tcBorders>
              <w:top w:val="nil"/>
              <w:left w:val="nil"/>
              <w:bottom w:val="nil"/>
              <w:right w:val="nil"/>
            </w:tcBorders>
            <w:shd w:val="clear" w:color="auto" w:fill="auto"/>
            <w:vAlign w:val="center"/>
            <w:hideMark/>
          </w:tcPr>
          <w:p w14:paraId="6B8A6F7D" w14:textId="77777777" w:rsidR="00DC503C" w:rsidRPr="001A072C" w:rsidRDefault="00A263D1">
            <w:pPr>
              <w:rPr>
                <w:rFonts w:ascii="Arial Narrow" w:hAnsi="Arial Narrow"/>
                <w:color w:val="002839"/>
                <w:lang w:eastAsia="zh-CN"/>
              </w:rPr>
            </w:pPr>
            <w:r w:rsidRPr="001A072C">
              <w:rPr>
                <w:rFonts w:ascii="Arial Narrow" w:hAnsi="Arial Narrow" w:hint="eastAsia"/>
                <w:color w:val="002839"/>
                <w:lang w:eastAsia="zh-CN"/>
              </w:rPr>
              <w:t>人事资源</w:t>
            </w:r>
          </w:p>
        </w:tc>
        <w:tc>
          <w:tcPr>
            <w:tcW w:w="940" w:type="pct"/>
            <w:tcBorders>
              <w:top w:val="nil"/>
              <w:left w:val="nil"/>
              <w:bottom w:val="nil"/>
              <w:right w:val="nil"/>
            </w:tcBorders>
            <w:shd w:val="clear" w:color="auto" w:fill="auto"/>
            <w:noWrap/>
            <w:vAlign w:val="center"/>
            <w:hideMark/>
          </w:tcPr>
          <w:p w14:paraId="38E40433" w14:textId="64DEDBD1" w:rsidR="00DC503C" w:rsidRPr="001A072C" w:rsidRDefault="00A263D1">
            <w:pPr>
              <w:jc w:val="center"/>
              <w:rPr>
                <w:rFonts w:ascii="Arial Narrow" w:hAnsi="Arial Narrow"/>
                <w:color w:val="002839"/>
                <w:lang w:eastAsia="zh-CN"/>
              </w:rPr>
            </w:pPr>
            <w:r w:rsidRPr="001A072C">
              <w:rPr>
                <w:rFonts w:ascii="Arial Narrow" w:hAnsi="Arial Narrow" w:hint="eastAsia"/>
                <w:color w:val="002839"/>
                <w:lang w:eastAsia="zh-CN"/>
              </w:rPr>
              <w:t>125,000</w:t>
            </w:r>
          </w:p>
        </w:tc>
        <w:tc>
          <w:tcPr>
            <w:tcW w:w="658" w:type="pct"/>
            <w:tcBorders>
              <w:top w:val="nil"/>
              <w:left w:val="nil"/>
              <w:bottom w:val="nil"/>
              <w:right w:val="nil"/>
            </w:tcBorders>
            <w:shd w:val="clear" w:color="auto" w:fill="auto"/>
            <w:vAlign w:val="center"/>
            <w:hideMark/>
          </w:tcPr>
          <w:p w14:paraId="1E81EF12" w14:textId="23D9C300" w:rsidR="00DC503C" w:rsidRPr="001A072C" w:rsidRDefault="00A263D1">
            <w:pPr>
              <w:jc w:val="center"/>
              <w:rPr>
                <w:rFonts w:ascii="Arial Narrow" w:hAnsi="Arial Narrow"/>
                <w:color w:val="000000"/>
                <w:lang w:eastAsia="zh-CN"/>
              </w:rPr>
            </w:pPr>
            <w:r w:rsidRPr="001A072C">
              <w:rPr>
                <w:rFonts w:ascii="Arial Narrow" w:hAnsi="Arial Narrow" w:hint="eastAsia"/>
                <w:color w:val="000000"/>
                <w:lang w:eastAsia="zh-CN"/>
              </w:rPr>
              <w:t>-</w:t>
            </w:r>
          </w:p>
        </w:tc>
        <w:tc>
          <w:tcPr>
            <w:tcW w:w="945" w:type="pct"/>
            <w:tcBorders>
              <w:top w:val="nil"/>
              <w:left w:val="nil"/>
              <w:bottom w:val="nil"/>
              <w:right w:val="nil"/>
            </w:tcBorders>
            <w:shd w:val="clear" w:color="auto" w:fill="auto"/>
            <w:vAlign w:val="center"/>
            <w:hideMark/>
          </w:tcPr>
          <w:p w14:paraId="79BD5782" w14:textId="741AA825" w:rsidR="00DC503C" w:rsidRPr="001A072C" w:rsidRDefault="00A263D1">
            <w:pPr>
              <w:jc w:val="center"/>
              <w:rPr>
                <w:rFonts w:ascii="Arial Narrow" w:hAnsi="Arial Narrow"/>
                <w:color w:val="000000"/>
                <w:lang w:eastAsia="zh-CN"/>
              </w:rPr>
            </w:pPr>
            <w:r w:rsidRPr="001A072C">
              <w:rPr>
                <w:rFonts w:ascii="Arial Narrow" w:hAnsi="Arial Narrow" w:hint="eastAsia"/>
                <w:color w:val="000000"/>
                <w:lang w:eastAsia="zh-CN"/>
              </w:rPr>
              <w:t>0%</w:t>
            </w:r>
          </w:p>
        </w:tc>
      </w:tr>
      <w:tr w:rsidR="00DC503C" w:rsidRPr="001A072C" w14:paraId="549F8012" w14:textId="77777777">
        <w:trPr>
          <w:trHeight w:val="475"/>
        </w:trPr>
        <w:tc>
          <w:tcPr>
            <w:tcW w:w="2457" w:type="pct"/>
            <w:tcBorders>
              <w:top w:val="nil"/>
              <w:left w:val="nil"/>
              <w:bottom w:val="nil"/>
              <w:right w:val="nil"/>
            </w:tcBorders>
            <w:shd w:val="clear" w:color="auto" w:fill="auto"/>
            <w:vAlign w:val="center"/>
            <w:hideMark/>
          </w:tcPr>
          <w:p w14:paraId="0E6C9E98" w14:textId="77777777" w:rsidR="00DC503C" w:rsidRPr="001A072C" w:rsidRDefault="00A263D1">
            <w:pPr>
              <w:rPr>
                <w:rFonts w:ascii="Arial Narrow" w:hAnsi="Arial Narrow"/>
                <w:color w:val="002839"/>
                <w:lang w:eastAsia="zh-CN"/>
              </w:rPr>
            </w:pPr>
            <w:r w:rsidRPr="001A072C">
              <w:rPr>
                <w:rFonts w:ascii="Arial Narrow" w:hAnsi="Arial Narrow" w:hint="eastAsia"/>
                <w:color w:val="002839"/>
                <w:lang w:eastAsia="zh-CN"/>
              </w:rPr>
              <w:t>非人事资源</w:t>
            </w:r>
          </w:p>
        </w:tc>
        <w:tc>
          <w:tcPr>
            <w:tcW w:w="940" w:type="pct"/>
            <w:tcBorders>
              <w:top w:val="nil"/>
              <w:left w:val="nil"/>
              <w:bottom w:val="nil"/>
              <w:right w:val="nil"/>
            </w:tcBorders>
            <w:shd w:val="clear" w:color="auto" w:fill="auto"/>
            <w:noWrap/>
            <w:vAlign w:val="center"/>
            <w:hideMark/>
          </w:tcPr>
          <w:p w14:paraId="780CDB26" w14:textId="54A3C507" w:rsidR="00DC503C" w:rsidRPr="001A072C" w:rsidRDefault="00A263D1">
            <w:pPr>
              <w:jc w:val="center"/>
              <w:rPr>
                <w:rFonts w:ascii="Arial Narrow" w:hAnsi="Arial Narrow"/>
                <w:color w:val="002839"/>
                <w:lang w:eastAsia="zh-CN"/>
              </w:rPr>
            </w:pPr>
            <w:r w:rsidRPr="001A072C">
              <w:rPr>
                <w:rFonts w:ascii="Arial Narrow" w:hAnsi="Arial Narrow" w:hint="eastAsia"/>
                <w:color w:val="002839"/>
                <w:lang w:eastAsia="zh-CN"/>
              </w:rPr>
              <w:t>325,000</w:t>
            </w:r>
          </w:p>
        </w:tc>
        <w:tc>
          <w:tcPr>
            <w:tcW w:w="658" w:type="pct"/>
            <w:tcBorders>
              <w:top w:val="nil"/>
              <w:left w:val="nil"/>
              <w:bottom w:val="nil"/>
              <w:right w:val="nil"/>
            </w:tcBorders>
            <w:shd w:val="clear" w:color="auto" w:fill="auto"/>
            <w:vAlign w:val="center"/>
            <w:hideMark/>
          </w:tcPr>
          <w:p w14:paraId="204027E9" w14:textId="302A3D62" w:rsidR="00DC503C" w:rsidRPr="001A072C" w:rsidRDefault="00A263D1">
            <w:pPr>
              <w:jc w:val="center"/>
              <w:rPr>
                <w:rFonts w:ascii="Arial Narrow" w:hAnsi="Arial Narrow"/>
                <w:color w:val="000000"/>
                <w:lang w:eastAsia="zh-CN"/>
              </w:rPr>
            </w:pPr>
            <w:r w:rsidRPr="001A072C">
              <w:rPr>
                <w:rFonts w:ascii="Arial Narrow" w:hAnsi="Arial Narrow" w:hint="eastAsia"/>
                <w:color w:val="000000"/>
                <w:lang w:eastAsia="zh-CN"/>
              </w:rPr>
              <w:t>277,008</w:t>
            </w:r>
          </w:p>
        </w:tc>
        <w:tc>
          <w:tcPr>
            <w:tcW w:w="945" w:type="pct"/>
            <w:tcBorders>
              <w:top w:val="nil"/>
              <w:left w:val="nil"/>
              <w:bottom w:val="nil"/>
              <w:right w:val="nil"/>
            </w:tcBorders>
            <w:shd w:val="clear" w:color="auto" w:fill="auto"/>
            <w:vAlign w:val="center"/>
            <w:hideMark/>
          </w:tcPr>
          <w:p w14:paraId="5847C6B9" w14:textId="778EF1E4" w:rsidR="00DC503C" w:rsidRPr="001A072C" w:rsidRDefault="00A263D1">
            <w:pPr>
              <w:jc w:val="center"/>
              <w:rPr>
                <w:rFonts w:ascii="Arial Narrow" w:hAnsi="Arial Narrow"/>
                <w:color w:val="000000"/>
                <w:lang w:eastAsia="zh-CN"/>
              </w:rPr>
            </w:pPr>
            <w:r w:rsidRPr="001A072C">
              <w:rPr>
                <w:rFonts w:ascii="Arial Narrow" w:hAnsi="Arial Narrow" w:hint="eastAsia"/>
                <w:color w:val="000000"/>
                <w:lang w:eastAsia="zh-CN"/>
              </w:rPr>
              <w:t>85%</w:t>
            </w:r>
          </w:p>
        </w:tc>
      </w:tr>
      <w:tr w:rsidR="00DC503C" w:rsidRPr="001A072C" w14:paraId="6CC4B733" w14:textId="77777777">
        <w:trPr>
          <w:trHeight w:val="403"/>
        </w:trPr>
        <w:tc>
          <w:tcPr>
            <w:tcW w:w="2457" w:type="pct"/>
            <w:tcBorders>
              <w:top w:val="single" w:sz="4" w:space="0" w:color="AAB8C4"/>
              <w:left w:val="nil"/>
              <w:bottom w:val="single" w:sz="8" w:space="0" w:color="AAB8C4"/>
              <w:right w:val="nil"/>
            </w:tcBorders>
            <w:shd w:val="clear" w:color="auto" w:fill="auto"/>
            <w:noWrap/>
            <w:vAlign w:val="center"/>
            <w:hideMark/>
          </w:tcPr>
          <w:p w14:paraId="06011CB7" w14:textId="77777777" w:rsidR="00DC503C" w:rsidRPr="001A072C" w:rsidRDefault="00A263D1">
            <w:pPr>
              <w:rPr>
                <w:rFonts w:ascii="Arial Narrow" w:hAnsi="Arial Narrow"/>
                <w:b/>
                <w:color w:val="002839"/>
                <w:lang w:eastAsia="zh-CN"/>
              </w:rPr>
            </w:pPr>
            <w:r w:rsidRPr="001A072C">
              <w:rPr>
                <w:rFonts w:ascii="Arial Narrow" w:hAnsi="Arial Narrow" w:hint="eastAsia"/>
                <w:b/>
                <w:color w:val="002839"/>
                <w:lang w:eastAsia="zh-CN"/>
              </w:rPr>
              <w:t>总计</w:t>
            </w:r>
          </w:p>
        </w:tc>
        <w:tc>
          <w:tcPr>
            <w:tcW w:w="940" w:type="pct"/>
            <w:tcBorders>
              <w:top w:val="single" w:sz="4" w:space="0" w:color="AAB8C4"/>
              <w:left w:val="nil"/>
              <w:bottom w:val="single" w:sz="8" w:space="0" w:color="AAB8C4"/>
              <w:right w:val="nil"/>
            </w:tcBorders>
            <w:shd w:val="clear" w:color="auto" w:fill="auto"/>
            <w:noWrap/>
            <w:vAlign w:val="center"/>
            <w:hideMark/>
          </w:tcPr>
          <w:p w14:paraId="73B75AB7" w14:textId="06185DED" w:rsidR="00DC503C" w:rsidRPr="001A072C" w:rsidRDefault="00A263D1">
            <w:pPr>
              <w:jc w:val="center"/>
              <w:rPr>
                <w:rFonts w:ascii="Arial Narrow" w:hAnsi="Arial Narrow"/>
                <w:b/>
                <w:color w:val="002839"/>
                <w:lang w:eastAsia="zh-CN"/>
              </w:rPr>
            </w:pPr>
            <w:r w:rsidRPr="001A072C">
              <w:rPr>
                <w:rFonts w:ascii="Arial Narrow" w:hAnsi="Arial Narrow" w:hint="eastAsia"/>
                <w:b/>
                <w:color w:val="002839"/>
                <w:lang w:eastAsia="zh-CN"/>
              </w:rPr>
              <w:t>450,000</w:t>
            </w:r>
          </w:p>
        </w:tc>
        <w:tc>
          <w:tcPr>
            <w:tcW w:w="658" w:type="pct"/>
            <w:tcBorders>
              <w:top w:val="single" w:sz="4" w:space="0" w:color="AAB8C4"/>
              <w:left w:val="nil"/>
              <w:bottom w:val="single" w:sz="8" w:space="0" w:color="AAB8C4"/>
              <w:right w:val="nil"/>
            </w:tcBorders>
            <w:shd w:val="clear" w:color="auto" w:fill="auto"/>
            <w:noWrap/>
            <w:vAlign w:val="center"/>
            <w:hideMark/>
          </w:tcPr>
          <w:p w14:paraId="5C200E32" w14:textId="44C6A223" w:rsidR="00DC503C" w:rsidRPr="001A072C" w:rsidRDefault="00A263D1">
            <w:pPr>
              <w:jc w:val="center"/>
              <w:rPr>
                <w:rFonts w:ascii="Arial Narrow" w:hAnsi="Arial Narrow"/>
                <w:b/>
                <w:color w:val="002839"/>
                <w:lang w:eastAsia="zh-CN"/>
              </w:rPr>
            </w:pPr>
            <w:r w:rsidRPr="001A072C">
              <w:rPr>
                <w:rFonts w:ascii="Arial Narrow" w:hAnsi="Arial Narrow" w:hint="eastAsia"/>
                <w:b/>
                <w:color w:val="002839"/>
                <w:lang w:eastAsia="zh-CN"/>
              </w:rPr>
              <w:t>277,008</w:t>
            </w:r>
          </w:p>
        </w:tc>
        <w:tc>
          <w:tcPr>
            <w:tcW w:w="945" w:type="pct"/>
            <w:tcBorders>
              <w:top w:val="single" w:sz="4" w:space="0" w:color="AAB8C4"/>
              <w:left w:val="nil"/>
              <w:bottom w:val="single" w:sz="8" w:space="0" w:color="AAB8C4"/>
              <w:right w:val="nil"/>
            </w:tcBorders>
            <w:shd w:val="clear" w:color="auto" w:fill="auto"/>
            <w:noWrap/>
            <w:vAlign w:val="center"/>
            <w:hideMark/>
          </w:tcPr>
          <w:p w14:paraId="54CD8DC6" w14:textId="25ED4705" w:rsidR="00DC503C" w:rsidRPr="001A072C" w:rsidRDefault="00A263D1">
            <w:pPr>
              <w:jc w:val="center"/>
              <w:rPr>
                <w:rFonts w:ascii="Arial Narrow" w:hAnsi="Arial Narrow"/>
                <w:b/>
                <w:color w:val="002839"/>
                <w:lang w:eastAsia="zh-CN"/>
              </w:rPr>
            </w:pPr>
            <w:r w:rsidRPr="001A072C">
              <w:rPr>
                <w:rFonts w:ascii="Arial Narrow" w:hAnsi="Arial Narrow" w:hint="eastAsia"/>
                <w:color w:val="000000"/>
                <w:lang w:eastAsia="zh-CN"/>
              </w:rPr>
              <w:t>62%</w:t>
            </w:r>
          </w:p>
        </w:tc>
      </w:tr>
    </w:tbl>
    <w:p w14:paraId="691EA461" w14:textId="41202C5C" w:rsidR="00A263D1" w:rsidRDefault="00A263D1">
      <w:pPr>
        <w:rPr>
          <w:rFonts w:ascii="Times New Roman" w:hAnsi="Times New Roman" w:cs="Times New Roman"/>
          <w:sz w:val="20"/>
          <w:lang w:eastAsia="zh-CN"/>
        </w:rPr>
      </w:pPr>
      <w:r>
        <w:rPr>
          <w:rFonts w:hint="eastAsia"/>
          <w:color w:val="002839"/>
          <w:sz w:val="20"/>
          <w:vertAlign w:val="superscript"/>
          <w:lang w:eastAsia="zh-CN"/>
        </w:rPr>
        <w:t>1</w:t>
      </w:r>
      <w:r>
        <w:rPr>
          <w:color w:val="002839"/>
          <w:sz w:val="20"/>
          <w:vertAlign w:val="superscript"/>
          <w:lang w:eastAsia="zh-CN"/>
        </w:rPr>
        <w:t xml:space="preserve"> </w:t>
      </w:r>
      <w:r>
        <w:rPr>
          <w:rFonts w:hint="eastAsia"/>
          <w:color w:val="002839"/>
          <w:sz w:val="20"/>
          <w:lang w:eastAsia="zh-CN"/>
        </w:rPr>
        <w:t>不包括项目评审和CDIP会外活动的开支。由于实施工作由DACD工作人员承担，因此尚未使用人事资源。</w:t>
      </w:r>
    </w:p>
    <w:p w14:paraId="7B326426" w14:textId="713E771C" w:rsidR="00DC503C" w:rsidRPr="00A263D1" w:rsidRDefault="00A263D1" w:rsidP="00A263D1">
      <w:pPr>
        <w:tabs>
          <w:tab w:val="left" w:pos="6264"/>
          <w:tab w:val="left" w:pos="9180"/>
        </w:tabs>
        <w:spacing w:before="720" w:afterLines="50" w:after="120" w:line="340" w:lineRule="atLeast"/>
        <w:ind w:left="8505"/>
        <w:rPr>
          <w:rFonts w:ascii="KaiTi" w:eastAsia="KaiTi" w:hAnsi="KaiTi"/>
          <w:lang w:eastAsia="zh-CN"/>
        </w:rPr>
      </w:pPr>
      <w:r w:rsidRPr="00A263D1">
        <w:rPr>
          <w:rFonts w:ascii="KaiTi" w:eastAsia="KaiTi" w:hAnsi="KaiTi" w:hint="eastAsia"/>
          <w:lang w:eastAsia="zh-CN"/>
        </w:rPr>
        <w:t>[附件二和文件完]</w:t>
      </w:r>
    </w:p>
    <w:sectPr w:rsidR="00DC503C" w:rsidRPr="00A263D1" w:rsidSect="00E106C2">
      <w:headerReference w:type="default" r:id="rId40"/>
      <w:headerReference w:type="first" r:id="rId41"/>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F59E" w14:textId="77777777" w:rsidR="006354BF" w:rsidRDefault="006354BF">
      <w:r>
        <w:separator/>
      </w:r>
    </w:p>
    <w:p w14:paraId="3D569652" w14:textId="77777777" w:rsidR="00A263D1" w:rsidRDefault="00A263D1"/>
  </w:endnote>
  <w:endnote w:type="continuationSeparator" w:id="0">
    <w:p w14:paraId="6385A373" w14:textId="77777777" w:rsidR="006354BF" w:rsidRDefault="006354BF">
      <w:r>
        <w:continuationSeparator/>
      </w:r>
    </w:p>
    <w:p w14:paraId="4A014C8B" w14:textId="77777777" w:rsidR="00A263D1" w:rsidRDefault="00A26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2116" w14:textId="77777777" w:rsidR="00176AC7" w:rsidRDefault="0017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3F67" w14:textId="77777777" w:rsidR="00176AC7" w:rsidRDefault="0017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1563" w14:textId="77777777" w:rsidR="00176AC7" w:rsidRDefault="0017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6108" w14:textId="77777777" w:rsidR="006354BF" w:rsidRDefault="006354BF">
      <w:r>
        <w:separator/>
      </w:r>
    </w:p>
    <w:p w14:paraId="1A05E9B2" w14:textId="77777777" w:rsidR="00A263D1" w:rsidRDefault="00A263D1"/>
  </w:footnote>
  <w:footnote w:type="continuationSeparator" w:id="0">
    <w:p w14:paraId="23911528" w14:textId="77777777" w:rsidR="006354BF" w:rsidRDefault="006354BF">
      <w:r>
        <w:continuationSeparator/>
      </w:r>
    </w:p>
    <w:p w14:paraId="3E125DFE" w14:textId="77777777" w:rsidR="00A263D1" w:rsidRDefault="00A26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3A1C" w14:textId="77777777" w:rsidR="00DC503C" w:rsidRPr="001A072C" w:rsidRDefault="00A263D1">
    <w:pPr>
      <w:pStyle w:val="Header"/>
      <w:jc w:val="right"/>
    </w:pPr>
    <w:r w:rsidRPr="001A072C">
      <w:t>CDIP/24/2</w:t>
    </w:r>
  </w:p>
  <w:p w14:paraId="485E0AFB" w14:textId="77777777" w:rsidR="00DC503C" w:rsidRPr="001A072C" w:rsidRDefault="00A263D1">
    <w:pPr>
      <w:pStyle w:val="Header"/>
      <w:jc w:val="right"/>
    </w:pPr>
    <w:r w:rsidRPr="001A072C">
      <w:t xml:space="preserve"> Annex II, page 7</w:t>
    </w:r>
  </w:p>
  <w:p w14:paraId="5AD80B9C" w14:textId="77777777" w:rsidR="00DC503C" w:rsidRPr="001A072C" w:rsidRDefault="00DC503C">
    <w:pPr>
      <w:pStyle w:val="Header"/>
      <w:jc w:val="right"/>
    </w:pPr>
  </w:p>
  <w:p w14:paraId="2D424401" w14:textId="77777777" w:rsidR="00DC503C" w:rsidRPr="001A072C" w:rsidRDefault="00DC50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CB90" w14:textId="77777777" w:rsidR="00DC503C" w:rsidRPr="001A072C" w:rsidRDefault="00A263D1">
    <w:pPr>
      <w:pStyle w:val="Header"/>
      <w:jc w:val="right"/>
      <w:rPr>
        <w:rStyle w:val="PageNumber"/>
      </w:rPr>
    </w:pPr>
    <w:r w:rsidRPr="001A072C">
      <w:rPr>
        <w:rStyle w:val="PageNumber"/>
      </w:rPr>
      <w:t>CDIP/32/10</w:t>
    </w:r>
  </w:p>
  <w:p w14:paraId="66EE5B3F" w14:textId="30F7B57F" w:rsidR="00DC503C" w:rsidRPr="001A072C" w:rsidRDefault="00A263D1">
    <w:pPr>
      <w:jc w:val="right"/>
    </w:pPr>
    <w:r w:rsidRPr="001A072C">
      <w:t xml:space="preserve">Annex I, page </w:t>
    </w:r>
    <w:r w:rsidRPr="001A072C">
      <w:fldChar w:fldCharType="begin"/>
    </w:r>
    <w:r w:rsidRPr="001A072C">
      <w:instrText xml:space="preserve"> PAGE  \* MERGEFORMAT </w:instrText>
    </w:r>
    <w:r w:rsidRPr="001A072C">
      <w:fldChar w:fldCharType="separate"/>
    </w:r>
    <w:r w:rsidRPr="001A072C">
      <w:t>2</w:t>
    </w:r>
    <w:r w:rsidRPr="001A072C">
      <w:fldChar w:fldCharType="end"/>
    </w:r>
  </w:p>
  <w:p w14:paraId="307A146E" w14:textId="77777777" w:rsidR="00DC503C" w:rsidRPr="001A072C" w:rsidRDefault="00DC503C">
    <w:pPr>
      <w:pStyle w:val="Header"/>
    </w:pPr>
  </w:p>
  <w:p w14:paraId="566E8A83" w14:textId="77777777" w:rsidR="00DC503C" w:rsidRPr="001A072C" w:rsidRDefault="00DC5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9280" w14:textId="77777777" w:rsidR="00176AC7" w:rsidRDefault="00176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D74B" w14:textId="77777777" w:rsidR="00E106C2" w:rsidRPr="001A072C" w:rsidRDefault="00E106C2">
    <w:pPr>
      <w:pStyle w:val="Header"/>
      <w:jc w:val="right"/>
      <w:rPr>
        <w:rStyle w:val="PageNumber"/>
      </w:rPr>
    </w:pPr>
    <w:r w:rsidRPr="001A072C">
      <w:rPr>
        <w:rStyle w:val="PageNumber"/>
      </w:rPr>
      <w:t>CDIP/32/10</w:t>
    </w:r>
  </w:p>
  <w:p w14:paraId="496FED3F" w14:textId="77321E6E" w:rsidR="00E106C2" w:rsidRPr="001A072C" w:rsidRDefault="00E106C2" w:rsidP="00E106C2">
    <w:pPr>
      <w:spacing w:afterLines="100" w:after="240"/>
      <w:jc w:val="right"/>
    </w:pPr>
    <w:r>
      <w:rPr>
        <w:rFonts w:hint="eastAsia"/>
        <w:lang w:eastAsia="zh-CN"/>
      </w:rPr>
      <w:t>附件一第</w:t>
    </w:r>
    <w:r w:rsidRPr="001A072C">
      <w:fldChar w:fldCharType="begin"/>
    </w:r>
    <w:r w:rsidRPr="001A072C">
      <w:instrText xml:space="preserve"> PAGE  \* MERGEFORMAT </w:instrText>
    </w:r>
    <w:r w:rsidRPr="001A072C">
      <w:fldChar w:fldCharType="separate"/>
    </w:r>
    <w:r w:rsidRPr="001A072C">
      <w:t>2</w:t>
    </w:r>
    <w:r w:rsidRPr="001A072C">
      <w:fldChar w:fldCharType="end"/>
    </w:r>
    <w:r>
      <w:rPr>
        <w:rFonts w:hint="eastAsia"/>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C3E" w14:textId="77777777" w:rsidR="00DC503C" w:rsidRPr="001A072C" w:rsidRDefault="00A263D1">
    <w:pPr>
      <w:pStyle w:val="Header"/>
      <w:jc w:val="right"/>
      <w:rPr>
        <w:rStyle w:val="PageNumber"/>
      </w:rPr>
    </w:pPr>
    <w:r w:rsidRPr="001A072C">
      <w:rPr>
        <w:rStyle w:val="PageNumber"/>
      </w:rPr>
      <w:t>CDIP/32/10</w:t>
    </w:r>
  </w:p>
  <w:p w14:paraId="3A450850" w14:textId="084332AA" w:rsidR="00DC503C" w:rsidRPr="001A072C" w:rsidRDefault="00E106C2" w:rsidP="00E106C2">
    <w:pPr>
      <w:pStyle w:val="Header"/>
      <w:spacing w:afterLines="100" w:after="240"/>
      <w:jc w:val="right"/>
    </w:pPr>
    <w:r>
      <w:rPr>
        <w:rFonts w:hint="eastAsia"/>
        <w:lang w:eastAsia="zh-CN"/>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928" w14:textId="11A05C95" w:rsidR="00DC503C" w:rsidRPr="001A072C" w:rsidRDefault="00A263D1">
    <w:pPr>
      <w:pStyle w:val="Header"/>
      <w:jc w:val="right"/>
      <w:rPr>
        <w:rStyle w:val="PageNumber"/>
      </w:rPr>
    </w:pPr>
    <w:r w:rsidRPr="001A072C">
      <w:rPr>
        <w:rStyle w:val="PageNumber"/>
      </w:rPr>
      <w:t>CDIP/31/3</w:t>
    </w:r>
  </w:p>
  <w:p w14:paraId="1C707C70" w14:textId="1E89A6B0" w:rsidR="00DC503C" w:rsidRPr="001A072C" w:rsidRDefault="00A263D1">
    <w:pPr>
      <w:pStyle w:val="Header"/>
      <w:jc w:val="right"/>
    </w:pPr>
    <w:r w:rsidRPr="001A072C">
      <w:rPr>
        <w:rStyle w:val="PageNumber"/>
      </w:rPr>
      <w:t xml:space="preserve">Annex IX, page </w:t>
    </w:r>
    <w:r w:rsidRPr="001A072C">
      <w:rPr>
        <w:rStyle w:val="PageNumber"/>
      </w:rPr>
      <w:fldChar w:fldCharType="begin"/>
    </w:r>
    <w:r w:rsidRPr="001A072C">
      <w:rPr>
        <w:rStyle w:val="PageNumber"/>
      </w:rPr>
      <w:instrText xml:space="preserve"> PAGE  \* Arabic  \* MERGEFORMAT </w:instrText>
    </w:r>
    <w:r w:rsidRPr="001A072C">
      <w:rPr>
        <w:rStyle w:val="PageNumber"/>
      </w:rPr>
      <w:fldChar w:fldCharType="separate"/>
    </w:r>
    <w:r w:rsidRPr="001A072C">
      <w:rPr>
        <w:rStyle w:val="PageNumber"/>
      </w:rPr>
      <w:t>2</w:t>
    </w:r>
    <w:r w:rsidRPr="001A072C">
      <w:rPr>
        <w:rStyle w:val="PageNumber"/>
      </w:rPr>
      <w:fldChar w:fldCharType="end"/>
    </w:r>
  </w:p>
  <w:p w14:paraId="2262A46A" w14:textId="77777777" w:rsidR="00DC503C" w:rsidRPr="001A072C" w:rsidRDefault="00DC503C">
    <w:pPr>
      <w:pStyle w:val="Header"/>
      <w:jc w:val="right"/>
    </w:pPr>
  </w:p>
  <w:p w14:paraId="3D4A342D" w14:textId="77777777" w:rsidR="00DC503C" w:rsidRPr="001A072C" w:rsidRDefault="00DC503C">
    <w:pPr>
      <w:pStyle w:val="Header"/>
      <w:jc w:val="right"/>
    </w:pPr>
  </w:p>
  <w:p w14:paraId="024149EC" w14:textId="77777777" w:rsidR="00A263D1" w:rsidRPr="001A072C" w:rsidRDefault="00A263D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E442" w14:textId="612E0DC4" w:rsidR="00DC503C" w:rsidRPr="001A072C" w:rsidRDefault="00A263D1">
    <w:pPr>
      <w:pStyle w:val="Header"/>
      <w:jc w:val="right"/>
      <w:rPr>
        <w:rStyle w:val="PageNumber"/>
      </w:rPr>
    </w:pPr>
    <w:r w:rsidRPr="001A072C">
      <w:rPr>
        <w:rStyle w:val="PageNumber"/>
      </w:rPr>
      <w:t>CDIP/32/10</w:t>
    </w:r>
  </w:p>
  <w:p w14:paraId="36CD152F" w14:textId="20460C7D" w:rsidR="00DC503C" w:rsidRPr="001A072C" w:rsidRDefault="00E106C2" w:rsidP="00E106C2">
    <w:pPr>
      <w:pStyle w:val="Header"/>
      <w:jc w:val="right"/>
    </w:pPr>
    <w:r>
      <w:rPr>
        <w:rStyle w:val="PageNumber"/>
        <w:rFonts w:hint="eastAsia"/>
        <w:lang w:eastAsia="zh-CN"/>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354970F1"/>
    <w:multiLevelType w:val="hybridMultilevel"/>
    <w:tmpl w:val="10A842E2"/>
    <w:lvl w:ilvl="0" w:tplc="04090017">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15:restartNumberingAfterBreak="0">
    <w:nsid w:val="46F74262"/>
    <w:multiLevelType w:val="hybridMultilevel"/>
    <w:tmpl w:val="EB3E604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08D1E62"/>
    <w:multiLevelType w:val="hybridMultilevel"/>
    <w:tmpl w:val="5C26BC1C"/>
    <w:lvl w:ilvl="0" w:tplc="0409000D">
      <w:start w:val="1"/>
      <w:numFmt w:val="bullet"/>
      <w:lvlText w:val=""/>
      <w:lvlJc w:val="left"/>
      <w:pPr>
        <w:ind w:left="280" w:hanging="360"/>
      </w:pPr>
      <w:rPr>
        <w:rFonts w:ascii="Wingdings" w:hAnsi="Wingdings" w:hint="default"/>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FBC2B5B"/>
    <w:multiLevelType w:val="hybridMultilevel"/>
    <w:tmpl w:val="63C63E14"/>
    <w:lvl w:ilvl="0" w:tplc="12B0564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16cid:durableId="287594176">
    <w:abstractNumId w:val="8"/>
  </w:num>
  <w:num w:numId="2" w16cid:durableId="1943608253">
    <w:abstractNumId w:val="5"/>
  </w:num>
  <w:num w:numId="3" w16cid:durableId="901720997">
    <w:abstractNumId w:val="4"/>
  </w:num>
  <w:num w:numId="4" w16cid:durableId="1046833566">
    <w:abstractNumId w:val="0"/>
  </w:num>
  <w:num w:numId="5" w16cid:durableId="979382658">
    <w:abstractNumId w:val="7"/>
  </w:num>
  <w:num w:numId="6" w16cid:durableId="1230071602">
    <w:abstractNumId w:val="1"/>
  </w:num>
  <w:num w:numId="7" w16cid:durableId="443959508">
    <w:abstractNumId w:val="6"/>
  </w:num>
  <w:num w:numId="8" w16cid:durableId="858474567">
    <w:abstractNumId w:val="9"/>
  </w:num>
  <w:num w:numId="9" w16cid:durableId="669255487">
    <w:abstractNumId w:val="2"/>
  </w:num>
  <w:num w:numId="10" w16cid:durableId="931363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1C40"/>
    <w:rsid w:val="0000321E"/>
    <w:rsid w:val="000034CA"/>
    <w:rsid w:val="00003735"/>
    <w:rsid w:val="00003C6B"/>
    <w:rsid w:val="00003C91"/>
    <w:rsid w:val="00004569"/>
    <w:rsid w:val="0000477A"/>
    <w:rsid w:val="0000574E"/>
    <w:rsid w:val="00005C98"/>
    <w:rsid w:val="00006223"/>
    <w:rsid w:val="00006AAC"/>
    <w:rsid w:val="000076BF"/>
    <w:rsid w:val="000079C3"/>
    <w:rsid w:val="00007CBC"/>
    <w:rsid w:val="00010276"/>
    <w:rsid w:val="0001158A"/>
    <w:rsid w:val="000116BA"/>
    <w:rsid w:val="000123EE"/>
    <w:rsid w:val="00012DF6"/>
    <w:rsid w:val="00012FCF"/>
    <w:rsid w:val="00013ACF"/>
    <w:rsid w:val="00013F4C"/>
    <w:rsid w:val="00014222"/>
    <w:rsid w:val="00015764"/>
    <w:rsid w:val="0001593D"/>
    <w:rsid w:val="00015A08"/>
    <w:rsid w:val="00017164"/>
    <w:rsid w:val="00017778"/>
    <w:rsid w:val="00017A8A"/>
    <w:rsid w:val="00017D25"/>
    <w:rsid w:val="00020127"/>
    <w:rsid w:val="00020932"/>
    <w:rsid w:val="00020F4F"/>
    <w:rsid w:val="00021FE5"/>
    <w:rsid w:val="000221E8"/>
    <w:rsid w:val="00023342"/>
    <w:rsid w:val="000237CF"/>
    <w:rsid w:val="00023A6F"/>
    <w:rsid w:val="00023B9C"/>
    <w:rsid w:val="00023CB3"/>
    <w:rsid w:val="000243D5"/>
    <w:rsid w:val="000245C1"/>
    <w:rsid w:val="00024AE5"/>
    <w:rsid w:val="00024B74"/>
    <w:rsid w:val="000250A7"/>
    <w:rsid w:val="0002522C"/>
    <w:rsid w:val="00025391"/>
    <w:rsid w:val="000265D6"/>
    <w:rsid w:val="0002667E"/>
    <w:rsid w:val="00026AC9"/>
    <w:rsid w:val="00026B79"/>
    <w:rsid w:val="00026C5E"/>
    <w:rsid w:val="00026CBF"/>
    <w:rsid w:val="00027264"/>
    <w:rsid w:val="00027549"/>
    <w:rsid w:val="00030307"/>
    <w:rsid w:val="000311C0"/>
    <w:rsid w:val="00031910"/>
    <w:rsid w:val="0003223F"/>
    <w:rsid w:val="000324D7"/>
    <w:rsid w:val="00032B38"/>
    <w:rsid w:val="00033033"/>
    <w:rsid w:val="00033DB5"/>
    <w:rsid w:val="00034187"/>
    <w:rsid w:val="000343E8"/>
    <w:rsid w:val="00034520"/>
    <w:rsid w:val="000349DA"/>
    <w:rsid w:val="00034E43"/>
    <w:rsid w:val="00035B4C"/>
    <w:rsid w:val="00035BBF"/>
    <w:rsid w:val="0003616B"/>
    <w:rsid w:val="000375DC"/>
    <w:rsid w:val="00037A0A"/>
    <w:rsid w:val="00037DE7"/>
    <w:rsid w:val="000417F5"/>
    <w:rsid w:val="00041F14"/>
    <w:rsid w:val="00042F31"/>
    <w:rsid w:val="000430E4"/>
    <w:rsid w:val="00043103"/>
    <w:rsid w:val="00043680"/>
    <w:rsid w:val="00043B1A"/>
    <w:rsid w:val="00043C6D"/>
    <w:rsid w:val="000449C8"/>
    <w:rsid w:val="00044FA0"/>
    <w:rsid w:val="000465B4"/>
    <w:rsid w:val="0004763B"/>
    <w:rsid w:val="000476AF"/>
    <w:rsid w:val="00047E80"/>
    <w:rsid w:val="00050599"/>
    <w:rsid w:val="00050987"/>
    <w:rsid w:val="00051108"/>
    <w:rsid w:val="000515A0"/>
    <w:rsid w:val="00051954"/>
    <w:rsid w:val="00051AE1"/>
    <w:rsid w:val="00052090"/>
    <w:rsid w:val="000521D1"/>
    <w:rsid w:val="000521EF"/>
    <w:rsid w:val="0005244B"/>
    <w:rsid w:val="00052A62"/>
    <w:rsid w:val="00052DA9"/>
    <w:rsid w:val="00053A32"/>
    <w:rsid w:val="00053D01"/>
    <w:rsid w:val="00056177"/>
    <w:rsid w:val="000565DF"/>
    <w:rsid w:val="00056BA6"/>
    <w:rsid w:val="00056ED3"/>
    <w:rsid w:val="00057DD1"/>
    <w:rsid w:val="000603A4"/>
    <w:rsid w:val="00060B2D"/>
    <w:rsid w:val="00060EF7"/>
    <w:rsid w:val="000612F3"/>
    <w:rsid w:val="00061562"/>
    <w:rsid w:val="00062308"/>
    <w:rsid w:val="00062914"/>
    <w:rsid w:val="00062957"/>
    <w:rsid w:val="00062DE9"/>
    <w:rsid w:val="0006527D"/>
    <w:rsid w:val="000657B7"/>
    <w:rsid w:val="00065E9A"/>
    <w:rsid w:val="00065E9C"/>
    <w:rsid w:val="0006628F"/>
    <w:rsid w:val="000668F7"/>
    <w:rsid w:val="00066CE4"/>
    <w:rsid w:val="000675F5"/>
    <w:rsid w:val="000708D9"/>
    <w:rsid w:val="000719B5"/>
    <w:rsid w:val="00071F9D"/>
    <w:rsid w:val="000729FF"/>
    <w:rsid w:val="00072A57"/>
    <w:rsid w:val="00073A21"/>
    <w:rsid w:val="000742FA"/>
    <w:rsid w:val="0007570B"/>
    <w:rsid w:val="0007575A"/>
    <w:rsid w:val="00075AE6"/>
    <w:rsid w:val="00075D90"/>
    <w:rsid w:val="00076B59"/>
    <w:rsid w:val="00076D09"/>
    <w:rsid w:val="000770F6"/>
    <w:rsid w:val="000773C5"/>
    <w:rsid w:val="00080093"/>
    <w:rsid w:val="000802C6"/>
    <w:rsid w:val="00080ABD"/>
    <w:rsid w:val="00080B93"/>
    <w:rsid w:val="00081114"/>
    <w:rsid w:val="00081F27"/>
    <w:rsid w:val="00082763"/>
    <w:rsid w:val="00083103"/>
    <w:rsid w:val="000846B8"/>
    <w:rsid w:val="000855F9"/>
    <w:rsid w:val="00085C9D"/>
    <w:rsid w:val="00086007"/>
    <w:rsid w:val="000868EE"/>
    <w:rsid w:val="0008743F"/>
    <w:rsid w:val="000874A6"/>
    <w:rsid w:val="000900F8"/>
    <w:rsid w:val="000904E6"/>
    <w:rsid w:val="000909B2"/>
    <w:rsid w:val="00090E1A"/>
    <w:rsid w:val="00091DC4"/>
    <w:rsid w:val="00092F29"/>
    <w:rsid w:val="00094464"/>
    <w:rsid w:val="000946F7"/>
    <w:rsid w:val="00094B8E"/>
    <w:rsid w:val="0009539A"/>
    <w:rsid w:val="00095A2F"/>
    <w:rsid w:val="00095EEE"/>
    <w:rsid w:val="00096210"/>
    <w:rsid w:val="00096574"/>
    <w:rsid w:val="000970AC"/>
    <w:rsid w:val="0009784A"/>
    <w:rsid w:val="00097C9B"/>
    <w:rsid w:val="000A0217"/>
    <w:rsid w:val="000A0C86"/>
    <w:rsid w:val="000A0D18"/>
    <w:rsid w:val="000A1197"/>
    <w:rsid w:val="000A12DD"/>
    <w:rsid w:val="000A13A8"/>
    <w:rsid w:val="000A150B"/>
    <w:rsid w:val="000A1D68"/>
    <w:rsid w:val="000A208B"/>
    <w:rsid w:val="000A2874"/>
    <w:rsid w:val="000A2901"/>
    <w:rsid w:val="000A2B2F"/>
    <w:rsid w:val="000A2FF3"/>
    <w:rsid w:val="000A3AFD"/>
    <w:rsid w:val="000A3D5E"/>
    <w:rsid w:val="000A4281"/>
    <w:rsid w:val="000A46AC"/>
    <w:rsid w:val="000A4D2A"/>
    <w:rsid w:val="000A4E93"/>
    <w:rsid w:val="000A5D6A"/>
    <w:rsid w:val="000A5DCC"/>
    <w:rsid w:val="000A6F04"/>
    <w:rsid w:val="000A7596"/>
    <w:rsid w:val="000A7864"/>
    <w:rsid w:val="000A7EC7"/>
    <w:rsid w:val="000B0761"/>
    <w:rsid w:val="000B1019"/>
    <w:rsid w:val="000B180B"/>
    <w:rsid w:val="000B1C7A"/>
    <w:rsid w:val="000B1F8E"/>
    <w:rsid w:val="000B2111"/>
    <w:rsid w:val="000B2BDC"/>
    <w:rsid w:val="000B3749"/>
    <w:rsid w:val="000B41BD"/>
    <w:rsid w:val="000B5AB7"/>
    <w:rsid w:val="000B6752"/>
    <w:rsid w:val="000B6B2B"/>
    <w:rsid w:val="000B6EC7"/>
    <w:rsid w:val="000B7A09"/>
    <w:rsid w:val="000C02DE"/>
    <w:rsid w:val="000C0394"/>
    <w:rsid w:val="000C2038"/>
    <w:rsid w:val="000C21A4"/>
    <w:rsid w:val="000C2256"/>
    <w:rsid w:val="000C2899"/>
    <w:rsid w:val="000C3C43"/>
    <w:rsid w:val="000C4708"/>
    <w:rsid w:val="000C4EF7"/>
    <w:rsid w:val="000C65C2"/>
    <w:rsid w:val="000C6654"/>
    <w:rsid w:val="000C6E40"/>
    <w:rsid w:val="000D091A"/>
    <w:rsid w:val="000D0B81"/>
    <w:rsid w:val="000D0BCC"/>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659"/>
    <w:rsid w:val="000D7D7A"/>
    <w:rsid w:val="000E0E0C"/>
    <w:rsid w:val="000E2849"/>
    <w:rsid w:val="000E2DFC"/>
    <w:rsid w:val="000E3509"/>
    <w:rsid w:val="000E3B7A"/>
    <w:rsid w:val="000E4203"/>
    <w:rsid w:val="000E42F9"/>
    <w:rsid w:val="000E45E8"/>
    <w:rsid w:val="000E46F5"/>
    <w:rsid w:val="000E4719"/>
    <w:rsid w:val="000E4933"/>
    <w:rsid w:val="000E5BD2"/>
    <w:rsid w:val="000E61D0"/>
    <w:rsid w:val="000E64B1"/>
    <w:rsid w:val="000E74CB"/>
    <w:rsid w:val="000E7E48"/>
    <w:rsid w:val="000F06CB"/>
    <w:rsid w:val="000F104F"/>
    <w:rsid w:val="000F1BE1"/>
    <w:rsid w:val="000F22D9"/>
    <w:rsid w:val="000F2A10"/>
    <w:rsid w:val="000F31C1"/>
    <w:rsid w:val="000F3267"/>
    <w:rsid w:val="000F3409"/>
    <w:rsid w:val="000F373C"/>
    <w:rsid w:val="000F3B73"/>
    <w:rsid w:val="000F40BB"/>
    <w:rsid w:val="000F4C94"/>
    <w:rsid w:val="000F51D8"/>
    <w:rsid w:val="000F58E0"/>
    <w:rsid w:val="000F5932"/>
    <w:rsid w:val="000F5BDF"/>
    <w:rsid w:val="000F5C13"/>
    <w:rsid w:val="000F5E56"/>
    <w:rsid w:val="000F6255"/>
    <w:rsid w:val="000F6633"/>
    <w:rsid w:val="000F68BF"/>
    <w:rsid w:val="000F7B06"/>
    <w:rsid w:val="000F7CCF"/>
    <w:rsid w:val="001000FB"/>
    <w:rsid w:val="00100160"/>
    <w:rsid w:val="00100AF4"/>
    <w:rsid w:val="00100B9A"/>
    <w:rsid w:val="00100D3E"/>
    <w:rsid w:val="00101FB7"/>
    <w:rsid w:val="00102035"/>
    <w:rsid w:val="00102428"/>
    <w:rsid w:val="00103406"/>
    <w:rsid w:val="00103DF7"/>
    <w:rsid w:val="00103FA1"/>
    <w:rsid w:val="00104101"/>
    <w:rsid w:val="0010428A"/>
    <w:rsid w:val="00104683"/>
    <w:rsid w:val="00104A15"/>
    <w:rsid w:val="00104C6C"/>
    <w:rsid w:val="0010533A"/>
    <w:rsid w:val="001057BA"/>
    <w:rsid w:val="001057F5"/>
    <w:rsid w:val="00105C35"/>
    <w:rsid w:val="00105E79"/>
    <w:rsid w:val="00105FD2"/>
    <w:rsid w:val="00106656"/>
    <w:rsid w:val="0010667E"/>
    <w:rsid w:val="0010689B"/>
    <w:rsid w:val="0010728A"/>
    <w:rsid w:val="001077EF"/>
    <w:rsid w:val="00107836"/>
    <w:rsid w:val="00107885"/>
    <w:rsid w:val="00107EF8"/>
    <w:rsid w:val="001102DD"/>
    <w:rsid w:val="00110501"/>
    <w:rsid w:val="00111715"/>
    <w:rsid w:val="00111E90"/>
    <w:rsid w:val="00112310"/>
    <w:rsid w:val="00113A51"/>
    <w:rsid w:val="00113DD4"/>
    <w:rsid w:val="00113E2C"/>
    <w:rsid w:val="00114121"/>
    <w:rsid w:val="001144D7"/>
    <w:rsid w:val="001147D6"/>
    <w:rsid w:val="00114BEB"/>
    <w:rsid w:val="001160C0"/>
    <w:rsid w:val="00116D3C"/>
    <w:rsid w:val="00116DA4"/>
    <w:rsid w:val="00116E29"/>
    <w:rsid w:val="001171FD"/>
    <w:rsid w:val="00117F13"/>
    <w:rsid w:val="00120DF0"/>
    <w:rsid w:val="001212EF"/>
    <w:rsid w:val="00121A6D"/>
    <w:rsid w:val="00121FAE"/>
    <w:rsid w:val="00122347"/>
    <w:rsid w:val="00122835"/>
    <w:rsid w:val="00122A79"/>
    <w:rsid w:val="001231A5"/>
    <w:rsid w:val="00123C77"/>
    <w:rsid w:val="00125545"/>
    <w:rsid w:val="00125745"/>
    <w:rsid w:val="00125E7B"/>
    <w:rsid w:val="00125E80"/>
    <w:rsid w:val="0012630F"/>
    <w:rsid w:val="00126BB1"/>
    <w:rsid w:val="00126F01"/>
    <w:rsid w:val="00127732"/>
    <w:rsid w:val="001279E8"/>
    <w:rsid w:val="00127A91"/>
    <w:rsid w:val="001305F7"/>
    <w:rsid w:val="001320FC"/>
    <w:rsid w:val="0013293A"/>
    <w:rsid w:val="00132E1E"/>
    <w:rsid w:val="0013364F"/>
    <w:rsid w:val="001341CE"/>
    <w:rsid w:val="00134FF8"/>
    <w:rsid w:val="0013567F"/>
    <w:rsid w:val="00135F60"/>
    <w:rsid w:val="00136257"/>
    <w:rsid w:val="00136A63"/>
    <w:rsid w:val="00137602"/>
    <w:rsid w:val="0013771A"/>
    <w:rsid w:val="00137770"/>
    <w:rsid w:val="00137FE0"/>
    <w:rsid w:val="00140166"/>
    <w:rsid w:val="001401C0"/>
    <w:rsid w:val="001405FA"/>
    <w:rsid w:val="00141969"/>
    <w:rsid w:val="001419EA"/>
    <w:rsid w:val="001419F8"/>
    <w:rsid w:val="00141E78"/>
    <w:rsid w:val="00142098"/>
    <w:rsid w:val="001421A0"/>
    <w:rsid w:val="00142F55"/>
    <w:rsid w:val="00143108"/>
    <w:rsid w:val="0014310F"/>
    <w:rsid w:val="001432F6"/>
    <w:rsid w:val="001436F3"/>
    <w:rsid w:val="00143D17"/>
    <w:rsid w:val="00144123"/>
    <w:rsid w:val="00144494"/>
    <w:rsid w:val="00144D4B"/>
    <w:rsid w:val="00145980"/>
    <w:rsid w:val="00145C74"/>
    <w:rsid w:val="001462C6"/>
    <w:rsid w:val="001462EB"/>
    <w:rsid w:val="00146785"/>
    <w:rsid w:val="00146DC7"/>
    <w:rsid w:val="001477F3"/>
    <w:rsid w:val="001501DE"/>
    <w:rsid w:val="00150213"/>
    <w:rsid w:val="0015133E"/>
    <w:rsid w:val="00151BFB"/>
    <w:rsid w:val="00151E0F"/>
    <w:rsid w:val="0015227A"/>
    <w:rsid w:val="001527B6"/>
    <w:rsid w:val="00152A86"/>
    <w:rsid w:val="00152B1B"/>
    <w:rsid w:val="00152D3A"/>
    <w:rsid w:val="00152D82"/>
    <w:rsid w:val="00153976"/>
    <w:rsid w:val="00154D7B"/>
    <w:rsid w:val="00155012"/>
    <w:rsid w:val="0015502F"/>
    <w:rsid w:val="00155F2A"/>
    <w:rsid w:val="001564A9"/>
    <w:rsid w:val="0015665D"/>
    <w:rsid w:val="00156955"/>
    <w:rsid w:val="00156E32"/>
    <w:rsid w:val="0015758B"/>
    <w:rsid w:val="0016012B"/>
    <w:rsid w:val="00160164"/>
    <w:rsid w:val="00160306"/>
    <w:rsid w:val="00160687"/>
    <w:rsid w:val="00160C2D"/>
    <w:rsid w:val="001615D8"/>
    <w:rsid w:val="00161ACB"/>
    <w:rsid w:val="001624BA"/>
    <w:rsid w:val="001624BB"/>
    <w:rsid w:val="0016254B"/>
    <w:rsid w:val="00163333"/>
    <w:rsid w:val="001633E7"/>
    <w:rsid w:val="0016352B"/>
    <w:rsid w:val="00163AA8"/>
    <w:rsid w:val="00163B39"/>
    <w:rsid w:val="00163F16"/>
    <w:rsid w:val="00164905"/>
    <w:rsid w:val="00164CBD"/>
    <w:rsid w:val="00164F46"/>
    <w:rsid w:val="001662B7"/>
    <w:rsid w:val="00166593"/>
    <w:rsid w:val="00166620"/>
    <w:rsid w:val="00166A40"/>
    <w:rsid w:val="00166E8C"/>
    <w:rsid w:val="00167FBC"/>
    <w:rsid w:val="001705F3"/>
    <w:rsid w:val="001708EC"/>
    <w:rsid w:val="00170E86"/>
    <w:rsid w:val="0017134A"/>
    <w:rsid w:val="001713B9"/>
    <w:rsid w:val="00171543"/>
    <w:rsid w:val="001735FE"/>
    <w:rsid w:val="00174B41"/>
    <w:rsid w:val="00174EE7"/>
    <w:rsid w:val="00175CB1"/>
    <w:rsid w:val="00176AC7"/>
    <w:rsid w:val="00176DC3"/>
    <w:rsid w:val="00177094"/>
    <w:rsid w:val="00177C88"/>
    <w:rsid w:val="00177F6A"/>
    <w:rsid w:val="001801B7"/>
    <w:rsid w:val="00181968"/>
    <w:rsid w:val="00181AAB"/>
    <w:rsid w:val="00183144"/>
    <w:rsid w:val="00183BF6"/>
    <w:rsid w:val="00183ED4"/>
    <w:rsid w:val="00183F38"/>
    <w:rsid w:val="00184075"/>
    <w:rsid w:val="0018421D"/>
    <w:rsid w:val="00184401"/>
    <w:rsid w:val="001846FB"/>
    <w:rsid w:val="00184A7B"/>
    <w:rsid w:val="00184DA3"/>
    <w:rsid w:val="0018570F"/>
    <w:rsid w:val="00185933"/>
    <w:rsid w:val="00185E42"/>
    <w:rsid w:val="001866C5"/>
    <w:rsid w:val="00186823"/>
    <w:rsid w:val="00186F65"/>
    <w:rsid w:val="001870D0"/>
    <w:rsid w:val="0018759D"/>
    <w:rsid w:val="001920B9"/>
    <w:rsid w:val="001923E7"/>
    <w:rsid w:val="00193415"/>
    <w:rsid w:val="00193B29"/>
    <w:rsid w:val="00194ABB"/>
    <w:rsid w:val="00194F63"/>
    <w:rsid w:val="001958B7"/>
    <w:rsid w:val="00195D61"/>
    <w:rsid w:val="001965E9"/>
    <w:rsid w:val="0019668C"/>
    <w:rsid w:val="001976F9"/>
    <w:rsid w:val="00197D08"/>
    <w:rsid w:val="001A072C"/>
    <w:rsid w:val="001A0931"/>
    <w:rsid w:val="001A17BE"/>
    <w:rsid w:val="001A1E9E"/>
    <w:rsid w:val="001A2320"/>
    <w:rsid w:val="001A26CA"/>
    <w:rsid w:val="001A32E9"/>
    <w:rsid w:val="001A339F"/>
    <w:rsid w:val="001A42B0"/>
    <w:rsid w:val="001A4565"/>
    <w:rsid w:val="001A474A"/>
    <w:rsid w:val="001A4D32"/>
    <w:rsid w:val="001A4E7C"/>
    <w:rsid w:val="001A5122"/>
    <w:rsid w:val="001A5142"/>
    <w:rsid w:val="001A5237"/>
    <w:rsid w:val="001A5404"/>
    <w:rsid w:val="001A6881"/>
    <w:rsid w:val="001A6ACC"/>
    <w:rsid w:val="001A71DE"/>
    <w:rsid w:val="001A7513"/>
    <w:rsid w:val="001A7B3C"/>
    <w:rsid w:val="001A7BFB"/>
    <w:rsid w:val="001B00D3"/>
    <w:rsid w:val="001B0EEB"/>
    <w:rsid w:val="001B1208"/>
    <w:rsid w:val="001B21A4"/>
    <w:rsid w:val="001B2385"/>
    <w:rsid w:val="001B257C"/>
    <w:rsid w:val="001B2620"/>
    <w:rsid w:val="001B32FA"/>
    <w:rsid w:val="001B4B86"/>
    <w:rsid w:val="001B58F5"/>
    <w:rsid w:val="001B5917"/>
    <w:rsid w:val="001B5C70"/>
    <w:rsid w:val="001B6574"/>
    <w:rsid w:val="001B6577"/>
    <w:rsid w:val="001B7869"/>
    <w:rsid w:val="001B7D1A"/>
    <w:rsid w:val="001B7D29"/>
    <w:rsid w:val="001C0464"/>
    <w:rsid w:val="001C0EF1"/>
    <w:rsid w:val="001C221E"/>
    <w:rsid w:val="001C26D0"/>
    <w:rsid w:val="001C2E6A"/>
    <w:rsid w:val="001C3476"/>
    <w:rsid w:val="001C3FE1"/>
    <w:rsid w:val="001C409F"/>
    <w:rsid w:val="001C40B2"/>
    <w:rsid w:val="001C4138"/>
    <w:rsid w:val="001C4493"/>
    <w:rsid w:val="001C4517"/>
    <w:rsid w:val="001C4FA6"/>
    <w:rsid w:val="001C5BF4"/>
    <w:rsid w:val="001C684C"/>
    <w:rsid w:val="001D04CC"/>
    <w:rsid w:val="001D0852"/>
    <w:rsid w:val="001D0E5F"/>
    <w:rsid w:val="001D1140"/>
    <w:rsid w:val="001D1A90"/>
    <w:rsid w:val="001D21E7"/>
    <w:rsid w:val="001D2533"/>
    <w:rsid w:val="001D271B"/>
    <w:rsid w:val="001D2DE2"/>
    <w:rsid w:val="001D30C5"/>
    <w:rsid w:val="001D3292"/>
    <w:rsid w:val="001D398F"/>
    <w:rsid w:val="001D4360"/>
    <w:rsid w:val="001D4ED5"/>
    <w:rsid w:val="001D5C9B"/>
    <w:rsid w:val="001D60B1"/>
    <w:rsid w:val="001D6B00"/>
    <w:rsid w:val="001D6D8E"/>
    <w:rsid w:val="001D6EAD"/>
    <w:rsid w:val="001D774D"/>
    <w:rsid w:val="001E05A7"/>
    <w:rsid w:val="001E0E0D"/>
    <w:rsid w:val="001E10DC"/>
    <w:rsid w:val="001E1127"/>
    <w:rsid w:val="001E1417"/>
    <w:rsid w:val="001E1972"/>
    <w:rsid w:val="001E1B8A"/>
    <w:rsid w:val="001E1FBB"/>
    <w:rsid w:val="001E4052"/>
    <w:rsid w:val="001E437F"/>
    <w:rsid w:val="001E464F"/>
    <w:rsid w:val="001E469B"/>
    <w:rsid w:val="001E5739"/>
    <w:rsid w:val="001E58F1"/>
    <w:rsid w:val="001E5B8D"/>
    <w:rsid w:val="001E7670"/>
    <w:rsid w:val="001E7AFA"/>
    <w:rsid w:val="001E7C5B"/>
    <w:rsid w:val="001F0763"/>
    <w:rsid w:val="001F0B5F"/>
    <w:rsid w:val="001F1DBC"/>
    <w:rsid w:val="001F2429"/>
    <w:rsid w:val="001F2F24"/>
    <w:rsid w:val="001F381B"/>
    <w:rsid w:val="001F3F0C"/>
    <w:rsid w:val="001F3FDD"/>
    <w:rsid w:val="001F42D4"/>
    <w:rsid w:val="001F4666"/>
    <w:rsid w:val="001F47EF"/>
    <w:rsid w:val="001F5324"/>
    <w:rsid w:val="001F541D"/>
    <w:rsid w:val="001F5E22"/>
    <w:rsid w:val="001F7DA5"/>
    <w:rsid w:val="002000C5"/>
    <w:rsid w:val="00200200"/>
    <w:rsid w:val="002014D9"/>
    <w:rsid w:val="00201EF2"/>
    <w:rsid w:val="002026E9"/>
    <w:rsid w:val="00202A13"/>
    <w:rsid w:val="002034B6"/>
    <w:rsid w:val="00203559"/>
    <w:rsid w:val="0020387F"/>
    <w:rsid w:val="00203D8A"/>
    <w:rsid w:val="00204B95"/>
    <w:rsid w:val="00204EBB"/>
    <w:rsid w:val="002057C4"/>
    <w:rsid w:val="002058B9"/>
    <w:rsid w:val="00205AD5"/>
    <w:rsid w:val="00206018"/>
    <w:rsid w:val="00206F92"/>
    <w:rsid w:val="0020704E"/>
    <w:rsid w:val="00207709"/>
    <w:rsid w:val="0020795C"/>
    <w:rsid w:val="00207B0F"/>
    <w:rsid w:val="002104CD"/>
    <w:rsid w:val="002106BE"/>
    <w:rsid w:val="00210CD1"/>
    <w:rsid w:val="00211159"/>
    <w:rsid w:val="002118AC"/>
    <w:rsid w:val="00212173"/>
    <w:rsid w:val="002126A5"/>
    <w:rsid w:val="002129F8"/>
    <w:rsid w:val="00212DBB"/>
    <w:rsid w:val="00213E79"/>
    <w:rsid w:val="002142C5"/>
    <w:rsid w:val="00214D96"/>
    <w:rsid w:val="0021553E"/>
    <w:rsid w:val="00215577"/>
    <w:rsid w:val="00215DAD"/>
    <w:rsid w:val="00216527"/>
    <w:rsid w:val="00216E2E"/>
    <w:rsid w:val="002172E4"/>
    <w:rsid w:val="002172FD"/>
    <w:rsid w:val="00217764"/>
    <w:rsid w:val="0021789D"/>
    <w:rsid w:val="002178D5"/>
    <w:rsid w:val="00217A52"/>
    <w:rsid w:val="00217CD8"/>
    <w:rsid w:val="00220B15"/>
    <w:rsid w:val="00220DB7"/>
    <w:rsid w:val="00220F26"/>
    <w:rsid w:val="00220F72"/>
    <w:rsid w:val="00221176"/>
    <w:rsid w:val="00221B28"/>
    <w:rsid w:val="00223BC2"/>
    <w:rsid w:val="0022422C"/>
    <w:rsid w:val="00224899"/>
    <w:rsid w:val="0022498D"/>
    <w:rsid w:val="002249C8"/>
    <w:rsid w:val="00225D97"/>
    <w:rsid w:val="00225F1C"/>
    <w:rsid w:val="00226583"/>
    <w:rsid w:val="002269B3"/>
    <w:rsid w:val="002269C9"/>
    <w:rsid w:val="00226EC3"/>
    <w:rsid w:val="002301FF"/>
    <w:rsid w:val="00230363"/>
    <w:rsid w:val="002309AC"/>
    <w:rsid w:val="002309C8"/>
    <w:rsid w:val="00230B4D"/>
    <w:rsid w:val="00230B89"/>
    <w:rsid w:val="00230C40"/>
    <w:rsid w:val="00230C7F"/>
    <w:rsid w:val="0023142F"/>
    <w:rsid w:val="002331D7"/>
    <w:rsid w:val="002332B9"/>
    <w:rsid w:val="00233598"/>
    <w:rsid w:val="00233756"/>
    <w:rsid w:val="00234148"/>
    <w:rsid w:val="00234CF7"/>
    <w:rsid w:val="00234FE8"/>
    <w:rsid w:val="00235F45"/>
    <w:rsid w:val="00236209"/>
    <w:rsid w:val="002363FC"/>
    <w:rsid w:val="00236589"/>
    <w:rsid w:val="002370D5"/>
    <w:rsid w:val="002371FF"/>
    <w:rsid w:val="00237993"/>
    <w:rsid w:val="00237DF6"/>
    <w:rsid w:val="00237F51"/>
    <w:rsid w:val="00240033"/>
    <w:rsid w:val="002400AD"/>
    <w:rsid w:val="002407A3"/>
    <w:rsid w:val="00240EE7"/>
    <w:rsid w:val="002411E2"/>
    <w:rsid w:val="002420BD"/>
    <w:rsid w:val="00242F50"/>
    <w:rsid w:val="002430CD"/>
    <w:rsid w:val="0024382E"/>
    <w:rsid w:val="00244328"/>
    <w:rsid w:val="0024439A"/>
    <w:rsid w:val="002444A0"/>
    <w:rsid w:val="00244EF8"/>
    <w:rsid w:val="00245588"/>
    <w:rsid w:val="0024599F"/>
    <w:rsid w:val="00245C5A"/>
    <w:rsid w:val="00246270"/>
    <w:rsid w:val="00246765"/>
    <w:rsid w:val="002469D9"/>
    <w:rsid w:val="00246D00"/>
    <w:rsid w:val="002476D4"/>
    <w:rsid w:val="00247AAD"/>
    <w:rsid w:val="00250075"/>
    <w:rsid w:val="00251130"/>
    <w:rsid w:val="002512C6"/>
    <w:rsid w:val="00251526"/>
    <w:rsid w:val="00251E57"/>
    <w:rsid w:val="002526BC"/>
    <w:rsid w:val="00252A43"/>
    <w:rsid w:val="00252B9F"/>
    <w:rsid w:val="00252C20"/>
    <w:rsid w:val="002538DC"/>
    <w:rsid w:val="00253B03"/>
    <w:rsid w:val="00253B1A"/>
    <w:rsid w:val="00253FA5"/>
    <w:rsid w:val="00254944"/>
    <w:rsid w:val="00254A04"/>
    <w:rsid w:val="00254BAB"/>
    <w:rsid w:val="002552A6"/>
    <w:rsid w:val="00255985"/>
    <w:rsid w:val="002559F6"/>
    <w:rsid w:val="00256883"/>
    <w:rsid w:val="002568B5"/>
    <w:rsid w:val="00257484"/>
    <w:rsid w:val="00257A3D"/>
    <w:rsid w:val="0026000B"/>
    <w:rsid w:val="002604E5"/>
    <w:rsid w:val="00260F76"/>
    <w:rsid w:val="0026140A"/>
    <w:rsid w:val="00262034"/>
    <w:rsid w:val="0026263F"/>
    <w:rsid w:val="002630C5"/>
    <w:rsid w:val="00263437"/>
    <w:rsid w:val="002639A4"/>
    <w:rsid w:val="00264152"/>
    <w:rsid w:val="002642A1"/>
    <w:rsid w:val="00264F1E"/>
    <w:rsid w:val="00265042"/>
    <w:rsid w:val="00265350"/>
    <w:rsid w:val="002656DA"/>
    <w:rsid w:val="00265E0D"/>
    <w:rsid w:val="00266971"/>
    <w:rsid w:val="00266C53"/>
    <w:rsid w:val="00266E29"/>
    <w:rsid w:val="002701C3"/>
    <w:rsid w:val="0027061B"/>
    <w:rsid w:val="0027066D"/>
    <w:rsid w:val="00272401"/>
    <w:rsid w:val="00272998"/>
    <w:rsid w:val="00272EF4"/>
    <w:rsid w:val="002733DC"/>
    <w:rsid w:val="002734F4"/>
    <w:rsid w:val="002739B3"/>
    <w:rsid w:val="00273D84"/>
    <w:rsid w:val="002742CB"/>
    <w:rsid w:val="00274D8E"/>
    <w:rsid w:val="00274EAA"/>
    <w:rsid w:val="0027571C"/>
    <w:rsid w:val="002757EE"/>
    <w:rsid w:val="00275B6D"/>
    <w:rsid w:val="00275BD9"/>
    <w:rsid w:val="00276039"/>
    <w:rsid w:val="00276800"/>
    <w:rsid w:val="00277AF8"/>
    <w:rsid w:val="00277BC7"/>
    <w:rsid w:val="002800CE"/>
    <w:rsid w:val="00281194"/>
    <w:rsid w:val="00282463"/>
    <w:rsid w:val="0028248D"/>
    <w:rsid w:val="00282867"/>
    <w:rsid w:val="00283DA0"/>
    <w:rsid w:val="00284C38"/>
    <w:rsid w:val="00284E81"/>
    <w:rsid w:val="002867BF"/>
    <w:rsid w:val="0028688A"/>
    <w:rsid w:val="00286A1E"/>
    <w:rsid w:val="002876A9"/>
    <w:rsid w:val="0028774F"/>
    <w:rsid w:val="002905F7"/>
    <w:rsid w:val="00290D0A"/>
    <w:rsid w:val="00292290"/>
    <w:rsid w:val="002923AB"/>
    <w:rsid w:val="0029254C"/>
    <w:rsid w:val="00292EF9"/>
    <w:rsid w:val="002938FD"/>
    <w:rsid w:val="00294548"/>
    <w:rsid w:val="00294BE4"/>
    <w:rsid w:val="00294E65"/>
    <w:rsid w:val="0029558A"/>
    <w:rsid w:val="0029559D"/>
    <w:rsid w:val="002958BB"/>
    <w:rsid w:val="00295D54"/>
    <w:rsid w:val="0029620D"/>
    <w:rsid w:val="00296D41"/>
    <w:rsid w:val="00297060"/>
    <w:rsid w:val="002A0159"/>
    <w:rsid w:val="002A03FF"/>
    <w:rsid w:val="002A0754"/>
    <w:rsid w:val="002A07A3"/>
    <w:rsid w:val="002A0D03"/>
    <w:rsid w:val="002A12C6"/>
    <w:rsid w:val="002A2B36"/>
    <w:rsid w:val="002A2C7E"/>
    <w:rsid w:val="002A3422"/>
    <w:rsid w:val="002A465A"/>
    <w:rsid w:val="002A540F"/>
    <w:rsid w:val="002A554E"/>
    <w:rsid w:val="002A571C"/>
    <w:rsid w:val="002A5F15"/>
    <w:rsid w:val="002A60AA"/>
    <w:rsid w:val="002A75B1"/>
    <w:rsid w:val="002B07A2"/>
    <w:rsid w:val="002B0E6A"/>
    <w:rsid w:val="002B1805"/>
    <w:rsid w:val="002B2E78"/>
    <w:rsid w:val="002B3542"/>
    <w:rsid w:val="002B372E"/>
    <w:rsid w:val="002B4147"/>
    <w:rsid w:val="002B4A49"/>
    <w:rsid w:val="002B57B2"/>
    <w:rsid w:val="002B68AA"/>
    <w:rsid w:val="002B7B3E"/>
    <w:rsid w:val="002B7C89"/>
    <w:rsid w:val="002B7EBF"/>
    <w:rsid w:val="002C0C68"/>
    <w:rsid w:val="002C12AD"/>
    <w:rsid w:val="002C19DE"/>
    <w:rsid w:val="002C1AFD"/>
    <w:rsid w:val="002C1CB6"/>
    <w:rsid w:val="002C20A3"/>
    <w:rsid w:val="002C25B0"/>
    <w:rsid w:val="002C2C93"/>
    <w:rsid w:val="002C355C"/>
    <w:rsid w:val="002C3BE0"/>
    <w:rsid w:val="002C3BFD"/>
    <w:rsid w:val="002C4CC9"/>
    <w:rsid w:val="002C4D30"/>
    <w:rsid w:val="002C59E1"/>
    <w:rsid w:val="002C61F6"/>
    <w:rsid w:val="002C6209"/>
    <w:rsid w:val="002C7AAA"/>
    <w:rsid w:val="002D086D"/>
    <w:rsid w:val="002D08EE"/>
    <w:rsid w:val="002D1997"/>
    <w:rsid w:val="002D1C0D"/>
    <w:rsid w:val="002D1D86"/>
    <w:rsid w:val="002D208C"/>
    <w:rsid w:val="002D2FD0"/>
    <w:rsid w:val="002D4565"/>
    <w:rsid w:val="002D4DD6"/>
    <w:rsid w:val="002D4F83"/>
    <w:rsid w:val="002D6D95"/>
    <w:rsid w:val="002D6DB5"/>
    <w:rsid w:val="002D7865"/>
    <w:rsid w:val="002D7CEC"/>
    <w:rsid w:val="002D7D09"/>
    <w:rsid w:val="002D7E4D"/>
    <w:rsid w:val="002D7FB3"/>
    <w:rsid w:val="002E0811"/>
    <w:rsid w:val="002E0F7D"/>
    <w:rsid w:val="002E1DC2"/>
    <w:rsid w:val="002E23AA"/>
    <w:rsid w:val="002E2B12"/>
    <w:rsid w:val="002E3117"/>
    <w:rsid w:val="002E3231"/>
    <w:rsid w:val="002E3444"/>
    <w:rsid w:val="002E35D9"/>
    <w:rsid w:val="002E3E52"/>
    <w:rsid w:val="002E4B68"/>
    <w:rsid w:val="002E4F33"/>
    <w:rsid w:val="002E5A18"/>
    <w:rsid w:val="002E5B9B"/>
    <w:rsid w:val="002E6654"/>
    <w:rsid w:val="002E75AC"/>
    <w:rsid w:val="002F02A1"/>
    <w:rsid w:val="002F0860"/>
    <w:rsid w:val="002F0BA9"/>
    <w:rsid w:val="002F0D6D"/>
    <w:rsid w:val="002F1AA9"/>
    <w:rsid w:val="002F1DAB"/>
    <w:rsid w:val="002F29BA"/>
    <w:rsid w:val="002F2E42"/>
    <w:rsid w:val="002F4C15"/>
    <w:rsid w:val="002F4DC0"/>
    <w:rsid w:val="002F4EFB"/>
    <w:rsid w:val="002F5385"/>
    <w:rsid w:val="002F562C"/>
    <w:rsid w:val="002F5BB6"/>
    <w:rsid w:val="002F6597"/>
    <w:rsid w:val="002F6F54"/>
    <w:rsid w:val="002F6F5A"/>
    <w:rsid w:val="002F71C5"/>
    <w:rsid w:val="002F7B2F"/>
    <w:rsid w:val="002F7D00"/>
    <w:rsid w:val="003001D3"/>
    <w:rsid w:val="00300361"/>
    <w:rsid w:val="0030101A"/>
    <w:rsid w:val="003018BA"/>
    <w:rsid w:val="00301A4A"/>
    <w:rsid w:val="00302049"/>
    <w:rsid w:val="00304383"/>
    <w:rsid w:val="00305714"/>
    <w:rsid w:val="003057BE"/>
    <w:rsid w:val="003075D5"/>
    <w:rsid w:val="003102CA"/>
    <w:rsid w:val="00311C10"/>
    <w:rsid w:val="00311D6C"/>
    <w:rsid w:val="00312128"/>
    <w:rsid w:val="0031212B"/>
    <w:rsid w:val="003137EC"/>
    <w:rsid w:val="00313FE1"/>
    <w:rsid w:val="00314A18"/>
    <w:rsid w:val="00315C4E"/>
    <w:rsid w:val="00316105"/>
    <w:rsid w:val="003162A9"/>
    <w:rsid w:val="00316547"/>
    <w:rsid w:val="00316D8F"/>
    <w:rsid w:val="00320A14"/>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29E5"/>
    <w:rsid w:val="003249FE"/>
    <w:rsid w:val="00325390"/>
    <w:rsid w:val="003259ED"/>
    <w:rsid w:val="00326110"/>
    <w:rsid w:val="00326324"/>
    <w:rsid w:val="003267BE"/>
    <w:rsid w:val="00326B73"/>
    <w:rsid w:val="00326C7A"/>
    <w:rsid w:val="003271D3"/>
    <w:rsid w:val="0032780A"/>
    <w:rsid w:val="003301D4"/>
    <w:rsid w:val="0033048D"/>
    <w:rsid w:val="0033086F"/>
    <w:rsid w:val="0033103D"/>
    <w:rsid w:val="00331970"/>
    <w:rsid w:val="00333E6B"/>
    <w:rsid w:val="003340EC"/>
    <w:rsid w:val="00334A55"/>
    <w:rsid w:val="00334A96"/>
    <w:rsid w:val="00335913"/>
    <w:rsid w:val="00336703"/>
    <w:rsid w:val="0033672E"/>
    <w:rsid w:val="00336909"/>
    <w:rsid w:val="0033742D"/>
    <w:rsid w:val="003374A4"/>
    <w:rsid w:val="003379EF"/>
    <w:rsid w:val="003410FD"/>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122A"/>
    <w:rsid w:val="0035135F"/>
    <w:rsid w:val="003520FD"/>
    <w:rsid w:val="0035299E"/>
    <w:rsid w:val="0035347B"/>
    <w:rsid w:val="003540FF"/>
    <w:rsid w:val="00354DE4"/>
    <w:rsid w:val="003550C1"/>
    <w:rsid w:val="003556F2"/>
    <w:rsid w:val="00355CE2"/>
    <w:rsid w:val="00356A5E"/>
    <w:rsid w:val="00356B4C"/>
    <w:rsid w:val="00356FD6"/>
    <w:rsid w:val="00357458"/>
    <w:rsid w:val="00360121"/>
    <w:rsid w:val="003603D9"/>
    <w:rsid w:val="0036041F"/>
    <w:rsid w:val="00360C03"/>
    <w:rsid w:val="003619AA"/>
    <w:rsid w:val="003621D0"/>
    <w:rsid w:val="003624CC"/>
    <w:rsid w:val="00362BD8"/>
    <w:rsid w:val="00362C4B"/>
    <w:rsid w:val="003632BF"/>
    <w:rsid w:val="00363314"/>
    <w:rsid w:val="003639C6"/>
    <w:rsid w:val="00363E57"/>
    <w:rsid w:val="00363F64"/>
    <w:rsid w:val="003646C0"/>
    <w:rsid w:val="003650BD"/>
    <w:rsid w:val="00365A49"/>
    <w:rsid w:val="00365C74"/>
    <w:rsid w:val="00366419"/>
    <w:rsid w:val="003668A7"/>
    <w:rsid w:val="00366C82"/>
    <w:rsid w:val="003673F8"/>
    <w:rsid w:val="0037162C"/>
    <w:rsid w:val="003728A3"/>
    <w:rsid w:val="00372C02"/>
    <w:rsid w:val="003733D2"/>
    <w:rsid w:val="0037350A"/>
    <w:rsid w:val="00373552"/>
    <w:rsid w:val="00374532"/>
    <w:rsid w:val="003745C1"/>
    <w:rsid w:val="00374612"/>
    <w:rsid w:val="00374AD6"/>
    <w:rsid w:val="0037551D"/>
    <w:rsid w:val="00375C8F"/>
    <w:rsid w:val="00376B45"/>
    <w:rsid w:val="00376BA1"/>
    <w:rsid w:val="00377508"/>
    <w:rsid w:val="003776C8"/>
    <w:rsid w:val="00377A59"/>
    <w:rsid w:val="00377B53"/>
    <w:rsid w:val="00377BCD"/>
    <w:rsid w:val="0038155C"/>
    <w:rsid w:val="00381F79"/>
    <w:rsid w:val="0038237E"/>
    <w:rsid w:val="00382AD0"/>
    <w:rsid w:val="00382E8D"/>
    <w:rsid w:val="00383000"/>
    <w:rsid w:val="003832A8"/>
    <w:rsid w:val="00383318"/>
    <w:rsid w:val="00384000"/>
    <w:rsid w:val="003843E1"/>
    <w:rsid w:val="00384983"/>
    <w:rsid w:val="00384F36"/>
    <w:rsid w:val="00386439"/>
    <w:rsid w:val="00386688"/>
    <w:rsid w:val="00387A96"/>
    <w:rsid w:val="00387B98"/>
    <w:rsid w:val="00387DD7"/>
    <w:rsid w:val="0039059A"/>
    <w:rsid w:val="00390D6D"/>
    <w:rsid w:val="003915CA"/>
    <w:rsid w:val="0039163E"/>
    <w:rsid w:val="0039169E"/>
    <w:rsid w:val="0039193A"/>
    <w:rsid w:val="00391F28"/>
    <w:rsid w:val="0039238F"/>
    <w:rsid w:val="0039262D"/>
    <w:rsid w:val="00392B78"/>
    <w:rsid w:val="0039375A"/>
    <w:rsid w:val="00393C84"/>
    <w:rsid w:val="00393DAF"/>
    <w:rsid w:val="003945AA"/>
    <w:rsid w:val="00394C84"/>
    <w:rsid w:val="00394E9A"/>
    <w:rsid w:val="0039588D"/>
    <w:rsid w:val="00395E52"/>
    <w:rsid w:val="00396012"/>
    <w:rsid w:val="00396066"/>
    <w:rsid w:val="00397A65"/>
    <w:rsid w:val="003A06DB"/>
    <w:rsid w:val="003A1292"/>
    <w:rsid w:val="003A13D5"/>
    <w:rsid w:val="003A172F"/>
    <w:rsid w:val="003A1743"/>
    <w:rsid w:val="003A197D"/>
    <w:rsid w:val="003A1D9B"/>
    <w:rsid w:val="003A2B3E"/>
    <w:rsid w:val="003A389D"/>
    <w:rsid w:val="003A4AA3"/>
    <w:rsid w:val="003A4ABB"/>
    <w:rsid w:val="003A5F1B"/>
    <w:rsid w:val="003A621D"/>
    <w:rsid w:val="003A7004"/>
    <w:rsid w:val="003A72AA"/>
    <w:rsid w:val="003A7A3F"/>
    <w:rsid w:val="003A7A65"/>
    <w:rsid w:val="003A7D8E"/>
    <w:rsid w:val="003B0065"/>
    <w:rsid w:val="003B01A1"/>
    <w:rsid w:val="003B0A7E"/>
    <w:rsid w:val="003B0BA1"/>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5CD1"/>
    <w:rsid w:val="003B600C"/>
    <w:rsid w:val="003B60E2"/>
    <w:rsid w:val="003B60F5"/>
    <w:rsid w:val="003B7625"/>
    <w:rsid w:val="003B7948"/>
    <w:rsid w:val="003B7CE7"/>
    <w:rsid w:val="003C03E3"/>
    <w:rsid w:val="003C0688"/>
    <w:rsid w:val="003C1416"/>
    <w:rsid w:val="003C240F"/>
    <w:rsid w:val="003C26C2"/>
    <w:rsid w:val="003C334C"/>
    <w:rsid w:val="003C39E0"/>
    <w:rsid w:val="003C3EEC"/>
    <w:rsid w:val="003C41FF"/>
    <w:rsid w:val="003C4347"/>
    <w:rsid w:val="003C4D6B"/>
    <w:rsid w:val="003C4EAA"/>
    <w:rsid w:val="003C545B"/>
    <w:rsid w:val="003C567B"/>
    <w:rsid w:val="003C6002"/>
    <w:rsid w:val="003C6403"/>
    <w:rsid w:val="003C6E98"/>
    <w:rsid w:val="003C71E1"/>
    <w:rsid w:val="003C725C"/>
    <w:rsid w:val="003C798B"/>
    <w:rsid w:val="003C7A56"/>
    <w:rsid w:val="003C7AE9"/>
    <w:rsid w:val="003C7E59"/>
    <w:rsid w:val="003D1024"/>
    <w:rsid w:val="003D182C"/>
    <w:rsid w:val="003D26AC"/>
    <w:rsid w:val="003D2D21"/>
    <w:rsid w:val="003D360E"/>
    <w:rsid w:val="003D36AE"/>
    <w:rsid w:val="003D396C"/>
    <w:rsid w:val="003D47D3"/>
    <w:rsid w:val="003D4A00"/>
    <w:rsid w:val="003D5B85"/>
    <w:rsid w:val="003D5D4C"/>
    <w:rsid w:val="003D64D6"/>
    <w:rsid w:val="003D6851"/>
    <w:rsid w:val="003D6FEC"/>
    <w:rsid w:val="003D6FF0"/>
    <w:rsid w:val="003D73E1"/>
    <w:rsid w:val="003D75CC"/>
    <w:rsid w:val="003D7806"/>
    <w:rsid w:val="003E01F1"/>
    <w:rsid w:val="003E0A7D"/>
    <w:rsid w:val="003E0B92"/>
    <w:rsid w:val="003E1536"/>
    <w:rsid w:val="003E1B16"/>
    <w:rsid w:val="003E2333"/>
    <w:rsid w:val="003E2D57"/>
    <w:rsid w:val="003E3118"/>
    <w:rsid w:val="003E4A00"/>
    <w:rsid w:val="003E55D0"/>
    <w:rsid w:val="003E5AE0"/>
    <w:rsid w:val="003E6370"/>
    <w:rsid w:val="003E6C07"/>
    <w:rsid w:val="003E6EC0"/>
    <w:rsid w:val="003E72C2"/>
    <w:rsid w:val="003E7647"/>
    <w:rsid w:val="003E7D91"/>
    <w:rsid w:val="003F025D"/>
    <w:rsid w:val="003F0D82"/>
    <w:rsid w:val="003F1058"/>
    <w:rsid w:val="003F258C"/>
    <w:rsid w:val="003F36B1"/>
    <w:rsid w:val="003F3A1E"/>
    <w:rsid w:val="003F4080"/>
    <w:rsid w:val="003F5177"/>
    <w:rsid w:val="003F52CD"/>
    <w:rsid w:val="003F54E3"/>
    <w:rsid w:val="003F561D"/>
    <w:rsid w:val="003F56AC"/>
    <w:rsid w:val="003F5CBF"/>
    <w:rsid w:val="003F5CEE"/>
    <w:rsid w:val="003F6B09"/>
    <w:rsid w:val="003F6F1D"/>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299"/>
    <w:rsid w:val="00405794"/>
    <w:rsid w:val="0040587E"/>
    <w:rsid w:val="004059CD"/>
    <w:rsid w:val="00405A96"/>
    <w:rsid w:val="00405B32"/>
    <w:rsid w:val="00405E37"/>
    <w:rsid w:val="00405FEB"/>
    <w:rsid w:val="0040653B"/>
    <w:rsid w:val="004069D7"/>
    <w:rsid w:val="0040736C"/>
    <w:rsid w:val="00407A15"/>
    <w:rsid w:val="00410274"/>
    <w:rsid w:val="004107D1"/>
    <w:rsid w:val="00410932"/>
    <w:rsid w:val="00410FC6"/>
    <w:rsid w:val="00412CC3"/>
    <w:rsid w:val="004135EB"/>
    <w:rsid w:val="00413940"/>
    <w:rsid w:val="00413B13"/>
    <w:rsid w:val="0041408C"/>
    <w:rsid w:val="004147F2"/>
    <w:rsid w:val="00414833"/>
    <w:rsid w:val="00414CD0"/>
    <w:rsid w:val="00414D79"/>
    <w:rsid w:val="00414EB6"/>
    <w:rsid w:val="00415022"/>
    <w:rsid w:val="00415490"/>
    <w:rsid w:val="0041570D"/>
    <w:rsid w:val="00415B38"/>
    <w:rsid w:val="0041659B"/>
    <w:rsid w:val="00416D3D"/>
    <w:rsid w:val="00422561"/>
    <w:rsid w:val="00422720"/>
    <w:rsid w:val="00422C3B"/>
    <w:rsid w:val="0042377C"/>
    <w:rsid w:val="0042499F"/>
    <w:rsid w:val="00425159"/>
    <w:rsid w:val="00425993"/>
    <w:rsid w:val="0042633C"/>
    <w:rsid w:val="00426A20"/>
    <w:rsid w:val="00426DDF"/>
    <w:rsid w:val="0042701F"/>
    <w:rsid w:val="00427111"/>
    <w:rsid w:val="0042737F"/>
    <w:rsid w:val="004274F0"/>
    <w:rsid w:val="00427B4D"/>
    <w:rsid w:val="00427B74"/>
    <w:rsid w:val="004304B6"/>
    <w:rsid w:val="00430815"/>
    <w:rsid w:val="00431118"/>
    <w:rsid w:val="004317CD"/>
    <w:rsid w:val="0043183E"/>
    <w:rsid w:val="00431C6A"/>
    <w:rsid w:val="00432051"/>
    <w:rsid w:val="00432979"/>
    <w:rsid w:val="00432F4A"/>
    <w:rsid w:val="00434C2E"/>
    <w:rsid w:val="0043583A"/>
    <w:rsid w:val="00435CE4"/>
    <w:rsid w:val="004368C3"/>
    <w:rsid w:val="00436B36"/>
    <w:rsid w:val="00436E32"/>
    <w:rsid w:val="0043730B"/>
    <w:rsid w:val="00437723"/>
    <w:rsid w:val="00437D4E"/>
    <w:rsid w:val="0044017F"/>
    <w:rsid w:val="004403BB"/>
    <w:rsid w:val="00440C1D"/>
    <w:rsid w:val="00441312"/>
    <w:rsid w:val="004415FB"/>
    <w:rsid w:val="00441A7B"/>
    <w:rsid w:val="0044267F"/>
    <w:rsid w:val="0044292D"/>
    <w:rsid w:val="00443301"/>
    <w:rsid w:val="00443898"/>
    <w:rsid w:val="00443B7B"/>
    <w:rsid w:val="00443D91"/>
    <w:rsid w:val="004441E7"/>
    <w:rsid w:val="00444647"/>
    <w:rsid w:val="00445068"/>
    <w:rsid w:val="00445862"/>
    <w:rsid w:val="00445E4B"/>
    <w:rsid w:val="00447371"/>
    <w:rsid w:val="004500DB"/>
    <w:rsid w:val="004507AD"/>
    <w:rsid w:val="00450E13"/>
    <w:rsid w:val="00452240"/>
    <w:rsid w:val="00453695"/>
    <w:rsid w:val="004548C2"/>
    <w:rsid w:val="00455395"/>
    <w:rsid w:val="00455B77"/>
    <w:rsid w:val="00455C93"/>
    <w:rsid w:val="00456660"/>
    <w:rsid w:val="00456839"/>
    <w:rsid w:val="00456B78"/>
    <w:rsid w:val="00456D67"/>
    <w:rsid w:val="00457397"/>
    <w:rsid w:val="00457815"/>
    <w:rsid w:val="0046055C"/>
    <w:rsid w:val="00460B68"/>
    <w:rsid w:val="004610FD"/>
    <w:rsid w:val="004614B9"/>
    <w:rsid w:val="004617A0"/>
    <w:rsid w:val="0046346D"/>
    <w:rsid w:val="00464EC8"/>
    <w:rsid w:val="00467AB8"/>
    <w:rsid w:val="0047001A"/>
    <w:rsid w:val="004709A1"/>
    <w:rsid w:val="00470B51"/>
    <w:rsid w:val="00471171"/>
    <w:rsid w:val="00472606"/>
    <w:rsid w:val="00472624"/>
    <w:rsid w:val="004727C5"/>
    <w:rsid w:val="0047282B"/>
    <w:rsid w:val="004729BF"/>
    <w:rsid w:val="00472D67"/>
    <w:rsid w:val="00473501"/>
    <w:rsid w:val="004738AE"/>
    <w:rsid w:val="00474217"/>
    <w:rsid w:val="0047458E"/>
    <w:rsid w:val="00475021"/>
    <w:rsid w:val="00475098"/>
    <w:rsid w:val="00475251"/>
    <w:rsid w:val="00475913"/>
    <w:rsid w:val="00475A21"/>
    <w:rsid w:val="00475C3B"/>
    <w:rsid w:val="0047699F"/>
    <w:rsid w:val="00476ACE"/>
    <w:rsid w:val="00476B29"/>
    <w:rsid w:val="00476D5B"/>
    <w:rsid w:val="0047734B"/>
    <w:rsid w:val="00480C5B"/>
    <w:rsid w:val="004827BF"/>
    <w:rsid w:val="00482D7F"/>
    <w:rsid w:val="004833D1"/>
    <w:rsid w:val="0048588F"/>
    <w:rsid w:val="004858B6"/>
    <w:rsid w:val="00486C06"/>
    <w:rsid w:val="00486F67"/>
    <w:rsid w:val="00487F25"/>
    <w:rsid w:val="004904A1"/>
    <w:rsid w:val="00490DC0"/>
    <w:rsid w:val="00492634"/>
    <w:rsid w:val="004926FF"/>
    <w:rsid w:val="004938DC"/>
    <w:rsid w:val="00493A51"/>
    <w:rsid w:val="00493A79"/>
    <w:rsid w:val="00494A24"/>
    <w:rsid w:val="00495413"/>
    <w:rsid w:val="0049585F"/>
    <w:rsid w:val="00496160"/>
    <w:rsid w:val="00496365"/>
    <w:rsid w:val="00496AA5"/>
    <w:rsid w:val="00496E7E"/>
    <w:rsid w:val="00497E82"/>
    <w:rsid w:val="004A07BB"/>
    <w:rsid w:val="004A0F06"/>
    <w:rsid w:val="004A2131"/>
    <w:rsid w:val="004A2216"/>
    <w:rsid w:val="004A2319"/>
    <w:rsid w:val="004A2F48"/>
    <w:rsid w:val="004A30FA"/>
    <w:rsid w:val="004A36DA"/>
    <w:rsid w:val="004A3747"/>
    <w:rsid w:val="004A37A9"/>
    <w:rsid w:val="004A5FE4"/>
    <w:rsid w:val="004A614D"/>
    <w:rsid w:val="004A63D1"/>
    <w:rsid w:val="004A65BA"/>
    <w:rsid w:val="004A73C3"/>
    <w:rsid w:val="004A741F"/>
    <w:rsid w:val="004A7B94"/>
    <w:rsid w:val="004B0757"/>
    <w:rsid w:val="004B0761"/>
    <w:rsid w:val="004B0AD3"/>
    <w:rsid w:val="004B0BB9"/>
    <w:rsid w:val="004B14A2"/>
    <w:rsid w:val="004B1B0E"/>
    <w:rsid w:val="004B1C6C"/>
    <w:rsid w:val="004B1E29"/>
    <w:rsid w:val="004B1E9E"/>
    <w:rsid w:val="004B28E7"/>
    <w:rsid w:val="004B296F"/>
    <w:rsid w:val="004B2A8A"/>
    <w:rsid w:val="004B2BB5"/>
    <w:rsid w:val="004B3368"/>
    <w:rsid w:val="004B49F8"/>
    <w:rsid w:val="004B5771"/>
    <w:rsid w:val="004B59BE"/>
    <w:rsid w:val="004B5B4C"/>
    <w:rsid w:val="004B6596"/>
    <w:rsid w:val="004B73B5"/>
    <w:rsid w:val="004B79B0"/>
    <w:rsid w:val="004C06D5"/>
    <w:rsid w:val="004C0AD8"/>
    <w:rsid w:val="004C1ED2"/>
    <w:rsid w:val="004C2752"/>
    <w:rsid w:val="004C2A41"/>
    <w:rsid w:val="004C2F5D"/>
    <w:rsid w:val="004C30E4"/>
    <w:rsid w:val="004C41C7"/>
    <w:rsid w:val="004C48C7"/>
    <w:rsid w:val="004C53D2"/>
    <w:rsid w:val="004C53EE"/>
    <w:rsid w:val="004C608B"/>
    <w:rsid w:val="004C6D29"/>
    <w:rsid w:val="004C7669"/>
    <w:rsid w:val="004C7D84"/>
    <w:rsid w:val="004D0618"/>
    <w:rsid w:val="004D074C"/>
    <w:rsid w:val="004D0801"/>
    <w:rsid w:val="004D111F"/>
    <w:rsid w:val="004D172A"/>
    <w:rsid w:val="004D21C2"/>
    <w:rsid w:val="004D26D5"/>
    <w:rsid w:val="004D3295"/>
    <w:rsid w:val="004D3669"/>
    <w:rsid w:val="004D4E4C"/>
    <w:rsid w:val="004D5026"/>
    <w:rsid w:val="004D509E"/>
    <w:rsid w:val="004D5418"/>
    <w:rsid w:val="004D56A9"/>
    <w:rsid w:val="004D6483"/>
    <w:rsid w:val="004D7ACC"/>
    <w:rsid w:val="004E06A6"/>
    <w:rsid w:val="004E12FF"/>
    <w:rsid w:val="004E190A"/>
    <w:rsid w:val="004E19FF"/>
    <w:rsid w:val="004E266A"/>
    <w:rsid w:val="004E2A88"/>
    <w:rsid w:val="004E2D05"/>
    <w:rsid w:val="004E2FBA"/>
    <w:rsid w:val="004E31D0"/>
    <w:rsid w:val="004E373C"/>
    <w:rsid w:val="004E3FC7"/>
    <w:rsid w:val="004E4AF0"/>
    <w:rsid w:val="004E4C4C"/>
    <w:rsid w:val="004E4E72"/>
    <w:rsid w:val="004E5A70"/>
    <w:rsid w:val="004E6D11"/>
    <w:rsid w:val="004E767C"/>
    <w:rsid w:val="004F04DC"/>
    <w:rsid w:val="004F0688"/>
    <w:rsid w:val="004F0852"/>
    <w:rsid w:val="004F0BE7"/>
    <w:rsid w:val="004F0E84"/>
    <w:rsid w:val="004F0F7B"/>
    <w:rsid w:val="004F18CE"/>
    <w:rsid w:val="004F26CF"/>
    <w:rsid w:val="004F36A5"/>
    <w:rsid w:val="004F4ADB"/>
    <w:rsid w:val="004F4EE6"/>
    <w:rsid w:val="004F50CD"/>
    <w:rsid w:val="004F5398"/>
    <w:rsid w:val="004F5C42"/>
    <w:rsid w:val="004F5E3A"/>
    <w:rsid w:val="004F6355"/>
    <w:rsid w:val="004F6FCF"/>
    <w:rsid w:val="004F7E41"/>
    <w:rsid w:val="005000AA"/>
    <w:rsid w:val="00500224"/>
    <w:rsid w:val="0050034D"/>
    <w:rsid w:val="00500755"/>
    <w:rsid w:val="00500BD4"/>
    <w:rsid w:val="00501085"/>
    <w:rsid w:val="0050122F"/>
    <w:rsid w:val="00501BD7"/>
    <w:rsid w:val="005020AE"/>
    <w:rsid w:val="0050241A"/>
    <w:rsid w:val="00502455"/>
    <w:rsid w:val="005024A0"/>
    <w:rsid w:val="0050279E"/>
    <w:rsid w:val="00502A4B"/>
    <w:rsid w:val="00502E7E"/>
    <w:rsid w:val="00504925"/>
    <w:rsid w:val="00504AF7"/>
    <w:rsid w:val="005056E7"/>
    <w:rsid w:val="00505724"/>
    <w:rsid w:val="0050622E"/>
    <w:rsid w:val="0050630A"/>
    <w:rsid w:val="00506431"/>
    <w:rsid w:val="005067C5"/>
    <w:rsid w:val="00506992"/>
    <w:rsid w:val="0050714B"/>
    <w:rsid w:val="00507162"/>
    <w:rsid w:val="00510004"/>
    <w:rsid w:val="00510673"/>
    <w:rsid w:val="00510DDA"/>
    <w:rsid w:val="00510DFE"/>
    <w:rsid w:val="00510E56"/>
    <w:rsid w:val="00511297"/>
    <w:rsid w:val="0051147F"/>
    <w:rsid w:val="0051223F"/>
    <w:rsid w:val="00512338"/>
    <w:rsid w:val="005125A0"/>
    <w:rsid w:val="00512829"/>
    <w:rsid w:val="005128BF"/>
    <w:rsid w:val="00512CC9"/>
    <w:rsid w:val="005131FF"/>
    <w:rsid w:val="00514055"/>
    <w:rsid w:val="005148DB"/>
    <w:rsid w:val="00514BF8"/>
    <w:rsid w:val="00515553"/>
    <w:rsid w:val="005157D1"/>
    <w:rsid w:val="0051588A"/>
    <w:rsid w:val="00516260"/>
    <w:rsid w:val="00516370"/>
    <w:rsid w:val="00516B02"/>
    <w:rsid w:val="00520B1F"/>
    <w:rsid w:val="00520C47"/>
    <w:rsid w:val="00520E28"/>
    <w:rsid w:val="005214A1"/>
    <w:rsid w:val="00521AB9"/>
    <w:rsid w:val="0052219E"/>
    <w:rsid w:val="0052233C"/>
    <w:rsid w:val="00524299"/>
    <w:rsid w:val="00524327"/>
    <w:rsid w:val="00525199"/>
    <w:rsid w:val="00526A6C"/>
    <w:rsid w:val="00526FCB"/>
    <w:rsid w:val="00527254"/>
    <w:rsid w:val="00527567"/>
    <w:rsid w:val="005278B7"/>
    <w:rsid w:val="00527DA8"/>
    <w:rsid w:val="00527DE2"/>
    <w:rsid w:val="00530B6E"/>
    <w:rsid w:val="00531010"/>
    <w:rsid w:val="005310D2"/>
    <w:rsid w:val="005311B2"/>
    <w:rsid w:val="005312B3"/>
    <w:rsid w:val="00531316"/>
    <w:rsid w:val="0053163D"/>
    <w:rsid w:val="005319A9"/>
    <w:rsid w:val="00532599"/>
    <w:rsid w:val="005327AF"/>
    <w:rsid w:val="00532AEA"/>
    <w:rsid w:val="00534E61"/>
    <w:rsid w:val="005363E2"/>
    <w:rsid w:val="00536CDB"/>
    <w:rsid w:val="00536E26"/>
    <w:rsid w:val="00537327"/>
    <w:rsid w:val="0053734C"/>
    <w:rsid w:val="005376E7"/>
    <w:rsid w:val="0054051F"/>
    <w:rsid w:val="00540B48"/>
    <w:rsid w:val="0054104C"/>
    <w:rsid w:val="005431FE"/>
    <w:rsid w:val="00543236"/>
    <w:rsid w:val="0054376A"/>
    <w:rsid w:val="0054458D"/>
    <w:rsid w:val="00544EE3"/>
    <w:rsid w:val="0054549A"/>
    <w:rsid w:val="005454E4"/>
    <w:rsid w:val="00545819"/>
    <w:rsid w:val="00546491"/>
    <w:rsid w:val="005472AB"/>
    <w:rsid w:val="005473E1"/>
    <w:rsid w:val="00547939"/>
    <w:rsid w:val="00547B9B"/>
    <w:rsid w:val="0055014C"/>
    <w:rsid w:val="00551E2A"/>
    <w:rsid w:val="00551F85"/>
    <w:rsid w:val="005521FC"/>
    <w:rsid w:val="00553914"/>
    <w:rsid w:val="00553E95"/>
    <w:rsid w:val="00554007"/>
    <w:rsid w:val="00554060"/>
    <w:rsid w:val="00554329"/>
    <w:rsid w:val="005550FF"/>
    <w:rsid w:val="0055671E"/>
    <w:rsid w:val="0055712D"/>
    <w:rsid w:val="005603F3"/>
    <w:rsid w:val="005609F0"/>
    <w:rsid w:val="00561A59"/>
    <w:rsid w:val="00561E6E"/>
    <w:rsid w:val="00562131"/>
    <w:rsid w:val="00562CBA"/>
    <w:rsid w:val="005635B5"/>
    <w:rsid w:val="00564BD9"/>
    <w:rsid w:val="00564D3F"/>
    <w:rsid w:val="00564E7D"/>
    <w:rsid w:val="00565374"/>
    <w:rsid w:val="00566B56"/>
    <w:rsid w:val="00566E4B"/>
    <w:rsid w:val="005672DD"/>
    <w:rsid w:val="0056749B"/>
    <w:rsid w:val="00567AF3"/>
    <w:rsid w:val="00567DE5"/>
    <w:rsid w:val="00570746"/>
    <w:rsid w:val="00570989"/>
    <w:rsid w:val="00570D65"/>
    <w:rsid w:val="005711DB"/>
    <w:rsid w:val="0057122A"/>
    <w:rsid w:val="005720E6"/>
    <w:rsid w:val="005723EB"/>
    <w:rsid w:val="00572CA1"/>
    <w:rsid w:val="00572D46"/>
    <w:rsid w:val="00572E72"/>
    <w:rsid w:val="00573317"/>
    <w:rsid w:val="00573899"/>
    <w:rsid w:val="00574D22"/>
    <w:rsid w:val="00575B1A"/>
    <w:rsid w:val="00575CDC"/>
    <w:rsid w:val="00576121"/>
    <w:rsid w:val="005766A2"/>
    <w:rsid w:val="0057691D"/>
    <w:rsid w:val="005769B2"/>
    <w:rsid w:val="005771E5"/>
    <w:rsid w:val="0057764F"/>
    <w:rsid w:val="00577992"/>
    <w:rsid w:val="00577ACB"/>
    <w:rsid w:val="00577D13"/>
    <w:rsid w:val="00580DA1"/>
    <w:rsid w:val="00581240"/>
    <w:rsid w:val="005818A8"/>
    <w:rsid w:val="00582749"/>
    <w:rsid w:val="005839A1"/>
    <w:rsid w:val="00583A94"/>
    <w:rsid w:val="00584DB4"/>
    <w:rsid w:val="00584EFF"/>
    <w:rsid w:val="00585888"/>
    <w:rsid w:val="00585E99"/>
    <w:rsid w:val="00587DDD"/>
    <w:rsid w:val="0059045C"/>
    <w:rsid w:val="00591D39"/>
    <w:rsid w:val="00591DC4"/>
    <w:rsid w:val="00591FFA"/>
    <w:rsid w:val="0059241C"/>
    <w:rsid w:val="00592898"/>
    <w:rsid w:val="0059289B"/>
    <w:rsid w:val="00592A56"/>
    <w:rsid w:val="00593B8F"/>
    <w:rsid w:val="0059561B"/>
    <w:rsid w:val="0059592F"/>
    <w:rsid w:val="00595BE1"/>
    <w:rsid w:val="00595EBE"/>
    <w:rsid w:val="005966AF"/>
    <w:rsid w:val="005A011D"/>
    <w:rsid w:val="005A1F75"/>
    <w:rsid w:val="005A2E41"/>
    <w:rsid w:val="005A2EF7"/>
    <w:rsid w:val="005A31C2"/>
    <w:rsid w:val="005A3498"/>
    <w:rsid w:val="005A3631"/>
    <w:rsid w:val="005A3838"/>
    <w:rsid w:val="005A4824"/>
    <w:rsid w:val="005A515D"/>
    <w:rsid w:val="005A5633"/>
    <w:rsid w:val="005A5EF8"/>
    <w:rsid w:val="005A655E"/>
    <w:rsid w:val="005A6F05"/>
    <w:rsid w:val="005A76AF"/>
    <w:rsid w:val="005A790E"/>
    <w:rsid w:val="005B02F3"/>
    <w:rsid w:val="005B0721"/>
    <w:rsid w:val="005B124B"/>
    <w:rsid w:val="005B1819"/>
    <w:rsid w:val="005B1EB7"/>
    <w:rsid w:val="005B2900"/>
    <w:rsid w:val="005B2ED2"/>
    <w:rsid w:val="005B3572"/>
    <w:rsid w:val="005B3C9F"/>
    <w:rsid w:val="005B4636"/>
    <w:rsid w:val="005B49E4"/>
    <w:rsid w:val="005B4FF9"/>
    <w:rsid w:val="005B5629"/>
    <w:rsid w:val="005B5B80"/>
    <w:rsid w:val="005B66C3"/>
    <w:rsid w:val="005B6734"/>
    <w:rsid w:val="005B6E3E"/>
    <w:rsid w:val="005B6FB6"/>
    <w:rsid w:val="005B70D3"/>
    <w:rsid w:val="005B7131"/>
    <w:rsid w:val="005C003D"/>
    <w:rsid w:val="005C0330"/>
    <w:rsid w:val="005C081A"/>
    <w:rsid w:val="005C2256"/>
    <w:rsid w:val="005C264C"/>
    <w:rsid w:val="005C4142"/>
    <w:rsid w:val="005C5983"/>
    <w:rsid w:val="005C5C23"/>
    <w:rsid w:val="005C6006"/>
    <w:rsid w:val="005C6F30"/>
    <w:rsid w:val="005C707F"/>
    <w:rsid w:val="005C7806"/>
    <w:rsid w:val="005C7C53"/>
    <w:rsid w:val="005D02D6"/>
    <w:rsid w:val="005D054F"/>
    <w:rsid w:val="005D19F4"/>
    <w:rsid w:val="005D1D34"/>
    <w:rsid w:val="005D4824"/>
    <w:rsid w:val="005D4A70"/>
    <w:rsid w:val="005D4FA6"/>
    <w:rsid w:val="005D536A"/>
    <w:rsid w:val="005D54B1"/>
    <w:rsid w:val="005D59A6"/>
    <w:rsid w:val="005D5D58"/>
    <w:rsid w:val="005D608E"/>
    <w:rsid w:val="005D6817"/>
    <w:rsid w:val="005D73E4"/>
    <w:rsid w:val="005E0BC1"/>
    <w:rsid w:val="005E0DD3"/>
    <w:rsid w:val="005E0EAB"/>
    <w:rsid w:val="005E1467"/>
    <w:rsid w:val="005E14A8"/>
    <w:rsid w:val="005E1E56"/>
    <w:rsid w:val="005E256B"/>
    <w:rsid w:val="005E25D4"/>
    <w:rsid w:val="005E26A0"/>
    <w:rsid w:val="005E34AF"/>
    <w:rsid w:val="005E3838"/>
    <w:rsid w:val="005E38C9"/>
    <w:rsid w:val="005E3A1A"/>
    <w:rsid w:val="005E40A3"/>
    <w:rsid w:val="005E53F2"/>
    <w:rsid w:val="005E54D0"/>
    <w:rsid w:val="005E58C9"/>
    <w:rsid w:val="005E5C0E"/>
    <w:rsid w:val="005E6BA4"/>
    <w:rsid w:val="005E6C6A"/>
    <w:rsid w:val="005E6F3B"/>
    <w:rsid w:val="005F02E6"/>
    <w:rsid w:val="005F0E3D"/>
    <w:rsid w:val="005F1B78"/>
    <w:rsid w:val="005F1BEF"/>
    <w:rsid w:val="005F1D0C"/>
    <w:rsid w:val="005F2156"/>
    <w:rsid w:val="005F346D"/>
    <w:rsid w:val="005F3A35"/>
    <w:rsid w:val="005F5E79"/>
    <w:rsid w:val="005F6614"/>
    <w:rsid w:val="005F6F6D"/>
    <w:rsid w:val="005F7565"/>
    <w:rsid w:val="005F76A4"/>
    <w:rsid w:val="005F7AB1"/>
    <w:rsid w:val="00600CE1"/>
    <w:rsid w:val="006013CB"/>
    <w:rsid w:val="00602336"/>
    <w:rsid w:val="006024E6"/>
    <w:rsid w:val="0060292A"/>
    <w:rsid w:val="00602B64"/>
    <w:rsid w:val="00602EA9"/>
    <w:rsid w:val="00603131"/>
    <w:rsid w:val="006031CF"/>
    <w:rsid w:val="00603A6F"/>
    <w:rsid w:val="00603E8E"/>
    <w:rsid w:val="00604564"/>
    <w:rsid w:val="00604861"/>
    <w:rsid w:val="00604D00"/>
    <w:rsid w:val="00605A2B"/>
    <w:rsid w:val="00605EAC"/>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08B0"/>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29F8"/>
    <w:rsid w:val="0063341D"/>
    <w:rsid w:val="006354BF"/>
    <w:rsid w:val="00635520"/>
    <w:rsid w:val="00635B0C"/>
    <w:rsid w:val="006363C0"/>
    <w:rsid w:val="00636EA3"/>
    <w:rsid w:val="00637719"/>
    <w:rsid w:val="00640098"/>
    <w:rsid w:val="0064013A"/>
    <w:rsid w:val="00640311"/>
    <w:rsid w:val="0064192D"/>
    <w:rsid w:val="00641FED"/>
    <w:rsid w:val="00642C4E"/>
    <w:rsid w:val="00643641"/>
    <w:rsid w:val="006436F0"/>
    <w:rsid w:val="0064375A"/>
    <w:rsid w:val="006438E1"/>
    <w:rsid w:val="0064438D"/>
    <w:rsid w:val="00644AB1"/>
    <w:rsid w:val="00644B84"/>
    <w:rsid w:val="00644C5A"/>
    <w:rsid w:val="006457E9"/>
    <w:rsid w:val="0064624D"/>
    <w:rsid w:val="006468A5"/>
    <w:rsid w:val="006468FA"/>
    <w:rsid w:val="00646D92"/>
    <w:rsid w:val="006503DC"/>
    <w:rsid w:val="00650B3C"/>
    <w:rsid w:val="00650E6F"/>
    <w:rsid w:val="00651059"/>
    <w:rsid w:val="00651199"/>
    <w:rsid w:val="0065179E"/>
    <w:rsid w:val="006519C0"/>
    <w:rsid w:val="00651F9D"/>
    <w:rsid w:val="00651FDF"/>
    <w:rsid w:val="00652174"/>
    <w:rsid w:val="0065225A"/>
    <w:rsid w:val="00652A7D"/>
    <w:rsid w:val="00654C35"/>
    <w:rsid w:val="00654C95"/>
    <w:rsid w:val="00655011"/>
    <w:rsid w:val="00655968"/>
    <w:rsid w:val="00655DA3"/>
    <w:rsid w:val="0065656F"/>
    <w:rsid w:val="00656969"/>
    <w:rsid w:val="0065700A"/>
    <w:rsid w:val="00657BBD"/>
    <w:rsid w:val="00657D07"/>
    <w:rsid w:val="00660913"/>
    <w:rsid w:val="00660F77"/>
    <w:rsid w:val="00661D92"/>
    <w:rsid w:val="00662B41"/>
    <w:rsid w:val="00662D3E"/>
    <w:rsid w:val="00663492"/>
    <w:rsid w:val="0066399B"/>
    <w:rsid w:val="0066454B"/>
    <w:rsid w:val="00665560"/>
    <w:rsid w:val="00665BA1"/>
    <w:rsid w:val="00666499"/>
    <w:rsid w:val="00666B87"/>
    <w:rsid w:val="00667522"/>
    <w:rsid w:val="00667541"/>
    <w:rsid w:val="00667F07"/>
    <w:rsid w:val="00673C3A"/>
    <w:rsid w:val="00673F02"/>
    <w:rsid w:val="00674018"/>
    <w:rsid w:val="00674583"/>
    <w:rsid w:val="006746E2"/>
    <w:rsid w:val="0067705B"/>
    <w:rsid w:val="0068009B"/>
    <w:rsid w:val="006800BC"/>
    <w:rsid w:val="00680709"/>
    <w:rsid w:val="00680A38"/>
    <w:rsid w:val="00680E8F"/>
    <w:rsid w:val="00680F98"/>
    <w:rsid w:val="006812F1"/>
    <w:rsid w:val="00682507"/>
    <w:rsid w:val="006826B6"/>
    <w:rsid w:val="00682784"/>
    <w:rsid w:val="006827FB"/>
    <w:rsid w:val="00682852"/>
    <w:rsid w:val="00682DF2"/>
    <w:rsid w:val="0068362C"/>
    <w:rsid w:val="0068414F"/>
    <w:rsid w:val="00684506"/>
    <w:rsid w:val="00684E61"/>
    <w:rsid w:val="00685B31"/>
    <w:rsid w:val="006861CE"/>
    <w:rsid w:val="00686998"/>
    <w:rsid w:val="00686C2F"/>
    <w:rsid w:val="00686D68"/>
    <w:rsid w:val="006872A8"/>
    <w:rsid w:val="006900BE"/>
    <w:rsid w:val="00690783"/>
    <w:rsid w:val="00690DCB"/>
    <w:rsid w:val="00691413"/>
    <w:rsid w:val="00691421"/>
    <w:rsid w:val="0069332C"/>
    <w:rsid w:val="00693EB4"/>
    <w:rsid w:val="006943A7"/>
    <w:rsid w:val="00694D43"/>
    <w:rsid w:val="00694E25"/>
    <w:rsid w:val="00695ECD"/>
    <w:rsid w:val="00695FEC"/>
    <w:rsid w:val="006964EF"/>
    <w:rsid w:val="006966C4"/>
    <w:rsid w:val="00697E13"/>
    <w:rsid w:val="00697FB9"/>
    <w:rsid w:val="006A030A"/>
    <w:rsid w:val="006A08E2"/>
    <w:rsid w:val="006A1014"/>
    <w:rsid w:val="006A193E"/>
    <w:rsid w:val="006A200E"/>
    <w:rsid w:val="006A228D"/>
    <w:rsid w:val="006A229D"/>
    <w:rsid w:val="006A26AF"/>
    <w:rsid w:val="006A498D"/>
    <w:rsid w:val="006A4F13"/>
    <w:rsid w:val="006A5157"/>
    <w:rsid w:val="006A5FB8"/>
    <w:rsid w:val="006A6240"/>
    <w:rsid w:val="006A6990"/>
    <w:rsid w:val="006A6D87"/>
    <w:rsid w:val="006A73A8"/>
    <w:rsid w:val="006A782D"/>
    <w:rsid w:val="006B07C6"/>
    <w:rsid w:val="006B11F0"/>
    <w:rsid w:val="006B1536"/>
    <w:rsid w:val="006B1B16"/>
    <w:rsid w:val="006B224C"/>
    <w:rsid w:val="006B24E1"/>
    <w:rsid w:val="006B313E"/>
    <w:rsid w:val="006B34F4"/>
    <w:rsid w:val="006B380B"/>
    <w:rsid w:val="006B398E"/>
    <w:rsid w:val="006B3F9B"/>
    <w:rsid w:val="006B42AF"/>
    <w:rsid w:val="006B42FE"/>
    <w:rsid w:val="006B43FA"/>
    <w:rsid w:val="006B50CC"/>
    <w:rsid w:val="006B5521"/>
    <w:rsid w:val="006B5739"/>
    <w:rsid w:val="006B5838"/>
    <w:rsid w:val="006B5AFD"/>
    <w:rsid w:val="006B6554"/>
    <w:rsid w:val="006B7508"/>
    <w:rsid w:val="006C00C6"/>
    <w:rsid w:val="006C0761"/>
    <w:rsid w:val="006C1C9E"/>
    <w:rsid w:val="006C1E9A"/>
    <w:rsid w:val="006C289F"/>
    <w:rsid w:val="006C2DB1"/>
    <w:rsid w:val="006C3606"/>
    <w:rsid w:val="006C413D"/>
    <w:rsid w:val="006C43E6"/>
    <w:rsid w:val="006C5368"/>
    <w:rsid w:val="006C6423"/>
    <w:rsid w:val="006C658F"/>
    <w:rsid w:val="006C6A8C"/>
    <w:rsid w:val="006C6B23"/>
    <w:rsid w:val="006C6D74"/>
    <w:rsid w:val="006C7254"/>
    <w:rsid w:val="006C744E"/>
    <w:rsid w:val="006C7559"/>
    <w:rsid w:val="006C7D9E"/>
    <w:rsid w:val="006D02C8"/>
    <w:rsid w:val="006D02FC"/>
    <w:rsid w:val="006D0ACF"/>
    <w:rsid w:val="006D1F51"/>
    <w:rsid w:val="006D20A2"/>
    <w:rsid w:val="006D24F4"/>
    <w:rsid w:val="006D48A9"/>
    <w:rsid w:val="006D4B68"/>
    <w:rsid w:val="006D4EE1"/>
    <w:rsid w:val="006D51AA"/>
    <w:rsid w:val="006D5BD0"/>
    <w:rsid w:val="006D613B"/>
    <w:rsid w:val="006D631B"/>
    <w:rsid w:val="006D686F"/>
    <w:rsid w:val="006D6ABA"/>
    <w:rsid w:val="006D6C3E"/>
    <w:rsid w:val="006D6D9E"/>
    <w:rsid w:val="006D6F92"/>
    <w:rsid w:val="006D70B7"/>
    <w:rsid w:val="006D7F23"/>
    <w:rsid w:val="006E1070"/>
    <w:rsid w:val="006E16C1"/>
    <w:rsid w:val="006E3409"/>
    <w:rsid w:val="006E401A"/>
    <w:rsid w:val="006E465A"/>
    <w:rsid w:val="006E47F7"/>
    <w:rsid w:val="006E4807"/>
    <w:rsid w:val="006E4D65"/>
    <w:rsid w:val="006E4F92"/>
    <w:rsid w:val="006E5237"/>
    <w:rsid w:val="006E604B"/>
    <w:rsid w:val="006F08C0"/>
    <w:rsid w:val="006F10A2"/>
    <w:rsid w:val="006F2F12"/>
    <w:rsid w:val="006F37FC"/>
    <w:rsid w:val="006F44E7"/>
    <w:rsid w:val="006F46AC"/>
    <w:rsid w:val="006F4C63"/>
    <w:rsid w:val="006F4DEF"/>
    <w:rsid w:val="006F5187"/>
    <w:rsid w:val="006F51A1"/>
    <w:rsid w:val="006F5873"/>
    <w:rsid w:val="006F613D"/>
    <w:rsid w:val="006F6358"/>
    <w:rsid w:val="006F67F7"/>
    <w:rsid w:val="006F6DCA"/>
    <w:rsid w:val="006F6E25"/>
    <w:rsid w:val="006F74BF"/>
    <w:rsid w:val="006F784E"/>
    <w:rsid w:val="006F7ADB"/>
    <w:rsid w:val="006F7B49"/>
    <w:rsid w:val="00701808"/>
    <w:rsid w:val="00701C55"/>
    <w:rsid w:val="0070224E"/>
    <w:rsid w:val="007028AF"/>
    <w:rsid w:val="007029EE"/>
    <w:rsid w:val="00702AD8"/>
    <w:rsid w:val="00702C3A"/>
    <w:rsid w:val="00702C81"/>
    <w:rsid w:val="00702E2E"/>
    <w:rsid w:val="007032B2"/>
    <w:rsid w:val="007038C0"/>
    <w:rsid w:val="00703DF9"/>
    <w:rsid w:val="00704142"/>
    <w:rsid w:val="00704614"/>
    <w:rsid w:val="007068BD"/>
    <w:rsid w:val="00710DAF"/>
    <w:rsid w:val="00710DFE"/>
    <w:rsid w:val="00711489"/>
    <w:rsid w:val="0071150A"/>
    <w:rsid w:val="00711CBA"/>
    <w:rsid w:val="00711F8F"/>
    <w:rsid w:val="00713748"/>
    <w:rsid w:val="00715000"/>
    <w:rsid w:val="00716778"/>
    <w:rsid w:val="00716802"/>
    <w:rsid w:val="00716F43"/>
    <w:rsid w:val="00716FE4"/>
    <w:rsid w:val="007175C9"/>
    <w:rsid w:val="007179E6"/>
    <w:rsid w:val="00717BCE"/>
    <w:rsid w:val="00717C93"/>
    <w:rsid w:val="00717CC6"/>
    <w:rsid w:val="0072010C"/>
    <w:rsid w:val="007202A5"/>
    <w:rsid w:val="00720EE2"/>
    <w:rsid w:val="007210F8"/>
    <w:rsid w:val="0072138E"/>
    <w:rsid w:val="007214C5"/>
    <w:rsid w:val="00722546"/>
    <w:rsid w:val="00723B99"/>
    <w:rsid w:val="00723D72"/>
    <w:rsid w:val="007248BC"/>
    <w:rsid w:val="00724C06"/>
    <w:rsid w:val="0072513F"/>
    <w:rsid w:val="0072661C"/>
    <w:rsid w:val="00726718"/>
    <w:rsid w:val="007267C3"/>
    <w:rsid w:val="00727522"/>
    <w:rsid w:val="00727D60"/>
    <w:rsid w:val="00727E40"/>
    <w:rsid w:val="00727E70"/>
    <w:rsid w:val="00727F17"/>
    <w:rsid w:val="00730281"/>
    <w:rsid w:val="0073078C"/>
    <w:rsid w:val="007315DB"/>
    <w:rsid w:val="00731F73"/>
    <w:rsid w:val="00732302"/>
    <w:rsid w:val="007323E1"/>
    <w:rsid w:val="0073274D"/>
    <w:rsid w:val="00733031"/>
    <w:rsid w:val="00733362"/>
    <w:rsid w:val="00734568"/>
    <w:rsid w:val="00734AF1"/>
    <w:rsid w:val="00734E86"/>
    <w:rsid w:val="00734F59"/>
    <w:rsid w:val="007351D1"/>
    <w:rsid w:val="007356CC"/>
    <w:rsid w:val="007357DD"/>
    <w:rsid w:val="0073585B"/>
    <w:rsid w:val="007359F5"/>
    <w:rsid w:val="00735F1A"/>
    <w:rsid w:val="00736214"/>
    <w:rsid w:val="007373CA"/>
    <w:rsid w:val="00737ABD"/>
    <w:rsid w:val="00737F9C"/>
    <w:rsid w:val="0074032D"/>
    <w:rsid w:val="0074052E"/>
    <w:rsid w:val="00740BE4"/>
    <w:rsid w:val="00741011"/>
    <w:rsid w:val="007412B2"/>
    <w:rsid w:val="00741917"/>
    <w:rsid w:val="00742C57"/>
    <w:rsid w:val="00742E51"/>
    <w:rsid w:val="007431A3"/>
    <w:rsid w:val="007436B6"/>
    <w:rsid w:val="00743785"/>
    <w:rsid w:val="00744AB9"/>
    <w:rsid w:val="00744CBF"/>
    <w:rsid w:val="00744E37"/>
    <w:rsid w:val="0074524E"/>
    <w:rsid w:val="007459CE"/>
    <w:rsid w:val="00746032"/>
    <w:rsid w:val="007462E4"/>
    <w:rsid w:val="0074705D"/>
    <w:rsid w:val="00747E9A"/>
    <w:rsid w:val="00750292"/>
    <w:rsid w:val="007504DF"/>
    <w:rsid w:val="00750AB1"/>
    <w:rsid w:val="00750EB5"/>
    <w:rsid w:val="0075134B"/>
    <w:rsid w:val="00752800"/>
    <w:rsid w:val="0075304F"/>
    <w:rsid w:val="00753355"/>
    <w:rsid w:val="00753637"/>
    <w:rsid w:val="007538C1"/>
    <w:rsid w:val="00753ACA"/>
    <w:rsid w:val="00754336"/>
    <w:rsid w:val="007543A6"/>
    <w:rsid w:val="00754D57"/>
    <w:rsid w:val="0075517D"/>
    <w:rsid w:val="00755496"/>
    <w:rsid w:val="00755BDA"/>
    <w:rsid w:val="00755EAB"/>
    <w:rsid w:val="0075611B"/>
    <w:rsid w:val="0075710D"/>
    <w:rsid w:val="00760037"/>
    <w:rsid w:val="0076024C"/>
    <w:rsid w:val="00760349"/>
    <w:rsid w:val="00760554"/>
    <w:rsid w:val="00760B3A"/>
    <w:rsid w:val="0076148E"/>
    <w:rsid w:val="00761B62"/>
    <w:rsid w:val="00763158"/>
    <w:rsid w:val="00763338"/>
    <w:rsid w:val="00764B10"/>
    <w:rsid w:val="00765336"/>
    <w:rsid w:val="00765837"/>
    <w:rsid w:val="00766095"/>
    <w:rsid w:val="00766DF9"/>
    <w:rsid w:val="007672D8"/>
    <w:rsid w:val="0076785D"/>
    <w:rsid w:val="00767CC2"/>
    <w:rsid w:val="00767DC3"/>
    <w:rsid w:val="007700B3"/>
    <w:rsid w:val="007701FC"/>
    <w:rsid w:val="007703B8"/>
    <w:rsid w:val="007705BF"/>
    <w:rsid w:val="0077088D"/>
    <w:rsid w:val="00770ED1"/>
    <w:rsid w:val="007716DF"/>
    <w:rsid w:val="007717F4"/>
    <w:rsid w:val="007721F0"/>
    <w:rsid w:val="00772856"/>
    <w:rsid w:val="007737CD"/>
    <w:rsid w:val="00773B97"/>
    <w:rsid w:val="00773EBC"/>
    <w:rsid w:val="007740BD"/>
    <w:rsid w:val="0077423B"/>
    <w:rsid w:val="00774A74"/>
    <w:rsid w:val="00774BE7"/>
    <w:rsid w:val="007750B1"/>
    <w:rsid w:val="00775275"/>
    <w:rsid w:val="00775D5C"/>
    <w:rsid w:val="00775E71"/>
    <w:rsid w:val="00775FF2"/>
    <w:rsid w:val="007760FF"/>
    <w:rsid w:val="00776202"/>
    <w:rsid w:val="007765BF"/>
    <w:rsid w:val="00776840"/>
    <w:rsid w:val="00776DB9"/>
    <w:rsid w:val="0077730F"/>
    <w:rsid w:val="00777B1E"/>
    <w:rsid w:val="00777E99"/>
    <w:rsid w:val="007800E9"/>
    <w:rsid w:val="007807AD"/>
    <w:rsid w:val="00780AF0"/>
    <w:rsid w:val="00780CEE"/>
    <w:rsid w:val="00780F6E"/>
    <w:rsid w:val="007810C3"/>
    <w:rsid w:val="00782048"/>
    <w:rsid w:val="0078236A"/>
    <w:rsid w:val="00782B91"/>
    <w:rsid w:val="00782DEB"/>
    <w:rsid w:val="00783362"/>
    <w:rsid w:val="007833F6"/>
    <w:rsid w:val="0078350E"/>
    <w:rsid w:val="00783D33"/>
    <w:rsid w:val="00783F0E"/>
    <w:rsid w:val="0078413F"/>
    <w:rsid w:val="00784D19"/>
    <w:rsid w:val="00784EF2"/>
    <w:rsid w:val="00786671"/>
    <w:rsid w:val="00786711"/>
    <w:rsid w:val="007869CF"/>
    <w:rsid w:val="00787FCA"/>
    <w:rsid w:val="007910FF"/>
    <w:rsid w:val="00791644"/>
    <w:rsid w:val="0079282D"/>
    <w:rsid w:val="00792AF6"/>
    <w:rsid w:val="00792BEA"/>
    <w:rsid w:val="00793FF3"/>
    <w:rsid w:val="0079453A"/>
    <w:rsid w:val="0079542E"/>
    <w:rsid w:val="007957F5"/>
    <w:rsid w:val="00797939"/>
    <w:rsid w:val="00797A10"/>
    <w:rsid w:val="00797B5D"/>
    <w:rsid w:val="007A0C7A"/>
    <w:rsid w:val="007A10A1"/>
    <w:rsid w:val="007A11D4"/>
    <w:rsid w:val="007A1650"/>
    <w:rsid w:val="007A16FD"/>
    <w:rsid w:val="007A1839"/>
    <w:rsid w:val="007A19A1"/>
    <w:rsid w:val="007A2097"/>
    <w:rsid w:val="007A218F"/>
    <w:rsid w:val="007A2626"/>
    <w:rsid w:val="007A276D"/>
    <w:rsid w:val="007A2782"/>
    <w:rsid w:val="007A2A00"/>
    <w:rsid w:val="007A2C62"/>
    <w:rsid w:val="007A3233"/>
    <w:rsid w:val="007A3E91"/>
    <w:rsid w:val="007A438E"/>
    <w:rsid w:val="007A4958"/>
    <w:rsid w:val="007A5108"/>
    <w:rsid w:val="007A599A"/>
    <w:rsid w:val="007A6B87"/>
    <w:rsid w:val="007A7C92"/>
    <w:rsid w:val="007B0153"/>
    <w:rsid w:val="007B0430"/>
    <w:rsid w:val="007B1734"/>
    <w:rsid w:val="007B1950"/>
    <w:rsid w:val="007B1D03"/>
    <w:rsid w:val="007B2086"/>
    <w:rsid w:val="007B240C"/>
    <w:rsid w:val="007B3629"/>
    <w:rsid w:val="007B3658"/>
    <w:rsid w:val="007B368E"/>
    <w:rsid w:val="007B3692"/>
    <w:rsid w:val="007B39ED"/>
    <w:rsid w:val="007B427A"/>
    <w:rsid w:val="007B5549"/>
    <w:rsid w:val="007B5E09"/>
    <w:rsid w:val="007B60A1"/>
    <w:rsid w:val="007B63E0"/>
    <w:rsid w:val="007B6A31"/>
    <w:rsid w:val="007B6F7E"/>
    <w:rsid w:val="007B73D7"/>
    <w:rsid w:val="007B7648"/>
    <w:rsid w:val="007B77C4"/>
    <w:rsid w:val="007B7800"/>
    <w:rsid w:val="007C0074"/>
    <w:rsid w:val="007C0A48"/>
    <w:rsid w:val="007C1086"/>
    <w:rsid w:val="007C1BA3"/>
    <w:rsid w:val="007C1CB8"/>
    <w:rsid w:val="007C23B8"/>
    <w:rsid w:val="007C28B0"/>
    <w:rsid w:val="007C2DFE"/>
    <w:rsid w:val="007C32FB"/>
    <w:rsid w:val="007C3546"/>
    <w:rsid w:val="007C3EBD"/>
    <w:rsid w:val="007C45CA"/>
    <w:rsid w:val="007C47D5"/>
    <w:rsid w:val="007C4879"/>
    <w:rsid w:val="007C5171"/>
    <w:rsid w:val="007C51CD"/>
    <w:rsid w:val="007C522F"/>
    <w:rsid w:val="007C524D"/>
    <w:rsid w:val="007C5430"/>
    <w:rsid w:val="007C594A"/>
    <w:rsid w:val="007C5BBA"/>
    <w:rsid w:val="007C6B9C"/>
    <w:rsid w:val="007C7652"/>
    <w:rsid w:val="007C792B"/>
    <w:rsid w:val="007C7C77"/>
    <w:rsid w:val="007D0566"/>
    <w:rsid w:val="007D05D3"/>
    <w:rsid w:val="007D0C45"/>
    <w:rsid w:val="007D168F"/>
    <w:rsid w:val="007D17FE"/>
    <w:rsid w:val="007D1CF2"/>
    <w:rsid w:val="007D1EDD"/>
    <w:rsid w:val="007D293F"/>
    <w:rsid w:val="007D2FBB"/>
    <w:rsid w:val="007D32CE"/>
    <w:rsid w:val="007D3FAD"/>
    <w:rsid w:val="007D42E9"/>
    <w:rsid w:val="007D5231"/>
    <w:rsid w:val="007D53C7"/>
    <w:rsid w:val="007D541E"/>
    <w:rsid w:val="007D6B95"/>
    <w:rsid w:val="007D79BD"/>
    <w:rsid w:val="007D7D08"/>
    <w:rsid w:val="007E0E14"/>
    <w:rsid w:val="007E119E"/>
    <w:rsid w:val="007E1677"/>
    <w:rsid w:val="007E1B5D"/>
    <w:rsid w:val="007E1EE7"/>
    <w:rsid w:val="007E26C6"/>
    <w:rsid w:val="007E28F8"/>
    <w:rsid w:val="007E28FA"/>
    <w:rsid w:val="007E2DF3"/>
    <w:rsid w:val="007E34AE"/>
    <w:rsid w:val="007E41A1"/>
    <w:rsid w:val="007E442D"/>
    <w:rsid w:val="007E4593"/>
    <w:rsid w:val="007E4663"/>
    <w:rsid w:val="007E4691"/>
    <w:rsid w:val="007E4CD2"/>
    <w:rsid w:val="007E4FFF"/>
    <w:rsid w:val="007E5216"/>
    <w:rsid w:val="007E533A"/>
    <w:rsid w:val="007E6C1B"/>
    <w:rsid w:val="007E74FE"/>
    <w:rsid w:val="007F1168"/>
    <w:rsid w:val="007F11B8"/>
    <w:rsid w:val="007F13A5"/>
    <w:rsid w:val="007F219D"/>
    <w:rsid w:val="007F2F9A"/>
    <w:rsid w:val="007F3242"/>
    <w:rsid w:val="007F3486"/>
    <w:rsid w:val="007F3CF1"/>
    <w:rsid w:val="007F416A"/>
    <w:rsid w:val="007F4A85"/>
    <w:rsid w:val="007F4E16"/>
    <w:rsid w:val="007F5CC1"/>
    <w:rsid w:val="007F65F0"/>
    <w:rsid w:val="007F6E1C"/>
    <w:rsid w:val="007F6E84"/>
    <w:rsid w:val="007F6F44"/>
    <w:rsid w:val="007F713D"/>
    <w:rsid w:val="007F7498"/>
    <w:rsid w:val="007F78C3"/>
    <w:rsid w:val="007F7C70"/>
    <w:rsid w:val="007F7F39"/>
    <w:rsid w:val="0080001D"/>
    <w:rsid w:val="00800545"/>
    <w:rsid w:val="00800F7F"/>
    <w:rsid w:val="00801366"/>
    <w:rsid w:val="008024A7"/>
    <w:rsid w:val="0080266F"/>
    <w:rsid w:val="00802709"/>
    <w:rsid w:val="0080352B"/>
    <w:rsid w:val="00803A56"/>
    <w:rsid w:val="00803A86"/>
    <w:rsid w:val="008048E7"/>
    <w:rsid w:val="00804DB7"/>
    <w:rsid w:val="00804FB1"/>
    <w:rsid w:val="008054C9"/>
    <w:rsid w:val="00805747"/>
    <w:rsid w:val="00805E33"/>
    <w:rsid w:val="008066A2"/>
    <w:rsid w:val="00807880"/>
    <w:rsid w:val="0081018C"/>
    <w:rsid w:val="00810597"/>
    <w:rsid w:val="0081064B"/>
    <w:rsid w:val="00810674"/>
    <w:rsid w:val="00810D8C"/>
    <w:rsid w:val="0081167A"/>
    <w:rsid w:val="0081290C"/>
    <w:rsid w:val="00812B38"/>
    <w:rsid w:val="0081313D"/>
    <w:rsid w:val="008132C7"/>
    <w:rsid w:val="008134C8"/>
    <w:rsid w:val="00814432"/>
    <w:rsid w:val="00814A7D"/>
    <w:rsid w:val="00815D0F"/>
    <w:rsid w:val="008165BF"/>
    <w:rsid w:val="00816AC0"/>
    <w:rsid w:val="00817C1E"/>
    <w:rsid w:val="00817E72"/>
    <w:rsid w:val="008200B4"/>
    <w:rsid w:val="00820B6D"/>
    <w:rsid w:val="00820D36"/>
    <w:rsid w:val="00821DB3"/>
    <w:rsid w:val="00822082"/>
    <w:rsid w:val="00822A1B"/>
    <w:rsid w:val="0082354E"/>
    <w:rsid w:val="008239B8"/>
    <w:rsid w:val="0082439C"/>
    <w:rsid w:val="0082448F"/>
    <w:rsid w:val="00824605"/>
    <w:rsid w:val="00824A0F"/>
    <w:rsid w:val="00824AC5"/>
    <w:rsid w:val="00824B60"/>
    <w:rsid w:val="0082577B"/>
    <w:rsid w:val="008259C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488"/>
    <w:rsid w:val="00833E40"/>
    <w:rsid w:val="00834603"/>
    <w:rsid w:val="00834DAF"/>
    <w:rsid w:val="00835B85"/>
    <w:rsid w:val="00836BB2"/>
    <w:rsid w:val="0083776F"/>
    <w:rsid w:val="00837B4B"/>
    <w:rsid w:val="00837EC4"/>
    <w:rsid w:val="0084093E"/>
    <w:rsid w:val="00840BD5"/>
    <w:rsid w:val="00841956"/>
    <w:rsid w:val="00841C3F"/>
    <w:rsid w:val="00841D18"/>
    <w:rsid w:val="0084209E"/>
    <w:rsid w:val="00842787"/>
    <w:rsid w:val="00843040"/>
    <w:rsid w:val="00843A08"/>
    <w:rsid w:val="00843FE1"/>
    <w:rsid w:val="00844E0F"/>
    <w:rsid w:val="00844E5F"/>
    <w:rsid w:val="00845457"/>
    <w:rsid w:val="00845BED"/>
    <w:rsid w:val="00846243"/>
    <w:rsid w:val="00846ADF"/>
    <w:rsid w:val="00847CC2"/>
    <w:rsid w:val="00847DE4"/>
    <w:rsid w:val="00847EED"/>
    <w:rsid w:val="00851748"/>
    <w:rsid w:val="00852094"/>
    <w:rsid w:val="0085235B"/>
    <w:rsid w:val="008530E3"/>
    <w:rsid w:val="0085344C"/>
    <w:rsid w:val="008536AB"/>
    <w:rsid w:val="00853938"/>
    <w:rsid w:val="008540FB"/>
    <w:rsid w:val="0085444D"/>
    <w:rsid w:val="008548FF"/>
    <w:rsid w:val="00854B92"/>
    <w:rsid w:val="00854C65"/>
    <w:rsid w:val="00855FC8"/>
    <w:rsid w:val="0085610A"/>
    <w:rsid w:val="00857B46"/>
    <w:rsid w:val="00857B7A"/>
    <w:rsid w:val="0086034D"/>
    <w:rsid w:val="008605DB"/>
    <w:rsid w:val="00860697"/>
    <w:rsid w:val="00860FF3"/>
    <w:rsid w:val="00861A56"/>
    <w:rsid w:val="00861FB3"/>
    <w:rsid w:val="00862301"/>
    <w:rsid w:val="008623D3"/>
    <w:rsid w:val="0086417E"/>
    <w:rsid w:val="008642CA"/>
    <w:rsid w:val="0086492F"/>
    <w:rsid w:val="0086524A"/>
    <w:rsid w:val="00865482"/>
    <w:rsid w:val="00866103"/>
    <w:rsid w:val="00866C6F"/>
    <w:rsid w:val="00866DC9"/>
    <w:rsid w:val="00867BE5"/>
    <w:rsid w:val="00870514"/>
    <w:rsid w:val="008706EC"/>
    <w:rsid w:val="00872740"/>
    <w:rsid w:val="00872811"/>
    <w:rsid w:val="00873DAC"/>
    <w:rsid w:val="00873FA5"/>
    <w:rsid w:val="008740AB"/>
    <w:rsid w:val="00874494"/>
    <w:rsid w:val="00874753"/>
    <w:rsid w:val="00875163"/>
    <w:rsid w:val="00875DA7"/>
    <w:rsid w:val="00876B42"/>
    <w:rsid w:val="00876BB3"/>
    <w:rsid w:val="0087708E"/>
    <w:rsid w:val="0087711C"/>
    <w:rsid w:val="008802B3"/>
    <w:rsid w:val="00880FC0"/>
    <w:rsid w:val="00881927"/>
    <w:rsid w:val="0088268D"/>
    <w:rsid w:val="008826C7"/>
    <w:rsid w:val="0088294B"/>
    <w:rsid w:val="0088347E"/>
    <w:rsid w:val="0088486C"/>
    <w:rsid w:val="00884E48"/>
    <w:rsid w:val="00885804"/>
    <w:rsid w:val="00885988"/>
    <w:rsid w:val="0088640D"/>
    <w:rsid w:val="008864FF"/>
    <w:rsid w:val="00887EBC"/>
    <w:rsid w:val="00887FC5"/>
    <w:rsid w:val="00890A89"/>
    <w:rsid w:val="00890C82"/>
    <w:rsid w:val="00890FEB"/>
    <w:rsid w:val="008917C2"/>
    <w:rsid w:val="0089249A"/>
    <w:rsid w:val="00892BA8"/>
    <w:rsid w:val="00893377"/>
    <w:rsid w:val="00894276"/>
    <w:rsid w:val="008951BC"/>
    <w:rsid w:val="00895648"/>
    <w:rsid w:val="0089649C"/>
    <w:rsid w:val="00896900"/>
    <w:rsid w:val="00896B25"/>
    <w:rsid w:val="00896CD0"/>
    <w:rsid w:val="008A0017"/>
    <w:rsid w:val="008A001C"/>
    <w:rsid w:val="008A073B"/>
    <w:rsid w:val="008A1C73"/>
    <w:rsid w:val="008A234C"/>
    <w:rsid w:val="008A3571"/>
    <w:rsid w:val="008A3A16"/>
    <w:rsid w:val="008A4053"/>
    <w:rsid w:val="008A4BF7"/>
    <w:rsid w:val="008A519B"/>
    <w:rsid w:val="008A55F1"/>
    <w:rsid w:val="008A6B4B"/>
    <w:rsid w:val="008A719A"/>
    <w:rsid w:val="008A728E"/>
    <w:rsid w:val="008A743C"/>
    <w:rsid w:val="008B1732"/>
    <w:rsid w:val="008B1884"/>
    <w:rsid w:val="008B216B"/>
    <w:rsid w:val="008B2345"/>
    <w:rsid w:val="008B2438"/>
    <w:rsid w:val="008B2940"/>
    <w:rsid w:val="008B2A74"/>
    <w:rsid w:val="008B3635"/>
    <w:rsid w:val="008B44DB"/>
    <w:rsid w:val="008B4CD8"/>
    <w:rsid w:val="008B5895"/>
    <w:rsid w:val="008B62DD"/>
    <w:rsid w:val="008B65BE"/>
    <w:rsid w:val="008B6934"/>
    <w:rsid w:val="008B70F9"/>
    <w:rsid w:val="008B73DC"/>
    <w:rsid w:val="008B746F"/>
    <w:rsid w:val="008B7545"/>
    <w:rsid w:val="008B7F76"/>
    <w:rsid w:val="008C062F"/>
    <w:rsid w:val="008C0794"/>
    <w:rsid w:val="008C2382"/>
    <w:rsid w:val="008C3291"/>
    <w:rsid w:val="008C33DB"/>
    <w:rsid w:val="008C3689"/>
    <w:rsid w:val="008C36D1"/>
    <w:rsid w:val="008C37B7"/>
    <w:rsid w:val="008C5259"/>
    <w:rsid w:val="008C57E6"/>
    <w:rsid w:val="008C5C46"/>
    <w:rsid w:val="008C6428"/>
    <w:rsid w:val="008C6E7D"/>
    <w:rsid w:val="008C7AEA"/>
    <w:rsid w:val="008D0A0F"/>
    <w:rsid w:val="008D0E1C"/>
    <w:rsid w:val="008D1303"/>
    <w:rsid w:val="008D2CBA"/>
    <w:rsid w:val="008D3C48"/>
    <w:rsid w:val="008D43B8"/>
    <w:rsid w:val="008D4A44"/>
    <w:rsid w:val="008D4D8C"/>
    <w:rsid w:val="008D5E5D"/>
    <w:rsid w:val="008D6337"/>
    <w:rsid w:val="008D679B"/>
    <w:rsid w:val="008D7A8E"/>
    <w:rsid w:val="008D7E43"/>
    <w:rsid w:val="008E0519"/>
    <w:rsid w:val="008E0A41"/>
    <w:rsid w:val="008E11F6"/>
    <w:rsid w:val="008E19B0"/>
    <w:rsid w:val="008E1E42"/>
    <w:rsid w:val="008E2659"/>
    <w:rsid w:val="008E2779"/>
    <w:rsid w:val="008E36C2"/>
    <w:rsid w:val="008E43AB"/>
    <w:rsid w:val="008E5F8C"/>
    <w:rsid w:val="008E60E9"/>
    <w:rsid w:val="008E6A3A"/>
    <w:rsid w:val="008E7DAA"/>
    <w:rsid w:val="008E7F66"/>
    <w:rsid w:val="008F0772"/>
    <w:rsid w:val="008F0A4D"/>
    <w:rsid w:val="008F2591"/>
    <w:rsid w:val="008F2AE4"/>
    <w:rsid w:val="008F2D5C"/>
    <w:rsid w:val="008F33DF"/>
    <w:rsid w:val="008F3AC1"/>
    <w:rsid w:val="008F3EFB"/>
    <w:rsid w:val="008F4FC1"/>
    <w:rsid w:val="008F6492"/>
    <w:rsid w:val="008F65D8"/>
    <w:rsid w:val="008F6739"/>
    <w:rsid w:val="008F6EEE"/>
    <w:rsid w:val="008F6F4E"/>
    <w:rsid w:val="008F7392"/>
    <w:rsid w:val="00900280"/>
    <w:rsid w:val="0090053F"/>
    <w:rsid w:val="00900BD6"/>
    <w:rsid w:val="00900FD9"/>
    <w:rsid w:val="00900FDE"/>
    <w:rsid w:val="00901DE3"/>
    <w:rsid w:val="00901F4F"/>
    <w:rsid w:val="009020B6"/>
    <w:rsid w:val="009023BE"/>
    <w:rsid w:val="00902C81"/>
    <w:rsid w:val="00902CCE"/>
    <w:rsid w:val="0090389A"/>
    <w:rsid w:val="00903E9F"/>
    <w:rsid w:val="00904172"/>
    <w:rsid w:val="009042BB"/>
    <w:rsid w:val="00904389"/>
    <w:rsid w:val="009043AA"/>
    <w:rsid w:val="00905701"/>
    <w:rsid w:val="00905BB2"/>
    <w:rsid w:val="00906248"/>
    <w:rsid w:val="00906738"/>
    <w:rsid w:val="00906749"/>
    <w:rsid w:val="009068DD"/>
    <w:rsid w:val="00906F28"/>
    <w:rsid w:val="00907949"/>
    <w:rsid w:val="00907B07"/>
    <w:rsid w:val="00907B73"/>
    <w:rsid w:val="009106E3"/>
    <w:rsid w:val="00910D57"/>
    <w:rsid w:val="00910EE7"/>
    <w:rsid w:val="00911096"/>
    <w:rsid w:val="009115EC"/>
    <w:rsid w:val="009129EE"/>
    <w:rsid w:val="00912E5D"/>
    <w:rsid w:val="00912F00"/>
    <w:rsid w:val="00913517"/>
    <w:rsid w:val="00913D7E"/>
    <w:rsid w:val="00914101"/>
    <w:rsid w:val="00914B8B"/>
    <w:rsid w:val="00915686"/>
    <w:rsid w:val="00915AC5"/>
    <w:rsid w:val="009166AE"/>
    <w:rsid w:val="00916A75"/>
    <w:rsid w:val="00917C55"/>
    <w:rsid w:val="0092004A"/>
    <w:rsid w:val="00920259"/>
    <w:rsid w:val="009203E7"/>
    <w:rsid w:val="00920DC7"/>
    <w:rsid w:val="0092127B"/>
    <w:rsid w:val="009213EC"/>
    <w:rsid w:val="00921973"/>
    <w:rsid w:val="00922051"/>
    <w:rsid w:val="00922743"/>
    <w:rsid w:val="00922771"/>
    <w:rsid w:val="00922A6B"/>
    <w:rsid w:val="00922B33"/>
    <w:rsid w:val="00922E8E"/>
    <w:rsid w:val="00923D43"/>
    <w:rsid w:val="009244CD"/>
    <w:rsid w:val="009251CD"/>
    <w:rsid w:val="009253E1"/>
    <w:rsid w:val="00925809"/>
    <w:rsid w:val="0092595F"/>
    <w:rsid w:val="0092630D"/>
    <w:rsid w:val="00926728"/>
    <w:rsid w:val="0092676F"/>
    <w:rsid w:val="00926941"/>
    <w:rsid w:val="00926B19"/>
    <w:rsid w:val="0092717B"/>
    <w:rsid w:val="0093038A"/>
    <w:rsid w:val="009308E5"/>
    <w:rsid w:val="00931079"/>
    <w:rsid w:val="009311AA"/>
    <w:rsid w:val="009312F0"/>
    <w:rsid w:val="009315BF"/>
    <w:rsid w:val="0093168D"/>
    <w:rsid w:val="00931B31"/>
    <w:rsid w:val="00932282"/>
    <w:rsid w:val="009322F9"/>
    <w:rsid w:val="00932ACC"/>
    <w:rsid w:val="00932D52"/>
    <w:rsid w:val="00932E29"/>
    <w:rsid w:val="00932EAE"/>
    <w:rsid w:val="00933D3F"/>
    <w:rsid w:val="00934114"/>
    <w:rsid w:val="009343AB"/>
    <w:rsid w:val="00934902"/>
    <w:rsid w:val="00934E9E"/>
    <w:rsid w:val="0093563D"/>
    <w:rsid w:val="009360FF"/>
    <w:rsid w:val="009372C4"/>
    <w:rsid w:val="009373F6"/>
    <w:rsid w:val="009375DC"/>
    <w:rsid w:val="00937B7E"/>
    <w:rsid w:val="00937F16"/>
    <w:rsid w:val="0094007D"/>
    <w:rsid w:val="009402A6"/>
    <w:rsid w:val="00941359"/>
    <w:rsid w:val="009413FA"/>
    <w:rsid w:val="00941B4F"/>
    <w:rsid w:val="00941C86"/>
    <w:rsid w:val="00943923"/>
    <w:rsid w:val="00946B76"/>
    <w:rsid w:val="0094780D"/>
    <w:rsid w:val="00947BF5"/>
    <w:rsid w:val="00950418"/>
    <w:rsid w:val="0095130F"/>
    <w:rsid w:val="009515C5"/>
    <w:rsid w:val="00952230"/>
    <w:rsid w:val="00952EDA"/>
    <w:rsid w:val="009534B2"/>
    <w:rsid w:val="009542FE"/>
    <w:rsid w:val="00954762"/>
    <w:rsid w:val="009561CA"/>
    <w:rsid w:val="009568B9"/>
    <w:rsid w:val="00957038"/>
    <w:rsid w:val="009578B7"/>
    <w:rsid w:val="00957C65"/>
    <w:rsid w:val="00960441"/>
    <w:rsid w:val="009610A8"/>
    <w:rsid w:val="00961443"/>
    <w:rsid w:val="0096168C"/>
    <w:rsid w:val="0096170F"/>
    <w:rsid w:val="00961C3D"/>
    <w:rsid w:val="00961D10"/>
    <w:rsid w:val="009624DE"/>
    <w:rsid w:val="009638AB"/>
    <w:rsid w:val="00963A48"/>
    <w:rsid w:val="00964002"/>
    <w:rsid w:val="00964A7C"/>
    <w:rsid w:val="00965048"/>
    <w:rsid w:val="009650DC"/>
    <w:rsid w:val="0096545D"/>
    <w:rsid w:val="00966C07"/>
    <w:rsid w:val="00966CC9"/>
    <w:rsid w:val="0096746F"/>
    <w:rsid w:val="00967832"/>
    <w:rsid w:val="00967941"/>
    <w:rsid w:val="00967A18"/>
    <w:rsid w:val="00967D04"/>
    <w:rsid w:val="0097032C"/>
    <w:rsid w:val="0097056F"/>
    <w:rsid w:val="0097062E"/>
    <w:rsid w:val="0097106C"/>
    <w:rsid w:val="009717D8"/>
    <w:rsid w:val="00971F00"/>
    <w:rsid w:val="00972A10"/>
    <w:rsid w:val="00972D93"/>
    <w:rsid w:val="0097445E"/>
    <w:rsid w:val="00975298"/>
    <w:rsid w:val="009753C6"/>
    <w:rsid w:val="00975B6A"/>
    <w:rsid w:val="00975FEF"/>
    <w:rsid w:val="0097654D"/>
    <w:rsid w:val="009766BB"/>
    <w:rsid w:val="009766D0"/>
    <w:rsid w:val="00976F15"/>
    <w:rsid w:val="0097738D"/>
    <w:rsid w:val="00977434"/>
    <w:rsid w:val="009774A3"/>
    <w:rsid w:val="00980EC4"/>
    <w:rsid w:val="00980EF2"/>
    <w:rsid w:val="00981360"/>
    <w:rsid w:val="0098145E"/>
    <w:rsid w:val="00981705"/>
    <w:rsid w:val="009828BE"/>
    <w:rsid w:val="009831BD"/>
    <w:rsid w:val="00983413"/>
    <w:rsid w:val="00983487"/>
    <w:rsid w:val="009838EE"/>
    <w:rsid w:val="00984BAB"/>
    <w:rsid w:val="009851EF"/>
    <w:rsid w:val="00985945"/>
    <w:rsid w:val="00985977"/>
    <w:rsid w:val="00986629"/>
    <w:rsid w:val="0099006C"/>
    <w:rsid w:val="0099057E"/>
    <w:rsid w:val="0099072B"/>
    <w:rsid w:val="00990B69"/>
    <w:rsid w:val="00991D02"/>
    <w:rsid w:val="00993195"/>
    <w:rsid w:val="00993580"/>
    <w:rsid w:val="009938DF"/>
    <w:rsid w:val="00994FB4"/>
    <w:rsid w:val="009962FA"/>
    <w:rsid w:val="0099633C"/>
    <w:rsid w:val="009963B8"/>
    <w:rsid w:val="00996AB6"/>
    <w:rsid w:val="00996DA0"/>
    <w:rsid w:val="009977D3"/>
    <w:rsid w:val="0099782E"/>
    <w:rsid w:val="00997AF8"/>
    <w:rsid w:val="009A0257"/>
    <w:rsid w:val="009A0304"/>
    <w:rsid w:val="009A1C22"/>
    <w:rsid w:val="009A1CBF"/>
    <w:rsid w:val="009A250F"/>
    <w:rsid w:val="009A3FFB"/>
    <w:rsid w:val="009A436B"/>
    <w:rsid w:val="009A4E1C"/>
    <w:rsid w:val="009A4E85"/>
    <w:rsid w:val="009A5107"/>
    <w:rsid w:val="009A521B"/>
    <w:rsid w:val="009A5829"/>
    <w:rsid w:val="009A5D90"/>
    <w:rsid w:val="009A651D"/>
    <w:rsid w:val="009A6A4B"/>
    <w:rsid w:val="009A6D8F"/>
    <w:rsid w:val="009A6FFB"/>
    <w:rsid w:val="009A7DBD"/>
    <w:rsid w:val="009A7F58"/>
    <w:rsid w:val="009B013F"/>
    <w:rsid w:val="009B083D"/>
    <w:rsid w:val="009B0D65"/>
    <w:rsid w:val="009B1048"/>
    <w:rsid w:val="009B1246"/>
    <w:rsid w:val="009B14E2"/>
    <w:rsid w:val="009B35AE"/>
    <w:rsid w:val="009B3608"/>
    <w:rsid w:val="009B3695"/>
    <w:rsid w:val="009B4307"/>
    <w:rsid w:val="009B48F9"/>
    <w:rsid w:val="009B67FD"/>
    <w:rsid w:val="009B6B69"/>
    <w:rsid w:val="009B6D77"/>
    <w:rsid w:val="009B6E2F"/>
    <w:rsid w:val="009B6F3E"/>
    <w:rsid w:val="009B7156"/>
    <w:rsid w:val="009B7673"/>
    <w:rsid w:val="009C031B"/>
    <w:rsid w:val="009C06F9"/>
    <w:rsid w:val="009C0759"/>
    <w:rsid w:val="009C0DD7"/>
    <w:rsid w:val="009C1448"/>
    <w:rsid w:val="009C16F8"/>
    <w:rsid w:val="009C228B"/>
    <w:rsid w:val="009C3E01"/>
    <w:rsid w:val="009C587D"/>
    <w:rsid w:val="009C5C13"/>
    <w:rsid w:val="009C5F02"/>
    <w:rsid w:val="009C67B0"/>
    <w:rsid w:val="009C6B56"/>
    <w:rsid w:val="009C6D09"/>
    <w:rsid w:val="009C7281"/>
    <w:rsid w:val="009C7FAD"/>
    <w:rsid w:val="009D076D"/>
    <w:rsid w:val="009D1548"/>
    <w:rsid w:val="009D16E7"/>
    <w:rsid w:val="009D1809"/>
    <w:rsid w:val="009D184D"/>
    <w:rsid w:val="009D20D4"/>
    <w:rsid w:val="009D2107"/>
    <w:rsid w:val="009D2135"/>
    <w:rsid w:val="009D22C1"/>
    <w:rsid w:val="009D358D"/>
    <w:rsid w:val="009D40D5"/>
    <w:rsid w:val="009D4A10"/>
    <w:rsid w:val="009D5293"/>
    <w:rsid w:val="009D52BB"/>
    <w:rsid w:val="009D5E43"/>
    <w:rsid w:val="009D6A7C"/>
    <w:rsid w:val="009D6EC8"/>
    <w:rsid w:val="009D738F"/>
    <w:rsid w:val="009D7413"/>
    <w:rsid w:val="009D7776"/>
    <w:rsid w:val="009E170B"/>
    <w:rsid w:val="009E2AC3"/>
    <w:rsid w:val="009E2F22"/>
    <w:rsid w:val="009E43B6"/>
    <w:rsid w:val="009E4479"/>
    <w:rsid w:val="009E5800"/>
    <w:rsid w:val="009E7390"/>
    <w:rsid w:val="009E7715"/>
    <w:rsid w:val="009F07A2"/>
    <w:rsid w:val="009F165F"/>
    <w:rsid w:val="009F17E0"/>
    <w:rsid w:val="009F2266"/>
    <w:rsid w:val="009F24C6"/>
    <w:rsid w:val="009F25DA"/>
    <w:rsid w:val="009F2AD0"/>
    <w:rsid w:val="009F2C70"/>
    <w:rsid w:val="009F3AA4"/>
    <w:rsid w:val="009F3B22"/>
    <w:rsid w:val="009F43EF"/>
    <w:rsid w:val="009F4A54"/>
    <w:rsid w:val="009F4B61"/>
    <w:rsid w:val="009F5B43"/>
    <w:rsid w:val="009F67C4"/>
    <w:rsid w:val="009F7134"/>
    <w:rsid w:val="009F71F8"/>
    <w:rsid w:val="009F78B0"/>
    <w:rsid w:val="009F7B67"/>
    <w:rsid w:val="00A0038A"/>
    <w:rsid w:val="00A00F6D"/>
    <w:rsid w:val="00A02A26"/>
    <w:rsid w:val="00A02E60"/>
    <w:rsid w:val="00A02FC3"/>
    <w:rsid w:val="00A031EC"/>
    <w:rsid w:val="00A03BEA"/>
    <w:rsid w:val="00A044A8"/>
    <w:rsid w:val="00A0453A"/>
    <w:rsid w:val="00A048E9"/>
    <w:rsid w:val="00A04FD9"/>
    <w:rsid w:val="00A05272"/>
    <w:rsid w:val="00A05547"/>
    <w:rsid w:val="00A05AB3"/>
    <w:rsid w:val="00A0674D"/>
    <w:rsid w:val="00A074D1"/>
    <w:rsid w:val="00A07895"/>
    <w:rsid w:val="00A07DE7"/>
    <w:rsid w:val="00A11B56"/>
    <w:rsid w:val="00A1272F"/>
    <w:rsid w:val="00A129DF"/>
    <w:rsid w:val="00A12CAA"/>
    <w:rsid w:val="00A13278"/>
    <w:rsid w:val="00A13905"/>
    <w:rsid w:val="00A13E3C"/>
    <w:rsid w:val="00A14991"/>
    <w:rsid w:val="00A14AC9"/>
    <w:rsid w:val="00A1543F"/>
    <w:rsid w:val="00A15603"/>
    <w:rsid w:val="00A16482"/>
    <w:rsid w:val="00A16943"/>
    <w:rsid w:val="00A16E0C"/>
    <w:rsid w:val="00A173BA"/>
    <w:rsid w:val="00A176B4"/>
    <w:rsid w:val="00A17789"/>
    <w:rsid w:val="00A17828"/>
    <w:rsid w:val="00A20EBA"/>
    <w:rsid w:val="00A217E8"/>
    <w:rsid w:val="00A21B45"/>
    <w:rsid w:val="00A21F5F"/>
    <w:rsid w:val="00A221B3"/>
    <w:rsid w:val="00A22348"/>
    <w:rsid w:val="00A224A9"/>
    <w:rsid w:val="00A226EC"/>
    <w:rsid w:val="00A2368B"/>
    <w:rsid w:val="00A252A7"/>
    <w:rsid w:val="00A252F6"/>
    <w:rsid w:val="00A25D8E"/>
    <w:rsid w:val="00A25E4D"/>
    <w:rsid w:val="00A26189"/>
    <w:rsid w:val="00A2630A"/>
    <w:rsid w:val="00A263D1"/>
    <w:rsid w:val="00A26893"/>
    <w:rsid w:val="00A27140"/>
    <w:rsid w:val="00A27265"/>
    <w:rsid w:val="00A277BB"/>
    <w:rsid w:val="00A308A9"/>
    <w:rsid w:val="00A314B4"/>
    <w:rsid w:val="00A32275"/>
    <w:rsid w:val="00A33BBD"/>
    <w:rsid w:val="00A345F5"/>
    <w:rsid w:val="00A346AC"/>
    <w:rsid w:val="00A34981"/>
    <w:rsid w:val="00A352B3"/>
    <w:rsid w:val="00A3561B"/>
    <w:rsid w:val="00A35FB2"/>
    <w:rsid w:val="00A36226"/>
    <w:rsid w:val="00A36643"/>
    <w:rsid w:val="00A36EFC"/>
    <w:rsid w:val="00A3744B"/>
    <w:rsid w:val="00A37789"/>
    <w:rsid w:val="00A37CE4"/>
    <w:rsid w:val="00A37CEA"/>
    <w:rsid w:val="00A37DB4"/>
    <w:rsid w:val="00A401C2"/>
    <w:rsid w:val="00A40372"/>
    <w:rsid w:val="00A40760"/>
    <w:rsid w:val="00A41738"/>
    <w:rsid w:val="00A42400"/>
    <w:rsid w:val="00A4251A"/>
    <w:rsid w:val="00A42625"/>
    <w:rsid w:val="00A42C92"/>
    <w:rsid w:val="00A43128"/>
    <w:rsid w:val="00A433EE"/>
    <w:rsid w:val="00A4352E"/>
    <w:rsid w:val="00A44050"/>
    <w:rsid w:val="00A4416D"/>
    <w:rsid w:val="00A44B49"/>
    <w:rsid w:val="00A45774"/>
    <w:rsid w:val="00A45DA7"/>
    <w:rsid w:val="00A46586"/>
    <w:rsid w:val="00A46701"/>
    <w:rsid w:val="00A501BB"/>
    <w:rsid w:val="00A50DE5"/>
    <w:rsid w:val="00A512F5"/>
    <w:rsid w:val="00A5168D"/>
    <w:rsid w:val="00A51DFF"/>
    <w:rsid w:val="00A51E22"/>
    <w:rsid w:val="00A52CBF"/>
    <w:rsid w:val="00A5311B"/>
    <w:rsid w:val="00A539A0"/>
    <w:rsid w:val="00A54022"/>
    <w:rsid w:val="00A54097"/>
    <w:rsid w:val="00A540A2"/>
    <w:rsid w:val="00A540BB"/>
    <w:rsid w:val="00A5438F"/>
    <w:rsid w:val="00A55472"/>
    <w:rsid w:val="00A55699"/>
    <w:rsid w:val="00A5587A"/>
    <w:rsid w:val="00A55D9B"/>
    <w:rsid w:val="00A55ED9"/>
    <w:rsid w:val="00A56326"/>
    <w:rsid w:val="00A56343"/>
    <w:rsid w:val="00A57CC7"/>
    <w:rsid w:val="00A601C0"/>
    <w:rsid w:val="00A61622"/>
    <w:rsid w:val="00A620A1"/>
    <w:rsid w:val="00A627C5"/>
    <w:rsid w:val="00A628CB"/>
    <w:rsid w:val="00A64079"/>
    <w:rsid w:val="00A64E23"/>
    <w:rsid w:val="00A656B4"/>
    <w:rsid w:val="00A65766"/>
    <w:rsid w:val="00A65D61"/>
    <w:rsid w:val="00A67AE6"/>
    <w:rsid w:val="00A67E00"/>
    <w:rsid w:val="00A67E8F"/>
    <w:rsid w:val="00A701B1"/>
    <w:rsid w:val="00A70A1B"/>
    <w:rsid w:val="00A70F47"/>
    <w:rsid w:val="00A711C8"/>
    <w:rsid w:val="00A71B8A"/>
    <w:rsid w:val="00A71D83"/>
    <w:rsid w:val="00A73003"/>
    <w:rsid w:val="00A7401F"/>
    <w:rsid w:val="00A7466C"/>
    <w:rsid w:val="00A74832"/>
    <w:rsid w:val="00A74E67"/>
    <w:rsid w:val="00A74F40"/>
    <w:rsid w:val="00A75795"/>
    <w:rsid w:val="00A75CD7"/>
    <w:rsid w:val="00A7646D"/>
    <w:rsid w:val="00A76974"/>
    <w:rsid w:val="00A769EC"/>
    <w:rsid w:val="00A76F31"/>
    <w:rsid w:val="00A772D2"/>
    <w:rsid w:val="00A800F7"/>
    <w:rsid w:val="00A8099C"/>
    <w:rsid w:val="00A80D33"/>
    <w:rsid w:val="00A81899"/>
    <w:rsid w:val="00A81942"/>
    <w:rsid w:val="00A81A0A"/>
    <w:rsid w:val="00A81D44"/>
    <w:rsid w:val="00A82379"/>
    <w:rsid w:val="00A830A2"/>
    <w:rsid w:val="00A831DE"/>
    <w:rsid w:val="00A83CFE"/>
    <w:rsid w:val="00A84073"/>
    <w:rsid w:val="00A840AC"/>
    <w:rsid w:val="00A84485"/>
    <w:rsid w:val="00A849D7"/>
    <w:rsid w:val="00A8560D"/>
    <w:rsid w:val="00A85748"/>
    <w:rsid w:val="00A85B9E"/>
    <w:rsid w:val="00A863CC"/>
    <w:rsid w:val="00A8660F"/>
    <w:rsid w:val="00A867A7"/>
    <w:rsid w:val="00A86B55"/>
    <w:rsid w:val="00A87002"/>
    <w:rsid w:val="00A87349"/>
    <w:rsid w:val="00A873B1"/>
    <w:rsid w:val="00A87D4C"/>
    <w:rsid w:val="00A908E4"/>
    <w:rsid w:val="00A90B00"/>
    <w:rsid w:val="00A90C5A"/>
    <w:rsid w:val="00A91094"/>
    <w:rsid w:val="00A911AB"/>
    <w:rsid w:val="00A914CC"/>
    <w:rsid w:val="00A922BC"/>
    <w:rsid w:val="00A92C4A"/>
    <w:rsid w:val="00A92F2A"/>
    <w:rsid w:val="00A938AB"/>
    <w:rsid w:val="00A943DE"/>
    <w:rsid w:val="00A94ADC"/>
    <w:rsid w:val="00A956CC"/>
    <w:rsid w:val="00A96124"/>
    <w:rsid w:val="00A96522"/>
    <w:rsid w:val="00A9662D"/>
    <w:rsid w:val="00A96B09"/>
    <w:rsid w:val="00A970D7"/>
    <w:rsid w:val="00A97C2B"/>
    <w:rsid w:val="00AA0054"/>
    <w:rsid w:val="00AA057A"/>
    <w:rsid w:val="00AA0881"/>
    <w:rsid w:val="00AA0D44"/>
    <w:rsid w:val="00AA1422"/>
    <w:rsid w:val="00AA15D0"/>
    <w:rsid w:val="00AA199A"/>
    <w:rsid w:val="00AA1C69"/>
    <w:rsid w:val="00AA33C5"/>
    <w:rsid w:val="00AA3BDC"/>
    <w:rsid w:val="00AA3F01"/>
    <w:rsid w:val="00AA4471"/>
    <w:rsid w:val="00AA4B3A"/>
    <w:rsid w:val="00AA52AD"/>
    <w:rsid w:val="00AA5645"/>
    <w:rsid w:val="00AA648C"/>
    <w:rsid w:val="00AA6586"/>
    <w:rsid w:val="00AA6611"/>
    <w:rsid w:val="00AA662D"/>
    <w:rsid w:val="00AA6B5A"/>
    <w:rsid w:val="00AA7533"/>
    <w:rsid w:val="00AA75DF"/>
    <w:rsid w:val="00AB023D"/>
    <w:rsid w:val="00AB034E"/>
    <w:rsid w:val="00AB0A62"/>
    <w:rsid w:val="00AB0AD1"/>
    <w:rsid w:val="00AB193B"/>
    <w:rsid w:val="00AB19E1"/>
    <w:rsid w:val="00AB20F2"/>
    <w:rsid w:val="00AB2E3B"/>
    <w:rsid w:val="00AB490A"/>
    <w:rsid w:val="00AB5765"/>
    <w:rsid w:val="00AB643F"/>
    <w:rsid w:val="00AB67E9"/>
    <w:rsid w:val="00AB6C7B"/>
    <w:rsid w:val="00AB770D"/>
    <w:rsid w:val="00AB7A8A"/>
    <w:rsid w:val="00AB7D54"/>
    <w:rsid w:val="00AB7EC2"/>
    <w:rsid w:val="00AC043E"/>
    <w:rsid w:val="00AC06B8"/>
    <w:rsid w:val="00AC0A60"/>
    <w:rsid w:val="00AC1128"/>
    <w:rsid w:val="00AC15D4"/>
    <w:rsid w:val="00AC16CD"/>
    <w:rsid w:val="00AC2444"/>
    <w:rsid w:val="00AC3304"/>
    <w:rsid w:val="00AC38AB"/>
    <w:rsid w:val="00AC38B5"/>
    <w:rsid w:val="00AC3C04"/>
    <w:rsid w:val="00AC4017"/>
    <w:rsid w:val="00AC40CB"/>
    <w:rsid w:val="00AC7612"/>
    <w:rsid w:val="00AC7BC7"/>
    <w:rsid w:val="00AC7D33"/>
    <w:rsid w:val="00AD05AB"/>
    <w:rsid w:val="00AD0AB5"/>
    <w:rsid w:val="00AD1582"/>
    <w:rsid w:val="00AD174A"/>
    <w:rsid w:val="00AD3358"/>
    <w:rsid w:val="00AD376B"/>
    <w:rsid w:val="00AD3B8F"/>
    <w:rsid w:val="00AD3C64"/>
    <w:rsid w:val="00AD4697"/>
    <w:rsid w:val="00AD49C9"/>
    <w:rsid w:val="00AD4B88"/>
    <w:rsid w:val="00AD4C10"/>
    <w:rsid w:val="00AD4C1B"/>
    <w:rsid w:val="00AD53B8"/>
    <w:rsid w:val="00AD551E"/>
    <w:rsid w:val="00AD607A"/>
    <w:rsid w:val="00AD6A0C"/>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70"/>
    <w:rsid w:val="00AE36F7"/>
    <w:rsid w:val="00AE4525"/>
    <w:rsid w:val="00AE4EA5"/>
    <w:rsid w:val="00AE66CA"/>
    <w:rsid w:val="00AE6BA4"/>
    <w:rsid w:val="00AE780E"/>
    <w:rsid w:val="00AE7B71"/>
    <w:rsid w:val="00AF0189"/>
    <w:rsid w:val="00AF0793"/>
    <w:rsid w:val="00AF0AB5"/>
    <w:rsid w:val="00AF0C31"/>
    <w:rsid w:val="00AF1302"/>
    <w:rsid w:val="00AF13A9"/>
    <w:rsid w:val="00AF13B5"/>
    <w:rsid w:val="00AF1743"/>
    <w:rsid w:val="00AF1A4D"/>
    <w:rsid w:val="00AF2FDF"/>
    <w:rsid w:val="00AF304A"/>
    <w:rsid w:val="00AF3F44"/>
    <w:rsid w:val="00AF443C"/>
    <w:rsid w:val="00AF4C8A"/>
    <w:rsid w:val="00AF4D5E"/>
    <w:rsid w:val="00AF5792"/>
    <w:rsid w:val="00AF5CF8"/>
    <w:rsid w:val="00AF5DE9"/>
    <w:rsid w:val="00AF778F"/>
    <w:rsid w:val="00AF7B0B"/>
    <w:rsid w:val="00AF7C0D"/>
    <w:rsid w:val="00B0010D"/>
    <w:rsid w:val="00B00719"/>
    <w:rsid w:val="00B00758"/>
    <w:rsid w:val="00B01224"/>
    <w:rsid w:val="00B020DE"/>
    <w:rsid w:val="00B022CE"/>
    <w:rsid w:val="00B02473"/>
    <w:rsid w:val="00B036F9"/>
    <w:rsid w:val="00B04193"/>
    <w:rsid w:val="00B05631"/>
    <w:rsid w:val="00B05CCF"/>
    <w:rsid w:val="00B05E59"/>
    <w:rsid w:val="00B068CB"/>
    <w:rsid w:val="00B06E04"/>
    <w:rsid w:val="00B07571"/>
    <w:rsid w:val="00B1067F"/>
    <w:rsid w:val="00B10FCE"/>
    <w:rsid w:val="00B11907"/>
    <w:rsid w:val="00B12123"/>
    <w:rsid w:val="00B121EF"/>
    <w:rsid w:val="00B12331"/>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2A7"/>
    <w:rsid w:val="00B24AA0"/>
    <w:rsid w:val="00B24EBA"/>
    <w:rsid w:val="00B2537B"/>
    <w:rsid w:val="00B25558"/>
    <w:rsid w:val="00B255DA"/>
    <w:rsid w:val="00B2562B"/>
    <w:rsid w:val="00B25CC3"/>
    <w:rsid w:val="00B25DCA"/>
    <w:rsid w:val="00B266F5"/>
    <w:rsid w:val="00B2672D"/>
    <w:rsid w:val="00B27746"/>
    <w:rsid w:val="00B27EA2"/>
    <w:rsid w:val="00B27EEC"/>
    <w:rsid w:val="00B30867"/>
    <w:rsid w:val="00B30D63"/>
    <w:rsid w:val="00B326F1"/>
    <w:rsid w:val="00B32CF3"/>
    <w:rsid w:val="00B3307C"/>
    <w:rsid w:val="00B330A3"/>
    <w:rsid w:val="00B33140"/>
    <w:rsid w:val="00B332D3"/>
    <w:rsid w:val="00B335B3"/>
    <w:rsid w:val="00B336BA"/>
    <w:rsid w:val="00B336BF"/>
    <w:rsid w:val="00B343A6"/>
    <w:rsid w:val="00B34455"/>
    <w:rsid w:val="00B34861"/>
    <w:rsid w:val="00B3512A"/>
    <w:rsid w:val="00B3585A"/>
    <w:rsid w:val="00B35D67"/>
    <w:rsid w:val="00B37669"/>
    <w:rsid w:val="00B3794E"/>
    <w:rsid w:val="00B37D9F"/>
    <w:rsid w:val="00B4043C"/>
    <w:rsid w:val="00B40664"/>
    <w:rsid w:val="00B408F9"/>
    <w:rsid w:val="00B40C9B"/>
    <w:rsid w:val="00B41217"/>
    <w:rsid w:val="00B4141D"/>
    <w:rsid w:val="00B423FF"/>
    <w:rsid w:val="00B42CF7"/>
    <w:rsid w:val="00B43104"/>
    <w:rsid w:val="00B434AC"/>
    <w:rsid w:val="00B4527C"/>
    <w:rsid w:val="00B46A7C"/>
    <w:rsid w:val="00B46D4E"/>
    <w:rsid w:val="00B475E3"/>
    <w:rsid w:val="00B50059"/>
    <w:rsid w:val="00B50247"/>
    <w:rsid w:val="00B50C7D"/>
    <w:rsid w:val="00B515BF"/>
    <w:rsid w:val="00B51674"/>
    <w:rsid w:val="00B51B78"/>
    <w:rsid w:val="00B52076"/>
    <w:rsid w:val="00B52E71"/>
    <w:rsid w:val="00B53B2E"/>
    <w:rsid w:val="00B53D1F"/>
    <w:rsid w:val="00B548F3"/>
    <w:rsid w:val="00B549BB"/>
    <w:rsid w:val="00B54CE7"/>
    <w:rsid w:val="00B55262"/>
    <w:rsid w:val="00B55616"/>
    <w:rsid w:val="00B5596D"/>
    <w:rsid w:val="00B55B14"/>
    <w:rsid w:val="00B55D23"/>
    <w:rsid w:val="00B563EA"/>
    <w:rsid w:val="00B568E3"/>
    <w:rsid w:val="00B57014"/>
    <w:rsid w:val="00B57DC6"/>
    <w:rsid w:val="00B57EE7"/>
    <w:rsid w:val="00B60242"/>
    <w:rsid w:val="00B604C0"/>
    <w:rsid w:val="00B60DBA"/>
    <w:rsid w:val="00B61372"/>
    <w:rsid w:val="00B61637"/>
    <w:rsid w:val="00B61F7C"/>
    <w:rsid w:val="00B62039"/>
    <w:rsid w:val="00B62138"/>
    <w:rsid w:val="00B627BE"/>
    <w:rsid w:val="00B628B7"/>
    <w:rsid w:val="00B62D4E"/>
    <w:rsid w:val="00B63048"/>
    <w:rsid w:val="00B632AB"/>
    <w:rsid w:val="00B63A64"/>
    <w:rsid w:val="00B63CB1"/>
    <w:rsid w:val="00B63CC1"/>
    <w:rsid w:val="00B640F1"/>
    <w:rsid w:val="00B64765"/>
    <w:rsid w:val="00B66080"/>
    <w:rsid w:val="00B705CF"/>
    <w:rsid w:val="00B70B62"/>
    <w:rsid w:val="00B70B6B"/>
    <w:rsid w:val="00B70D33"/>
    <w:rsid w:val="00B7134F"/>
    <w:rsid w:val="00B71AF6"/>
    <w:rsid w:val="00B725BC"/>
    <w:rsid w:val="00B72770"/>
    <w:rsid w:val="00B73081"/>
    <w:rsid w:val="00B741E5"/>
    <w:rsid w:val="00B7468B"/>
    <w:rsid w:val="00B75418"/>
    <w:rsid w:val="00B754B7"/>
    <w:rsid w:val="00B759DE"/>
    <w:rsid w:val="00B75E97"/>
    <w:rsid w:val="00B76722"/>
    <w:rsid w:val="00B76952"/>
    <w:rsid w:val="00B76F3A"/>
    <w:rsid w:val="00B7759B"/>
    <w:rsid w:val="00B776F4"/>
    <w:rsid w:val="00B779E1"/>
    <w:rsid w:val="00B77AAE"/>
    <w:rsid w:val="00B77B3C"/>
    <w:rsid w:val="00B801A5"/>
    <w:rsid w:val="00B80E66"/>
    <w:rsid w:val="00B80EAF"/>
    <w:rsid w:val="00B8135D"/>
    <w:rsid w:val="00B814E1"/>
    <w:rsid w:val="00B81DDF"/>
    <w:rsid w:val="00B829E6"/>
    <w:rsid w:val="00B82EE9"/>
    <w:rsid w:val="00B85223"/>
    <w:rsid w:val="00B85406"/>
    <w:rsid w:val="00B8571C"/>
    <w:rsid w:val="00B85D9F"/>
    <w:rsid w:val="00B8633A"/>
    <w:rsid w:val="00B867B1"/>
    <w:rsid w:val="00B869D6"/>
    <w:rsid w:val="00B916B2"/>
    <w:rsid w:val="00B91CD3"/>
    <w:rsid w:val="00B9348E"/>
    <w:rsid w:val="00B93622"/>
    <w:rsid w:val="00B9384C"/>
    <w:rsid w:val="00B94434"/>
    <w:rsid w:val="00B94F49"/>
    <w:rsid w:val="00B95C47"/>
    <w:rsid w:val="00B96A65"/>
    <w:rsid w:val="00B96BA4"/>
    <w:rsid w:val="00B96C1B"/>
    <w:rsid w:val="00B97F4B"/>
    <w:rsid w:val="00BA05B1"/>
    <w:rsid w:val="00BA074E"/>
    <w:rsid w:val="00BA1BDC"/>
    <w:rsid w:val="00BA1E49"/>
    <w:rsid w:val="00BA2076"/>
    <w:rsid w:val="00BA28CF"/>
    <w:rsid w:val="00BA363F"/>
    <w:rsid w:val="00BA3D6C"/>
    <w:rsid w:val="00BA4C26"/>
    <w:rsid w:val="00BA53FE"/>
    <w:rsid w:val="00BA5768"/>
    <w:rsid w:val="00BA653A"/>
    <w:rsid w:val="00BA6929"/>
    <w:rsid w:val="00BA6934"/>
    <w:rsid w:val="00BA6AA4"/>
    <w:rsid w:val="00BA6CD9"/>
    <w:rsid w:val="00BA7C93"/>
    <w:rsid w:val="00BB05AA"/>
    <w:rsid w:val="00BB0C6B"/>
    <w:rsid w:val="00BB12D2"/>
    <w:rsid w:val="00BB1720"/>
    <w:rsid w:val="00BB1FBE"/>
    <w:rsid w:val="00BB202F"/>
    <w:rsid w:val="00BB2851"/>
    <w:rsid w:val="00BB330D"/>
    <w:rsid w:val="00BB3D1D"/>
    <w:rsid w:val="00BB3DF6"/>
    <w:rsid w:val="00BB5974"/>
    <w:rsid w:val="00BB5C7A"/>
    <w:rsid w:val="00BB6BE3"/>
    <w:rsid w:val="00BB70F3"/>
    <w:rsid w:val="00BB78F3"/>
    <w:rsid w:val="00BB7913"/>
    <w:rsid w:val="00BB7FA2"/>
    <w:rsid w:val="00BC1D8F"/>
    <w:rsid w:val="00BC1E50"/>
    <w:rsid w:val="00BC294C"/>
    <w:rsid w:val="00BC2A01"/>
    <w:rsid w:val="00BC3089"/>
    <w:rsid w:val="00BC37F0"/>
    <w:rsid w:val="00BC39CA"/>
    <w:rsid w:val="00BC3B2E"/>
    <w:rsid w:val="00BC43FF"/>
    <w:rsid w:val="00BC53B8"/>
    <w:rsid w:val="00BC54A9"/>
    <w:rsid w:val="00BC5695"/>
    <w:rsid w:val="00BC56DE"/>
    <w:rsid w:val="00BC6BD2"/>
    <w:rsid w:val="00BC777F"/>
    <w:rsid w:val="00BC7DD4"/>
    <w:rsid w:val="00BD0306"/>
    <w:rsid w:val="00BD1ED9"/>
    <w:rsid w:val="00BD2B5F"/>
    <w:rsid w:val="00BD2D1B"/>
    <w:rsid w:val="00BD2F44"/>
    <w:rsid w:val="00BD326B"/>
    <w:rsid w:val="00BD4D0A"/>
    <w:rsid w:val="00BD5242"/>
    <w:rsid w:val="00BD565F"/>
    <w:rsid w:val="00BD72D3"/>
    <w:rsid w:val="00BD7506"/>
    <w:rsid w:val="00BD767C"/>
    <w:rsid w:val="00BD7808"/>
    <w:rsid w:val="00BD7929"/>
    <w:rsid w:val="00BD7F69"/>
    <w:rsid w:val="00BE047C"/>
    <w:rsid w:val="00BE07C7"/>
    <w:rsid w:val="00BE10A0"/>
    <w:rsid w:val="00BE115B"/>
    <w:rsid w:val="00BE195E"/>
    <w:rsid w:val="00BE21AF"/>
    <w:rsid w:val="00BE25BC"/>
    <w:rsid w:val="00BE27C0"/>
    <w:rsid w:val="00BE27F1"/>
    <w:rsid w:val="00BE308A"/>
    <w:rsid w:val="00BE3353"/>
    <w:rsid w:val="00BE3A5C"/>
    <w:rsid w:val="00BE4582"/>
    <w:rsid w:val="00BE4AF4"/>
    <w:rsid w:val="00BE4B79"/>
    <w:rsid w:val="00BE4DAE"/>
    <w:rsid w:val="00BE50D5"/>
    <w:rsid w:val="00BE5CCD"/>
    <w:rsid w:val="00BE6327"/>
    <w:rsid w:val="00BE6ED0"/>
    <w:rsid w:val="00BE7F59"/>
    <w:rsid w:val="00BF01D2"/>
    <w:rsid w:val="00BF0679"/>
    <w:rsid w:val="00BF1080"/>
    <w:rsid w:val="00BF12EA"/>
    <w:rsid w:val="00BF151B"/>
    <w:rsid w:val="00BF15CE"/>
    <w:rsid w:val="00BF1B95"/>
    <w:rsid w:val="00BF23C4"/>
    <w:rsid w:val="00BF3083"/>
    <w:rsid w:val="00BF4318"/>
    <w:rsid w:val="00BF5A7E"/>
    <w:rsid w:val="00BF5B40"/>
    <w:rsid w:val="00BF5E48"/>
    <w:rsid w:val="00BF5FA1"/>
    <w:rsid w:val="00BF68BE"/>
    <w:rsid w:val="00BF6903"/>
    <w:rsid w:val="00C002AF"/>
    <w:rsid w:val="00C0045A"/>
    <w:rsid w:val="00C008B3"/>
    <w:rsid w:val="00C00931"/>
    <w:rsid w:val="00C01091"/>
    <w:rsid w:val="00C01759"/>
    <w:rsid w:val="00C01C53"/>
    <w:rsid w:val="00C02033"/>
    <w:rsid w:val="00C02293"/>
    <w:rsid w:val="00C0286F"/>
    <w:rsid w:val="00C02DFD"/>
    <w:rsid w:val="00C0392D"/>
    <w:rsid w:val="00C03B46"/>
    <w:rsid w:val="00C04557"/>
    <w:rsid w:val="00C04738"/>
    <w:rsid w:val="00C0484D"/>
    <w:rsid w:val="00C04DBE"/>
    <w:rsid w:val="00C1010D"/>
    <w:rsid w:val="00C10270"/>
    <w:rsid w:val="00C10EB0"/>
    <w:rsid w:val="00C117D8"/>
    <w:rsid w:val="00C11D3D"/>
    <w:rsid w:val="00C11F43"/>
    <w:rsid w:val="00C12D82"/>
    <w:rsid w:val="00C134A6"/>
    <w:rsid w:val="00C13636"/>
    <w:rsid w:val="00C13752"/>
    <w:rsid w:val="00C13A5D"/>
    <w:rsid w:val="00C13CD7"/>
    <w:rsid w:val="00C13D0F"/>
    <w:rsid w:val="00C13F91"/>
    <w:rsid w:val="00C14457"/>
    <w:rsid w:val="00C14C19"/>
    <w:rsid w:val="00C14C3B"/>
    <w:rsid w:val="00C14D0E"/>
    <w:rsid w:val="00C151EF"/>
    <w:rsid w:val="00C16102"/>
    <w:rsid w:val="00C16608"/>
    <w:rsid w:val="00C1675B"/>
    <w:rsid w:val="00C1679D"/>
    <w:rsid w:val="00C167B9"/>
    <w:rsid w:val="00C17489"/>
    <w:rsid w:val="00C17980"/>
    <w:rsid w:val="00C17FCD"/>
    <w:rsid w:val="00C21E79"/>
    <w:rsid w:val="00C22D87"/>
    <w:rsid w:val="00C2337A"/>
    <w:rsid w:val="00C23809"/>
    <w:rsid w:val="00C23EC3"/>
    <w:rsid w:val="00C251ED"/>
    <w:rsid w:val="00C25BFF"/>
    <w:rsid w:val="00C26ADD"/>
    <w:rsid w:val="00C307E1"/>
    <w:rsid w:val="00C31148"/>
    <w:rsid w:val="00C31865"/>
    <w:rsid w:val="00C31A37"/>
    <w:rsid w:val="00C32744"/>
    <w:rsid w:val="00C329C6"/>
    <w:rsid w:val="00C32FDB"/>
    <w:rsid w:val="00C33F7E"/>
    <w:rsid w:val="00C351D7"/>
    <w:rsid w:val="00C360E5"/>
    <w:rsid w:val="00C3651B"/>
    <w:rsid w:val="00C3655A"/>
    <w:rsid w:val="00C37CE9"/>
    <w:rsid w:val="00C4055A"/>
    <w:rsid w:val="00C406A3"/>
    <w:rsid w:val="00C40934"/>
    <w:rsid w:val="00C40C83"/>
    <w:rsid w:val="00C412A8"/>
    <w:rsid w:val="00C41372"/>
    <w:rsid w:val="00C413B3"/>
    <w:rsid w:val="00C414C8"/>
    <w:rsid w:val="00C424F0"/>
    <w:rsid w:val="00C432A6"/>
    <w:rsid w:val="00C43311"/>
    <w:rsid w:val="00C4547D"/>
    <w:rsid w:val="00C45E5B"/>
    <w:rsid w:val="00C46897"/>
    <w:rsid w:val="00C474AE"/>
    <w:rsid w:val="00C47559"/>
    <w:rsid w:val="00C47D7C"/>
    <w:rsid w:val="00C501D8"/>
    <w:rsid w:val="00C5048B"/>
    <w:rsid w:val="00C50F94"/>
    <w:rsid w:val="00C5121B"/>
    <w:rsid w:val="00C513CC"/>
    <w:rsid w:val="00C51769"/>
    <w:rsid w:val="00C517AC"/>
    <w:rsid w:val="00C51B45"/>
    <w:rsid w:val="00C53864"/>
    <w:rsid w:val="00C54478"/>
    <w:rsid w:val="00C545C4"/>
    <w:rsid w:val="00C54787"/>
    <w:rsid w:val="00C54820"/>
    <w:rsid w:val="00C54829"/>
    <w:rsid w:val="00C54875"/>
    <w:rsid w:val="00C55065"/>
    <w:rsid w:val="00C550B5"/>
    <w:rsid w:val="00C554EC"/>
    <w:rsid w:val="00C5602E"/>
    <w:rsid w:val="00C564D6"/>
    <w:rsid w:val="00C56529"/>
    <w:rsid w:val="00C56A2F"/>
    <w:rsid w:val="00C57386"/>
    <w:rsid w:val="00C575EA"/>
    <w:rsid w:val="00C578BD"/>
    <w:rsid w:val="00C6149C"/>
    <w:rsid w:val="00C61A21"/>
    <w:rsid w:val="00C61D65"/>
    <w:rsid w:val="00C62020"/>
    <w:rsid w:val="00C628D5"/>
    <w:rsid w:val="00C62FD7"/>
    <w:rsid w:val="00C63CF3"/>
    <w:rsid w:val="00C64021"/>
    <w:rsid w:val="00C64B4E"/>
    <w:rsid w:val="00C65707"/>
    <w:rsid w:val="00C6642E"/>
    <w:rsid w:val="00C66AB6"/>
    <w:rsid w:val="00C672C0"/>
    <w:rsid w:val="00C6773C"/>
    <w:rsid w:val="00C678BC"/>
    <w:rsid w:val="00C67DFF"/>
    <w:rsid w:val="00C703A0"/>
    <w:rsid w:val="00C704D7"/>
    <w:rsid w:val="00C70C96"/>
    <w:rsid w:val="00C70D3D"/>
    <w:rsid w:val="00C7119F"/>
    <w:rsid w:val="00C71C65"/>
    <w:rsid w:val="00C71E6D"/>
    <w:rsid w:val="00C72CFF"/>
    <w:rsid w:val="00C73C1F"/>
    <w:rsid w:val="00C73CEB"/>
    <w:rsid w:val="00C742B1"/>
    <w:rsid w:val="00C743FE"/>
    <w:rsid w:val="00C74A87"/>
    <w:rsid w:val="00C74ACD"/>
    <w:rsid w:val="00C74DC0"/>
    <w:rsid w:val="00C752DF"/>
    <w:rsid w:val="00C7564E"/>
    <w:rsid w:val="00C757CF"/>
    <w:rsid w:val="00C7630A"/>
    <w:rsid w:val="00C76C2B"/>
    <w:rsid w:val="00C77415"/>
    <w:rsid w:val="00C77C1F"/>
    <w:rsid w:val="00C801FB"/>
    <w:rsid w:val="00C807A4"/>
    <w:rsid w:val="00C816C9"/>
    <w:rsid w:val="00C82C66"/>
    <w:rsid w:val="00C833B7"/>
    <w:rsid w:val="00C8351D"/>
    <w:rsid w:val="00C84146"/>
    <w:rsid w:val="00C84F2B"/>
    <w:rsid w:val="00C859B3"/>
    <w:rsid w:val="00C8652E"/>
    <w:rsid w:val="00C86594"/>
    <w:rsid w:val="00C86C99"/>
    <w:rsid w:val="00C86EF5"/>
    <w:rsid w:val="00C87327"/>
    <w:rsid w:val="00C87BE6"/>
    <w:rsid w:val="00C90327"/>
    <w:rsid w:val="00C906BA"/>
    <w:rsid w:val="00C909AA"/>
    <w:rsid w:val="00C90D41"/>
    <w:rsid w:val="00C90E1F"/>
    <w:rsid w:val="00C913A8"/>
    <w:rsid w:val="00C91678"/>
    <w:rsid w:val="00C91CB6"/>
    <w:rsid w:val="00C921DD"/>
    <w:rsid w:val="00C92F5C"/>
    <w:rsid w:val="00C9376D"/>
    <w:rsid w:val="00C93AFC"/>
    <w:rsid w:val="00C94BB8"/>
    <w:rsid w:val="00C94CAD"/>
    <w:rsid w:val="00C94FBF"/>
    <w:rsid w:val="00C95405"/>
    <w:rsid w:val="00C95C7E"/>
    <w:rsid w:val="00C95CD9"/>
    <w:rsid w:val="00C964C2"/>
    <w:rsid w:val="00C965DA"/>
    <w:rsid w:val="00C96AD4"/>
    <w:rsid w:val="00C96B5C"/>
    <w:rsid w:val="00C96EEF"/>
    <w:rsid w:val="00C972DC"/>
    <w:rsid w:val="00CA01AD"/>
    <w:rsid w:val="00CA03ED"/>
    <w:rsid w:val="00CA046A"/>
    <w:rsid w:val="00CA0AEB"/>
    <w:rsid w:val="00CA0D30"/>
    <w:rsid w:val="00CA0E9B"/>
    <w:rsid w:val="00CA1B24"/>
    <w:rsid w:val="00CA2090"/>
    <w:rsid w:val="00CA270D"/>
    <w:rsid w:val="00CA2E28"/>
    <w:rsid w:val="00CA388D"/>
    <w:rsid w:val="00CA39B8"/>
    <w:rsid w:val="00CA3D72"/>
    <w:rsid w:val="00CA51BB"/>
    <w:rsid w:val="00CA57F7"/>
    <w:rsid w:val="00CA5A06"/>
    <w:rsid w:val="00CA5F61"/>
    <w:rsid w:val="00CA6187"/>
    <w:rsid w:val="00CA6A6E"/>
    <w:rsid w:val="00CA7267"/>
    <w:rsid w:val="00CA750B"/>
    <w:rsid w:val="00CA75B5"/>
    <w:rsid w:val="00CB064F"/>
    <w:rsid w:val="00CB0B75"/>
    <w:rsid w:val="00CB2062"/>
    <w:rsid w:val="00CB2150"/>
    <w:rsid w:val="00CB2366"/>
    <w:rsid w:val="00CB27BC"/>
    <w:rsid w:val="00CB27C3"/>
    <w:rsid w:val="00CB2961"/>
    <w:rsid w:val="00CB383F"/>
    <w:rsid w:val="00CB3AEF"/>
    <w:rsid w:val="00CB3ED7"/>
    <w:rsid w:val="00CB40F0"/>
    <w:rsid w:val="00CB410A"/>
    <w:rsid w:val="00CB465A"/>
    <w:rsid w:val="00CB4CE8"/>
    <w:rsid w:val="00CB4EAE"/>
    <w:rsid w:val="00CB5D6C"/>
    <w:rsid w:val="00CB5E43"/>
    <w:rsid w:val="00CB6A22"/>
    <w:rsid w:val="00CB70EA"/>
    <w:rsid w:val="00CB72A5"/>
    <w:rsid w:val="00CB742B"/>
    <w:rsid w:val="00CB78C6"/>
    <w:rsid w:val="00CC081B"/>
    <w:rsid w:val="00CC14E4"/>
    <w:rsid w:val="00CC14E7"/>
    <w:rsid w:val="00CC15B4"/>
    <w:rsid w:val="00CC1C63"/>
    <w:rsid w:val="00CC3234"/>
    <w:rsid w:val="00CC3391"/>
    <w:rsid w:val="00CC382C"/>
    <w:rsid w:val="00CC3B15"/>
    <w:rsid w:val="00CC4197"/>
    <w:rsid w:val="00CC4EDE"/>
    <w:rsid w:val="00CC591D"/>
    <w:rsid w:val="00CC67AB"/>
    <w:rsid w:val="00CD01FC"/>
    <w:rsid w:val="00CD0986"/>
    <w:rsid w:val="00CD0D2B"/>
    <w:rsid w:val="00CD1298"/>
    <w:rsid w:val="00CD15BB"/>
    <w:rsid w:val="00CD1675"/>
    <w:rsid w:val="00CD16D4"/>
    <w:rsid w:val="00CD1CAD"/>
    <w:rsid w:val="00CD2092"/>
    <w:rsid w:val="00CD218B"/>
    <w:rsid w:val="00CD224A"/>
    <w:rsid w:val="00CD25C1"/>
    <w:rsid w:val="00CD2AF6"/>
    <w:rsid w:val="00CD2D47"/>
    <w:rsid w:val="00CD3445"/>
    <w:rsid w:val="00CD3759"/>
    <w:rsid w:val="00CD376D"/>
    <w:rsid w:val="00CD3B97"/>
    <w:rsid w:val="00CD3BC4"/>
    <w:rsid w:val="00CD506D"/>
    <w:rsid w:val="00CD50D5"/>
    <w:rsid w:val="00CD53AE"/>
    <w:rsid w:val="00CD5514"/>
    <w:rsid w:val="00CD596D"/>
    <w:rsid w:val="00CD5AAE"/>
    <w:rsid w:val="00CD5B18"/>
    <w:rsid w:val="00CD5DE6"/>
    <w:rsid w:val="00CD6F17"/>
    <w:rsid w:val="00CD7E89"/>
    <w:rsid w:val="00CE06AF"/>
    <w:rsid w:val="00CE0A5A"/>
    <w:rsid w:val="00CE0E8E"/>
    <w:rsid w:val="00CE13F3"/>
    <w:rsid w:val="00CE161B"/>
    <w:rsid w:val="00CE2342"/>
    <w:rsid w:val="00CE321E"/>
    <w:rsid w:val="00CE32AF"/>
    <w:rsid w:val="00CE3D24"/>
    <w:rsid w:val="00CE3E78"/>
    <w:rsid w:val="00CE52AB"/>
    <w:rsid w:val="00CE5C66"/>
    <w:rsid w:val="00CE5D1C"/>
    <w:rsid w:val="00CF07C0"/>
    <w:rsid w:val="00CF0F03"/>
    <w:rsid w:val="00CF28A7"/>
    <w:rsid w:val="00CF2B5E"/>
    <w:rsid w:val="00CF2B6B"/>
    <w:rsid w:val="00CF2E6F"/>
    <w:rsid w:val="00CF2EEC"/>
    <w:rsid w:val="00CF3B92"/>
    <w:rsid w:val="00CF4777"/>
    <w:rsid w:val="00CF4BEE"/>
    <w:rsid w:val="00CF5BDC"/>
    <w:rsid w:val="00D02806"/>
    <w:rsid w:val="00D02B3D"/>
    <w:rsid w:val="00D02FDE"/>
    <w:rsid w:val="00D03BA7"/>
    <w:rsid w:val="00D03F50"/>
    <w:rsid w:val="00D04092"/>
    <w:rsid w:val="00D04A16"/>
    <w:rsid w:val="00D0555A"/>
    <w:rsid w:val="00D05D4F"/>
    <w:rsid w:val="00D06739"/>
    <w:rsid w:val="00D0695E"/>
    <w:rsid w:val="00D06EF3"/>
    <w:rsid w:val="00D10EE7"/>
    <w:rsid w:val="00D112F8"/>
    <w:rsid w:val="00D117DE"/>
    <w:rsid w:val="00D118E9"/>
    <w:rsid w:val="00D1190D"/>
    <w:rsid w:val="00D11F18"/>
    <w:rsid w:val="00D12A8E"/>
    <w:rsid w:val="00D12FC0"/>
    <w:rsid w:val="00D13451"/>
    <w:rsid w:val="00D14774"/>
    <w:rsid w:val="00D147AB"/>
    <w:rsid w:val="00D15136"/>
    <w:rsid w:val="00D151BD"/>
    <w:rsid w:val="00D1576E"/>
    <w:rsid w:val="00D170BE"/>
    <w:rsid w:val="00D173D8"/>
    <w:rsid w:val="00D20261"/>
    <w:rsid w:val="00D20731"/>
    <w:rsid w:val="00D20AD1"/>
    <w:rsid w:val="00D224EF"/>
    <w:rsid w:val="00D2349D"/>
    <w:rsid w:val="00D23892"/>
    <w:rsid w:val="00D240AB"/>
    <w:rsid w:val="00D24224"/>
    <w:rsid w:val="00D24C76"/>
    <w:rsid w:val="00D25465"/>
    <w:rsid w:val="00D259C7"/>
    <w:rsid w:val="00D26B1A"/>
    <w:rsid w:val="00D26CDB"/>
    <w:rsid w:val="00D271FE"/>
    <w:rsid w:val="00D277AE"/>
    <w:rsid w:val="00D3041E"/>
    <w:rsid w:val="00D307FC"/>
    <w:rsid w:val="00D30E27"/>
    <w:rsid w:val="00D31043"/>
    <w:rsid w:val="00D310CD"/>
    <w:rsid w:val="00D317EA"/>
    <w:rsid w:val="00D31A5A"/>
    <w:rsid w:val="00D31B1C"/>
    <w:rsid w:val="00D31C8C"/>
    <w:rsid w:val="00D31CE2"/>
    <w:rsid w:val="00D32258"/>
    <w:rsid w:val="00D327E5"/>
    <w:rsid w:val="00D32832"/>
    <w:rsid w:val="00D331A2"/>
    <w:rsid w:val="00D331E6"/>
    <w:rsid w:val="00D333C0"/>
    <w:rsid w:val="00D33FAB"/>
    <w:rsid w:val="00D34613"/>
    <w:rsid w:val="00D351FE"/>
    <w:rsid w:val="00D35331"/>
    <w:rsid w:val="00D35C3D"/>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885"/>
    <w:rsid w:val="00D52A15"/>
    <w:rsid w:val="00D52D87"/>
    <w:rsid w:val="00D53DB5"/>
    <w:rsid w:val="00D5514E"/>
    <w:rsid w:val="00D5520B"/>
    <w:rsid w:val="00D559A9"/>
    <w:rsid w:val="00D56AEA"/>
    <w:rsid w:val="00D56CAB"/>
    <w:rsid w:val="00D57236"/>
    <w:rsid w:val="00D575FA"/>
    <w:rsid w:val="00D57AAA"/>
    <w:rsid w:val="00D57D32"/>
    <w:rsid w:val="00D6007D"/>
    <w:rsid w:val="00D60810"/>
    <w:rsid w:val="00D6195C"/>
    <w:rsid w:val="00D61CAF"/>
    <w:rsid w:val="00D62321"/>
    <w:rsid w:val="00D6276E"/>
    <w:rsid w:val="00D6366D"/>
    <w:rsid w:val="00D63E52"/>
    <w:rsid w:val="00D6435E"/>
    <w:rsid w:val="00D64520"/>
    <w:rsid w:val="00D64615"/>
    <w:rsid w:val="00D64EC3"/>
    <w:rsid w:val="00D64F3C"/>
    <w:rsid w:val="00D652A3"/>
    <w:rsid w:val="00D66843"/>
    <w:rsid w:val="00D66E46"/>
    <w:rsid w:val="00D67501"/>
    <w:rsid w:val="00D71132"/>
    <w:rsid w:val="00D719F0"/>
    <w:rsid w:val="00D71D66"/>
    <w:rsid w:val="00D72538"/>
    <w:rsid w:val="00D72CCF"/>
    <w:rsid w:val="00D73B77"/>
    <w:rsid w:val="00D73CA3"/>
    <w:rsid w:val="00D73DFE"/>
    <w:rsid w:val="00D746CF"/>
    <w:rsid w:val="00D74A32"/>
    <w:rsid w:val="00D753CD"/>
    <w:rsid w:val="00D757B3"/>
    <w:rsid w:val="00D7615B"/>
    <w:rsid w:val="00D76F54"/>
    <w:rsid w:val="00D776F4"/>
    <w:rsid w:val="00D77BB3"/>
    <w:rsid w:val="00D8021F"/>
    <w:rsid w:val="00D80A36"/>
    <w:rsid w:val="00D80F74"/>
    <w:rsid w:val="00D815D3"/>
    <w:rsid w:val="00D833E8"/>
    <w:rsid w:val="00D834AE"/>
    <w:rsid w:val="00D8357A"/>
    <w:rsid w:val="00D844DC"/>
    <w:rsid w:val="00D845AE"/>
    <w:rsid w:val="00D848B3"/>
    <w:rsid w:val="00D84FB3"/>
    <w:rsid w:val="00D8555A"/>
    <w:rsid w:val="00D85B86"/>
    <w:rsid w:val="00D85E39"/>
    <w:rsid w:val="00D861C7"/>
    <w:rsid w:val="00D9129E"/>
    <w:rsid w:val="00D9154D"/>
    <w:rsid w:val="00D916BF"/>
    <w:rsid w:val="00D926A2"/>
    <w:rsid w:val="00D939F6"/>
    <w:rsid w:val="00D940A3"/>
    <w:rsid w:val="00D946B2"/>
    <w:rsid w:val="00D94C9A"/>
    <w:rsid w:val="00D94CB8"/>
    <w:rsid w:val="00D95450"/>
    <w:rsid w:val="00D954AB"/>
    <w:rsid w:val="00D95ADE"/>
    <w:rsid w:val="00D95E89"/>
    <w:rsid w:val="00D968D0"/>
    <w:rsid w:val="00D968D8"/>
    <w:rsid w:val="00D96AC0"/>
    <w:rsid w:val="00D9704A"/>
    <w:rsid w:val="00D979AB"/>
    <w:rsid w:val="00DA0E08"/>
    <w:rsid w:val="00DA1A75"/>
    <w:rsid w:val="00DA287F"/>
    <w:rsid w:val="00DA3485"/>
    <w:rsid w:val="00DA44A0"/>
    <w:rsid w:val="00DA4741"/>
    <w:rsid w:val="00DA4909"/>
    <w:rsid w:val="00DA4A57"/>
    <w:rsid w:val="00DA57EC"/>
    <w:rsid w:val="00DA59D7"/>
    <w:rsid w:val="00DA756E"/>
    <w:rsid w:val="00DA78ED"/>
    <w:rsid w:val="00DB052E"/>
    <w:rsid w:val="00DB1081"/>
    <w:rsid w:val="00DB183C"/>
    <w:rsid w:val="00DB22D3"/>
    <w:rsid w:val="00DB26F0"/>
    <w:rsid w:val="00DB3183"/>
    <w:rsid w:val="00DB37E7"/>
    <w:rsid w:val="00DB4948"/>
    <w:rsid w:val="00DB4B43"/>
    <w:rsid w:val="00DB5636"/>
    <w:rsid w:val="00DB5F62"/>
    <w:rsid w:val="00DB6557"/>
    <w:rsid w:val="00DB7B09"/>
    <w:rsid w:val="00DC07BA"/>
    <w:rsid w:val="00DC09EB"/>
    <w:rsid w:val="00DC1640"/>
    <w:rsid w:val="00DC1AA7"/>
    <w:rsid w:val="00DC35CA"/>
    <w:rsid w:val="00DC3FA8"/>
    <w:rsid w:val="00DC4D13"/>
    <w:rsid w:val="00DC503C"/>
    <w:rsid w:val="00DC55C1"/>
    <w:rsid w:val="00DC5923"/>
    <w:rsid w:val="00DC5AAA"/>
    <w:rsid w:val="00DC6818"/>
    <w:rsid w:val="00DC7B68"/>
    <w:rsid w:val="00DD0064"/>
    <w:rsid w:val="00DD00B0"/>
    <w:rsid w:val="00DD04FF"/>
    <w:rsid w:val="00DD09C5"/>
    <w:rsid w:val="00DD153B"/>
    <w:rsid w:val="00DD1892"/>
    <w:rsid w:val="00DD193C"/>
    <w:rsid w:val="00DD2ECC"/>
    <w:rsid w:val="00DD31FE"/>
    <w:rsid w:val="00DD35A5"/>
    <w:rsid w:val="00DD3DBC"/>
    <w:rsid w:val="00DD4403"/>
    <w:rsid w:val="00DD4CA2"/>
    <w:rsid w:val="00DD671B"/>
    <w:rsid w:val="00DD71BD"/>
    <w:rsid w:val="00DD7283"/>
    <w:rsid w:val="00DD7801"/>
    <w:rsid w:val="00DE00E3"/>
    <w:rsid w:val="00DE12C0"/>
    <w:rsid w:val="00DE15B8"/>
    <w:rsid w:val="00DE18A0"/>
    <w:rsid w:val="00DE353E"/>
    <w:rsid w:val="00DE4379"/>
    <w:rsid w:val="00DE4786"/>
    <w:rsid w:val="00DE4EF8"/>
    <w:rsid w:val="00DE4EFB"/>
    <w:rsid w:val="00DE5715"/>
    <w:rsid w:val="00DE5B03"/>
    <w:rsid w:val="00DE6598"/>
    <w:rsid w:val="00DE7094"/>
    <w:rsid w:val="00DE7E4B"/>
    <w:rsid w:val="00DF00A2"/>
    <w:rsid w:val="00DF00F8"/>
    <w:rsid w:val="00DF168B"/>
    <w:rsid w:val="00DF1C6E"/>
    <w:rsid w:val="00DF2599"/>
    <w:rsid w:val="00DF268E"/>
    <w:rsid w:val="00DF27B0"/>
    <w:rsid w:val="00DF2D75"/>
    <w:rsid w:val="00DF33E0"/>
    <w:rsid w:val="00DF36A7"/>
    <w:rsid w:val="00DF39E3"/>
    <w:rsid w:val="00DF3A63"/>
    <w:rsid w:val="00DF3C47"/>
    <w:rsid w:val="00DF3FCB"/>
    <w:rsid w:val="00DF4754"/>
    <w:rsid w:val="00DF4C24"/>
    <w:rsid w:val="00DF526D"/>
    <w:rsid w:val="00DF55A4"/>
    <w:rsid w:val="00DF5DD6"/>
    <w:rsid w:val="00DF61B1"/>
    <w:rsid w:val="00DF6ACD"/>
    <w:rsid w:val="00DF6BDA"/>
    <w:rsid w:val="00DF7E90"/>
    <w:rsid w:val="00E0076A"/>
    <w:rsid w:val="00E00B1B"/>
    <w:rsid w:val="00E0125F"/>
    <w:rsid w:val="00E01F69"/>
    <w:rsid w:val="00E0253F"/>
    <w:rsid w:val="00E030B9"/>
    <w:rsid w:val="00E040AD"/>
    <w:rsid w:val="00E06856"/>
    <w:rsid w:val="00E06AA7"/>
    <w:rsid w:val="00E06FB5"/>
    <w:rsid w:val="00E07065"/>
    <w:rsid w:val="00E078FB"/>
    <w:rsid w:val="00E07E26"/>
    <w:rsid w:val="00E100ED"/>
    <w:rsid w:val="00E100F3"/>
    <w:rsid w:val="00E1039D"/>
    <w:rsid w:val="00E106C2"/>
    <w:rsid w:val="00E111FC"/>
    <w:rsid w:val="00E11B14"/>
    <w:rsid w:val="00E12291"/>
    <w:rsid w:val="00E12598"/>
    <w:rsid w:val="00E135F8"/>
    <w:rsid w:val="00E13634"/>
    <w:rsid w:val="00E13C1D"/>
    <w:rsid w:val="00E146D1"/>
    <w:rsid w:val="00E14A0B"/>
    <w:rsid w:val="00E14DCA"/>
    <w:rsid w:val="00E15340"/>
    <w:rsid w:val="00E1552D"/>
    <w:rsid w:val="00E159BD"/>
    <w:rsid w:val="00E15B45"/>
    <w:rsid w:val="00E15BC7"/>
    <w:rsid w:val="00E16099"/>
    <w:rsid w:val="00E1697C"/>
    <w:rsid w:val="00E16F91"/>
    <w:rsid w:val="00E17818"/>
    <w:rsid w:val="00E17DB0"/>
    <w:rsid w:val="00E2034A"/>
    <w:rsid w:val="00E20810"/>
    <w:rsid w:val="00E211F5"/>
    <w:rsid w:val="00E216DD"/>
    <w:rsid w:val="00E2170E"/>
    <w:rsid w:val="00E21762"/>
    <w:rsid w:val="00E226B4"/>
    <w:rsid w:val="00E226E7"/>
    <w:rsid w:val="00E23192"/>
    <w:rsid w:val="00E244C0"/>
    <w:rsid w:val="00E249C8"/>
    <w:rsid w:val="00E24E17"/>
    <w:rsid w:val="00E24E2A"/>
    <w:rsid w:val="00E2551A"/>
    <w:rsid w:val="00E25559"/>
    <w:rsid w:val="00E25B79"/>
    <w:rsid w:val="00E25F0F"/>
    <w:rsid w:val="00E262DF"/>
    <w:rsid w:val="00E262FB"/>
    <w:rsid w:val="00E26378"/>
    <w:rsid w:val="00E26E58"/>
    <w:rsid w:val="00E300A6"/>
    <w:rsid w:val="00E30736"/>
    <w:rsid w:val="00E30794"/>
    <w:rsid w:val="00E30B1D"/>
    <w:rsid w:val="00E31348"/>
    <w:rsid w:val="00E31381"/>
    <w:rsid w:val="00E31AB7"/>
    <w:rsid w:val="00E320A3"/>
    <w:rsid w:val="00E32B2C"/>
    <w:rsid w:val="00E32B9F"/>
    <w:rsid w:val="00E337EC"/>
    <w:rsid w:val="00E33C01"/>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3B18"/>
    <w:rsid w:val="00E442D1"/>
    <w:rsid w:val="00E45D53"/>
    <w:rsid w:val="00E45F94"/>
    <w:rsid w:val="00E466B3"/>
    <w:rsid w:val="00E46912"/>
    <w:rsid w:val="00E47285"/>
    <w:rsid w:val="00E4770F"/>
    <w:rsid w:val="00E478B0"/>
    <w:rsid w:val="00E47FEE"/>
    <w:rsid w:val="00E50050"/>
    <w:rsid w:val="00E50102"/>
    <w:rsid w:val="00E50AC2"/>
    <w:rsid w:val="00E510A4"/>
    <w:rsid w:val="00E5131D"/>
    <w:rsid w:val="00E52AC5"/>
    <w:rsid w:val="00E52B34"/>
    <w:rsid w:val="00E53D3D"/>
    <w:rsid w:val="00E54D83"/>
    <w:rsid w:val="00E550EB"/>
    <w:rsid w:val="00E55721"/>
    <w:rsid w:val="00E55E1D"/>
    <w:rsid w:val="00E5605B"/>
    <w:rsid w:val="00E57161"/>
    <w:rsid w:val="00E573F0"/>
    <w:rsid w:val="00E5743C"/>
    <w:rsid w:val="00E6018B"/>
    <w:rsid w:val="00E60190"/>
    <w:rsid w:val="00E6026E"/>
    <w:rsid w:val="00E6096D"/>
    <w:rsid w:val="00E60FAB"/>
    <w:rsid w:val="00E61040"/>
    <w:rsid w:val="00E61448"/>
    <w:rsid w:val="00E615E0"/>
    <w:rsid w:val="00E61A37"/>
    <w:rsid w:val="00E61AE8"/>
    <w:rsid w:val="00E61C30"/>
    <w:rsid w:val="00E61D32"/>
    <w:rsid w:val="00E61D73"/>
    <w:rsid w:val="00E62755"/>
    <w:rsid w:val="00E62D31"/>
    <w:rsid w:val="00E631D4"/>
    <w:rsid w:val="00E63FCC"/>
    <w:rsid w:val="00E64849"/>
    <w:rsid w:val="00E64CA0"/>
    <w:rsid w:val="00E659B0"/>
    <w:rsid w:val="00E659FB"/>
    <w:rsid w:val="00E65C64"/>
    <w:rsid w:val="00E65D4A"/>
    <w:rsid w:val="00E666A2"/>
    <w:rsid w:val="00E66967"/>
    <w:rsid w:val="00E66F90"/>
    <w:rsid w:val="00E670B0"/>
    <w:rsid w:val="00E6741B"/>
    <w:rsid w:val="00E7053D"/>
    <w:rsid w:val="00E7072B"/>
    <w:rsid w:val="00E70B81"/>
    <w:rsid w:val="00E7165E"/>
    <w:rsid w:val="00E71FB4"/>
    <w:rsid w:val="00E720DE"/>
    <w:rsid w:val="00E72B19"/>
    <w:rsid w:val="00E74BB9"/>
    <w:rsid w:val="00E7505D"/>
    <w:rsid w:val="00E75370"/>
    <w:rsid w:val="00E75716"/>
    <w:rsid w:val="00E75753"/>
    <w:rsid w:val="00E77297"/>
    <w:rsid w:val="00E7740D"/>
    <w:rsid w:val="00E808EE"/>
    <w:rsid w:val="00E81B43"/>
    <w:rsid w:val="00E82054"/>
    <w:rsid w:val="00E82055"/>
    <w:rsid w:val="00E8310D"/>
    <w:rsid w:val="00E83300"/>
    <w:rsid w:val="00E8385A"/>
    <w:rsid w:val="00E83A4A"/>
    <w:rsid w:val="00E84B7B"/>
    <w:rsid w:val="00E8506A"/>
    <w:rsid w:val="00E854B6"/>
    <w:rsid w:val="00E85521"/>
    <w:rsid w:val="00E859DA"/>
    <w:rsid w:val="00E85AA4"/>
    <w:rsid w:val="00E86206"/>
    <w:rsid w:val="00E865BD"/>
    <w:rsid w:val="00E868ED"/>
    <w:rsid w:val="00E86A70"/>
    <w:rsid w:val="00E870C9"/>
    <w:rsid w:val="00E872FF"/>
    <w:rsid w:val="00E87457"/>
    <w:rsid w:val="00E87819"/>
    <w:rsid w:val="00E87A89"/>
    <w:rsid w:val="00E87CDE"/>
    <w:rsid w:val="00E87D0B"/>
    <w:rsid w:val="00E87D93"/>
    <w:rsid w:val="00E90916"/>
    <w:rsid w:val="00E90C89"/>
    <w:rsid w:val="00E914F0"/>
    <w:rsid w:val="00E91CE0"/>
    <w:rsid w:val="00E91E97"/>
    <w:rsid w:val="00E9235F"/>
    <w:rsid w:val="00E92511"/>
    <w:rsid w:val="00E934E1"/>
    <w:rsid w:val="00E943F3"/>
    <w:rsid w:val="00E9497F"/>
    <w:rsid w:val="00E94B81"/>
    <w:rsid w:val="00E94D3F"/>
    <w:rsid w:val="00E95053"/>
    <w:rsid w:val="00E954A3"/>
    <w:rsid w:val="00E954D5"/>
    <w:rsid w:val="00E965CB"/>
    <w:rsid w:val="00E9774E"/>
    <w:rsid w:val="00E979B7"/>
    <w:rsid w:val="00E97ACB"/>
    <w:rsid w:val="00EA0978"/>
    <w:rsid w:val="00EA0C30"/>
    <w:rsid w:val="00EA1959"/>
    <w:rsid w:val="00EA1984"/>
    <w:rsid w:val="00EA1A2A"/>
    <w:rsid w:val="00EA1A2E"/>
    <w:rsid w:val="00EA1B9A"/>
    <w:rsid w:val="00EA1EC2"/>
    <w:rsid w:val="00EA339C"/>
    <w:rsid w:val="00EA33E0"/>
    <w:rsid w:val="00EA343F"/>
    <w:rsid w:val="00EA4039"/>
    <w:rsid w:val="00EA4951"/>
    <w:rsid w:val="00EA4C25"/>
    <w:rsid w:val="00EA51C1"/>
    <w:rsid w:val="00EA51E9"/>
    <w:rsid w:val="00EA5255"/>
    <w:rsid w:val="00EA62C7"/>
    <w:rsid w:val="00EA64C6"/>
    <w:rsid w:val="00EA651C"/>
    <w:rsid w:val="00EA69C5"/>
    <w:rsid w:val="00EA6CE0"/>
    <w:rsid w:val="00EA73A2"/>
    <w:rsid w:val="00EB1466"/>
    <w:rsid w:val="00EB15F2"/>
    <w:rsid w:val="00EB195F"/>
    <w:rsid w:val="00EB22B9"/>
    <w:rsid w:val="00EB29CD"/>
    <w:rsid w:val="00EB2DC5"/>
    <w:rsid w:val="00EB2F58"/>
    <w:rsid w:val="00EB3138"/>
    <w:rsid w:val="00EB3440"/>
    <w:rsid w:val="00EB38E2"/>
    <w:rsid w:val="00EB4580"/>
    <w:rsid w:val="00EB4BE2"/>
    <w:rsid w:val="00EB552A"/>
    <w:rsid w:val="00EB5DDE"/>
    <w:rsid w:val="00EB61F0"/>
    <w:rsid w:val="00EB65D4"/>
    <w:rsid w:val="00EB6680"/>
    <w:rsid w:val="00EB72FE"/>
    <w:rsid w:val="00EB76BD"/>
    <w:rsid w:val="00EC0087"/>
    <w:rsid w:val="00EC0269"/>
    <w:rsid w:val="00EC0465"/>
    <w:rsid w:val="00EC06FA"/>
    <w:rsid w:val="00EC0778"/>
    <w:rsid w:val="00EC081F"/>
    <w:rsid w:val="00EC08DC"/>
    <w:rsid w:val="00EC0B0A"/>
    <w:rsid w:val="00EC0D37"/>
    <w:rsid w:val="00EC0D9B"/>
    <w:rsid w:val="00EC146E"/>
    <w:rsid w:val="00EC2734"/>
    <w:rsid w:val="00EC2752"/>
    <w:rsid w:val="00EC412E"/>
    <w:rsid w:val="00EC455D"/>
    <w:rsid w:val="00EC4662"/>
    <w:rsid w:val="00EC52F6"/>
    <w:rsid w:val="00EC5F71"/>
    <w:rsid w:val="00EC67B6"/>
    <w:rsid w:val="00EC6E26"/>
    <w:rsid w:val="00EC6FEE"/>
    <w:rsid w:val="00EC7BE4"/>
    <w:rsid w:val="00ED05D7"/>
    <w:rsid w:val="00ED08D3"/>
    <w:rsid w:val="00ED0929"/>
    <w:rsid w:val="00ED0DDC"/>
    <w:rsid w:val="00ED10E5"/>
    <w:rsid w:val="00ED11EA"/>
    <w:rsid w:val="00ED1643"/>
    <w:rsid w:val="00ED19FE"/>
    <w:rsid w:val="00ED2760"/>
    <w:rsid w:val="00ED2A12"/>
    <w:rsid w:val="00ED2F5B"/>
    <w:rsid w:val="00ED3305"/>
    <w:rsid w:val="00ED338B"/>
    <w:rsid w:val="00ED367E"/>
    <w:rsid w:val="00ED416F"/>
    <w:rsid w:val="00ED422F"/>
    <w:rsid w:val="00ED55EB"/>
    <w:rsid w:val="00ED57E5"/>
    <w:rsid w:val="00ED69F6"/>
    <w:rsid w:val="00ED6B1A"/>
    <w:rsid w:val="00ED6DEC"/>
    <w:rsid w:val="00ED7A6D"/>
    <w:rsid w:val="00ED7A93"/>
    <w:rsid w:val="00EE0E9B"/>
    <w:rsid w:val="00EE12F2"/>
    <w:rsid w:val="00EE17E0"/>
    <w:rsid w:val="00EE229F"/>
    <w:rsid w:val="00EE235D"/>
    <w:rsid w:val="00EE262C"/>
    <w:rsid w:val="00EE279F"/>
    <w:rsid w:val="00EE2F95"/>
    <w:rsid w:val="00EE363D"/>
    <w:rsid w:val="00EE410A"/>
    <w:rsid w:val="00EE4D39"/>
    <w:rsid w:val="00EE4FE6"/>
    <w:rsid w:val="00EE4FF1"/>
    <w:rsid w:val="00EE5FCF"/>
    <w:rsid w:val="00EE6B6A"/>
    <w:rsid w:val="00EE6E1A"/>
    <w:rsid w:val="00EE6F20"/>
    <w:rsid w:val="00EE712C"/>
    <w:rsid w:val="00EE7AC4"/>
    <w:rsid w:val="00EF0549"/>
    <w:rsid w:val="00EF0ABC"/>
    <w:rsid w:val="00EF18B4"/>
    <w:rsid w:val="00EF1A8D"/>
    <w:rsid w:val="00EF1C71"/>
    <w:rsid w:val="00EF1F8E"/>
    <w:rsid w:val="00EF2104"/>
    <w:rsid w:val="00EF22A6"/>
    <w:rsid w:val="00EF2526"/>
    <w:rsid w:val="00EF258D"/>
    <w:rsid w:val="00EF2B54"/>
    <w:rsid w:val="00EF3C5A"/>
    <w:rsid w:val="00EF3E01"/>
    <w:rsid w:val="00EF4022"/>
    <w:rsid w:val="00EF4419"/>
    <w:rsid w:val="00EF45B2"/>
    <w:rsid w:val="00EF5392"/>
    <w:rsid w:val="00EF58B8"/>
    <w:rsid w:val="00EF6840"/>
    <w:rsid w:val="00EF716C"/>
    <w:rsid w:val="00EF72C9"/>
    <w:rsid w:val="00EF7E18"/>
    <w:rsid w:val="00F00571"/>
    <w:rsid w:val="00F00EB5"/>
    <w:rsid w:val="00F01388"/>
    <w:rsid w:val="00F0174E"/>
    <w:rsid w:val="00F0191F"/>
    <w:rsid w:val="00F01F2C"/>
    <w:rsid w:val="00F02373"/>
    <w:rsid w:val="00F02457"/>
    <w:rsid w:val="00F02733"/>
    <w:rsid w:val="00F02E62"/>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144"/>
    <w:rsid w:val="00F13205"/>
    <w:rsid w:val="00F13BF8"/>
    <w:rsid w:val="00F1573A"/>
    <w:rsid w:val="00F1585D"/>
    <w:rsid w:val="00F15895"/>
    <w:rsid w:val="00F163C7"/>
    <w:rsid w:val="00F164F8"/>
    <w:rsid w:val="00F16F59"/>
    <w:rsid w:val="00F171C1"/>
    <w:rsid w:val="00F17948"/>
    <w:rsid w:val="00F204F8"/>
    <w:rsid w:val="00F20EA9"/>
    <w:rsid w:val="00F2160D"/>
    <w:rsid w:val="00F22281"/>
    <w:rsid w:val="00F22BEA"/>
    <w:rsid w:val="00F23C49"/>
    <w:rsid w:val="00F23EFF"/>
    <w:rsid w:val="00F244A3"/>
    <w:rsid w:val="00F249B8"/>
    <w:rsid w:val="00F2583D"/>
    <w:rsid w:val="00F27A54"/>
    <w:rsid w:val="00F27AB3"/>
    <w:rsid w:val="00F27E1B"/>
    <w:rsid w:val="00F3029C"/>
    <w:rsid w:val="00F303F8"/>
    <w:rsid w:val="00F30A95"/>
    <w:rsid w:val="00F30C51"/>
    <w:rsid w:val="00F313B8"/>
    <w:rsid w:val="00F31716"/>
    <w:rsid w:val="00F32105"/>
    <w:rsid w:val="00F32C81"/>
    <w:rsid w:val="00F34BF3"/>
    <w:rsid w:val="00F34F58"/>
    <w:rsid w:val="00F35331"/>
    <w:rsid w:val="00F35E17"/>
    <w:rsid w:val="00F364C4"/>
    <w:rsid w:val="00F3692A"/>
    <w:rsid w:val="00F36941"/>
    <w:rsid w:val="00F37A53"/>
    <w:rsid w:val="00F37D58"/>
    <w:rsid w:val="00F41160"/>
    <w:rsid w:val="00F4187F"/>
    <w:rsid w:val="00F41D51"/>
    <w:rsid w:val="00F4204A"/>
    <w:rsid w:val="00F4225F"/>
    <w:rsid w:val="00F42C75"/>
    <w:rsid w:val="00F431D4"/>
    <w:rsid w:val="00F44004"/>
    <w:rsid w:val="00F44D18"/>
    <w:rsid w:val="00F44D25"/>
    <w:rsid w:val="00F45319"/>
    <w:rsid w:val="00F45974"/>
    <w:rsid w:val="00F463BC"/>
    <w:rsid w:val="00F46DE6"/>
    <w:rsid w:val="00F46EFA"/>
    <w:rsid w:val="00F475B8"/>
    <w:rsid w:val="00F507CC"/>
    <w:rsid w:val="00F510D8"/>
    <w:rsid w:val="00F513F3"/>
    <w:rsid w:val="00F516C5"/>
    <w:rsid w:val="00F51EC4"/>
    <w:rsid w:val="00F52AE8"/>
    <w:rsid w:val="00F52D09"/>
    <w:rsid w:val="00F52DC0"/>
    <w:rsid w:val="00F5303A"/>
    <w:rsid w:val="00F53862"/>
    <w:rsid w:val="00F542F2"/>
    <w:rsid w:val="00F55BAC"/>
    <w:rsid w:val="00F55C27"/>
    <w:rsid w:val="00F5725C"/>
    <w:rsid w:val="00F57ACA"/>
    <w:rsid w:val="00F57D2B"/>
    <w:rsid w:val="00F60690"/>
    <w:rsid w:val="00F60848"/>
    <w:rsid w:val="00F60AA3"/>
    <w:rsid w:val="00F635AC"/>
    <w:rsid w:val="00F63ABE"/>
    <w:rsid w:val="00F6481C"/>
    <w:rsid w:val="00F6530F"/>
    <w:rsid w:val="00F655BF"/>
    <w:rsid w:val="00F65CF8"/>
    <w:rsid w:val="00F666F2"/>
    <w:rsid w:val="00F6712D"/>
    <w:rsid w:val="00F673CA"/>
    <w:rsid w:val="00F677F6"/>
    <w:rsid w:val="00F7139B"/>
    <w:rsid w:val="00F71B8A"/>
    <w:rsid w:val="00F71F49"/>
    <w:rsid w:val="00F72B8F"/>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BF7"/>
    <w:rsid w:val="00F81E79"/>
    <w:rsid w:val="00F81F22"/>
    <w:rsid w:val="00F81F9B"/>
    <w:rsid w:val="00F82FF3"/>
    <w:rsid w:val="00F84CED"/>
    <w:rsid w:val="00F8584F"/>
    <w:rsid w:val="00F85AFC"/>
    <w:rsid w:val="00F85F0C"/>
    <w:rsid w:val="00F860C5"/>
    <w:rsid w:val="00F86FFB"/>
    <w:rsid w:val="00F872E7"/>
    <w:rsid w:val="00F87A43"/>
    <w:rsid w:val="00F87D40"/>
    <w:rsid w:val="00F908EB"/>
    <w:rsid w:val="00F90B70"/>
    <w:rsid w:val="00F90CF1"/>
    <w:rsid w:val="00F90E95"/>
    <w:rsid w:val="00F91B61"/>
    <w:rsid w:val="00F91F66"/>
    <w:rsid w:val="00F92BF4"/>
    <w:rsid w:val="00F92E8A"/>
    <w:rsid w:val="00F92F63"/>
    <w:rsid w:val="00F93B24"/>
    <w:rsid w:val="00F954A3"/>
    <w:rsid w:val="00F95A59"/>
    <w:rsid w:val="00F9612F"/>
    <w:rsid w:val="00F97C2C"/>
    <w:rsid w:val="00F97FAE"/>
    <w:rsid w:val="00FA0438"/>
    <w:rsid w:val="00FA0A0F"/>
    <w:rsid w:val="00FA1528"/>
    <w:rsid w:val="00FA17D0"/>
    <w:rsid w:val="00FA1C4B"/>
    <w:rsid w:val="00FA1F49"/>
    <w:rsid w:val="00FA228C"/>
    <w:rsid w:val="00FA2942"/>
    <w:rsid w:val="00FA2CCC"/>
    <w:rsid w:val="00FA319E"/>
    <w:rsid w:val="00FA37D3"/>
    <w:rsid w:val="00FA387F"/>
    <w:rsid w:val="00FA51B5"/>
    <w:rsid w:val="00FA53C4"/>
    <w:rsid w:val="00FA56DE"/>
    <w:rsid w:val="00FA57B3"/>
    <w:rsid w:val="00FA5C4B"/>
    <w:rsid w:val="00FA6C3C"/>
    <w:rsid w:val="00FA6C85"/>
    <w:rsid w:val="00FA6E7D"/>
    <w:rsid w:val="00FA6F01"/>
    <w:rsid w:val="00FA7095"/>
    <w:rsid w:val="00FB055C"/>
    <w:rsid w:val="00FB0682"/>
    <w:rsid w:val="00FB06CE"/>
    <w:rsid w:val="00FB0824"/>
    <w:rsid w:val="00FB089C"/>
    <w:rsid w:val="00FB0F17"/>
    <w:rsid w:val="00FB0F4F"/>
    <w:rsid w:val="00FB127A"/>
    <w:rsid w:val="00FB160A"/>
    <w:rsid w:val="00FB197F"/>
    <w:rsid w:val="00FB1A70"/>
    <w:rsid w:val="00FB1AA6"/>
    <w:rsid w:val="00FB2403"/>
    <w:rsid w:val="00FB26E4"/>
    <w:rsid w:val="00FB2B22"/>
    <w:rsid w:val="00FB4158"/>
    <w:rsid w:val="00FB4564"/>
    <w:rsid w:val="00FB4993"/>
    <w:rsid w:val="00FB5070"/>
    <w:rsid w:val="00FB53C4"/>
    <w:rsid w:val="00FB59BE"/>
    <w:rsid w:val="00FB6063"/>
    <w:rsid w:val="00FB6096"/>
    <w:rsid w:val="00FB657C"/>
    <w:rsid w:val="00FB65E0"/>
    <w:rsid w:val="00FB6607"/>
    <w:rsid w:val="00FB6BEC"/>
    <w:rsid w:val="00FB6D39"/>
    <w:rsid w:val="00FB7C9B"/>
    <w:rsid w:val="00FC0424"/>
    <w:rsid w:val="00FC045E"/>
    <w:rsid w:val="00FC0EA2"/>
    <w:rsid w:val="00FC0F88"/>
    <w:rsid w:val="00FC2362"/>
    <w:rsid w:val="00FC27ED"/>
    <w:rsid w:val="00FC2815"/>
    <w:rsid w:val="00FC45AA"/>
    <w:rsid w:val="00FC4C28"/>
    <w:rsid w:val="00FC4D43"/>
    <w:rsid w:val="00FC5B55"/>
    <w:rsid w:val="00FC5D70"/>
    <w:rsid w:val="00FC6663"/>
    <w:rsid w:val="00FC6C8C"/>
    <w:rsid w:val="00FC7EEC"/>
    <w:rsid w:val="00FD0DED"/>
    <w:rsid w:val="00FD17F8"/>
    <w:rsid w:val="00FD1953"/>
    <w:rsid w:val="00FD1B22"/>
    <w:rsid w:val="00FD1C6B"/>
    <w:rsid w:val="00FD2288"/>
    <w:rsid w:val="00FD2A26"/>
    <w:rsid w:val="00FD2ADF"/>
    <w:rsid w:val="00FD2E8D"/>
    <w:rsid w:val="00FD47CD"/>
    <w:rsid w:val="00FD48C6"/>
    <w:rsid w:val="00FD4D00"/>
    <w:rsid w:val="00FD6281"/>
    <w:rsid w:val="00FD6317"/>
    <w:rsid w:val="00FD6453"/>
    <w:rsid w:val="00FD715B"/>
    <w:rsid w:val="00FD7994"/>
    <w:rsid w:val="00FD7B02"/>
    <w:rsid w:val="00FD7F47"/>
    <w:rsid w:val="00FE0B61"/>
    <w:rsid w:val="00FE0E2E"/>
    <w:rsid w:val="00FE0EE9"/>
    <w:rsid w:val="00FE17D1"/>
    <w:rsid w:val="00FE229B"/>
    <w:rsid w:val="00FE24FA"/>
    <w:rsid w:val="00FE28D8"/>
    <w:rsid w:val="00FE2B46"/>
    <w:rsid w:val="00FE2C0A"/>
    <w:rsid w:val="00FE2FCC"/>
    <w:rsid w:val="00FE3209"/>
    <w:rsid w:val="00FE35CB"/>
    <w:rsid w:val="00FE3A1E"/>
    <w:rsid w:val="00FE3D6B"/>
    <w:rsid w:val="00FE422A"/>
    <w:rsid w:val="00FE4778"/>
    <w:rsid w:val="00FE4F16"/>
    <w:rsid w:val="00FE5704"/>
    <w:rsid w:val="00FE60EE"/>
    <w:rsid w:val="00FE615A"/>
    <w:rsid w:val="00FE61D3"/>
    <w:rsid w:val="00FE652B"/>
    <w:rsid w:val="00FE6B4D"/>
    <w:rsid w:val="00FE6BBD"/>
    <w:rsid w:val="00FE6D7D"/>
    <w:rsid w:val="00FE6E41"/>
    <w:rsid w:val="00FE6F86"/>
    <w:rsid w:val="00FE71D8"/>
    <w:rsid w:val="00FF0628"/>
    <w:rsid w:val="00FF06A7"/>
    <w:rsid w:val="00FF1007"/>
    <w:rsid w:val="00FF2788"/>
    <w:rsid w:val="00FF4ED2"/>
    <w:rsid w:val="00FF5C56"/>
    <w:rsid w:val="00FF5C62"/>
    <w:rsid w:val="00FF684B"/>
    <w:rsid w:val="00FF6F6F"/>
    <w:rsid w:val="00FF71AD"/>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Microsoft YaHei" w:cs="Microsoft YaHei"/>
        <w:sz w:val="21"/>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4"/>
      </w:numPr>
      <w:spacing w:after="160" w:line="252" w:lineRule="auto"/>
      <w:contextualSpacing/>
    </w:pPr>
    <w:rPr>
      <w:rFonts w:ascii="Calibri" w:hAnsi="Calibri" w:cs="Calibri"/>
    </w:rPr>
  </w:style>
  <w:style w:type="paragraph" w:customStyle="1" w:styleId="Corps">
    <w:name w:val="Corps"/>
    <w:rsid w:val="00B00758"/>
    <w:pPr>
      <w:widowControl w:val="0"/>
      <w:pBdr>
        <w:top w:val="nil"/>
        <w:left w:val="nil"/>
        <w:bottom w:val="nil"/>
        <w:right w:val="nil"/>
        <w:between w:val="nil"/>
        <w:bar w:val="nil"/>
      </w:pBdr>
    </w:pPr>
    <w:rPr>
      <w:rFonts w:ascii="Arial" w:eastAsia="Arial" w:hAnsi="Arial" w:cs="Arial"/>
      <w:color w:val="000000"/>
      <w:sz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FooterChar">
    <w:name w:val="Footer Char"/>
    <w:basedOn w:val="DefaultParagraphFont"/>
    <w:link w:val="Footer"/>
    <w:uiPriority w:val="99"/>
    <w:rsid w:val="00470B51"/>
    <w:rPr>
      <w:rFonts w:ascii="Arial" w:hAnsi="Arial" w:cs="Arial"/>
      <w:sz w:val="22"/>
    </w:rPr>
  </w:style>
  <w:style w:type="character" w:styleId="UnresolvedMention">
    <w:name w:val="Unresolved Mention"/>
    <w:basedOn w:val="DefaultParagraphFont"/>
    <w:uiPriority w:val="99"/>
    <w:semiHidden/>
    <w:unhideWhenUsed/>
    <w:rsid w:val="0060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56531056">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399601799">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58437675">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13722997">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0919287">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56983798">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38117400">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47474544">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297838267">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04502260">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1876519">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15216978">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 w:id="2093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export/sites/www/about-wipo/en/budget/pdf/strategy-house-w-sdgs-and-figures-pwb2022-23.pdf" TargetMode="External"/><Relationship Id="rId26" Type="http://schemas.openxmlformats.org/officeDocument/2006/relationships/hyperlink" Target="http://www.youtube.com/watch?v=V1kOz1B1_UU" TargetMode="External"/><Relationship Id="rId39" Type="http://schemas.openxmlformats.org/officeDocument/2006/relationships/header" Target="header5.xml"/><Relationship Id="rId21" Type="http://schemas.openxmlformats.org/officeDocument/2006/relationships/hyperlink" Target="https://www.wipo.int/collective-marks/en/bolivia.html" TargetMode="External"/><Relationship Id="rId34" Type="http://schemas.openxmlformats.org/officeDocument/2006/relationships/hyperlink" Target="https://www.wipo.int/meetings/en/doc_details.jsp?doc_id=58274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ip-development/en/agenda/recommendations.html" TargetMode="External"/><Relationship Id="rId20" Type="http://schemas.openxmlformats.org/officeDocument/2006/relationships/hyperlink" Target="https://dacatalogue.wipo.int/projects/DA_1_4_10_01" TargetMode="External"/><Relationship Id="rId29" Type="http://schemas.openxmlformats.org/officeDocument/2006/relationships/hyperlink" Target="http://www.innorpi.tn/sites/default/files/inline-files/Guide%20de%20la%20marque%20collective%20fr.pdf"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youtube.com/watch?v=JBpaJ7ppMJQ" TargetMode="External"/><Relationship Id="rId32" Type="http://schemas.openxmlformats.org/officeDocument/2006/relationships/hyperlink" Target="https://www.wipo.int/collective-marks/en/index.html" TargetMode="External"/><Relationship Id="rId37" Type="http://schemas.openxmlformats.org/officeDocument/2006/relationships/hyperlink" Target="https://dacatalogue.wipo.int/projects/DA_1_4_10_01"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eetings/en/doc_details.jsp?doc_id=456923" TargetMode="External"/><Relationship Id="rId23" Type="http://schemas.openxmlformats.org/officeDocument/2006/relationships/hyperlink" Target="http://www.gov.br/inpi/pt-br/central-de-conteudo/publicacoes/marcascoletivasA4mar2023.pdf" TargetMode="External"/><Relationship Id="rId28" Type="http://schemas.openxmlformats.org/officeDocument/2006/relationships/hyperlink" Target="http://www.wipo.int/collective-marks/en/philippines.html" TargetMode="External"/><Relationship Id="rId36" Type="http://schemas.openxmlformats.org/officeDocument/2006/relationships/hyperlink" Target="https://www.wipo.int/collective-marks/en/index.html" TargetMode="External"/><Relationship Id="rId10" Type="http://schemas.openxmlformats.org/officeDocument/2006/relationships/header" Target="header2.xml"/><Relationship Id="rId19" Type="http://schemas.openxmlformats.org/officeDocument/2006/relationships/hyperlink" Target="https://www.wipo.int/meetings/en/doc_details.jsp?doc_id=456923" TargetMode="External"/><Relationship Id="rId31" Type="http://schemas.openxmlformats.org/officeDocument/2006/relationships/hyperlink" Target="https://www.wipo.int/collective-marks/en/tunisi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br/inpi/pt-br/central-de-conteudo/publicacoes/CartilhaMarcasColetivas_SebraeNacional_Ajustado_30623.pdf" TargetMode="External"/><Relationship Id="rId27" Type="http://schemas.openxmlformats.org/officeDocument/2006/relationships/hyperlink" Target="http://www.ipophil.gov.ph/trademark/" TargetMode="External"/><Relationship Id="rId30" Type="http://schemas.openxmlformats.org/officeDocument/2006/relationships/hyperlink" Target="http://www.innorpi.tn/sites/default/files/inline-files/depliant%20fr.pdf" TargetMode="External"/><Relationship Id="rId35" Type="http://schemas.openxmlformats.org/officeDocument/2006/relationships/hyperlink" Target="https://www.wipo.int/meetings/en/doc_details.jsp?doc_id=619966"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ipo.int/export/sites/www/about-wipo/en/budget/pdf/strategy-house-w-sdgs-and-figures-pwb2022-23.pdf" TargetMode="External"/><Relationship Id="rId25" Type="http://schemas.openxmlformats.org/officeDocument/2006/relationships/hyperlink" Target="http://www.youtube.com/watch?v=ARInRNbfeE8" TargetMode="External"/><Relationship Id="rId33" Type="http://schemas.openxmlformats.org/officeDocument/2006/relationships/hyperlink" Target="https://www.wipo.int/meetings/en/doc_details.jsp?doc_id=538652"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EE0E-4303-4197-84DE-06F038B1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7761</Words>
  <Characters>3467</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CDIP/32/10</vt:lpstr>
    </vt:vector>
  </TitlesOfParts>
  <Company>World Intellectual Property Organization</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CDIP/32/10</dc:title>
  <dc:subject>“将当地企业集体商标注册作为跨领域经济发展问题”项目完成报告</dc:subject>
  <dc:creator>ESTEVES DOS SANTOS Anabela</dc:creator>
  <cp:keywords/>
  <cp:lastModifiedBy>PANAKAL Joseph Lazar</cp:lastModifiedBy>
  <cp:revision>2</cp:revision>
  <cp:lastPrinted>2022-10-07T08:07:00Z</cp:lastPrinted>
  <dcterms:created xsi:type="dcterms:W3CDTF">2024-03-21T16:27:00Z</dcterms:created>
  <dcterms:modified xsi:type="dcterms:W3CDTF">2024-03-21T16:27:00Z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63f31ffe-b44b-434f-bb0a-4907a035e026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2023-07-28T15:50:14Z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7c6cb90c-0f45-496b-80a4-a10bba177acf</vt:lpwstr>
  </property>
  <property fmtid="{D5CDD505-2E9C-101B-9397-08002B2CF9AE}" pid="14" name="MSIP_Label_20773ee6-353b-4fb9-a59d-0b94c8c67bea_ContentBits">
    <vt:lpwstr>0</vt:lpwstr>
  </property>
</Properties>
</file>