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73830" w:rsidRPr="00F73830" w:rsidTr="00574D52">
        <w:trPr>
          <w:trHeight w:val="1977"/>
        </w:trPr>
        <w:tc>
          <w:tcPr>
            <w:tcW w:w="4594" w:type="dxa"/>
            <w:tcBorders>
              <w:bottom w:val="single" w:sz="4" w:space="0" w:color="auto"/>
            </w:tcBorders>
            <w:tcMar>
              <w:bottom w:w="170" w:type="dxa"/>
            </w:tcMar>
          </w:tcPr>
          <w:p w:rsidR="00F73830" w:rsidRPr="00F73830" w:rsidRDefault="00F73830" w:rsidP="00F73830">
            <w:pPr>
              <w:jc w:val="both"/>
            </w:pPr>
            <w:bookmarkStart w:id="0" w:name="TitleOfDoc"/>
            <w:bookmarkStart w:id="1" w:name="_GoBack"/>
            <w:bookmarkEnd w:id="0"/>
            <w:bookmarkEnd w:id="1"/>
            <w:r w:rsidRPr="00F73830">
              <w:rPr>
                <w:noProof/>
              </w:rPr>
              <w:drawing>
                <wp:anchor distT="0" distB="0" distL="114300" distR="114300" simplePos="0" relativeHeight="251659264" behindDoc="1" locked="0" layoutInCell="0" allowOverlap="1" wp14:anchorId="1C05607D" wp14:editId="155351D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73830" w:rsidRPr="00F73830" w:rsidRDefault="00F73830" w:rsidP="00F73830"/>
        </w:tc>
        <w:tc>
          <w:tcPr>
            <w:tcW w:w="425" w:type="dxa"/>
            <w:tcBorders>
              <w:bottom w:val="single" w:sz="4" w:space="0" w:color="auto"/>
            </w:tcBorders>
            <w:tcMar>
              <w:left w:w="0" w:type="dxa"/>
              <w:right w:w="0" w:type="dxa"/>
            </w:tcMar>
          </w:tcPr>
          <w:p w:rsidR="00F73830" w:rsidRPr="00F73830" w:rsidRDefault="00F73830" w:rsidP="00F73830">
            <w:pPr>
              <w:jc w:val="right"/>
            </w:pPr>
            <w:r w:rsidRPr="00F73830">
              <w:rPr>
                <w:b/>
                <w:sz w:val="40"/>
                <w:szCs w:val="40"/>
              </w:rPr>
              <w:t>C</w:t>
            </w:r>
          </w:p>
        </w:tc>
      </w:tr>
      <w:tr w:rsidR="00F73830" w:rsidRPr="00F73830" w:rsidTr="00574D52">
        <w:trPr>
          <w:trHeight w:hRule="exact" w:val="340"/>
        </w:trPr>
        <w:tc>
          <w:tcPr>
            <w:tcW w:w="9356" w:type="dxa"/>
            <w:gridSpan w:val="3"/>
            <w:tcBorders>
              <w:top w:val="single" w:sz="4" w:space="0" w:color="auto"/>
            </w:tcBorders>
            <w:tcMar>
              <w:top w:w="170" w:type="dxa"/>
              <w:left w:w="0" w:type="dxa"/>
              <w:right w:w="0" w:type="dxa"/>
            </w:tcMar>
            <w:vAlign w:val="bottom"/>
          </w:tcPr>
          <w:p w:rsidR="00F73830" w:rsidRPr="00F73830" w:rsidRDefault="00F73830" w:rsidP="007864F9">
            <w:pPr>
              <w:jc w:val="right"/>
              <w:rPr>
                <w:rFonts w:ascii="Arial Black" w:hAnsi="Arial Black"/>
                <w:caps/>
                <w:sz w:val="15"/>
              </w:rPr>
            </w:pPr>
            <w:r w:rsidRPr="00F73830">
              <w:rPr>
                <w:rFonts w:ascii="Arial Black" w:hAnsi="Arial Black" w:hint="eastAsia"/>
                <w:caps/>
                <w:sz w:val="15"/>
              </w:rPr>
              <w:t>wipo</w:t>
            </w:r>
            <w:r w:rsidRPr="00F73830">
              <w:rPr>
                <w:rFonts w:ascii="Arial Black" w:hAnsi="Arial Black"/>
                <w:caps/>
                <w:sz w:val="15"/>
              </w:rPr>
              <w:t>/</w:t>
            </w:r>
            <w:r w:rsidRPr="00F73830">
              <w:rPr>
                <w:rFonts w:ascii="Arial Black" w:hAnsi="Arial Black" w:hint="eastAsia"/>
                <w:caps/>
                <w:sz w:val="15"/>
              </w:rPr>
              <w:t>ace/9</w:t>
            </w:r>
            <w:r w:rsidRPr="00F73830">
              <w:rPr>
                <w:rFonts w:ascii="Arial Black" w:hAnsi="Arial Black"/>
                <w:caps/>
                <w:sz w:val="15"/>
              </w:rPr>
              <w:t>/</w:t>
            </w:r>
            <w:r w:rsidR="007864F9">
              <w:rPr>
                <w:rFonts w:ascii="Arial Black" w:hAnsi="Arial Black" w:hint="eastAsia"/>
                <w:caps/>
                <w:sz w:val="15"/>
              </w:rPr>
              <w:t>20</w:t>
            </w:r>
            <w:bookmarkStart w:id="2" w:name="Code"/>
            <w:bookmarkEnd w:id="2"/>
          </w:p>
        </w:tc>
      </w:tr>
      <w:tr w:rsidR="00F73830" w:rsidRPr="00F73830" w:rsidTr="00574D52">
        <w:trPr>
          <w:trHeight w:hRule="exact" w:val="170"/>
        </w:trPr>
        <w:tc>
          <w:tcPr>
            <w:tcW w:w="9356" w:type="dxa"/>
            <w:gridSpan w:val="3"/>
            <w:noWrap/>
            <w:tcMar>
              <w:left w:w="0" w:type="dxa"/>
              <w:right w:w="0" w:type="dxa"/>
            </w:tcMar>
            <w:vAlign w:val="bottom"/>
          </w:tcPr>
          <w:p w:rsidR="00F73830" w:rsidRPr="00F73830" w:rsidRDefault="00F73830" w:rsidP="00F73830">
            <w:pPr>
              <w:jc w:val="right"/>
              <w:rPr>
                <w:rFonts w:ascii="Arial Black" w:hAnsi="Arial Black"/>
                <w:b/>
                <w:caps/>
                <w:sz w:val="15"/>
                <w:szCs w:val="15"/>
              </w:rPr>
            </w:pPr>
            <w:r w:rsidRPr="00F73830">
              <w:rPr>
                <w:rFonts w:eastAsia="SimHei" w:hint="eastAsia"/>
                <w:b/>
                <w:sz w:val="15"/>
                <w:szCs w:val="15"/>
              </w:rPr>
              <w:t>原</w:t>
            </w:r>
            <w:r w:rsidRPr="00F73830">
              <w:rPr>
                <w:rFonts w:eastAsia="SimHei"/>
                <w:b/>
                <w:sz w:val="15"/>
                <w:szCs w:val="15"/>
                <w:lang w:val="pt-BR"/>
              </w:rPr>
              <w:t xml:space="preserve"> </w:t>
            </w:r>
            <w:r w:rsidRPr="00F73830">
              <w:rPr>
                <w:rFonts w:eastAsia="SimHei" w:hint="eastAsia"/>
                <w:b/>
                <w:sz w:val="15"/>
                <w:szCs w:val="15"/>
              </w:rPr>
              <w:t>文</w:t>
            </w:r>
            <w:r w:rsidRPr="00F73830">
              <w:rPr>
                <w:rFonts w:eastAsia="SimHei" w:hint="eastAsia"/>
                <w:b/>
                <w:sz w:val="15"/>
                <w:szCs w:val="15"/>
                <w:lang w:val="pt-BR"/>
              </w:rPr>
              <w:t>：英</w:t>
            </w:r>
            <w:r w:rsidRPr="00F73830">
              <w:rPr>
                <w:rFonts w:eastAsia="SimHei" w:hint="eastAsia"/>
                <w:b/>
                <w:sz w:val="15"/>
                <w:szCs w:val="15"/>
              </w:rPr>
              <w:t>文</w:t>
            </w:r>
          </w:p>
        </w:tc>
      </w:tr>
      <w:tr w:rsidR="00F73830" w:rsidRPr="00F73830" w:rsidTr="00574D52">
        <w:trPr>
          <w:trHeight w:hRule="exact" w:val="198"/>
        </w:trPr>
        <w:tc>
          <w:tcPr>
            <w:tcW w:w="9356" w:type="dxa"/>
            <w:gridSpan w:val="3"/>
            <w:tcMar>
              <w:left w:w="0" w:type="dxa"/>
              <w:right w:w="0" w:type="dxa"/>
            </w:tcMar>
            <w:vAlign w:val="bottom"/>
          </w:tcPr>
          <w:p w:rsidR="00F73830" w:rsidRPr="00F73830" w:rsidRDefault="00F73830" w:rsidP="007864F9">
            <w:pPr>
              <w:jc w:val="right"/>
              <w:rPr>
                <w:rFonts w:ascii="SimHei" w:eastAsia="SimHei" w:hAnsi="Arial Black"/>
                <w:b/>
                <w:caps/>
                <w:sz w:val="15"/>
                <w:szCs w:val="15"/>
              </w:rPr>
            </w:pPr>
            <w:r w:rsidRPr="00F73830">
              <w:rPr>
                <w:rFonts w:ascii="SimHei" w:eastAsia="SimHei" w:hint="eastAsia"/>
                <w:b/>
                <w:sz w:val="15"/>
                <w:szCs w:val="15"/>
              </w:rPr>
              <w:t>日</w:t>
            </w:r>
            <w:r w:rsidRPr="00F73830">
              <w:rPr>
                <w:rFonts w:ascii="SimHei" w:eastAsia="SimHei" w:hint="eastAsia"/>
                <w:b/>
                <w:sz w:val="15"/>
                <w:szCs w:val="15"/>
                <w:lang w:val="pt-BR"/>
              </w:rPr>
              <w:t xml:space="preserve"> </w:t>
            </w:r>
            <w:r w:rsidRPr="00F73830">
              <w:rPr>
                <w:rFonts w:ascii="SimHei" w:eastAsia="SimHei" w:hint="eastAsia"/>
                <w:b/>
                <w:sz w:val="15"/>
                <w:szCs w:val="15"/>
              </w:rPr>
              <w:t>期</w:t>
            </w:r>
            <w:r w:rsidRPr="00F73830">
              <w:rPr>
                <w:rFonts w:ascii="SimHei" w:eastAsia="SimHei" w:hAnsi="SimSun" w:hint="eastAsia"/>
                <w:b/>
                <w:sz w:val="15"/>
                <w:szCs w:val="15"/>
                <w:lang w:val="pt-BR"/>
              </w:rPr>
              <w:t>：</w:t>
            </w:r>
            <w:r w:rsidRPr="00F73830">
              <w:rPr>
                <w:rFonts w:ascii="Arial Black" w:eastAsia="SimHei" w:hAnsi="Arial Black"/>
                <w:b/>
                <w:sz w:val="15"/>
                <w:szCs w:val="15"/>
                <w:lang w:val="pt-BR"/>
              </w:rPr>
              <w:t>2013</w:t>
            </w:r>
            <w:r w:rsidRPr="00F73830">
              <w:rPr>
                <w:rFonts w:ascii="SimHei" w:eastAsia="SimHei" w:hAnsi="Times New Roman" w:hint="eastAsia"/>
                <w:b/>
                <w:sz w:val="15"/>
                <w:szCs w:val="15"/>
              </w:rPr>
              <w:t>年</w:t>
            </w:r>
            <w:r w:rsidRPr="00F73830">
              <w:rPr>
                <w:rFonts w:ascii="Arial Black" w:eastAsia="SimHei" w:hAnsi="Arial Black" w:hint="eastAsia"/>
                <w:b/>
                <w:sz w:val="15"/>
                <w:szCs w:val="15"/>
                <w:lang w:val="pt-BR"/>
              </w:rPr>
              <w:t>1</w:t>
            </w:r>
            <w:r w:rsidR="007864F9">
              <w:rPr>
                <w:rFonts w:ascii="Arial Black" w:eastAsia="SimHei" w:hAnsi="Arial Black" w:hint="eastAsia"/>
                <w:b/>
                <w:sz w:val="15"/>
                <w:szCs w:val="15"/>
                <w:lang w:val="pt-BR"/>
              </w:rPr>
              <w:t>2</w:t>
            </w:r>
            <w:r w:rsidRPr="00F73830">
              <w:rPr>
                <w:rFonts w:ascii="SimHei" w:eastAsia="SimHei" w:hAnsi="Times New Roman" w:hint="eastAsia"/>
                <w:b/>
                <w:sz w:val="15"/>
                <w:szCs w:val="15"/>
              </w:rPr>
              <w:t>月</w:t>
            </w:r>
            <w:r w:rsidRPr="00F73830">
              <w:rPr>
                <w:rFonts w:ascii="Arial Black" w:eastAsia="SimHei" w:hAnsi="Arial Black" w:hint="eastAsia"/>
                <w:b/>
                <w:sz w:val="15"/>
                <w:szCs w:val="15"/>
              </w:rPr>
              <w:t>2</w:t>
            </w:r>
            <w:r w:rsidR="007864F9">
              <w:rPr>
                <w:rFonts w:ascii="Arial Black" w:eastAsia="SimHei" w:hAnsi="Arial Black" w:hint="eastAsia"/>
                <w:b/>
                <w:sz w:val="15"/>
                <w:szCs w:val="15"/>
              </w:rPr>
              <w:t>0</w:t>
            </w:r>
            <w:r w:rsidRPr="00F73830">
              <w:rPr>
                <w:rFonts w:ascii="SimHei" w:eastAsia="SimHei" w:hAnsi="Times New Roman" w:hint="eastAsia"/>
                <w:b/>
                <w:sz w:val="15"/>
                <w:szCs w:val="15"/>
              </w:rPr>
              <w:t>日</w:t>
            </w:r>
            <w:r w:rsidRPr="00F73830">
              <w:rPr>
                <w:rFonts w:ascii="SimHei" w:eastAsia="SimHei" w:hAnsi="Arial Black" w:hint="eastAsia"/>
                <w:b/>
                <w:caps/>
                <w:sz w:val="15"/>
                <w:szCs w:val="15"/>
              </w:rPr>
              <w:t xml:space="preserve">  </w:t>
            </w:r>
            <w:bookmarkStart w:id="3" w:name="Date"/>
            <w:bookmarkEnd w:id="3"/>
          </w:p>
        </w:tc>
      </w:tr>
    </w:tbl>
    <w:p w:rsidR="00F73830" w:rsidRPr="00F73830" w:rsidRDefault="00F73830" w:rsidP="00F73830"/>
    <w:p w:rsidR="00F73830" w:rsidRPr="00F73830" w:rsidRDefault="00F73830" w:rsidP="00F73830"/>
    <w:p w:rsidR="00F73830" w:rsidRPr="00F73830" w:rsidRDefault="00F73830" w:rsidP="00F73830"/>
    <w:p w:rsidR="00F73830" w:rsidRPr="00F73830" w:rsidRDefault="00F73830" w:rsidP="00F73830"/>
    <w:p w:rsidR="00F73830" w:rsidRPr="00F73830" w:rsidRDefault="00F73830" w:rsidP="00F73830"/>
    <w:p w:rsidR="00F73830" w:rsidRPr="00F73830" w:rsidRDefault="00F73830" w:rsidP="00F73830">
      <w:pPr>
        <w:spacing w:line="360" w:lineRule="atLeast"/>
        <w:rPr>
          <w:rFonts w:ascii="SimHei" w:eastAsia="SimHei"/>
          <w:sz w:val="28"/>
          <w:szCs w:val="28"/>
        </w:rPr>
      </w:pPr>
      <w:r w:rsidRPr="00F73830">
        <w:rPr>
          <w:rFonts w:ascii="SimHei" w:eastAsia="SimHei" w:hint="eastAsia"/>
          <w:sz w:val="28"/>
          <w:szCs w:val="28"/>
        </w:rPr>
        <w:t>执法咨询委员会</w:t>
      </w:r>
    </w:p>
    <w:p w:rsidR="00F73830" w:rsidRPr="00F73830" w:rsidRDefault="00F73830" w:rsidP="00F73830">
      <w:pPr>
        <w:rPr>
          <w:szCs w:val="22"/>
        </w:rPr>
      </w:pPr>
    </w:p>
    <w:p w:rsidR="00F73830" w:rsidRPr="00F73830" w:rsidRDefault="00F73830" w:rsidP="00F73830">
      <w:pPr>
        <w:rPr>
          <w:sz w:val="24"/>
          <w:szCs w:val="24"/>
        </w:rPr>
      </w:pPr>
    </w:p>
    <w:p w:rsidR="00F73830" w:rsidRPr="00F73830" w:rsidRDefault="00F73830" w:rsidP="00F73830">
      <w:pPr>
        <w:spacing w:line="360" w:lineRule="atLeast"/>
        <w:textAlignment w:val="bottom"/>
        <w:rPr>
          <w:rFonts w:ascii="KaiTi" w:eastAsia="KaiTi"/>
          <w:b/>
          <w:sz w:val="24"/>
          <w:szCs w:val="24"/>
        </w:rPr>
      </w:pPr>
      <w:r w:rsidRPr="00F73830">
        <w:rPr>
          <w:rFonts w:ascii="KaiTi" w:eastAsia="KaiTi" w:hint="eastAsia"/>
          <w:b/>
          <w:sz w:val="24"/>
          <w:szCs w:val="24"/>
        </w:rPr>
        <w:t>第九届会议</w:t>
      </w:r>
    </w:p>
    <w:p w:rsidR="00F73830" w:rsidRPr="00F73830" w:rsidRDefault="00F73830" w:rsidP="00F73830">
      <w:pPr>
        <w:spacing w:line="360" w:lineRule="atLeast"/>
        <w:textAlignment w:val="bottom"/>
        <w:rPr>
          <w:rFonts w:ascii="KaiTi" w:eastAsia="KaiTi" w:hAnsi="KaiTi"/>
          <w:b/>
          <w:sz w:val="24"/>
          <w:szCs w:val="24"/>
        </w:rPr>
      </w:pPr>
      <w:r w:rsidRPr="00F73830">
        <w:rPr>
          <w:rFonts w:ascii="KaiTi" w:eastAsia="KaiTi" w:hAnsi="KaiTi" w:hint="eastAsia"/>
          <w:sz w:val="24"/>
          <w:szCs w:val="24"/>
        </w:rPr>
        <w:t>2014</w:t>
      </w:r>
      <w:r w:rsidRPr="00F73830">
        <w:rPr>
          <w:rFonts w:ascii="KaiTi" w:eastAsia="KaiTi" w:hAnsi="KaiTi" w:hint="eastAsia"/>
          <w:b/>
          <w:sz w:val="24"/>
          <w:szCs w:val="24"/>
        </w:rPr>
        <w:t>年</w:t>
      </w:r>
      <w:r w:rsidRPr="00F73830">
        <w:rPr>
          <w:rFonts w:ascii="KaiTi" w:eastAsia="KaiTi" w:hAnsi="KaiTi" w:hint="eastAsia"/>
          <w:sz w:val="24"/>
          <w:szCs w:val="24"/>
        </w:rPr>
        <w:t>3</w:t>
      </w:r>
      <w:r w:rsidRPr="00F73830">
        <w:rPr>
          <w:rFonts w:ascii="KaiTi" w:eastAsia="KaiTi" w:hAnsi="KaiTi" w:hint="eastAsia"/>
          <w:b/>
          <w:sz w:val="24"/>
          <w:szCs w:val="24"/>
        </w:rPr>
        <w:t>月</w:t>
      </w:r>
      <w:r w:rsidRPr="00F73830">
        <w:rPr>
          <w:rFonts w:ascii="KaiTi" w:eastAsia="KaiTi" w:hAnsi="KaiTi" w:hint="eastAsia"/>
          <w:sz w:val="24"/>
          <w:szCs w:val="24"/>
        </w:rPr>
        <w:t>3</w:t>
      </w:r>
      <w:r w:rsidRPr="00F73830">
        <w:rPr>
          <w:rFonts w:ascii="KaiTi" w:eastAsia="KaiTi" w:hAnsi="KaiTi" w:hint="eastAsia"/>
          <w:b/>
          <w:sz w:val="24"/>
          <w:szCs w:val="24"/>
        </w:rPr>
        <w:t>日至</w:t>
      </w:r>
      <w:r w:rsidRPr="00F73830">
        <w:rPr>
          <w:rFonts w:ascii="KaiTi" w:eastAsia="KaiTi" w:hAnsi="KaiTi" w:hint="eastAsia"/>
          <w:sz w:val="24"/>
          <w:szCs w:val="24"/>
        </w:rPr>
        <w:t>5</w:t>
      </w:r>
      <w:r w:rsidRPr="00F73830">
        <w:rPr>
          <w:rFonts w:ascii="KaiTi" w:eastAsia="KaiTi" w:hAnsi="KaiTi" w:hint="eastAsia"/>
          <w:b/>
          <w:sz w:val="24"/>
          <w:szCs w:val="24"/>
        </w:rPr>
        <w:t>日，日内瓦</w:t>
      </w:r>
    </w:p>
    <w:p w:rsidR="00F73830" w:rsidRPr="00F73830" w:rsidRDefault="00F73830" w:rsidP="00F73830"/>
    <w:p w:rsidR="00F73830" w:rsidRPr="00F73830" w:rsidRDefault="00F73830" w:rsidP="00F73830"/>
    <w:p w:rsidR="00F73830" w:rsidRPr="00F73830" w:rsidRDefault="00F73830" w:rsidP="00F73830"/>
    <w:p w:rsidR="007864F9" w:rsidRPr="007864F9" w:rsidRDefault="007864F9" w:rsidP="007864F9">
      <w:pPr>
        <w:rPr>
          <w:rFonts w:ascii="KaiTi" w:eastAsia="KaiTi" w:hAnsi="KaiTi" w:cs="Times New Roman"/>
          <w:kern w:val="2"/>
          <w:sz w:val="24"/>
          <w:szCs w:val="32"/>
        </w:rPr>
      </w:pPr>
      <w:r w:rsidRPr="007864F9">
        <w:rPr>
          <w:rFonts w:ascii="KaiTi" w:eastAsia="KaiTi" w:hAnsi="KaiTi" w:cs="Times New Roman" w:hint="eastAsia"/>
          <w:kern w:val="2"/>
          <w:sz w:val="24"/>
          <w:szCs w:val="32"/>
        </w:rPr>
        <w:t>欧盟委员会为缩小盗版或假冒商品市场规模</w:t>
      </w:r>
      <w:r>
        <w:rPr>
          <w:rFonts w:ascii="KaiTi" w:eastAsia="KaiTi" w:hAnsi="KaiTi" w:cs="Times New Roman"/>
          <w:kern w:val="2"/>
          <w:sz w:val="24"/>
          <w:szCs w:val="32"/>
        </w:rPr>
        <w:br/>
      </w:r>
      <w:r w:rsidRPr="007864F9">
        <w:rPr>
          <w:rFonts w:ascii="KaiTi" w:eastAsia="KaiTi" w:hAnsi="KaiTi" w:cs="Times New Roman" w:hint="eastAsia"/>
          <w:kern w:val="2"/>
          <w:sz w:val="24"/>
          <w:szCs w:val="32"/>
        </w:rPr>
        <w:t>而采取的补充现有执法措施的预防性行动</w:t>
      </w:r>
    </w:p>
    <w:p w:rsidR="00F73830" w:rsidRPr="00F73830" w:rsidRDefault="00F73830" w:rsidP="00F73830">
      <w:pPr>
        <w:rPr>
          <w:rFonts w:ascii="KaiTi" w:eastAsia="KaiTi" w:hAnsi="KaiTi" w:cs="Times New Roman"/>
          <w:kern w:val="2"/>
          <w:szCs w:val="32"/>
        </w:rPr>
      </w:pPr>
    </w:p>
    <w:p w:rsidR="00F73830" w:rsidRPr="00F73830" w:rsidRDefault="00F73830" w:rsidP="00F73830">
      <w:pPr>
        <w:rPr>
          <w:rFonts w:ascii="SimSun" w:hAnsi="SimSun"/>
          <w:sz w:val="21"/>
          <w:szCs w:val="22"/>
        </w:rPr>
      </w:pPr>
    </w:p>
    <w:p w:rsidR="000C4928" w:rsidRPr="007864F9" w:rsidRDefault="000C4928" w:rsidP="00377C89">
      <w:pPr>
        <w:rPr>
          <w:rFonts w:ascii="KaiTi" w:eastAsia="KaiTi" w:hAnsi="STKaiti" w:cs="Times New Roman"/>
          <w:i/>
          <w:kern w:val="2"/>
          <w:sz w:val="21"/>
          <w:szCs w:val="24"/>
        </w:rPr>
      </w:pPr>
      <w:r w:rsidRPr="007864F9">
        <w:rPr>
          <w:rFonts w:ascii="KaiTi" w:eastAsia="KaiTi" w:hAnsi="STKaiti" w:cs="Times New Roman" w:hint="eastAsia"/>
          <w:i/>
          <w:kern w:val="2"/>
          <w:sz w:val="21"/>
          <w:szCs w:val="24"/>
        </w:rPr>
        <w:t>欧盟委员会内部市场与服务总司</w:t>
      </w:r>
      <w:r w:rsidRPr="007864F9">
        <w:rPr>
          <w:rFonts w:ascii="KaiTi" w:eastAsia="KaiTi" w:hAnsi="STKaiti" w:cs="Times New Roman"/>
          <w:i/>
          <w:kern w:val="2"/>
          <w:sz w:val="21"/>
          <w:szCs w:val="24"/>
        </w:rPr>
        <w:t>D</w:t>
      </w:r>
      <w:proofErr w:type="gramStart"/>
      <w:r w:rsidRPr="007864F9">
        <w:rPr>
          <w:rFonts w:ascii="KaiTi" w:eastAsia="KaiTi" w:hAnsi="STKaiti" w:cs="Times New Roman" w:hint="eastAsia"/>
          <w:i/>
          <w:kern w:val="2"/>
          <w:sz w:val="21"/>
          <w:szCs w:val="24"/>
        </w:rPr>
        <w:t>司打击</w:t>
      </w:r>
      <w:proofErr w:type="gramEnd"/>
      <w:r w:rsidRPr="007864F9">
        <w:rPr>
          <w:rFonts w:ascii="KaiTi" w:eastAsia="KaiTi" w:hAnsi="STKaiti" w:cs="Times New Roman" w:hint="eastAsia"/>
          <w:i/>
          <w:kern w:val="2"/>
          <w:sz w:val="21"/>
          <w:szCs w:val="24"/>
        </w:rPr>
        <w:t>假冒盗版部门负责人</w:t>
      </w:r>
      <w:r w:rsidRPr="007864F9">
        <w:rPr>
          <w:rFonts w:ascii="KaiTi" w:eastAsia="KaiTi" w:hAnsi="STKaiti" w:cs="Times New Roman"/>
          <w:i/>
          <w:kern w:val="2"/>
          <w:sz w:val="21"/>
          <w:szCs w:val="24"/>
        </w:rPr>
        <w:t xml:space="preserve">J. </w:t>
      </w:r>
      <w:proofErr w:type="spellStart"/>
      <w:r w:rsidRPr="007864F9">
        <w:rPr>
          <w:rFonts w:ascii="KaiTi" w:eastAsia="KaiTi" w:hAnsi="STKaiti" w:cs="Times New Roman"/>
          <w:i/>
          <w:kern w:val="2"/>
          <w:sz w:val="21"/>
          <w:szCs w:val="24"/>
        </w:rPr>
        <w:t>Bergevin</w:t>
      </w:r>
      <w:proofErr w:type="spellEnd"/>
      <w:r w:rsidRPr="007864F9">
        <w:rPr>
          <w:rFonts w:ascii="KaiTi" w:eastAsia="KaiTi" w:hAnsi="STKaiti" w:cs="Times New Roman" w:hint="eastAsia"/>
          <w:i/>
          <w:kern w:val="2"/>
          <w:sz w:val="21"/>
          <w:szCs w:val="24"/>
        </w:rPr>
        <w:t>先生编拟</w:t>
      </w:r>
      <w:r w:rsidRPr="007864F9">
        <w:rPr>
          <w:rFonts w:ascii="KaiTi" w:eastAsia="KaiTi" w:hAnsi="STKaiti" w:cs="Times New Roman" w:hint="eastAsia"/>
          <w:kern w:val="2"/>
          <w:sz w:val="21"/>
          <w:szCs w:val="24"/>
          <w:vertAlign w:val="superscript"/>
        </w:rPr>
        <w:footnoteReference w:customMarkFollows="1" w:id="2"/>
        <w:sym w:font="Symbol" w:char="F02A"/>
      </w:r>
    </w:p>
    <w:p w:rsidR="000C4928" w:rsidRPr="008B2CC1" w:rsidRDefault="000C4928" w:rsidP="008B2CC1"/>
    <w:p w:rsidR="000C4928" w:rsidRDefault="000C4928">
      <w:bookmarkStart w:id="4" w:name="Prepared"/>
      <w:bookmarkEnd w:id="4"/>
    </w:p>
    <w:p w:rsidR="000C4928" w:rsidRDefault="000C4928"/>
    <w:p w:rsidR="000C4928" w:rsidRDefault="000C4928" w:rsidP="0053057A"/>
    <w:p w:rsidR="000C4928" w:rsidRPr="007864F9" w:rsidRDefault="000C4928" w:rsidP="007864F9">
      <w:pPr>
        <w:pStyle w:val="1"/>
        <w:keepNext w:val="0"/>
        <w:numPr>
          <w:ilvl w:val="0"/>
          <w:numId w:val="23"/>
        </w:numPr>
        <w:spacing w:after="240" w:line="340" w:lineRule="atLeast"/>
        <w:ind w:left="567" w:hanging="567"/>
        <w:rPr>
          <w:sz w:val="21"/>
          <w:lang w:val="en-GB"/>
        </w:rPr>
      </w:pPr>
      <w:r w:rsidRPr="007864F9">
        <w:rPr>
          <w:rFonts w:ascii="SimHei" w:eastAsia="SimHei" w:hint="eastAsia"/>
          <w:b w:val="0"/>
          <w:sz w:val="21"/>
          <w:lang w:val="en-GB"/>
        </w:rPr>
        <w:t>概</w:t>
      </w:r>
      <w:r w:rsidR="007864F9" w:rsidRPr="007864F9">
        <w:rPr>
          <w:rFonts w:ascii="SimHei" w:eastAsia="SimHei" w:hint="eastAsia"/>
          <w:b w:val="0"/>
          <w:sz w:val="21"/>
          <w:lang w:val="en-GB"/>
        </w:rPr>
        <w:t xml:space="preserve">　</w:t>
      </w:r>
      <w:r w:rsidRPr="007864F9">
        <w:rPr>
          <w:rFonts w:ascii="SimHei" w:eastAsia="SimHei" w:hint="eastAsia"/>
          <w:b w:val="0"/>
          <w:sz w:val="21"/>
          <w:lang w:val="en-GB"/>
        </w:rPr>
        <w:t>述</w:t>
      </w:r>
    </w:p>
    <w:p w:rsid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欧盟委员会</w:t>
      </w:r>
      <w:r w:rsidRPr="007864F9">
        <w:rPr>
          <w:rFonts w:ascii="SimSun" w:hAnsi="SimSun"/>
          <w:sz w:val="21"/>
          <w:lang w:val="en-GB"/>
        </w:rPr>
        <w:t>(</w:t>
      </w:r>
      <w:r w:rsidRPr="007864F9">
        <w:rPr>
          <w:rFonts w:ascii="SimSun" w:hAnsi="SimSun" w:hint="eastAsia"/>
          <w:sz w:val="21"/>
          <w:lang w:val="en-GB"/>
        </w:rPr>
        <w:t>委员会</w:t>
      </w:r>
      <w:r w:rsidRPr="007864F9">
        <w:rPr>
          <w:rFonts w:ascii="SimSun" w:hAnsi="SimSun"/>
          <w:sz w:val="21"/>
          <w:lang w:val="en-GB"/>
        </w:rPr>
        <w:t>)</w:t>
      </w:r>
      <w:r w:rsidRPr="007864F9">
        <w:rPr>
          <w:rFonts w:ascii="SimSun" w:hAnsi="SimSun" w:hint="eastAsia"/>
          <w:sz w:val="21"/>
          <w:lang w:val="en-GB"/>
        </w:rPr>
        <w:t>在知识产权</w:t>
      </w:r>
      <w:r w:rsidRPr="007864F9">
        <w:rPr>
          <w:rFonts w:ascii="SimSun" w:hAnsi="SimSun"/>
          <w:sz w:val="21"/>
          <w:lang w:val="en-GB"/>
        </w:rPr>
        <w:t>(IP)</w:t>
      </w:r>
      <w:r w:rsidRPr="007864F9">
        <w:rPr>
          <w:rFonts w:ascii="SimSun" w:hAnsi="SimSun" w:hint="eastAsia"/>
          <w:sz w:val="21"/>
          <w:lang w:val="en-GB"/>
        </w:rPr>
        <w:t>政策领域的关键目标是优化激励措施以促进创新，并由此最大程度地实现增长和创造就业。在知识产权执法政策方面是通过所谓的“利益趋向法”来实现这一目标。委员会的目的是侧重于并抑制损害投资回报和财政收入的商业规模知识产权侵权活动，因为这类活动依靠经常涉及社会剥削的灰色经济工作，并抑制增长和就业的产生。</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为此，自</w:t>
      </w:r>
      <w:r w:rsidRPr="007864F9">
        <w:rPr>
          <w:rFonts w:ascii="SimSun" w:hAnsi="SimSun"/>
          <w:sz w:val="21"/>
          <w:lang w:val="en-GB"/>
        </w:rPr>
        <w:t>2011</w:t>
      </w:r>
      <w:r w:rsidRPr="007864F9">
        <w:rPr>
          <w:rFonts w:ascii="SimSun" w:hAnsi="SimSun" w:hint="eastAsia"/>
          <w:sz w:val="21"/>
          <w:lang w:val="en-GB"/>
        </w:rPr>
        <w:t>年以来，委员会在内部市场的知识产权执法方式可以归纳为五大支柱：</w:t>
      </w:r>
    </w:p>
    <w:p w:rsidR="000C4928" w:rsidRPr="007864F9" w:rsidRDefault="000C4928" w:rsidP="007864F9">
      <w:pPr>
        <w:pStyle w:val="ONUME"/>
        <w:numPr>
          <w:ilvl w:val="0"/>
          <w:numId w:val="0"/>
        </w:numPr>
        <w:spacing w:afterLines="50" w:after="120" w:line="340" w:lineRule="atLeast"/>
        <w:ind w:left="567"/>
        <w:rPr>
          <w:rFonts w:ascii="SimSun" w:hAnsi="SimSun"/>
          <w:sz w:val="21"/>
          <w:lang w:val="en-GB"/>
        </w:rPr>
      </w:pPr>
      <w:r w:rsidRPr="007864F9">
        <w:rPr>
          <w:rFonts w:ascii="SimSun" w:hAnsi="SimSun"/>
          <w:sz w:val="21"/>
          <w:lang w:val="en-GB"/>
        </w:rPr>
        <w:t>-</w:t>
      </w:r>
      <w:r w:rsidRPr="007864F9">
        <w:rPr>
          <w:rFonts w:ascii="SimSun" w:hAnsi="SimSun"/>
          <w:sz w:val="21"/>
          <w:lang w:val="en-GB"/>
        </w:rPr>
        <w:tab/>
      </w:r>
      <w:r w:rsidRPr="007864F9">
        <w:rPr>
          <w:rFonts w:ascii="SimSun" w:hAnsi="SimSun" w:hint="eastAsia"/>
          <w:sz w:val="21"/>
          <w:lang w:val="en-GB"/>
        </w:rPr>
        <w:t>第一，对各数据库进行整理，建立经济模型和程序，从而更好地追踪和评估知识产权侵权活动的社会成本，以使知识产权执法政策尽可能具有针对性和有效性；</w:t>
      </w:r>
    </w:p>
    <w:p w:rsidR="000C4928" w:rsidRPr="007864F9" w:rsidRDefault="000C4928" w:rsidP="007864F9">
      <w:pPr>
        <w:pStyle w:val="ONUME"/>
        <w:numPr>
          <w:ilvl w:val="0"/>
          <w:numId w:val="0"/>
        </w:numPr>
        <w:spacing w:afterLines="50" w:after="120" w:line="340" w:lineRule="atLeast"/>
        <w:ind w:left="567"/>
        <w:rPr>
          <w:rFonts w:ascii="SimSun" w:hAnsi="SimSun"/>
          <w:sz w:val="21"/>
          <w:lang w:val="en-GB"/>
        </w:rPr>
      </w:pPr>
      <w:r w:rsidRPr="007864F9">
        <w:rPr>
          <w:rFonts w:ascii="SimSun" w:hAnsi="SimSun"/>
          <w:sz w:val="21"/>
          <w:lang w:val="en-GB"/>
        </w:rPr>
        <w:t>-</w:t>
      </w:r>
      <w:r w:rsidRPr="007864F9">
        <w:rPr>
          <w:rFonts w:ascii="SimSun" w:hAnsi="SimSun"/>
          <w:sz w:val="21"/>
          <w:lang w:val="en-GB"/>
        </w:rPr>
        <w:tab/>
      </w:r>
      <w:r w:rsidRPr="007864F9">
        <w:rPr>
          <w:rFonts w:ascii="SimSun" w:hAnsi="SimSun" w:hint="eastAsia"/>
          <w:sz w:val="21"/>
          <w:lang w:val="en-GB"/>
        </w:rPr>
        <w:t>第二，委员会内部市场与服务总司力求使各方意识到问题的严重程度，促使所有利益攸关方在减少侵权所产生的社会成本方面发挥作用；</w:t>
      </w:r>
    </w:p>
    <w:p w:rsidR="007864F9" w:rsidRPr="007864F9" w:rsidRDefault="000C4928" w:rsidP="007864F9">
      <w:pPr>
        <w:spacing w:afterLines="50" w:after="120" w:line="340" w:lineRule="atLeast"/>
        <w:ind w:left="567"/>
        <w:rPr>
          <w:rFonts w:ascii="SimSun" w:hAnsi="SimSun"/>
          <w:sz w:val="21"/>
          <w:lang w:val="en-GB"/>
        </w:rPr>
      </w:pPr>
      <w:r w:rsidRPr="007864F9">
        <w:rPr>
          <w:rFonts w:ascii="SimSun" w:hAnsi="SimSun"/>
          <w:sz w:val="21"/>
          <w:lang w:val="en-GB"/>
        </w:rPr>
        <w:t>-</w:t>
      </w:r>
      <w:r w:rsidRPr="007864F9">
        <w:rPr>
          <w:rFonts w:ascii="SimSun" w:hAnsi="SimSun"/>
          <w:sz w:val="21"/>
          <w:lang w:val="en-GB"/>
        </w:rPr>
        <w:tab/>
      </w:r>
      <w:r w:rsidRPr="007864F9">
        <w:rPr>
          <w:rFonts w:ascii="SimSun" w:hAnsi="SimSun" w:hint="eastAsia"/>
          <w:sz w:val="21"/>
          <w:lang w:val="en-GB"/>
        </w:rPr>
        <w:t>第三，委员会力求确保运行良好、统一、有效、适当和不被滥用的民事救济框架；</w:t>
      </w:r>
    </w:p>
    <w:p w:rsidR="007864F9" w:rsidRPr="007864F9" w:rsidRDefault="000C4928" w:rsidP="007864F9">
      <w:pPr>
        <w:pStyle w:val="ONUME"/>
        <w:numPr>
          <w:ilvl w:val="0"/>
          <w:numId w:val="0"/>
        </w:numPr>
        <w:spacing w:afterLines="50" w:after="120" w:line="340" w:lineRule="atLeast"/>
        <w:ind w:left="567"/>
        <w:rPr>
          <w:rFonts w:ascii="SimSun" w:hAnsi="SimSun"/>
          <w:sz w:val="21"/>
          <w:lang w:val="en-GB"/>
        </w:rPr>
      </w:pPr>
      <w:r w:rsidRPr="007864F9">
        <w:rPr>
          <w:rFonts w:ascii="SimSun" w:hAnsi="SimSun"/>
          <w:sz w:val="21"/>
          <w:lang w:val="en-GB"/>
        </w:rPr>
        <w:lastRenderedPageBreak/>
        <w:t>-</w:t>
      </w:r>
      <w:r w:rsidRPr="007864F9">
        <w:rPr>
          <w:rFonts w:ascii="SimSun" w:hAnsi="SimSun"/>
          <w:sz w:val="21"/>
          <w:lang w:val="en-GB"/>
        </w:rPr>
        <w:tab/>
      </w:r>
      <w:r w:rsidRPr="007864F9">
        <w:rPr>
          <w:rFonts w:ascii="SimSun" w:hAnsi="SimSun" w:hint="eastAsia"/>
          <w:sz w:val="21"/>
          <w:lang w:val="en-GB"/>
        </w:rPr>
        <w:t>第四，委员会力求鼓励各利益攸关方之间制订主动和包容性的自愿协议，以避免商业规模的知识产权侵权活动的滋生和蔓延。上述协议依据的是委员会希望在其本土市场内部和其它市场中确认的最佳实践；</w:t>
      </w:r>
    </w:p>
    <w:p w:rsidR="007864F9" w:rsidRPr="007864F9" w:rsidRDefault="000C4928" w:rsidP="007864F9">
      <w:pPr>
        <w:pStyle w:val="ONUME"/>
        <w:numPr>
          <w:ilvl w:val="0"/>
          <w:numId w:val="0"/>
        </w:numPr>
        <w:spacing w:afterLines="50" w:after="120" w:line="340" w:lineRule="atLeast"/>
        <w:ind w:left="567"/>
        <w:rPr>
          <w:rFonts w:ascii="SimSun" w:hAnsi="SimSun"/>
          <w:sz w:val="21"/>
          <w:lang w:val="en-GB"/>
        </w:rPr>
      </w:pPr>
      <w:r w:rsidRPr="007864F9">
        <w:rPr>
          <w:rFonts w:ascii="SimSun" w:hAnsi="SimSun"/>
          <w:sz w:val="21"/>
          <w:lang w:val="en-GB"/>
        </w:rPr>
        <w:t>-</w:t>
      </w:r>
      <w:r w:rsidRPr="007864F9">
        <w:rPr>
          <w:rFonts w:ascii="SimSun" w:hAnsi="SimSun"/>
          <w:sz w:val="21"/>
          <w:lang w:val="en-GB"/>
        </w:rPr>
        <w:tab/>
      </w:r>
      <w:r w:rsidRPr="007864F9">
        <w:rPr>
          <w:rFonts w:ascii="SimSun" w:hAnsi="SimSun" w:hint="eastAsia"/>
          <w:sz w:val="21"/>
          <w:lang w:val="en-GB"/>
        </w:rPr>
        <w:t>最后，委员会力求协助各国内执法主管部门在内部市场分享最佳实践。</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为了开展上述工作，我们依靠设在内部市场协调局</w:t>
      </w:r>
      <w:r w:rsidRPr="007864F9">
        <w:rPr>
          <w:rFonts w:ascii="SimSun" w:hAnsi="SimSun"/>
          <w:sz w:val="21"/>
          <w:lang w:val="en-GB"/>
        </w:rPr>
        <w:t>(</w:t>
      </w:r>
      <w:r w:rsidRPr="007864F9">
        <w:rPr>
          <w:rFonts w:ascii="SimSun" w:hAnsi="SimSun" w:hint="eastAsia"/>
          <w:sz w:val="21"/>
          <w:lang w:val="en-GB"/>
        </w:rPr>
        <w:t>商标和外观设计</w:t>
      </w:r>
      <w:r w:rsidRPr="007864F9">
        <w:rPr>
          <w:rFonts w:ascii="SimSun" w:hAnsi="SimSun"/>
          <w:sz w:val="21"/>
          <w:lang w:val="en-GB"/>
        </w:rPr>
        <w:t>)(OHIM)</w:t>
      </w:r>
      <w:r w:rsidRPr="007864F9">
        <w:rPr>
          <w:rFonts w:ascii="SimSun" w:hAnsi="SimSun" w:hint="eastAsia"/>
          <w:sz w:val="21"/>
          <w:lang w:val="en-GB"/>
        </w:rPr>
        <w:t>的知识产权侵权观察办公室</w:t>
      </w:r>
      <w:r w:rsidRPr="007864F9">
        <w:rPr>
          <w:rFonts w:ascii="SimSun" w:hAnsi="SimSun"/>
          <w:sz w:val="21"/>
          <w:lang w:val="en-GB"/>
        </w:rPr>
        <w:t>(</w:t>
      </w:r>
      <w:r w:rsidRPr="007864F9">
        <w:rPr>
          <w:rFonts w:ascii="SimSun" w:hAnsi="SimSun" w:hint="eastAsia"/>
          <w:sz w:val="21"/>
          <w:lang w:val="en-GB"/>
        </w:rPr>
        <w:t>观察办公室</w:t>
      </w:r>
      <w:r w:rsidRPr="007864F9">
        <w:rPr>
          <w:rFonts w:ascii="SimSun" w:hAnsi="SimSun"/>
          <w:sz w:val="21"/>
          <w:lang w:val="en-GB"/>
        </w:rPr>
        <w:t>)</w:t>
      </w:r>
      <w:r w:rsidRPr="007864F9">
        <w:rPr>
          <w:rFonts w:ascii="SimSun" w:hAnsi="SimSun" w:hint="eastAsia"/>
          <w:sz w:val="21"/>
          <w:lang w:val="en-GB"/>
        </w:rPr>
        <w:t>。委员会于两年前正式建立该办公室</w:t>
      </w:r>
      <w:r w:rsidRPr="007864F9">
        <w:rPr>
          <w:rFonts w:ascii="SimSun" w:hAnsi="SimSun"/>
          <w:sz w:val="21"/>
          <w:vertAlign w:val="superscript"/>
          <w:lang w:val="en-GB"/>
        </w:rPr>
        <w:footnoteReference w:id="3"/>
      </w:r>
      <w:r w:rsidRPr="007864F9">
        <w:rPr>
          <w:rFonts w:ascii="SimSun" w:hAnsi="SimSun" w:hint="eastAsia"/>
          <w:sz w:val="21"/>
          <w:lang w:val="en-GB"/>
        </w:rPr>
        <w:t>，为制定我们的政策而向委员会提供客观数据和技术支持。</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t>WIPO</w:t>
      </w:r>
      <w:r w:rsidRPr="007864F9">
        <w:rPr>
          <w:rFonts w:ascii="SimSun" w:hAnsi="SimSun" w:hint="eastAsia"/>
          <w:sz w:val="21"/>
          <w:lang w:val="en-GB"/>
        </w:rPr>
        <w:t>执法咨询委员会今天的会议提供了一个解释在</w:t>
      </w:r>
      <w:proofErr w:type="gramStart"/>
      <w:r w:rsidRPr="007864F9">
        <w:rPr>
          <w:rFonts w:ascii="SimSun" w:hAnsi="SimSun" w:hint="eastAsia"/>
          <w:sz w:val="21"/>
          <w:lang w:val="en-GB"/>
        </w:rPr>
        <w:t>上述第四</w:t>
      </w:r>
      <w:proofErr w:type="gramEnd"/>
      <w:r w:rsidRPr="007864F9">
        <w:rPr>
          <w:rFonts w:ascii="SimSun" w:hAnsi="SimSun" w:hint="eastAsia"/>
          <w:sz w:val="21"/>
          <w:lang w:val="en-GB"/>
        </w:rPr>
        <w:t>大支柱下现行的以及计划采取的激励措施的机会。但首先必须强调的是，五大支柱既不是替代性的，也不是补充性的，而是相互依存。为了实现委员会的知识产权执法目标，所有五大支柱必须同时建立起来。如果没有我们统一的民事救济制度，下文所述的“自愿”机制就不具有可行性，民事救济要求各相关知识产权增值链中的所有中介机构都要进行尽职调查。同样地，除非我们让所有利益攸关方都意识到知识产权侵权活动的实际社会成本，否则他们不会采取我们正在开始制定的预防性措施。最后，我们需要客观数据来确定实际的社会成本，而这不是一项容易的工作，因为产业界由于这些数据对股市评估可能造成的影响而对提供相关数据感到担心。</w:t>
      </w:r>
      <w:r w:rsidRPr="007864F9">
        <w:rPr>
          <w:rFonts w:ascii="SimSun" w:hAnsi="SimSun"/>
          <w:sz w:val="21"/>
          <w:lang w:val="en-GB"/>
        </w:rPr>
        <w:t xml:space="preserve"> </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同样重要的是强调我们不认为该政策只触及欧洲，互联网跨越所有边境，信息通信技术的传播使许多</w:t>
      </w:r>
      <w:r w:rsidRPr="007864F9">
        <w:rPr>
          <w:rFonts w:ascii="SimSun" w:hAnsi="SimSun"/>
          <w:sz w:val="21"/>
          <w:lang w:val="en-GB"/>
        </w:rPr>
        <w:t>(</w:t>
      </w:r>
      <w:r w:rsidRPr="007864F9">
        <w:rPr>
          <w:rFonts w:ascii="SimSun" w:hAnsi="SimSun" w:hint="eastAsia"/>
          <w:sz w:val="21"/>
          <w:lang w:val="en-GB"/>
        </w:rPr>
        <w:t>如果不是所有</w:t>
      </w:r>
      <w:r w:rsidRPr="007864F9">
        <w:rPr>
          <w:rFonts w:ascii="SimSun" w:hAnsi="SimSun"/>
          <w:sz w:val="21"/>
          <w:lang w:val="en-GB"/>
        </w:rPr>
        <w:t>)</w:t>
      </w:r>
      <w:r w:rsidRPr="007864F9">
        <w:rPr>
          <w:rFonts w:ascii="SimSun" w:hAnsi="SimSun" w:hint="eastAsia"/>
          <w:sz w:val="21"/>
          <w:lang w:val="en-GB"/>
        </w:rPr>
        <w:t>知识产权产品供应链延伸至欧洲边境以外的地区。由此得出结论，即如果我们的知识产权执法政策成功地实现其目标，我们必须说服我们的贸易伙伴与我们一起适用和制定知识产权执法政策。因此，我们希望感谢</w:t>
      </w:r>
      <w:r w:rsidRPr="007864F9">
        <w:rPr>
          <w:rFonts w:ascii="SimSun" w:hAnsi="SimSun"/>
          <w:sz w:val="21"/>
          <w:lang w:val="en-GB"/>
        </w:rPr>
        <w:t>WIPO</w:t>
      </w:r>
      <w:r w:rsidRPr="007864F9">
        <w:rPr>
          <w:rFonts w:ascii="SimSun" w:hAnsi="SimSun" w:hint="eastAsia"/>
          <w:sz w:val="21"/>
          <w:lang w:val="en-GB"/>
        </w:rPr>
        <w:t>邀请我们介绍我们在这一领域的政策。</w:t>
      </w:r>
    </w:p>
    <w:p w:rsidR="007864F9" w:rsidRDefault="000C4928" w:rsidP="007864F9">
      <w:pPr>
        <w:pStyle w:val="1"/>
        <w:keepNext w:val="0"/>
        <w:numPr>
          <w:ilvl w:val="0"/>
          <w:numId w:val="23"/>
        </w:numPr>
        <w:spacing w:after="240" w:line="340" w:lineRule="atLeast"/>
        <w:ind w:left="567" w:hanging="567"/>
        <w:rPr>
          <w:sz w:val="21"/>
          <w:lang w:val="en-GB"/>
        </w:rPr>
      </w:pPr>
      <w:r w:rsidRPr="007864F9">
        <w:rPr>
          <w:rFonts w:ascii="SimHei" w:eastAsia="SimHei" w:hint="eastAsia"/>
          <w:b w:val="0"/>
          <w:sz w:val="21"/>
          <w:lang w:val="en-GB"/>
        </w:rPr>
        <w:t>上游和下游“尽职调查”倡议</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关于本届会议所侧重的第四大支柱，我们可以将这组“合作协议”细分为两小组：</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第一组旨在防止知识产权侵权产品进入市场，并要求知识产权产品增值链上游部分的所有各方都参与进来。这包括从供应商到品牌所有人，从艺术家或作曲家到唱片公司，从发明人到商业化公司，或从自由撰稿人到新闻出版商。</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第二组旨在通过降低以下活动的利润水平来防止侵权人在知识产权产品增值链下游牟利，即销售知识产权侵权产品和</w:t>
      </w:r>
      <w:r w:rsidRPr="007864F9">
        <w:rPr>
          <w:rFonts w:ascii="SimSun" w:hAnsi="SimSun"/>
          <w:sz w:val="21"/>
          <w:lang w:val="en-GB"/>
        </w:rPr>
        <w:t>/</w:t>
      </w:r>
      <w:r w:rsidRPr="007864F9">
        <w:rPr>
          <w:rFonts w:ascii="SimSun" w:hAnsi="SimSun" w:hint="eastAsia"/>
          <w:sz w:val="21"/>
          <w:lang w:val="en-GB"/>
        </w:rPr>
        <w:t>或通过广告从产品营销中创收。</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两种自愿方式都要依靠增值链相关部分的</w:t>
      </w:r>
      <w:proofErr w:type="gramStart"/>
      <w:r w:rsidRPr="007864F9">
        <w:rPr>
          <w:rFonts w:ascii="SimSun" w:hAnsi="SimSun" w:hint="eastAsia"/>
          <w:sz w:val="21"/>
          <w:lang w:val="en-GB"/>
        </w:rPr>
        <w:t>所有利益</w:t>
      </w:r>
      <w:proofErr w:type="gramEnd"/>
      <w:r w:rsidRPr="007864F9">
        <w:rPr>
          <w:rFonts w:ascii="SimSun" w:hAnsi="SimSun" w:hint="eastAsia"/>
          <w:sz w:val="21"/>
          <w:lang w:val="en-GB"/>
        </w:rPr>
        <w:t>攸关方在他们的合同和商业协议中进行尽职调查。这包括权利人自己。要使该制度成功地减少知识产权侵权产品的供应和推广关键还取决于消费者</w:t>
      </w:r>
      <w:r w:rsidRPr="007864F9">
        <w:rPr>
          <w:rFonts w:ascii="SimSun" w:hAnsi="SimSun"/>
          <w:sz w:val="21"/>
          <w:lang w:val="en-GB"/>
        </w:rPr>
        <w:t>/</w:t>
      </w:r>
      <w:r w:rsidRPr="007864F9">
        <w:rPr>
          <w:rFonts w:ascii="SimSun" w:hAnsi="SimSun" w:hint="eastAsia"/>
          <w:sz w:val="21"/>
          <w:lang w:val="en-GB"/>
        </w:rPr>
        <w:t>公民对于这一程序的“认同”程度。如果后者不认为一件以知识产权为基础的产品与其知识产权侵权产品相比不具有附加的社会价值，那么存在实施相关成本的上述自愿方式不大可能得到普及并取得成功。</w:t>
      </w:r>
    </w:p>
    <w:p w:rsidR="007864F9" w:rsidRDefault="000C4928" w:rsidP="007864F9">
      <w:pPr>
        <w:pStyle w:val="1"/>
        <w:numPr>
          <w:ilvl w:val="0"/>
          <w:numId w:val="23"/>
        </w:numPr>
        <w:spacing w:after="240" w:line="340" w:lineRule="atLeast"/>
        <w:ind w:left="567" w:hanging="567"/>
        <w:rPr>
          <w:sz w:val="21"/>
          <w:lang w:val="en-GB"/>
        </w:rPr>
      </w:pPr>
      <w:r w:rsidRPr="007864F9">
        <w:rPr>
          <w:rFonts w:ascii="SimHei" w:eastAsia="SimHei" w:hint="eastAsia"/>
          <w:b w:val="0"/>
          <w:sz w:val="21"/>
          <w:lang w:val="en-GB"/>
        </w:rPr>
        <w:lastRenderedPageBreak/>
        <w:t>下游：推广供应链审查及追踪追溯制度，抑制知识产权侵权产品的供应</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委员会的服务总司计划在今年晚些时候举办两次关于追踪追溯制度和供应链审查的研讨班，以便确定适用上述制度的最佳实践，以抑制知识产权侵权产品进入市场。目的并非是要强制要求权利人及其供应商、雇员或承包商将上述制度纳入其商业模式，而是通过向他们展示这么做可能带来的经济收益来鼓励他们采取措施。我们从一开始就将邀请民间社会团体和非政府组织参与这一进程。</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目标是当权利人依靠供应商、艺术家、撰稿人等对其知识产权相关产品进行开发时，确保权利人适用“了解你的供应商</w:t>
      </w:r>
      <w:r w:rsidRPr="007864F9">
        <w:rPr>
          <w:rFonts w:ascii="SimSun" w:hAnsi="SimSun"/>
          <w:sz w:val="21"/>
          <w:lang w:val="en-GB"/>
        </w:rPr>
        <w:t>/</w:t>
      </w:r>
      <w:r w:rsidRPr="007864F9">
        <w:rPr>
          <w:rFonts w:ascii="SimSun" w:hAnsi="SimSun" w:hint="eastAsia"/>
          <w:sz w:val="21"/>
          <w:lang w:val="en-GB"/>
        </w:rPr>
        <w:t>保证公平的合同条款”原则。此外，我们希望鼓励在整个相关链条中适用这类尽职调查，以将调查范围扩大到通常所说的二级、三级或四级供应商。</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政策制定者</w:t>
      </w:r>
      <w:proofErr w:type="gramStart"/>
      <w:r w:rsidRPr="007864F9">
        <w:rPr>
          <w:rFonts w:ascii="SimSun" w:hAnsi="SimSun" w:hint="eastAsia"/>
          <w:sz w:val="21"/>
          <w:lang w:val="en-GB"/>
        </w:rPr>
        <w:t>作出</w:t>
      </w:r>
      <w:proofErr w:type="gramEnd"/>
      <w:r w:rsidRPr="007864F9">
        <w:rPr>
          <w:rFonts w:ascii="SimSun" w:hAnsi="SimSun" w:hint="eastAsia"/>
          <w:sz w:val="21"/>
          <w:lang w:val="en-GB"/>
        </w:rPr>
        <w:t>这样的假设看起来是合理的，即任何在欧盟推广其“高质量”形象的权利人都应能够通过与他或她的供应商和雇员的共同合作来展示整个商业运营中的“高质量”。这从商业角度来说是明智之举。任何注重推广其高质量形象的企业品牌保护战略都要依靠上述实践。</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此外，我们相信</w:t>
      </w:r>
      <w:r w:rsidRPr="007864F9">
        <w:rPr>
          <w:rFonts w:ascii="SimSun" w:hAnsi="SimSun"/>
          <w:sz w:val="21"/>
          <w:lang w:val="en-GB"/>
        </w:rPr>
        <w:t>(</w:t>
      </w:r>
      <w:r w:rsidRPr="007864F9">
        <w:rPr>
          <w:rFonts w:ascii="SimSun" w:hAnsi="SimSun" w:hint="eastAsia"/>
          <w:sz w:val="21"/>
          <w:lang w:val="en-GB"/>
        </w:rPr>
        <w:t>并将通过欧洲观察办公室有关知识产权观念工作的帮助来证实</w:t>
      </w:r>
      <w:r w:rsidRPr="007864F9">
        <w:rPr>
          <w:rFonts w:ascii="SimSun" w:hAnsi="SimSun"/>
          <w:sz w:val="21"/>
          <w:vertAlign w:val="superscript"/>
          <w:lang w:val="en-GB"/>
        </w:rPr>
        <w:footnoteReference w:id="4"/>
      </w:r>
      <w:r w:rsidRPr="007864F9">
        <w:rPr>
          <w:rFonts w:ascii="SimSun" w:hAnsi="SimSun"/>
          <w:sz w:val="21"/>
          <w:lang w:val="en-GB"/>
        </w:rPr>
        <w:t>)</w:t>
      </w:r>
      <w:r w:rsidRPr="007864F9">
        <w:rPr>
          <w:rFonts w:ascii="SimSun" w:hAnsi="SimSun" w:hint="eastAsia"/>
          <w:sz w:val="21"/>
          <w:lang w:val="en-GB"/>
        </w:rPr>
        <w:t>，欧洲公民对于供应链审查的反响是积极的。在我们内部市场中，经审查的标有“公平贸易”标签的消费品持续取得越来越大的成功，这为上述乐观的前景做好了准备。消费者对于这些公平贸易、经过审查、发展迅猛的消费品的积极反响显示出，消费者将欢迎对这类审查进行普及，使其针对所有“价值”品牌产品，并由此针对所有的知识产权相关产品。</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显然地，这其中会涉及不菲的成本，但通过</w:t>
      </w:r>
      <w:r w:rsidRPr="007864F9">
        <w:rPr>
          <w:rFonts w:ascii="SimSun" w:hAnsi="SimSun"/>
          <w:sz w:val="21"/>
          <w:lang w:val="en-GB"/>
        </w:rPr>
        <w:t>(</w:t>
      </w:r>
      <w:proofErr w:type="spellStart"/>
      <w:r w:rsidRPr="007864F9">
        <w:rPr>
          <w:rFonts w:ascii="SimSun" w:hAnsi="SimSun"/>
          <w:sz w:val="21"/>
          <w:lang w:val="en-GB"/>
        </w:rPr>
        <w:t>i</w:t>
      </w:r>
      <w:proofErr w:type="spellEnd"/>
      <w:r w:rsidRPr="007864F9">
        <w:rPr>
          <w:rFonts w:ascii="SimSun" w:hAnsi="SimSun"/>
          <w:sz w:val="21"/>
          <w:lang w:val="en-GB"/>
        </w:rPr>
        <w:t>)</w:t>
      </w:r>
      <w:r w:rsidRPr="007864F9">
        <w:rPr>
          <w:rFonts w:ascii="SimSun" w:hAnsi="SimSun" w:hint="eastAsia"/>
          <w:sz w:val="21"/>
          <w:lang w:val="en-GB"/>
        </w:rPr>
        <w:t>找出最佳实践，即如何将成本适当地分配给供应链的各方；</w:t>
      </w:r>
      <w:r w:rsidRPr="007864F9">
        <w:rPr>
          <w:rFonts w:ascii="SimSun" w:hAnsi="SimSun"/>
          <w:sz w:val="21"/>
          <w:lang w:val="en-GB"/>
        </w:rPr>
        <w:t>(ii)</w:t>
      </w:r>
      <w:r w:rsidRPr="007864F9">
        <w:rPr>
          <w:rFonts w:ascii="SimSun" w:hAnsi="SimSun" w:hint="eastAsia"/>
          <w:sz w:val="21"/>
          <w:lang w:val="en-GB"/>
        </w:rPr>
        <w:t>从一开始就让社会和道德审查员参与进来，以确保采用的是最佳实践；及</w:t>
      </w:r>
      <w:r w:rsidRPr="007864F9">
        <w:rPr>
          <w:rFonts w:ascii="SimSun" w:hAnsi="SimSun"/>
          <w:sz w:val="21"/>
          <w:lang w:val="en-GB"/>
        </w:rPr>
        <w:t>(iii)</w:t>
      </w:r>
      <w:r w:rsidRPr="007864F9">
        <w:rPr>
          <w:rFonts w:ascii="SimSun" w:hAnsi="SimSun" w:hint="eastAsia"/>
          <w:sz w:val="21"/>
          <w:lang w:val="en-GB"/>
        </w:rPr>
        <w:t>将机会告知权利人和投资人，以这样的方式开发上述服务的市场是可能的，即所有权利人，无论规模大小，都能够采取上述实践。此外，通过确保消费者、公民和民间社会代表被明确告知他们可以获取或购买产品的来源、质量和社会价值，我们相信对于不透明、灰色或黑色市场中所出现的知识产权侵权产品的需求将减少。</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重要的是强调，目标并非是“保护”，而是“包容”。例如，我们相信在欧盟及第三国非法灰色或黑色经济企业中的社会剥削</w:t>
      </w:r>
      <w:r w:rsidRPr="007864F9">
        <w:rPr>
          <w:rFonts w:ascii="SimSun" w:hAnsi="SimSun"/>
          <w:sz w:val="21"/>
          <w:lang w:val="en-GB"/>
        </w:rPr>
        <w:t>(</w:t>
      </w:r>
      <w:r w:rsidRPr="007864F9">
        <w:rPr>
          <w:rFonts w:ascii="SimSun" w:hAnsi="SimSun" w:hint="eastAsia"/>
          <w:sz w:val="21"/>
          <w:lang w:val="en-GB"/>
        </w:rPr>
        <w:t>低于法定或所承认的最低生活工资</w:t>
      </w:r>
      <w:r w:rsidRPr="007864F9">
        <w:rPr>
          <w:rFonts w:ascii="SimSun" w:hAnsi="SimSun"/>
          <w:sz w:val="21"/>
          <w:lang w:val="en-GB"/>
        </w:rPr>
        <w:t>)</w:t>
      </w:r>
      <w:r w:rsidRPr="007864F9">
        <w:rPr>
          <w:rFonts w:ascii="SimSun" w:hAnsi="SimSun" w:hint="eastAsia"/>
          <w:sz w:val="21"/>
          <w:lang w:val="en-GB"/>
        </w:rPr>
        <w:t>不应与欧盟市场上销售的知识产权相关产品有关联。同样地，强加给欧盟或第三国供应商的滥用性合同条款会导致知识产权侵权产品市场出现抬头之势。或者如果权利人和知识产权社区的权利持有员工或签约艺术家抱怨他们的知识产权被滥用以及存在不公平的薪酬条款，那么权利人和知识产权社区就得不到信任。</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明确的一点是，为避免侵权产品进入供应链而采取的上述措施，即对供应链系统地进行审查以及追踪和追溯是一个重大挑战，只有通过国际层面的合作才能实现。因此欧盟委员会的服务总</w:t>
      </w:r>
      <w:proofErr w:type="gramStart"/>
      <w:r w:rsidRPr="007864F9">
        <w:rPr>
          <w:rFonts w:ascii="SimSun" w:hAnsi="SimSun" w:hint="eastAsia"/>
          <w:sz w:val="21"/>
          <w:lang w:val="en-GB"/>
        </w:rPr>
        <w:t>司希望</w:t>
      </w:r>
      <w:proofErr w:type="gramEnd"/>
      <w:r w:rsidRPr="007864F9">
        <w:rPr>
          <w:rFonts w:ascii="SimSun" w:hAnsi="SimSun" w:hint="eastAsia"/>
          <w:sz w:val="21"/>
          <w:lang w:val="en-GB"/>
        </w:rPr>
        <w:t>与对这类项目感兴趣的第三国接触，请它们与我们联系，以便我们对如何共同开展上述计划予以考虑。</w:t>
      </w:r>
    </w:p>
    <w:p w:rsidR="007864F9" w:rsidRDefault="000C4928" w:rsidP="007864F9">
      <w:pPr>
        <w:pStyle w:val="1"/>
        <w:numPr>
          <w:ilvl w:val="0"/>
          <w:numId w:val="23"/>
        </w:numPr>
        <w:spacing w:after="240" w:line="340" w:lineRule="atLeast"/>
        <w:ind w:left="567" w:hanging="567"/>
        <w:rPr>
          <w:sz w:val="21"/>
          <w:lang w:val="en-GB"/>
        </w:rPr>
      </w:pPr>
      <w:r w:rsidRPr="007864F9">
        <w:rPr>
          <w:rFonts w:ascii="SimHei" w:eastAsia="SimHei" w:hint="eastAsia"/>
          <w:b w:val="0"/>
          <w:sz w:val="21"/>
          <w:lang w:val="en-GB"/>
        </w:rPr>
        <w:lastRenderedPageBreak/>
        <w:t>上游：权利人与营销和支付服务提供商之间的谅解备忘录，以切断商业规模知识产权侵权人的资金回报</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一旦出现为与高质量、创新性的正版知识产权相关商品和服务竞争而供应及推广或销售知识产权侵权产品的情况，合法企业就要联手确保上述知识产权侵权商品的推广和销售受到限制。</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与供应链审查的情况相同，对于开展上述行动应具有共同的利益。如果这种合作成功，权利人将受益于不正当竞争的低级部分，并且服务提供商维护其消费者利益的声誉将得到提升。涉嫌发送知识产权侵权产品的网络或非网络零售商最终将失去他们的客户群，对于不审核交易者的真实性就允许其进行支付的支付服务提供商来说也是如此。</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委员会的服务总司正在设法鼓励制定有着明确原则的谅解备忘录，签署方可以此为依据实施反知识产权侵权战略。经委员会的牵线搭桥，第一份协议在</w:t>
      </w:r>
      <w:r w:rsidRPr="007864F9">
        <w:rPr>
          <w:rFonts w:ascii="SimSun" w:hAnsi="SimSun"/>
          <w:sz w:val="21"/>
          <w:lang w:val="en-GB"/>
        </w:rPr>
        <w:t>2011</w:t>
      </w:r>
      <w:r w:rsidRPr="007864F9">
        <w:rPr>
          <w:rFonts w:ascii="SimSun" w:hAnsi="SimSun" w:hint="eastAsia"/>
          <w:sz w:val="21"/>
          <w:lang w:val="en-GB"/>
        </w:rPr>
        <w:t>年</w:t>
      </w:r>
      <w:r w:rsidRPr="007864F9">
        <w:rPr>
          <w:rFonts w:ascii="SimSun" w:hAnsi="SimSun"/>
          <w:sz w:val="21"/>
          <w:lang w:val="en-GB"/>
        </w:rPr>
        <w:t>5</w:t>
      </w:r>
      <w:r w:rsidRPr="007864F9">
        <w:rPr>
          <w:rFonts w:ascii="SimSun" w:hAnsi="SimSun" w:hint="eastAsia"/>
          <w:sz w:val="21"/>
          <w:lang w:val="en-GB"/>
        </w:rPr>
        <w:t>月出台。多个互联网平台、品牌所有人和贸易协会签订了有关通过互联网销售假冒商品的谅解备忘录</w:t>
      </w:r>
      <w:r w:rsidRPr="007864F9">
        <w:rPr>
          <w:rFonts w:ascii="SimSun" w:hAnsi="SimSun"/>
          <w:sz w:val="21"/>
          <w:lang w:val="en-GB"/>
        </w:rPr>
        <w:t>(</w:t>
      </w:r>
      <w:proofErr w:type="spellStart"/>
      <w:r w:rsidRPr="007864F9">
        <w:rPr>
          <w:rFonts w:ascii="SimSun" w:hAnsi="SimSun"/>
          <w:sz w:val="21"/>
          <w:lang w:val="en-GB"/>
        </w:rPr>
        <w:t>MoU</w:t>
      </w:r>
      <w:proofErr w:type="spellEnd"/>
      <w:r w:rsidRPr="007864F9">
        <w:rPr>
          <w:rFonts w:ascii="SimSun" w:hAnsi="SimSun"/>
          <w:sz w:val="21"/>
          <w:lang w:val="en-GB"/>
        </w:rPr>
        <w:t>)</w:t>
      </w:r>
      <w:r w:rsidRPr="007864F9">
        <w:rPr>
          <w:rFonts w:ascii="SimSun" w:hAnsi="SimSun" w:hint="eastAsia"/>
          <w:sz w:val="21"/>
          <w:lang w:val="en-GB"/>
        </w:rPr>
        <w:t>。该谅解备忘录为打击通过互联网销售假冒商品的工作建立了执业守则，并加强了其签署方之间的合作。它包括主要电子商务平台以及发展迅猛的消费品、消费性电子产品、时尚、奢侈品、运动用品、电影、软件、游戏和玩具领域的主要品牌，它们都既在全球范围也在地区范围内运营。</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该谅解备忘录通过规定打击网上提供假冒商品的具体措施以及加强对于无意中购买到假货的消费者的保护，增进了网络市场中的信任度。令人遗憾的是，消费者协会还未成为签署方；这表明消费者团体和一些民间社会组织对于知识产权相关产品与知识产权侵权产品相比之下的价值仍持怀疑态度</w:t>
      </w:r>
      <w:r w:rsidRPr="007864F9">
        <w:rPr>
          <w:rFonts w:ascii="SimSun" w:hAnsi="SimSun"/>
          <w:sz w:val="21"/>
          <w:vertAlign w:val="superscript"/>
          <w:lang w:val="en-GB"/>
        </w:rPr>
        <w:footnoteReference w:id="5"/>
      </w:r>
      <w:r w:rsidRPr="007864F9">
        <w:rPr>
          <w:rFonts w:ascii="SimSun" w:hAnsi="SimSun" w:hint="eastAsia"/>
          <w:sz w:val="21"/>
          <w:lang w:val="en-GB"/>
        </w:rPr>
        <w:t>。</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该谅解备忘录包括：</w:t>
      </w:r>
      <w:r w:rsidRPr="007864F9">
        <w:rPr>
          <w:rFonts w:ascii="SimSun" w:hAnsi="SimSun"/>
          <w:sz w:val="21"/>
          <w:lang w:val="en-GB"/>
        </w:rPr>
        <w:t>(</w:t>
      </w:r>
      <w:proofErr w:type="spellStart"/>
      <w:r w:rsidRPr="007864F9">
        <w:rPr>
          <w:rFonts w:ascii="SimSun" w:hAnsi="SimSun"/>
          <w:sz w:val="21"/>
          <w:lang w:val="en-GB"/>
        </w:rPr>
        <w:t>i</w:t>
      </w:r>
      <w:proofErr w:type="spellEnd"/>
      <w:r w:rsidRPr="007864F9">
        <w:rPr>
          <w:rFonts w:ascii="SimSun" w:hAnsi="SimSun"/>
          <w:sz w:val="21"/>
          <w:lang w:val="en-GB"/>
        </w:rPr>
        <w:t>)</w:t>
      </w:r>
      <w:r w:rsidRPr="007864F9">
        <w:rPr>
          <w:rFonts w:ascii="SimSun" w:hAnsi="SimSun" w:hint="eastAsia"/>
          <w:sz w:val="21"/>
          <w:lang w:val="en-GB"/>
        </w:rPr>
        <w:t>对于可能构成侵权的网上出售商品的通知和删除程序；</w:t>
      </w:r>
      <w:r w:rsidRPr="007864F9">
        <w:rPr>
          <w:rFonts w:ascii="SimSun" w:hAnsi="SimSun"/>
          <w:sz w:val="21"/>
          <w:lang w:val="en-GB"/>
        </w:rPr>
        <w:t>(ii)</w:t>
      </w:r>
      <w:r w:rsidRPr="007864F9">
        <w:rPr>
          <w:rFonts w:ascii="SimSun" w:hAnsi="SimSun" w:hint="eastAsia"/>
          <w:sz w:val="21"/>
          <w:lang w:val="en-GB"/>
        </w:rPr>
        <w:t>平台所采取的预防性和主动措施，以便在明显侵权商品公开出售前进行删除；</w:t>
      </w:r>
      <w:r w:rsidRPr="007864F9">
        <w:rPr>
          <w:rFonts w:ascii="SimSun" w:hAnsi="SimSun"/>
          <w:sz w:val="21"/>
          <w:lang w:val="en-GB"/>
        </w:rPr>
        <w:t>(iii)</w:t>
      </w:r>
      <w:r w:rsidRPr="007864F9">
        <w:rPr>
          <w:rFonts w:ascii="SimSun" w:hAnsi="SimSun" w:hint="eastAsia"/>
          <w:sz w:val="21"/>
          <w:lang w:val="en-GB"/>
        </w:rPr>
        <w:t>及承诺交换信息，以打击屡教不改的侵权人。</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委员会于</w:t>
      </w:r>
      <w:smartTag w:uri="urn:schemas-microsoft-com:office:smarttags" w:element="chsdate">
        <w:smartTagPr>
          <w:attr w:name="IsROCDate" w:val="False"/>
          <w:attr w:name="IsLunarDate" w:val="False"/>
          <w:attr w:name="Day" w:val="18"/>
          <w:attr w:name="Month" w:val="4"/>
          <w:attr w:name="Year" w:val="2013"/>
        </w:smartTagPr>
        <w:r w:rsidRPr="007864F9">
          <w:rPr>
            <w:rFonts w:ascii="SimSun" w:hAnsi="SimSun"/>
            <w:sz w:val="21"/>
            <w:lang w:val="en-GB"/>
          </w:rPr>
          <w:t>2013</w:t>
        </w:r>
        <w:r w:rsidRPr="007864F9">
          <w:rPr>
            <w:rFonts w:ascii="SimSun" w:hAnsi="SimSun" w:hint="eastAsia"/>
            <w:sz w:val="21"/>
            <w:lang w:val="en-GB"/>
          </w:rPr>
          <w:t>年</w:t>
        </w:r>
        <w:r w:rsidRPr="007864F9">
          <w:rPr>
            <w:rFonts w:ascii="SimSun" w:hAnsi="SimSun"/>
            <w:sz w:val="21"/>
            <w:lang w:val="en-GB"/>
          </w:rPr>
          <w:t>4</w:t>
        </w:r>
        <w:r w:rsidRPr="007864F9">
          <w:rPr>
            <w:rFonts w:ascii="SimSun" w:hAnsi="SimSun" w:hint="eastAsia"/>
            <w:sz w:val="21"/>
            <w:lang w:val="en-GB"/>
          </w:rPr>
          <w:t>月</w:t>
        </w:r>
        <w:r w:rsidRPr="007864F9">
          <w:rPr>
            <w:rFonts w:ascii="SimSun" w:hAnsi="SimSun"/>
            <w:sz w:val="21"/>
            <w:lang w:val="en-GB"/>
          </w:rPr>
          <w:t>18</w:t>
        </w:r>
        <w:r w:rsidRPr="007864F9">
          <w:rPr>
            <w:rFonts w:ascii="SimSun" w:hAnsi="SimSun" w:hint="eastAsia"/>
            <w:sz w:val="21"/>
            <w:lang w:val="en-GB"/>
          </w:rPr>
          <w:t>日</w:t>
        </w:r>
      </w:smartTag>
      <w:r w:rsidRPr="007864F9">
        <w:rPr>
          <w:rFonts w:ascii="SimSun" w:hAnsi="SimSun" w:hint="eastAsia"/>
          <w:sz w:val="21"/>
          <w:lang w:val="en-GB"/>
        </w:rPr>
        <w:t>通过了一份关于与假冒商品互联网销售有关谅解备忘录的运行情况报告</w:t>
      </w:r>
      <w:r w:rsidR="006231C1">
        <w:rPr>
          <w:rFonts w:ascii="SimSun" w:hAnsi="SimSun" w:hint="eastAsia"/>
          <w:sz w:val="21"/>
          <w:lang w:val="en-GB"/>
        </w:rPr>
        <w:t>(</w:t>
      </w:r>
      <w:r w:rsidR="006231C1" w:rsidRPr="006231C1">
        <w:rPr>
          <w:rFonts w:ascii="SimSun" w:hAnsi="SimSun"/>
          <w:sz w:val="21"/>
          <w:lang w:val="en-GB"/>
        </w:rPr>
        <w:t>COM (2013) 209 final</w:t>
      </w:r>
      <w:r w:rsidR="006231C1">
        <w:rPr>
          <w:rFonts w:ascii="SimSun" w:hAnsi="SimSun" w:hint="eastAsia"/>
          <w:sz w:val="21"/>
          <w:lang w:val="en-GB"/>
        </w:rPr>
        <w:t>)</w:t>
      </w:r>
      <w:r w:rsidRPr="007864F9">
        <w:rPr>
          <w:rFonts w:ascii="SimSun" w:hAnsi="SimSun" w:hint="eastAsia"/>
          <w:sz w:val="21"/>
          <w:lang w:val="en-GB"/>
        </w:rPr>
        <w:t>，报告显示该措施是有效的。目前正在推进工作，鼓励消费者机构加入谅解备忘录，并为更为准确地监测谅解备忘录对网上假冒商品供应趋势的影响制定清楚明确的关键绩效指标。</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委员会希望在上述第一个试点项目的基础上更进一步，并已启动了与参与网上广告服务业的利益攸关方的讨论，以确定是否可以在广告中介机构、权利人和网上媒体服务提供商之间制定类似的谅解备忘录。目标是减少被认定涉及对商业规模知识产权侵权服务进行营销的网站中广告的数量。考虑到网络广告的购买越来越具有“盲目性”，即针对的是消费者而</w:t>
      </w:r>
      <w:proofErr w:type="gramStart"/>
      <w:r w:rsidRPr="007864F9">
        <w:rPr>
          <w:rFonts w:ascii="SimSun" w:hAnsi="SimSun" w:hint="eastAsia"/>
          <w:sz w:val="21"/>
          <w:lang w:val="en-GB"/>
        </w:rPr>
        <w:t>非媒体</w:t>
      </w:r>
      <w:proofErr w:type="gramEnd"/>
      <w:r w:rsidRPr="007864F9">
        <w:rPr>
          <w:rFonts w:ascii="SimSun" w:hAnsi="SimSun" w:hint="eastAsia"/>
          <w:sz w:val="21"/>
          <w:lang w:val="en-GB"/>
        </w:rPr>
        <w:t>的情况，这将是一个重大挑战。</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但权利人可以成为该项目成功或失败的主要驱动力，考虑到他们自己就是主要的广告投放者。对于任何品牌所有者来说，了解他的广告费流向何方是符合其利益的，主要品牌不希望发现自己对那些主要目的是通过经销知识产权侵权产品获利的网站进行推广和供资。毋庸讳言，现有的显示存在广告投放错误的证据表明，品牌所有者正在搬起石头砸自己的脚。</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委员会的服务总司还将开始与支付服务提供商讨论他们如何协助防范运营这类网站的知识产权侵权人进行支付。</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lastRenderedPageBreak/>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目前，委员会将它的工作侧重于网络市场问题，但在未来，我们将扩大上述讨论，以便全面涵盖所有市场主体，无论他们是网络还是非网络主体。</w:t>
      </w:r>
      <w:r w:rsidRPr="007864F9">
        <w:rPr>
          <w:rFonts w:ascii="SimSun" w:hAnsi="SimSun"/>
          <w:sz w:val="21"/>
          <w:lang w:val="en-GB"/>
        </w:rPr>
        <w:t xml:space="preserve"> </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对于网络谅解备忘录，由于访问网站不受任何边境的限制，并且商业规模的侵权人来无影去无踪，要使这类谅解备忘录具有有效性，就要将其向国际层面扩展。有鉴于此，委员会有兴趣与我们的贸易伙伴讨论这些倡议，考虑如何对它们进行扩展以</w:t>
      </w:r>
      <w:proofErr w:type="gramStart"/>
      <w:r w:rsidRPr="007864F9">
        <w:rPr>
          <w:rFonts w:ascii="SimSun" w:hAnsi="SimSun" w:hint="eastAsia"/>
          <w:sz w:val="21"/>
          <w:lang w:val="en-GB"/>
        </w:rPr>
        <w:t>涵盖第</w:t>
      </w:r>
      <w:proofErr w:type="gramEnd"/>
      <w:r w:rsidRPr="007864F9">
        <w:rPr>
          <w:rFonts w:ascii="SimSun" w:hAnsi="SimSun" w:hint="eastAsia"/>
          <w:sz w:val="21"/>
          <w:lang w:val="en-GB"/>
        </w:rPr>
        <w:t>三国。</w:t>
      </w:r>
    </w:p>
    <w:p w:rsidR="007864F9" w:rsidRDefault="000C4928" w:rsidP="007864F9">
      <w:pPr>
        <w:pStyle w:val="1"/>
        <w:keepNext w:val="0"/>
        <w:numPr>
          <w:ilvl w:val="0"/>
          <w:numId w:val="23"/>
        </w:numPr>
        <w:spacing w:after="240" w:line="340" w:lineRule="atLeast"/>
        <w:ind w:left="567" w:hanging="567"/>
        <w:rPr>
          <w:sz w:val="21"/>
          <w:lang w:val="en-GB"/>
        </w:rPr>
      </w:pPr>
      <w:r w:rsidRPr="007864F9">
        <w:rPr>
          <w:rFonts w:ascii="SimHei" w:eastAsia="SimHei" w:hint="eastAsia"/>
          <w:b w:val="0"/>
          <w:sz w:val="21"/>
          <w:lang w:val="en-GB"/>
        </w:rPr>
        <w:t>结</w:t>
      </w:r>
      <w:r w:rsidR="006231C1">
        <w:rPr>
          <w:rFonts w:ascii="SimHei" w:eastAsia="SimHei" w:hint="eastAsia"/>
          <w:b w:val="0"/>
          <w:sz w:val="21"/>
          <w:lang w:val="en-GB"/>
        </w:rPr>
        <w:t xml:space="preserve">　语</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欧盟委员会正在力图制定出平衡有效的知识产权执法政策，使知识产权增值链所能产生的社会价值最大化。目标是对于知识产权执法采取“包容性”的方式，这就需要</w:t>
      </w:r>
      <w:proofErr w:type="gramStart"/>
      <w:r w:rsidRPr="007864F9">
        <w:rPr>
          <w:rFonts w:ascii="SimSun" w:hAnsi="SimSun" w:hint="eastAsia"/>
          <w:sz w:val="21"/>
          <w:lang w:val="en-GB"/>
        </w:rPr>
        <w:t>所有利益</w:t>
      </w:r>
      <w:proofErr w:type="gramEnd"/>
      <w:r w:rsidRPr="007864F9">
        <w:rPr>
          <w:rFonts w:ascii="SimSun" w:hAnsi="SimSun" w:hint="eastAsia"/>
          <w:sz w:val="21"/>
          <w:lang w:val="en-GB"/>
        </w:rPr>
        <w:t>攸关方自愿适用“尽职调查”，以打击商业规模侵权活动的滋长。</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这一包容性方式原则上将确保由此制定的知识产权执法政策具有平衡性并充分兼顾</w:t>
      </w:r>
      <w:proofErr w:type="gramStart"/>
      <w:r w:rsidRPr="007864F9">
        <w:rPr>
          <w:rFonts w:ascii="SimSun" w:hAnsi="SimSun" w:hint="eastAsia"/>
          <w:sz w:val="21"/>
          <w:lang w:val="en-GB"/>
        </w:rPr>
        <w:t>所有利益</w:t>
      </w:r>
      <w:proofErr w:type="gramEnd"/>
      <w:r w:rsidRPr="007864F9">
        <w:rPr>
          <w:rFonts w:ascii="SimSun" w:hAnsi="SimSun" w:hint="eastAsia"/>
          <w:sz w:val="21"/>
          <w:lang w:val="en-GB"/>
        </w:rPr>
        <w:t>攸关方共享的社会价值。这一方式还可以在国际层面进行扩展，并且随着我们所居住的世界越来越互通互动，该方式可能必须实现国际化，才能取得成功。</w:t>
      </w:r>
    </w:p>
    <w:p w:rsidR="007864F9" w:rsidRPr="007864F9" w:rsidRDefault="000C4928" w:rsidP="007864F9">
      <w:pPr>
        <w:spacing w:afterLines="50" w:after="120" w:line="340" w:lineRule="atLeast"/>
        <w:jc w:val="both"/>
        <w:rPr>
          <w:rFonts w:ascii="SimSun" w:hAnsi="SimSun"/>
          <w:sz w:val="21"/>
          <w:lang w:val="en-GB"/>
        </w:rPr>
      </w:pPr>
      <w:r w:rsidRPr="007864F9">
        <w:rPr>
          <w:rFonts w:ascii="SimSun" w:hAnsi="SimSun"/>
          <w:sz w:val="21"/>
          <w:lang w:val="en-GB"/>
        </w:rPr>
        <w:fldChar w:fldCharType="begin"/>
      </w:r>
      <w:r w:rsidRPr="007864F9">
        <w:rPr>
          <w:rFonts w:ascii="SimSun" w:hAnsi="SimSun"/>
          <w:sz w:val="21"/>
          <w:lang w:val="en-GB"/>
        </w:rPr>
        <w:instrText xml:space="preserve"> AUTONUM  </w:instrText>
      </w:r>
      <w:r w:rsidRPr="007864F9">
        <w:rPr>
          <w:rFonts w:ascii="SimSun" w:hAnsi="SimSun"/>
          <w:sz w:val="21"/>
          <w:lang w:val="en-GB"/>
        </w:rPr>
        <w:fldChar w:fldCharType="end"/>
      </w:r>
      <w:r w:rsidR="007864F9" w:rsidRPr="007864F9">
        <w:rPr>
          <w:rFonts w:ascii="SimSun" w:hAnsi="SimSun" w:hint="eastAsia"/>
          <w:sz w:val="21"/>
          <w:lang w:val="en-GB"/>
        </w:rPr>
        <w:t>.</w:t>
      </w:r>
      <w:r w:rsidRPr="007864F9">
        <w:rPr>
          <w:rFonts w:ascii="SimSun" w:hAnsi="SimSun"/>
          <w:sz w:val="21"/>
          <w:lang w:val="en-GB"/>
        </w:rPr>
        <w:tab/>
      </w:r>
      <w:r w:rsidRPr="007864F9">
        <w:rPr>
          <w:rFonts w:ascii="SimSun" w:hAnsi="SimSun" w:hint="eastAsia"/>
          <w:sz w:val="21"/>
          <w:lang w:val="en-GB"/>
        </w:rPr>
        <w:t>委员会热切</w:t>
      </w:r>
      <w:proofErr w:type="gramStart"/>
      <w:r w:rsidRPr="007864F9">
        <w:rPr>
          <w:rFonts w:ascii="SimSun" w:hAnsi="SimSun" w:hint="eastAsia"/>
          <w:sz w:val="21"/>
          <w:lang w:val="en-GB"/>
        </w:rPr>
        <w:t>希望既</w:t>
      </w:r>
      <w:proofErr w:type="gramEnd"/>
      <w:r w:rsidRPr="007864F9">
        <w:rPr>
          <w:rFonts w:ascii="SimSun" w:hAnsi="SimSun" w:hint="eastAsia"/>
          <w:sz w:val="21"/>
          <w:lang w:val="en-GB"/>
        </w:rPr>
        <w:t>在执法咨询委员会论坛内部也以双边的形式与我们的贸易伙伴就上述问题展开讨论。</w:t>
      </w:r>
    </w:p>
    <w:p w:rsidR="000C4928" w:rsidRPr="007864F9" w:rsidRDefault="000C4928">
      <w:pPr>
        <w:rPr>
          <w:sz w:val="21"/>
          <w:lang w:val="en-GB"/>
        </w:rPr>
      </w:pPr>
    </w:p>
    <w:p w:rsidR="000C4928" w:rsidRPr="007864F9" w:rsidRDefault="000C4928" w:rsidP="007864F9">
      <w:pPr>
        <w:pStyle w:val="Endofdocument-Annex"/>
        <w:spacing w:afterLines="50" w:after="120" w:line="340" w:lineRule="atLeast"/>
        <w:rPr>
          <w:rFonts w:ascii="KaiTi" w:eastAsia="KaiTi" w:hAnsi="KaiTi"/>
          <w:sz w:val="21"/>
          <w:lang w:val="en-GB"/>
        </w:rPr>
      </w:pPr>
      <w:r w:rsidRPr="007864F9">
        <w:rPr>
          <w:rFonts w:ascii="KaiTi" w:eastAsia="KaiTi" w:hAnsi="KaiTi"/>
          <w:sz w:val="21"/>
          <w:lang w:val="en-GB"/>
        </w:rPr>
        <w:t>[</w:t>
      </w:r>
      <w:r w:rsidRPr="007864F9">
        <w:rPr>
          <w:rFonts w:ascii="KaiTi" w:eastAsia="KaiTi" w:hAnsi="KaiTi" w:hint="eastAsia"/>
          <w:sz w:val="21"/>
          <w:lang w:val="en-GB"/>
        </w:rPr>
        <w:t>文件完</w:t>
      </w:r>
      <w:r w:rsidRPr="007864F9">
        <w:rPr>
          <w:rFonts w:ascii="KaiTi" w:eastAsia="KaiTi" w:hAnsi="KaiTi"/>
          <w:sz w:val="21"/>
          <w:lang w:val="en-GB"/>
        </w:rPr>
        <w:t>]</w:t>
      </w:r>
    </w:p>
    <w:sectPr w:rsidR="000C4928" w:rsidRPr="007864F9"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28" w:rsidRDefault="000C4928">
      <w:r>
        <w:separator/>
      </w:r>
    </w:p>
  </w:endnote>
  <w:endnote w:type="continuationSeparator" w:id="0">
    <w:p w:rsidR="000C4928" w:rsidRDefault="000C4928" w:rsidP="003B38C1">
      <w:r>
        <w:separator/>
      </w:r>
    </w:p>
    <w:p w:rsidR="000C4928" w:rsidRPr="003B38C1" w:rsidRDefault="000C4928" w:rsidP="003B38C1">
      <w:pPr>
        <w:spacing w:after="60"/>
        <w:rPr>
          <w:sz w:val="17"/>
        </w:rPr>
      </w:pPr>
      <w:r>
        <w:rPr>
          <w:sz w:val="17"/>
        </w:rPr>
        <w:t>[Endnote continued from previous page]</w:t>
      </w:r>
    </w:p>
  </w:endnote>
  <w:endnote w:type="continuationNotice" w:id="1">
    <w:p w:rsidR="000C4928" w:rsidRPr="003B38C1" w:rsidRDefault="000C49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28" w:rsidRDefault="000C4928">
      <w:r>
        <w:separator/>
      </w:r>
    </w:p>
  </w:footnote>
  <w:footnote w:type="continuationSeparator" w:id="0">
    <w:p w:rsidR="000C4928" w:rsidRDefault="000C4928" w:rsidP="008B60B2">
      <w:r>
        <w:separator/>
      </w:r>
    </w:p>
    <w:p w:rsidR="000C4928" w:rsidRPr="00ED77FB" w:rsidRDefault="000C4928" w:rsidP="008B60B2">
      <w:pPr>
        <w:spacing w:after="60"/>
        <w:rPr>
          <w:sz w:val="17"/>
          <w:szCs w:val="17"/>
        </w:rPr>
      </w:pPr>
      <w:r w:rsidRPr="00ED77FB">
        <w:rPr>
          <w:sz w:val="17"/>
          <w:szCs w:val="17"/>
        </w:rPr>
        <w:t>[Footnote continued from previous page]</w:t>
      </w:r>
    </w:p>
  </w:footnote>
  <w:footnote w:type="continuationNotice" w:id="1">
    <w:p w:rsidR="000C4928" w:rsidRPr="00ED77FB" w:rsidRDefault="000C4928" w:rsidP="008B60B2">
      <w:pPr>
        <w:spacing w:before="60"/>
        <w:jc w:val="right"/>
        <w:rPr>
          <w:sz w:val="17"/>
          <w:szCs w:val="17"/>
        </w:rPr>
      </w:pPr>
      <w:r w:rsidRPr="00ED77FB">
        <w:rPr>
          <w:sz w:val="17"/>
          <w:szCs w:val="17"/>
        </w:rPr>
        <w:t>[Footnote continued on next page]</w:t>
      </w:r>
    </w:p>
  </w:footnote>
  <w:footnote w:id="2">
    <w:p w:rsidR="000C4928" w:rsidRPr="007864F9" w:rsidRDefault="000C4928" w:rsidP="007864F9">
      <w:pPr>
        <w:jc w:val="both"/>
        <w:rPr>
          <w:rFonts w:ascii="SimSun" w:hAnsi="SimSun"/>
        </w:rPr>
      </w:pPr>
      <w:r w:rsidRPr="007864F9">
        <w:rPr>
          <w:rStyle w:val="ae"/>
          <w:rFonts w:ascii="SimSun" w:hAnsi="SimSun" w:cs="Arial"/>
          <w:sz w:val="18"/>
          <w:szCs w:val="18"/>
        </w:rPr>
        <w:sym w:font="Symbol" w:char="F02A"/>
      </w:r>
      <w:r w:rsidRPr="007864F9">
        <w:rPr>
          <w:rFonts w:ascii="SimSun" w:hAnsi="SimSun"/>
        </w:rPr>
        <w:tab/>
      </w:r>
      <w:r w:rsidRPr="007864F9">
        <w:rPr>
          <w:rFonts w:ascii="SimSun" w:hAnsi="SimSun" w:hint="eastAsia"/>
          <w:sz w:val="18"/>
        </w:rPr>
        <w:t>本文件表达的是作者的观点，不一定反映秘书处或</w:t>
      </w:r>
      <w:r w:rsidRPr="007864F9">
        <w:rPr>
          <w:rFonts w:ascii="SimSun" w:hAnsi="SimSun"/>
          <w:sz w:val="18"/>
        </w:rPr>
        <w:t>WIPO</w:t>
      </w:r>
      <w:r w:rsidRPr="007864F9">
        <w:rPr>
          <w:rFonts w:ascii="SimSun" w:hAnsi="SimSun" w:hint="eastAsia"/>
          <w:sz w:val="18"/>
        </w:rPr>
        <w:t>成员国的观点。</w:t>
      </w:r>
    </w:p>
  </w:footnote>
  <w:footnote w:id="3">
    <w:p w:rsidR="000C4928" w:rsidRPr="007864F9" w:rsidRDefault="000C4928" w:rsidP="007864F9">
      <w:pPr>
        <w:pStyle w:val="a9"/>
        <w:rPr>
          <w:rFonts w:ascii="SimSun" w:hAnsi="SimSun"/>
        </w:rPr>
      </w:pPr>
      <w:r w:rsidRPr="007864F9">
        <w:rPr>
          <w:rStyle w:val="ae"/>
          <w:rFonts w:ascii="SimSun" w:hAnsi="SimSun" w:cs="Arial"/>
        </w:rPr>
        <w:footnoteRef/>
      </w:r>
      <w:r w:rsidRPr="007864F9">
        <w:rPr>
          <w:rFonts w:ascii="SimSun" w:hAnsi="SimSun"/>
        </w:rPr>
        <w:t xml:space="preserve"> </w:t>
      </w:r>
      <w:r w:rsidRPr="007864F9">
        <w:rPr>
          <w:rFonts w:ascii="SimSun" w:hAnsi="SimSun"/>
        </w:rPr>
        <w:tab/>
      </w:r>
      <w:hyperlink r:id="rId1" w:history="1">
        <w:r w:rsidRPr="007864F9">
          <w:rPr>
            <w:rStyle w:val="af0"/>
            <w:rFonts w:ascii="SimSun" w:hAnsi="SimSun" w:cs="Arial"/>
          </w:rPr>
          <w:t>http://ec.europa.eu/internal_market/iprenforcement/docs/observatory/20120419-ohim-regulation_en.pdf</w:t>
        </w:r>
      </w:hyperlink>
      <w:r w:rsidRPr="007864F9">
        <w:rPr>
          <w:rFonts w:ascii="SimSun" w:hAnsi="SimSun"/>
        </w:rPr>
        <w:t xml:space="preserve"> </w:t>
      </w:r>
    </w:p>
  </w:footnote>
  <w:footnote w:id="4">
    <w:p w:rsidR="000C4928" w:rsidRPr="007864F9" w:rsidRDefault="000C4928" w:rsidP="007864F9">
      <w:pPr>
        <w:pStyle w:val="a9"/>
        <w:rPr>
          <w:rFonts w:ascii="SimSun" w:hAnsi="SimSun"/>
        </w:rPr>
      </w:pPr>
      <w:r w:rsidRPr="007864F9">
        <w:rPr>
          <w:rStyle w:val="ae"/>
          <w:rFonts w:ascii="SimSun" w:hAnsi="SimSun" w:cs="Arial"/>
        </w:rPr>
        <w:footnoteRef/>
      </w:r>
      <w:r w:rsidRPr="007864F9">
        <w:rPr>
          <w:rFonts w:ascii="SimSun" w:hAnsi="SimSun"/>
        </w:rPr>
        <w:t xml:space="preserve"> </w:t>
      </w:r>
      <w:r w:rsidRPr="007864F9">
        <w:rPr>
          <w:rFonts w:ascii="SimSun" w:hAnsi="SimSun"/>
        </w:rPr>
        <w:tab/>
      </w:r>
      <w:r w:rsidRPr="007864F9">
        <w:rPr>
          <w:rFonts w:ascii="SimSun" w:hAnsi="SimSun" w:hint="eastAsia"/>
        </w:rPr>
        <w:t>观察办公室最近发布了一份研究报告，其中包含针对该问题所做的一项泛欧洲调查的结果：</w:t>
      </w:r>
      <w:hyperlink r:id="rId2" w:history="1">
        <w:r w:rsidRPr="007864F9">
          <w:rPr>
            <w:rStyle w:val="af0"/>
            <w:rFonts w:ascii="SimSun" w:hAnsi="SimSun" w:cs="Arial"/>
          </w:rPr>
          <w:t>https://oami.europa.eu/tunnel-web/secure/webdav/guest/document_library/observatory/documents/IPContributionStudy/25-11-2013/european_public_opinion_study_web.pdf</w:t>
        </w:r>
      </w:hyperlink>
    </w:p>
  </w:footnote>
  <w:footnote w:id="5">
    <w:p w:rsidR="000C4928" w:rsidRDefault="000C4928" w:rsidP="007864F9">
      <w:pPr>
        <w:pStyle w:val="a9"/>
        <w:jc w:val="both"/>
      </w:pPr>
      <w:r w:rsidRPr="007864F9">
        <w:rPr>
          <w:rStyle w:val="ae"/>
          <w:rFonts w:ascii="SimSun" w:hAnsi="SimSun" w:cs="Arial"/>
        </w:rPr>
        <w:footnoteRef/>
      </w:r>
      <w:r w:rsidRPr="007864F9">
        <w:rPr>
          <w:rFonts w:ascii="SimSun" w:hAnsi="SimSun"/>
        </w:rPr>
        <w:tab/>
      </w:r>
      <w:r w:rsidRPr="007864F9">
        <w:rPr>
          <w:rFonts w:ascii="SimSun" w:hAnsi="SimSun" w:hint="eastAsia"/>
        </w:rPr>
        <w:t>最近关于知识产权密集型部门在欧盟经济中的重要性的报告是为提供这些代表机构所要求的客观数据而迈出的第一步。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28" w:rsidRPr="007864F9" w:rsidRDefault="000C4928" w:rsidP="00477D6B">
    <w:pPr>
      <w:jc w:val="right"/>
      <w:rPr>
        <w:rFonts w:ascii="SimSun" w:hAnsi="SimSun"/>
        <w:sz w:val="21"/>
      </w:rPr>
    </w:pPr>
    <w:bookmarkStart w:id="5" w:name="Code2"/>
    <w:bookmarkEnd w:id="5"/>
    <w:r w:rsidRPr="007864F9">
      <w:rPr>
        <w:rFonts w:ascii="SimSun" w:hAnsi="SimSun"/>
        <w:sz w:val="21"/>
      </w:rPr>
      <w:t>WIPO/ACE/9/20</w:t>
    </w:r>
  </w:p>
  <w:p w:rsidR="000C4928" w:rsidRPr="007864F9" w:rsidRDefault="000C4928" w:rsidP="00477D6B">
    <w:pPr>
      <w:jc w:val="right"/>
      <w:rPr>
        <w:rFonts w:ascii="SimSun" w:hAnsi="SimSun"/>
        <w:sz w:val="21"/>
      </w:rPr>
    </w:pPr>
    <w:r w:rsidRPr="007864F9">
      <w:rPr>
        <w:rFonts w:ascii="SimSun" w:hAnsi="SimSun" w:hint="eastAsia"/>
        <w:sz w:val="21"/>
      </w:rPr>
      <w:t>第</w:t>
    </w:r>
    <w:r w:rsidR="00016C77" w:rsidRPr="007864F9">
      <w:rPr>
        <w:rFonts w:ascii="SimSun" w:hAnsi="SimSun"/>
        <w:sz w:val="21"/>
      </w:rPr>
      <w:fldChar w:fldCharType="begin"/>
    </w:r>
    <w:r w:rsidR="00016C77" w:rsidRPr="007864F9">
      <w:rPr>
        <w:rFonts w:ascii="SimSun" w:hAnsi="SimSun"/>
        <w:sz w:val="21"/>
      </w:rPr>
      <w:instrText xml:space="preserve"> PAGE  \* MERGEFORMAT </w:instrText>
    </w:r>
    <w:r w:rsidR="00016C77" w:rsidRPr="007864F9">
      <w:rPr>
        <w:rFonts w:ascii="SimSun" w:hAnsi="SimSun"/>
        <w:sz w:val="21"/>
      </w:rPr>
      <w:fldChar w:fldCharType="separate"/>
    </w:r>
    <w:r w:rsidR="006231C1">
      <w:rPr>
        <w:rFonts w:ascii="SimSun" w:hAnsi="SimSun"/>
        <w:noProof/>
        <w:sz w:val="21"/>
      </w:rPr>
      <w:t>5</w:t>
    </w:r>
    <w:r w:rsidR="00016C77" w:rsidRPr="007864F9">
      <w:rPr>
        <w:rFonts w:ascii="SimSun" w:hAnsi="SimSun"/>
        <w:noProof/>
        <w:sz w:val="21"/>
      </w:rPr>
      <w:fldChar w:fldCharType="end"/>
    </w:r>
    <w:r w:rsidRPr="007864F9">
      <w:rPr>
        <w:rFonts w:ascii="SimSun" w:hAnsi="SimSun" w:hint="eastAsia"/>
        <w:sz w:val="21"/>
      </w:rPr>
      <w:t>页</w:t>
    </w:r>
  </w:p>
  <w:p w:rsidR="000C4928" w:rsidRDefault="000C4928" w:rsidP="00477D6B">
    <w:pPr>
      <w:jc w:val="right"/>
      <w:rPr>
        <w:rFonts w:ascii="SimSun" w:hAnsi="SimSun"/>
        <w:sz w:val="21"/>
      </w:rPr>
    </w:pPr>
  </w:p>
  <w:p w:rsidR="007864F9" w:rsidRPr="007864F9" w:rsidRDefault="007864F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
    <w:nsid w:val="10012031"/>
    <w:multiLevelType w:val="hybridMultilevel"/>
    <w:tmpl w:val="277415E0"/>
    <w:lvl w:ilvl="0" w:tplc="9DAEB818">
      <w:start w:val="1"/>
      <w:numFmt w:val="chineseCountingThousand"/>
      <w:lvlText w:val="%1、"/>
      <w:lvlJc w:val="left"/>
      <w:pPr>
        <w:ind w:left="720" w:hanging="180"/>
      </w:pPr>
      <w:rPr>
        <w:rFonts w:eastAsia="SimHei" w:cs="Times New Roman" w:hint="eastAsia"/>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2FAC1B8A"/>
    <w:multiLevelType w:val="hybridMultilevel"/>
    <w:tmpl w:val="04EAFDFA"/>
    <w:lvl w:ilvl="0" w:tplc="18609956">
      <w:numFmt w:val="bullet"/>
      <w:lvlText w:val="-"/>
      <w:lvlJc w:val="left"/>
      <w:pPr>
        <w:ind w:left="927" w:hanging="36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E092573"/>
    <w:multiLevelType w:val="hybridMultilevel"/>
    <w:tmpl w:val="D8CA3974"/>
    <w:lvl w:ilvl="0" w:tplc="12325B80">
      <w:numFmt w:val="bullet"/>
      <w:lvlText w:val="-"/>
      <w:lvlJc w:val="left"/>
      <w:pPr>
        <w:ind w:left="927" w:hanging="36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7"/>
  </w:num>
  <w:num w:numId="19">
    <w:abstractNumId w:val="0"/>
  </w:num>
  <w:num w:numId="20">
    <w:abstractNumId w:val="8"/>
  </w:num>
  <w:num w:numId="21">
    <w:abstractNumId w:val="1"/>
  </w:num>
  <w:num w:numId="22">
    <w:abstractNumId w:val="4"/>
  </w:num>
  <w:num w:numId="23">
    <w:abstractNumId w:val="2"/>
  </w:num>
  <w:num w:numId="24">
    <w:abstractNumId w:val="1"/>
  </w:num>
  <w:num w:numId="25">
    <w:abstractNumId w:val="1"/>
  </w:num>
  <w:num w:numId="26">
    <w:abstractNumId w:val="1"/>
  </w:num>
  <w:num w:numId="27">
    <w:abstractNumId w:val="6"/>
  </w:num>
  <w:num w:numId="28">
    <w:abstractNumId w:val="5"/>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14AC0"/>
    <w:rsid w:val="00016C77"/>
    <w:rsid w:val="00043CAA"/>
    <w:rsid w:val="0006001A"/>
    <w:rsid w:val="00060EB5"/>
    <w:rsid w:val="00061D47"/>
    <w:rsid w:val="00063F54"/>
    <w:rsid w:val="00075432"/>
    <w:rsid w:val="00085E6F"/>
    <w:rsid w:val="000968ED"/>
    <w:rsid w:val="000A30F6"/>
    <w:rsid w:val="000B6741"/>
    <w:rsid w:val="000B7605"/>
    <w:rsid w:val="000C4928"/>
    <w:rsid w:val="000D659F"/>
    <w:rsid w:val="000E231A"/>
    <w:rsid w:val="000F156B"/>
    <w:rsid w:val="000F2F90"/>
    <w:rsid w:val="000F5E56"/>
    <w:rsid w:val="00110021"/>
    <w:rsid w:val="001362EE"/>
    <w:rsid w:val="0014084E"/>
    <w:rsid w:val="00142145"/>
    <w:rsid w:val="001832A6"/>
    <w:rsid w:val="00185367"/>
    <w:rsid w:val="001A7836"/>
    <w:rsid w:val="001D33CE"/>
    <w:rsid w:val="001F7AFC"/>
    <w:rsid w:val="002405B8"/>
    <w:rsid w:val="00256BDB"/>
    <w:rsid w:val="002634C4"/>
    <w:rsid w:val="00266927"/>
    <w:rsid w:val="002928D3"/>
    <w:rsid w:val="0029417F"/>
    <w:rsid w:val="002A1308"/>
    <w:rsid w:val="002A4EA8"/>
    <w:rsid w:val="002A5E11"/>
    <w:rsid w:val="002A77D7"/>
    <w:rsid w:val="002B146D"/>
    <w:rsid w:val="002B19D2"/>
    <w:rsid w:val="002B6E11"/>
    <w:rsid w:val="002E2F15"/>
    <w:rsid w:val="002F1FE6"/>
    <w:rsid w:val="002F4E68"/>
    <w:rsid w:val="00312F7F"/>
    <w:rsid w:val="00335FD5"/>
    <w:rsid w:val="003558E3"/>
    <w:rsid w:val="00360033"/>
    <w:rsid w:val="00361450"/>
    <w:rsid w:val="003673CF"/>
    <w:rsid w:val="00370E91"/>
    <w:rsid w:val="00372A40"/>
    <w:rsid w:val="00377C89"/>
    <w:rsid w:val="003845C1"/>
    <w:rsid w:val="00395130"/>
    <w:rsid w:val="003A6F89"/>
    <w:rsid w:val="003B0550"/>
    <w:rsid w:val="003B38C1"/>
    <w:rsid w:val="003C2225"/>
    <w:rsid w:val="003E60C8"/>
    <w:rsid w:val="004005D5"/>
    <w:rsid w:val="00423E3E"/>
    <w:rsid w:val="00427AF4"/>
    <w:rsid w:val="00445D83"/>
    <w:rsid w:val="00447ADE"/>
    <w:rsid w:val="00447D7B"/>
    <w:rsid w:val="00454DB6"/>
    <w:rsid w:val="004647DA"/>
    <w:rsid w:val="00474062"/>
    <w:rsid w:val="00477D6B"/>
    <w:rsid w:val="00495A1F"/>
    <w:rsid w:val="004A14B4"/>
    <w:rsid w:val="004C35D0"/>
    <w:rsid w:val="005019FF"/>
    <w:rsid w:val="005241A0"/>
    <w:rsid w:val="00526795"/>
    <w:rsid w:val="0053057A"/>
    <w:rsid w:val="005318B1"/>
    <w:rsid w:val="005326C2"/>
    <w:rsid w:val="00541202"/>
    <w:rsid w:val="00543526"/>
    <w:rsid w:val="00560A29"/>
    <w:rsid w:val="0058058C"/>
    <w:rsid w:val="00581E2F"/>
    <w:rsid w:val="005834F4"/>
    <w:rsid w:val="005838CB"/>
    <w:rsid w:val="0059004D"/>
    <w:rsid w:val="00593C24"/>
    <w:rsid w:val="005A7A28"/>
    <w:rsid w:val="005B6BF8"/>
    <w:rsid w:val="005C017D"/>
    <w:rsid w:val="005C6649"/>
    <w:rsid w:val="005E314F"/>
    <w:rsid w:val="005E52A8"/>
    <w:rsid w:val="00605225"/>
    <w:rsid w:val="00605827"/>
    <w:rsid w:val="00617601"/>
    <w:rsid w:val="006231C1"/>
    <w:rsid w:val="00631B12"/>
    <w:rsid w:val="0063522D"/>
    <w:rsid w:val="00646050"/>
    <w:rsid w:val="006473C4"/>
    <w:rsid w:val="00651AFD"/>
    <w:rsid w:val="00656083"/>
    <w:rsid w:val="00666596"/>
    <w:rsid w:val="006675D9"/>
    <w:rsid w:val="006713CA"/>
    <w:rsid w:val="00676C5C"/>
    <w:rsid w:val="00685C4C"/>
    <w:rsid w:val="00694F79"/>
    <w:rsid w:val="00695600"/>
    <w:rsid w:val="006B0517"/>
    <w:rsid w:val="006B1E7C"/>
    <w:rsid w:val="006E1090"/>
    <w:rsid w:val="006F1D99"/>
    <w:rsid w:val="006F74F3"/>
    <w:rsid w:val="00712E9B"/>
    <w:rsid w:val="00763416"/>
    <w:rsid w:val="0077086A"/>
    <w:rsid w:val="007864F9"/>
    <w:rsid w:val="007A61CF"/>
    <w:rsid w:val="007D1613"/>
    <w:rsid w:val="007D7651"/>
    <w:rsid w:val="007F317E"/>
    <w:rsid w:val="007F6FED"/>
    <w:rsid w:val="00801649"/>
    <w:rsid w:val="00801E1B"/>
    <w:rsid w:val="00807A28"/>
    <w:rsid w:val="008105F7"/>
    <w:rsid w:val="00820A54"/>
    <w:rsid w:val="00846F3C"/>
    <w:rsid w:val="0085148B"/>
    <w:rsid w:val="0085654A"/>
    <w:rsid w:val="00861729"/>
    <w:rsid w:val="00874B9B"/>
    <w:rsid w:val="008949CA"/>
    <w:rsid w:val="008B2CC1"/>
    <w:rsid w:val="008B60B2"/>
    <w:rsid w:val="008C35CE"/>
    <w:rsid w:val="008D4473"/>
    <w:rsid w:val="008D729D"/>
    <w:rsid w:val="009002D7"/>
    <w:rsid w:val="0090731E"/>
    <w:rsid w:val="00916EE2"/>
    <w:rsid w:val="00950327"/>
    <w:rsid w:val="00961C34"/>
    <w:rsid w:val="00963830"/>
    <w:rsid w:val="00966A22"/>
    <w:rsid w:val="0096722F"/>
    <w:rsid w:val="00980843"/>
    <w:rsid w:val="00980E04"/>
    <w:rsid w:val="009971E7"/>
    <w:rsid w:val="009A58CE"/>
    <w:rsid w:val="009B102D"/>
    <w:rsid w:val="009B3FC0"/>
    <w:rsid w:val="009C4F7A"/>
    <w:rsid w:val="009C7024"/>
    <w:rsid w:val="009E2791"/>
    <w:rsid w:val="009E3F6F"/>
    <w:rsid w:val="009F32BB"/>
    <w:rsid w:val="009F499F"/>
    <w:rsid w:val="00A06286"/>
    <w:rsid w:val="00A10E85"/>
    <w:rsid w:val="00A42DAF"/>
    <w:rsid w:val="00A45BD8"/>
    <w:rsid w:val="00A86695"/>
    <w:rsid w:val="00A869B7"/>
    <w:rsid w:val="00AA52F4"/>
    <w:rsid w:val="00AA6AB6"/>
    <w:rsid w:val="00AC205C"/>
    <w:rsid w:val="00AD02AD"/>
    <w:rsid w:val="00AE5139"/>
    <w:rsid w:val="00AF0A6B"/>
    <w:rsid w:val="00B05A69"/>
    <w:rsid w:val="00B514E5"/>
    <w:rsid w:val="00B54858"/>
    <w:rsid w:val="00B55D6E"/>
    <w:rsid w:val="00B60CCE"/>
    <w:rsid w:val="00B858A2"/>
    <w:rsid w:val="00B91C91"/>
    <w:rsid w:val="00B9734B"/>
    <w:rsid w:val="00BA0B49"/>
    <w:rsid w:val="00BA22D0"/>
    <w:rsid w:val="00BA6151"/>
    <w:rsid w:val="00BB45CC"/>
    <w:rsid w:val="00BB620B"/>
    <w:rsid w:val="00BB62B9"/>
    <w:rsid w:val="00BD5DC5"/>
    <w:rsid w:val="00C02322"/>
    <w:rsid w:val="00C11BFE"/>
    <w:rsid w:val="00C165F0"/>
    <w:rsid w:val="00C20885"/>
    <w:rsid w:val="00C22DD7"/>
    <w:rsid w:val="00C3127E"/>
    <w:rsid w:val="00C402AF"/>
    <w:rsid w:val="00C73EC8"/>
    <w:rsid w:val="00C76AFD"/>
    <w:rsid w:val="00C837DC"/>
    <w:rsid w:val="00C873A7"/>
    <w:rsid w:val="00CA088C"/>
    <w:rsid w:val="00CA1672"/>
    <w:rsid w:val="00CB05F3"/>
    <w:rsid w:val="00CC207E"/>
    <w:rsid w:val="00CC3F57"/>
    <w:rsid w:val="00CC7D77"/>
    <w:rsid w:val="00CF07FB"/>
    <w:rsid w:val="00D017C6"/>
    <w:rsid w:val="00D10036"/>
    <w:rsid w:val="00D1187E"/>
    <w:rsid w:val="00D41FC7"/>
    <w:rsid w:val="00D42EEF"/>
    <w:rsid w:val="00D45252"/>
    <w:rsid w:val="00D62BEB"/>
    <w:rsid w:val="00D6333C"/>
    <w:rsid w:val="00D71B4D"/>
    <w:rsid w:val="00D83363"/>
    <w:rsid w:val="00D93D55"/>
    <w:rsid w:val="00D962E4"/>
    <w:rsid w:val="00DA5BDB"/>
    <w:rsid w:val="00DB16D1"/>
    <w:rsid w:val="00DE00BA"/>
    <w:rsid w:val="00DF42DD"/>
    <w:rsid w:val="00E06F13"/>
    <w:rsid w:val="00E24DBF"/>
    <w:rsid w:val="00E32470"/>
    <w:rsid w:val="00E335FE"/>
    <w:rsid w:val="00E43B1C"/>
    <w:rsid w:val="00E47039"/>
    <w:rsid w:val="00E5293F"/>
    <w:rsid w:val="00E72CB1"/>
    <w:rsid w:val="00E821A0"/>
    <w:rsid w:val="00E96056"/>
    <w:rsid w:val="00E96A19"/>
    <w:rsid w:val="00EC4E49"/>
    <w:rsid w:val="00EC6B5C"/>
    <w:rsid w:val="00ED118D"/>
    <w:rsid w:val="00ED77FB"/>
    <w:rsid w:val="00EE45FA"/>
    <w:rsid w:val="00F32BEC"/>
    <w:rsid w:val="00F42BD7"/>
    <w:rsid w:val="00F66152"/>
    <w:rsid w:val="00F73830"/>
    <w:rsid w:val="00F80BB7"/>
    <w:rsid w:val="00F80F30"/>
    <w:rsid w:val="00F82907"/>
    <w:rsid w:val="00FA120C"/>
    <w:rsid w:val="00FB585E"/>
    <w:rsid w:val="00FE63E4"/>
    <w:rsid w:val="00FF117F"/>
    <w:rsid w:val="00FF415D"/>
    <w:rsid w:val="00FF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kern w:val="0"/>
      <w:sz w:val="22"/>
      <w:szCs w:val="20"/>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F80F30"/>
    <w:rPr>
      <w:rFonts w:ascii="Arial" w:hAnsi="Arial" w:cs="Arial"/>
      <w:b/>
      <w:bCs/>
      <w:kern w:val="44"/>
      <w:sz w:val="44"/>
      <w:szCs w:val="44"/>
    </w:rPr>
  </w:style>
  <w:style w:type="character" w:customStyle="1" w:styleId="2Char">
    <w:name w:val="标题 2 Char"/>
    <w:basedOn w:val="a1"/>
    <w:link w:val="2"/>
    <w:uiPriority w:val="99"/>
    <w:semiHidden/>
    <w:locked/>
    <w:rsid w:val="00F80F30"/>
    <w:rPr>
      <w:rFonts w:ascii="Cambria" w:eastAsia="SimSun" w:hAnsi="Cambria" w:cs="Times New Roman"/>
      <w:b/>
      <w:bCs/>
      <w:kern w:val="0"/>
      <w:sz w:val="32"/>
      <w:szCs w:val="32"/>
    </w:rPr>
  </w:style>
  <w:style w:type="character" w:customStyle="1" w:styleId="3Char">
    <w:name w:val="标题 3 Char"/>
    <w:basedOn w:val="a1"/>
    <w:link w:val="3"/>
    <w:uiPriority w:val="99"/>
    <w:semiHidden/>
    <w:locked/>
    <w:rsid w:val="00F80F30"/>
    <w:rPr>
      <w:rFonts w:ascii="Arial" w:hAnsi="Arial" w:cs="Arial"/>
      <w:b/>
      <w:bCs/>
      <w:kern w:val="0"/>
      <w:sz w:val="32"/>
      <w:szCs w:val="32"/>
    </w:rPr>
  </w:style>
  <w:style w:type="character" w:customStyle="1" w:styleId="4Char">
    <w:name w:val="标题 4 Char"/>
    <w:basedOn w:val="a1"/>
    <w:link w:val="4"/>
    <w:uiPriority w:val="99"/>
    <w:semiHidden/>
    <w:locked/>
    <w:rsid w:val="00F80F30"/>
    <w:rPr>
      <w:rFonts w:ascii="Cambria" w:eastAsia="SimSun" w:hAnsi="Cambria" w:cs="Times New Roman"/>
      <w:b/>
      <w:bCs/>
      <w:kern w:val="0"/>
      <w:sz w:val="28"/>
      <w:szCs w:val="28"/>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F80F30"/>
    <w:rPr>
      <w:rFonts w:ascii="Arial" w:hAnsi="Arial" w:cs="Arial"/>
      <w:kern w:val="0"/>
      <w:sz w:val="20"/>
      <w:szCs w:val="20"/>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locked/>
    <w:rsid w:val="00F80F30"/>
    <w:rPr>
      <w:rFonts w:ascii="Arial" w:hAnsi="Arial" w:cs="Arial"/>
      <w:kern w:val="0"/>
      <w:sz w:val="20"/>
      <w:szCs w:val="20"/>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locked/>
    <w:rsid w:val="00F80F30"/>
    <w:rPr>
      <w:rFonts w:ascii="Arial" w:hAnsi="Arial" w:cs="Arial"/>
      <w:kern w:val="0"/>
      <w:sz w:val="20"/>
      <w:szCs w:val="20"/>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F80F30"/>
    <w:rPr>
      <w:rFonts w:ascii="Arial" w:hAnsi="Arial" w:cs="Arial"/>
      <w:kern w:val="0"/>
      <w:sz w:val="18"/>
      <w:szCs w:val="18"/>
    </w:rPr>
  </w:style>
  <w:style w:type="paragraph" w:customStyle="1" w:styleId="Meetingtitle">
    <w:name w:val="Meeting title"/>
    <w:basedOn w:val="a0"/>
    <w:next w:val="a0"/>
    <w:uiPriority w:val="99"/>
    <w:rsid w:val="00061D47"/>
    <w:pPr>
      <w:spacing w:line="336" w:lineRule="exact"/>
      <w:ind w:left="1021"/>
    </w:pPr>
    <w:rPr>
      <w:rFonts w:eastAsia="Batang" w:cs="Times New Roman"/>
      <w:b/>
      <w:sz w:val="28"/>
      <w:lang w:eastAsia="en-US"/>
    </w:rPr>
  </w:style>
  <w:style w:type="paragraph" w:styleId="a9">
    <w:name w:val="footnote text"/>
    <w:basedOn w:val="a0"/>
    <w:link w:val="Char3"/>
    <w:uiPriority w:val="99"/>
    <w:semiHidden/>
    <w:rsid w:val="00676C5C"/>
    <w:rPr>
      <w:sz w:val="18"/>
    </w:rPr>
  </w:style>
  <w:style w:type="character" w:customStyle="1" w:styleId="Char3">
    <w:name w:val="脚注文本 Char"/>
    <w:basedOn w:val="a1"/>
    <w:link w:val="a9"/>
    <w:uiPriority w:val="99"/>
    <w:semiHidden/>
    <w:locked/>
    <w:rsid w:val="00F80F30"/>
    <w:rPr>
      <w:rFonts w:ascii="Arial" w:hAnsi="Arial" w:cs="Arial"/>
      <w:kern w:val="0"/>
      <w:sz w:val="18"/>
      <w:szCs w:val="18"/>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locked/>
    <w:rsid w:val="00F80F30"/>
    <w:rPr>
      <w:rFonts w:ascii="Arial" w:hAnsi="Arial" w:cs="Arial"/>
      <w:kern w:val="0"/>
      <w:sz w:val="18"/>
      <w:szCs w:val="18"/>
    </w:rPr>
  </w:style>
  <w:style w:type="paragraph" w:styleId="a">
    <w:name w:val="List Number"/>
    <w:basedOn w:val="a0"/>
    <w:uiPriority w:val="99"/>
    <w:semiHidden/>
    <w:rsid w:val="00676C5C"/>
    <w:pPr>
      <w:numPr>
        <w:numId w:val="20"/>
      </w:numPr>
    </w:pPr>
  </w:style>
  <w:style w:type="paragraph" w:customStyle="1" w:styleId="ONUME">
    <w:name w:val="ONUM E"/>
    <w:basedOn w:val="a4"/>
    <w:uiPriority w:val="99"/>
    <w:rsid w:val="00676C5C"/>
    <w:pPr>
      <w:numPr>
        <w:numId w:val="6"/>
      </w:numPr>
    </w:pPr>
  </w:style>
  <w:style w:type="paragraph" w:customStyle="1" w:styleId="ONUMFS">
    <w:name w:val="ONUM FS"/>
    <w:basedOn w:val="a4"/>
    <w:uiPriority w:val="99"/>
    <w:rsid w:val="00676C5C"/>
    <w:pPr>
      <w:numPr>
        <w:numId w:val="22"/>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F80F30"/>
    <w:rPr>
      <w:rFonts w:ascii="Arial" w:hAnsi="Arial" w:cs="Arial"/>
      <w:kern w:val="0"/>
      <w:sz w:val="20"/>
      <w:szCs w:val="20"/>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F80F30"/>
    <w:rPr>
      <w:rFonts w:ascii="Arial" w:hAnsi="Arial" w:cs="Arial"/>
      <w:kern w:val="0"/>
      <w:sz w:val="20"/>
      <w:szCs w:val="20"/>
    </w:rPr>
  </w:style>
  <w:style w:type="paragraph" w:customStyle="1" w:styleId="Sessiontitle">
    <w:name w:val="Session title"/>
    <w:basedOn w:val="Meetingtitle"/>
    <w:next w:val="Meetingplacedate"/>
    <w:uiPriority w:val="99"/>
    <w:rsid w:val="00061D47"/>
    <w:pPr>
      <w:spacing w:before="480"/>
      <w:contextualSpacing/>
    </w:pPr>
    <w:rPr>
      <w:sz w:val="24"/>
    </w:rPr>
  </w:style>
  <w:style w:type="paragraph" w:customStyle="1" w:styleId="Meetingplacedate">
    <w:name w:val="Meeting place &amp; date"/>
    <w:basedOn w:val="Sessiontitle"/>
    <w:next w:val="a0"/>
    <w:uiPriority w:val="99"/>
    <w:rsid w:val="00061D47"/>
    <w:pPr>
      <w:spacing w:before="0"/>
      <w:contextualSpacing w:val="0"/>
    </w:pPr>
  </w:style>
  <w:style w:type="paragraph" w:styleId="ad">
    <w:name w:val="Balloon Text"/>
    <w:basedOn w:val="a0"/>
    <w:link w:val="Char7"/>
    <w:uiPriority w:val="99"/>
    <w:rsid w:val="00085E6F"/>
    <w:rPr>
      <w:rFonts w:ascii="Tahoma" w:hAnsi="Tahoma" w:cs="Tahoma"/>
      <w:sz w:val="16"/>
      <w:szCs w:val="16"/>
    </w:rPr>
  </w:style>
  <w:style w:type="character" w:customStyle="1" w:styleId="Char7">
    <w:name w:val="批注框文本 Char"/>
    <w:basedOn w:val="a1"/>
    <w:link w:val="ad"/>
    <w:uiPriority w:val="99"/>
    <w:locked/>
    <w:rsid w:val="00085E6F"/>
    <w:rPr>
      <w:rFonts w:ascii="Tahoma" w:hAnsi="Tahoma" w:cs="Tahoma"/>
      <w:sz w:val="16"/>
      <w:szCs w:val="16"/>
      <w:lang w:eastAsia="zh-CN"/>
    </w:rPr>
  </w:style>
  <w:style w:type="character" w:styleId="ae">
    <w:name w:val="footnote reference"/>
    <w:basedOn w:val="a1"/>
    <w:uiPriority w:val="99"/>
    <w:rsid w:val="00085E6F"/>
    <w:rPr>
      <w:rFonts w:cs="Times New Roman"/>
      <w:vertAlign w:val="superscript"/>
    </w:rPr>
  </w:style>
  <w:style w:type="paragraph" w:styleId="af">
    <w:name w:val="List Paragraph"/>
    <w:basedOn w:val="a0"/>
    <w:uiPriority w:val="99"/>
    <w:qFormat/>
    <w:rsid w:val="00256BDB"/>
    <w:pPr>
      <w:ind w:left="720"/>
      <w:contextualSpacing/>
    </w:pPr>
  </w:style>
  <w:style w:type="character" w:styleId="af0">
    <w:name w:val="Hyperlink"/>
    <w:basedOn w:val="a1"/>
    <w:uiPriority w:val="99"/>
    <w:rsid w:val="00E5293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kern w:val="0"/>
      <w:sz w:val="22"/>
      <w:szCs w:val="20"/>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F80F30"/>
    <w:rPr>
      <w:rFonts w:ascii="Arial" w:hAnsi="Arial" w:cs="Arial"/>
      <w:b/>
      <w:bCs/>
      <w:kern w:val="44"/>
      <w:sz w:val="44"/>
      <w:szCs w:val="44"/>
    </w:rPr>
  </w:style>
  <w:style w:type="character" w:customStyle="1" w:styleId="2Char">
    <w:name w:val="标题 2 Char"/>
    <w:basedOn w:val="a1"/>
    <w:link w:val="2"/>
    <w:uiPriority w:val="99"/>
    <w:semiHidden/>
    <w:locked/>
    <w:rsid w:val="00F80F30"/>
    <w:rPr>
      <w:rFonts w:ascii="Cambria" w:eastAsia="SimSun" w:hAnsi="Cambria" w:cs="Times New Roman"/>
      <w:b/>
      <w:bCs/>
      <w:kern w:val="0"/>
      <w:sz w:val="32"/>
      <w:szCs w:val="32"/>
    </w:rPr>
  </w:style>
  <w:style w:type="character" w:customStyle="1" w:styleId="3Char">
    <w:name w:val="标题 3 Char"/>
    <w:basedOn w:val="a1"/>
    <w:link w:val="3"/>
    <w:uiPriority w:val="99"/>
    <w:semiHidden/>
    <w:locked/>
    <w:rsid w:val="00F80F30"/>
    <w:rPr>
      <w:rFonts w:ascii="Arial" w:hAnsi="Arial" w:cs="Arial"/>
      <w:b/>
      <w:bCs/>
      <w:kern w:val="0"/>
      <w:sz w:val="32"/>
      <w:szCs w:val="32"/>
    </w:rPr>
  </w:style>
  <w:style w:type="character" w:customStyle="1" w:styleId="4Char">
    <w:name w:val="标题 4 Char"/>
    <w:basedOn w:val="a1"/>
    <w:link w:val="4"/>
    <w:uiPriority w:val="99"/>
    <w:semiHidden/>
    <w:locked/>
    <w:rsid w:val="00F80F30"/>
    <w:rPr>
      <w:rFonts w:ascii="Cambria" w:eastAsia="SimSun" w:hAnsi="Cambria" w:cs="Times New Roman"/>
      <w:b/>
      <w:bCs/>
      <w:kern w:val="0"/>
      <w:sz w:val="28"/>
      <w:szCs w:val="28"/>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sid w:val="00F80F30"/>
    <w:rPr>
      <w:rFonts w:ascii="Arial" w:hAnsi="Arial" w:cs="Arial"/>
      <w:kern w:val="0"/>
      <w:sz w:val="20"/>
      <w:szCs w:val="20"/>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sz w:val="18"/>
    </w:rPr>
  </w:style>
  <w:style w:type="character" w:customStyle="1" w:styleId="Char0">
    <w:name w:val="批注文字 Char"/>
    <w:basedOn w:val="a1"/>
    <w:link w:val="a6"/>
    <w:uiPriority w:val="99"/>
    <w:semiHidden/>
    <w:locked/>
    <w:rsid w:val="00F80F30"/>
    <w:rPr>
      <w:rFonts w:ascii="Arial" w:hAnsi="Arial" w:cs="Arial"/>
      <w:kern w:val="0"/>
      <w:sz w:val="20"/>
      <w:szCs w:val="20"/>
    </w:rPr>
  </w:style>
  <w:style w:type="paragraph" w:styleId="a7">
    <w:name w:val="endnote text"/>
    <w:basedOn w:val="a0"/>
    <w:link w:val="Char1"/>
    <w:uiPriority w:val="99"/>
    <w:semiHidden/>
    <w:rsid w:val="00676C5C"/>
    <w:rPr>
      <w:sz w:val="18"/>
    </w:rPr>
  </w:style>
  <w:style w:type="character" w:customStyle="1" w:styleId="Char1">
    <w:name w:val="尾注文本 Char"/>
    <w:basedOn w:val="a1"/>
    <w:link w:val="a7"/>
    <w:uiPriority w:val="99"/>
    <w:semiHidden/>
    <w:locked/>
    <w:rsid w:val="00F80F30"/>
    <w:rPr>
      <w:rFonts w:ascii="Arial" w:hAnsi="Arial" w:cs="Arial"/>
      <w:kern w:val="0"/>
      <w:sz w:val="20"/>
      <w:szCs w:val="20"/>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sid w:val="00F80F30"/>
    <w:rPr>
      <w:rFonts w:ascii="Arial" w:hAnsi="Arial" w:cs="Arial"/>
      <w:kern w:val="0"/>
      <w:sz w:val="18"/>
      <w:szCs w:val="18"/>
    </w:rPr>
  </w:style>
  <w:style w:type="paragraph" w:customStyle="1" w:styleId="Meetingtitle">
    <w:name w:val="Meeting title"/>
    <w:basedOn w:val="a0"/>
    <w:next w:val="a0"/>
    <w:uiPriority w:val="99"/>
    <w:rsid w:val="00061D47"/>
    <w:pPr>
      <w:spacing w:line="336" w:lineRule="exact"/>
      <w:ind w:left="1021"/>
    </w:pPr>
    <w:rPr>
      <w:rFonts w:eastAsia="Batang" w:cs="Times New Roman"/>
      <w:b/>
      <w:sz w:val="28"/>
      <w:lang w:eastAsia="en-US"/>
    </w:rPr>
  </w:style>
  <w:style w:type="paragraph" w:styleId="a9">
    <w:name w:val="footnote text"/>
    <w:basedOn w:val="a0"/>
    <w:link w:val="Char3"/>
    <w:uiPriority w:val="99"/>
    <w:semiHidden/>
    <w:rsid w:val="00676C5C"/>
    <w:rPr>
      <w:sz w:val="18"/>
    </w:rPr>
  </w:style>
  <w:style w:type="character" w:customStyle="1" w:styleId="Char3">
    <w:name w:val="脚注文本 Char"/>
    <w:basedOn w:val="a1"/>
    <w:link w:val="a9"/>
    <w:uiPriority w:val="99"/>
    <w:semiHidden/>
    <w:locked/>
    <w:rsid w:val="00F80F30"/>
    <w:rPr>
      <w:rFonts w:ascii="Arial" w:hAnsi="Arial" w:cs="Arial"/>
      <w:kern w:val="0"/>
      <w:sz w:val="18"/>
      <w:szCs w:val="18"/>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locked/>
    <w:rsid w:val="00F80F30"/>
    <w:rPr>
      <w:rFonts w:ascii="Arial" w:hAnsi="Arial" w:cs="Arial"/>
      <w:kern w:val="0"/>
      <w:sz w:val="18"/>
      <w:szCs w:val="18"/>
    </w:rPr>
  </w:style>
  <w:style w:type="paragraph" w:styleId="a">
    <w:name w:val="List Number"/>
    <w:basedOn w:val="a0"/>
    <w:uiPriority w:val="99"/>
    <w:semiHidden/>
    <w:rsid w:val="00676C5C"/>
    <w:pPr>
      <w:numPr>
        <w:numId w:val="20"/>
      </w:numPr>
    </w:pPr>
  </w:style>
  <w:style w:type="paragraph" w:customStyle="1" w:styleId="ONUME">
    <w:name w:val="ONUM E"/>
    <w:basedOn w:val="a4"/>
    <w:uiPriority w:val="99"/>
    <w:rsid w:val="00676C5C"/>
    <w:pPr>
      <w:numPr>
        <w:numId w:val="6"/>
      </w:numPr>
    </w:pPr>
  </w:style>
  <w:style w:type="paragraph" w:customStyle="1" w:styleId="ONUMFS">
    <w:name w:val="ONUM FS"/>
    <w:basedOn w:val="a4"/>
    <w:uiPriority w:val="99"/>
    <w:rsid w:val="00676C5C"/>
    <w:pPr>
      <w:numPr>
        <w:numId w:val="22"/>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sid w:val="00F80F30"/>
    <w:rPr>
      <w:rFonts w:ascii="Arial" w:hAnsi="Arial" w:cs="Arial"/>
      <w:kern w:val="0"/>
      <w:sz w:val="20"/>
      <w:szCs w:val="20"/>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sid w:val="00F80F30"/>
    <w:rPr>
      <w:rFonts w:ascii="Arial" w:hAnsi="Arial" w:cs="Arial"/>
      <w:kern w:val="0"/>
      <w:sz w:val="20"/>
      <w:szCs w:val="20"/>
    </w:rPr>
  </w:style>
  <w:style w:type="paragraph" w:customStyle="1" w:styleId="Sessiontitle">
    <w:name w:val="Session title"/>
    <w:basedOn w:val="Meetingtitle"/>
    <w:next w:val="Meetingplacedate"/>
    <w:uiPriority w:val="99"/>
    <w:rsid w:val="00061D47"/>
    <w:pPr>
      <w:spacing w:before="480"/>
      <w:contextualSpacing/>
    </w:pPr>
    <w:rPr>
      <w:sz w:val="24"/>
    </w:rPr>
  </w:style>
  <w:style w:type="paragraph" w:customStyle="1" w:styleId="Meetingplacedate">
    <w:name w:val="Meeting place &amp; date"/>
    <w:basedOn w:val="Sessiontitle"/>
    <w:next w:val="a0"/>
    <w:uiPriority w:val="99"/>
    <w:rsid w:val="00061D47"/>
    <w:pPr>
      <w:spacing w:before="0"/>
      <w:contextualSpacing w:val="0"/>
    </w:pPr>
  </w:style>
  <w:style w:type="paragraph" w:styleId="ad">
    <w:name w:val="Balloon Text"/>
    <w:basedOn w:val="a0"/>
    <w:link w:val="Char7"/>
    <w:uiPriority w:val="99"/>
    <w:rsid w:val="00085E6F"/>
    <w:rPr>
      <w:rFonts w:ascii="Tahoma" w:hAnsi="Tahoma" w:cs="Tahoma"/>
      <w:sz w:val="16"/>
      <w:szCs w:val="16"/>
    </w:rPr>
  </w:style>
  <w:style w:type="character" w:customStyle="1" w:styleId="Char7">
    <w:name w:val="批注框文本 Char"/>
    <w:basedOn w:val="a1"/>
    <w:link w:val="ad"/>
    <w:uiPriority w:val="99"/>
    <w:locked/>
    <w:rsid w:val="00085E6F"/>
    <w:rPr>
      <w:rFonts w:ascii="Tahoma" w:hAnsi="Tahoma" w:cs="Tahoma"/>
      <w:sz w:val="16"/>
      <w:szCs w:val="16"/>
      <w:lang w:eastAsia="zh-CN"/>
    </w:rPr>
  </w:style>
  <w:style w:type="character" w:styleId="ae">
    <w:name w:val="footnote reference"/>
    <w:basedOn w:val="a1"/>
    <w:uiPriority w:val="99"/>
    <w:rsid w:val="00085E6F"/>
    <w:rPr>
      <w:rFonts w:cs="Times New Roman"/>
      <w:vertAlign w:val="superscript"/>
    </w:rPr>
  </w:style>
  <w:style w:type="paragraph" w:styleId="af">
    <w:name w:val="List Paragraph"/>
    <w:basedOn w:val="a0"/>
    <w:uiPriority w:val="99"/>
    <w:qFormat/>
    <w:rsid w:val="00256BDB"/>
    <w:pPr>
      <w:ind w:left="720"/>
      <w:contextualSpacing/>
    </w:pPr>
  </w:style>
  <w:style w:type="character" w:styleId="af0">
    <w:name w:val="Hyperlink"/>
    <w:basedOn w:val="a1"/>
    <w:uiPriority w:val="99"/>
    <w:rsid w:val="00E529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oami.europa.eu/tunnel-web/secure/webdav/guest/document_library/observatory/documents/IPContributionStudy/25-11-2013/european_public_opinion_study_web.pdf" TargetMode="External"/><Relationship Id="rId1" Type="http://schemas.openxmlformats.org/officeDocument/2006/relationships/hyperlink" Target="http://ec.europa.eu/internal_market/iprenforcement/docs/observatory/20120419-ohim-regul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1EA8-43FC-4AE6-80C9-9A73A486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4483</Words>
  <Characters>565</Characters>
  <Application>Microsoft Office Word</Application>
  <DocSecurity>0</DocSecurity>
  <Lines>25</Lines>
  <Paragraphs>72</Paragraphs>
  <ScaleCrop>false</ScaleCrop>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2014-02-03T15:21:00Z</dcterms:created>
  <dcterms:modified xsi:type="dcterms:W3CDTF">2014-02-11T15:04:00Z</dcterms:modified>
</cp:coreProperties>
</file>