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33707" w:rsidRPr="004E5AC7" w:rsidTr="00406EC1">
        <w:trPr>
          <w:trHeight w:val="1977"/>
        </w:trPr>
        <w:tc>
          <w:tcPr>
            <w:tcW w:w="4594" w:type="dxa"/>
            <w:tcBorders>
              <w:bottom w:val="single" w:sz="4" w:space="0" w:color="auto"/>
            </w:tcBorders>
            <w:tcMar>
              <w:bottom w:w="170" w:type="dxa"/>
            </w:tcMar>
          </w:tcPr>
          <w:p w:rsidR="00233707" w:rsidRPr="004E5AC7" w:rsidRDefault="00233707" w:rsidP="00406EC1">
            <w:pPr>
              <w:jc w:val="both"/>
            </w:pPr>
            <w:bookmarkStart w:id="0" w:name="TitleOfDoc"/>
            <w:bookmarkEnd w:id="0"/>
            <w:r>
              <w:rPr>
                <w:noProof/>
                <w:lang w:eastAsia="en-US"/>
              </w:rPr>
              <w:drawing>
                <wp:anchor distT="0" distB="0" distL="114300" distR="114300" simplePos="0" relativeHeight="251659264" behindDoc="1" locked="0" layoutInCell="0" allowOverlap="1" wp14:anchorId="2BCA3FA9" wp14:editId="08F9073F">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33707" w:rsidRPr="004E5AC7" w:rsidRDefault="00233707" w:rsidP="00406EC1"/>
        </w:tc>
        <w:tc>
          <w:tcPr>
            <w:tcW w:w="425" w:type="dxa"/>
            <w:tcBorders>
              <w:bottom w:val="single" w:sz="4" w:space="0" w:color="auto"/>
            </w:tcBorders>
            <w:tcMar>
              <w:left w:w="0" w:type="dxa"/>
              <w:right w:w="0" w:type="dxa"/>
            </w:tcMar>
          </w:tcPr>
          <w:p w:rsidR="00233707" w:rsidRPr="004E5AC7" w:rsidRDefault="00233707" w:rsidP="00406EC1">
            <w:pPr>
              <w:jc w:val="right"/>
            </w:pPr>
            <w:r w:rsidRPr="004E5AC7">
              <w:rPr>
                <w:b/>
                <w:sz w:val="40"/>
                <w:szCs w:val="40"/>
              </w:rPr>
              <w:t>C</w:t>
            </w:r>
          </w:p>
        </w:tc>
      </w:tr>
      <w:tr w:rsidR="00233707" w:rsidRPr="004E5AC7" w:rsidTr="00406EC1">
        <w:trPr>
          <w:trHeight w:hRule="exact" w:val="340"/>
        </w:trPr>
        <w:tc>
          <w:tcPr>
            <w:tcW w:w="9356" w:type="dxa"/>
            <w:gridSpan w:val="3"/>
            <w:tcBorders>
              <w:top w:val="single" w:sz="4" w:space="0" w:color="auto"/>
            </w:tcBorders>
            <w:tcMar>
              <w:top w:w="170" w:type="dxa"/>
              <w:left w:w="0" w:type="dxa"/>
              <w:right w:w="0" w:type="dxa"/>
            </w:tcMar>
            <w:vAlign w:val="bottom"/>
          </w:tcPr>
          <w:p w:rsidR="00233707" w:rsidRPr="004E5AC7" w:rsidRDefault="00233707" w:rsidP="00233707">
            <w:pPr>
              <w:jc w:val="right"/>
              <w:rPr>
                <w:rFonts w:ascii="Arial Black" w:hAnsi="Arial Black"/>
                <w:caps/>
                <w:sz w:val="15"/>
              </w:rPr>
            </w:pPr>
            <w:r>
              <w:rPr>
                <w:rFonts w:ascii="Arial Black" w:hAnsi="Arial Black" w:hint="eastAsia"/>
                <w:caps/>
                <w:sz w:val="15"/>
              </w:rPr>
              <w:t>wipo</w:t>
            </w:r>
            <w:r w:rsidRPr="004E5AC7">
              <w:rPr>
                <w:rFonts w:ascii="Arial Black" w:hAnsi="Arial Black"/>
                <w:caps/>
                <w:sz w:val="15"/>
              </w:rPr>
              <w:t>/</w:t>
            </w:r>
            <w:r>
              <w:rPr>
                <w:rFonts w:ascii="Arial Black" w:hAnsi="Arial Black" w:hint="eastAsia"/>
                <w:caps/>
                <w:sz w:val="15"/>
              </w:rPr>
              <w:t>ace/9</w:t>
            </w:r>
            <w:r w:rsidRPr="004E5AC7">
              <w:rPr>
                <w:rFonts w:ascii="Arial Black" w:hAnsi="Arial Black"/>
                <w:caps/>
                <w:sz w:val="15"/>
              </w:rPr>
              <w:t>/</w:t>
            </w:r>
            <w:r>
              <w:rPr>
                <w:rFonts w:ascii="Arial Black" w:hAnsi="Arial Black" w:hint="eastAsia"/>
                <w:caps/>
                <w:sz w:val="15"/>
              </w:rPr>
              <w:t>2</w:t>
            </w:r>
            <w:bookmarkStart w:id="1" w:name="Code"/>
            <w:bookmarkEnd w:id="1"/>
            <w:r w:rsidR="0023322C">
              <w:rPr>
                <w:rFonts w:ascii="Arial Black" w:hAnsi="Arial Black" w:hint="eastAsia"/>
                <w:caps/>
                <w:sz w:val="15"/>
              </w:rPr>
              <w:t>6</w:t>
            </w:r>
          </w:p>
        </w:tc>
      </w:tr>
      <w:tr w:rsidR="00233707" w:rsidRPr="004E5AC7" w:rsidTr="00406EC1">
        <w:trPr>
          <w:trHeight w:hRule="exact" w:val="170"/>
        </w:trPr>
        <w:tc>
          <w:tcPr>
            <w:tcW w:w="9356" w:type="dxa"/>
            <w:gridSpan w:val="3"/>
            <w:noWrap/>
            <w:tcMar>
              <w:left w:w="0" w:type="dxa"/>
              <w:right w:w="0" w:type="dxa"/>
            </w:tcMar>
            <w:vAlign w:val="bottom"/>
          </w:tcPr>
          <w:p w:rsidR="00233707" w:rsidRPr="004E5AC7" w:rsidRDefault="00233707" w:rsidP="00406EC1">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233707" w:rsidRPr="004E5AC7" w:rsidTr="00406EC1">
        <w:trPr>
          <w:trHeight w:hRule="exact" w:val="198"/>
        </w:trPr>
        <w:tc>
          <w:tcPr>
            <w:tcW w:w="9356" w:type="dxa"/>
            <w:gridSpan w:val="3"/>
            <w:tcMar>
              <w:left w:w="0" w:type="dxa"/>
              <w:right w:w="0" w:type="dxa"/>
            </w:tcMar>
            <w:vAlign w:val="bottom"/>
          </w:tcPr>
          <w:p w:rsidR="00233707" w:rsidRPr="004E5AC7" w:rsidRDefault="00233707" w:rsidP="00233707">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Pr="004E5AC7">
              <w:rPr>
                <w:rFonts w:ascii="Arial Black" w:eastAsia="SimHei" w:hAnsi="Arial Black"/>
                <w:b/>
                <w:sz w:val="15"/>
                <w:szCs w:val="15"/>
                <w:lang w:val="pt-BR"/>
              </w:rPr>
              <w:t>201</w:t>
            </w:r>
            <w:r>
              <w:rPr>
                <w:rFonts w:ascii="Arial Black" w:eastAsia="SimHei" w:hAnsi="Arial Black" w:hint="eastAsia"/>
                <w:b/>
                <w:sz w:val="15"/>
                <w:szCs w:val="15"/>
                <w:lang w:val="pt-BR"/>
              </w:rPr>
              <w:t>4</w:t>
            </w:r>
            <w:r w:rsidRPr="004E5AC7">
              <w:rPr>
                <w:rFonts w:ascii="SimHei" w:eastAsia="SimHei" w:hAnsi="Times New Roman" w:hint="eastAsia"/>
                <w:b/>
                <w:sz w:val="15"/>
                <w:szCs w:val="15"/>
              </w:rPr>
              <w:t>年</w:t>
            </w:r>
            <w:r>
              <w:rPr>
                <w:rFonts w:ascii="Arial Black" w:eastAsia="SimHei" w:hAnsi="Arial Black" w:hint="eastAsia"/>
                <w:b/>
                <w:sz w:val="15"/>
                <w:szCs w:val="15"/>
                <w:lang w:val="pt-BR"/>
              </w:rPr>
              <w:t>2</w:t>
            </w:r>
            <w:r w:rsidRPr="004E5AC7">
              <w:rPr>
                <w:rFonts w:ascii="SimHei" w:eastAsia="SimHei" w:hAnsi="Times New Roman" w:hint="eastAsia"/>
                <w:b/>
                <w:sz w:val="15"/>
                <w:szCs w:val="15"/>
              </w:rPr>
              <w:t>月</w:t>
            </w:r>
            <w:r w:rsidR="0023322C">
              <w:rPr>
                <w:rFonts w:ascii="Arial Black" w:eastAsia="SimHei" w:hAnsi="Arial Black" w:hint="eastAsia"/>
                <w:b/>
                <w:sz w:val="15"/>
                <w:szCs w:val="15"/>
              </w:rPr>
              <w:t>17</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2" w:name="Date"/>
            <w:bookmarkEnd w:id="2"/>
          </w:p>
        </w:tc>
      </w:tr>
    </w:tbl>
    <w:p w:rsidR="00233707" w:rsidRPr="004E5AC7" w:rsidRDefault="00233707" w:rsidP="00233707"/>
    <w:p w:rsidR="00233707" w:rsidRPr="004E5AC7" w:rsidRDefault="00233707" w:rsidP="00233707"/>
    <w:p w:rsidR="00233707" w:rsidRPr="004E5AC7" w:rsidRDefault="00233707" w:rsidP="00233707"/>
    <w:p w:rsidR="00233707" w:rsidRPr="004E5AC7" w:rsidRDefault="00233707" w:rsidP="00233707"/>
    <w:p w:rsidR="00233707" w:rsidRPr="004E5AC7" w:rsidRDefault="00233707" w:rsidP="00233707"/>
    <w:p w:rsidR="00233707" w:rsidRPr="008227B7" w:rsidRDefault="00233707" w:rsidP="00233707">
      <w:pPr>
        <w:spacing w:line="360" w:lineRule="atLeast"/>
        <w:rPr>
          <w:rFonts w:ascii="SimHei" w:eastAsia="SimHei"/>
          <w:sz w:val="28"/>
          <w:szCs w:val="28"/>
        </w:rPr>
      </w:pPr>
      <w:r>
        <w:rPr>
          <w:rFonts w:ascii="SimHei" w:eastAsia="SimHei" w:hint="eastAsia"/>
          <w:sz w:val="28"/>
          <w:szCs w:val="28"/>
        </w:rPr>
        <w:t>执法咨询委员会</w:t>
      </w:r>
    </w:p>
    <w:p w:rsidR="00233707" w:rsidRPr="004E5AC7" w:rsidRDefault="00233707" w:rsidP="00233707">
      <w:pPr>
        <w:rPr>
          <w:szCs w:val="22"/>
        </w:rPr>
      </w:pPr>
    </w:p>
    <w:p w:rsidR="00233707" w:rsidRPr="004E5AC7" w:rsidRDefault="00233707" w:rsidP="00233707">
      <w:pPr>
        <w:rPr>
          <w:sz w:val="24"/>
          <w:szCs w:val="24"/>
        </w:rPr>
      </w:pPr>
    </w:p>
    <w:p w:rsidR="00233707" w:rsidRPr="008227B7" w:rsidRDefault="00233707" w:rsidP="00233707">
      <w:pPr>
        <w:spacing w:line="360" w:lineRule="atLeast"/>
        <w:textAlignment w:val="bottom"/>
        <w:rPr>
          <w:rFonts w:ascii="KaiTi" w:eastAsia="KaiTi"/>
          <w:b/>
          <w:sz w:val="24"/>
          <w:szCs w:val="24"/>
        </w:rPr>
      </w:pPr>
      <w:r w:rsidRPr="008227B7">
        <w:rPr>
          <w:rFonts w:ascii="KaiTi" w:eastAsia="KaiTi" w:hint="eastAsia"/>
          <w:b/>
          <w:sz w:val="24"/>
          <w:szCs w:val="24"/>
        </w:rPr>
        <w:t>第</w:t>
      </w:r>
      <w:r>
        <w:rPr>
          <w:rFonts w:ascii="KaiTi" w:eastAsia="KaiTi" w:hint="eastAsia"/>
          <w:b/>
          <w:sz w:val="24"/>
          <w:szCs w:val="24"/>
        </w:rPr>
        <w:t>九</w:t>
      </w:r>
      <w:r w:rsidRPr="008227B7">
        <w:rPr>
          <w:rFonts w:ascii="KaiTi" w:eastAsia="KaiTi" w:hint="eastAsia"/>
          <w:b/>
          <w:sz w:val="24"/>
          <w:szCs w:val="24"/>
        </w:rPr>
        <w:t>届会议</w:t>
      </w:r>
    </w:p>
    <w:p w:rsidR="00233707" w:rsidRPr="008227B7" w:rsidRDefault="00233707" w:rsidP="00233707">
      <w:pPr>
        <w:spacing w:line="360" w:lineRule="atLeast"/>
        <w:textAlignment w:val="bottom"/>
        <w:rPr>
          <w:rFonts w:ascii="KaiTi" w:eastAsia="KaiTi" w:hAnsi="KaiTi"/>
          <w:b/>
          <w:sz w:val="24"/>
          <w:szCs w:val="24"/>
        </w:rPr>
      </w:pPr>
      <w:r w:rsidRPr="008227B7">
        <w:rPr>
          <w:rFonts w:ascii="KaiTi" w:eastAsia="KaiTi" w:hAnsi="KaiTi" w:hint="eastAsia"/>
          <w:sz w:val="24"/>
          <w:szCs w:val="24"/>
        </w:rPr>
        <w:t>201</w:t>
      </w:r>
      <w:r>
        <w:rPr>
          <w:rFonts w:ascii="KaiTi" w:eastAsia="KaiTi" w:hAnsi="KaiTi" w:hint="eastAsia"/>
          <w:sz w:val="24"/>
          <w:szCs w:val="24"/>
        </w:rPr>
        <w:t>4</w:t>
      </w:r>
      <w:r w:rsidRPr="008227B7">
        <w:rPr>
          <w:rFonts w:ascii="KaiTi" w:eastAsia="KaiTi" w:hAnsi="KaiTi" w:hint="eastAsia"/>
          <w:b/>
          <w:sz w:val="24"/>
          <w:szCs w:val="24"/>
        </w:rPr>
        <w:t>年</w:t>
      </w:r>
      <w:r>
        <w:rPr>
          <w:rFonts w:ascii="KaiTi" w:eastAsia="KaiTi" w:hAnsi="KaiTi" w:hint="eastAsia"/>
          <w:sz w:val="24"/>
          <w:szCs w:val="24"/>
        </w:rPr>
        <w:t>3</w:t>
      </w:r>
      <w:r w:rsidRPr="008227B7">
        <w:rPr>
          <w:rFonts w:ascii="KaiTi" w:eastAsia="KaiTi" w:hAnsi="KaiTi" w:hint="eastAsia"/>
          <w:b/>
          <w:sz w:val="24"/>
          <w:szCs w:val="24"/>
        </w:rPr>
        <w:t>月</w:t>
      </w:r>
      <w:r>
        <w:rPr>
          <w:rFonts w:ascii="KaiTi" w:eastAsia="KaiTi" w:hAnsi="KaiTi" w:hint="eastAsia"/>
          <w:sz w:val="24"/>
          <w:szCs w:val="24"/>
        </w:rPr>
        <w:t>3</w:t>
      </w:r>
      <w:r w:rsidRPr="008227B7">
        <w:rPr>
          <w:rFonts w:ascii="KaiTi" w:eastAsia="KaiTi" w:hAnsi="KaiTi" w:hint="eastAsia"/>
          <w:b/>
          <w:sz w:val="24"/>
          <w:szCs w:val="24"/>
        </w:rPr>
        <w:t>日至</w:t>
      </w:r>
      <w:r>
        <w:rPr>
          <w:rFonts w:ascii="KaiTi" w:eastAsia="KaiTi" w:hAnsi="KaiTi" w:hint="eastAsia"/>
          <w:sz w:val="24"/>
          <w:szCs w:val="24"/>
        </w:rPr>
        <w:t>5</w:t>
      </w:r>
      <w:r w:rsidRPr="008227B7">
        <w:rPr>
          <w:rFonts w:ascii="KaiTi" w:eastAsia="KaiTi" w:hAnsi="KaiTi" w:hint="eastAsia"/>
          <w:b/>
          <w:sz w:val="24"/>
          <w:szCs w:val="24"/>
        </w:rPr>
        <w:t>日，日内瓦</w:t>
      </w:r>
    </w:p>
    <w:p w:rsidR="00233707" w:rsidRPr="004E5AC7" w:rsidRDefault="00233707" w:rsidP="00233707"/>
    <w:p w:rsidR="00233707" w:rsidRPr="004E5AC7" w:rsidRDefault="00233707" w:rsidP="00233707"/>
    <w:p w:rsidR="00233707" w:rsidRPr="004E5AC7" w:rsidRDefault="00233707" w:rsidP="00233707"/>
    <w:p w:rsidR="00233707" w:rsidRPr="00255E12" w:rsidRDefault="009F3FAD" w:rsidP="00233707">
      <w:pPr>
        <w:rPr>
          <w:rFonts w:ascii="KaiTi" w:eastAsia="KaiTi" w:hAnsi="KaiTi" w:cs="Times New Roman"/>
          <w:kern w:val="2"/>
          <w:sz w:val="24"/>
          <w:szCs w:val="32"/>
        </w:rPr>
      </w:pPr>
      <w:r>
        <w:rPr>
          <w:rFonts w:ascii="KaiTi" w:eastAsia="KaiTi" w:hAnsi="KaiTi" w:cs="Times New Roman" w:hint="eastAsia"/>
          <w:kern w:val="2"/>
          <w:sz w:val="24"/>
          <w:szCs w:val="32"/>
        </w:rPr>
        <w:t>技术研究与商业化示范协</w:t>
      </w:r>
      <w:r w:rsidR="00594BEB">
        <w:rPr>
          <w:rFonts w:ascii="KaiTi" w:eastAsia="KaiTi" w:hAnsi="KaiTi" w:cs="Times New Roman" w:hint="eastAsia"/>
          <w:kern w:val="2"/>
          <w:sz w:val="24"/>
          <w:szCs w:val="32"/>
        </w:rPr>
        <w:t>议</w:t>
      </w:r>
      <w:r>
        <w:rPr>
          <w:rFonts w:ascii="KaiTi" w:eastAsia="KaiTi" w:hAnsi="KaiTi" w:cs="Times New Roman" w:hint="eastAsia"/>
          <w:kern w:val="2"/>
          <w:sz w:val="24"/>
          <w:szCs w:val="32"/>
        </w:rPr>
        <w:t>和争议解决考虑</w:t>
      </w:r>
    </w:p>
    <w:p w:rsidR="00233707" w:rsidRPr="00594BEB" w:rsidRDefault="00233707" w:rsidP="00233707">
      <w:pPr>
        <w:rPr>
          <w:rFonts w:ascii="SimSun" w:hAnsi="SimSun"/>
          <w:szCs w:val="22"/>
        </w:rPr>
      </w:pPr>
    </w:p>
    <w:p w:rsidR="009F3FAD" w:rsidRPr="00DE4B97" w:rsidRDefault="009F3FAD" w:rsidP="009F3FAD">
      <w:pPr>
        <w:rPr>
          <w:i/>
        </w:rPr>
      </w:pPr>
      <w:r>
        <w:rPr>
          <w:rFonts w:ascii="KaiTi" w:eastAsia="KaiTi" w:hAnsi="STKaiti" w:cs="Times New Roman" w:hint="eastAsia"/>
          <w:i/>
          <w:kern w:val="2"/>
          <w:sz w:val="21"/>
          <w:szCs w:val="24"/>
        </w:rPr>
        <w:t>奥地利维也纳律师</w:t>
      </w:r>
      <w:r w:rsidRPr="009F3FAD">
        <w:rPr>
          <w:rFonts w:ascii="KaiTi" w:eastAsia="KaiTi" w:hAnsi="STKaiti" w:cs="Times New Roman"/>
          <w:i/>
          <w:kern w:val="2"/>
          <w:sz w:val="21"/>
          <w:szCs w:val="24"/>
        </w:rPr>
        <w:t xml:space="preserve">Sabine </w:t>
      </w:r>
      <w:proofErr w:type="spellStart"/>
      <w:r w:rsidRPr="009F3FAD">
        <w:rPr>
          <w:rFonts w:ascii="KaiTi" w:eastAsia="KaiTi" w:hAnsi="STKaiti" w:cs="Times New Roman"/>
          <w:i/>
          <w:kern w:val="2"/>
          <w:sz w:val="21"/>
          <w:szCs w:val="24"/>
        </w:rPr>
        <w:t>Fehringer</w:t>
      </w:r>
      <w:proofErr w:type="spellEnd"/>
      <w:r w:rsidR="00233707">
        <w:rPr>
          <w:rFonts w:ascii="KaiTi" w:eastAsia="KaiTi" w:hAnsi="STKaiti" w:cs="Times New Roman" w:hint="eastAsia"/>
          <w:i/>
          <w:kern w:val="2"/>
          <w:sz w:val="21"/>
          <w:szCs w:val="24"/>
        </w:rPr>
        <w:t>编拟</w:t>
      </w:r>
      <w:r w:rsidRPr="00DE4B97">
        <w:rPr>
          <w:rStyle w:val="FootnoteReference"/>
          <w:i/>
        </w:rPr>
        <w:footnoteReference w:customMarkFollows="1" w:id="2"/>
        <w:t>*</w:t>
      </w:r>
    </w:p>
    <w:p w:rsidR="00233707" w:rsidRPr="00255E12" w:rsidRDefault="00233707" w:rsidP="00594BEB">
      <w:pPr>
        <w:rPr>
          <w:rFonts w:ascii="KaiTi" w:eastAsia="KaiTi" w:hAnsi="STKaiti" w:cs="Times New Roman"/>
          <w:i/>
          <w:kern w:val="2"/>
          <w:sz w:val="21"/>
          <w:szCs w:val="24"/>
        </w:rPr>
      </w:pPr>
    </w:p>
    <w:p w:rsidR="00233707" w:rsidRPr="00255E12" w:rsidRDefault="00233707" w:rsidP="00594BEB">
      <w:pPr>
        <w:rPr>
          <w:rFonts w:ascii="KaiTi" w:hAnsi="SimSun"/>
          <w:szCs w:val="22"/>
        </w:rPr>
      </w:pPr>
    </w:p>
    <w:p w:rsidR="00233707" w:rsidRPr="00255E12" w:rsidRDefault="00233707" w:rsidP="00594BEB">
      <w:pPr>
        <w:rPr>
          <w:rFonts w:ascii="KaiTi" w:hAnsi="SimSun"/>
          <w:szCs w:val="22"/>
        </w:rPr>
      </w:pPr>
    </w:p>
    <w:p w:rsidR="00233707" w:rsidRPr="00255E12" w:rsidRDefault="00233707" w:rsidP="00594BEB">
      <w:pPr>
        <w:rPr>
          <w:rFonts w:ascii="KaiTi" w:hAnsi="SimSun"/>
          <w:szCs w:val="22"/>
        </w:rPr>
      </w:pPr>
    </w:p>
    <w:p w:rsidR="0023322C" w:rsidRPr="002F3988" w:rsidRDefault="00D13D9E" w:rsidP="00A25834">
      <w:pPr>
        <w:pStyle w:val="ListParagraph"/>
        <w:numPr>
          <w:ilvl w:val="0"/>
          <w:numId w:val="10"/>
        </w:numPr>
        <w:spacing w:afterLines="50" w:after="120" w:line="340" w:lineRule="atLeast"/>
        <w:ind w:left="0" w:firstLine="0"/>
        <w:contextualSpacing w:val="0"/>
        <w:jc w:val="both"/>
        <w:rPr>
          <w:rFonts w:ascii="SimSun"/>
          <w:sz w:val="21"/>
        </w:rPr>
      </w:pPr>
      <w:r w:rsidRPr="00A25834">
        <w:rPr>
          <w:rFonts w:ascii="SimSun" w:hint="eastAsia"/>
          <w:spacing w:val="-4"/>
          <w:sz w:val="21"/>
        </w:rPr>
        <w:t>《知识产权协议指南》</w:t>
      </w:r>
      <w:r w:rsidR="00B922CE">
        <w:rPr>
          <w:rFonts w:ascii="SimSun"/>
          <w:spacing w:val="-4"/>
          <w:sz w:val="21"/>
        </w:rPr>
        <w:t>(IP</w:t>
      </w:r>
      <w:bookmarkStart w:id="3" w:name="_GoBack"/>
      <w:bookmarkEnd w:id="3"/>
      <w:r w:rsidR="0023322C" w:rsidRPr="00A25834">
        <w:rPr>
          <w:rFonts w:ascii="SimSun"/>
          <w:spacing w:val="-4"/>
          <w:sz w:val="21"/>
        </w:rPr>
        <w:t>A</w:t>
      </w:r>
      <w:r w:rsidR="00B922CE">
        <w:rPr>
          <w:rFonts w:ascii="SimSun"/>
          <w:spacing w:val="-4"/>
          <w:sz w:val="21"/>
        </w:rPr>
        <w:t>G</w:t>
      </w:r>
      <w:r w:rsidR="0023322C" w:rsidRPr="00A25834">
        <w:rPr>
          <w:rFonts w:ascii="SimSun"/>
          <w:spacing w:val="-4"/>
          <w:sz w:val="21"/>
        </w:rPr>
        <w:t>)</w:t>
      </w:r>
      <w:r w:rsidRPr="00A25834">
        <w:rPr>
          <w:rFonts w:ascii="SimSun" w:hint="eastAsia"/>
          <w:spacing w:val="-4"/>
          <w:sz w:val="21"/>
        </w:rPr>
        <w:t>是</w:t>
      </w:r>
      <w:r w:rsidR="00594BEB">
        <w:rPr>
          <w:rFonts w:ascii="SimSun" w:hint="eastAsia"/>
          <w:sz w:val="21"/>
        </w:rPr>
        <w:t>一个</w:t>
      </w:r>
      <w:r w:rsidR="00594BEB" w:rsidRPr="002F3988">
        <w:rPr>
          <w:rFonts w:ascii="SimSun" w:hint="eastAsia"/>
          <w:sz w:val="21"/>
        </w:rPr>
        <w:t>奥地利项目</w:t>
      </w:r>
      <w:r w:rsidR="00594BEB">
        <w:rPr>
          <w:rFonts w:ascii="SimSun" w:hint="eastAsia"/>
          <w:sz w:val="21"/>
        </w:rPr>
        <w:t>，主办方为</w:t>
      </w:r>
      <w:r w:rsidRPr="00A25834">
        <w:rPr>
          <w:rFonts w:ascii="SimSun" w:hint="eastAsia"/>
          <w:spacing w:val="-4"/>
          <w:sz w:val="21"/>
        </w:rPr>
        <w:t>奥地利高等院校协会</w:t>
      </w:r>
      <w:r w:rsidR="0023322C" w:rsidRPr="00A25834">
        <w:rPr>
          <w:rFonts w:ascii="SimSun"/>
          <w:spacing w:val="-4"/>
          <w:sz w:val="21"/>
        </w:rPr>
        <w:t>(</w:t>
      </w:r>
      <w:proofErr w:type="spellStart"/>
      <w:r w:rsidR="0023322C" w:rsidRPr="00A25834">
        <w:rPr>
          <w:rFonts w:ascii="SimSun"/>
          <w:spacing w:val="-4"/>
          <w:sz w:val="21"/>
        </w:rPr>
        <w:t>ö</w:t>
      </w:r>
      <w:r w:rsidR="0023322C" w:rsidRPr="00A25834">
        <w:rPr>
          <w:rFonts w:ascii="SimSun"/>
          <w:spacing w:val="-4"/>
          <w:sz w:val="21"/>
        </w:rPr>
        <w:t>sterreichische</w:t>
      </w:r>
      <w:proofErr w:type="spellEnd"/>
      <w:r w:rsidR="0023322C" w:rsidRPr="00A25834">
        <w:rPr>
          <w:rFonts w:ascii="SimSun"/>
          <w:spacing w:val="-4"/>
          <w:sz w:val="21"/>
        </w:rPr>
        <w:t xml:space="preserve"> </w:t>
      </w:r>
      <w:proofErr w:type="spellStart"/>
      <w:r w:rsidR="0023322C" w:rsidRPr="00A25834">
        <w:rPr>
          <w:rFonts w:ascii="SimSun"/>
          <w:spacing w:val="-4"/>
          <w:sz w:val="21"/>
        </w:rPr>
        <w:t>Universit</w:t>
      </w:r>
      <w:r w:rsidR="0023322C" w:rsidRPr="00A25834">
        <w:rPr>
          <w:rFonts w:ascii="SimSun"/>
          <w:spacing w:val="-4"/>
          <w:sz w:val="21"/>
        </w:rPr>
        <w:t>ä</w:t>
      </w:r>
      <w:r w:rsidR="0023322C" w:rsidRPr="00A25834">
        <w:rPr>
          <w:rFonts w:ascii="SimSun"/>
          <w:spacing w:val="-4"/>
          <w:sz w:val="21"/>
        </w:rPr>
        <w:t>tenkonferenz</w:t>
      </w:r>
      <w:proofErr w:type="spellEnd"/>
      <w:r w:rsidR="0023322C" w:rsidRPr="00A25834">
        <w:rPr>
          <w:rFonts w:ascii="SimSun"/>
          <w:spacing w:val="-4"/>
          <w:sz w:val="21"/>
        </w:rPr>
        <w:t>)</w:t>
      </w:r>
      <w:r w:rsidRPr="002F3988">
        <w:rPr>
          <w:rFonts w:ascii="SimSun" w:hint="eastAsia"/>
          <w:sz w:val="21"/>
        </w:rPr>
        <w:t>，支持方有联邦科学与研究部</w:t>
      </w:r>
      <w:r w:rsidR="005872F0" w:rsidRPr="002F3988">
        <w:rPr>
          <w:rFonts w:ascii="SimSun"/>
          <w:sz w:val="21"/>
        </w:rPr>
        <w:t>(</w:t>
      </w:r>
      <w:proofErr w:type="spellStart"/>
      <w:r w:rsidR="005872F0" w:rsidRPr="002F3988">
        <w:rPr>
          <w:rFonts w:ascii="SimSun"/>
          <w:sz w:val="21"/>
        </w:rPr>
        <w:t>Bundesministerium</w:t>
      </w:r>
      <w:proofErr w:type="spellEnd"/>
      <w:r w:rsidR="005872F0" w:rsidRPr="002F3988">
        <w:rPr>
          <w:rFonts w:ascii="SimSun"/>
          <w:sz w:val="21"/>
        </w:rPr>
        <w:t xml:space="preserve"> </w:t>
      </w:r>
      <w:proofErr w:type="spellStart"/>
      <w:r w:rsidR="005872F0" w:rsidRPr="002F3988">
        <w:rPr>
          <w:rFonts w:ascii="SimSun"/>
          <w:sz w:val="21"/>
        </w:rPr>
        <w:t>f</w:t>
      </w:r>
      <w:r w:rsidR="005872F0" w:rsidRPr="002F3988">
        <w:rPr>
          <w:rFonts w:ascii="SimSun"/>
          <w:sz w:val="21"/>
        </w:rPr>
        <w:t>ü</w:t>
      </w:r>
      <w:r w:rsidR="005872F0" w:rsidRPr="002F3988">
        <w:rPr>
          <w:rFonts w:ascii="SimSun"/>
          <w:sz w:val="21"/>
        </w:rPr>
        <w:t>r</w:t>
      </w:r>
      <w:proofErr w:type="spellEnd"/>
      <w:r w:rsidR="005872F0" w:rsidRPr="002F3988">
        <w:rPr>
          <w:rFonts w:ascii="SimSun"/>
          <w:sz w:val="21"/>
        </w:rPr>
        <w:t xml:space="preserve"> </w:t>
      </w:r>
      <w:proofErr w:type="spellStart"/>
      <w:r w:rsidR="005872F0" w:rsidRPr="002F3988">
        <w:rPr>
          <w:rFonts w:ascii="SimSun"/>
          <w:sz w:val="21"/>
        </w:rPr>
        <w:t>Wissenschaft</w:t>
      </w:r>
      <w:proofErr w:type="spellEnd"/>
      <w:r w:rsidR="005872F0" w:rsidRPr="002F3988">
        <w:rPr>
          <w:rFonts w:ascii="SimSun"/>
          <w:sz w:val="21"/>
        </w:rPr>
        <w:t xml:space="preserve"> und </w:t>
      </w:r>
      <w:proofErr w:type="spellStart"/>
      <w:r w:rsidR="005872F0" w:rsidRPr="002F3988">
        <w:rPr>
          <w:rFonts w:ascii="SimSun"/>
          <w:sz w:val="21"/>
        </w:rPr>
        <w:t>Forschung</w:t>
      </w:r>
      <w:proofErr w:type="spellEnd"/>
      <w:r w:rsidR="005872F0" w:rsidRPr="002F3988">
        <w:rPr>
          <w:rFonts w:ascii="SimSun"/>
          <w:sz w:val="21"/>
        </w:rPr>
        <w:t>)</w:t>
      </w:r>
      <w:r w:rsidRPr="002F3988">
        <w:rPr>
          <w:rFonts w:ascii="SimSun" w:hint="eastAsia"/>
          <w:sz w:val="21"/>
        </w:rPr>
        <w:t>国家知识产权联络点</w:t>
      </w:r>
      <w:r w:rsidRPr="002F3988">
        <w:rPr>
          <w:rFonts w:ascii="SimSun"/>
          <w:sz w:val="21"/>
        </w:rPr>
        <w:t>(</w:t>
      </w:r>
      <w:proofErr w:type="spellStart"/>
      <w:r w:rsidRPr="002F3988">
        <w:rPr>
          <w:rFonts w:ascii="SimSun"/>
          <w:sz w:val="21"/>
        </w:rPr>
        <w:t>ncp.ip</w:t>
      </w:r>
      <w:proofErr w:type="spellEnd"/>
      <w:r w:rsidRPr="002F3988">
        <w:rPr>
          <w:rFonts w:ascii="SimSun"/>
          <w:sz w:val="21"/>
        </w:rPr>
        <w:t>)</w:t>
      </w:r>
      <w:r w:rsidR="005872F0" w:rsidRPr="002F3988">
        <w:rPr>
          <w:rFonts w:ascii="SimSun" w:hint="eastAsia"/>
          <w:sz w:val="21"/>
        </w:rPr>
        <w:t>、联邦经济、家庭与青年部</w:t>
      </w:r>
      <w:r w:rsidR="0023322C" w:rsidRPr="002F3988">
        <w:rPr>
          <w:rFonts w:ascii="SimSun"/>
          <w:sz w:val="21"/>
        </w:rPr>
        <w:t>(</w:t>
      </w:r>
      <w:proofErr w:type="spellStart"/>
      <w:r w:rsidR="0023322C" w:rsidRPr="002F3988">
        <w:rPr>
          <w:rFonts w:ascii="SimSun"/>
          <w:sz w:val="21"/>
        </w:rPr>
        <w:t>Bundesministerium</w:t>
      </w:r>
      <w:proofErr w:type="spellEnd"/>
      <w:r w:rsidR="0023322C" w:rsidRPr="002F3988">
        <w:rPr>
          <w:rFonts w:ascii="SimSun"/>
          <w:sz w:val="21"/>
        </w:rPr>
        <w:t xml:space="preserve"> </w:t>
      </w:r>
      <w:proofErr w:type="spellStart"/>
      <w:r w:rsidR="0023322C" w:rsidRPr="002F3988">
        <w:rPr>
          <w:rFonts w:ascii="SimSun"/>
          <w:sz w:val="21"/>
        </w:rPr>
        <w:t>f</w:t>
      </w:r>
      <w:r w:rsidR="0023322C" w:rsidRPr="002F3988">
        <w:rPr>
          <w:rFonts w:ascii="SimSun"/>
          <w:sz w:val="21"/>
        </w:rPr>
        <w:t>ü</w:t>
      </w:r>
      <w:r w:rsidR="003D1E58">
        <w:rPr>
          <w:rFonts w:ascii="SimSun"/>
          <w:sz w:val="21"/>
        </w:rPr>
        <w:t>r</w:t>
      </w:r>
      <w:proofErr w:type="spellEnd"/>
      <w:r w:rsidR="003D1E58">
        <w:rPr>
          <w:rFonts w:ascii="SimSun"/>
          <w:sz w:val="21"/>
        </w:rPr>
        <w:t xml:space="preserve"> </w:t>
      </w:r>
      <w:proofErr w:type="spellStart"/>
      <w:r w:rsidR="003D1E58">
        <w:rPr>
          <w:rFonts w:ascii="SimSun"/>
          <w:sz w:val="21"/>
        </w:rPr>
        <w:t>Wirtschaft</w:t>
      </w:r>
      <w:proofErr w:type="spellEnd"/>
      <w:r w:rsidR="003D1E58">
        <w:rPr>
          <w:rFonts w:ascii="SimSun" w:hint="eastAsia"/>
          <w:sz w:val="21"/>
        </w:rPr>
        <w:t>,</w:t>
      </w:r>
      <w:r w:rsidR="0023322C" w:rsidRPr="002F3988">
        <w:rPr>
          <w:rFonts w:ascii="SimSun"/>
          <w:sz w:val="21"/>
        </w:rPr>
        <w:t xml:space="preserve"> </w:t>
      </w:r>
      <w:proofErr w:type="spellStart"/>
      <w:r w:rsidR="0023322C" w:rsidRPr="002F3988">
        <w:rPr>
          <w:rFonts w:ascii="SimSun"/>
          <w:sz w:val="21"/>
        </w:rPr>
        <w:t>Familie</w:t>
      </w:r>
      <w:proofErr w:type="spellEnd"/>
      <w:r w:rsidR="0023322C" w:rsidRPr="002F3988">
        <w:rPr>
          <w:rFonts w:ascii="SimSun"/>
          <w:sz w:val="21"/>
        </w:rPr>
        <w:t xml:space="preserve"> und </w:t>
      </w:r>
      <w:proofErr w:type="spellStart"/>
      <w:r w:rsidR="0023322C" w:rsidRPr="002F3988">
        <w:rPr>
          <w:rFonts w:ascii="SimSun"/>
          <w:sz w:val="21"/>
        </w:rPr>
        <w:t>Jugend</w:t>
      </w:r>
      <w:proofErr w:type="spellEnd"/>
      <w:r w:rsidR="0023322C" w:rsidRPr="002F3988">
        <w:rPr>
          <w:rFonts w:ascii="SimSun"/>
          <w:sz w:val="21"/>
        </w:rPr>
        <w:t>)</w:t>
      </w:r>
      <w:r w:rsidR="005872F0" w:rsidRPr="002F3988">
        <w:rPr>
          <w:rFonts w:ascii="SimSun" w:hint="eastAsia"/>
          <w:sz w:val="21"/>
        </w:rPr>
        <w:t>和联邦交通、创新与技术部</w:t>
      </w:r>
      <w:r w:rsidR="0023322C" w:rsidRPr="002F3988">
        <w:rPr>
          <w:rFonts w:ascii="SimSun"/>
          <w:sz w:val="21"/>
        </w:rPr>
        <w:t>(</w:t>
      </w:r>
      <w:proofErr w:type="spellStart"/>
      <w:r w:rsidR="0023322C" w:rsidRPr="002F3988">
        <w:rPr>
          <w:rFonts w:ascii="SimSun"/>
          <w:sz w:val="21"/>
        </w:rPr>
        <w:t>Bundesministerium</w:t>
      </w:r>
      <w:proofErr w:type="spellEnd"/>
      <w:r w:rsidR="0023322C" w:rsidRPr="002F3988">
        <w:rPr>
          <w:rFonts w:ascii="SimSun"/>
          <w:sz w:val="21"/>
        </w:rPr>
        <w:t xml:space="preserve"> </w:t>
      </w:r>
      <w:proofErr w:type="spellStart"/>
      <w:r w:rsidR="0023322C" w:rsidRPr="002F3988">
        <w:rPr>
          <w:rFonts w:ascii="SimSun"/>
          <w:sz w:val="21"/>
        </w:rPr>
        <w:t>f</w:t>
      </w:r>
      <w:r w:rsidR="0023322C" w:rsidRPr="002F3988">
        <w:rPr>
          <w:rFonts w:ascii="SimSun"/>
          <w:sz w:val="21"/>
        </w:rPr>
        <w:t>ü</w:t>
      </w:r>
      <w:r w:rsidR="0023322C" w:rsidRPr="002F3988">
        <w:rPr>
          <w:rFonts w:ascii="SimSun"/>
          <w:sz w:val="21"/>
        </w:rPr>
        <w:t>r</w:t>
      </w:r>
      <w:proofErr w:type="spellEnd"/>
      <w:r w:rsidR="0023322C" w:rsidRPr="002F3988">
        <w:rPr>
          <w:rFonts w:ascii="SimSun"/>
          <w:sz w:val="21"/>
        </w:rPr>
        <w:t xml:space="preserve"> </w:t>
      </w:r>
      <w:proofErr w:type="spellStart"/>
      <w:r w:rsidR="0023322C" w:rsidRPr="002F3988">
        <w:rPr>
          <w:rFonts w:ascii="SimSun"/>
          <w:sz w:val="21"/>
        </w:rPr>
        <w:t>Verkehr</w:t>
      </w:r>
      <w:proofErr w:type="spellEnd"/>
      <w:r w:rsidR="0023322C" w:rsidRPr="002F3988">
        <w:rPr>
          <w:rFonts w:ascii="SimSun"/>
          <w:sz w:val="21"/>
        </w:rPr>
        <w:t xml:space="preserve">, Innovation und </w:t>
      </w:r>
      <w:proofErr w:type="spellStart"/>
      <w:r w:rsidR="0023322C" w:rsidRPr="002F3988">
        <w:rPr>
          <w:rFonts w:ascii="SimSun"/>
          <w:sz w:val="21"/>
        </w:rPr>
        <w:t>Technologie</w:t>
      </w:r>
      <w:proofErr w:type="spellEnd"/>
      <w:r w:rsidR="0023322C" w:rsidRPr="002F3988">
        <w:rPr>
          <w:rFonts w:ascii="SimSun"/>
          <w:sz w:val="21"/>
        </w:rPr>
        <w:t>)</w:t>
      </w:r>
      <w:r w:rsidR="005872F0" w:rsidRPr="002F3988">
        <w:rPr>
          <w:rFonts w:ascii="SimSun" w:hint="eastAsia"/>
          <w:sz w:val="21"/>
        </w:rPr>
        <w:t>以及一家从事企业促进和融资的奥地利联邦发展和融资</w:t>
      </w:r>
      <w:r w:rsidR="008B74A7">
        <w:rPr>
          <w:rFonts w:ascii="SimSun" w:hint="eastAsia"/>
          <w:sz w:val="21"/>
        </w:rPr>
        <w:t>银行</w:t>
      </w:r>
      <w:r w:rsidR="005872F0" w:rsidRPr="002F3988">
        <w:rPr>
          <w:rFonts w:ascii="SimSun" w:hint="eastAsia"/>
          <w:sz w:val="21"/>
        </w:rPr>
        <w:t>奥地利国家经济促进银行。项目</w:t>
      </w:r>
      <w:r w:rsidR="00594BEB">
        <w:rPr>
          <w:rFonts w:ascii="SimSun" w:hint="eastAsia"/>
          <w:sz w:val="21"/>
        </w:rPr>
        <w:t>旨在完善</w:t>
      </w:r>
      <w:r w:rsidR="005872F0" w:rsidRPr="002F3988">
        <w:rPr>
          <w:rFonts w:ascii="SimSun" w:hint="eastAsia"/>
          <w:sz w:val="21"/>
        </w:rPr>
        <w:t>科学</w:t>
      </w:r>
      <w:r w:rsidR="00594BEB">
        <w:rPr>
          <w:rFonts w:ascii="SimSun" w:hint="eastAsia"/>
          <w:sz w:val="21"/>
        </w:rPr>
        <w:t>界</w:t>
      </w:r>
      <w:r w:rsidR="005872F0" w:rsidRPr="002F3988">
        <w:rPr>
          <w:rFonts w:ascii="SimSun" w:hint="eastAsia"/>
          <w:sz w:val="21"/>
        </w:rPr>
        <w:t>和产业界的合作，加强并促进二者之间的知识转让。</w:t>
      </w:r>
    </w:p>
    <w:p w:rsidR="0023322C" w:rsidRPr="0023322C" w:rsidRDefault="005872F0" w:rsidP="00A25834">
      <w:pPr>
        <w:pStyle w:val="ListParagraph"/>
        <w:numPr>
          <w:ilvl w:val="0"/>
          <w:numId w:val="10"/>
        </w:numPr>
        <w:spacing w:afterLines="50" w:after="120" w:line="340" w:lineRule="atLeast"/>
        <w:ind w:left="0" w:firstLine="0"/>
        <w:contextualSpacing w:val="0"/>
        <w:jc w:val="both"/>
        <w:rPr>
          <w:rFonts w:ascii="SimSun"/>
          <w:sz w:val="21"/>
        </w:rPr>
      </w:pPr>
      <w:r>
        <w:rPr>
          <w:rFonts w:ascii="SimSun" w:hint="eastAsia"/>
          <w:sz w:val="21"/>
        </w:rPr>
        <w:t>高校和企业之间的知识与技术交流往往要有复杂的合同关系。因此，为了在合法批准的合同条款基础上为有效率的技术转让过程建</w:t>
      </w:r>
      <w:r w:rsidR="00594BEB">
        <w:rPr>
          <w:rFonts w:ascii="SimSun" w:hint="eastAsia"/>
          <w:sz w:val="21"/>
        </w:rPr>
        <w:t>立</w:t>
      </w:r>
      <w:r>
        <w:rPr>
          <w:rFonts w:ascii="SimSun" w:hint="eastAsia"/>
          <w:sz w:val="21"/>
        </w:rPr>
        <w:t>一个基础，</w:t>
      </w:r>
      <w:r w:rsidR="00594BEB">
        <w:rPr>
          <w:rFonts w:ascii="SimSun" w:hint="eastAsia"/>
          <w:sz w:val="21"/>
        </w:rPr>
        <w:t>奥地利</w:t>
      </w:r>
      <w:r>
        <w:rPr>
          <w:rFonts w:ascii="SimSun" w:hint="eastAsia"/>
          <w:sz w:val="21"/>
        </w:rPr>
        <w:t>高校的代表和产业部门的专家</w:t>
      </w:r>
      <w:r w:rsidR="00594BEB">
        <w:rPr>
          <w:rFonts w:ascii="SimSun" w:hint="eastAsia"/>
          <w:sz w:val="21"/>
        </w:rPr>
        <w:t>、</w:t>
      </w:r>
      <w:r>
        <w:rPr>
          <w:rFonts w:ascii="SimSun" w:hint="eastAsia"/>
          <w:sz w:val="21"/>
        </w:rPr>
        <w:t>公共研究机构和澳大利亚多个部委开发了《知识产权协议指南》</w:t>
      </w:r>
      <w:r w:rsidR="00DA0469">
        <w:rPr>
          <w:rFonts w:ascii="SimSun" w:hint="eastAsia"/>
          <w:sz w:val="21"/>
        </w:rPr>
        <w:t>。</w:t>
      </w:r>
      <w:r>
        <w:rPr>
          <w:rFonts w:ascii="SimSun" w:hint="eastAsia"/>
          <w:sz w:val="21"/>
        </w:rPr>
        <w:t>《指南》是一个在线手册，其中含有相关示范协议、</w:t>
      </w:r>
      <w:r w:rsidR="00594BEB">
        <w:rPr>
          <w:rFonts w:ascii="SimSun" w:hint="eastAsia"/>
          <w:sz w:val="21"/>
        </w:rPr>
        <w:t>多种</w:t>
      </w:r>
      <w:r>
        <w:rPr>
          <w:rFonts w:ascii="SimSun" w:hint="eastAsia"/>
          <w:sz w:val="21"/>
        </w:rPr>
        <w:t>示范合同条款，有不同的</w:t>
      </w:r>
      <w:r w:rsidR="00594BEB">
        <w:rPr>
          <w:rFonts w:ascii="SimSun" w:hint="eastAsia"/>
          <w:sz w:val="21"/>
        </w:rPr>
        <w:t>选项</w:t>
      </w:r>
      <w:r>
        <w:rPr>
          <w:rFonts w:ascii="SimSun" w:hint="eastAsia"/>
          <w:sz w:val="21"/>
        </w:rPr>
        <w:t>，还有许多有用的</w:t>
      </w:r>
      <w:r w:rsidR="00594BEB">
        <w:rPr>
          <w:rFonts w:ascii="SimSun" w:hint="eastAsia"/>
          <w:sz w:val="21"/>
        </w:rPr>
        <w:t>说明</w:t>
      </w:r>
      <w:r>
        <w:rPr>
          <w:rFonts w:ascii="SimSun" w:hint="eastAsia"/>
          <w:sz w:val="21"/>
        </w:rPr>
        <w:t>，免费向公众提供。这些示范协议被认为是起草技术转让协议的样本，反映了公共出资的研究机构和产业伙伴之间合同关系的特殊要求。这些示范协议可见：</w:t>
      </w:r>
      <w:hyperlink r:id="rId10" w:history="1">
        <w:r w:rsidR="0023322C" w:rsidRPr="00D63988">
          <w:rPr>
            <w:rStyle w:val="Hyperlink"/>
            <w:rFonts w:ascii="SimSun"/>
            <w:color w:val="auto"/>
            <w:sz w:val="21"/>
          </w:rPr>
          <w:t>www.ipag.at</w:t>
        </w:r>
      </w:hyperlink>
      <w:r>
        <w:rPr>
          <w:rFonts w:ascii="SimSun" w:hint="eastAsia"/>
          <w:sz w:val="21"/>
        </w:rPr>
        <w:t>。</w:t>
      </w:r>
    </w:p>
    <w:p w:rsidR="0023322C" w:rsidRPr="00D63988" w:rsidRDefault="00D63988" w:rsidP="00A25834">
      <w:pPr>
        <w:pStyle w:val="ListParagraph"/>
        <w:numPr>
          <w:ilvl w:val="0"/>
          <w:numId w:val="10"/>
        </w:numPr>
        <w:spacing w:afterLines="50" w:after="120" w:line="340" w:lineRule="atLeast"/>
        <w:ind w:left="0" w:firstLine="0"/>
        <w:contextualSpacing w:val="0"/>
        <w:jc w:val="both"/>
        <w:rPr>
          <w:rFonts w:ascii="SimSun"/>
          <w:sz w:val="21"/>
        </w:rPr>
      </w:pPr>
      <w:r>
        <w:rPr>
          <w:rFonts w:ascii="SimSun" w:hint="eastAsia"/>
          <w:sz w:val="21"/>
        </w:rPr>
        <w:t>示范协议和示范条款以德文和英文提供。说明仅有德文。为了满足科学和/或产业界的各种需求，示范协议提供三种不同形式，即一种较短的标准示范协议</w:t>
      </w:r>
      <w:r w:rsidR="00594BEB">
        <w:rPr>
          <w:rFonts w:ascii="SimSun" w:hint="eastAsia"/>
          <w:sz w:val="21"/>
        </w:rPr>
        <w:t>和</w:t>
      </w:r>
      <w:r>
        <w:rPr>
          <w:rFonts w:ascii="SimSun" w:hint="eastAsia"/>
          <w:sz w:val="21"/>
        </w:rPr>
        <w:t>两种充实了内容的标准示范协议，其中一</w:t>
      </w:r>
      <w:r>
        <w:rPr>
          <w:rFonts w:ascii="SimSun" w:hint="eastAsia"/>
          <w:sz w:val="21"/>
        </w:rPr>
        <w:lastRenderedPageBreak/>
        <w:t>份反映高校代表的意见，另一份反映产业界合作伙伴的意见。当然，有关利益攸关方可自由选用示范协议的一部分或全部，而且可</w:t>
      </w:r>
      <w:r w:rsidR="00594BEB">
        <w:rPr>
          <w:rFonts w:ascii="SimSun" w:hint="eastAsia"/>
          <w:sz w:val="21"/>
        </w:rPr>
        <w:t>以</w:t>
      </w:r>
      <w:r>
        <w:rPr>
          <w:rFonts w:ascii="SimSun" w:hint="eastAsia"/>
          <w:sz w:val="21"/>
        </w:rPr>
        <w:t>随时根据自己的特殊需求进行修改。</w:t>
      </w:r>
    </w:p>
    <w:p w:rsidR="0023322C" w:rsidRPr="0023498F" w:rsidRDefault="0023498F" w:rsidP="00A25834">
      <w:pPr>
        <w:spacing w:afterLines="50" w:after="120" w:line="340" w:lineRule="atLeast"/>
        <w:jc w:val="both"/>
        <w:rPr>
          <w:rFonts w:ascii="SimSun"/>
          <w:sz w:val="21"/>
        </w:rPr>
      </w:pPr>
      <w:r>
        <w:rPr>
          <w:rFonts w:ascii="SimSun" w:hint="eastAsia"/>
          <w:sz w:val="21"/>
        </w:rPr>
        <w:t>在</w:t>
      </w:r>
      <w:r w:rsidR="0023322C" w:rsidRPr="0023322C">
        <w:rPr>
          <w:rFonts w:ascii="SimSun"/>
          <w:sz w:val="21"/>
        </w:rPr>
        <w:t>IPAG</w:t>
      </w:r>
      <w:r>
        <w:rPr>
          <w:rFonts w:ascii="SimSun" w:hint="eastAsia"/>
          <w:sz w:val="21"/>
        </w:rPr>
        <w:t>项目中可以找到下列示范协议：</w:t>
      </w:r>
    </w:p>
    <w:p w:rsidR="0023322C" w:rsidRPr="0023322C" w:rsidRDefault="003F385E" w:rsidP="00A25834">
      <w:pPr>
        <w:numPr>
          <w:ilvl w:val="0"/>
          <w:numId w:val="7"/>
        </w:numPr>
        <w:tabs>
          <w:tab w:val="clear" w:pos="720"/>
          <w:tab w:val="num" w:pos="1134"/>
        </w:tabs>
        <w:spacing w:afterLines="50" w:after="120" w:line="340" w:lineRule="atLeast"/>
        <w:ind w:left="567" w:firstLine="0"/>
        <w:jc w:val="both"/>
        <w:rPr>
          <w:rFonts w:ascii="SimSun"/>
          <w:sz w:val="21"/>
        </w:rPr>
      </w:pPr>
      <w:r>
        <w:rPr>
          <w:rFonts w:ascii="SimSun" w:hint="eastAsia"/>
          <w:sz w:val="21"/>
        </w:rPr>
        <w:t>付费研究开发协议；</w:t>
      </w:r>
    </w:p>
    <w:p w:rsidR="0023322C" w:rsidRPr="0023322C" w:rsidRDefault="003F385E" w:rsidP="00A25834">
      <w:pPr>
        <w:numPr>
          <w:ilvl w:val="0"/>
          <w:numId w:val="7"/>
        </w:numPr>
        <w:tabs>
          <w:tab w:val="clear" w:pos="720"/>
          <w:tab w:val="num" w:pos="1134"/>
        </w:tabs>
        <w:spacing w:afterLines="50" w:after="120" w:line="340" w:lineRule="atLeast"/>
        <w:ind w:left="567" w:firstLine="0"/>
        <w:jc w:val="both"/>
        <w:rPr>
          <w:rFonts w:ascii="SimSun"/>
          <w:sz w:val="21"/>
        </w:rPr>
      </w:pPr>
      <w:r>
        <w:rPr>
          <w:rFonts w:ascii="SimSun" w:hint="eastAsia"/>
          <w:sz w:val="21"/>
        </w:rPr>
        <w:t>研究合作协议；</w:t>
      </w:r>
    </w:p>
    <w:p w:rsidR="0023322C" w:rsidRPr="0023322C" w:rsidRDefault="003F385E" w:rsidP="00A25834">
      <w:pPr>
        <w:numPr>
          <w:ilvl w:val="0"/>
          <w:numId w:val="7"/>
        </w:numPr>
        <w:tabs>
          <w:tab w:val="clear" w:pos="720"/>
          <w:tab w:val="num" w:pos="1134"/>
        </w:tabs>
        <w:spacing w:afterLines="50" w:after="120" w:line="340" w:lineRule="atLeast"/>
        <w:ind w:left="567" w:firstLine="0"/>
        <w:jc w:val="both"/>
        <w:rPr>
          <w:rFonts w:ascii="SimSun"/>
          <w:sz w:val="21"/>
        </w:rPr>
      </w:pPr>
      <w:r>
        <w:rPr>
          <w:rFonts w:ascii="SimSun" w:hint="eastAsia"/>
          <w:sz w:val="21"/>
        </w:rPr>
        <w:t>保密协议；</w:t>
      </w:r>
    </w:p>
    <w:p w:rsidR="0023322C" w:rsidRPr="0023322C" w:rsidRDefault="003F385E" w:rsidP="00A25834">
      <w:pPr>
        <w:numPr>
          <w:ilvl w:val="0"/>
          <w:numId w:val="7"/>
        </w:numPr>
        <w:tabs>
          <w:tab w:val="clear" w:pos="720"/>
          <w:tab w:val="num" w:pos="1134"/>
        </w:tabs>
        <w:spacing w:afterLines="50" w:after="120" w:line="340" w:lineRule="atLeast"/>
        <w:ind w:left="567" w:firstLine="0"/>
        <w:jc w:val="both"/>
        <w:rPr>
          <w:rFonts w:ascii="SimSun"/>
          <w:sz w:val="21"/>
        </w:rPr>
      </w:pPr>
      <w:r>
        <w:rPr>
          <w:rFonts w:ascii="SimSun" w:hint="eastAsia"/>
          <w:sz w:val="21"/>
        </w:rPr>
        <w:t>材料转让协议；</w:t>
      </w:r>
    </w:p>
    <w:p w:rsidR="0023322C" w:rsidRPr="0023322C" w:rsidRDefault="003F385E" w:rsidP="00A25834">
      <w:pPr>
        <w:numPr>
          <w:ilvl w:val="0"/>
          <w:numId w:val="7"/>
        </w:numPr>
        <w:tabs>
          <w:tab w:val="clear" w:pos="720"/>
          <w:tab w:val="num" w:pos="1134"/>
        </w:tabs>
        <w:spacing w:afterLines="50" w:after="120" w:line="340" w:lineRule="atLeast"/>
        <w:ind w:left="567" w:firstLine="0"/>
        <w:jc w:val="both"/>
        <w:rPr>
          <w:rFonts w:ascii="SimSun"/>
          <w:sz w:val="21"/>
        </w:rPr>
      </w:pPr>
      <w:r>
        <w:rPr>
          <w:rFonts w:ascii="SimSun" w:hint="eastAsia"/>
          <w:sz w:val="21"/>
        </w:rPr>
        <w:t>知识产权许可协议；</w:t>
      </w:r>
      <w:r w:rsidR="00030CC5">
        <w:rPr>
          <w:rFonts w:ascii="SimSun" w:hint="eastAsia"/>
          <w:sz w:val="21"/>
        </w:rPr>
        <w:t>和</w:t>
      </w:r>
    </w:p>
    <w:p w:rsidR="0023322C" w:rsidRPr="0023322C" w:rsidRDefault="003F385E" w:rsidP="00A25834">
      <w:pPr>
        <w:numPr>
          <w:ilvl w:val="0"/>
          <w:numId w:val="7"/>
        </w:numPr>
        <w:tabs>
          <w:tab w:val="clear" w:pos="720"/>
          <w:tab w:val="num" w:pos="1134"/>
        </w:tabs>
        <w:spacing w:afterLines="50" w:after="120" w:line="340" w:lineRule="atLeast"/>
        <w:ind w:left="567" w:firstLine="0"/>
        <w:jc w:val="both"/>
        <w:rPr>
          <w:rFonts w:ascii="SimSun"/>
          <w:sz w:val="21"/>
        </w:rPr>
      </w:pPr>
      <w:r>
        <w:rPr>
          <w:rFonts w:ascii="SimSun" w:hint="eastAsia"/>
          <w:sz w:val="21"/>
        </w:rPr>
        <w:t>知识产权收购协议。</w:t>
      </w:r>
    </w:p>
    <w:p w:rsidR="0023322C" w:rsidRPr="0023322C" w:rsidRDefault="00166C3E" w:rsidP="00A25834">
      <w:pPr>
        <w:pStyle w:val="ListParagraph"/>
        <w:numPr>
          <w:ilvl w:val="0"/>
          <w:numId w:val="10"/>
        </w:numPr>
        <w:spacing w:afterLines="50" w:after="120" w:line="340" w:lineRule="atLeast"/>
        <w:ind w:left="0" w:firstLine="0"/>
        <w:contextualSpacing w:val="0"/>
        <w:jc w:val="both"/>
        <w:rPr>
          <w:rFonts w:ascii="SimSun"/>
          <w:bCs/>
          <w:sz w:val="21"/>
        </w:rPr>
      </w:pPr>
      <w:r>
        <w:rPr>
          <w:rFonts w:ascii="SimSun" w:hint="eastAsia"/>
          <w:bCs/>
          <w:sz w:val="21"/>
        </w:rPr>
        <w:t>在争议解决上做了许多工作。每一种示范</w:t>
      </w:r>
      <w:r w:rsidR="00BF3954">
        <w:rPr>
          <w:rFonts w:ascii="SimSun" w:hint="eastAsia"/>
          <w:bCs/>
          <w:sz w:val="21"/>
        </w:rPr>
        <w:t>协议中都加入了相同的争议解决选项。收入的选项有：</w:t>
      </w:r>
    </w:p>
    <w:p w:rsidR="0023322C" w:rsidRPr="0023322C" w:rsidRDefault="00BF3954" w:rsidP="00A25834">
      <w:pPr>
        <w:numPr>
          <w:ilvl w:val="0"/>
          <w:numId w:val="8"/>
        </w:numPr>
        <w:tabs>
          <w:tab w:val="clear" w:pos="720"/>
          <w:tab w:val="num" w:pos="1134"/>
        </w:tabs>
        <w:spacing w:afterLines="50" w:after="120" w:line="340" w:lineRule="atLeast"/>
        <w:ind w:left="567" w:firstLine="0"/>
        <w:jc w:val="both"/>
        <w:rPr>
          <w:rFonts w:ascii="SimSun"/>
          <w:bCs/>
          <w:sz w:val="21"/>
        </w:rPr>
      </w:pPr>
      <w:r>
        <w:rPr>
          <w:rFonts w:ascii="SimSun" w:hint="eastAsia"/>
          <w:bCs/>
          <w:sz w:val="21"/>
        </w:rPr>
        <w:t>国家法院专门管辖和法律选择条款；</w:t>
      </w:r>
    </w:p>
    <w:p w:rsidR="0023322C" w:rsidRPr="0023322C" w:rsidRDefault="0023322C" w:rsidP="00A25834">
      <w:pPr>
        <w:numPr>
          <w:ilvl w:val="0"/>
          <w:numId w:val="8"/>
        </w:numPr>
        <w:tabs>
          <w:tab w:val="clear" w:pos="720"/>
          <w:tab w:val="num" w:pos="1134"/>
        </w:tabs>
        <w:spacing w:afterLines="50" w:after="120" w:line="340" w:lineRule="atLeast"/>
        <w:ind w:left="567" w:firstLine="0"/>
        <w:jc w:val="both"/>
        <w:rPr>
          <w:rFonts w:ascii="SimSun"/>
          <w:bCs/>
          <w:sz w:val="21"/>
        </w:rPr>
      </w:pPr>
      <w:r w:rsidRPr="0023322C">
        <w:rPr>
          <w:rFonts w:ascii="SimSun"/>
          <w:bCs/>
          <w:sz w:val="21"/>
        </w:rPr>
        <w:t>WIPO</w:t>
      </w:r>
      <w:r w:rsidR="00BF3954">
        <w:rPr>
          <w:rFonts w:ascii="SimSun" w:hint="eastAsia"/>
          <w:bCs/>
          <w:sz w:val="21"/>
        </w:rPr>
        <w:t>仲裁</w:t>
      </w:r>
      <w:r w:rsidRPr="0023322C">
        <w:rPr>
          <w:rFonts w:ascii="SimSun"/>
          <w:bCs/>
          <w:sz w:val="21"/>
        </w:rPr>
        <w:t>(WIPO</w:t>
      </w:r>
      <w:r w:rsidR="00BF3954">
        <w:rPr>
          <w:rFonts w:ascii="SimSun" w:hint="eastAsia"/>
          <w:bCs/>
          <w:sz w:val="21"/>
        </w:rPr>
        <w:t>快速仲裁规则</w:t>
      </w:r>
      <w:r w:rsidRPr="0023322C">
        <w:rPr>
          <w:rFonts w:ascii="SimSun"/>
          <w:bCs/>
          <w:sz w:val="21"/>
        </w:rPr>
        <w:t>)</w:t>
      </w:r>
      <w:r w:rsidR="00BF3954">
        <w:rPr>
          <w:rFonts w:ascii="SimSun" w:hint="eastAsia"/>
          <w:bCs/>
          <w:sz w:val="21"/>
        </w:rPr>
        <w:t>；以及</w:t>
      </w:r>
    </w:p>
    <w:p w:rsidR="0023322C" w:rsidRPr="000417BD" w:rsidRDefault="0023322C" w:rsidP="00A25834">
      <w:pPr>
        <w:numPr>
          <w:ilvl w:val="0"/>
          <w:numId w:val="8"/>
        </w:numPr>
        <w:tabs>
          <w:tab w:val="clear" w:pos="720"/>
          <w:tab w:val="num" w:pos="1134"/>
        </w:tabs>
        <w:spacing w:afterLines="50" w:after="120" w:line="340" w:lineRule="atLeast"/>
        <w:ind w:left="567" w:firstLine="0"/>
        <w:jc w:val="both"/>
        <w:rPr>
          <w:rFonts w:ascii="SimSun"/>
          <w:bCs/>
          <w:sz w:val="21"/>
        </w:rPr>
      </w:pPr>
      <w:r w:rsidRPr="0023322C">
        <w:rPr>
          <w:rFonts w:ascii="SimSun"/>
          <w:bCs/>
          <w:sz w:val="21"/>
        </w:rPr>
        <w:t>WIPO</w:t>
      </w:r>
      <w:r w:rsidR="000D489A">
        <w:rPr>
          <w:rFonts w:ascii="SimSun" w:hint="eastAsia"/>
          <w:bCs/>
          <w:sz w:val="21"/>
        </w:rPr>
        <w:t>调解与仲裁</w:t>
      </w:r>
      <w:r w:rsidRPr="0023322C">
        <w:rPr>
          <w:rFonts w:ascii="SimSun"/>
          <w:bCs/>
          <w:sz w:val="21"/>
        </w:rPr>
        <w:t>(WIPO</w:t>
      </w:r>
      <w:r w:rsidR="000D489A">
        <w:rPr>
          <w:rFonts w:ascii="SimSun" w:hint="eastAsia"/>
          <w:bCs/>
          <w:sz w:val="21"/>
        </w:rPr>
        <w:t>快速仲裁规则</w:t>
      </w:r>
      <w:r w:rsidR="000D489A">
        <w:rPr>
          <w:rFonts w:ascii="SimSun"/>
          <w:bCs/>
          <w:sz w:val="21"/>
        </w:rPr>
        <w:t>)</w:t>
      </w:r>
      <w:r w:rsidR="000D489A">
        <w:rPr>
          <w:rFonts w:ascii="SimSun" w:hint="eastAsia"/>
          <w:bCs/>
          <w:sz w:val="21"/>
        </w:rPr>
        <w:t>。</w:t>
      </w:r>
    </w:p>
    <w:p w:rsidR="0023322C" w:rsidRPr="0023322C" w:rsidRDefault="000417BD" w:rsidP="00A25834">
      <w:pPr>
        <w:pStyle w:val="ListParagraph"/>
        <w:numPr>
          <w:ilvl w:val="0"/>
          <w:numId w:val="10"/>
        </w:numPr>
        <w:spacing w:afterLines="50" w:after="120" w:line="340" w:lineRule="atLeast"/>
        <w:ind w:left="0" w:firstLine="0"/>
        <w:contextualSpacing w:val="0"/>
        <w:jc w:val="both"/>
        <w:rPr>
          <w:rFonts w:ascii="SimSun"/>
          <w:sz w:val="21"/>
        </w:rPr>
      </w:pPr>
      <w:r>
        <w:rPr>
          <w:rFonts w:ascii="SimSun" w:hint="eastAsia"/>
          <w:sz w:val="21"/>
        </w:rPr>
        <w:t>在示范协议的编制过程中，每方利益攸关者都指出国家法院专门管辖的方案根本不足以满足其需求。原因是在跨境交易中，人们倾向于</w:t>
      </w:r>
      <w:r w:rsidR="00594BEB">
        <w:rPr>
          <w:rFonts w:ascii="SimSun" w:hint="eastAsia"/>
          <w:sz w:val="21"/>
        </w:rPr>
        <w:t>选择</w:t>
      </w:r>
      <w:r>
        <w:rPr>
          <w:rFonts w:ascii="SimSun" w:hint="eastAsia"/>
          <w:sz w:val="21"/>
        </w:rPr>
        <w:t>仲裁条款和/或综合性调解</w:t>
      </w:r>
      <w:r w:rsidR="00594BEB">
        <w:rPr>
          <w:rFonts w:ascii="SimSun" w:hint="eastAsia"/>
          <w:sz w:val="21"/>
        </w:rPr>
        <w:t>–</w:t>
      </w:r>
      <w:r>
        <w:rPr>
          <w:rFonts w:ascii="SimSun" w:hint="eastAsia"/>
          <w:sz w:val="21"/>
        </w:rPr>
        <w:t>仲裁条款，而非国家法院。仅仅在纯粹的国内争议中，利益攸关方才倾向于选择国家法院。</w:t>
      </w:r>
    </w:p>
    <w:p w:rsidR="0023322C" w:rsidRPr="005B018F" w:rsidRDefault="005B018F" w:rsidP="002F3988">
      <w:pPr>
        <w:pStyle w:val="ListParagraph"/>
        <w:numPr>
          <w:ilvl w:val="0"/>
          <w:numId w:val="10"/>
        </w:numPr>
        <w:spacing w:afterLines="50" w:after="120" w:line="340" w:lineRule="atLeast"/>
        <w:ind w:left="0" w:firstLine="0"/>
        <w:contextualSpacing w:val="0"/>
        <w:jc w:val="both"/>
        <w:rPr>
          <w:rFonts w:ascii="SimSun"/>
          <w:sz w:val="21"/>
        </w:rPr>
      </w:pPr>
      <w:r>
        <w:rPr>
          <w:rFonts w:ascii="SimSun" w:hint="eastAsia"/>
          <w:sz w:val="21"/>
        </w:rPr>
        <w:t>替代性争议决定基于下列考虑：</w:t>
      </w:r>
    </w:p>
    <w:p w:rsidR="0023322C" w:rsidRPr="0023322C" w:rsidRDefault="005B018F" w:rsidP="0023322C">
      <w:pPr>
        <w:numPr>
          <w:ilvl w:val="0"/>
          <w:numId w:val="9"/>
        </w:numPr>
        <w:tabs>
          <w:tab w:val="clear" w:pos="720"/>
          <w:tab w:val="num" w:pos="1134"/>
        </w:tabs>
        <w:spacing w:afterLines="50" w:after="120" w:line="340" w:lineRule="atLeast"/>
        <w:ind w:left="567" w:firstLine="0"/>
        <w:jc w:val="both"/>
        <w:rPr>
          <w:rFonts w:ascii="SimSun"/>
          <w:sz w:val="21"/>
        </w:rPr>
      </w:pPr>
      <w:r>
        <w:rPr>
          <w:rFonts w:ascii="SimSun" w:hint="eastAsia"/>
          <w:sz w:val="21"/>
          <w:u w:val="single"/>
        </w:rPr>
        <w:t>速度</w:t>
      </w:r>
      <w:r w:rsidRPr="005B018F">
        <w:rPr>
          <w:rFonts w:ascii="SimSun" w:hint="eastAsia"/>
          <w:sz w:val="21"/>
        </w:rPr>
        <w:t>：</w:t>
      </w:r>
      <w:r>
        <w:rPr>
          <w:rFonts w:ascii="SimSun" w:hint="eastAsia"/>
          <w:sz w:val="21"/>
        </w:rPr>
        <w:t>在研究开发阶段，当</w:t>
      </w:r>
      <w:r w:rsidR="00594BEB">
        <w:rPr>
          <w:rFonts w:ascii="SimSun" w:hint="eastAsia"/>
          <w:sz w:val="21"/>
        </w:rPr>
        <w:t>事</w:t>
      </w:r>
      <w:r>
        <w:rPr>
          <w:rFonts w:ascii="SimSun" w:hint="eastAsia"/>
          <w:sz w:val="21"/>
        </w:rPr>
        <w:t>各方实际上没有时间为解决争议花费多年时间。因此快速解决的办法极为有决定性。</w:t>
      </w:r>
    </w:p>
    <w:p w:rsidR="0023322C" w:rsidRPr="0023322C" w:rsidRDefault="005B018F" w:rsidP="0023322C">
      <w:pPr>
        <w:numPr>
          <w:ilvl w:val="0"/>
          <w:numId w:val="9"/>
        </w:numPr>
        <w:tabs>
          <w:tab w:val="clear" w:pos="720"/>
          <w:tab w:val="num" w:pos="1134"/>
        </w:tabs>
        <w:spacing w:afterLines="50" w:after="120" w:line="340" w:lineRule="atLeast"/>
        <w:ind w:left="567" w:firstLine="0"/>
        <w:jc w:val="both"/>
        <w:rPr>
          <w:rFonts w:ascii="SimSun"/>
          <w:sz w:val="21"/>
        </w:rPr>
      </w:pPr>
      <w:r>
        <w:rPr>
          <w:rFonts w:ascii="SimSun" w:hint="eastAsia"/>
          <w:sz w:val="21"/>
          <w:u w:val="single"/>
        </w:rPr>
        <w:t>保密</w:t>
      </w:r>
      <w:r w:rsidRPr="005B018F">
        <w:rPr>
          <w:rFonts w:ascii="SimSun" w:hint="eastAsia"/>
          <w:sz w:val="21"/>
        </w:rPr>
        <w:t>：</w:t>
      </w:r>
      <w:r w:rsidR="00830E26">
        <w:rPr>
          <w:rFonts w:ascii="SimSun" w:hint="eastAsia"/>
          <w:sz w:val="21"/>
        </w:rPr>
        <w:t>在多数情况中，研究开发项目</w:t>
      </w:r>
      <w:r w:rsidR="00E721E3">
        <w:rPr>
          <w:rFonts w:ascii="SimSun" w:hint="eastAsia"/>
          <w:sz w:val="21"/>
        </w:rPr>
        <w:t>牵涉</w:t>
      </w:r>
      <w:r w:rsidR="00830E26">
        <w:rPr>
          <w:rFonts w:ascii="SimSun" w:hint="eastAsia"/>
          <w:sz w:val="21"/>
        </w:rPr>
        <w:t>许多秘密程序，不应向公众披露——这是考虑到这类项目所产生的发明提出专利申请时的新颖性要求。</w:t>
      </w:r>
    </w:p>
    <w:p w:rsidR="0023322C" w:rsidRPr="0023322C" w:rsidRDefault="008D0D04" w:rsidP="0023322C">
      <w:pPr>
        <w:numPr>
          <w:ilvl w:val="0"/>
          <w:numId w:val="9"/>
        </w:numPr>
        <w:tabs>
          <w:tab w:val="clear" w:pos="720"/>
          <w:tab w:val="num" w:pos="1134"/>
        </w:tabs>
        <w:spacing w:afterLines="50" w:after="120" w:line="340" w:lineRule="atLeast"/>
        <w:ind w:left="567" w:firstLine="0"/>
        <w:jc w:val="both"/>
        <w:rPr>
          <w:rFonts w:ascii="SimSun"/>
          <w:sz w:val="21"/>
        </w:rPr>
      </w:pPr>
      <w:r>
        <w:rPr>
          <w:rFonts w:ascii="SimSun" w:hint="eastAsia"/>
          <w:sz w:val="21"/>
          <w:u w:val="single"/>
        </w:rPr>
        <w:t>中立</w:t>
      </w:r>
      <w:r w:rsidRPr="008D0D04">
        <w:rPr>
          <w:rFonts w:ascii="SimSun" w:hint="eastAsia"/>
          <w:sz w:val="21"/>
        </w:rPr>
        <w:t>：</w:t>
      </w:r>
      <w:r>
        <w:rPr>
          <w:rFonts w:ascii="SimSun" w:hint="eastAsia"/>
          <w:sz w:val="21"/>
        </w:rPr>
        <w:t>调解员或仲裁员对项目中争议的任何方面应当有非常中立的观点。</w:t>
      </w:r>
    </w:p>
    <w:p w:rsidR="0023322C" w:rsidRPr="00830E26" w:rsidRDefault="008D0D04" w:rsidP="002F3988">
      <w:pPr>
        <w:numPr>
          <w:ilvl w:val="0"/>
          <w:numId w:val="9"/>
        </w:numPr>
        <w:tabs>
          <w:tab w:val="clear" w:pos="720"/>
          <w:tab w:val="num" w:pos="1134"/>
        </w:tabs>
        <w:spacing w:afterLines="50" w:after="120" w:line="340" w:lineRule="atLeast"/>
        <w:ind w:left="567" w:firstLine="0"/>
        <w:jc w:val="both"/>
        <w:rPr>
          <w:rFonts w:ascii="SimSun"/>
          <w:sz w:val="21"/>
        </w:rPr>
      </w:pPr>
      <w:r>
        <w:rPr>
          <w:rFonts w:ascii="SimSun" w:hint="eastAsia"/>
          <w:sz w:val="21"/>
          <w:u w:val="single"/>
        </w:rPr>
        <w:t>专家知识</w:t>
      </w:r>
      <w:r w:rsidRPr="008D0D04">
        <w:rPr>
          <w:rFonts w:ascii="SimSun" w:hint="eastAsia"/>
          <w:sz w:val="21"/>
        </w:rPr>
        <w:t>：</w:t>
      </w:r>
      <w:r w:rsidR="00E26A0A">
        <w:rPr>
          <w:rFonts w:ascii="SimSun" w:hint="eastAsia"/>
          <w:sz w:val="21"/>
        </w:rPr>
        <w:t>当事方有机会指定对研究项目和研究对象本身有具体知识的调解员或仲裁员。调解员或仲裁员不必是律师或法官。</w:t>
      </w:r>
    </w:p>
    <w:p w:rsidR="0023322C" w:rsidRPr="0023322C" w:rsidRDefault="0066597C" w:rsidP="002F3988">
      <w:pPr>
        <w:pStyle w:val="ListParagraph"/>
        <w:numPr>
          <w:ilvl w:val="0"/>
          <w:numId w:val="10"/>
        </w:numPr>
        <w:spacing w:afterLines="50" w:after="120" w:line="340" w:lineRule="atLeast"/>
        <w:ind w:left="0" w:firstLine="0"/>
        <w:jc w:val="both"/>
        <w:rPr>
          <w:rFonts w:ascii="SimSun"/>
          <w:sz w:val="21"/>
        </w:rPr>
      </w:pPr>
      <w:r>
        <w:rPr>
          <w:rFonts w:ascii="SimSun" w:hint="eastAsia"/>
          <w:sz w:val="21"/>
        </w:rPr>
        <w:t>具体而言，调解条款很受欢迎，它让各方有机会聘请一名知识丰富的调解员，调解员了解往往非常复杂的关系和问题，帮助各方非常迅速地以合理成本解决争议。具体而言，在有效性、成本和保密性方面，快速仲裁程序也是明显选择。当涉及多个管辖区的争议集中到一个程序中</w:t>
      </w:r>
      <w:r w:rsidR="00440F5D">
        <w:rPr>
          <w:rFonts w:ascii="SimSun" w:hint="eastAsia"/>
          <w:sz w:val="21"/>
        </w:rPr>
        <w:t>，从而有机会避免多个国家的不同裁决，也被认为是一大优点。当事方对调解员或仲裁员的选择有更大影响，对整个程序本身也有更多影响，</w:t>
      </w:r>
      <w:r w:rsidR="00E721E3">
        <w:rPr>
          <w:rFonts w:ascii="SimSun" w:hint="eastAsia"/>
          <w:sz w:val="21"/>
        </w:rPr>
        <w:t>这</w:t>
      </w:r>
      <w:r w:rsidR="00440F5D">
        <w:rPr>
          <w:rFonts w:ascii="SimSun" w:hint="eastAsia"/>
          <w:sz w:val="21"/>
        </w:rPr>
        <w:t>被认为是一大优点。</w:t>
      </w:r>
    </w:p>
    <w:p w:rsidR="003F53C7" w:rsidRDefault="003F53C7" w:rsidP="003F53C7">
      <w:pPr>
        <w:spacing w:after="120" w:line="260" w:lineRule="atLeast"/>
        <w:contextualSpacing/>
      </w:pPr>
    </w:p>
    <w:p w:rsidR="002928D3" w:rsidRPr="0023322C" w:rsidRDefault="003F53C7" w:rsidP="0023322C">
      <w:pPr>
        <w:spacing w:afterLines="50" w:after="120" w:line="340" w:lineRule="atLeast"/>
        <w:ind w:left="5534"/>
        <w:contextualSpacing/>
        <w:rPr>
          <w:rFonts w:ascii="KaiTi" w:eastAsia="KaiTi" w:hAnsi="KaiTi" w:cs="Times New Roman"/>
          <w:sz w:val="21"/>
          <w:szCs w:val="21"/>
        </w:rPr>
      </w:pPr>
      <w:r w:rsidRPr="000326C4">
        <w:rPr>
          <w:rFonts w:ascii="KaiTi" w:eastAsia="KaiTi" w:hAnsi="KaiTi" w:cs="Times New Roman"/>
          <w:sz w:val="21"/>
          <w:szCs w:val="21"/>
        </w:rPr>
        <w:t>[</w:t>
      </w:r>
      <w:r w:rsidR="00BD0A97">
        <w:rPr>
          <w:rFonts w:ascii="KaiTi" w:eastAsia="KaiTi" w:hAnsi="KaiTi" w:cs="Times New Roman" w:hint="eastAsia"/>
          <w:sz w:val="21"/>
          <w:szCs w:val="21"/>
        </w:rPr>
        <w:t>文件完</w:t>
      </w:r>
      <w:r w:rsidRPr="000326C4">
        <w:rPr>
          <w:rFonts w:ascii="KaiTi" w:eastAsia="KaiTi" w:hAnsi="KaiTi" w:cs="Times New Roman"/>
          <w:sz w:val="21"/>
          <w:szCs w:val="21"/>
        </w:rPr>
        <w:t>]</w:t>
      </w:r>
    </w:p>
    <w:sectPr w:rsidR="002928D3" w:rsidRPr="0023322C" w:rsidSect="00712E9B">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9B" w:rsidRDefault="00712E9B">
      <w:r>
        <w:separator/>
      </w:r>
    </w:p>
  </w:endnote>
  <w:endnote w:type="continuationSeparator" w:id="0">
    <w:p w:rsidR="00712E9B" w:rsidRDefault="00712E9B" w:rsidP="003B38C1">
      <w:r>
        <w:separator/>
      </w:r>
    </w:p>
    <w:p w:rsidR="00712E9B" w:rsidRPr="003B38C1" w:rsidRDefault="00712E9B" w:rsidP="003B38C1">
      <w:pPr>
        <w:spacing w:after="60"/>
        <w:rPr>
          <w:sz w:val="17"/>
        </w:rPr>
      </w:pPr>
      <w:r>
        <w:rPr>
          <w:sz w:val="17"/>
        </w:rPr>
        <w:t>[Endnote continued from previous page]</w:t>
      </w:r>
    </w:p>
  </w:endnote>
  <w:endnote w:type="continuationNotice" w:id="1">
    <w:p w:rsidR="00712E9B" w:rsidRPr="003B38C1" w:rsidRDefault="00712E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9B" w:rsidRDefault="00712E9B">
      <w:r>
        <w:separator/>
      </w:r>
    </w:p>
  </w:footnote>
  <w:footnote w:type="continuationSeparator" w:id="0">
    <w:p w:rsidR="00712E9B" w:rsidRDefault="00712E9B" w:rsidP="008B60B2">
      <w:r>
        <w:separator/>
      </w:r>
    </w:p>
    <w:p w:rsidR="00712E9B" w:rsidRPr="00ED77FB" w:rsidRDefault="00712E9B" w:rsidP="008B60B2">
      <w:pPr>
        <w:spacing w:after="60"/>
        <w:rPr>
          <w:sz w:val="17"/>
          <w:szCs w:val="17"/>
        </w:rPr>
      </w:pPr>
      <w:r w:rsidRPr="00ED77FB">
        <w:rPr>
          <w:sz w:val="17"/>
          <w:szCs w:val="17"/>
        </w:rPr>
        <w:t>[Footnote continued from previous page]</w:t>
      </w:r>
    </w:p>
  </w:footnote>
  <w:footnote w:type="continuationNotice" w:id="1">
    <w:p w:rsidR="00712E9B" w:rsidRPr="00ED77FB" w:rsidRDefault="00712E9B" w:rsidP="008B60B2">
      <w:pPr>
        <w:spacing w:before="60"/>
        <w:jc w:val="right"/>
        <w:rPr>
          <w:sz w:val="17"/>
          <w:szCs w:val="17"/>
        </w:rPr>
      </w:pPr>
      <w:r w:rsidRPr="00ED77FB">
        <w:rPr>
          <w:sz w:val="17"/>
          <w:szCs w:val="17"/>
        </w:rPr>
        <w:t>[Footnote continued on next page]</w:t>
      </w:r>
    </w:p>
  </w:footnote>
  <w:footnote w:id="2">
    <w:p w:rsidR="009F3FAD" w:rsidRPr="00DF2FD6" w:rsidRDefault="009F3FAD" w:rsidP="00594BEB">
      <w:pPr>
        <w:pStyle w:val="FootnoteText"/>
        <w:spacing w:line="320" w:lineRule="atLeast"/>
        <w:jc w:val="both"/>
        <w:rPr>
          <w:rFonts w:ascii="SimSun" w:hAnsi="SimSun"/>
        </w:rPr>
      </w:pPr>
      <w:r>
        <w:rPr>
          <w:rStyle w:val="FootnoteReference"/>
        </w:rPr>
        <w:t>*</w:t>
      </w:r>
      <w:r w:rsidRPr="001D3109">
        <w:tab/>
      </w:r>
      <w:r w:rsidR="00DF2FD6">
        <w:rPr>
          <w:rFonts w:ascii="SimSun" w:hAnsi="SimSun" w:hint="eastAsia"/>
        </w:rPr>
        <w:t>文件中的观点是作者本人的观点，不是秘书处或任何</w:t>
      </w:r>
      <w:r w:rsidRPr="00DF2FD6">
        <w:rPr>
          <w:rFonts w:ascii="SimSun" w:hAnsi="SimSun"/>
        </w:rPr>
        <w:t>WIPO</w:t>
      </w:r>
      <w:r w:rsidR="00DF2FD6">
        <w:rPr>
          <w:rFonts w:ascii="SimSun" w:hAnsi="SimSun" w:hint="eastAsia"/>
        </w:rPr>
        <w:t>成员国的观点。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23322C" w:rsidRDefault="00712E9B" w:rsidP="00477D6B">
    <w:pPr>
      <w:jc w:val="right"/>
      <w:rPr>
        <w:rFonts w:ascii="SimSun" w:hAnsi="SimSun"/>
        <w:sz w:val="21"/>
        <w:szCs w:val="21"/>
      </w:rPr>
    </w:pPr>
    <w:bookmarkStart w:id="4" w:name="Code2"/>
    <w:bookmarkEnd w:id="4"/>
    <w:r w:rsidRPr="0023322C">
      <w:rPr>
        <w:rFonts w:ascii="SimSun" w:hAnsi="SimSun"/>
        <w:sz w:val="21"/>
        <w:szCs w:val="21"/>
      </w:rPr>
      <w:t>WIPO/ACE/9/</w:t>
    </w:r>
    <w:r w:rsidR="0023322C" w:rsidRPr="0023322C">
      <w:rPr>
        <w:rFonts w:ascii="SimSun" w:hAnsi="SimSun"/>
        <w:sz w:val="21"/>
        <w:szCs w:val="21"/>
      </w:rPr>
      <w:t>2</w:t>
    </w:r>
    <w:r w:rsidR="0023322C" w:rsidRPr="0023322C">
      <w:rPr>
        <w:rFonts w:ascii="SimSun" w:hAnsi="SimSun" w:hint="eastAsia"/>
        <w:sz w:val="21"/>
        <w:szCs w:val="21"/>
      </w:rPr>
      <w:t>6</w:t>
    </w:r>
  </w:p>
  <w:p w:rsidR="0023322C" w:rsidRPr="0023322C" w:rsidRDefault="0023322C" w:rsidP="0023322C">
    <w:pPr>
      <w:wordWrap w:val="0"/>
      <w:jc w:val="right"/>
      <w:rPr>
        <w:rFonts w:ascii="SimSun" w:hAnsi="SimSun"/>
        <w:sz w:val="21"/>
        <w:szCs w:val="21"/>
      </w:rPr>
    </w:pPr>
    <w:r w:rsidRPr="0023322C">
      <w:rPr>
        <w:rFonts w:ascii="SimSun" w:hAnsi="SimSun" w:hint="eastAsia"/>
        <w:sz w:val="21"/>
        <w:szCs w:val="21"/>
      </w:rPr>
      <w:t>第</w:t>
    </w:r>
    <w:r w:rsidRPr="0023322C">
      <w:rPr>
        <w:rFonts w:ascii="SimSun" w:hAnsi="SimSun"/>
        <w:sz w:val="21"/>
        <w:szCs w:val="21"/>
      </w:rPr>
      <w:t xml:space="preserve"> </w:t>
    </w:r>
    <w:r w:rsidRPr="0023322C">
      <w:rPr>
        <w:rFonts w:ascii="SimSun" w:hAnsi="SimSun"/>
        <w:sz w:val="21"/>
        <w:szCs w:val="21"/>
      </w:rPr>
      <w:fldChar w:fldCharType="begin"/>
    </w:r>
    <w:r w:rsidRPr="0023322C">
      <w:rPr>
        <w:rFonts w:ascii="SimSun" w:hAnsi="SimSun"/>
        <w:sz w:val="21"/>
        <w:szCs w:val="21"/>
      </w:rPr>
      <w:instrText xml:space="preserve"> PAGE  \* MERGEFORMAT </w:instrText>
    </w:r>
    <w:r w:rsidRPr="0023322C">
      <w:rPr>
        <w:rFonts w:ascii="SimSun" w:hAnsi="SimSun"/>
        <w:sz w:val="21"/>
        <w:szCs w:val="21"/>
      </w:rPr>
      <w:fldChar w:fldCharType="separate"/>
    </w:r>
    <w:r w:rsidR="00B922CE">
      <w:rPr>
        <w:rFonts w:ascii="SimSun" w:hAnsi="SimSun"/>
        <w:noProof/>
        <w:sz w:val="21"/>
        <w:szCs w:val="21"/>
      </w:rPr>
      <w:t>2</w:t>
    </w:r>
    <w:r w:rsidRPr="0023322C">
      <w:rPr>
        <w:rFonts w:ascii="SimSun" w:hAnsi="SimSun"/>
        <w:sz w:val="21"/>
        <w:szCs w:val="21"/>
      </w:rPr>
      <w:fldChar w:fldCharType="end"/>
    </w:r>
    <w:r w:rsidRPr="0023322C">
      <w:rPr>
        <w:rFonts w:ascii="SimSun" w:hAnsi="SimSun" w:hint="eastAsia"/>
        <w:sz w:val="21"/>
        <w:szCs w:val="21"/>
      </w:rPr>
      <w:t xml:space="preserve"> 页</w:t>
    </w:r>
  </w:p>
  <w:p w:rsidR="00EC4E49" w:rsidRDefault="00EC4E49" w:rsidP="00477D6B">
    <w:pPr>
      <w:jc w:val="right"/>
      <w:rPr>
        <w:rFonts w:ascii="SimSun" w:hAnsi="SimSun"/>
        <w:sz w:val="21"/>
      </w:rPr>
    </w:pPr>
  </w:p>
  <w:p w:rsidR="00A37A2A" w:rsidRPr="00A37A2A" w:rsidRDefault="00A37A2A"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13E5D14"/>
    <w:multiLevelType w:val="multilevel"/>
    <w:tmpl w:val="FFACE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37A09A5"/>
    <w:multiLevelType w:val="hybridMultilevel"/>
    <w:tmpl w:val="509CF00C"/>
    <w:lvl w:ilvl="0" w:tplc="91F6F72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FAC7539"/>
    <w:multiLevelType w:val="hybridMultilevel"/>
    <w:tmpl w:val="A96066C0"/>
    <w:lvl w:ilvl="0" w:tplc="76EA8F7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FF7F87"/>
    <w:multiLevelType w:val="multilevel"/>
    <w:tmpl w:val="3FC837A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4B42133"/>
    <w:multiLevelType w:val="multilevel"/>
    <w:tmpl w:val="A20E87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10"/>
  </w:num>
  <w:num w:numId="8">
    <w:abstractNumId w:val="9"/>
  </w:num>
  <w:num w:numId="9">
    <w:abstractNumId w:val="4"/>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9B"/>
    <w:rsid w:val="00000911"/>
    <w:rsid w:val="00030CC5"/>
    <w:rsid w:val="000326C4"/>
    <w:rsid w:val="000417BD"/>
    <w:rsid w:val="00043CAA"/>
    <w:rsid w:val="00061D47"/>
    <w:rsid w:val="000734C9"/>
    <w:rsid w:val="00075432"/>
    <w:rsid w:val="000968ED"/>
    <w:rsid w:val="000B3C2A"/>
    <w:rsid w:val="000D489A"/>
    <w:rsid w:val="000F5E56"/>
    <w:rsid w:val="000F7EA1"/>
    <w:rsid w:val="00130FC3"/>
    <w:rsid w:val="001362EE"/>
    <w:rsid w:val="001409B0"/>
    <w:rsid w:val="0014606F"/>
    <w:rsid w:val="00155FA7"/>
    <w:rsid w:val="00166C3E"/>
    <w:rsid w:val="001832A6"/>
    <w:rsid w:val="0023322C"/>
    <w:rsid w:val="00233707"/>
    <w:rsid w:val="0023498F"/>
    <w:rsid w:val="00241DDA"/>
    <w:rsid w:val="002634C4"/>
    <w:rsid w:val="002928D3"/>
    <w:rsid w:val="002B7BD9"/>
    <w:rsid w:val="002F1FE6"/>
    <w:rsid w:val="002F3955"/>
    <w:rsid w:val="002F3988"/>
    <w:rsid w:val="002F4E68"/>
    <w:rsid w:val="00312F7F"/>
    <w:rsid w:val="00361450"/>
    <w:rsid w:val="003673CF"/>
    <w:rsid w:val="00373F46"/>
    <w:rsid w:val="00374A6D"/>
    <w:rsid w:val="003845C1"/>
    <w:rsid w:val="003A6F89"/>
    <w:rsid w:val="003B38C1"/>
    <w:rsid w:val="003D1E58"/>
    <w:rsid w:val="003F385E"/>
    <w:rsid w:val="003F53C7"/>
    <w:rsid w:val="00401A4D"/>
    <w:rsid w:val="00406A4A"/>
    <w:rsid w:val="0041314A"/>
    <w:rsid w:val="00423E3E"/>
    <w:rsid w:val="00427AF4"/>
    <w:rsid w:val="00440F5D"/>
    <w:rsid w:val="004622E9"/>
    <w:rsid w:val="004647DA"/>
    <w:rsid w:val="00474062"/>
    <w:rsid w:val="00477D6B"/>
    <w:rsid w:val="004A7D80"/>
    <w:rsid w:val="00501146"/>
    <w:rsid w:val="005019FF"/>
    <w:rsid w:val="0053057A"/>
    <w:rsid w:val="0053359D"/>
    <w:rsid w:val="0054257C"/>
    <w:rsid w:val="00560A29"/>
    <w:rsid w:val="005671B9"/>
    <w:rsid w:val="005872F0"/>
    <w:rsid w:val="00594BEB"/>
    <w:rsid w:val="005A32C5"/>
    <w:rsid w:val="005B018F"/>
    <w:rsid w:val="005C6649"/>
    <w:rsid w:val="005F272A"/>
    <w:rsid w:val="00605827"/>
    <w:rsid w:val="00627215"/>
    <w:rsid w:val="00646050"/>
    <w:rsid w:val="0066597C"/>
    <w:rsid w:val="006713CA"/>
    <w:rsid w:val="00676C5C"/>
    <w:rsid w:val="00694F79"/>
    <w:rsid w:val="00712E9B"/>
    <w:rsid w:val="00740ED6"/>
    <w:rsid w:val="00771EFC"/>
    <w:rsid w:val="007C5B66"/>
    <w:rsid w:val="007D1613"/>
    <w:rsid w:val="007F6FED"/>
    <w:rsid w:val="00801E1B"/>
    <w:rsid w:val="00816CDB"/>
    <w:rsid w:val="00830E26"/>
    <w:rsid w:val="00844ECC"/>
    <w:rsid w:val="00861729"/>
    <w:rsid w:val="00865D91"/>
    <w:rsid w:val="008B2CC1"/>
    <w:rsid w:val="008B60B2"/>
    <w:rsid w:val="008B74A7"/>
    <w:rsid w:val="008C3A01"/>
    <w:rsid w:val="008D0D04"/>
    <w:rsid w:val="008F2067"/>
    <w:rsid w:val="0090731E"/>
    <w:rsid w:val="00916EE2"/>
    <w:rsid w:val="00945FA0"/>
    <w:rsid w:val="00966A22"/>
    <w:rsid w:val="0096722F"/>
    <w:rsid w:val="00980843"/>
    <w:rsid w:val="00980E04"/>
    <w:rsid w:val="009949A4"/>
    <w:rsid w:val="00995E45"/>
    <w:rsid w:val="009A34BE"/>
    <w:rsid w:val="009B2B23"/>
    <w:rsid w:val="009D2A22"/>
    <w:rsid w:val="009E2791"/>
    <w:rsid w:val="009E3F6F"/>
    <w:rsid w:val="009F3FAD"/>
    <w:rsid w:val="009F499F"/>
    <w:rsid w:val="00A24105"/>
    <w:rsid w:val="00A25834"/>
    <w:rsid w:val="00A37A2A"/>
    <w:rsid w:val="00A4236E"/>
    <w:rsid w:val="00A42DAF"/>
    <w:rsid w:val="00A45BD8"/>
    <w:rsid w:val="00A869B7"/>
    <w:rsid w:val="00AB7D28"/>
    <w:rsid w:val="00AC205C"/>
    <w:rsid w:val="00AF0A6B"/>
    <w:rsid w:val="00B05A69"/>
    <w:rsid w:val="00B922CE"/>
    <w:rsid w:val="00B9734B"/>
    <w:rsid w:val="00BD0A97"/>
    <w:rsid w:val="00BF3921"/>
    <w:rsid w:val="00BF3954"/>
    <w:rsid w:val="00C11BFE"/>
    <w:rsid w:val="00C331C3"/>
    <w:rsid w:val="00C33C20"/>
    <w:rsid w:val="00CE510A"/>
    <w:rsid w:val="00D13D9E"/>
    <w:rsid w:val="00D45252"/>
    <w:rsid w:val="00D470D0"/>
    <w:rsid w:val="00D605C5"/>
    <w:rsid w:val="00D63988"/>
    <w:rsid w:val="00D71B4D"/>
    <w:rsid w:val="00D76520"/>
    <w:rsid w:val="00D84DAF"/>
    <w:rsid w:val="00D93D55"/>
    <w:rsid w:val="00DA0469"/>
    <w:rsid w:val="00DB16D1"/>
    <w:rsid w:val="00DB73C6"/>
    <w:rsid w:val="00DE2799"/>
    <w:rsid w:val="00DE4250"/>
    <w:rsid w:val="00DF2FD6"/>
    <w:rsid w:val="00E26A0A"/>
    <w:rsid w:val="00E335FE"/>
    <w:rsid w:val="00E477BC"/>
    <w:rsid w:val="00E721E3"/>
    <w:rsid w:val="00E72CB1"/>
    <w:rsid w:val="00EA0588"/>
    <w:rsid w:val="00EA475A"/>
    <w:rsid w:val="00EC4E49"/>
    <w:rsid w:val="00EC6B5C"/>
    <w:rsid w:val="00ED4937"/>
    <w:rsid w:val="00ED77FB"/>
    <w:rsid w:val="00EE45FA"/>
    <w:rsid w:val="00F66152"/>
    <w:rsid w:val="00F72052"/>
    <w:rsid w:val="00FA120C"/>
    <w:rsid w:val="00FD7526"/>
    <w:rsid w:val="00FE33DD"/>
    <w:rsid w:val="00FF41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Meetingtitle">
    <w:name w:val="Meeting title"/>
    <w:basedOn w:val="Normal"/>
    <w:next w:val="Normal"/>
    <w:rsid w:val="00061D47"/>
    <w:pPr>
      <w:spacing w:line="336" w:lineRule="exact"/>
      <w:ind w:left="1021"/>
    </w:pPr>
    <w:rPr>
      <w:rFonts w:eastAsia="Batang" w:cs="Times New Roman"/>
      <w:b/>
      <w:sz w:val="28"/>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Normal"/>
    <w:rsid w:val="00061D47"/>
    <w:pPr>
      <w:spacing w:before="0"/>
      <w:contextualSpacing w:val="0"/>
    </w:pPr>
  </w:style>
  <w:style w:type="paragraph" w:styleId="BalloonText">
    <w:name w:val="Balloon Text"/>
    <w:basedOn w:val="Normal"/>
    <w:link w:val="BalloonTextChar"/>
    <w:rsid w:val="00AB7D28"/>
    <w:rPr>
      <w:rFonts w:ascii="Tahoma" w:hAnsi="Tahoma" w:cs="Tahoma"/>
      <w:sz w:val="16"/>
      <w:szCs w:val="16"/>
    </w:rPr>
  </w:style>
  <w:style w:type="character" w:customStyle="1" w:styleId="BalloonTextChar">
    <w:name w:val="Balloon Text Char"/>
    <w:basedOn w:val="DefaultParagraphFont"/>
    <w:link w:val="BalloonText"/>
    <w:rsid w:val="00AB7D28"/>
    <w:rPr>
      <w:rFonts w:ascii="Tahoma" w:eastAsia="SimSun" w:hAnsi="Tahoma" w:cs="Tahoma"/>
      <w:sz w:val="16"/>
      <w:szCs w:val="16"/>
      <w:lang w:eastAsia="zh-CN"/>
    </w:rPr>
  </w:style>
  <w:style w:type="character" w:customStyle="1" w:styleId="FooterChar">
    <w:name w:val="Footer Char"/>
    <w:basedOn w:val="DefaultParagraphFont"/>
    <w:link w:val="Footer"/>
    <w:semiHidden/>
    <w:rsid w:val="00406A4A"/>
    <w:rPr>
      <w:rFonts w:ascii="Arial" w:eastAsia="SimSun" w:hAnsi="Arial" w:cs="Arial"/>
      <w:sz w:val="22"/>
      <w:lang w:eastAsia="zh-CN"/>
    </w:rPr>
  </w:style>
  <w:style w:type="character" w:customStyle="1" w:styleId="FootnoteTextChar">
    <w:name w:val="Footnote Text Char"/>
    <w:basedOn w:val="DefaultParagraphFont"/>
    <w:link w:val="FootnoteText"/>
    <w:semiHidden/>
    <w:rsid w:val="00406A4A"/>
    <w:rPr>
      <w:rFonts w:ascii="Arial" w:eastAsia="SimSun" w:hAnsi="Arial" w:cs="Arial"/>
      <w:sz w:val="18"/>
      <w:lang w:eastAsia="zh-CN"/>
    </w:rPr>
  </w:style>
  <w:style w:type="character" w:styleId="FootnoteReference">
    <w:name w:val="footnote reference"/>
    <w:rsid w:val="00406A4A"/>
    <w:rPr>
      <w:vertAlign w:val="superscript"/>
    </w:rPr>
  </w:style>
  <w:style w:type="paragraph" w:customStyle="1" w:styleId="TitleofDoc">
    <w:name w:val="Title of Doc"/>
    <w:basedOn w:val="Normal"/>
    <w:rsid w:val="00406A4A"/>
    <w:pPr>
      <w:spacing w:before="1200"/>
      <w:jc w:val="center"/>
    </w:pPr>
    <w:rPr>
      <w:rFonts w:ascii="Times New Roman" w:eastAsia="Times New Roman" w:hAnsi="Times New Roman" w:cs="Times New Roman"/>
      <w:caps/>
      <w:sz w:val="24"/>
      <w:lang w:eastAsia="en-US"/>
    </w:rPr>
  </w:style>
  <w:style w:type="character" w:styleId="Hyperlink">
    <w:name w:val="Hyperlink"/>
    <w:basedOn w:val="DefaultParagraphFont"/>
    <w:rsid w:val="00000911"/>
    <w:rPr>
      <w:color w:val="0000FF" w:themeColor="hyperlink"/>
      <w:u w:val="single"/>
    </w:rPr>
  </w:style>
  <w:style w:type="paragraph" w:styleId="ListParagraph">
    <w:name w:val="List Paragraph"/>
    <w:basedOn w:val="Normal"/>
    <w:uiPriority w:val="34"/>
    <w:qFormat/>
    <w:rsid w:val="002332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Meetingtitle">
    <w:name w:val="Meeting title"/>
    <w:basedOn w:val="Normal"/>
    <w:next w:val="Normal"/>
    <w:rsid w:val="00061D47"/>
    <w:pPr>
      <w:spacing w:line="336" w:lineRule="exact"/>
      <w:ind w:left="1021"/>
    </w:pPr>
    <w:rPr>
      <w:rFonts w:eastAsia="Batang" w:cs="Times New Roman"/>
      <w:b/>
      <w:sz w:val="28"/>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Normal"/>
    <w:rsid w:val="00061D47"/>
    <w:pPr>
      <w:spacing w:before="0"/>
      <w:contextualSpacing w:val="0"/>
    </w:pPr>
  </w:style>
  <w:style w:type="paragraph" w:styleId="BalloonText">
    <w:name w:val="Balloon Text"/>
    <w:basedOn w:val="Normal"/>
    <w:link w:val="BalloonTextChar"/>
    <w:rsid w:val="00AB7D28"/>
    <w:rPr>
      <w:rFonts w:ascii="Tahoma" w:hAnsi="Tahoma" w:cs="Tahoma"/>
      <w:sz w:val="16"/>
      <w:szCs w:val="16"/>
    </w:rPr>
  </w:style>
  <w:style w:type="character" w:customStyle="1" w:styleId="BalloonTextChar">
    <w:name w:val="Balloon Text Char"/>
    <w:basedOn w:val="DefaultParagraphFont"/>
    <w:link w:val="BalloonText"/>
    <w:rsid w:val="00AB7D28"/>
    <w:rPr>
      <w:rFonts w:ascii="Tahoma" w:eastAsia="SimSun" w:hAnsi="Tahoma" w:cs="Tahoma"/>
      <w:sz w:val="16"/>
      <w:szCs w:val="16"/>
      <w:lang w:eastAsia="zh-CN"/>
    </w:rPr>
  </w:style>
  <w:style w:type="character" w:customStyle="1" w:styleId="FooterChar">
    <w:name w:val="Footer Char"/>
    <w:basedOn w:val="DefaultParagraphFont"/>
    <w:link w:val="Footer"/>
    <w:semiHidden/>
    <w:rsid w:val="00406A4A"/>
    <w:rPr>
      <w:rFonts w:ascii="Arial" w:eastAsia="SimSun" w:hAnsi="Arial" w:cs="Arial"/>
      <w:sz w:val="22"/>
      <w:lang w:eastAsia="zh-CN"/>
    </w:rPr>
  </w:style>
  <w:style w:type="character" w:customStyle="1" w:styleId="FootnoteTextChar">
    <w:name w:val="Footnote Text Char"/>
    <w:basedOn w:val="DefaultParagraphFont"/>
    <w:link w:val="FootnoteText"/>
    <w:semiHidden/>
    <w:rsid w:val="00406A4A"/>
    <w:rPr>
      <w:rFonts w:ascii="Arial" w:eastAsia="SimSun" w:hAnsi="Arial" w:cs="Arial"/>
      <w:sz w:val="18"/>
      <w:lang w:eastAsia="zh-CN"/>
    </w:rPr>
  </w:style>
  <w:style w:type="character" w:styleId="FootnoteReference">
    <w:name w:val="footnote reference"/>
    <w:rsid w:val="00406A4A"/>
    <w:rPr>
      <w:vertAlign w:val="superscript"/>
    </w:rPr>
  </w:style>
  <w:style w:type="paragraph" w:customStyle="1" w:styleId="TitleofDoc">
    <w:name w:val="Title of Doc"/>
    <w:basedOn w:val="Normal"/>
    <w:rsid w:val="00406A4A"/>
    <w:pPr>
      <w:spacing w:before="1200"/>
      <w:jc w:val="center"/>
    </w:pPr>
    <w:rPr>
      <w:rFonts w:ascii="Times New Roman" w:eastAsia="Times New Roman" w:hAnsi="Times New Roman" w:cs="Times New Roman"/>
      <w:caps/>
      <w:sz w:val="24"/>
      <w:lang w:eastAsia="en-US"/>
    </w:rPr>
  </w:style>
  <w:style w:type="character" w:styleId="Hyperlink">
    <w:name w:val="Hyperlink"/>
    <w:basedOn w:val="DefaultParagraphFont"/>
    <w:rsid w:val="00000911"/>
    <w:rPr>
      <w:color w:val="0000FF" w:themeColor="hyperlink"/>
      <w:u w:val="single"/>
    </w:rPr>
  </w:style>
  <w:style w:type="paragraph" w:styleId="ListParagraph">
    <w:name w:val="List Paragraph"/>
    <w:basedOn w:val="Normal"/>
    <w:uiPriority w:val="34"/>
    <w:qFormat/>
    <w:rsid w:val="00233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88718">
      <w:bodyDiv w:val="1"/>
      <w:marLeft w:val="0"/>
      <w:marRight w:val="0"/>
      <w:marTop w:val="0"/>
      <w:marBottom w:val="0"/>
      <w:divBdr>
        <w:top w:val="none" w:sz="0" w:space="0" w:color="auto"/>
        <w:left w:val="none" w:sz="0" w:space="0" w:color="auto"/>
        <w:bottom w:val="none" w:sz="0" w:space="0" w:color="auto"/>
        <w:right w:val="none" w:sz="0" w:space="0" w:color="auto"/>
      </w:divBdr>
    </w:div>
    <w:div w:id="713433114">
      <w:bodyDiv w:val="1"/>
      <w:marLeft w:val="0"/>
      <w:marRight w:val="0"/>
      <w:marTop w:val="0"/>
      <w:marBottom w:val="0"/>
      <w:divBdr>
        <w:top w:val="none" w:sz="0" w:space="0" w:color="auto"/>
        <w:left w:val="none" w:sz="0" w:space="0" w:color="auto"/>
        <w:bottom w:val="none" w:sz="0" w:space="0" w:color="auto"/>
        <w:right w:val="none" w:sz="0" w:space="0" w:color="auto"/>
      </w:divBdr>
    </w:div>
    <w:div w:id="929121453">
      <w:bodyDiv w:val="1"/>
      <w:marLeft w:val="0"/>
      <w:marRight w:val="0"/>
      <w:marTop w:val="0"/>
      <w:marBottom w:val="0"/>
      <w:divBdr>
        <w:top w:val="none" w:sz="0" w:space="0" w:color="auto"/>
        <w:left w:val="none" w:sz="0" w:space="0" w:color="auto"/>
        <w:bottom w:val="none" w:sz="0" w:space="0" w:color="auto"/>
        <w:right w:val="none" w:sz="0" w:space="0" w:color="auto"/>
      </w:divBdr>
    </w:div>
    <w:div w:id="1203637413">
      <w:bodyDiv w:val="1"/>
      <w:marLeft w:val="0"/>
      <w:marRight w:val="0"/>
      <w:marTop w:val="0"/>
      <w:marBottom w:val="0"/>
      <w:divBdr>
        <w:top w:val="none" w:sz="0" w:space="0" w:color="auto"/>
        <w:left w:val="none" w:sz="0" w:space="0" w:color="auto"/>
        <w:bottom w:val="none" w:sz="0" w:space="0" w:color="auto"/>
        <w:right w:val="none" w:sz="0" w:space="0" w:color="auto"/>
      </w:divBdr>
    </w:div>
    <w:div w:id="1642922062">
      <w:bodyDiv w:val="1"/>
      <w:marLeft w:val="0"/>
      <w:marRight w:val="0"/>
      <w:marTop w:val="0"/>
      <w:marBottom w:val="0"/>
      <w:divBdr>
        <w:top w:val="none" w:sz="0" w:space="0" w:color="auto"/>
        <w:left w:val="none" w:sz="0" w:space="0" w:color="auto"/>
        <w:bottom w:val="none" w:sz="0" w:space="0" w:color="auto"/>
        <w:right w:val="none" w:sz="0" w:space="0" w:color="auto"/>
      </w:divBdr>
    </w:div>
    <w:div w:id="1732534460">
      <w:bodyDiv w:val="1"/>
      <w:marLeft w:val="0"/>
      <w:marRight w:val="0"/>
      <w:marTop w:val="0"/>
      <w:marBottom w:val="0"/>
      <w:divBdr>
        <w:top w:val="none" w:sz="0" w:space="0" w:color="auto"/>
        <w:left w:val="none" w:sz="0" w:space="0" w:color="auto"/>
        <w:bottom w:val="none" w:sz="0" w:space="0" w:color="auto"/>
        <w:right w:val="none" w:sz="0" w:space="0" w:color="auto"/>
      </w:divBdr>
    </w:div>
    <w:div w:id="21155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pag.a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E923C-7692-4690-921D-15B60B0E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1410</Characters>
  <Application>Microsoft Office Word</Application>
  <DocSecurity>0</DocSecurity>
  <Lines>11</Lines>
  <Paragraphs>3</Paragraphs>
  <ScaleCrop>false</ScaleCrop>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2014-02-24T16:03:00Z</dcterms:created>
  <dcterms:modified xsi:type="dcterms:W3CDTF">2014-02-25T08:57:00Z</dcterms:modified>
</cp:coreProperties>
</file>