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0031E" w:rsidRPr="004E5AC7" w:rsidTr="00431CAC">
        <w:trPr>
          <w:trHeight w:val="1977"/>
        </w:trPr>
        <w:tc>
          <w:tcPr>
            <w:tcW w:w="4594" w:type="dxa"/>
            <w:tcBorders>
              <w:bottom w:val="single" w:sz="4" w:space="0" w:color="auto"/>
            </w:tcBorders>
            <w:tcMar>
              <w:bottom w:w="170" w:type="dxa"/>
            </w:tcMar>
          </w:tcPr>
          <w:p w:rsidR="00A0031E" w:rsidRPr="004E5AC7" w:rsidRDefault="00A0031E" w:rsidP="00431CAC">
            <w:pPr>
              <w:jc w:val="both"/>
            </w:pPr>
            <w:bookmarkStart w:id="0" w:name="TitleOfDoc"/>
            <w:bookmarkEnd w:id="0"/>
            <w:r>
              <w:rPr>
                <w:noProof/>
              </w:rPr>
              <w:drawing>
                <wp:anchor distT="0" distB="0" distL="114300" distR="114300" simplePos="0" relativeHeight="251659264" behindDoc="1" locked="0" layoutInCell="0" allowOverlap="1" wp14:anchorId="7FCA595F" wp14:editId="10D3A101">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0031E" w:rsidRPr="004E5AC7" w:rsidRDefault="00A0031E" w:rsidP="00431CAC"/>
        </w:tc>
        <w:tc>
          <w:tcPr>
            <w:tcW w:w="425" w:type="dxa"/>
            <w:tcBorders>
              <w:bottom w:val="single" w:sz="4" w:space="0" w:color="auto"/>
            </w:tcBorders>
            <w:tcMar>
              <w:left w:w="0" w:type="dxa"/>
              <w:right w:w="0" w:type="dxa"/>
            </w:tcMar>
          </w:tcPr>
          <w:p w:rsidR="00A0031E" w:rsidRPr="004E5AC7" w:rsidRDefault="00A0031E" w:rsidP="00431CAC">
            <w:pPr>
              <w:jc w:val="right"/>
            </w:pPr>
            <w:r w:rsidRPr="004E5AC7">
              <w:rPr>
                <w:b/>
                <w:sz w:val="40"/>
                <w:szCs w:val="40"/>
              </w:rPr>
              <w:t>C</w:t>
            </w:r>
          </w:p>
        </w:tc>
      </w:tr>
      <w:tr w:rsidR="00A0031E" w:rsidRPr="004E5AC7" w:rsidTr="00431CAC">
        <w:trPr>
          <w:trHeight w:hRule="exact" w:val="340"/>
        </w:trPr>
        <w:tc>
          <w:tcPr>
            <w:tcW w:w="9356" w:type="dxa"/>
            <w:gridSpan w:val="3"/>
            <w:tcBorders>
              <w:top w:val="single" w:sz="4" w:space="0" w:color="auto"/>
            </w:tcBorders>
            <w:tcMar>
              <w:top w:w="170" w:type="dxa"/>
              <w:left w:w="0" w:type="dxa"/>
              <w:right w:w="0" w:type="dxa"/>
            </w:tcMar>
            <w:vAlign w:val="bottom"/>
          </w:tcPr>
          <w:p w:rsidR="00A0031E" w:rsidRPr="004E5AC7" w:rsidRDefault="00A0031E" w:rsidP="009540FE">
            <w:pPr>
              <w:jc w:val="right"/>
              <w:rPr>
                <w:rFonts w:ascii="Arial Black" w:hAnsi="Arial Black"/>
                <w:caps/>
                <w:sz w:val="15"/>
              </w:rPr>
            </w:pPr>
            <w:r>
              <w:rPr>
                <w:rFonts w:ascii="Arial Black" w:hAnsi="Arial Black" w:hint="eastAsia"/>
                <w:caps/>
                <w:sz w:val="15"/>
              </w:rPr>
              <w:t>wipo</w:t>
            </w:r>
            <w:r w:rsidRPr="004E5AC7">
              <w:rPr>
                <w:rFonts w:ascii="Arial Black" w:hAnsi="Arial Black"/>
                <w:caps/>
                <w:sz w:val="15"/>
              </w:rPr>
              <w:t>/</w:t>
            </w:r>
            <w:r>
              <w:rPr>
                <w:rFonts w:ascii="Arial Black" w:hAnsi="Arial Black" w:hint="eastAsia"/>
                <w:caps/>
                <w:sz w:val="15"/>
              </w:rPr>
              <w:t>ace/9</w:t>
            </w:r>
            <w:r w:rsidRPr="004E5AC7">
              <w:rPr>
                <w:rFonts w:ascii="Arial Black" w:hAnsi="Arial Black"/>
                <w:caps/>
                <w:sz w:val="15"/>
              </w:rPr>
              <w:t>/</w:t>
            </w:r>
            <w:bookmarkStart w:id="1" w:name="Code"/>
            <w:bookmarkEnd w:id="1"/>
            <w:r w:rsidR="00CA0809">
              <w:rPr>
                <w:rFonts w:ascii="Arial Black" w:hAnsi="Arial Black" w:hint="eastAsia"/>
                <w:caps/>
                <w:sz w:val="15"/>
              </w:rPr>
              <w:t>5</w:t>
            </w:r>
          </w:p>
        </w:tc>
      </w:tr>
      <w:tr w:rsidR="00A0031E" w:rsidRPr="004E5AC7" w:rsidTr="00431CAC">
        <w:trPr>
          <w:trHeight w:hRule="exact" w:val="170"/>
        </w:trPr>
        <w:tc>
          <w:tcPr>
            <w:tcW w:w="9356" w:type="dxa"/>
            <w:gridSpan w:val="3"/>
            <w:noWrap/>
            <w:tcMar>
              <w:left w:w="0" w:type="dxa"/>
              <w:right w:w="0" w:type="dxa"/>
            </w:tcMar>
            <w:vAlign w:val="bottom"/>
          </w:tcPr>
          <w:p w:rsidR="00A0031E" w:rsidRPr="004E5AC7" w:rsidRDefault="00A0031E" w:rsidP="00431CAC">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A0031E" w:rsidRPr="004E5AC7" w:rsidTr="00431CAC">
        <w:trPr>
          <w:trHeight w:hRule="exact" w:val="198"/>
        </w:trPr>
        <w:tc>
          <w:tcPr>
            <w:tcW w:w="9356" w:type="dxa"/>
            <w:gridSpan w:val="3"/>
            <w:tcMar>
              <w:left w:w="0" w:type="dxa"/>
              <w:right w:w="0" w:type="dxa"/>
            </w:tcMar>
            <w:vAlign w:val="bottom"/>
          </w:tcPr>
          <w:p w:rsidR="00A0031E" w:rsidRPr="004E5AC7" w:rsidRDefault="00A0031E" w:rsidP="00A0031E">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2013</w:t>
            </w:r>
            <w:r w:rsidRPr="004E5AC7">
              <w:rPr>
                <w:rFonts w:ascii="SimHei" w:eastAsia="SimHei" w:hAnsi="Times New Roman" w:hint="eastAsia"/>
                <w:b/>
                <w:sz w:val="15"/>
                <w:szCs w:val="15"/>
              </w:rPr>
              <w:t>年</w:t>
            </w:r>
            <w:r>
              <w:rPr>
                <w:rFonts w:ascii="Arial Black" w:eastAsia="SimHei" w:hAnsi="Arial Black" w:hint="eastAsia"/>
                <w:b/>
                <w:sz w:val="15"/>
                <w:szCs w:val="15"/>
                <w:lang w:val="pt-BR"/>
              </w:rPr>
              <w:t>12</w:t>
            </w:r>
            <w:r w:rsidRPr="004E5AC7">
              <w:rPr>
                <w:rFonts w:ascii="SimHei" w:eastAsia="SimHei" w:hAnsi="Times New Roman" w:hint="eastAsia"/>
                <w:b/>
                <w:sz w:val="15"/>
                <w:szCs w:val="15"/>
              </w:rPr>
              <w:t>月</w:t>
            </w:r>
            <w:r>
              <w:rPr>
                <w:rFonts w:ascii="Arial Black" w:eastAsia="SimHei" w:hAnsi="Arial Black" w:hint="eastAsia"/>
                <w:b/>
                <w:sz w:val="15"/>
                <w:szCs w:val="15"/>
              </w:rPr>
              <w:t>20</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2" w:name="Date"/>
            <w:bookmarkEnd w:id="2"/>
          </w:p>
        </w:tc>
      </w:tr>
    </w:tbl>
    <w:p w:rsidR="00A0031E" w:rsidRPr="004E5AC7" w:rsidRDefault="00A0031E" w:rsidP="00A0031E"/>
    <w:p w:rsidR="00A0031E" w:rsidRPr="004E5AC7" w:rsidRDefault="00A0031E" w:rsidP="00A0031E"/>
    <w:p w:rsidR="00A0031E" w:rsidRPr="004E5AC7" w:rsidRDefault="00A0031E" w:rsidP="00A0031E"/>
    <w:p w:rsidR="00A0031E" w:rsidRPr="004E5AC7" w:rsidRDefault="00A0031E" w:rsidP="00A0031E"/>
    <w:p w:rsidR="00A0031E" w:rsidRPr="004E5AC7" w:rsidRDefault="00A0031E" w:rsidP="00A0031E"/>
    <w:p w:rsidR="00A0031E" w:rsidRPr="008227B7" w:rsidRDefault="00A0031E" w:rsidP="00A0031E">
      <w:pPr>
        <w:spacing w:line="360" w:lineRule="atLeast"/>
        <w:rPr>
          <w:rFonts w:ascii="SimHei" w:eastAsia="SimHei"/>
          <w:sz w:val="28"/>
          <w:szCs w:val="28"/>
        </w:rPr>
      </w:pPr>
      <w:r>
        <w:rPr>
          <w:rFonts w:ascii="SimHei" w:eastAsia="SimHei" w:hint="eastAsia"/>
          <w:sz w:val="28"/>
          <w:szCs w:val="28"/>
        </w:rPr>
        <w:t>执法咨询委员会</w:t>
      </w:r>
    </w:p>
    <w:p w:rsidR="00A0031E" w:rsidRPr="004E5AC7" w:rsidRDefault="00A0031E" w:rsidP="00A0031E">
      <w:pPr>
        <w:rPr>
          <w:szCs w:val="22"/>
        </w:rPr>
      </w:pPr>
    </w:p>
    <w:p w:rsidR="00A0031E" w:rsidRPr="004E5AC7" w:rsidRDefault="00A0031E" w:rsidP="00A0031E">
      <w:pPr>
        <w:rPr>
          <w:sz w:val="24"/>
          <w:szCs w:val="24"/>
        </w:rPr>
      </w:pPr>
    </w:p>
    <w:p w:rsidR="00A0031E" w:rsidRPr="008227B7" w:rsidRDefault="00A0031E" w:rsidP="00A0031E">
      <w:pPr>
        <w:spacing w:line="360" w:lineRule="atLeast"/>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九</w:t>
      </w:r>
      <w:r w:rsidRPr="008227B7">
        <w:rPr>
          <w:rFonts w:ascii="KaiTi" w:eastAsia="KaiTi" w:hint="eastAsia"/>
          <w:b/>
          <w:sz w:val="24"/>
          <w:szCs w:val="24"/>
        </w:rPr>
        <w:t>届会议</w:t>
      </w:r>
    </w:p>
    <w:p w:rsidR="00A0031E" w:rsidRPr="008227B7" w:rsidRDefault="00A0031E" w:rsidP="00A0031E">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4</w:t>
      </w:r>
      <w:r w:rsidRPr="008227B7">
        <w:rPr>
          <w:rFonts w:ascii="KaiTi" w:eastAsia="KaiTi" w:hAnsi="KaiTi" w:hint="eastAsia"/>
          <w:b/>
          <w:sz w:val="24"/>
          <w:szCs w:val="24"/>
        </w:rPr>
        <w:t>年</w:t>
      </w:r>
      <w:r>
        <w:rPr>
          <w:rFonts w:ascii="KaiTi" w:eastAsia="KaiTi" w:hAnsi="KaiTi" w:hint="eastAsia"/>
          <w:sz w:val="24"/>
          <w:szCs w:val="24"/>
        </w:rPr>
        <w:t>3</w:t>
      </w:r>
      <w:r w:rsidRPr="008227B7">
        <w:rPr>
          <w:rFonts w:ascii="KaiTi" w:eastAsia="KaiTi" w:hAnsi="KaiTi" w:hint="eastAsia"/>
          <w:b/>
          <w:sz w:val="24"/>
          <w:szCs w:val="24"/>
        </w:rPr>
        <w:t>月</w:t>
      </w:r>
      <w:r>
        <w:rPr>
          <w:rFonts w:ascii="KaiTi" w:eastAsia="KaiTi" w:hAnsi="KaiTi" w:hint="eastAsia"/>
          <w:sz w:val="24"/>
          <w:szCs w:val="24"/>
        </w:rPr>
        <w:t>3</w:t>
      </w:r>
      <w:r w:rsidRPr="008227B7">
        <w:rPr>
          <w:rFonts w:ascii="KaiTi" w:eastAsia="KaiTi" w:hAnsi="KaiTi" w:hint="eastAsia"/>
          <w:b/>
          <w:sz w:val="24"/>
          <w:szCs w:val="24"/>
        </w:rPr>
        <w:t>日至</w:t>
      </w:r>
      <w:r>
        <w:rPr>
          <w:rFonts w:ascii="KaiTi" w:eastAsia="KaiTi" w:hAnsi="KaiTi" w:hint="eastAsia"/>
          <w:sz w:val="24"/>
          <w:szCs w:val="24"/>
        </w:rPr>
        <w:t>5</w:t>
      </w:r>
      <w:r w:rsidRPr="008227B7">
        <w:rPr>
          <w:rFonts w:ascii="KaiTi" w:eastAsia="KaiTi" w:hAnsi="KaiTi" w:hint="eastAsia"/>
          <w:b/>
          <w:sz w:val="24"/>
          <w:szCs w:val="24"/>
        </w:rPr>
        <w:t>日，日内瓦</w:t>
      </w:r>
    </w:p>
    <w:p w:rsidR="00A0031E" w:rsidRPr="004E5AC7" w:rsidRDefault="00A0031E" w:rsidP="00A0031E"/>
    <w:p w:rsidR="00A0031E" w:rsidRPr="004E5AC7" w:rsidRDefault="00A0031E" w:rsidP="00A0031E"/>
    <w:p w:rsidR="00A0031E" w:rsidRPr="004E5AC7" w:rsidRDefault="00A0031E" w:rsidP="00A0031E"/>
    <w:p w:rsidR="00216CCF" w:rsidRPr="00D53615" w:rsidRDefault="00CA0809">
      <w:pPr>
        <w:rPr>
          <w:rFonts w:ascii="KaiTi" w:eastAsia="KaiTi" w:hAnsi="KaiTi" w:cs="Times New Roman"/>
          <w:kern w:val="2"/>
          <w:sz w:val="24"/>
          <w:szCs w:val="32"/>
        </w:rPr>
      </w:pPr>
      <w:r>
        <w:rPr>
          <w:rFonts w:ascii="KaiTi" w:eastAsia="KaiTi" w:hAnsi="KaiTi" w:cs="Times New Roman" w:hint="eastAsia"/>
          <w:kern w:val="2"/>
          <w:sz w:val="24"/>
          <w:szCs w:val="32"/>
        </w:rPr>
        <w:t>柬埔寨初步替代性争议解决</w:t>
      </w:r>
    </w:p>
    <w:p w:rsidR="00216CCF" w:rsidRDefault="00216CCF"/>
    <w:p w:rsidR="00A505ED" w:rsidRPr="00071F28" w:rsidRDefault="00CA0809" w:rsidP="00071F28">
      <w:pPr>
        <w:rPr>
          <w:i/>
        </w:rPr>
      </w:pPr>
      <w:r w:rsidRPr="00071F28">
        <w:rPr>
          <w:rFonts w:ascii="KaiTi" w:eastAsia="KaiTi" w:hAnsi="STKaiti" w:hint="eastAsia"/>
          <w:i/>
          <w:kern w:val="2"/>
          <w:sz w:val="21"/>
          <w:szCs w:val="24"/>
        </w:rPr>
        <w:t>柬埔寨商务部知识产权司副司长</w:t>
      </w:r>
      <w:r w:rsidRPr="00071F28">
        <w:rPr>
          <w:rFonts w:ascii="KaiTi" w:eastAsia="KaiTi" w:hAnsi="STKaiti"/>
          <w:i/>
          <w:kern w:val="2"/>
          <w:sz w:val="21"/>
          <w:szCs w:val="24"/>
        </w:rPr>
        <w:t xml:space="preserve">Op </w:t>
      </w:r>
      <w:proofErr w:type="spellStart"/>
      <w:r w:rsidRPr="00071F28">
        <w:rPr>
          <w:rFonts w:ascii="KaiTi" w:eastAsia="KaiTi" w:hAnsi="STKaiti"/>
          <w:i/>
          <w:kern w:val="2"/>
          <w:sz w:val="21"/>
          <w:szCs w:val="24"/>
        </w:rPr>
        <w:t>Rady</w:t>
      </w:r>
      <w:proofErr w:type="spellEnd"/>
      <w:r w:rsidRPr="00071F28">
        <w:rPr>
          <w:rFonts w:ascii="KaiTi" w:eastAsia="KaiTi" w:hAnsi="STKaiti" w:hint="eastAsia"/>
          <w:i/>
          <w:kern w:val="2"/>
          <w:sz w:val="21"/>
          <w:szCs w:val="24"/>
        </w:rPr>
        <w:t>编拟</w:t>
      </w:r>
      <w:r w:rsidR="007C4326" w:rsidRPr="00071F28">
        <w:rPr>
          <w:rStyle w:val="af"/>
          <w:i/>
        </w:rPr>
        <w:footnoteReference w:customMarkFollows="1" w:id="2"/>
        <w:t>*</w:t>
      </w:r>
    </w:p>
    <w:p w:rsidR="00CA0809" w:rsidRPr="00A505ED" w:rsidRDefault="00CA0809" w:rsidP="00D53615">
      <w:pPr>
        <w:rPr>
          <w:i/>
        </w:rPr>
      </w:pPr>
    </w:p>
    <w:p w:rsidR="004E37ED" w:rsidRPr="00CA0809" w:rsidRDefault="004E37ED" w:rsidP="00D53615"/>
    <w:p w:rsidR="0054197E" w:rsidRDefault="0054197E" w:rsidP="00D53615">
      <w:pPr>
        <w:tabs>
          <w:tab w:val="center" w:pos="4680"/>
        </w:tabs>
        <w:rPr>
          <w:i/>
          <w:color w:val="000000"/>
          <w:szCs w:val="22"/>
        </w:rPr>
      </w:pPr>
      <w:bookmarkStart w:id="3" w:name="_CITRUS_END"/>
    </w:p>
    <w:bookmarkEnd w:id="3"/>
    <w:p w:rsidR="008B2CA1" w:rsidRPr="00CA0809" w:rsidRDefault="008B2CA1" w:rsidP="00D53615">
      <w:pPr>
        <w:tabs>
          <w:tab w:val="center" w:pos="4680"/>
        </w:tabs>
        <w:spacing w:afterLines="50" w:after="120"/>
        <w:jc w:val="both"/>
        <w:rPr>
          <w:rFonts w:ascii="SimSun"/>
          <w:sz w:val="21"/>
          <w:szCs w:val="22"/>
        </w:rPr>
      </w:pPr>
    </w:p>
    <w:p w:rsidR="00CA0809" w:rsidRPr="00CA0809" w:rsidRDefault="00071F28" w:rsidP="00071F28">
      <w:pPr>
        <w:pStyle w:val="1"/>
        <w:numPr>
          <w:ilvl w:val="0"/>
          <w:numId w:val="20"/>
        </w:numPr>
        <w:spacing w:beforeLines="100" w:afterLines="100" w:after="240" w:line="340" w:lineRule="atLeast"/>
        <w:jc w:val="both"/>
        <w:rPr>
          <w:rFonts w:ascii="SimHei" w:eastAsia="SimHei"/>
          <w:b w:val="0"/>
          <w:sz w:val="21"/>
        </w:rPr>
      </w:pPr>
      <w:r>
        <w:rPr>
          <w:rFonts w:ascii="SimHei" w:eastAsia="SimHei" w:hint="eastAsia"/>
          <w:b w:val="0"/>
          <w:sz w:val="21"/>
        </w:rPr>
        <w:t>知识产权执法背景</w:t>
      </w:r>
    </w:p>
    <w:p w:rsidR="00CA0809" w:rsidRPr="006A0837" w:rsidRDefault="00CA0809" w:rsidP="00CA0809">
      <w:pPr>
        <w:spacing w:afterLines="50" w:after="120" w:line="340" w:lineRule="atLeast"/>
        <w:jc w:val="both"/>
        <w:rPr>
          <w:rFonts w:ascii="SimSun"/>
          <w:sz w:val="21"/>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Pr="00CA0809">
        <w:rPr>
          <w:rFonts w:ascii="SimSun"/>
          <w:sz w:val="21"/>
        </w:rPr>
        <w:tab/>
      </w:r>
      <w:r w:rsidR="001D4028">
        <w:rPr>
          <w:rFonts w:ascii="SimSun" w:hint="eastAsia"/>
          <w:sz w:val="21"/>
        </w:rPr>
        <w:t>根据世界贸易组织《与贸易有关的知识产权协定》(</w:t>
      </w:r>
      <w:r w:rsidR="00B717CB">
        <w:rPr>
          <w:rFonts w:ascii="SimSun" w:hint="eastAsia"/>
          <w:sz w:val="21"/>
        </w:rPr>
        <w:t>《</w:t>
      </w:r>
      <w:r w:rsidRPr="00CA0809">
        <w:rPr>
          <w:rFonts w:ascii="SimSun"/>
          <w:sz w:val="21"/>
        </w:rPr>
        <w:t>TRIPS</w:t>
      </w:r>
      <w:r w:rsidR="001D4028">
        <w:rPr>
          <w:rFonts w:ascii="SimSun" w:hint="eastAsia"/>
          <w:sz w:val="21"/>
        </w:rPr>
        <w:t>协定</w:t>
      </w:r>
      <w:r w:rsidR="00B717CB">
        <w:rPr>
          <w:rFonts w:ascii="SimSun" w:hint="eastAsia"/>
          <w:sz w:val="21"/>
        </w:rPr>
        <w:t>》</w:t>
      </w:r>
      <w:r w:rsidRPr="00CA0809">
        <w:rPr>
          <w:rFonts w:ascii="SimSun"/>
          <w:sz w:val="21"/>
        </w:rPr>
        <w:t>)</w:t>
      </w:r>
      <w:r w:rsidR="001D4028">
        <w:rPr>
          <w:rFonts w:ascii="SimSun" w:hint="eastAsia"/>
          <w:sz w:val="21"/>
        </w:rPr>
        <w:t>的要求，柬埔寨知识产权</w:t>
      </w:r>
      <w:r w:rsidRPr="00CA0809">
        <w:rPr>
          <w:rFonts w:ascii="SimSun"/>
          <w:sz w:val="21"/>
        </w:rPr>
        <w:t>(IP)</w:t>
      </w:r>
      <w:proofErr w:type="gramStart"/>
      <w:r w:rsidR="001D4028">
        <w:rPr>
          <w:rFonts w:ascii="SimSun" w:hint="eastAsia"/>
          <w:sz w:val="21"/>
        </w:rPr>
        <w:t>法载有关于</w:t>
      </w:r>
      <w:proofErr w:type="gramEnd"/>
      <w:r w:rsidR="001D4028">
        <w:rPr>
          <w:rFonts w:ascii="SimSun" w:hint="eastAsia"/>
          <w:sz w:val="21"/>
        </w:rPr>
        <w:t>有效执行知识产权</w:t>
      </w:r>
      <w:r w:rsidRPr="00CA0809">
        <w:rPr>
          <w:rFonts w:ascii="SimSun"/>
          <w:sz w:val="21"/>
        </w:rPr>
        <w:t>(</w:t>
      </w:r>
      <w:r w:rsidR="001D4028">
        <w:rPr>
          <w:rFonts w:ascii="SimSun"/>
          <w:sz w:val="21"/>
        </w:rPr>
        <w:t>IPR</w:t>
      </w:r>
      <w:r w:rsidRPr="00CA0809">
        <w:rPr>
          <w:rFonts w:ascii="SimSun"/>
          <w:sz w:val="21"/>
        </w:rPr>
        <w:t>)</w:t>
      </w:r>
      <w:r w:rsidR="001D4028">
        <w:rPr>
          <w:rFonts w:ascii="SimSun" w:hint="eastAsia"/>
          <w:sz w:val="21"/>
        </w:rPr>
        <w:t>的规定。此外，民法和民事诉讼法还对民事补救措施和临时措施规定了程序。关于边境措施，除了</w:t>
      </w:r>
      <w:r w:rsidR="005C367D">
        <w:rPr>
          <w:rFonts w:ascii="SimSun" w:hint="eastAsia"/>
          <w:sz w:val="21"/>
        </w:rPr>
        <w:t>有</w:t>
      </w:r>
      <w:r w:rsidR="001D4028">
        <w:rPr>
          <w:rFonts w:ascii="SimSun" w:hint="eastAsia"/>
          <w:sz w:val="21"/>
        </w:rPr>
        <w:t>关于允许进出口货物监管与抑制</w:t>
      </w:r>
      <w:proofErr w:type="gramStart"/>
      <w:r w:rsidR="00A34DEC">
        <w:rPr>
          <w:rFonts w:ascii="SimSun" w:hint="eastAsia"/>
          <w:sz w:val="21"/>
        </w:rPr>
        <w:t>欺诈</w:t>
      </w:r>
      <w:r w:rsidR="0051662C">
        <w:rPr>
          <w:rFonts w:ascii="SimSun" w:hint="eastAsia"/>
          <w:sz w:val="21"/>
        </w:rPr>
        <w:t>局</w:t>
      </w:r>
      <w:proofErr w:type="gramEnd"/>
      <w:r w:rsidR="0051662C">
        <w:rPr>
          <w:rFonts w:ascii="SimSun" w:hint="eastAsia"/>
          <w:sz w:val="21"/>
        </w:rPr>
        <w:t>(</w:t>
      </w:r>
      <w:proofErr w:type="spellStart"/>
      <w:r w:rsidRPr="00CA0809">
        <w:rPr>
          <w:rFonts w:ascii="SimSun"/>
          <w:sz w:val="21"/>
        </w:rPr>
        <w:t>Camcontrol</w:t>
      </w:r>
      <w:proofErr w:type="spellEnd"/>
      <w:r w:rsidR="0051662C">
        <w:rPr>
          <w:rFonts w:ascii="SimSun" w:hint="eastAsia"/>
          <w:sz w:val="21"/>
        </w:rPr>
        <w:t>)、经济警察、海关和</w:t>
      </w:r>
      <w:r w:rsidR="00B717CB">
        <w:rPr>
          <w:rFonts w:ascii="SimSun" w:hint="eastAsia"/>
          <w:sz w:val="21"/>
        </w:rPr>
        <w:t>一审</w:t>
      </w:r>
      <w:r w:rsidR="0051662C">
        <w:rPr>
          <w:rFonts w:ascii="SimSun" w:hint="eastAsia"/>
          <w:sz w:val="21"/>
        </w:rPr>
        <w:t>法庭</w:t>
      </w:r>
      <w:r w:rsidR="00B717CB">
        <w:rPr>
          <w:rFonts w:ascii="SimSun" w:hint="eastAsia"/>
          <w:sz w:val="21"/>
        </w:rPr>
        <w:t>检察院等主管机构暂时</w:t>
      </w:r>
      <w:r w:rsidR="005C367D">
        <w:rPr>
          <w:rFonts w:ascii="SimSun" w:hint="eastAsia"/>
          <w:sz w:val="21"/>
        </w:rPr>
        <w:t>停止</w:t>
      </w:r>
      <w:r w:rsidR="00B717CB">
        <w:rPr>
          <w:rFonts w:ascii="SimSun" w:hint="eastAsia"/>
          <w:sz w:val="21"/>
        </w:rPr>
        <w:t>释放涉嫌假冒</w:t>
      </w:r>
      <w:r w:rsidR="0051662C">
        <w:rPr>
          <w:rFonts w:ascii="SimSun" w:hint="eastAsia"/>
          <w:sz w:val="21"/>
        </w:rPr>
        <w:t>商品的知识产权法律之外，海关与</w:t>
      </w:r>
      <w:r w:rsidR="00B717CB">
        <w:rPr>
          <w:rFonts w:ascii="SimSun" w:hint="eastAsia"/>
          <w:sz w:val="21"/>
        </w:rPr>
        <w:t>关</w:t>
      </w:r>
      <w:r w:rsidR="0051662C">
        <w:rPr>
          <w:rFonts w:ascii="SimSun" w:hint="eastAsia"/>
          <w:sz w:val="21"/>
        </w:rPr>
        <w:t>税法中的一些规定也明确要求并授权海关当局解决各类知识产权侵权问</w:t>
      </w:r>
      <w:r w:rsidR="00B717CB">
        <w:rPr>
          <w:rFonts w:ascii="SimSun" w:hint="eastAsia"/>
          <w:sz w:val="21"/>
        </w:rPr>
        <w:t>题。关于实施该法律的二级法令草案将由柬埔寨海关与关税总署编拟，</w:t>
      </w:r>
      <w:r w:rsidR="0051662C">
        <w:rPr>
          <w:rFonts w:ascii="SimSun" w:hint="eastAsia"/>
          <w:sz w:val="21"/>
        </w:rPr>
        <w:t>体现出海关在边境打击知识产权侵权行为的关键职责。对于药品违禁问题，柬埔寨还适用药品管理法，该法律在某些情况下可以与商标、商号和尤其关于进口假冒商品的不正当竞争行为法一并使用。</w:t>
      </w:r>
    </w:p>
    <w:p w:rsidR="00CA0809" w:rsidRPr="00F8387D" w:rsidRDefault="00CA0809" w:rsidP="00CA0809">
      <w:pPr>
        <w:spacing w:afterLines="50" w:after="120" w:line="340" w:lineRule="atLeast"/>
        <w:jc w:val="both"/>
        <w:rPr>
          <w:rFonts w:ascii="SimSun"/>
          <w:color w:val="FF0000"/>
          <w:sz w:val="21"/>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6A0837">
        <w:rPr>
          <w:rFonts w:ascii="SimSun" w:hint="eastAsia"/>
          <w:sz w:val="21"/>
        </w:rPr>
        <w:t>柬埔寨的知识产权执法制度以</w:t>
      </w:r>
      <w:r w:rsidR="00B717CB">
        <w:rPr>
          <w:rFonts w:ascii="SimSun" w:hint="eastAsia"/>
          <w:sz w:val="21"/>
        </w:rPr>
        <w:t>一种对</w:t>
      </w:r>
      <w:r w:rsidR="006A0837">
        <w:rPr>
          <w:rFonts w:ascii="SimSun" w:hint="eastAsia"/>
          <w:sz w:val="21"/>
        </w:rPr>
        <w:t>负责知识产权执法的各独立机构</w:t>
      </w:r>
      <w:r w:rsidR="00B717CB">
        <w:rPr>
          <w:rFonts w:ascii="SimSun" w:hint="eastAsia"/>
          <w:sz w:val="21"/>
        </w:rPr>
        <w:t>进行</w:t>
      </w:r>
      <w:r w:rsidR="006A0837">
        <w:rPr>
          <w:rFonts w:ascii="SimSun" w:hint="eastAsia"/>
          <w:sz w:val="21"/>
        </w:rPr>
        <w:t>协调</w:t>
      </w:r>
      <w:r w:rsidR="00B717CB">
        <w:rPr>
          <w:rFonts w:ascii="SimSun" w:hint="eastAsia"/>
          <w:sz w:val="21"/>
        </w:rPr>
        <w:t>的</w:t>
      </w:r>
      <w:r w:rsidR="006A0837">
        <w:rPr>
          <w:rFonts w:ascii="SimSun" w:hint="eastAsia"/>
          <w:sz w:val="21"/>
        </w:rPr>
        <w:t>机制为准绳。每个机构都有</w:t>
      </w:r>
      <w:r w:rsidR="00B717CB">
        <w:rPr>
          <w:rFonts w:ascii="SimSun" w:hint="eastAsia"/>
          <w:sz w:val="21"/>
        </w:rPr>
        <w:t>自己的</w:t>
      </w:r>
      <w:r w:rsidR="006A0837">
        <w:rPr>
          <w:rFonts w:ascii="SimSun" w:hint="eastAsia"/>
          <w:sz w:val="21"/>
        </w:rPr>
        <w:t>处理知识产权侵权问题的架构和政策。不过，为了进一步加强知识产权执法工作，</w:t>
      </w:r>
      <w:r w:rsidR="00B717CB">
        <w:rPr>
          <w:rFonts w:ascii="SimSun" w:hint="eastAsia"/>
          <w:sz w:val="21"/>
        </w:rPr>
        <w:t>鼓励</w:t>
      </w:r>
      <w:r w:rsidR="006A0837">
        <w:rPr>
          <w:rFonts w:ascii="SimSun" w:hint="eastAsia"/>
          <w:sz w:val="21"/>
        </w:rPr>
        <w:t>这些机构在2008年成立的国家知识产权委员会的监督下，携手</w:t>
      </w:r>
      <w:r w:rsidR="00B717CB">
        <w:rPr>
          <w:rFonts w:ascii="SimSun" w:hint="eastAsia"/>
          <w:sz w:val="21"/>
        </w:rPr>
        <w:t>开展</w:t>
      </w:r>
      <w:r w:rsidR="006A0837">
        <w:rPr>
          <w:rFonts w:ascii="SimSun" w:hint="eastAsia"/>
          <w:sz w:val="21"/>
        </w:rPr>
        <w:t>工作，确保适用</w:t>
      </w:r>
      <w:r w:rsidR="00B717CB">
        <w:rPr>
          <w:rFonts w:ascii="SimSun" w:hint="eastAsia"/>
          <w:sz w:val="21"/>
        </w:rPr>
        <w:t>唯一</w:t>
      </w:r>
      <w:r w:rsidR="006A0837">
        <w:rPr>
          <w:rFonts w:ascii="SimSun" w:hint="eastAsia"/>
          <w:sz w:val="21"/>
        </w:rPr>
        <w:t>的国家知识产权政策，</w:t>
      </w:r>
      <w:r w:rsidR="001E0DD4">
        <w:rPr>
          <w:rFonts w:ascii="SimSun" w:hint="eastAsia"/>
          <w:sz w:val="21"/>
        </w:rPr>
        <w:t>并</w:t>
      </w:r>
      <w:r w:rsidR="006A0837">
        <w:rPr>
          <w:rFonts w:ascii="SimSun" w:hint="eastAsia"/>
          <w:sz w:val="21"/>
        </w:rPr>
        <w:t>促使有关部委和机构顺利合作，重</w:t>
      </w:r>
      <w:bookmarkStart w:id="4" w:name="_GoBack"/>
      <w:bookmarkEnd w:id="4"/>
      <w:r w:rsidR="006A0837">
        <w:rPr>
          <w:rFonts w:ascii="SimSun" w:hint="eastAsia"/>
          <w:sz w:val="21"/>
        </w:rPr>
        <w:t>要的是</w:t>
      </w:r>
      <w:r w:rsidR="001E0DD4">
        <w:rPr>
          <w:rFonts w:ascii="SimSun" w:hint="eastAsia"/>
          <w:sz w:val="21"/>
        </w:rPr>
        <w:t>要</w:t>
      </w:r>
      <w:r w:rsidR="006A0837">
        <w:rPr>
          <w:rFonts w:ascii="SimSun" w:hint="eastAsia"/>
          <w:sz w:val="21"/>
        </w:rPr>
        <w:t>编拟、宣传并执行知识产权法律法规。为了履行职责，</w:t>
      </w:r>
      <w:r w:rsidR="00B717CB">
        <w:rPr>
          <w:rFonts w:ascii="SimSun" w:hint="eastAsia"/>
          <w:sz w:val="21"/>
        </w:rPr>
        <w:t>将于2014年成立</w:t>
      </w:r>
      <w:r w:rsidR="006A0837">
        <w:rPr>
          <w:rFonts w:ascii="SimSun" w:hint="eastAsia"/>
          <w:sz w:val="21"/>
        </w:rPr>
        <w:t>两个分委会，即知识产权执法分委会和教育与公众</w:t>
      </w:r>
      <w:proofErr w:type="gramStart"/>
      <w:r w:rsidR="006A0837">
        <w:rPr>
          <w:rFonts w:ascii="SimSun" w:hint="eastAsia"/>
          <w:sz w:val="21"/>
        </w:rPr>
        <w:t>宣传分</w:t>
      </w:r>
      <w:proofErr w:type="gramEnd"/>
      <w:r w:rsidR="006A0837">
        <w:rPr>
          <w:rFonts w:ascii="SimSun" w:hint="eastAsia"/>
          <w:sz w:val="21"/>
        </w:rPr>
        <w:t>委会。设立这</w:t>
      </w:r>
      <w:r w:rsidR="006A0837">
        <w:rPr>
          <w:rFonts w:ascii="SimSun" w:hint="eastAsia"/>
          <w:sz w:val="21"/>
        </w:rPr>
        <w:lastRenderedPageBreak/>
        <w:t>两个分委会的目的是，</w:t>
      </w:r>
      <w:r w:rsidR="006D6887">
        <w:rPr>
          <w:rFonts w:ascii="SimSun" w:hint="eastAsia"/>
          <w:sz w:val="21"/>
        </w:rPr>
        <w:t>明确经济警察、进出口货物监管与抑制欺诈局、海关、部际制止电影和视频侵权委员会和柬埔寨一审法院检察</w:t>
      </w:r>
      <w:r w:rsidR="00B717CB">
        <w:rPr>
          <w:rFonts w:ascii="SimSun" w:hint="eastAsia"/>
          <w:sz w:val="21"/>
        </w:rPr>
        <w:t>院</w:t>
      </w:r>
      <w:r w:rsidR="006D6887">
        <w:rPr>
          <w:rFonts w:ascii="SimSun" w:hint="eastAsia"/>
          <w:sz w:val="21"/>
        </w:rPr>
        <w:t>等</w:t>
      </w:r>
      <w:r w:rsidR="00B717CB">
        <w:rPr>
          <w:rFonts w:ascii="SimSun" w:hint="eastAsia"/>
          <w:sz w:val="21"/>
        </w:rPr>
        <w:t>各</w:t>
      </w:r>
      <w:r w:rsidR="006D6887">
        <w:rPr>
          <w:rFonts w:ascii="SimSun" w:hint="eastAsia"/>
          <w:sz w:val="21"/>
        </w:rPr>
        <w:t>主管机构的职责。另外，一份关于知识产权执法程序的二级法令将在近期起草。各执法机构之间的协调工作将得到加强，并对每个执法机构的责</w:t>
      </w:r>
      <w:r w:rsidR="00B717CB">
        <w:rPr>
          <w:rFonts w:ascii="SimSun" w:hint="eastAsia"/>
          <w:sz w:val="21"/>
        </w:rPr>
        <w:t>任区域给予明确的划分</w:t>
      </w:r>
      <w:r w:rsidR="00B717CB" w:rsidRPr="00ED7E05">
        <w:rPr>
          <w:rFonts w:ascii="SimSun" w:hint="eastAsia"/>
          <w:sz w:val="21"/>
        </w:rPr>
        <w:t>。此外，权利人与各机构之间的沟通将正规化，</w:t>
      </w:r>
      <w:r w:rsidR="00C82987" w:rsidRPr="00ED7E05">
        <w:rPr>
          <w:rFonts w:ascii="SimSun" w:hint="eastAsia"/>
          <w:sz w:val="21"/>
        </w:rPr>
        <w:t>并</w:t>
      </w:r>
      <w:r w:rsidR="006D6887" w:rsidRPr="00ED7E05">
        <w:rPr>
          <w:rFonts w:ascii="SimSun" w:hint="eastAsia"/>
          <w:sz w:val="21"/>
        </w:rPr>
        <w:t>对正式回复规定明确的截止日期，</w:t>
      </w:r>
      <w:r w:rsidR="00D8604C" w:rsidRPr="00ED7E05">
        <w:rPr>
          <w:rFonts w:ascii="SimSun" w:hint="eastAsia"/>
          <w:sz w:val="21"/>
        </w:rPr>
        <w:t>做出</w:t>
      </w:r>
      <w:r w:rsidR="001D2C97" w:rsidRPr="00ED7E05">
        <w:rPr>
          <w:rFonts w:ascii="SimSun" w:hint="eastAsia"/>
          <w:sz w:val="21"/>
        </w:rPr>
        <w:t>行政决定</w:t>
      </w:r>
      <w:r w:rsidR="00D8604C" w:rsidRPr="00ED7E05">
        <w:rPr>
          <w:rFonts w:ascii="SimSun" w:hint="eastAsia"/>
          <w:sz w:val="21"/>
        </w:rPr>
        <w:t>时要说明</w:t>
      </w:r>
      <w:r w:rsidR="006D6887" w:rsidRPr="00ED7E05">
        <w:rPr>
          <w:rFonts w:ascii="SimSun" w:hint="eastAsia"/>
          <w:sz w:val="21"/>
        </w:rPr>
        <w:t>理由。</w:t>
      </w:r>
    </w:p>
    <w:p w:rsidR="00CA0809" w:rsidRPr="00222F94" w:rsidRDefault="00CA0809" w:rsidP="00CA0809">
      <w:pPr>
        <w:spacing w:afterLines="50" w:after="120" w:line="340" w:lineRule="atLeast"/>
        <w:jc w:val="both"/>
        <w:rPr>
          <w:rFonts w:ascii="SimSun"/>
          <w:sz w:val="21"/>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CA57EE">
        <w:rPr>
          <w:rFonts w:ascii="SimSun" w:hint="eastAsia"/>
          <w:sz w:val="21"/>
        </w:rPr>
        <w:t>柬埔寨有三个级别的法院：省/市法院、上诉法院和最高法院。最高法院的</w:t>
      </w:r>
      <w:r w:rsidR="00F8387D">
        <w:rPr>
          <w:rFonts w:ascii="SimSun" w:hint="eastAsia"/>
          <w:sz w:val="21"/>
        </w:rPr>
        <w:t>裁决</w:t>
      </w:r>
      <w:r w:rsidR="00CA57EE">
        <w:rPr>
          <w:rFonts w:ascii="SimSun" w:hint="eastAsia"/>
          <w:sz w:val="21"/>
        </w:rPr>
        <w:t>是最终</w:t>
      </w:r>
      <w:r w:rsidR="00F8387D">
        <w:rPr>
          <w:rFonts w:ascii="SimSun" w:hint="eastAsia"/>
          <w:sz w:val="21"/>
        </w:rPr>
        <w:t>裁决</w:t>
      </w:r>
      <w:r w:rsidR="00CA57EE">
        <w:rPr>
          <w:rFonts w:ascii="SimSun" w:hint="eastAsia"/>
          <w:sz w:val="21"/>
        </w:rPr>
        <w:t>。</w:t>
      </w:r>
      <w:r w:rsidR="00F8387D">
        <w:rPr>
          <w:rFonts w:ascii="SimSun" w:hint="eastAsia"/>
          <w:sz w:val="21"/>
        </w:rPr>
        <w:t>今后</w:t>
      </w:r>
      <w:r w:rsidR="00CA57EE">
        <w:rPr>
          <w:rFonts w:ascii="SimSun" w:hint="eastAsia"/>
          <w:sz w:val="21"/>
        </w:rPr>
        <w:t>将</w:t>
      </w:r>
      <w:r w:rsidR="00F8387D">
        <w:rPr>
          <w:rFonts w:ascii="SimSun" w:hint="eastAsia"/>
          <w:sz w:val="21"/>
        </w:rPr>
        <w:t>着重</w:t>
      </w:r>
      <w:r w:rsidR="00ED7E05">
        <w:rPr>
          <w:rFonts w:ascii="SimSun" w:hint="eastAsia"/>
          <w:sz w:val="21"/>
        </w:rPr>
        <w:t>加强</w:t>
      </w:r>
      <w:r w:rsidR="00CA57EE">
        <w:rPr>
          <w:rFonts w:ascii="SimSun" w:hint="eastAsia"/>
          <w:sz w:val="21"/>
        </w:rPr>
        <w:t>刑事、行政、民事和商业法院等法院</w:t>
      </w:r>
      <w:r w:rsidR="00ED7E05">
        <w:rPr>
          <w:rFonts w:ascii="SimSun" w:hint="eastAsia"/>
          <w:sz w:val="21"/>
        </w:rPr>
        <w:t>的</w:t>
      </w:r>
      <w:r w:rsidR="00CA57EE">
        <w:rPr>
          <w:rFonts w:ascii="SimSun" w:hint="eastAsia"/>
          <w:sz w:val="21"/>
        </w:rPr>
        <w:t>专业化</w:t>
      </w:r>
      <w:r w:rsidR="00ED7E05">
        <w:rPr>
          <w:rFonts w:ascii="SimSun" w:hint="eastAsia"/>
          <w:sz w:val="21"/>
        </w:rPr>
        <w:t>程度</w:t>
      </w:r>
      <w:r w:rsidR="00CA57EE">
        <w:rPr>
          <w:rFonts w:ascii="SimSun" w:hint="eastAsia"/>
          <w:sz w:val="21"/>
        </w:rPr>
        <w:t>。柬埔寨王国政府期望成立一个商业法院，</w:t>
      </w:r>
      <w:r w:rsidR="00F8387D">
        <w:rPr>
          <w:rFonts w:ascii="SimSun" w:hint="eastAsia"/>
          <w:sz w:val="21"/>
        </w:rPr>
        <w:t>既</w:t>
      </w:r>
      <w:r w:rsidR="00CA57EE">
        <w:rPr>
          <w:rFonts w:ascii="SimSun" w:hint="eastAsia"/>
          <w:sz w:val="21"/>
        </w:rPr>
        <w:t>可以是一个专业化机构，也可以是</w:t>
      </w:r>
      <w:r w:rsidR="00D74265">
        <w:rPr>
          <w:rFonts w:ascii="SimSun" w:hint="eastAsia"/>
          <w:sz w:val="21"/>
        </w:rPr>
        <w:t>一种</w:t>
      </w:r>
      <w:r w:rsidR="00CA57EE">
        <w:rPr>
          <w:rFonts w:ascii="SimSun" w:hint="eastAsia"/>
          <w:sz w:val="21"/>
        </w:rPr>
        <w:t>处理商业和知识产权争议的有效工具。原告</w:t>
      </w:r>
      <w:r w:rsidR="00222F94">
        <w:rPr>
          <w:rFonts w:ascii="SimSun" w:hint="eastAsia"/>
          <w:sz w:val="21"/>
        </w:rPr>
        <w:t>可以直接向法院或执法机构提起诉讼，当事双方</w:t>
      </w:r>
      <w:r w:rsidR="00D74265">
        <w:rPr>
          <w:rFonts w:ascii="SimSun" w:hint="eastAsia"/>
          <w:sz w:val="21"/>
        </w:rPr>
        <w:t>也</w:t>
      </w:r>
      <w:r w:rsidR="00222F94">
        <w:rPr>
          <w:rFonts w:ascii="SimSun" w:hint="eastAsia"/>
          <w:sz w:val="21"/>
        </w:rPr>
        <w:t>可以去仲裁中心解决问题。</w:t>
      </w:r>
    </w:p>
    <w:p w:rsidR="00CA0809" w:rsidRPr="00CA3BE7" w:rsidRDefault="00CA0809" w:rsidP="00CA0809">
      <w:pPr>
        <w:spacing w:afterLines="50" w:after="120" w:line="340" w:lineRule="atLeast"/>
        <w:jc w:val="both"/>
        <w:rPr>
          <w:rFonts w:ascii="SimSun"/>
          <w:sz w:val="21"/>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B60CFD">
        <w:rPr>
          <w:rFonts w:ascii="SimSun" w:hint="eastAsia"/>
          <w:sz w:val="21"/>
        </w:rPr>
        <w:t>目前，柬埔寨没有知识产权特别法庭或专业法官。知识产权案件</w:t>
      </w:r>
      <w:r w:rsidR="00F8387D">
        <w:rPr>
          <w:rFonts w:ascii="SimSun" w:hint="eastAsia"/>
          <w:sz w:val="21"/>
        </w:rPr>
        <w:t>也</w:t>
      </w:r>
      <w:r w:rsidR="00B60CFD">
        <w:rPr>
          <w:rFonts w:ascii="SimSun" w:hint="eastAsia"/>
          <w:sz w:val="21"/>
        </w:rPr>
        <w:t>不普遍。柬埔寨应当做好准备，设置能够胜任</w:t>
      </w:r>
      <w:r w:rsidR="00F8387D">
        <w:rPr>
          <w:rFonts w:ascii="SimSun" w:hint="eastAsia"/>
          <w:sz w:val="21"/>
        </w:rPr>
        <w:t>工作</w:t>
      </w:r>
      <w:r w:rsidR="00B60CFD">
        <w:rPr>
          <w:rFonts w:ascii="SimSun" w:hint="eastAsia"/>
          <w:sz w:val="21"/>
        </w:rPr>
        <w:t>的、经验丰富的法庭，以解决因经济发展而日益增多的案件。听证程序的结构与其他国家的法庭规则和程序类似。审判长需具备法律背景，并配有两名不是法律专业但具有相关领域专业知识的陪审员。</w:t>
      </w:r>
    </w:p>
    <w:p w:rsidR="00CA0809" w:rsidRDefault="00CA0809" w:rsidP="00CA0809">
      <w:pPr>
        <w:spacing w:afterLines="50" w:after="120" w:line="340" w:lineRule="atLeast"/>
        <w:jc w:val="both"/>
        <w:rPr>
          <w:rFonts w:ascii="SimSun"/>
          <w:sz w:val="21"/>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CA3BE7">
        <w:rPr>
          <w:rFonts w:ascii="SimSun" w:hint="eastAsia"/>
          <w:sz w:val="21"/>
        </w:rPr>
        <w:t>以下四个极为重要的支柱可以</w:t>
      </w:r>
      <w:r w:rsidR="00F8387D">
        <w:rPr>
          <w:rFonts w:ascii="SimSun" w:hint="eastAsia"/>
          <w:sz w:val="21"/>
        </w:rPr>
        <w:t>提高</w:t>
      </w:r>
      <w:r w:rsidR="00CA3BE7">
        <w:rPr>
          <w:rFonts w:ascii="SimSun" w:hint="eastAsia"/>
          <w:sz w:val="21"/>
        </w:rPr>
        <w:t>知识产权制度</w:t>
      </w:r>
      <w:r w:rsidR="00F8387D">
        <w:rPr>
          <w:rFonts w:ascii="SimSun" w:hint="eastAsia"/>
          <w:sz w:val="21"/>
        </w:rPr>
        <w:t>的效率</w:t>
      </w:r>
      <w:r w:rsidR="00CA3BE7">
        <w:rPr>
          <w:rFonts w:ascii="SimSun" w:hint="eastAsia"/>
          <w:sz w:val="21"/>
        </w:rPr>
        <w:t>：</w:t>
      </w:r>
      <w:r w:rsidRPr="00CA0809">
        <w:rPr>
          <w:rFonts w:ascii="SimSun"/>
          <w:sz w:val="21"/>
        </w:rPr>
        <w:t>(1</w:t>
      </w:r>
      <w:r w:rsidR="00E25299">
        <w:rPr>
          <w:rFonts w:ascii="SimSun" w:hint="eastAsia"/>
          <w:sz w:val="21"/>
        </w:rPr>
        <w:t>)</w:t>
      </w:r>
      <w:r w:rsidR="00C667A0">
        <w:rPr>
          <w:rFonts w:ascii="SimSun" w:hint="eastAsia"/>
          <w:sz w:val="21"/>
        </w:rPr>
        <w:t>有效的法律法规；</w:t>
      </w:r>
      <w:r w:rsidR="00E25299">
        <w:rPr>
          <w:rFonts w:ascii="SimSun" w:hint="eastAsia"/>
          <w:sz w:val="21"/>
        </w:rPr>
        <w:t>(</w:t>
      </w:r>
      <w:r w:rsidRPr="00CA0809">
        <w:rPr>
          <w:rFonts w:ascii="SimSun"/>
          <w:sz w:val="21"/>
        </w:rPr>
        <w:t>2</w:t>
      </w:r>
      <w:r w:rsidR="00E25299">
        <w:rPr>
          <w:rFonts w:ascii="SimSun" w:hint="eastAsia"/>
          <w:sz w:val="21"/>
        </w:rPr>
        <w:t>)</w:t>
      </w:r>
      <w:r w:rsidR="00C667A0">
        <w:rPr>
          <w:rFonts w:ascii="SimSun" w:hint="eastAsia"/>
          <w:sz w:val="21"/>
        </w:rPr>
        <w:t>强有力的知识产权执法机构；</w:t>
      </w:r>
      <w:r w:rsidR="00E25299">
        <w:rPr>
          <w:rFonts w:ascii="SimSun" w:hint="eastAsia"/>
          <w:sz w:val="21"/>
        </w:rPr>
        <w:t>(</w:t>
      </w:r>
      <w:r w:rsidRPr="00CA0809">
        <w:rPr>
          <w:rFonts w:ascii="SimSun"/>
          <w:sz w:val="21"/>
        </w:rPr>
        <w:t>3</w:t>
      </w:r>
      <w:r w:rsidR="00E25299">
        <w:rPr>
          <w:rFonts w:ascii="SimSun" w:hint="eastAsia"/>
          <w:sz w:val="21"/>
        </w:rPr>
        <w:t>)</w:t>
      </w:r>
      <w:r w:rsidR="00C667A0">
        <w:rPr>
          <w:rFonts w:ascii="SimSun" w:hint="eastAsia"/>
          <w:sz w:val="21"/>
        </w:rPr>
        <w:t>公众认识；</w:t>
      </w:r>
      <w:r w:rsidR="00E25299">
        <w:rPr>
          <w:rFonts w:ascii="SimSun" w:hint="eastAsia"/>
          <w:sz w:val="21"/>
        </w:rPr>
        <w:t>(</w:t>
      </w:r>
      <w:r w:rsidR="00E25299">
        <w:rPr>
          <w:rFonts w:ascii="SimSun"/>
          <w:sz w:val="21"/>
        </w:rPr>
        <w:t>4</w:t>
      </w:r>
      <w:r w:rsidR="00E25299">
        <w:rPr>
          <w:rFonts w:ascii="SimSun" w:hint="eastAsia"/>
          <w:sz w:val="21"/>
        </w:rPr>
        <w:t>)</w:t>
      </w:r>
      <w:r w:rsidR="00C667A0">
        <w:rPr>
          <w:rFonts w:ascii="SimSun" w:hint="eastAsia"/>
          <w:sz w:val="21"/>
        </w:rPr>
        <w:t>充足的预算资源。各知识产权执法机构和执法程序之间缺乏合作也会导致打击知识产权侵权行为的工作出现延迟、效率低下。尽管柬埔寨成立了部际制止电影和视频侵权委员会，但是为了实际落实法律和指导方针，还需要开展合作。成立知识产权执法分委会的目的是落实有关政策，使知识产权执法机构能够有效地履行其职责。此外，知识产权执法程序二级法令将会填补空白，加大知识产权的执法力度。</w:t>
      </w:r>
    </w:p>
    <w:p w:rsidR="00907B60" w:rsidRPr="00CA0809" w:rsidRDefault="005E06F1" w:rsidP="00CA0809">
      <w:pPr>
        <w:spacing w:afterLines="50" w:after="120" w:line="340" w:lineRule="atLeast"/>
        <w:jc w:val="both"/>
        <w:rPr>
          <w:rFonts w:ascii="SimSun"/>
          <w:sz w:val="21"/>
        </w:rPr>
      </w:pPr>
      <w:r>
        <w:rPr>
          <w:rFonts w:ascii="SimSun"/>
          <w:noProof/>
          <w:sz w:val="21"/>
        </w:rPr>
        <w:drawing>
          <wp:inline distT="0" distB="0" distL="0" distR="0">
            <wp:extent cx="5400675" cy="4050506"/>
            <wp:effectExtent l="0" t="0" r="0" b="7620"/>
            <wp:docPr id="3" name="图片 3" descr="N:\ORGLAN\SHARED\LANC\ALL\Meetings\ACE\ACE9\wipo_ace_9_5_34460-ch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LAN\SHARED\LANC\ALL\Meetings\ACE\ACE9\wipo_ace_9_5_34460-chart-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790" cy="4048342"/>
                    </a:xfrm>
                    <a:prstGeom prst="rect">
                      <a:avLst/>
                    </a:prstGeom>
                    <a:noFill/>
                    <a:ln>
                      <a:noFill/>
                    </a:ln>
                  </pic:spPr>
                </pic:pic>
              </a:graphicData>
            </a:graphic>
          </wp:inline>
        </w:drawing>
      </w:r>
    </w:p>
    <w:p w:rsidR="00CA0809" w:rsidRPr="00CA0809" w:rsidRDefault="00F62789" w:rsidP="00DD1781">
      <w:pPr>
        <w:pStyle w:val="1"/>
        <w:spacing w:beforeLines="100" w:after="0" w:line="340" w:lineRule="atLeast"/>
        <w:jc w:val="both"/>
        <w:rPr>
          <w:rFonts w:ascii="SimHei" w:eastAsia="SimHei"/>
          <w:b w:val="0"/>
          <w:sz w:val="21"/>
        </w:rPr>
      </w:pPr>
      <w:r>
        <w:rPr>
          <w:rFonts w:ascii="SimHei" w:eastAsia="SimHei"/>
          <w:b w:val="0"/>
          <w:sz w:val="21"/>
        </w:rPr>
        <w:lastRenderedPageBreak/>
        <w:t>二</w:t>
      </w:r>
      <w:r>
        <w:rPr>
          <w:rFonts w:ascii="SimHei" w:eastAsia="SimHei" w:hint="eastAsia"/>
          <w:b w:val="0"/>
          <w:sz w:val="21"/>
        </w:rPr>
        <w:t>、初步替代性争议解决</w:t>
      </w:r>
      <w:r>
        <w:rPr>
          <w:rFonts w:ascii="SimHei" w:eastAsia="SimHei"/>
          <w:b w:val="0"/>
          <w:sz w:val="21"/>
        </w:rPr>
        <w:t>(PADR)</w:t>
      </w:r>
    </w:p>
    <w:p w:rsidR="00CA0809" w:rsidRPr="00DD1781" w:rsidRDefault="001132A9" w:rsidP="00DD1781">
      <w:pPr>
        <w:pStyle w:val="2"/>
        <w:numPr>
          <w:ilvl w:val="0"/>
          <w:numId w:val="16"/>
        </w:numPr>
        <w:tabs>
          <w:tab w:val="left" w:pos="567"/>
        </w:tabs>
        <w:spacing w:beforeLines="100" w:afterLines="100" w:after="240" w:line="340" w:lineRule="atLeast"/>
        <w:ind w:hanging="720"/>
        <w:jc w:val="both"/>
        <w:rPr>
          <w:rFonts w:ascii="SimHei" w:eastAsia="SimHei" w:hAnsi="SimHei"/>
          <w:sz w:val="21"/>
        </w:rPr>
      </w:pPr>
      <w:r w:rsidRPr="00DD1781">
        <w:rPr>
          <w:rFonts w:ascii="SimHei" w:eastAsia="SimHei" w:hAnsi="SimHei" w:hint="eastAsia"/>
          <w:sz w:val="21"/>
        </w:rPr>
        <w:t>背  景</w:t>
      </w:r>
    </w:p>
    <w:p w:rsidR="00CA0809" w:rsidRPr="00CA0809" w:rsidRDefault="00CA0809" w:rsidP="00CA0809">
      <w:pPr>
        <w:spacing w:afterLines="50" w:after="120" w:line="340" w:lineRule="atLeast"/>
        <w:jc w:val="both"/>
        <w:rPr>
          <w:rFonts w:ascii="SimSun"/>
          <w:sz w:val="21"/>
          <w:szCs w:val="22"/>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AE46FE">
        <w:rPr>
          <w:rFonts w:ascii="SimSun" w:hint="eastAsia"/>
          <w:sz w:val="21"/>
        </w:rPr>
        <w:t>由于柬埔寨是一个公众对知识产权的了解仍然有限</w:t>
      </w:r>
      <w:r w:rsidR="00F8387D">
        <w:rPr>
          <w:rFonts w:ascii="SimSun" w:hint="eastAsia"/>
          <w:sz w:val="21"/>
        </w:rPr>
        <w:t>，</w:t>
      </w:r>
      <w:r w:rsidR="00AE46FE">
        <w:rPr>
          <w:rFonts w:ascii="SimSun" w:hint="eastAsia"/>
          <w:sz w:val="21"/>
        </w:rPr>
        <w:t>法官、检察官和执法官员缺乏知识产权知识、缺少处理知识产权问题的经验的最不发达国家</w:t>
      </w:r>
      <w:r w:rsidRPr="00CA0809">
        <w:rPr>
          <w:rFonts w:ascii="SimSun"/>
          <w:sz w:val="21"/>
        </w:rPr>
        <w:t>(LDC)</w:t>
      </w:r>
      <w:r w:rsidR="00DD1781">
        <w:rPr>
          <w:rFonts w:ascii="SimSun" w:hint="eastAsia"/>
          <w:sz w:val="21"/>
        </w:rPr>
        <w:t>，</w:t>
      </w:r>
      <w:r w:rsidR="00F8387D">
        <w:rPr>
          <w:rFonts w:ascii="SimSun" w:hint="eastAsia"/>
          <w:sz w:val="21"/>
        </w:rPr>
        <w:t>因此</w:t>
      </w:r>
      <w:r w:rsidR="00241026">
        <w:rPr>
          <w:rFonts w:ascii="SimSun" w:hint="eastAsia"/>
          <w:sz w:val="21"/>
        </w:rPr>
        <w:t>法院在呈交知识产权案件的裁决之前</w:t>
      </w:r>
      <w:r w:rsidR="00FA172E">
        <w:rPr>
          <w:rFonts w:ascii="SimSun" w:hint="eastAsia"/>
          <w:sz w:val="21"/>
        </w:rPr>
        <w:t>可能会要求知识产权审查员提出建议或参加听证会。将知</w:t>
      </w:r>
      <w:r w:rsidR="00F8387D">
        <w:rPr>
          <w:rFonts w:ascii="SimSun" w:hint="eastAsia"/>
          <w:sz w:val="21"/>
        </w:rPr>
        <w:t>识产权案件诉诸法庭通常既耗时又费钱。一些知识产权案件需要耗时四</w:t>
      </w:r>
      <w:r w:rsidR="00FA172E">
        <w:rPr>
          <w:rFonts w:ascii="SimSun" w:hint="eastAsia"/>
          <w:sz w:val="21"/>
        </w:rPr>
        <w:t>至五年才能完成整个诉讼。另外，当地</w:t>
      </w:r>
      <w:r w:rsidR="00F8387D">
        <w:rPr>
          <w:rFonts w:ascii="SimSun" w:hint="eastAsia"/>
          <w:sz w:val="21"/>
        </w:rPr>
        <w:t>执业</w:t>
      </w:r>
      <w:r w:rsidR="00FA172E">
        <w:rPr>
          <w:rFonts w:ascii="SimSun" w:hint="eastAsia"/>
          <w:sz w:val="21"/>
        </w:rPr>
        <w:t>人员</w:t>
      </w:r>
      <w:r w:rsidR="00CF71FF">
        <w:rPr>
          <w:rFonts w:ascii="SimSun" w:hint="eastAsia"/>
          <w:sz w:val="21"/>
        </w:rPr>
        <w:t>和权利人</w:t>
      </w:r>
      <w:r w:rsidR="00FA172E">
        <w:rPr>
          <w:rFonts w:ascii="SimSun" w:hint="eastAsia"/>
          <w:sz w:val="21"/>
        </w:rPr>
        <w:t>在当事方提起</w:t>
      </w:r>
      <w:r w:rsidR="00CF71FF">
        <w:rPr>
          <w:rFonts w:ascii="SimSun" w:hint="eastAsia"/>
          <w:sz w:val="21"/>
        </w:rPr>
        <w:t>法院</w:t>
      </w:r>
      <w:r w:rsidR="00FA172E">
        <w:rPr>
          <w:rFonts w:ascii="SimSun" w:hint="eastAsia"/>
          <w:sz w:val="21"/>
        </w:rPr>
        <w:t>诉讼</w:t>
      </w:r>
      <w:r w:rsidR="00FB4E0D">
        <w:rPr>
          <w:rFonts w:ascii="SimSun" w:hint="eastAsia"/>
          <w:sz w:val="21"/>
        </w:rPr>
        <w:t>之前也要求商务部作为初步替代性争议解决的中间人发挥作用</w:t>
      </w:r>
      <w:r w:rsidR="00EB1819">
        <w:rPr>
          <w:rFonts w:ascii="SimSun" w:hint="eastAsia"/>
          <w:sz w:val="21"/>
        </w:rPr>
        <w:t>。</w:t>
      </w:r>
    </w:p>
    <w:p w:rsidR="00CA0809" w:rsidRPr="00CA0809" w:rsidRDefault="00CA0809" w:rsidP="00CA0809">
      <w:pPr>
        <w:spacing w:afterLines="50" w:after="120" w:line="340" w:lineRule="atLeast"/>
        <w:jc w:val="both"/>
        <w:rPr>
          <w:rFonts w:ascii="SimSun"/>
          <w:sz w:val="21"/>
          <w:szCs w:val="22"/>
        </w:rPr>
      </w:pPr>
      <w:r w:rsidRPr="00CA0809">
        <w:rPr>
          <w:rFonts w:ascii="SimSun"/>
          <w:sz w:val="21"/>
          <w:szCs w:val="22"/>
        </w:rPr>
        <w:fldChar w:fldCharType="begin"/>
      </w:r>
      <w:r w:rsidRPr="00CA0809">
        <w:rPr>
          <w:rFonts w:ascii="SimSun"/>
          <w:sz w:val="21"/>
          <w:szCs w:val="22"/>
        </w:rPr>
        <w:instrText xml:space="preserve"> AUTONUM  </w:instrText>
      </w:r>
      <w:r w:rsidRPr="00CA0809">
        <w:rPr>
          <w:rFonts w:ascii="SimSun"/>
          <w:sz w:val="21"/>
          <w:szCs w:val="22"/>
        </w:rPr>
        <w:fldChar w:fldCharType="end"/>
      </w:r>
      <w:r w:rsidR="00D27A82">
        <w:rPr>
          <w:rFonts w:ascii="SimSun"/>
          <w:sz w:val="21"/>
          <w:szCs w:val="22"/>
        </w:rPr>
        <w:t>.</w:t>
      </w:r>
      <w:r w:rsidR="00D27A82">
        <w:rPr>
          <w:rFonts w:ascii="SimSun"/>
          <w:sz w:val="21"/>
          <w:szCs w:val="22"/>
        </w:rPr>
        <w:tab/>
      </w:r>
      <w:r w:rsidR="00D05AC8">
        <w:rPr>
          <w:rFonts w:ascii="SimSun" w:hint="eastAsia"/>
          <w:sz w:val="21"/>
          <w:szCs w:val="22"/>
        </w:rPr>
        <w:t>根据</w:t>
      </w:r>
      <w:r w:rsidR="002008B3">
        <w:rPr>
          <w:rFonts w:ascii="SimSun" w:hint="eastAsia"/>
          <w:sz w:val="21"/>
          <w:szCs w:val="22"/>
        </w:rPr>
        <w:t>《</w:t>
      </w:r>
      <w:r w:rsidR="002008B3" w:rsidRPr="00CA0809">
        <w:rPr>
          <w:rFonts w:ascii="SimSun"/>
          <w:sz w:val="21"/>
          <w:szCs w:val="22"/>
        </w:rPr>
        <w:t>TRIPS</w:t>
      </w:r>
      <w:r w:rsidR="002008B3">
        <w:rPr>
          <w:rFonts w:ascii="SimSun" w:hint="eastAsia"/>
          <w:sz w:val="21"/>
          <w:szCs w:val="22"/>
        </w:rPr>
        <w:t>协定》第一条第1款</w:t>
      </w:r>
      <w:r w:rsidR="00F8387D">
        <w:rPr>
          <w:rFonts w:ascii="SimSun" w:hint="eastAsia"/>
          <w:sz w:val="21"/>
          <w:szCs w:val="22"/>
        </w:rPr>
        <w:t>的</w:t>
      </w:r>
      <w:r w:rsidR="002008B3">
        <w:rPr>
          <w:rFonts w:ascii="SimSun" w:hint="eastAsia"/>
          <w:sz w:val="21"/>
          <w:szCs w:val="22"/>
        </w:rPr>
        <w:t>规定“</w:t>
      </w:r>
      <w:r w:rsidR="00FF25C9" w:rsidRPr="00FF25C9">
        <w:rPr>
          <w:rFonts w:ascii="SimSun" w:hint="eastAsia"/>
          <w:sz w:val="21"/>
          <w:szCs w:val="22"/>
        </w:rPr>
        <w:t>成员们应享有确定以适宜的方式在其各自法律制度和实践中实施本协定规定的自由</w:t>
      </w:r>
      <w:r w:rsidR="00023DE5">
        <w:rPr>
          <w:rFonts w:ascii="SimSun" w:hint="eastAsia"/>
          <w:sz w:val="21"/>
          <w:szCs w:val="22"/>
        </w:rPr>
        <w:t>”，鼓励成员国采取适当的方法</w:t>
      </w:r>
      <w:r w:rsidR="00DF7B1F">
        <w:rPr>
          <w:rFonts w:ascii="SimSun" w:hint="eastAsia"/>
          <w:sz w:val="21"/>
          <w:szCs w:val="22"/>
        </w:rPr>
        <w:t>有效地执行知识产权。鉴于柬埔寨</w:t>
      </w:r>
      <w:r w:rsidR="00C37C98">
        <w:rPr>
          <w:rFonts w:ascii="SimSun" w:hint="eastAsia"/>
          <w:sz w:val="21"/>
          <w:szCs w:val="22"/>
        </w:rPr>
        <w:t>是</w:t>
      </w:r>
      <w:r w:rsidR="00DF7B1F">
        <w:rPr>
          <w:rFonts w:ascii="SimSun" w:hint="eastAsia"/>
          <w:sz w:val="21"/>
          <w:szCs w:val="22"/>
        </w:rPr>
        <w:t>最不发达国家</w:t>
      </w:r>
      <w:r w:rsidR="00C37C98">
        <w:rPr>
          <w:rFonts w:ascii="SimSun" w:hint="eastAsia"/>
          <w:sz w:val="21"/>
          <w:szCs w:val="22"/>
        </w:rPr>
        <w:t>，因此鼓励在法院系统之外采用初步替代性争议解决，作为解决知识产权争议的一种灵活的程序。因此，2007年9月18日，商务部发表了关于成立</w:t>
      </w:r>
      <w:proofErr w:type="gramStart"/>
      <w:r w:rsidR="00C37C98">
        <w:rPr>
          <w:rFonts w:ascii="SimSun" w:hint="eastAsia"/>
          <w:sz w:val="21"/>
          <w:szCs w:val="22"/>
        </w:rPr>
        <w:t>诉讼局</w:t>
      </w:r>
      <w:proofErr w:type="gramEnd"/>
      <w:r w:rsidR="00C37C98">
        <w:rPr>
          <w:rFonts w:ascii="SimSun" w:hint="eastAsia"/>
          <w:sz w:val="21"/>
          <w:szCs w:val="22"/>
        </w:rPr>
        <w:t>的声明，该局将在商务部知识产权司(知识产权局)的领导下负责解决知识产权诉讼问题。</w:t>
      </w:r>
    </w:p>
    <w:p w:rsidR="00CA0809" w:rsidRPr="00DD1781" w:rsidRDefault="00EA50E4" w:rsidP="00DD1781">
      <w:pPr>
        <w:pStyle w:val="2"/>
        <w:numPr>
          <w:ilvl w:val="0"/>
          <w:numId w:val="16"/>
        </w:numPr>
        <w:tabs>
          <w:tab w:val="left" w:pos="567"/>
        </w:tabs>
        <w:spacing w:beforeLines="100" w:afterLines="100" w:after="240" w:line="340" w:lineRule="atLeast"/>
        <w:ind w:hanging="720"/>
        <w:jc w:val="both"/>
        <w:rPr>
          <w:rFonts w:ascii="SimHei" w:eastAsia="SimHei" w:hAnsi="SimHei"/>
          <w:sz w:val="21"/>
        </w:rPr>
      </w:pPr>
      <w:r>
        <w:rPr>
          <w:rFonts w:ascii="SimHei" w:eastAsia="SimHei" w:hAnsi="SimHei" w:hint="eastAsia"/>
          <w:sz w:val="21"/>
        </w:rPr>
        <w:t>角色与程序</w:t>
      </w:r>
    </w:p>
    <w:p w:rsidR="00CA0809" w:rsidRPr="00CA0809" w:rsidRDefault="00CA0809" w:rsidP="00CA0809">
      <w:pPr>
        <w:spacing w:afterLines="50" w:after="120" w:line="340" w:lineRule="atLeast"/>
        <w:jc w:val="both"/>
        <w:rPr>
          <w:rFonts w:ascii="SimSun"/>
          <w:sz w:val="21"/>
          <w:szCs w:val="22"/>
        </w:rPr>
      </w:pPr>
      <w:r w:rsidRPr="00CA0809">
        <w:rPr>
          <w:rFonts w:ascii="SimSun"/>
          <w:sz w:val="21"/>
          <w:szCs w:val="22"/>
        </w:rPr>
        <w:fldChar w:fldCharType="begin"/>
      </w:r>
      <w:r w:rsidRPr="00CA0809">
        <w:rPr>
          <w:rFonts w:ascii="SimSun"/>
          <w:sz w:val="21"/>
          <w:szCs w:val="22"/>
        </w:rPr>
        <w:instrText xml:space="preserve"> AUTONUM  </w:instrText>
      </w:r>
      <w:r w:rsidRPr="00CA0809">
        <w:rPr>
          <w:rFonts w:ascii="SimSun"/>
          <w:sz w:val="21"/>
          <w:szCs w:val="22"/>
        </w:rPr>
        <w:fldChar w:fldCharType="end"/>
      </w:r>
      <w:r w:rsidR="00D27A82">
        <w:rPr>
          <w:rFonts w:ascii="SimSun"/>
          <w:sz w:val="21"/>
          <w:szCs w:val="22"/>
        </w:rPr>
        <w:t>.</w:t>
      </w:r>
      <w:r w:rsidR="00D27A82">
        <w:rPr>
          <w:rFonts w:ascii="SimSun"/>
          <w:sz w:val="21"/>
          <w:szCs w:val="22"/>
        </w:rPr>
        <w:tab/>
      </w:r>
      <w:r w:rsidR="00EA50E4">
        <w:rPr>
          <w:rFonts w:ascii="SimSun" w:hint="eastAsia"/>
          <w:sz w:val="21"/>
          <w:szCs w:val="22"/>
        </w:rPr>
        <w:t>原告可以针对侵权行为采取行动，</w:t>
      </w:r>
      <w:r w:rsidR="00F8387D">
        <w:rPr>
          <w:rFonts w:ascii="SimSun" w:hint="eastAsia"/>
          <w:sz w:val="21"/>
          <w:szCs w:val="22"/>
        </w:rPr>
        <w:t>向</w:t>
      </w:r>
      <w:proofErr w:type="gramStart"/>
      <w:r w:rsidR="00EA50E4">
        <w:rPr>
          <w:rFonts w:ascii="SimSun" w:hint="eastAsia"/>
          <w:sz w:val="21"/>
          <w:szCs w:val="22"/>
        </w:rPr>
        <w:t>诉讼局</w:t>
      </w:r>
      <w:proofErr w:type="gramEnd"/>
      <w:r w:rsidR="00EA50E4">
        <w:rPr>
          <w:rFonts w:ascii="SimSun" w:hint="eastAsia"/>
          <w:sz w:val="21"/>
          <w:szCs w:val="22"/>
        </w:rPr>
        <w:t>这一</w:t>
      </w:r>
      <w:r w:rsidR="00F8387D">
        <w:rPr>
          <w:rFonts w:ascii="SimSun" w:hint="eastAsia"/>
          <w:sz w:val="21"/>
          <w:szCs w:val="22"/>
        </w:rPr>
        <w:t>中间人提起诉讼</w:t>
      </w:r>
      <w:r w:rsidR="00EA50E4">
        <w:rPr>
          <w:rFonts w:ascii="SimSun" w:hint="eastAsia"/>
          <w:sz w:val="21"/>
          <w:szCs w:val="22"/>
        </w:rPr>
        <w:t>。初步替代性争议解决程序是长期审判的一个良好的替代方法，</w:t>
      </w:r>
      <w:r w:rsidR="00F8387D">
        <w:rPr>
          <w:rFonts w:ascii="SimSun" w:hint="eastAsia"/>
          <w:sz w:val="21"/>
          <w:szCs w:val="22"/>
        </w:rPr>
        <w:t>可以</w:t>
      </w:r>
      <w:r w:rsidR="00EA50E4">
        <w:rPr>
          <w:rFonts w:ascii="SimSun" w:hint="eastAsia"/>
          <w:sz w:val="21"/>
          <w:szCs w:val="22"/>
        </w:rPr>
        <w:t>用两至数周的时间达成协议，因此具有成本效益，仅需象征性地支付管理费</w:t>
      </w:r>
      <w:r w:rsidR="00F8387D">
        <w:rPr>
          <w:rFonts w:ascii="SimSun" w:hint="eastAsia"/>
          <w:sz w:val="21"/>
          <w:szCs w:val="22"/>
        </w:rPr>
        <w:t>即可。有关当事方可以在商务部解决争议，</w:t>
      </w:r>
      <w:r w:rsidR="00EA50E4">
        <w:rPr>
          <w:rFonts w:ascii="SimSun" w:hint="eastAsia"/>
          <w:sz w:val="21"/>
          <w:szCs w:val="22"/>
        </w:rPr>
        <w:t>权利人</w:t>
      </w:r>
      <w:r w:rsidR="00F8387D">
        <w:rPr>
          <w:rFonts w:ascii="SimSun" w:hint="eastAsia"/>
          <w:sz w:val="21"/>
          <w:szCs w:val="22"/>
        </w:rPr>
        <w:t>也</w:t>
      </w:r>
      <w:r w:rsidR="00EA50E4">
        <w:rPr>
          <w:rFonts w:ascii="SimSun" w:hint="eastAsia"/>
          <w:sz w:val="21"/>
          <w:szCs w:val="22"/>
        </w:rPr>
        <w:t>可以直接将侵权人诉至法院</w:t>
      </w:r>
      <w:r w:rsidR="006566F2">
        <w:rPr>
          <w:rFonts w:ascii="SimSun" w:hint="eastAsia"/>
          <w:sz w:val="21"/>
          <w:szCs w:val="22"/>
        </w:rPr>
        <w:t>。</w:t>
      </w:r>
      <w:r w:rsidR="00EA50E4">
        <w:rPr>
          <w:rFonts w:ascii="SimSun" w:hint="eastAsia"/>
          <w:sz w:val="21"/>
          <w:szCs w:val="22"/>
        </w:rPr>
        <w:t>鉴于法官面临</w:t>
      </w:r>
      <w:r w:rsidR="00F8387D">
        <w:rPr>
          <w:rFonts w:ascii="SimSun" w:hint="eastAsia"/>
          <w:sz w:val="21"/>
          <w:szCs w:val="22"/>
        </w:rPr>
        <w:t>着各种</w:t>
      </w:r>
      <w:r w:rsidR="00EA50E4">
        <w:rPr>
          <w:rFonts w:ascii="SimSun" w:hint="eastAsia"/>
          <w:sz w:val="21"/>
          <w:szCs w:val="22"/>
        </w:rPr>
        <w:t>挑战，</w:t>
      </w:r>
      <w:r w:rsidR="00F8387D">
        <w:rPr>
          <w:rFonts w:ascii="SimSun" w:hint="eastAsia"/>
          <w:sz w:val="21"/>
          <w:szCs w:val="22"/>
        </w:rPr>
        <w:t>因此</w:t>
      </w:r>
      <w:r w:rsidR="00EA50E4">
        <w:rPr>
          <w:rFonts w:ascii="SimSun" w:hint="eastAsia"/>
          <w:sz w:val="21"/>
          <w:szCs w:val="22"/>
        </w:rPr>
        <w:t>法律执业</w:t>
      </w:r>
      <w:r w:rsidR="00F8387D">
        <w:rPr>
          <w:rFonts w:ascii="SimSun" w:hint="eastAsia"/>
          <w:sz w:val="21"/>
          <w:szCs w:val="22"/>
        </w:rPr>
        <w:t>人员</w:t>
      </w:r>
      <w:r w:rsidR="00EA50E4">
        <w:rPr>
          <w:rFonts w:ascii="SimSun" w:hint="eastAsia"/>
          <w:sz w:val="21"/>
          <w:szCs w:val="22"/>
        </w:rPr>
        <w:t>通常会建议其客户在商务部达成和解，因为法庭程序可能时间漫长</w:t>
      </w:r>
      <w:r w:rsidR="006566F2">
        <w:rPr>
          <w:rFonts w:ascii="SimSun" w:hint="eastAsia"/>
          <w:sz w:val="21"/>
          <w:szCs w:val="22"/>
        </w:rPr>
        <w:t>、</w:t>
      </w:r>
      <w:r w:rsidR="00EA50E4">
        <w:rPr>
          <w:rFonts w:ascii="SimSun" w:hint="eastAsia"/>
          <w:sz w:val="21"/>
          <w:szCs w:val="22"/>
        </w:rPr>
        <w:t>成本昂贵，也可能</w:t>
      </w:r>
      <w:r w:rsidR="00F8387D">
        <w:rPr>
          <w:rFonts w:ascii="SimSun" w:hint="eastAsia"/>
          <w:sz w:val="21"/>
          <w:szCs w:val="22"/>
        </w:rPr>
        <w:t>会</w:t>
      </w:r>
      <w:r w:rsidR="00EA50E4">
        <w:rPr>
          <w:rFonts w:ascii="SimSun" w:hint="eastAsia"/>
          <w:sz w:val="21"/>
          <w:szCs w:val="22"/>
        </w:rPr>
        <w:t>出现不一致</w:t>
      </w:r>
      <w:r w:rsidR="00011F8F">
        <w:rPr>
          <w:rFonts w:ascii="SimSun" w:hint="eastAsia"/>
          <w:sz w:val="21"/>
          <w:szCs w:val="22"/>
        </w:rPr>
        <w:t>的结果</w:t>
      </w:r>
      <w:r w:rsidR="00EA50E4">
        <w:rPr>
          <w:rFonts w:ascii="SimSun" w:hint="eastAsia"/>
          <w:sz w:val="21"/>
          <w:szCs w:val="22"/>
        </w:rPr>
        <w:t>。如果和解失败，权利人仍然有权提起诉讼。</w:t>
      </w:r>
    </w:p>
    <w:p w:rsidR="00CA0809" w:rsidRPr="00CA0809" w:rsidRDefault="00CA0809" w:rsidP="00CA0809">
      <w:pPr>
        <w:spacing w:afterLines="50" w:after="120" w:line="340" w:lineRule="atLeast"/>
        <w:jc w:val="both"/>
        <w:rPr>
          <w:rFonts w:ascii="SimSun"/>
          <w:sz w:val="21"/>
          <w:szCs w:val="22"/>
        </w:rPr>
      </w:pPr>
      <w:r w:rsidRPr="00CA0809">
        <w:rPr>
          <w:rFonts w:ascii="SimSun"/>
          <w:sz w:val="21"/>
          <w:szCs w:val="22"/>
        </w:rPr>
        <w:fldChar w:fldCharType="begin"/>
      </w:r>
      <w:r w:rsidRPr="00CA0809">
        <w:rPr>
          <w:rFonts w:ascii="SimSun"/>
          <w:sz w:val="21"/>
          <w:szCs w:val="22"/>
        </w:rPr>
        <w:instrText xml:space="preserve"> AUTONUM  </w:instrText>
      </w:r>
      <w:r w:rsidRPr="00CA0809">
        <w:rPr>
          <w:rFonts w:ascii="SimSun"/>
          <w:sz w:val="21"/>
          <w:szCs w:val="22"/>
        </w:rPr>
        <w:fldChar w:fldCharType="end"/>
      </w:r>
      <w:r w:rsidR="00D27A82">
        <w:rPr>
          <w:rFonts w:ascii="SimSun"/>
          <w:sz w:val="21"/>
          <w:szCs w:val="22"/>
        </w:rPr>
        <w:t>.</w:t>
      </w:r>
      <w:r w:rsidR="00D27A82">
        <w:rPr>
          <w:rFonts w:ascii="SimSun"/>
          <w:sz w:val="21"/>
          <w:szCs w:val="22"/>
        </w:rPr>
        <w:tab/>
      </w:r>
      <w:r w:rsidR="00717E31">
        <w:rPr>
          <w:rFonts w:ascii="SimSun" w:hint="eastAsia"/>
          <w:sz w:val="21"/>
          <w:szCs w:val="22"/>
        </w:rPr>
        <w:t>初步替代性争议解决程序的架构是通过一种协商听证</w:t>
      </w:r>
      <w:r w:rsidR="00F8387D">
        <w:rPr>
          <w:rFonts w:ascii="SimSun" w:hint="eastAsia"/>
          <w:sz w:val="21"/>
          <w:szCs w:val="22"/>
        </w:rPr>
        <w:t>程序</w:t>
      </w:r>
      <w:r w:rsidR="00717E31">
        <w:rPr>
          <w:rFonts w:ascii="SimSun" w:hint="eastAsia"/>
          <w:sz w:val="21"/>
          <w:szCs w:val="22"/>
        </w:rPr>
        <w:t>构建的，与法庭听证程序或调解类似</w:t>
      </w:r>
      <w:r w:rsidR="006566F2">
        <w:rPr>
          <w:rFonts w:ascii="SimSun" w:hint="eastAsia"/>
          <w:sz w:val="21"/>
          <w:szCs w:val="22"/>
        </w:rPr>
        <w:t>。</w:t>
      </w:r>
      <w:r w:rsidR="00717E31">
        <w:rPr>
          <w:rFonts w:ascii="SimSun" w:hint="eastAsia"/>
          <w:sz w:val="21"/>
          <w:szCs w:val="22"/>
        </w:rPr>
        <w:t>首席中间人由知识产权局局长或副局长组成，</w:t>
      </w:r>
      <w:r w:rsidR="00F8387D">
        <w:rPr>
          <w:rFonts w:ascii="SimSun" w:hint="eastAsia"/>
          <w:sz w:val="21"/>
          <w:szCs w:val="22"/>
        </w:rPr>
        <w:t>也可以</w:t>
      </w:r>
      <w:r w:rsidR="00717E31">
        <w:rPr>
          <w:rFonts w:ascii="SimSun" w:hint="eastAsia"/>
          <w:sz w:val="21"/>
          <w:szCs w:val="22"/>
        </w:rPr>
        <w:t>配有</w:t>
      </w:r>
      <w:proofErr w:type="gramStart"/>
      <w:r w:rsidR="00717E31">
        <w:rPr>
          <w:rFonts w:ascii="SimSun" w:hint="eastAsia"/>
          <w:sz w:val="21"/>
          <w:szCs w:val="22"/>
        </w:rPr>
        <w:t>诉讼局</w:t>
      </w:r>
      <w:proofErr w:type="gramEnd"/>
      <w:r w:rsidR="00717E31">
        <w:rPr>
          <w:rFonts w:ascii="SimSun" w:hint="eastAsia"/>
          <w:sz w:val="21"/>
          <w:szCs w:val="22"/>
        </w:rPr>
        <w:t>局长或副局长和一名具有知识产权知识和经验的秘书</w:t>
      </w:r>
      <w:r w:rsidR="00F8387D">
        <w:rPr>
          <w:rFonts w:ascii="SimSun" w:hint="eastAsia"/>
          <w:sz w:val="21"/>
          <w:szCs w:val="22"/>
        </w:rPr>
        <w:t>辅助工作</w:t>
      </w:r>
      <w:r w:rsidR="00717E31">
        <w:rPr>
          <w:rFonts w:ascii="SimSun" w:hint="eastAsia"/>
          <w:sz w:val="21"/>
          <w:szCs w:val="22"/>
        </w:rPr>
        <w:t>。</w:t>
      </w:r>
    </w:p>
    <w:p w:rsidR="00CA0809" w:rsidRPr="00CA0809" w:rsidRDefault="00CA0809" w:rsidP="00CA0809">
      <w:pPr>
        <w:spacing w:afterLines="50" w:after="120" w:line="340" w:lineRule="atLeast"/>
        <w:jc w:val="both"/>
        <w:rPr>
          <w:rFonts w:ascii="SimSun"/>
          <w:bCs/>
          <w:sz w:val="21"/>
          <w:szCs w:val="22"/>
        </w:rPr>
      </w:pPr>
      <w:r w:rsidRPr="00CA0809">
        <w:rPr>
          <w:rFonts w:ascii="SimSun"/>
          <w:bCs/>
          <w:sz w:val="21"/>
          <w:szCs w:val="22"/>
        </w:rPr>
        <w:fldChar w:fldCharType="begin"/>
      </w:r>
      <w:r w:rsidRPr="00CA0809">
        <w:rPr>
          <w:rFonts w:ascii="SimSun"/>
          <w:bCs/>
          <w:sz w:val="21"/>
          <w:szCs w:val="22"/>
        </w:rPr>
        <w:instrText xml:space="preserve"> AUTONUM  </w:instrText>
      </w:r>
      <w:r w:rsidRPr="00CA0809">
        <w:rPr>
          <w:rFonts w:ascii="SimSun"/>
          <w:bCs/>
          <w:sz w:val="21"/>
          <w:szCs w:val="22"/>
        </w:rPr>
        <w:fldChar w:fldCharType="end"/>
      </w:r>
      <w:r w:rsidR="00D27A82">
        <w:rPr>
          <w:rFonts w:ascii="SimSun"/>
          <w:bCs/>
          <w:sz w:val="21"/>
          <w:szCs w:val="22"/>
        </w:rPr>
        <w:t>.</w:t>
      </w:r>
      <w:r w:rsidR="00D27A82">
        <w:rPr>
          <w:rFonts w:ascii="SimSun"/>
          <w:bCs/>
          <w:sz w:val="21"/>
          <w:szCs w:val="22"/>
        </w:rPr>
        <w:tab/>
      </w:r>
      <w:r w:rsidR="006566F2">
        <w:rPr>
          <w:rFonts w:ascii="SimSun" w:hint="eastAsia"/>
          <w:bCs/>
          <w:sz w:val="21"/>
          <w:szCs w:val="22"/>
        </w:rPr>
        <w:t>这个程序可以具有约束力，也可以不具约束力。</w:t>
      </w:r>
      <w:r w:rsidR="00BD265A">
        <w:rPr>
          <w:rFonts w:ascii="SimSun" w:hint="eastAsia"/>
          <w:bCs/>
          <w:sz w:val="21"/>
          <w:szCs w:val="22"/>
        </w:rPr>
        <w:t>有时</w:t>
      </w:r>
      <w:r w:rsidR="00F8387D">
        <w:rPr>
          <w:rFonts w:ascii="SimSun" w:hint="eastAsia"/>
          <w:bCs/>
          <w:sz w:val="21"/>
          <w:szCs w:val="22"/>
        </w:rPr>
        <w:t>首席中立人可以通过</w:t>
      </w:r>
      <w:r w:rsidR="00BD265A">
        <w:rPr>
          <w:rFonts w:ascii="SimSun" w:hint="eastAsia"/>
          <w:bCs/>
          <w:sz w:val="21"/>
          <w:szCs w:val="22"/>
        </w:rPr>
        <w:t>施</w:t>
      </w:r>
      <w:r w:rsidR="00F8387D">
        <w:rPr>
          <w:rFonts w:ascii="SimSun" w:hint="eastAsia"/>
          <w:bCs/>
          <w:sz w:val="21"/>
          <w:szCs w:val="22"/>
        </w:rPr>
        <w:t>加</w:t>
      </w:r>
      <w:r w:rsidR="00BD265A">
        <w:rPr>
          <w:rFonts w:ascii="SimSun" w:hint="eastAsia"/>
          <w:bCs/>
          <w:sz w:val="21"/>
          <w:szCs w:val="22"/>
        </w:rPr>
        <w:t>行政指令，帮助当事方按照各自的利益就其争议达成和解。和解结果通常具有强制性，</w:t>
      </w:r>
      <w:proofErr w:type="gramStart"/>
      <w:r w:rsidR="00BD265A">
        <w:rPr>
          <w:rFonts w:ascii="SimSun" w:hint="eastAsia"/>
          <w:bCs/>
          <w:sz w:val="21"/>
          <w:szCs w:val="22"/>
        </w:rPr>
        <w:t>像合同</w:t>
      </w:r>
      <w:proofErr w:type="gramEnd"/>
      <w:r w:rsidR="00BD265A">
        <w:rPr>
          <w:rFonts w:ascii="SimSun" w:hint="eastAsia"/>
          <w:bCs/>
          <w:sz w:val="21"/>
          <w:szCs w:val="22"/>
        </w:rPr>
        <w:t>一样。</w:t>
      </w:r>
    </w:p>
    <w:p w:rsidR="00CA0809" w:rsidRPr="00CA0809" w:rsidRDefault="00CA0809" w:rsidP="00CA0809">
      <w:pPr>
        <w:spacing w:afterLines="50" w:after="120" w:line="340" w:lineRule="atLeast"/>
        <w:jc w:val="both"/>
        <w:rPr>
          <w:rFonts w:ascii="SimSun"/>
          <w:bCs/>
          <w:sz w:val="21"/>
          <w:szCs w:val="22"/>
        </w:rPr>
      </w:pPr>
      <w:r w:rsidRPr="00CA0809">
        <w:rPr>
          <w:rFonts w:ascii="SimSun"/>
          <w:bCs/>
          <w:sz w:val="21"/>
          <w:szCs w:val="22"/>
        </w:rPr>
        <w:fldChar w:fldCharType="begin"/>
      </w:r>
      <w:r w:rsidRPr="00CA0809">
        <w:rPr>
          <w:rFonts w:ascii="SimSun"/>
          <w:bCs/>
          <w:sz w:val="21"/>
          <w:szCs w:val="22"/>
        </w:rPr>
        <w:instrText xml:space="preserve"> AUTONUM  </w:instrText>
      </w:r>
      <w:r w:rsidRPr="00CA0809">
        <w:rPr>
          <w:rFonts w:ascii="SimSun"/>
          <w:bCs/>
          <w:sz w:val="21"/>
          <w:szCs w:val="22"/>
        </w:rPr>
        <w:fldChar w:fldCharType="end"/>
      </w:r>
      <w:r w:rsidR="00D27A82">
        <w:rPr>
          <w:rFonts w:ascii="SimSun"/>
          <w:bCs/>
          <w:sz w:val="21"/>
          <w:szCs w:val="22"/>
        </w:rPr>
        <w:t>.</w:t>
      </w:r>
      <w:r w:rsidR="00D27A82">
        <w:rPr>
          <w:rFonts w:ascii="SimSun"/>
          <w:bCs/>
          <w:sz w:val="21"/>
          <w:szCs w:val="22"/>
        </w:rPr>
        <w:tab/>
      </w:r>
      <w:r w:rsidR="00BD265A">
        <w:rPr>
          <w:rFonts w:ascii="SimSun" w:hint="eastAsia"/>
          <w:bCs/>
          <w:sz w:val="21"/>
          <w:szCs w:val="22"/>
        </w:rPr>
        <w:t>该程序可以应争议的任一相关当事方的要求</w:t>
      </w:r>
      <w:r w:rsidR="00F8387D">
        <w:rPr>
          <w:rFonts w:ascii="SimSun" w:hint="eastAsia"/>
          <w:bCs/>
          <w:sz w:val="21"/>
          <w:szCs w:val="22"/>
        </w:rPr>
        <w:t>让来自</w:t>
      </w:r>
      <w:r w:rsidR="00BD265A">
        <w:rPr>
          <w:rFonts w:ascii="SimSun" w:hint="eastAsia"/>
          <w:bCs/>
          <w:sz w:val="21"/>
          <w:szCs w:val="22"/>
        </w:rPr>
        <w:t>知识产权局的中立中间人提供帮助，促进持不同法律观点的当事方进行谈判，友好地解决分歧。</w:t>
      </w:r>
    </w:p>
    <w:p w:rsidR="00CA0809" w:rsidRPr="001D4041" w:rsidRDefault="00CA0809" w:rsidP="00CA0809">
      <w:pPr>
        <w:spacing w:afterLines="50" w:after="120" w:line="340" w:lineRule="atLeast"/>
        <w:jc w:val="both"/>
        <w:rPr>
          <w:rFonts w:ascii="SimSun"/>
          <w:bCs/>
          <w:sz w:val="21"/>
          <w:szCs w:val="22"/>
        </w:rPr>
      </w:pPr>
      <w:r w:rsidRPr="00CA0809">
        <w:rPr>
          <w:rFonts w:ascii="SimSun"/>
          <w:bCs/>
          <w:sz w:val="21"/>
          <w:szCs w:val="22"/>
        </w:rPr>
        <w:fldChar w:fldCharType="begin"/>
      </w:r>
      <w:r w:rsidRPr="00CA0809">
        <w:rPr>
          <w:rFonts w:ascii="SimSun"/>
          <w:bCs/>
          <w:sz w:val="21"/>
          <w:szCs w:val="22"/>
        </w:rPr>
        <w:instrText xml:space="preserve"> AUTONUM  </w:instrText>
      </w:r>
      <w:r w:rsidRPr="00CA0809">
        <w:rPr>
          <w:rFonts w:ascii="SimSun"/>
          <w:bCs/>
          <w:sz w:val="21"/>
          <w:szCs w:val="22"/>
        </w:rPr>
        <w:fldChar w:fldCharType="end"/>
      </w:r>
      <w:r w:rsidR="00D27A82">
        <w:rPr>
          <w:rFonts w:ascii="SimSun"/>
          <w:bCs/>
          <w:sz w:val="21"/>
          <w:szCs w:val="22"/>
        </w:rPr>
        <w:t>.</w:t>
      </w:r>
      <w:r w:rsidR="00D27A82">
        <w:rPr>
          <w:rFonts w:ascii="SimSun"/>
          <w:bCs/>
          <w:sz w:val="21"/>
          <w:szCs w:val="22"/>
        </w:rPr>
        <w:tab/>
      </w:r>
      <w:r w:rsidR="001D4041">
        <w:rPr>
          <w:rFonts w:ascii="SimSun" w:hint="eastAsia"/>
          <w:bCs/>
          <w:sz w:val="21"/>
          <w:szCs w:val="22"/>
        </w:rPr>
        <w:t>和解类似于在来自知识产权局的中间人(皇家公务员)的主持下进行的“无偏见”谈判。在柬埔寨，皇家公务员</w:t>
      </w:r>
      <w:proofErr w:type="gramStart"/>
      <w:r w:rsidR="001D4041">
        <w:rPr>
          <w:rFonts w:ascii="SimSun" w:hint="eastAsia"/>
          <w:bCs/>
          <w:sz w:val="21"/>
          <w:szCs w:val="22"/>
        </w:rPr>
        <w:t>比仲裁</w:t>
      </w:r>
      <w:proofErr w:type="gramEnd"/>
      <w:r w:rsidR="001D4041">
        <w:rPr>
          <w:rFonts w:ascii="SimSun" w:hint="eastAsia"/>
          <w:bCs/>
          <w:sz w:val="21"/>
          <w:szCs w:val="22"/>
        </w:rPr>
        <w:t>员或调解员更受推崇。</w:t>
      </w:r>
    </w:p>
    <w:p w:rsidR="00CA0809" w:rsidRPr="00CA0809" w:rsidRDefault="00CA0809" w:rsidP="00CA0809">
      <w:pPr>
        <w:spacing w:afterLines="50" w:after="120" w:line="340" w:lineRule="atLeast"/>
        <w:jc w:val="both"/>
        <w:rPr>
          <w:rFonts w:ascii="SimSun"/>
          <w:sz w:val="21"/>
          <w:highlight w:val="yellow"/>
        </w:rPr>
      </w:pPr>
      <w:r w:rsidRPr="00CA0809">
        <w:rPr>
          <w:rFonts w:ascii="SimSun"/>
          <w:bCs/>
          <w:sz w:val="21"/>
          <w:szCs w:val="22"/>
        </w:rPr>
        <w:fldChar w:fldCharType="begin"/>
      </w:r>
      <w:r w:rsidRPr="00CA0809">
        <w:rPr>
          <w:rFonts w:ascii="SimSun"/>
          <w:bCs/>
          <w:sz w:val="21"/>
          <w:szCs w:val="22"/>
        </w:rPr>
        <w:instrText xml:space="preserve"> AUTONUM  </w:instrText>
      </w:r>
      <w:r w:rsidRPr="00CA0809">
        <w:rPr>
          <w:rFonts w:ascii="SimSun"/>
          <w:bCs/>
          <w:sz w:val="21"/>
          <w:szCs w:val="22"/>
        </w:rPr>
        <w:fldChar w:fldCharType="end"/>
      </w:r>
      <w:r w:rsidR="00D27A82">
        <w:rPr>
          <w:rFonts w:ascii="SimSun"/>
          <w:bCs/>
          <w:sz w:val="21"/>
          <w:szCs w:val="22"/>
        </w:rPr>
        <w:t>.</w:t>
      </w:r>
      <w:r w:rsidR="00D27A82">
        <w:rPr>
          <w:rFonts w:ascii="SimSun"/>
          <w:bCs/>
          <w:sz w:val="21"/>
          <w:szCs w:val="22"/>
        </w:rPr>
        <w:tab/>
      </w:r>
      <w:r w:rsidR="001D4041">
        <w:rPr>
          <w:rFonts w:ascii="SimSun" w:hint="eastAsia"/>
          <w:bCs/>
          <w:sz w:val="21"/>
          <w:szCs w:val="22"/>
        </w:rPr>
        <w:t>首席中间人将引导并管理进程，防止当事方执着于各自的立场。解决</w:t>
      </w:r>
      <w:r w:rsidR="00275497">
        <w:rPr>
          <w:rFonts w:ascii="SimSun" w:hint="eastAsia"/>
          <w:bCs/>
          <w:sz w:val="21"/>
          <w:szCs w:val="22"/>
        </w:rPr>
        <w:t>方案</w:t>
      </w:r>
      <w:r w:rsidR="001D4041">
        <w:rPr>
          <w:rFonts w:ascii="SimSun" w:hint="eastAsia"/>
          <w:bCs/>
          <w:sz w:val="21"/>
          <w:szCs w:val="22"/>
        </w:rPr>
        <w:t>由双方决定。多数情况下，</w:t>
      </w:r>
      <w:r w:rsidR="00275497">
        <w:rPr>
          <w:rFonts w:ascii="SimSun" w:hint="eastAsia"/>
          <w:bCs/>
          <w:sz w:val="21"/>
          <w:szCs w:val="22"/>
        </w:rPr>
        <w:t>当事方会选定</w:t>
      </w:r>
      <w:r w:rsidR="001D4041">
        <w:rPr>
          <w:rFonts w:ascii="SimSun" w:hint="eastAsia"/>
          <w:bCs/>
          <w:sz w:val="21"/>
          <w:szCs w:val="22"/>
        </w:rPr>
        <w:t>一种协商一致的(合同约定的)私人且保密的争议解决机制</w:t>
      </w:r>
      <w:r w:rsidR="00275497">
        <w:rPr>
          <w:rFonts w:ascii="SimSun" w:hint="eastAsia"/>
          <w:bCs/>
          <w:sz w:val="21"/>
          <w:szCs w:val="22"/>
        </w:rPr>
        <w:t>作为</w:t>
      </w:r>
      <w:r w:rsidR="001D4041">
        <w:rPr>
          <w:rFonts w:ascii="SimSun" w:hint="eastAsia"/>
          <w:bCs/>
          <w:sz w:val="21"/>
          <w:szCs w:val="22"/>
        </w:rPr>
        <w:t>(灵活的)解决方案，</w:t>
      </w:r>
      <w:r w:rsidR="00275497">
        <w:rPr>
          <w:rFonts w:ascii="SimSun" w:hint="eastAsia"/>
          <w:bCs/>
          <w:sz w:val="21"/>
          <w:szCs w:val="22"/>
        </w:rPr>
        <w:t>这也被视为更适合</w:t>
      </w:r>
      <w:r w:rsidR="001D4041">
        <w:rPr>
          <w:rFonts w:ascii="SimSun" w:hint="eastAsia"/>
          <w:bCs/>
          <w:sz w:val="21"/>
          <w:szCs w:val="22"/>
        </w:rPr>
        <w:t>其商业信誉。基于利益的谈判会得到首席中间人协助</w:t>
      </w:r>
      <w:r w:rsidR="00275497">
        <w:rPr>
          <w:rFonts w:ascii="SimSun" w:hint="eastAsia"/>
          <w:bCs/>
          <w:sz w:val="21"/>
          <w:szCs w:val="22"/>
        </w:rPr>
        <w:t>，当事方可对</w:t>
      </w:r>
      <w:r w:rsidR="00275497" w:rsidRPr="00275497">
        <w:rPr>
          <w:rFonts w:ascii="SimSun" w:hint="eastAsia"/>
          <w:bCs/>
          <w:sz w:val="21"/>
          <w:szCs w:val="22"/>
        </w:rPr>
        <w:t>首席中间人</w:t>
      </w:r>
      <w:r w:rsidR="00275497">
        <w:rPr>
          <w:rFonts w:ascii="SimSun" w:hint="eastAsia"/>
          <w:bCs/>
          <w:sz w:val="21"/>
          <w:szCs w:val="22"/>
        </w:rPr>
        <w:t>做出择选</w:t>
      </w:r>
      <w:r w:rsidR="001D4041">
        <w:rPr>
          <w:rFonts w:ascii="SimSun" w:hint="eastAsia"/>
          <w:bCs/>
          <w:sz w:val="21"/>
          <w:szCs w:val="22"/>
        </w:rPr>
        <w:t>。当事方可以</w:t>
      </w:r>
      <w:r w:rsidR="00275497">
        <w:rPr>
          <w:rFonts w:ascii="SimSun" w:hint="eastAsia"/>
          <w:bCs/>
          <w:sz w:val="21"/>
          <w:szCs w:val="22"/>
        </w:rPr>
        <w:t>采用</w:t>
      </w:r>
      <w:r w:rsidR="001D4041">
        <w:rPr>
          <w:rFonts w:ascii="SimSun" w:hint="eastAsia"/>
          <w:bCs/>
          <w:sz w:val="21"/>
          <w:szCs w:val="22"/>
        </w:rPr>
        <w:t>初步替代性争议解决法，也可以随时诉诸法庭。由于当事</w:t>
      </w:r>
      <w:r w:rsidR="00275497">
        <w:rPr>
          <w:rFonts w:ascii="SimSun" w:hint="eastAsia"/>
          <w:bCs/>
          <w:sz w:val="21"/>
          <w:szCs w:val="22"/>
        </w:rPr>
        <w:t>各</w:t>
      </w:r>
      <w:r w:rsidR="001D4041">
        <w:rPr>
          <w:rFonts w:ascii="SimSun" w:hint="eastAsia"/>
          <w:bCs/>
          <w:sz w:val="21"/>
          <w:szCs w:val="22"/>
        </w:rPr>
        <w:t>方</w:t>
      </w:r>
      <w:r w:rsidR="00275497">
        <w:rPr>
          <w:rFonts w:ascii="SimSun" w:hint="eastAsia"/>
          <w:bCs/>
          <w:sz w:val="21"/>
          <w:szCs w:val="22"/>
        </w:rPr>
        <w:t>在程序中</w:t>
      </w:r>
      <w:r w:rsidR="001D4041">
        <w:rPr>
          <w:rFonts w:ascii="SimSun" w:hint="eastAsia"/>
          <w:bCs/>
          <w:sz w:val="21"/>
          <w:szCs w:val="22"/>
        </w:rPr>
        <w:t>有自主权，因此首席中间人没有决策权。</w:t>
      </w:r>
      <w:r w:rsidR="00165C60">
        <w:rPr>
          <w:rFonts w:ascii="SimSun" w:hint="eastAsia"/>
          <w:bCs/>
          <w:sz w:val="21"/>
          <w:szCs w:val="22"/>
        </w:rPr>
        <w:t>不过，当事方可以要求首席中间人给出意见，有时首席中间人会迫使当事方通过一种行政程序达成协议。此外，首席中间人无权强制执行一项裁决。因此，损害、赔偿、扣押货物和销毁货物仅可在当事双方达成一致时进行。但是，如果假冒商品影响公众健康，首席中间</w:t>
      </w:r>
      <w:r w:rsidR="00165C60">
        <w:rPr>
          <w:rFonts w:ascii="SimSun" w:hint="eastAsia"/>
          <w:bCs/>
          <w:sz w:val="21"/>
          <w:szCs w:val="22"/>
        </w:rPr>
        <w:lastRenderedPageBreak/>
        <w:t>人在根据法院程序对起诉和知识产权处罚规定</w:t>
      </w:r>
      <w:r w:rsidR="002C2D2A">
        <w:rPr>
          <w:rFonts w:ascii="SimSun" w:hint="eastAsia"/>
          <w:bCs/>
          <w:sz w:val="21"/>
          <w:szCs w:val="22"/>
        </w:rPr>
        <w:t>做出</w:t>
      </w:r>
      <w:r w:rsidR="00165C60">
        <w:rPr>
          <w:rFonts w:ascii="SimSun" w:hint="eastAsia"/>
          <w:bCs/>
          <w:sz w:val="21"/>
          <w:szCs w:val="22"/>
        </w:rPr>
        <w:t>解释之后，鼓励当事方销毁这些货物，以避免此类货物返回到商业渠道。</w:t>
      </w:r>
    </w:p>
    <w:p w:rsidR="00CA0809" w:rsidRPr="00355E0C" w:rsidRDefault="00CA0809" w:rsidP="00CA0809">
      <w:pPr>
        <w:spacing w:afterLines="50" w:after="120" w:line="340" w:lineRule="atLeast"/>
        <w:jc w:val="both"/>
        <w:rPr>
          <w:rFonts w:ascii="SimSun"/>
          <w:sz w:val="21"/>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355E0C">
        <w:rPr>
          <w:rFonts w:ascii="SimSun" w:hint="eastAsia"/>
          <w:sz w:val="21"/>
        </w:rPr>
        <w:t>初步替代性争议解决法适合</w:t>
      </w:r>
      <w:r w:rsidR="00275497">
        <w:rPr>
          <w:rFonts w:ascii="SimSun" w:hint="eastAsia"/>
          <w:sz w:val="21"/>
        </w:rPr>
        <w:t>解决知识产权争议，具有</w:t>
      </w:r>
      <w:r w:rsidR="00355E0C">
        <w:rPr>
          <w:rFonts w:ascii="SimSun" w:hint="eastAsia"/>
          <w:sz w:val="21"/>
        </w:rPr>
        <w:t>下列特点：</w:t>
      </w:r>
    </w:p>
    <w:p w:rsidR="00CA0809" w:rsidRPr="00CA0809" w:rsidRDefault="00607E9F" w:rsidP="00FF25C9">
      <w:pPr>
        <w:numPr>
          <w:ilvl w:val="0"/>
          <w:numId w:val="17"/>
        </w:numPr>
        <w:tabs>
          <w:tab w:val="left" w:pos="1134"/>
        </w:tabs>
        <w:spacing w:afterLines="50" w:after="120" w:line="340" w:lineRule="atLeast"/>
        <w:ind w:left="567" w:firstLine="0"/>
        <w:contextualSpacing/>
        <w:jc w:val="both"/>
        <w:rPr>
          <w:rFonts w:ascii="SimSun"/>
          <w:bCs/>
          <w:sz w:val="21"/>
          <w:szCs w:val="22"/>
        </w:rPr>
      </w:pPr>
      <w:r>
        <w:rPr>
          <w:rFonts w:ascii="SimSun" w:hint="eastAsia"/>
          <w:bCs/>
          <w:sz w:val="21"/>
          <w:szCs w:val="22"/>
        </w:rPr>
        <w:t>单一的中立程序</w:t>
      </w:r>
    </w:p>
    <w:p w:rsidR="00CA0809" w:rsidRPr="00607E9F" w:rsidRDefault="00275497" w:rsidP="00FF25C9">
      <w:pPr>
        <w:numPr>
          <w:ilvl w:val="0"/>
          <w:numId w:val="17"/>
        </w:numPr>
        <w:tabs>
          <w:tab w:val="left" w:pos="1134"/>
        </w:tabs>
        <w:spacing w:afterLines="50" w:after="120" w:line="340" w:lineRule="atLeast"/>
        <w:ind w:left="567" w:firstLine="0"/>
        <w:contextualSpacing/>
        <w:jc w:val="both"/>
        <w:rPr>
          <w:rFonts w:ascii="SimSun"/>
          <w:bCs/>
          <w:sz w:val="21"/>
          <w:szCs w:val="22"/>
        </w:rPr>
      </w:pPr>
      <w:r>
        <w:rPr>
          <w:rFonts w:ascii="SimSun" w:hint="eastAsia"/>
          <w:bCs/>
          <w:sz w:val="21"/>
          <w:szCs w:val="22"/>
        </w:rPr>
        <w:t>各方独立</w:t>
      </w:r>
    </w:p>
    <w:p w:rsidR="00CA0809" w:rsidRPr="00CA0809" w:rsidRDefault="00607E9F" w:rsidP="00FF25C9">
      <w:pPr>
        <w:numPr>
          <w:ilvl w:val="0"/>
          <w:numId w:val="17"/>
        </w:numPr>
        <w:tabs>
          <w:tab w:val="left" w:pos="1134"/>
        </w:tabs>
        <w:spacing w:afterLines="50" w:after="120" w:line="340" w:lineRule="atLeast"/>
        <w:ind w:left="567" w:firstLine="0"/>
        <w:contextualSpacing/>
        <w:jc w:val="both"/>
        <w:rPr>
          <w:rFonts w:ascii="SimSun"/>
          <w:bCs/>
          <w:sz w:val="21"/>
          <w:szCs w:val="22"/>
        </w:rPr>
      </w:pPr>
      <w:r>
        <w:rPr>
          <w:rFonts w:ascii="SimSun" w:hint="eastAsia"/>
          <w:bCs/>
          <w:sz w:val="21"/>
          <w:szCs w:val="22"/>
        </w:rPr>
        <w:t>中立性</w:t>
      </w:r>
    </w:p>
    <w:p w:rsidR="00CA0809" w:rsidRPr="00CA0809" w:rsidRDefault="00607E9F" w:rsidP="00FF25C9">
      <w:pPr>
        <w:numPr>
          <w:ilvl w:val="0"/>
          <w:numId w:val="17"/>
        </w:numPr>
        <w:tabs>
          <w:tab w:val="left" w:pos="1134"/>
        </w:tabs>
        <w:spacing w:afterLines="50" w:after="120" w:line="340" w:lineRule="atLeast"/>
        <w:ind w:left="567" w:firstLine="0"/>
        <w:contextualSpacing/>
        <w:jc w:val="both"/>
        <w:rPr>
          <w:rFonts w:ascii="SimSun"/>
          <w:bCs/>
          <w:sz w:val="21"/>
          <w:szCs w:val="22"/>
        </w:rPr>
      </w:pPr>
      <w:r>
        <w:rPr>
          <w:rFonts w:ascii="SimSun" w:hint="eastAsia"/>
          <w:bCs/>
          <w:sz w:val="21"/>
          <w:szCs w:val="22"/>
        </w:rPr>
        <w:t>专业知识</w:t>
      </w:r>
    </w:p>
    <w:p w:rsidR="00CA0809" w:rsidRPr="00CA0809" w:rsidRDefault="00607E9F" w:rsidP="00FF25C9">
      <w:pPr>
        <w:numPr>
          <w:ilvl w:val="0"/>
          <w:numId w:val="17"/>
        </w:numPr>
        <w:tabs>
          <w:tab w:val="left" w:pos="1134"/>
        </w:tabs>
        <w:spacing w:afterLines="50" w:after="120" w:line="340" w:lineRule="atLeast"/>
        <w:ind w:left="567" w:firstLine="0"/>
        <w:contextualSpacing/>
        <w:jc w:val="both"/>
        <w:rPr>
          <w:rFonts w:ascii="SimSun"/>
          <w:bCs/>
          <w:sz w:val="21"/>
          <w:szCs w:val="22"/>
        </w:rPr>
      </w:pPr>
      <w:r>
        <w:rPr>
          <w:rFonts w:ascii="SimSun" w:hint="eastAsia"/>
          <w:bCs/>
          <w:sz w:val="21"/>
          <w:szCs w:val="22"/>
        </w:rPr>
        <w:t>效率</w:t>
      </w:r>
    </w:p>
    <w:p w:rsidR="00CA0809" w:rsidRPr="00CA0809" w:rsidRDefault="00607E9F" w:rsidP="00FF25C9">
      <w:pPr>
        <w:numPr>
          <w:ilvl w:val="0"/>
          <w:numId w:val="17"/>
        </w:numPr>
        <w:tabs>
          <w:tab w:val="left" w:pos="1134"/>
        </w:tabs>
        <w:spacing w:afterLines="50" w:after="120" w:line="340" w:lineRule="atLeast"/>
        <w:ind w:left="567" w:firstLine="0"/>
        <w:contextualSpacing/>
        <w:jc w:val="both"/>
        <w:rPr>
          <w:rFonts w:ascii="SimSun"/>
          <w:bCs/>
          <w:sz w:val="21"/>
          <w:szCs w:val="22"/>
        </w:rPr>
      </w:pPr>
      <w:r>
        <w:rPr>
          <w:rFonts w:ascii="SimSun" w:hint="eastAsia"/>
          <w:bCs/>
          <w:sz w:val="21"/>
          <w:szCs w:val="22"/>
        </w:rPr>
        <w:t>保密性</w:t>
      </w:r>
    </w:p>
    <w:p w:rsidR="00CA0809" w:rsidRDefault="00607E9F" w:rsidP="00FF25C9">
      <w:pPr>
        <w:numPr>
          <w:ilvl w:val="0"/>
          <w:numId w:val="17"/>
        </w:numPr>
        <w:tabs>
          <w:tab w:val="left" w:pos="1134"/>
        </w:tabs>
        <w:spacing w:afterLines="50" w:after="120" w:line="340" w:lineRule="atLeast"/>
        <w:ind w:left="567" w:firstLine="0"/>
        <w:contextualSpacing/>
        <w:jc w:val="both"/>
        <w:rPr>
          <w:rFonts w:ascii="SimSun"/>
          <w:bCs/>
          <w:sz w:val="21"/>
          <w:szCs w:val="22"/>
        </w:rPr>
      </w:pPr>
      <w:r>
        <w:rPr>
          <w:rFonts w:ascii="SimSun" w:hint="eastAsia"/>
          <w:bCs/>
          <w:sz w:val="21"/>
          <w:szCs w:val="22"/>
        </w:rPr>
        <w:t>协议</w:t>
      </w:r>
      <w:r w:rsidR="00275497">
        <w:rPr>
          <w:rFonts w:ascii="SimSun" w:hint="eastAsia"/>
          <w:bCs/>
          <w:sz w:val="21"/>
          <w:szCs w:val="22"/>
        </w:rPr>
        <w:t>的终结</w:t>
      </w:r>
    </w:p>
    <w:p w:rsidR="00A52A63" w:rsidRPr="00A52A63" w:rsidRDefault="00A52A63" w:rsidP="00A52A63">
      <w:pPr>
        <w:numPr>
          <w:ilvl w:val="0"/>
          <w:numId w:val="17"/>
        </w:numPr>
        <w:tabs>
          <w:tab w:val="left" w:pos="1134"/>
        </w:tabs>
        <w:spacing w:afterLines="50" w:after="120" w:line="340" w:lineRule="atLeast"/>
        <w:ind w:left="567" w:firstLine="0"/>
        <w:jc w:val="both"/>
        <w:rPr>
          <w:rFonts w:ascii="SimSun"/>
          <w:bCs/>
          <w:sz w:val="21"/>
          <w:szCs w:val="22"/>
        </w:rPr>
      </w:pPr>
      <w:r>
        <w:rPr>
          <w:rFonts w:ascii="SimSun" w:hint="eastAsia"/>
          <w:bCs/>
          <w:sz w:val="21"/>
          <w:szCs w:val="22"/>
        </w:rPr>
        <w:t>保护双方的关系</w:t>
      </w:r>
    </w:p>
    <w:p w:rsidR="00CA0809" w:rsidRPr="00171816" w:rsidRDefault="00CA0809" w:rsidP="00171816">
      <w:pPr>
        <w:spacing w:afterLines="50" w:after="120" w:line="340" w:lineRule="atLeast"/>
        <w:jc w:val="both"/>
        <w:rPr>
          <w:rFonts w:ascii="SimSun"/>
          <w:bCs/>
          <w:sz w:val="21"/>
          <w:szCs w:val="28"/>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A52A63">
        <w:rPr>
          <w:rFonts w:ascii="SimSun" w:hint="eastAsia"/>
          <w:sz w:val="21"/>
          <w:u w:val="single"/>
        </w:rPr>
        <w:t>一种单一的中立程序</w:t>
      </w:r>
      <w:r w:rsidR="00A52A63">
        <w:rPr>
          <w:rFonts w:ascii="SimSun" w:hint="eastAsia"/>
          <w:bCs/>
          <w:sz w:val="21"/>
        </w:rPr>
        <w:t>。知识产权在国际合作中经常被用作一种业务工具，并通过不同的司法管辖区的多个程序受到保护，风险是可能会出现不一致的结果</w:t>
      </w:r>
      <w:r w:rsidR="000F62B6">
        <w:rPr>
          <w:rFonts w:ascii="SimSun" w:hint="eastAsia"/>
          <w:bCs/>
          <w:sz w:val="21"/>
        </w:rPr>
        <w:t>。因此，知识产权</w:t>
      </w:r>
      <w:r w:rsidR="00AC265B">
        <w:rPr>
          <w:rFonts w:ascii="SimSun" w:hint="eastAsia"/>
          <w:bCs/>
          <w:sz w:val="21"/>
        </w:rPr>
        <w:t>争议</w:t>
      </w:r>
      <w:r w:rsidR="000F62B6">
        <w:rPr>
          <w:rFonts w:ascii="SimSun" w:hint="eastAsia"/>
          <w:bCs/>
          <w:sz w:val="21"/>
        </w:rPr>
        <w:t>往往涉及一个国家不同地区</w:t>
      </w:r>
      <w:r w:rsidR="00D65B4E">
        <w:rPr>
          <w:rFonts w:ascii="SimSun" w:hint="eastAsia"/>
          <w:bCs/>
          <w:sz w:val="21"/>
        </w:rPr>
        <w:t>和</w:t>
      </w:r>
      <w:r w:rsidR="000F62B6">
        <w:rPr>
          <w:rFonts w:ascii="SimSun" w:hint="eastAsia"/>
          <w:bCs/>
          <w:sz w:val="21"/>
        </w:rPr>
        <w:t>多个司法管辖区的贸易当事方。由于法庭在知识产权方面的经验有限，以及有可能会出现不一致的结果，因此</w:t>
      </w:r>
      <w:r w:rsidR="00AC265B">
        <w:rPr>
          <w:rFonts w:ascii="SimSun" w:hint="eastAsia"/>
          <w:bCs/>
          <w:sz w:val="21"/>
        </w:rPr>
        <w:t>应</w:t>
      </w:r>
      <w:r w:rsidR="000F62B6">
        <w:rPr>
          <w:rFonts w:ascii="SimSun" w:hint="eastAsia"/>
          <w:bCs/>
          <w:sz w:val="21"/>
        </w:rPr>
        <w:t>争议</w:t>
      </w:r>
      <w:r w:rsidR="00EB0BA2">
        <w:rPr>
          <w:rFonts w:ascii="SimSun" w:hint="eastAsia"/>
          <w:bCs/>
          <w:sz w:val="21"/>
        </w:rPr>
        <w:t>的</w:t>
      </w:r>
      <w:r w:rsidR="000F62B6">
        <w:rPr>
          <w:rFonts w:ascii="SimSun" w:hint="eastAsia"/>
          <w:bCs/>
          <w:sz w:val="21"/>
        </w:rPr>
        <w:t>任一当事方的要求，有关问题可以通过初步替代性争议解决法解决(避免多种司法诉讼花费(时间与成本)</w:t>
      </w:r>
      <w:r w:rsidR="00D65B4E">
        <w:rPr>
          <w:rFonts w:ascii="SimSun" w:hint="eastAsia"/>
          <w:bCs/>
          <w:sz w:val="21"/>
        </w:rPr>
        <w:t>昂贵</w:t>
      </w:r>
      <w:r w:rsidR="00EB0BA2">
        <w:rPr>
          <w:rFonts w:ascii="SimSun" w:hint="eastAsia"/>
          <w:bCs/>
          <w:sz w:val="21"/>
        </w:rPr>
        <w:t>、</w:t>
      </w:r>
      <w:r w:rsidR="00D65B4E">
        <w:rPr>
          <w:rFonts w:ascii="SimSun" w:hint="eastAsia"/>
          <w:bCs/>
          <w:sz w:val="21"/>
        </w:rPr>
        <w:t>程序</w:t>
      </w:r>
      <w:r w:rsidR="000F62B6">
        <w:rPr>
          <w:rFonts w:ascii="SimSun" w:hint="eastAsia"/>
          <w:bCs/>
          <w:sz w:val="21"/>
        </w:rPr>
        <w:t>复杂)。</w:t>
      </w:r>
    </w:p>
    <w:p w:rsidR="00CA0809" w:rsidRPr="00CA0809" w:rsidRDefault="00CA0809" w:rsidP="00A1727B">
      <w:pPr>
        <w:tabs>
          <w:tab w:val="left" w:pos="567"/>
        </w:tabs>
        <w:spacing w:afterLines="50" w:after="120" w:line="340" w:lineRule="atLeast"/>
        <w:jc w:val="both"/>
        <w:rPr>
          <w:rFonts w:ascii="SimSun"/>
          <w:sz w:val="21"/>
          <w:szCs w:val="22"/>
        </w:rPr>
      </w:pPr>
      <w:r w:rsidRPr="00CA0809">
        <w:rPr>
          <w:rFonts w:ascii="SimSun"/>
          <w:bCs/>
          <w:sz w:val="21"/>
          <w:szCs w:val="22"/>
        </w:rPr>
        <w:fldChar w:fldCharType="begin"/>
      </w:r>
      <w:r w:rsidRPr="00CA0809">
        <w:rPr>
          <w:rFonts w:ascii="SimSun"/>
          <w:bCs/>
          <w:sz w:val="21"/>
          <w:szCs w:val="22"/>
        </w:rPr>
        <w:instrText xml:space="preserve"> AUTONUM  </w:instrText>
      </w:r>
      <w:r w:rsidRPr="00CA0809">
        <w:rPr>
          <w:rFonts w:ascii="SimSun"/>
          <w:bCs/>
          <w:sz w:val="21"/>
          <w:szCs w:val="22"/>
        </w:rPr>
        <w:fldChar w:fldCharType="end"/>
      </w:r>
      <w:r w:rsidR="00D27A82">
        <w:rPr>
          <w:rFonts w:ascii="SimSun"/>
          <w:bCs/>
          <w:sz w:val="21"/>
          <w:szCs w:val="22"/>
        </w:rPr>
        <w:t>.</w:t>
      </w:r>
      <w:r w:rsidR="00D27A82">
        <w:rPr>
          <w:rFonts w:ascii="SimSun"/>
          <w:bCs/>
          <w:sz w:val="21"/>
          <w:szCs w:val="22"/>
        </w:rPr>
        <w:tab/>
      </w:r>
      <w:r w:rsidR="000A1D14">
        <w:rPr>
          <w:rFonts w:ascii="SimSun" w:hint="eastAsia"/>
          <w:sz w:val="21"/>
          <w:szCs w:val="22"/>
          <w:u w:val="single"/>
        </w:rPr>
        <w:t>各方独立</w:t>
      </w:r>
      <w:r w:rsidR="000A1D14">
        <w:rPr>
          <w:rFonts w:ascii="SimSun" w:hint="eastAsia"/>
          <w:bCs/>
          <w:sz w:val="21"/>
          <w:szCs w:val="22"/>
        </w:rPr>
        <w:t>。</w:t>
      </w:r>
      <w:r w:rsidR="000A1D14">
        <w:rPr>
          <w:rFonts w:ascii="SimSun" w:hint="eastAsia"/>
          <w:sz w:val="21"/>
        </w:rPr>
        <w:t>初步替代性争议解决法多数情况下</w:t>
      </w:r>
      <w:r w:rsidR="000C699D">
        <w:rPr>
          <w:rFonts w:ascii="SimSun" w:hint="eastAsia"/>
          <w:sz w:val="21"/>
        </w:rPr>
        <w:t>具有私人性质。中间人向当事各方提供一个对争议解决方法有更大的控制权(谈判过程中讨价还价的权利)</w:t>
      </w:r>
      <w:r w:rsidR="00D65B4E">
        <w:rPr>
          <w:rFonts w:ascii="SimSun" w:hint="eastAsia"/>
          <w:sz w:val="21"/>
        </w:rPr>
        <w:t>的机会</w:t>
      </w:r>
      <w:r w:rsidR="000C699D">
        <w:rPr>
          <w:rFonts w:ascii="SimSun" w:hint="eastAsia"/>
          <w:sz w:val="21"/>
        </w:rPr>
        <w:t>。当事方之间</w:t>
      </w:r>
      <w:r w:rsidR="00D65B4E">
        <w:rPr>
          <w:rFonts w:ascii="SimSun" w:hint="eastAsia"/>
          <w:sz w:val="21"/>
        </w:rPr>
        <w:t>对</w:t>
      </w:r>
      <w:r w:rsidR="000C699D">
        <w:rPr>
          <w:rFonts w:ascii="SimSun" w:hint="eastAsia"/>
          <w:sz w:val="21"/>
        </w:rPr>
        <w:t>补偿问题</w:t>
      </w:r>
      <w:r w:rsidR="00D65B4E">
        <w:rPr>
          <w:rFonts w:ascii="SimSun" w:hint="eastAsia"/>
          <w:sz w:val="21"/>
        </w:rPr>
        <w:t>进行谈判</w:t>
      </w:r>
      <w:r w:rsidR="000C699D">
        <w:rPr>
          <w:rFonts w:ascii="SimSun" w:hint="eastAsia"/>
          <w:sz w:val="21"/>
        </w:rPr>
        <w:t>比起诉一个侵权人效果更</w:t>
      </w:r>
      <w:r w:rsidR="00D65B4E">
        <w:rPr>
          <w:rFonts w:ascii="SimSun" w:hint="eastAsia"/>
          <w:sz w:val="21"/>
        </w:rPr>
        <w:t>佳</w:t>
      </w:r>
      <w:r w:rsidR="000C699D">
        <w:rPr>
          <w:rFonts w:ascii="SimSun" w:hint="eastAsia"/>
          <w:sz w:val="21"/>
        </w:rPr>
        <w:t>，因为后者可能</w:t>
      </w:r>
      <w:r w:rsidR="002302AF">
        <w:rPr>
          <w:rFonts w:ascii="SimSun" w:hint="eastAsia"/>
          <w:sz w:val="21"/>
        </w:rPr>
        <w:t>会</w:t>
      </w:r>
      <w:r w:rsidR="005E4B6E">
        <w:rPr>
          <w:rFonts w:ascii="SimSun" w:hint="eastAsia"/>
          <w:sz w:val="21"/>
        </w:rPr>
        <w:t>依据法院程序坐牢。不过，某些情况下，中间人也会迫使当事方通过一种行政程序达成协议。由于知识产权局管理登记事宜，因此，如果注册商标所有人使用了不同于注册的原有形式的商标且侵犯了他人注册商标的权利的商标的话，知识产权局可以命令登记注销。知识产权局依据关于实施商标、商号和不正当竞争行为法的二级法令中的相关规定(第24条第3款和第4款)，鼓励侵权人达成协议，否则注册商标将从登记簿中删除。</w:t>
      </w:r>
    </w:p>
    <w:p w:rsidR="00CA0809" w:rsidRPr="00A97AF5" w:rsidRDefault="00CA0809" w:rsidP="005A7FEF">
      <w:pPr>
        <w:spacing w:afterLines="50" w:after="120" w:line="340" w:lineRule="atLeast"/>
        <w:jc w:val="both"/>
        <w:rPr>
          <w:rFonts w:ascii="SimSun"/>
          <w:bCs/>
          <w:sz w:val="21"/>
          <w:szCs w:val="22"/>
        </w:rPr>
      </w:pPr>
      <w:r w:rsidRPr="00CA0809">
        <w:rPr>
          <w:rFonts w:ascii="SimSun"/>
          <w:bCs/>
          <w:sz w:val="21"/>
          <w:szCs w:val="22"/>
        </w:rPr>
        <w:fldChar w:fldCharType="begin"/>
      </w:r>
      <w:r w:rsidRPr="00CA0809">
        <w:rPr>
          <w:rFonts w:ascii="SimSun"/>
          <w:bCs/>
          <w:sz w:val="21"/>
          <w:szCs w:val="22"/>
        </w:rPr>
        <w:instrText xml:space="preserve"> AUTONUM  </w:instrText>
      </w:r>
      <w:r w:rsidRPr="00CA0809">
        <w:rPr>
          <w:rFonts w:ascii="SimSun"/>
          <w:bCs/>
          <w:sz w:val="21"/>
          <w:szCs w:val="22"/>
        </w:rPr>
        <w:fldChar w:fldCharType="end"/>
      </w:r>
      <w:r w:rsidR="00D27A82">
        <w:rPr>
          <w:rFonts w:ascii="SimSun"/>
          <w:bCs/>
          <w:sz w:val="21"/>
          <w:szCs w:val="22"/>
        </w:rPr>
        <w:t>.</w:t>
      </w:r>
      <w:r w:rsidR="00D27A82">
        <w:rPr>
          <w:rFonts w:ascii="SimSun"/>
          <w:bCs/>
          <w:sz w:val="21"/>
          <w:szCs w:val="22"/>
        </w:rPr>
        <w:tab/>
      </w:r>
      <w:r w:rsidR="00E14CC0">
        <w:rPr>
          <w:rFonts w:ascii="SimSun" w:hint="eastAsia"/>
          <w:sz w:val="21"/>
          <w:szCs w:val="22"/>
          <w:u w:val="single"/>
        </w:rPr>
        <w:t>中立性</w:t>
      </w:r>
      <w:r w:rsidR="00E14CC0" w:rsidRPr="00D53615">
        <w:rPr>
          <w:rFonts w:ascii="SimSun" w:hint="eastAsia"/>
          <w:sz w:val="21"/>
          <w:szCs w:val="22"/>
        </w:rPr>
        <w:t>。</w:t>
      </w:r>
      <w:r w:rsidR="00E14CC0">
        <w:rPr>
          <w:rFonts w:ascii="SimSun" w:hint="eastAsia"/>
          <w:bCs/>
          <w:sz w:val="21"/>
          <w:szCs w:val="22"/>
        </w:rPr>
        <w:t>为了避免当事方中的一方可能</w:t>
      </w:r>
      <w:r w:rsidR="00136F71">
        <w:rPr>
          <w:rFonts w:ascii="SimSun" w:hint="eastAsia"/>
          <w:bCs/>
          <w:sz w:val="21"/>
          <w:szCs w:val="22"/>
        </w:rPr>
        <w:t>在</w:t>
      </w:r>
      <w:r w:rsidR="00E14CC0">
        <w:rPr>
          <w:rFonts w:ascii="SimSun" w:hint="eastAsia"/>
          <w:bCs/>
          <w:sz w:val="21"/>
          <w:szCs w:val="22"/>
        </w:rPr>
        <w:t>法院诉讼</w:t>
      </w:r>
      <w:r w:rsidR="00136F71">
        <w:rPr>
          <w:rFonts w:ascii="SimSun" w:hint="eastAsia"/>
          <w:bCs/>
          <w:sz w:val="21"/>
          <w:szCs w:val="22"/>
        </w:rPr>
        <w:t>中享有任何地方法院的优势</w:t>
      </w:r>
      <w:r w:rsidR="00E14CC0">
        <w:rPr>
          <w:rFonts w:ascii="SimSun" w:hint="eastAsia"/>
          <w:bCs/>
          <w:sz w:val="21"/>
          <w:szCs w:val="22"/>
        </w:rPr>
        <w:t>，</w:t>
      </w:r>
      <w:r w:rsidR="00136F71">
        <w:rPr>
          <w:rFonts w:ascii="SimSun" w:hint="eastAsia"/>
          <w:bCs/>
          <w:sz w:val="21"/>
          <w:szCs w:val="22"/>
        </w:rPr>
        <w:t>避免熟悉</w:t>
      </w:r>
      <w:r w:rsidR="00E14CC0">
        <w:rPr>
          <w:rFonts w:ascii="SimSun" w:hint="eastAsia"/>
          <w:bCs/>
          <w:sz w:val="21"/>
          <w:szCs w:val="22"/>
        </w:rPr>
        <w:t>适用法律和地方程序</w:t>
      </w:r>
      <w:r w:rsidR="00136F71">
        <w:rPr>
          <w:rFonts w:ascii="SimSun" w:hint="eastAsia"/>
          <w:bCs/>
          <w:sz w:val="21"/>
          <w:szCs w:val="22"/>
        </w:rPr>
        <w:t>可能会让一方</w:t>
      </w:r>
      <w:r w:rsidR="00EB0BA2">
        <w:rPr>
          <w:rFonts w:ascii="SimSun" w:hint="eastAsia"/>
          <w:bCs/>
          <w:sz w:val="21"/>
          <w:szCs w:val="22"/>
        </w:rPr>
        <w:t>明显</w:t>
      </w:r>
      <w:r w:rsidR="00136F71">
        <w:rPr>
          <w:rFonts w:ascii="SimSun" w:hint="eastAsia"/>
          <w:bCs/>
          <w:sz w:val="21"/>
          <w:szCs w:val="22"/>
        </w:rPr>
        <w:t>享有</w:t>
      </w:r>
      <w:r w:rsidR="00E14CC0">
        <w:rPr>
          <w:rFonts w:ascii="SimSun" w:hint="eastAsia"/>
          <w:bCs/>
          <w:sz w:val="21"/>
          <w:szCs w:val="22"/>
        </w:rPr>
        <w:t>战略优势，初步替代性争议解决</w:t>
      </w:r>
      <w:r w:rsidR="00136F71">
        <w:rPr>
          <w:rFonts w:ascii="SimSun" w:hint="eastAsia"/>
          <w:bCs/>
          <w:sz w:val="21"/>
          <w:szCs w:val="22"/>
        </w:rPr>
        <w:t>向</w:t>
      </w:r>
      <w:r w:rsidR="00E14CC0">
        <w:rPr>
          <w:rFonts w:ascii="SimSun" w:hint="eastAsia"/>
          <w:bCs/>
          <w:sz w:val="21"/>
          <w:szCs w:val="22"/>
        </w:rPr>
        <w:t>当事双方</w:t>
      </w:r>
      <w:r w:rsidR="00136F71">
        <w:rPr>
          <w:rFonts w:ascii="SimSun" w:hint="eastAsia"/>
          <w:bCs/>
          <w:sz w:val="21"/>
          <w:szCs w:val="22"/>
        </w:rPr>
        <w:t>提供机会，</w:t>
      </w:r>
      <w:r w:rsidR="00E14CC0">
        <w:rPr>
          <w:rFonts w:ascii="SimSun" w:hint="eastAsia"/>
          <w:bCs/>
          <w:sz w:val="21"/>
          <w:szCs w:val="22"/>
        </w:rPr>
        <w:t>行使谈判权找出解决方法(优于法院</w:t>
      </w:r>
      <w:r w:rsidR="00136F71">
        <w:rPr>
          <w:rFonts w:ascii="SimSun" w:hint="eastAsia"/>
          <w:bCs/>
          <w:sz w:val="21"/>
          <w:szCs w:val="22"/>
        </w:rPr>
        <w:t>体系</w:t>
      </w:r>
      <w:r w:rsidR="00E14CC0">
        <w:rPr>
          <w:rFonts w:ascii="SimSun" w:hint="eastAsia"/>
          <w:bCs/>
          <w:sz w:val="21"/>
          <w:szCs w:val="22"/>
        </w:rPr>
        <w:t>下的方法)，或者给其</w:t>
      </w:r>
      <w:r w:rsidR="00136F71">
        <w:rPr>
          <w:rFonts w:ascii="SimSun" w:hint="eastAsia"/>
          <w:bCs/>
          <w:sz w:val="21"/>
          <w:szCs w:val="22"/>
        </w:rPr>
        <w:t>机会</w:t>
      </w:r>
      <w:r w:rsidR="00E14CC0">
        <w:rPr>
          <w:rFonts w:ascii="SimSun" w:hint="eastAsia"/>
          <w:bCs/>
          <w:sz w:val="21"/>
          <w:szCs w:val="22"/>
        </w:rPr>
        <w:t>拒绝达成协议。不过，在法院</w:t>
      </w:r>
      <w:r w:rsidR="00136F71">
        <w:rPr>
          <w:rFonts w:ascii="SimSun" w:hint="eastAsia"/>
          <w:bCs/>
          <w:sz w:val="21"/>
          <w:szCs w:val="22"/>
        </w:rPr>
        <w:t>体系</w:t>
      </w:r>
      <w:r w:rsidR="00E14CC0">
        <w:rPr>
          <w:rFonts w:ascii="SimSun" w:hint="eastAsia"/>
          <w:bCs/>
          <w:sz w:val="21"/>
          <w:szCs w:val="22"/>
        </w:rPr>
        <w:t>下，法官</w:t>
      </w:r>
      <w:proofErr w:type="gramStart"/>
      <w:r w:rsidR="00E14CC0">
        <w:rPr>
          <w:rFonts w:ascii="SimSun" w:hint="eastAsia"/>
          <w:bCs/>
          <w:sz w:val="21"/>
          <w:szCs w:val="22"/>
        </w:rPr>
        <w:t>作出</w:t>
      </w:r>
      <w:proofErr w:type="gramEnd"/>
      <w:r w:rsidR="00E14CC0">
        <w:rPr>
          <w:rFonts w:ascii="SimSun" w:hint="eastAsia"/>
          <w:bCs/>
          <w:sz w:val="21"/>
          <w:szCs w:val="22"/>
        </w:rPr>
        <w:t>的裁决可能</w:t>
      </w:r>
      <w:r w:rsidR="00136F71">
        <w:rPr>
          <w:rFonts w:ascii="SimSun" w:hint="eastAsia"/>
          <w:bCs/>
          <w:sz w:val="21"/>
          <w:szCs w:val="22"/>
        </w:rPr>
        <w:t>始终</w:t>
      </w:r>
      <w:r w:rsidR="00E14CC0">
        <w:rPr>
          <w:rFonts w:ascii="SimSun" w:hint="eastAsia"/>
          <w:bCs/>
          <w:sz w:val="21"/>
          <w:szCs w:val="22"/>
        </w:rPr>
        <w:t>无法</w:t>
      </w:r>
      <w:r w:rsidR="00136F71">
        <w:rPr>
          <w:rFonts w:ascii="SimSun" w:hint="eastAsia"/>
          <w:bCs/>
          <w:sz w:val="21"/>
          <w:szCs w:val="22"/>
        </w:rPr>
        <w:t>让</w:t>
      </w:r>
      <w:r w:rsidR="00E14CC0">
        <w:rPr>
          <w:rFonts w:ascii="SimSun" w:hint="eastAsia"/>
          <w:bCs/>
          <w:sz w:val="21"/>
          <w:szCs w:val="22"/>
        </w:rPr>
        <w:t>当事方</w:t>
      </w:r>
      <w:r w:rsidR="00136F71">
        <w:rPr>
          <w:rFonts w:ascii="SimSun" w:hint="eastAsia"/>
          <w:bCs/>
          <w:sz w:val="21"/>
          <w:szCs w:val="22"/>
        </w:rPr>
        <w:t>得到满足</w:t>
      </w:r>
      <w:r w:rsidR="00E14CC0">
        <w:rPr>
          <w:rFonts w:ascii="SimSun" w:hint="eastAsia"/>
          <w:bCs/>
          <w:sz w:val="21"/>
          <w:szCs w:val="22"/>
        </w:rPr>
        <w:t>。</w:t>
      </w:r>
    </w:p>
    <w:p w:rsidR="00CA0809" w:rsidRPr="00CA0809" w:rsidRDefault="00CA0809" w:rsidP="00CA0809">
      <w:pPr>
        <w:spacing w:afterLines="50" w:after="120" w:line="340" w:lineRule="atLeast"/>
        <w:jc w:val="both"/>
        <w:rPr>
          <w:rFonts w:ascii="SimSun"/>
          <w:sz w:val="21"/>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366CB0">
        <w:rPr>
          <w:rFonts w:ascii="SimSun" w:hint="eastAsia"/>
          <w:sz w:val="21"/>
          <w:u w:val="single"/>
        </w:rPr>
        <w:t>专业知识</w:t>
      </w:r>
      <w:r w:rsidR="00366CB0">
        <w:rPr>
          <w:rFonts w:ascii="SimSun" w:hint="eastAsia"/>
          <w:sz w:val="21"/>
        </w:rPr>
        <w:t>。在初步替代性争议解决中，首席中间人具备解决争议所需的知识产权专门知识。</w:t>
      </w:r>
    </w:p>
    <w:p w:rsidR="00CA0809" w:rsidRPr="00CA0809" w:rsidRDefault="00CA0809" w:rsidP="00CA0809">
      <w:pPr>
        <w:spacing w:afterLines="50" w:after="120" w:line="340" w:lineRule="atLeast"/>
        <w:jc w:val="both"/>
        <w:rPr>
          <w:rFonts w:ascii="SimSun"/>
          <w:sz w:val="21"/>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3E056D">
        <w:rPr>
          <w:rFonts w:ascii="SimSun" w:hint="eastAsia"/>
          <w:sz w:val="21"/>
          <w:u w:val="single"/>
        </w:rPr>
        <w:t>保密性</w:t>
      </w:r>
      <w:r w:rsidR="003E056D">
        <w:rPr>
          <w:rFonts w:ascii="SimSun" w:hint="eastAsia"/>
          <w:sz w:val="21"/>
        </w:rPr>
        <w:t>。</w:t>
      </w:r>
      <w:r w:rsidR="003E150A">
        <w:rPr>
          <w:rFonts w:ascii="SimSun" w:hint="eastAsia"/>
          <w:sz w:val="21"/>
        </w:rPr>
        <w:t>在初步替代性争议解决中，当事方可以保守程序和任何结果的</w:t>
      </w:r>
      <w:r w:rsidR="00136F71">
        <w:rPr>
          <w:rFonts w:ascii="SimSun" w:hint="eastAsia"/>
          <w:sz w:val="21"/>
        </w:rPr>
        <w:t>秘密</w:t>
      </w:r>
      <w:r w:rsidR="003E150A">
        <w:rPr>
          <w:rFonts w:ascii="SimSun" w:hint="eastAsia"/>
          <w:sz w:val="21"/>
        </w:rPr>
        <w:t>，如果他们愿意的话。这可使他们注重于争议的价值，</w:t>
      </w:r>
      <w:r w:rsidR="00136F71">
        <w:rPr>
          <w:rFonts w:ascii="SimSun" w:hint="eastAsia"/>
          <w:sz w:val="21"/>
        </w:rPr>
        <w:t>而</w:t>
      </w:r>
      <w:r w:rsidR="00EB0BA2">
        <w:rPr>
          <w:rFonts w:ascii="SimSun" w:hint="eastAsia"/>
          <w:sz w:val="21"/>
        </w:rPr>
        <w:t>通常</w:t>
      </w:r>
      <w:r w:rsidR="003E150A">
        <w:rPr>
          <w:rFonts w:ascii="SimSun" w:hint="eastAsia"/>
          <w:sz w:val="21"/>
        </w:rPr>
        <w:t>在知识产权争议的情况下，在商业声誉处于危急关头时，这可能会尤为重要。当事双方可以强制执行自愿协议，</w:t>
      </w:r>
      <w:proofErr w:type="gramStart"/>
      <w:r w:rsidR="003E150A">
        <w:rPr>
          <w:rFonts w:ascii="SimSun" w:hint="eastAsia"/>
          <w:sz w:val="21"/>
        </w:rPr>
        <w:t>像合同</w:t>
      </w:r>
      <w:proofErr w:type="gramEnd"/>
      <w:r w:rsidR="003E150A">
        <w:rPr>
          <w:rFonts w:ascii="SimSun" w:hint="eastAsia"/>
          <w:sz w:val="21"/>
        </w:rPr>
        <w:t>那样</w:t>
      </w:r>
      <w:r w:rsidR="00C920B6">
        <w:rPr>
          <w:rFonts w:ascii="SimSun" w:hint="eastAsia"/>
          <w:sz w:val="21"/>
        </w:rPr>
        <w:t>。</w:t>
      </w:r>
      <w:r w:rsidR="003E150A">
        <w:rPr>
          <w:rFonts w:ascii="SimSun" w:hint="eastAsia"/>
          <w:sz w:val="21"/>
        </w:rPr>
        <w:t>初步替代性争议解决是一种私人程序，除非另有约定；当事各方可对和解协议保密。</w:t>
      </w:r>
    </w:p>
    <w:p w:rsidR="00CA0809" w:rsidRPr="00CA0809" w:rsidRDefault="00CA0809" w:rsidP="00CA0809">
      <w:pPr>
        <w:spacing w:afterLines="50" w:after="120" w:line="340" w:lineRule="atLeast"/>
        <w:jc w:val="both"/>
        <w:rPr>
          <w:rFonts w:ascii="SimSun"/>
          <w:sz w:val="21"/>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6E5525">
        <w:rPr>
          <w:rFonts w:ascii="SimSun" w:hint="eastAsia"/>
          <w:sz w:val="21"/>
          <w:u w:val="single"/>
        </w:rPr>
        <w:t>效率</w:t>
      </w:r>
      <w:r w:rsidR="006E5525">
        <w:rPr>
          <w:rFonts w:ascii="SimSun" w:hint="eastAsia"/>
          <w:sz w:val="21"/>
        </w:rPr>
        <w:t>。</w:t>
      </w:r>
      <w:r w:rsidR="00EB0BA2">
        <w:rPr>
          <w:rFonts w:ascii="SimSun" w:hint="eastAsia"/>
          <w:sz w:val="21"/>
        </w:rPr>
        <w:t>由于认识到有必要设置高效的争议解决程序，因此初步替代性争议解决</w:t>
      </w:r>
      <w:r w:rsidR="003B374A">
        <w:rPr>
          <w:rFonts w:ascii="SimSun" w:hint="eastAsia"/>
          <w:sz w:val="21"/>
        </w:rPr>
        <w:t>向当事各方提供控制权(缩短期限)以按照其意愿尽快达成结果；如果侵权的一方试图拖延权利人的诉讼，则中间人可以保留对结束诉讼规定一个固定的期限的权利。</w:t>
      </w:r>
      <w:r w:rsidR="00136F71">
        <w:rPr>
          <w:rFonts w:ascii="SimSun" w:hint="eastAsia"/>
          <w:sz w:val="21"/>
        </w:rPr>
        <w:t>可以</w:t>
      </w:r>
      <w:r w:rsidR="003B374A">
        <w:rPr>
          <w:rFonts w:ascii="SimSun" w:hint="eastAsia"/>
          <w:sz w:val="21"/>
        </w:rPr>
        <w:t>通过一种综合的争议解决法、一种程序，并在中立专家的协助下，最终达成一份和解协议。</w:t>
      </w:r>
    </w:p>
    <w:p w:rsidR="00CA0809" w:rsidRPr="00A07C3D" w:rsidRDefault="00CA0809" w:rsidP="00CA0809">
      <w:pPr>
        <w:spacing w:afterLines="50" w:after="120" w:line="340" w:lineRule="atLeast"/>
        <w:jc w:val="both"/>
        <w:rPr>
          <w:rFonts w:ascii="SimSun"/>
          <w:sz w:val="21"/>
        </w:rPr>
      </w:pPr>
      <w:r w:rsidRPr="00CA0809">
        <w:rPr>
          <w:rFonts w:ascii="SimSun"/>
          <w:sz w:val="21"/>
        </w:rPr>
        <w:lastRenderedPageBreak/>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564DF5">
        <w:rPr>
          <w:rFonts w:ascii="SimSun" w:hint="eastAsia"/>
          <w:sz w:val="21"/>
          <w:u w:val="single"/>
        </w:rPr>
        <w:t>协议的终结</w:t>
      </w:r>
      <w:r w:rsidR="00564DF5">
        <w:rPr>
          <w:rFonts w:ascii="SimSun" w:hint="eastAsia"/>
          <w:sz w:val="21"/>
        </w:rPr>
        <w:t>。尽管法庭的裁决可能要通过一轮或几轮的诉讼辩论达成，但是</w:t>
      </w:r>
      <w:r w:rsidR="00EB0BA2">
        <w:rPr>
          <w:rFonts w:ascii="SimSun" w:hint="eastAsia"/>
          <w:sz w:val="21"/>
        </w:rPr>
        <w:t>通常不得对</w:t>
      </w:r>
      <w:r w:rsidR="00564DF5">
        <w:rPr>
          <w:rFonts w:ascii="SimSun" w:hint="eastAsia"/>
          <w:sz w:val="21"/>
        </w:rPr>
        <w:t>初步替代性争议解决协议上诉；</w:t>
      </w:r>
      <w:r w:rsidR="00136F71">
        <w:rPr>
          <w:rFonts w:ascii="SimSun" w:hint="eastAsia"/>
          <w:sz w:val="21"/>
        </w:rPr>
        <w:t>但如有违约</w:t>
      </w:r>
      <w:r w:rsidR="00564DF5">
        <w:rPr>
          <w:rFonts w:ascii="SimSun" w:hint="eastAsia"/>
          <w:sz w:val="21"/>
        </w:rPr>
        <w:t>，当事方可以向法院提出上诉。</w:t>
      </w:r>
    </w:p>
    <w:p w:rsidR="00CA0809" w:rsidRPr="00CA0809" w:rsidRDefault="00CA0809" w:rsidP="00CA0809">
      <w:pPr>
        <w:spacing w:afterLines="50" w:after="120" w:line="340" w:lineRule="atLeast"/>
        <w:jc w:val="both"/>
        <w:rPr>
          <w:rFonts w:ascii="SimSun"/>
          <w:sz w:val="21"/>
        </w:rPr>
      </w:pPr>
      <w:r w:rsidRPr="00CA0809">
        <w:rPr>
          <w:rFonts w:ascii="SimSun"/>
          <w:sz w:val="21"/>
        </w:rPr>
        <w:fldChar w:fldCharType="begin"/>
      </w:r>
      <w:r w:rsidRPr="00CA0809">
        <w:rPr>
          <w:rFonts w:ascii="SimSun"/>
          <w:sz w:val="21"/>
        </w:rPr>
        <w:instrText xml:space="preserve"> AUTONUM  </w:instrText>
      </w:r>
      <w:r w:rsidRPr="00CA0809">
        <w:rPr>
          <w:rFonts w:ascii="SimSun"/>
          <w:sz w:val="21"/>
        </w:rPr>
        <w:fldChar w:fldCharType="end"/>
      </w:r>
      <w:r w:rsidR="00D27A82">
        <w:rPr>
          <w:rFonts w:ascii="SimSun"/>
          <w:sz w:val="21"/>
        </w:rPr>
        <w:t>.</w:t>
      </w:r>
      <w:r w:rsidR="00D27A82">
        <w:rPr>
          <w:rFonts w:ascii="SimSun"/>
          <w:sz w:val="21"/>
        </w:rPr>
        <w:tab/>
      </w:r>
      <w:r w:rsidR="00D3327A">
        <w:rPr>
          <w:rFonts w:ascii="SimSun" w:hint="eastAsia"/>
          <w:sz w:val="21"/>
          <w:u w:val="single"/>
        </w:rPr>
        <w:t>保护</w:t>
      </w:r>
      <w:r w:rsidR="00136F71">
        <w:rPr>
          <w:rFonts w:ascii="SimSun" w:hint="eastAsia"/>
          <w:sz w:val="21"/>
          <w:u w:val="single"/>
        </w:rPr>
        <w:t>双</w:t>
      </w:r>
      <w:r w:rsidR="00D3327A">
        <w:rPr>
          <w:rFonts w:ascii="SimSun" w:hint="eastAsia"/>
          <w:sz w:val="21"/>
          <w:u w:val="single"/>
        </w:rPr>
        <w:t>方的关系</w:t>
      </w:r>
      <w:r w:rsidR="00D3327A" w:rsidRPr="00D3327A">
        <w:rPr>
          <w:rFonts w:ascii="SimSun" w:hint="eastAsia"/>
          <w:sz w:val="21"/>
        </w:rPr>
        <w:t>。</w:t>
      </w:r>
      <w:r w:rsidR="00136F71">
        <w:rPr>
          <w:rFonts w:ascii="SimSun" w:hint="eastAsia"/>
          <w:sz w:val="21"/>
        </w:rPr>
        <w:t>一般来说，</w:t>
      </w:r>
      <w:r w:rsidR="00D3327A" w:rsidRPr="009E4DE4">
        <w:rPr>
          <w:rFonts w:ascii="SimSun" w:hint="eastAsia"/>
          <w:sz w:val="21"/>
        </w:rPr>
        <w:t>知识产权可以在合作伙伴之间的长期关系中得到</w:t>
      </w:r>
      <w:r w:rsidR="004706C0" w:rsidRPr="009E4DE4">
        <w:rPr>
          <w:rFonts w:ascii="SimSun" w:hint="eastAsia"/>
          <w:sz w:val="21"/>
        </w:rPr>
        <w:t>使用</w:t>
      </w:r>
      <w:r w:rsidR="00CE020E" w:rsidRPr="009E4DE4">
        <w:rPr>
          <w:rFonts w:ascii="SimSun" w:hint="eastAsia"/>
          <w:sz w:val="21"/>
        </w:rPr>
        <w:t>。</w:t>
      </w:r>
      <w:r w:rsidR="00D3327A">
        <w:rPr>
          <w:rFonts w:ascii="SimSun" w:hint="eastAsia"/>
          <w:sz w:val="21"/>
        </w:rPr>
        <w:t>初步替代性争议解决是一种私人行政程序，通常是</w:t>
      </w:r>
      <w:proofErr w:type="gramStart"/>
      <w:r w:rsidR="00D3327A">
        <w:rPr>
          <w:rFonts w:ascii="SimSun" w:hint="eastAsia"/>
          <w:sz w:val="21"/>
        </w:rPr>
        <w:t>应当事方的</w:t>
      </w:r>
      <w:proofErr w:type="gramEnd"/>
      <w:r w:rsidR="00D3327A">
        <w:rPr>
          <w:rFonts w:ascii="SimSun" w:hint="eastAsia"/>
          <w:sz w:val="21"/>
        </w:rPr>
        <w:t>请求得以采用，具有灵活性的特点，符合当事方的特定需求。此外，程序的保密性也有助于当事方注重于争议的价值，不</w:t>
      </w:r>
      <w:r w:rsidR="00136F71">
        <w:rPr>
          <w:rFonts w:ascii="SimSun" w:hint="eastAsia"/>
          <w:sz w:val="21"/>
        </w:rPr>
        <w:t>必</w:t>
      </w:r>
      <w:r w:rsidR="00D3327A">
        <w:rPr>
          <w:rFonts w:ascii="SimSun" w:hint="eastAsia"/>
          <w:sz w:val="21"/>
        </w:rPr>
        <w:t>担心会产生的公共影响。</w:t>
      </w:r>
    </w:p>
    <w:p w:rsidR="00CA0809" w:rsidRPr="00385DBD" w:rsidRDefault="00CE020E" w:rsidP="00385DBD">
      <w:pPr>
        <w:pStyle w:val="2"/>
        <w:numPr>
          <w:ilvl w:val="0"/>
          <w:numId w:val="16"/>
        </w:numPr>
        <w:tabs>
          <w:tab w:val="left" w:pos="567"/>
        </w:tabs>
        <w:spacing w:beforeLines="100" w:afterLines="100" w:after="240" w:line="340" w:lineRule="atLeast"/>
        <w:ind w:hanging="720"/>
        <w:jc w:val="both"/>
        <w:rPr>
          <w:rFonts w:ascii="SimHei" w:eastAsia="SimHei" w:hAnsi="SimHei"/>
          <w:sz w:val="21"/>
        </w:rPr>
      </w:pPr>
      <w:r w:rsidRPr="00385DBD">
        <w:rPr>
          <w:rFonts w:ascii="SimHei" w:eastAsia="SimHei" w:hAnsi="SimHei" w:hint="eastAsia"/>
          <w:sz w:val="21"/>
        </w:rPr>
        <w:t>侵权</w:t>
      </w:r>
      <w:r w:rsidR="00136F71">
        <w:rPr>
          <w:rFonts w:ascii="SimHei" w:eastAsia="SimHei" w:hAnsi="SimHei" w:hint="eastAsia"/>
          <w:sz w:val="21"/>
        </w:rPr>
        <w:t>商品</w:t>
      </w:r>
      <w:r w:rsidRPr="00385DBD">
        <w:rPr>
          <w:rFonts w:ascii="SimHei" w:eastAsia="SimHei" w:hAnsi="SimHei" w:hint="eastAsia"/>
          <w:sz w:val="21"/>
        </w:rPr>
        <w:t>的处置</w:t>
      </w:r>
    </w:p>
    <w:p w:rsidR="00CA0809" w:rsidRPr="00CA0809" w:rsidRDefault="00CA0809" w:rsidP="00CA0809">
      <w:pPr>
        <w:spacing w:afterLines="50" w:after="120" w:line="340" w:lineRule="atLeast"/>
        <w:jc w:val="both"/>
        <w:rPr>
          <w:rFonts w:ascii="SimSun"/>
          <w:bCs/>
          <w:sz w:val="21"/>
          <w:szCs w:val="22"/>
        </w:rPr>
      </w:pPr>
      <w:r w:rsidRPr="00CA0809">
        <w:rPr>
          <w:rFonts w:ascii="SimSun"/>
          <w:bCs/>
          <w:sz w:val="21"/>
          <w:szCs w:val="22"/>
        </w:rPr>
        <w:fldChar w:fldCharType="begin"/>
      </w:r>
      <w:r w:rsidRPr="00CA0809">
        <w:rPr>
          <w:rFonts w:ascii="SimSun"/>
          <w:bCs/>
          <w:sz w:val="21"/>
          <w:szCs w:val="22"/>
        </w:rPr>
        <w:instrText xml:space="preserve"> AUTONUM  </w:instrText>
      </w:r>
      <w:r w:rsidRPr="00CA0809">
        <w:rPr>
          <w:rFonts w:ascii="SimSun"/>
          <w:bCs/>
          <w:sz w:val="21"/>
          <w:szCs w:val="22"/>
        </w:rPr>
        <w:fldChar w:fldCharType="end"/>
      </w:r>
      <w:r w:rsidR="00D27A82">
        <w:rPr>
          <w:rFonts w:ascii="SimSun"/>
          <w:bCs/>
          <w:sz w:val="21"/>
          <w:szCs w:val="22"/>
        </w:rPr>
        <w:t>.</w:t>
      </w:r>
      <w:r w:rsidR="00D27A82">
        <w:rPr>
          <w:rFonts w:ascii="SimSun"/>
          <w:bCs/>
          <w:sz w:val="21"/>
          <w:szCs w:val="22"/>
        </w:rPr>
        <w:tab/>
      </w:r>
      <w:r w:rsidR="00CE020E">
        <w:rPr>
          <w:rFonts w:ascii="SimSun" w:hint="eastAsia"/>
          <w:bCs/>
          <w:sz w:val="21"/>
          <w:szCs w:val="22"/>
        </w:rPr>
        <w:t>一旦权利人和侵权人之间</w:t>
      </w:r>
      <w:r w:rsidR="00136F71">
        <w:rPr>
          <w:rFonts w:ascii="SimSun" w:hint="eastAsia"/>
          <w:bCs/>
          <w:sz w:val="21"/>
          <w:szCs w:val="22"/>
        </w:rPr>
        <w:t>开始和解进程</w:t>
      </w:r>
      <w:r w:rsidR="00CE020E">
        <w:rPr>
          <w:rFonts w:ascii="SimSun" w:hint="eastAsia"/>
          <w:bCs/>
          <w:sz w:val="21"/>
          <w:szCs w:val="22"/>
        </w:rPr>
        <w:t>，权利人便有充分的权利对如何处置假冒商品</w:t>
      </w:r>
      <w:proofErr w:type="gramStart"/>
      <w:r w:rsidR="00CE020E">
        <w:rPr>
          <w:rFonts w:ascii="SimSun" w:hint="eastAsia"/>
          <w:bCs/>
          <w:sz w:val="21"/>
          <w:szCs w:val="22"/>
        </w:rPr>
        <w:t>作出</w:t>
      </w:r>
      <w:proofErr w:type="gramEnd"/>
      <w:r w:rsidR="00CE020E">
        <w:rPr>
          <w:rFonts w:ascii="SimSun" w:hint="eastAsia"/>
          <w:bCs/>
          <w:sz w:val="21"/>
          <w:szCs w:val="22"/>
        </w:rPr>
        <w:t>决定。假冒商品(如T恤衫、鞋子、玩具等)</w:t>
      </w:r>
      <w:r w:rsidR="007449F6">
        <w:rPr>
          <w:rFonts w:ascii="SimSun" w:hint="eastAsia"/>
          <w:bCs/>
          <w:sz w:val="21"/>
          <w:szCs w:val="22"/>
        </w:rPr>
        <w:t>不影响公共健康的</w:t>
      </w:r>
      <w:r w:rsidR="00CE020E">
        <w:rPr>
          <w:rFonts w:ascii="SimSun" w:hint="eastAsia"/>
          <w:bCs/>
          <w:sz w:val="21"/>
          <w:szCs w:val="22"/>
        </w:rPr>
        <w:t>，商务部鼓励当事双方达成协议，将此类商品在一段时间内投入贸易渠道，并提供有关部委</w:t>
      </w:r>
      <w:r w:rsidR="007449F6">
        <w:rPr>
          <w:rFonts w:ascii="SimSun" w:hint="eastAsia"/>
          <w:bCs/>
          <w:sz w:val="21"/>
          <w:szCs w:val="22"/>
        </w:rPr>
        <w:t>颁发的</w:t>
      </w:r>
      <w:r w:rsidR="00CE020E">
        <w:rPr>
          <w:rFonts w:ascii="SimSun" w:hint="eastAsia"/>
          <w:bCs/>
          <w:sz w:val="21"/>
          <w:szCs w:val="22"/>
        </w:rPr>
        <w:t>生产证书。假冒商品(如医药、辣椒酱、汽车零部件</w:t>
      </w:r>
      <w:r w:rsidR="007449F6">
        <w:rPr>
          <w:rFonts w:ascii="SimSun" w:hint="eastAsia"/>
          <w:bCs/>
          <w:sz w:val="21"/>
          <w:szCs w:val="22"/>
        </w:rPr>
        <w:t>等</w:t>
      </w:r>
      <w:r w:rsidR="00CE020E">
        <w:rPr>
          <w:rFonts w:ascii="SimSun" w:hint="eastAsia"/>
          <w:bCs/>
          <w:sz w:val="21"/>
          <w:szCs w:val="22"/>
        </w:rPr>
        <w:t>)</w:t>
      </w:r>
      <w:r w:rsidR="007449F6">
        <w:rPr>
          <w:rFonts w:ascii="SimSun" w:hint="eastAsia"/>
          <w:bCs/>
          <w:sz w:val="21"/>
          <w:szCs w:val="22"/>
        </w:rPr>
        <w:t>影响公共健康的</w:t>
      </w:r>
      <w:r w:rsidR="00BA53DA">
        <w:rPr>
          <w:rFonts w:ascii="SimSun" w:hint="eastAsia"/>
          <w:bCs/>
          <w:sz w:val="21"/>
          <w:szCs w:val="22"/>
        </w:rPr>
        <w:t>，将被销毁。关于如何处置假冒商品的最终决定由权利人</w:t>
      </w:r>
      <w:proofErr w:type="gramStart"/>
      <w:r w:rsidR="00BA53DA">
        <w:rPr>
          <w:rFonts w:ascii="SimSun" w:hint="eastAsia"/>
          <w:bCs/>
          <w:sz w:val="21"/>
          <w:szCs w:val="22"/>
        </w:rPr>
        <w:t>作出</w:t>
      </w:r>
      <w:proofErr w:type="gramEnd"/>
      <w:r w:rsidR="00BA53DA">
        <w:rPr>
          <w:rFonts w:ascii="SimSun" w:hint="eastAsia"/>
          <w:bCs/>
          <w:sz w:val="21"/>
          <w:szCs w:val="22"/>
        </w:rPr>
        <w:t>；不过，侵权人可以说服权利人给其机会清理其侵权行为。</w:t>
      </w:r>
    </w:p>
    <w:p w:rsidR="00CA0809" w:rsidRPr="00385DBD" w:rsidRDefault="004A7993" w:rsidP="00385DBD">
      <w:pPr>
        <w:pStyle w:val="2"/>
        <w:numPr>
          <w:ilvl w:val="0"/>
          <w:numId w:val="16"/>
        </w:numPr>
        <w:tabs>
          <w:tab w:val="left" w:pos="567"/>
        </w:tabs>
        <w:spacing w:beforeLines="100" w:afterLines="100" w:after="240" w:line="340" w:lineRule="atLeast"/>
        <w:ind w:hanging="720"/>
        <w:jc w:val="both"/>
        <w:rPr>
          <w:rFonts w:ascii="SimHei" w:eastAsia="SimHei" w:hAnsi="SimHei"/>
          <w:sz w:val="21"/>
        </w:rPr>
      </w:pPr>
      <w:r w:rsidRPr="00385DBD">
        <w:rPr>
          <w:rFonts w:ascii="SimHei" w:eastAsia="SimHei" w:hAnsi="SimHei" w:hint="eastAsia"/>
          <w:sz w:val="21"/>
        </w:rPr>
        <w:t>与其他执法机构合作</w:t>
      </w:r>
    </w:p>
    <w:p w:rsidR="00CA0809" w:rsidRPr="004A7993" w:rsidRDefault="00CA0809" w:rsidP="00CA0809">
      <w:pPr>
        <w:spacing w:afterLines="50" w:after="120" w:line="340" w:lineRule="atLeast"/>
        <w:jc w:val="both"/>
        <w:rPr>
          <w:rFonts w:ascii="SimSun"/>
          <w:sz w:val="21"/>
          <w:szCs w:val="22"/>
        </w:rPr>
      </w:pPr>
      <w:r w:rsidRPr="00CA0809">
        <w:rPr>
          <w:rFonts w:ascii="SimSun"/>
          <w:sz w:val="21"/>
          <w:szCs w:val="22"/>
        </w:rPr>
        <w:fldChar w:fldCharType="begin"/>
      </w:r>
      <w:r w:rsidRPr="00CA0809">
        <w:rPr>
          <w:rFonts w:ascii="SimSun"/>
          <w:sz w:val="21"/>
          <w:szCs w:val="22"/>
        </w:rPr>
        <w:instrText xml:space="preserve"> AUTONUM  </w:instrText>
      </w:r>
      <w:r w:rsidRPr="00CA0809">
        <w:rPr>
          <w:rFonts w:ascii="SimSun"/>
          <w:sz w:val="21"/>
          <w:szCs w:val="22"/>
        </w:rPr>
        <w:fldChar w:fldCharType="end"/>
      </w:r>
      <w:r w:rsidR="00D27A82">
        <w:rPr>
          <w:rFonts w:ascii="SimSun"/>
          <w:sz w:val="21"/>
          <w:szCs w:val="22"/>
        </w:rPr>
        <w:t>.</w:t>
      </w:r>
      <w:r w:rsidR="00D27A82">
        <w:rPr>
          <w:rFonts w:ascii="SimSun"/>
          <w:sz w:val="21"/>
          <w:szCs w:val="22"/>
        </w:rPr>
        <w:tab/>
      </w:r>
      <w:r w:rsidR="004A7993">
        <w:rPr>
          <w:rFonts w:ascii="SimSun" w:hint="eastAsia"/>
          <w:sz w:val="21"/>
          <w:szCs w:val="22"/>
        </w:rPr>
        <w:t>除了负责进行</w:t>
      </w:r>
      <w:r w:rsidR="004A7993">
        <w:rPr>
          <w:rFonts w:ascii="SimSun" w:hint="eastAsia"/>
          <w:sz w:val="21"/>
        </w:rPr>
        <w:t>初步替代性争议解决之外，知识产权局还向法庭就知识产权案件提出建议，或者根据法院程序参加听证会。此外，应执法机构的要求，知识产权局在执法机构对侵权采取行动之前，向这些机构提供对注册状态的有效性检查</w:t>
      </w:r>
      <w:r w:rsidR="009E4DE4">
        <w:rPr>
          <w:rFonts w:ascii="SimSun" w:hint="eastAsia"/>
          <w:sz w:val="21"/>
        </w:rPr>
        <w:t>的</w:t>
      </w:r>
      <w:r w:rsidR="004A7993">
        <w:rPr>
          <w:rFonts w:ascii="SimSun" w:hint="eastAsia"/>
          <w:sz w:val="21"/>
        </w:rPr>
        <w:t>结果。</w:t>
      </w:r>
    </w:p>
    <w:p w:rsidR="00CA0809" w:rsidRPr="00385DBD" w:rsidRDefault="004A7993" w:rsidP="00385DBD">
      <w:pPr>
        <w:pStyle w:val="2"/>
        <w:numPr>
          <w:ilvl w:val="0"/>
          <w:numId w:val="16"/>
        </w:numPr>
        <w:tabs>
          <w:tab w:val="left" w:pos="567"/>
        </w:tabs>
        <w:spacing w:beforeLines="100" w:afterLines="100" w:after="240" w:line="340" w:lineRule="atLeast"/>
        <w:ind w:hanging="720"/>
        <w:jc w:val="both"/>
        <w:rPr>
          <w:rFonts w:ascii="SimHei" w:eastAsia="SimHei" w:hAnsi="SimHei"/>
          <w:sz w:val="21"/>
        </w:rPr>
      </w:pPr>
      <w:r w:rsidRPr="00385DBD">
        <w:rPr>
          <w:rFonts w:ascii="SimHei" w:eastAsia="SimHei" w:hAnsi="SimHei" w:hint="eastAsia"/>
          <w:sz w:val="21"/>
        </w:rPr>
        <w:t>与私营机构合作防止侵权</w:t>
      </w:r>
    </w:p>
    <w:p w:rsidR="00CA0809" w:rsidRPr="00CA0809" w:rsidRDefault="00CA0809" w:rsidP="00CA0809">
      <w:pPr>
        <w:spacing w:afterLines="50" w:after="120" w:line="340" w:lineRule="atLeast"/>
        <w:jc w:val="both"/>
        <w:rPr>
          <w:rFonts w:ascii="SimSun"/>
          <w:bCs/>
          <w:sz w:val="21"/>
          <w:szCs w:val="22"/>
        </w:rPr>
      </w:pPr>
      <w:r w:rsidRPr="00CA0809">
        <w:rPr>
          <w:rFonts w:ascii="SimSun"/>
          <w:sz w:val="21"/>
          <w:szCs w:val="22"/>
        </w:rPr>
        <w:fldChar w:fldCharType="begin"/>
      </w:r>
      <w:r w:rsidRPr="00CA0809">
        <w:rPr>
          <w:rFonts w:ascii="SimSun"/>
          <w:sz w:val="21"/>
          <w:szCs w:val="22"/>
        </w:rPr>
        <w:instrText xml:space="preserve"> AUTONUM  </w:instrText>
      </w:r>
      <w:r w:rsidRPr="00CA0809">
        <w:rPr>
          <w:rFonts w:ascii="SimSun"/>
          <w:sz w:val="21"/>
          <w:szCs w:val="22"/>
        </w:rPr>
        <w:fldChar w:fldCharType="end"/>
      </w:r>
      <w:r w:rsidR="00D27A82">
        <w:rPr>
          <w:rFonts w:ascii="SimSun"/>
          <w:sz w:val="21"/>
          <w:szCs w:val="22"/>
        </w:rPr>
        <w:t>.</w:t>
      </w:r>
      <w:r w:rsidR="00D27A82">
        <w:rPr>
          <w:rFonts w:ascii="SimSun"/>
          <w:sz w:val="21"/>
          <w:szCs w:val="22"/>
        </w:rPr>
        <w:tab/>
      </w:r>
      <w:r w:rsidR="008C47D8">
        <w:rPr>
          <w:rFonts w:ascii="SimSun" w:hint="eastAsia"/>
          <w:sz w:val="21"/>
          <w:szCs w:val="22"/>
        </w:rPr>
        <w:t>为了减少假冒商品诉讼数量，知识产权局还通过谅解备忘录的方式与其他执法机构合作，说服业主、超市或店主</w:t>
      </w:r>
      <w:r w:rsidR="0073379B">
        <w:rPr>
          <w:rFonts w:ascii="SimSun" w:hint="eastAsia"/>
          <w:sz w:val="21"/>
          <w:szCs w:val="22"/>
        </w:rPr>
        <w:t>等私营部门不销售假冒商品。</w:t>
      </w:r>
    </w:p>
    <w:p w:rsidR="00CA0809" w:rsidRPr="00385DBD" w:rsidRDefault="0073379B" w:rsidP="00385DBD">
      <w:pPr>
        <w:pStyle w:val="2"/>
        <w:numPr>
          <w:ilvl w:val="0"/>
          <w:numId w:val="16"/>
        </w:numPr>
        <w:tabs>
          <w:tab w:val="left" w:pos="567"/>
        </w:tabs>
        <w:spacing w:beforeLines="100" w:afterLines="100" w:after="240" w:line="340" w:lineRule="atLeast"/>
        <w:ind w:hanging="720"/>
        <w:jc w:val="both"/>
        <w:rPr>
          <w:rFonts w:ascii="SimHei" w:eastAsia="SimHei" w:hAnsi="SimHei"/>
          <w:sz w:val="21"/>
        </w:rPr>
      </w:pPr>
      <w:r w:rsidRPr="00385DBD">
        <w:rPr>
          <w:rFonts w:ascii="SimHei" w:eastAsia="SimHei" w:hAnsi="SimHei" w:hint="eastAsia"/>
          <w:sz w:val="21"/>
        </w:rPr>
        <w:t>结  论</w:t>
      </w:r>
    </w:p>
    <w:p w:rsidR="00CA0809" w:rsidRPr="00810B39" w:rsidRDefault="00CA0809" w:rsidP="006B3239">
      <w:pPr>
        <w:spacing w:afterLines="150" w:after="360" w:line="340" w:lineRule="atLeast"/>
        <w:jc w:val="both"/>
        <w:rPr>
          <w:rFonts w:ascii="SimSun"/>
          <w:sz w:val="21"/>
          <w:szCs w:val="22"/>
        </w:rPr>
      </w:pPr>
      <w:r w:rsidRPr="00CA0809">
        <w:rPr>
          <w:rFonts w:ascii="SimSun"/>
          <w:sz w:val="21"/>
          <w:szCs w:val="22"/>
        </w:rPr>
        <w:fldChar w:fldCharType="begin"/>
      </w:r>
      <w:r w:rsidRPr="00CA0809">
        <w:rPr>
          <w:rFonts w:ascii="SimSun"/>
          <w:sz w:val="21"/>
          <w:szCs w:val="22"/>
        </w:rPr>
        <w:instrText xml:space="preserve"> AUTONUM  </w:instrText>
      </w:r>
      <w:r w:rsidRPr="00CA0809">
        <w:rPr>
          <w:rFonts w:ascii="SimSun"/>
          <w:sz w:val="21"/>
          <w:szCs w:val="22"/>
        </w:rPr>
        <w:fldChar w:fldCharType="end"/>
      </w:r>
      <w:r w:rsidR="00D27A82">
        <w:rPr>
          <w:rFonts w:ascii="SimSun"/>
          <w:sz w:val="21"/>
          <w:szCs w:val="22"/>
        </w:rPr>
        <w:t>.</w:t>
      </w:r>
      <w:r w:rsidR="00D27A82">
        <w:rPr>
          <w:rFonts w:ascii="SimSun"/>
          <w:sz w:val="21"/>
          <w:szCs w:val="22"/>
        </w:rPr>
        <w:tab/>
      </w:r>
      <w:r w:rsidR="00C33E8C">
        <w:rPr>
          <w:rFonts w:ascii="SimSun" w:hint="eastAsia"/>
          <w:sz w:val="21"/>
          <w:szCs w:val="22"/>
        </w:rPr>
        <w:t>从柬埔寨的实践来看，我们认为，最不发达国家的人们对知识产权的了解有限，对处理知识产权问题的经验也颇为欠缺。因此，知识产权局应当不仅在授予和管理知识产权方面发挥作用，还应当参与知识产权执法、初步替代性争议解决，并与执法机构合作，在进入法院程序之前采取行动。</w:t>
      </w:r>
    </w:p>
    <w:p w:rsidR="00CA0809" w:rsidRPr="008839E4" w:rsidRDefault="00161888" w:rsidP="00CA0809">
      <w:pPr>
        <w:spacing w:afterLines="50" w:after="120" w:line="340" w:lineRule="atLeast"/>
        <w:jc w:val="both"/>
        <w:rPr>
          <w:rFonts w:ascii="SimSun"/>
          <w:sz w:val="21"/>
          <w:szCs w:val="22"/>
        </w:rPr>
      </w:pPr>
      <w:r>
        <w:rPr>
          <w:rFonts w:ascii="SimSun"/>
          <w:noProof/>
          <w:sz w:val="21"/>
          <w:szCs w:val="22"/>
        </w:rPr>
        <w:lastRenderedPageBreak/>
        <w:drawing>
          <wp:inline distT="0" distB="0" distL="0" distR="0">
            <wp:extent cx="5486400" cy="4114800"/>
            <wp:effectExtent l="0" t="0" r="0" b="0"/>
            <wp:docPr id="12" name="图片 12" descr="D:\Users\shiy\Desktop\Presentation on Preliminary Alternative Dispute Resolu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hiy\Desktop\Presentation on Preliminary Alternative Dispute Resolution-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3470" cy="4112602"/>
                    </a:xfrm>
                    <a:prstGeom prst="rect">
                      <a:avLst/>
                    </a:prstGeom>
                    <a:noFill/>
                    <a:ln>
                      <a:noFill/>
                    </a:ln>
                  </pic:spPr>
                </pic:pic>
              </a:graphicData>
            </a:graphic>
          </wp:inline>
        </w:drawing>
      </w:r>
    </w:p>
    <w:p w:rsidR="00CA0809" w:rsidRPr="005A7FEF" w:rsidRDefault="008839E4" w:rsidP="005A7FEF">
      <w:pPr>
        <w:spacing w:beforeLines="150" w:before="360" w:afterLines="100" w:after="240" w:line="340" w:lineRule="atLeast"/>
        <w:jc w:val="both"/>
        <w:rPr>
          <w:rFonts w:ascii="SimHei" w:eastAsia="SimHei" w:hAnsi="SimHei"/>
          <w:sz w:val="21"/>
          <w:szCs w:val="22"/>
        </w:rPr>
      </w:pPr>
      <w:r w:rsidRPr="005A7FEF">
        <w:rPr>
          <w:rFonts w:ascii="SimHei" w:eastAsia="SimHei" w:hAnsi="SimHei" w:hint="eastAsia"/>
          <w:bCs/>
          <w:sz w:val="21"/>
          <w:szCs w:val="22"/>
          <w:u w:val="single"/>
        </w:rPr>
        <w:t>说  明：</w:t>
      </w:r>
    </w:p>
    <w:p w:rsidR="00CA0809" w:rsidRPr="00CA0809" w:rsidRDefault="000A24A9" w:rsidP="00CA0809">
      <w:pPr>
        <w:pStyle w:val="af5"/>
        <w:numPr>
          <w:ilvl w:val="0"/>
          <w:numId w:val="18"/>
        </w:numPr>
        <w:tabs>
          <w:tab w:val="left" w:pos="1134"/>
        </w:tabs>
        <w:spacing w:afterLines="50" w:after="120" w:line="340" w:lineRule="atLeast"/>
        <w:ind w:left="567" w:firstLine="0"/>
        <w:jc w:val="both"/>
        <w:rPr>
          <w:rFonts w:ascii="SimSun" w:eastAsia="SimSun"/>
          <w:sz w:val="21"/>
          <w:lang w:eastAsia="zh-CN"/>
        </w:rPr>
      </w:pPr>
      <w:r>
        <w:rPr>
          <w:rFonts w:ascii="SimSun" w:eastAsia="SimSun" w:hint="eastAsia"/>
          <w:sz w:val="21"/>
          <w:lang w:eastAsia="zh-CN"/>
        </w:rPr>
        <w:t>诉讼邀请可以在诉讼听证会开始前至少七天</w:t>
      </w:r>
      <w:r w:rsidR="007449F6">
        <w:rPr>
          <w:rFonts w:ascii="SimSun" w:eastAsia="SimSun" w:hint="eastAsia"/>
          <w:sz w:val="21"/>
          <w:lang w:eastAsia="zh-CN"/>
        </w:rPr>
        <w:t>内</w:t>
      </w:r>
      <w:r>
        <w:rPr>
          <w:rFonts w:ascii="SimSun" w:eastAsia="SimSun" w:hint="eastAsia"/>
          <w:sz w:val="21"/>
          <w:lang w:eastAsia="zh-CN"/>
        </w:rPr>
        <w:t>发给当事方。</w:t>
      </w:r>
    </w:p>
    <w:p w:rsidR="00CA0809" w:rsidRPr="00CA0809" w:rsidRDefault="000A24A9" w:rsidP="00CA0809">
      <w:pPr>
        <w:pStyle w:val="af5"/>
        <w:numPr>
          <w:ilvl w:val="0"/>
          <w:numId w:val="18"/>
        </w:numPr>
        <w:tabs>
          <w:tab w:val="left" w:pos="360"/>
          <w:tab w:val="left" w:pos="1134"/>
        </w:tabs>
        <w:spacing w:afterLines="50" w:after="120" w:line="340" w:lineRule="atLeast"/>
        <w:ind w:left="567" w:firstLine="0"/>
        <w:jc w:val="both"/>
        <w:rPr>
          <w:rFonts w:ascii="SimSun" w:eastAsia="SimSun"/>
          <w:sz w:val="21"/>
          <w:lang w:eastAsia="zh-CN"/>
        </w:rPr>
      </w:pPr>
      <w:r>
        <w:rPr>
          <w:rFonts w:ascii="SimSun" w:eastAsia="SimSun" w:hint="eastAsia"/>
          <w:sz w:val="21"/>
          <w:lang w:eastAsia="zh-CN"/>
        </w:rPr>
        <w:t>一般来说，此种邀请</w:t>
      </w:r>
      <w:r w:rsidR="007449F6">
        <w:rPr>
          <w:rFonts w:ascii="SimSun" w:eastAsia="SimSun" w:hint="eastAsia"/>
          <w:sz w:val="21"/>
          <w:lang w:eastAsia="zh-CN"/>
        </w:rPr>
        <w:t>的发送</w:t>
      </w:r>
      <w:r>
        <w:rPr>
          <w:rFonts w:ascii="SimSun" w:eastAsia="SimSun" w:hint="eastAsia"/>
          <w:sz w:val="21"/>
          <w:lang w:eastAsia="zh-CN"/>
        </w:rPr>
        <w:t>不得超过三次，但复杂情况除外</w:t>
      </w:r>
      <w:r w:rsidR="000720AB">
        <w:rPr>
          <w:rFonts w:ascii="SimSun" w:eastAsia="SimSun" w:hint="eastAsia"/>
          <w:sz w:val="21"/>
          <w:lang w:eastAsia="zh-CN"/>
        </w:rPr>
        <w:t>，邀请可以发送两次以上。</w:t>
      </w:r>
    </w:p>
    <w:p w:rsidR="00CA0809" w:rsidRPr="005A7FEF" w:rsidRDefault="000720AB" w:rsidP="005A7FEF">
      <w:pPr>
        <w:pStyle w:val="1"/>
        <w:spacing w:beforeLines="100" w:afterLines="200" w:after="480" w:line="340" w:lineRule="atLeast"/>
        <w:jc w:val="both"/>
        <w:rPr>
          <w:rFonts w:ascii="SimHei" w:eastAsia="SimHei" w:hAnsi="SimHei"/>
          <w:b w:val="0"/>
          <w:sz w:val="21"/>
        </w:rPr>
      </w:pPr>
      <w:r w:rsidRPr="005A7FEF">
        <w:rPr>
          <w:rFonts w:ascii="SimHei" w:eastAsia="SimHei" w:hAnsi="SimHei" w:hint="eastAsia"/>
          <w:b w:val="0"/>
          <w:sz w:val="21"/>
        </w:rPr>
        <w:t>最佳实用案例</w:t>
      </w:r>
    </w:p>
    <w:p w:rsidR="00CA0809" w:rsidRPr="00CA0809" w:rsidRDefault="00CA0809" w:rsidP="00CA0809">
      <w:pPr>
        <w:spacing w:afterLines="50" w:after="120" w:line="340" w:lineRule="atLeast"/>
        <w:jc w:val="both"/>
        <w:rPr>
          <w:rFonts w:ascii="SimSun"/>
          <w:sz w:val="21"/>
        </w:rPr>
      </w:pPr>
      <w:r w:rsidRPr="00CA0809">
        <w:rPr>
          <w:rFonts w:ascii="SimSun"/>
          <w:noProof/>
          <w:sz w:val="21"/>
        </w:rPr>
        <w:drawing>
          <wp:inline distT="0" distB="0" distL="0" distR="0" wp14:anchorId="37DC5077" wp14:editId="1A07AE97">
            <wp:extent cx="2473637" cy="2219930"/>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lum bright="6000"/>
                      <a:extLst>
                        <a:ext uri="{28A0092B-C50C-407E-A947-70E740481C1C}">
                          <a14:useLocalDpi xmlns:a14="http://schemas.microsoft.com/office/drawing/2010/main" val="0"/>
                        </a:ext>
                      </a:extLst>
                    </a:blip>
                    <a:srcRect r="3574" b="3455"/>
                    <a:stretch>
                      <a:fillRect/>
                    </a:stretch>
                  </pic:blipFill>
                  <pic:spPr bwMode="auto">
                    <a:xfrm>
                      <a:off x="0" y="0"/>
                      <a:ext cx="2475165" cy="2221301"/>
                    </a:xfrm>
                    <a:prstGeom prst="rect">
                      <a:avLst/>
                    </a:prstGeom>
                    <a:solidFill>
                      <a:srgbClr val="FFFFFF">
                        <a:alpha val="0"/>
                      </a:srgbClr>
                    </a:solidFill>
                    <a:ln>
                      <a:noFill/>
                    </a:ln>
                  </pic:spPr>
                </pic:pic>
              </a:graphicData>
            </a:graphic>
          </wp:inline>
        </w:drawing>
      </w:r>
    </w:p>
    <w:p w:rsidR="00CA0809" w:rsidRPr="00CA0809" w:rsidRDefault="00CA0809" w:rsidP="00CA0809">
      <w:pPr>
        <w:spacing w:afterLines="50" w:after="120" w:line="340" w:lineRule="atLeast"/>
        <w:jc w:val="both"/>
        <w:rPr>
          <w:rFonts w:ascii="SimSun"/>
          <w:sz w:val="21"/>
        </w:rPr>
      </w:pPr>
    </w:p>
    <w:p w:rsidR="00CA0809" w:rsidRPr="00CA0809" w:rsidRDefault="00CA0809" w:rsidP="00CA0809">
      <w:pPr>
        <w:spacing w:afterLines="50" w:after="120" w:line="340" w:lineRule="atLeast"/>
        <w:jc w:val="both"/>
        <w:rPr>
          <w:rFonts w:ascii="SimSun"/>
          <w:sz w:val="21"/>
        </w:rPr>
      </w:pPr>
    </w:p>
    <w:p w:rsidR="00CA0809" w:rsidRDefault="00CA0809" w:rsidP="00CA0809">
      <w:r w:rsidRPr="00BF7CE2">
        <w:rPr>
          <w:noProof/>
        </w:rPr>
        <w:lastRenderedPageBreak/>
        <w:drawing>
          <wp:inline distT="0" distB="0" distL="0" distR="0" wp14:anchorId="44643B23" wp14:editId="543D7CB0">
            <wp:extent cx="2261933" cy="3197757"/>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23906" r="21738"/>
                    <a:stretch>
                      <a:fillRect/>
                    </a:stretch>
                  </pic:blipFill>
                  <pic:spPr bwMode="auto">
                    <a:xfrm>
                      <a:off x="0" y="0"/>
                      <a:ext cx="2266950" cy="3204849"/>
                    </a:xfrm>
                    <a:prstGeom prst="rect">
                      <a:avLst/>
                    </a:prstGeom>
                    <a:solidFill>
                      <a:srgbClr val="FFFFFF">
                        <a:alpha val="0"/>
                      </a:srgbClr>
                    </a:solidFill>
                    <a:ln>
                      <a:noFill/>
                    </a:ln>
                  </pic:spPr>
                </pic:pic>
              </a:graphicData>
            </a:graphic>
          </wp:inline>
        </w:drawing>
      </w:r>
      <w:r w:rsidRPr="00BF7CE2">
        <w:rPr>
          <w:noProof/>
        </w:rPr>
        <w:drawing>
          <wp:inline distT="0" distB="0" distL="0" distR="0" wp14:anchorId="55E55702" wp14:editId="5A47D738">
            <wp:extent cx="2122238" cy="3203043"/>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l="4875" r="4875"/>
                    <a:stretch>
                      <a:fillRect/>
                    </a:stretch>
                  </pic:blipFill>
                  <pic:spPr bwMode="auto">
                    <a:xfrm>
                      <a:off x="0" y="0"/>
                      <a:ext cx="2124075" cy="3205815"/>
                    </a:xfrm>
                    <a:prstGeom prst="rect">
                      <a:avLst/>
                    </a:prstGeom>
                    <a:solidFill>
                      <a:srgbClr val="FFFFFF">
                        <a:alpha val="0"/>
                      </a:srgbClr>
                    </a:solidFill>
                    <a:ln>
                      <a:noFill/>
                    </a:ln>
                  </pic:spPr>
                </pic:pic>
              </a:graphicData>
            </a:graphic>
          </wp:inline>
        </w:drawing>
      </w:r>
    </w:p>
    <w:p w:rsidR="00CA0809" w:rsidRPr="00BF7CE2" w:rsidRDefault="00CA0809" w:rsidP="00CA0809"/>
    <w:p w:rsidR="00CA0809" w:rsidRDefault="00CA0809" w:rsidP="00CA0809">
      <w:r w:rsidRPr="00BF7CE2">
        <w:rPr>
          <w:noProof/>
        </w:rPr>
        <w:drawing>
          <wp:inline distT="0" distB="0" distL="0" distR="0" wp14:anchorId="3876D608" wp14:editId="41FDCECB">
            <wp:extent cx="2383783" cy="251063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lum bright="6000"/>
                      <a:extLst>
                        <a:ext uri="{28A0092B-C50C-407E-A947-70E740481C1C}">
                          <a14:useLocalDpi xmlns:a14="http://schemas.microsoft.com/office/drawing/2010/main" val="0"/>
                        </a:ext>
                      </a:extLst>
                    </a:blip>
                    <a:srcRect l="22069" r="19469"/>
                    <a:stretch>
                      <a:fillRect/>
                    </a:stretch>
                  </pic:blipFill>
                  <pic:spPr bwMode="auto">
                    <a:xfrm>
                      <a:off x="0" y="0"/>
                      <a:ext cx="2383852" cy="2510709"/>
                    </a:xfrm>
                    <a:prstGeom prst="rect">
                      <a:avLst/>
                    </a:prstGeom>
                    <a:solidFill>
                      <a:srgbClr val="FFFFFF">
                        <a:alpha val="0"/>
                      </a:srgbClr>
                    </a:solidFill>
                    <a:ln>
                      <a:noFill/>
                    </a:ln>
                  </pic:spPr>
                </pic:pic>
              </a:graphicData>
            </a:graphic>
          </wp:inline>
        </w:drawing>
      </w:r>
    </w:p>
    <w:p w:rsidR="00CA0809" w:rsidRDefault="00CA0809" w:rsidP="00CA0809"/>
    <w:p w:rsidR="00D53615" w:rsidRDefault="00D53615">
      <w:r>
        <w:br w:type="page"/>
      </w:r>
    </w:p>
    <w:p w:rsidR="00CA0809" w:rsidRPr="00BF7CE2" w:rsidRDefault="00CA0809" w:rsidP="00CA0809"/>
    <w:tbl>
      <w:tblPr>
        <w:tblW w:w="0" w:type="auto"/>
        <w:tblInd w:w="108" w:type="dxa"/>
        <w:tblLayout w:type="fixed"/>
        <w:tblLook w:val="0000" w:firstRow="0" w:lastRow="0" w:firstColumn="0" w:lastColumn="0" w:noHBand="0" w:noVBand="0"/>
      </w:tblPr>
      <w:tblGrid>
        <w:gridCol w:w="1080"/>
        <w:gridCol w:w="2160"/>
        <w:gridCol w:w="2160"/>
        <w:gridCol w:w="2160"/>
        <w:gridCol w:w="1820"/>
      </w:tblGrid>
      <w:tr w:rsidR="00CA0809" w:rsidRPr="00026441" w:rsidTr="006566F2">
        <w:tc>
          <w:tcPr>
            <w:tcW w:w="9380" w:type="dxa"/>
            <w:gridSpan w:val="5"/>
            <w:tcBorders>
              <w:top w:val="single" w:sz="4" w:space="0" w:color="000000"/>
              <w:left w:val="single" w:sz="4" w:space="0" w:color="000000"/>
              <w:bottom w:val="single" w:sz="4" w:space="0" w:color="000000"/>
              <w:right w:val="single" w:sz="4" w:space="0" w:color="000000"/>
            </w:tcBorders>
            <w:shd w:val="clear" w:color="auto" w:fill="0000FF"/>
          </w:tcPr>
          <w:p w:rsidR="00CA0809" w:rsidRPr="00026441" w:rsidRDefault="00CA0809" w:rsidP="006566F2">
            <w:pPr>
              <w:jc w:val="center"/>
              <w:rPr>
                <w:rFonts w:ascii="SimHei" w:eastAsia="SimHei" w:hAnsi="SimHei"/>
                <w:sz w:val="21"/>
              </w:rPr>
            </w:pPr>
            <w:r w:rsidRPr="00026441">
              <w:rPr>
                <w:rFonts w:ascii="SimHei" w:eastAsia="SimHei" w:hAnsi="SimHei"/>
                <w:b/>
                <w:bCs/>
                <w:sz w:val="21"/>
              </w:rPr>
              <w:t>2011</w:t>
            </w:r>
            <w:r w:rsidR="00D53D7E" w:rsidRPr="00026441">
              <w:rPr>
                <w:rFonts w:ascii="SimHei" w:eastAsia="SimHei" w:hAnsi="SimHei" w:hint="eastAsia"/>
                <w:b/>
                <w:bCs/>
                <w:sz w:val="21"/>
              </w:rPr>
              <w:t>年知识产权侵权统计数据</w:t>
            </w:r>
          </w:p>
        </w:tc>
      </w:tr>
      <w:tr w:rsidR="00CA0809" w:rsidRPr="00026441" w:rsidTr="00FF25C9">
        <w:tc>
          <w:tcPr>
            <w:tcW w:w="1080" w:type="dxa"/>
            <w:vMerge w:val="restart"/>
            <w:tcBorders>
              <w:top w:val="single" w:sz="4" w:space="0" w:color="000000"/>
              <w:left w:val="single" w:sz="4" w:space="0" w:color="000000"/>
              <w:bottom w:val="single" w:sz="4" w:space="0" w:color="000000"/>
            </w:tcBorders>
            <w:shd w:val="clear" w:color="auto" w:fill="auto"/>
            <w:vAlign w:val="center"/>
          </w:tcPr>
          <w:p w:rsidR="00CA0809" w:rsidRPr="00026441" w:rsidRDefault="00D53D7E" w:rsidP="00FF25C9">
            <w:pPr>
              <w:jc w:val="center"/>
              <w:rPr>
                <w:rFonts w:ascii="SimSun"/>
                <w:b/>
                <w:sz w:val="21"/>
              </w:rPr>
            </w:pPr>
            <w:r w:rsidRPr="00026441">
              <w:rPr>
                <w:rFonts w:ascii="SimSun" w:hint="eastAsia"/>
                <w:sz w:val="21"/>
              </w:rPr>
              <w:t>年</w:t>
            </w:r>
            <w:r w:rsidR="00026441">
              <w:rPr>
                <w:rFonts w:ascii="SimSun" w:hint="eastAsia"/>
                <w:sz w:val="21"/>
              </w:rPr>
              <w:t xml:space="preserve">  </w:t>
            </w:r>
            <w:r w:rsidRPr="00026441">
              <w:rPr>
                <w:rFonts w:ascii="SimSun" w:hint="eastAsia"/>
                <w:sz w:val="21"/>
              </w:rPr>
              <w:t>份</w:t>
            </w:r>
          </w:p>
        </w:tc>
        <w:tc>
          <w:tcPr>
            <w:tcW w:w="2160" w:type="dxa"/>
            <w:vMerge w:val="restart"/>
            <w:tcBorders>
              <w:top w:val="single" w:sz="4" w:space="0" w:color="000000"/>
              <w:left w:val="single" w:sz="4" w:space="0" w:color="000000"/>
              <w:bottom w:val="single" w:sz="4" w:space="0" w:color="000000"/>
            </w:tcBorders>
            <w:shd w:val="clear" w:color="auto" w:fill="auto"/>
            <w:vAlign w:val="center"/>
          </w:tcPr>
          <w:p w:rsidR="00CA0809" w:rsidRPr="00026441" w:rsidRDefault="00D53D7E" w:rsidP="00FF25C9">
            <w:pPr>
              <w:jc w:val="center"/>
              <w:rPr>
                <w:rFonts w:ascii="SimSun"/>
                <w:b/>
                <w:bCs/>
                <w:sz w:val="21"/>
              </w:rPr>
            </w:pPr>
            <w:r w:rsidRPr="00026441">
              <w:rPr>
                <w:rFonts w:ascii="SimSun" w:hint="eastAsia"/>
                <w:sz w:val="21"/>
              </w:rPr>
              <w:t>收到的请求</w:t>
            </w:r>
          </w:p>
        </w:tc>
        <w:tc>
          <w:tcPr>
            <w:tcW w:w="4320" w:type="dxa"/>
            <w:gridSpan w:val="2"/>
            <w:tcBorders>
              <w:top w:val="single" w:sz="4" w:space="0" w:color="000000"/>
              <w:left w:val="single" w:sz="4" w:space="0" w:color="000000"/>
              <w:bottom w:val="single" w:sz="4" w:space="0" w:color="000000"/>
            </w:tcBorders>
            <w:shd w:val="clear" w:color="auto" w:fill="FF6600"/>
          </w:tcPr>
          <w:p w:rsidR="00CA0809" w:rsidRPr="00026441" w:rsidRDefault="00B40D10" w:rsidP="008451E8">
            <w:pPr>
              <w:jc w:val="center"/>
              <w:rPr>
                <w:rFonts w:ascii="SimHei" w:eastAsia="SimHei" w:hAnsi="SimHei"/>
                <w:b/>
                <w:bCs/>
                <w:sz w:val="21"/>
              </w:rPr>
            </w:pPr>
            <w:r w:rsidRPr="00026441">
              <w:rPr>
                <w:rFonts w:ascii="SimHei" w:eastAsia="SimHei" w:hAnsi="SimHei" w:hint="eastAsia"/>
                <w:sz w:val="21"/>
              </w:rPr>
              <w:t>初步替代性争议解决</w:t>
            </w:r>
          </w:p>
        </w:tc>
        <w:tc>
          <w:tcPr>
            <w:tcW w:w="1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0809" w:rsidRPr="00026441" w:rsidRDefault="00B40D10" w:rsidP="00FF25C9">
            <w:pPr>
              <w:jc w:val="center"/>
              <w:rPr>
                <w:rFonts w:ascii="SimSun"/>
                <w:sz w:val="21"/>
              </w:rPr>
            </w:pPr>
            <w:r w:rsidRPr="00026441">
              <w:rPr>
                <w:rFonts w:ascii="SimSun" w:hint="eastAsia"/>
                <w:sz w:val="21"/>
              </w:rPr>
              <w:t>结</w:t>
            </w:r>
            <w:r w:rsidR="00545337">
              <w:rPr>
                <w:rFonts w:ascii="SimSun" w:hint="eastAsia"/>
                <w:sz w:val="21"/>
              </w:rPr>
              <w:t xml:space="preserve">  </w:t>
            </w:r>
            <w:r w:rsidRPr="00026441">
              <w:rPr>
                <w:rFonts w:ascii="SimSun" w:hint="eastAsia"/>
                <w:sz w:val="21"/>
              </w:rPr>
              <w:t>转</w:t>
            </w:r>
          </w:p>
        </w:tc>
      </w:tr>
      <w:tr w:rsidR="00CA0809" w:rsidRPr="00026441" w:rsidTr="00FF25C9">
        <w:tc>
          <w:tcPr>
            <w:tcW w:w="1080" w:type="dxa"/>
            <w:vMerge/>
            <w:tcBorders>
              <w:top w:val="single" w:sz="4" w:space="0" w:color="000000"/>
              <w:left w:val="single" w:sz="4" w:space="0" w:color="000000"/>
              <w:bottom w:val="single" w:sz="4" w:space="0" w:color="000000"/>
            </w:tcBorders>
            <w:shd w:val="clear" w:color="auto" w:fill="auto"/>
            <w:vAlign w:val="center"/>
          </w:tcPr>
          <w:p w:rsidR="00CA0809" w:rsidRPr="00026441" w:rsidRDefault="00CA0809" w:rsidP="008451E8">
            <w:pPr>
              <w:jc w:val="center"/>
              <w:rPr>
                <w:rFonts w:ascii="SimSun"/>
                <w:sz w:val="21"/>
              </w:rPr>
            </w:pPr>
          </w:p>
        </w:tc>
        <w:tc>
          <w:tcPr>
            <w:tcW w:w="2160" w:type="dxa"/>
            <w:vMerge/>
            <w:tcBorders>
              <w:top w:val="single" w:sz="4" w:space="0" w:color="000000"/>
              <w:left w:val="single" w:sz="4" w:space="0" w:color="000000"/>
              <w:bottom w:val="single" w:sz="4" w:space="0" w:color="000000"/>
            </w:tcBorders>
            <w:shd w:val="clear" w:color="auto" w:fill="auto"/>
            <w:vAlign w:val="center"/>
          </w:tcPr>
          <w:p w:rsidR="00CA0809" w:rsidRPr="00026441" w:rsidRDefault="00CA0809" w:rsidP="008451E8">
            <w:pPr>
              <w:jc w:val="center"/>
              <w:rPr>
                <w:rFonts w:ascii="SimSun"/>
                <w:b/>
                <w:sz w:val="21"/>
              </w:rPr>
            </w:pPr>
          </w:p>
        </w:tc>
        <w:tc>
          <w:tcPr>
            <w:tcW w:w="2160" w:type="dxa"/>
            <w:tcBorders>
              <w:top w:val="single" w:sz="4" w:space="0" w:color="000000"/>
              <w:left w:val="single" w:sz="4" w:space="0" w:color="000000"/>
              <w:bottom w:val="single" w:sz="4" w:space="0" w:color="000000"/>
            </w:tcBorders>
            <w:shd w:val="clear" w:color="auto" w:fill="auto"/>
            <w:vAlign w:val="center"/>
          </w:tcPr>
          <w:p w:rsidR="00CA0809" w:rsidRPr="00026441" w:rsidRDefault="00B40D10" w:rsidP="00FF25C9">
            <w:pPr>
              <w:jc w:val="center"/>
              <w:rPr>
                <w:rFonts w:ascii="SimSun"/>
                <w:bCs/>
                <w:sz w:val="21"/>
              </w:rPr>
            </w:pPr>
            <w:r w:rsidRPr="00026441">
              <w:rPr>
                <w:rFonts w:ascii="SimSun" w:hint="eastAsia"/>
                <w:bCs/>
                <w:sz w:val="21"/>
              </w:rPr>
              <w:t>撤销与驳回</w:t>
            </w: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B40D10" w:rsidP="008451E8">
            <w:pPr>
              <w:jc w:val="center"/>
              <w:rPr>
                <w:rFonts w:ascii="SimSun"/>
                <w:b/>
                <w:sz w:val="21"/>
              </w:rPr>
            </w:pPr>
            <w:r w:rsidRPr="00026441">
              <w:rPr>
                <w:rFonts w:ascii="SimSun" w:hint="eastAsia"/>
                <w:sz w:val="21"/>
              </w:rPr>
              <w:t>修正、警告信、有效性认证、争议解决</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0809" w:rsidRPr="00026441" w:rsidRDefault="00CA0809" w:rsidP="008451E8">
            <w:pPr>
              <w:jc w:val="center"/>
              <w:rPr>
                <w:rFonts w:ascii="SimSun"/>
                <w:b/>
                <w:sz w:val="21"/>
              </w:rPr>
            </w:pPr>
          </w:p>
        </w:tc>
      </w:tr>
      <w:tr w:rsidR="00CA0809" w:rsidRPr="00026441" w:rsidTr="006566F2">
        <w:tc>
          <w:tcPr>
            <w:tcW w:w="108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b/>
                <w:bCs/>
                <w:sz w:val="21"/>
              </w:rPr>
            </w:pPr>
            <w:r w:rsidRPr="00026441">
              <w:rPr>
                <w:rFonts w:ascii="SimSun"/>
                <w:sz w:val="21"/>
              </w:rPr>
              <w:t>2010</w:t>
            </w:r>
            <w:r w:rsidR="00B40D10" w:rsidRPr="00026441">
              <w:rPr>
                <w:rFonts w:ascii="SimSun" w:hint="eastAsia"/>
                <w:sz w:val="21"/>
              </w:rPr>
              <w:t>年</w:t>
            </w: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b/>
                <w:bCs/>
                <w:sz w:val="21"/>
              </w:rPr>
            </w:pP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b/>
                <w:bCs/>
                <w:sz w:val="21"/>
              </w:rPr>
            </w:pP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b/>
                <w:bCs/>
                <w:sz w:val="21"/>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CA0809" w:rsidRPr="00026441" w:rsidRDefault="00CA0809" w:rsidP="008451E8">
            <w:pPr>
              <w:jc w:val="center"/>
              <w:rPr>
                <w:rFonts w:ascii="SimSun"/>
                <w:sz w:val="21"/>
              </w:rPr>
            </w:pPr>
            <w:r w:rsidRPr="00026441">
              <w:rPr>
                <w:rFonts w:ascii="SimSun"/>
                <w:sz w:val="21"/>
              </w:rPr>
              <w:t>3</w:t>
            </w:r>
            <w:r w:rsidR="00B35EEA" w:rsidRPr="00026441">
              <w:rPr>
                <w:rFonts w:ascii="SimSun" w:hint="eastAsia"/>
                <w:sz w:val="21"/>
              </w:rPr>
              <w:t>份</w:t>
            </w:r>
          </w:p>
        </w:tc>
      </w:tr>
      <w:tr w:rsidR="00CA0809" w:rsidRPr="00026441" w:rsidTr="006566F2">
        <w:trPr>
          <w:trHeight w:val="296"/>
        </w:trPr>
        <w:tc>
          <w:tcPr>
            <w:tcW w:w="108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sz w:val="21"/>
              </w:rPr>
            </w:pPr>
            <w:r w:rsidRPr="00026441">
              <w:rPr>
                <w:rFonts w:ascii="SimSun"/>
                <w:sz w:val="21"/>
              </w:rPr>
              <w:t>2011</w:t>
            </w:r>
            <w:r w:rsidR="00B40D10" w:rsidRPr="00026441">
              <w:rPr>
                <w:rFonts w:ascii="SimSun" w:hint="eastAsia"/>
                <w:sz w:val="21"/>
              </w:rPr>
              <w:t>年</w:t>
            </w: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sz w:val="21"/>
              </w:rPr>
            </w:pPr>
            <w:r w:rsidRPr="00026441">
              <w:rPr>
                <w:rFonts w:ascii="SimSun"/>
                <w:sz w:val="21"/>
              </w:rPr>
              <w:t>26</w:t>
            </w:r>
            <w:r w:rsidR="007072A1"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sz w:val="21"/>
              </w:rPr>
            </w:pPr>
            <w:r w:rsidRPr="00026441">
              <w:rPr>
                <w:rFonts w:ascii="SimSun"/>
                <w:sz w:val="21"/>
              </w:rPr>
              <w:t>1</w:t>
            </w:r>
            <w:r w:rsidR="00B35EEA"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sz w:val="21"/>
              </w:rPr>
            </w:pPr>
            <w:r w:rsidRPr="00026441">
              <w:rPr>
                <w:rFonts w:ascii="SimSun"/>
                <w:sz w:val="21"/>
              </w:rPr>
              <w:t>19</w:t>
            </w:r>
            <w:r w:rsidR="00B35EEA" w:rsidRPr="00026441">
              <w:rPr>
                <w:rFonts w:ascii="SimSun" w:hint="eastAsia"/>
                <w:sz w:val="21"/>
              </w:rPr>
              <w:t>份</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CA0809" w:rsidRPr="00026441" w:rsidRDefault="00CA0809" w:rsidP="008451E8">
            <w:pPr>
              <w:jc w:val="center"/>
              <w:rPr>
                <w:rFonts w:ascii="SimSun"/>
                <w:sz w:val="21"/>
              </w:rPr>
            </w:pPr>
          </w:p>
        </w:tc>
      </w:tr>
      <w:tr w:rsidR="00CA0809" w:rsidRPr="00026441" w:rsidTr="006566F2">
        <w:tc>
          <w:tcPr>
            <w:tcW w:w="1080" w:type="dxa"/>
            <w:tcBorders>
              <w:top w:val="single" w:sz="4" w:space="0" w:color="000000"/>
              <w:left w:val="single" w:sz="4" w:space="0" w:color="000000"/>
              <w:bottom w:val="single" w:sz="4" w:space="0" w:color="000000"/>
            </w:tcBorders>
            <w:shd w:val="clear" w:color="auto" w:fill="00FF00"/>
          </w:tcPr>
          <w:p w:rsidR="00CA0809" w:rsidRPr="00026441" w:rsidRDefault="00B40D10" w:rsidP="008451E8">
            <w:pPr>
              <w:jc w:val="center"/>
              <w:rPr>
                <w:rFonts w:ascii="SimHei" w:eastAsia="SimHei" w:hAnsi="SimHei"/>
                <w:sz w:val="21"/>
              </w:rPr>
            </w:pPr>
            <w:r w:rsidRPr="00026441">
              <w:rPr>
                <w:rFonts w:ascii="SimHei" w:eastAsia="SimHei" w:hAnsi="SimHei" w:hint="eastAsia"/>
                <w:bCs/>
                <w:sz w:val="21"/>
              </w:rPr>
              <w:t>总</w:t>
            </w:r>
            <w:r w:rsidR="00026441">
              <w:rPr>
                <w:rFonts w:ascii="SimHei" w:eastAsia="SimHei" w:hAnsi="SimHei" w:hint="eastAsia"/>
                <w:bCs/>
                <w:sz w:val="21"/>
              </w:rPr>
              <w:t xml:space="preserve">  </w:t>
            </w:r>
            <w:r w:rsidRPr="00026441">
              <w:rPr>
                <w:rFonts w:ascii="SimHei" w:eastAsia="SimHei" w:hAnsi="SimHei" w:hint="eastAsia"/>
                <w:bCs/>
                <w:sz w:val="21"/>
              </w:rPr>
              <w:t>计</w:t>
            </w:r>
          </w:p>
        </w:tc>
        <w:tc>
          <w:tcPr>
            <w:tcW w:w="2160" w:type="dxa"/>
            <w:tcBorders>
              <w:top w:val="single" w:sz="4" w:space="0" w:color="000000"/>
              <w:left w:val="single" w:sz="4" w:space="0" w:color="000000"/>
              <w:bottom w:val="single" w:sz="4" w:space="0" w:color="000000"/>
            </w:tcBorders>
            <w:shd w:val="clear" w:color="auto" w:fill="00FF00"/>
          </w:tcPr>
          <w:p w:rsidR="00CA0809" w:rsidRPr="00026441" w:rsidRDefault="00CA0809" w:rsidP="008451E8">
            <w:pPr>
              <w:jc w:val="center"/>
              <w:rPr>
                <w:rFonts w:ascii="SimSun"/>
                <w:sz w:val="21"/>
              </w:rPr>
            </w:pPr>
            <w:r w:rsidRPr="00026441">
              <w:rPr>
                <w:rFonts w:ascii="SimSun"/>
                <w:sz w:val="21"/>
              </w:rPr>
              <w:t>29</w:t>
            </w:r>
            <w:r w:rsidR="00B35EEA"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00FF00"/>
          </w:tcPr>
          <w:p w:rsidR="00CA0809" w:rsidRPr="00026441" w:rsidRDefault="00CA0809" w:rsidP="008451E8">
            <w:pPr>
              <w:jc w:val="center"/>
              <w:rPr>
                <w:rFonts w:ascii="SimSun"/>
                <w:sz w:val="21"/>
              </w:rPr>
            </w:pPr>
            <w:r w:rsidRPr="00026441">
              <w:rPr>
                <w:rFonts w:ascii="SimSun"/>
                <w:sz w:val="21"/>
              </w:rPr>
              <w:t>1</w:t>
            </w:r>
            <w:r w:rsidR="00B35EEA"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00FF00"/>
          </w:tcPr>
          <w:p w:rsidR="00CA0809" w:rsidRPr="00026441" w:rsidRDefault="00CA0809" w:rsidP="008451E8">
            <w:pPr>
              <w:jc w:val="center"/>
              <w:rPr>
                <w:rFonts w:ascii="SimSun"/>
                <w:sz w:val="21"/>
              </w:rPr>
            </w:pPr>
            <w:r w:rsidRPr="00026441">
              <w:rPr>
                <w:rFonts w:ascii="SimSun"/>
                <w:sz w:val="21"/>
              </w:rPr>
              <w:t>19</w:t>
            </w:r>
            <w:r w:rsidR="00B35EEA" w:rsidRPr="00026441">
              <w:rPr>
                <w:rFonts w:ascii="SimSun" w:hint="eastAsia"/>
                <w:sz w:val="21"/>
              </w:rPr>
              <w:t>份</w:t>
            </w:r>
          </w:p>
        </w:tc>
        <w:tc>
          <w:tcPr>
            <w:tcW w:w="1820" w:type="dxa"/>
            <w:tcBorders>
              <w:top w:val="single" w:sz="4" w:space="0" w:color="000000"/>
              <w:left w:val="single" w:sz="4" w:space="0" w:color="000000"/>
              <w:bottom w:val="single" w:sz="4" w:space="0" w:color="000000"/>
              <w:right w:val="single" w:sz="4" w:space="0" w:color="000000"/>
            </w:tcBorders>
            <w:shd w:val="clear" w:color="auto" w:fill="00FF00"/>
          </w:tcPr>
          <w:p w:rsidR="00CA0809" w:rsidRPr="00026441" w:rsidRDefault="00CA0809" w:rsidP="008451E8">
            <w:pPr>
              <w:jc w:val="center"/>
              <w:rPr>
                <w:rFonts w:ascii="SimSun"/>
                <w:sz w:val="21"/>
              </w:rPr>
            </w:pPr>
            <w:r w:rsidRPr="00026441">
              <w:rPr>
                <w:rFonts w:ascii="SimSun"/>
                <w:sz w:val="21"/>
              </w:rPr>
              <w:t>9</w:t>
            </w:r>
            <w:r w:rsidR="00B35EEA" w:rsidRPr="00026441">
              <w:rPr>
                <w:rFonts w:ascii="SimSun" w:hint="eastAsia"/>
                <w:sz w:val="21"/>
              </w:rPr>
              <w:t>份</w:t>
            </w:r>
          </w:p>
        </w:tc>
      </w:tr>
    </w:tbl>
    <w:p w:rsidR="00CA0809" w:rsidRPr="00026441" w:rsidRDefault="00CA0809" w:rsidP="008451E8">
      <w:pPr>
        <w:jc w:val="center"/>
        <w:rPr>
          <w:rFonts w:ascii="SimSun"/>
          <w:sz w:val="21"/>
        </w:rPr>
      </w:pPr>
    </w:p>
    <w:tbl>
      <w:tblPr>
        <w:tblW w:w="0" w:type="auto"/>
        <w:tblInd w:w="108" w:type="dxa"/>
        <w:tblLayout w:type="fixed"/>
        <w:tblLook w:val="0000" w:firstRow="0" w:lastRow="0" w:firstColumn="0" w:lastColumn="0" w:noHBand="0" w:noVBand="0"/>
      </w:tblPr>
      <w:tblGrid>
        <w:gridCol w:w="1080"/>
        <w:gridCol w:w="2160"/>
        <w:gridCol w:w="2160"/>
        <w:gridCol w:w="2160"/>
        <w:gridCol w:w="1820"/>
      </w:tblGrid>
      <w:tr w:rsidR="00CA0809" w:rsidRPr="00026441" w:rsidTr="006566F2">
        <w:tc>
          <w:tcPr>
            <w:tcW w:w="9380" w:type="dxa"/>
            <w:gridSpan w:val="5"/>
            <w:tcBorders>
              <w:top w:val="single" w:sz="4" w:space="0" w:color="000000"/>
              <w:left w:val="single" w:sz="4" w:space="0" w:color="000000"/>
              <w:bottom w:val="single" w:sz="4" w:space="0" w:color="000000"/>
              <w:right w:val="single" w:sz="4" w:space="0" w:color="000000"/>
            </w:tcBorders>
            <w:shd w:val="clear" w:color="auto" w:fill="0000FF"/>
          </w:tcPr>
          <w:p w:rsidR="00CA0809" w:rsidRPr="00026441" w:rsidRDefault="00CA0809" w:rsidP="008451E8">
            <w:pPr>
              <w:jc w:val="center"/>
              <w:rPr>
                <w:rFonts w:ascii="SimSun"/>
                <w:sz w:val="21"/>
              </w:rPr>
            </w:pPr>
            <w:r w:rsidRPr="00026441">
              <w:rPr>
                <w:rFonts w:ascii="SimHei" w:eastAsia="SimHei" w:hAnsi="SimHei"/>
                <w:b/>
                <w:bCs/>
                <w:sz w:val="21"/>
              </w:rPr>
              <w:t>2012</w:t>
            </w:r>
            <w:r w:rsidR="00DB57B3" w:rsidRPr="00026441">
              <w:rPr>
                <w:rFonts w:ascii="SimHei" w:eastAsia="SimHei" w:hAnsi="SimHei" w:hint="eastAsia"/>
                <w:b/>
                <w:bCs/>
                <w:sz w:val="21"/>
              </w:rPr>
              <w:t>年知识产权侵权统计数据</w:t>
            </w:r>
          </w:p>
        </w:tc>
      </w:tr>
      <w:tr w:rsidR="00CA0809" w:rsidRPr="00026441" w:rsidTr="00FF25C9">
        <w:tc>
          <w:tcPr>
            <w:tcW w:w="1080" w:type="dxa"/>
            <w:vMerge w:val="restart"/>
            <w:tcBorders>
              <w:top w:val="single" w:sz="4" w:space="0" w:color="000000"/>
              <w:left w:val="single" w:sz="4" w:space="0" w:color="000000"/>
              <w:bottom w:val="single" w:sz="4" w:space="0" w:color="000000"/>
            </w:tcBorders>
            <w:shd w:val="clear" w:color="auto" w:fill="auto"/>
            <w:vAlign w:val="center"/>
          </w:tcPr>
          <w:p w:rsidR="00CA0809" w:rsidRPr="00026441" w:rsidRDefault="00DB57B3" w:rsidP="00FF25C9">
            <w:pPr>
              <w:jc w:val="center"/>
              <w:rPr>
                <w:rFonts w:ascii="SimSun"/>
                <w:b/>
                <w:sz w:val="21"/>
              </w:rPr>
            </w:pPr>
            <w:r w:rsidRPr="00026441">
              <w:rPr>
                <w:rFonts w:ascii="SimSun" w:hint="eastAsia"/>
                <w:sz w:val="21"/>
              </w:rPr>
              <w:t>年</w:t>
            </w:r>
            <w:r w:rsidR="00026441">
              <w:rPr>
                <w:rFonts w:ascii="SimSun" w:hint="eastAsia"/>
                <w:sz w:val="21"/>
              </w:rPr>
              <w:t xml:space="preserve">  </w:t>
            </w:r>
            <w:r w:rsidRPr="00026441">
              <w:rPr>
                <w:rFonts w:ascii="SimSun" w:hint="eastAsia"/>
                <w:sz w:val="21"/>
              </w:rPr>
              <w:t>份</w:t>
            </w:r>
          </w:p>
        </w:tc>
        <w:tc>
          <w:tcPr>
            <w:tcW w:w="2160" w:type="dxa"/>
            <w:vMerge w:val="restart"/>
            <w:tcBorders>
              <w:top w:val="single" w:sz="4" w:space="0" w:color="000000"/>
              <w:left w:val="single" w:sz="4" w:space="0" w:color="000000"/>
              <w:bottom w:val="single" w:sz="4" w:space="0" w:color="000000"/>
            </w:tcBorders>
            <w:shd w:val="clear" w:color="auto" w:fill="auto"/>
            <w:vAlign w:val="center"/>
          </w:tcPr>
          <w:p w:rsidR="00CA0809" w:rsidRPr="00026441" w:rsidRDefault="00DB57B3" w:rsidP="00FF25C9">
            <w:pPr>
              <w:jc w:val="center"/>
              <w:rPr>
                <w:rFonts w:ascii="SimSun"/>
                <w:b/>
                <w:bCs/>
                <w:sz w:val="21"/>
              </w:rPr>
            </w:pPr>
            <w:r w:rsidRPr="00026441">
              <w:rPr>
                <w:rFonts w:ascii="SimSun" w:hint="eastAsia"/>
                <w:sz w:val="21"/>
              </w:rPr>
              <w:t>收到的请求</w:t>
            </w:r>
          </w:p>
        </w:tc>
        <w:tc>
          <w:tcPr>
            <w:tcW w:w="4320" w:type="dxa"/>
            <w:gridSpan w:val="2"/>
            <w:tcBorders>
              <w:top w:val="single" w:sz="4" w:space="0" w:color="000000"/>
              <w:left w:val="single" w:sz="4" w:space="0" w:color="000000"/>
              <w:bottom w:val="single" w:sz="4" w:space="0" w:color="000000"/>
            </w:tcBorders>
            <w:shd w:val="clear" w:color="auto" w:fill="FF6600"/>
          </w:tcPr>
          <w:p w:rsidR="00CA0809" w:rsidRPr="00026441" w:rsidRDefault="00DB57B3" w:rsidP="008451E8">
            <w:pPr>
              <w:jc w:val="center"/>
              <w:rPr>
                <w:rFonts w:ascii="SimHei" w:eastAsia="SimHei" w:hAnsi="SimHei"/>
                <w:sz w:val="21"/>
              </w:rPr>
            </w:pPr>
            <w:r w:rsidRPr="00026441">
              <w:rPr>
                <w:rFonts w:ascii="SimHei" w:eastAsia="SimHei" w:hAnsi="SimHei" w:hint="eastAsia"/>
                <w:sz w:val="21"/>
              </w:rPr>
              <w:t>初步替代性争议解决</w:t>
            </w:r>
          </w:p>
        </w:tc>
        <w:tc>
          <w:tcPr>
            <w:tcW w:w="1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0809" w:rsidRPr="00026441" w:rsidRDefault="00DB57B3" w:rsidP="00FF25C9">
            <w:pPr>
              <w:jc w:val="center"/>
              <w:rPr>
                <w:rFonts w:ascii="SimSun"/>
                <w:sz w:val="21"/>
              </w:rPr>
            </w:pPr>
            <w:r w:rsidRPr="00026441">
              <w:rPr>
                <w:rFonts w:ascii="SimSun" w:hint="eastAsia"/>
                <w:sz w:val="21"/>
              </w:rPr>
              <w:t>结</w:t>
            </w:r>
            <w:r w:rsidR="00545337">
              <w:rPr>
                <w:rFonts w:ascii="SimSun" w:hint="eastAsia"/>
                <w:sz w:val="21"/>
              </w:rPr>
              <w:t xml:space="preserve">  </w:t>
            </w:r>
            <w:r w:rsidRPr="00026441">
              <w:rPr>
                <w:rFonts w:ascii="SimSun" w:hint="eastAsia"/>
                <w:sz w:val="21"/>
              </w:rPr>
              <w:t>转</w:t>
            </w:r>
          </w:p>
        </w:tc>
      </w:tr>
      <w:tr w:rsidR="00CA0809" w:rsidRPr="00026441" w:rsidTr="00FF25C9">
        <w:tc>
          <w:tcPr>
            <w:tcW w:w="1080" w:type="dxa"/>
            <w:vMerge/>
            <w:tcBorders>
              <w:top w:val="single" w:sz="4" w:space="0" w:color="000000"/>
              <w:left w:val="single" w:sz="4" w:space="0" w:color="000000"/>
              <w:bottom w:val="single" w:sz="4" w:space="0" w:color="000000"/>
            </w:tcBorders>
            <w:shd w:val="clear" w:color="auto" w:fill="auto"/>
            <w:vAlign w:val="center"/>
          </w:tcPr>
          <w:p w:rsidR="00CA0809" w:rsidRPr="00026441" w:rsidRDefault="00CA0809" w:rsidP="008451E8">
            <w:pPr>
              <w:jc w:val="center"/>
              <w:rPr>
                <w:rFonts w:ascii="SimSun"/>
                <w:sz w:val="21"/>
              </w:rPr>
            </w:pPr>
          </w:p>
        </w:tc>
        <w:tc>
          <w:tcPr>
            <w:tcW w:w="2160" w:type="dxa"/>
            <w:vMerge/>
            <w:tcBorders>
              <w:top w:val="single" w:sz="4" w:space="0" w:color="000000"/>
              <w:left w:val="single" w:sz="4" w:space="0" w:color="000000"/>
              <w:bottom w:val="single" w:sz="4" w:space="0" w:color="000000"/>
            </w:tcBorders>
            <w:shd w:val="clear" w:color="auto" w:fill="auto"/>
            <w:vAlign w:val="center"/>
          </w:tcPr>
          <w:p w:rsidR="00CA0809" w:rsidRPr="00026441" w:rsidRDefault="00CA0809" w:rsidP="008451E8">
            <w:pPr>
              <w:jc w:val="center"/>
              <w:rPr>
                <w:rFonts w:ascii="SimSun"/>
                <w:b/>
                <w:sz w:val="21"/>
              </w:rPr>
            </w:pPr>
          </w:p>
        </w:tc>
        <w:tc>
          <w:tcPr>
            <w:tcW w:w="2160" w:type="dxa"/>
            <w:tcBorders>
              <w:top w:val="single" w:sz="4" w:space="0" w:color="000000"/>
              <w:left w:val="single" w:sz="4" w:space="0" w:color="000000"/>
              <w:bottom w:val="single" w:sz="4" w:space="0" w:color="000000"/>
            </w:tcBorders>
            <w:shd w:val="clear" w:color="auto" w:fill="auto"/>
            <w:vAlign w:val="center"/>
          </w:tcPr>
          <w:p w:rsidR="00CA0809" w:rsidRPr="00026441" w:rsidRDefault="00DB57B3" w:rsidP="00FF25C9">
            <w:pPr>
              <w:jc w:val="center"/>
              <w:rPr>
                <w:rFonts w:ascii="SimSun"/>
                <w:b/>
                <w:bCs/>
                <w:sz w:val="21"/>
              </w:rPr>
            </w:pPr>
            <w:r w:rsidRPr="00026441">
              <w:rPr>
                <w:rFonts w:ascii="SimSun" w:hint="eastAsia"/>
                <w:bCs/>
                <w:sz w:val="21"/>
              </w:rPr>
              <w:t>撤销与驳回</w:t>
            </w:r>
          </w:p>
        </w:tc>
        <w:tc>
          <w:tcPr>
            <w:tcW w:w="2160" w:type="dxa"/>
            <w:tcBorders>
              <w:top w:val="single" w:sz="4" w:space="0" w:color="000000"/>
              <w:left w:val="single" w:sz="4" w:space="0" w:color="000000"/>
              <w:bottom w:val="single" w:sz="4" w:space="0" w:color="000000"/>
            </w:tcBorders>
            <w:shd w:val="clear" w:color="auto" w:fill="auto"/>
            <w:vAlign w:val="center"/>
          </w:tcPr>
          <w:p w:rsidR="00CA0809" w:rsidRPr="00026441" w:rsidRDefault="00DB57B3" w:rsidP="00FF25C9">
            <w:pPr>
              <w:jc w:val="center"/>
              <w:rPr>
                <w:rFonts w:ascii="SimSun"/>
                <w:b/>
                <w:sz w:val="21"/>
              </w:rPr>
            </w:pPr>
            <w:r w:rsidRPr="00026441">
              <w:rPr>
                <w:rFonts w:ascii="SimSun" w:hint="eastAsia"/>
                <w:sz w:val="21"/>
              </w:rPr>
              <w:t>修正、警告信、有效性认证、争议解决</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0809" w:rsidRPr="00026441" w:rsidRDefault="00CA0809" w:rsidP="008451E8">
            <w:pPr>
              <w:jc w:val="center"/>
              <w:rPr>
                <w:rFonts w:ascii="SimSun"/>
                <w:b/>
                <w:sz w:val="21"/>
              </w:rPr>
            </w:pPr>
          </w:p>
        </w:tc>
      </w:tr>
      <w:tr w:rsidR="00CA0809" w:rsidRPr="00026441" w:rsidTr="006566F2">
        <w:tc>
          <w:tcPr>
            <w:tcW w:w="108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b/>
                <w:bCs/>
                <w:sz w:val="21"/>
              </w:rPr>
            </w:pPr>
            <w:r w:rsidRPr="00026441">
              <w:rPr>
                <w:rFonts w:ascii="SimSun"/>
                <w:sz w:val="21"/>
              </w:rPr>
              <w:t>2011</w:t>
            </w:r>
            <w:r w:rsidR="00DB57B3" w:rsidRPr="00026441">
              <w:rPr>
                <w:rFonts w:ascii="SimSun" w:hint="eastAsia"/>
                <w:sz w:val="21"/>
              </w:rPr>
              <w:t>年</w:t>
            </w: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b/>
                <w:bCs/>
                <w:sz w:val="21"/>
              </w:rPr>
            </w:pP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b/>
                <w:bCs/>
                <w:sz w:val="21"/>
              </w:rPr>
            </w:pP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b/>
                <w:bCs/>
                <w:sz w:val="21"/>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CA0809" w:rsidRPr="00026441" w:rsidRDefault="00CA0809" w:rsidP="008451E8">
            <w:pPr>
              <w:jc w:val="center"/>
              <w:rPr>
                <w:rFonts w:ascii="SimSun"/>
                <w:sz w:val="21"/>
              </w:rPr>
            </w:pPr>
            <w:r w:rsidRPr="00026441">
              <w:rPr>
                <w:rFonts w:ascii="SimSun"/>
                <w:sz w:val="21"/>
              </w:rPr>
              <w:t>9</w:t>
            </w:r>
            <w:r w:rsidR="00DB57B3" w:rsidRPr="00026441">
              <w:rPr>
                <w:rFonts w:ascii="SimSun" w:hint="eastAsia"/>
                <w:sz w:val="21"/>
              </w:rPr>
              <w:t>份</w:t>
            </w:r>
          </w:p>
        </w:tc>
      </w:tr>
      <w:tr w:rsidR="00CA0809" w:rsidRPr="00026441" w:rsidTr="006566F2">
        <w:trPr>
          <w:trHeight w:val="278"/>
        </w:trPr>
        <w:tc>
          <w:tcPr>
            <w:tcW w:w="108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sz w:val="21"/>
              </w:rPr>
            </w:pPr>
            <w:r w:rsidRPr="00026441">
              <w:rPr>
                <w:rFonts w:ascii="SimSun"/>
                <w:sz w:val="21"/>
              </w:rPr>
              <w:t>2012</w:t>
            </w:r>
            <w:r w:rsidR="00DB57B3" w:rsidRPr="00026441">
              <w:rPr>
                <w:rFonts w:ascii="SimSun" w:hint="eastAsia"/>
                <w:sz w:val="21"/>
              </w:rPr>
              <w:t>年</w:t>
            </w: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sz w:val="21"/>
              </w:rPr>
            </w:pPr>
            <w:r w:rsidRPr="00026441">
              <w:rPr>
                <w:rFonts w:ascii="SimSun"/>
                <w:sz w:val="21"/>
              </w:rPr>
              <w:t>29</w:t>
            </w:r>
            <w:r w:rsidR="00DB57B3"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sz w:val="21"/>
              </w:rPr>
            </w:pPr>
            <w:r w:rsidRPr="00026441">
              <w:rPr>
                <w:rFonts w:ascii="SimSun"/>
                <w:sz w:val="21"/>
              </w:rPr>
              <w:t>4</w:t>
            </w:r>
            <w:r w:rsidR="00DB57B3"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auto"/>
          </w:tcPr>
          <w:p w:rsidR="00CA0809" w:rsidRPr="00026441" w:rsidRDefault="00CA0809" w:rsidP="008451E8">
            <w:pPr>
              <w:jc w:val="center"/>
              <w:rPr>
                <w:rFonts w:ascii="SimSun"/>
                <w:sz w:val="21"/>
              </w:rPr>
            </w:pPr>
            <w:r w:rsidRPr="00026441">
              <w:rPr>
                <w:rFonts w:ascii="SimSun"/>
                <w:sz w:val="21"/>
              </w:rPr>
              <w:t>20</w:t>
            </w:r>
            <w:r w:rsidR="00DB57B3" w:rsidRPr="00026441">
              <w:rPr>
                <w:rFonts w:ascii="SimSun" w:hint="eastAsia"/>
                <w:sz w:val="21"/>
              </w:rPr>
              <w:t>份</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CA0809" w:rsidRPr="00026441" w:rsidRDefault="00CA0809" w:rsidP="008451E8">
            <w:pPr>
              <w:jc w:val="center"/>
              <w:rPr>
                <w:rFonts w:ascii="SimSun"/>
                <w:sz w:val="21"/>
              </w:rPr>
            </w:pPr>
          </w:p>
        </w:tc>
      </w:tr>
      <w:tr w:rsidR="00CA0809" w:rsidRPr="00026441" w:rsidTr="006566F2">
        <w:tc>
          <w:tcPr>
            <w:tcW w:w="1080" w:type="dxa"/>
            <w:tcBorders>
              <w:top w:val="single" w:sz="4" w:space="0" w:color="000000"/>
              <w:left w:val="single" w:sz="4" w:space="0" w:color="000000"/>
              <w:bottom w:val="single" w:sz="4" w:space="0" w:color="000000"/>
            </w:tcBorders>
            <w:shd w:val="clear" w:color="auto" w:fill="00FF00"/>
          </w:tcPr>
          <w:p w:rsidR="00CA0809" w:rsidRPr="00026441" w:rsidRDefault="00DB57B3" w:rsidP="008451E8">
            <w:pPr>
              <w:jc w:val="center"/>
              <w:rPr>
                <w:rFonts w:ascii="SimSun"/>
                <w:sz w:val="21"/>
              </w:rPr>
            </w:pPr>
            <w:r w:rsidRPr="00026441">
              <w:rPr>
                <w:rFonts w:ascii="SimHei" w:eastAsia="SimHei" w:hAnsi="SimHei" w:hint="eastAsia"/>
                <w:bCs/>
                <w:sz w:val="21"/>
              </w:rPr>
              <w:t>总</w:t>
            </w:r>
            <w:r w:rsidR="00026441">
              <w:rPr>
                <w:rFonts w:ascii="SimHei" w:eastAsia="SimHei" w:hAnsi="SimHei" w:hint="eastAsia"/>
                <w:bCs/>
                <w:sz w:val="21"/>
              </w:rPr>
              <w:t xml:space="preserve">  </w:t>
            </w:r>
            <w:r w:rsidRPr="00026441">
              <w:rPr>
                <w:rFonts w:ascii="SimHei" w:eastAsia="SimHei" w:hAnsi="SimHei" w:hint="eastAsia"/>
                <w:bCs/>
                <w:sz w:val="21"/>
              </w:rPr>
              <w:t>计</w:t>
            </w:r>
          </w:p>
        </w:tc>
        <w:tc>
          <w:tcPr>
            <w:tcW w:w="2160" w:type="dxa"/>
            <w:tcBorders>
              <w:top w:val="single" w:sz="4" w:space="0" w:color="000000"/>
              <w:left w:val="single" w:sz="4" w:space="0" w:color="000000"/>
              <w:bottom w:val="single" w:sz="4" w:space="0" w:color="000000"/>
            </w:tcBorders>
            <w:shd w:val="clear" w:color="auto" w:fill="00FF00"/>
          </w:tcPr>
          <w:p w:rsidR="00CA0809" w:rsidRPr="00026441" w:rsidRDefault="00CA0809" w:rsidP="008451E8">
            <w:pPr>
              <w:jc w:val="center"/>
              <w:rPr>
                <w:rFonts w:ascii="SimSun"/>
                <w:sz w:val="21"/>
              </w:rPr>
            </w:pPr>
            <w:r w:rsidRPr="00026441">
              <w:rPr>
                <w:rFonts w:ascii="SimSun"/>
                <w:sz w:val="21"/>
              </w:rPr>
              <w:t>38</w:t>
            </w:r>
            <w:r w:rsidR="00DB57B3"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00FF00"/>
          </w:tcPr>
          <w:p w:rsidR="00CA0809" w:rsidRPr="00026441" w:rsidRDefault="00CA0809" w:rsidP="008451E8">
            <w:pPr>
              <w:jc w:val="center"/>
              <w:rPr>
                <w:rFonts w:ascii="SimSun"/>
                <w:sz w:val="21"/>
              </w:rPr>
            </w:pPr>
            <w:r w:rsidRPr="00026441">
              <w:rPr>
                <w:rFonts w:ascii="SimSun"/>
                <w:sz w:val="21"/>
              </w:rPr>
              <w:t>4</w:t>
            </w:r>
            <w:r w:rsidR="00DB57B3"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00FF00"/>
          </w:tcPr>
          <w:p w:rsidR="00CA0809" w:rsidRPr="00026441" w:rsidRDefault="00CA0809" w:rsidP="008451E8">
            <w:pPr>
              <w:jc w:val="center"/>
              <w:rPr>
                <w:rFonts w:ascii="SimSun"/>
                <w:sz w:val="21"/>
              </w:rPr>
            </w:pPr>
            <w:r w:rsidRPr="00026441">
              <w:rPr>
                <w:rFonts w:ascii="SimSun"/>
                <w:sz w:val="21"/>
              </w:rPr>
              <w:t>20</w:t>
            </w:r>
            <w:r w:rsidR="00DB57B3" w:rsidRPr="00026441">
              <w:rPr>
                <w:rFonts w:ascii="SimSun" w:hint="eastAsia"/>
                <w:sz w:val="21"/>
              </w:rPr>
              <w:t>份</w:t>
            </w:r>
          </w:p>
        </w:tc>
        <w:tc>
          <w:tcPr>
            <w:tcW w:w="1820" w:type="dxa"/>
            <w:tcBorders>
              <w:top w:val="single" w:sz="4" w:space="0" w:color="000000"/>
              <w:left w:val="single" w:sz="4" w:space="0" w:color="000000"/>
              <w:bottom w:val="single" w:sz="4" w:space="0" w:color="000000"/>
              <w:right w:val="single" w:sz="4" w:space="0" w:color="000000"/>
            </w:tcBorders>
            <w:shd w:val="clear" w:color="auto" w:fill="00FF00"/>
          </w:tcPr>
          <w:p w:rsidR="00CA0809" w:rsidRPr="00026441" w:rsidRDefault="00CA0809" w:rsidP="008451E8">
            <w:pPr>
              <w:jc w:val="center"/>
              <w:rPr>
                <w:rFonts w:ascii="SimSun"/>
                <w:sz w:val="21"/>
              </w:rPr>
            </w:pPr>
            <w:r w:rsidRPr="00026441">
              <w:rPr>
                <w:rFonts w:ascii="SimSun"/>
                <w:sz w:val="21"/>
              </w:rPr>
              <w:t>14</w:t>
            </w:r>
            <w:r w:rsidR="00DB57B3" w:rsidRPr="00026441">
              <w:rPr>
                <w:rFonts w:ascii="SimSun" w:hint="eastAsia"/>
                <w:sz w:val="21"/>
              </w:rPr>
              <w:t>份</w:t>
            </w:r>
          </w:p>
        </w:tc>
      </w:tr>
    </w:tbl>
    <w:p w:rsidR="00CA0809" w:rsidRPr="00026441" w:rsidRDefault="00CA0809" w:rsidP="008451E8">
      <w:pPr>
        <w:jc w:val="center"/>
        <w:rPr>
          <w:rFonts w:ascii="SimSun"/>
          <w:sz w:val="21"/>
        </w:rPr>
      </w:pPr>
    </w:p>
    <w:tbl>
      <w:tblPr>
        <w:tblW w:w="0" w:type="auto"/>
        <w:tblInd w:w="108" w:type="dxa"/>
        <w:tblLayout w:type="fixed"/>
        <w:tblLook w:val="0000" w:firstRow="0" w:lastRow="0" w:firstColumn="0" w:lastColumn="0" w:noHBand="0" w:noVBand="0"/>
      </w:tblPr>
      <w:tblGrid>
        <w:gridCol w:w="1080"/>
        <w:gridCol w:w="2160"/>
        <w:gridCol w:w="2160"/>
        <w:gridCol w:w="2160"/>
        <w:gridCol w:w="1820"/>
      </w:tblGrid>
      <w:tr w:rsidR="00CA0809" w:rsidRPr="00026441" w:rsidTr="006566F2">
        <w:tc>
          <w:tcPr>
            <w:tcW w:w="9380" w:type="dxa"/>
            <w:gridSpan w:val="5"/>
            <w:tcBorders>
              <w:top w:val="single" w:sz="4" w:space="0" w:color="000000"/>
              <w:left w:val="single" w:sz="4" w:space="0" w:color="000000"/>
              <w:bottom w:val="single" w:sz="4" w:space="0" w:color="000000"/>
              <w:right w:val="single" w:sz="4" w:space="0" w:color="000000"/>
            </w:tcBorders>
            <w:shd w:val="clear" w:color="auto" w:fill="0000FF"/>
          </w:tcPr>
          <w:p w:rsidR="00CA0809" w:rsidRPr="00026441" w:rsidRDefault="008471B0" w:rsidP="008451E8">
            <w:pPr>
              <w:jc w:val="center"/>
              <w:rPr>
                <w:rFonts w:ascii="SimSun"/>
                <w:sz w:val="21"/>
              </w:rPr>
            </w:pPr>
            <w:r w:rsidRPr="00026441">
              <w:rPr>
                <w:rFonts w:ascii="SimHei" w:eastAsia="SimHei" w:hAnsi="SimHei"/>
                <w:b/>
                <w:bCs/>
                <w:sz w:val="21"/>
              </w:rPr>
              <w:t>201</w:t>
            </w:r>
            <w:r w:rsidRPr="00026441">
              <w:rPr>
                <w:rFonts w:ascii="SimHei" w:eastAsia="SimHei" w:hAnsi="SimHei" w:hint="eastAsia"/>
                <w:b/>
                <w:bCs/>
                <w:sz w:val="21"/>
              </w:rPr>
              <w:t>3年知识产权侵权统计数据</w:t>
            </w:r>
          </w:p>
        </w:tc>
      </w:tr>
      <w:tr w:rsidR="008471B0" w:rsidRPr="00026441" w:rsidTr="00FF25C9">
        <w:tc>
          <w:tcPr>
            <w:tcW w:w="1080" w:type="dxa"/>
            <w:vMerge w:val="restart"/>
            <w:tcBorders>
              <w:top w:val="single" w:sz="4" w:space="0" w:color="000000"/>
              <w:left w:val="single" w:sz="4" w:space="0" w:color="000000"/>
              <w:bottom w:val="single" w:sz="4" w:space="0" w:color="000000"/>
            </w:tcBorders>
            <w:shd w:val="clear" w:color="auto" w:fill="auto"/>
            <w:vAlign w:val="center"/>
          </w:tcPr>
          <w:p w:rsidR="008471B0" w:rsidRPr="00026441" w:rsidRDefault="008471B0" w:rsidP="00FF25C9">
            <w:pPr>
              <w:jc w:val="center"/>
              <w:rPr>
                <w:rFonts w:ascii="SimSun"/>
                <w:b/>
                <w:sz w:val="21"/>
              </w:rPr>
            </w:pPr>
            <w:r w:rsidRPr="00026441">
              <w:rPr>
                <w:rFonts w:ascii="SimSun" w:hint="eastAsia"/>
                <w:sz w:val="21"/>
              </w:rPr>
              <w:t>年</w:t>
            </w:r>
            <w:r w:rsidR="00026441">
              <w:rPr>
                <w:rFonts w:ascii="SimSun" w:hint="eastAsia"/>
                <w:sz w:val="21"/>
              </w:rPr>
              <w:t xml:space="preserve">  </w:t>
            </w:r>
            <w:r w:rsidRPr="00026441">
              <w:rPr>
                <w:rFonts w:ascii="SimSun" w:hint="eastAsia"/>
                <w:sz w:val="21"/>
              </w:rPr>
              <w:t>份</w:t>
            </w:r>
          </w:p>
        </w:tc>
        <w:tc>
          <w:tcPr>
            <w:tcW w:w="2160" w:type="dxa"/>
            <w:vMerge w:val="restart"/>
            <w:tcBorders>
              <w:top w:val="single" w:sz="4" w:space="0" w:color="000000"/>
              <w:left w:val="single" w:sz="4" w:space="0" w:color="000000"/>
              <w:bottom w:val="single" w:sz="4" w:space="0" w:color="000000"/>
            </w:tcBorders>
            <w:shd w:val="clear" w:color="auto" w:fill="auto"/>
            <w:vAlign w:val="center"/>
          </w:tcPr>
          <w:p w:rsidR="008471B0" w:rsidRPr="00026441" w:rsidRDefault="008471B0" w:rsidP="00FF25C9">
            <w:pPr>
              <w:jc w:val="center"/>
              <w:rPr>
                <w:rFonts w:ascii="SimSun"/>
                <w:b/>
                <w:bCs/>
                <w:sz w:val="21"/>
              </w:rPr>
            </w:pPr>
            <w:r w:rsidRPr="00026441">
              <w:rPr>
                <w:rFonts w:ascii="SimSun" w:hint="eastAsia"/>
                <w:sz w:val="21"/>
              </w:rPr>
              <w:t>收到的请求</w:t>
            </w:r>
          </w:p>
        </w:tc>
        <w:tc>
          <w:tcPr>
            <w:tcW w:w="4320" w:type="dxa"/>
            <w:gridSpan w:val="2"/>
            <w:tcBorders>
              <w:top w:val="single" w:sz="4" w:space="0" w:color="000000"/>
              <w:left w:val="single" w:sz="4" w:space="0" w:color="000000"/>
              <w:bottom w:val="single" w:sz="4" w:space="0" w:color="000000"/>
            </w:tcBorders>
            <w:shd w:val="clear" w:color="auto" w:fill="FF6600"/>
          </w:tcPr>
          <w:p w:rsidR="008471B0" w:rsidRPr="00026441" w:rsidRDefault="008471B0" w:rsidP="008451E8">
            <w:pPr>
              <w:jc w:val="center"/>
              <w:rPr>
                <w:rFonts w:ascii="SimHei" w:eastAsia="SimHei" w:hAnsi="SimHei"/>
                <w:sz w:val="21"/>
              </w:rPr>
            </w:pPr>
            <w:r w:rsidRPr="00026441">
              <w:rPr>
                <w:rFonts w:ascii="SimHei" w:eastAsia="SimHei" w:hAnsi="SimHei" w:hint="eastAsia"/>
                <w:sz w:val="21"/>
              </w:rPr>
              <w:t>初步替代性争议解决</w:t>
            </w:r>
          </w:p>
        </w:tc>
        <w:tc>
          <w:tcPr>
            <w:tcW w:w="1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1B0" w:rsidRPr="00026441" w:rsidRDefault="008471B0" w:rsidP="00FF25C9">
            <w:pPr>
              <w:jc w:val="center"/>
              <w:rPr>
                <w:rFonts w:ascii="SimSun"/>
                <w:sz w:val="21"/>
              </w:rPr>
            </w:pPr>
            <w:r w:rsidRPr="00026441">
              <w:rPr>
                <w:rFonts w:ascii="SimSun" w:hint="eastAsia"/>
                <w:sz w:val="21"/>
              </w:rPr>
              <w:t>结</w:t>
            </w:r>
            <w:r w:rsidR="00545337">
              <w:rPr>
                <w:rFonts w:ascii="SimSun" w:hint="eastAsia"/>
                <w:sz w:val="21"/>
              </w:rPr>
              <w:t xml:space="preserve">  </w:t>
            </w:r>
            <w:r w:rsidRPr="00026441">
              <w:rPr>
                <w:rFonts w:ascii="SimSun" w:hint="eastAsia"/>
                <w:sz w:val="21"/>
              </w:rPr>
              <w:t>转</w:t>
            </w:r>
          </w:p>
        </w:tc>
      </w:tr>
      <w:tr w:rsidR="008471B0" w:rsidRPr="00026441" w:rsidTr="00FF25C9">
        <w:tc>
          <w:tcPr>
            <w:tcW w:w="1080" w:type="dxa"/>
            <w:vMerge/>
            <w:tcBorders>
              <w:top w:val="single" w:sz="4" w:space="0" w:color="000000"/>
              <w:left w:val="single" w:sz="4" w:space="0" w:color="000000"/>
              <w:bottom w:val="single" w:sz="4" w:space="0" w:color="000000"/>
            </w:tcBorders>
            <w:shd w:val="clear" w:color="auto" w:fill="auto"/>
            <w:vAlign w:val="center"/>
          </w:tcPr>
          <w:p w:rsidR="008471B0" w:rsidRPr="00026441" w:rsidRDefault="008471B0" w:rsidP="008451E8">
            <w:pPr>
              <w:jc w:val="center"/>
              <w:rPr>
                <w:rFonts w:ascii="SimSun"/>
                <w:sz w:val="21"/>
              </w:rPr>
            </w:pPr>
          </w:p>
        </w:tc>
        <w:tc>
          <w:tcPr>
            <w:tcW w:w="2160" w:type="dxa"/>
            <w:vMerge/>
            <w:tcBorders>
              <w:top w:val="single" w:sz="4" w:space="0" w:color="000000"/>
              <w:left w:val="single" w:sz="4" w:space="0" w:color="000000"/>
              <w:bottom w:val="single" w:sz="4" w:space="0" w:color="000000"/>
            </w:tcBorders>
            <w:shd w:val="clear" w:color="auto" w:fill="auto"/>
            <w:vAlign w:val="center"/>
          </w:tcPr>
          <w:p w:rsidR="008471B0" w:rsidRPr="00026441" w:rsidRDefault="008471B0" w:rsidP="008451E8">
            <w:pPr>
              <w:jc w:val="center"/>
              <w:rPr>
                <w:rFonts w:ascii="SimSun"/>
                <w:b/>
                <w:sz w:val="21"/>
              </w:rPr>
            </w:pPr>
          </w:p>
        </w:tc>
        <w:tc>
          <w:tcPr>
            <w:tcW w:w="2160" w:type="dxa"/>
            <w:tcBorders>
              <w:top w:val="single" w:sz="4" w:space="0" w:color="000000"/>
              <w:left w:val="single" w:sz="4" w:space="0" w:color="000000"/>
              <w:bottom w:val="single" w:sz="4" w:space="0" w:color="000000"/>
            </w:tcBorders>
            <w:shd w:val="clear" w:color="auto" w:fill="auto"/>
            <w:vAlign w:val="center"/>
          </w:tcPr>
          <w:p w:rsidR="008471B0" w:rsidRPr="00026441" w:rsidRDefault="008471B0" w:rsidP="00FF25C9">
            <w:pPr>
              <w:jc w:val="center"/>
              <w:rPr>
                <w:rFonts w:ascii="SimSun"/>
                <w:b/>
                <w:bCs/>
                <w:sz w:val="21"/>
              </w:rPr>
            </w:pPr>
            <w:r w:rsidRPr="00026441">
              <w:rPr>
                <w:rFonts w:ascii="SimSun" w:hint="eastAsia"/>
                <w:bCs/>
                <w:sz w:val="21"/>
              </w:rPr>
              <w:t>撤销与驳回</w:t>
            </w:r>
          </w:p>
        </w:tc>
        <w:tc>
          <w:tcPr>
            <w:tcW w:w="2160" w:type="dxa"/>
            <w:tcBorders>
              <w:top w:val="single" w:sz="4" w:space="0" w:color="000000"/>
              <w:left w:val="single" w:sz="4" w:space="0" w:color="000000"/>
              <w:bottom w:val="single" w:sz="4" w:space="0" w:color="000000"/>
            </w:tcBorders>
            <w:shd w:val="clear" w:color="auto" w:fill="auto"/>
          </w:tcPr>
          <w:p w:rsidR="008471B0" w:rsidRPr="00026441" w:rsidRDefault="008471B0" w:rsidP="008451E8">
            <w:pPr>
              <w:jc w:val="center"/>
              <w:rPr>
                <w:rFonts w:ascii="SimSun"/>
                <w:b/>
                <w:sz w:val="21"/>
              </w:rPr>
            </w:pPr>
            <w:r w:rsidRPr="00026441">
              <w:rPr>
                <w:rFonts w:ascii="SimSun" w:hint="eastAsia"/>
                <w:sz w:val="21"/>
              </w:rPr>
              <w:t>修正、警告信、有效性认证、争议解决</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1B0" w:rsidRPr="00026441" w:rsidRDefault="008471B0" w:rsidP="008451E8">
            <w:pPr>
              <w:jc w:val="center"/>
              <w:rPr>
                <w:rFonts w:ascii="SimSun"/>
                <w:b/>
                <w:sz w:val="21"/>
              </w:rPr>
            </w:pPr>
          </w:p>
        </w:tc>
      </w:tr>
      <w:tr w:rsidR="008471B0" w:rsidRPr="00026441" w:rsidTr="006566F2">
        <w:tc>
          <w:tcPr>
            <w:tcW w:w="1080" w:type="dxa"/>
            <w:tcBorders>
              <w:top w:val="single" w:sz="4" w:space="0" w:color="000000"/>
              <w:left w:val="single" w:sz="4" w:space="0" w:color="000000"/>
              <w:bottom w:val="single" w:sz="4" w:space="0" w:color="000000"/>
            </w:tcBorders>
            <w:shd w:val="clear" w:color="auto" w:fill="auto"/>
          </w:tcPr>
          <w:p w:rsidR="008471B0" w:rsidRPr="00026441" w:rsidRDefault="008471B0" w:rsidP="008451E8">
            <w:pPr>
              <w:jc w:val="center"/>
              <w:rPr>
                <w:rFonts w:ascii="SimSun"/>
                <w:b/>
                <w:bCs/>
                <w:sz w:val="21"/>
              </w:rPr>
            </w:pPr>
            <w:r w:rsidRPr="00026441">
              <w:rPr>
                <w:rFonts w:ascii="SimSun"/>
                <w:sz w:val="21"/>
              </w:rPr>
              <w:t>2012</w:t>
            </w:r>
            <w:r w:rsidR="00F2735F" w:rsidRPr="00026441">
              <w:rPr>
                <w:rFonts w:ascii="SimSun" w:hint="eastAsia"/>
                <w:sz w:val="21"/>
              </w:rPr>
              <w:t>年</w:t>
            </w:r>
          </w:p>
        </w:tc>
        <w:tc>
          <w:tcPr>
            <w:tcW w:w="2160" w:type="dxa"/>
            <w:tcBorders>
              <w:top w:val="single" w:sz="4" w:space="0" w:color="000000"/>
              <w:left w:val="single" w:sz="4" w:space="0" w:color="000000"/>
              <w:bottom w:val="single" w:sz="4" w:space="0" w:color="000000"/>
            </w:tcBorders>
            <w:shd w:val="clear" w:color="auto" w:fill="auto"/>
          </w:tcPr>
          <w:p w:rsidR="008471B0" w:rsidRPr="00026441" w:rsidRDefault="008471B0" w:rsidP="008451E8">
            <w:pPr>
              <w:jc w:val="center"/>
              <w:rPr>
                <w:rFonts w:ascii="SimSun"/>
                <w:b/>
                <w:bCs/>
                <w:sz w:val="21"/>
              </w:rPr>
            </w:pPr>
          </w:p>
        </w:tc>
        <w:tc>
          <w:tcPr>
            <w:tcW w:w="2160" w:type="dxa"/>
            <w:tcBorders>
              <w:top w:val="single" w:sz="4" w:space="0" w:color="000000"/>
              <w:left w:val="single" w:sz="4" w:space="0" w:color="000000"/>
              <w:bottom w:val="single" w:sz="4" w:space="0" w:color="000000"/>
            </w:tcBorders>
            <w:shd w:val="clear" w:color="auto" w:fill="auto"/>
          </w:tcPr>
          <w:p w:rsidR="008471B0" w:rsidRPr="00026441" w:rsidRDefault="008471B0" w:rsidP="008451E8">
            <w:pPr>
              <w:jc w:val="center"/>
              <w:rPr>
                <w:rFonts w:ascii="SimSun"/>
                <w:b/>
                <w:bCs/>
                <w:sz w:val="21"/>
              </w:rPr>
            </w:pPr>
          </w:p>
        </w:tc>
        <w:tc>
          <w:tcPr>
            <w:tcW w:w="2160" w:type="dxa"/>
            <w:tcBorders>
              <w:top w:val="single" w:sz="4" w:space="0" w:color="000000"/>
              <w:left w:val="single" w:sz="4" w:space="0" w:color="000000"/>
              <w:bottom w:val="single" w:sz="4" w:space="0" w:color="000000"/>
            </w:tcBorders>
            <w:shd w:val="clear" w:color="auto" w:fill="auto"/>
          </w:tcPr>
          <w:p w:rsidR="008471B0" w:rsidRPr="00026441" w:rsidRDefault="008471B0" w:rsidP="008451E8">
            <w:pPr>
              <w:jc w:val="center"/>
              <w:rPr>
                <w:rFonts w:ascii="SimSun"/>
                <w:b/>
                <w:bCs/>
                <w:sz w:val="21"/>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471B0" w:rsidRPr="00026441" w:rsidRDefault="008471B0" w:rsidP="008451E8">
            <w:pPr>
              <w:jc w:val="center"/>
              <w:rPr>
                <w:rFonts w:ascii="SimSun"/>
                <w:sz w:val="21"/>
              </w:rPr>
            </w:pPr>
            <w:r w:rsidRPr="00026441">
              <w:rPr>
                <w:rFonts w:ascii="SimSun"/>
                <w:sz w:val="21"/>
              </w:rPr>
              <w:t>14</w:t>
            </w:r>
            <w:r w:rsidR="00F2735F" w:rsidRPr="00026441">
              <w:rPr>
                <w:rFonts w:ascii="SimSun" w:hint="eastAsia"/>
                <w:sz w:val="21"/>
              </w:rPr>
              <w:t>份</w:t>
            </w:r>
          </w:p>
        </w:tc>
      </w:tr>
      <w:tr w:rsidR="008471B0" w:rsidRPr="00026441" w:rsidTr="006566F2">
        <w:trPr>
          <w:trHeight w:val="296"/>
        </w:trPr>
        <w:tc>
          <w:tcPr>
            <w:tcW w:w="1080" w:type="dxa"/>
            <w:tcBorders>
              <w:top w:val="single" w:sz="4" w:space="0" w:color="000000"/>
              <w:left w:val="single" w:sz="4" w:space="0" w:color="000000"/>
              <w:bottom w:val="single" w:sz="4" w:space="0" w:color="000000"/>
            </w:tcBorders>
            <w:shd w:val="clear" w:color="auto" w:fill="auto"/>
          </w:tcPr>
          <w:p w:rsidR="008471B0" w:rsidRPr="00026441" w:rsidRDefault="008471B0" w:rsidP="008451E8">
            <w:pPr>
              <w:jc w:val="center"/>
              <w:rPr>
                <w:rFonts w:ascii="SimSun"/>
                <w:sz w:val="21"/>
              </w:rPr>
            </w:pPr>
            <w:r w:rsidRPr="00026441">
              <w:rPr>
                <w:rFonts w:ascii="SimSun"/>
                <w:sz w:val="21"/>
              </w:rPr>
              <w:t>2013</w:t>
            </w:r>
            <w:r w:rsidR="00F2735F" w:rsidRPr="00026441">
              <w:rPr>
                <w:rFonts w:ascii="SimSun" w:hint="eastAsia"/>
                <w:sz w:val="21"/>
              </w:rPr>
              <w:t>年</w:t>
            </w:r>
          </w:p>
        </w:tc>
        <w:tc>
          <w:tcPr>
            <w:tcW w:w="2160" w:type="dxa"/>
            <w:tcBorders>
              <w:top w:val="single" w:sz="4" w:space="0" w:color="000000"/>
              <w:left w:val="single" w:sz="4" w:space="0" w:color="000000"/>
              <w:bottom w:val="single" w:sz="4" w:space="0" w:color="000000"/>
            </w:tcBorders>
            <w:shd w:val="clear" w:color="auto" w:fill="auto"/>
          </w:tcPr>
          <w:p w:rsidR="008471B0" w:rsidRPr="00026441" w:rsidRDefault="008471B0" w:rsidP="008451E8">
            <w:pPr>
              <w:jc w:val="center"/>
              <w:rPr>
                <w:rFonts w:ascii="SimSun"/>
                <w:sz w:val="21"/>
              </w:rPr>
            </w:pPr>
            <w:r w:rsidRPr="00026441">
              <w:rPr>
                <w:rFonts w:ascii="SimSun"/>
                <w:sz w:val="21"/>
              </w:rPr>
              <w:t>19</w:t>
            </w:r>
            <w:r w:rsidR="00F2735F"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auto"/>
          </w:tcPr>
          <w:p w:rsidR="008471B0" w:rsidRPr="00026441" w:rsidRDefault="008471B0" w:rsidP="008451E8">
            <w:pPr>
              <w:jc w:val="center"/>
              <w:rPr>
                <w:rFonts w:ascii="SimSun"/>
                <w:sz w:val="21"/>
              </w:rPr>
            </w:pPr>
            <w:r w:rsidRPr="00026441">
              <w:rPr>
                <w:rFonts w:ascii="SimSun"/>
                <w:sz w:val="21"/>
              </w:rPr>
              <w:t>5</w:t>
            </w:r>
            <w:r w:rsidR="00F2735F"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auto"/>
          </w:tcPr>
          <w:p w:rsidR="008471B0" w:rsidRPr="00026441" w:rsidRDefault="008471B0" w:rsidP="008451E8">
            <w:pPr>
              <w:jc w:val="center"/>
              <w:rPr>
                <w:rFonts w:ascii="SimSun"/>
                <w:sz w:val="21"/>
              </w:rPr>
            </w:pPr>
            <w:r w:rsidRPr="00026441">
              <w:rPr>
                <w:rFonts w:ascii="SimSun"/>
                <w:sz w:val="21"/>
              </w:rPr>
              <w:t>19</w:t>
            </w:r>
            <w:r w:rsidR="00F2735F" w:rsidRPr="00026441">
              <w:rPr>
                <w:rFonts w:ascii="SimSun" w:hint="eastAsia"/>
                <w:sz w:val="21"/>
              </w:rPr>
              <w:t>份</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471B0" w:rsidRPr="00026441" w:rsidRDefault="008471B0" w:rsidP="008451E8">
            <w:pPr>
              <w:jc w:val="center"/>
              <w:rPr>
                <w:rFonts w:ascii="SimSun"/>
                <w:sz w:val="21"/>
              </w:rPr>
            </w:pPr>
          </w:p>
        </w:tc>
      </w:tr>
      <w:tr w:rsidR="008471B0" w:rsidRPr="00026441" w:rsidTr="006566F2">
        <w:tc>
          <w:tcPr>
            <w:tcW w:w="1080" w:type="dxa"/>
            <w:tcBorders>
              <w:top w:val="single" w:sz="4" w:space="0" w:color="000000"/>
              <w:left w:val="single" w:sz="4" w:space="0" w:color="000000"/>
              <w:bottom w:val="single" w:sz="4" w:space="0" w:color="000000"/>
            </w:tcBorders>
            <w:shd w:val="clear" w:color="auto" w:fill="00FF00"/>
          </w:tcPr>
          <w:p w:rsidR="008471B0" w:rsidRPr="00026441" w:rsidRDefault="00F2735F" w:rsidP="008451E8">
            <w:pPr>
              <w:jc w:val="center"/>
              <w:rPr>
                <w:rFonts w:ascii="SimSun"/>
                <w:sz w:val="21"/>
              </w:rPr>
            </w:pPr>
            <w:r w:rsidRPr="00026441">
              <w:rPr>
                <w:rFonts w:ascii="SimHei" w:eastAsia="SimHei" w:hAnsi="SimHei" w:hint="eastAsia"/>
                <w:bCs/>
                <w:sz w:val="21"/>
              </w:rPr>
              <w:t>总</w:t>
            </w:r>
            <w:r w:rsidR="00026441">
              <w:rPr>
                <w:rFonts w:ascii="SimHei" w:eastAsia="SimHei" w:hAnsi="SimHei" w:hint="eastAsia"/>
                <w:bCs/>
                <w:sz w:val="21"/>
              </w:rPr>
              <w:t xml:space="preserve">  </w:t>
            </w:r>
            <w:r w:rsidRPr="00026441">
              <w:rPr>
                <w:rFonts w:ascii="SimHei" w:eastAsia="SimHei" w:hAnsi="SimHei" w:hint="eastAsia"/>
                <w:bCs/>
                <w:sz w:val="21"/>
              </w:rPr>
              <w:t>计</w:t>
            </w:r>
          </w:p>
        </w:tc>
        <w:tc>
          <w:tcPr>
            <w:tcW w:w="2160" w:type="dxa"/>
            <w:tcBorders>
              <w:top w:val="single" w:sz="4" w:space="0" w:color="000000"/>
              <w:left w:val="single" w:sz="4" w:space="0" w:color="000000"/>
              <w:bottom w:val="single" w:sz="4" w:space="0" w:color="000000"/>
            </w:tcBorders>
            <w:shd w:val="clear" w:color="auto" w:fill="00FF00"/>
          </w:tcPr>
          <w:p w:rsidR="008471B0" w:rsidRPr="00026441" w:rsidRDefault="008471B0" w:rsidP="008451E8">
            <w:pPr>
              <w:jc w:val="center"/>
              <w:rPr>
                <w:rFonts w:ascii="SimSun"/>
                <w:sz w:val="21"/>
              </w:rPr>
            </w:pPr>
            <w:r w:rsidRPr="00026441">
              <w:rPr>
                <w:rFonts w:ascii="SimSun"/>
                <w:sz w:val="21"/>
              </w:rPr>
              <w:t>33</w:t>
            </w:r>
            <w:r w:rsidR="00F2735F"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00FF00"/>
          </w:tcPr>
          <w:p w:rsidR="008471B0" w:rsidRPr="00026441" w:rsidRDefault="008471B0" w:rsidP="008451E8">
            <w:pPr>
              <w:jc w:val="center"/>
              <w:rPr>
                <w:rFonts w:ascii="SimSun"/>
                <w:sz w:val="21"/>
              </w:rPr>
            </w:pPr>
            <w:r w:rsidRPr="00026441">
              <w:rPr>
                <w:rFonts w:ascii="SimSun"/>
                <w:sz w:val="21"/>
              </w:rPr>
              <w:t>5</w:t>
            </w:r>
            <w:r w:rsidR="00F2735F" w:rsidRPr="00026441">
              <w:rPr>
                <w:rFonts w:ascii="SimSun" w:hint="eastAsia"/>
                <w:sz w:val="21"/>
              </w:rPr>
              <w:t>份</w:t>
            </w:r>
          </w:p>
        </w:tc>
        <w:tc>
          <w:tcPr>
            <w:tcW w:w="2160" w:type="dxa"/>
            <w:tcBorders>
              <w:top w:val="single" w:sz="4" w:space="0" w:color="000000"/>
              <w:left w:val="single" w:sz="4" w:space="0" w:color="000000"/>
              <w:bottom w:val="single" w:sz="4" w:space="0" w:color="000000"/>
            </w:tcBorders>
            <w:shd w:val="clear" w:color="auto" w:fill="00FF00"/>
          </w:tcPr>
          <w:p w:rsidR="008471B0" w:rsidRPr="00026441" w:rsidRDefault="008471B0" w:rsidP="008451E8">
            <w:pPr>
              <w:jc w:val="center"/>
              <w:rPr>
                <w:rFonts w:ascii="SimSun"/>
                <w:sz w:val="21"/>
              </w:rPr>
            </w:pPr>
            <w:r w:rsidRPr="00026441">
              <w:rPr>
                <w:rFonts w:ascii="SimSun"/>
                <w:sz w:val="21"/>
              </w:rPr>
              <w:t>19</w:t>
            </w:r>
            <w:r w:rsidR="00F2735F" w:rsidRPr="00026441">
              <w:rPr>
                <w:rFonts w:ascii="SimSun" w:hint="eastAsia"/>
                <w:sz w:val="21"/>
              </w:rPr>
              <w:t>份</w:t>
            </w:r>
          </w:p>
        </w:tc>
        <w:tc>
          <w:tcPr>
            <w:tcW w:w="1820" w:type="dxa"/>
            <w:tcBorders>
              <w:top w:val="single" w:sz="4" w:space="0" w:color="000000"/>
              <w:left w:val="single" w:sz="4" w:space="0" w:color="000000"/>
              <w:bottom w:val="single" w:sz="4" w:space="0" w:color="000000"/>
              <w:right w:val="single" w:sz="4" w:space="0" w:color="000000"/>
            </w:tcBorders>
            <w:shd w:val="clear" w:color="auto" w:fill="00FF00"/>
          </w:tcPr>
          <w:p w:rsidR="008471B0" w:rsidRPr="00026441" w:rsidRDefault="008471B0" w:rsidP="008451E8">
            <w:pPr>
              <w:jc w:val="center"/>
              <w:rPr>
                <w:rFonts w:ascii="SimSun"/>
                <w:sz w:val="21"/>
              </w:rPr>
            </w:pPr>
            <w:r w:rsidRPr="00026441">
              <w:rPr>
                <w:rFonts w:ascii="SimSun"/>
                <w:sz w:val="21"/>
              </w:rPr>
              <w:t>9</w:t>
            </w:r>
            <w:r w:rsidR="00F2735F" w:rsidRPr="00026441">
              <w:rPr>
                <w:rFonts w:ascii="SimSun" w:hint="eastAsia"/>
                <w:sz w:val="21"/>
              </w:rPr>
              <w:t>份</w:t>
            </w:r>
          </w:p>
        </w:tc>
      </w:tr>
    </w:tbl>
    <w:p w:rsidR="00CA0809" w:rsidRDefault="00CA0809" w:rsidP="00CA0809"/>
    <w:p w:rsidR="00CA0809" w:rsidRDefault="00CA0809" w:rsidP="00CA0809"/>
    <w:p w:rsidR="00216CCF" w:rsidRPr="008075E4" w:rsidRDefault="00CA0809" w:rsidP="00D53615">
      <w:pPr>
        <w:pStyle w:val="Endofdocument-Annex"/>
        <w:spacing w:afterLines="50" w:after="120" w:line="340" w:lineRule="atLeast"/>
        <w:rPr>
          <w:rFonts w:ascii="KaiTi" w:eastAsia="KaiTi" w:hAnsi="KaiTi"/>
          <w:sz w:val="21"/>
          <w:szCs w:val="21"/>
        </w:rPr>
      </w:pPr>
      <w:r w:rsidRPr="008471B0">
        <w:rPr>
          <w:rFonts w:ascii="KaiTi" w:eastAsia="KaiTi" w:hAnsi="KaiTi"/>
          <w:sz w:val="21"/>
          <w:szCs w:val="21"/>
        </w:rPr>
        <w:t>[</w:t>
      </w:r>
      <w:r w:rsidR="008471B0" w:rsidRPr="008471B0">
        <w:rPr>
          <w:rFonts w:ascii="KaiTi" w:eastAsia="KaiTi" w:hAnsi="KaiTi" w:hint="eastAsia"/>
          <w:sz w:val="21"/>
          <w:szCs w:val="21"/>
        </w:rPr>
        <w:t>文件完</w:t>
      </w:r>
      <w:r w:rsidR="008471B0">
        <w:rPr>
          <w:rFonts w:ascii="KaiTi" w:eastAsia="KaiTi" w:hAnsi="KaiTi" w:hint="eastAsia"/>
          <w:sz w:val="21"/>
          <w:szCs w:val="21"/>
        </w:rPr>
        <w:t>]</w:t>
      </w:r>
    </w:p>
    <w:sectPr w:rsidR="00216CCF" w:rsidRPr="008075E4" w:rsidSect="00AA2B89">
      <w:headerReference w:type="default" r:id="rId16"/>
      <w:endnotePr>
        <w:numFmt w:val="chicago"/>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88" w:rsidRDefault="00161888">
      <w:r>
        <w:separator/>
      </w:r>
    </w:p>
  </w:endnote>
  <w:endnote w:type="continuationSeparator" w:id="0">
    <w:p w:rsidR="00161888" w:rsidRDefault="00161888">
      <w:r>
        <w:separator/>
      </w:r>
    </w:p>
    <w:p w:rsidR="00161888" w:rsidRDefault="00161888">
      <w:pPr>
        <w:spacing w:after="60"/>
        <w:rPr>
          <w:sz w:val="17"/>
        </w:rPr>
      </w:pPr>
      <w:r>
        <w:rPr>
          <w:sz w:val="17"/>
        </w:rPr>
        <w:t>[Endnote continued from previous page]</w:t>
      </w:r>
    </w:p>
  </w:endnote>
  <w:endnote w:type="continuationNotice" w:id="1">
    <w:p w:rsidR="00161888" w:rsidRDefault="00161888">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88" w:rsidRDefault="00161888">
      <w:r>
        <w:separator/>
      </w:r>
    </w:p>
  </w:footnote>
  <w:footnote w:type="continuationSeparator" w:id="0">
    <w:p w:rsidR="00161888" w:rsidRDefault="00161888">
      <w:r>
        <w:separator/>
      </w:r>
    </w:p>
    <w:p w:rsidR="00161888" w:rsidRDefault="00161888">
      <w:pPr>
        <w:spacing w:after="60"/>
        <w:rPr>
          <w:sz w:val="17"/>
          <w:szCs w:val="17"/>
        </w:rPr>
      </w:pPr>
      <w:r>
        <w:rPr>
          <w:sz w:val="17"/>
          <w:szCs w:val="17"/>
        </w:rPr>
        <w:t>[</w:t>
      </w:r>
      <w:r>
        <w:rPr>
          <w:rFonts w:hint="eastAsia"/>
          <w:sz w:val="17"/>
          <w:szCs w:val="17"/>
        </w:rPr>
        <w:t>脚注接上页</w:t>
      </w:r>
      <w:r>
        <w:rPr>
          <w:sz w:val="17"/>
          <w:szCs w:val="17"/>
        </w:rPr>
        <w:t>]</w:t>
      </w:r>
    </w:p>
  </w:footnote>
  <w:footnote w:type="continuationNotice" w:id="1">
    <w:p w:rsidR="00161888" w:rsidRDefault="00161888">
      <w:pPr>
        <w:spacing w:before="60"/>
        <w:jc w:val="right"/>
        <w:rPr>
          <w:sz w:val="17"/>
          <w:szCs w:val="17"/>
        </w:rPr>
      </w:pPr>
      <w:r>
        <w:rPr>
          <w:sz w:val="17"/>
          <w:szCs w:val="17"/>
        </w:rPr>
        <w:t>[</w:t>
      </w:r>
      <w:r>
        <w:rPr>
          <w:rFonts w:hint="eastAsia"/>
          <w:sz w:val="17"/>
          <w:szCs w:val="17"/>
        </w:rPr>
        <w:t>脚注转下页</w:t>
      </w:r>
      <w:r>
        <w:rPr>
          <w:sz w:val="17"/>
          <w:szCs w:val="17"/>
        </w:rPr>
        <w:t>]</w:t>
      </w:r>
    </w:p>
  </w:footnote>
  <w:footnote w:id="2">
    <w:p w:rsidR="00161888" w:rsidRPr="007C4326" w:rsidRDefault="00161888" w:rsidP="007C4326">
      <w:pPr>
        <w:pStyle w:val="a9"/>
        <w:spacing w:afterLines="50" w:after="120" w:line="340" w:lineRule="atLeast"/>
        <w:jc w:val="both"/>
        <w:rPr>
          <w:rFonts w:ascii="SimSun" w:hAnsi="SimSun"/>
        </w:rPr>
      </w:pPr>
      <w:r>
        <w:rPr>
          <w:rStyle w:val="af"/>
        </w:rPr>
        <w:t>*</w:t>
      </w:r>
      <w:r>
        <w:tab/>
      </w:r>
      <w:r w:rsidRPr="007C4326">
        <w:rPr>
          <w:rFonts w:ascii="SimSun" w:hAnsi="SimSun" w:hint="eastAsia"/>
        </w:rPr>
        <w:t>本文件表达的观点是作者的观点，不一定反</w:t>
      </w:r>
      <w:r w:rsidR="00B717CB">
        <w:rPr>
          <w:rFonts w:ascii="SimSun" w:hAnsi="SimSun" w:hint="eastAsia"/>
        </w:rPr>
        <w:t>映</w:t>
      </w:r>
      <w:r w:rsidRPr="007C4326">
        <w:rPr>
          <w:rFonts w:ascii="SimSun" w:hAnsi="SimSun" w:hint="eastAsia"/>
        </w:rPr>
        <w:t>WIPO秘书处或本组织任何成员国的观点。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888" w:rsidRPr="00AA2B89" w:rsidRDefault="00161888" w:rsidP="00AA2B89">
    <w:pPr>
      <w:pStyle w:val="aa"/>
      <w:jc w:val="right"/>
      <w:rPr>
        <w:rFonts w:ascii="SimSun" w:hAnsi="SimSun"/>
        <w:sz w:val="21"/>
        <w:szCs w:val="21"/>
      </w:rPr>
    </w:pPr>
    <w:r w:rsidRPr="00AA2B89">
      <w:rPr>
        <w:rFonts w:ascii="SimSun" w:hAnsi="SimSun" w:hint="eastAsia"/>
        <w:sz w:val="21"/>
        <w:szCs w:val="21"/>
      </w:rPr>
      <w:t>WO/ACE/9/</w:t>
    </w:r>
    <w:r>
      <w:rPr>
        <w:rFonts w:ascii="SimSun" w:hAnsi="SimSun" w:hint="eastAsia"/>
        <w:sz w:val="21"/>
        <w:szCs w:val="21"/>
      </w:rPr>
      <w:t>5</w:t>
    </w:r>
  </w:p>
  <w:p w:rsidR="00161888" w:rsidRDefault="00161888">
    <w:pPr>
      <w:jc w:val="right"/>
      <w:rPr>
        <w:rFonts w:ascii="SimSun" w:hAnsi="SimSun"/>
        <w:sz w:val="21"/>
        <w:szCs w:val="21"/>
      </w:rPr>
    </w:pPr>
    <w:r w:rsidRPr="0054153F">
      <w:rPr>
        <w:rFonts w:ascii="SimSun" w:hAnsi="SimSun" w:hint="eastAsia"/>
        <w:sz w:val="21"/>
        <w:szCs w:val="21"/>
      </w:rPr>
      <w:t>第</w:t>
    </w:r>
    <w:r w:rsidRPr="0054153F">
      <w:rPr>
        <w:rFonts w:ascii="SimSun" w:hAnsi="SimSun"/>
        <w:sz w:val="21"/>
        <w:szCs w:val="21"/>
      </w:rPr>
      <w:fldChar w:fldCharType="begin"/>
    </w:r>
    <w:r w:rsidRPr="0054153F">
      <w:rPr>
        <w:rFonts w:ascii="SimSun" w:hAnsi="SimSun"/>
        <w:sz w:val="21"/>
        <w:szCs w:val="21"/>
      </w:rPr>
      <w:instrText xml:space="preserve"> PAGE  \* MERGEFORMAT </w:instrText>
    </w:r>
    <w:r w:rsidRPr="0054153F">
      <w:rPr>
        <w:rFonts w:ascii="SimSun" w:hAnsi="SimSun"/>
        <w:sz w:val="21"/>
        <w:szCs w:val="21"/>
      </w:rPr>
      <w:fldChar w:fldCharType="separate"/>
    </w:r>
    <w:r w:rsidR="00946649">
      <w:rPr>
        <w:rFonts w:ascii="SimSun" w:hAnsi="SimSun"/>
        <w:noProof/>
        <w:sz w:val="21"/>
        <w:szCs w:val="21"/>
      </w:rPr>
      <w:t>8</w:t>
    </w:r>
    <w:r w:rsidRPr="0054153F">
      <w:rPr>
        <w:rFonts w:ascii="SimSun" w:hAnsi="SimSun"/>
        <w:sz w:val="21"/>
        <w:szCs w:val="21"/>
      </w:rPr>
      <w:fldChar w:fldCharType="end"/>
    </w:r>
    <w:r w:rsidRPr="0054153F">
      <w:rPr>
        <w:rFonts w:ascii="SimSun" w:hAnsi="SimSun" w:hint="eastAsia"/>
        <w:sz w:val="21"/>
        <w:szCs w:val="21"/>
      </w:rPr>
      <w:t>页</w:t>
    </w:r>
  </w:p>
  <w:p w:rsidR="00161888" w:rsidRPr="0054153F" w:rsidRDefault="00161888">
    <w:pPr>
      <w:jc w:val="right"/>
      <w:rPr>
        <w:rFonts w:ascii="SimSun" w:hAnsi="SimSun"/>
        <w:sz w:val="21"/>
        <w:szCs w:val="21"/>
      </w:rPr>
    </w:pPr>
  </w:p>
  <w:p w:rsidR="00161888" w:rsidRDefault="0016188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3743A4C"/>
    <w:multiLevelType w:val="hybridMultilevel"/>
    <w:tmpl w:val="83361A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D29E3"/>
    <w:multiLevelType w:val="multilevel"/>
    <w:tmpl w:val="265CEE90"/>
    <w:lvl w:ilvl="0">
      <w:start w:val="1"/>
      <w:numFmt w:val="lowerLetter"/>
      <w:pStyle w:val="ONUME"/>
      <w:lvlText w:val="%1)"/>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B0E0C93"/>
    <w:multiLevelType w:val="hybridMultilevel"/>
    <w:tmpl w:val="A53EA9AE"/>
    <w:lvl w:ilvl="0" w:tplc="E736A74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FB19A2"/>
    <w:multiLevelType w:val="multilevel"/>
    <w:tmpl w:val="0108D5F0"/>
    <w:lvl w:ilvl="0">
      <w:start w:val="1"/>
      <w:numFmt w:val="bullet"/>
      <w:pStyle w:val="ONUMFS"/>
      <w:lvlText w:val=""/>
      <w:lvlJc w:val="left"/>
      <w:pPr>
        <w:tabs>
          <w:tab w:val="num" w:pos="567"/>
        </w:tabs>
      </w:pPr>
      <w:rPr>
        <w:rFonts w:ascii="Symbol" w:hAnsi="Symbol"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1FFE0D36"/>
    <w:multiLevelType w:val="hybridMultilevel"/>
    <w:tmpl w:val="2B801724"/>
    <w:lvl w:ilvl="0" w:tplc="51301864">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85323FC"/>
    <w:multiLevelType w:val="hybridMultilevel"/>
    <w:tmpl w:val="2F32EAC0"/>
    <w:lvl w:ilvl="0" w:tplc="71367F32">
      <w:start w:val="1"/>
      <w:numFmt w:val="decimal"/>
      <w:lvlText w:val="%1."/>
      <w:lvlJc w:val="left"/>
      <w:pPr>
        <w:ind w:left="1137" w:hanging="57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nsid w:val="321A50B2"/>
    <w:multiLevelType w:val="hybridMultilevel"/>
    <w:tmpl w:val="1AB8832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6E1A47"/>
    <w:multiLevelType w:val="hybridMultilevel"/>
    <w:tmpl w:val="B9046AF4"/>
    <w:lvl w:ilvl="0" w:tplc="9DFA0F7A">
      <w:start w:val="1"/>
      <w:numFmt w:val="bullet"/>
      <w:lvlText w:val=""/>
      <w:lvlJc w:val="left"/>
      <w:pPr>
        <w:ind w:left="720" w:hanging="360"/>
      </w:pPr>
      <w:rPr>
        <w:rFonts w:ascii="Symbol" w:hAnsi="Symbol" w:hint="default"/>
      </w:rPr>
    </w:lvl>
    <w:lvl w:ilvl="1" w:tplc="9DFA0F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300A5"/>
    <w:multiLevelType w:val="hybridMultilevel"/>
    <w:tmpl w:val="CB46B934"/>
    <w:lvl w:ilvl="0" w:tplc="9DFA0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31ADA"/>
    <w:multiLevelType w:val="hybridMultilevel"/>
    <w:tmpl w:val="0F06CF76"/>
    <w:lvl w:ilvl="0" w:tplc="E604BF78">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DD07FB"/>
    <w:multiLevelType w:val="multilevel"/>
    <w:tmpl w:val="ED2A2BB4"/>
    <w:lvl w:ilvl="0">
      <w:start w:val="1"/>
      <w:numFmt w:val="decimal"/>
      <w:lvlText w:val="%1)"/>
      <w:lvlJc w:val="left"/>
      <w:pPr>
        <w:ind w:left="360" w:hanging="360"/>
      </w:pPr>
      <w:rPr>
        <w:rFonts w:cs="Times New Roman" w:hint="default"/>
      </w:rPr>
    </w:lvl>
    <w:lvl w:ilvl="1">
      <w:start w:val="1"/>
      <w:numFmt w:val="lowerLetter"/>
      <w:lvlText w:val="%2)"/>
      <w:lvlJc w:val="left"/>
      <w:pPr>
        <w:ind w:left="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778325BF"/>
    <w:multiLevelType w:val="hybridMultilevel"/>
    <w:tmpl w:val="98769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0"/>
  </w:num>
  <w:num w:numId="5">
    <w:abstractNumId w:val="10"/>
  </w:num>
  <w:num w:numId="6">
    <w:abstractNumId w:val="2"/>
  </w:num>
  <w:num w:numId="7">
    <w:abstractNumId w:val="5"/>
  </w:num>
  <w:num w:numId="8">
    <w:abstractNumId w:val="5"/>
  </w:num>
  <w:num w:numId="9">
    <w:abstractNumId w:val="14"/>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4"/>
  </w:num>
  <w:num w:numId="15">
    <w:abstractNumId w:val="6"/>
  </w:num>
  <w:num w:numId="16">
    <w:abstractNumId w:val="15"/>
  </w:num>
  <w:num w:numId="17">
    <w:abstractNumId w:val="12"/>
  </w:num>
  <w:num w:numId="18">
    <w:abstractNumId w:val="11"/>
  </w:num>
  <w:num w:numId="19">
    <w:abstractNumId w:val="1"/>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36865"/>
  </w:hdrShapeDefaults>
  <w:footnotePr>
    <w:footnote w:id="-1"/>
    <w:footnote w:id="0"/>
    <w:footnote w:id="1"/>
  </w:footnotePr>
  <w:endnotePr>
    <w:pos w:val="sectEnd"/>
    <w:numFmt w:val="chicago"/>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82"/>
    <w:rsid w:val="00000684"/>
    <w:rsid w:val="000025EC"/>
    <w:rsid w:val="000053EA"/>
    <w:rsid w:val="00011F8F"/>
    <w:rsid w:val="00020D49"/>
    <w:rsid w:val="00023DE5"/>
    <w:rsid w:val="00026441"/>
    <w:rsid w:val="00060741"/>
    <w:rsid w:val="00071F28"/>
    <w:rsid w:val="000720AB"/>
    <w:rsid w:val="000748A6"/>
    <w:rsid w:val="000A0C12"/>
    <w:rsid w:val="000A10C6"/>
    <w:rsid w:val="000A1D14"/>
    <w:rsid w:val="000A24A9"/>
    <w:rsid w:val="000A7C82"/>
    <w:rsid w:val="000B2D65"/>
    <w:rsid w:val="000C62DF"/>
    <w:rsid w:val="000C699D"/>
    <w:rsid w:val="000E60FC"/>
    <w:rsid w:val="000F0567"/>
    <w:rsid w:val="000F4CF2"/>
    <w:rsid w:val="000F62B6"/>
    <w:rsid w:val="001132A9"/>
    <w:rsid w:val="001209BB"/>
    <w:rsid w:val="00121DFD"/>
    <w:rsid w:val="00122060"/>
    <w:rsid w:val="0012359E"/>
    <w:rsid w:val="00126A8B"/>
    <w:rsid w:val="00136F71"/>
    <w:rsid w:val="00140135"/>
    <w:rsid w:val="00142112"/>
    <w:rsid w:val="0014329F"/>
    <w:rsid w:val="001605C3"/>
    <w:rsid w:val="00161888"/>
    <w:rsid w:val="00161A4E"/>
    <w:rsid w:val="00165C60"/>
    <w:rsid w:val="00166B26"/>
    <w:rsid w:val="0017062D"/>
    <w:rsid w:val="00171816"/>
    <w:rsid w:val="001775F3"/>
    <w:rsid w:val="001A1A98"/>
    <w:rsid w:val="001A3298"/>
    <w:rsid w:val="001A3452"/>
    <w:rsid w:val="001B36A2"/>
    <w:rsid w:val="001C2067"/>
    <w:rsid w:val="001C7642"/>
    <w:rsid w:val="001D2C97"/>
    <w:rsid w:val="001D4028"/>
    <w:rsid w:val="001D4041"/>
    <w:rsid w:val="001D4309"/>
    <w:rsid w:val="001D50EB"/>
    <w:rsid w:val="001E0DD4"/>
    <w:rsid w:val="001E1A3F"/>
    <w:rsid w:val="001E501A"/>
    <w:rsid w:val="001E67B2"/>
    <w:rsid w:val="002008B3"/>
    <w:rsid w:val="00212489"/>
    <w:rsid w:val="00216CCF"/>
    <w:rsid w:val="00222F94"/>
    <w:rsid w:val="00224C5F"/>
    <w:rsid w:val="002302AF"/>
    <w:rsid w:val="00237182"/>
    <w:rsid w:val="00237B3E"/>
    <w:rsid w:val="0024080F"/>
    <w:rsid w:val="00241026"/>
    <w:rsid w:val="00243FFA"/>
    <w:rsid w:val="00247D10"/>
    <w:rsid w:val="00253AAC"/>
    <w:rsid w:val="0025470A"/>
    <w:rsid w:val="002675DE"/>
    <w:rsid w:val="002704F6"/>
    <w:rsid w:val="0027362D"/>
    <w:rsid w:val="002745B8"/>
    <w:rsid w:val="00275497"/>
    <w:rsid w:val="002754B3"/>
    <w:rsid w:val="00281AFB"/>
    <w:rsid w:val="002A6E41"/>
    <w:rsid w:val="002A7AD4"/>
    <w:rsid w:val="002C2D2A"/>
    <w:rsid w:val="002F481A"/>
    <w:rsid w:val="002F48F0"/>
    <w:rsid w:val="002F5BEF"/>
    <w:rsid w:val="0030581A"/>
    <w:rsid w:val="00310635"/>
    <w:rsid w:val="00313B13"/>
    <w:rsid w:val="003209F1"/>
    <w:rsid w:val="00325A8C"/>
    <w:rsid w:val="00333962"/>
    <w:rsid w:val="0033426A"/>
    <w:rsid w:val="00345E6C"/>
    <w:rsid w:val="00351D28"/>
    <w:rsid w:val="0035237B"/>
    <w:rsid w:val="00355E0C"/>
    <w:rsid w:val="00356371"/>
    <w:rsid w:val="00357015"/>
    <w:rsid w:val="00360539"/>
    <w:rsid w:val="00366CB0"/>
    <w:rsid w:val="003731A9"/>
    <w:rsid w:val="00385DBD"/>
    <w:rsid w:val="00396882"/>
    <w:rsid w:val="003A44F0"/>
    <w:rsid w:val="003A64FD"/>
    <w:rsid w:val="003B2016"/>
    <w:rsid w:val="003B374A"/>
    <w:rsid w:val="003D12CE"/>
    <w:rsid w:val="003D1AFA"/>
    <w:rsid w:val="003D4269"/>
    <w:rsid w:val="003D4844"/>
    <w:rsid w:val="003D51AA"/>
    <w:rsid w:val="003E056D"/>
    <w:rsid w:val="003E150A"/>
    <w:rsid w:val="003F2F92"/>
    <w:rsid w:val="0042790F"/>
    <w:rsid w:val="00431CAC"/>
    <w:rsid w:val="0043381A"/>
    <w:rsid w:val="00436B39"/>
    <w:rsid w:val="00437A2E"/>
    <w:rsid w:val="00441AD3"/>
    <w:rsid w:val="004644CE"/>
    <w:rsid w:val="004706C0"/>
    <w:rsid w:val="00470FF5"/>
    <w:rsid w:val="0048056F"/>
    <w:rsid w:val="004877CF"/>
    <w:rsid w:val="00494352"/>
    <w:rsid w:val="004A6FAD"/>
    <w:rsid w:val="004A7993"/>
    <w:rsid w:val="004B490A"/>
    <w:rsid w:val="004B61E7"/>
    <w:rsid w:val="004B7DC2"/>
    <w:rsid w:val="004C41D7"/>
    <w:rsid w:val="004D20C7"/>
    <w:rsid w:val="004D21C0"/>
    <w:rsid w:val="004D5CB4"/>
    <w:rsid w:val="004E0C24"/>
    <w:rsid w:val="004E37ED"/>
    <w:rsid w:val="004F2F8D"/>
    <w:rsid w:val="00502067"/>
    <w:rsid w:val="00502DE9"/>
    <w:rsid w:val="00507E88"/>
    <w:rsid w:val="00511E7E"/>
    <w:rsid w:val="0051662C"/>
    <w:rsid w:val="00533342"/>
    <w:rsid w:val="00535FB2"/>
    <w:rsid w:val="0054153F"/>
    <w:rsid w:val="0054197E"/>
    <w:rsid w:val="0054269F"/>
    <w:rsid w:val="00545337"/>
    <w:rsid w:val="00556F58"/>
    <w:rsid w:val="00564DF5"/>
    <w:rsid w:val="00565162"/>
    <w:rsid w:val="00565D6B"/>
    <w:rsid w:val="00572B88"/>
    <w:rsid w:val="00582EA9"/>
    <w:rsid w:val="0058793C"/>
    <w:rsid w:val="005A1766"/>
    <w:rsid w:val="005A7FEF"/>
    <w:rsid w:val="005B16D1"/>
    <w:rsid w:val="005B4E5F"/>
    <w:rsid w:val="005C0AD6"/>
    <w:rsid w:val="005C106A"/>
    <w:rsid w:val="005C367D"/>
    <w:rsid w:val="005C45CF"/>
    <w:rsid w:val="005D51A0"/>
    <w:rsid w:val="005E06F1"/>
    <w:rsid w:val="005E128C"/>
    <w:rsid w:val="005E3C03"/>
    <w:rsid w:val="005E4B6E"/>
    <w:rsid w:val="005E6CBF"/>
    <w:rsid w:val="005E7A31"/>
    <w:rsid w:val="005F1CC9"/>
    <w:rsid w:val="005F2C16"/>
    <w:rsid w:val="005F3B8D"/>
    <w:rsid w:val="00600B2D"/>
    <w:rsid w:val="006072EB"/>
    <w:rsid w:val="00607E9F"/>
    <w:rsid w:val="00611ECA"/>
    <w:rsid w:val="00614615"/>
    <w:rsid w:val="00627E13"/>
    <w:rsid w:val="0064473D"/>
    <w:rsid w:val="006455E3"/>
    <w:rsid w:val="006566F2"/>
    <w:rsid w:val="00665C75"/>
    <w:rsid w:val="00667F48"/>
    <w:rsid w:val="00676C5D"/>
    <w:rsid w:val="00685C95"/>
    <w:rsid w:val="00691887"/>
    <w:rsid w:val="006A0837"/>
    <w:rsid w:val="006A4B91"/>
    <w:rsid w:val="006B00A2"/>
    <w:rsid w:val="006B3239"/>
    <w:rsid w:val="006B5C96"/>
    <w:rsid w:val="006C39F7"/>
    <w:rsid w:val="006D0579"/>
    <w:rsid w:val="006D300E"/>
    <w:rsid w:val="006D6887"/>
    <w:rsid w:val="006D76EE"/>
    <w:rsid w:val="006E5525"/>
    <w:rsid w:val="006F3694"/>
    <w:rsid w:val="00706302"/>
    <w:rsid w:val="007072A1"/>
    <w:rsid w:val="00713369"/>
    <w:rsid w:val="00717E31"/>
    <w:rsid w:val="007312BE"/>
    <w:rsid w:val="0073379B"/>
    <w:rsid w:val="00736CD9"/>
    <w:rsid w:val="007427EC"/>
    <w:rsid w:val="007449F6"/>
    <w:rsid w:val="007459A0"/>
    <w:rsid w:val="00747E59"/>
    <w:rsid w:val="00750C0F"/>
    <w:rsid w:val="007626CA"/>
    <w:rsid w:val="0077301F"/>
    <w:rsid w:val="00773A82"/>
    <w:rsid w:val="007755B7"/>
    <w:rsid w:val="00775BCC"/>
    <w:rsid w:val="00776F1B"/>
    <w:rsid w:val="00783207"/>
    <w:rsid w:val="00794941"/>
    <w:rsid w:val="007B32F7"/>
    <w:rsid w:val="007C4326"/>
    <w:rsid w:val="007D482F"/>
    <w:rsid w:val="007D5FBC"/>
    <w:rsid w:val="007E0C88"/>
    <w:rsid w:val="007E1DC9"/>
    <w:rsid w:val="007F2CC5"/>
    <w:rsid w:val="008075E4"/>
    <w:rsid w:val="0080776B"/>
    <w:rsid w:val="00810B39"/>
    <w:rsid w:val="008170B5"/>
    <w:rsid w:val="00830522"/>
    <w:rsid w:val="008451E8"/>
    <w:rsid w:val="008463C8"/>
    <w:rsid w:val="00846401"/>
    <w:rsid w:val="008471B0"/>
    <w:rsid w:val="00855A54"/>
    <w:rsid w:val="00856803"/>
    <w:rsid w:val="00873960"/>
    <w:rsid w:val="00873D20"/>
    <w:rsid w:val="0087776E"/>
    <w:rsid w:val="008839E4"/>
    <w:rsid w:val="008903BA"/>
    <w:rsid w:val="0089288A"/>
    <w:rsid w:val="00894C57"/>
    <w:rsid w:val="00897EF0"/>
    <w:rsid w:val="008B2CA1"/>
    <w:rsid w:val="008B638E"/>
    <w:rsid w:val="008B65B3"/>
    <w:rsid w:val="008B6FFD"/>
    <w:rsid w:val="008C47D8"/>
    <w:rsid w:val="008D0C0E"/>
    <w:rsid w:val="008D1C8B"/>
    <w:rsid w:val="008D440C"/>
    <w:rsid w:val="008E170F"/>
    <w:rsid w:val="0090208A"/>
    <w:rsid w:val="00907B60"/>
    <w:rsid w:val="00910E9B"/>
    <w:rsid w:val="00942D68"/>
    <w:rsid w:val="00946649"/>
    <w:rsid w:val="00947F18"/>
    <w:rsid w:val="009540FE"/>
    <w:rsid w:val="00955FA0"/>
    <w:rsid w:val="00964CD0"/>
    <w:rsid w:val="00965619"/>
    <w:rsid w:val="00970986"/>
    <w:rsid w:val="00977B49"/>
    <w:rsid w:val="00977BE6"/>
    <w:rsid w:val="00990C49"/>
    <w:rsid w:val="009A2D05"/>
    <w:rsid w:val="009A60F3"/>
    <w:rsid w:val="009A636B"/>
    <w:rsid w:val="009A7D49"/>
    <w:rsid w:val="009B2C18"/>
    <w:rsid w:val="009B4827"/>
    <w:rsid w:val="009B6338"/>
    <w:rsid w:val="009C6129"/>
    <w:rsid w:val="009C6F9E"/>
    <w:rsid w:val="009E0614"/>
    <w:rsid w:val="009E0789"/>
    <w:rsid w:val="009E125D"/>
    <w:rsid w:val="009E4A0C"/>
    <w:rsid w:val="009E4DE4"/>
    <w:rsid w:val="009F0A0C"/>
    <w:rsid w:val="009F28D2"/>
    <w:rsid w:val="009F75B6"/>
    <w:rsid w:val="00A0031E"/>
    <w:rsid w:val="00A07C3D"/>
    <w:rsid w:val="00A1727B"/>
    <w:rsid w:val="00A1759A"/>
    <w:rsid w:val="00A27A81"/>
    <w:rsid w:val="00A3453A"/>
    <w:rsid w:val="00A34DEC"/>
    <w:rsid w:val="00A4057B"/>
    <w:rsid w:val="00A42389"/>
    <w:rsid w:val="00A44640"/>
    <w:rsid w:val="00A44C72"/>
    <w:rsid w:val="00A47F1D"/>
    <w:rsid w:val="00A505ED"/>
    <w:rsid w:val="00A52A63"/>
    <w:rsid w:val="00A54C2A"/>
    <w:rsid w:val="00A54E2E"/>
    <w:rsid w:val="00A550F7"/>
    <w:rsid w:val="00A56135"/>
    <w:rsid w:val="00A60AF7"/>
    <w:rsid w:val="00A62904"/>
    <w:rsid w:val="00A75D4A"/>
    <w:rsid w:val="00A86F0D"/>
    <w:rsid w:val="00A97AF5"/>
    <w:rsid w:val="00AA2B89"/>
    <w:rsid w:val="00AA74F2"/>
    <w:rsid w:val="00AC265B"/>
    <w:rsid w:val="00AC429F"/>
    <w:rsid w:val="00AC693C"/>
    <w:rsid w:val="00AC7DE3"/>
    <w:rsid w:val="00AD490C"/>
    <w:rsid w:val="00AE46FE"/>
    <w:rsid w:val="00AF7FF5"/>
    <w:rsid w:val="00B0176F"/>
    <w:rsid w:val="00B01893"/>
    <w:rsid w:val="00B04861"/>
    <w:rsid w:val="00B065F8"/>
    <w:rsid w:val="00B1207E"/>
    <w:rsid w:val="00B125AA"/>
    <w:rsid w:val="00B16AD7"/>
    <w:rsid w:val="00B204D4"/>
    <w:rsid w:val="00B21075"/>
    <w:rsid w:val="00B225E6"/>
    <w:rsid w:val="00B2626C"/>
    <w:rsid w:val="00B35EEA"/>
    <w:rsid w:val="00B40D10"/>
    <w:rsid w:val="00B42869"/>
    <w:rsid w:val="00B572E2"/>
    <w:rsid w:val="00B60CFD"/>
    <w:rsid w:val="00B64577"/>
    <w:rsid w:val="00B67FA9"/>
    <w:rsid w:val="00B70051"/>
    <w:rsid w:val="00B717CB"/>
    <w:rsid w:val="00B7333F"/>
    <w:rsid w:val="00B86952"/>
    <w:rsid w:val="00BA53DA"/>
    <w:rsid w:val="00BB6DFB"/>
    <w:rsid w:val="00BC2C9A"/>
    <w:rsid w:val="00BC4D7E"/>
    <w:rsid w:val="00BC5652"/>
    <w:rsid w:val="00BC7572"/>
    <w:rsid w:val="00BD265A"/>
    <w:rsid w:val="00BE460C"/>
    <w:rsid w:val="00BE5679"/>
    <w:rsid w:val="00BF515A"/>
    <w:rsid w:val="00C029D6"/>
    <w:rsid w:val="00C0325E"/>
    <w:rsid w:val="00C04BA3"/>
    <w:rsid w:val="00C07345"/>
    <w:rsid w:val="00C14331"/>
    <w:rsid w:val="00C204C9"/>
    <w:rsid w:val="00C261FF"/>
    <w:rsid w:val="00C33064"/>
    <w:rsid w:val="00C33E8C"/>
    <w:rsid w:val="00C37C98"/>
    <w:rsid w:val="00C42DF8"/>
    <w:rsid w:val="00C44C37"/>
    <w:rsid w:val="00C50AAC"/>
    <w:rsid w:val="00C51945"/>
    <w:rsid w:val="00C54CEA"/>
    <w:rsid w:val="00C54F4D"/>
    <w:rsid w:val="00C558E6"/>
    <w:rsid w:val="00C608FA"/>
    <w:rsid w:val="00C667A0"/>
    <w:rsid w:val="00C8077F"/>
    <w:rsid w:val="00C80B84"/>
    <w:rsid w:val="00C8176C"/>
    <w:rsid w:val="00C82987"/>
    <w:rsid w:val="00C840ED"/>
    <w:rsid w:val="00C920B6"/>
    <w:rsid w:val="00C966D8"/>
    <w:rsid w:val="00CA0809"/>
    <w:rsid w:val="00CA17C3"/>
    <w:rsid w:val="00CA280C"/>
    <w:rsid w:val="00CA3BE7"/>
    <w:rsid w:val="00CA3EA0"/>
    <w:rsid w:val="00CA57EE"/>
    <w:rsid w:val="00CB08F9"/>
    <w:rsid w:val="00CB5705"/>
    <w:rsid w:val="00CC0A26"/>
    <w:rsid w:val="00CC6DC0"/>
    <w:rsid w:val="00CD0830"/>
    <w:rsid w:val="00CD5D22"/>
    <w:rsid w:val="00CE020E"/>
    <w:rsid w:val="00CE5DF9"/>
    <w:rsid w:val="00CF5076"/>
    <w:rsid w:val="00CF71FF"/>
    <w:rsid w:val="00D05AC8"/>
    <w:rsid w:val="00D11C1A"/>
    <w:rsid w:val="00D21F19"/>
    <w:rsid w:val="00D2603A"/>
    <w:rsid w:val="00D27A82"/>
    <w:rsid w:val="00D3327A"/>
    <w:rsid w:val="00D42AD7"/>
    <w:rsid w:val="00D53114"/>
    <w:rsid w:val="00D53615"/>
    <w:rsid w:val="00D53D7E"/>
    <w:rsid w:val="00D576FD"/>
    <w:rsid w:val="00D65B4E"/>
    <w:rsid w:val="00D67093"/>
    <w:rsid w:val="00D71A41"/>
    <w:rsid w:val="00D74265"/>
    <w:rsid w:val="00D82430"/>
    <w:rsid w:val="00D843E8"/>
    <w:rsid w:val="00D8604C"/>
    <w:rsid w:val="00D96B7E"/>
    <w:rsid w:val="00DA302C"/>
    <w:rsid w:val="00DA3677"/>
    <w:rsid w:val="00DA54BC"/>
    <w:rsid w:val="00DB57B3"/>
    <w:rsid w:val="00DD1781"/>
    <w:rsid w:val="00DE1DF6"/>
    <w:rsid w:val="00DE2C38"/>
    <w:rsid w:val="00DE6AC0"/>
    <w:rsid w:val="00DF134F"/>
    <w:rsid w:val="00DF3852"/>
    <w:rsid w:val="00DF65A0"/>
    <w:rsid w:val="00DF6FF7"/>
    <w:rsid w:val="00DF7B1F"/>
    <w:rsid w:val="00E00F42"/>
    <w:rsid w:val="00E01D53"/>
    <w:rsid w:val="00E04636"/>
    <w:rsid w:val="00E14B10"/>
    <w:rsid w:val="00E14CC0"/>
    <w:rsid w:val="00E21E24"/>
    <w:rsid w:val="00E25299"/>
    <w:rsid w:val="00E27F0F"/>
    <w:rsid w:val="00E41F6E"/>
    <w:rsid w:val="00E5485C"/>
    <w:rsid w:val="00E56057"/>
    <w:rsid w:val="00E7103E"/>
    <w:rsid w:val="00E8461A"/>
    <w:rsid w:val="00EA040E"/>
    <w:rsid w:val="00EA1718"/>
    <w:rsid w:val="00EA50E4"/>
    <w:rsid w:val="00EB0BA2"/>
    <w:rsid w:val="00EB1819"/>
    <w:rsid w:val="00EB26B4"/>
    <w:rsid w:val="00EB5ED1"/>
    <w:rsid w:val="00EC105C"/>
    <w:rsid w:val="00ED324B"/>
    <w:rsid w:val="00ED3D29"/>
    <w:rsid w:val="00ED514F"/>
    <w:rsid w:val="00ED78F4"/>
    <w:rsid w:val="00ED7E05"/>
    <w:rsid w:val="00EE3E74"/>
    <w:rsid w:val="00EE5EE1"/>
    <w:rsid w:val="00EF03FC"/>
    <w:rsid w:val="00EF0951"/>
    <w:rsid w:val="00F02B99"/>
    <w:rsid w:val="00F05CDD"/>
    <w:rsid w:val="00F06C72"/>
    <w:rsid w:val="00F06F37"/>
    <w:rsid w:val="00F16F5F"/>
    <w:rsid w:val="00F17655"/>
    <w:rsid w:val="00F2064C"/>
    <w:rsid w:val="00F2735F"/>
    <w:rsid w:val="00F31B38"/>
    <w:rsid w:val="00F31EC6"/>
    <w:rsid w:val="00F32A14"/>
    <w:rsid w:val="00F351F5"/>
    <w:rsid w:val="00F3670B"/>
    <w:rsid w:val="00F54425"/>
    <w:rsid w:val="00F56117"/>
    <w:rsid w:val="00F573B9"/>
    <w:rsid w:val="00F62789"/>
    <w:rsid w:val="00F7090B"/>
    <w:rsid w:val="00F773FF"/>
    <w:rsid w:val="00F8387D"/>
    <w:rsid w:val="00F9032A"/>
    <w:rsid w:val="00F90B81"/>
    <w:rsid w:val="00F91C79"/>
    <w:rsid w:val="00FA172E"/>
    <w:rsid w:val="00FA3382"/>
    <w:rsid w:val="00FA68DE"/>
    <w:rsid w:val="00FB4E0D"/>
    <w:rsid w:val="00FB7CB6"/>
    <w:rsid w:val="00FC2265"/>
    <w:rsid w:val="00FC2DF6"/>
    <w:rsid w:val="00FD0593"/>
    <w:rsid w:val="00FD6C68"/>
    <w:rsid w:val="00FE257E"/>
    <w:rsid w:val="00FE4B3F"/>
    <w:rsid w:val="00FF25C9"/>
    <w:rsid w:val="00FF5F34"/>
    <w:rsid w:val="00FF6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semiHidden/>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semiHidden/>
    <w:pPr>
      <w:tabs>
        <w:tab w:val="center" w:pos="4320"/>
        <w:tab w:val="right" w:pos="8640"/>
      </w:tabs>
    </w:pPr>
  </w:style>
  <w:style w:type="paragraph" w:customStyle="1" w:styleId="Meetingtitle">
    <w:name w:val="Meeting title"/>
    <w:basedOn w:val="a0"/>
    <w:next w:val="a0"/>
    <w:pPr>
      <w:spacing w:line="336" w:lineRule="exact"/>
      <w:ind w:left="1021"/>
    </w:pPr>
    <w:rPr>
      <w:rFonts w:eastAsia="Batang" w:cs="Times New Roman"/>
      <w:b/>
      <w:sz w:val="28"/>
      <w:lang w:eastAsia="en-US"/>
    </w:rPr>
  </w:style>
  <w:style w:type="paragraph" w:styleId="a9">
    <w:name w:val="footnote text"/>
    <w:basedOn w:val="a0"/>
    <w:link w:val="Char"/>
    <w:semiHidden/>
    <w:rPr>
      <w:sz w:val="18"/>
    </w:rPr>
  </w:style>
  <w:style w:type="paragraph" w:styleId="aa">
    <w:name w:val="header"/>
    <w:basedOn w:val="a0"/>
    <w:link w:val="Char0"/>
    <w:uiPriority w:val="99"/>
    <w:pPr>
      <w:tabs>
        <w:tab w:val="center" w:pos="4536"/>
        <w:tab w:val="right" w:pos="9072"/>
      </w:tabs>
    </w:pPr>
  </w:style>
  <w:style w:type="paragraph" w:styleId="a">
    <w:name w:val="List Number"/>
    <w:basedOn w:val="a0"/>
    <w:semiHidden/>
    <w:pPr>
      <w:numPr>
        <w:numId w:val="5"/>
      </w:numPr>
    </w:pPr>
  </w:style>
  <w:style w:type="paragraph" w:customStyle="1" w:styleId="ONUME">
    <w:name w:val="ONUM E"/>
    <w:basedOn w:val="a4"/>
    <w:pPr>
      <w:numPr>
        <w:numId w:val="6"/>
      </w:numPr>
    </w:pPr>
  </w:style>
  <w:style w:type="paragraph" w:customStyle="1" w:styleId="ONUMFS">
    <w:name w:val="ONUM FS"/>
    <w:basedOn w:val="a4"/>
    <w:pPr>
      <w:numPr>
        <w:numId w:val="8"/>
      </w:numPr>
    </w:pPr>
  </w:style>
  <w:style w:type="paragraph" w:styleId="ab">
    <w:name w:val="Salutation"/>
    <w:basedOn w:val="a0"/>
    <w:next w:val="a0"/>
    <w:semiHidden/>
  </w:style>
  <w:style w:type="paragraph" w:styleId="ac">
    <w:name w:val="Signature"/>
    <w:basedOn w:val="a0"/>
    <w:semiHidden/>
    <w:pPr>
      <w:ind w:left="5250"/>
    </w:p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a0"/>
    <w:pPr>
      <w:spacing w:before="0"/>
      <w:contextualSpacing w:val="0"/>
    </w:pPr>
  </w:style>
  <w:style w:type="paragraph" w:styleId="ad">
    <w:name w:val="Balloon Text"/>
    <w:basedOn w:val="a0"/>
    <w:rPr>
      <w:rFonts w:ascii="Tahoma" w:hAnsi="Tahoma" w:cs="Tahoma"/>
      <w:sz w:val="16"/>
      <w:szCs w:val="16"/>
    </w:rPr>
  </w:style>
  <w:style w:type="character" w:customStyle="1" w:styleId="BalloonTextChar">
    <w:name w:val="Balloon Text Char"/>
    <w:locked/>
    <w:rPr>
      <w:rFonts w:ascii="Tahoma" w:eastAsia="Times New Roman" w:hAnsi="Tahoma" w:cs="Tahoma"/>
      <w:sz w:val="16"/>
      <w:szCs w:val="16"/>
      <w:lang w:val="x-none" w:eastAsia="zh-CN"/>
    </w:rPr>
  </w:style>
  <w:style w:type="character" w:styleId="ae">
    <w:name w:val="Hyperlink"/>
    <w:rPr>
      <w:color w:val="0000FF"/>
      <w:u w:val="single"/>
    </w:rPr>
  </w:style>
  <w:style w:type="character" w:styleId="af">
    <w:name w:val="footnote reference"/>
    <w:aliases w:val="Footnote Reference Superscript"/>
    <w:rPr>
      <w:rFonts w:ascii="Times New Roman" w:hAnsi="Times New Roman"/>
      <w:vertAlign w:val="superscript"/>
    </w:rPr>
  </w:style>
  <w:style w:type="paragraph" w:customStyle="1" w:styleId="10">
    <w:name w:val="列出段落1"/>
    <w:basedOn w:val="a0"/>
    <w:pPr>
      <w:ind w:left="720"/>
      <w:contextualSpacing/>
    </w:pPr>
  </w:style>
  <w:style w:type="character" w:styleId="af0">
    <w:name w:val="annotation reference"/>
    <w:semiHidden/>
    <w:rPr>
      <w:rFonts w:cs="Times New Roman"/>
      <w:sz w:val="16"/>
      <w:szCs w:val="16"/>
    </w:rPr>
  </w:style>
  <w:style w:type="paragraph" w:styleId="af1">
    <w:name w:val="annotation subject"/>
    <w:basedOn w:val="a6"/>
    <w:next w:val="a6"/>
    <w:rPr>
      <w:b/>
      <w:bCs/>
      <w:sz w:val="20"/>
    </w:rPr>
  </w:style>
  <w:style w:type="character" w:customStyle="1" w:styleId="CommentTextChar">
    <w:name w:val="Comment Text Char"/>
    <w:semiHidden/>
    <w:locked/>
    <w:rPr>
      <w:rFonts w:ascii="Arial" w:eastAsia="Times New Roman" w:hAnsi="Arial" w:cs="Arial"/>
      <w:sz w:val="18"/>
      <w:lang w:val="x-none" w:eastAsia="zh-CN"/>
    </w:rPr>
  </w:style>
  <w:style w:type="character" w:customStyle="1" w:styleId="CommentSubjectChar">
    <w:name w:val="Comment Subject Char"/>
    <w:locked/>
    <w:rPr>
      <w:rFonts w:ascii="Arial" w:eastAsia="Times New Roman" w:hAnsi="Arial" w:cs="Arial"/>
      <w:b/>
      <w:bCs/>
      <w:sz w:val="18"/>
      <w:lang w:val="x-none" w:eastAsia="zh-CN"/>
    </w:rPr>
  </w:style>
  <w:style w:type="character" w:styleId="af2">
    <w:name w:val="endnote reference"/>
    <w:semiHidden/>
    <w:rPr>
      <w:rFonts w:cs="Times New Roman"/>
      <w:vertAlign w:val="superscript"/>
    </w:rPr>
  </w:style>
  <w:style w:type="character" w:customStyle="1" w:styleId="CharChar2">
    <w:name w:val="Char Char2"/>
    <w:semiHidden/>
    <w:locked/>
    <w:rPr>
      <w:rFonts w:ascii="Arial" w:eastAsia="SimSun" w:hAnsi="Arial" w:cs="Arial"/>
      <w:sz w:val="18"/>
      <w:lang w:val="en-US" w:eastAsia="zh-CN" w:bidi="ar-SA"/>
    </w:rPr>
  </w:style>
  <w:style w:type="character" w:styleId="af3">
    <w:name w:val="FollowedHyperlink"/>
    <w:semiHidden/>
    <w:rPr>
      <w:color w:val="800080"/>
      <w:u w:val="single"/>
    </w:rPr>
  </w:style>
  <w:style w:type="character" w:styleId="af4">
    <w:name w:val="Emphasis"/>
    <w:qFormat/>
    <w:rPr>
      <w:i/>
      <w:iCs/>
    </w:rPr>
  </w:style>
  <w:style w:type="character" w:customStyle="1" w:styleId="Char">
    <w:name w:val="脚注文本 Char"/>
    <w:basedOn w:val="a1"/>
    <w:link w:val="a9"/>
    <w:uiPriority w:val="99"/>
    <w:semiHidden/>
    <w:rsid w:val="00E41F6E"/>
    <w:rPr>
      <w:rFonts w:ascii="Arial" w:hAnsi="Arial" w:cs="Arial"/>
      <w:sz w:val="18"/>
    </w:rPr>
  </w:style>
  <w:style w:type="paragraph" w:styleId="af5">
    <w:name w:val="List Paragraph"/>
    <w:basedOn w:val="a0"/>
    <w:uiPriority w:val="34"/>
    <w:qFormat/>
    <w:rsid w:val="00E41F6E"/>
    <w:pPr>
      <w:spacing w:after="200" w:line="276" w:lineRule="auto"/>
      <w:ind w:left="720"/>
      <w:contextualSpacing/>
    </w:pPr>
    <w:rPr>
      <w:rFonts w:ascii="Calibri" w:eastAsia="Times New Roman" w:hAnsi="Calibri" w:cs="Times New Roman"/>
      <w:szCs w:val="22"/>
      <w:lang w:eastAsia="en-US"/>
    </w:rPr>
  </w:style>
  <w:style w:type="character" w:customStyle="1" w:styleId="Char0">
    <w:name w:val="页眉 Char"/>
    <w:basedOn w:val="a1"/>
    <w:link w:val="aa"/>
    <w:uiPriority w:val="99"/>
    <w:locked/>
    <w:rsid w:val="00D5311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semiHidden/>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semiHidden/>
    <w:pPr>
      <w:tabs>
        <w:tab w:val="center" w:pos="4320"/>
        <w:tab w:val="right" w:pos="8640"/>
      </w:tabs>
    </w:pPr>
  </w:style>
  <w:style w:type="paragraph" w:customStyle="1" w:styleId="Meetingtitle">
    <w:name w:val="Meeting title"/>
    <w:basedOn w:val="a0"/>
    <w:next w:val="a0"/>
    <w:pPr>
      <w:spacing w:line="336" w:lineRule="exact"/>
      <w:ind w:left="1021"/>
    </w:pPr>
    <w:rPr>
      <w:rFonts w:eastAsia="Batang" w:cs="Times New Roman"/>
      <w:b/>
      <w:sz w:val="28"/>
      <w:lang w:eastAsia="en-US"/>
    </w:rPr>
  </w:style>
  <w:style w:type="paragraph" w:styleId="a9">
    <w:name w:val="footnote text"/>
    <w:basedOn w:val="a0"/>
    <w:link w:val="Char"/>
    <w:semiHidden/>
    <w:rPr>
      <w:sz w:val="18"/>
    </w:rPr>
  </w:style>
  <w:style w:type="paragraph" w:styleId="aa">
    <w:name w:val="header"/>
    <w:basedOn w:val="a0"/>
    <w:link w:val="Char0"/>
    <w:uiPriority w:val="99"/>
    <w:pPr>
      <w:tabs>
        <w:tab w:val="center" w:pos="4536"/>
        <w:tab w:val="right" w:pos="9072"/>
      </w:tabs>
    </w:pPr>
  </w:style>
  <w:style w:type="paragraph" w:styleId="a">
    <w:name w:val="List Number"/>
    <w:basedOn w:val="a0"/>
    <w:semiHidden/>
    <w:pPr>
      <w:numPr>
        <w:numId w:val="5"/>
      </w:numPr>
    </w:pPr>
  </w:style>
  <w:style w:type="paragraph" w:customStyle="1" w:styleId="ONUME">
    <w:name w:val="ONUM E"/>
    <w:basedOn w:val="a4"/>
    <w:pPr>
      <w:numPr>
        <w:numId w:val="6"/>
      </w:numPr>
    </w:pPr>
  </w:style>
  <w:style w:type="paragraph" w:customStyle="1" w:styleId="ONUMFS">
    <w:name w:val="ONUM FS"/>
    <w:basedOn w:val="a4"/>
    <w:pPr>
      <w:numPr>
        <w:numId w:val="8"/>
      </w:numPr>
    </w:pPr>
  </w:style>
  <w:style w:type="paragraph" w:styleId="ab">
    <w:name w:val="Salutation"/>
    <w:basedOn w:val="a0"/>
    <w:next w:val="a0"/>
    <w:semiHidden/>
  </w:style>
  <w:style w:type="paragraph" w:styleId="ac">
    <w:name w:val="Signature"/>
    <w:basedOn w:val="a0"/>
    <w:semiHidden/>
    <w:pPr>
      <w:ind w:left="5250"/>
    </w:p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a0"/>
    <w:pPr>
      <w:spacing w:before="0"/>
      <w:contextualSpacing w:val="0"/>
    </w:pPr>
  </w:style>
  <w:style w:type="paragraph" w:styleId="ad">
    <w:name w:val="Balloon Text"/>
    <w:basedOn w:val="a0"/>
    <w:rPr>
      <w:rFonts w:ascii="Tahoma" w:hAnsi="Tahoma" w:cs="Tahoma"/>
      <w:sz w:val="16"/>
      <w:szCs w:val="16"/>
    </w:rPr>
  </w:style>
  <w:style w:type="character" w:customStyle="1" w:styleId="BalloonTextChar">
    <w:name w:val="Balloon Text Char"/>
    <w:locked/>
    <w:rPr>
      <w:rFonts w:ascii="Tahoma" w:eastAsia="Times New Roman" w:hAnsi="Tahoma" w:cs="Tahoma"/>
      <w:sz w:val="16"/>
      <w:szCs w:val="16"/>
      <w:lang w:val="x-none" w:eastAsia="zh-CN"/>
    </w:rPr>
  </w:style>
  <w:style w:type="character" w:styleId="ae">
    <w:name w:val="Hyperlink"/>
    <w:rPr>
      <w:color w:val="0000FF"/>
      <w:u w:val="single"/>
    </w:rPr>
  </w:style>
  <w:style w:type="character" w:styleId="af">
    <w:name w:val="footnote reference"/>
    <w:aliases w:val="Footnote Reference Superscript"/>
    <w:rPr>
      <w:rFonts w:ascii="Times New Roman" w:hAnsi="Times New Roman"/>
      <w:vertAlign w:val="superscript"/>
    </w:rPr>
  </w:style>
  <w:style w:type="paragraph" w:customStyle="1" w:styleId="10">
    <w:name w:val="列出段落1"/>
    <w:basedOn w:val="a0"/>
    <w:pPr>
      <w:ind w:left="720"/>
      <w:contextualSpacing/>
    </w:pPr>
  </w:style>
  <w:style w:type="character" w:styleId="af0">
    <w:name w:val="annotation reference"/>
    <w:semiHidden/>
    <w:rPr>
      <w:rFonts w:cs="Times New Roman"/>
      <w:sz w:val="16"/>
      <w:szCs w:val="16"/>
    </w:rPr>
  </w:style>
  <w:style w:type="paragraph" w:styleId="af1">
    <w:name w:val="annotation subject"/>
    <w:basedOn w:val="a6"/>
    <w:next w:val="a6"/>
    <w:rPr>
      <w:b/>
      <w:bCs/>
      <w:sz w:val="20"/>
    </w:rPr>
  </w:style>
  <w:style w:type="character" w:customStyle="1" w:styleId="CommentTextChar">
    <w:name w:val="Comment Text Char"/>
    <w:semiHidden/>
    <w:locked/>
    <w:rPr>
      <w:rFonts w:ascii="Arial" w:eastAsia="Times New Roman" w:hAnsi="Arial" w:cs="Arial"/>
      <w:sz w:val="18"/>
      <w:lang w:val="x-none" w:eastAsia="zh-CN"/>
    </w:rPr>
  </w:style>
  <w:style w:type="character" w:customStyle="1" w:styleId="CommentSubjectChar">
    <w:name w:val="Comment Subject Char"/>
    <w:locked/>
    <w:rPr>
      <w:rFonts w:ascii="Arial" w:eastAsia="Times New Roman" w:hAnsi="Arial" w:cs="Arial"/>
      <w:b/>
      <w:bCs/>
      <w:sz w:val="18"/>
      <w:lang w:val="x-none" w:eastAsia="zh-CN"/>
    </w:rPr>
  </w:style>
  <w:style w:type="character" w:styleId="af2">
    <w:name w:val="endnote reference"/>
    <w:semiHidden/>
    <w:rPr>
      <w:rFonts w:cs="Times New Roman"/>
      <w:vertAlign w:val="superscript"/>
    </w:rPr>
  </w:style>
  <w:style w:type="character" w:customStyle="1" w:styleId="CharChar2">
    <w:name w:val="Char Char2"/>
    <w:semiHidden/>
    <w:locked/>
    <w:rPr>
      <w:rFonts w:ascii="Arial" w:eastAsia="SimSun" w:hAnsi="Arial" w:cs="Arial"/>
      <w:sz w:val="18"/>
      <w:lang w:val="en-US" w:eastAsia="zh-CN" w:bidi="ar-SA"/>
    </w:rPr>
  </w:style>
  <w:style w:type="character" w:styleId="af3">
    <w:name w:val="FollowedHyperlink"/>
    <w:semiHidden/>
    <w:rPr>
      <w:color w:val="800080"/>
      <w:u w:val="single"/>
    </w:rPr>
  </w:style>
  <w:style w:type="character" w:styleId="af4">
    <w:name w:val="Emphasis"/>
    <w:qFormat/>
    <w:rPr>
      <w:i/>
      <w:iCs/>
    </w:rPr>
  </w:style>
  <w:style w:type="character" w:customStyle="1" w:styleId="Char">
    <w:name w:val="脚注文本 Char"/>
    <w:basedOn w:val="a1"/>
    <w:link w:val="a9"/>
    <w:uiPriority w:val="99"/>
    <w:semiHidden/>
    <w:rsid w:val="00E41F6E"/>
    <w:rPr>
      <w:rFonts w:ascii="Arial" w:hAnsi="Arial" w:cs="Arial"/>
      <w:sz w:val="18"/>
    </w:rPr>
  </w:style>
  <w:style w:type="paragraph" w:styleId="af5">
    <w:name w:val="List Paragraph"/>
    <w:basedOn w:val="a0"/>
    <w:uiPriority w:val="34"/>
    <w:qFormat/>
    <w:rsid w:val="00E41F6E"/>
    <w:pPr>
      <w:spacing w:after="200" w:line="276" w:lineRule="auto"/>
      <w:ind w:left="720"/>
      <w:contextualSpacing/>
    </w:pPr>
    <w:rPr>
      <w:rFonts w:ascii="Calibri" w:eastAsia="Times New Roman" w:hAnsi="Calibri" w:cs="Times New Roman"/>
      <w:szCs w:val="22"/>
      <w:lang w:eastAsia="en-US"/>
    </w:rPr>
  </w:style>
  <w:style w:type="character" w:customStyle="1" w:styleId="Char0">
    <w:name w:val="页眉 Char"/>
    <w:basedOn w:val="a1"/>
    <w:link w:val="aa"/>
    <w:uiPriority w:val="99"/>
    <w:locked/>
    <w:rsid w:val="00D5311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gb231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F970C-D554-4703-88AC-20E28117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4732</Words>
  <Characters>660</Characters>
  <Application>Microsoft Office Word</Application>
  <DocSecurity>0</DocSecurity>
  <Lines>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5382</CharactersWithSpaces>
  <SharedDoc>false</SharedDoc>
  <HLinks>
    <vt:vector size="6" baseType="variant">
      <vt:variant>
        <vt:i4>1179655</vt:i4>
      </vt:variant>
      <vt:variant>
        <vt:i4>0</vt:i4>
      </vt:variant>
      <vt:variant>
        <vt:i4>0</vt:i4>
      </vt:variant>
      <vt:variant>
        <vt:i4>5</vt:i4>
      </vt:variant>
      <vt:variant>
        <vt:lpwstr>http://www.wipo.int/amc/en/expert-determination/,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2014-02-10T10:23:00Z</dcterms:created>
  <dcterms:modified xsi:type="dcterms:W3CDTF">2014-02-12T10:17:00Z</dcterms:modified>
</cp:coreProperties>
</file>