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E77A38" w:rsidTr="00B6101C">
        <w:tc>
          <w:tcPr>
            <w:tcW w:w="4843" w:type="dxa"/>
            <w:tcBorders>
              <w:bottom w:val="single" w:sz="4" w:space="0" w:color="auto"/>
            </w:tcBorders>
          </w:tcPr>
          <w:p w:rsidR="001667B6" w:rsidRPr="00E77A38"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E77A38" w:rsidRDefault="009C0CED" w:rsidP="00237419">
            <w:pPr>
              <w:bidi/>
              <w:spacing w:after="20"/>
              <w:rPr>
                <w:rFonts w:ascii="Arabic Typesetting" w:hAnsi="Arabic Typesetting" w:cs="Arabic Typesetting"/>
                <w:sz w:val="36"/>
                <w:szCs w:val="36"/>
                <w:rtl/>
              </w:rPr>
            </w:pPr>
            <w:r w:rsidRPr="00E77A38">
              <w:rPr>
                <w:noProof/>
              </w:rPr>
              <w:drawing>
                <wp:inline distT="0" distB="0" distL="0" distR="0" wp14:anchorId="7DF3AFA1" wp14:editId="08A5BFC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E77A38" w:rsidRDefault="001667B6" w:rsidP="001667B6">
            <w:pPr>
              <w:rPr>
                <w:b/>
                <w:bCs/>
                <w:sz w:val="40"/>
                <w:szCs w:val="40"/>
              </w:rPr>
            </w:pPr>
            <w:r w:rsidRPr="00E77A38">
              <w:rPr>
                <w:b/>
                <w:bCs/>
                <w:sz w:val="40"/>
                <w:szCs w:val="40"/>
              </w:rPr>
              <w:t>A</w:t>
            </w:r>
          </w:p>
        </w:tc>
      </w:tr>
      <w:tr w:rsidR="001667B6" w:rsidRPr="00E77A38" w:rsidTr="00B6101C">
        <w:trPr>
          <w:trHeight w:val="333"/>
        </w:trPr>
        <w:tc>
          <w:tcPr>
            <w:tcW w:w="9571" w:type="dxa"/>
            <w:gridSpan w:val="3"/>
            <w:tcBorders>
              <w:top w:val="single" w:sz="4" w:space="0" w:color="auto"/>
            </w:tcBorders>
            <w:vAlign w:val="bottom"/>
          </w:tcPr>
          <w:p w:rsidR="00B6101C" w:rsidRPr="00E77A38" w:rsidRDefault="0057160F" w:rsidP="00765DF3">
            <w:pPr>
              <w:pStyle w:val="DocumentCodeAR"/>
              <w:bidi/>
              <w:rPr>
                <w:rtl/>
              </w:rPr>
            </w:pPr>
            <w:r w:rsidRPr="00E77A38">
              <w:t>PCT/CTC/30/</w:t>
            </w:r>
            <w:r w:rsidR="00480930" w:rsidRPr="00E77A38">
              <w:t>4</w:t>
            </w:r>
          </w:p>
        </w:tc>
      </w:tr>
      <w:tr w:rsidR="001667B6" w:rsidRPr="00E77A38" w:rsidTr="00BF164F">
        <w:tc>
          <w:tcPr>
            <w:tcW w:w="9571" w:type="dxa"/>
            <w:gridSpan w:val="3"/>
          </w:tcPr>
          <w:p w:rsidR="001667B6" w:rsidRPr="00E77A38" w:rsidRDefault="00B6101C" w:rsidP="00765DF3">
            <w:pPr>
              <w:pStyle w:val="DocumentLanguageAR"/>
              <w:bidi/>
              <w:rPr>
                <w:rtl/>
              </w:rPr>
            </w:pPr>
            <w:r w:rsidRPr="00E77A38">
              <w:rPr>
                <w:rFonts w:hint="cs"/>
                <w:rtl/>
              </w:rPr>
              <w:t>الأصل:</w:t>
            </w:r>
            <w:r w:rsidR="00F46E54" w:rsidRPr="00E77A38">
              <w:rPr>
                <w:rFonts w:hint="cs"/>
                <w:rtl/>
              </w:rPr>
              <w:t xml:space="preserve"> </w:t>
            </w:r>
            <w:proofErr w:type="gramStart"/>
            <w:r w:rsidR="00765DF3" w:rsidRPr="00E77A38">
              <w:rPr>
                <w:rFonts w:hint="cs"/>
                <w:rtl/>
              </w:rPr>
              <w:t>ب</w:t>
            </w:r>
            <w:r w:rsidR="007E47E3" w:rsidRPr="00E77A38">
              <w:rPr>
                <w:rFonts w:hint="cs"/>
                <w:rtl/>
              </w:rPr>
              <w:t>الإنكليزية</w:t>
            </w:r>
            <w:proofErr w:type="gramEnd"/>
          </w:p>
        </w:tc>
      </w:tr>
      <w:tr w:rsidR="001667B6" w:rsidRPr="00E77A38" w:rsidTr="00BF164F">
        <w:tc>
          <w:tcPr>
            <w:tcW w:w="9571" w:type="dxa"/>
            <w:gridSpan w:val="3"/>
          </w:tcPr>
          <w:p w:rsidR="001667B6" w:rsidRPr="00E77A38" w:rsidRDefault="00B6101C" w:rsidP="00765DF3">
            <w:pPr>
              <w:pStyle w:val="DocumentDateAR"/>
              <w:bidi/>
              <w:rPr>
                <w:rtl/>
              </w:rPr>
            </w:pPr>
            <w:r w:rsidRPr="00E77A38">
              <w:rPr>
                <w:rFonts w:hint="cs"/>
                <w:rtl/>
              </w:rPr>
              <w:t>التاريخ:</w:t>
            </w:r>
            <w:r w:rsidR="00F46E54" w:rsidRPr="00E77A38">
              <w:rPr>
                <w:rFonts w:hint="cs"/>
                <w:rtl/>
              </w:rPr>
              <w:t xml:space="preserve"> </w:t>
            </w:r>
            <w:r w:rsidR="00765DF3" w:rsidRPr="00E77A38">
              <w:rPr>
                <w:rFonts w:hint="cs"/>
                <w:rtl/>
              </w:rPr>
              <w:t>16</w:t>
            </w:r>
            <w:r w:rsidR="00F46E54" w:rsidRPr="00E77A38">
              <w:rPr>
                <w:rFonts w:hint="cs"/>
                <w:rtl/>
              </w:rPr>
              <w:t xml:space="preserve"> </w:t>
            </w:r>
            <w:r w:rsidR="00765DF3" w:rsidRPr="00E77A38">
              <w:rPr>
                <w:rFonts w:hint="cs"/>
                <w:rtl/>
              </w:rPr>
              <w:t>مارس</w:t>
            </w:r>
            <w:r w:rsidR="00F46E54" w:rsidRPr="00E77A38">
              <w:rPr>
                <w:rFonts w:hint="cs"/>
                <w:rtl/>
              </w:rPr>
              <w:t xml:space="preserve"> </w:t>
            </w:r>
            <w:r w:rsidR="008D5779" w:rsidRPr="00E77A38">
              <w:rPr>
                <w:rFonts w:hint="cs"/>
                <w:rtl/>
              </w:rPr>
              <w:t>201</w:t>
            </w:r>
            <w:r w:rsidR="00240911" w:rsidRPr="00E77A38">
              <w:rPr>
                <w:rFonts w:hint="cs"/>
                <w:rtl/>
              </w:rPr>
              <w:t>7</w:t>
            </w:r>
          </w:p>
        </w:tc>
      </w:tr>
    </w:tbl>
    <w:p w:rsidR="000F5E56" w:rsidRPr="00E77A38" w:rsidRDefault="000F5E56" w:rsidP="001667B6">
      <w:pPr>
        <w:bidi/>
        <w:spacing w:line="360" w:lineRule="exact"/>
        <w:rPr>
          <w:rFonts w:ascii="Arabic Typesetting" w:hAnsi="Arabic Typesetting" w:cs="Arabic Typesetting"/>
          <w:sz w:val="36"/>
          <w:szCs w:val="36"/>
          <w:rtl/>
        </w:rPr>
      </w:pPr>
    </w:p>
    <w:p w:rsidR="001667B6" w:rsidRPr="00E77A38" w:rsidRDefault="001667B6" w:rsidP="001667B6">
      <w:pPr>
        <w:bidi/>
        <w:spacing w:line="360" w:lineRule="exact"/>
        <w:rPr>
          <w:rFonts w:ascii="Arabic Typesetting" w:hAnsi="Arabic Typesetting" w:cs="Arabic Typesetting"/>
          <w:sz w:val="36"/>
          <w:szCs w:val="36"/>
          <w:rtl/>
        </w:rPr>
      </w:pPr>
    </w:p>
    <w:p w:rsidR="00F27305" w:rsidRPr="00E77A38" w:rsidRDefault="00F27305" w:rsidP="00F27305">
      <w:pPr>
        <w:bidi/>
        <w:spacing w:line="360" w:lineRule="exact"/>
        <w:rPr>
          <w:rFonts w:ascii="Arabic Typesetting" w:hAnsi="Arabic Typesetting" w:cs="Arabic Typesetting"/>
          <w:sz w:val="36"/>
          <w:szCs w:val="36"/>
          <w:rtl/>
        </w:rPr>
      </w:pPr>
    </w:p>
    <w:p w:rsidR="0057160F" w:rsidRPr="00E77A38" w:rsidRDefault="0057160F" w:rsidP="0057160F">
      <w:pPr>
        <w:pStyle w:val="MeetingTitleAR"/>
        <w:bidi/>
        <w:ind w:right="550"/>
        <w:rPr>
          <w:rtl/>
        </w:rPr>
      </w:pPr>
      <w:r w:rsidRPr="00E77A38">
        <w:rPr>
          <w:rFonts w:hint="cs"/>
          <w:rtl/>
        </w:rPr>
        <w:t>معاهدة</w:t>
      </w:r>
      <w:r w:rsidR="00F46E54" w:rsidRPr="00E77A38">
        <w:rPr>
          <w:rFonts w:hint="cs"/>
          <w:rtl/>
        </w:rPr>
        <w:t xml:space="preserve"> </w:t>
      </w:r>
      <w:r w:rsidRPr="00E77A38">
        <w:rPr>
          <w:rFonts w:hint="cs"/>
          <w:rtl/>
        </w:rPr>
        <w:t>التعاون</w:t>
      </w:r>
      <w:r w:rsidR="00F46E54" w:rsidRPr="00E77A38">
        <w:rPr>
          <w:rFonts w:hint="cs"/>
          <w:rtl/>
        </w:rPr>
        <w:t xml:space="preserve"> </w:t>
      </w:r>
      <w:r w:rsidRPr="00E77A38">
        <w:rPr>
          <w:rFonts w:hint="cs"/>
          <w:rtl/>
        </w:rPr>
        <w:t>بشأن</w:t>
      </w:r>
      <w:r w:rsidR="00F46E54" w:rsidRPr="00E77A38">
        <w:rPr>
          <w:rFonts w:hint="cs"/>
          <w:rtl/>
        </w:rPr>
        <w:t xml:space="preserve"> </w:t>
      </w:r>
      <w:r w:rsidRPr="00E77A38">
        <w:rPr>
          <w:rFonts w:hint="cs"/>
          <w:rtl/>
        </w:rPr>
        <w:t>البراءات</w:t>
      </w:r>
    </w:p>
    <w:p w:rsidR="0057160F" w:rsidRPr="00E77A38" w:rsidRDefault="0057160F" w:rsidP="0057160F">
      <w:pPr>
        <w:pStyle w:val="MeetingTitleAR"/>
        <w:bidi/>
        <w:ind w:right="550"/>
        <w:rPr>
          <w:rtl/>
        </w:rPr>
      </w:pPr>
      <w:proofErr w:type="gramStart"/>
      <w:r w:rsidRPr="00E77A38">
        <w:rPr>
          <w:rFonts w:hint="cs"/>
          <w:rtl/>
        </w:rPr>
        <w:t>لجنة</w:t>
      </w:r>
      <w:proofErr w:type="gramEnd"/>
      <w:r w:rsidR="00F46E54" w:rsidRPr="00E77A38">
        <w:rPr>
          <w:rFonts w:hint="cs"/>
          <w:rtl/>
        </w:rPr>
        <w:t xml:space="preserve"> </w:t>
      </w:r>
      <w:r w:rsidRPr="00E77A38">
        <w:rPr>
          <w:rFonts w:hint="cs"/>
          <w:rtl/>
        </w:rPr>
        <w:t>التعاون</w:t>
      </w:r>
      <w:r w:rsidR="00F46E54" w:rsidRPr="00E77A38">
        <w:rPr>
          <w:rFonts w:hint="cs"/>
          <w:rtl/>
        </w:rPr>
        <w:t xml:space="preserve"> </w:t>
      </w:r>
      <w:r w:rsidRPr="00E77A38">
        <w:rPr>
          <w:rFonts w:hint="cs"/>
          <w:rtl/>
        </w:rPr>
        <w:t>التقني</w:t>
      </w:r>
    </w:p>
    <w:p w:rsidR="0057160F" w:rsidRPr="00E77A38" w:rsidRDefault="0057160F" w:rsidP="0057160F">
      <w:pPr>
        <w:bidi/>
        <w:spacing w:line="360" w:lineRule="exact"/>
        <w:rPr>
          <w:rFonts w:ascii="Arabic Typesetting" w:hAnsi="Arabic Typesetting" w:cs="Arabic Typesetting"/>
          <w:sz w:val="36"/>
          <w:szCs w:val="36"/>
          <w:rtl/>
        </w:rPr>
      </w:pPr>
      <w:bookmarkStart w:id="2" w:name="_GoBack"/>
      <w:bookmarkEnd w:id="2"/>
    </w:p>
    <w:p w:rsidR="0057160F" w:rsidRPr="00E77A38" w:rsidRDefault="0057160F" w:rsidP="0057160F">
      <w:pPr>
        <w:pStyle w:val="MeetingSessionAR"/>
        <w:bidi/>
        <w:rPr>
          <w:rFonts w:ascii="Cambria Math" w:hAnsi="Cambria Math"/>
          <w:rtl/>
        </w:rPr>
      </w:pPr>
      <w:proofErr w:type="gramStart"/>
      <w:r w:rsidRPr="00E77A38">
        <w:rPr>
          <w:rFonts w:ascii="Cambria Math" w:hAnsi="Cambria Math"/>
          <w:rtl/>
        </w:rPr>
        <w:t>الدورة</w:t>
      </w:r>
      <w:proofErr w:type="gramEnd"/>
      <w:r w:rsidR="00F46E54" w:rsidRPr="00E77A38">
        <w:rPr>
          <w:rFonts w:ascii="Cambria Math" w:hAnsi="Cambria Math"/>
          <w:rtl/>
        </w:rPr>
        <w:t xml:space="preserve"> </w:t>
      </w:r>
      <w:r w:rsidRPr="00E77A38">
        <w:rPr>
          <w:rFonts w:ascii="Cambria Math" w:hAnsi="Cambria Math" w:hint="cs"/>
          <w:rtl/>
        </w:rPr>
        <w:t>الثلاثون</w:t>
      </w:r>
    </w:p>
    <w:p w:rsidR="0057160F" w:rsidRPr="00E77A38" w:rsidRDefault="0057160F" w:rsidP="0057160F">
      <w:pPr>
        <w:pStyle w:val="MeetingDatesAR"/>
        <w:bidi/>
        <w:rPr>
          <w:rtl/>
        </w:rPr>
      </w:pPr>
      <w:r w:rsidRPr="00E77A38">
        <w:rPr>
          <w:rFonts w:hint="cs"/>
          <w:rtl/>
        </w:rPr>
        <w:t>جنيف،</w:t>
      </w:r>
      <w:r w:rsidR="00F46E54" w:rsidRPr="00E77A38">
        <w:rPr>
          <w:rFonts w:hint="cs"/>
          <w:rtl/>
        </w:rPr>
        <w:t xml:space="preserve"> </w:t>
      </w:r>
      <w:proofErr w:type="gramStart"/>
      <w:r w:rsidRPr="00E77A38">
        <w:rPr>
          <w:rFonts w:hint="cs"/>
          <w:rtl/>
        </w:rPr>
        <w:t>من</w:t>
      </w:r>
      <w:proofErr w:type="gramEnd"/>
      <w:r w:rsidR="00F46E54" w:rsidRPr="00E77A38">
        <w:rPr>
          <w:rFonts w:hint="cs"/>
          <w:rtl/>
        </w:rPr>
        <w:t xml:space="preserve"> </w:t>
      </w:r>
      <w:r w:rsidRPr="00E77A38">
        <w:rPr>
          <w:rFonts w:hint="cs"/>
          <w:rtl/>
        </w:rPr>
        <w:t>8</w:t>
      </w:r>
      <w:r w:rsidR="00F46E54" w:rsidRPr="00E77A38">
        <w:rPr>
          <w:rFonts w:hint="cs"/>
          <w:rtl/>
        </w:rPr>
        <w:t xml:space="preserve"> </w:t>
      </w:r>
      <w:r w:rsidRPr="00E77A38">
        <w:rPr>
          <w:rFonts w:hint="cs"/>
          <w:rtl/>
        </w:rPr>
        <w:t>إلى</w:t>
      </w:r>
      <w:r w:rsidR="00F46E54" w:rsidRPr="00E77A38">
        <w:rPr>
          <w:rFonts w:hint="cs"/>
          <w:rtl/>
        </w:rPr>
        <w:t xml:space="preserve"> </w:t>
      </w:r>
      <w:r w:rsidRPr="00E77A38">
        <w:rPr>
          <w:rFonts w:hint="cs"/>
          <w:rtl/>
        </w:rPr>
        <w:t>12</w:t>
      </w:r>
      <w:r w:rsidR="00F46E54" w:rsidRPr="00E77A38">
        <w:rPr>
          <w:rFonts w:hint="cs"/>
          <w:rtl/>
        </w:rPr>
        <w:t xml:space="preserve"> </w:t>
      </w:r>
      <w:r w:rsidRPr="00E77A38">
        <w:rPr>
          <w:rFonts w:hint="cs"/>
          <w:rtl/>
        </w:rPr>
        <w:t>مايو</w:t>
      </w:r>
      <w:r w:rsidR="00F46E54" w:rsidRPr="00E77A38">
        <w:rPr>
          <w:rFonts w:hint="cs"/>
          <w:rtl/>
        </w:rPr>
        <w:t xml:space="preserve"> </w:t>
      </w:r>
      <w:r w:rsidRPr="00E77A38">
        <w:rPr>
          <w:rFonts w:hint="cs"/>
          <w:rtl/>
        </w:rPr>
        <w:t>2017</w:t>
      </w:r>
    </w:p>
    <w:p w:rsidR="0057160F" w:rsidRPr="00E77A38" w:rsidRDefault="0057160F" w:rsidP="0057160F">
      <w:pPr>
        <w:bidi/>
        <w:spacing w:line="360" w:lineRule="exact"/>
        <w:rPr>
          <w:rFonts w:ascii="Arabic Typesetting" w:hAnsi="Arabic Typesetting" w:cs="Arabic Typesetting"/>
          <w:sz w:val="36"/>
          <w:szCs w:val="36"/>
          <w:rtl/>
        </w:rPr>
      </w:pPr>
    </w:p>
    <w:p w:rsidR="0057160F" w:rsidRPr="00E77A38" w:rsidRDefault="0057160F" w:rsidP="0057160F">
      <w:pPr>
        <w:bidi/>
        <w:spacing w:line="360" w:lineRule="exact"/>
        <w:rPr>
          <w:rFonts w:ascii="Arabic Typesetting" w:hAnsi="Arabic Typesetting" w:cs="Arabic Typesetting"/>
          <w:sz w:val="36"/>
          <w:szCs w:val="36"/>
          <w:rtl/>
        </w:rPr>
      </w:pPr>
    </w:p>
    <w:p w:rsidR="00765DF3" w:rsidRPr="00E77A38" w:rsidRDefault="00765DF3" w:rsidP="00765DF3">
      <w:pPr>
        <w:pStyle w:val="DocumentTitleAR"/>
        <w:bidi/>
      </w:pPr>
      <w:bookmarkStart w:id="3" w:name="TitleOfDoc"/>
      <w:bookmarkEnd w:id="3"/>
      <w:r w:rsidRPr="00E77A38">
        <w:rPr>
          <w:rtl/>
        </w:rPr>
        <w:t>تمديد</w:t>
      </w:r>
      <w:r w:rsidR="00F46E54" w:rsidRPr="00E77A38">
        <w:rPr>
          <w:rtl/>
        </w:rPr>
        <w:t xml:space="preserve"> </w:t>
      </w:r>
      <w:r w:rsidRPr="00E77A38">
        <w:rPr>
          <w:rtl/>
        </w:rPr>
        <w:t>تعيين</w:t>
      </w:r>
      <w:r w:rsidR="00F46E54" w:rsidRPr="00E77A38">
        <w:rPr>
          <w:rtl/>
        </w:rPr>
        <w:t xml:space="preserve"> </w:t>
      </w:r>
      <w:r w:rsidR="00480930" w:rsidRPr="00E77A38">
        <w:rPr>
          <w:rFonts w:hint="cs"/>
          <w:rtl/>
          <w:lang w:val="fr-FR" w:bidi="ar-JO"/>
        </w:rPr>
        <w:t>المكتب الأسترالي للبراءات</w:t>
      </w:r>
      <w:r w:rsidR="00480930" w:rsidRPr="00E77A38">
        <w:rPr>
          <w:rFonts w:hint="cs"/>
          <w:rtl/>
        </w:rPr>
        <w:t xml:space="preserve"> </w:t>
      </w:r>
      <w:r w:rsidRPr="00E77A38">
        <w:rPr>
          <w:rtl/>
        </w:rPr>
        <w:t>كإدارة</w:t>
      </w:r>
      <w:r w:rsidR="00F46E54" w:rsidRPr="00E77A38">
        <w:rPr>
          <w:rtl/>
        </w:rPr>
        <w:t xml:space="preserve"> </w:t>
      </w:r>
      <w:r w:rsidRPr="00E77A38">
        <w:rPr>
          <w:rtl/>
        </w:rPr>
        <w:t>للبحث</w:t>
      </w:r>
      <w:r w:rsidR="00F46E54" w:rsidRPr="00E77A38">
        <w:rPr>
          <w:rtl/>
        </w:rPr>
        <w:t xml:space="preserve"> </w:t>
      </w:r>
      <w:r w:rsidRPr="00E77A38">
        <w:rPr>
          <w:rtl/>
        </w:rPr>
        <w:t>الدولي</w:t>
      </w:r>
      <w:r w:rsidR="00F46E54" w:rsidRPr="00E77A38">
        <w:rPr>
          <w:rtl/>
        </w:rPr>
        <w:t xml:space="preserve"> </w:t>
      </w:r>
      <w:r w:rsidRPr="00E77A38">
        <w:rPr>
          <w:rtl/>
        </w:rPr>
        <w:t>وإدارة</w:t>
      </w:r>
      <w:r w:rsidR="00F46E54" w:rsidRPr="00E77A38">
        <w:rPr>
          <w:rtl/>
        </w:rPr>
        <w:t xml:space="preserve"> </w:t>
      </w:r>
      <w:r w:rsidRPr="00E77A38">
        <w:rPr>
          <w:rtl/>
        </w:rPr>
        <w:t>للفحص</w:t>
      </w:r>
      <w:r w:rsidR="00F46E54" w:rsidRPr="00E77A38">
        <w:rPr>
          <w:rtl/>
        </w:rPr>
        <w:t xml:space="preserve"> </w:t>
      </w:r>
      <w:r w:rsidRPr="00E77A38">
        <w:rPr>
          <w:rtl/>
        </w:rPr>
        <w:t>التمهيدي</w:t>
      </w:r>
      <w:r w:rsidR="00F46E54" w:rsidRPr="00E77A38">
        <w:rPr>
          <w:rtl/>
        </w:rPr>
        <w:t xml:space="preserve"> </w:t>
      </w:r>
      <w:r w:rsidRPr="00E77A38">
        <w:rPr>
          <w:rtl/>
        </w:rPr>
        <w:t>الدولي</w:t>
      </w:r>
      <w:r w:rsidR="00F46E54" w:rsidRPr="00E77A38">
        <w:rPr>
          <w:rtl/>
        </w:rPr>
        <w:t xml:space="preserve"> </w:t>
      </w:r>
      <w:r w:rsidRPr="00E77A38">
        <w:rPr>
          <w:rtl/>
        </w:rPr>
        <w:t>بناء</w:t>
      </w:r>
      <w:r w:rsidR="00F46E54" w:rsidRPr="00E77A38">
        <w:rPr>
          <w:rtl/>
        </w:rPr>
        <w:t xml:space="preserve"> </w:t>
      </w:r>
      <w:r w:rsidRPr="00E77A38">
        <w:rPr>
          <w:rtl/>
        </w:rPr>
        <w:t>على</w:t>
      </w:r>
      <w:r w:rsidR="00F46E54" w:rsidRPr="00E77A38">
        <w:rPr>
          <w:rtl/>
        </w:rPr>
        <w:t xml:space="preserve"> </w:t>
      </w:r>
      <w:r w:rsidRPr="00E77A38">
        <w:rPr>
          <w:rtl/>
        </w:rPr>
        <w:t>معاهدة</w:t>
      </w:r>
      <w:r w:rsidR="00F46E54" w:rsidRPr="00E77A38">
        <w:rPr>
          <w:rtl/>
        </w:rPr>
        <w:t xml:space="preserve"> </w:t>
      </w:r>
      <w:r w:rsidRPr="00E77A38">
        <w:rPr>
          <w:rtl/>
        </w:rPr>
        <w:t>التعاون</w:t>
      </w:r>
      <w:r w:rsidR="00F46E54" w:rsidRPr="00E77A38">
        <w:rPr>
          <w:rtl/>
        </w:rPr>
        <w:t xml:space="preserve"> </w:t>
      </w:r>
      <w:r w:rsidRPr="00E77A38">
        <w:rPr>
          <w:rtl/>
        </w:rPr>
        <w:t>بشأن</w:t>
      </w:r>
      <w:r w:rsidR="00F46E54" w:rsidRPr="00E77A38">
        <w:rPr>
          <w:rtl/>
        </w:rPr>
        <w:t xml:space="preserve"> </w:t>
      </w:r>
      <w:r w:rsidRPr="00E77A38">
        <w:rPr>
          <w:rtl/>
        </w:rPr>
        <w:t>البراءات</w:t>
      </w:r>
    </w:p>
    <w:p w:rsidR="00765DF3" w:rsidRPr="00E77A38" w:rsidRDefault="00765DF3" w:rsidP="00765DF3">
      <w:pPr>
        <w:pStyle w:val="PreparedbyAR"/>
        <w:bidi/>
      </w:pPr>
      <w:bookmarkStart w:id="4" w:name="Prepared"/>
      <w:bookmarkEnd w:id="4"/>
      <w:r w:rsidRPr="00E77A38">
        <w:rPr>
          <w:rtl/>
        </w:rPr>
        <w:t>‏</w:t>
      </w:r>
      <w:proofErr w:type="gramStart"/>
      <w:r w:rsidRPr="00E77A38">
        <w:rPr>
          <w:rtl/>
        </w:rPr>
        <w:t>وثيقة</w:t>
      </w:r>
      <w:proofErr w:type="gramEnd"/>
      <w:r w:rsidR="00F46E54" w:rsidRPr="00E77A38">
        <w:rPr>
          <w:rtl/>
        </w:rPr>
        <w:t xml:space="preserve"> </w:t>
      </w:r>
      <w:r w:rsidRPr="00E77A38">
        <w:rPr>
          <w:rtl/>
        </w:rPr>
        <w:t>من</w:t>
      </w:r>
      <w:r w:rsidR="00F46E54" w:rsidRPr="00E77A38">
        <w:rPr>
          <w:rtl/>
        </w:rPr>
        <w:t xml:space="preserve"> </w:t>
      </w:r>
      <w:r w:rsidRPr="00E77A38">
        <w:rPr>
          <w:rtl/>
        </w:rPr>
        <w:t>إعداد</w:t>
      </w:r>
      <w:r w:rsidR="00F46E54" w:rsidRPr="00E77A38">
        <w:rPr>
          <w:rtl/>
        </w:rPr>
        <w:t xml:space="preserve"> </w:t>
      </w:r>
      <w:r w:rsidRPr="00E77A38">
        <w:rPr>
          <w:rtl/>
        </w:rPr>
        <w:t>المكتب</w:t>
      </w:r>
      <w:r w:rsidR="00F46E54" w:rsidRPr="00E77A38">
        <w:rPr>
          <w:rtl/>
        </w:rPr>
        <w:t xml:space="preserve"> </w:t>
      </w:r>
      <w:r w:rsidRPr="00E77A38">
        <w:rPr>
          <w:rtl/>
        </w:rPr>
        <w:t>الدولي</w:t>
      </w:r>
    </w:p>
    <w:p w:rsidR="00765DF3" w:rsidRPr="00E77A38" w:rsidRDefault="00765DF3" w:rsidP="00AE3C2E">
      <w:pPr>
        <w:pStyle w:val="NumberedParaAR"/>
      </w:pPr>
      <w:bookmarkStart w:id="5" w:name="_Ref447032909"/>
      <w:r w:rsidRPr="00E77A38">
        <w:rPr>
          <w:rFonts w:hint="cs"/>
          <w:rtl/>
        </w:rPr>
        <w:t>عينت</w:t>
      </w:r>
      <w:r w:rsidR="00F46E54" w:rsidRPr="00E77A38">
        <w:rPr>
          <w:rFonts w:hint="cs"/>
          <w:rtl/>
        </w:rPr>
        <w:t xml:space="preserve"> </w:t>
      </w:r>
      <w:r w:rsidRPr="00E77A38">
        <w:rPr>
          <w:rFonts w:hint="cs"/>
          <w:rtl/>
        </w:rPr>
        <w:t>جمعية</w:t>
      </w:r>
      <w:r w:rsidR="00F46E54" w:rsidRPr="00E77A38">
        <w:rPr>
          <w:rFonts w:hint="cs"/>
          <w:rtl/>
        </w:rPr>
        <w:t xml:space="preserve"> </w:t>
      </w:r>
      <w:r w:rsidRPr="00E77A38">
        <w:rPr>
          <w:rFonts w:hint="cs"/>
          <w:rtl/>
        </w:rPr>
        <w:t>معاهدة</w:t>
      </w:r>
      <w:r w:rsidR="00F46E54" w:rsidRPr="00E77A38">
        <w:rPr>
          <w:rFonts w:hint="cs"/>
          <w:rtl/>
        </w:rPr>
        <w:t xml:space="preserve"> </w:t>
      </w:r>
      <w:r w:rsidRPr="00E77A38">
        <w:rPr>
          <w:rFonts w:hint="cs"/>
          <w:rtl/>
        </w:rPr>
        <w:t>التعاون</w:t>
      </w:r>
      <w:r w:rsidR="00F46E54" w:rsidRPr="00E77A38">
        <w:rPr>
          <w:rFonts w:hint="cs"/>
          <w:rtl/>
        </w:rPr>
        <w:t xml:space="preserve"> </w:t>
      </w:r>
      <w:r w:rsidRPr="00E77A38">
        <w:rPr>
          <w:rFonts w:hint="cs"/>
          <w:rtl/>
        </w:rPr>
        <w:t>بشأن</w:t>
      </w:r>
      <w:r w:rsidR="00F46E54" w:rsidRPr="00E77A38">
        <w:rPr>
          <w:rFonts w:hint="cs"/>
          <w:rtl/>
        </w:rPr>
        <w:t xml:space="preserve"> </w:t>
      </w:r>
      <w:r w:rsidRPr="00E77A38">
        <w:rPr>
          <w:rFonts w:hint="cs"/>
          <w:rtl/>
        </w:rPr>
        <w:t>البراءات</w:t>
      </w:r>
      <w:r w:rsidR="00F46E54" w:rsidRPr="00E77A38">
        <w:rPr>
          <w:rFonts w:hint="cs"/>
          <w:rtl/>
        </w:rPr>
        <w:t xml:space="preserve"> </w:t>
      </w:r>
      <w:r w:rsidRPr="00E77A38">
        <w:rPr>
          <w:rFonts w:hint="cs"/>
          <w:rtl/>
        </w:rPr>
        <w:t>(جمعية</w:t>
      </w:r>
      <w:r w:rsidR="00F46E54" w:rsidRPr="00E77A38">
        <w:rPr>
          <w:rFonts w:hint="cs"/>
          <w:rtl/>
        </w:rPr>
        <w:t xml:space="preserve"> </w:t>
      </w:r>
      <w:r w:rsidRPr="00E77A38">
        <w:rPr>
          <w:rFonts w:hint="cs"/>
          <w:rtl/>
        </w:rPr>
        <w:t>البراءات)</w:t>
      </w:r>
      <w:r w:rsidR="00F46E54" w:rsidRPr="00E77A38">
        <w:rPr>
          <w:rFonts w:hint="cs"/>
          <w:rtl/>
        </w:rPr>
        <w:t xml:space="preserve"> </w:t>
      </w:r>
      <w:r w:rsidRPr="00E77A38">
        <w:rPr>
          <w:rFonts w:hint="cs"/>
          <w:rtl/>
        </w:rPr>
        <w:t>كل</w:t>
      </w:r>
      <w:r w:rsidR="00F46E54" w:rsidRPr="00E77A38">
        <w:rPr>
          <w:rFonts w:hint="cs"/>
          <w:rtl/>
        </w:rPr>
        <w:t xml:space="preserve"> </w:t>
      </w:r>
      <w:r w:rsidRPr="00E77A38">
        <w:rPr>
          <w:rFonts w:hint="cs"/>
          <w:rtl/>
        </w:rPr>
        <w:t>الإدارات</w:t>
      </w:r>
      <w:r w:rsidR="00F46E54" w:rsidRPr="00E77A38">
        <w:rPr>
          <w:rFonts w:hint="cs"/>
          <w:rtl/>
        </w:rPr>
        <w:t xml:space="preserve"> </w:t>
      </w:r>
      <w:r w:rsidRPr="00E77A38">
        <w:rPr>
          <w:rFonts w:hint="cs"/>
          <w:rtl/>
        </w:rPr>
        <w:t>الدولية</w:t>
      </w:r>
      <w:r w:rsidR="00F46E54" w:rsidRPr="00E77A38">
        <w:rPr>
          <w:rFonts w:hint="cs"/>
          <w:rtl/>
        </w:rPr>
        <w:t xml:space="preserve"> </w:t>
      </w:r>
      <w:r w:rsidRPr="00E77A38">
        <w:rPr>
          <w:rFonts w:hint="cs"/>
          <w:rtl/>
        </w:rPr>
        <w:t>الحالية</w:t>
      </w:r>
      <w:r w:rsidR="00F46E54" w:rsidRPr="00E77A38">
        <w:rPr>
          <w:rFonts w:hint="cs"/>
          <w:rtl/>
        </w:rPr>
        <w:t xml:space="preserve"> </w:t>
      </w:r>
      <w:r w:rsidRPr="00E77A38">
        <w:rPr>
          <w:rFonts w:hint="cs"/>
          <w:rtl/>
        </w:rPr>
        <w:t>لمدة</w:t>
      </w:r>
      <w:r w:rsidR="00F46E54" w:rsidRPr="00E77A38">
        <w:rPr>
          <w:rFonts w:hint="cs"/>
          <w:rtl/>
        </w:rPr>
        <w:t xml:space="preserve"> </w:t>
      </w:r>
      <w:r w:rsidRPr="00E77A38">
        <w:rPr>
          <w:rFonts w:hint="cs"/>
          <w:rtl/>
        </w:rPr>
        <w:t>تنتهي</w:t>
      </w:r>
      <w:r w:rsidR="00F46E54" w:rsidRPr="00E77A38">
        <w:rPr>
          <w:rFonts w:hint="cs"/>
          <w:rtl/>
        </w:rPr>
        <w:t xml:space="preserve"> </w:t>
      </w:r>
      <w:r w:rsidRPr="00E77A38">
        <w:rPr>
          <w:rFonts w:hint="cs"/>
          <w:rtl/>
        </w:rPr>
        <w:t>في</w:t>
      </w:r>
      <w:r w:rsidR="00AE3C2E" w:rsidRPr="00E77A38">
        <w:rPr>
          <w:rFonts w:hint="eastAsia"/>
        </w:rPr>
        <w:t> </w:t>
      </w:r>
      <w:r w:rsidRPr="00E77A38">
        <w:rPr>
          <w:rFonts w:hint="cs"/>
          <w:rtl/>
        </w:rPr>
        <w:t>31</w:t>
      </w:r>
      <w:r w:rsidR="00AE3C2E" w:rsidRPr="00E77A38">
        <w:t> </w:t>
      </w:r>
      <w:r w:rsidRPr="00E77A38">
        <w:rPr>
          <w:rFonts w:hint="cs"/>
          <w:rtl/>
        </w:rPr>
        <w:t>ديسمبر</w:t>
      </w:r>
      <w:r w:rsidR="00AE3C2E" w:rsidRPr="00E77A38">
        <w:t> </w:t>
      </w:r>
      <w:r w:rsidRPr="00E77A38">
        <w:rPr>
          <w:rFonts w:hint="cs"/>
          <w:rtl/>
        </w:rPr>
        <w:t>2017.</w:t>
      </w:r>
      <w:r w:rsidR="00F46E54" w:rsidRPr="00E77A38">
        <w:rPr>
          <w:rFonts w:hint="cs"/>
          <w:rtl/>
        </w:rPr>
        <w:t xml:space="preserve"> </w:t>
      </w:r>
      <w:r w:rsidR="007A644F" w:rsidRPr="00E77A38">
        <w:rPr>
          <w:rFonts w:hint="cs"/>
          <w:rtl/>
        </w:rPr>
        <w:t>سي</w:t>
      </w:r>
      <w:r w:rsidRPr="00E77A38">
        <w:rPr>
          <w:rFonts w:hint="cs"/>
          <w:rtl/>
        </w:rPr>
        <w:t>تعيّن</w:t>
      </w:r>
      <w:r w:rsidR="00F46E54" w:rsidRPr="00E77A38">
        <w:rPr>
          <w:rFonts w:hint="cs"/>
          <w:rtl/>
        </w:rPr>
        <w:t xml:space="preserve"> </w:t>
      </w:r>
      <w:r w:rsidRPr="00E77A38">
        <w:rPr>
          <w:rFonts w:hint="cs"/>
          <w:rtl/>
        </w:rPr>
        <w:t>إذن</w:t>
      </w:r>
      <w:r w:rsidR="00F46E54" w:rsidRPr="00E77A38">
        <w:rPr>
          <w:rFonts w:hint="cs"/>
          <w:rtl/>
        </w:rPr>
        <w:t xml:space="preserve"> </w:t>
      </w:r>
      <w:r w:rsidRPr="00E77A38">
        <w:rPr>
          <w:rFonts w:hint="cs"/>
          <w:rtl/>
        </w:rPr>
        <w:t>على</w:t>
      </w:r>
      <w:r w:rsidR="00F46E54" w:rsidRPr="00E77A38">
        <w:rPr>
          <w:rFonts w:hint="cs"/>
          <w:rtl/>
        </w:rPr>
        <w:t xml:space="preserve"> </w:t>
      </w:r>
      <w:r w:rsidRPr="00E77A38">
        <w:rPr>
          <w:rFonts w:hint="cs"/>
          <w:rtl/>
        </w:rPr>
        <w:t>جمعية</w:t>
      </w:r>
      <w:r w:rsidR="00F46E54" w:rsidRPr="00E77A38">
        <w:rPr>
          <w:rFonts w:hint="cs"/>
          <w:rtl/>
        </w:rPr>
        <w:t xml:space="preserve"> </w:t>
      </w:r>
      <w:r w:rsidRPr="00E77A38">
        <w:rPr>
          <w:rFonts w:hint="cs"/>
          <w:rtl/>
        </w:rPr>
        <w:t>البراءات</w:t>
      </w:r>
      <w:r w:rsidR="00F46E54" w:rsidRPr="00E77A38">
        <w:rPr>
          <w:rFonts w:hint="cs"/>
          <w:rtl/>
        </w:rPr>
        <w:t xml:space="preserve"> </w:t>
      </w:r>
      <w:r w:rsidRPr="00E77A38">
        <w:rPr>
          <w:rFonts w:hint="cs"/>
          <w:rtl/>
        </w:rPr>
        <w:t>في</w:t>
      </w:r>
      <w:r w:rsidR="00F46E54" w:rsidRPr="00E77A38">
        <w:rPr>
          <w:rFonts w:hint="cs"/>
          <w:rtl/>
        </w:rPr>
        <w:t xml:space="preserve"> </w:t>
      </w:r>
      <w:r w:rsidRPr="00E77A38">
        <w:rPr>
          <w:rFonts w:hint="cs"/>
          <w:rtl/>
        </w:rPr>
        <w:t>2017</w:t>
      </w:r>
      <w:r w:rsidR="00F46E54" w:rsidRPr="00E77A38">
        <w:rPr>
          <w:rFonts w:hint="cs"/>
          <w:rtl/>
        </w:rPr>
        <w:t xml:space="preserve"> </w:t>
      </w:r>
      <w:r w:rsidRPr="00E77A38">
        <w:rPr>
          <w:rFonts w:hint="cs"/>
          <w:rtl/>
        </w:rPr>
        <w:t>أن</w:t>
      </w:r>
      <w:r w:rsidR="00F46E54" w:rsidRPr="00E77A38">
        <w:rPr>
          <w:rFonts w:hint="cs"/>
          <w:rtl/>
        </w:rPr>
        <w:t xml:space="preserve"> </w:t>
      </w:r>
      <w:r w:rsidRPr="00E77A38">
        <w:rPr>
          <w:rFonts w:hint="cs"/>
          <w:rtl/>
        </w:rPr>
        <w:t>تبت</w:t>
      </w:r>
      <w:r w:rsidR="00F46E54" w:rsidRPr="00E77A38">
        <w:rPr>
          <w:rFonts w:hint="cs"/>
          <w:rtl/>
        </w:rPr>
        <w:t xml:space="preserve"> </w:t>
      </w:r>
      <w:r w:rsidRPr="00E77A38">
        <w:rPr>
          <w:rFonts w:hint="cs"/>
          <w:rtl/>
        </w:rPr>
        <w:t>في</w:t>
      </w:r>
      <w:r w:rsidR="00F46E54" w:rsidRPr="00E77A38">
        <w:rPr>
          <w:rFonts w:hint="cs"/>
          <w:rtl/>
        </w:rPr>
        <w:t xml:space="preserve"> </w:t>
      </w:r>
      <w:r w:rsidRPr="00E77A38">
        <w:rPr>
          <w:rFonts w:hint="cs"/>
          <w:rtl/>
        </w:rPr>
        <w:t>تمديد</w:t>
      </w:r>
      <w:r w:rsidR="00F46E54" w:rsidRPr="00E77A38">
        <w:rPr>
          <w:rFonts w:hint="cs"/>
          <w:rtl/>
        </w:rPr>
        <w:t xml:space="preserve"> </w:t>
      </w:r>
      <w:r w:rsidRPr="00E77A38">
        <w:rPr>
          <w:rFonts w:hint="cs"/>
          <w:rtl/>
        </w:rPr>
        <w:t>التعيين</w:t>
      </w:r>
      <w:r w:rsidR="00F46E54" w:rsidRPr="00E77A38">
        <w:rPr>
          <w:rFonts w:hint="cs"/>
          <w:rtl/>
        </w:rPr>
        <w:t xml:space="preserve"> </w:t>
      </w:r>
      <w:r w:rsidRPr="00E77A38">
        <w:rPr>
          <w:rFonts w:hint="cs"/>
          <w:rtl/>
        </w:rPr>
        <w:t>لكل</w:t>
      </w:r>
      <w:r w:rsidR="00F46E54" w:rsidRPr="00E77A38">
        <w:rPr>
          <w:rFonts w:hint="cs"/>
          <w:rtl/>
        </w:rPr>
        <w:t xml:space="preserve"> </w:t>
      </w:r>
      <w:r w:rsidRPr="00E77A38">
        <w:rPr>
          <w:rFonts w:hint="cs"/>
          <w:rtl/>
        </w:rPr>
        <w:t>إدارة</w:t>
      </w:r>
      <w:r w:rsidR="00F46E54" w:rsidRPr="00E77A38">
        <w:rPr>
          <w:rFonts w:hint="cs"/>
          <w:rtl/>
        </w:rPr>
        <w:t xml:space="preserve"> </w:t>
      </w:r>
      <w:r w:rsidRPr="00E77A38">
        <w:rPr>
          <w:rFonts w:hint="cs"/>
          <w:rtl/>
        </w:rPr>
        <w:t>من</w:t>
      </w:r>
      <w:r w:rsidR="00F46E54" w:rsidRPr="00E77A38">
        <w:rPr>
          <w:rFonts w:hint="cs"/>
          <w:rtl/>
        </w:rPr>
        <w:t xml:space="preserve"> </w:t>
      </w:r>
      <w:r w:rsidRPr="00E77A38">
        <w:rPr>
          <w:rFonts w:hint="cs"/>
          <w:rtl/>
        </w:rPr>
        <w:t>الإدارات</w:t>
      </w:r>
      <w:r w:rsidR="00F46E54" w:rsidRPr="00E77A38">
        <w:rPr>
          <w:rFonts w:hint="cs"/>
          <w:rtl/>
        </w:rPr>
        <w:t xml:space="preserve"> </w:t>
      </w:r>
      <w:r w:rsidRPr="00E77A38">
        <w:rPr>
          <w:rFonts w:hint="cs"/>
          <w:rtl/>
        </w:rPr>
        <w:t>الدولية</w:t>
      </w:r>
      <w:r w:rsidR="00F46E54" w:rsidRPr="00E77A38">
        <w:rPr>
          <w:rFonts w:hint="cs"/>
          <w:rtl/>
        </w:rPr>
        <w:t xml:space="preserve"> </w:t>
      </w:r>
      <w:r w:rsidRPr="00E77A38">
        <w:rPr>
          <w:rFonts w:hint="cs"/>
          <w:rtl/>
        </w:rPr>
        <w:t>الحالية</w:t>
      </w:r>
      <w:r w:rsidR="00F46E54" w:rsidRPr="00E77A38">
        <w:rPr>
          <w:rFonts w:hint="cs"/>
          <w:rtl/>
        </w:rPr>
        <w:t xml:space="preserve"> </w:t>
      </w:r>
      <w:r w:rsidRPr="00E77A38">
        <w:rPr>
          <w:rFonts w:hint="cs"/>
          <w:rtl/>
        </w:rPr>
        <w:t>التي</w:t>
      </w:r>
      <w:r w:rsidR="00F46E54" w:rsidRPr="00E77A38">
        <w:rPr>
          <w:rFonts w:hint="cs"/>
          <w:rtl/>
        </w:rPr>
        <w:t xml:space="preserve"> </w:t>
      </w:r>
      <w:r w:rsidRPr="00E77A38">
        <w:rPr>
          <w:rFonts w:hint="cs"/>
          <w:rtl/>
        </w:rPr>
        <w:t>تلتمس</w:t>
      </w:r>
      <w:r w:rsidR="00F46E54" w:rsidRPr="00E77A38">
        <w:rPr>
          <w:rFonts w:hint="cs"/>
          <w:rtl/>
        </w:rPr>
        <w:t xml:space="preserve"> </w:t>
      </w:r>
      <w:r w:rsidRPr="00E77A38">
        <w:rPr>
          <w:rFonts w:hint="cs"/>
          <w:rtl/>
        </w:rPr>
        <w:t>تمديد</w:t>
      </w:r>
      <w:r w:rsidR="00F46E54" w:rsidRPr="00E77A38">
        <w:rPr>
          <w:rFonts w:hint="cs"/>
          <w:rtl/>
        </w:rPr>
        <w:t xml:space="preserve"> </w:t>
      </w:r>
      <w:r w:rsidRPr="00E77A38">
        <w:rPr>
          <w:rFonts w:hint="cs"/>
          <w:rtl/>
        </w:rPr>
        <w:t>تعيينها،</w:t>
      </w:r>
      <w:r w:rsidR="00F46E54" w:rsidRPr="00E77A38">
        <w:rPr>
          <w:rFonts w:hint="cs"/>
          <w:rtl/>
        </w:rPr>
        <w:t xml:space="preserve"> </w:t>
      </w:r>
      <w:r w:rsidRPr="00E77A38">
        <w:rPr>
          <w:rFonts w:hint="cs"/>
          <w:rtl/>
        </w:rPr>
        <w:t>بعد</w:t>
      </w:r>
      <w:r w:rsidR="00F46E54" w:rsidRPr="00E77A38">
        <w:rPr>
          <w:rFonts w:hint="cs"/>
          <w:rtl/>
        </w:rPr>
        <w:t xml:space="preserve"> </w:t>
      </w:r>
      <w:r w:rsidRPr="00E77A38">
        <w:rPr>
          <w:rFonts w:hint="cs"/>
          <w:rtl/>
        </w:rPr>
        <w:t>استشارة</w:t>
      </w:r>
      <w:r w:rsidR="00F46E54" w:rsidRPr="00E77A38">
        <w:rPr>
          <w:rFonts w:hint="cs"/>
          <w:rtl/>
        </w:rPr>
        <w:t xml:space="preserve"> </w:t>
      </w:r>
      <w:r w:rsidRPr="00E77A38">
        <w:rPr>
          <w:rFonts w:hint="cs"/>
          <w:rtl/>
        </w:rPr>
        <w:t>هذه</w:t>
      </w:r>
      <w:r w:rsidR="00F46E54" w:rsidRPr="00E77A38">
        <w:rPr>
          <w:rFonts w:hint="cs"/>
          <w:rtl/>
        </w:rPr>
        <w:t xml:space="preserve"> </w:t>
      </w:r>
      <w:r w:rsidRPr="00E77A38">
        <w:rPr>
          <w:rFonts w:hint="cs"/>
          <w:rtl/>
        </w:rPr>
        <w:t>اللجنة</w:t>
      </w:r>
      <w:r w:rsidR="00F46E54" w:rsidRPr="00E77A38">
        <w:rPr>
          <w:rFonts w:hint="cs"/>
          <w:rtl/>
        </w:rPr>
        <w:t xml:space="preserve"> </w:t>
      </w:r>
      <w:r w:rsidRPr="00E77A38">
        <w:rPr>
          <w:rFonts w:hint="cs"/>
          <w:rtl/>
        </w:rPr>
        <w:t>(انظر</w:t>
      </w:r>
      <w:r w:rsidR="00F46E54" w:rsidRPr="00E77A38">
        <w:rPr>
          <w:rFonts w:hint="cs"/>
          <w:rtl/>
        </w:rPr>
        <w:t xml:space="preserve"> </w:t>
      </w:r>
      <w:r w:rsidRPr="00E77A38">
        <w:rPr>
          <w:rFonts w:hint="cs"/>
          <w:rtl/>
        </w:rPr>
        <w:t>المادتين</w:t>
      </w:r>
      <w:r w:rsidR="00F46E54" w:rsidRPr="00E77A38">
        <w:rPr>
          <w:rFonts w:hint="cs"/>
          <w:rtl/>
        </w:rPr>
        <w:t xml:space="preserve"> </w:t>
      </w:r>
      <w:r w:rsidRPr="00E77A38">
        <w:rPr>
          <w:rFonts w:hint="cs"/>
          <w:rtl/>
        </w:rPr>
        <w:t>16(3)(ه)</w:t>
      </w:r>
      <w:r w:rsidR="00F46E54" w:rsidRPr="00E77A38">
        <w:rPr>
          <w:rFonts w:hint="cs"/>
          <w:rtl/>
        </w:rPr>
        <w:t xml:space="preserve"> </w:t>
      </w:r>
      <w:r w:rsidRPr="00E77A38">
        <w:rPr>
          <w:rFonts w:hint="cs"/>
          <w:rtl/>
        </w:rPr>
        <w:t>و32(3)</w:t>
      </w:r>
      <w:r w:rsidR="00F46E54" w:rsidRPr="00E77A38">
        <w:rPr>
          <w:rFonts w:hint="cs"/>
          <w:rtl/>
        </w:rPr>
        <w:t xml:space="preserve"> </w:t>
      </w:r>
      <w:r w:rsidRPr="00E77A38">
        <w:rPr>
          <w:rFonts w:hint="cs"/>
          <w:rtl/>
        </w:rPr>
        <w:t>من</w:t>
      </w:r>
      <w:r w:rsidR="00F46E54" w:rsidRPr="00E77A38">
        <w:rPr>
          <w:rFonts w:hint="cs"/>
          <w:rtl/>
        </w:rPr>
        <w:t xml:space="preserve"> </w:t>
      </w:r>
      <w:r w:rsidRPr="00E77A38">
        <w:rPr>
          <w:rFonts w:hint="cs"/>
          <w:rtl/>
        </w:rPr>
        <w:t>معاهدة</w:t>
      </w:r>
      <w:r w:rsidR="00F46E54" w:rsidRPr="00E77A38">
        <w:rPr>
          <w:rFonts w:hint="cs"/>
          <w:rtl/>
        </w:rPr>
        <w:t xml:space="preserve"> </w:t>
      </w:r>
      <w:r w:rsidRPr="00E77A38">
        <w:rPr>
          <w:rFonts w:hint="cs"/>
          <w:rtl/>
        </w:rPr>
        <w:t>البراءات).</w:t>
      </w:r>
      <w:r w:rsidR="00F46E54" w:rsidRPr="00E77A38">
        <w:rPr>
          <w:rFonts w:hint="cs"/>
          <w:rtl/>
        </w:rPr>
        <w:t xml:space="preserve"> </w:t>
      </w:r>
      <w:r w:rsidRPr="00E77A38">
        <w:rPr>
          <w:rFonts w:hint="cs"/>
          <w:rtl/>
        </w:rPr>
        <w:t>وترد</w:t>
      </w:r>
      <w:r w:rsidR="00F46E54" w:rsidRPr="00E77A38">
        <w:rPr>
          <w:rFonts w:hint="cs"/>
          <w:rtl/>
        </w:rPr>
        <w:t xml:space="preserve"> </w:t>
      </w:r>
      <w:r w:rsidRPr="00E77A38">
        <w:rPr>
          <w:rFonts w:hint="cs"/>
          <w:rtl/>
        </w:rPr>
        <w:t>في</w:t>
      </w:r>
      <w:r w:rsidR="00F46E54" w:rsidRPr="00E77A38">
        <w:rPr>
          <w:rFonts w:hint="cs"/>
          <w:rtl/>
        </w:rPr>
        <w:t xml:space="preserve"> </w:t>
      </w:r>
      <w:r w:rsidRPr="00E77A38">
        <w:rPr>
          <w:rFonts w:hint="cs"/>
          <w:rtl/>
        </w:rPr>
        <w:t>الوثيقة</w:t>
      </w:r>
      <w:r w:rsidR="00F46E54" w:rsidRPr="00E77A38">
        <w:rPr>
          <w:rFonts w:hint="cs"/>
          <w:rtl/>
        </w:rPr>
        <w:t xml:space="preserve"> </w:t>
      </w:r>
      <w:r w:rsidRPr="00E77A38">
        <w:t>PCT/CTC/30/INF/1</w:t>
      </w:r>
      <w:r w:rsidR="00F46E54" w:rsidRPr="00E77A38">
        <w:rPr>
          <w:rFonts w:hint="cs"/>
          <w:rtl/>
        </w:rPr>
        <w:t xml:space="preserve"> </w:t>
      </w:r>
      <w:r w:rsidRPr="00E77A38">
        <w:rPr>
          <w:rFonts w:hint="cs"/>
          <w:rtl/>
        </w:rPr>
        <w:t>معلومات</w:t>
      </w:r>
      <w:r w:rsidR="00F46E54" w:rsidRPr="00E77A38">
        <w:rPr>
          <w:rFonts w:hint="cs"/>
          <w:rtl/>
        </w:rPr>
        <w:t xml:space="preserve"> </w:t>
      </w:r>
      <w:r w:rsidRPr="00E77A38">
        <w:rPr>
          <w:rFonts w:hint="cs"/>
          <w:rtl/>
        </w:rPr>
        <w:t>عن</w:t>
      </w:r>
      <w:r w:rsidR="00F46E54" w:rsidRPr="00E77A38">
        <w:rPr>
          <w:rFonts w:hint="cs"/>
          <w:rtl/>
        </w:rPr>
        <w:t xml:space="preserve"> </w:t>
      </w:r>
      <w:r w:rsidRPr="00E77A38">
        <w:rPr>
          <w:rFonts w:hint="cs"/>
          <w:rtl/>
        </w:rPr>
        <w:t>هذا</w:t>
      </w:r>
      <w:r w:rsidR="00F46E54" w:rsidRPr="00E77A38">
        <w:rPr>
          <w:rFonts w:hint="cs"/>
          <w:rtl/>
        </w:rPr>
        <w:t xml:space="preserve"> </w:t>
      </w:r>
      <w:r w:rsidRPr="00E77A38">
        <w:rPr>
          <w:rFonts w:hint="cs"/>
          <w:rtl/>
        </w:rPr>
        <w:t>الإجراء</w:t>
      </w:r>
      <w:r w:rsidR="00F46E54" w:rsidRPr="00E77A38">
        <w:rPr>
          <w:rFonts w:hint="cs"/>
          <w:rtl/>
        </w:rPr>
        <w:t xml:space="preserve"> </w:t>
      </w:r>
      <w:r w:rsidRPr="00E77A38">
        <w:rPr>
          <w:rFonts w:hint="cs"/>
          <w:rtl/>
        </w:rPr>
        <w:t>ودور</w:t>
      </w:r>
      <w:r w:rsidR="00F46E54" w:rsidRPr="00E77A38">
        <w:rPr>
          <w:rFonts w:hint="cs"/>
          <w:rtl/>
        </w:rPr>
        <w:t xml:space="preserve"> </w:t>
      </w:r>
      <w:r w:rsidRPr="00E77A38">
        <w:rPr>
          <w:rFonts w:hint="cs"/>
          <w:rtl/>
        </w:rPr>
        <w:t>اللجنة</w:t>
      </w:r>
      <w:r w:rsidR="00F46E54" w:rsidRPr="00E77A38">
        <w:rPr>
          <w:rFonts w:hint="cs"/>
          <w:rtl/>
        </w:rPr>
        <w:t xml:space="preserve"> </w:t>
      </w:r>
      <w:r w:rsidRPr="00E77A38">
        <w:rPr>
          <w:rFonts w:hint="cs"/>
          <w:rtl/>
        </w:rPr>
        <w:t>فيه.</w:t>
      </w:r>
    </w:p>
    <w:p w:rsidR="00765DF3" w:rsidRPr="00E77A38" w:rsidRDefault="00765DF3" w:rsidP="00765DF3">
      <w:pPr>
        <w:pStyle w:val="NumberedParaAR"/>
        <w:rPr>
          <w:rtl/>
        </w:rPr>
      </w:pPr>
      <w:r w:rsidRPr="00E77A38">
        <w:rPr>
          <w:rFonts w:hint="cs"/>
          <w:rtl/>
          <w:lang w:bidi="ar-EG"/>
        </w:rPr>
        <w:t>وفي</w:t>
      </w:r>
      <w:r w:rsidR="00F46E54" w:rsidRPr="00E77A38">
        <w:rPr>
          <w:rFonts w:hint="cs"/>
          <w:rtl/>
          <w:lang w:bidi="ar-EG"/>
        </w:rPr>
        <w:t xml:space="preserve"> </w:t>
      </w:r>
      <w:r w:rsidR="00480930" w:rsidRPr="00E77A38">
        <w:rPr>
          <w:rFonts w:hint="cs"/>
          <w:rtl/>
          <w:lang w:bidi="ar-EG"/>
        </w:rPr>
        <w:t>7 مارس 2017، تقدم</w:t>
      </w:r>
      <w:r w:rsidR="00480930" w:rsidRPr="00E77A38">
        <w:rPr>
          <w:rFonts w:hint="cs"/>
          <w:rtl/>
          <w:lang w:val="fr-FR" w:bidi="ar-JO"/>
        </w:rPr>
        <w:t xml:space="preserve"> المكتب الأسترالي للبراءات</w:t>
      </w:r>
      <w:r w:rsidR="00480930" w:rsidRPr="00E77A38">
        <w:rPr>
          <w:rFonts w:hint="cs"/>
          <w:rtl/>
          <w:lang w:bidi="ar-EG"/>
        </w:rPr>
        <w:t xml:space="preserve"> </w:t>
      </w:r>
      <w:r w:rsidRPr="00E77A38">
        <w:rPr>
          <w:rFonts w:hint="cs"/>
          <w:rtl/>
          <w:lang w:bidi="ar-EG"/>
        </w:rPr>
        <w:t>بطلبه</w:t>
      </w:r>
      <w:r w:rsidR="00F46E54" w:rsidRPr="00E77A38">
        <w:rPr>
          <w:rFonts w:hint="cs"/>
          <w:rtl/>
          <w:lang w:bidi="ar-EG"/>
        </w:rPr>
        <w:t xml:space="preserve"> </w:t>
      </w:r>
      <w:r w:rsidRPr="00E77A38">
        <w:rPr>
          <w:rFonts w:hint="cs"/>
          <w:rtl/>
          <w:lang w:bidi="ar-EG"/>
        </w:rPr>
        <w:t>لتمديد</w:t>
      </w:r>
      <w:r w:rsidR="00F46E54" w:rsidRPr="00E77A38">
        <w:rPr>
          <w:rFonts w:hint="cs"/>
          <w:rtl/>
          <w:lang w:bidi="ar-EG"/>
        </w:rPr>
        <w:t xml:space="preserve"> </w:t>
      </w:r>
      <w:r w:rsidRPr="00E77A38">
        <w:rPr>
          <w:rFonts w:hint="cs"/>
          <w:rtl/>
          <w:lang w:bidi="ar-EG"/>
        </w:rPr>
        <w:t>تعيينه</w:t>
      </w:r>
      <w:r w:rsidR="00F46E54" w:rsidRPr="00E77A38">
        <w:rPr>
          <w:rFonts w:hint="cs"/>
          <w:rtl/>
          <w:lang w:bidi="ar-EG"/>
        </w:rPr>
        <w:t xml:space="preserve"> </w:t>
      </w:r>
      <w:r w:rsidRPr="00E77A38">
        <w:rPr>
          <w:rtl/>
          <w:lang w:bidi="ar-EG"/>
        </w:rPr>
        <w:t>كإدارة</w:t>
      </w:r>
      <w:r w:rsidR="00F46E54" w:rsidRPr="00E77A38">
        <w:rPr>
          <w:rtl/>
          <w:lang w:bidi="ar-EG"/>
        </w:rPr>
        <w:t xml:space="preserve"> </w:t>
      </w:r>
      <w:r w:rsidRPr="00E77A38">
        <w:rPr>
          <w:rtl/>
          <w:lang w:bidi="ar-EG"/>
        </w:rPr>
        <w:t>للبحث</w:t>
      </w:r>
      <w:r w:rsidR="00F46E54" w:rsidRPr="00E77A38">
        <w:rPr>
          <w:rtl/>
          <w:lang w:bidi="ar-EG"/>
        </w:rPr>
        <w:t xml:space="preserve"> </w:t>
      </w:r>
      <w:r w:rsidRPr="00E77A38">
        <w:rPr>
          <w:rtl/>
          <w:lang w:bidi="ar-EG"/>
        </w:rPr>
        <w:t>الدولي</w:t>
      </w:r>
      <w:r w:rsidR="00F46E54" w:rsidRPr="00E77A38">
        <w:rPr>
          <w:rtl/>
          <w:lang w:bidi="ar-EG"/>
        </w:rPr>
        <w:t xml:space="preserve"> </w:t>
      </w:r>
      <w:r w:rsidRPr="00E77A38">
        <w:rPr>
          <w:rtl/>
          <w:lang w:bidi="ar-EG"/>
        </w:rPr>
        <w:t>وإدارة</w:t>
      </w:r>
      <w:r w:rsidR="00F46E54" w:rsidRPr="00E77A38">
        <w:rPr>
          <w:rtl/>
          <w:lang w:bidi="ar-EG"/>
        </w:rPr>
        <w:t xml:space="preserve"> </w:t>
      </w:r>
      <w:r w:rsidRPr="00E77A38">
        <w:rPr>
          <w:rtl/>
          <w:lang w:bidi="ar-EG"/>
        </w:rPr>
        <w:t>للفحص</w:t>
      </w:r>
      <w:r w:rsidR="00F46E54" w:rsidRPr="00E77A38">
        <w:rPr>
          <w:rtl/>
          <w:lang w:bidi="ar-EG"/>
        </w:rPr>
        <w:t xml:space="preserve"> </w:t>
      </w:r>
      <w:r w:rsidRPr="00E77A38">
        <w:rPr>
          <w:rtl/>
          <w:lang w:bidi="ar-EG"/>
        </w:rPr>
        <w:t>التمهيدي</w:t>
      </w:r>
      <w:r w:rsidR="00F46E54" w:rsidRPr="00E77A38">
        <w:rPr>
          <w:rtl/>
          <w:lang w:bidi="ar-EG"/>
        </w:rPr>
        <w:t xml:space="preserve"> </w:t>
      </w:r>
      <w:r w:rsidRPr="00E77A38">
        <w:rPr>
          <w:rtl/>
          <w:lang w:bidi="ar-EG"/>
        </w:rPr>
        <w:t>الدولي</w:t>
      </w:r>
      <w:r w:rsidR="00F46E54" w:rsidRPr="00E77A38">
        <w:rPr>
          <w:rtl/>
          <w:lang w:bidi="ar-EG"/>
        </w:rPr>
        <w:t xml:space="preserve"> </w:t>
      </w:r>
      <w:r w:rsidRPr="00E77A38">
        <w:rPr>
          <w:rtl/>
          <w:lang w:bidi="ar-EG"/>
        </w:rPr>
        <w:t>بناء</w:t>
      </w:r>
      <w:r w:rsidR="00F46E54" w:rsidRPr="00E77A38">
        <w:rPr>
          <w:rtl/>
          <w:lang w:bidi="ar-EG"/>
        </w:rPr>
        <w:t xml:space="preserve"> </w:t>
      </w:r>
      <w:r w:rsidRPr="00E77A38">
        <w:rPr>
          <w:rtl/>
          <w:lang w:bidi="ar-EG"/>
        </w:rPr>
        <w:t>على</w:t>
      </w:r>
      <w:r w:rsidR="00F46E54" w:rsidRPr="00E77A38">
        <w:rPr>
          <w:rtl/>
          <w:lang w:bidi="ar-EG"/>
        </w:rPr>
        <w:t xml:space="preserve"> </w:t>
      </w:r>
      <w:r w:rsidRPr="00E77A38">
        <w:rPr>
          <w:rFonts w:hint="cs"/>
          <w:rtl/>
          <w:lang w:bidi="ar-EG"/>
        </w:rPr>
        <w:t>معاهدة</w:t>
      </w:r>
      <w:r w:rsidR="00F46E54" w:rsidRPr="00E77A38">
        <w:rPr>
          <w:rtl/>
          <w:lang w:bidi="ar-EG"/>
        </w:rPr>
        <w:t xml:space="preserve"> </w:t>
      </w:r>
      <w:r w:rsidRPr="00E77A38">
        <w:rPr>
          <w:rtl/>
          <w:lang w:bidi="ar-EG"/>
        </w:rPr>
        <w:t>التعاون</w:t>
      </w:r>
      <w:r w:rsidR="00F46E54" w:rsidRPr="00E77A38">
        <w:rPr>
          <w:rtl/>
          <w:lang w:bidi="ar-EG"/>
        </w:rPr>
        <w:t xml:space="preserve"> </w:t>
      </w:r>
      <w:r w:rsidRPr="00E77A38">
        <w:rPr>
          <w:rtl/>
          <w:lang w:bidi="ar-EG"/>
        </w:rPr>
        <w:t>بشأن</w:t>
      </w:r>
      <w:r w:rsidR="00F46E54" w:rsidRPr="00E77A38">
        <w:rPr>
          <w:rtl/>
          <w:lang w:bidi="ar-EG"/>
        </w:rPr>
        <w:t xml:space="preserve"> </w:t>
      </w:r>
      <w:r w:rsidRPr="00E77A38">
        <w:rPr>
          <w:rtl/>
          <w:lang w:bidi="ar-EG"/>
        </w:rPr>
        <w:t>البراءات</w:t>
      </w:r>
      <w:r w:rsidRPr="00E77A38">
        <w:rPr>
          <w:rFonts w:hint="cs"/>
          <w:rtl/>
          <w:lang w:bidi="ar-EG"/>
        </w:rPr>
        <w:t>.</w:t>
      </w:r>
      <w:r w:rsidR="00F46E54" w:rsidRPr="00E77A38">
        <w:rPr>
          <w:rFonts w:hint="cs"/>
          <w:rtl/>
          <w:lang w:bidi="ar-EG"/>
        </w:rPr>
        <w:t xml:space="preserve"> </w:t>
      </w:r>
      <w:r w:rsidRPr="00E77A38">
        <w:rPr>
          <w:rFonts w:hint="cs"/>
          <w:rtl/>
          <w:lang w:bidi="ar-EG"/>
        </w:rPr>
        <w:t>ويرد</w:t>
      </w:r>
      <w:r w:rsidR="00F46E54" w:rsidRPr="00E77A38">
        <w:rPr>
          <w:rFonts w:hint="cs"/>
          <w:rtl/>
          <w:lang w:bidi="ar-EG"/>
        </w:rPr>
        <w:t xml:space="preserve"> </w:t>
      </w:r>
      <w:r w:rsidRPr="00E77A38">
        <w:rPr>
          <w:rFonts w:hint="cs"/>
          <w:rtl/>
          <w:lang w:bidi="ar-EG"/>
        </w:rPr>
        <w:t>الطلب</w:t>
      </w:r>
      <w:r w:rsidR="00F46E54" w:rsidRPr="00E77A38">
        <w:rPr>
          <w:rFonts w:hint="cs"/>
          <w:rtl/>
          <w:lang w:bidi="ar-EG"/>
        </w:rPr>
        <w:t xml:space="preserve"> </w:t>
      </w:r>
      <w:r w:rsidRPr="00E77A38">
        <w:rPr>
          <w:rFonts w:hint="cs"/>
          <w:rtl/>
          <w:lang w:bidi="ar-EG"/>
        </w:rPr>
        <w:t>في</w:t>
      </w:r>
      <w:r w:rsidR="00F46E54" w:rsidRPr="00E77A38">
        <w:rPr>
          <w:rFonts w:hint="cs"/>
          <w:rtl/>
          <w:lang w:bidi="ar-EG"/>
        </w:rPr>
        <w:t xml:space="preserve"> </w:t>
      </w:r>
      <w:r w:rsidRPr="00E77A38">
        <w:rPr>
          <w:rFonts w:hint="cs"/>
          <w:rtl/>
          <w:lang w:bidi="ar-EG"/>
        </w:rPr>
        <w:t>مرفق</w:t>
      </w:r>
      <w:r w:rsidR="00F46E54" w:rsidRPr="00E77A38">
        <w:rPr>
          <w:rFonts w:hint="cs"/>
          <w:rtl/>
          <w:lang w:bidi="ar-EG"/>
        </w:rPr>
        <w:t xml:space="preserve"> </w:t>
      </w:r>
      <w:r w:rsidRPr="00E77A38">
        <w:rPr>
          <w:rFonts w:hint="cs"/>
          <w:rtl/>
          <w:lang w:bidi="ar-EG"/>
        </w:rPr>
        <w:t>هذه</w:t>
      </w:r>
      <w:r w:rsidR="00F46E54" w:rsidRPr="00E77A38">
        <w:rPr>
          <w:rFonts w:hint="cs"/>
          <w:rtl/>
          <w:lang w:bidi="ar-EG"/>
        </w:rPr>
        <w:t xml:space="preserve"> </w:t>
      </w:r>
      <w:r w:rsidRPr="00E77A38">
        <w:rPr>
          <w:rFonts w:hint="cs"/>
          <w:rtl/>
          <w:lang w:bidi="ar-EG"/>
        </w:rPr>
        <w:t>الوثيقة.</w:t>
      </w:r>
    </w:p>
    <w:bookmarkEnd w:id="5"/>
    <w:p w:rsidR="00765DF3" w:rsidRPr="00E77A38" w:rsidRDefault="00765DF3" w:rsidP="00765DF3">
      <w:pPr>
        <w:pStyle w:val="DecisionParaAR"/>
      </w:pPr>
      <w:r w:rsidRPr="00E77A38">
        <w:rPr>
          <w:rtl/>
        </w:rPr>
        <w:t>‏إن</w:t>
      </w:r>
      <w:r w:rsidR="00F46E54" w:rsidRPr="00E77A38">
        <w:rPr>
          <w:rtl/>
        </w:rPr>
        <w:t xml:space="preserve"> </w:t>
      </w:r>
      <w:r w:rsidRPr="00E77A38">
        <w:rPr>
          <w:rtl/>
        </w:rPr>
        <w:t>اللجنة</w:t>
      </w:r>
      <w:r w:rsidR="00F46E54" w:rsidRPr="00E77A38">
        <w:rPr>
          <w:rtl/>
        </w:rPr>
        <w:t xml:space="preserve"> </w:t>
      </w:r>
      <w:r w:rsidRPr="00E77A38">
        <w:rPr>
          <w:rtl/>
        </w:rPr>
        <w:t>مدعوة</w:t>
      </w:r>
      <w:r w:rsidR="00F46E54" w:rsidRPr="00E77A38">
        <w:rPr>
          <w:rtl/>
        </w:rPr>
        <w:t xml:space="preserve"> </w:t>
      </w:r>
      <w:r w:rsidRPr="00E77A38">
        <w:rPr>
          <w:rtl/>
        </w:rPr>
        <w:t>إلى</w:t>
      </w:r>
      <w:r w:rsidR="00F46E54" w:rsidRPr="00E77A38">
        <w:rPr>
          <w:rtl/>
        </w:rPr>
        <w:t xml:space="preserve"> </w:t>
      </w:r>
      <w:r w:rsidRPr="00E77A38">
        <w:rPr>
          <w:rtl/>
        </w:rPr>
        <w:t>إسداء</w:t>
      </w:r>
      <w:r w:rsidR="00F46E54" w:rsidRPr="00E77A38">
        <w:rPr>
          <w:rtl/>
        </w:rPr>
        <w:t xml:space="preserve"> </w:t>
      </w:r>
      <w:r w:rsidRPr="00E77A38">
        <w:rPr>
          <w:rtl/>
        </w:rPr>
        <w:t>مشور</w:t>
      </w:r>
      <w:r w:rsidRPr="00E77A38">
        <w:rPr>
          <w:rFonts w:hint="cs"/>
          <w:rtl/>
        </w:rPr>
        <w:t>تها</w:t>
      </w:r>
      <w:r w:rsidR="00F46E54" w:rsidRPr="00E77A38">
        <w:rPr>
          <w:rFonts w:hint="cs"/>
          <w:rtl/>
        </w:rPr>
        <w:t xml:space="preserve"> </w:t>
      </w:r>
      <w:r w:rsidRPr="00E77A38">
        <w:rPr>
          <w:rtl/>
        </w:rPr>
        <w:t>في</w:t>
      </w:r>
      <w:r w:rsidR="00F46E54" w:rsidRPr="00E77A38">
        <w:rPr>
          <w:rtl/>
        </w:rPr>
        <w:t xml:space="preserve"> </w:t>
      </w:r>
      <w:r w:rsidRPr="00E77A38">
        <w:rPr>
          <w:rtl/>
        </w:rPr>
        <w:t>هذا</w:t>
      </w:r>
      <w:r w:rsidR="00F46E54" w:rsidRPr="00E77A38">
        <w:rPr>
          <w:rtl/>
        </w:rPr>
        <w:t xml:space="preserve"> </w:t>
      </w:r>
      <w:r w:rsidRPr="00E77A38">
        <w:rPr>
          <w:rtl/>
        </w:rPr>
        <w:t>الأمر</w:t>
      </w:r>
      <w:r w:rsidRPr="00E77A38">
        <w:t>.</w:t>
      </w:r>
    </w:p>
    <w:p w:rsidR="00765DF3" w:rsidRPr="00E77A38" w:rsidRDefault="00765DF3" w:rsidP="00765DF3">
      <w:pPr>
        <w:pStyle w:val="EndofDocumentAR"/>
        <w:rPr>
          <w:rtl/>
        </w:rPr>
      </w:pPr>
      <w:r w:rsidRPr="00E77A38">
        <w:rPr>
          <w:rFonts w:hint="cs"/>
          <w:rtl/>
        </w:rPr>
        <w:t>[</w:t>
      </w:r>
      <w:r w:rsidRPr="00E77A38">
        <w:rPr>
          <w:rtl/>
        </w:rPr>
        <w:t>يلي</w:t>
      </w:r>
      <w:r w:rsidR="00F46E54" w:rsidRPr="00E77A38">
        <w:rPr>
          <w:rtl/>
        </w:rPr>
        <w:t xml:space="preserve"> </w:t>
      </w:r>
      <w:r w:rsidRPr="00E77A38">
        <w:rPr>
          <w:rtl/>
        </w:rPr>
        <w:t>ذلك</w:t>
      </w:r>
      <w:r w:rsidR="00F46E54" w:rsidRPr="00E77A38">
        <w:rPr>
          <w:rtl/>
        </w:rPr>
        <w:t xml:space="preserve"> </w:t>
      </w:r>
      <w:proofErr w:type="gramStart"/>
      <w:r w:rsidRPr="00E77A38">
        <w:rPr>
          <w:rtl/>
        </w:rPr>
        <w:t>المرفق</w:t>
      </w:r>
      <w:proofErr w:type="gramEnd"/>
      <w:r w:rsidRPr="00E77A38">
        <w:rPr>
          <w:rFonts w:hint="cs"/>
          <w:rtl/>
        </w:rPr>
        <w:t>]</w:t>
      </w:r>
    </w:p>
    <w:p w:rsidR="00765DF3" w:rsidRPr="00E77A38" w:rsidRDefault="00765DF3" w:rsidP="00765DF3">
      <w:pPr>
        <w:pStyle w:val="ONUME"/>
        <w:numPr>
          <w:ilvl w:val="0"/>
          <w:numId w:val="0"/>
        </w:numPr>
        <w:bidi/>
        <w:ind w:left="5533"/>
        <w:sectPr w:rsidR="00765DF3" w:rsidRPr="00E77A38" w:rsidSect="00765DF3">
          <w:headerReference w:type="default" r:id="rId10"/>
          <w:endnotePr>
            <w:numFmt w:val="decimal"/>
          </w:endnotePr>
          <w:pgSz w:w="11907" w:h="16840" w:code="9"/>
          <w:pgMar w:top="567" w:right="1134" w:bottom="1418" w:left="1418" w:header="510" w:footer="1021" w:gutter="0"/>
          <w:cols w:space="720"/>
          <w:titlePg/>
          <w:docGrid w:linePitch="299"/>
        </w:sectPr>
      </w:pPr>
    </w:p>
    <w:p w:rsidR="00765DF3" w:rsidRPr="00E77A38" w:rsidRDefault="00765DF3" w:rsidP="00F46E54">
      <w:pPr>
        <w:pStyle w:val="Heading2"/>
        <w:jc w:val="center"/>
      </w:pPr>
      <w:r w:rsidRPr="00E77A38">
        <w:rPr>
          <w:rtl/>
        </w:rPr>
        <w:lastRenderedPageBreak/>
        <w:t>طلب</w:t>
      </w:r>
      <w:r w:rsidR="00F46E54" w:rsidRPr="00E77A38">
        <w:rPr>
          <w:rFonts w:hint="cs"/>
          <w:rtl/>
        </w:rPr>
        <w:t xml:space="preserve"> </w:t>
      </w:r>
      <w:r w:rsidR="00480930" w:rsidRPr="00E77A38">
        <w:rPr>
          <w:rFonts w:hint="cs"/>
          <w:rtl/>
        </w:rPr>
        <w:t>المكتب الأسترالي للبراءات</w:t>
      </w:r>
      <w:r w:rsidR="00F46E54" w:rsidRPr="00E77A38">
        <w:rPr>
          <w:rtl/>
        </w:rPr>
        <w:t xml:space="preserve"> </w:t>
      </w:r>
      <w:r w:rsidRPr="00E77A38">
        <w:rPr>
          <w:rtl/>
        </w:rPr>
        <w:t>لتمديد</w:t>
      </w:r>
      <w:r w:rsidR="00F46E54" w:rsidRPr="00E77A38">
        <w:rPr>
          <w:rtl/>
        </w:rPr>
        <w:t xml:space="preserve"> </w:t>
      </w:r>
      <w:r w:rsidRPr="00E77A38">
        <w:rPr>
          <w:rtl/>
        </w:rPr>
        <w:t>تعيينه</w:t>
      </w:r>
      <w:r w:rsidR="00F46E54" w:rsidRPr="00E77A38">
        <w:rPr>
          <w:rFonts w:hint="cs"/>
          <w:rtl/>
        </w:rPr>
        <w:br/>
      </w:r>
      <w:r w:rsidRPr="00E77A38">
        <w:rPr>
          <w:rtl/>
        </w:rPr>
        <w:t>كإدارة</w:t>
      </w:r>
      <w:r w:rsidR="00F46E54" w:rsidRPr="00E77A38">
        <w:rPr>
          <w:rtl/>
        </w:rPr>
        <w:t xml:space="preserve"> </w:t>
      </w:r>
      <w:r w:rsidRPr="00E77A38">
        <w:rPr>
          <w:rtl/>
        </w:rPr>
        <w:t>للبحث</w:t>
      </w:r>
      <w:r w:rsidR="00F46E54" w:rsidRPr="00E77A38">
        <w:rPr>
          <w:rtl/>
        </w:rPr>
        <w:t xml:space="preserve"> </w:t>
      </w:r>
      <w:r w:rsidRPr="00E77A38">
        <w:rPr>
          <w:rtl/>
        </w:rPr>
        <w:t>الدولي</w:t>
      </w:r>
      <w:r w:rsidR="00F46E54" w:rsidRPr="00E77A38">
        <w:rPr>
          <w:rtl/>
        </w:rPr>
        <w:t xml:space="preserve"> </w:t>
      </w:r>
      <w:r w:rsidRPr="00E77A38">
        <w:rPr>
          <w:rtl/>
        </w:rPr>
        <w:t>و</w:t>
      </w:r>
      <w:r w:rsidR="001562DD" w:rsidRPr="00E77A38">
        <w:rPr>
          <w:rFonts w:hint="cs"/>
          <w:rtl/>
        </w:rPr>
        <w:t>إدارة لل</w:t>
      </w:r>
      <w:r w:rsidRPr="00E77A38">
        <w:rPr>
          <w:rtl/>
        </w:rPr>
        <w:t>فحص</w:t>
      </w:r>
      <w:r w:rsidR="00F46E54" w:rsidRPr="00E77A38">
        <w:rPr>
          <w:rtl/>
        </w:rPr>
        <w:t xml:space="preserve"> </w:t>
      </w:r>
      <w:r w:rsidRPr="00E77A38">
        <w:rPr>
          <w:rtl/>
        </w:rPr>
        <w:t>التمهيدي</w:t>
      </w:r>
      <w:r w:rsidR="00F46E54" w:rsidRPr="00E77A38">
        <w:rPr>
          <w:rtl/>
        </w:rPr>
        <w:t xml:space="preserve"> </w:t>
      </w:r>
      <w:r w:rsidRPr="00E77A38">
        <w:rPr>
          <w:rtl/>
        </w:rPr>
        <w:t>الدولي</w:t>
      </w:r>
      <w:r w:rsidR="00F46E54" w:rsidRPr="00E77A38">
        <w:rPr>
          <w:rFonts w:hint="cs"/>
          <w:rtl/>
        </w:rPr>
        <w:br/>
      </w:r>
      <w:r w:rsidRPr="00E77A38">
        <w:rPr>
          <w:rtl/>
        </w:rPr>
        <w:t>في</w:t>
      </w:r>
      <w:r w:rsidR="00F46E54" w:rsidRPr="00E77A38">
        <w:rPr>
          <w:rtl/>
        </w:rPr>
        <w:t xml:space="preserve"> </w:t>
      </w:r>
      <w:r w:rsidRPr="00E77A38">
        <w:rPr>
          <w:rtl/>
        </w:rPr>
        <w:t>إطار</w:t>
      </w:r>
      <w:r w:rsidR="00F46E54" w:rsidRPr="00E77A38">
        <w:rPr>
          <w:rtl/>
        </w:rPr>
        <w:t xml:space="preserve"> </w:t>
      </w:r>
      <w:r w:rsidRPr="00E77A38">
        <w:rPr>
          <w:rtl/>
        </w:rPr>
        <w:t>معاهدة</w:t>
      </w:r>
      <w:r w:rsidR="00F46E54" w:rsidRPr="00E77A38">
        <w:rPr>
          <w:rtl/>
        </w:rPr>
        <w:t xml:space="preserve"> </w:t>
      </w:r>
      <w:r w:rsidRPr="00E77A38">
        <w:rPr>
          <w:rtl/>
        </w:rPr>
        <w:t>التعاون</w:t>
      </w:r>
      <w:r w:rsidR="00F46E54" w:rsidRPr="00E77A38">
        <w:rPr>
          <w:rtl/>
        </w:rPr>
        <w:t xml:space="preserve"> </w:t>
      </w:r>
      <w:r w:rsidRPr="00E77A38">
        <w:rPr>
          <w:rtl/>
        </w:rPr>
        <w:t>بشأن</w:t>
      </w:r>
      <w:r w:rsidR="00F46E54" w:rsidRPr="00E77A38">
        <w:rPr>
          <w:rtl/>
        </w:rPr>
        <w:t xml:space="preserve"> </w:t>
      </w:r>
      <w:r w:rsidRPr="00E77A38">
        <w:rPr>
          <w:rtl/>
        </w:rPr>
        <w:t>البراءات</w:t>
      </w:r>
    </w:p>
    <w:p w:rsidR="00AE3C2E" w:rsidRPr="00E77A38" w:rsidRDefault="00AE3C2E" w:rsidP="00AE3C2E">
      <w:pPr>
        <w:pStyle w:val="SectionHeading"/>
        <w:bidi/>
        <w:rPr>
          <w:rFonts w:ascii="Arabic Typesetting" w:hAnsi="Arabic Typesetting" w:cs="Arabic Typesetting"/>
          <w:sz w:val="36"/>
          <w:szCs w:val="36"/>
        </w:rPr>
      </w:pPr>
      <w:r w:rsidRPr="00E77A38">
        <w:rPr>
          <w:rFonts w:ascii="Arabic Typesetting" w:hAnsi="Arabic Typesetting" w:cs="Arabic Typesetting" w:hint="cs"/>
          <w:sz w:val="36"/>
          <w:szCs w:val="36"/>
          <w:rtl/>
        </w:rPr>
        <w:t xml:space="preserve">1 - </w:t>
      </w:r>
      <w:proofErr w:type="gramStart"/>
      <w:r w:rsidRPr="00E77A38">
        <w:rPr>
          <w:rFonts w:ascii="Arabic Typesetting" w:hAnsi="Arabic Typesetting" w:cs="Arabic Typesetting"/>
          <w:sz w:val="36"/>
          <w:szCs w:val="36"/>
          <w:rtl/>
        </w:rPr>
        <w:t>معلومات</w:t>
      </w:r>
      <w:proofErr w:type="gramEnd"/>
      <w:r w:rsidRPr="00E77A38">
        <w:rPr>
          <w:rFonts w:ascii="Arabic Typesetting" w:hAnsi="Arabic Typesetting" w:cs="Arabic Typesetting"/>
          <w:sz w:val="36"/>
          <w:szCs w:val="36"/>
          <w:rtl/>
        </w:rPr>
        <w:t xml:space="preserve"> عامة</w:t>
      </w:r>
    </w:p>
    <w:p w:rsidR="00480930" w:rsidRPr="00E77A38" w:rsidRDefault="00AE3C2E" w:rsidP="001562DD">
      <w:pPr>
        <w:keepNext/>
        <w:bidi/>
        <w:spacing w:after="60" w:line="360" w:lineRule="exact"/>
        <w:rPr>
          <w:rFonts w:ascii="Arabic Typesetting" w:hAnsi="Arabic Typesetting" w:cs="Arabic Typesetting"/>
          <w:b/>
          <w:bCs/>
          <w:sz w:val="36"/>
          <w:szCs w:val="36"/>
          <w:rtl/>
        </w:rPr>
      </w:pPr>
      <w:r w:rsidRPr="00E77A38">
        <w:rPr>
          <w:rFonts w:ascii="Arabic Typesetting" w:hAnsi="Arabic Typesetting" w:cs="Arabic Typesetting" w:hint="cs"/>
          <w:b/>
          <w:bCs/>
          <w:sz w:val="36"/>
          <w:szCs w:val="36"/>
          <w:rtl/>
        </w:rPr>
        <w:t xml:space="preserve"> </w:t>
      </w:r>
      <w:r w:rsidR="00480930" w:rsidRPr="00E77A38">
        <w:rPr>
          <w:rFonts w:ascii="Arabic Typesetting" w:hAnsi="Arabic Typesetting" w:cs="Arabic Typesetting" w:hint="cs"/>
          <w:b/>
          <w:bCs/>
          <w:sz w:val="36"/>
          <w:szCs w:val="36"/>
          <w:rtl/>
        </w:rPr>
        <w:t>أ</w:t>
      </w:r>
      <w:r w:rsidRPr="00E77A38">
        <w:rPr>
          <w:rFonts w:ascii="Arabic Typesetting" w:hAnsi="Arabic Typesetting" w:cs="Arabic Typesetting" w:hint="cs"/>
          <w:b/>
          <w:bCs/>
          <w:sz w:val="36"/>
          <w:szCs w:val="36"/>
          <w:rtl/>
        </w:rPr>
        <w:t>.</w:t>
      </w:r>
      <w:r w:rsidRPr="00E77A38">
        <w:rPr>
          <w:rFonts w:ascii="Arabic Typesetting" w:hAnsi="Arabic Typesetting" w:cs="Arabic Typesetting"/>
          <w:b/>
          <w:bCs/>
          <w:sz w:val="36"/>
          <w:szCs w:val="36"/>
          <w:rtl/>
        </w:rPr>
        <w:tab/>
      </w:r>
      <w:r w:rsidR="00480930" w:rsidRPr="00E77A38">
        <w:rPr>
          <w:rFonts w:ascii="Arabic Typesetting" w:hAnsi="Arabic Typesetting" w:cs="Arabic Typesetting" w:hint="cs"/>
          <w:b/>
          <w:bCs/>
          <w:sz w:val="36"/>
          <w:szCs w:val="36"/>
          <w:rtl/>
        </w:rPr>
        <w:t xml:space="preserve"> </w:t>
      </w:r>
      <w:r w:rsidR="00765DF3" w:rsidRPr="00E77A38">
        <w:rPr>
          <w:rFonts w:ascii="Arabic Typesetting" w:hAnsi="Arabic Typesetting" w:cs="Arabic Typesetting"/>
          <w:b/>
          <w:bCs/>
          <w:sz w:val="36"/>
          <w:szCs w:val="36"/>
          <w:rtl/>
        </w:rPr>
        <w:t>اسم</w:t>
      </w:r>
      <w:r w:rsidR="00F46E54" w:rsidRPr="00E77A38">
        <w:rPr>
          <w:rFonts w:ascii="Arabic Typesetting" w:hAnsi="Arabic Typesetting" w:cs="Arabic Typesetting"/>
          <w:b/>
          <w:bCs/>
          <w:sz w:val="36"/>
          <w:szCs w:val="36"/>
          <w:rtl/>
        </w:rPr>
        <w:t xml:space="preserve"> </w:t>
      </w:r>
      <w:proofErr w:type="gramStart"/>
      <w:r w:rsidR="00765DF3" w:rsidRPr="00E77A38">
        <w:rPr>
          <w:rFonts w:ascii="Arabic Typesetting" w:hAnsi="Arabic Typesetting" w:cs="Arabic Typesetting"/>
          <w:b/>
          <w:bCs/>
          <w:sz w:val="36"/>
          <w:szCs w:val="36"/>
          <w:rtl/>
        </w:rPr>
        <w:t>المكتب</w:t>
      </w:r>
      <w:proofErr w:type="gramEnd"/>
      <w:r w:rsidRPr="00E77A38">
        <w:rPr>
          <w:rFonts w:ascii="Arabic Typesetting" w:hAnsi="Arabic Typesetting" w:cs="Arabic Typesetting"/>
          <w:b/>
          <w:bCs/>
          <w:sz w:val="36"/>
          <w:szCs w:val="36"/>
        </w:rPr>
        <w:t xml:space="preserve"> </w:t>
      </w:r>
      <w:r w:rsidRPr="00E77A38">
        <w:rPr>
          <w:rFonts w:ascii="Arabic Typesetting" w:hAnsi="Arabic Typesetting" w:cs="Arabic Typesetting" w:hint="cs"/>
          <w:b/>
          <w:bCs/>
          <w:sz w:val="36"/>
          <w:szCs w:val="36"/>
          <w:rtl/>
          <w:lang w:val="fr-FR"/>
        </w:rPr>
        <w:t>الوطني</w:t>
      </w:r>
      <w:r w:rsidR="000F7E2E" w:rsidRPr="00E77A38">
        <w:rPr>
          <w:rFonts w:ascii="Arabic Typesetting" w:hAnsi="Arabic Typesetting" w:cs="Arabic Typesetting" w:hint="cs"/>
          <w:b/>
          <w:bCs/>
          <w:sz w:val="36"/>
          <w:szCs w:val="36"/>
          <w:rtl/>
        </w:rPr>
        <w:t xml:space="preserve">: </w:t>
      </w:r>
    </w:p>
    <w:p w:rsidR="00765DF3" w:rsidRPr="00E77A38" w:rsidRDefault="00480930" w:rsidP="001562DD">
      <w:pPr>
        <w:bidi/>
        <w:spacing w:after="240" w:line="360" w:lineRule="exact"/>
        <w:ind w:left="566"/>
        <w:rPr>
          <w:rFonts w:ascii="Arabic Typesetting" w:hAnsi="Arabic Typesetting" w:cs="Arabic Typesetting"/>
          <w:b/>
          <w:bCs/>
          <w:sz w:val="36"/>
          <w:szCs w:val="36"/>
        </w:rPr>
      </w:pPr>
      <w:r w:rsidRPr="00E77A38">
        <w:rPr>
          <w:rFonts w:ascii="Arabic Typesetting" w:hAnsi="Arabic Typesetting" w:cs="Arabic Typesetting"/>
          <w:sz w:val="36"/>
          <w:szCs w:val="36"/>
          <w:rtl/>
        </w:rPr>
        <w:t>المكتب الأسترالي للبراءات (</w:t>
      </w:r>
      <w:r w:rsidR="007A644F" w:rsidRPr="00E77A38">
        <w:rPr>
          <w:rFonts w:ascii="Arabic Typesetting" w:hAnsi="Arabic Typesetting" w:cs="Arabic Typesetting" w:hint="cs"/>
          <w:sz w:val="36"/>
          <w:szCs w:val="36"/>
          <w:rtl/>
        </w:rPr>
        <w:t>يتبع</w:t>
      </w:r>
      <w:r w:rsidRPr="00E77A38">
        <w:rPr>
          <w:rFonts w:ascii="Arabic Typesetting" w:hAnsi="Arabic Typesetting" w:cs="Arabic Typesetting"/>
          <w:sz w:val="36"/>
          <w:szCs w:val="36"/>
          <w:rtl/>
        </w:rPr>
        <w:t xml:space="preserve"> الوكالة الحكومية المعروفة باسم مكتب أستراليا للملكية الفكرية).</w:t>
      </w:r>
    </w:p>
    <w:p w:rsidR="00480930" w:rsidRPr="00E77A38" w:rsidRDefault="00480930" w:rsidP="001562DD">
      <w:pPr>
        <w:keepNext/>
        <w:bidi/>
        <w:spacing w:after="240" w:line="360" w:lineRule="exact"/>
        <w:rPr>
          <w:rFonts w:ascii="Arabic Typesetting" w:hAnsi="Arabic Typesetting" w:cs="Arabic Typesetting"/>
          <w:b/>
          <w:bCs/>
          <w:sz w:val="36"/>
          <w:szCs w:val="36"/>
          <w:rtl/>
        </w:rPr>
      </w:pPr>
      <w:r w:rsidRPr="00E77A38">
        <w:rPr>
          <w:rFonts w:ascii="Arabic Typesetting" w:hAnsi="Arabic Typesetting" w:cs="Arabic Typesetting"/>
          <w:b/>
          <w:bCs/>
          <w:sz w:val="36"/>
          <w:szCs w:val="36"/>
          <w:rtl/>
        </w:rPr>
        <w:t>ب</w:t>
      </w:r>
      <w:r w:rsidR="00AE3C2E" w:rsidRPr="00E77A38">
        <w:rPr>
          <w:rFonts w:ascii="Arabic Typesetting" w:hAnsi="Arabic Typesetting" w:cs="Arabic Typesetting" w:hint="cs"/>
          <w:b/>
          <w:bCs/>
          <w:sz w:val="36"/>
          <w:szCs w:val="36"/>
          <w:rtl/>
        </w:rPr>
        <w:t>.</w:t>
      </w:r>
      <w:r w:rsidR="00AE3C2E" w:rsidRPr="00E77A38">
        <w:rPr>
          <w:rFonts w:ascii="Arabic Typesetting" w:hAnsi="Arabic Typesetting" w:cs="Arabic Typesetting"/>
          <w:b/>
          <w:bCs/>
          <w:sz w:val="36"/>
          <w:szCs w:val="36"/>
          <w:rtl/>
        </w:rPr>
        <w:tab/>
      </w:r>
      <w:r w:rsidRPr="00E77A38">
        <w:rPr>
          <w:rFonts w:ascii="Arabic Typesetting" w:hAnsi="Arabic Typesetting" w:cs="Arabic Typesetting"/>
          <w:b/>
          <w:bCs/>
          <w:sz w:val="36"/>
          <w:szCs w:val="36"/>
          <w:rtl/>
        </w:rPr>
        <w:t xml:space="preserve"> معلومات الشخص المكلف بالاتصال فيما </w:t>
      </w:r>
      <w:proofErr w:type="gramStart"/>
      <w:r w:rsidRPr="00E77A38">
        <w:rPr>
          <w:rFonts w:ascii="Arabic Typesetting" w:hAnsi="Arabic Typesetting" w:cs="Arabic Typesetting"/>
          <w:b/>
          <w:bCs/>
          <w:sz w:val="36"/>
          <w:szCs w:val="36"/>
          <w:rtl/>
        </w:rPr>
        <w:t>يخص</w:t>
      </w:r>
      <w:proofErr w:type="gramEnd"/>
      <w:r w:rsidRPr="00E77A38">
        <w:rPr>
          <w:rFonts w:ascii="Arabic Typesetting" w:hAnsi="Arabic Typesetting" w:cs="Arabic Typesetting"/>
          <w:b/>
          <w:bCs/>
          <w:sz w:val="36"/>
          <w:szCs w:val="36"/>
          <w:rtl/>
        </w:rPr>
        <w:t xml:space="preserve"> مضمون هذا التقرير</w:t>
      </w:r>
      <w:r w:rsidRPr="00E77A38">
        <w:rPr>
          <w:rFonts w:ascii="Arabic Typesetting" w:hAnsi="Arabic Typesetting" w:cs="Arabic Typesetting"/>
          <w:b/>
          <w:bCs/>
          <w:sz w:val="36"/>
          <w:szCs w:val="36"/>
        </w:rPr>
        <w:t>:</w:t>
      </w:r>
    </w:p>
    <w:p w:rsidR="00480930" w:rsidRPr="00E77A38" w:rsidRDefault="00480930" w:rsidP="00AE3C2E">
      <w:pPr>
        <w:bidi/>
        <w:spacing w:after="60" w:line="360" w:lineRule="exact"/>
        <w:ind w:left="566"/>
        <w:rPr>
          <w:rFonts w:ascii="Arabic Typesetting" w:hAnsi="Arabic Typesetting" w:cs="Arabic Typesetting"/>
          <w:sz w:val="36"/>
          <w:szCs w:val="36"/>
          <w:rtl/>
        </w:rPr>
      </w:pPr>
      <w:r w:rsidRPr="00E77A38">
        <w:rPr>
          <w:rFonts w:ascii="Arabic Typesetting" w:hAnsi="Arabic Typesetting" w:cs="Arabic Typesetting"/>
          <w:sz w:val="36"/>
          <w:szCs w:val="36"/>
          <w:rtl/>
        </w:rPr>
        <w:t xml:space="preserve">مارتن </w:t>
      </w:r>
      <w:proofErr w:type="spellStart"/>
      <w:r w:rsidRPr="00E77A38">
        <w:rPr>
          <w:rFonts w:ascii="Arabic Typesetting" w:hAnsi="Arabic Typesetting" w:cs="Arabic Typesetting"/>
          <w:sz w:val="36"/>
          <w:szCs w:val="36"/>
          <w:rtl/>
        </w:rPr>
        <w:t>ديفلين</w:t>
      </w:r>
      <w:proofErr w:type="spellEnd"/>
      <w:r w:rsidRPr="00E77A38">
        <w:rPr>
          <w:rFonts w:ascii="Arabic Typesetting" w:hAnsi="Arabic Typesetting" w:cs="Arabic Typesetting"/>
          <w:sz w:val="36"/>
          <w:szCs w:val="36"/>
          <w:rtl/>
        </w:rPr>
        <w:t>، مكلف بالسياسات العامة، السياسة العامة والتعاون الدوليين</w:t>
      </w:r>
    </w:p>
    <w:p w:rsidR="00480930" w:rsidRPr="00E77A38" w:rsidRDefault="00480930" w:rsidP="00AE3C2E">
      <w:pPr>
        <w:bidi/>
        <w:spacing w:after="60" w:line="360" w:lineRule="exact"/>
        <w:ind w:left="566"/>
        <w:rPr>
          <w:rFonts w:ascii="Arabic Typesetting" w:hAnsi="Arabic Typesetting" w:cs="Arabic Typesetting"/>
          <w:sz w:val="36"/>
          <w:szCs w:val="36"/>
          <w:rtl/>
        </w:rPr>
      </w:pPr>
      <w:r w:rsidRPr="00E77A38">
        <w:rPr>
          <w:rFonts w:ascii="Arabic Typesetting" w:hAnsi="Arabic Typesetting" w:cs="Arabic Typesetting"/>
          <w:sz w:val="36"/>
          <w:szCs w:val="36"/>
          <w:rtl/>
        </w:rPr>
        <w:t>فريق العمل المعني بالسياس</w:t>
      </w:r>
      <w:r w:rsidRPr="00E77A38">
        <w:rPr>
          <w:rFonts w:ascii="Arabic Typesetting" w:hAnsi="Arabic Typesetting" w:cs="Arabic Typesetting" w:hint="cs"/>
          <w:sz w:val="36"/>
          <w:szCs w:val="36"/>
          <w:rtl/>
        </w:rPr>
        <w:t>ات</w:t>
      </w:r>
      <w:r w:rsidRPr="00E77A38">
        <w:rPr>
          <w:rFonts w:ascii="Arabic Typesetting" w:hAnsi="Arabic Typesetting" w:cs="Arabic Typesetting"/>
          <w:sz w:val="36"/>
          <w:szCs w:val="36"/>
          <w:rtl/>
        </w:rPr>
        <w:t xml:space="preserve"> العامة والحوكمة، مكتب أستراليا للملكية الفكرية</w:t>
      </w:r>
    </w:p>
    <w:p w:rsidR="00480930" w:rsidRPr="00E77A38" w:rsidRDefault="00480930" w:rsidP="00AE3C2E">
      <w:pPr>
        <w:bidi/>
        <w:spacing w:after="240" w:line="360" w:lineRule="exact"/>
        <w:ind w:left="566"/>
        <w:rPr>
          <w:rFonts w:ascii="Arabic Typesetting" w:hAnsi="Arabic Typesetting" w:cs="Arabic Typesetting"/>
          <w:sz w:val="36"/>
          <w:szCs w:val="36"/>
        </w:rPr>
      </w:pPr>
      <w:r w:rsidRPr="00E77A38">
        <w:rPr>
          <w:rFonts w:ascii="Arabic Typesetting" w:hAnsi="Arabic Typesetting" w:cs="Arabic Typesetting"/>
          <w:sz w:val="36"/>
          <w:szCs w:val="36"/>
        </w:rPr>
        <w:t>martin.devlin@ipaustralia.gov.au</w:t>
      </w:r>
      <w:r w:rsidRPr="00E77A38">
        <w:rPr>
          <w:rFonts w:ascii="Arabic Typesetting" w:hAnsi="Arabic Typesetting" w:cs="Arabic Typesetting"/>
          <w:sz w:val="36"/>
          <w:szCs w:val="36"/>
          <w:rtl/>
        </w:rPr>
        <w:t xml:space="preserve">، </w:t>
      </w:r>
      <w:r w:rsidR="007A644F" w:rsidRPr="00E77A38">
        <w:rPr>
          <w:rFonts w:ascii="Arabic Typesetting" w:hAnsi="Arabic Typesetting" w:cs="Arabic Typesetting" w:hint="cs"/>
          <w:sz w:val="36"/>
          <w:szCs w:val="36"/>
          <w:rtl/>
        </w:rPr>
        <w:t xml:space="preserve">الهاتف: </w:t>
      </w:r>
      <w:r w:rsidRPr="00E77A38">
        <w:rPr>
          <w:rFonts w:ascii="Arabic Typesetting" w:hAnsi="Arabic Typesetting" w:cs="Arabic Typesetting"/>
          <w:sz w:val="36"/>
          <w:szCs w:val="36"/>
        </w:rPr>
        <w:t>+613 99359697</w:t>
      </w:r>
    </w:p>
    <w:p w:rsidR="00480930" w:rsidRPr="00E77A38" w:rsidRDefault="00480930" w:rsidP="00AE3C2E">
      <w:pPr>
        <w:keepNext/>
        <w:bidi/>
        <w:spacing w:after="60" w:line="360" w:lineRule="exact"/>
        <w:rPr>
          <w:rFonts w:ascii="Arabic Typesetting" w:hAnsi="Arabic Typesetting" w:cs="Arabic Typesetting"/>
          <w:b/>
          <w:bCs/>
          <w:sz w:val="36"/>
          <w:szCs w:val="36"/>
          <w:rtl/>
        </w:rPr>
      </w:pPr>
      <w:r w:rsidRPr="00E77A38">
        <w:rPr>
          <w:rFonts w:ascii="Arabic Typesetting" w:hAnsi="Arabic Typesetting" w:cs="Arabic Typesetting"/>
          <w:b/>
          <w:bCs/>
          <w:sz w:val="36"/>
          <w:szCs w:val="36"/>
          <w:rtl/>
        </w:rPr>
        <w:t>ج</w:t>
      </w:r>
      <w:r w:rsidR="00AE3C2E" w:rsidRPr="00E77A38">
        <w:rPr>
          <w:rFonts w:ascii="Arabic Typesetting" w:hAnsi="Arabic Typesetting" w:cs="Arabic Typesetting" w:hint="cs"/>
          <w:b/>
          <w:bCs/>
          <w:sz w:val="36"/>
          <w:szCs w:val="36"/>
          <w:rtl/>
        </w:rPr>
        <w:t>.</w:t>
      </w:r>
      <w:r w:rsidR="00AE3C2E" w:rsidRPr="00E77A38">
        <w:rPr>
          <w:rFonts w:ascii="Arabic Typesetting" w:hAnsi="Arabic Typesetting" w:cs="Arabic Typesetting"/>
          <w:b/>
          <w:bCs/>
          <w:sz w:val="36"/>
          <w:szCs w:val="36"/>
          <w:rtl/>
        </w:rPr>
        <w:tab/>
      </w:r>
      <w:r w:rsidRPr="00E77A38">
        <w:rPr>
          <w:rFonts w:ascii="Arabic Typesetting" w:hAnsi="Arabic Typesetting" w:cs="Arabic Typesetting"/>
          <w:b/>
          <w:bCs/>
          <w:sz w:val="36"/>
          <w:szCs w:val="36"/>
          <w:rtl/>
        </w:rPr>
        <w:t xml:space="preserve"> تاريخ </w:t>
      </w:r>
      <w:r w:rsidR="00AE3C2E" w:rsidRPr="00E77A38">
        <w:rPr>
          <w:rFonts w:ascii="Arabic Typesetting" w:hAnsi="Arabic Typesetting" w:cs="Arabic Typesetting" w:hint="cs"/>
          <w:b/>
          <w:bCs/>
          <w:sz w:val="36"/>
          <w:szCs w:val="36"/>
          <w:rtl/>
        </w:rPr>
        <w:t>تسلم</w:t>
      </w:r>
      <w:r w:rsidRPr="00E77A38">
        <w:rPr>
          <w:rFonts w:ascii="Arabic Typesetting" w:hAnsi="Arabic Typesetting" w:cs="Arabic Typesetting"/>
          <w:b/>
          <w:bCs/>
          <w:sz w:val="36"/>
          <w:szCs w:val="36"/>
          <w:rtl/>
        </w:rPr>
        <w:t xml:space="preserve"> المدير العام </w:t>
      </w:r>
      <w:proofErr w:type="gramStart"/>
      <w:r w:rsidRPr="00E77A38">
        <w:rPr>
          <w:rFonts w:ascii="Arabic Typesetting" w:hAnsi="Arabic Typesetting" w:cs="Arabic Typesetting"/>
          <w:b/>
          <w:bCs/>
          <w:sz w:val="36"/>
          <w:szCs w:val="36"/>
          <w:rtl/>
        </w:rPr>
        <w:t>لطلب</w:t>
      </w:r>
      <w:proofErr w:type="gramEnd"/>
      <w:r w:rsidRPr="00E77A38">
        <w:rPr>
          <w:rFonts w:ascii="Arabic Typesetting" w:hAnsi="Arabic Typesetting" w:cs="Arabic Typesetting"/>
          <w:b/>
          <w:bCs/>
          <w:sz w:val="36"/>
          <w:szCs w:val="36"/>
          <w:rtl/>
        </w:rPr>
        <w:t xml:space="preserve"> تجديد التعيين</w:t>
      </w:r>
      <w:r w:rsidRPr="00E77A38">
        <w:rPr>
          <w:rFonts w:ascii="Arabic Typesetting" w:hAnsi="Arabic Typesetting" w:cs="Arabic Typesetting"/>
          <w:b/>
          <w:bCs/>
          <w:sz w:val="36"/>
          <w:szCs w:val="36"/>
        </w:rPr>
        <w:t xml:space="preserve">: </w:t>
      </w:r>
    </w:p>
    <w:p w:rsidR="00480930" w:rsidRPr="00E77A38" w:rsidRDefault="00480930" w:rsidP="00AE3C2E">
      <w:pPr>
        <w:bidi/>
        <w:spacing w:after="240" w:line="360" w:lineRule="exact"/>
        <w:ind w:left="566"/>
        <w:rPr>
          <w:rFonts w:ascii="Arabic Typesetting" w:hAnsi="Arabic Typesetting" w:cs="Arabic Typesetting"/>
          <w:sz w:val="36"/>
          <w:szCs w:val="36"/>
          <w:rtl/>
        </w:rPr>
      </w:pPr>
      <w:r w:rsidRPr="00E77A38">
        <w:rPr>
          <w:rFonts w:ascii="Arabic Typesetting" w:hAnsi="Arabic Typesetting" w:cs="Arabic Typesetting"/>
          <w:sz w:val="36"/>
          <w:szCs w:val="36"/>
          <w:rtl/>
        </w:rPr>
        <w:t>7</w:t>
      </w:r>
      <w:r w:rsidRPr="00E77A38">
        <w:rPr>
          <w:rFonts w:ascii="Arabic Typesetting" w:hAnsi="Arabic Typesetting" w:cs="Arabic Typesetting"/>
          <w:sz w:val="36"/>
          <w:szCs w:val="36"/>
        </w:rPr>
        <w:t xml:space="preserve"> </w:t>
      </w:r>
      <w:r w:rsidRPr="00E77A38">
        <w:rPr>
          <w:rFonts w:ascii="Arabic Typesetting" w:hAnsi="Arabic Typesetting" w:cs="Arabic Typesetting"/>
          <w:sz w:val="36"/>
          <w:szCs w:val="36"/>
          <w:rtl/>
        </w:rPr>
        <w:t>مارس 2017</w:t>
      </w:r>
    </w:p>
    <w:p w:rsidR="00AE3C2E" w:rsidRPr="00E77A38" w:rsidRDefault="00480930" w:rsidP="00AE3C2E">
      <w:pPr>
        <w:pStyle w:val="NormalParaAR"/>
        <w:spacing w:after="60"/>
        <w:rPr>
          <w:b/>
          <w:bCs/>
          <w:rtl/>
        </w:rPr>
      </w:pPr>
      <w:r w:rsidRPr="00E77A38">
        <w:rPr>
          <w:b/>
          <w:bCs/>
          <w:rtl/>
        </w:rPr>
        <w:t>د</w:t>
      </w:r>
      <w:r w:rsidR="00AE3C2E" w:rsidRPr="00E77A38">
        <w:rPr>
          <w:rFonts w:hint="cs"/>
          <w:b/>
          <w:bCs/>
          <w:rtl/>
        </w:rPr>
        <w:t>.</w:t>
      </w:r>
      <w:r w:rsidR="00AE3C2E" w:rsidRPr="00E77A38">
        <w:rPr>
          <w:b/>
          <w:bCs/>
          <w:rtl/>
        </w:rPr>
        <w:tab/>
      </w:r>
      <w:r w:rsidRPr="00E77A38">
        <w:rPr>
          <w:b/>
          <w:bCs/>
          <w:rtl/>
        </w:rPr>
        <w:t xml:space="preserve"> </w:t>
      </w:r>
      <w:r w:rsidR="00AE3C2E" w:rsidRPr="00E77A38">
        <w:rPr>
          <w:b/>
          <w:bCs/>
          <w:rtl/>
        </w:rPr>
        <w:t xml:space="preserve">دورة الجمعية التي يطلب فيها </w:t>
      </w:r>
      <w:r w:rsidR="00AE3C2E" w:rsidRPr="00E77A38">
        <w:rPr>
          <w:rFonts w:hint="cs"/>
          <w:b/>
          <w:bCs/>
          <w:rtl/>
        </w:rPr>
        <w:t xml:space="preserve">تجديد </w:t>
      </w:r>
      <w:r w:rsidR="00AE3C2E" w:rsidRPr="00E77A38">
        <w:rPr>
          <w:b/>
          <w:bCs/>
          <w:rtl/>
        </w:rPr>
        <w:t>التعيين:</w:t>
      </w:r>
    </w:p>
    <w:p w:rsidR="00480930" w:rsidRPr="00E77A38" w:rsidRDefault="00480930" w:rsidP="00AE3C2E">
      <w:pPr>
        <w:bidi/>
        <w:spacing w:after="240" w:line="360" w:lineRule="exact"/>
        <w:ind w:left="566"/>
        <w:rPr>
          <w:rFonts w:ascii="Arabic Typesetting" w:hAnsi="Arabic Typesetting" w:cs="Arabic Typesetting"/>
          <w:sz w:val="36"/>
          <w:szCs w:val="36"/>
          <w:rtl/>
        </w:rPr>
      </w:pPr>
      <w:r w:rsidRPr="00E77A38">
        <w:rPr>
          <w:rFonts w:ascii="Arabic Typesetting" w:hAnsi="Arabic Typesetting" w:cs="Arabic Typesetting"/>
          <w:sz w:val="36"/>
          <w:szCs w:val="36"/>
          <w:rtl/>
        </w:rPr>
        <w:t>الدورة التاسعة والأربعون (الدورة العادية الواحدة والعشرون) لجمعية اتحاد معاهدة التعاون بشأن البراءا</w:t>
      </w:r>
      <w:r w:rsidR="007A644F" w:rsidRPr="00E77A38">
        <w:rPr>
          <w:rFonts w:ascii="Arabic Typesetting" w:hAnsi="Arabic Typesetting" w:cs="Arabic Typesetting" w:hint="cs"/>
          <w:sz w:val="36"/>
          <w:szCs w:val="36"/>
          <w:rtl/>
        </w:rPr>
        <w:t>ت (2017).</w:t>
      </w:r>
    </w:p>
    <w:p w:rsidR="00AE3C2E" w:rsidRPr="00E77A38" w:rsidRDefault="00480930" w:rsidP="00AE3C2E">
      <w:pPr>
        <w:pStyle w:val="NormalParaAR"/>
        <w:spacing w:after="60"/>
        <w:rPr>
          <w:b/>
          <w:bCs/>
          <w:rtl/>
        </w:rPr>
      </w:pPr>
      <w:r w:rsidRPr="00E77A38">
        <w:rPr>
          <w:b/>
          <w:bCs/>
          <w:rtl/>
        </w:rPr>
        <w:t>ه</w:t>
      </w:r>
      <w:r w:rsidR="00AE3C2E" w:rsidRPr="00E77A38">
        <w:rPr>
          <w:rFonts w:hint="cs"/>
          <w:b/>
          <w:bCs/>
          <w:rtl/>
        </w:rPr>
        <w:t>.</w:t>
      </w:r>
      <w:r w:rsidR="00AE3C2E" w:rsidRPr="00E77A38">
        <w:rPr>
          <w:b/>
          <w:bCs/>
          <w:rtl/>
        </w:rPr>
        <w:tab/>
        <w:t xml:space="preserve">التاريخ الذي من المتوقع بدء العمل فيه كإدارة للبحث </w:t>
      </w:r>
      <w:proofErr w:type="gramStart"/>
      <w:r w:rsidR="00AE3C2E" w:rsidRPr="00E77A38">
        <w:rPr>
          <w:b/>
          <w:bCs/>
          <w:rtl/>
        </w:rPr>
        <w:t>والفحص</w:t>
      </w:r>
      <w:proofErr w:type="gramEnd"/>
      <w:r w:rsidR="00AE3C2E" w:rsidRPr="00E77A38">
        <w:rPr>
          <w:b/>
          <w:bCs/>
          <w:rtl/>
        </w:rPr>
        <w:t>:</w:t>
      </w:r>
    </w:p>
    <w:p w:rsidR="007A644F" w:rsidRPr="00E77A38" w:rsidRDefault="00480930" w:rsidP="00AE3C2E">
      <w:pPr>
        <w:bidi/>
        <w:spacing w:after="240" w:line="360" w:lineRule="exact"/>
        <w:ind w:left="566"/>
        <w:rPr>
          <w:rFonts w:ascii="Arabic Typesetting" w:hAnsi="Arabic Typesetting" w:cs="Arabic Typesetting"/>
          <w:sz w:val="36"/>
          <w:szCs w:val="36"/>
          <w:rtl/>
        </w:rPr>
      </w:pPr>
      <w:r w:rsidRPr="00E77A38">
        <w:rPr>
          <w:rFonts w:ascii="Arabic Typesetting" w:hAnsi="Arabic Typesetting" w:cs="Arabic Typesetting"/>
          <w:sz w:val="36"/>
          <w:szCs w:val="36"/>
          <w:rtl/>
        </w:rPr>
        <w:t xml:space="preserve">1 يناير </w:t>
      </w:r>
      <w:r w:rsidR="007A644F" w:rsidRPr="00E77A38">
        <w:rPr>
          <w:rFonts w:ascii="Arabic Typesetting" w:hAnsi="Arabic Typesetting" w:cs="Arabic Typesetting"/>
          <w:sz w:val="36"/>
          <w:szCs w:val="36"/>
          <w:rtl/>
        </w:rPr>
        <w:t>2018</w:t>
      </w:r>
      <w:r w:rsidR="00467377" w:rsidRPr="00E77A38">
        <w:rPr>
          <w:rStyle w:val="FootnoteReference"/>
          <w:rtl/>
        </w:rPr>
        <w:footnoteReference w:id="1"/>
      </w:r>
      <w:r w:rsidR="007A644F" w:rsidRPr="00E77A38">
        <w:rPr>
          <w:rFonts w:ascii="Arabic Typesetting" w:hAnsi="Arabic Typesetting" w:cs="Arabic Typesetting" w:hint="cs"/>
          <w:sz w:val="36"/>
          <w:szCs w:val="36"/>
          <w:rtl/>
        </w:rPr>
        <w:t>.</w:t>
      </w:r>
    </w:p>
    <w:p w:rsidR="00480930" w:rsidRPr="00E77A38" w:rsidRDefault="00480930" w:rsidP="00AE3C2E">
      <w:pPr>
        <w:keepNext/>
        <w:bidi/>
        <w:spacing w:after="240" w:line="360" w:lineRule="exact"/>
        <w:rPr>
          <w:rFonts w:ascii="Arabic Typesetting" w:hAnsi="Arabic Typesetting" w:cs="Arabic Typesetting"/>
          <w:b/>
          <w:bCs/>
          <w:sz w:val="36"/>
          <w:szCs w:val="36"/>
          <w:rtl/>
        </w:rPr>
      </w:pPr>
      <w:r w:rsidRPr="00E77A38">
        <w:rPr>
          <w:rFonts w:ascii="Arabic Typesetting" w:hAnsi="Arabic Typesetting" w:cs="Arabic Typesetting"/>
          <w:b/>
          <w:bCs/>
          <w:sz w:val="36"/>
          <w:szCs w:val="36"/>
          <w:rtl/>
        </w:rPr>
        <w:t>و</w:t>
      </w:r>
      <w:r w:rsidR="00AE3C2E" w:rsidRPr="00E77A38">
        <w:rPr>
          <w:rFonts w:ascii="Arabic Typesetting" w:hAnsi="Arabic Typesetting" w:cs="Arabic Typesetting" w:hint="cs"/>
          <w:b/>
          <w:bCs/>
          <w:sz w:val="36"/>
          <w:szCs w:val="36"/>
          <w:rtl/>
        </w:rPr>
        <w:t>.</w:t>
      </w:r>
      <w:r w:rsidR="00AE3C2E" w:rsidRPr="00E77A38">
        <w:rPr>
          <w:rFonts w:ascii="Arabic Typesetting" w:hAnsi="Arabic Typesetting" w:cs="Arabic Typesetting" w:hint="cs"/>
          <w:b/>
          <w:bCs/>
          <w:sz w:val="36"/>
          <w:szCs w:val="36"/>
          <w:rtl/>
        </w:rPr>
        <w:tab/>
      </w:r>
      <w:r w:rsidRPr="00E77A38">
        <w:rPr>
          <w:rFonts w:ascii="Arabic Typesetting" w:hAnsi="Arabic Typesetting" w:cs="Arabic Typesetting"/>
          <w:b/>
          <w:bCs/>
          <w:sz w:val="36"/>
          <w:szCs w:val="36"/>
          <w:rtl/>
        </w:rPr>
        <w:t xml:space="preserve"> </w:t>
      </w:r>
      <w:proofErr w:type="gramStart"/>
      <w:r w:rsidRPr="00E77A38">
        <w:rPr>
          <w:rFonts w:ascii="Arabic Typesetting" w:hAnsi="Arabic Typesetting" w:cs="Arabic Typesetting"/>
          <w:b/>
          <w:bCs/>
          <w:sz w:val="36"/>
          <w:szCs w:val="36"/>
          <w:rtl/>
        </w:rPr>
        <w:t>إدارات</w:t>
      </w:r>
      <w:proofErr w:type="gramEnd"/>
      <w:r w:rsidRPr="00E77A38">
        <w:rPr>
          <w:rFonts w:ascii="Arabic Typesetting" w:hAnsi="Arabic Typesetting" w:cs="Arabic Typesetting"/>
          <w:b/>
          <w:bCs/>
          <w:sz w:val="36"/>
          <w:szCs w:val="36"/>
          <w:rtl/>
        </w:rPr>
        <w:t xml:space="preserve"> البحث والفحص التي تساعد في تقييم مدى استيفاء المعايير</w:t>
      </w:r>
      <w:r w:rsidRPr="00E77A38">
        <w:rPr>
          <w:rFonts w:ascii="Arabic Typesetting" w:hAnsi="Arabic Typesetting" w:cs="Arabic Typesetting" w:hint="cs"/>
          <w:b/>
          <w:bCs/>
          <w:sz w:val="36"/>
          <w:szCs w:val="36"/>
          <w:rtl/>
        </w:rPr>
        <w:t>:</w:t>
      </w:r>
    </w:p>
    <w:p w:rsidR="00480930" w:rsidRPr="00E77A38" w:rsidRDefault="00480930" w:rsidP="00D66998">
      <w:pPr>
        <w:bidi/>
        <w:spacing w:after="240" w:line="360" w:lineRule="exact"/>
        <w:ind w:left="566"/>
        <w:rPr>
          <w:rFonts w:ascii="Arabic Typesetting" w:hAnsi="Arabic Typesetting" w:cs="Arabic Typesetting"/>
          <w:sz w:val="36"/>
          <w:szCs w:val="36"/>
          <w:rtl/>
        </w:rPr>
      </w:pPr>
      <w:r w:rsidRPr="00E77A38">
        <w:rPr>
          <w:rFonts w:ascii="Arabic Typesetting" w:hAnsi="Arabic Typesetting" w:cs="Arabic Typesetting"/>
          <w:sz w:val="36"/>
          <w:szCs w:val="36"/>
          <w:rtl/>
        </w:rPr>
        <w:t xml:space="preserve">التمس المكتب الأسترالي للبراءات مساعدة المكتب الكندي للملكية الفكرية في مراجعة طلبه لتجديد التعيين </w:t>
      </w:r>
      <w:r w:rsidR="00B07383" w:rsidRPr="00E77A38">
        <w:rPr>
          <w:rFonts w:ascii="Arabic Typesetting" w:hAnsi="Arabic Typesetting" w:cs="Arabic Typesetting"/>
          <w:sz w:val="36"/>
          <w:szCs w:val="36"/>
          <w:rtl/>
        </w:rPr>
        <w:t>كإدارة للبحث الدولي وإدارة للفحص التمهيدي الدولي</w:t>
      </w:r>
      <w:r w:rsidRPr="00E77A38">
        <w:rPr>
          <w:rFonts w:ascii="Arabic Typesetting" w:hAnsi="Arabic Typesetting" w:cs="Arabic Typesetting"/>
          <w:sz w:val="36"/>
          <w:szCs w:val="36"/>
          <w:rtl/>
        </w:rPr>
        <w:t>، و</w:t>
      </w:r>
      <w:r w:rsidR="008B2016" w:rsidRPr="00E77A38">
        <w:rPr>
          <w:rFonts w:ascii="Arabic Typesetting" w:hAnsi="Arabic Typesetting" w:cs="Arabic Typesetting" w:hint="cs"/>
          <w:sz w:val="36"/>
          <w:szCs w:val="36"/>
          <w:rtl/>
        </w:rPr>
        <w:t xml:space="preserve">تقييم </w:t>
      </w:r>
      <w:r w:rsidRPr="00E77A38">
        <w:rPr>
          <w:rFonts w:ascii="Arabic Typesetting" w:hAnsi="Arabic Typesetting" w:cs="Arabic Typesetting"/>
          <w:sz w:val="36"/>
          <w:szCs w:val="36"/>
          <w:rtl/>
        </w:rPr>
        <w:t xml:space="preserve">مدى </w:t>
      </w:r>
      <w:r w:rsidR="007A644F" w:rsidRPr="00E77A38">
        <w:rPr>
          <w:rFonts w:ascii="Arabic Typesetting" w:hAnsi="Arabic Typesetting" w:cs="Arabic Typesetting" w:hint="cs"/>
          <w:sz w:val="36"/>
          <w:szCs w:val="36"/>
          <w:rtl/>
        </w:rPr>
        <w:t xml:space="preserve">استيفاء </w:t>
      </w:r>
      <w:r w:rsidR="007A644F" w:rsidRPr="00E77A38">
        <w:rPr>
          <w:rFonts w:ascii="Arabic Typesetting" w:hAnsi="Arabic Typesetting" w:cs="Arabic Typesetting"/>
          <w:sz w:val="36"/>
          <w:szCs w:val="36"/>
          <w:rtl/>
        </w:rPr>
        <w:t xml:space="preserve">المكتب الأسترالي للبراءات </w:t>
      </w:r>
      <w:r w:rsidR="007A644F" w:rsidRPr="00E77A38">
        <w:rPr>
          <w:rFonts w:ascii="Arabic Typesetting" w:hAnsi="Arabic Typesetting" w:cs="Arabic Typesetting" w:hint="cs"/>
          <w:sz w:val="36"/>
          <w:szCs w:val="36"/>
          <w:rtl/>
        </w:rPr>
        <w:t>ل</w:t>
      </w:r>
      <w:r w:rsidRPr="00E77A38">
        <w:rPr>
          <w:rFonts w:ascii="Arabic Typesetting" w:hAnsi="Arabic Typesetting" w:cs="Arabic Typesetting"/>
          <w:sz w:val="36"/>
          <w:szCs w:val="36"/>
          <w:rtl/>
        </w:rPr>
        <w:t xml:space="preserve">لشروط المطلوبة. وقد قدم المكتب </w:t>
      </w:r>
      <w:r w:rsidR="007A644F" w:rsidRPr="00E77A38">
        <w:rPr>
          <w:rFonts w:ascii="Arabic Typesetting" w:hAnsi="Arabic Typesetting" w:cs="Arabic Typesetting" w:hint="cs"/>
          <w:sz w:val="36"/>
          <w:szCs w:val="36"/>
          <w:rtl/>
        </w:rPr>
        <w:t xml:space="preserve">الأسترالي للبراءات </w:t>
      </w:r>
      <w:r w:rsidRPr="00E77A38">
        <w:rPr>
          <w:rFonts w:ascii="Arabic Typesetting" w:hAnsi="Arabic Typesetting" w:cs="Arabic Typesetting"/>
          <w:sz w:val="36"/>
          <w:szCs w:val="36"/>
          <w:rtl/>
        </w:rPr>
        <w:t>للمكتب الدولي م</w:t>
      </w:r>
      <w:r w:rsidR="00024EE4" w:rsidRPr="00E77A38">
        <w:rPr>
          <w:rFonts w:ascii="Arabic Typesetting" w:hAnsi="Arabic Typesetting" w:cs="Arabic Typesetting" w:hint="cs"/>
          <w:sz w:val="36"/>
          <w:szCs w:val="36"/>
          <w:rtl/>
        </w:rPr>
        <w:t>شروع</w:t>
      </w:r>
      <w:r w:rsidRPr="00E77A38">
        <w:rPr>
          <w:rFonts w:ascii="Arabic Typesetting" w:hAnsi="Arabic Typesetting" w:cs="Arabic Typesetting"/>
          <w:sz w:val="36"/>
          <w:szCs w:val="36"/>
          <w:rtl/>
        </w:rPr>
        <w:t xml:space="preserve"> طلب </w:t>
      </w:r>
      <w:r w:rsidR="00024EE4" w:rsidRPr="00E77A38">
        <w:rPr>
          <w:rFonts w:ascii="Arabic Typesetting" w:hAnsi="Arabic Typesetting" w:cs="Arabic Typesetting" w:hint="cs"/>
          <w:sz w:val="36"/>
          <w:szCs w:val="36"/>
          <w:rtl/>
        </w:rPr>
        <w:t>تجديد</w:t>
      </w:r>
      <w:r w:rsidRPr="00E77A38">
        <w:rPr>
          <w:rFonts w:ascii="Arabic Typesetting" w:hAnsi="Arabic Typesetting" w:cs="Arabic Typesetting"/>
          <w:sz w:val="36"/>
          <w:szCs w:val="36"/>
          <w:rtl/>
        </w:rPr>
        <w:t xml:space="preserve"> التعيين لغرض الحصول على تعليقات بشأنها، وقد ضم المكتب لطلبه الرأي الأولي الذي قدمه المكتب الكندي للملكية الفكرية، </w:t>
      </w:r>
      <w:r w:rsidR="007A644F" w:rsidRPr="00E77A38">
        <w:rPr>
          <w:rFonts w:ascii="Arabic Typesetting" w:hAnsi="Arabic Typesetting" w:cs="Arabic Typesetting" w:hint="cs"/>
          <w:sz w:val="36"/>
          <w:szCs w:val="36"/>
          <w:rtl/>
        </w:rPr>
        <w:t xml:space="preserve">بهدف </w:t>
      </w:r>
      <w:r w:rsidRPr="00E77A38">
        <w:rPr>
          <w:rFonts w:ascii="Arabic Typesetting" w:hAnsi="Arabic Typesetting" w:cs="Arabic Typesetting"/>
          <w:sz w:val="36"/>
          <w:szCs w:val="36"/>
          <w:rtl/>
        </w:rPr>
        <w:t>إضفاء طابع رسمي على الطلب. ويمكن الاطلاع على معلومات إضافية بشأن المراجعة التي قامت بها الإدارات الأخرى، ضمن ال</w:t>
      </w:r>
      <w:r w:rsidR="00D66998" w:rsidRPr="00E77A38">
        <w:rPr>
          <w:rFonts w:ascii="Arabic Typesetting" w:hAnsi="Arabic Typesetting" w:cs="Arabic Typesetting" w:hint="cs"/>
          <w:sz w:val="36"/>
          <w:szCs w:val="36"/>
          <w:rtl/>
        </w:rPr>
        <w:t>قسم</w:t>
      </w:r>
      <w:r w:rsidRPr="00E77A38">
        <w:rPr>
          <w:rFonts w:ascii="Arabic Typesetting" w:hAnsi="Arabic Typesetting" w:cs="Arabic Typesetting"/>
          <w:sz w:val="36"/>
          <w:szCs w:val="36"/>
          <w:rtl/>
        </w:rPr>
        <w:t xml:space="preserve"> 8 من هذا الطلب</w:t>
      </w:r>
      <w:r w:rsidRPr="00E77A38">
        <w:rPr>
          <w:rFonts w:ascii="Arabic Typesetting" w:hAnsi="Arabic Typesetting" w:cs="Arabic Typesetting" w:hint="cs"/>
          <w:sz w:val="36"/>
          <w:szCs w:val="36"/>
          <w:rtl/>
        </w:rPr>
        <w:t>.</w:t>
      </w:r>
    </w:p>
    <w:p w:rsidR="00024EE4" w:rsidRPr="00E77A38" w:rsidRDefault="00024EE4" w:rsidP="00D50048">
      <w:pPr>
        <w:pStyle w:val="SectionHeading"/>
        <w:keepNext w:val="0"/>
        <w:keepLines/>
        <w:bidi/>
        <w:rPr>
          <w:rFonts w:ascii="Arabic Typesetting" w:hAnsi="Arabic Typesetting" w:cs="Arabic Typesetting"/>
          <w:sz w:val="40"/>
          <w:szCs w:val="40"/>
          <w:lang w:val="en-GB"/>
        </w:rPr>
      </w:pPr>
      <w:r w:rsidRPr="00E77A38">
        <w:rPr>
          <w:rFonts w:ascii="Arabic Typesetting" w:hAnsi="Arabic Typesetting" w:cs="Arabic Typesetting" w:hint="cs"/>
          <w:sz w:val="40"/>
          <w:szCs w:val="40"/>
          <w:rtl/>
          <w:lang w:val="en-GB"/>
        </w:rPr>
        <w:t>2 - ال</w:t>
      </w:r>
      <w:r w:rsidRPr="00E77A38">
        <w:rPr>
          <w:rFonts w:ascii="Arabic Typesetting" w:hAnsi="Arabic Typesetting" w:cs="Arabic Typesetting"/>
          <w:sz w:val="40"/>
          <w:szCs w:val="40"/>
          <w:rtl/>
          <w:lang w:val="en-GB"/>
        </w:rPr>
        <w:t>معايير الموضوعية</w:t>
      </w:r>
      <w:r w:rsidRPr="00E77A38">
        <w:rPr>
          <w:rFonts w:ascii="Arabic Typesetting" w:hAnsi="Arabic Typesetting" w:cs="Arabic Typesetting" w:hint="cs"/>
          <w:sz w:val="40"/>
          <w:szCs w:val="40"/>
          <w:rtl/>
          <w:lang w:val="en-GB"/>
        </w:rPr>
        <w:t xml:space="preserve">: </w:t>
      </w:r>
      <w:r w:rsidRPr="00E77A38">
        <w:rPr>
          <w:rFonts w:ascii="Arabic Typesetting" w:hAnsi="Arabic Typesetting" w:cs="Arabic Typesetting"/>
          <w:sz w:val="40"/>
          <w:szCs w:val="40"/>
          <w:rtl/>
          <w:lang w:val="en-GB"/>
        </w:rPr>
        <w:t>الحد الأدنى من متطلبات التعيين</w:t>
      </w:r>
    </w:p>
    <w:p w:rsidR="00024EE4" w:rsidRPr="00E77A38" w:rsidRDefault="00024EE4" w:rsidP="00024EE4">
      <w:pPr>
        <w:pStyle w:val="SectionHeading"/>
        <w:bidi/>
        <w:rPr>
          <w:rFonts w:ascii="Arabic Typesetting" w:hAnsi="Arabic Typesetting" w:cs="Arabic Typesetting"/>
          <w:sz w:val="40"/>
          <w:szCs w:val="40"/>
          <w:lang w:val="en-GB"/>
        </w:rPr>
      </w:pPr>
      <w:r w:rsidRPr="00E77A38">
        <w:rPr>
          <w:rFonts w:ascii="Arabic Typesetting" w:hAnsi="Arabic Typesetting" w:cs="Arabic Typesetting" w:hint="cs"/>
          <w:sz w:val="40"/>
          <w:szCs w:val="40"/>
          <w:rtl/>
          <w:lang w:val="en-GB"/>
        </w:rPr>
        <w:lastRenderedPageBreak/>
        <w:t xml:space="preserve">1.2 </w:t>
      </w:r>
      <w:r w:rsidRPr="00E77A38">
        <w:rPr>
          <w:rFonts w:ascii="Arabic Typesetting" w:hAnsi="Arabic Typesetting" w:cs="Arabic Typesetting"/>
          <w:sz w:val="40"/>
          <w:szCs w:val="40"/>
          <w:rtl/>
          <w:lang w:val="en-GB"/>
        </w:rPr>
        <w:t xml:space="preserve">- </w:t>
      </w:r>
      <w:r w:rsidRPr="00E77A38">
        <w:rPr>
          <w:rFonts w:ascii="Arabic Typesetting" w:hAnsi="Arabic Typesetting" w:cs="Arabic Typesetting"/>
          <w:sz w:val="40"/>
          <w:szCs w:val="40"/>
          <w:rtl/>
        </w:rPr>
        <w:t xml:space="preserve">القدرة على البحث </w:t>
      </w:r>
      <w:proofErr w:type="gramStart"/>
      <w:r w:rsidRPr="00E77A38">
        <w:rPr>
          <w:rFonts w:ascii="Arabic Typesetting" w:hAnsi="Arabic Typesetting" w:cs="Arabic Typesetting"/>
          <w:sz w:val="40"/>
          <w:szCs w:val="40"/>
          <w:rtl/>
        </w:rPr>
        <w:t>والفحص</w:t>
      </w:r>
      <w:proofErr w:type="gramEnd"/>
    </w:p>
    <w:p w:rsidR="00024EE4" w:rsidRPr="00E77A38" w:rsidRDefault="00024EE4" w:rsidP="00024EE4">
      <w:pPr>
        <w:pStyle w:val="NormalParaAR"/>
        <w:rPr>
          <w:b/>
          <w:bCs/>
          <w:i/>
          <w:iCs/>
          <w:rtl/>
          <w:lang w:val="en-GB"/>
        </w:rPr>
      </w:pPr>
      <w:r w:rsidRPr="00E77A38">
        <w:rPr>
          <w:rFonts w:hint="cs"/>
          <w:b/>
          <w:bCs/>
          <w:i/>
          <w:iCs/>
          <w:rtl/>
          <w:lang w:val="en-GB"/>
        </w:rPr>
        <w:t xml:space="preserve">تنص </w:t>
      </w:r>
      <w:r w:rsidRPr="00E77A38">
        <w:rPr>
          <w:b/>
          <w:bCs/>
          <w:i/>
          <w:iCs/>
          <w:rtl/>
          <w:lang w:val="en-GB"/>
        </w:rPr>
        <w:t>القاعدت</w:t>
      </w:r>
      <w:r w:rsidRPr="00E77A38">
        <w:rPr>
          <w:rFonts w:hint="cs"/>
          <w:b/>
          <w:bCs/>
          <w:i/>
          <w:iCs/>
          <w:rtl/>
          <w:lang w:val="en-GB"/>
        </w:rPr>
        <w:t>ا</w:t>
      </w:r>
      <w:r w:rsidRPr="00E77A38">
        <w:rPr>
          <w:b/>
          <w:bCs/>
          <w:i/>
          <w:iCs/>
          <w:rtl/>
          <w:lang w:val="en-GB"/>
        </w:rPr>
        <w:t>ن 1.36"1" و1.63"1"،</w:t>
      </w:r>
      <w:r w:rsidRPr="00E77A38">
        <w:rPr>
          <w:rFonts w:hint="cs"/>
          <w:b/>
          <w:bCs/>
          <w:i/>
          <w:iCs/>
          <w:rtl/>
          <w:lang w:val="en-GB"/>
        </w:rPr>
        <w:t xml:space="preserve"> على </w:t>
      </w:r>
      <w:r w:rsidRPr="00E77A38">
        <w:rPr>
          <w:b/>
          <w:bCs/>
          <w:i/>
          <w:iCs/>
          <w:rtl/>
          <w:lang w:val="en-GB"/>
        </w:rPr>
        <w:t>أنه</w:t>
      </w:r>
      <w:r w:rsidRPr="00E77A38">
        <w:rPr>
          <w:rFonts w:hint="cs"/>
          <w:b/>
          <w:bCs/>
          <w:i/>
          <w:iCs/>
          <w:rtl/>
          <w:lang w:val="en-GB"/>
        </w:rPr>
        <w:t xml:space="preserve">: </w:t>
      </w:r>
      <w:r w:rsidRPr="00E77A38">
        <w:rPr>
          <w:b/>
          <w:bCs/>
          <w:i/>
          <w:iCs/>
          <w:rtl/>
          <w:lang w:val="en-GB"/>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Pr="00E77A38">
        <w:rPr>
          <w:rFonts w:hint="cs"/>
          <w:b/>
          <w:bCs/>
          <w:i/>
          <w:iCs/>
          <w:rtl/>
          <w:lang w:val="en-GB"/>
        </w:rPr>
        <w:t>.</w:t>
      </w:r>
    </w:p>
    <w:p w:rsidR="0078114C" w:rsidRPr="00E77A38" w:rsidRDefault="0078114C" w:rsidP="00024EE4">
      <w:pPr>
        <w:pStyle w:val="NormalParaAR"/>
        <w:keepNext/>
        <w:spacing w:after="60"/>
        <w:rPr>
          <w:i/>
          <w:iCs/>
          <w:rtl/>
          <w:lang w:val="en-AU"/>
        </w:rPr>
      </w:pPr>
      <w:r w:rsidRPr="00E77A38">
        <w:rPr>
          <w:b/>
          <w:bCs/>
          <w:rtl/>
        </w:rPr>
        <w:t xml:space="preserve">الموظفون المؤهلون </w:t>
      </w:r>
      <w:r w:rsidR="00024EE4" w:rsidRPr="00E77A38">
        <w:rPr>
          <w:rFonts w:hint="cs"/>
          <w:b/>
          <w:bCs/>
          <w:rtl/>
        </w:rPr>
        <w:t>لتنفيذ</w:t>
      </w:r>
      <w:r w:rsidRPr="00E77A38">
        <w:rPr>
          <w:b/>
          <w:bCs/>
          <w:rtl/>
        </w:rPr>
        <w:t xml:space="preserve"> البحث </w:t>
      </w:r>
      <w:proofErr w:type="gramStart"/>
      <w:r w:rsidRPr="00E77A38">
        <w:rPr>
          <w:b/>
          <w:bCs/>
          <w:rtl/>
        </w:rPr>
        <w:t>والفحص</w:t>
      </w:r>
      <w:proofErr w:type="gramEnd"/>
      <w:r w:rsidR="00024EE4" w:rsidRPr="00E77A38">
        <w:rPr>
          <w:rFonts w:hint="cs"/>
          <w:b/>
          <w:bCs/>
          <w:rtl/>
        </w:rPr>
        <w:t>:</w:t>
      </w:r>
      <w:r w:rsidRPr="00E77A38">
        <w:rPr>
          <w:i/>
          <w:iCs/>
          <w:rtl/>
          <w:lang w:val="en-AU"/>
        </w:rPr>
        <w:t xml:space="preserve"> </w:t>
      </w:r>
    </w:p>
    <w:p w:rsidR="00467377" w:rsidRPr="00E77A38" w:rsidRDefault="00467377" w:rsidP="00B07383">
      <w:pPr>
        <w:pStyle w:val="NormalParaAR"/>
        <w:keepNext/>
        <w:rPr>
          <w:i/>
          <w:iCs/>
          <w:rtl/>
          <w:lang w:val="en-AU"/>
        </w:rPr>
      </w:pPr>
      <w:r w:rsidRPr="00E77A38">
        <w:rPr>
          <w:i/>
          <w:iCs/>
          <w:rtl/>
          <w:lang w:val="en-AU"/>
        </w:rPr>
        <w:t xml:space="preserve">المصدر: </w:t>
      </w:r>
      <w:r w:rsidR="00B07383" w:rsidRPr="00E77A38">
        <w:rPr>
          <w:i/>
          <w:iCs/>
          <w:rtl/>
          <w:lang w:val="en-AU"/>
        </w:rPr>
        <w:t>فريق</w:t>
      </w:r>
      <w:r w:rsidR="00B07383" w:rsidRPr="00E77A38">
        <w:rPr>
          <w:rFonts w:hint="cs"/>
          <w:i/>
          <w:iCs/>
          <w:rtl/>
          <w:lang w:val="en-AU"/>
        </w:rPr>
        <w:t xml:space="preserve"> إعداد التقارير</w:t>
      </w:r>
      <w:r w:rsidR="00B07383" w:rsidRPr="00E77A38">
        <w:rPr>
          <w:i/>
          <w:iCs/>
          <w:rtl/>
          <w:lang w:val="en-AU"/>
        </w:rPr>
        <w:t xml:space="preserve"> </w:t>
      </w:r>
      <w:r w:rsidR="00B07383" w:rsidRPr="00E77A38">
        <w:rPr>
          <w:rFonts w:hint="cs"/>
          <w:i/>
          <w:iCs/>
          <w:rtl/>
          <w:lang w:val="en-AU"/>
        </w:rPr>
        <w:t>ا</w:t>
      </w:r>
      <w:r w:rsidRPr="00E77A38">
        <w:rPr>
          <w:i/>
          <w:iCs/>
          <w:rtl/>
          <w:lang w:val="en-AU"/>
        </w:rPr>
        <w:t xml:space="preserve">لداخلي </w:t>
      </w:r>
      <w:r w:rsidR="0078114C" w:rsidRPr="00E77A38">
        <w:rPr>
          <w:rFonts w:hint="cs"/>
          <w:i/>
          <w:iCs/>
          <w:rtl/>
          <w:lang w:val="en-AU"/>
        </w:rPr>
        <w:t>التابع ل</w:t>
      </w:r>
      <w:r w:rsidRPr="00E77A38">
        <w:rPr>
          <w:i/>
          <w:iCs/>
          <w:rtl/>
          <w:lang w:val="en-AU"/>
        </w:rPr>
        <w:t xml:space="preserve">مكتب </w:t>
      </w:r>
      <w:proofErr w:type="gramStart"/>
      <w:r w:rsidRPr="00E77A38">
        <w:rPr>
          <w:i/>
          <w:iCs/>
          <w:rtl/>
          <w:lang w:val="en-AU"/>
        </w:rPr>
        <w:t>أستراليا</w:t>
      </w:r>
      <w:proofErr w:type="gramEnd"/>
      <w:r w:rsidRPr="00E77A38">
        <w:rPr>
          <w:i/>
          <w:iCs/>
          <w:rtl/>
          <w:lang w:val="en-AU"/>
        </w:rPr>
        <w:t xml:space="preserve"> للملكية الفكرية.</w:t>
      </w:r>
    </w:p>
    <w:tbl>
      <w:tblPr>
        <w:bidiVisual/>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8"/>
        <w:gridCol w:w="2550"/>
        <w:gridCol w:w="3786"/>
      </w:tblGrid>
      <w:tr w:rsidR="00E77A38" w:rsidRPr="00E77A38" w:rsidTr="00F43924">
        <w:tc>
          <w:tcPr>
            <w:tcW w:w="2418" w:type="dxa"/>
            <w:shd w:val="clear" w:color="auto" w:fill="auto"/>
          </w:tcPr>
          <w:p w:rsidR="00994800" w:rsidRPr="00E77A38" w:rsidRDefault="00994800" w:rsidP="00994800">
            <w:pPr>
              <w:keepNext/>
              <w:keepLines/>
              <w:bidi/>
              <w:rPr>
                <w:rFonts w:ascii="Arabic Typesetting" w:hAnsi="Arabic Typesetting" w:cs="Arabic Typesetting"/>
                <w:b/>
                <w:bCs/>
                <w:sz w:val="36"/>
                <w:szCs w:val="36"/>
              </w:rPr>
            </w:pPr>
            <w:proofErr w:type="gramStart"/>
            <w:r w:rsidRPr="00E77A38">
              <w:rPr>
                <w:rFonts w:ascii="Arabic Typesetting" w:hAnsi="Arabic Typesetting" w:cs="Arabic Typesetting"/>
                <w:b/>
                <w:bCs/>
                <w:sz w:val="36"/>
                <w:szCs w:val="36"/>
                <w:rtl/>
              </w:rPr>
              <w:t>المجال</w:t>
            </w:r>
            <w:proofErr w:type="gramEnd"/>
            <w:r w:rsidRPr="00E77A38">
              <w:rPr>
                <w:rFonts w:ascii="Arabic Typesetting" w:hAnsi="Arabic Typesetting" w:cs="Arabic Typesetting"/>
                <w:b/>
                <w:bCs/>
                <w:sz w:val="36"/>
                <w:szCs w:val="36"/>
                <w:rtl/>
              </w:rPr>
              <w:t xml:space="preserve"> التقني</w:t>
            </w:r>
          </w:p>
        </w:tc>
        <w:tc>
          <w:tcPr>
            <w:tcW w:w="2550" w:type="dxa"/>
            <w:shd w:val="clear" w:color="auto" w:fill="auto"/>
          </w:tcPr>
          <w:p w:rsidR="00994800" w:rsidRPr="00E77A38" w:rsidRDefault="00024EE4" w:rsidP="00A255D9">
            <w:pPr>
              <w:keepNext/>
              <w:keepLines/>
              <w:bidi/>
              <w:rPr>
                <w:rFonts w:ascii="Arabic Typesetting" w:hAnsi="Arabic Typesetting" w:cs="Arabic Typesetting"/>
                <w:b/>
                <w:bCs/>
                <w:sz w:val="36"/>
                <w:szCs w:val="36"/>
              </w:rPr>
            </w:pPr>
            <w:r w:rsidRPr="00E77A38">
              <w:rPr>
                <w:rFonts w:ascii="Arabic Typesetting" w:hAnsi="Arabic Typesetting" w:cs="Arabic Typesetting" w:hint="cs"/>
                <w:b/>
                <w:bCs/>
                <w:sz w:val="36"/>
                <w:szCs w:val="36"/>
                <w:rtl/>
              </w:rPr>
              <w:t>العدد</w:t>
            </w:r>
            <w:r w:rsidR="00994800" w:rsidRPr="00E77A38">
              <w:rPr>
                <w:rFonts w:ascii="Arabic Typesetting" w:hAnsi="Arabic Typesetting" w:cs="Arabic Typesetting"/>
                <w:b/>
                <w:bCs/>
                <w:sz w:val="36"/>
                <w:szCs w:val="36"/>
                <w:rtl/>
              </w:rPr>
              <w:t xml:space="preserve"> (دوام كامل)</w:t>
            </w:r>
          </w:p>
        </w:tc>
        <w:tc>
          <w:tcPr>
            <w:tcW w:w="3786" w:type="dxa"/>
            <w:shd w:val="clear" w:color="auto" w:fill="auto"/>
          </w:tcPr>
          <w:p w:rsidR="00994800" w:rsidRPr="00E77A38" w:rsidRDefault="00994800" w:rsidP="00A255D9">
            <w:pPr>
              <w:keepNext/>
              <w:keepLines/>
              <w:bidi/>
              <w:rPr>
                <w:rFonts w:ascii="Arabic Typesetting" w:hAnsi="Arabic Typesetting" w:cs="Arabic Typesetting"/>
                <w:b/>
                <w:bCs/>
                <w:sz w:val="36"/>
                <w:szCs w:val="36"/>
                <w:rtl/>
              </w:rPr>
            </w:pPr>
            <w:r w:rsidRPr="00E77A38">
              <w:rPr>
                <w:rFonts w:ascii="Arabic Typesetting" w:hAnsi="Arabic Typesetting" w:cs="Arabic Typesetting"/>
                <w:b/>
                <w:bCs/>
                <w:sz w:val="36"/>
                <w:szCs w:val="36"/>
                <w:rtl/>
              </w:rPr>
              <w:t>متوسط الخبرة كفاحص براءات (عدد السنوات)</w:t>
            </w:r>
          </w:p>
        </w:tc>
      </w:tr>
      <w:tr w:rsidR="00E77A38" w:rsidRPr="00E77A38" w:rsidTr="00F43924">
        <w:tc>
          <w:tcPr>
            <w:tcW w:w="2418" w:type="dxa"/>
          </w:tcPr>
          <w:p w:rsidR="000B6325" w:rsidRPr="00E77A38" w:rsidRDefault="000B6325" w:rsidP="001E5F7A">
            <w:pPr>
              <w:keepNext/>
              <w:keepLines/>
              <w:bidi/>
              <w:rPr>
                <w:rFonts w:ascii="Arabic Typesetting" w:hAnsi="Arabic Typesetting" w:cs="Arabic Typesetting"/>
                <w:sz w:val="36"/>
                <w:szCs w:val="36"/>
              </w:rPr>
            </w:pPr>
            <w:r w:rsidRPr="00E77A38">
              <w:rPr>
                <w:rFonts w:ascii="Arabic Typesetting" w:hAnsi="Arabic Typesetting" w:cs="Arabic Typesetting"/>
                <w:sz w:val="36"/>
                <w:szCs w:val="36"/>
                <w:rtl/>
              </w:rPr>
              <w:t>الميكانيكا</w:t>
            </w:r>
          </w:p>
        </w:tc>
        <w:tc>
          <w:tcPr>
            <w:tcW w:w="2550" w:type="dxa"/>
          </w:tcPr>
          <w:p w:rsidR="000B6325" w:rsidRPr="00E77A38" w:rsidRDefault="000B6325" w:rsidP="001E5F7A">
            <w:pPr>
              <w:keepNext/>
              <w:keepLines/>
              <w:bidi/>
              <w:jc w:val="center"/>
              <w:rPr>
                <w:rFonts w:ascii="Arabic Typesetting" w:hAnsi="Arabic Typesetting" w:cs="Arabic Typesetting"/>
                <w:sz w:val="36"/>
                <w:szCs w:val="36"/>
              </w:rPr>
            </w:pPr>
            <w:r w:rsidRPr="00E77A38">
              <w:rPr>
                <w:rFonts w:ascii="Arabic Typesetting" w:hAnsi="Arabic Typesetting" w:cs="Arabic Typesetting"/>
                <w:sz w:val="36"/>
                <w:szCs w:val="36"/>
                <w:rtl/>
              </w:rPr>
              <w:t>125.98</w:t>
            </w:r>
          </w:p>
        </w:tc>
        <w:tc>
          <w:tcPr>
            <w:tcW w:w="3786" w:type="dxa"/>
          </w:tcPr>
          <w:p w:rsidR="000B6325" w:rsidRPr="00E77A38" w:rsidRDefault="000B6325" w:rsidP="001E5F7A">
            <w:pPr>
              <w:keepNext/>
              <w:keepLines/>
              <w:bidi/>
              <w:jc w:val="center"/>
              <w:rPr>
                <w:rFonts w:ascii="Arabic Typesetting" w:hAnsi="Arabic Typesetting" w:cs="Arabic Typesetting"/>
                <w:sz w:val="36"/>
                <w:szCs w:val="36"/>
              </w:rPr>
            </w:pPr>
            <w:r w:rsidRPr="00E77A38">
              <w:rPr>
                <w:rFonts w:ascii="Arabic Typesetting" w:hAnsi="Arabic Typesetting" w:cs="Arabic Typesetting"/>
                <w:sz w:val="36"/>
                <w:szCs w:val="36"/>
                <w:rtl/>
              </w:rPr>
              <w:t>8.93</w:t>
            </w:r>
          </w:p>
        </w:tc>
      </w:tr>
      <w:tr w:rsidR="00E77A38" w:rsidRPr="00E77A38" w:rsidTr="00F43924">
        <w:tc>
          <w:tcPr>
            <w:tcW w:w="2418" w:type="dxa"/>
          </w:tcPr>
          <w:p w:rsidR="000B6325" w:rsidRPr="00E77A38" w:rsidRDefault="000B6325" w:rsidP="001E5F7A">
            <w:pPr>
              <w:keepNext/>
              <w:keepLines/>
              <w:bidi/>
              <w:rPr>
                <w:rFonts w:ascii="Arabic Typesetting" w:hAnsi="Arabic Typesetting" w:cs="Arabic Typesetting"/>
                <w:sz w:val="36"/>
                <w:szCs w:val="36"/>
              </w:rPr>
            </w:pPr>
            <w:r w:rsidRPr="00E77A38">
              <w:rPr>
                <w:rFonts w:ascii="Arabic Typesetting" w:hAnsi="Arabic Typesetting" w:cs="Arabic Typesetting"/>
                <w:sz w:val="36"/>
                <w:szCs w:val="36"/>
                <w:rtl/>
              </w:rPr>
              <w:t>الكهرباء</w:t>
            </w:r>
            <w:r w:rsidRPr="00E77A38">
              <w:rPr>
                <w:rFonts w:ascii="Arabic Typesetting" w:hAnsi="Arabic Typesetting" w:cs="Arabic Typesetting"/>
                <w:sz w:val="36"/>
                <w:szCs w:val="36"/>
              </w:rPr>
              <w:t>/</w:t>
            </w:r>
            <w:r w:rsidRPr="00E77A38">
              <w:rPr>
                <w:rFonts w:ascii="Arabic Typesetting" w:hAnsi="Arabic Typesetting" w:cs="Arabic Typesetting"/>
                <w:sz w:val="36"/>
                <w:szCs w:val="36"/>
                <w:rtl/>
              </w:rPr>
              <w:t>الإلكترونيات</w:t>
            </w:r>
          </w:p>
        </w:tc>
        <w:tc>
          <w:tcPr>
            <w:tcW w:w="2550" w:type="dxa"/>
          </w:tcPr>
          <w:p w:rsidR="000B6325" w:rsidRPr="00E77A38" w:rsidRDefault="000B6325" w:rsidP="001E5F7A">
            <w:pPr>
              <w:keepNext/>
              <w:keepLines/>
              <w:bidi/>
              <w:jc w:val="center"/>
              <w:rPr>
                <w:rFonts w:ascii="Arabic Typesetting" w:hAnsi="Arabic Typesetting" w:cs="Arabic Typesetting"/>
                <w:sz w:val="36"/>
                <w:szCs w:val="36"/>
              </w:rPr>
            </w:pPr>
            <w:r w:rsidRPr="00E77A38">
              <w:rPr>
                <w:rFonts w:ascii="Arabic Typesetting" w:hAnsi="Arabic Typesetting" w:cs="Arabic Typesetting"/>
                <w:sz w:val="36"/>
                <w:szCs w:val="36"/>
                <w:rtl/>
              </w:rPr>
              <w:t>87.94</w:t>
            </w:r>
          </w:p>
        </w:tc>
        <w:tc>
          <w:tcPr>
            <w:tcW w:w="3786" w:type="dxa"/>
          </w:tcPr>
          <w:p w:rsidR="000B6325" w:rsidRPr="00E77A38" w:rsidRDefault="000B6325" w:rsidP="001E5F7A">
            <w:pPr>
              <w:keepNext/>
              <w:keepLines/>
              <w:bidi/>
              <w:jc w:val="center"/>
              <w:rPr>
                <w:rFonts w:ascii="Arabic Typesetting" w:hAnsi="Arabic Typesetting" w:cs="Arabic Typesetting"/>
                <w:sz w:val="36"/>
                <w:szCs w:val="36"/>
              </w:rPr>
            </w:pPr>
            <w:r w:rsidRPr="00E77A38">
              <w:rPr>
                <w:rFonts w:ascii="Arabic Typesetting" w:hAnsi="Arabic Typesetting" w:cs="Arabic Typesetting"/>
                <w:sz w:val="36"/>
                <w:szCs w:val="36"/>
                <w:rtl/>
              </w:rPr>
              <w:t>8.92</w:t>
            </w:r>
          </w:p>
        </w:tc>
      </w:tr>
      <w:tr w:rsidR="00E77A38" w:rsidRPr="00E77A38" w:rsidTr="00F43924">
        <w:tc>
          <w:tcPr>
            <w:tcW w:w="2418" w:type="dxa"/>
          </w:tcPr>
          <w:p w:rsidR="000B6325" w:rsidRPr="00E77A38" w:rsidRDefault="000B6325" w:rsidP="001E5F7A">
            <w:pPr>
              <w:keepNext/>
              <w:keepLines/>
              <w:bidi/>
              <w:rPr>
                <w:rFonts w:ascii="Arabic Typesetting" w:hAnsi="Arabic Typesetting" w:cs="Arabic Typesetting"/>
                <w:sz w:val="36"/>
                <w:szCs w:val="36"/>
              </w:rPr>
            </w:pPr>
            <w:r w:rsidRPr="00E77A38">
              <w:rPr>
                <w:rFonts w:ascii="Arabic Typesetting" w:hAnsi="Arabic Typesetting" w:cs="Arabic Typesetting"/>
                <w:sz w:val="36"/>
                <w:szCs w:val="36"/>
                <w:rtl/>
              </w:rPr>
              <w:t>الكيمياء</w:t>
            </w:r>
          </w:p>
        </w:tc>
        <w:tc>
          <w:tcPr>
            <w:tcW w:w="2550" w:type="dxa"/>
          </w:tcPr>
          <w:p w:rsidR="000B6325" w:rsidRPr="00E77A38" w:rsidRDefault="000B6325" w:rsidP="001E5F7A">
            <w:pPr>
              <w:keepNext/>
              <w:keepLines/>
              <w:bidi/>
              <w:jc w:val="center"/>
              <w:rPr>
                <w:rFonts w:ascii="Arabic Typesetting" w:hAnsi="Arabic Typesetting" w:cs="Arabic Typesetting"/>
                <w:sz w:val="36"/>
                <w:szCs w:val="36"/>
              </w:rPr>
            </w:pPr>
            <w:r w:rsidRPr="00E77A38">
              <w:rPr>
                <w:rFonts w:ascii="Arabic Typesetting" w:hAnsi="Arabic Typesetting" w:cs="Arabic Typesetting"/>
                <w:sz w:val="36"/>
                <w:szCs w:val="36"/>
                <w:rtl/>
              </w:rPr>
              <w:t>93.86</w:t>
            </w:r>
          </w:p>
        </w:tc>
        <w:tc>
          <w:tcPr>
            <w:tcW w:w="3786" w:type="dxa"/>
          </w:tcPr>
          <w:p w:rsidR="000B6325" w:rsidRPr="00E77A38" w:rsidRDefault="000B6325" w:rsidP="001E5F7A">
            <w:pPr>
              <w:keepNext/>
              <w:keepLines/>
              <w:bidi/>
              <w:jc w:val="center"/>
              <w:rPr>
                <w:rFonts w:ascii="Arabic Typesetting" w:hAnsi="Arabic Typesetting" w:cs="Arabic Typesetting"/>
                <w:sz w:val="36"/>
                <w:szCs w:val="36"/>
              </w:rPr>
            </w:pPr>
            <w:r w:rsidRPr="00E77A38">
              <w:rPr>
                <w:rFonts w:ascii="Arabic Typesetting" w:hAnsi="Arabic Typesetting" w:cs="Arabic Typesetting"/>
                <w:sz w:val="36"/>
                <w:szCs w:val="36"/>
                <w:rtl/>
              </w:rPr>
              <w:t>9.06</w:t>
            </w:r>
          </w:p>
        </w:tc>
      </w:tr>
      <w:tr w:rsidR="00E77A38" w:rsidRPr="00E77A38" w:rsidTr="00F43924">
        <w:tc>
          <w:tcPr>
            <w:tcW w:w="2418" w:type="dxa"/>
          </w:tcPr>
          <w:p w:rsidR="000B6325" w:rsidRPr="00E77A38" w:rsidRDefault="000B6325" w:rsidP="001E5F7A">
            <w:pPr>
              <w:bidi/>
              <w:rPr>
                <w:rFonts w:ascii="Arabic Typesetting" w:hAnsi="Arabic Typesetting" w:cs="Arabic Typesetting"/>
                <w:sz w:val="36"/>
                <w:szCs w:val="36"/>
              </w:rPr>
            </w:pPr>
            <w:r w:rsidRPr="00E77A38">
              <w:rPr>
                <w:rFonts w:ascii="Arabic Typesetting" w:hAnsi="Arabic Typesetting" w:cs="Arabic Typesetting"/>
                <w:sz w:val="36"/>
                <w:szCs w:val="36"/>
                <w:rtl/>
              </w:rPr>
              <w:t>المجموع</w:t>
            </w:r>
          </w:p>
        </w:tc>
        <w:tc>
          <w:tcPr>
            <w:tcW w:w="2550" w:type="dxa"/>
          </w:tcPr>
          <w:p w:rsidR="000B6325" w:rsidRPr="00E77A38" w:rsidRDefault="000B6325" w:rsidP="001E5F7A">
            <w:pPr>
              <w:keepNext/>
              <w:keepLines/>
              <w:bidi/>
              <w:jc w:val="center"/>
              <w:rPr>
                <w:rFonts w:ascii="Arabic Typesetting" w:hAnsi="Arabic Typesetting" w:cs="Arabic Typesetting"/>
                <w:i/>
                <w:iCs/>
                <w:sz w:val="36"/>
                <w:szCs w:val="36"/>
              </w:rPr>
            </w:pPr>
            <w:r w:rsidRPr="00E77A38">
              <w:rPr>
                <w:rFonts w:ascii="Arabic Typesetting" w:hAnsi="Arabic Typesetting" w:cs="Arabic Typesetting"/>
                <w:i/>
                <w:iCs/>
                <w:sz w:val="36"/>
                <w:szCs w:val="36"/>
                <w:rtl/>
              </w:rPr>
              <w:t>307.78</w:t>
            </w:r>
          </w:p>
        </w:tc>
        <w:tc>
          <w:tcPr>
            <w:tcW w:w="3786" w:type="dxa"/>
          </w:tcPr>
          <w:p w:rsidR="000B6325" w:rsidRPr="00E77A38" w:rsidRDefault="000B6325" w:rsidP="001E5F7A">
            <w:pPr>
              <w:keepNext/>
              <w:keepLines/>
              <w:bidi/>
              <w:jc w:val="center"/>
              <w:rPr>
                <w:rFonts w:ascii="Arabic Typesetting" w:hAnsi="Arabic Typesetting" w:cs="Arabic Typesetting"/>
                <w:i/>
                <w:iCs/>
                <w:sz w:val="36"/>
                <w:szCs w:val="36"/>
              </w:rPr>
            </w:pPr>
            <w:r w:rsidRPr="00E77A38">
              <w:rPr>
                <w:rFonts w:ascii="Arabic Typesetting" w:hAnsi="Arabic Typesetting" w:cs="Arabic Typesetting"/>
                <w:i/>
                <w:iCs/>
                <w:sz w:val="36"/>
                <w:szCs w:val="36"/>
                <w:rtl/>
              </w:rPr>
              <w:t>9.03</w:t>
            </w:r>
          </w:p>
        </w:tc>
      </w:tr>
      <w:tr w:rsidR="00E77A38" w:rsidRPr="00E77A38" w:rsidTr="00F43924">
        <w:tc>
          <w:tcPr>
            <w:tcW w:w="2418" w:type="dxa"/>
          </w:tcPr>
          <w:p w:rsidR="00994800" w:rsidRPr="00E77A38" w:rsidRDefault="00994800" w:rsidP="00994800">
            <w:pPr>
              <w:bidi/>
              <w:rPr>
                <w:rFonts w:ascii="Arabic Typesetting" w:hAnsi="Arabic Typesetting" w:cs="Arabic Typesetting"/>
                <w:sz w:val="36"/>
                <w:szCs w:val="36"/>
                <w:rtl/>
              </w:rPr>
            </w:pPr>
          </w:p>
        </w:tc>
        <w:tc>
          <w:tcPr>
            <w:tcW w:w="2550" w:type="dxa"/>
          </w:tcPr>
          <w:p w:rsidR="00994800" w:rsidRPr="00E77A38" w:rsidRDefault="00994800" w:rsidP="00994800">
            <w:pPr>
              <w:bidi/>
              <w:jc w:val="center"/>
              <w:rPr>
                <w:rFonts w:ascii="Arabic Typesetting" w:hAnsi="Arabic Typesetting" w:cs="Arabic Typesetting"/>
                <w:sz w:val="36"/>
                <w:szCs w:val="36"/>
              </w:rPr>
            </w:pPr>
            <w:proofErr w:type="gramStart"/>
            <w:r w:rsidRPr="00E77A38">
              <w:rPr>
                <w:rFonts w:ascii="Arabic Typesetting" w:hAnsi="Arabic Typesetting" w:cs="Arabic Typesetting"/>
                <w:sz w:val="36"/>
                <w:szCs w:val="36"/>
                <w:rtl/>
              </w:rPr>
              <w:t>دون</w:t>
            </w:r>
            <w:proofErr w:type="gramEnd"/>
            <w:r w:rsidRPr="00E77A38">
              <w:rPr>
                <w:rFonts w:ascii="Arabic Typesetting" w:hAnsi="Arabic Typesetting" w:cs="Arabic Typesetting"/>
                <w:sz w:val="36"/>
                <w:szCs w:val="36"/>
                <w:rtl/>
              </w:rPr>
              <w:t xml:space="preserve"> احتساب المتدربين</w:t>
            </w:r>
          </w:p>
        </w:tc>
        <w:tc>
          <w:tcPr>
            <w:tcW w:w="3786" w:type="dxa"/>
          </w:tcPr>
          <w:p w:rsidR="00994800" w:rsidRPr="00E77A38" w:rsidRDefault="00994800" w:rsidP="00994800">
            <w:pPr>
              <w:bidi/>
              <w:jc w:val="center"/>
              <w:rPr>
                <w:rFonts w:ascii="Arabic Typesetting" w:hAnsi="Arabic Typesetting" w:cs="Arabic Typesetting"/>
                <w:sz w:val="36"/>
                <w:szCs w:val="36"/>
              </w:rPr>
            </w:pPr>
            <w:r w:rsidRPr="00E77A38">
              <w:rPr>
                <w:rFonts w:ascii="Arabic Typesetting" w:hAnsi="Arabic Typesetting" w:cs="Arabic Typesetting"/>
                <w:sz w:val="36"/>
                <w:szCs w:val="36"/>
                <w:rtl/>
              </w:rPr>
              <w:t xml:space="preserve">عدد </w:t>
            </w:r>
            <w:proofErr w:type="gramStart"/>
            <w:r w:rsidRPr="00E77A38">
              <w:rPr>
                <w:rFonts w:ascii="Arabic Typesetting" w:hAnsi="Arabic Typesetting" w:cs="Arabic Typesetting"/>
                <w:sz w:val="36"/>
                <w:szCs w:val="36"/>
                <w:rtl/>
              </w:rPr>
              <w:t>السنوات</w:t>
            </w:r>
            <w:proofErr w:type="gramEnd"/>
            <w:r w:rsidRPr="00E77A38">
              <w:rPr>
                <w:rFonts w:ascii="Arabic Typesetting" w:hAnsi="Arabic Typesetting" w:cs="Arabic Typesetting"/>
                <w:sz w:val="36"/>
                <w:szCs w:val="36"/>
                <w:rtl/>
              </w:rPr>
              <w:t xml:space="preserve"> منذ الانتداب (باحتساب مدة التدريب)</w:t>
            </w:r>
          </w:p>
        </w:tc>
      </w:tr>
    </w:tbl>
    <w:p w:rsidR="00467377" w:rsidRPr="00E77A38" w:rsidRDefault="00467377" w:rsidP="00D66998">
      <w:pPr>
        <w:pStyle w:val="NormalParaAR"/>
        <w:spacing w:before="240"/>
        <w:rPr>
          <w:rtl/>
          <w:lang w:val="en-AU"/>
        </w:rPr>
      </w:pPr>
      <w:r w:rsidRPr="00E77A38">
        <w:rPr>
          <w:b/>
          <w:bCs/>
          <w:rtl/>
          <w:lang w:val="en-AU"/>
        </w:rPr>
        <w:t>برامج تدريبية:</w:t>
      </w:r>
      <w:r w:rsidRPr="00E77A38">
        <w:rPr>
          <w:rtl/>
          <w:lang w:val="en-AU"/>
        </w:rPr>
        <w:t xml:space="preserve"> ي</w:t>
      </w:r>
      <w:r w:rsidR="006665E6" w:rsidRPr="00E77A38">
        <w:rPr>
          <w:rFonts w:hint="cs"/>
          <w:rtl/>
          <w:lang w:val="en-AU"/>
        </w:rPr>
        <w:t>طور</w:t>
      </w:r>
      <w:r w:rsidRPr="00E77A38">
        <w:rPr>
          <w:rtl/>
          <w:lang w:val="en-AU"/>
        </w:rPr>
        <w:t xml:space="preserve"> المكتب الأسترالي للبراءات مهارات فاحصي البراءات </w:t>
      </w:r>
      <w:r w:rsidR="0078114C" w:rsidRPr="00E77A38">
        <w:rPr>
          <w:rFonts w:hint="cs"/>
          <w:rtl/>
          <w:lang w:val="en-AU"/>
        </w:rPr>
        <w:t xml:space="preserve">العاملين </w:t>
      </w:r>
      <w:r w:rsidR="006665E6" w:rsidRPr="00E77A38">
        <w:rPr>
          <w:rFonts w:hint="cs"/>
          <w:rtl/>
          <w:lang w:val="en-AU"/>
        </w:rPr>
        <w:t>فيه</w:t>
      </w:r>
      <w:r w:rsidRPr="00E77A38">
        <w:rPr>
          <w:rtl/>
          <w:lang w:val="en-AU"/>
        </w:rPr>
        <w:t xml:space="preserve"> بناء على إطار تدريبي قائم على </w:t>
      </w:r>
      <w:r w:rsidR="001F1293" w:rsidRPr="00E77A38">
        <w:rPr>
          <w:rFonts w:hint="cs"/>
          <w:rtl/>
          <w:lang w:val="en-AU"/>
        </w:rPr>
        <w:t xml:space="preserve">الاختصاص </w:t>
      </w:r>
      <w:r w:rsidRPr="00E77A38">
        <w:rPr>
          <w:rtl/>
          <w:lang w:val="en-AU"/>
        </w:rPr>
        <w:t xml:space="preserve">(برنامج فاحصي حقوق الملكية الفكرية). وقد نفذنا برنامجا تدريبيا جديدا </w:t>
      </w:r>
      <w:r w:rsidR="00167145" w:rsidRPr="00E77A38">
        <w:rPr>
          <w:rtl/>
          <w:lang w:val="en-AU"/>
        </w:rPr>
        <w:t>لفاحصي البراءات بناء على الإطار المذكور</w:t>
      </w:r>
      <w:r w:rsidRPr="00E77A38">
        <w:rPr>
          <w:rtl/>
          <w:lang w:val="en-AU"/>
        </w:rPr>
        <w:t xml:space="preserve">، ويطلق عليه التدريب </w:t>
      </w:r>
      <w:r w:rsidR="00167145" w:rsidRPr="00E77A38">
        <w:rPr>
          <w:rFonts w:hint="cs"/>
          <w:rtl/>
          <w:lang w:val="en-AU"/>
        </w:rPr>
        <w:t xml:space="preserve">الذاتي </w:t>
      </w:r>
      <w:r w:rsidRPr="00E77A38">
        <w:rPr>
          <w:rtl/>
          <w:lang w:val="en-AU"/>
        </w:rPr>
        <w:t xml:space="preserve">على فحص البراءات. ويمكن للمتدربين البدء في التدريب باستخدام وحدات التعلم </w:t>
      </w:r>
      <w:r w:rsidR="00167145" w:rsidRPr="00E77A38">
        <w:rPr>
          <w:rFonts w:hint="cs"/>
          <w:rtl/>
          <w:lang w:val="en-AU"/>
        </w:rPr>
        <w:t>مختلفة</w:t>
      </w:r>
      <w:r w:rsidRPr="00E77A38">
        <w:rPr>
          <w:rtl/>
          <w:lang w:val="en-AU"/>
        </w:rPr>
        <w:t xml:space="preserve"> على </w:t>
      </w:r>
      <w:r w:rsidR="00D66998" w:rsidRPr="00E77A38">
        <w:rPr>
          <w:rtl/>
          <w:lang w:val="en-AU"/>
        </w:rPr>
        <w:t>الإنترنت</w:t>
      </w:r>
      <w:r w:rsidRPr="00E77A38">
        <w:rPr>
          <w:rtl/>
          <w:lang w:val="en-AU"/>
        </w:rPr>
        <w:t xml:space="preserve">، دون مغادرة </w:t>
      </w:r>
      <w:r w:rsidR="00167145" w:rsidRPr="00E77A38">
        <w:rPr>
          <w:rFonts w:hint="cs"/>
          <w:rtl/>
          <w:lang w:val="en-AU"/>
        </w:rPr>
        <w:t>مجموعتهم</w:t>
      </w:r>
      <w:r w:rsidRPr="00E77A38">
        <w:rPr>
          <w:rtl/>
          <w:lang w:val="en-AU"/>
        </w:rPr>
        <w:t xml:space="preserve"> ودون الحاجة للانضمام إلى مجموعة تدريب منفصلة، </w:t>
      </w:r>
      <w:r w:rsidR="00341189" w:rsidRPr="00E77A38">
        <w:rPr>
          <w:rFonts w:hint="cs"/>
          <w:rtl/>
          <w:lang w:val="en-AU"/>
        </w:rPr>
        <w:t>و</w:t>
      </w:r>
      <w:r w:rsidR="00EC175D" w:rsidRPr="00E77A38">
        <w:rPr>
          <w:rFonts w:hint="cs"/>
          <w:rtl/>
          <w:lang w:val="en-AU"/>
        </w:rPr>
        <w:t xml:space="preserve">ذلك </w:t>
      </w:r>
      <w:r w:rsidRPr="00E77A38">
        <w:rPr>
          <w:rtl/>
          <w:lang w:val="en-AU"/>
        </w:rPr>
        <w:t xml:space="preserve">بحضور </w:t>
      </w:r>
      <w:r w:rsidR="00167145" w:rsidRPr="00E77A38">
        <w:rPr>
          <w:rFonts w:hint="cs"/>
          <w:rtl/>
          <w:lang w:val="en-AU"/>
        </w:rPr>
        <w:t>م</w:t>
      </w:r>
      <w:r w:rsidRPr="00E77A38">
        <w:rPr>
          <w:rtl/>
          <w:lang w:val="en-AU"/>
        </w:rPr>
        <w:t xml:space="preserve">درب </w:t>
      </w:r>
      <w:r w:rsidR="00167145" w:rsidRPr="00E77A38">
        <w:rPr>
          <w:rFonts w:hint="cs"/>
          <w:rtl/>
          <w:lang w:val="en-AU"/>
        </w:rPr>
        <w:t xml:space="preserve">المجموعة الموجود في </w:t>
      </w:r>
      <w:r w:rsidRPr="00E77A38">
        <w:rPr>
          <w:rtl/>
          <w:lang w:val="en-AU"/>
        </w:rPr>
        <w:t xml:space="preserve">مكان العمل </w:t>
      </w:r>
      <w:r w:rsidR="00EC175D" w:rsidRPr="00E77A38">
        <w:rPr>
          <w:rtl/>
          <w:lang w:val="en-AU"/>
        </w:rPr>
        <w:t>و</w:t>
      </w:r>
      <w:r w:rsidR="00EC175D" w:rsidRPr="00E77A38">
        <w:rPr>
          <w:rFonts w:hint="cs"/>
          <w:rtl/>
          <w:lang w:val="en-AU"/>
        </w:rPr>
        <w:t>المشرف</w:t>
      </w:r>
      <w:r w:rsidR="00341189" w:rsidRPr="00E77A38">
        <w:rPr>
          <w:rFonts w:hint="cs"/>
          <w:rtl/>
          <w:lang w:val="en-AU"/>
        </w:rPr>
        <w:t xml:space="preserve"> </w:t>
      </w:r>
      <w:r w:rsidRPr="00E77A38">
        <w:rPr>
          <w:rtl/>
          <w:lang w:val="en-AU"/>
        </w:rPr>
        <w:t>على المتدربي</w:t>
      </w:r>
      <w:r w:rsidR="00EC175D" w:rsidRPr="00E77A38">
        <w:rPr>
          <w:rtl/>
          <w:lang w:val="en-AU"/>
        </w:rPr>
        <w:t>ن منذ أول يوم في التدريب، و</w:t>
      </w:r>
      <w:r w:rsidR="00EC175D" w:rsidRPr="00E77A38">
        <w:rPr>
          <w:rFonts w:hint="cs"/>
          <w:rtl/>
          <w:lang w:val="en-AU"/>
        </w:rPr>
        <w:t xml:space="preserve">المسؤول </w:t>
      </w:r>
      <w:r w:rsidR="00D66998" w:rsidRPr="00E77A38">
        <w:rPr>
          <w:rFonts w:hint="cs"/>
          <w:rtl/>
          <w:lang w:val="en-AU"/>
        </w:rPr>
        <w:t>عن</w:t>
      </w:r>
      <w:r w:rsidRPr="00E77A38">
        <w:rPr>
          <w:rtl/>
          <w:lang w:val="en-AU"/>
        </w:rPr>
        <w:t xml:space="preserve"> بإعداد خطة التدريب والتقييم. ويتلقى المتدربون والمدربون في مكان العمل المساعدة من ميسر برنامج التعلم الذي يشرف على التيسير </w:t>
      </w:r>
      <w:r w:rsidR="00341189" w:rsidRPr="00E77A38">
        <w:rPr>
          <w:rFonts w:hint="cs"/>
          <w:rtl/>
          <w:lang w:val="en-AU"/>
        </w:rPr>
        <w:t>ويوجه</w:t>
      </w:r>
      <w:r w:rsidRPr="00E77A38">
        <w:rPr>
          <w:rtl/>
          <w:lang w:val="en-AU"/>
        </w:rPr>
        <w:t xml:space="preserve"> المتدربين أثناء استخدام</w:t>
      </w:r>
      <w:r w:rsidR="00341189" w:rsidRPr="00E77A38">
        <w:rPr>
          <w:rFonts w:hint="cs"/>
          <w:rtl/>
          <w:lang w:val="en-AU"/>
        </w:rPr>
        <w:t>هم</w:t>
      </w:r>
      <w:r w:rsidRPr="00E77A38">
        <w:rPr>
          <w:rtl/>
          <w:lang w:val="en-AU"/>
        </w:rPr>
        <w:t xml:space="preserve"> لبرنامج التعليم على </w:t>
      </w:r>
      <w:r w:rsidR="00D66998" w:rsidRPr="00E77A38">
        <w:rPr>
          <w:rtl/>
          <w:lang w:val="en-AU"/>
        </w:rPr>
        <w:t>الإنترنت</w:t>
      </w:r>
      <w:r w:rsidRPr="00E77A38">
        <w:rPr>
          <w:rtl/>
          <w:lang w:val="en-AU"/>
        </w:rPr>
        <w:t xml:space="preserve">، </w:t>
      </w:r>
      <w:r w:rsidR="00341189" w:rsidRPr="00E77A38">
        <w:rPr>
          <w:rFonts w:hint="cs"/>
          <w:rtl/>
          <w:lang w:val="en-AU"/>
        </w:rPr>
        <w:t xml:space="preserve">كما يتلقون المساعدة </w:t>
      </w:r>
      <w:r w:rsidRPr="00E77A38">
        <w:rPr>
          <w:rtl/>
          <w:lang w:val="en-AU"/>
        </w:rPr>
        <w:t>من منسق التدريب الذي يشرف على التيسير و</w:t>
      </w:r>
      <w:r w:rsidR="00341189" w:rsidRPr="00E77A38">
        <w:rPr>
          <w:rFonts w:hint="cs"/>
          <w:rtl/>
          <w:lang w:val="en-AU"/>
        </w:rPr>
        <w:t xml:space="preserve">يوجه </w:t>
      </w:r>
      <w:r w:rsidR="00C63C16" w:rsidRPr="00E77A38">
        <w:rPr>
          <w:rFonts w:hint="cs"/>
          <w:rtl/>
          <w:lang w:val="en-AU"/>
        </w:rPr>
        <w:t>المدربين الممارسين</w:t>
      </w:r>
      <w:r w:rsidR="00341189" w:rsidRPr="00E77A38">
        <w:rPr>
          <w:rtl/>
          <w:lang w:val="en-AU"/>
        </w:rPr>
        <w:t xml:space="preserve"> في مكان العمل</w:t>
      </w:r>
      <w:r w:rsidRPr="00E77A38">
        <w:rPr>
          <w:rtl/>
          <w:lang w:val="en-AU"/>
        </w:rPr>
        <w:t xml:space="preserve">، </w:t>
      </w:r>
      <w:r w:rsidR="00341189" w:rsidRPr="00E77A38">
        <w:rPr>
          <w:rFonts w:hint="cs"/>
          <w:rtl/>
          <w:lang w:val="en-AU"/>
        </w:rPr>
        <w:t xml:space="preserve">ويقدم منسق التدريب </w:t>
      </w:r>
      <w:r w:rsidRPr="00E77A38">
        <w:rPr>
          <w:rtl/>
          <w:lang w:val="en-AU"/>
        </w:rPr>
        <w:t xml:space="preserve">المساعدة للمدربين ويوجه الحصص التقييمية. ويمكن النفاذ للتدريب </w:t>
      </w:r>
      <w:proofErr w:type="gramStart"/>
      <w:r w:rsidRPr="00E77A38">
        <w:rPr>
          <w:rtl/>
          <w:lang w:val="en-AU"/>
        </w:rPr>
        <w:t>بأكمله</w:t>
      </w:r>
      <w:proofErr w:type="gramEnd"/>
      <w:r w:rsidRPr="00E77A38">
        <w:rPr>
          <w:rtl/>
          <w:lang w:val="en-AU"/>
        </w:rPr>
        <w:t xml:space="preserve"> على </w:t>
      </w:r>
      <w:r w:rsidR="00D66998" w:rsidRPr="00E77A38">
        <w:rPr>
          <w:rtl/>
          <w:lang w:val="en-AU"/>
        </w:rPr>
        <w:t>الإنترنت</w:t>
      </w:r>
      <w:r w:rsidRPr="00E77A38">
        <w:rPr>
          <w:rtl/>
          <w:lang w:val="en-AU"/>
        </w:rPr>
        <w:t xml:space="preserve">، باستخدام </w:t>
      </w:r>
      <w:r w:rsidR="00341189" w:rsidRPr="00E77A38">
        <w:rPr>
          <w:rFonts w:hint="cs"/>
          <w:rtl/>
          <w:lang w:val="en-AU"/>
        </w:rPr>
        <w:t xml:space="preserve">مواد التدريب </w:t>
      </w:r>
      <w:r w:rsidRPr="00E77A38">
        <w:rPr>
          <w:rtl/>
          <w:lang w:val="en-AU"/>
        </w:rPr>
        <w:t>ذاتية الوتيرة، و</w:t>
      </w:r>
      <w:r w:rsidR="00341189" w:rsidRPr="00E77A38">
        <w:rPr>
          <w:rFonts w:hint="cs"/>
          <w:rtl/>
          <w:lang w:val="en-AU"/>
        </w:rPr>
        <w:t>من خلال الالتحاق ب</w:t>
      </w:r>
      <w:r w:rsidRPr="00E77A38">
        <w:rPr>
          <w:rtl/>
          <w:lang w:val="en-AU"/>
        </w:rPr>
        <w:t>الجماعات ال</w:t>
      </w:r>
      <w:r w:rsidR="00D66998" w:rsidRPr="00E77A38">
        <w:rPr>
          <w:rFonts w:hint="cs"/>
          <w:rtl/>
          <w:lang w:val="en-AU"/>
        </w:rPr>
        <w:t>إ</w:t>
      </w:r>
      <w:r w:rsidRPr="00E77A38">
        <w:rPr>
          <w:rtl/>
          <w:lang w:val="en-AU"/>
        </w:rPr>
        <w:t xml:space="preserve">لكترونية والصفوف الافتراضية. </w:t>
      </w:r>
      <w:proofErr w:type="gramStart"/>
      <w:r w:rsidRPr="00E77A38">
        <w:rPr>
          <w:rtl/>
          <w:lang w:val="en-AU"/>
        </w:rPr>
        <w:t>ويستطيع</w:t>
      </w:r>
      <w:proofErr w:type="gramEnd"/>
      <w:r w:rsidRPr="00E77A38">
        <w:rPr>
          <w:rtl/>
          <w:lang w:val="en-AU"/>
        </w:rPr>
        <w:t xml:space="preserve"> المتدربون البدء في التدريب متى وأينما </w:t>
      </w:r>
      <w:r w:rsidR="00D66998" w:rsidRPr="00E77A38">
        <w:rPr>
          <w:rFonts w:hint="cs"/>
          <w:rtl/>
          <w:lang w:val="en-AU"/>
        </w:rPr>
        <w:t>أرادوا</w:t>
      </w:r>
      <w:r w:rsidRPr="00E77A38">
        <w:rPr>
          <w:rtl/>
          <w:lang w:val="en-AU"/>
        </w:rPr>
        <w:t xml:space="preserve">، دون الحاجة لانتظار </w:t>
      </w:r>
      <w:r w:rsidR="00341189" w:rsidRPr="00E77A38">
        <w:rPr>
          <w:rFonts w:hint="cs"/>
          <w:rtl/>
          <w:lang w:val="en-AU"/>
        </w:rPr>
        <w:t xml:space="preserve">حلول </w:t>
      </w:r>
      <w:r w:rsidRPr="00E77A38">
        <w:rPr>
          <w:rtl/>
          <w:lang w:val="en-AU"/>
        </w:rPr>
        <w:t xml:space="preserve">تاريخ انطلاق الدورة </w:t>
      </w:r>
      <w:r w:rsidR="00385ED0" w:rsidRPr="00E77A38">
        <w:rPr>
          <w:rFonts w:hint="cs"/>
          <w:rtl/>
          <w:lang w:val="en-AU"/>
        </w:rPr>
        <w:t>التدريبي</w:t>
      </w:r>
      <w:r w:rsidR="00385ED0" w:rsidRPr="00E77A38">
        <w:rPr>
          <w:rFonts w:hint="eastAsia"/>
          <w:rtl/>
          <w:lang w:val="en-AU"/>
        </w:rPr>
        <w:t>ة</w:t>
      </w:r>
      <w:r w:rsidRPr="00E77A38">
        <w:rPr>
          <w:rtl/>
          <w:lang w:val="en-AU"/>
        </w:rPr>
        <w:t xml:space="preserve"> مع مجموعة ما. ويتقدم الفاحصون المتدربون في البرنامج التدريبي حسب السرعة التي يختارونها، ولا يجبرون على اتباع جدول زمني صارم. ويمكنهم أيضا </w:t>
      </w:r>
      <w:proofErr w:type="gramStart"/>
      <w:r w:rsidR="00341189" w:rsidRPr="00E77A38">
        <w:rPr>
          <w:rFonts w:hint="cs"/>
          <w:rtl/>
          <w:lang w:val="en-AU"/>
        </w:rPr>
        <w:t>إعادة</w:t>
      </w:r>
      <w:proofErr w:type="gramEnd"/>
      <w:r w:rsidR="00341189" w:rsidRPr="00E77A38">
        <w:rPr>
          <w:rFonts w:hint="cs"/>
          <w:rtl/>
          <w:lang w:val="en-AU"/>
        </w:rPr>
        <w:t xml:space="preserve"> النظر </w:t>
      </w:r>
      <w:r w:rsidR="006A3B84" w:rsidRPr="00E77A38">
        <w:rPr>
          <w:rFonts w:hint="cs"/>
          <w:rtl/>
          <w:lang w:val="en-AU"/>
        </w:rPr>
        <w:t>في</w:t>
      </w:r>
      <w:r w:rsidRPr="00E77A38">
        <w:rPr>
          <w:rtl/>
          <w:lang w:val="en-AU"/>
        </w:rPr>
        <w:t xml:space="preserve"> الوحدات التي درسوها ومراجعتها كل ما احتاجوا إلى ذلك. ويتوقع </w:t>
      </w:r>
      <w:r w:rsidR="001F1293" w:rsidRPr="00E77A38">
        <w:rPr>
          <w:rFonts w:hint="cs"/>
          <w:rtl/>
          <w:lang w:val="en-AU"/>
        </w:rPr>
        <w:t xml:space="preserve">أن يتقن </w:t>
      </w:r>
      <w:r w:rsidRPr="00E77A38">
        <w:rPr>
          <w:rtl/>
          <w:lang w:val="en-AU"/>
        </w:rPr>
        <w:t>فاحص</w:t>
      </w:r>
      <w:r w:rsidR="001F1293" w:rsidRPr="00E77A38">
        <w:rPr>
          <w:rFonts w:hint="cs"/>
          <w:rtl/>
          <w:lang w:val="en-AU"/>
        </w:rPr>
        <w:t>و</w:t>
      </w:r>
      <w:r w:rsidRPr="00E77A38">
        <w:rPr>
          <w:rtl/>
          <w:lang w:val="en-AU"/>
        </w:rPr>
        <w:t xml:space="preserve"> البراءات الجدد </w:t>
      </w:r>
      <w:r w:rsidR="001F1293" w:rsidRPr="00E77A38">
        <w:rPr>
          <w:rFonts w:hint="cs"/>
          <w:rtl/>
          <w:lang w:val="en-AU"/>
        </w:rPr>
        <w:t xml:space="preserve">الاختصاصات </w:t>
      </w:r>
      <w:r w:rsidRPr="00E77A38">
        <w:rPr>
          <w:rtl/>
          <w:lang w:val="en-AU"/>
        </w:rPr>
        <w:t xml:space="preserve">المطلوبة للانضمام إلى </w:t>
      </w:r>
      <w:r w:rsidR="00341189" w:rsidRPr="00E77A38">
        <w:rPr>
          <w:rFonts w:hint="cs"/>
          <w:rtl/>
          <w:lang w:val="en-AU"/>
        </w:rPr>
        <w:t>فريق</w:t>
      </w:r>
      <w:r w:rsidRPr="00E77A38">
        <w:rPr>
          <w:rtl/>
          <w:lang w:val="en-AU"/>
        </w:rPr>
        <w:t xml:space="preserve"> إسناد الموافقات قبل مرور عامين </w:t>
      </w:r>
      <w:r w:rsidR="001F1293" w:rsidRPr="00E77A38">
        <w:rPr>
          <w:rFonts w:hint="cs"/>
          <w:rtl/>
          <w:lang w:val="en-AU"/>
        </w:rPr>
        <w:t>على</w:t>
      </w:r>
      <w:r w:rsidRPr="00E77A38">
        <w:rPr>
          <w:rtl/>
          <w:lang w:val="en-AU"/>
        </w:rPr>
        <w:t xml:space="preserve"> بداية التدريب. </w:t>
      </w:r>
      <w:proofErr w:type="gramStart"/>
      <w:r w:rsidRPr="00E77A38">
        <w:rPr>
          <w:rtl/>
          <w:lang w:val="en-AU"/>
        </w:rPr>
        <w:t>كما</w:t>
      </w:r>
      <w:proofErr w:type="gramEnd"/>
      <w:r w:rsidRPr="00E77A38">
        <w:rPr>
          <w:rtl/>
          <w:lang w:val="en-AU"/>
        </w:rPr>
        <w:t xml:space="preserve"> يمكن أن يحقق الفاحصون الإنجاز المذكور في مدة </w:t>
      </w:r>
      <w:r w:rsidR="006A3B84" w:rsidRPr="00E77A38">
        <w:rPr>
          <w:rFonts w:hint="cs"/>
          <w:rtl/>
          <w:lang w:val="en-AU"/>
        </w:rPr>
        <w:t xml:space="preserve">تقل عن </w:t>
      </w:r>
      <w:r w:rsidRPr="00E77A38">
        <w:rPr>
          <w:rtl/>
          <w:lang w:val="en-AU"/>
        </w:rPr>
        <w:t>عامين، إذ لا يعتمد الأمر إلا على مهاراتهم ومعارفهم الشخصية، ومقدار الجهد الذي يبذلونه.</w:t>
      </w:r>
    </w:p>
    <w:p w:rsidR="00467377" w:rsidRPr="00E77A38" w:rsidRDefault="00467377" w:rsidP="00467377">
      <w:pPr>
        <w:pStyle w:val="NormalParaAR"/>
        <w:rPr>
          <w:rtl/>
          <w:lang w:val="en-AU"/>
        </w:rPr>
      </w:pPr>
      <w:r w:rsidRPr="00E77A38">
        <w:rPr>
          <w:rFonts w:hint="cs"/>
          <w:rtl/>
          <w:lang w:val="en-AU"/>
        </w:rPr>
        <w:t>و</w:t>
      </w:r>
      <w:r w:rsidRPr="00E77A38">
        <w:rPr>
          <w:rtl/>
          <w:lang w:val="en-AU"/>
        </w:rPr>
        <w:t xml:space="preserve">يباشر المكتب الأسترالي للبراءات تنفيذ </w:t>
      </w:r>
      <w:r w:rsidR="0023262D" w:rsidRPr="00E77A38">
        <w:rPr>
          <w:rFonts w:hint="cs"/>
          <w:rtl/>
          <w:lang w:val="en-AU"/>
        </w:rPr>
        <w:t>ال</w:t>
      </w:r>
      <w:r w:rsidRPr="00E77A38">
        <w:rPr>
          <w:rtl/>
          <w:lang w:val="en-AU"/>
        </w:rPr>
        <w:t xml:space="preserve">برنامج </w:t>
      </w:r>
      <w:r w:rsidR="0023262D" w:rsidRPr="00E77A38">
        <w:rPr>
          <w:rFonts w:hint="cs"/>
          <w:rtl/>
          <w:lang w:val="en-AU"/>
        </w:rPr>
        <w:t>ال</w:t>
      </w:r>
      <w:r w:rsidRPr="00E77A38">
        <w:rPr>
          <w:rtl/>
          <w:lang w:val="en-AU"/>
        </w:rPr>
        <w:t xml:space="preserve">تنموي </w:t>
      </w:r>
      <w:r w:rsidR="0023262D" w:rsidRPr="00E77A38">
        <w:rPr>
          <w:rFonts w:hint="cs"/>
          <w:rtl/>
          <w:lang w:val="en-AU"/>
        </w:rPr>
        <w:t xml:space="preserve">الذي </w:t>
      </w:r>
      <w:r w:rsidRPr="00E77A38">
        <w:rPr>
          <w:rtl/>
          <w:lang w:val="en-AU"/>
        </w:rPr>
        <w:t xml:space="preserve">يحمل اسم برنامج تعلم الفاحص التقني، بهدف مساعدة الموظفين المكلفين بفحص البراءات على </w:t>
      </w:r>
      <w:r w:rsidR="0023262D" w:rsidRPr="00E77A38">
        <w:rPr>
          <w:rFonts w:hint="cs"/>
          <w:rtl/>
          <w:lang w:val="en-AU"/>
        </w:rPr>
        <w:t>الإلمام المستمر</w:t>
      </w:r>
      <w:r w:rsidRPr="00E77A38">
        <w:rPr>
          <w:rtl/>
          <w:lang w:val="en-AU"/>
        </w:rPr>
        <w:t xml:space="preserve"> بالتطورات التكنولوجية. ويغطي برنامج التعلم المذكور جميع مجالات التكنولوجيا ويتضمن دورات تدريبية تقنية </w:t>
      </w:r>
      <w:proofErr w:type="gramStart"/>
      <w:r w:rsidRPr="00E77A38">
        <w:rPr>
          <w:rtl/>
          <w:lang w:val="en-AU"/>
        </w:rPr>
        <w:t>داخل</w:t>
      </w:r>
      <w:proofErr w:type="gramEnd"/>
      <w:r w:rsidRPr="00E77A38">
        <w:rPr>
          <w:rtl/>
          <w:lang w:val="en-AU"/>
        </w:rPr>
        <w:t xml:space="preserve"> المكتب يقدمها خبراء </w:t>
      </w:r>
      <w:r w:rsidR="0023262D" w:rsidRPr="00E77A38">
        <w:rPr>
          <w:rFonts w:hint="cs"/>
          <w:rtl/>
          <w:lang w:val="en-AU"/>
        </w:rPr>
        <w:t xml:space="preserve">في </w:t>
      </w:r>
      <w:r w:rsidRPr="00E77A38">
        <w:rPr>
          <w:rtl/>
          <w:lang w:val="en-AU"/>
        </w:rPr>
        <w:t xml:space="preserve">المجال، بالإضافة إلى حضور المؤتمرات أو زيارة الشركات المختلفة العاملة في القطاعات المعنية. </w:t>
      </w:r>
      <w:proofErr w:type="gramStart"/>
      <w:r w:rsidRPr="00E77A38">
        <w:rPr>
          <w:rtl/>
          <w:lang w:val="en-AU"/>
        </w:rPr>
        <w:t>كما</w:t>
      </w:r>
      <w:proofErr w:type="gramEnd"/>
      <w:r w:rsidRPr="00E77A38">
        <w:rPr>
          <w:rtl/>
          <w:lang w:val="en-AU"/>
        </w:rPr>
        <w:t xml:space="preserve"> يدير المكتب برنامج تدريب قائم على </w:t>
      </w:r>
      <w:r w:rsidR="001F1293" w:rsidRPr="00E77A38">
        <w:rPr>
          <w:rFonts w:hint="cs"/>
          <w:rtl/>
          <w:lang w:val="en-AU"/>
        </w:rPr>
        <w:t>الاختصاص</w:t>
      </w:r>
      <w:r w:rsidRPr="00E77A38">
        <w:rPr>
          <w:rtl/>
          <w:lang w:val="en-AU"/>
        </w:rPr>
        <w:t xml:space="preserve"> موجه للفاحصين المحنكين </w:t>
      </w:r>
      <w:r w:rsidR="001F1293" w:rsidRPr="00E77A38">
        <w:rPr>
          <w:rFonts w:hint="cs"/>
          <w:rtl/>
          <w:lang w:val="en-AU"/>
        </w:rPr>
        <w:t xml:space="preserve">سعيا إلى حثهم </w:t>
      </w:r>
      <w:r w:rsidR="0023262D" w:rsidRPr="00E77A38">
        <w:rPr>
          <w:rFonts w:hint="cs"/>
          <w:rtl/>
          <w:lang w:val="en-AU"/>
        </w:rPr>
        <w:t>على تطوير مهاراتهم ولعب دور الموظفين المكلفين ب</w:t>
      </w:r>
      <w:r w:rsidRPr="00E77A38">
        <w:rPr>
          <w:rtl/>
          <w:lang w:val="en-AU"/>
        </w:rPr>
        <w:t>سماع الأقوال.</w:t>
      </w:r>
    </w:p>
    <w:p w:rsidR="00467377" w:rsidRPr="00E77A38" w:rsidRDefault="00467377" w:rsidP="007E47E3">
      <w:pPr>
        <w:pStyle w:val="NormalParaAR"/>
        <w:rPr>
          <w:rtl/>
          <w:lang w:val="en-AU"/>
        </w:rPr>
      </w:pPr>
      <w:r w:rsidRPr="00E77A38">
        <w:rPr>
          <w:rtl/>
          <w:lang w:val="en-AU"/>
        </w:rPr>
        <w:lastRenderedPageBreak/>
        <w:t xml:space="preserve">وقد أنشأ مكتب أستراليا للملكية الفكرية مركز الامتياز التقني لحقوق الملكية الفكرية والذي </w:t>
      </w:r>
      <w:r w:rsidR="0023262D" w:rsidRPr="00E77A38">
        <w:rPr>
          <w:rFonts w:hint="cs"/>
          <w:rtl/>
          <w:lang w:val="en-AU"/>
        </w:rPr>
        <w:t xml:space="preserve">يتيح </w:t>
      </w:r>
      <w:r w:rsidRPr="00E77A38">
        <w:rPr>
          <w:rtl/>
          <w:lang w:val="en-AU"/>
        </w:rPr>
        <w:t>نقطة نفاذ موحدة لجميع خدمات تعليم حقوق الملكية الفكرية</w:t>
      </w:r>
      <w:r w:rsidR="0023262D" w:rsidRPr="00E77A38">
        <w:rPr>
          <w:rFonts w:hint="cs"/>
          <w:rtl/>
          <w:lang w:val="en-AU"/>
        </w:rPr>
        <w:t xml:space="preserve"> وتطويرها</w:t>
      </w:r>
      <w:r w:rsidRPr="00E77A38">
        <w:rPr>
          <w:rtl/>
          <w:lang w:val="en-AU"/>
        </w:rPr>
        <w:t>. ويقدم مركز الامتياز التقني جميع جوانب التعلم الخاصة بعمل الفاحصين، ومنها التعلم التقني المتعلق بالبراءات. و</w:t>
      </w:r>
      <w:r w:rsidR="0023262D" w:rsidRPr="00E77A38">
        <w:rPr>
          <w:rFonts w:hint="cs"/>
          <w:rtl/>
          <w:lang w:val="en-AU"/>
        </w:rPr>
        <w:t>منذ</w:t>
      </w:r>
      <w:r w:rsidRPr="00E77A38">
        <w:rPr>
          <w:rtl/>
          <w:lang w:val="en-AU"/>
        </w:rPr>
        <w:t xml:space="preserve"> يوليو 2011</w:t>
      </w:r>
      <w:r w:rsidR="0023262D" w:rsidRPr="00E77A38">
        <w:rPr>
          <w:rFonts w:hint="cs"/>
          <w:rtl/>
          <w:lang w:val="en-AU"/>
        </w:rPr>
        <w:t>،</w:t>
      </w:r>
      <w:r w:rsidRPr="00E77A38">
        <w:rPr>
          <w:rtl/>
          <w:lang w:val="en-AU"/>
        </w:rPr>
        <w:t xml:space="preserve"> </w:t>
      </w:r>
      <w:r w:rsidR="0023262D" w:rsidRPr="00E77A38">
        <w:rPr>
          <w:rFonts w:hint="cs"/>
          <w:rtl/>
          <w:lang w:val="en-AU"/>
        </w:rPr>
        <w:t xml:space="preserve">بدأ المركز </w:t>
      </w:r>
      <w:r w:rsidRPr="00E77A38">
        <w:rPr>
          <w:rtl/>
          <w:lang w:val="en-AU"/>
        </w:rPr>
        <w:t xml:space="preserve">في منح فاحصي البرامج بعض الدروس </w:t>
      </w:r>
      <w:r w:rsidR="0023262D" w:rsidRPr="00E77A38">
        <w:rPr>
          <w:rFonts w:hint="cs"/>
          <w:rtl/>
          <w:lang w:val="en-AU"/>
        </w:rPr>
        <w:t>المتعلقة ب</w:t>
      </w:r>
      <w:r w:rsidRPr="00E77A38">
        <w:rPr>
          <w:rtl/>
          <w:lang w:val="en-AU"/>
        </w:rPr>
        <w:t>البحث (والتي تشمل المراحل الأساسية والكلما</w:t>
      </w:r>
      <w:r w:rsidR="0023262D" w:rsidRPr="00E77A38">
        <w:rPr>
          <w:rtl/>
          <w:lang w:val="en-AU"/>
        </w:rPr>
        <w:t>ت المفتاحية وعلامات التصنيف)؛ و</w:t>
      </w:r>
      <w:r w:rsidR="0023262D" w:rsidRPr="00E77A38">
        <w:rPr>
          <w:rFonts w:hint="cs"/>
          <w:rtl/>
          <w:lang w:val="en-AU"/>
        </w:rPr>
        <w:t>ب</w:t>
      </w:r>
      <w:r w:rsidRPr="00E77A38">
        <w:rPr>
          <w:rtl/>
          <w:lang w:val="en-AU"/>
        </w:rPr>
        <w:t xml:space="preserve">تقنيات البحث المتقدم (والتي تشمل طلبات البراءات في مجال النانوتكنولوجيا). وطور المركز دروسا أخرى بدأ في تقديمها منذ يوليو 2013، </w:t>
      </w:r>
      <w:r w:rsidR="001562DD" w:rsidRPr="00E77A38">
        <w:rPr>
          <w:rFonts w:hint="cs"/>
          <w:rtl/>
          <w:lang w:val="fr-FR" w:bidi="ar-EG"/>
        </w:rPr>
        <w:t>على سبيل المثال</w:t>
      </w:r>
      <w:r w:rsidR="00D66998" w:rsidRPr="00E77A38">
        <w:rPr>
          <w:rFonts w:hint="eastAsia"/>
          <w:rtl/>
          <w:lang w:val="fr-FR" w:bidi="ar-EG"/>
        </w:rPr>
        <w:t> </w:t>
      </w:r>
      <w:r w:rsidRPr="00E77A38">
        <w:rPr>
          <w:lang w:val="en-AU"/>
        </w:rPr>
        <w:t>Advanced Furthers</w:t>
      </w:r>
      <w:r w:rsidRPr="00E77A38">
        <w:rPr>
          <w:rtl/>
          <w:lang w:val="en-AU"/>
        </w:rPr>
        <w:t xml:space="preserve">، </w:t>
      </w:r>
      <w:r w:rsidR="0023262D" w:rsidRPr="00E77A38">
        <w:rPr>
          <w:rFonts w:hint="cs"/>
          <w:rtl/>
          <w:lang w:val="en-AU"/>
        </w:rPr>
        <w:t>و</w:t>
      </w:r>
      <w:r w:rsidR="007E47E3" w:rsidRPr="00E77A38">
        <w:rPr>
          <w:rFonts w:hint="cs"/>
          <w:rtl/>
          <w:lang w:val="en-AU"/>
        </w:rPr>
        <w:t xml:space="preserve">تدريب </w:t>
      </w:r>
      <w:r w:rsidRPr="00E77A38">
        <w:rPr>
          <w:lang w:val="en-AU"/>
        </w:rPr>
        <w:t>EPOQUE</w:t>
      </w:r>
      <w:r w:rsidRPr="00E77A38">
        <w:rPr>
          <w:rtl/>
          <w:lang w:val="en-AU"/>
        </w:rPr>
        <w:t xml:space="preserve">؛ والدرس الرئيسي في البحث؛ ووحدة إعادة الفحص </w:t>
      </w:r>
      <w:r w:rsidR="00F50B5E" w:rsidRPr="00E77A38">
        <w:rPr>
          <w:rFonts w:hint="cs"/>
          <w:rtl/>
          <w:lang w:val="en-AU"/>
        </w:rPr>
        <w:t xml:space="preserve">المتاحة </w:t>
      </w:r>
      <w:r w:rsidRPr="00E77A38">
        <w:rPr>
          <w:rtl/>
          <w:lang w:val="en-AU"/>
        </w:rPr>
        <w:t xml:space="preserve">على </w:t>
      </w:r>
      <w:r w:rsidR="00D66998" w:rsidRPr="00E77A38">
        <w:rPr>
          <w:rtl/>
          <w:lang w:val="en-AU"/>
        </w:rPr>
        <w:t>الإنترنت</w:t>
      </w:r>
      <w:r w:rsidRPr="00E77A38">
        <w:rPr>
          <w:rtl/>
          <w:lang w:val="en-AU"/>
        </w:rPr>
        <w:t>؛ والتدريب على إصلاحات الملكية الفكرية؛ والبحث ضمن مستندات غير البراءات.</w:t>
      </w:r>
    </w:p>
    <w:p w:rsidR="00467377" w:rsidRPr="00E77A38" w:rsidRDefault="001562DD" w:rsidP="00467377">
      <w:pPr>
        <w:pStyle w:val="NormalParaAR"/>
        <w:rPr>
          <w:b/>
          <w:bCs/>
          <w:i/>
          <w:iCs/>
          <w:rtl/>
          <w:lang w:val="en-AU"/>
        </w:rPr>
      </w:pPr>
      <w:r w:rsidRPr="00E77A38">
        <w:rPr>
          <w:rFonts w:hint="cs"/>
          <w:b/>
          <w:bCs/>
          <w:i/>
          <w:iCs/>
          <w:rtl/>
          <w:lang w:val="en-GB"/>
        </w:rPr>
        <w:t xml:space="preserve">وتنص </w:t>
      </w:r>
      <w:r w:rsidRPr="00E77A38">
        <w:rPr>
          <w:b/>
          <w:bCs/>
          <w:i/>
          <w:iCs/>
          <w:rtl/>
          <w:lang w:val="en-GB"/>
        </w:rPr>
        <w:t>القاعدت</w:t>
      </w:r>
      <w:r w:rsidRPr="00E77A38">
        <w:rPr>
          <w:rFonts w:hint="cs"/>
          <w:b/>
          <w:bCs/>
          <w:i/>
          <w:iCs/>
          <w:rtl/>
          <w:lang w:val="en-GB"/>
        </w:rPr>
        <w:t>ا</w:t>
      </w:r>
      <w:r w:rsidRPr="00E77A38">
        <w:rPr>
          <w:b/>
          <w:bCs/>
          <w:i/>
          <w:iCs/>
          <w:rtl/>
          <w:lang w:val="en-GB"/>
        </w:rPr>
        <w:t>ن 1.36"</w:t>
      </w:r>
      <w:r w:rsidRPr="00E77A38">
        <w:rPr>
          <w:rFonts w:hint="cs"/>
          <w:b/>
          <w:bCs/>
          <w:i/>
          <w:iCs/>
          <w:rtl/>
          <w:lang w:val="en-GB"/>
        </w:rPr>
        <w:t>2</w:t>
      </w:r>
      <w:r w:rsidRPr="00E77A38">
        <w:rPr>
          <w:b/>
          <w:bCs/>
          <w:i/>
          <w:iCs/>
          <w:rtl/>
          <w:lang w:val="en-GB"/>
        </w:rPr>
        <w:t>" و1.63"</w:t>
      </w:r>
      <w:r w:rsidRPr="00E77A38">
        <w:rPr>
          <w:rFonts w:hint="cs"/>
          <w:b/>
          <w:bCs/>
          <w:i/>
          <w:iCs/>
          <w:rtl/>
          <w:lang w:val="en-GB"/>
        </w:rPr>
        <w:t>2</w:t>
      </w:r>
      <w:r w:rsidRPr="00E77A38">
        <w:rPr>
          <w:b/>
          <w:bCs/>
          <w:i/>
          <w:iCs/>
          <w:rtl/>
          <w:lang w:val="en-GB"/>
        </w:rPr>
        <w:t>"،</w:t>
      </w:r>
      <w:r w:rsidRPr="00E77A38">
        <w:rPr>
          <w:rFonts w:hint="cs"/>
          <w:b/>
          <w:bCs/>
          <w:i/>
          <w:iCs/>
          <w:rtl/>
          <w:lang w:val="en-GB"/>
        </w:rPr>
        <w:t xml:space="preserve"> على </w:t>
      </w:r>
      <w:r w:rsidRPr="00E77A38">
        <w:rPr>
          <w:b/>
          <w:bCs/>
          <w:i/>
          <w:iCs/>
          <w:rtl/>
          <w:lang w:val="en-GB"/>
        </w:rPr>
        <w:t>أنه</w:t>
      </w:r>
      <w:r w:rsidRPr="00E77A38">
        <w:rPr>
          <w:rFonts w:hint="cs"/>
          <w:b/>
          <w:bCs/>
          <w:i/>
          <w:iCs/>
          <w:rtl/>
          <w:lang w:val="en-GB"/>
        </w:rPr>
        <w:t xml:space="preserve">: </w:t>
      </w:r>
      <w:r w:rsidRPr="00E77A38">
        <w:rPr>
          <w:b/>
          <w:bCs/>
          <w:i/>
          <w:iCs/>
          <w:rtl/>
          <w:lang w:val="en-GB"/>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r w:rsidRPr="00E77A38">
        <w:rPr>
          <w:rFonts w:hint="cs"/>
          <w:b/>
          <w:bCs/>
          <w:i/>
          <w:iCs/>
          <w:rtl/>
          <w:lang w:val="en-GB"/>
        </w:rPr>
        <w:t>.</w:t>
      </w:r>
    </w:p>
    <w:p w:rsidR="00F50B5E" w:rsidRPr="00E77A38" w:rsidRDefault="00F50B5E" w:rsidP="00F50B5E">
      <w:pPr>
        <w:pStyle w:val="NormalParaAR"/>
        <w:keepNext/>
        <w:spacing w:after="0"/>
        <w:rPr>
          <w:b/>
          <w:bCs/>
          <w:rtl/>
          <w:lang w:val="fr-FR" w:bidi="ar-JO"/>
        </w:rPr>
      </w:pPr>
      <w:r w:rsidRPr="00E77A38">
        <w:rPr>
          <w:b/>
          <w:bCs/>
          <w:rtl/>
        </w:rPr>
        <w:t>النفاذ إلى الحدّ الأدنى من الوثائق لأغراض البحث</w:t>
      </w:r>
      <w:r w:rsidRPr="00E77A38">
        <w:rPr>
          <w:rFonts w:hint="cs"/>
          <w:b/>
          <w:bCs/>
          <w:rtl/>
          <w:lang w:val="fr-FR" w:bidi="ar-JO"/>
        </w:rPr>
        <w:t>:</w:t>
      </w:r>
    </w:p>
    <w:p w:rsidR="00F50B5E" w:rsidRPr="00E77A38" w:rsidRDefault="00F50B5E" w:rsidP="00F50B5E">
      <w:pPr>
        <w:bidi/>
        <w:spacing w:after="240" w:line="360" w:lineRule="exact"/>
        <w:rPr>
          <w:rFonts w:ascii="Arabic Typesetting" w:hAnsi="Arabic Typesetting" w:cs="Arabic Typesetting"/>
          <w:sz w:val="36"/>
          <w:szCs w:val="36"/>
        </w:rPr>
      </w:pPr>
      <w:r w:rsidRPr="00E77A38">
        <w:rPr>
          <w:rFonts w:ascii="Arabic Typesetting" w:hAnsi="Arabic Typesetting" w:cs="Arabic Typesetting"/>
          <w:sz w:val="36"/>
          <w:szCs w:val="36"/>
        </w:rPr>
        <w:t>(</w:t>
      </w:r>
      <w:r w:rsidRPr="00E77A38">
        <w:rPr>
          <w:sz w:val="20"/>
        </w:rPr>
        <w:t>X</w:t>
      </w:r>
      <w:r w:rsidRPr="00E77A38">
        <w:rPr>
          <w:rFonts w:ascii="Arabic Typesetting" w:hAnsi="Arabic Typesetting" w:cs="Arabic Typesetting"/>
          <w:sz w:val="36"/>
          <w:szCs w:val="36"/>
        </w:rPr>
        <w:t>)</w:t>
      </w:r>
      <w:r w:rsidRPr="00E77A38">
        <w:rPr>
          <w:rFonts w:ascii="Arabic Typesetting" w:hAnsi="Arabic Typesetting" w:cs="Arabic Typesetting"/>
          <w:sz w:val="36"/>
          <w:szCs w:val="36"/>
        </w:rPr>
        <w:tab/>
      </w:r>
      <w:r w:rsidRPr="00E77A38">
        <w:rPr>
          <w:rFonts w:ascii="Arabic Typesetting" w:hAnsi="Arabic Typesetting" w:cs="Arabic Typesetting"/>
          <w:sz w:val="36"/>
          <w:szCs w:val="36"/>
          <w:rtl/>
        </w:rPr>
        <w:t>نفاذ كامل</w:t>
      </w:r>
    </w:p>
    <w:p w:rsidR="00467377" w:rsidRPr="00E77A38" w:rsidRDefault="00B06EAC" w:rsidP="00467377">
      <w:pPr>
        <w:pStyle w:val="NormalParaAR"/>
        <w:rPr>
          <w:b/>
          <w:bCs/>
          <w:rtl/>
          <w:lang w:val="en-AU"/>
        </w:rPr>
      </w:pPr>
      <w:proofErr w:type="gramStart"/>
      <w:r w:rsidRPr="00E77A38">
        <w:rPr>
          <w:rFonts w:hint="cs"/>
          <w:b/>
          <w:bCs/>
          <w:rtl/>
          <w:lang w:val="en-AU"/>
        </w:rPr>
        <w:t>أ</w:t>
      </w:r>
      <w:r w:rsidR="00467377" w:rsidRPr="00E77A38">
        <w:rPr>
          <w:b/>
          <w:bCs/>
          <w:rtl/>
          <w:lang w:val="en-AU"/>
        </w:rPr>
        <w:t>نظم</w:t>
      </w:r>
      <w:r w:rsidRPr="00E77A38">
        <w:rPr>
          <w:rFonts w:hint="cs"/>
          <w:b/>
          <w:bCs/>
          <w:rtl/>
          <w:lang w:val="en-AU"/>
        </w:rPr>
        <w:t>ة</w:t>
      </w:r>
      <w:proofErr w:type="gramEnd"/>
      <w:r w:rsidR="00467377" w:rsidRPr="00E77A38">
        <w:rPr>
          <w:b/>
          <w:bCs/>
          <w:rtl/>
          <w:lang w:val="en-AU"/>
        </w:rPr>
        <w:t xml:space="preserve"> البحث:</w:t>
      </w:r>
    </w:p>
    <w:p w:rsidR="003F71ED" w:rsidRPr="00E77A38" w:rsidRDefault="00467377" w:rsidP="00467377">
      <w:pPr>
        <w:pStyle w:val="NormalParaAR"/>
        <w:rPr>
          <w:rtl/>
          <w:lang w:val="fr-FR" w:bidi="ar-JO"/>
        </w:rPr>
      </w:pPr>
      <w:r w:rsidRPr="00E77A38">
        <w:rPr>
          <w:rtl/>
          <w:lang w:val="en-AU"/>
        </w:rPr>
        <w:t xml:space="preserve">يستخدم الفاحصون العاملون في مكتبنا نظاما الكترونيا لإدارة الوثائق (نظام تنظيم إدارة البراءات) من أجل معالجة طلبات البراءات الوطنية وتخزينها وإعادة الاطلاع عليها وفحصها. </w:t>
      </w:r>
      <w:proofErr w:type="gramStart"/>
      <w:r w:rsidRPr="00E77A38">
        <w:rPr>
          <w:rtl/>
          <w:lang w:val="en-AU"/>
        </w:rPr>
        <w:t>و</w:t>
      </w:r>
      <w:r w:rsidR="00F50B5E" w:rsidRPr="00E77A38">
        <w:rPr>
          <w:rFonts w:hint="cs"/>
          <w:rtl/>
          <w:lang w:val="en-AU"/>
        </w:rPr>
        <w:t>يتوفر</w:t>
      </w:r>
      <w:proofErr w:type="gramEnd"/>
      <w:r w:rsidR="00F50B5E" w:rsidRPr="00E77A38">
        <w:rPr>
          <w:rFonts w:hint="cs"/>
          <w:rtl/>
          <w:lang w:val="en-AU"/>
        </w:rPr>
        <w:t xml:space="preserve"> لدى</w:t>
      </w:r>
      <w:r w:rsidRPr="00E77A38">
        <w:rPr>
          <w:rtl/>
          <w:lang w:val="en-AU"/>
        </w:rPr>
        <w:t xml:space="preserve"> مكت</w:t>
      </w:r>
      <w:r w:rsidR="00F50B5E" w:rsidRPr="00E77A38">
        <w:rPr>
          <w:rtl/>
          <w:lang w:val="en-AU"/>
        </w:rPr>
        <w:t>ب أستراليا للملكية الفكرية نظام الكتروني</w:t>
      </w:r>
      <w:r w:rsidR="00F50B5E" w:rsidRPr="00E77A38">
        <w:rPr>
          <w:rFonts w:hint="cs"/>
          <w:rtl/>
          <w:lang w:val="en-AU"/>
        </w:rPr>
        <w:t xml:space="preserve"> </w:t>
      </w:r>
      <w:r w:rsidRPr="00E77A38">
        <w:rPr>
          <w:rtl/>
          <w:lang w:val="en-AU"/>
        </w:rPr>
        <w:t>لأعمال البحث والفحص الدولية</w:t>
      </w:r>
      <w:r w:rsidR="00F50B5E" w:rsidRPr="00E77A38">
        <w:rPr>
          <w:rFonts w:hint="cs"/>
          <w:rtl/>
          <w:lang w:val="en-AU"/>
        </w:rPr>
        <w:t xml:space="preserve"> (</w:t>
      </w:r>
      <w:r w:rsidR="00F50B5E" w:rsidRPr="00E77A38">
        <w:rPr>
          <w:lang w:val="en-AU"/>
        </w:rPr>
        <w:t>INTESS</w:t>
      </w:r>
      <w:r w:rsidR="00F50B5E" w:rsidRPr="00E77A38">
        <w:rPr>
          <w:rFonts w:hint="cs"/>
          <w:rtl/>
          <w:lang w:val="en-AU"/>
        </w:rPr>
        <w:t>)</w:t>
      </w:r>
      <w:r w:rsidRPr="00E77A38">
        <w:rPr>
          <w:rtl/>
          <w:lang w:val="en-AU"/>
        </w:rPr>
        <w:t>.</w:t>
      </w:r>
      <w:r w:rsidR="00F26181" w:rsidRPr="00E77A38">
        <w:rPr>
          <w:rFonts w:hint="cs"/>
          <w:rtl/>
          <w:lang w:val="fr-FR" w:bidi="ar-JO"/>
        </w:rPr>
        <w:t xml:space="preserve"> ويتيح النظام للفاحصين طاولة عمل لفحص البراءات تتضمن تشكيلة واسعة من الموارد الموجهة للفاحصين، فيمكنهم من النفاذ إلى أد</w:t>
      </w:r>
      <w:r w:rsidR="00004FD6" w:rsidRPr="00E77A38">
        <w:rPr>
          <w:rFonts w:hint="cs"/>
          <w:rtl/>
          <w:lang w:val="fr-FR" w:bidi="ar-JO"/>
        </w:rPr>
        <w:t>اة</w:t>
      </w:r>
      <w:r w:rsidR="00F26181" w:rsidRPr="00E77A38">
        <w:rPr>
          <w:rFonts w:hint="cs"/>
          <w:rtl/>
          <w:lang w:val="fr-FR" w:bidi="ar-JO"/>
        </w:rPr>
        <w:t xml:space="preserve"> البحث (</w:t>
      </w:r>
      <w:r w:rsidR="00F26181" w:rsidRPr="00E77A38">
        <w:rPr>
          <w:lang w:val="fr-FR" w:bidi="ar-JO"/>
        </w:rPr>
        <w:t>EPOQUE</w:t>
      </w:r>
      <w:r w:rsidR="00F26181" w:rsidRPr="00E77A38">
        <w:rPr>
          <w:rFonts w:hint="cs"/>
          <w:rtl/>
          <w:lang w:val="fr-FR" w:bidi="ar-JO"/>
        </w:rPr>
        <w:t>) ومحرك البحث (</w:t>
      </w:r>
      <w:r w:rsidR="00F26181" w:rsidRPr="00E77A38">
        <w:rPr>
          <w:lang w:val="fr-FR" w:bidi="ar-JO"/>
        </w:rPr>
        <w:t>STN</w:t>
      </w:r>
      <w:r w:rsidR="00F26181" w:rsidRPr="00E77A38">
        <w:rPr>
          <w:rFonts w:hint="cs"/>
          <w:rtl/>
          <w:lang w:val="fr-FR" w:bidi="ar-JO"/>
        </w:rPr>
        <w:t>)</w:t>
      </w:r>
      <w:r w:rsidR="00D4790F" w:rsidRPr="00E77A38">
        <w:rPr>
          <w:rFonts w:hint="cs"/>
          <w:rtl/>
          <w:lang w:val="fr-FR" w:bidi="ar-JO"/>
        </w:rPr>
        <w:t xml:space="preserve"> التي </w:t>
      </w:r>
      <w:r w:rsidR="00F50B5E" w:rsidRPr="00E77A38">
        <w:rPr>
          <w:rFonts w:hint="cs"/>
          <w:rtl/>
          <w:lang w:val="fr-FR" w:bidi="ar-JO"/>
        </w:rPr>
        <w:t>تشمل</w:t>
      </w:r>
      <w:r w:rsidR="00D4790F" w:rsidRPr="00E77A38">
        <w:rPr>
          <w:rFonts w:hint="cs"/>
          <w:rtl/>
          <w:lang w:val="fr-FR" w:bidi="ar-JO"/>
        </w:rPr>
        <w:t xml:space="preserve"> الحد الأدنى لمجموعة الوثائق؛ </w:t>
      </w:r>
      <w:r w:rsidR="00F50B5E" w:rsidRPr="00E77A38">
        <w:rPr>
          <w:rFonts w:hint="cs"/>
          <w:rtl/>
          <w:lang w:val="fr-FR" w:bidi="ar-JO"/>
        </w:rPr>
        <w:t>و</w:t>
      </w:r>
      <w:r w:rsidR="00D4790F" w:rsidRPr="00E77A38">
        <w:rPr>
          <w:rFonts w:hint="cs"/>
          <w:rtl/>
          <w:lang w:val="fr-FR" w:bidi="ar-JO"/>
        </w:rPr>
        <w:t xml:space="preserve">إلى الدلائل المتاحة الكترونيا (مثلا: دليل </w:t>
      </w:r>
      <w:r w:rsidR="00F50B5E" w:rsidRPr="00E77A38">
        <w:rPr>
          <w:rFonts w:hint="cs"/>
          <w:rtl/>
          <w:lang w:val="fr-FR" w:bidi="ar-JO"/>
        </w:rPr>
        <w:t>ا</w:t>
      </w:r>
      <w:r w:rsidR="00D4790F" w:rsidRPr="00E77A38">
        <w:rPr>
          <w:rFonts w:hint="cs"/>
          <w:rtl/>
          <w:lang w:val="fr-FR" w:bidi="ar-JO"/>
        </w:rPr>
        <w:t>لممارس</w:t>
      </w:r>
      <w:r w:rsidR="00965C1F" w:rsidRPr="00E77A38">
        <w:rPr>
          <w:rFonts w:hint="cs"/>
          <w:rtl/>
          <w:lang w:val="fr-FR" w:bidi="ar-JO"/>
        </w:rPr>
        <w:t>ات</w:t>
      </w:r>
      <w:r w:rsidR="00D4790F" w:rsidRPr="00E77A38">
        <w:rPr>
          <w:rFonts w:hint="cs"/>
          <w:rtl/>
          <w:lang w:val="fr-FR" w:bidi="ar-JO"/>
        </w:rPr>
        <w:t xml:space="preserve"> والإجراءات </w:t>
      </w:r>
      <w:r w:rsidR="00D23C2B" w:rsidRPr="00E77A38">
        <w:rPr>
          <w:rFonts w:hint="cs"/>
          <w:rtl/>
          <w:lang w:val="fr-FR" w:bidi="ar-JO"/>
        </w:rPr>
        <w:t xml:space="preserve">في مجال </w:t>
      </w:r>
      <w:r w:rsidR="00F50B5E" w:rsidRPr="00E77A38">
        <w:rPr>
          <w:rFonts w:hint="cs"/>
          <w:rtl/>
          <w:lang w:val="fr-FR" w:bidi="ar-JO"/>
        </w:rPr>
        <w:t xml:space="preserve">البراءات </w:t>
      </w:r>
      <w:r w:rsidR="00D4790F" w:rsidRPr="00E77A38">
        <w:rPr>
          <w:rFonts w:hint="cs"/>
          <w:rtl/>
          <w:lang w:val="fr-FR" w:bidi="ar-JO"/>
        </w:rPr>
        <w:t xml:space="preserve">ودليل نظام </w:t>
      </w:r>
      <w:r w:rsidR="0084065F" w:rsidRPr="00E77A38">
        <w:rPr>
          <w:rFonts w:hint="cs"/>
          <w:rtl/>
          <w:lang w:val="fr-FR" w:bidi="ar-JO"/>
        </w:rPr>
        <w:t xml:space="preserve">إدارة </w:t>
      </w:r>
      <w:r w:rsidR="00D4790F" w:rsidRPr="00E77A38">
        <w:rPr>
          <w:rFonts w:hint="cs"/>
          <w:rtl/>
          <w:lang w:val="fr-FR" w:bidi="ar-JO"/>
        </w:rPr>
        <w:t xml:space="preserve">الجودة)؛ والمواد القانونية المتعلقة بالبراءات؛ والمواد التي تنشرها الويبو </w:t>
      </w:r>
      <w:r w:rsidR="00F50B5E" w:rsidRPr="00E77A38">
        <w:rPr>
          <w:rFonts w:hint="cs"/>
          <w:rtl/>
          <w:lang w:val="fr-FR" w:bidi="ar-JO"/>
        </w:rPr>
        <w:t>أ</w:t>
      </w:r>
      <w:r w:rsidR="00D4790F" w:rsidRPr="00E77A38">
        <w:rPr>
          <w:rFonts w:hint="cs"/>
          <w:rtl/>
          <w:lang w:val="fr-FR" w:bidi="ar-JO"/>
        </w:rPr>
        <w:t>و</w:t>
      </w:r>
      <w:r w:rsidR="00F50B5E" w:rsidRPr="00E77A38">
        <w:rPr>
          <w:rFonts w:hint="cs"/>
          <w:rtl/>
          <w:lang w:val="fr-FR" w:bidi="ar-JO"/>
        </w:rPr>
        <w:t xml:space="preserve"> </w:t>
      </w:r>
      <w:r w:rsidR="00D4790F" w:rsidRPr="00E77A38">
        <w:rPr>
          <w:rFonts w:hint="cs"/>
          <w:rtl/>
          <w:lang w:val="fr-FR" w:bidi="ar-JO"/>
        </w:rPr>
        <w:t>معاهدة التعاون بشأن البراءات. وقد نفذ المكتب مجموعة من أفضل الممارسات في مجال معاهدة التعاون بشأن البراءات، وأدرجها في دليل الممارس</w:t>
      </w:r>
      <w:r w:rsidR="00965C1F" w:rsidRPr="00E77A38">
        <w:rPr>
          <w:rFonts w:hint="cs"/>
          <w:rtl/>
          <w:lang w:val="fr-FR" w:bidi="ar-JO"/>
        </w:rPr>
        <w:t>ات</w:t>
      </w:r>
      <w:r w:rsidR="00D4790F" w:rsidRPr="00E77A38">
        <w:rPr>
          <w:rFonts w:hint="cs"/>
          <w:rtl/>
          <w:lang w:val="fr-FR" w:bidi="ar-JO"/>
        </w:rPr>
        <w:t xml:space="preserve"> والإجراءات؛ و</w:t>
      </w:r>
      <w:r w:rsidR="00F50B5E" w:rsidRPr="00E77A38">
        <w:rPr>
          <w:rFonts w:hint="cs"/>
          <w:rtl/>
          <w:lang w:val="fr-FR" w:bidi="ar-JO"/>
        </w:rPr>
        <w:t xml:space="preserve">في </w:t>
      </w:r>
      <w:r w:rsidR="00D4790F" w:rsidRPr="00E77A38">
        <w:rPr>
          <w:rFonts w:hint="cs"/>
          <w:rtl/>
          <w:lang w:val="fr-FR" w:bidi="ar-JO"/>
        </w:rPr>
        <w:t>الدورة التدريبية بعنوان برنامج فاحصي حقوق الملكية الفكرية</w:t>
      </w:r>
      <w:r w:rsidR="00D23C2B" w:rsidRPr="00E77A38">
        <w:rPr>
          <w:rFonts w:hint="cs"/>
          <w:rtl/>
          <w:lang w:val="fr-FR" w:bidi="ar-JO"/>
        </w:rPr>
        <w:t xml:space="preserve"> (</w:t>
      </w:r>
      <w:r w:rsidR="00D23C2B" w:rsidRPr="00E77A38">
        <w:rPr>
          <w:lang w:val="fr-FR" w:bidi="ar-JO"/>
        </w:rPr>
        <w:t>IRPEP</w:t>
      </w:r>
      <w:r w:rsidR="00D23C2B" w:rsidRPr="00E77A38">
        <w:rPr>
          <w:rFonts w:hint="cs"/>
          <w:rtl/>
          <w:lang w:val="fr-FR" w:bidi="ar-JO"/>
        </w:rPr>
        <w:t>)</w:t>
      </w:r>
      <w:r w:rsidR="00D4790F" w:rsidRPr="00E77A38">
        <w:rPr>
          <w:rFonts w:hint="cs"/>
          <w:rtl/>
          <w:lang w:val="fr-FR" w:bidi="ar-JO"/>
        </w:rPr>
        <w:t>. وتخضع الممارسات المذكورة للمراجعة بصفة دورية. و</w:t>
      </w:r>
      <w:r w:rsidR="00F50B5E" w:rsidRPr="00E77A38">
        <w:rPr>
          <w:rFonts w:hint="cs"/>
          <w:rtl/>
          <w:lang w:val="fr-FR" w:bidi="ar-JO"/>
        </w:rPr>
        <w:t>ينتفع الفاحصون ب</w:t>
      </w:r>
      <w:r w:rsidR="00D4790F" w:rsidRPr="00E77A38">
        <w:rPr>
          <w:rFonts w:hint="cs"/>
          <w:rtl/>
          <w:lang w:val="fr-FR" w:bidi="ar-JO"/>
        </w:rPr>
        <w:t xml:space="preserve">أدوات المساعدة الإضافية </w:t>
      </w:r>
      <w:r w:rsidR="00F50B5E" w:rsidRPr="00E77A38">
        <w:rPr>
          <w:rFonts w:hint="cs"/>
          <w:rtl/>
          <w:lang w:val="fr-FR" w:bidi="ar-JO"/>
        </w:rPr>
        <w:t xml:space="preserve">من سبيل </w:t>
      </w:r>
      <w:r w:rsidR="00D4790F" w:rsidRPr="00E77A38">
        <w:rPr>
          <w:rFonts w:hint="cs"/>
          <w:rtl/>
          <w:lang w:val="fr-FR" w:bidi="ar-JO"/>
        </w:rPr>
        <w:t xml:space="preserve">إمكانية النفاذ </w:t>
      </w:r>
      <w:r w:rsidR="00F50B5E" w:rsidRPr="00E77A38">
        <w:rPr>
          <w:rFonts w:hint="cs"/>
          <w:rtl/>
          <w:lang w:val="fr-FR" w:bidi="ar-JO"/>
        </w:rPr>
        <w:t xml:space="preserve">السهل </w:t>
      </w:r>
      <w:r w:rsidR="00D4790F" w:rsidRPr="00E77A38">
        <w:rPr>
          <w:rFonts w:hint="cs"/>
          <w:rtl/>
          <w:lang w:val="fr-FR" w:bidi="ar-JO"/>
        </w:rPr>
        <w:t>لقواعد</w:t>
      </w:r>
      <w:r w:rsidR="00D23C2B" w:rsidRPr="00E77A38">
        <w:rPr>
          <w:rFonts w:hint="cs"/>
          <w:rtl/>
          <w:lang w:val="fr-FR" w:bidi="ar-JO"/>
        </w:rPr>
        <w:t xml:space="preserve"> البيانات الداخلية والخارجية، ول</w:t>
      </w:r>
      <w:r w:rsidR="00D4790F" w:rsidRPr="00E77A38">
        <w:rPr>
          <w:rFonts w:hint="cs"/>
          <w:rtl/>
          <w:lang w:val="fr-FR" w:bidi="ar-JO"/>
        </w:rPr>
        <w:t>لكتب التقنية و</w:t>
      </w:r>
      <w:r w:rsidR="003F71ED" w:rsidRPr="00E77A38">
        <w:rPr>
          <w:rFonts w:hint="cs"/>
          <w:rtl/>
          <w:lang w:val="fr-FR" w:bidi="ar-JO"/>
        </w:rPr>
        <w:t>المجلات والموارد القانونية بشأن طاولة العمل لفحص البراءات الخاصة بمكتب أستراليا للملكية الفكرية. و</w:t>
      </w:r>
      <w:r w:rsidR="00D23C2B" w:rsidRPr="00E77A38">
        <w:rPr>
          <w:rFonts w:hint="cs"/>
          <w:rtl/>
          <w:lang w:val="fr-FR" w:bidi="ar-JO"/>
        </w:rPr>
        <w:t>يشمل ذلك</w:t>
      </w:r>
      <w:r w:rsidR="003F71ED" w:rsidRPr="00E77A38">
        <w:rPr>
          <w:rFonts w:hint="cs"/>
          <w:rtl/>
          <w:lang w:val="fr-FR" w:bidi="ar-JO"/>
        </w:rPr>
        <w:t>، على سبيل الذكر لا الحصر،</w:t>
      </w:r>
      <w:r w:rsidR="00D23C2B" w:rsidRPr="00E77A38">
        <w:rPr>
          <w:rFonts w:hint="cs"/>
          <w:rtl/>
          <w:lang w:val="fr-FR" w:bidi="ar-JO"/>
        </w:rPr>
        <w:t xml:space="preserve"> النفاذ إلى منصات </w:t>
      </w:r>
      <w:r w:rsidR="003F71ED" w:rsidRPr="00E77A38">
        <w:rPr>
          <w:lang w:val="fr-FR" w:bidi="ar-JO"/>
        </w:rPr>
        <w:t>IEEE</w:t>
      </w:r>
      <w:r w:rsidR="003F71ED" w:rsidRPr="00E77A38">
        <w:rPr>
          <w:rFonts w:hint="cs"/>
          <w:rtl/>
          <w:lang w:val="fr-FR" w:bidi="ar-JO"/>
        </w:rPr>
        <w:t>، و</w:t>
      </w:r>
      <w:r w:rsidR="003F71ED" w:rsidRPr="00E77A38">
        <w:rPr>
          <w:lang w:val="fr-FR" w:bidi="ar-JO"/>
        </w:rPr>
        <w:t>MEDLINE</w:t>
      </w:r>
      <w:r w:rsidR="003F71ED" w:rsidRPr="00E77A38">
        <w:rPr>
          <w:rFonts w:hint="cs"/>
          <w:rtl/>
          <w:lang w:val="fr-FR" w:bidi="ar-JO"/>
        </w:rPr>
        <w:t xml:space="preserve"> و</w:t>
      </w:r>
      <w:r w:rsidR="003F71ED" w:rsidRPr="00E77A38">
        <w:rPr>
          <w:lang w:val="fr-FR" w:bidi="ar-JO"/>
        </w:rPr>
        <w:t>Nature</w:t>
      </w:r>
      <w:r w:rsidR="003F71ED" w:rsidRPr="00E77A38">
        <w:rPr>
          <w:rFonts w:hint="cs"/>
          <w:rtl/>
          <w:lang w:val="fr-FR" w:bidi="ar-JO"/>
        </w:rPr>
        <w:t xml:space="preserve"> و</w:t>
      </w:r>
      <w:proofErr w:type="spellStart"/>
      <w:r w:rsidR="003F71ED" w:rsidRPr="00E77A38">
        <w:rPr>
          <w:lang w:val="fr-FR" w:bidi="ar-JO"/>
        </w:rPr>
        <w:t>PubMed</w:t>
      </w:r>
      <w:proofErr w:type="spellEnd"/>
      <w:r w:rsidR="003F71ED" w:rsidRPr="00E77A38">
        <w:rPr>
          <w:rFonts w:hint="cs"/>
          <w:rtl/>
          <w:lang w:val="fr-FR" w:bidi="ar-JO"/>
        </w:rPr>
        <w:t xml:space="preserve"> و</w:t>
      </w:r>
      <w:r w:rsidR="003F71ED" w:rsidRPr="00E77A38">
        <w:rPr>
          <w:lang w:val="fr-FR" w:bidi="ar-JO"/>
        </w:rPr>
        <w:t>Questel-</w:t>
      </w:r>
      <w:proofErr w:type="spellStart"/>
      <w:r w:rsidR="003F71ED" w:rsidRPr="00E77A38">
        <w:rPr>
          <w:lang w:val="fr-FR" w:bidi="ar-JO"/>
        </w:rPr>
        <w:t>Orbit</w:t>
      </w:r>
      <w:proofErr w:type="spellEnd"/>
      <w:r w:rsidR="003F71ED" w:rsidRPr="00E77A38">
        <w:rPr>
          <w:rFonts w:hint="cs"/>
          <w:rtl/>
          <w:lang w:val="fr-FR" w:bidi="ar-JO"/>
        </w:rPr>
        <w:t xml:space="preserve"> و</w:t>
      </w:r>
      <w:r w:rsidR="00D23C2B" w:rsidRPr="00E77A38">
        <w:rPr>
          <w:rFonts w:hint="cs"/>
          <w:rtl/>
        </w:rPr>
        <w:t xml:space="preserve">إلى </w:t>
      </w:r>
      <w:r w:rsidR="003F71ED" w:rsidRPr="00E77A38">
        <w:rPr>
          <w:rtl/>
          <w:lang w:val="fr-FR" w:bidi="ar-JO"/>
        </w:rPr>
        <w:t>نظام الويبو للنفاذ المركزي إلى نتائج البحث والفحص</w:t>
      </w:r>
      <w:r w:rsidR="003F71ED" w:rsidRPr="00E77A38">
        <w:rPr>
          <w:rFonts w:hint="cs"/>
          <w:rtl/>
          <w:lang w:val="fr-FR" w:bidi="ar-JO"/>
        </w:rPr>
        <w:t>.</w:t>
      </w:r>
    </w:p>
    <w:p w:rsidR="003F71ED" w:rsidRPr="00E77A38" w:rsidRDefault="003F71ED" w:rsidP="00D66998">
      <w:pPr>
        <w:pStyle w:val="NormalParaAR"/>
        <w:rPr>
          <w:rtl/>
          <w:lang w:val="fr-FR" w:bidi="ar-JO"/>
        </w:rPr>
      </w:pPr>
      <w:r w:rsidRPr="00E77A38">
        <w:rPr>
          <w:rFonts w:hint="cs"/>
          <w:rtl/>
          <w:lang w:val="fr-FR" w:bidi="ar-JO"/>
        </w:rPr>
        <w:t>وي</w:t>
      </w:r>
      <w:r w:rsidR="00A01256" w:rsidRPr="00E77A38">
        <w:rPr>
          <w:rFonts w:hint="cs"/>
          <w:rtl/>
          <w:lang w:val="fr-FR" w:bidi="ar-JO"/>
        </w:rPr>
        <w:t>حرص</w:t>
      </w:r>
      <w:r w:rsidRPr="00E77A38">
        <w:rPr>
          <w:rFonts w:hint="cs"/>
          <w:rtl/>
          <w:lang w:val="fr-FR" w:bidi="ar-JO"/>
        </w:rPr>
        <w:t xml:space="preserve"> الفريق التقني </w:t>
      </w:r>
      <w:r w:rsidR="00A01256" w:rsidRPr="00E77A38">
        <w:rPr>
          <w:rFonts w:hint="cs"/>
          <w:rtl/>
          <w:lang w:val="fr-FR" w:bidi="ar-JO"/>
        </w:rPr>
        <w:t>المعني با</w:t>
      </w:r>
      <w:r w:rsidRPr="00E77A38">
        <w:rPr>
          <w:rFonts w:hint="cs"/>
          <w:rtl/>
          <w:lang w:val="fr-FR" w:bidi="ar-JO"/>
        </w:rPr>
        <w:t>لبحث التابع</w:t>
      </w:r>
      <w:r w:rsidR="00A01256" w:rsidRPr="00E77A38">
        <w:rPr>
          <w:rFonts w:hint="cs"/>
          <w:rtl/>
          <w:lang w:val="fr-FR" w:bidi="ar-JO"/>
        </w:rPr>
        <w:t xml:space="preserve"> للمكتب الأسترالي للبراءات على </w:t>
      </w:r>
      <w:r w:rsidR="00D23C2B" w:rsidRPr="00E77A38">
        <w:rPr>
          <w:rFonts w:hint="cs"/>
          <w:rtl/>
          <w:lang w:val="fr-FR" w:bidi="ar-JO"/>
        </w:rPr>
        <w:t xml:space="preserve">اطلاع </w:t>
      </w:r>
      <w:r w:rsidR="00A01256" w:rsidRPr="00E77A38">
        <w:rPr>
          <w:rFonts w:hint="cs"/>
          <w:rtl/>
          <w:lang w:val="fr-FR" w:bidi="ar-JO"/>
        </w:rPr>
        <w:t xml:space="preserve">الفاحصين </w:t>
      </w:r>
      <w:r w:rsidR="00D23C2B" w:rsidRPr="00E77A38">
        <w:rPr>
          <w:rFonts w:hint="cs"/>
          <w:rtl/>
          <w:lang w:val="fr-FR" w:bidi="ar-JO"/>
        </w:rPr>
        <w:t xml:space="preserve">على </w:t>
      </w:r>
      <w:r w:rsidR="00A01256" w:rsidRPr="00E77A38">
        <w:rPr>
          <w:rFonts w:hint="cs"/>
          <w:rtl/>
          <w:lang w:val="fr-FR" w:bidi="ar-JO"/>
        </w:rPr>
        <w:t>أفضل الممارسات في مجال تقنيات البحث و</w:t>
      </w:r>
      <w:r w:rsidR="00D66998" w:rsidRPr="00E77A38">
        <w:rPr>
          <w:rFonts w:hint="cs"/>
          <w:rtl/>
          <w:lang w:val="fr-FR" w:bidi="ar-JO"/>
        </w:rPr>
        <w:t>وصولهم</w:t>
      </w:r>
      <w:r w:rsidR="00A01256" w:rsidRPr="00E77A38">
        <w:rPr>
          <w:rFonts w:hint="cs"/>
          <w:rtl/>
          <w:lang w:val="fr-FR" w:bidi="ar-JO"/>
        </w:rPr>
        <w:t xml:space="preserve"> إلى أدوات بحث عالية الجودة. وي</w:t>
      </w:r>
      <w:r w:rsidR="00D23C2B" w:rsidRPr="00E77A38">
        <w:rPr>
          <w:rFonts w:hint="cs"/>
          <w:rtl/>
          <w:lang w:val="fr-FR" w:bidi="ar-JO"/>
        </w:rPr>
        <w:t>وفر</w:t>
      </w:r>
      <w:r w:rsidR="00A01256" w:rsidRPr="00E77A38">
        <w:rPr>
          <w:rFonts w:hint="cs"/>
          <w:rtl/>
          <w:lang w:val="fr-FR" w:bidi="ar-JO"/>
        </w:rPr>
        <w:t xml:space="preserve"> الفريق التقني المعني بالبحث قدرتين رئيسيتين، وهما:</w:t>
      </w:r>
    </w:p>
    <w:p w:rsidR="00A01256" w:rsidRPr="00E77A38" w:rsidRDefault="00A01256" w:rsidP="00A255D9">
      <w:pPr>
        <w:pStyle w:val="NormalParaAR"/>
        <w:numPr>
          <w:ilvl w:val="0"/>
          <w:numId w:val="35"/>
        </w:numPr>
        <w:spacing w:after="60"/>
        <w:ind w:left="1134" w:hanging="567"/>
        <w:rPr>
          <w:rtl/>
          <w:lang w:val="fr-FR" w:bidi="ar-JO"/>
        </w:rPr>
      </w:pPr>
      <w:r w:rsidRPr="00E77A38">
        <w:rPr>
          <w:rFonts w:hint="cs"/>
          <w:rtl/>
          <w:lang w:val="fr-FR" w:bidi="ar-JO"/>
        </w:rPr>
        <w:t xml:space="preserve">تقديم الدعم والتدريب للفاحصين داخل الشعبة، </w:t>
      </w:r>
      <w:r w:rsidR="00D66998" w:rsidRPr="00E77A38">
        <w:rPr>
          <w:rFonts w:hint="cs"/>
          <w:rtl/>
          <w:lang w:val="fr-FR" w:bidi="ar-JO"/>
        </w:rPr>
        <w:t>واطلاعهم</w:t>
      </w:r>
      <w:r w:rsidRPr="00E77A38">
        <w:rPr>
          <w:rFonts w:hint="cs"/>
          <w:rtl/>
          <w:lang w:val="fr-FR" w:bidi="ar-JO"/>
        </w:rPr>
        <w:t xml:space="preserve"> على أفضل الممارسات في مجال تقنيات البحث،</w:t>
      </w:r>
    </w:p>
    <w:p w:rsidR="00A01256" w:rsidRPr="00E77A38" w:rsidRDefault="00D23C2B" w:rsidP="00A255D9">
      <w:pPr>
        <w:pStyle w:val="NormalParaAR"/>
        <w:numPr>
          <w:ilvl w:val="0"/>
          <w:numId w:val="35"/>
        </w:numPr>
        <w:ind w:left="1134" w:hanging="567"/>
        <w:rPr>
          <w:rtl/>
          <w:lang w:val="fr-FR" w:bidi="ar-JO"/>
        </w:rPr>
      </w:pPr>
      <w:r w:rsidRPr="00E77A38">
        <w:rPr>
          <w:rFonts w:hint="cs"/>
          <w:rtl/>
          <w:lang w:val="fr-FR" w:bidi="ar-JO"/>
        </w:rPr>
        <w:t>و</w:t>
      </w:r>
      <w:r w:rsidR="00A01256" w:rsidRPr="00E77A38">
        <w:rPr>
          <w:rFonts w:hint="cs"/>
          <w:rtl/>
          <w:lang w:val="fr-FR" w:bidi="ar-JO"/>
        </w:rPr>
        <w:t>تقييم أدوات البحث وقواعد البيانات المستخدمة لفحص البراءات.</w:t>
      </w:r>
    </w:p>
    <w:p w:rsidR="00A01256" w:rsidRPr="00E77A38" w:rsidRDefault="00A01256" w:rsidP="00A255D9">
      <w:pPr>
        <w:pStyle w:val="NormalParaAR"/>
        <w:ind w:left="566"/>
        <w:rPr>
          <w:rtl/>
          <w:lang w:val="fr-FR" w:bidi="ar-JO"/>
        </w:rPr>
      </w:pPr>
      <w:r w:rsidRPr="00E77A38">
        <w:rPr>
          <w:rFonts w:hint="cs"/>
          <w:rtl/>
          <w:lang w:val="fr-FR" w:bidi="ar-JO"/>
        </w:rPr>
        <w:t>ويعمل الفريق التقني المعني بالب</w:t>
      </w:r>
      <w:r w:rsidR="007E47E3" w:rsidRPr="00E77A38">
        <w:rPr>
          <w:rFonts w:hint="cs"/>
          <w:rtl/>
          <w:lang w:val="fr-FR" w:bidi="ar-JO"/>
        </w:rPr>
        <w:t>حث</w:t>
      </w:r>
      <w:r w:rsidRPr="00E77A38">
        <w:rPr>
          <w:rFonts w:hint="cs"/>
          <w:rtl/>
          <w:lang w:val="fr-FR" w:bidi="ar-JO"/>
        </w:rPr>
        <w:t xml:space="preserve"> على أنشطة أخرى، وهي:</w:t>
      </w:r>
    </w:p>
    <w:p w:rsidR="00965C1F" w:rsidRPr="00E77A38" w:rsidRDefault="00A01256" w:rsidP="00A255D9">
      <w:pPr>
        <w:pStyle w:val="NormalParaAR"/>
        <w:numPr>
          <w:ilvl w:val="0"/>
          <w:numId w:val="35"/>
        </w:numPr>
        <w:spacing w:after="60"/>
        <w:ind w:left="1134" w:hanging="567"/>
        <w:rPr>
          <w:rtl/>
          <w:lang w:val="fr-FR" w:bidi="ar-JO"/>
        </w:rPr>
      </w:pPr>
      <w:r w:rsidRPr="00E77A38">
        <w:rPr>
          <w:rFonts w:hint="cs"/>
          <w:rtl/>
          <w:lang w:val="fr-FR" w:bidi="ar-JO"/>
        </w:rPr>
        <w:t xml:space="preserve">أنشطة التصنيف، ومنها </w:t>
      </w:r>
      <w:r w:rsidR="00965C1F" w:rsidRPr="00E77A38">
        <w:rPr>
          <w:rFonts w:hint="cs"/>
          <w:rtl/>
          <w:lang w:val="fr-FR" w:bidi="ar-JO"/>
        </w:rPr>
        <w:t>التصنيف الدولي للبراءات والتصنيف التعاوني للبراءات؛</w:t>
      </w:r>
    </w:p>
    <w:p w:rsidR="00965C1F" w:rsidRPr="00E77A38" w:rsidRDefault="00D23C2B" w:rsidP="00A255D9">
      <w:pPr>
        <w:pStyle w:val="NormalParaAR"/>
        <w:numPr>
          <w:ilvl w:val="0"/>
          <w:numId w:val="35"/>
        </w:numPr>
        <w:spacing w:after="60"/>
        <w:ind w:left="1134" w:hanging="567"/>
        <w:rPr>
          <w:rtl/>
          <w:lang w:val="fr-FR" w:bidi="ar-JO"/>
        </w:rPr>
      </w:pPr>
      <w:r w:rsidRPr="00E77A38">
        <w:rPr>
          <w:rFonts w:hint="cs"/>
          <w:rtl/>
          <w:lang w:val="fr-FR" w:bidi="ar-JO"/>
        </w:rPr>
        <w:t>و</w:t>
      </w:r>
      <w:r w:rsidR="00004FD6" w:rsidRPr="00E77A38">
        <w:rPr>
          <w:rFonts w:hint="cs"/>
          <w:rtl/>
          <w:lang w:val="fr-FR" w:bidi="ar-JO"/>
        </w:rPr>
        <w:t xml:space="preserve">رعاية خبرات </w:t>
      </w:r>
      <w:r w:rsidR="00965C1F" w:rsidRPr="00E77A38">
        <w:rPr>
          <w:rFonts w:hint="cs"/>
          <w:rtl/>
          <w:lang w:val="fr-FR" w:bidi="ar-JO"/>
        </w:rPr>
        <w:t xml:space="preserve">الفاحصين في استخدام أدوات البحث </w:t>
      </w:r>
      <w:r w:rsidR="00965C1F" w:rsidRPr="00E77A38">
        <w:rPr>
          <w:lang w:val="fr-FR" w:bidi="ar-JO"/>
        </w:rPr>
        <w:t>EPOQUE</w:t>
      </w:r>
      <w:r w:rsidR="00965C1F" w:rsidRPr="00E77A38">
        <w:rPr>
          <w:rFonts w:hint="cs"/>
          <w:rtl/>
          <w:lang w:val="fr-FR" w:bidi="ar-JO"/>
        </w:rPr>
        <w:t xml:space="preserve"> و</w:t>
      </w:r>
      <w:r w:rsidR="00965C1F" w:rsidRPr="00E77A38">
        <w:rPr>
          <w:lang w:val="fr-FR" w:bidi="ar-JO"/>
        </w:rPr>
        <w:t>STN</w:t>
      </w:r>
      <w:r w:rsidR="00965C1F" w:rsidRPr="00E77A38">
        <w:rPr>
          <w:rFonts w:hint="cs"/>
          <w:rtl/>
          <w:lang w:val="fr-FR" w:bidi="ar-JO"/>
        </w:rPr>
        <w:t xml:space="preserve"> </w:t>
      </w:r>
      <w:proofErr w:type="gramStart"/>
      <w:r w:rsidR="00965C1F" w:rsidRPr="00E77A38">
        <w:rPr>
          <w:rFonts w:hint="cs"/>
          <w:rtl/>
          <w:lang w:val="fr-FR" w:bidi="ar-JO"/>
        </w:rPr>
        <w:t>وغيرها</w:t>
      </w:r>
      <w:proofErr w:type="gramEnd"/>
      <w:r w:rsidR="00965C1F" w:rsidRPr="00E77A38">
        <w:rPr>
          <w:rFonts w:hint="cs"/>
          <w:rtl/>
          <w:lang w:val="fr-FR" w:bidi="ar-JO"/>
        </w:rPr>
        <w:t>؛</w:t>
      </w:r>
    </w:p>
    <w:p w:rsidR="00965C1F" w:rsidRPr="00E77A38" w:rsidRDefault="00D23C2B" w:rsidP="00A255D9">
      <w:pPr>
        <w:pStyle w:val="NormalParaAR"/>
        <w:numPr>
          <w:ilvl w:val="0"/>
          <w:numId w:val="35"/>
        </w:numPr>
        <w:spacing w:after="60"/>
        <w:ind w:left="1134" w:hanging="567"/>
        <w:rPr>
          <w:rtl/>
          <w:lang w:val="fr-FR" w:bidi="ar-JO"/>
        </w:rPr>
      </w:pPr>
      <w:r w:rsidRPr="00E77A38">
        <w:rPr>
          <w:rFonts w:hint="cs"/>
          <w:rtl/>
          <w:lang w:val="fr-FR" w:bidi="ar-JO"/>
        </w:rPr>
        <w:lastRenderedPageBreak/>
        <w:t>و</w:t>
      </w:r>
      <w:r w:rsidR="00965C1F" w:rsidRPr="00E77A38">
        <w:rPr>
          <w:rFonts w:hint="cs"/>
          <w:rtl/>
          <w:lang w:val="fr-FR" w:bidi="ar-JO"/>
        </w:rPr>
        <w:t>مد</w:t>
      </w:r>
      <w:r w:rsidRPr="00E77A38">
        <w:rPr>
          <w:rFonts w:hint="cs"/>
          <w:rtl/>
          <w:lang w:val="fr-FR" w:bidi="ar-JO"/>
        </w:rPr>
        <w:t>ّ</w:t>
      </w:r>
      <w:r w:rsidR="00965C1F" w:rsidRPr="00E77A38">
        <w:rPr>
          <w:rFonts w:hint="cs"/>
          <w:rtl/>
          <w:lang w:val="fr-FR" w:bidi="ar-JO"/>
        </w:rPr>
        <w:t xml:space="preserve"> الفريق المعني بمشاريع التدريب بخبراء في المجال</w:t>
      </w:r>
      <w:r w:rsidRPr="00E77A38">
        <w:rPr>
          <w:rFonts w:hint="cs"/>
          <w:rtl/>
          <w:lang w:val="fr-FR" w:bidi="ar-JO"/>
        </w:rPr>
        <w:t>ات</w:t>
      </w:r>
      <w:r w:rsidR="00965C1F" w:rsidRPr="00E77A38">
        <w:rPr>
          <w:rFonts w:hint="cs"/>
          <w:rtl/>
          <w:lang w:val="fr-FR" w:bidi="ar-JO"/>
        </w:rPr>
        <w:t xml:space="preserve"> المعني</w:t>
      </w:r>
      <w:r w:rsidRPr="00E77A38">
        <w:rPr>
          <w:rFonts w:hint="cs"/>
          <w:rtl/>
          <w:lang w:val="fr-FR" w:bidi="ar-JO"/>
        </w:rPr>
        <w:t>ة</w:t>
      </w:r>
      <w:r w:rsidR="00965C1F" w:rsidRPr="00E77A38">
        <w:rPr>
          <w:rFonts w:hint="cs"/>
          <w:rtl/>
          <w:lang w:val="fr-FR" w:bidi="ar-JO"/>
        </w:rPr>
        <w:t>؛</w:t>
      </w:r>
    </w:p>
    <w:p w:rsidR="00965C1F" w:rsidRPr="00E77A38" w:rsidRDefault="00D23C2B" w:rsidP="00A255D9">
      <w:pPr>
        <w:pStyle w:val="NormalParaAR"/>
        <w:numPr>
          <w:ilvl w:val="0"/>
          <w:numId w:val="35"/>
        </w:numPr>
        <w:spacing w:after="60"/>
        <w:ind w:left="1134" w:hanging="567"/>
        <w:rPr>
          <w:rtl/>
          <w:lang w:val="fr-FR" w:bidi="ar-JO"/>
        </w:rPr>
      </w:pPr>
      <w:r w:rsidRPr="00E77A38">
        <w:rPr>
          <w:rFonts w:hint="cs"/>
          <w:rtl/>
          <w:lang w:val="fr-FR" w:bidi="ar-JO"/>
        </w:rPr>
        <w:t>و</w:t>
      </w:r>
      <w:r w:rsidR="00965C1F" w:rsidRPr="00E77A38">
        <w:rPr>
          <w:rFonts w:hint="cs"/>
          <w:rtl/>
          <w:lang w:val="fr-FR" w:bidi="ar-JO"/>
        </w:rPr>
        <w:t xml:space="preserve">المحافظة على حجم عمليات البحث في دليل </w:t>
      </w:r>
      <w:r w:rsidRPr="00E77A38">
        <w:rPr>
          <w:rFonts w:hint="cs"/>
          <w:rtl/>
          <w:lang w:val="fr-FR" w:bidi="ar-JO"/>
        </w:rPr>
        <w:t>ا</w:t>
      </w:r>
      <w:r w:rsidR="00965C1F" w:rsidRPr="00E77A38">
        <w:rPr>
          <w:rFonts w:hint="cs"/>
          <w:rtl/>
          <w:lang w:val="fr-FR" w:bidi="ar-JO"/>
        </w:rPr>
        <w:t>لممارسات والإجراءات</w:t>
      </w:r>
      <w:r w:rsidRPr="00E77A38">
        <w:rPr>
          <w:rFonts w:hint="cs"/>
          <w:rtl/>
          <w:lang w:val="fr-FR" w:bidi="ar-JO"/>
        </w:rPr>
        <w:t xml:space="preserve"> في مجال البراءات</w:t>
      </w:r>
      <w:r w:rsidR="00965C1F" w:rsidRPr="00E77A38">
        <w:rPr>
          <w:rFonts w:hint="cs"/>
          <w:rtl/>
          <w:lang w:val="fr-FR" w:bidi="ar-JO"/>
        </w:rPr>
        <w:t>؛</w:t>
      </w:r>
    </w:p>
    <w:p w:rsidR="00965C1F" w:rsidRPr="00E77A38" w:rsidRDefault="00965C1F" w:rsidP="00A255D9">
      <w:pPr>
        <w:pStyle w:val="NormalParaAR"/>
        <w:numPr>
          <w:ilvl w:val="0"/>
          <w:numId w:val="35"/>
        </w:numPr>
        <w:ind w:left="1134" w:hanging="567"/>
        <w:rPr>
          <w:rtl/>
          <w:lang w:val="fr-FR" w:bidi="ar-JO"/>
        </w:rPr>
      </w:pPr>
      <w:r w:rsidRPr="00E77A38">
        <w:rPr>
          <w:rFonts w:hint="cs"/>
          <w:rtl/>
          <w:lang w:val="fr-FR" w:bidi="ar-JO"/>
        </w:rPr>
        <w:t xml:space="preserve">ومسؤولية تنظيم </w:t>
      </w:r>
      <w:r w:rsidR="00D23C2B" w:rsidRPr="00E77A38">
        <w:rPr>
          <w:rFonts w:hint="cs"/>
          <w:rtl/>
          <w:lang w:val="fr-FR" w:bidi="ar-JO"/>
        </w:rPr>
        <w:t>العقود المتعلقة ب</w:t>
      </w:r>
      <w:r w:rsidRPr="00E77A38">
        <w:rPr>
          <w:rFonts w:hint="cs"/>
          <w:rtl/>
          <w:lang w:val="fr-FR" w:bidi="ar-JO"/>
        </w:rPr>
        <w:t>أدوات البحث التجارية التي يستخدمها الفاحصون.</w:t>
      </w:r>
    </w:p>
    <w:p w:rsidR="007E47E3" w:rsidRPr="00E77A38" w:rsidRDefault="007E47E3" w:rsidP="00A255D9">
      <w:pPr>
        <w:pStyle w:val="NormalParaAR"/>
        <w:rPr>
          <w:b/>
          <w:bCs/>
          <w:i/>
          <w:iCs/>
          <w:rtl/>
          <w:lang w:val="en-GB"/>
        </w:rPr>
      </w:pPr>
      <w:r w:rsidRPr="00E77A38">
        <w:rPr>
          <w:rFonts w:hint="cs"/>
          <w:b/>
          <w:bCs/>
          <w:i/>
          <w:iCs/>
          <w:rtl/>
          <w:lang w:val="en-GB"/>
        </w:rPr>
        <w:t xml:space="preserve">وتنص </w:t>
      </w:r>
      <w:r w:rsidRPr="00E77A38">
        <w:rPr>
          <w:b/>
          <w:bCs/>
          <w:i/>
          <w:iCs/>
          <w:rtl/>
          <w:lang w:val="en-GB"/>
        </w:rPr>
        <w:t>القاعدت</w:t>
      </w:r>
      <w:r w:rsidRPr="00E77A38">
        <w:rPr>
          <w:rFonts w:hint="cs"/>
          <w:b/>
          <w:bCs/>
          <w:i/>
          <w:iCs/>
          <w:rtl/>
          <w:lang w:val="en-GB"/>
        </w:rPr>
        <w:t>ا</w:t>
      </w:r>
      <w:r w:rsidRPr="00E77A38">
        <w:rPr>
          <w:b/>
          <w:bCs/>
          <w:i/>
          <w:iCs/>
          <w:rtl/>
          <w:lang w:val="en-GB"/>
        </w:rPr>
        <w:t>ن 1.36"</w:t>
      </w:r>
      <w:r w:rsidRPr="00E77A38">
        <w:rPr>
          <w:rFonts w:hint="cs"/>
          <w:b/>
          <w:bCs/>
          <w:i/>
          <w:iCs/>
          <w:rtl/>
          <w:lang w:val="en-GB"/>
        </w:rPr>
        <w:t>3</w:t>
      </w:r>
      <w:r w:rsidRPr="00E77A38">
        <w:rPr>
          <w:b/>
          <w:bCs/>
          <w:i/>
          <w:iCs/>
          <w:rtl/>
          <w:lang w:val="en-GB"/>
        </w:rPr>
        <w:t>" و1.63"</w:t>
      </w:r>
      <w:r w:rsidRPr="00E77A38">
        <w:rPr>
          <w:rFonts w:hint="cs"/>
          <w:b/>
          <w:bCs/>
          <w:i/>
          <w:iCs/>
          <w:rtl/>
          <w:lang w:val="en-GB"/>
        </w:rPr>
        <w:t>3</w:t>
      </w:r>
      <w:r w:rsidRPr="00E77A38">
        <w:rPr>
          <w:b/>
          <w:bCs/>
          <w:i/>
          <w:iCs/>
          <w:rtl/>
          <w:lang w:val="en-GB"/>
        </w:rPr>
        <w:t>"،</w:t>
      </w:r>
      <w:r w:rsidRPr="00E77A38">
        <w:rPr>
          <w:rFonts w:hint="cs"/>
          <w:b/>
          <w:bCs/>
          <w:i/>
          <w:iCs/>
          <w:rtl/>
          <w:lang w:val="en-GB"/>
        </w:rPr>
        <w:t xml:space="preserve"> على </w:t>
      </w:r>
      <w:r w:rsidRPr="00E77A38">
        <w:rPr>
          <w:b/>
          <w:bCs/>
          <w:i/>
          <w:iCs/>
          <w:rtl/>
          <w:lang w:val="en-GB"/>
        </w:rPr>
        <w:t>أنه</w:t>
      </w:r>
      <w:r w:rsidRPr="00E77A38">
        <w:rPr>
          <w:rFonts w:hint="cs"/>
          <w:b/>
          <w:bCs/>
          <w:i/>
          <w:iCs/>
          <w:rtl/>
          <w:lang w:val="en-GB"/>
        </w:rPr>
        <w:t xml:space="preserve">: </w:t>
      </w:r>
      <w:r w:rsidRPr="00E77A38">
        <w:rPr>
          <w:b/>
          <w:bCs/>
          <w:i/>
          <w:iCs/>
          <w:rtl/>
          <w:lang w:val="en-GB"/>
        </w:rPr>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r w:rsidRPr="00E77A38">
        <w:rPr>
          <w:rFonts w:hint="cs"/>
          <w:b/>
          <w:bCs/>
          <w:i/>
          <w:iCs/>
          <w:rtl/>
          <w:lang w:val="en-GB"/>
        </w:rPr>
        <w:t>.</w:t>
      </w:r>
    </w:p>
    <w:p w:rsidR="002D29B5" w:rsidRPr="00E77A38" w:rsidRDefault="002D29B5" w:rsidP="002D29B5">
      <w:pPr>
        <w:bidi/>
        <w:spacing w:after="240" w:line="360" w:lineRule="exact"/>
        <w:rPr>
          <w:rFonts w:ascii="Arabic Typesetting" w:hAnsi="Arabic Typesetting" w:cs="Arabic Typesetting"/>
          <w:sz w:val="36"/>
          <w:szCs w:val="36"/>
        </w:rPr>
      </w:pPr>
      <w:r w:rsidRPr="00E77A38">
        <w:rPr>
          <w:rFonts w:ascii="Arabic Typesetting" w:hAnsi="Arabic Typesetting" w:cs="Arabic Typesetting" w:hint="cs"/>
          <w:b/>
          <w:bCs/>
          <w:sz w:val="36"/>
          <w:szCs w:val="36"/>
          <w:rtl/>
        </w:rPr>
        <w:t>ا</w:t>
      </w:r>
      <w:r w:rsidRPr="00E77A38">
        <w:rPr>
          <w:rFonts w:ascii="Arabic Typesetting" w:hAnsi="Arabic Typesetting" w:cs="Arabic Typesetting"/>
          <w:b/>
          <w:bCs/>
          <w:sz w:val="36"/>
          <w:szCs w:val="36"/>
          <w:rtl/>
        </w:rPr>
        <w:t>للغة</w:t>
      </w:r>
      <w:r w:rsidRPr="00E77A38">
        <w:rPr>
          <w:rFonts w:ascii="Arabic Typesetting" w:hAnsi="Arabic Typesetting" w:cs="Arabic Typesetting" w:hint="cs"/>
          <w:b/>
          <w:bCs/>
          <w:sz w:val="36"/>
          <w:szCs w:val="36"/>
          <w:rtl/>
        </w:rPr>
        <w:t>(</w:t>
      </w:r>
      <w:r w:rsidRPr="00E77A38">
        <w:rPr>
          <w:rFonts w:ascii="Arabic Typesetting" w:hAnsi="Arabic Typesetting" w:cs="Arabic Typesetting"/>
          <w:b/>
          <w:bCs/>
          <w:sz w:val="36"/>
          <w:szCs w:val="36"/>
          <w:rtl/>
        </w:rPr>
        <w:t>اللغات</w:t>
      </w:r>
      <w:r w:rsidRPr="00E77A38">
        <w:rPr>
          <w:rFonts w:ascii="Arabic Typesetting" w:hAnsi="Arabic Typesetting" w:cs="Arabic Typesetting" w:hint="cs"/>
          <w:b/>
          <w:bCs/>
          <w:sz w:val="36"/>
          <w:szCs w:val="36"/>
          <w:rtl/>
        </w:rPr>
        <w:t>)</w:t>
      </w:r>
      <w:r w:rsidRPr="00E77A38">
        <w:rPr>
          <w:rFonts w:ascii="Arabic Typesetting" w:hAnsi="Arabic Typesetting" w:cs="Arabic Typesetting"/>
          <w:b/>
          <w:sz w:val="36"/>
          <w:szCs w:val="36"/>
          <w:rtl/>
        </w:rPr>
        <w:t xml:space="preserve"> </w:t>
      </w:r>
      <w:r w:rsidRPr="00E77A38">
        <w:rPr>
          <w:rFonts w:ascii="Arabic Typesetting" w:hAnsi="Arabic Typesetting" w:cs="Arabic Typesetting"/>
          <w:b/>
          <w:bCs/>
          <w:sz w:val="36"/>
          <w:szCs w:val="36"/>
          <w:rtl/>
        </w:rPr>
        <w:t>التي</w:t>
      </w:r>
      <w:r w:rsidRPr="00E77A38">
        <w:rPr>
          <w:rFonts w:ascii="Arabic Typesetting" w:hAnsi="Arabic Typesetting" w:cs="Arabic Typesetting"/>
          <w:b/>
          <w:sz w:val="36"/>
          <w:szCs w:val="36"/>
          <w:rtl/>
        </w:rPr>
        <w:t xml:space="preserve"> </w:t>
      </w:r>
      <w:r w:rsidRPr="00E77A38">
        <w:rPr>
          <w:rFonts w:ascii="Arabic Typesetting" w:hAnsi="Arabic Typesetting" w:cs="Arabic Typesetting"/>
          <w:b/>
          <w:bCs/>
          <w:sz w:val="36"/>
          <w:szCs w:val="36"/>
          <w:rtl/>
        </w:rPr>
        <w:t>يمكن</w:t>
      </w:r>
      <w:r w:rsidRPr="00E77A38">
        <w:rPr>
          <w:rFonts w:ascii="Arabic Typesetting" w:hAnsi="Arabic Typesetting" w:cs="Arabic Typesetting"/>
          <w:b/>
          <w:sz w:val="36"/>
          <w:szCs w:val="36"/>
          <w:rtl/>
        </w:rPr>
        <w:t xml:space="preserve"> </w:t>
      </w:r>
      <w:r w:rsidRPr="00E77A38">
        <w:rPr>
          <w:rFonts w:ascii="Arabic Typesetting" w:hAnsi="Arabic Typesetting" w:cs="Arabic Typesetting"/>
          <w:b/>
          <w:bCs/>
          <w:sz w:val="36"/>
          <w:szCs w:val="36"/>
          <w:rtl/>
        </w:rPr>
        <w:t>بها</w:t>
      </w:r>
      <w:r w:rsidRPr="00E77A38">
        <w:rPr>
          <w:rFonts w:ascii="Arabic Typesetting" w:hAnsi="Arabic Typesetting" w:cs="Arabic Typesetting"/>
          <w:b/>
          <w:sz w:val="36"/>
          <w:szCs w:val="36"/>
          <w:rtl/>
        </w:rPr>
        <w:t xml:space="preserve"> </w:t>
      </w:r>
      <w:r w:rsidRPr="00E77A38">
        <w:rPr>
          <w:rFonts w:ascii="Arabic Typesetting" w:hAnsi="Arabic Typesetting" w:cs="Arabic Typesetting"/>
          <w:b/>
          <w:bCs/>
          <w:sz w:val="36"/>
          <w:szCs w:val="36"/>
          <w:rtl/>
        </w:rPr>
        <w:t>إيداع</w:t>
      </w:r>
      <w:r w:rsidRPr="00E77A38">
        <w:rPr>
          <w:rFonts w:ascii="Arabic Typesetting" w:hAnsi="Arabic Typesetting" w:cs="Arabic Typesetting"/>
          <w:b/>
          <w:sz w:val="36"/>
          <w:szCs w:val="36"/>
          <w:rtl/>
        </w:rPr>
        <w:t xml:space="preserve"> </w:t>
      </w:r>
      <w:r w:rsidRPr="00E77A38">
        <w:rPr>
          <w:rFonts w:ascii="Arabic Typesetting" w:hAnsi="Arabic Typesetting" w:cs="Arabic Typesetting"/>
          <w:b/>
          <w:bCs/>
          <w:sz w:val="36"/>
          <w:szCs w:val="36"/>
          <w:rtl/>
        </w:rPr>
        <w:t>الطلبات</w:t>
      </w:r>
      <w:r w:rsidRPr="00E77A38">
        <w:rPr>
          <w:rFonts w:ascii="Arabic Typesetting" w:hAnsi="Arabic Typesetting" w:cs="Arabic Typesetting"/>
          <w:b/>
          <w:sz w:val="36"/>
          <w:szCs w:val="36"/>
          <w:rtl/>
        </w:rPr>
        <w:t xml:space="preserve"> </w:t>
      </w:r>
      <w:r w:rsidRPr="00E77A38">
        <w:rPr>
          <w:rFonts w:ascii="Arabic Typesetting" w:hAnsi="Arabic Typesetting" w:cs="Arabic Typesetting"/>
          <w:b/>
          <w:bCs/>
          <w:sz w:val="36"/>
          <w:szCs w:val="36"/>
          <w:rtl/>
        </w:rPr>
        <w:t>الوطنية</w:t>
      </w:r>
      <w:r w:rsidRPr="00E77A38">
        <w:rPr>
          <w:rFonts w:ascii="Arabic Typesetting" w:hAnsi="Arabic Typesetting" w:cs="Arabic Typesetting"/>
          <w:b/>
          <w:sz w:val="36"/>
          <w:szCs w:val="36"/>
          <w:rtl/>
        </w:rPr>
        <w:t xml:space="preserve"> </w:t>
      </w:r>
      <w:proofErr w:type="gramStart"/>
      <w:r w:rsidRPr="00E77A38">
        <w:rPr>
          <w:rFonts w:ascii="Arabic Typesetting" w:hAnsi="Arabic Typesetting" w:cs="Arabic Typesetting"/>
          <w:b/>
          <w:bCs/>
          <w:sz w:val="36"/>
          <w:szCs w:val="36"/>
          <w:rtl/>
        </w:rPr>
        <w:t>ومعالجتها</w:t>
      </w:r>
      <w:proofErr w:type="gramEnd"/>
      <w:r w:rsidRPr="00E77A38">
        <w:rPr>
          <w:rFonts w:ascii="Arabic Typesetting" w:hAnsi="Arabic Typesetting" w:cs="Arabic Typesetting" w:hint="cs"/>
          <w:b/>
          <w:sz w:val="36"/>
          <w:szCs w:val="36"/>
          <w:rtl/>
        </w:rPr>
        <w:t xml:space="preserve">: </w:t>
      </w:r>
      <w:r w:rsidR="007E47E3" w:rsidRPr="00E77A38">
        <w:rPr>
          <w:rFonts w:ascii="Arabic Typesetting" w:hAnsi="Arabic Typesetting" w:cs="Arabic Typesetting"/>
          <w:sz w:val="36"/>
          <w:szCs w:val="36"/>
          <w:rtl/>
        </w:rPr>
        <w:t>الإنكليزية</w:t>
      </w:r>
      <w:r w:rsidRPr="00E77A38">
        <w:rPr>
          <w:rFonts w:ascii="Arabic Typesetting" w:hAnsi="Arabic Typesetting" w:cs="Arabic Typesetting"/>
          <w:sz w:val="36"/>
          <w:szCs w:val="36"/>
        </w:rPr>
        <w:t>.</w:t>
      </w:r>
      <w:r w:rsidRPr="00E77A38">
        <w:rPr>
          <w:rFonts w:ascii="Arabic Typesetting" w:hAnsi="Arabic Typesetting" w:cs="Arabic Typesetting"/>
          <w:sz w:val="36"/>
          <w:szCs w:val="36"/>
          <w:rtl/>
        </w:rPr>
        <w:t xml:space="preserve"> </w:t>
      </w:r>
    </w:p>
    <w:p w:rsidR="002D29B5" w:rsidRPr="00E77A38" w:rsidRDefault="002D29B5" w:rsidP="007E47E3">
      <w:pPr>
        <w:bidi/>
        <w:spacing w:after="240" w:line="360" w:lineRule="exact"/>
        <w:rPr>
          <w:rFonts w:ascii="Arabic Typesetting" w:hAnsi="Arabic Typesetting" w:cs="Arabic Typesetting"/>
          <w:sz w:val="36"/>
          <w:szCs w:val="36"/>
        </w:rPr>
      </w:pPr>
      <w:r w:rsidRPr="00E77A38">
        <w:rPr>
          <w:rFonts w:ascii="Arabic Typesetting" w:hAnsi="Arabic Typesetting" w:cs="Arabic Typesetting"/>
          <w:b/>
          <w:bCs/>
          <w:sz w:val="36"/>
          <w:szCs w:val="36"/>
          <w:rtl/>
        </w:rPr>
        <w:t>اللغات الأخرى التي يتقنها عدد كبير من الفاحصين</w:t>
      </w:r>
      <w:r w:rsidRPr="00E77A38">
        <w:rPr>
          <w:rFonts w:ascii="Arabic Typesetting" w:hAnsi="Arabic Typesetting" w:cs="Arabic Typesetting" w:hint="cs"/>
          <w:b/>
          <w:bCs/>
          <w:sz w:val="36"/>
          <w:szCs w:val="36"/>
          <w:rtl/>
        </w:rPr>
        <w:t xml:space="preserve">: </w:t>
      </w:r>
      <w:r w:rsidR="000B6325" w:rsidRPr="00E77A38">
        <w:rPr>
          <w:rFonts w:ascii="Arabic Typesetting" w:hAnsi="Arabic Typesetting" w:cs="Arabic Typesetting"/>
          <w:sz w:val="36"/>
          <w:szCs w:val="36"/>
          <w:rtl/>
        </w:rPr>
        <w:t xml:space="preserve">إلى جانب </w:t>
      </w:r>
      <w:r w:rsidR="007E47E3" w:rsidRPr="00E77A38">
        <w:rPr>
          <w:rFonts w:ascii="Arabic Typesetting" w:hAnsi="Arabic Typesetting" w:cs="Arabic Typesetting"/>
          <w:sz w:val="36"/>
          <w:szCs w:val="36"/>
          <w:rtl/>
        </w:rPr>
        <w:t>الإنكليزية</w:t>
      </w:r>
      <w:r w:rsidR="000B6325" w:rsidRPr="00E77A38">
        <w:rPr>
          <w:rFonts w:ascii="Arabic Typesetting" w:hAnsi="Arabic Typesetting" w:cs="Arabic Typesetting" w:hint="cs"/>
          <w:sz w:val="36"/>
          <w:szCs w:val="36"/>
          <w:rtl/>
        </w:rPr>
        <w:t>،</w:t>
      </w:r>
      <w:r w:rsidR="000B6325" w:rsidRPr="00E77A38">
        <w:rPr>
          <w:rFonts w:ascii="Arabic Typesetting" w:hAnsi="Arabic Typesetting" w:cs="Arabic Typesetting"/>
          <w:sz w:val="36"/>
          <w:szCs w:val="36"/>
          <w:rtl/>
        </w:rPr>
        <w:t xml:space="preserve"> </w:t>
      </w:r>
      <w:r w:rsidR="000B6325" w:rsidRPr="00E77A38">
        <w:rPr>
          <w:rFonts w:ascii="Arabic Typesetting" w:hAnsi="Arabic Typesetting" w:cs="Arabic Typesetting" w:hint="cs"/>
          <w:sz w:val="36"/>
          <w:szCs w:val="36"/>
          <w:rtl/>
        </w:rPr>
        <w:t xml:space="preserve">تقتضي </w:t>
      </w:r>
      <w:r w:rsidRPr="00E77A38">
        <w:rPr>
          <w:rFonts w:ascii="Arabic Typesetting" w:hAnsi="Arabic Typesetting" w:cs="Arabic Typesetting"/>
          <w:sz w:val="36"/>
          <w:szCs w:val="36"/>
          <w:rtl/>
        </w:rPr>
        <w:t xml:space="preserve">سياسة المكتب الأسترالي للبراءات </w:t>
      </w:r>
      <w:r w:rsidR="000B6325" w:rsidRPr="00E77A38">
        <w:rPr>
          <w:rFonts w:ascii="Arabic Typesetting" w:hAnsi="Arabic Typesetting" w:cs="Arabic Typesetting" w:hint="cs"/>
          <w:sz w:val="36"/>
          <w:szCs w:val="36"/>
          <w:rtl/>
        </w:rPr>
        <w:t xml:space="preserve">أن يكون الفاحصون ملمين دوما ببعض </w:t>
      </w:r>
      <w:r w:rsidR="000B6325" w:rsidRPr="00E77A38">
        <w:rPr>
          <w:rFonts w:ascii="Arabic Typesetting" w:hAnsi="Arabic Typesetting" w:cs="Arabic Typesetting"/>
          <w:sz w:val="36"/>
          <w:szCs w:val="36"/>
          <w:rtl/>
        </w:rPr>
        <w:t>اللغات الأخرى</w:t>
      </w:r>
      <w:r w:rsidRPr="00E77A38">
        <w:rPr>
          <w:rFonts w:ascii="Arabic Typesetting" w:hAnsi="Arabic Typesetting" w:cs="Arabic Typesetting"/>
          <w:sz w:val="36"/>
          <w:szCs w:val="36"/>
          <w:rtl/>
        </w:rPr>
        <w:t>. ويضم المكتب حاليا فاحصين ملمين بالفرنسية والألمانية واليابانية والصينية والروسية والإسبانية والكورية، ويغطون جميع المجالات التكنولوجية الرئيسية.</w:t>
      </w:r>
    </w:p>
    <w:p w:rsidR="002D29B5" w:rsidRPr="00E77A38" w:rsidRDefault="002D29B5" w:rsidP="002D29B5">
      <w:pPr>
        <w:bidi/>
        <w:spacing w:after="240" w:line="360" w:lineRule="exact"/>
        <w:rPr>
          <w:rFonts w:ascii="Arabic Typesetting" w:hAnsi="Arabic Typesetting" w:cs="Arabic Typesetting"/>
          <w:sz w:val="36"/>
          <w:szCs w:val="36"/>
          <w:rtl/>
        </w:rPr>
      </w:pPr>
      <w:proofErr w:type="gramStart"/>
      <w:r w:rsidRPr="00E77A38">
        <w:rPr>
          <w:rFonts w:ascii="Arabic Typesetting" w:hAnsi="Arabic Typesetting" w:cs="Arabic Typesetting"/>
          <w:b/>
          <w:bCs/>
          <w:sz w:val="36"/>
          <w:szCs w:val="36"/>
          <w:rtl/>
        </w:rPr>
        <w:t>الخدمات</w:t>
      </w:r>
      <w:proofErr w:type="gramEnd"/>
      <w:r w:rsidRPr="00E77A38">
        <w:rPr>
          <w:rFonts w:ascii="Arabic Typesetting" w:hAnsi="Arabic Typesetting" w:cs="Arabic Typesetting"/>
          <w:b/>
          <w:bCs/>
          <w:sz w:val="36"/>
          <w:szCs w:val="36"/>
          <w:rtl/>
        </w:rPr>
        <w:t xml:space="preserve"> المتاحة للمساعدة في البحث أو فهم حالة التقنية السابقة بلغات أخرى</w:t>
      </w:r>
      <w:r w:rsidRPr="00E77A38">
        <w:rPr>
          <w:rFonts w:ascii="Arabic Typesetting" w:hAnsi="Arabic Typesetting" w:cs="Arabic Typesetting" w:hint="cs"/>
          <w:b/>
          <w:bCs/>
          <w:sz w:val="36"/>
          <w:szCs w:val="36"/>
          <w:rtl/>
        </w:rPr>
        <w:t xml:space="preserve">: </w:t>
      </w:r>
      <w:r w:rsidRPr="00E77A38">
        <w:rPr>
          <w:rFonts w:ascii="Arabic Typesetting" w:hAnsi="Arabic Typesetting" w:cs="Arabic Typesetting" w:hint="cs"/>
          <w:sz w:val="36"/>
          <w:szCs w:val="36"/>
          <w:rtl/>
        </w:rPr>
        <w:t xml:space="preserve">سعيا </w:t>
      </w:r>
      <w:r w:rsidR="000B6325" w:rsidRPr="00E77A38">
        <w:rPr>
          <w:rFonts w:ascii="Arabic Typesetting" w:hAnsi="Arabic Typesetting" w:cs="Arabic Typesetting" w:hint="cs"/>
          <w:sz w:val="36"/>
          <w:szCs w:val="36"/>
          <w:rtl/>
        </w:rPr>
        <w:t xml:space="preserve">منه </w:t>
      </w:r>
      <w:r w:rsidRPr="00E77A38">
        <w:rPr>
          <w:rFonts w:ascii="Arabic Typesetting" w:hAnsi="Arabic Typesetting" w:cs="Arabic Typesetting" w:hint="cs"/>
          <w:sz w:val="36"/>
          <w:szCs w:val="36"/>
          <w:rtl/>
        </w:rPr>
        <w:t xml:space="preserve">للمساعدة </w:t>
      </w:r>
      <w:r w:rsidR="000B6325" w:rsidRPr="00E77A38">
        <w:rPr>
          <w:rFonts w:ascii="Arabic Typesetting" w:hAnsi="Arabic Typesetting" w:cs="Arabic Typesetting" w:hint="cs"/>
          <w:sz w:val="36"/>
          <w:szCs w:val="36"/>
          <w:rtl/>
        </w:rPr>
        <w:t xml:space="preserve">على </w:t>
      </w:r>
      <w:r w:rsidRPr="00E77A38">
        <w:rPr>
          <w:rFonts w:ascii="Arabic Typesetting" w:hAnsi="Arabic Typesetting" w:cs="Arabic Typesetting" w:hint="cs"/>
          <w:sz w:val="36"/>
          <w:szCs w:val="36"/>
          <w:rtl/>
        </w:rPr>
        <w:t xml:space="preserve">البحث وفهم حالة التقنية السابقة بلغات أخرى، </w:t>
      </w:r>
      <w:r w:rsidR="000B6325" w:rsidRPr="00E77A38">
        <w:rPr>
          <w:rFonts w:ascii="Arabic Typesetting" w:hAnsi="Arabic Typesetting" w:cs="Arabic Typesetting" w:hint="cs"/>
          <w:sz w:val="36"/>
          <w:szCs w:val="36"/>
          <w:rtl/>
        </w:rPr>
        <w:t xml:space="preserve">يضع </w:t>
      </w:r>
      <w:r w:rsidRPr="00E77A38">
        <w:rPr>
          <w:rFonts w:ascii="Arabic Typesetting" w:hAnsi="Arabic Typesetting" w:cs="Arabic Typesetting" w:hint="cs"/>
          <w:sz w:val="36"/>
          <w:szCs w:val="36"/>
          <w:rtl/>
        </w:rPr>
        <w:t xml:space="preserve">المكتب </w:t>
      </w:r>
      <w:r w:rsidR="000B6325" w:rsidRPr="00E77A38">
        <w:rPr>
          <w:rFonts w:ascii="Arabic Typesetting" w:hAnsi="Arabic Typesetting" w:cs="Arabic Typesetting" w:hint="cs"/>
          <w:sz w:val="36"/>
          <w:szCs w:val="36"/>
          <w:rtl/>
        </w:rPr>
        <w:t>في تصرف ا</w:t>
      </w:r>
      <w:r w:rsidRPr="00E77A38">
        <w:rPr>
          <w:rFonts w:ascii="Arabic Typesetting" w:hAnsi="Arabic Typesetting" w:cs="Arabic Typesetting" w:hint="cs"/>
          <w:sz w:val="36"/>
          <w:szCs w:val="36"/>
          <w:rtl/>
        </w:rPr>
        <w:t>لفاحصين الأدوات التالية:</w:t>
      </w:r>
    </w:p>
    <w:p w:rsidR="002D29B5" w:rsidRPr="00E77A38" w:rsidRDefault="002D29B5" w:rsidP="007E47E3">
      <w:pPr>
        <w:pStyle w:val="ListParagraph"/>
        <w:numPr>
          <w:ilvl w:val="0"/>
          <w:numId w:val="44"/>
        </w:numPr>
        <w:bidi/>
        <w:spacing w:after="240" w:line="360" w:lineRule="exact"/>
        <w:ind w:left="1133" w:hanging="567"/>
        <w:rPr>
          <w:rFonts w:ascii="Arabic Typesetting" w:hAnsi="Arabic Typesetting" w:cs="Arabic Typesetting"/>
          <w:sz w:val="36"/>
          <w:szCs w:val="36"/>
          <w:rtl/>
        </w:rPr>
      </w:pPr>
      <w:r w:rsidRPr="00E77A38">
        <w:rPr>
          <w:rFonts w:ascii="Arabic Typesetting" w:hAnsi="Arabic Typesetting" w:cs="Arabic Typesetting"/>
          <w:sz w:val="36"/>
          <w:szCs w:val="36"/>
          <w:rtl/>
        </w:rPr>
        <w:t xml:space="preserve">أداة الترجمة الآلية </w:t>
      </w:r>
      <w:r w:rsidRPr="00E77A38">
        <w:rPr>
          <w:rFonts w:ascii="Arabic Typesetting" w:hAnsi="Arabic Typesetting" w:cs="Arabic Typesetting"/>
          <w:sz w:val="36"/>
          <w:szCs w:val="36"/>
        </w:rPr>
        <w:t>WIPO Translate</w:t>
      </w:r>
    </w:p>
    <w:p w:rsidR="0084065F" w:rsidRPr="00E77A38" w:rsidRDefault="0084065F" w:rsidP="007E47E3">
      <w:pPr>
        <w:pStyle w:val="ListParagraph"/>
        <w:numPr>
          <w:ilvl w:val="0"/>
          <w:numId w:val="44"/>
        </w:numPr>
        <w:bidi/>
        <w:spacing w:after="240" w:line="360" w:lineRule="exact"/>
        <w:ind w:left="1133" w:hanging="567"/>
        <w:rPr>
          <w:rFonts w:ascii="Arabic Typesetting" w:hAnsi="Arabic Typesetting" w:cs="Arabic Typesetting"/>
          <w:sz w:val="36"/>
          <w:szCs w:val="36"/>
          <w:rtl/>
        </w:rPr>
      </w:pPr>
      <w:r w:rsidRPr="00E77A38">
        <w:rPr>
          <w:rFonts w:ascii="Arabic Typesetting" w:hAnsi="Arabic Typesetting" w:cs="Arabic Typesetting"/>
          <w:sz w:val="36"/>
          <w:szCs w:val="36"/>
          <w:rtl/>
        </w:rPr>
        <w:t xml:space="preserve">منصة </w:t>
      </w:r>
      <w:r w:rsidRPr="00E77A38">
        <w:rPr>
          <w:rFonts w:ascii="Arabic Typesetting" w:hAnsi="Arabic Typesetting" w:cs="Arabic Typesetting"/>
          <w:sz w:val="36"/>
          <w:szCs w:val="36"/>
        </w:rPr>
        <w:t>WIPO Pearl</w:t>
      </w:r>
    </w:p>
    <w:p w:rsidR="0084065F" w:rsidRPr="00E77A38" w:rsidRDefault="0084065F" w:rsidP="007E47E3">
      <w:pPr>
        <w:pStyle w:val="ListParagraph"/>
        <w:numPr>
          <w:ilvl w:val="0"/>
          <w:numId w:val="44"/>
        </w:numPr>
        <w:bidi/>
        <w:spacing w:after="240" w:line="360" w:lineRule="exact"/>
        <w:ind w:left="1133" w:hanging="567"/>
        <w:rPr>
          <w:rFonts w:ascii="Arabic Typesetting" w:hAnsi="Arabic Typesetting" w:cs="Arabic Typesetting"/>
          <w:sz w:val="36"/>
          <w:szCs w:val="36"/>
          <w:rtl/>
        </w:rPr>
      </w:pPr>
      <w:r w:rsidRPr="00E77A38">
        <w:rPr>
          <w:rFonts w:ascii="Arabic Typesetting" w:hAnsi="Arabic Typesetting" w:cs="Arabic Typesetting" w:hint="cs"/>
          <w:sz w:val="36"/>
          <w:szCs w:val="36"/>
          <w:rtl/>
        </w:rPr>
        <w:t>خدمة غوغل للترجمة</w:t>
      </w:r>
    </w:p>
    <w:p w:rsidR="0084065F" w:rsidRPr="00E77A38" w:rsidRDefault="0084065F" w:rsidP="007E47E3">
      <w:pPr>
        <w:pStyle w:val="ListParagraph"/>
        <w:numPr>
          <w:ilvl w:val="0"/>
          <w:numId w:val="44"/>
        </w:numPr>
        <w:bidi/>
        <w:spacing w:after="480" w:line="360" w:lineRule="exact"/>
        <w:ind w:left="1134" w:hanging="567"/>
        <w:rPr>
          <w:rFonts w:ascii="Arabic Typesetting" w:hAnsi="Arabic Typesetting" w:cs="Arabic Typesetting"/>
          <w:sz w:val="36"/>
          <w:szCs w:val="36"/>
          <w:rtl/>
        </w:rPr>
      </w:pPr>
      <w:r w:rsidRPr="00E77A38">
        <w:rPr>
          <w:rFonts w:ascii="Arabic Typesetting" w:hAnsi="Arabic Typesetting" w:cs="Arabic Typesetting" w:hint="cs"/>
          <w:sz w:val="36"/>
          <w:szCs w:val="36"/>
          <w:rtl/>
        </w:rPr>
        <w:t xml:space="preserve">شبكة </w:t>
      </w:r>
      <w:proofErr w:type="spellStart"/>
      <w:r w:rsidRPr="00E77A38">
        <w:rPr>
          <w:rFonts w:ascii="Arabic Typesetting" w:hAnsi="Arabic Typesetting" w:cs="Arabic Typesetting"/>
          <w:sz w:val="36"/>
          <w:szCs w:val="36"/>
        </w:rPr>
        <w:t>Esp@cenet</w:t>
      </w:r>
      <w:proofErr w:type="spellEnd"/>
      <w:r w:rsidRPr="00E77A38">
        <w:rPr>
          <w:rFonts w:ascii="Arabic Typesetting" w:hAnsi="Arabic Typesetting" w:cs="Arabic Typesetting" w:hint="cs"/>
          <w:sz w:val="36"/>
          <w:szCs w:val="36"/>
          <w:rtl/>
        </w:rPr>
        <w:t xml:space="preserve"> لترجمة البراءات (باستخدام خدمة غوغل للترجمة)</w:t>
      </w:r>
    </w:p>
    <w:p w:rsidR="0084065F" w:rsidRPr="00E77A38" w:rsidRDefault="0084065F" w:rsidP="0084065F">
      <w:pPr>
        <w:pStyle w:val="SectionHeading"/>
        <w:bidi/>
        <w:rPr>
          <w:rFonts w:ascii="Arabic Typesetting" w:hAnsi="Arabic Typesetting" w:cs="Arabic Typesetting"/>
          <w:sz w:val="36"/>
          <w:szCs w:val="36"/>
        </w:rPr>
      </w:pPr>
      <w:r w:rsidRPr="00E77A38">
        <w:rPr>
          <w:rFonts w:ascii="Arabic Typesetting" w:hAnsi="Arabic Typesetting" w:cs="Arabic Typesetting" w:hint="cs"/>
          <w:sz w:val="36"/>
          <w:szCs w:val="36"/>
          <w:rtl/>
        </w:rPr>
        <w:t xml:space="preserve">2.2 </w:t>
      </w:r>
      <w:r w:rsidRPr="00E77A38">
        <w:rPr>
          <w:rFonts w:ascii="Arabic Typesetting" w:hAnsi="Arabic Typesetting" w:cs="Arabic Typesetting"/>
          <w:sz w:val="36"/>
          <w:szCs w:val="36"/>
          <w:rtl/>
        </w:rPr>
        <w:t>–</w:t>
      </w:r>
      <w:r w:rsidRPr="00E77A38">
        <w:rPr>
          <w:rFonts w:ascii="Arabic Typesetting" w:hAnsi="Arabic Typesetting" w:cs="Arabic Typesetting" w:hint="cs"/>
          <w:sz w:val="36"/>
          <w:szCs w:val="36"/>
          <w:rtl/>
        </w:rPr>
        <w:t xml:space="preserve"> </w:t>
      </w:r>
      <w:proofErr w:type="gramStart"/>
      <w:r w:rsidRPr="00E77A38">
        <w:rPr>
          <w:rFonts w:ascii="Arabic Typesetting" w:hAnsi="Arabic Typesetting" w:cs="Arabic Typesetting" w:hint="cs"/>
          <w:sz w:val="36"/>
          <w:szCs w:val="36"/>
          <w:rtl/>
        </w:rPr>
        <w:t>إدارة</w:t>
      </w:r>
      <w:proofErr w:type="gramEnd"/>
      <w:r w:rsidRPr="00E77A38">
        <w:rPr>
          <w:rFonts w:ascii="Arabic Typesetting" w:hAnsi="Arabic Typesetting" w:cs="Arabic Typesetting" w:hint="cs"/>
          <w:sz w:val="36"/>
          <w:szCs w:val="36"/>
          <w:rtl/>
        </w:rPr>
        <w:t xml:space="preserve"> الجودة</w:t>
      </w:r>
    </w:p>
    <w:p w:rsidR="007E47E3" w:rsidRPr="00E77A38" w:rsidRDefault="007E47E3" w:rsidP="007E47E3">
      <w:pPr>
        <w:pStyle w:val="NormalParaAR"/>
        <w:rPr>
          <w:b/>
          <w:bCs/>
          <w:i/>
          <w:iCs/>
          <w:rtl/>
        </w:rPr>
      </w:pPr>
      <w:r w:rsidRPr="00E77A38">
        <w:rPr>
          <w:b/>
          <w:bCs/>
          <w:i/>
          <w:iCs/>
          <w:rtl/>
        </w:rPr>
        <w:t>وتنص القاعدتان 1.36"</w:t>
      </w:r>
      <w:r w:rsidRPr="00E77A38">
        <w:rPr>
          <w:rFonts w:hint="cs"/>
          <w:b/>
          <w:bCs/>
          <w:i/>
          <w:iCs/>
          <w:rtl/>
        </w:rPr>
        <w:t>4</w:t>
      </w:r>
      <w:r w:rsidRPr="00E77A38">
        <w:rPr>
          <w:b/>
          <w:bCs/>
          <w:i/>
          <w:iCs/>
          <w:rtl/>
        </w:rPr>
        <w:t>" و1.63"</w:t>
      </w:r>
      <w:r w:rsidRPr="00E77A38">
        <w:rPr>
          <w:rFonts w:hint="cs"/>
          <w:b/>
          <w:bCs/>
          <w:i/>
          <w:iCs/>
          <w:rtl/>
        </w:rPr>
        <w:t>4</w:t>
      </w:r>
      <w:r w:rsidRPr="00E77A38">
        <w:rPr>
          <w:b/>
          <w:bCs/>
          <w:i/>
          <w:iCs/>
          <w:rtl/>
        </w:rPr>
        <w:t>"، على أنه:</w:t>
      </w:r>
      <w:r w:rsidRPr="00E77A38">
        <w:rPr>
          <w:rFonts w:hint="cs"/>
          <w:b/>
          <w:bCs/>
          <w:i/>
          <w:iCs/>
          <w:rtl/>
        </w:rPr>
        <w:t xml:space="preserve"> </w:t>
      </w:r>
      <w:r w:rsidRPr="00E77A38">
        <w:rPr>
          <w:b/>
          <w:bCs/>
          <w:i/>
          <w:iCs/>
          <w:rtl/>
        </w:rPr>
        <w:t>يجب أن يكون لدى المكتب الوطني أو المنظمة الحكومية الدولية نظام لإدارة الجودة وترتيبات داخلية للمراجعة وفقا لقواعد البحث الدولي المشتركة</w:t>
      </w:r>
      <w:r w:rsidRPr="00E77A38">
        <w:rPr>
          <w:rFonts w:hint="cs"/>
          <w:b/>
          <w:bCs/>
          <w:i/>
          <w:iCs/>
          <w:rtl/>
        </w:rPr>
        <w:t>.</w:t>
      </w:r>
    </w:p>
    <w:p w:rsidR="0084065F" w:rsidRPr="00E77A38" w:rsidRDefault="00A50B75" w:rsidP="00E2793E">
      <w:pPr>
        <w:pStyle w:val="NormalParaAR"/>
        <w:rPr>
          <w:rtl/>
          <w:lang w:val="fr-FR" w:bidi="ar-JO"/>
        </w:rPr>
      </w:pPr>
      <w:r w:rsidRPr="00E77A38">
        <w:rPr>
          <w:rFonts w:hint="cs"/>
          <w:rtl/>
        </w:rPr>
        <w:t xml:space="preserve">يستجيب </w:t>
      </w:r>
      <w:r w:rsidR="00A70634" w:rsidRPr="00E77A38">
        <w:rPr>
          <w:rFonts w:hint="cs"/>
          <w:rtl/>
        </w:rPr>
        <w:t>المكتب الأسترالي للبراءات على الأقل للمعايير الدن</w:t>
      </w:r>
      <w:r w:rsidR="006A576D" w:rsidRPr="00E77A38">
        <w:rPr>
          <w:rFonts w:hint="cs"/>
          <w:rtl/>
        </w:rPr>
        <w:t xml:space="preserve">يا التي </w:t>
      </w:r>
      <w:r w:rsidR="00E2793E" w:rsidRPr="00E77A38">
        <w:rPr>
          <w:rFonts w:hint="cs"/>
          <w:rtl/>
        </w:rPr>
        <w:t>ي</w:t>
      </w:r>
      <w:r w:rsidR="007E47E3" w:rsidRPr="00E77A38">
        <w:rPr>
          <w:rFonts w:hint="cs"/>
          <w:rtl/>
          <w:lang w:val="fr-FR" w:bidi="ar-JO"/>
        </w:rPr>
        <w:t>ن</w:t>
      </w:r>
      <w:r w:rsidR="00E2793E" w:rsidRPr="00E77A38">
        <w:rPr>
          <w:rFonts w:hint="cs"/>
          <w:rtl/>
          <w:lang w:val="fr-FR" w:bidi="ar-JO"/>
        </w:rPr>
        <w:t>ص</w:t>
      </w:r>
      <w:r w:rsidR="007E47E3" w:rsidRPr="00E77A38">
        <w:rPr>
          <w:rFonts w:hint="cs"/>
          <w:rtl/>
          <w:lang w:val="fr-FR" w:bidi="ar-JO"/>
        </w:rPr>
        <w:t xml:space="preserve"> عليها</w:t>
      </w:r>
      <w:r w:rsidR="006A576D" w:rsidRPr="00E77A38">
        <w:rPr>
          <w:rFonts w:hint="cs"/>
          <w:rtl/>
        </w:rPr>
        <w:t xml:space="preserve"> الفصل 21 من المبادئ</w:t>
      </w:r>
      <w:r w:rsidR="00A70634" w:rsidRPr="00E77A38">
        <w:rPr>
          <w:rFonts w:hint="cs"/>
          <w:rtl/>
        </w:rPr>
        <w:t xml:space="preserve"> التوجيهية. ونلتزم بمواصلة تحسين </w:t>
      </w:r>
      <w:r w:rsidR="006A576D" w:rsidRPr="00E77A38">
        <w:rPr>
          <w:rFonts w:hint="cs"/>
          <w:rtl/>
          <w:lang w:val="fr-FR" w:bidi="ar-JO"/>
        </w:rPr>
        <w:t xml:space="preserve">وظائف العمل الأساسية </w:t>
      </w:r>
      <w:proofErr w:type="gramStart"/>
      <w:r w:rsidR="006A576D" w:rsidRPr="00E77A38">
        <w:rPr>
          <w:rFonts w:hint="cs"/>
          <w:rtl/>
          <w:lang w:val="fr-FR" w:bidi="ar-JO"/>
        </w:rPr>
        <w:t>ونظام</w:t>
      </w:r>
      <w:proofErr w:type="gramEnd"/>
      <w:r w:rsidR="006A576D" w:rsidRPr="00E77A38">
        <w:rPr>
          <w:rFonts w:hint="cs"/>
          <w:rtl/>
          <w:lang w:val="fr-FR" w:bidi="ar-JO"/>
        </w:rPr>
        <w:t xml:space="preserve"> إدارة الجودة المعني. ويستجيب تقرير نظام إدارة الجودة </w:t>
      </w:r>
      <w:r w:rsidR="00BD66C2" w:rsidRPr="00E77A38">
        <w:rPr>
          <w:rFonts w:hint="cs"/>
          <w:rtl/>
          <w:lang w:val="fr-FR" w:bidi="ar-JO"/>
        </w:rPr>
        <w:t>الذي أعددناه</w:t>
      </w:r>
      <w:r w:rsidR="006A576D" w:rsidRPr="00E77A38">
        <w:rPr>
          <w:rFonts w:hint="cs"/>
          <w:rtl/>
          <w:lang w:val="fr-FR" w:bidi="ar-JO"/>
        </w:rPr>
        <w:t xml:space="preserve"> للشروط المبينة في الفصل 21 من </w:t>
      </w:r>
      <w:r w:rsidR="006A576D" w:rsidRPr="00E77A38">
        <w:rPr>
          <w:rtl/>
          <w:lang w:val="fr-FR" w:bidi="ar-JO"/>
        </w:rPr>
        <w:t>المبادئ التوجيهية للبحث والفحص الدوليين بموجب معاهدة التعاون بشأن البراءات</w:t>
      </w:r>
      <w:r w:rsidR="006A576D" w:rsidRPr="00E77A38">
        <w:rPr>
          <w:rFonts w:hint="cs"/>
          <w:rtl/>
          <w:lang w:val="fr-FR" w:bidi="ar-JO"/>
        </w:rPr>
        <w:t>، ويمكن الاطلاع على جميع التقارير السنوية عن الجودة التي أصدرها المكتب منذ 2006 على الموقع ال</w:t>
      </w:r>
      <w:r w:rsidR="00D66998" w:rsidRPr="00E77A38">
        <w:rPr>
          <w:rFonts w:hint="cs"/>
          <w:rtl/>
          <w:lang w:val="fr-FR" w:bidi="ar-JO"/>
        </w:rPr>
        <w:t>إ</w:t>
      </w:r>
      <w:r w:rsidR="006A576D" w:rsidRPr="00E77A38">
        <w:rPr>
          <w:rFonts w:hint="cs"/>
          <w:rtl/>
          <w:lang w:val="fr-FR" w:bidi="ar-JO"/>
        </w:rPr>
        <w:t xml:space="preserve">لكتروني للويبو على العنوان التالي: </w:t>
      </w:r>
      <w:r w:rsidR="006A576D" w:rsidRPr="00E77A38">
        <w:rPr>
          <w:lang w:val="fr-FR" w:bidi="ar-JO"/>
        </w:rPr>
        <w:t>http://www.wipo.int/pct/en/quality/authorities.html</w:t>
      </w:r>
      <w:r w:rsidR="006A576D" w:rsidRPr="00E77A38">
        <w:rPr>
          <w:rFonts w:hint="cs"/>
          <w:rtl/>
          <w:lang w:val="fr-FR" w:bidi="ar-JO"/>
        </w:rPr>
        <w:t xml:space="preserve">. ويحمل نظام إدارة الجودة المذكور </w:t>
      </w:r>
      <w:proofErr w:type="gramStart"/>
      <w:r w:rsidR="006A576D" w:rsidRPr="00E77A38">
        <w:rPr>
          <w:rFonts w:hint="cs"/>
          <w:rtl/>
          <w:lang w:val="fr-FR" w:bidi="ar-JO"/>
        </w:rPr>
        <w:t>منذ</w:t>
      </w:r>
      <w:proofErr w:type="gramEnd"/>
      <w:r w:rsidR="00E2793E" w:rsidRPr="00E77A38">
        <w:rPr>
          <w:rFonts w:hint="eastAsia"/>
          <w:rtl/>
          <w:lang w:val="fr-FR" w:bidi="ar-JO"/>
        </w:rPr>
        <w:t> </w:t>
      </w:r>
      <w:r w:rsidR="006A576D" w:rsidRPr="00E77A38">
        <w:rPr>
          <w:rFonts w:hint="cs"/>
          <w:rtl/>
          <w:lang w:val="fr-FR" w:bidi="ar-JO"/>
        </w:rPr>
        <w:t xml:space="preserve">2006 شهادة الجودة </w:t>
      </w:r>
      <w:r w:rsidR="006A576D" w:rsidRPr="00E77A38">
        <w:rPr>
          <w:lang w:val="fr-FR" w:bidi="ar-JO"/>
        </w:rPr>
        <w:t>ISO 9001</w:t>
      </w:r>
      <w:r w:rsidR="006A576D" w:rsidRPr="00E77A38">
        <w:rPr>
          <w:rFonts w:hint="cs"/>
          <w:rtl/>
          <w:lang w:val="fr-FR" w:bidi="ar-JO"/>
        </w:rPr>
        <w:t>.</w:t>
      </w:r>
    </w:p>
    <w:p w:rsidR="006A576D" w:rsidRPr="00E77A38" w:rsidRDefault="00B06EAC" w:rsidP="00C113B5">
      <w:pPr>
        <w:pStyle w:val="NormalParaAR"/>
        <w:rPr>
          <w:rtl/>
          <w:lang w:val="fr-FR" w:bidi="ar-JO"/>
        </w:rPr>
      </w:pPr>
      <w:r w:rsidRPr="00E77A38">
        <w:rPr>
          <w:rFonts w:hint="cs"/>
          <w:b/>
          <w:bCs/>
          <w:rtl/>
          <w:lang w:val="fr-FR" w:bidi="ar-JO"/>
        </w:rPr>
        <w:t>الجد</w:t>
      </w:r>
      <w:r w:rsidR="006D59ED" w:rsidRPr="00E77A38">
        <w:rPr>
          <w:rFonts w:hint="cs"/>
          <w:b/>
          <w:bCs/>
          <w:rtl/>
          <w:lang w:val="fr-FR" w:bidi="ar-JO"/>
        </w:rPr>
        <w:t>ول الزمني ل</w:t>
      </w:r>
      <w:r w:rsidRPr="00E77A38">
        <w:rPr>
          <w:rFonts w:hint="cs"/>
          <w:b/>
          <w:bCs/>
          <w:rtl/>
          <w:lang w:val="fr-FR" w:bidi="ar-JO"/>
        </w:rPr>
        <w:t xml:space="preserve">أنشطة </w:t>
      </w:r>
      <w:r w:rsidR="006D59ED" w:rsidRPr="00E77A38">
        <w:rPr>
          <w:rFonts w:hint="cs"/>
          <w:b/>
          <w:bCs/>
          <w:rtl/>
          <w:lang w:val="fr-FR" w:bidi="ar-JO"/>
        </w:rPr>
        <w:t xml:space="preserve">ميثاق خدمة العملاء: </w:t>
      </w:r>
      <w:r w:rsidR="006D59ED" w:rsidRPr="00E77A38">
        <w:rPr>
          <w:rFonts w:hint="cs"/>
          <w:rtl/>
          <w:lang w:val="fr-FR" w:bidi="ar-JO"/>
        </w:rPr>
        <w:t>ن</w:t>
      </w:r>
      <w:r w:rsidR="00C113B5" w:rsidRPr="00E77A38">
        <w:rPr>
          <w:rFonts w:hint="cs"/>
          <w:rtl/>
          <w:lang w:val="fr-FR" w:bidi="ar-JO"/>
        </w:rPr>
        <w:t>حدث، كل ثلاثة أشهر</w:t>
      </w:r>
      <w:r w:rsidR="00004FD6" w:rsidRPr="00E77A38">
        <w:rPr>
          <w:rFonts w:hint="cs"/>
          <w:rtl/>
          <w:lang w:val="fr-FR" w:bidi="ar-JO"/>
        </w:rPr>
        <w:t>،</w:t>
      </w:r>
      <w:r w:rsidR="006D59ED" w:rsidRPr="00E77A38">
        <w:rPr>
          <w:rFonts w:hint="cs"/>
          <w:rtl/>
          <w:lang w:val="fr-FR" w:bidi="ar-JO"/>
        </w:rPr>
        <w:t xml:space="preserve"> </w:t>
      </w:r>
      <w:r w:rsidR="00BD66C2" w:rsidRPr="00E77A38">
        <w:rPr>
          <w:rFonts w:hint="cs"/>
          <w:rtl/>
          <w:lang w:val="fr-FR" w:bidi="ar-JO"/>
        </w:rPr>
        <w:t>ال</w:t>
      </w:r>
      <w:r w:rsidR="006D59ED" w:rsidRPr="00E77A38">
        <w:rPr>
          <w:rFonts w:hint="cs"/>
          <w:rtl/>
          <w:lang w:val="fr-FR" w:bidi="ar-JO"/>
        </w:rPr>
        <w:t xml:space="preserve">تقرير </w:t>
      </w:r>
      <w:r w:rsidR="00BD66C2" w:rsidRPr="00E77A38">
        <w:rPr>
          <w:rFonts w:hint="cs"/>
          <w:rtl/>
          <w:lang w:val="fr-FR" w:bidi="ar-JO"/>
        </w:rPr>
        <w:t xml:space="preserve">عن </w:t>
      </w:r>
      <w:r w:rsidR="006D59ED" w:rsidRPr="00E77A38">
        <w:rPr>
          <w:rFonts w:hint="cs"/>
          <w:rtl/>
          <w:lang w:val="fr-FR" w:bidi="ar-JO"/>
        </w:rPr>
        <w:t>ميث</w:t>
      </w:r>
      <w:r w:rsidR="00004FD6" w:rsidRPr="00E77A38">
        <w:rPr>
          <w:rFonts w:hint="cs"/>
          <w:rtl/>
          <w:lang w:val="fr-FR" w:bidi="ar-JO"/>
        </w:rPr>
        <w:t>اق خدمة العملاء المتعلق بمكتبنا</w:t>
      </w:r>
      <w:r w:rsidR="006D59ED" w:rsidRPr="00E77A38">
        <w:rPr>
          <w:rFonts w:hint="cs"/>
          <w:rtl/>
          <w:lang w:val="fr-FR" w:bidi="ar-JO"/>
        </w:rPr>
        <w:t>، وننشره على موقعنا الالكتروني</w:t>
      </w:r>
      <w:r w:rsidR="006D59ED" w:rsidRPr="00E77A38">
        <w:rPr>
          <w:rStyle w:val="FootnoteReference"/>
          <w:rtl/>
          <w:lang w:val="fr-FR" w:bidi="ar-JO"/>
        </w:rPr>
        <w:footnoteReference w:id="2"/>
      </w:r>
      <w:r w:rsidR="006D59ED" w:rsidRPr="00E77A38">
        <w:rPr>
          <w:rFonts w:hint="cs"/>
          <w:rtl/>
          <w:lang w:val="fr-FR" w:bidi="ar-JO"/>
        </w:rPr>
        <w:t xml:space="preserve">، ويذكر التقرير، على سبيل </w:t>
      </w:r>
      <w:r w:rsidR="00004FD6" w:rsidRPr="00E77A38">
        <w:rPr>
          <w:rFonts w:hint="cs"/>
          <w:rtl/>
          <w:lang w:val="fr-FR" w:bidi="ar-JO"/>
        </w:rPr>
        <w:t>الذكر لا الحصر</w:t>
      </w:r>
      <w:r w:rsidR="006D59ED" w:rsidRPr="00E77A38">
        <w:rPr>
          <w:rFonts w:hint="cs"/>
          <w:rtl/>
          <w:lang w:val="fr-FR" w:bidi="ar-JO"/>
        </w:rPr>
        <w:t>، المعايير التي نعتمدها لإصدار تقرير البحث الدولي، ويقارنه</w:t>
      </w:r>
      <w:r w:rsidR="00BD66C2" w:rsidRPr="00E77A38">
        <w:rPr>
          <w:rFonts w:hint="cs"/>
          <w:rtl/>
          <w:lang w:val="fr-FR" w:bidi="ar-JO"/>
        </w:rPr>
        <w:t>ا</w:t>
      </w:r>
      <w:r w:rsidR="006D59ED" w:rsidRPr="00E77A38">
        <w:rPr>
          <w:rFonts w:hint="cs"/>
          <w:rtl/>
          <w:lang w:val="fr-FR" w:bidi="ar-JO"/>
        </w:rPr>
        <w:t xml:space="preserve"> بمتوسط الأداء الذي قدمه المكتب خلال الثلا</w:t>
      </w:r>
      <w:r w:rsidR="00F10379" w:rsidRPr="00E77A38">
        <w:rPr>
          <w:rFonts w:hint="cs"/>
          <w:rtl/>
          <w:lang w:val="fr-FR" w:bidi="ar-JO"/>
        </w:rPr>
        <w:t>ثة أشهر الأخيرة.</w:t>
      </w:r>
    </w:p>
    <w:p w:rsidR="00F10379" w:rsidRPr="00E77A38" w:rsidRDefault="00F10379" w:rsidP="008628C4">
      <w:pPr>
        <w:pStyle w:val="NormalParaAR"/>
        <w:keepNext/>
        <w:rPr>
          <w:sz w:val="40"/>
          <w:szCs w:val="40"/>
          <w:rtl/>
          <w:lang w:val="fr-FR" w:bidi="ar-JO"/>
        </w:rPr>
      </w:pPr>
      <w:r w:rsidRPr="00E77A38">
        <w:rPr>
          <w:rFonts w:hint="cs"/>
          <w:i/>
          <w:iCs/>
          <w:sz w:val="40"/>
          <w:szCs w:val="40"/>
          <w:rtl/>
          <w:lang w:val="fr-FR" w:bidi="ar-JO"/>
        </w:rPr>
        <w:lastRenderedPageBreak/>
        <w:t>معايير تسجيل البراءات وفحصها</w:t>
      </w:r>
    </w:p>
    <w:p w:rsidR="00F10379" w:rsidRPr="00E77A38" w:rsidRDefault="00F10379" w:rsidP="00A255D9">
      <w:pPr>
        <w:pStyle w:val="NormalParaAR"/>
        <w:numPr>
          <w:ilvl w:val="0"/>
          <w:numId w:val="37"/>
        </w:numPr>
        <w:spacing w:after="60"/>
        <w:ind w:left="1134" w:hanging="567"/>
        <w:rPr>
          <w:rtl/>
          <w:lang w:val="fr-FR" w:bidi="ar-JO"/>
        </w:rPr>
      </w:pPr>
      <w:proofErr w:type="gramStart"/>
      <w:r w:rsidRPr="00E77A38">
        <w:rPr>
          <w:rFonts w:hint="cs"/>
          <w:rtl/>
          <w:lang w:val="fr-FR" w:bidi="ar-JO"/>
        </w:rPr>
        <w:t>يصدر</w:t>
      </w:r>
      <w:proofErr w:type="gramEnd"/>
      <w:r w:rsidRPr="00E77A38">
        <w:rPr>
          <w:rFonts w:hint="cs"/>
          <w:rtl/>
          <w:lang w:val="fr-FR" w:bidi="ar-JO"/>
        </w:rPr>
        <w:t xml:space="preserve"> مكتبنا تقارير البحث الدولية خلال </w:t>
      </w:r>
      <w:r w:rsidRPr="00E77A38">
        <w:rPr>
          <w:rFonts w:hint="cs"/>
          <w:b/>
          <w:bCs/>
          <w:rtl/>
          <w:lang w:val="fr-FR" w:bidi="ar-JO"/>
        </w:rPr>
        <w:t>10 أسابيع</w:t>
      </w:r>
      <w:r w:rsidRPr="00E77A38">
        <w:rPr>
          <w:rFonts w:hint="cs"/>
          <w:rtl/>
          <w:lang w:val="fr-FR" w:bidi="ar-JO"/>
        </w:rPr>
        <w:t xml:space="preserve"> من تاريخ استلام نسخة البحث </w:t>
      </w:r>
      <w:r w:rsidR="006172A7" w:rsidRPr="00E77A38">
        <w:rPr>
          <w:rFonts w:hint="cs"/>
          <w:rtl/>
          <w:lang w:val="fr-FR" w:bidi="ar-JO"/>
        </w:rPr>
        <w:t>الخاص ب</w:t>
      </w:r>
      <w:r w:rsidRPr="00E77A38">
        <w:rPr>
          <w:rFonts w:hint="cs"/>
          <w:rtl/>
          <w:lang w:val="fr-FR" w:bidi="ar-JO"/>
        </w:rPr>
        <w:t>الطلب الدولي، ما لم يشمل الطلب أكثر من اختراع واحد؛</w:t>
      </w:r>
    </w:p>
    <w:p w:rsidR="00F10379" w:rsidRPr="00E77A38" w:rsidRDefault="00F10379" w:rsidP="00A255D9">
      <w:pPr>
        <w:pStyle w:val="NormalParaAR"/>
        <w:numPr>
          <w:ilvl w:val="0"/>
          <w:numId w:val="37"/>
        </w:numPr>
        <w:spacing w:after="60"/>
        <w:ind w:left="1134" w:hanging="567"/>
        <w:rPr>
          <w:rtl/>
          <w:lang w:val="fr-FR" w:bidi="ar-JO"/>
        </w:rPr>
      </w:pPr>
      <w:r w:rsidRPr="00E77A38">
        <w:rPr>
          <w:rFonts w:hint="cs"/>
          <w:rtl/>
          <w:lang w:val="fr-FR" w:bidi="ar-JO"/>
        </w:rPr>
        <w:t xml:space="preserve">يصدر المكتب تقارير البحث الدولي الطابع للبراءات خلال </w:t>
      </w:r>
      <w:r w:rsidRPr="00E77A38">
        <w:rPr>
          <w:rFonts w:hint="cs"/>
          <w:b/>
          <w:bCs/>
          <w:rtl/>
          <w:lang w:val="fr-FR" w:bidi="ar-JO"/>
        </w:rPr>
        <w:t>6 أسابيع</w:t>
      </w:r>
      <w:r w:rsidRPr="00E77A38">
        <w:rPr>
          <w:rFonts w:hint="cs"/>
          <w:rtl/>
          <w:lang w:val="fr-FR" w:bidi="ar-JO"/>
        </w:rPr>
        <w:t xml:space="preserve"> من</w:t>
      </w:r>
      <w:r w:rsidR="008628C4" w:rsidRPr="00E77A38">
        <w:rPr>
          <w:rFonts w:hint="cs"/>
          <w:rtl/>
          <w:lang w:val="fr-FR" w:bidi="ar-JO"/>
        </w:rPr>
        <w:t xml:space="preserve"> تاريخ</w:t>
      </w:r>
      <w:r w:rsidRPr="00E77A38">
        <w:rPr>
          <w:rFonts w:hint="cs"/>
          <w:rtl/>
          <w:lang w:val="fr-FR" w:bidi="ar-JO"/>
        </w:rPr>
        <w:t xml:space="preserve"> استلام التماس البحث، ما لم يشمل الالتماس أكثر من اختراع واحد، أو </w:t>
      </w:r>
      <w:r w:rsidR="008628C4" w:rsidRPr="00E77A38">
        <w:rPr>
          <w:rFonts w:hint="cs"/>
          <w:rtl/>
          <w:lang w:val="fr-FR" w:bidi="ar-JO"/>
        </w:rPr>
        <w:t xml:space="preserve">نطلب </w:t>
      </w:r>
      <w:r w:rsidRPr="00E77A38">
        <w:rPr>
          <w:rFonts w:hint="cs"/>
          <w:rtl/>
          <w:lang w:val="fr-FR" w:bidi="ar-JO"/>
        </w:rPr>
        <w:t>منك مدنا ببيان كتابي؛</w:t>
      </w:r>
    </w:p>
    <w:p w:rsidR="00F10379" w:rsidRPr="00E77A38" w:rsidRDefault="00F10379" w:rsidP="00A255D9">
      <w:pPr>
        <w:pStyle w:val="NormalParaAR"/>
        <w:numPr>
          <w:ilvl w:val="0"/>
          <w:numId w:val="37"/>
        </w:numPr>
        <w:ind w:left="1134" w:hanging="567"/>
        <w:rPr>
          <w:rtl/>
          <w:lang w:val="fr-FR" w:bidi="ar-JO"/>
        </w:rPr>
      </w:pPr>
      <w:r w:rsidRPr="00E77A38">
        <w:rPr>
          <w:rFonts w:hint="cs"/>
          <w:rtl/>
          <w:lang w:val="fr-FR" w:bidi="ar-JO"/>
        </w:rPr>
        <w:t>يج</w:t>
      </w:r>
      <w:r w:rsidR="008628C4" w:rsidRPr="00E77A38">
        <w:rPr>
          <w:rFonts w:hint="cs"/>
          <w:rtl/>
          <w:lang w:val="fr-FR" w:bidi="ar-JO"/>
        </w:rPr>
        <w:t>ي</w:t>
      </w:r>
      <w:r w:rsidRPr="00E77A38">
        <w:rPr>
          <w:rFonts w:hint="cs"/>
          <w:rtl/>
          <w:lang w:val="fr-FR" w:bidi="ar-JO"/>
        </w:rPr>
        <w:t xml:space="preserve">ب مكتبنا على المراسلات التي تصلنا منك بخصوص </w:t>
      </w:r>
      <w:proofErr w:type="gramStart"/>
      <w:r w:rsidRPr="00E77A38">
        <w:rPr>
          <w:rFonts w:hint="cs"/>
          <w:rtl/>
          <w:lang w:val="fr-FR" w:bidi="ar-JO"/>
        </w:rPr>
        <w:t>طلبك</w:t>
      </w:r>
      <w:proofErr w:type="gramEnd"/>
      <w:r w:rsidRPr="00E77A38">
        <w:rPr>
          <w:rFonts w:hint="cs"/>
          <w:rtl/>
          <w:lang w:val="fr-FR" w:bidi="ar-JO"/>
        </w:rPr>
        <w:t xml:space="preserve">، خلال </w:t>
      </w:r>
      <w:r w:rsidRPr="00E77A38">
        <w:rPr>
          <w:rFonts w:hint="cs"/>
          <w:b/>
          <w:bCs/>
          <w:rtl/>
          <w:lang w:val="fr-FR" w:bidi="ar-JO"/>
        </w:rPr>
        <w:t>20 يوما</w:t>
      </w:r>
      <w:r w:rsidRPr="00E77A38">
        <w:rPr>
          <w:rFonts w:hint="cs"/>
          <w:rtl/>
          <w:lang w:val="fr-FR" w:bidi="ar-JO"/>
        </w:rPr>
        <w:t xml:space="preserve"> من تاريخ استلامها.</w:t>
      </w:r>
    </w:p>
    <w:p w:rsidR="00F10379" w:rsidRPr="00E77A38" w:rsidRDefault="00EB38DB" w:rsidP="00A255D9">
      <w:pPr>
        <w:pStyle w:val="NormalParaAR"/>
        <w:keepNext/>
        <w:rPr>
          <w:i/>
          <w:iCs/>
          <w:rtl/>
          <w:lang w:val="fr-FR" w:bidi="ar-JO"/>
        </w:rPr>
      </w:pPr>
      <w:r w:rsidRPr="00E77A38">
        <w:rPr>
          <w:rFonts w:hint="cs"/>
          <w:i/>
          <w:iCs/>
          <w:rtl/>
          <w:lang w:val="fr-FR" w:bidi="ar-JO"/>
        </w:rPr>
        <w:t>المستوى الأول لمعايير جودة منتج البراءات</w:t>
      </w:r>
    </w:p>
    <w:p w:rsidR="00EB38DB" w:rsidRPr="00E77A38" w:rsidRDefault="00EB38DB" w:rsidP="00C113B5">
      <w:pPr>
        <w:pStyle w:val="NormalParaAR"/>
        <w:rPr>
          <w:rtl/>
          <w:lang w:val="fr-FR" w:bidi="ar-JO"/>
        </w:rPr>
      </w:pPr>
      <w:r w:rsidRPr="00E77A38">
        <w:rPr>
          <w:rFonts w:hint="cs"/>
          <w:rtl/>
          <w:lang w:val="fr-FR" w:bidi="ar-JO"/>
        </w:rPr>
        <w:t xml:space="preserve">تتعلق بعض معايير جودة المنتج بالمسائل التي قد تؤثر (أو لها القدرة على التأثير) </w:t>
      </w:r>
      <w:r w:rsidR="008628C4" w:rsidRPr="00E77A38">
        <w:rPr>
          <w:rFonts w:hint="cs"/>
          <w:rtl/>
          <w:lang w:val="fr-FR" w:bidi="ar-JO"/>
        </w:rPr>
        <w:t xml:space="preserve">سلبا </w:t>
      </w:r>
      <w:r w:rsidRPr="00E77A38">
        <w:rPr>
          <w:rFonts w:hint="cs"/>
          <w:rtl/>
          <w:lang w:val="fr-FR" w:bidi="ar-JO"/>
        </w:rPr>
        <w:t>على صلاحية حق الملكية الفكرية،</w:t>
      </w:r>
      <w:r w:rsidR="00C113B5" w:rsidRPr="00E77A38">
        <w:rPr>
          <w:rFonts w:hint="eastAsia"/>
          <w:rtl/>
          <w:lang w:val="fr-FR" w:bidi="ar-JO"/>
        </w:rPr>
        <w:t> </w:t>
      </w:r>
      <w:r w:rsidRPr="00E77A38">
        <w:rPr>
          <w:rFonts w:hint="cs"/>
          <w:rtl/>
          <w:lang w:val="fr-FR" w:bidi="ar-JO"/>
        </w:rPr>
        <w:t>وهي:</w:t>
      </w:r>
    </w:p>
    <w:p w:rsidR="00EB38DB" w:rsidRPr="00E77A38" w:rsidRDefault="00EB38DB" w:rsidP="00C113B5">
      <w:pPr>
        <w:pStyle w:val="NormalParaAR"/>
        <w:numPr>
          <w:ilvl w:val="0"/>
          <w:numId w:val="37"/>
        </w:numPr>
        <w:spacing w:after="60"/>
        <w:ind w:left="1134" w:hanging="567"/>
        <w:rPr>
          <w:rtl/>
          <w:lang w:val="fr-FR" w:bidi="ar-JO"/>
        </w:rPr>
      </w:pPr>
      <w:r w:rsidRPr="00E77A38">
        <w:rPr>
          <w:rFonts w:hint="cs"/>
          <w:rtl/>
          <w:lang w:val="fr-FR" w:bidi="ar-JO"/>
        </w:rPr>
        <w:t>اعتماد إجراءات البحث الصحيحة خلال جميع عمليات البحث؛</w:t>
      </w:r>
    </w:p>
    <w:p w:rsidR="00EB38DB" w:rsidRPr="00E77A38" w:rsidRDefault="00EB38DB" w:rsidP="00C113B5">
      <w:pPr>
        <w:pStyle w:val="NormalParaAR"/>
        <w:numPr>
          <w:ilvl w:val="0"/>
          <w:numId w:val="37"/>
        </w:numPr>
        <w:ind w:left="1134" w:hanging="567"/>
        <w:rPr>
          <w:rtl/>
          <w:lang w:val="fr-FR" w:bidi="ar-JO"/>
        </w:rPr>
      </w:pPr>
      <w:r w:rsidRPr="00E77A38">
        <w:rPr>
          <w:rFonts w:hint="cs"/>
          <w:rtl/>
          <w:lang w:val="fr-FR" w:bidi="ar-JO"/>
        </w:rPr>
        <w:t>وتسجيل جميع الاعتراضات/الاعتبارات الوجيهة التي قد تؤثر (أو لها القدرة على التأثير) سلبيا على صلاحية</w:t>
      </w:r>
      <w:r w:rsidR="00C113B5" w:rsidRPr="00E77A38">
        <w:rPr>
          <w:rFonts w:hint="eastAsia"/>
          <w:rtl/>
          <w:lang w:val="fr-FR" w:bidi="ar-JO"/>
        </w:rPr>
        <w:t> </w:t>
      </w:r>
      <w:r w:rsidRPr="00E77A38">
        <w:rPr>
          <w:rFonts w:hint="cs"/>
          <w:rtl/>
          <w:lang w:val="fr-FR" w:bidi="ar-JO"/>
        </w:rPr>
        <w:t>البراءة.</w:t>
      </w:r>
    </w:p>
    <w:p w:rsidR="00EB38DB" w:rsidRPr="00E77A38" w:rsidRDefault="00EB38DB" w:rsidP="00C113B5">
      <w:pPr>
        <w:pStyle w:val="NormalParaAR"/>
        <w:keepNext/>
        <w:rPr>
          <w:rtl/>
          <w:lang w:val="fr-FR" w:bidi="ar-JO"/>
        </w:rPr>
      </w:pPr>
      <w:r w:rsidRPr="00E77A38">
        <w:rPr>
          <w:rFonts w:hint="cs"/>
          <w:i/>
          <w:iCs/>
          <w:rtl/>
          <w:lang w:val="fr-FR" w:bidi="ar-JO"/>
        </w:rPr>
        <w:t>المستوى الثاني لمعايير جودة منتج البراءات</w:t>
      </w:r>
    </w:p>
    <w:p w:rsidR="00EB38DB" w:rsidRPr="00E77A38" w:rsidRDefault="00EB38DB" w:rsidP="000F7E2E">
      <w:pPr>
        <w:pStyle w:val="NormalParaAR"/>
        <w:rPr>
          <w:rtl/>
          <w:lang w:val="fr-FR" w:bidi="ar-JO"/>
        </w:rPr>
      </w:pPr>
      <w:proofErr w:type="gramStart"/>
      <w:r w:rsidRPr="00E77A38">
        <w:rPr>
          <w:rFonts w:hint="cs"/>
          <w:rtl/>
          <w:lang w:val="fr-FR" w:bidi="ar-JO"/>
        </w:rPr>
        <w:t>تتعلق</w:t>
      </w:r>
      <w:proofErr w:type="gramEnd"/>
      <w:r w:rsidRPr="00E77A38">
        <w:rPr>
          <w:rFonts w:hint="cs"/>
          <w:rtl/>
          <w:lang w:val="fr-FR" w:bidi="ar-JO"/>
        </w:rPr>
        <w:t xml:space="preserve"> بعض معايير جودة المنتج بالمسائل التي قد تتطلب من مودع الطلب أو من مكتب أستراليا للملكية الفكرية إعادة </w:t>
      </w:r>
      <w:r w:rsidR="008628C4" w:rsidRPr="00E77A38">
        <w:rPr>
          <w:rFonts w:hint="cs"/>
          <w:rtl/>
          <w:lang w:val="fr-FR" w:bidi="ar-JO"/>
        </w:rPr>
        <w:t>القيام ب</w:t>
      </w:r>
      <w:r w:rsidRPr="00E77A38">
        <w:rPr>
          <w:rFonts w:hint="cs"/>
          <w:rtl/>
          <w:lang w:val="fr-FR" w:bidi="ar-JO"/>
        </w:rPr>
        <w:t>جزء هام من العمل و/أو تتسبب لأحدهما ببعض الإزعاج، وهي:</w:t>
      </w:r>
    </w:p>
    <w:p w:rsidR="00EB38DB" w:rsidRPr="00E77A38" w:rsidRDefault="00EB38DB" w:rsidP="00C113B5">
      <w:pPr>
        <w:pStyle w:val="NormalParaAR"/>
        <w:numPr>
          <w:ilvl w:val="0"/>
          <w:numId w:val="37"/>
        </w:numPr>
        <w:spacing w:after="60"/>
        <w:ind w:left="1134" w:hanging="567"/>
        <w:rPr>
          <w:lang w:val="fr-FR" w:bidi="ar-JO"/>
        </w:rPr>
      </w:pPr>
      <w:proofErr w:type="gramStart"/>
      <w:r w:rsidRPr="00E77A38">
        <w:rPr>
          <w:rFonts w:hint="cs"/>
          <w:rtl/>
          <w:lang w:val="fr-FR" w:bidi="ar-JO"/>
        </w:rPr>
        <w:t>تسجيل</w:t>
      </w:r>
      <w:proofErr w:type="gramEnd"/>
      <w:r w:rsidRPr="00E77A38">
        <w:rPr>
          <w:rFonts w:hint="cs"/>
          <w:rtl/>
          <w:lang w:val="fr-FR" w:bidi="ar-JO"/>
        </w:rPr>
        <w:t xml:space="preserve"> جم</w:t>
      </w:r>
      <w:r w:rsidR="003A7C79" w:rsidRPr="00E77A38">
        <w:rPr>
          <w:rFonts w:hint="cs"/>
          <w:rtl/>
          <w:lang w:val="fr-FR" w:bidi="ar-JO"/>
        </w:rPr>
        <w:t>يع الاعتراضات/الاعتبارات الأخرى؛</w:t>
      </w:r>
    </w:p>
    <w:p w:rsidR="003A7C79" w:rsidRPr="00E77A38" w:rsidRDefault="003A7C79" w:rsidP="00C113B5">
      <w:pPr>
        <w:pStyle w:val="NormalParaAR"/>
        <w:numPr>
          <w:ilvl w:val="0"/>
          <w:numId w:val="37"/>
        </w:numPr>
        <w:spacing w:after="60"/>
        <w:ind w:left="1134" w:hanging="567"/>
        <w:rPr>
          <w:rtl/>
          <w:lang w:val="fr-FR" w:bidi="ar-JO"/>
        </w:rPr>
      </w:pPr>
      <w:r w:rsidRPr="00E77A38">
        <w:rPr>
          <w:rFonts w:hint="cs"/>
          <w:rtl/>
          <w:lang w:val="fr-FR" w:bidi="ar-JO"/>
        </w:rPr>
        <w:t>وخلو التقرير/الرأي من كل الاعتراضات/الاعتبارات الخاطئة؛</w:t>
      </w:r>
    </w:p>
    <w:p w:rsidR="003A7C79" w:rsidRPr="00E77A38" w:rsidRDefault="003A7C79" w:rsidP="00C113B5">
      <w:pPr>
        <w:pStyle w:val="NormalParaAR"/>
        <w:numPr>
          <w:ilvl w:val="0"/>
          <w:numId w:val="37"/>
        </w:numPr>
        <w:ind w:left="1134" w:hanging="567"/>
        <w:rPr>
          <w:rtl/>
          <w:lang w:val="fr-FR" w:bidi="ar-JO"/>
        </w:rPr>
      </w:pPr>
      <w:r w:rsidRPr="00E77A38">
        <w:rPr>
          <w:rFonts w:hint="cs"/>
          <w:rtl/>
          <w:lang w:val="fr-FR" w:bidi="ar-JO"/>
        </w:rPr>
        <w:t xml:space="preserve">وأن تكون جميع التقارير والآراء شاملة </w:t>
      </w:r>
      <w:proofErr w:type="gramStart"/>
      <w:r w:rsidRPr="00E77A38">
        <w:rPr>
          <w:rFonts w:hint="cs"/>
          <w:rtl/>
          <w:lang w:val="fr-FR" w:bidi="ar-JO"/>
        </w:rPr>
        <w:t>وإخبارية</w:t>
      </w:r>
      <w:proofErr w:type="gramEnd"/>
      <w:r w:rsidRPr="00E77A38">
        <w:rPr>
          <w:rFonts w:hint="cs"/>
          <w:rtl/>
          <w:lang w:val="fr-FR" w:bidi="ar-JO"/>
        </w:rPr>
        <w:t>.</w:t>
      </w:r>
    </w:p>
    <w:p w:rsidR="003A7C79" w:rsidRPr="00E77A38" w:rsidRDefault="003A7C79" w:rsidP="00C113B5">
      <w:pPr>
        <w:pStyle w:val="NormalParaAR"/>
        <w:keepNext/>
        <w:rPr>
          <w:rtl/>
          <w:lang w:val="fr-FR" w:bidi="ar-JO"/>
        </w:rPr>
      </w:pPr>
      <w:r w:rsidRPr="00E77A38">
        <w:rPr>
          <w:rFonts w:hint="cs"/>
          <w:i/>
          <w:iCs/>
          <w:rtl/>
          <w:lang w:val="fr-FR" w:bidi="ar-JO"/>
        </w:rPr>
        <w:t>المستوى الثالث لمعايير جودة منتج البراءات</w:t>
      </w:r>
    </w:p>
    <w:p w:rsidR="003A7C79" w:rsidRPr="00E77A38" w:rsidRDefault="003A7C79" w:rsidP="00C113B5">
      <w:pPr>
        <w:pStyle w:val="NormalParaAR"/>
        <w:rPr>
          <w:rtl/>
          <w:lang w:val="fr-FR" w:bidi="ar-JO"/>
        </w:rPr>
      </w:pPr>
      <w:r w:rsidRPr="00E77A38">
        <w:rPr>
          <w:rFonts w:hint="cs"/>
          <w:rtl/>
          <w:lang w:val="fr-FR" w:bidi="ar-JO"/>
        </w:rPr>
        <w:t xml:space="preserve">تتعلق بعض </w:t>
      </w:r>
      <w:r w:rsidR="008628C4" w:rsidRPr="00E77A38">
        <w:rPr>
          <w:rFonts w:hint="cs"/>
          <w:rtl/>
          <w:lang w:val="fr-FR" w:bidi="ar-JO"/>
        </w:rPr>
        <w:t>معايير الجودة</w:t>
      </w:r>
      <w:r w:rsidRPr="00E77A38">
        <w:rPr>
          <w:rFonts w:hint="cs"/>
          <w:rtl/>
          <w:lang w:val="fr-FR" w:bidi="ar-JO"/>
        </w:rPr>
        <w:t xml:space="preserve"> بالإجراءات الهامة الأخرى التي </w:t>
      </w:r>
      <w:proofErr w:type="spellStart"/>
      <w:r w:rsidR="008628C4" w:rsidRPr="00E77A38">
        <w:rPr>
          <w:rFonts w:hint="cs"/>
          <w:rtl/>
          <w:lang w:val="fr-FR" w:bidi="ar-JO"/>
        </w:rPr>
        <w:t>ي</w:t>
      </w:r>
      <w:r w:rsidR="00C113B5" w:rsidRPr="00E77A38">
        <w:rPr>
          <w:rFonts w:hint="cs"/>
          <w:rtl/>
          <w:lang w:val="fr-FR" w:bidi="ar-JO"/>
        </w:rPr>
        <w:t>قتضيها</w:t>
      </w:r>
      <w:proofErr w:type="spellEnd"/>
      <w:r w:rsidR="008628C4" w:rsidRPr="00E77A38">
        <w:rPr>
          <w:rFonts w:hint="cs"/>
          <w:rtl/>
          <w:lang w:val="fr-FR" w:bidi="ar-JO"/>
        </w:rPr>
        <w:t xml:space="preserve"> </w:t>
      </w:r>
      <w:r w:rsidRPr="00E77A38">
        <w:rPr>
          <w:rFonts w:hint="cs"/>
          <w:rtl/>
          <w:lang w:val="fr-FR" w:bidi="ar-JO"/>
        </w:rPr>
        <w:t>دليل البراءات، وهي:</w:t>
      </w:r>
    </w:p>
    <w:p w:rsidR="003A7C79" w:rsidRPr="00E77A38" w:rsidRDefault="003A7C79" w:rsidP="00C113B5">
      <w:pPr>
        <w:pStyle w:val="NormalParaAR"/>
        <w:numPr>
          <w:ilvl w:val="0"/>
          <w:numId w:val="37"/>
        </w:numPr>
        <w:spacing w:after="60"/>
        <w:ind w:left="1134" w:hanging="567"/>
        <w:rPr>
          <w:rtl/>
          <w:lang w:val="fr-FR" w:bidi="ar-JO"/>
        </w:rPr>
      </w:pPr>
      <w:r w:rsidRPr="00E77A38">
        <w:rPr>
          <w:rFonts w:hint="cs"/>
          <w:rtl/>
          <w:lang w:val="fr-FR" w:bidi="ar-JO"/>
        </w:rPr>
        <w:t xml:space="preserve">الإبلاغ عن نتائج البحث </w:t>
      </w:r>
      <w:proofErr w:type="gramStart"/>
      <w:r w:rsidRPr="00E77A38">
        <w:rPr>
          <w:rFonts w:hint="cs"/>
          <w:rtl/>
          <w:lang w:val="fr-FR" w:bidi="ar-JO"/>
        </w:rPr>
        <w:t>وتخزينها</w:t>
      </w:r>
      <w:proofErr w:type="gramEnd"/>
      <w:r w:rsidRPr="00E77A38">
        <w:rPr>
          <w:rFonts w:hint="cs"/>
          <w:rtl/>
          <w:lang w:val="fr-FR" w:bidi="ar-JO"/>
        </w:rPr>
        <w:t xml:space="preserve"> بالشكل الصحيح؛</w:t>
      </w:r>
    </w:p>
    <w:p w:rsidR="00303DF4" w:rsidRPr="00E77A38" w:rsidRDefault="003A7C79" w:rsidP="00C113B5">
      <w:pPr>
        <w:pStyle w:val="NormalParaAR"/>
        <w:numPr>
          <w:ilvl w:val="0"/>
          <w:numId w:val="37"/>
        </w:numPr>
        <w:spacing w:after="60"/>
        <w:ind w:left="1134" w:hanging="567"/>
        <w:rPr>
          <w:rtl/>
          <w:lang w:val="fr-FR" w:bidi="ar-JO"/>
        </w:rPr>
      </w:pPr>
      <w:r w:rsidRPr="00E77A38">
        <w:rPr>
          <w:rFonts w:hint="cs"/>
          <w:rtl/>
          <w:lang w:val="fr-FR" w:bidi="ar-JO"/>
        </w:rPr>
        <w:t xml:space="preserve">وأن تكون الشكليات الكتابية كاملة </w:t>
      </w:r>
      <w:proofErr w:type="gramStart"/>
      <w:r w:rsidRPr="00E77A38">
        <w:rPr>
          <w:rFonts w:hint="cs"/>
          <w:rtl/>
          <w:lang w:val="fr-FR" w:bidi="ar-JO"/>
        </w:rPr>
        <w:t>وصحيحة</w:t>
      </w:r>
      <w:proofErr w:type="gramEnd"/>
      <w:r w:rsidRPr="00E77A38">
        <w:rPr>
          <w:rFonts w:hint="cs"/>
          <w:rtl/>
          <w:lang w:val="fr-FR" w:bidi="ar-JO"/>
        </w:rPr>
        <w:t>.</w:t>
      </w:r>
    </w:p>
    <w:p w:rsidR="00010929" w:rsidRPr="00E77A38" w:rsidRDefault="00010929" w:rsidP="00010929">
      <w:pPr>
        <w:pStyle w:val="SectionHeading"/>
        <w:bidi/>
        <w:rPr>
          <w:rFonts w:ascii="Arabic Typesetting" w:hAnsi="Arabic Typesetting" w:cs="Arabic Typesetting"/>
          <w:sz w:val="40"/>
          <w:szCs w:val="40"/>
          <w:lang w:val="en-GB"/>
        </w:rPr>
      </w:pPr>
      <w:r w:rsidRPr="00E77A38">
        <w:rPr>
          <w:rFonts w:ascii="Arabic Typesetting" w:hAnsi="Arabic Typesetting" w:cs="Arabic Typesetting" w:hint="cs"/>
          <w:sz w:val="40"/>
          <w:szCs w:val="40"/>
          <w:rtl/>
          <w:lang w:val="en-GB"/>
        </w:rPr>
        <w:t xml:space="preserve">3 </w:t>
      </w:r>
      <w:r w:rsidRPr="00E77A38">
        <w:rPr>
          <w:rFonts w:ascii="Arabic Typesetting" w:hAnsi="Arabic Typesetting" w:cs="Arabic Typesetting"/>
          <w:sz w:val="40"/>
          <w:szCs w:val="40"/>
          <w:rtl/>
          <w:lang w:val="en-GB"/>
        </w:rPr>
        <w:t xml:space="preserve">- </w:t>
      </w:r>
      <w:proofErr w:type="gramStart"/>
      <w:r w:rsidRPr="00E77A38">
        <w:rPr>
          <w:rFonts w:ascii="Arabic Typesetting" w:hAnsi="Arabic Typesetting" w:cs="Arabic Typesetting"/>
          <w:sz w:val="40"/>
          <w:szCs w:val="40"/>
          <w:rtl/>
        </w:rPr>
        <w:t>نطاق</w:t>
      </w:r>
      <w:proofErr w:type="gramEnd"/>
      <w:r w:rsidRPr="00E77A38">
        <w:rPr>
          <w:rFonts w:ascii="Arabic Typesetting" w:hAnsi="Arabic Typesetting" w:cs="Arabic Typesetting"/>
          <w:sz w:val="40"/>
          <w:szCs w:val="40"/>
          <w:rtl/>
        </w:rPr>
        <w:t xml:space="preserve"> </w:t>
      </w:r>
      <w:r w:rsidRPr="00E77A38">
        <w:rPr>
          <w:rFonts w:ascii="Arabic Typesetting" w:hAnsi="Arabic Typesetting" w:cs="Arabic Typesetting" w:hint="cs"/>
          <w:sz w:val="40"/>
          <w:szCs w:val="40"/>
          <w:rtl/>
        </w:rPr>
        <w:t xml:space="preserve">التشغيل </w:t>
      </w:r>
      <w:r w:rsidRPr="00E77A38">
        <w:rPr>
          <w:rFonts w:ascii="Arabic Typesetting" w:hAnsi="Arabic Typesetting" w:cs="Arabic Typesetting"/>
          <w:sz w:val="40"/>
          <w:szCs w:val="40"/>
          <w:rtl/>
        </w:rPr>
        <w:t>الم</w:t>
      </w:r>
      <w:r w:rsidRPr="00E77A38">
        <w:rPr>
          <w:rFonts w:ascii="Arabic Typesetting" w:hAnsi="Arabic Typesetting" w:cs="Arabic Typesetting" w:hint="cs"/>
          <w:sz w:val="40"/>
          <w:szCs w:val="40"/>
          <w:rtl/>
        </w:rPr>
        <w:t>ستهدف</w:t>
      </w:r>
    </w:p>
    <w:p w:rsidR="002A6E03" w:rsidRPr="00E77A38" w:rsidRDefault="002A6E03" w:rsidP="002A6E03">
      <w:pPr>
        <w:pStyle w:val="NormalParaAR"/>
        <w:rPr>
          <w:b/>
          <w:bCs/>
        </w:rPr>
      </w:pPr>
      <w:r w:rsidRPr="00E77A38">
        <w:rPr>
          <w:rFonts w:hint="cs"/>
          <w:b/>
          <w:bCs/>
          <w:rtl/>
        </w:rPr>
        <w:t xml:space="preserve">اللغة(اللغات) التي يتيح بها المكتب خدماته: </w:t>
      </w:r>
      <w:r w:rsidR="007E47E3" w:rsidRPr="00E77A38">
        <w:rPr>
          <w:rFonts w:hint="cs"/>
          <w:rtl/>
        </w:rPr>
        <w:t>الإنكليزية</w:t>
      </w:r>
    </w:p>
    <w:p w:rsidR="002A6E03" w:rsidRPr="00E77A38" w:rsidRDefault="00010929" w:rsidP="00B67ABF">
      <w:pPr>
        <w:bidi/>
        <w:spacing w:after="120" w:line="360" w:lineRule="exact"/>
        <w:rPr>
          <w:rFonts w:ascii="Arabic Typesetting" w:hAnsi="Arabic Typesetting" w:cs="Arabic Typesetting"/>
          <w:sz w:val="36"/>
          <w:szCs w:val="36"/>
          <w:rtl/>
        </w:rPr>
      </w:pPr>
      <w:r w:rsidRPr="00E77A38">
        <w:rPr>
          <w:rFonts w:ascii="Arabic Typesetting" w:hAnsi="Arabic Typesetting" w:cs="Arabic Typesetting"/>
          <w:b/>
          <w:bCs/>
          <w:sz w:val="36"/>
          <w:szCs w:val="36"/>
          <w:rtl/>
        </w:rPr>
        <w:t>الدولة (الدول) أو مكتب (مكاتب) تسلم الطلبات التي</w:t>
      </w:r>
      <w:r w:rsidRPr="00E77A38">
        <w:rPr>
          <w:rFonts w:ascii="Arabic Typesetting" w:hAnsi="Arabic Typesetting" w:cs="Arabic Typesetting" w:hint="cs"/>
          <w:b/>
          <w:bCs/>
          <w:sz w:val="36"/>
          <w:szCs w:val="36"/>
          <w:rtl/>
        </w:rPr>
        <w:t xml:space="preserve"> ستختص الإدارة بالنظر في طلباتها</w:t>
      </w:r>
      <w:r w:rsidRPr="00E77A38">
        <w:rPr>
          <w:rFonts w:ascii="Arabic Typesetting" w:hAnsi="Arabic Typesetting" w:cs="Arabic Typesetting"/>
          <w:b/>
          <w:bCs/>
          <w:sz w:val="36"/>
          <w:szCs w:val="36"/>
          <w:rtl/>
        </w:rPr>
        <w:t>:</w:t>
      </w:r>
      <w:r w:rsidR="00B67ABF" w:rsidRPr="00E77A38">
        <w:rPr>
          <w:rFonts w:hint="cs"/>
          <w:b/>
          <w:bCs/>
          <w:rtl/>
          <w:lang w:val="fr-CH"/>
        </w:rPr>
        <w:t xml:space="preserve"> </w:t>
      </w:r>
      <w:r w:rsidR="002A6E03" w:rsidRPr="00E77A38">
        <w:rPr>
          <w:rFonts w:ascii="Arabic Typesetting" w:hAnsi="Arabic Typesetting" w:cs="Arabic Typesetting" w:hint="cs"/>
          <w:sz w:val="36"/>
          <w:szCs w:val="36"/>
          <w:rtl/>
        </w:rPr>
        <w:t xml:space="preserve">المكتب الأسترالي للبراءات </w:t>
      </w:r>
      <w:r w:rsidR="00B67ABF" w:rsidRPr="00E77A38">
        <w:rPr>
          <w:rFonts w:ascii="Arabic Typesetting" w:hAnsi="Arabic Typesetting" w:cs="Arabic Typesetting" w:hint="cs"/>
          <w:sz w:val="36"/>
          <w:szCs w:val="36"/>
          <w:rtl/>
        </w:rPr>
        <w:t>هو</w:t>
      </w:r>
      <w:r w:rsidR="002A6E03" w:rsidRPr="00E77A38">
        <w:rPr>
          <w:rFonts w:ascii="Arabic Typesetting" w:hAnsi="Arabic Typesetting" w:cs="Arabic Typesetting" w:hint="cs"/>
          <w:sz w:val="36"/>
          <w:szCs w:val="36"/>
          <w:rtl/>
        </w:rPr>
        <w:t xml:space="preserve"> إدارة بحث دولي </w:t>
      </w:r>
      <w:r w:rsidR="00B67ABF" w:rsidRPr="00E77A38">
        <w:rPr>
          <w:rFonts w:ascii="Arabic Typesetting" w:hAnsi="Arabic Typesetting" w:cs="Arabic Typesetting" w:hint="cs"/>
          <w:sz w:val="36"/>
          <w:szCs w:val="36"/>
          <w:rtl/>
        </w:rPr>
        <w:t xml:space="preserve">مختصة </w:t>
      </w:r>
      <w:r w:rsidR="002A6E03" w:rsidRPr="00E77A38">
        <w:rPr>
          <w:rFonts w:ascii="Arabic Typesetting" w:hAnsi="Arabic Typesetting" w:cs="Arabic Typesetting" w:hint="cs"/>
          <w:sz w:val="36"/>
          <w:szCs w:val="36"/>
          <w:rtl/>
        </w:rPr>
        <w:t xml:space="preserve">في </w:t>
      </w:r>
      <w:r w:rsidR="00B67ABF" w:rsidRPr="00E77A38">
        <w:rPr>
          <w:rFonts w:ascii="Arabic Typesetting" w:hAnsi="Arabic Typesetting" w:cs="Arabic Typesetting" w:hint="cs"/>
          <w:sz w:val="36"/>
          <w:szCs w:val="36"/>
          <w:rtl/>
        </w:rPr>
        <w:t xml:space="preserve">كلّ من </w:t>
      </w:r>
      <w:r w:rsidR="002A6E03" w:rsidRPr="00E77A38">
        <w:rPr>
          <w:rFonts w:ascii="Arabic Typesetting" w:hAnsi="Arabic Typesetting" w:cs="Arabic Typesetting" w:hint="cs"/>
          <w:sz w:val="36"/>
          <w:szCs w:val="36"/>
          <w:rtl/>
        </w:rPr>
        <w:t xml:space="preserve">أستراليا وبروني دار السلام وغانا وإندونيسيا والهند والمكتب الدولي (لمواطني نيجيريا وسانت لوسيا وسانت فنسنت وجزر غرينادين وسري </w:t>
      </w:r>
      <w:proofErr w:type="spellStart"/>
      <w:r w:rsidR="002A6E03" w:rsidRPr="00E77A38">
        <w:rPr>
          <w:rFonts w:ascii="Arabic Typesetting" w:hAnsi="Arabic Typesetting" w:cs="Arabic Typesetting" w:hint="cs"/>
          <w:sz w:val="36"/>
          <w:szCs w:val="36"/>
          <w:rtl/>
        </w:rPr>
        <w:t>لانكا</w:t>
      </w:r>
      <w:proofErr w:type="spellEnd"/>
      <w:r w:rsidR="002A6E03" w:rsidRPr="00E77A38">
        <w:rPr>
          <w:rFonts w:ascii="Arabic Typesetting" w:hAnsi="Arabic Typesetting" w:cs="Arabic Typesetting" w:hint="cs"/>
          <w:sz w:val="36"/>
          <w:szCs w:val="36"/>
          <w:rtl/>
        </w:rPr>
        <w:t xml:space="preserve"> والإمارات العربية المتحدة أو المق</w:t>
      </w:r>
      <w:r w:rsidR="00303DF4" w:rsidRPr="00E77A38">
        <w:rPr>
          <w:rFonts w:ascii="Arabic Typesetting" w:hAnsi="Arabic Typesetting" w:cs="Arabic Typesetting" w:hint="cs"/>
          <w:sz w:val="36"/>
          <w:szCs w:val="36"/>
          <w:rtl/>
        </w:rPr>
        <w:t>ي</w:t>
      </w:r>
      <w:r w:rsidR="002A6E03" w:rsidRPr="00E77A38">
        <w:rPr>
          <w:rFonts w:ascii="Arabic Typesetting" w:hAnsi="Arabic Typesetting" w:cs="Arabic Typesetting" w:hint="cs"/>
          <w:sz w:val="36"/>
          <w:szCs w:val="36"/>
          <w:rtl/>
        </w:rPr>
        <w:t xml:space="preserve">مين </w:t>
      </w:r>
      <w:r w:rsidR="00303DF4" w:rsidRPr="00E77A38">
        <w:rPr>
          <w:rFonts w:ascii="Arabic Typesetting" w:hAnsi="Arabic Typesetting" w:cs="Arabic Typesetting" w:hint="cs"/>
          <w:sz w:val="36"/>
          <w:szCs w:val="36"/>
          <w:rtl/>
        </w:rPr>
        <w:t>بهذه البلدان</w:t>
      </w:r>
      <w:r w:rsidR="002A6E03" w:rsidRPr="00E77A38">
        <w:rPr>
          <w:rFonts w:ascii="Arabic Typesetting" w:hAnsi="Arabic Typesetting" w:cs="Arabic Typesetting" w:hint="cs"/>
          <w:sz w:val="36"/>
          <w:szCs w:val="36"/>
          <w:rtl/>
        </w:rPr>
        <w:t xml:space="preserve">) وكينيا </w:t>
      </w:r>
      <w:r w:rsidR="002A6E03" w:rsidRPr="00E77A38">
        <w:rPr>
          <w:rFonts w:ascii="Arabic Typesetting" w:hAnsi="Arabic Typesetting" w:cs="Arabic Typesetting" w:hint="cs"/>
          <w:sz w:val="36"/>
          <w:szCs w:val="36"/>
          <w:rtl/>
        </w:rPr>
        <w:lastRenderedPageBreak/>
        <w:t xml:space="preserve">وجمهورية كوريا وليبريا وماليزيا ونيوزيلاندا وبابوا غينيا الجديدة والفلبين وسنغافورة وتايلند والولايات المتحدة الأمريكية </w:t>
      </w:r>
      <w:proofErr w:type="spellStart"/>
      <w:r w:rsidR="002A6E03" w:rsidRPr="00E77A38">
        <w:rPr>
          <w:rFonts w:ascii="Arabic Typesetting" w:hAnsi="Arabic Typesetting" w:cs="Arabic Typesetting" w:hint="cs"/>
          <w:sz w:val="36"/>
          <w:szCs w:val="36"/>
          <w:rtl/>
        </w:rPr>
        <w:t>وفييت</w:t>
      </w:r>
      <w:proofErr w:type="spellEnd"/>
      <w:r w:rsidR="002A6E03" w:rsidRPr="00E77A38">
        <w:rPr>
          <w:rFonts w:ascii="Arabic Typesetting" w:hAnsi="Arabic Typesetting" w:cs="Arabic Typesetting" w:hint="cs"/>
          <w:sz w:val="36"/>
          <w:szCs w:val="36"/>
          <w:rtl/>
        </w:rPr>
        <w:t xml:space="preserve"> نام وجنوب أفريقيا وزمبابوي.</w:t>
      </w:r>
    </w:p>
    <w:p w:rsidR="002A6E03" w:rsidRPr="00E77A38" w:rsidRDefault="00B67ABF" w:rsidP="002A6E03">
      <w:pPr>
        <w:bidi/>
        <w:spacing w:after="120" w:line="360" w:lineRule="exact"/>
        <w:rPr>
          <w:rFonts w:ascii="Arabic Typesetting" w:hAnsi="Arabic Typesetting" w:cs="Arabic Typesetting"/>
          <w:sz w:val="36"/>
          <w:szCs w:val="36"/>
          <w:rtl/>
        </w:rPr>
      </w:pPr>
      <w:r w:rsidRPr="00E77A38">
        <w:rPr>
          <w:rFonts w:ascii="Arabic Typesetting" w:hAnsi="Arabic Typesetting" w:cs="Arabic Typesetting"/>
          <w:b/>
          <w:bCs/>
          <w:sz w:val="36"/>
          <w:szCs w:val="36"/>
          <w:rtl/>
        </w:rPr>
        <w:t>ال</w:t>
      </w:r>
      <w:r w:rsidRPr="00E77A38">
        <w:rPr>
          <w:rFonts w:ascii="Arabic Typesetting" w:hAnsi="Arabic Typesetting" w:cs="Arabic Typesetting" w:hint="cs"/>
          <w:b/>
          <w:bCs/>
          <w:sz w:val="36"/>
          <w:szCs w:val="36"/>
          <w:rtl/>
        </w:rPr>
        <w:t>ت</w:t>
      </w:r>
      <w:r w:rsidRPr="00E77A38">
        <w:rPr>
          <w:rFonts w:ascii="Arabic Typesetting" w:hAnsi="Arabic Typesetting" w:cs="Arabic Typesetting"/>
          <w:b/>
          <w:bCs/>
          <w:sz w:val="36"/>
          <w:szCs w:val="36"/>
          <w:rtl/>
        </w:rPr>
        <w:t>قي</w:t>
      </w:r>
      <w:r w:rsidRPr="00E77A38">
        <w:rPr>
          <w:rFonts w:ascii="Arabic Typesetting" w:hAnsi="Arabic Typesetting" w:cs="Arabic Typesetting" w:hint="cs"/>
          <w:b/>
          <w:bCs/>
          <w:sz w:val="36"/>
          <w:szCs w:val="36"/>
          <w:rtl/>
        </w:rPr>
        <w:t>ي</w:t>
      </w:r>
      <w:r w:rsidRPr="00E77A38">
        <w:rPr>
          <w:rFonts w:ascii="Arabic Typesetting" w:hAnsi="Arabic Typesetting" w:cs="Arabic Typesetting"/>
          <w:b/>
          <w:bCs/>
          <w:sz w:val="36"/>
          <w:szCs w:val="36"/>
          <w:rtl/>
        </w:rPr>
        <w:t>د</w:t>
      </w:r>
      <w:r w:rsidRPr="00E77A38">
        <w:rPr>
          <w:rFonts w:ascii="Arabic Typesetting" w:hAnsi="Arabic Typesetting" w:cs="Arabic Typesetting" w:hint="cs"/>
          <w:b/>
          <w:bCs/>
          <w:sz w:val="36"/>
          <w:szCs w:val="36"/>
          <w:rtl/>
        </w:rPr>
        <w:t>ات</w:t>
      </w:r>
      <w:r w:rsidRPr="00E77A38">
        <w:rPr>
          <w:rFonts w:ascii="Arabic Typesetting" w:hAnsi="Arabic Typesetting" w:cs="Arabic Typesetting"/>
          <w:b/>
          <w:bCs/>
          <w:sz w:val="36"/>
          <w:szCs w:val="36"/>
          <w:rtl/>
        </w:rPr>
        <w:t xml:space="preserve"> المفروضة على نطاق العملية:</w:t>
      </w:r>
      <w:r w:rsidR="002A6E03" w:rsidRPr="00E77A38">
        <w:rPr>
          <w:rFonts w:ascii="Arabic Typesetting" w:hAnsi="Arabic Typesetting" w:cs="Arabic Typesetting" w:hint="cs"/>
          <w:b/>
          <w:bCs/>
          <w:sz w:val="36"/>
          <w:szCs w:val="36"/>
          <w:rtl/>
        </w:rPr>
        <w:t xml:space="preserve"> </w:t>
      </w:r>
      <w:r w:rsidR="002A6E03" w:rsidRPr="00E77A38">
        <w:rPr>
          <w:rFonts w:ascii="Arabic Typesetting" w:hAnsi="Arabic Typesetting" w:cs="Arabic Typesetting" w:hint="cs"/>
          <w:sz w:val="36"/>
          <w:szCs w:val="36"/>
          <w:rtl/>
        </w:rPr>
        <w:t>لا تحد أي</w:t>
      </w:r>
      <w:r w:rsidR="002A6E03" w:rsidRPr="00E77A38">
        <w:rPr>
          <w:rFonts w:ascii="Arabic Typesetting" w:hAnsi="Arabic Typesetting" w:cs="Arabic Typesetting" w:hint="cs"/>
          <w:b/>
          <w:bCs/>
          <w:sz w:val="36"/>
          <w:szCs w:val="36"/>
          <w:rtl/>
        </w:rPr>
        <w:t xml:space="preserve"> </w:t>
      </w:r>
      <w:r w:rsidR="002A6E03" w:rsidRPr="00E77A38">
        <w:rPr>
          <w:rFonts w:ascii="Arabic Typesetting" w:hAnsi="Arabic Typesetting" w:cs="Arabic Typesetting" w:hint="cs"/>
          <w:sz w:val="36"/>
          <w:szCs w:val="36"/>
          <w:rtl/>
        </w:rPr>
        <w:t>تقييدات من نطاق عمل المكتب الأسترالي للبراءات، باستثناء قائمة الدول التي يتمتع فيها المكتب بالاختصاص.</w:t>
      </w:r>
    </w:p>
    <w:p w:rsidR="00042B1D" w:rsidRPr="00E77A38" w:rsidRDefault="002A6E03" w:rsidP="00042B1D">
      <w:pPr>
        <w:pStyle w:val="SectionHeading"/>
        <w:bidi/>
        <w:rPr>
          <w:rFonts w:ascii="Arabic Typesetting" w:hAnsi="Arabic Typesetting" w:cs="Arabic Typesetting"/>
          <w:sz w:val="36"/>
          <w:szCs w:val="36"/>
          <w:rtl/>
        </w:rPr>
      </w:pPr>
      <w:r w:rsidRPr="00E77A38">
        <w:rPr>
          <w:rFonts w:ascii="Arabic Typesetting" w:hAnsi="Arabic Typesetting" w:cs="Arabic Typesetting" w:hint="cs"/>
          <w:sz w:val="36"/>
          <w:szCs w:val="36"/>
          <w:rtl/>
        </w:rPr>
        <w:t>4</w:t>
      </w:r>
      <w:r w:rsidR="00042B1D" w:rsidRPr="00E77A38">
        <w:rPr>
          <w:rFonts w:ascii="Arabic Typesetting" w:hAnsi="Arabic Typesetting" w:cs="Arabic Typesetting"/>
          <w:sz w:val="36"/>
          <w:szCs w:val="36"/>
          <w:rtl/>
        </w:rPr>
        <w:t xml:space="preserve"> - </w:t>
      </w:r>
      <w:proofErr w:type="gramStart"/>
      <w:r w:rsidR="00042B1D" w:rsidRPr="00E77A38">
        <w:rPr>
          <w:rFonts w:ascii="Arabic Typesetting" w:hAnsi="Arabic Typesetting" w:cs="Arabic Typesetting"/>
          <w:sz w:val="36"/>
          <w:szCs w:val="36"/>
          <w:rtl/>
        </w:rPr>
        <w:t>دوافع</w:t>
      </w:r>
      <w:proofErr w:type="gramEnd"/>
      <w:r w:rsidR="00042B1D" w:rsidRPr="00E77A38">
        <w:rPr>
          <w:rFonts w:ascii="Arabic Typesetting" w:hAnsi="Arabic Typesetting" w:cs="Arabic Typesetting"/>
          <w:sz w:val="36"/>
          <w:szCs w:val="36"/>
          <w:rtl/>
        </w:rPr>
        <w:t xml:space="preserve"> الطلب</w:t>
      </w:r>
    </w:p>
    <w:p w:rsidR="00906163" w:rsidRPr="00E77A38" w:rsidRDefault="00042B1D" w:rsidP="008309F9">
      <w:pPr>
        <w:pStyle w:val="NormalParaAR"/>
        <w:rPr>
          <w:rtl/>
        </w:rPr>
      </w:pPr>
      <w:r w:rsidRPr="00E77A38">
        <w:rPr>
          <w:rFonts w:hint="cs"/>
          <w:rtl/>
        </w:rPr>
        <w:t>يقرّ مكتب أستراليا للملكية الفكرية بأن الويبو هي المحفل الرئيسي الذي يمك</w:t>
      </w:r>
      <w:r w:rsidR="00502B8F" w:rsidRPr="00E77A38">
        <w:rPr>
          <w:rFonts w:hint="cs"/>
          <w:rtl/>
        </w:rPr>
        <w:t>ّ</w:t>
      </w:r>
      <w:r w:rsidRPr="00E77A38">
        <w:rPr>
          <w:rFonts w:hint="cs"/>
          <w:rtl/>
        </w:rPr>
        <w:t xml:space="preserve">ن من دفع مصالح المكتب </w:t>
      </w:r>
      <w:r w:rsidR="00303DF4" w:rsidRPr="00E77A38">
        <w:rPr>
          <w:rFonts w:hint="cs"/>
          <w:rtl/>
        </w:rPr>
        <w:t xml:space="preserve">قدما </w:t>
      </w:r>
      <w:r w:rsidRPr="00E77A38">
        <w:rPr>
          <w:rFonts w:hint="cs"/>
          <w:rtl/>
        </w:rPr>
        <w:t xml:space="preserve">على الصعيد الدولي، وسنواصل </w:t>
      </w:r>
      <w:r w:rsidR="00303DF4" w:rsidRPr="00E77A38">
        <w:rPr>
          <w:rFonts w:hint="cs"/>
          <w:rtl/>
        </w:rPr>
        <w:t>القيام ب</w:t>
      </w:r>
      <w:r w:rsidRPr="00E77A38">
        <w:rPr>
          <w:rFonts w:hint="cs"/>
          <w:rtl/>
        </w:rPr>
        <w:t>دورنا كهمزة وصل و</w:t>
      </w:r>
      <w:r w:rsidR="00303DF4" w:rsidRPr="00E77A38">
        <w:rPr>
          <w:rFonts w:hint="cs"/>
          <w:rtl/>
        </w:rPr>
        <w:t xml:space="preserve">نواصل </w:t>
      </w:r>
      <w:r w:rsidRPr="00E77A38">
        <w:rPr>
          <w:rFonts w:hint="cs"/>
          <w:rtl/>
        </w:rPr>
        <w:t xml:space="preserve">دعم الويبو </w:t>
      </w:r>
      <w:r w:rsidR="00303DF4" w:rsidRPr="00E77A38">
        <w:rPr>
          <w:rFonts w:hint="cs"/>
          <w:rtl/>
        </w:rPr>
        <w:t>ل</w:t>
      </w:r>
      <w:r w:rsidRPr="00E77A38">
        <w:rPr>
          <w:rFonts w:hint="cs"/>
          <w:rtl/>
        </w:rPr>
        <w:t>لمساعدة على ضمان فعالية المنظمة و</w:t>
      </w:r>
      <w:r w:rsidR="00B67ABF" w:rsidRPr="00E77A38">
        <w:rPr>
          <w:rFonts w:hint="cs"/>
          <w:rtl/>
        </w:rPr>
        <w:t>كفاءتها</w:t>
      </w:r>
      <w:r w:rsidRPr="00E77A38">
        <w:rPr>
          <w:rFonts w:hint="cs"/>
          <w:rtl/>
        </w:rPr>
        <w:t xml:space="preserve"> دوليا.</w:t>
      </w:r>
      <w:r w:rsidR="003B38D9" w:rsidRPr="00E77A38">
        <w:rPr>
          <w:rFonts w:hint="cs"/>
          <w:rtl/>
        </w:rPr>
        <w:t xml:space="preserve"> وقد عين المكتب </w:t>
      </w:r>
      <w:r w:rsidR="00B67ABF" w:rsidRPr="00E77A38">
        <w:rPr>
          <w:rFonts w:hint="cs"/>
          <w:rtl/>
        </w:rPr>
        <w:t>كإدارة</w:t>
      </w:r>
      <w:r w:rsidR="003B38D9" w:rsidRPr="00E77A38">
        <w:rPr>
          <w:rFonts w:hint="cs"/>
          <w:rtl/>
        </w:rPr>
        <w:t xml:space="preserve"> </w:t>
      </w:r>
      <w:r w:rsidR="00B67ABF" w:rsidRPr="00E77A38">
        <w:rPr>
          <w:rFonts w:hint="cs"/>
          <w:rtl/>
        </w:rPr>
        <w:t>لل</w:t>
      </w:r>
      <w:r w:rsidR="003B38D9" w:rsidRPr="00E77A38">
        <w:rPr>
          <w:rFonts w:hint="cs"/>
          <w:rtl/>
        </w:rPr>
        <w:t xml:space="preserve">بحث </w:t>
      </w:r>
      <w:r w:rsidR="00B67ABF" w:rsidRPr="00E77A38">
        <w:rPr>
          <w:rFonts w:hint="cs"/>
          <w:rtl/>
        </w:rPr>
        <w:t xml:space="preserve">الدولي </w:t>
      </w:r>
      <w:r w:rsidR="003B38D9" w:rsidRPr="00E77A38">
        <w:rPr>
          <w:rFonts w:hint="cs"/>
          <w:rtl/>
        </w:rPr>
        <w:t>و</w:t>
      </w:r>
      <w:r w:rsidR="00B67ABF" w:rsidRPr="00E77A38">
        <w:rPr>
          <w:rFonts w:hint="cs"/>
          <w:rtl/>
        </w:rPr>
        <w:t>لإدارة لل</w:t>
      </w:r>
      <w:r w:rsidR="003B38D9" w:rsidRPr="00E77A38">
        <w:rPr>
          <w:rFonts w:hint="cs"/>
          <w:rtl/>
        </w:rPr>
        <w:t>فحص</w:t>
      </w:r>
      <w:r w:rsidR="00B67ABF" w:rsidRPr="00E77A38">
        <w:rPr>
          <w:rFonts w:hint="cs"/>
          <w:rtl/>
        </w:rPr>
        <w:t xml:space="preserve"> التمهيدي الدولي</w:t>
      </w:r>
      <w:r w:rsidR="003B38D9" w:rsidRPr="00E77A38">
        <w:rPr>
          <w:rFonts w:hint="cs"/>
          <w:rtl/>
        </w:rPr>
        <w:t>، دون انقطاع منذ 31 مارس 1980، ب</w:t>
      </w:r>
      <w:r w:rsidR="00303DF4" w:rsidRPr="00E77A38">
        <w:rPr>
          <w:rFonts w:hint="cs"/>
          <w:rtl/>
        </w:rPr>
        <w:t>موجب</w:t>
      </w:r>
      <w:r w:rsidR="003B38D9" w:rsidRPr="00E77A38">
        <w:rPr>
          <w:rFonts w:hint="cs"/>
          <w:rtl/>
        </w:rPr>
        <w:t xml:space="preserve"> الاتفاقات المتتالية بين الحكومة الأسترالية والمكتب الدولي، وقد اكتسبنا سمعة طيبة داخل </w:t>
      </w:r>
      <w:r w:rsidR="008309F9" w:rsidRPr="00E77A38">
        <w:rPr>
          <w:rFonts w:hint="cs"/>
          <w:rtl/>
        </w:rPr>
        <w:t>جمعية</w:t>
      </w:r>
      <w:r w:rsidR="003B38D9" w:rsidRPr="00E77A38">
        <w:rPr>
          <w:rFonts w:hint="cs"/>
          <w:rtl/>
        </w:rPr>
        <w:t xml:space="preserve"> معاهدة التعاون بشأن البراءات. ونواصل </w:t>
      </w:r>
      <w:r w:rsidR="00303DF4" w:rsidRPr="00E77A38">
        <w:rPr>
          <w:rFonts w:hint="cs"/>
          <w:rtl/>
        </w:rPr>
        <w:t xml:space="preserve">التأكيد على </w:t>
      </w:r>
      <w:r w:rsidR="003B38D9" w:rsidRPr="00E77A38">
        <w:rPr>
          <w:rFonts w:hint="cs"/>
          <w:rtl/>
        </w:rPr>
        <w:t xml:space="preserve">دعمنا للويبو، وإيلاء الأولوية لإصلاحات معاهدة التعاون بشأن البراءات، </w:t>
      </w:r>
      <w:r w:rsidR="00303DF4" w:rsidRPr="00E77A38">
        <w:rPr>
          <w:rFonts w:hint="cs"/>
          <w:rtl/>
        </w:rPr>
        <w:t>نظرا لمكانة ال</w:t>
      </w:r>
      <w:r w:rsidR="00B67ABF" w:rsidRPr="00E77A38">
        <w:rPr>
          <w:rFonts w:hint="cs"/>
          <w:rtl/>
        </w:rPr>
        <w:t>جمعية</w:t>
      </w:r>
      <w:r w:rsidR="00303DF4" w:rsidRPr="00E77A38">
        <w:rPr>
          <w:rFonts w:hint="cs"/>
          <w:rtl/>
        </w:rPr>
        <w:t xml:space="preserve"> البارزة و</w:t>
      </w:r>
      <w:r w:rsidR="003B38D9" w:rsidRPr="00E77A38">
        <w:rPr>
          <w:rFonts w:hint="cs"/>
          <w:rtl/>
        </w:rPr>
        <w:t>التي يمكن من خلالها تطوير القانون الدولي للملكية الفكرية وممارساتها. وتساعد مشاركاتنا المتنوعة في الاجتماعات واللجان التقنية و</w:t>
      </w:r>
      <w:r w:rsidR="00692CFC" w:rsidRPr="00E77A38">
        <w:rPr>
          <w:rFonts w:hint="cs"/>
          <w:rtl/>
        </w:rPr>
        <w:t xml:space="preserve">المعنية </w:t>
      </w:r>
      <w:r w:rsidR="003B38D9" w:rsidRPr="00E77A38">
        <w:rPr>
          <w:rFonts w:hint="cs"/>
          <w:rtl/>
        </w:rPr>
        <w:t xml:space="preserve">بالسياسة العامة، الطلبات الأسترالية من خلال </w:t>
      </w:r>
      <w:r w:rsidR="00906163" w:rsidRPr="00E77A38">
        <w:rPr>
          <w:rFonts w:hint="cs"/>
          <w:rtl/>
        </w:rPr>
        <w:t xml:space="preserve">تبسيط </w:t>
      </w:r>
      <w:r w:rsidR="00692CFC" w:rsidRPr="00E77A38">
        <w:rPr>
          <w:rFonts w:hint="cs"/>
          <w:rtl/>
        </w:rPr>
        <w:t xml:space="preserve">أنظمة </w:t>
      </w:r>
      <w:r w:rsidR="003B38D9" w:rsidRPr="00E77A38">
        <w:rPr>
          <w:rFonts w:hint="cs"/>
          <w:rtl/>
        </w:rPr>
        <w:t xml:space="preserve">الملكية الفكرية الدولية </w:t>
      </w:r>
      <w:r w:rsidR="00906163" w:rsidRPr="00E77A38">
        <w:rPr>
          <w:rFonts w:hint="cs"/>
          <w:rtl/>
        </w:rPr>
        <w:t>وتحسين الجودة بفضل م</w:t>
      </w:r>
      <w:r w:rsidR="00502B8F" w:rsidRPr="00E77A38">
        <w:rPr>
          <w:rFonts w:hint="cs"/>
          <w:rtl/>
        </w:rPr>
        <w:t>با</w:t>
      </w:r>
      <w:r w:rsidR="00906163" w:rsidRPr="00E77A38">
        <w:rPr>
          <w:rFonts w:hint="cs"/>
          <w:rtl/>
        </w:rPr>
        <w:t xml:space="preserve">درات تقاسم العمل في نطاق المكتب، بالإضافة إلى تعزيز قابلية معاهدة التعاون بشأن البراءات للاستخدام. </w:t>
      </w:r>
      <w:r w:rsidR="00502B8F" w:rsidRPr="00E77A38">
        <w:rPr>
          <w:rFonts w:hint="cs"/>
          <w:rtl/>
        </w:rPr>
        <w:t xml:space="preserve">وسيدعم </w:t>
      </w:r>
      <w:r w:rsidR="00906163" w:rsidRPr="00E77A38">
        <w:rPr>
          <w:rFonts w:hint="cs"/>
          <w:rtl/>
        </w:rPr>
        <w:t>تعيي</w:t>
      </w:r>
      <w:r w:rsidR="00502B8F" w:rsidRPr="00E77A38">
        <w:rPr>
          <w:rFonts w:hint="cs"/>
          <w:rtl/>
        </w:rPr>
        <w:t>نن</w:t>
      </w:r>
      <w:r w:rsidR="00906163" w:rsidRPr="00E77A38">
        <w:rPr>
          <w:rFonts w:hint="cs"/>
          <w:rtl/>
        </w:rPr>
        <w:t>ا كإدارة دولية التزامنا الدولي المستمر</w:t>
      </w:r>
      <w:r w:rsidR="00502B8F" w:rsidRPr="00E77A38">
        <w:rPr>
          <w:rFonts w:hint="cs"/>
          <w:rtl/>
        </w:rPr>
        <w:t>،</w:t>
      </w:r>
      <w:r w:rsidR="00906163" w:rsidRPr="00E77A38">
        <w:rPr>
          <w:rFonts w:hint="cs"/>
          <w:rtl/>
        </w:rPr>
        <w:t xml:space="preserve"> </w:t>
      </w:r>
      <w:r w:rsidR="00502B8F" w:rsidRPr="00E77A38">
        <w:rPr>
          <w:rFonts w:hint="cs"/>
          <w:rtl/>
        </w:rPr>
        <w:t xml:space="preserve">إذ </w:t>
      </w:r>
      <w:r w:rsidR="00692CFC" w:rsidRPr="00E77A38">
        <w:rPr>
          <w:rFonts w:hint="cs"/>
          <w:rtl/>
        </w:rPr>
        <w:t>نتوق ك</w:t>
      </w:r>
      <w:r w:rsidR="00906163" w:rsidRPr="00E77A38">
        <w:rPr>
          <w:rFonts w:hint="cs"/>
          <w:rtl/>
        </w:rPr>
        <w:t xml:space="preserve">منظمة إلى رأب الصدع بين الدول النامية </w:t>
      </w:r>
      <w:r w:rsidR="00692CFC" w:rsidRPr="00E77A38">
        <w:rPr>
          <w:rFonts w:hint="cs"/>
          <w:rtl/>
          <w:lang w:val="fr-FR" w:bidi="ar-JO"/>
        </w:rPr>
        <w:t xml:space="preserve">والدول </w:t>
      </w:r>
      <w:r w:rsidR="00906163" w:rsidRPr="00E77A38">
        <w:rPr>
          <w:rFonts w:hint="cs"/>
          <w:rtl/>
        </w:rPr>
        <w:t>المتقدمة داخل الويبو، و</w:t>
      </w:r>
      <w:r w:rsidR="00692CFC" w:rsidRPr="00E77A38">
        <w:rPr>
          <w:rFonts w:hint="cs"/>
          <w:rtl/>
        </w:rPr>
        <w:t xml:space="preserve">إلى </w:t>
      </w:r>
      <w:r w:rsidR="00906163" w:rsidRPr="00E77A38">
        <w:rPr>
          <w:rFonts w:hint="cs"/>
          <w:rtl/>
        </w:rPr>
        <w:t xml:space="preserve">تقديم منتجات دولية مبتكرة وتكوين الكفاءات في منطقة آسيا والمحيط الهادي. ويعود الفضل </w:t>
      </w:r>
      <w:r w:rsidR="00692CFC" w:rsidRPr="00E77A38">
        <w:rPr>
          <w:rFonts w:hint="cs"/>
          <w:rtl/>
        </w:rPr>
        <w:t xml:space="preserve">ما حققناه </w:t>
      </w:r>
      <w:r w:rsidR="00906163" w:rsidRPr="00E77A38">
        <w:rPr>
          <w:rFonts w:hint="cs"/>
          <w:rtl/>
        </w:rPr>
        <w:t xml:space="preserve">ذلك </w:t>
      </w:r>
      <w:proofErr w:type="gramStart"/>
      <w:r w:rsidR="00906163" w:rsidRPr="00E77A38">
        <w:rPr>
          <w:rFonts w:hint="cs"/>
          <w:rtl/>
        </w:rPr>
        <w:t>إلى</w:t>
      </w:r>
      <w:proofErr w:type="gramEnd"/>
      <w:r w:rsidR="00906163" w:rsidRPr="00E77A38">
        <w:rPr>
          <w:rFonts w:hint="cs"/>
          <w:rtl/>
        </w:rPr>
        <w:t xml:space="preserve"> أ</w:t>
      </w:r>
      <w:r w:rsidR="00502B8F" w:rsidRPr="00E77A38">
        <w:rPr>
          <w:rFonts w:hint="cs"/>
          <w:rtl/>
        </w:rPr>
        <w:t>نشطة التعاون المتنوعة والتوجيه المستند</w:t>
      </w:r>
      <w:r w:rsidR="00906163" w:rsidRPr="00E77A38">
        <w:rPr>
          <w:rFonts w:hint="cs"/>
          <w:rtl/>
        </w:rPr>
        <w:t xml:space="preserve"> إلى أفضل الأمثلة.</w:t>
      </w:r>
    </w:p>
    <w:p w:rsidR="00502B8F" w:rsidRPr="00E77A38" w:rsidRDefault="00502B8F" w:rsidP="008309F9">
      <w:pPr>
        <w:pStyle w:val="NormalParaAR"/>
        <w:rPr>
          <w:rtl/>
        </w:rPr>
      </w:pPr>
      <w:r w:rsidRPr="00E77A38">
        <w:rPr>
          <w:rFonts w:hint="cs"/>
          <w:rtl/>
        </w:rPr>
        <w:t xml:space="preserve">ويتواصل نجاح برنامج التدريب الإقليمي على فحص البراءات، الذي حصد نجاحا منقطع النظير، ونال إعجاب المشتركين وجماعة الملكية الفكرية العالمية عموما. </w:t>
      </w:r>
      <w:proofErr w:type="gramStart"/>
      <w:r w:rsidRPr="00E77A38">
        <w:rPr>
          <w:rFonts w:hint="cs"/>
          <w:rtl/>
        </w:rPr>
        <w:t>ويعد</w:t>
      </w:r>
      <w:proofErr w:type="gramEnd"/>
      <w:r w:rsidRPr="00E77A38">
        <w:rPr>
          <w:rFonts w:hint="cs"/>
          <w:rtl/>
        </w:rPr>
        <w:t xml:space="preserve"> البرنامج أول برنامج افتراضي من نوعه في العالم، ويواصل </w:t>
      </w:r>
      <w:r w:rsidR="00692CFC" w:rsidRPr="00E77A38">
        <w:rPr>
          <w:rFonts w:hint="cs"/>
          <w:rtl/>
        </w:rPr>
        <w:t xml:space="preserve">توفير </w:t>
      </w:r>
      <w:r w:rsidRPr="00E77A38">
        <w:rPr>
          <w:rFonts w:hint="cs"/>
          <w:rtl/>
        </w:rPr>
        <w:t xml:space="preserve">آلية </w:t>
      </w:r>
      <w:r w:rsidR="00692CFC" w:rsidRPr="00E77A38">
        <w:rPr>
          <w:rFonts w:hint="cs"/>
          <w:rtl/>
        </w:rPr>
        <w:t xml:space="preserve">هامة </w:t>
      </w:r>
      <w:r w:rsidRPr="00E77A38">
        <w:rPr>
          <w:rFonts w:hint="cs"/>
          <w:rtl/>
        </w:rPr>
        <w:t xml:space="preserve">لتعزيز ممارسات البحث والفحص في المنطقة. </w:t>
      </w:r>
      <w:r w:rsidR="00CA1F45" w:rsidRPr="00E77A38">
        <w:rPr>
          <w:rFonts w:hint="cs"/>
          <w:rtl/>
        </w:rPr>
        <w:t xml:space="preserve">ويتيح برنامج التدريب الإقليمي على فحص البراءات </w:t>
      </w:r>
      <w:r w:rsidR="004F4098" w:rsidRPr="00E77A38">
        <w:rPr>
          <w:rFonts w:hint="cs"/>
          <w:rtl/>
        </w:rPr>
        <w:t>بنية تحتية وبرنامج تدريب</w:t>
      </w:r>
      <w:r w:rsidR="008309F9" w:rsidRPr="00E77A38">
        <w:rPr>
          <w:rFonts w:hint="eastAsia"/>
          <w:rtl/>
        </w:rPr>
        <w:t> </w:t>
      </w:r>
      <w:r w:rsidR="004F4098" w:rsidRPr="00E77A38">
        <w:rPr>
          <w:rFonts w:hint="cs"/>
          <w:rtl/>
        </w:rPr>
        <w:t>متكامل:</w:t>
      </w:r>
    </w:p>
    <w:p w:rsidR="004F4098" w:rsidRPr="00E77A38" w:rsidRDefault="00CA1F45" w:rsidP="00B67ABF">
      <w:pPr>
        <w:pStyle w:val="NormalParaAR"/>
        <w:numPr>
          <w:ilvl w:val="0"/>
          <w:numId w:val="40"/>
        </w:numPr>
        <w:spacing w:after="60"/>
        <w:ind w:left="714" w:hanging="357"/>
        <w:rPr>
          <w:rtl/>
        </w:rPr>
      </w:pPr>
      <w:r w:rsidRPr="00E77A38">
        <w:rPr>
          <w:rFonts w:hint="cs"/>
          <w:rtl/>
        </w:rPr>
        <w:t>يضع</w:t>
      </w:r>
      <w:r w:rsidR="004F4098" w:rsidRPr="00E77A38">
        <w:rPr>
          <w:rFonts w:hint="cs"/>
          <w:rtl/>
        </w:rPr>
        <w:t xml:space="preserve"> </w:t>
      </w:r>
      <w:r w:rsidRPr="00E77A38">
        <w:rPr>
          <w:rFonts w:hint="cs"/>
          <w:rtl/>
        </w:rPr>
        <w:t>ال</w:t>
      </w:r>
      <w:r w:rsidR="004F4098" w:rsidRPr="00E77A38">
        <w:rPr>
          <w:rFonts w:hint="cs"/>
          <w:rtl/>
        </w:rPr>
        <w:t xml:space="preserve">شروط </w:t>
      </w:r>
      <w:r w:rsidRPr="00E77A38">
        <w:rPr>
          <w:rFonts w:hint="cs"/>
          <w:rtl/>
        </w:rPr>
        <w:t>الضرورية ل</w:t>
      </w:r>
      <w:r w:rsidR="004F4098" w:rsidRPr="00E77A38">
        <w:rPr>
          <w:rFonts w:hint="cs"/>
          <w:rtl/>
        </w:rPr>
        <w:t>تقديم دورة تدر</w:t>
      </w:r>
      <w:r w:rsidRPr="00E77A38">
        <w:rPr>
          <w:rFonts w:hint="cs"/>
          <w:rtl/>
        </w:rPr>
        <w:t>ي</w:t>
      </w:r>
      <w:r w:rsidR="004F4098" w:rsidRPr="00E77A38">
        <w:rPr>
          <w:rFonts w:hint="cs"/>
          <w:rtl/>
        </w:rPr>
        <w:t xml:space="preserve">بية شاملة ومستدامة </w:t>
      </w:r>
      <w:r w:rsidRPr="00E77A38">
        <w:rPr>
          <w:rFonts w:hint="cs"/>
          <w:rtl/>
        </w:rPr>
        <w:t xml:space="preserve">بخصوص </w:t>
      </w:r>
      <w:r w:rsidR="004F4098" w:rsidRPr="00E77A38">
        <w:rPr>
          <w:rFonts w:hint="cs"/>
          <w:rtl/>
        </w:rPr>
        <w:t>ف</w:t>
      </w:r>
      <w:r w:rsidRPr="00E77A38">
        <w:rPr>
          <w:rFonts w:hint="cs"/>
          <w:rtl/>
        </w:rPr>
        <w:t>حص البراءات للمكاتب الأجنبية؛</w:t>
      </w:r>
    </w:p>
    <w:p w:rsidR="004F4098" w:rsidRPr="00E77A38" w:rsidRDefault="004F4098" w:rsidP="00B67ABF">
      <w:pPr>
        <w:pStyle w:val="NormalParaAR"/>
        <w:numPr>
          <w:ilvl w:val="0"/>
          <w:numId w:val="40"/>
        </w:numPr>
        <w:ind w:left="714" w:hanging="357"/>
        <w:rPr>
          <w:rtl/>
        </w:rPr>
      </w:pPr>
      <w:r w:rsidRPr="00E77A38">
        <w:rPr>
          <w:rFonts w:hint="cs"/>
          <w:rtl/>
        </w:rPr>
        <w:t xml:space="preserve">ويمكن الاستفادة منه </w:t>
      </w:r>
      <w:proofErr w:type="gramStart"/>
      <w:r w:rsidRPr="00E77A38">
        <w:rPr>
          <w:rFonts w:hint="cs"/>
          <w:rtl/>
        </w:rPr>
        <w:t>لدعم</w:t>
      </w:r>
      <w:proofErr w:type="gramEnd"/>
      <w:r w:rsidRPr="00E77A38">
        <w:rPr>
          <w:rFonts w:hint="cs"/>
          <w:rtl/>
        </w:rPr>
        <w:t xml:space="preserve"> </w:t>
      </w:r>
      <w:r w:rsidR="00CA1F45" w:rsidRPr="00E77A38">
        <w:rPr>
          <w:rFonts w:hint="cs"/>
          <w:rtl/>
        </w:rPr>
        <w:t xml:space="preserve">جهود </w:t>
      </w:r>
      <w:r w:rsidRPr="00E77A38">
        <w:rPr>
          <w:rFonts w:hint="cs"/>
          <w:rtl/>
        </w:rPr>
        <w:t>تقاسم العمل والمبادرات التعاونية مع مكاتب الملكية الفكرية الأخرى.</w:t>
      </w:r>
    </w:p>
    <w:p w:rsidR="004F4098" w:rsidRPr="00E77A38" w:rsidRDefault="004F4098" w:rsidP="008309F9">
      <w:pPr>
        <w:pStyle w:val="NormalParaAR"/>
      </w:pPr>
      <w:r w:rsidRPr="00E77A38">
        <w:rPr>
          <w:rFonts w:hint="cs"/>
          <w:rtl/>
        </w:rPr>
        <w:t xml:space="preserve">ويعزز برنامج التدريب الإقليمي على فحص البراءات معايير فحص البراءات في المكاتب المشاركة، </w:t>
      </w:r>
      <w:r w:rsidR="00CA1F45" w:rsidRPr="00E77A38">
        <w:rPr>
          <w:rFonts w:hint="cs"/>
          <w:rtl/>
        </w:rPr>
        <w:t>و</w:t>
      </w:r>
      <w:r w:rsidRPr="00E77A38">
        <w:rPr>
          <w:rFonts w:hint="cs"/>
          <w:rtl/>
        </w:rPr>
        <w:t xml:space="preserve">يؤدي إلى </w:t>
      </w:r>
      <w:r w:rsidR="00CA1F45" w:rsidRPr="00E77A38">
        <w:rPr>
          <w:rFonts w:hint="cs"/>
          <w:rtl/>
        </w:rPr>
        <w:t xml:space="preserve">تحسين جودة البراءات الممنوحة </w:t>
      </w:r>
      <w:r w:rsidRPr="00E77A38">
        <w:rPr>
          <w:rFonts w:hint="cs"/>
          <w:rtl/>
        </w:rPr>
        <w:t xml:space="preserve">في كامل أنحاء </w:t>
      </w:r>
      <w:r w:rsidR="000956BF" w:rsidRPr="00E77A38">
        <w:rPr>
          <w:rFonts w:hint="cs"/>
          <w:rtl/>
        </w:rPr>
        <w:t xml:space="preserve">منطقة </w:t>
      </w:r>
      <w:r w:rsidR="008309F9" w:rsidRPr="00E77A38">
        <w:rPr>
          <w:rFonts w:hint="cs"/>
          <w:rtl/>
        </w:rPr>
        <w:t xml:space="preserve">رابطة </w:t>
      </w:r>
      <w:r w:rsidR="000956BF" w:rsidRPr="00E77A38">
        <w:rPr>
          <w:rFonts w:hint="cs"/>
          <w:rtl/>
        </w:rPr>
        <w:t xml:space="preserve"> أمم جنوب شرق آسيا</w:t>
      </w:r>
      <w:r w:rsidR="00CA1F45" w:rsidRPr="00E77A38">
        <w:rPr>
          <w:rFonts w:hint="cs"/>
          <w:rtl/>
        </w:rPr>
        <w:t xml:space="preserve"> وزيادة الثقة التجارية بتلك البراءات</w:t>
      </w:r>
      <w:r w:rsidR="000956BF" w:rsidRPr="00E77A38">
        <w:rPr>
          <w:rFonts w:hint="cs"/>
          <w:rtl/>
        </w:rPr>
        <w:t xml:space="preserve">. </w:t>
      </w:r>
      <w:r w:rsidR="00BE32C7" w:rsidRPr="00E77A38">
        <w:rPr>
          <w:rFonts w:hint="cs"/>
          <w:rtl/>
        </w:rPr>
        <w:t xml:space="preserve">ويؤدي التعاون الفعال إلى تعزيز سمعتنا كمزود </w:t>
      </w:r>
      <w:r w:rsidR="00CA1F45" w:rsidRPr="00E77A38">
        <w:rPr>
          <w:rFonts w:hint="cs"/>
          <w:rtl/>
        </w:rPr>
        <w:t xml:space="preserve">للدورات التدريبية </w:t>
      </w:r>
      <w:r w:rsidR="008309F9" w:rsidRPr="00E77A38">
        <w:rPr>
          <w:rFonts w:hint="cs"/>
          <w:rtl/>
        </w:rPr>
        <w:t>المتعلقة ب</w:t>
      </w:r>
      <w:r w:rsidR="00CA1F45" w:rsidRPr="00E77A38">
        <w:rPr>
          <w:rFonts w:hint="cs"/>
          <w:rtl/>
        </w:rPr>
        <w:t xml:space="preserve">الملكية </w:t>
      </w:r>
      <w:r w:rsidR="00BE32C7" w:rsidRPr="00E77A38">
        <w:rPr>
          <w:rFonts w:hint="cs"/>
          <w:rtl/>
        </w:rPr>
        <w:t>الفكرية</w:t>
      </w:r>
      <w:r w:rsidR="00CA1F45" w:rsidRPr="00E77A38">
        <w:rPr>
          <w:rFonts w:hint="cs"/>
          <w:rtl/>
        </w:rPr>
        <w:t xml:space="preserve"> ومساند للتنمية</w:t>
      </w:r>
      <w:r w:rsidR="00BE32C7" w:rsidRPr="00E77A38">
        <w:rPr>
          <w:rFonts w:hint="cs"/>
          <w:rtl/>
        </w:rPr>
        <w:t xml:space="preserve">، </w:t>
      </w:r>
      <w:r w:rsidR="00CA1F45" w:rsidRPr="00E77A38">
        <w:rPr>
          <w:rFonts w:hint="cs"/>
          <w:rtl/>
        </w:rPr>
        <w:t xml:space="preserve">كما سيساهم ذلك في تقوية علاقاتنا </w:t>
      </w:r>
      <w:r w:rsidR="00BE32C7" w:rsidRPr="00E77A38">
        <w:rPr>
          <w:rFonts w:hint="cs"/>
          <w:rtl/>
        </w:rPr>
        <w:t xml:space="preserve">مع المكاتب </w:t>
      </w:r>
      <w:r w:rsidR="00CA1F45" w:rsidRPr="00E77A38">
        <w:rPr>
          <w:rFonts w:hint="cs"/>
          <w:rtl/>
        </w:rPr>
        <w:t xml:space="preserve">المشاركة </w:t>
      </w:r>
      <w:r w:rsidR="00BE32C7" w:rsidRPr="00E77A38">
        <w:rPr>
          <w:rFonts w:hint="cs"/>
          <w:rtl/>
        </w:rPr>
        <w:t>وشركا</w:t>
      </w:r>
      <w:r w:rsidR="00CA1F45" w:rsidRPr="00E77A38">
        <w:rPr>
          <w:rFonts w:hint="cs"/>
          <w:rtl/>
        </w:rPr>
        <w:t>ئنا في</w:t>
      </w:r>
      <w:r w:rsidR="00BE32C7" w:rsidRPr="00E77A38">
        <w:rPr>
          <w:rFonts w:hint="cs"/>
          <w:rtl/>
        </w:rPr>
        <w:t xml:space="preserve"> البرنامج، سواء على مستوى إدارة البرنامج أو على مستوى التعاون </w:t>
      </w:r>
      <w:r w:rsidR="00CA1F45" w:rsidRPr="00E77A38">
        <w:rPr>
          <w:rFonts w:hint="cs"/>
          <w:rtl/>
        </w:rPr>
        <w:t>بذلك الشأن</w:t>
      </w:r>
      <w:r w:rsidR="00BE32C7" w:rsidRPr="00E77A38">
        <w:rPr>
          <w:rFonts w:hint="cs"/>
          <w:rtl/>
        </w:rPr>
        <w:t>.</w:t>
      </w:r>
    </w:p>
    <w:p w:rsidR="006B2C83" w:rsidRPr="00E77A38" w:rsidRDefault="006B2C83" w:rsidP="008309F9">
      <w:pPr>
        <w:pStyle w:val="NormalParaAR"/>
        <w:rPr>
          <w:rtl/>
          <w:lang w:val="fr-FR" w:bidi="ar-JO"/>
        </w:rPr>
      </w:pPr>
      <w:r w:rsidRPr="00E77A38">
        <w:rPr>
          <w:rFonts w:hint="cs"/>
          <w:rtl/>
          <w:lang w:val="fr-FR" w:bidi="ar-JO"/>
        </w:rPr>
        <w:t xml:space="preserve">وتعد صناديق الويبو </w:t>
      </w:r>
      <w:proofErr w:type="spellStart"/>
      <w:r w:rsidRPr="00E77A38">
        <w:rPr>
          <w:rFonts w:hint="cs"/>
          <w:rtl/>
          <w:lang w:val="fr-FR" w:bidi="ar-JO"/>
        </w:rPr>
        <w:t>الاستئمانية</w:t>
      </w:r>
      <w:proofErr w:type="spellEnd"/>
      <w:r w:rsidRPr="00E77A38">
        <w:rPr>
          <w:rFonts w:hint="cs"/>
          <w:rtl/>
          <w:lang w:val="fr-FR" w:bidi="ar-JO"/>
        </w:rPr>
        <w:t xml:space="preserve"> في </w:t>
      </w:r>
      <w:proofErr w:type="spellStart"/>
      <w:r w:rsidRPr="00E77A38">
        <w:rPr>
          <w:rFonts w:hint="cs"/>
          <w:rtl/>
          <w:lang w:val="fr-FR" w:bidi="ar-JO"/>
        </w:rPr>
        <w:t>استراليا</w:t>
      </w:r>
      <w:proofErr w:type="spellEnd"/>
      <w:r w:rsidRPr="00E77A38">
        <w:rPr>
          <w:rFonts w:hint="cs"/>
          <w:rtl/>
          <w:lang w:val="fr-FR" w:bidi="ar-JO"/>
        </w:rPr>
        <w:t xml:space="preserve">، والتي أنشأت لأول مرة في 2012، مثالا آخر </w:t>
      </w:r>
      <w:r w:rsidR="00CA1F45" w:rsidRPr="00E77A38">
        <w:rPr>
          <w:rFonts w:hint="cs"/>
          <w:rtl/>
          <w:lang w:val="fr-FR" w:bidi="ar-JO"/>
        </w:rPr>
        <w:t xml:space="preserve">على </w:t>
      </w:r>
      <w:r w:rsidRPr="00E77A38">
        <w:rPr>
          <w:rFonts w:hint="cs"/>
          <w:rtl/>
          <w:lang w:val="fr-FR" w:bidi="ar-JO"/>
        </w:rPr>
        <w:t xml:space="preserve">التزامنا الإقليمي. </w:t>
      </w:r>
      <w:r w:rsidR="00303FFD" w:rsidRPr="00E77A38">
        <w:rPr>
          <w:rFonts w:hint="cs"/>
          <w:rtl/>
          <w:lang w:val="fr-FR" w:bidi="ar-JO"/>
        </w:rPr>
        <w:t>و</w:t>
      </w:r>
      <w:r w:rsidRPr="00E77A38">
        <w:rPr>
          <w:rFonts w:hint="cs"/>
          <w:rtl/>
          <w:lang w:val="fr-FR" w:bidi="ar-JO"/>
        </w:rPr>
        <w:t xml:space="preserve">لقد عملنا بشكل </w:t>
      </w:r>
      <w:r w:rsidR="008309F9" w:rsidRPr="00E77A38">
        <w:rPr>
          <w:rFonts w:hint="cs"/>
          <w:rtl/>
          <w:lang w:val="fr-FR" w:bidi="ar-JO"/>
        </w:rPr>
        <w:t>قريب</w:t>
      </w:r>
      <w:r w:rsidRPr="00E77A38">
        <w:rPr>
          <w:rFonts w:hint="cs"/>
          <w:rtl/>
          <w:lang w:val="fr-FR" w:bidi="ar-JO"/>
        </w:rPr>
        <w:t xml:space="preserve"> مع الويبو والدول الأعضاء المستفيدة للتوصل إلى مخرجات عملية بهدف تحسين </w:t>
      </w:r>
      <w:r w:rsidR="001E5F7A" w:rsidRPr="00E77A38">
        <w:rPr>
          <w:rFonts w:hint="cs"/>
          <w:rtl/>
          <w:lang w:val="fr-FR" w:bidi="ar-JO"/>
        </w:rPr>
        <w:t>أ</w:t>
      </w:r>
      <w:r w:rsidRPr="00E77A38">
        <w:rPr>
          <w:rFonts w:hint="cs"/>
          <w:rtl/>
          <w:lang w:val="fr-FR" w:bidi="ar-JO"/>
        </w:rPr>
        <w:t>نظم</w:t>
      </w:r>
      <w:r w:rsidR="001E5F7A" w:rsidRPr="00E77A38">
        <w:rPr>
          <w:rFonts w:hint="cs"/>
          <w:rtl/>
          <w:lang w:val="fr-FR" w:bidi="ar-JO"/>
        </w:rPr>
        <w:t>ة</w:t>
      </w:r>
      <w:r w:rsidRPr="00E77A38">
        <w:rPr>
          <w:rFonts w:hint="cs"/>
          <w:rtl/>
          <w:lang w:val="fr-FR" w:bidi="ar-JO"/>
        </w:rPr>
        <w:t xml:space="preserve"> الملك</w:t>
      </w:r>
      <w:r w:rsidR="008309F9" w:rsidRPr="00E77A38">
        <w:rPr>
          <w:rFonts w:hint="cs"/>
          <w:rtl/>
          <w:lang w:val="fr-FR" w:bidi="ar-JO"/>
        </w:rPr>
        <w:t>ية</w:t>
      </w:r>
      <w:r w:rsidRPr="00E77A38">
        <w:rPr>
          <w:rFonts w:hint="cs"/>
          <w:rtl/>
          <w:lang w:val="fr-FR" w:bidi="ar-JO"/>
        </w:rPr>
        <w:t xml:space="preserve"> الفكرية على الصعيد العالمي، وخاصة على صعيد منطقة المحيط</w:t>
      </w:r>
      <w:r w:rsidR="008309F9" w:rsidRPr="00E77A38">
        <w:rPr>
          <w:rFonts w:hint="cs"/>
          <w:rtl/>
          <w:lang w:val="fr-FR" w:bidi="ar-JO"/>
        </w:rPr>
        <w:t>ين</w:t>
      </w:r>
      <w:r w:rsidRPr="00E77A38">
        <w:rPr>
          <w:rFonts w:hint="cs"/>
          <w:rtl/>
          <w:lang w:val="fr-FR" w:bidi="ar-JO"/>
        </w:rPr>
        <w:t xml:space="preserve"> الهندي والهاد</w:t>
      </w:r>
      <w:r w:rsidR="008309F9" w:rsidRPr="00E77A38">
        <w:rPr>
          <w:rFonts w:hint="cs"/>
          <w:rtl/>
          <w:lang w:val="fr-FR" w:bidi="ar-JO"/>
        </w:rPr>
        <w:t>ئ</w:t>
      </w:r>
      <w:r w:rsidR="00303FFD" w:rsidRPr="00E77A38">
        <w:rPr>
          <w:rFonts w:hint="cs"/>
          <w:rtl/>
          <w:lang w:val="fr-FR" w:bidi="ar-JO"/>
        </w:rPr>
        <w:t>. وقد أثبت مشروع الويبو المتعلق بالبحث</w:t>
      </w:r>
      <w:r w:rsidRPr="00E77A38">
        <w:rPr>
          <w:rFonts w:hint="cs"/>
          <w:rtl/>
          <w:lang w:val="fr-FR" w:bidi="ar-JO"/>
        </w:rPr>
        <w:t xml:space="preserve"> </w:t>
      </w:r>
      <w:r w:rsidR="00303FFD" w:rsidRPr="00E77A38">
        <w:rPr>
          <w:rFonts w:hint="cs"/>
          <w:rtl/>
          <w:lang w:val="fr-FR" w:bidi="ar-JO"/>
        </w:rPr>
        <w:t>(</w:t>
      </w:r>
      <w:proofErr w:type="spellStart"/>
      <w:r w:rsidRPr="00E77A38">
        <w:rPr>
          <w:lang w:val="fr-FR" w:bidi="ar-JO"/>
        </w:rPr>
        <w:t>Re:Search</w:t>
      </w:r>
      <w:proofErr w:type="spellEnd"/>
      <w:r w:rsidR="00303FFD" w:rsidRPr="00E77A38">
        <w:rPr>
          <w:rFonts w:hint="cs"/>
          <w:rtl/>
          <w:lang w:val="fr-FR" w:bidi="ar-JO"/>
        </w:rPr>
        <w:t>) نجاحه</w:t>
      </w:r>
      <w:r w:rsidRPr="00E77A38">
        <w:rPr>
          <w:rFonts w:hint="cs"/>
          <w:rtl/>
          <w:lang w:val="fr-FR" w:bidi="ar-JO"/>
        </w:rPr>
        <w:t xml:space="preserve">، وسهل الأبحاث التعاونية في مجال أمراض المناطق المدارية المهملة. </w:t>
      </w:r>
      <w:proofErr w:type="gramStart"/>
      <w:r w:rsidR="007A7737" w:rsidRPr="00E77A38">
        <w:rPr>
          <w:rFonts w:hint="cs"/>
          <w:rtl/>
          <w:lang w:val="fr-FR" w:bidi="ar-JO"/>
        </w:rPr>
        <w:t>ويعود</w:t>
      </w:r>
      <w:proofErr w:type="gramEnd"/>
      <w:r w:rsidR="007A7737" w:rsidRPr="00E77A38">
        <w:rPr>
          <w:rFonts w:hint="cs"/>
          <w:rtl/>
          <w:lang w:val="fr-FR" w:bidi="ar-JO"/>
        </w:rPr>
        <w:t xml:space="preserve"> تحسين </w:t>
      </w:r>
      <w:r w:rsidR="00303FFD" w:rsidRPr="00E77A38">
        <w:rPr>
          <w:rFonts w:hint="cs"/>
          <w:rtl/>
          <w:lang w:val="fr-FR" w:bidi="ar-JO"/>
        </w:rPr>
        <w:t>أ</w:t>
      </w:r>
      <w:r w:rsidR="007A7737" w:rsidRPr="00E77A38">
        <w:rPr>
          <w:rFonts w:hint="cs"/>
          <w:rtl/>
          <w:lang w:val="fr-FR" w:bidi="ar-JO"/>
        </w:rPr>
        <w:t>نظم</w:t>
      </w:r>
      <w:r w:rsidR="00303FFD" w:rsidRPr="00E77A38">
        <w:rPr>
          <w:rFonts w:hint="cs"/>
          <w:rtl/>
          <w:lang w:val="fr-FR" w:bidi="ar-JO"/>
        </w:rPr>
        <w:t>ة</w:t>
      </w:r>
      <w:r w:rsidR="007A7737" w:rsidRPr="00E77A38">
        <w:rPr>
          <w:rFonts w:hint="cs"/>
          <w:rtl/>
          <w:lang w:val="fr-FR" w:bidi="ar-JO"/>
        </w:rPr>
        <w:t xml:space="preserve"> الملكية الفكرية وإدارة التكنولوجيا ونقلها في المنطقة بالفائدة على الأستراليين الراغبين في </w:t>
      </w:r>
      <w:r w:rsidR="00303FFD" w:rsidRPr="00E77A38">
        <w:rPr>
          <w:rFonts w:hint="cs"/>
          <w:rtl/>
          <w:lang w:val="fr-FR" w:bidi="ar-JO"/>
        </w:rPr>
        <w:t xml:space="preserve">القيام بتبادلات تجارية </w:t>
      </w:r>
      <w:r w:rsidR="007A7737" w:rsidRPr="00E77A38">
        <w:rPr>
          <w:rFonts w:hint="cs"/>
          <w:rtl/>
          <w:lang w:val="fr-FR" w:bidi="ar-JO"/>
        </w:rPr>
        <w:t xml:space="preserve">مع تلك البلدان. </w:t>
      </w:r>
      <w:r w:rsidR="00303FFD" w:rsidRPr="00E77A38">
        <w:rPr>
          <w:rFonts w:hint="cs"/>
          <w:rtl/>
          <w:lang w:val="fr-FR" w:bidi="ar-JO"/>
        </w:rPr>
        <w:t xml:space="preserve">وتحقق </w:t>
      </w:r>
      <w:r w:rsidR="007A7737" w:rsidRPr="00E77A38">
        <w:rPr>
          <w:rFonts w:hint="cs"/>
          <w:rtl/>
          <w:lang w:val="fr-FR" w:bidi="ar-JO"/>
        </w:rPr>
        <w:t xml:space="preserve">الصناديق </w:t>
      </w:r>
      <w:proofErr w:type="spellStart"/>
      <w:r w:rsidR="007A7737" w:rsidRPr="00E77A38">
        <w:rPr>
          <w:rFonts w:hint="cs"/>
          <w:rtl/>
          <w:lang w:val="fr-FR" w:bidi="ar-JO"/>
        </w:rPr>
        <w:t>الاستئمانية</w:t>
      </w:r>
      <w:proofErr w:type="spellEnd"/>
      <w:r w:rsidR="007A7737" w:rsidRPr="00E77A38">
        <w:rPr>
          <w:rFonts w:hint="cs"/>
          <w:rtl/>
          <w:lang w:val="fr-FR" w:bidi="ar-JO"/>
        </w:rPr>
        <w:t xml:space="preserve"> مجموعة من </w:t>
      </w:r>
      <w:r w:rsidR="00303FFD" w:rsidRPr="00E77A38">
        <w:rPr>
          <w:rFonts w:hint="cs"/>
          <w:rtl/>
          <w:lang w:val="fr-FR" w:bidi="ar-JO"/>
        </w:rPr>
        <w:t xml:space="preserve">الفوائد على الصعيد الإنساني والتي </w:t>
      </w:r>
      <w:r w:rsidR="007A7737" w:rsidRPr="00E77A38">
        <w:rPr>
          <w:rFonts w:hint="cs"/>
          <w:rtl/>
          <w:lang w:val="fr-FR" w:bidi="ar-JO"/>
        </w:rPr>
        <w:t xml:space="preserve">تتماشى مع الأولويات الأوسع للحكومة الأسترالية (مثلا: </w:t>
      </w:r>
      <w:r w:rsidR="00303FFD" w:rsidRPr="00E77A38">
        <w:rPr>
          <w:rFonts w:hint="cs"/>
          <w:rtl/>
          <w:lang w:val="fr-FR" w:bidi="ar-JO"/>
        </w:rPr>
        <w:t>إتاحة الكتب ل</w:t>
      </w:r>
      <w:r w:rsidR="007A7737" w:rsidRPr="00E77A38">
        <w:rPr>
          <w:rFonts w:hint="cs"/>
          <w:rtl/>
          <w:lang w:val="fr-FR" w:bidi="ar-JO"/>
        </w:rPr>
        <w:t xml:space="preserve">لأشخاص الذين يعانون من مشاكل </w:t>
      </w:r>
      <w:r w:rsidR="00303FFD" w:rsidRPr="00E77A38">
        <w:rPr>
          <w:rFonts w:hint="cs"/>
          <w:rtl/>
          <w:lang w:val="fr-FR" w:bidi="ar-JO"/>
        </w:rPr>
        <w:t>ال</w:t>
      </w:r>
      <w:r w:rsidR="007A7737" w:rsidRPr="00E77A38">
        <w:rPr>
          <w:rFonts w:hint="cs"/>
          <w:rtl/>
          <w:lang w:val="fr-FR" w:bidi="ar-JO"/>
        </w:rPr>
        <w:t>نظر</w:t>
      </w:r>
      <w:r w:rsidR="00303FFD" w:rsidRPr="00E77A38">
        <w:rPr>
          <w:rFonts w:hint="cs"/>
          <w:rtl/>
          <w:lang w:val="fr-FR" w:bidi="ar-JO"/>
        </w:rPr>
        <w:t xml:space="preserve"> في البلدان النامية</w:t>
      </w:r>
      <w:r w:rsidR="007A7737" w:rsidRPr="00E77A38">
        <w:rPr>
          <w:rFonts w:hint="cs"/>
          <w:rtl/>
          <w:lang w:val="fr-FR" w:bidi="ar-JO"/>
        </w:rPr>
        <w:t xml:space="preserve">). وقد رفعت الصناديق </w:t>
      </w:r>
      <w:proofErr w:type="spellStart"/>
      <w:r w:rsidR="007A7737" w:rsidRPr="00E77A38">
        <w:rPr>
          <w:rFonts w:hint="cs"/>
          <w:rtl/>
          <w:lang w:val="fr-FR" w:bidi="ar-JO"/>
        </w:rPr>
        <w:t>الاستئمانية</w:t>
      </w:r>
      <w:proofErr w:type="spellEnd"/>
      <w:r w:rsidR="007A7737" w:rsidRPr="00E77A38">
        <w:rPr>
          <w:rFonts w:hint="cs"/>
          <w:rtl/>
          <w:lang w:val="fr-FR" w:bidi="ar-JO"/>
        </w:rPr>
        <w:t xml:space="preserve"> مكانة أستراليا </w:t>
      </w:r>
      <w:r w:rsidR="007A7737" w:rsidRPr="00E77A38">
        <w:rPr>
          <w:rFonts w:hint="cs"/>
          <w:rtl/>
          <w:lang w:val="fr-FR" w:bidi="ar-JO"/>
        </w:rPr>
        <w:lastRenderedPageBreak/>
        <w:t xml:space="preserve">ومنحتها مصداقية ومنزلة </w:t>
      </w:r>
      <w:r w:rsidR="00303FFD" w:rsidRPr="00E77A38">
        <w:rPr>
          <w:rFonts w:hint="cs"/>
          <w:rtl/>
          <w:lang w:val="fr-FR" w:bidi="ar-JO"/>
        </w:rPr>
        <w:t xml:space="preserve">محترمة </w:t>
      </w:r>
      <w:r w:rsidR="007A7737" w:rsidRPr="00E77A38">
        <w:rPr>
          <w:rFonts w:hint="cs"/>
          <w:rtl/>
          <w:lang w:val="fr-FR" w:bidi="ar-JO"/>
        </w:rPr>
        <w:t xml:space="preserve">في الويبو سواء </w:t>
      </w:r>
      <w:r w:rsidR="00303FFD" w:rsidRPr="00E77A38">
        <w:rPr>
          <w:rFonts w:hint="cs"/>
          <w:rtl/>
          <w:lang w:val="fr-FR" w:bidi="ar-JO"/>
        </w:rPr>
        <w:t xml:space="preserve">في علاقة المكتب مع </w:t>
      </w:r>
      <w:r w:rsidR="007A7737" w:rsidRPr="00E77A38">
        <w:rPr>
          <w:rFonts w:hint="cs"/>
          <w:rtl/>
          <w:lang w:val="fr-FR" w:bidi="ar-JO"/>
        </w:rPr>
        <w:t>الدول الأعضاء أو مع أمانة المنظمة. ويعزز ذلك سمعتنا كمساهم بناء في جدول الأعمال المعياري</w:t>
      </w:r>
      <w:r w:rsidR="00050709" w:rsidRPr="00E77A38">
        <w:rPr>
          <w:rFonts w:hint="cs"/>
          <w:rtl/>
          <w:lang w:val="fr-FR" w:bidi="ar-JO"/>
        </w:rPr>
        <w:t>،</w:t>
      </w:r>
      <w:r w:rsidR="007A7737" w:rsidRPr="00E77A38">
        <w:rPr>
          <w:rFonts w:hint="cs"/>
          <w:rtl/>
          <w:lang w:val="fr-FR" w:bidi="ar-JO"/>
        </w:rPr>
        <w:t xml:space="preserve"> </w:t>
      </w:r>
      <w:r w:rsidR="00050709" w:rsidRPr="00E77A38">
        <w:rPr>
          <w:rFonts w:hint="cs"/>
          <w:rtl/>
          <w:lang w:val="fr-FR" w:bidi="ar-JO"/>
        </w:rPr>
        <w:t xml:space="preserve">ويدعم استفادة </w:t>
      </w:r>
      <w:r w:rsidR="007A7737" w:rsidRPr="00E77A38">
        <w:rPr>
          <w:rFonts w:hint="cs"/>
          <w:rtl/>
          <w:lang w:val="fr-FR" w:bidi="ar-JO"/>
        </w:rPr>
        <w:t xml:space="preserve">أصحاب مصالح تجاريين من </w:t>
      </w:r>
      <w:r w:rsidR="00004FD6" w:rsidRPr="00E77A38">
        <w:rPr>
          <w:rFonts w:hint="cs"/>
          <w:rtl/>
          <w:lang w:val="fr-FR" w:bidi="ar-JO"/>
        </w:rPr>
        <w:t xml:space="preserve">أنظمة الويبو </w:t>
      </w:r>
      <w:r w:rsidR="007A7737" w:rsidRPr="00E77A38">
        <w:rPr>
          <w:rFonts w:hint="cs"/>
          <w:rtl/>
          <w:lang w:val="fr-FR" w:bidi="ar-JO"/>
        </w:rPr>
        <w:t>وخدمات</w:t>
      </w:r>
      <w:r w:rsidR="00004FD6" w:rsidRPr="00E77A38">
        <w:rPr>
          <w:rFonts w:hint="cs"/>
          <w:rtl/>
          <w:lang w:val="fr-FR" w:bidi="ar-JO"/>
        </w:rPr>
        <w:t>ها العالمية</w:t>
      </w:r>
      <w:r w:rsidR="007A7737" w:rsidRPr="00E77A38">
        <w:rPr>
          <w:rFonts w:hint="cs"/>
          <w:rtl/>
          <w:lang w:val="fr-FR" w:bidi="ar-JO"/>
        </w:rPr>
        <w:t>.</w:t>
      </w:r>
    </w:p>
    <w:p w:rsidR="00DE4B0B" w:rsidRPr="00E77A38" w:rsidRDefault="00643832" w:rsidP="004905AF">
      <w:pPr>
        <w:pStyle w:val="NormalParaAR"/>
        <w:rPr>
          <w:rFonts w:ascii="Arial" w:hAnsi="Arial" w:cs="Arial"/>
          <w:sz w:val="22"/>
          <w:szCs w:val="22"/>
          <w:rtl/>
          <w:lang w:val="en-AU"/>
        </w:rPr>
      </w:pPr>
      <w:proofErr w:type="gramStart"/>
      <w:r w:rsidRPr="00E77A38">
        <w:rPr>
          <w:rFonts w:hint="cs"/>
          <w:rtl/>
          <w:lang w:val="en-AU"/>
        </w:rPr>
        <w:t>ويرى</w:t>
      </w:r>
      <w:proofErr w:type="gramEnd"/>
      <w:r w:rsidRPr="00E77A38">
        <w:rPr>
          <w:rFonts w:hint="cs"/>
          <w:rtl/>
          <w:lang w:val="en-AU"/>
        </w:rPr>
        <w:t xml:space="preserve"> مكتب أستراليا للملكية الفكرية </w:t>
      </w:r>
      <w:r w:rsidR="004905AF" w:rsidRPr="00E77A38">
        <w:rPr>
          <w:rFonts w:hint="cs"/>
          <w:rtl/>
          <w:lang w:val="en-AU"/>
        </w:rPr>
        <w:t xml:space="preserve">أن من مصلحته تشجيع </w:t>
      </w:r>
      <w:r w:rsidRPr="00E77A38">
        <w:rPr>
          <w:rFonts w:hint="cs"/>
          <w:rtl/>
          <w:lang w:val="en-AU"/>
        </w:rPr>
        <w:t xml:space="preserve">تطوير نظام الملكية الفكرية، مما يفيد مستخدمينا، وأن السبيل إلى القيام بذلك هو عبر التعاون مع مكاتب الملكية الفكرية الأخرى بهدف </w:t>
      </w:r>
      <w:r w:rsidR="002021B5" w:rsidRPr="00E77A38">
        <w:rPr>
          <w:rFonts w:hint="cs"/>
          <w:rtl/>
          <w:lang w:val="en-AU"/>
        </w:rPr>
        <w:t xml:space="preserve">إحداث الفرق في مسار </w:t>
      </w:r>
      <w:r w:rsidRPr="00E77A38">
        <w:rPr>
          <w:rFonts w:hint="cs"/>
          <w:rtl/>
          <w:lang w:val="en-AU"/>
        </w:rPr>
        <w:t>تطو</w:t>
      </w:r>
      <w:r w:rsidR="002021B5" w:rsidRPr="00E77A38">
        <w:rPr>
          <w:rFonts w:hint="cs"/>
          <w:rtl/>
          <w:lang w:val="en-AU"/>
        </w:rPr>
        <w:t>ي</w:t>
      </w:r>
      <w:r w:rsidRPr="00E77A38">
        <w:rPr>
          <w:rFonts w:hint="cs"/>
          <w:rtl/>
          <w:lang w:val="en-AU"/>
        </w:rPr>
        <w:t xml:space="preserve">ر نظام الملكية الفكرية </w:t>
      </w:r>
      <w:r w:rsidR="004905AF" w:rsidRPr="00E77A38">
        <w:rPr>
          <w:rFonts w:hint="cs"/>
          <w:rtl/>
          <w:lang w:val="en-AU"/>
        </w:rPr>
        <w:t>إقليميا وعالميا</w:t>
      </w:r>
      <w:r w:rsidRPr="00E77A38">
        <w:rPr>
          <w:rFonts w:hint="cs"/>
          <w:rtl/>
          <w:lang w:val="en-AU"/>
        </w:rPr>
        <w:t xml:space="preserve">. ونعمل في سبيل هذا الهدف مع المكاتب متوسطة الحجم مثلنا، </w:t>
      </w:r>
      <w:r w:rsidR="002021B5" w:rsidRPr="00E77A38">
        <w:rPr>
          <w:rFonts w:hint="cs"/>
          <w:rtl/>
          <w:lang w:val="en-AU"/>
        </w:rPr>
        <w:t xml:space="preserve">مثل </w:t>
      </w:r>
      <w:r w:rsidRPr="00E77A38">
        <w:rPr>
          <w:rFonts w:hint="cs"/>
          <w:rtl/>
          <w:lang w:val="en-AU"/>
        </w:rPr>
        <w:t xml:space="preserve">مكتب بريطانيا للملكية الفكرية والمكتب الصيني للملكية الفكرية، </w:t>
      </w:r>
      <w:r w:rsidR="002021B5" w:rsidRPr="00E77A38">
        <w:rPr>
          <w:rFonts w:hint="cs"/>
          <w:rtl/>
          <w:lang w:val="en-AU"/>
        </w:rPr>
        <w:t xml:space="preserve">خاصة في مجال </w:t>
      </w:r>
      <w:r w:rsidRPr="00E77A38">
        <w:rPr>
          <w:rFonts w:hint="cs"/>
          <w:rtl/>
          <w:lang w:val="en-AU"/>
        </w:rPr>
        <w:t xml:space="preserve">استراتيجيات تقاسم البحث، </w:t>
      </w:r>
      <w:r w:rsidR="002021B5" w:rsidRPr="00E77A38">
        <w:rPr>
          <w:rFonts w:hint="cs"/>
          <w:rtl/>
          <w:lang w:val="en-AU"/>
        </w:rPr>
        <w:t xml:space="preserve">بالإضافة إلى عملنا </w:t>
      </w:r>
      <w:r w:rsidRPr="00E77A38">
        <w:rPr>
          <w:rFonts w:hint="cs"/>
          <w:rtl/>
          <w:lang w:val="en-AU"/>
        </w:rPr>
        <w:t xml:space="preserve">مع مانحين آخرين على أنشطة </w:t>
      </w:r>
      <w:r w:rsidR="006956F8" w:rsidRPr="00E77A38">
        <w:rPr>
          <w:rFonts w:hint="cs"/>
          <w:rtl/>
          <w:lang w:val="en-AU"/>
        </w:rPr>
        <w:t xml:space="preserve">تكوين الكفاءات. </w:t>
      </w:r>
      <w:r w:rsidR="005A4CCF" w:rsidRPr="00E77A38">
        <w:rPr>
          <w:rFonts w:hint="cs"/>
          <w:rtl/>
          <w:lang w:val="fr-FR" w:bidi="ar-JO"/>
        </w:rPr>
        <w:t xml:space="preserve">ويمكننا، كإدارة </w:t>
      </w:r>
      <w:r w:rsidR="004905AF" w:rsidRPr="00E77A38">
        <w:rPr>
          <w:rFonts w:hint="cs"/>
          <w:rtl/>
          <w:lang w:val="fr-FR" w:bidi="ar-JO"/>
        </w:rPr>
        <w:t>لل</w:t>
      </w:r>
      <w:r w:rsidR="005A4CCF" w:rsidRPr="00E77A38">
        <w:rPr>
          <w:rFonts w:hint="cs"/>
          <w:rtl/>
          <w:lang w:val="fr-FR" w:bidi="ar-JO"/>
        </w:rPr>
        <w:t xml:space="preserve">بحث </w:t>
      </w:r>
      <w:r w:rsidR="004905AF" w:rsidRPr="00E77A38">
        <w:rPr>
          <w:rFonts w:hint="cs"/>
          <w:rtl/>
          <w:lang w:val="fr-FR" w:bidi="ar-JO"/>
        </w:rPr>
        <w:t xml:space="preserve">الدولي </w:t>
      </w:r>
      <w:r w:rsidR="005A4CCF" w:rsidRPr="00E77A38">
        <w:rPr>
          <w:rFonts w:hint="cs"/>
          <w:rtl/>
          <w:lang w:val="fr-FR" w:bidi="ar-JO"/>
        </w:rPr>
        <w:t>و</w:t>
      </w:r>
      <w:r w:rsidR="004905AF" w:rsidRPr="00E77A38">
        <w:rPr>
          <w:rFonts w:hint="cs"/>
          <w:rtl/>
          <w:lang w:val="fr-FR" w:bidi="ar-JO"/>
        </w:rPr>
        <w:t>إدارة لل</w:t>
      </w:r>
      <w:r w:rsidR="005A4CCF" w:rsidRPr="00E77A38">
        <w:rPr>
          <w:rFonts w:hint="cs"/>
          <w:rtl/>
          <w:lang w:val="fr-FR" w:bidi="ar-JO"/>
        </w:rPr>
        <w:t>فحص</w:t>
      </w:r>
      <w:r w:rsidR="004905AF" w:rsidRPr="00E77A38">
        <w:rPr>
          <w:rFonts w:hint="cs"/>
          <w:rtl/>
          <w:lang w:val="fr-FR" w:bidi="ar-JO"/>
        </w:rPr>
        <w:t xml:space="preserve"> التمهيدي الدولي</w:t>
      </w:r>
      <w:r w:rsidR="005A4CCF" w:rsidRPr="00E77A38">
        <w:rPr>
          <w:rFonts w:hint="cs"/>
          <w:rtl/>
          <w:lang w:val="fr-FR" w:bidi="ar-JO"/>
        </w:rPr>
        <w:t xml:space="preserve"> أن نواصل التأثير على تطور نظام الملكية الفكرية من ناحية المصداقية التشغيلية، ودعم مكاتب و</w:t>
      </w:r>
      <w:r w:rsidR="001E5F7A" w:rsidRPr="00E77A38">
        <w:rPr>
          <w:rFonts w:hint="cs"/>
          <w:rtl/>
          <w:lang w:val="fr-FR" w:bidi="ar-JO"/>
        </w:rPr>
        <w:t>أ</w:t>
      </w:r>
      <w:r w:rsidR="005A4CCF" w:rsidRPr="00E77A38">
        <w:rPr>
          <w:rFonts w:hint="cs"/>
          <w:rtl/>
          <w:lang w:val="fr-FR" w:bidi="ar-JO"/>
        </w:rPr>
        <w:t>نظم</w:t>
      </w:r>
      <w:r w:rsidR="001E5F7A" w:rsidRPr="00E77A38">
        <w:rPr>
          <w:rFonts w:hint="cs"/>
          <w:rtl/>
          <w:lang w:val="fr-FR" w:bidi="ar-JO"/>
        </w:rPr>
        <w:t>ة</w:t>
      </w:r>
      <w:r w:rsidR="005A4CCF" w:rsidRPr="00E77A38">
        <w:rPr>
          <w:rFonts w:hint="cs"/>
          <w:rtl/>
          <w:lang w:val="fr-FR" w:bidi="ar-JO"/>
        </w:rPr>
        <w:t xml:space="preserve"> الملكية الفكرية الأخرى في منطقة آسيا والمحيط الهاد</w:t>
      </w:r>
      <w:r w:rsidR="004905AF" w:rsidRPr="00E77A38">
        <w:rPr>
          <w:rFonts w:hint="cs"/>
          <w:rtl/>
          <w:lang w:val="fr-FR" w:bidi="ar-JO"/>
        </w:rPr>
        <w:t>ئ</w:t>
      </w:r>
      <w:r w:rsidR="005A4CCF" w:rsidRPr="00E77A38">
        <w:rPr>
          <w:rFonts w:hint="cs"/>
          <w:rtl/>
          <w:lang w:val="fr-FR" w:bidi="ar-JO"/>
        </w:rPr>
        <w:t xml:space="preserve">. وتحظى الخدمات التي نقدمها بتقدير المبتكرين الأستراليين الذين يحرصون على الانتفاع منها، فالأغلبية الساحقة من </w:t>
      </w:r>
      <w:r w:rsidR="002021B5" w:rsidRPr="00E77A38">
        <w:rPr>
          <w:rFonts w:hint="cs"/>
          <w:rtl/>
          <w:lang w:val="fr-FR" w:bidi="ar-JO"/>
        </w:rPr>
        <w:t xml:space="preserve">مودعي </w:t>
      </w:r>
      <w:r w:rsidR="005A4CCF" w:rsidRPr="00E77A38">
        <w:rPr>
          <w:rFonts w:hint="cs"/>
          <w:rtl/>
          <w:lang w:val="fr-FR" w:bidi="ar-JO"/>
        </w:rPr>
        <w:t>طلبات البراءات الأسترالية يختارون مكتب أستراليا للملكية الفكرية ليكون إدارة البحث الدولي المعنية بطلبهم</w:t>
      </w:r>
      <w:r w:rsidR="004905AF" w:rsidRPr="00E77A38">
        <w:rPr>
          <w:rFonts w:hint="cs"/>
          <w:rtl/>
          <w:lang w:val="fr-FR" w:bidi="ar-JO"/>
        </w:rPr>
        <w:t>.</w:t>
      </w:r>
      <w:r w:rsidR="005A4CCF" w:rsidRPr="00E77A38">
        <w:rPr>
          <w:rFonts w:hint="cs"/>
          <w:rtl/>
          <w:lang w:val="fr-FR" w:bidi="ar-JO"/>
        </w:rPr>
        <w:t xml:space="preserve"> </w:t>
      </w:r>
      <w:proofErr w:type="gramStart"/>
      <w:r w:rsidR="004905AF" w:rsidRPr="00E77A38">
        <w:rPr>
          <w:rFonts w:hint="cs"/>
          <w:rtl/>
          <w:lang w:val="fr-FR" w:bidi="ar-JO"/>
        </w:rPr>
        <w:t>و</w:t>
      </w:r>
      <w:r w:rsidR="002021B5" w:rsidRPr="00E77A38">
        <w:rPr>
          <w:rFonts w:hint="cs"/>
          <w:rtl/>
          <w:lang w:val="fr-FR" w:bidi="ar-JO"/>
        </w:rPr>
        <w:t>حازت</w:t>
      </w:r>
      <w:proofErr w:type="gramEnd"/>
      <w:r w:rsidR="002021B5" w:rsidRPr="00E77A38">
        <w:rPr>
          <w:rFonts w:hint="cs"/>
          <w:rtl/>
          <w:lang w:val="fr-FR" w:bidi="ar-JO"/>
        </w:rPr>
        <w:t xml:space="preserve"> خدماتنا </w:t>
      </w:r>
      <w:r w:rsidR="004905AF" w:rsidRPr="00E77A38">
        <w:rPr>
          <w:rFonts w:hint="cs"/>
          <w:rtl/>
          <w:lang w:val="fr-FR" w:bidi="ar-JO"/>
        </w:rPr>
        <w:t>أيضا رضا</w:t>
      </w:r>
      <w:r w:rsidR="002021B5" w:rsidRPr="00E77A38">
        <w:rPr>
          <w:rFonts w:hint="cs"/>
          <w:rtl/>
          <w:lang w:val="fr-FR" w:bidi="ar-JO"/>
        </w:rPr>
        <w:t xml:space="preserve"> </w:t>
      </w:r>
      <w:r w:rsidR="005A4CCF" w:rsidRPr="00E77A38">
        <w:rPr>
          <w:rFonts w:hint="cs"/>
          <w:rtl/>
          <w:lang w:val="fr-FR" w:bidi="ar-JO"/>
        </w:rPr>
        <w:t xml:space="preserve">مودعي </w:t>
      </w:r>
      <w:r w:rsidR="002021B5" w:rsidRPr="00E77A38">
        <w:rPr>
          <w:rFonts w:hint="cs"/>
          <w:rtl/>
          <w:lang w:val="fr-FR" w:bidi="ar-JO"/>
        </w:rPr>
        <w:t>ال</w:t>
      </w:r>
      <w:r w:rsidR="005A4CCF" w:rsidRPr="00E77A38">
        <w:rPr>
          <w:rFonts w:hint="cs"/>
          <w:rtl/>
          <w:lang w:val="fr-FR" w:bidi="ar-JO"/>
        </w:rPr>
        <w:t xml:space="preserve">طلبات </w:t>
      </w:r>
      <w:r w:rsidR="002021B5" w:rsidRPr="00E77A38">
        <w:rPr>
          <w:rFonts w:hint="cs"/>
          <w:rtl/>
          <w:lang w:val="fr-FR" w:bidi="ar-JO"/>
        </w:rPr>
        <w:t xml:space="preserve">الواردة </w:t>
      </w:r>
      <w:r w:rsidR="005A4CCF" w:rsidRPr="00E77A38">
        <w:rPr>
          <w:rFonts w:hint="cs"/>
          <w:rtl/>
          <w:lang w:val="fr-FR" w:bidi="ar-JO"/>
        </w:rPr>
        <w:t xml:space="preserve">من مناطق اختصاص مكاتب أخرى، </w:t>
      </w:r>
      <w:r w:rsidR="004905AF" w:rsidRPr="00E77A38">
        <w:rPr>
          <w:rFonts w:hint="cs"/>
          <w:rtl/>
          <w:lang w:val="fr-FR" w:bidi="ar-JO"/>
        </w:rPr>
        <w:t>مثل</w:t>
      </w:r>
      <w:r w:rsidR="005A4CCF" w:rsidRPr="00E77A38">
        <w:rPr>
          <w:rFonts w:hint="cs"/>
          <w:rtl/>
          <w:lang w:val="fr-FR" w:bidi="ar-JO"/>
        </w:rPr>
        <w:t xml:space="preserve"> الولايات المتحدة ونيوزيلندا وسنغافورة وماليزيا وجمهورية كوريا، والذين ينتفعون أيضا من خدماتنا. ونقدم خدمات ذات جودة عالمية في مجال البحث والفحص، منذ المراحل الأولى لعملية </w:t>
      </w:r>
      <w:r w:rsidR="004905AF" w:rsidRPr="00E77A38">
        <w:rPr>
          <w:rFonts w:hint="cs"/>
          <w:rtl/>
          <w:lang w:val="fr-FR" w:bidi="ar-JO"/>
        </w:rPr>
        <w:t xml:space="preserve">إيداع </w:t>
      </w:r>
      <w:r w:rsidR="005A4CCF" w:rsidRPr="00E77A38">
        <w:rPr>
          <w:rFonts w:hint="cs"/>
          <w:rtl/>
          <w:lang w:val="fr-FR" w:bidi="ar-JO"/>
        </w:rPr>
        <w:t xml:space="preserve">طلب البراءات الدولي. </w:t>
      </w:r>
      <w:proofErr w:type="gramStart"/>
      <w:r w:rsidR="005A4CCF" w:rsidRPr="00E77A38">
        <w:rPr>
          <w:rFonts w:hint="cs"/>
          <w:rtl/>
          <w:lang w:val="fr-FR" w:bidi="ar-JO"/>
        </w:rPr>
        <w:t>ويعود</w:t>
      </w:r>
      <w:proofErr w:type="gramEnd"/>
      <w:r w:rsidR="005A4CCF" w:rsidRPr="00E77A38">
        <w:rPr>
          <w:rFonts w:hint="cs"/>
          <w:rtl/>
          <w:lang w:val="fr-FR" w:bidi="ar-JO"/>
        </w:rPr>
        <w:t xml:space="preserve"> ذلك بنفع </w:t>
      </w:r>
      <w:r w:rsidR="004905AF" w:rsidRPr="00E77A38">
        <w:rPr>
          <w:rFonts w:hint="cs"/>
          <w:rtl/>
          <w:lang w:val="fr-FR" w:bidi="ar-JO"/>
        </w:rPr>
        <w:t>كبير</w:t>
      </w:r>
      <w:r w:rsidR="004E5CE5" w:rsidRPr="00E77A38">
        <w:rPr>
          <w:rFonts w:hint="cs"/>
          <w:rtl/>
          <w:lang w:val="fr-FR" w:bidi="ar-JO"/>
        </w:rPr>
        <w:t xml:space="preserve"> على الصناعة والتكنولوجيا في أستراليا، إذ يمكن لمودعي الطلبات و/أو مستشاريهم القانونيين التوا</w:t>
      </w:r>
      <w:r w:rsidR="00145C3F" w:rsidRPr="00E77A38">
        <w:rPr>
          <w:rFonts w:hint="cs"/>
          <w:rtl/>
          <w:lang w:val="fr-FR" w:bidi="ar-JO"/>
        </w:rPr>
        <w:t xml:space="preserve">صل </w:t>
      </w:r>
      <w:r w:rsidR="002021B5" w:rsidRPr="00E77A38">
        <w:rPr>
          <w:rFonts w:hint="cs"/>
          <w:rtl/>
          <w:lang w:val="fr-FR" w:bidi="ar-JO"/>
        </w:rPr>
        <w:t xml:space="preserve">بسهولة </w:t>
      </w:r>
      <w:r w:rsidR="00145C3F" w:rsidRPr="00E77A38">
        <w:rPr>
          <w:rFonts w:hint="cs"/>
          <w:rtl/>
          <w:lang w:val="fr-FR" w:bidi="ar-JO"/>
        </w:rPr>
        <w:t xml:space="preserve">مع موظفي الفحص والدعم. ويمثل هؤلاء </w:t>
      </w:r>
      <w:proofErr w:type="gramStart"/>
      <w:r w:rsidR="00145C3F" w:rsidRPr="00E77A38">
        <w:rPr>
          <w:rFonts w:hint="cs"/>
          <w:rtl/>
          <w:lang w:val="fr-FR" w:bidi="ar-JO"/>
        </w:rPr>
        <w:t>الموظفون</w:t>
      </w:r>
      <w:proofErr w:type="gramEnd"/>
      <w:r w:rsidR="00145C3F" w:rsidRPr="00E77A38">
        <w:rPr>
          <w:rFonts w:hint="cs"/>
          <w:rtl/>
          <w:lang w:val="fr-FR" w:bidi="ar-JO"/>
        </w:rPr>
        <w:t xml:space="preserve"> </w:t>
      </w:r>
      <w:r w:rsidR="002A6E03" w:rsidRPr="00E77A38">
        <w:rPr>
          <w:rFonts w:hint="cs"/>
          <w:rtl/>
          <w:lang w:val="fr-FR" w:bidi="ar-JO"/>
        </w:rPr>
        <w:t>قاعدة مهارات ومعارف يمكن لقطاع الأعمال والأبحاث الاستفادة منها بالشكل الملائم. ويساعد كل ما ذكر المبتكرين الأستراليين على اتخاذ القرارات في مرحلة مبكرة بشأن طلب البراءات الذي سيودعونه، مما قد يوفر عليهم الوقت والنفقات.</w:t>
      </w:r>
    </w:p>
    <w:p w:rsidR="00765DF3" w:rsidRPr="00E77A38" w:rsidRDefault="00F46E54" w:rsidP="00F46E54">
      <w:pPr>
        <w:pStyle w:val="SectionHeading"/>
        <w:pBdr>
          <w:top w:val="single" w:sz="4" w:space="2" w:color="auto"/>
        </w:pBdr>
        <w:bidi/>
        <w:rPr>
          <w:rFonts w:ascii="Arabic Typesetting" w:hAnsi="Arabic Typesetting" w:cs="Arabic Typesetting"/>
          <w:sz w:val="36"/>
          <w:szCs w:val="36"/>
        </w:rPr>
      </w:pPr>
      <w:r w:rsidRPr="00E77A38">
        <w:rPr>
          <w:rFonts w:ascii="Arabic Typesetting" w:hAnsi="Arabic Typesetting" w:cs="Arabic Typesetting" w:hint="cs"/>
          <w:sz w:val="36"/>
          <w:szCs w:val="36"/>
          <w:rtl/>
          <w:lang w:bidi="ar-EG"/>
        </w:rPr>
        <w:t xml:space="preserve">4 </w:t>
      </w:r>
      <w:r w:rsidR="002021B5" w:rsidRPr="00E77A38">
        <w:rPr>
          <w:rFonts w:ascii="Arabic Typesetting" w:hAnsi="Arabic Typesetting" w:cs="Arabic Typesetting" w:hint="cs"/>
          <w:sz w:val="36"/>
          <w:szCs w:val="36"/>
          <w:rtl/>
          <w:lang w:bidi="ar-EG"/>
        </w:rPr>
        <w:t xml:space="preserve">- </w:t>
      </w:r>
      <w:r w:rsidR="00765DF3" w:rsidRPr="00E77A38">
        <w:rPr>
          <w:rFonts w:ascii="Arabic Typesetting" w:hAnsi="Arabic Typesetting" w:cs="Arabic Typesetting"/>
          <w:sz w:val="36"/>
          <w:szCs w:val="36"/>
          <w:rtl/>
        </w:rPr>
        <w:t>نوعية</w:t>
      </w:r>
      <w:r w:rsidRPr="00E77A38">
        <w:rPr>
          <w:rFonts w:ascii="Arabic Typesetting" w:hAnsi="Arabic Typesetting" w:cs="Arabic Typesetting"/>
          <w:sz w:val="36"/>
          <w:szCs w:val="36"/>
          <w:rtl/>
        </w:rPr>
        <w:t xml:space="preserve"> </w:t>
      </w:r>
      <w:r w:rsidR="00765DF3" w:rsidRPr="00E77A38">
        <w:rPr>
          <w:rFonts w:ascii="Arabic Typesetting" w:hAnsi="Arabic Typesetting" w:cs="Arabic Typesetting"/>
          <w:sz w:val="36"/>
          <w:szCs w:val="36"/>
          <w:rtl/>
        </w:rPr>
        <w:t>طلبات</w:t>
      </w:r>
      <w:r w:rsidRPr="00E77A38">
        <w:rPr>
          <w:rFonts w:ascii="Arabic Typesetting" w:hAnsi="Arabic Typesetting" w:cs="Arabic Typesetting"/>
          <w:sz w:val="36"/>
          <w:szCs w:val="36"/>
          <w:rtl/>
        </w:rPr>
        <w:t xml:space="preserve"> </w:t>
      </w:r>
      <w:r w:rsidR="00765DF3" w:rsidRPr="00E77A38">
        <w:rPr>
          <w:rFonts w:ascii="Arabic Typesetting" w:hAnsi="Arabic Typesetting" w:cs="Arabic Typesetting"/>
          <w:sz w:val="36"/>
          <w:szCs w:val="36"/>
          <w:rtl/>
        </w:rPr>
        <w:t>البراءات</w:t>
      </w:r>
    </w:p>
    <w:p w:rsidR="001A2EFA" w:rsidRPr="00E77A38" w:rsidRDefault="001A2EFA" w:rsidP="004905AF">
      <w:pPr>
        <w:pStyle w:val="NormalParaAR"/>
        <w:rPr>
          <w:i/>
          <w:iCs/>
          <w:rtl/>
          <w:lang w:val="en-AU"/>
        </w:rPr>
      </w:pPr>
      <w:r w:rsidRPr="00E77A38">
        <w:rPr>
          <w:i/>
          <w:iCs/>
          <w:rtl/>
          <w:lang w:val="en-AU"/>
        </w:rPr>
        <w:t>المصدر:</w:t>
      </w:r>
      <w:r w:rsidR="004905AF" w:rsidRPr="00E77A38">
        <w:rPr>
          <w:i/>
          <w:iCs/>
          <w:rtl/>
          <w:lang w:val="en-AU"/>
        </w:rPr>
        <w:t xml:space="preserve"> فريق</w:t>
      </w:r>
      <w:r w:rsidR="004905AF" w:rsidRPr="00E77A38">
        <w:rPr>
          <w:rFonts w:hint="cs"/>
          <w:i/>
          <w:iCs/>
          <w:rtl/>
          <w:lang w:val="en-AU"/>
        </w:rPr>
        <w:t xml:space="preserve"> إعداد التقارير</w:t>
      </w:r>
      <w:r w:rsidR="004905AF" w:rsidRPr="00E77A38">
        <w:rPr>
          <w:i/>
          <w:iCs/>
          <w:rtl/>
          <w:lang w:val="en-AU"/>
        </w:rPr>
        <w:t xml:space="preserve"> </w:t>
      </w:r>
      <w:r w:rsidR="004905AF" w:rsidRPr="00E77A38">
        <w:rPr>
          <w:rFonts w:hint="cs"/>
          <w:i/>
          <w:iCs/>
          <w:rtl/>
          <w:lang w:val="en-AU"/>
        </w:rPr>
        <w:t>ا</w:t>
      </w:r>
      <w:r w:rsidR="004905AF" w:rsidRPr="00E77A38">
        <w:rPr>
          <w:i/>
          <w:iCs/>
          <w:rtl/>
          <w:lang w:val="en-AU"/>
        </w:rPr>
        <w:t xml:space="preserve">لداخلي </w:t>
      </w:r>
      <w:r w:rsidR="004905AF" w:rsidRPr="00E77A38">
        <w:rPr>
          <w:rFonts w:hint="cs"/>
          <w:i/>
          <w:iCs/>
          <w:rtl/>
          <w:lang w:val="en-AU"/>
        </w:rPr>
        <w:t>التابع ل</w:t>
      </w:r>
      <w:r w:rsidR="004905AF" w:rsidRPr="00E77A38">
        <w:rPr>
          <w:i/>
          <w:iCs/>
          <w:rtl/>
          <w:lang w:val="en-AU"/>
        </w:rPr>
        <w:t xml:space="preserve">مكتب </w:t>
      </w:r>
      <w:proofErr w:type="gramStart"/>
      <w:r w:rsidR="004905AF" w:rsidRPr="00E77A38">
        <w:rPr>
          <w:i/>
          <w:iCs/>
          <w:rtl/>
          <w:lang w:val="en-AU"/>
        </w:rPr>
        <w:t>أستراليا</w:t>
      </w:r>
      <w:proofErr w:type="gramEnd"/>
      <w:r w:rsidR="004905AF" w:rsidRPr="00E77A38">
        <w:rPr>
          <w:i/>
          <w:iCs/>
          <w:rtl/>
          <w:lang w:val="en-AU"/>
        </w:rPr>
        <w:t xml:space="preserve"> للملكية الفكرية.</w:t>
      </w:r>
    </w:p>
    <w:p w:rsidR="00765DF3" w:rsidRPr="00E77A38" w:rsidRDefault="00765DF3" w:rsidP="004905AF">
      <w:pPr>
        <w:pStyle w:val="NormalParaAR"/>
        <w:keepNext/>
        <w:rPr>
          <w:b/>
          <w:bCs/>
        </w:rPr>
      </w:pPr>
      <w:r w:rsidRPr="00E77A38">
        <w:rPr>
          <w:b/>
          <w:bCs/>
          <w:rtl/>
        </w:rPr>
        <w:t>عدد</w:t>
      </w:r>
      <w:r w:rsidR="00F46E54" w:rsidRPr="00E77A38">
        <w:rPr>
          <w:b/>
          <w:bCs/>
          <w:rtl/>
        </w:rPr>
        <w:t xml:space="preserve"> </w:t>
      </w:r>
      <w:r w:rsidRPr="00E77A38">
        <w:rPr>
          <w:b/>
          <w:bCs/>
          <w:rtl/>
        </w:rPr>
        <w:t>الطلبات</w:t>
      </w:r>
      <w:r w:rsidR="00F46E54" w:rsidRPr="00E77A38">
        <w:rPr>
          <w:b/>
          <w:bCs/>
          <w:rtl/>
        </w:rPr>
        <w:t xml:space="preserve"> </w:t>
      </w:r>
      <w:r w:rsidRPr="00E77A38">
        <w:rPr>
          <w:b/>
          <w:bCs/>
          <w:rtl/>
        </w:rPr>
        <w:t>الوطنية</w:t>
      </w:r>
      <w:r w:rsidR="00F46E54" w:rsidRPr="00E77A38">
        <w:rPr>
          <w:b/>
          <w:bCs/>
          <w:rtl/>
        </w:rPr>
        <w:t xml:space="preserve"> </w:t>
      </w:r>
      <w:r w:rsidRPr="00E77A38">
        <w:rPr>
          <w:b/>
          <w:bCs/>
          <w:rtl/>
        </w:rPr>
        <w:t>المستلمة</w:t>
      </w:r>
      <w:r w:rsidR="00F46E54" w:rsidRPr="00E77A38">
        <w:rPr>
          <w:b/>
          <w:bCs/>
          <w:rtl/>
        </w:rPr>
        <w:t xml:space="preserve"> </w:t>
      </w:r>
      <w:r w:rsidRPr="00E77A38">
        <w:rPr>
          <w:b/>
          <w:bCs/>
        </w:rPr>
        <w:t>-</w:t>
      </w:r>
      <w:r w:rsidR="00F46E54" w:rsidRPr="00E77A38">
        <w:rPr>
          <w:b/>
          <w:bCs/>
          <w:rtl/>
        </w:rPr>
        <w:t xml:space="preserve"> </w:t>
      </w:r>
      <w:r w:rsidRPr="00E77A38">
        <w:rPr>
          <w:b/>
          <w:bCs/>
          <w:rtl/>
        </w:rPr>
        <w:t>بحسب</w:t>
      </w:r>
      <w:r w:rsidR="00F46E54" w:rsidRPr="00E77A38">
        <w:rPr>
          <w:b/>
          <w:bCs/>
          <w:rtl/>
        </w:rPr>
        <w:t xml:space="preserve"> </w:t>
      </w:r>
      <w:r w:rsidRPr="00E77A38">
        <w:rPr>
          <w:b/>
          <w:bCs/>
          <w:rtl/>
        </w:rPr>
        <w:t>المجال</w:t>
      </w:r>
      <w:r w:rsidR="00F46E54" w:rsidRPr="00E77A38">
        <w:rPr>
          <w:b/>
          <w:bCs/>
          <w:rtl/>
        </w:rPr>
        <w:t xml:space="preserve"> </w:t>
      </w:r>
      <w:r w:rsidRPr="00E77A38">
        <w:rPr>
          <w:b/>
          <w:bCs/>
          <w:rtl/>
        </w:rPr>
        <w:t>التقني</w:t>
      </w: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360"/>
        <w:gridCol w:w="1361"/>
        <w:gridCol w:w="1361"/>
        <w:gridCol w:w="1361"/>
        <w:gridCol w:w="1326"/>
      </w:tblGrid>
      <w:tr w:rsidR="00E77A38" w:rsidRPr="00E77A38" w:rsidTr="00F43924">
        <w:tc>
          <w:tcPr>
            <w:tcW w:w="2410" w:type="dxa"/>
            <w:shd w:val="clear" w:color="auto" w:fill="auto"/>
          </w:tcPr>
          <w:p w:rsidR="004905AF" w:rsidRPr="00E77A38" w:rsidRDefault="004905AF" w:rsidP="004905AF">
            <w:pPr>
              <w:keepNext/>
              <w:spacing w:line="320" w:lineRule="exact"/>
              <w:rPr>
                <w:rFonts w:ascii="Arabic Typesetting" w:hAnsi="Arabic Typesetting" w:cs="Arabic Typesetting"/>
                <w:sz w:val="36"/>
                <w:szCs w:val="36"/>
              </w:rPr>
            </w:pPr>
          </w:p>
        </w:tc>
        <w:tc>
          <w:tcPr>
            <w:tcW w:w="1360" w:type="dxa"/>
            <w:shd w:val="clear" w:color="auto" w:fill="auto"/>
            <w:vAlign w:val="bottom"/>
          </w:tcPr>
          <w:p w:rsidR="004905AF" w:rsidRPr="00E77A38" w:rsidRDefault="004905AF" w:rsidP="004905AF">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2012</w:t>
            </w:r>
          </w:p>
        </w:tc>
        <w:tc>
          <w:tcPr>
            <w:tcW w:w="1361" w:type="dxa"/>
            <w:shd w:val="clear" w:color="auto" w:fill="auto"/>
          </w:tcPr>
          <w:p w:rsidR="004905AF" w:rsidRPr="00E77A38" w:rsidRDefault="004905AF" w:rsidP="004905AF">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2013</w:t>
            </w:r>
          </w:p>
        </w:tc>
        <w:tc>
          <w:tcPr>
            <w:tcW w:w="1361" w:type="dxa"/>
            <w:shd w:val="clear" w:color="auto" w:fill="auto"/>
          </w:tcPr>
          <w:p w:rsidR="004905AF" w:rsidRPr="00E77A38" w:rsidRDefault="004905AF" w:rsidP="004905AF">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2014</w:t>
            </w:r>
          </w:p>
        </w:tc>
        <w:tc>
          <w:tcPr>
            <w:tcW w:w="1361" w:type="dxa"/>
            <w:shd w:val="clear" w:color="auto" w:fill="auto"/>
          </w:tcPr>
          <w:p w:rsidR="004905AF" w:rsidRPr="00E77A38" w:rsidRDefault="004905AF" w:rsidP="004905AF">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2015</w:t>
            </w:r>
          </w:p>
        </w:tc>
        <w:tc>
          <w:tcPr>
            <w:tcW w:w="1326" w:type="dxa"/>
            <w:shd w:val="clear" w:color="auto" w:fill="auto"/>
          </w:tcPr>
          <w:p w:rsidR="004905AF" w:rsidRPr="00E77A38" w:rsidRDefault="004905AF" w:rsidP="004905AF">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2016</w:t>
            </w:r>
          </w:p>
        </w:tc>
      </w:tr>
      <w:tr w:rsidR="00E77A38" w:rsidRPr="00E77A38" w:rsidTr="00F43924">
        <w:tc>
          <w:tcPr>
            <w:tcW w:w="2410" w:type="dxa"/>
            <w:shd w:val="clear" w:color="auto" w:fill="auto"/>
          </w:tcPr>
          <w:p w:rsidR="004905AF" w:rsidRPr="00E77A38" w:rsidRDefault="004905AF" w:rsidP="004905AF">
            <w:pPr>
              <w:bidi/>
              <w:rPr>
                <w:rFonts w:ascii="Arabic Typesetting" w:hAnsi="Arabic Typesetting" w:cs="Arabic Typesetting"/>
                <w:sz w:val="36"/>
                <w:szCs w:val="36"/>
              </w:rPr>
            </w:pPr>
            <w:r w:rsidRPr="00E77A38">
              <w:rPr>
                <w:rFonts w:ascii="Arabic Typesetting" w:hAnsi="Arabic Typesetting" w:cs="Arabic Typesetting"/>
                <w:sz w:val="36"/>
                <w:szCs w:val="36"/>
                <w:rtl/>
              </w:rPr>
              <w:t>غير مفهرسة</w:t>
            </w:r>
          </w:p>
        </w:tc>
        <w:tc>
          <w:tcPr>
            <w:tcW w:w="1360" w:type="dxa"/>
            <w:shd w:val="clear" w:color="auto" w:fill="auto"/>
            <w:vAlign w:val="bottom"/>
          </w:tcPr>
          <w:p w:rsidR="004905AF" w:rsidRPr="00E77A38" w:rsidRDefault="004905AF" w:rsidP="00AE18BD">
            <w:pPr>
              <w:jc w:val="right"/>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4</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4</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5</w:t>
            </w:r>
          </w:p>
        </w:tc>
        <w:tc>
          <w:tcPr>
            <w:tcW w:w="1326"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12</w:t>
            </w:r>
          </w:p>
        </w:tc>
      </w:tr>
      <w:tr w:rsidR="00E77A38" w:rsidRPr="00E77A38" w:rsidTr="00F43924">
        <w:tc>
          <w:tcPr>
            <w:tcW w:w="2410" w:type="dxa"/>
            <w:shd w:val="clear" w:color="auto" w:fill="auto"/>
          </w:tcPr>
          <w:p w:rsidR="004905AF" w:rsidRPr="00E77A38" w:rsidRDefault="004905AF" w:rsidP="004905AF">
            <w:pPr>
              <w:bidi/>
              <w:rPr>
                <w:rFonts w:ascii="Arabic Typesetting" w:hAnsi="Arabic Typesetting" w:cs="Arabic Typesetting"/>
                <w:sz w:val="36"/>
                <w:szCs w:val="36"/>
              </w:rPr>
            </w:pPr>
            <w:r w:rsidRPr="00E77A38">
              <w:rPr>
                <w:rFonts w:ascii="Arabic Typesetting" w:hAnsi="Arabic Typesetting" w:cs="Arabic Typesetting"/>
                <w:sz w:val="36"/>
                <w:szCs w:val="36"/>
                <w:rtl/>
              </w:rPr>
              <w:t>الكيمياء</w:t>
            </w:r>
          </w:p>
        </w:tc>
        <w:tc>
          <w:tcPr>
            <w:tcW w:w="1360" w:type="dxa"/>
            <w:shd w:val="clear" w:color="auto" w:fill="auto"/>
            <w:vAlign w:val="bottom"/>
          </w:tcPr>
          <w:p w:rsidR="004905AF" w:rsidRPr="00E77A38" w:rsidRDefault="004905AF" w:rsidP="00AE18BD">
            <w:pPr>
              <w:jc w:val="right"/>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8,881</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10,144</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8,395</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9,354</w:t>
            </w:r>
          </w:p>
        </w:tc>
        <w:tc>
          <w:tcPr>
            <w:tcW w:w="1326"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9,205</w:t>
            </w:r>
          </w:p>
        </w:tc>
      </w:tr>
      <w:tr w:rsidR="00E77A38" w:rsidRPr="00E77A38" w:rsidTr="00F43924">
        <w:tc>
          <w:tcPr>
            <w:tcW w:w="2410" w:type="dxa"/>
            <w:shd w:val="clear" w:color="auto" w:fill="auto"/>
          </w:tcPr>
          <w:p w:rsidR="004905AF" w:rsidRPr="00E77A38" w:rsidRDefault="004905AF" w:rsidP="004905AF">
            <w:pPr>
              <w:bidi/>
              <w:rPr>
                <w:rFonts w:ascii="Arabic Typesetting" w:hAnsi="Arabic Typesetting" w:cs="Arabic Typesetting"/>
                <w:sz w:val="36"/>
                <w:szCs w:val="36"/>
              </w:rPr>
            </w:pPr>
            <w:r w:rsidRPr="00E77A38">
              <w:rPr>
                <w:rFonts w:ascii="Arabic Typesetting" w:hAnsi="Arabic Typesetting" w:cs="Arabic Typesetting"/>
                <w:sz w:val="36"/>
                <w:szCs w:val="36"/>
                <w:rtl/>
              </w:rPr>
              <w:t>الكهرباء</w:t>
            </w:r>
          </w:p>
        </w:tc>
        <w:tc>
          <w:tcPr>
            <w:tcW w:w="1360" w:type="dxa"/>
            <w:shd w:val="clear" w:color="auto" w:fill="auto"/>
            <w:vAlign w:val="bottom"/>
          </w:tcPr>
          <w:p w:rsidR="004905AF" w:rsidRPr="00E77A38" w:rsidRDefault="004905AF" w:rsidP="00AE18BD">
            <w:pPr>
              <w:jc w:val="right"/>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6,977</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7,625</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7,071</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7,943</w:t>
            </w:r>
          </w:p>
        </w:tc>
        <w:tc>
          <w:tcPr>
            <w:tcW w:w="1326"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7,979</w:t>
            </w:r>
          </w:p>
        </w:tc>
      </w:tr>
      <w:tr w:rsidR="00E77A38" w:rsidRPr="00E77A38" w:rsidTr="00F43924">
        <w:tc>
          <w:tcPr>
            <w:tcW w:w="2410" w:type="dxa"/>
            <w:shd w:val="clear" w:color="auto" w:fill="auto"/>
          </w:tcPr>
          <w:p w:rsidR="004905AF" w:rsidRPr="00E77A38" w:rsidRDefault="004905AF" w:rsidP="004905AF">
            <w:pPr>
              <w:bidi/>
              <w:rPr>
                <w:rFonts w:ascii="Arabic Typesetting" w:hAnsi="Arabic Typesetting" w:cs="Arabic Typesetting"/>
                <w:sz w:val="36"/>
                <w:szCs w:val="36"/>
              </w:rPr>
            </w:pPr>
            <w:r w:rsidRPr="00E77A38">
              <w:rPr>
                <w:rFonts w:ascii="Arabic Typesetting" w:hAnsi="Arabic Typesetting" w:cs="Arabic Typesetting"/>
                <w:sz w:val="36"/>
                <w:szCs w:val="36"/>
                <w:rtl/>
              </w:rPr>
              <w:t>الميكانيكا</w:t>
            </w:r>
          </w:p>
        </w:tc>
        <w:tc>
          <w:tcPr>
            <w:tcW w:w="1360" w:type="dxa"/>
            <w:shd w:val="clear" w:color="auto" w:fill="auto"/>
            <w:vAlign w:val="bottom"/>
          </w:tcPr>
          <w:p w:rsidR="004905AF" w:rsidRPr="00E77A38" w:rsidRDefault="004905AF" w:rsidP="00AE18BD">
            <w:pPr>
              <w:jc w:val="right"/>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10,477</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11,883</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10,469</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11,326</w:t>
            </w:r>
          </w:p>
        </w:tc>
        <w:tc>
          <w:tcPr>
            <w:tcW w:w="1326"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11,227</w:t>
            </w:r>
          </w:p>
        </w:tc>
      </w:tr>
      <w:tr w:rsidR="00E77A38" w:rsidRPr="00E77A38" w:rsidTr="00F43924">
        <w:tc>
          <w:tcPr>
            <w:tcW w:w="2410" w:type="dxa"/>
            <w:shd w:val="clear" w:color="auto" w:fill="auto"/>
          </w:tcPr>
          <w:p w:rsidR="004905AF" w:rsidRPr="00E77A38" w:rsidRDefault="004905AF" w:rsidP="004905AF">
            <w:pPr>
              <w:bidi/>
              <w:rPr>
                <w:rFonts w:ascii="Arabic Typesetting" w:hAnsi="Arabic Typesetting" w:cs="Arabic Typesetting"/>
                <w:i/>
                <w:sz w:val="36"/>
                <w:szCs w:val="36"/>
              </w:rPr>
            </w:pPr>
            <w:r w:rsidRPr="00E77A38">
              <w:rPr>
                <w:rFonts w:ascii="Arabic Typesetting" w:hAnsi="Arabic Typesetting" w:cs="Arabic Typesetting"/>
                <w:i/>
                <w:iCs/>
                <w:sz w:val="36"/>
                <w:szCs w:val="36"/>
                <w:rtl/>
              </w:rPr>
              <w:t>المجموع</w:t>
            </w:r>
          </w:p>
        </w:tc>
        <w:tc>
          <w:tcPr>
            <w:tcW w:w="1360" w:type="dxa"/>
            <w:shd w:val="clear" w:color="auto" w:fill="auto"/>
            <w:vAlign w:val="bottom"/>
          </w:tcPr>
          <w:p w:rsidR="004905AF" w:rsidRPr="00E77A38" w:rsidRDefault="004905AF" w:rsidP="00AE18BD">
            <w:pPr>
              <w:jc w:val="right"/>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26,339</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29,656</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25,937</w:t>
            </w:r>
          </w:p>
        </w:tc>
        <w:tc>
          <w:tcPr>
            <w:tcW w:w="1361"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28,628</w:t>
            </w:r>
          </w:p>
        </w:tc>
        <w:tc>
          <w:tcPr>
            <w:tcW w:w="1326" w:type="dxa"/>
            <w:shd w:val="clear" w:color="auto" w:fill="auto"/>
            <w:vAlign w:val="bottom"/>
          </w:tcPr>
          <w:p w:rsidR="004905AF" w:rsidRPr="00E77A38" w:rsidRDefault="004905AF" w:rsidP="004905AF">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28,423</w:t>
            </w:r>
          </w:p>
        </w:tc>
      </w:tr>
    </w:tbl>
    <w:p w:rsidR="007935EB" w:rsidRPr="00E77A38" w:rsidRDefault="007935EB" w:rsidP="007935EB">
      <w:pPr>
        <w:pStyle w:val="NormalParaAR"/>
        <w:keepNext/>
        <w:keepLines/>
        <w:spacing w:before="120" w:after="120"/>
        <w:rPr>
          <w:b/>
          <w:bCs/>
          <w:rtl/>
        </w:rPr>
      </w:pPr>
      <w:r w:rsidRPr="00E77A38">
        <w:rPr>
          <w:b/>
          <w:bCs/>
          <w:rtl/>
        </w:rPr>
        <w:br w:type="page"/>
      </w:r>
    </w:p>
    <w:p w:rsidR="007935EB" w:rsidRPr="00E77A38" w:rsidRDefault="00765DF3" w:rsidP="007935EB">
      <w:pPr>
        <w:pStyle w:val="NormalParaAR"/>
        <w:keepNext/>
        <w:keepLines/>
        <w:spacing w:before="120" w:after="120"/>
        <w:rPr>
          <w:b/>
          <w:bCs/>
        </w:rPr>
      </w:pPr>
      <w:r w:rsidRPr="00E77A38">
        <w:rPr>
          <w:b/>
          <w:bCs/>
          <w:rtl/>
        </w:rPr>
        <w:lastRenderedPageBreak/>
        <w:t>عدد</w:t>
      </w:r>
      <w:r w:rsidR="00F46E54" w:rsidRPr="00E77A38">
        <w:rPr>
          <w:b/>
          <w:bCs/>
          <w:rtl/>
        </w:rPr>
        <w:t xml:space="preserve"> </w:t>
      </w:r>
      <w:r w:rsidRPr="00E77A38">
        <w:rPr>
          <w:b/>
          <w:bCs/>
          <w:rtl/>
        </w:rPr>
        <w:t>الطلبات</w:t>
      </w:r>
      <w:r w:rsidR="00F46E54" w:rsidRPr="00E77A38">
        <w:rPr>
          <w:b/>
          <w:bCs/>
          <w:rtl/>
        </w:rPr>
        <w:t xml:space="preserve"> </w:t>
      </w:r>
      <w:r w:rsidRPr="00E77A38">
        <w:rPr>
          <w:b/>
          <w:bCs/>
          <w:rtl/>
        </w:rPr>
        <w:t>الوطنية</w:t>
      </w:r>
      <w:r w:rsidR="00F46E54" w:rsidRPr="00E77A38">
        <w:rPr>
          <w:b/>
          <w:bCs/>
          <w:rtl/>
        </w:rPr>
        <w:t xml:space="preserve"> </w:t>
      </w:r>
      <w:r w:rsidRPr="00E77A38">
        <w:rPr>
          <w:b/>
          <w:bCs/>
          <w:rtl/>
        </w:rPr>
        <w:t>المستلمة</w:t>
      </w:r>
      <w:r w:rsidR="00F46E54" w:rsidRPr="00E77A38">
        <w:rPr>
          <w:b/>
          <w:bCs/>
          <w:rtl/>
        </w:rPr>
        <w:t xml:space="preserve"> </w:t>
      </w:r>
      <w:r w:rsidRPr="00E77A38">
        <w:rPr>
          <w:b/>
          <w:bCs/>
        </w:rPr>
        <w:t>-</w:t>
      </w:r>
      <w:r w:rsidR="00F46E54" w:rsidRPr="00E77A38">
        <w:rPr>
          <w:b/>
          <w:bCs/>
          <w:rtl/>
        </w:rPr>
        <w:t xml:space="preserve"> </w:t>
      </w:r>
      <w:r w:rsidRPr="00E77A38">
        <w:rPr>
          <w:b/>
          <w:bCs/>
          <w:rtl/>
        </w:rPr>
        <w:t>بحسب</w:t>
      </w:r>
      <w:r w:rsidR="00F46E54" w:rsidRPr="00E77A38">
        <w:rPr>
          <w:b/>
          <w:bCs/>
          <w:rtl/>
        </w:rPr>
        <w:t xml:space="preserve"> </w:t>
      </w:r>
      <w:r w:rsidRPr="00E77A38">
        <w:rPr>
          <w:b/>
          <w:bCs/>
          <w:rtl/>
        </w:rPr>
        <w:t>المسار</w:t>
      </w:r>
    </w:p>
    <w:tbl>
      <w:tblPr>
        <w:tblpPr w:leftFromText="180" w:rightFromText="180" w:vertAnchor="text" w:horzAnchor="page" w:tblpXSpec="center" w:tblpY="158"/>
        <w:bidiVisual/>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360"/>
        <w:gridCol w:w="1361"/>
        <w:gridCol w:w="1361"/>
        <w:gridCol w:w="1361"/>
        <w:gridCol w:w="1361"/>
      </w:tblGrid>
      <w:tr w:rsidR="00E77A38" w:rsidRPr="00E77A38" w:rsidTr="007E5B6A">
        <w:trPr>
          <w:jc w:val="center"/>
        </w:trPr>
        <w:tc>
          <w:tcPr>
            <w:tcW w:w="2410" w:type="dxa"/>
            <w:shd w:val="clear" w:color="auto" w:fill="auto"/>
          </w:tcPr>
          <w:p w:rsidR="00F41DD7" w:rsidRPr="00E77A38" w:rsidRDefault="00F41DD7" w:rsidP="007E5B6A">
            <w:pPr>
              <w:bidi/>
              <w:jc w:val="right"/>
              <w:rPr>
                <w:rFonts w:ascii="Arabic Typesetting" w:hAnsi="Arabic Typesetting" w:cs="Arabic Typesetting"/>
                <w:sz w:val="36"/>
                <w:szCs w:val="36"/>
              </w:rPr>
            </w:pPr>
          </w:p>
          <w:p w:rsidR="00F41DD7" w:rsidRPr="00E77A38" w:rsidRDefault="00F41DD7" w:rsidP="00F41DD7">
            <w:pPr>
              <w:bidi/>
              <w:rPr>
                <w:rFonts w:ascii="Arabic Typesetting" w:hAnsi="Arabic Typesetting" w:cs="Arabic Typesetting"/>
                <w:sz w:val="36"/>
                <w:szCs w:val="36"/>
              </w:rPr>
            </w:pPr>
          </w:p>
        </w:tc>
        <w:tc>
          <w:tcPr>
            <w:tcW w:w="1360" w:type="dxa"/>
            <w:shd w:val="clear" w:color="auto" w:fill="auto"/>
            <w:vAlign w:val="center"/>
          </w:tcPr>
          <w:p w:rsidR="00F41DD7" w:rsidRPr="00E77A38" w:rsidRDefault="00F41DD7" w:rsidP="007E5B6A">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2012</w:t>
            </w:r>
          </w:p>
        </w:tc>
        <w:tc>
          <w:tcPr>
            <w:tcW w:w="1361" w:type="dxa"/>
            <w:shd w:val="clear" w:color="auto" w:fill="auto"/>
            <w:vAlign w:val="center"/>
          </w:tcPr>
          <w:p w:rsidR="00F41DD7" w:rsidRPr="00E77A38" w:rsidRDefault="00F41DD7" w:rsidP="007E5B6A">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2013</w:t>
            </w:r>
          </w:p>
        </w:tc>
        <w:tc>
          <w:tcPr>
            <w:tcW w:w="1361" w:type="dxa"/>
            <w:shd w:val="clear" w:color="auto" w:fill="auto"/>
            <w:vAlign w:val="center"/>
          </w:tcPr>
          <w:p w:rsidR="00F41DD7" w:rsidRPr="00E77A38" w:rsidRDefault="00F41DD7" w:rsidP="007E5B6A">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2014</w:t>
            </w:r>
          </w:p>
        </w:tc>
        <w:tc>
          <w:tcPr>
            <w:tcW w:w="1361" w:type="dxa"/>
            <w:shd w:val="clear" w:color="auto" w:fill="auto"/>
            <w:vAlign w:val="center"/>
          </w:tcPr>
          <w:p w:rsidR="00F41DD7" w:rsidRPr="00E77A38" w:rsidRDefault="00F41DD7" w:rsidP="007E5B6A">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2015</w:t>
            </w:r>
          </w:p>
        </w:tc>
        <w:tc>
          <w:tcPr>
            <w:tcW w:w="1361" w:type="dxa"/>
            <w:shd w:val="clear" w:color="auto" w:fill="auto"/>
            <w:vAlign w:val="center"/>
          </w:tcPr>
          <w:p w:rsidR="00F41DD7" w:rsidRPr="00E77A38" w:rsidRDefault="00F41DD7" w:rsidP="007E5B6A">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2016</w:t>
            </w:r>
          </w:p>
        </w:tc>
      </w:tr>
      <w:tr w:rsidR="00E77A38" w:rsidRPr="00E77A38" w:rsidTr="007E5B6A">
        <w:trPr>
          <w:jc w:val="center"/>
        </w:trPr>
        <w:tc>
          <w:tcPr>
            <w:tcW w:w="2410" w:type="dxa"/>
            <w:shd w:val="clear" w:color="auto" w:fill="auto"/>
            <w:vAlign w:val="center"/>
          </w:tcPr>
          <w:p w:rsidR="007E5B6A" w:rsidRPr="00E77A38" w:rsidRDefault="007E5B6A" w:rsidP="000A6321">
            <w:pPr>
              <w:keepNext/>
              <w:keepLines/>
              <w:bidi/>
              <w:rPr>
                <w:rFonts w:ascii="Arabic Typesetting" w:hAnsi="Arabic Typesetting" w:cs="Arabic Typesetting"/>
                <w:sz w:val="36"/>
                <w:szCs w:val="36"/>
              </w:rPr>
            </w:pPr>
            <w:r w:rsidRPr="00E77A38">
              <w:rPr>
                <w:rFonts w:ascii="Arabic Typesetting" w:hAnsi="Arabic Typesetting" w:cs="Arabic Typesetting"/>
                <w:sz w:val="36"/>
                <w:szCs w:val="36"/>
                <w:rtl/>
              </w:rPr>
              <w:t xml:space="preserve">الإيداع </w:t>
            </w:r>
            <w:proofErr w:type="gramStart"/>
            <w:r w:rsidRPr="00E77A38">
              <w:rPr>
                <w:rFonts w:ascii="Arabic Typesetting" w:hAnsi="Arabic Typesetting" w:cs="Arabic Typesetting"/>
                <w:sz w:val="36"/>
                <w:szCs w:val="36"/>
                <w:rtl/>
              </w:rPr>
              <w:t>ال</w:t>
            </w:r>
            <w:r w:rsidR="000A6321" w:rsidRPr="00E77A38">
              <w:rPr>
                <w:rFonts w:ascii="Arabic Typesetting" w:hAnsi="Arabic Typesetting" w:cs="Arabic Typesetting" w:hint="cs"/>
                <w:sz w:val="36"/>
                <w:szCs w:val="36"/>
                <w:rtl/>
              </w:rPr>
              <w:t>مباشر</w:t>
            </w:r>
            <w:proofErr w:type="gramEnd"/>
            <w:r w:rsidR="000A6321" w:rsidRPr="00E77A38">
              <w:rPr>
                <w:rFonts w:ascii="Arabic Typesetting" w:hAnsi="Arabic Typesetting" w:cs="Arabic Typesetting" w:hint="cs"/>
                <w:sz w:val="36"/>
                <w:szCs w:val="36"/>
                <w:rtl/>
              </w:rPr>
              <w:t xml:space="preserve"> (للمقيمين)</w:t>
            </w:r>
          </w:p>
        </w:tc>
        <w:tc>
          <w:tcPr>
            <w:tcW w:w="1360"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1,553</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1,776</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1,223</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1,371</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1,620</w:t>
            </w:r>
          </w:p>
        </w:tc>
      </w:tr>
      <w:tr w:rsidR="00E77A38" w:rsidRPr="00E77A38" w:rsidTr="007E5B6A">
        <w:trPr>
          <w:jc w:val="center"/>
        </w:trPr>
        <w:tc>
          <w:tcPr>
            <w:tcW w:w="2410" w:type="dxa"/>
            <w:shd w:val="clear" w:color="auto" w:fill="auto"/>
          </w:tcPr>
          <w:p w:rsidR="007E5B6A" w:rsidRPr="00E77A38" w:rsidRDefault="000A6321" w:rsidP="007935EB">
            <w:pPr>
              <w:keepNext/>
              <w:keepLines/>
              <w:bidi/>
              <w:rPr>
                <w:rFonts w:ascii="Arabic Typesetting" w:hAnsi="Arabic Typesetting" w:cs="Arabic Typesetting"/>
                <w:sz w:val="36"/>
                <w:szCs w:val="36"/>
              </w:rPr>
            </w:pPr>
            <w:proofErr w:type="gramStart"/>
            <w:r w:rsidRPr="00E77A38">
              <w:rPr>
                <w:rFonts w:ascii="Arabic Typesetting" w:hAnsi="Arabic Typesetting" w:cs="Arabic Typesetting"/>
                <w:sz w:val="36"/>
                <w:szCs w:val="36"/>
                <w:rtl/>
              </w:rPr>
              <w:t>الإيداع</w:t>
            </w:r>
            <w:proofErr w:type="gramEnd"/>
            <w:r w:rsidRPr="00E77A38">
              <w:rPr>
                <w:rFonts w:ascii="Arabic Typesetting" w:hAnsi="Arabic Typesetting" w:cs="Arabic Typesetting"/>
                <w:sz w:val="36"/>
                <w:szCs w:val="36"/>
                <w:rtl/>
              </w:rPr>
              <w:t xml:space="preserve"> ال</w:t>
            </w:r>
            <w:r w:rsidRPr="00E77A38">
              <w:rPr>
                <w:rFonts w:ascii="Arabic Typesetting" w:hAnsi="Arabic Typesetting" w:cs="Arabic Typesetting" w:hint="cs"/>
                <w:sz w:val="36"/>
                <w:szCs w:val="36"/>
                <w:rtl/>
              </w:rPr>
              <w:t>مباشر (لغير المقيمين)</w:t>
            </w:r>
          </w:p>
        </w:tc>
        <w:tc>
          <w:tcPr>
            <w:tcW w:w="1360"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5,678</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7,179</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5,520</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6,193</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7,400</w:t>
            </w:r>
          </w:p>
        </w:tc>
      </w:tr>
      <w:tr w:rsidR="00E77A38" w:rsidRPr="00E77A38" w:rsidTr="007E5B6A">
        <w:trPr>
          <w:jc w:val="center"/>
        </w:trPr>
        <w:tc>
          <w:tcPr>
            <w:tcW w:w="2410" w:type="dxa"/>
            <w:shd w:val="clear" w:color="auto" w:fill="auto"/>
            <w:vAlign w:val="center"/>
          </w:tcPr>
          <w:p w:rsidR="007E5B6A" w:rsidRPr="00E77A38" w:rsidRDefault="007E5B6A" w:rsidP="000A6321">
            <w:pPr>
              <w:keepNext/>
              <w:keepLines/>
              <w:bidi/>
              <w:rPr>
                <w:rFonts w:ascii="Arabic Typesetting" w:hAnsi="Arabic Typesetting" w:cs="Arabic Typesetting"/>
                <w:sz w:val="36"/>
                <w:szCs w:val="36"/>
              </w:rPr>
            </w:pPr>
            <w:proofErr w:type="gramStart"/>
            <w:r w:rsidRPr="00E77A38">
              <w:rPr>
                <w:rFonts w:ascii="Arabic Typesetting" w:hAnsi="Arabic Typesetting" w:cs="Arabic Typesetting"/>
                <w:sz w:val="36"/>
                <w:szCs w:val="36"/>
                <w:rtl/>
              </w:rPr>
              <w:t>دخول</w:t>
            </w:r>
            <w:proofErr w:type="gramEnd"/>
            <w:r w:rsidRPr="00E77A38">
              <w:rPr>
                <w:rFonts w:ascii="Arabic Typesetting" w:hAnsi="Arabic Typesetting" w:cs="Arabic Typesetting"/>
                <w:sz w:val="36"/>
                <w:szCs w:val="36"/>
                <w:rtl/>
              </w:rPr>
              <w:t xml:space="preserve"> المرحلة الوطنية </w:t>
            </w:r>
          </w:p>
        </w:tc>
        <w:tc>
          <w:tcPr>
            <w:tcW w:w="1360"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19,108</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20,701</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19,194</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21,064</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19,403</w:t>
            </w:r>
          </w:p>
        </w:tc>
      </w:tr>
      <w:tr w:rsidR="00E77A38" w:rsidRPr="00E77A38" w:rsidTr="007E5B6A">
        <w:trPr>
          <w:jc w:val="center"/>
        </w:trPr>
        <w:tc>
          <w:tcPr>
            <w:tcW w:w="2410" w:type="dxa"/>
            <w:shd w:val="clear" w:color="auto" w:fill="auto"/>
            <w:vAlign w:val="center"/>
          </w:tcPr>
          <w:p w:rsidR="007E5B6A" w:rsidRPr="00E77A38" w:rsidRDefault="007E5B6A" w:rsidP="00F41DD7">
            <w:pPr>
              <w:bidi/>
              <w:rPr>
                <w:rFonts w:ascii="Arabic Typesetting" w:hAnsi="Arabic Typesetting" w:cs="Arabic Typesetting"/>
                <w:sz w:val="36"/>
                <w:szCs w:val="36"/>
                <w:rtl/>
              </w:rPr>
            </w:pPr>
            <w:r w:rsidRPr="00E77A38">
              <w:rPr>
                <w:rFonts w:ascii="Arabic Typesetting" w:hAnsi="Arabic Typesetting" w:cs="Arabic Typesetting"/>
                <w:sz w:val="36"/>
                <w:szCs w:val="36"/>
                <w:rtl/>
              </w:rPr>
              <w:t>المجموع</w:t>
            </w:r>
          </w:p>
        </w:tc>
        <w:tc>
          <w:tcPr>
            <w:tcW w:w="1360"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26,339</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29,656</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25,937</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28,628</w:t>
            </w:r>
          </w:p>
        </w:tc>
        <w:tc>
          <w:tcPr>
            <w:tcW w:w="1361" w:type="dxa"/>
            <w:shd w:val="clear" w:color="auto" w:fill="auto"/>
            <w:vAlign w:val="center"/>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28,423</w:t>
            </w:r>
          </w:p>
        </w:tc>
      </w:tr>
    </w:tbl>
    <w:p w:rsidR="00765DF3" w:rsidRPr="00E77A38" w:rsidRDefault="00765DF3" w:rsidP="007E5B6A">
      <w:pPr>
        <w:pStyle w:val="NormalParaAR"/>
        <w:keepNext/>
        <w:spacing w:before="240"/>
        <w:ind w:right="851"/>
        <w:rPr>
          <w:b/>
          <w:bCs/>
        </w:rPr>
      </w:pPr>
      <w:r w:rsidRPr="00E77A38">
        <w:rPr>
          <w:b/>
          <w:bCs/>
          <w:rtl/>
        </w:rPr>
        <w:t>عدد</w:t>
      </w:r>
      <w:r w:rsidR="00F46E54" w:rsidRPr="00E77A38">
        <w:rPr>
          <w:b/>
          <w:bCs/>
          <w:rtl/>
        </w:rPr>
        <w:t xml:space="preserve"> </w:t>
      </w:r>
      <w:r w:rsidRPr="00E77A38">
        <w:rPr>
          <w:b/>
          <w:bCs/>
          <w:rtl/>
        </w:rPr>
        <w:t>الطلبات</w:t>
      </w:r>
      <w:r w:rsidR="00F46E54" w:rsidRPr="00E77A38">
        <w:rPr>
          <w:b/>
          <w:bCs/>
          <w:rtl/>
        </w:rPr>
        <w:t xml:space="preserve"> </w:t>
      </w:r>
      <w:r w:rsidRPr="00E77A38">
        <w:rPr>
          <w:b/>
          <w:bCs/>
          <w:rtl/>
        </w:rPr>
        <w:t>المستلمة</w:t>
      </w:r>
      <w:r w:rsidR="00F46E54" w:rsidRPr="00E77A38">
        <w:rPr>
          <w:b/>
          <w:bCs/>
          <w:rtl/>
        </w:rPr>
        <w:t xml:space="preserve"> </w:t>
      </w:r>
      <w:r w:rsidRPr="00E77A38">
        <w:rPr>
          <w:b/>
          <w:bCs/>
          <w:rtl/>
        </w:rPr>
        <w:t>كمكتب</w:t>
      </w:r>
      <w:r w:rsidR="00F46E54" w:rsidRPr="00E77A38">
        <w:rPr>
          <w:b/>
          <w:bCs/>
          <w:rtl/>
        </w:rPr>
        <w:t xml:space="preserve"> </w:t>
      </w:r>
      <w:proofErr w:type="gramStart"/>
      <w:r w:rsidRPr="00E77A38">
        <w:rPr>
          <w:b/>
          <w:bCs/>
          <w:rtl/>
        </w:rPr>
        <w:t>تسلم</w:t>
      </w:r>
      <w:proofErr w:type="gramEnd"/>
      <w:r w:rsidR="00F46E54" w:rsidRPr="00E77A38">
        <w:rPr>
          <w:b/>
          <w:bCs/>
          <w:rtl/>
        </w:rPr>
        <w:t xml:space="preserve"> </w:t>
      </w:r>
      <w:r w:rsidRPr="00E77A38">
        <w:rPr>
          <w:b/>
          <w:bCs/>
          <w:rtl/>
        </w:rPr>
        <w:t>الطلبات</w:t>
      </w: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360"/>
        <w:gridCol w:w="1361"/>
        <w:gridCol w:w="1361"/>
        <w:gridCol w:w="1361"/>
        <w:gridCol w:w="1218"/>
      </w:tblGrid>
      <w:tr w:rsidR="00E77A38" w:rsidRPr="00E77A38" w:rsidTr="00F43924">
        <w:tc>
          <w:tcPr>
            <w:tcW w:w="2518" w:type="dxa"/>
            <w:shd w:val="clear" w:color="auto" w:fill="auto"/>
            <w:vAlign w:val="center"/>
          </w:tcPr>
          <w:p w:rsidR="007B7CFA" w:rsidRPr="00E77A38" w:rsidRDefault="007B7CFA" w:rsidP="007B7CFA">
            <w:pPr>
              <w:bidi/>
              <w:jc w:val="center"/>
              <w:rPr>
                <w:rFonts w:ascii="Arabic Typesetting" w:hAnsi="Arabic Typesetting" w:cs="Arabic Typesetting"/>
                <w:sz w:val="36"/>
                <w:szCs w:val="36"/>
              </w:rPr>
            </w:pPr>
          </w:p>
        </w:tc>
        <w:tc>
          <w:tcPr>
            <w:tcW w:w="1360" w:type="dxa"/>
            <w:shd w:val="clear" w:color="auto" w:fill="auto"/>
          </w:tcPr>
          <w:p w:rsidR="007B7CFA" w:rsidRPr="00E77A38" w:rsidRDefault="007B7CFA" w:rsidP="007E5B6A">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2012</w:t>
            </w:r>
          </w:p>
        </w:tc>
        <w:tc>
          <w:tcPr>
            <w:tcW w:w="1361" w:type="dxa"/>
            <w:shd w:val="clear" w:color="auto" w:fill="auto"/>
          </w:tcPr>
          <w:p w:rsidR="007B7CFA" w:rsidRPr="00E77A38" w:rsidRDefault="007B7CFA" w:rsidP="007E5B6A">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2013</w:t>
            </w:r>
          </w:p>
        </w:tc>
        <w:tc>
          <w:tcPr>
            <w:tcW w:w="1361" w:type="dxa"/>
            <w:shd w:val="clear" w:color="auto" w:fill="auto"/>
          </w:tcPr>
          <w:p w:rsidR="007B7CFA" w:rsidRPr="00E77A38" w:rsidRDefault="007B7CFA" w:rsidP="007E5B6A">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2014</w:t>
            </w:r>
          </w:p>
        </w:tc>
        <w:tc>
          <w:tcPr>
            <w:tcW w:w="1361" w:type="dxa"/>
            <w:shd w:val="clear" w:color="auto" w:fill="auto"/>
          </w:tcPr>
          <w:p w:rsidR="007B7CFA" w:rsidRPr="00E77A38" w:rsidRDefault="007B7CFA" w:rsidP="007E5B6A">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2015</w:t>
            </w:r>
          </w:p>
        </w:tc>
        <w:tc>
          <w:tcPr>
            <w:tcW w:w="1218" w:type="dxa"/>
            <w:shd w:val="clear" w:color="auto" w:fill="auto"/>
          </w:tcPr>
          <w:p w:rsidR="007B7CFA" w:rsidRPr="00E77A38" w:rsidRDefault="007B7CFA" w:rsidP="007E5B6A">
            <w:pPr>
              <w:keepNext/>
              <w:bidi/>
              <w:rPr>
                <w:rFonts w:ascii="Arabic Typesetting" w:hAnsi="Arabic Typesetting" w:cs="Arabic Typesetting"/>
                <w:sz w:val="36"/>
                <w:szCs w:val="36"/>
              </w:rPr>
            </w:pPr>
            <w:r w:rsidRPr="00E77A38">
              <w:rPr>
                <w:rFonts w:ascii="Arabic Typesetting" w:hAnsi="Arabic Typesetting" w:cs="Arabic Typesetting"/>
                <w:sz w:val="36"/>
                <w:szCs w:val="36"/>
                <w:rtl/>
              </w:rPr>
              <w:t>2016</w:t>
            </w:r>
          </w:p>
        </w:tc>
      </w:tr>
      <w:tr w:rsidR="00E77A38" w:rsidRPr="00E77A38" w:rsidTr="00F43924">
        <w:trPr>
          <w:trHeight w:val="191"/>
        </w:trPr>
        <w:tc>
          <w:tcPr>
            <w:tcW w:w="2518" w:type="dxa"/>
            <w:shd w:val="clear" w:color="auto" w:fill="auto"/>
          </w:tcPr>
          <w:p w:rsidR="007E5B6A" w:rsidRPr="00E77A38" w:rsidRDefault="007E5B6A" w:rsidP="00765DF3">
            <w:pPr>
              <w:bidi/>
              <w:rPr>
                <w:rFonts w:ascii="Arabic Typesetting" w:hAnsi="Arabic Typesetting" w:cs="Arabic Typesetting"/>
                <w:sz w:val="36"/>
                <w:szCs w:val="36"/>
              </w:rPr>
            </w:pPr>
            <w:r w:rsidRPr="00E77A38">
              <w:rPr>
                <w:rFonts w:ascii="Arabic Typesetting" w:hAnsi="Arabic Typesetting" w:cs="Arabic Typesetting"/>
                <w:sz w:val="36"/>
                <w:szCs w:val="36"/>
                <w:rtl/>
              </w:rPr>
              <w:t>غير مسجل</w:t>
            </w:r>
          </w:p>
        </w:tc>
        <w:tc>
          <w:tcPr>
            <w:tcW w:w="1360"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32</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w:t>
            </w:r>
          </w:p>
        </w:tc>
        <w:tc>
          <w:tcPr>
            <w:tcW w:w="1218"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6</w:t>
            </w:r>
          </w:p>
        </w:tc>
      </w:tr>
      <w:tr w:rsidR="00E77A38" w:rsidRPr="00E77A38" w:rsidTr="00F43924">
        <w:tc>
          <w:tcPr>
            <w:tcW w:w="2518" w:type="dxa"/>
            <w:shd w:val="clear" w:color="auto" w:fill="auto"/>
          </w:tcPr>
          <w:p w:rsidR="007E5B6A" w:rsidRPr="00E77A38" w:rsidRDefault="007E5B6A" w:rsidP="00765DF3">
            <w:pPr>
              <w:bidi/>
              <w:rPr>
                <w:rFonts w:ascii="Arabic Typesetting" w:hAnsi="Arabic Typesetting" w:cs="Arabic Typesetting"/>
                <w:sz w:val="36"/>
                <w:szCs w:val="36"/>
              </w:rPr>
            </w:pPr>
            <w:r w:rsidRPr="00E77A38">
              <w:rPr>
                <w:rFonts w:ascii="Arabic Typesetting" w:hAnsi="Arabic Typesetting" w:cs="Arabic Typesetting"/>
                <w:sz w:val="36"/>
                <w:szCs w:val="36"/>
                <w:rtl/>
              </w:rPr>
              <w:t>الكيمياء</w:t>
            </w:r>
          </w:p>
        </w:tc>
        <w:tc>
          <w:tcPr>
            <w:tcW w:w="1360"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753</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744</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744</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669</w:t>
            </w:r>
          </w:p>
        </w:tc>
        <w:tc>
          <w:tcPr>
            <w:tcW w:w="1218"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595</w:t>
            </w:r>
          </w:p>
        </w:tc>
      </w:tr>
      <w:tr w:rsidR="00E77A38" w:rsidRPr="00E77A38" w:rsidTr="00F43924">
        <w:tc>
          <w:tcPr>
            <w:tcW w:w="2518" w:type="dxa"/>
            <w:shd w:val="clear" w:color="auto" w:fill="auto"/>
          </w:tcPr>
          <w:p w:rsidR="007E5B6A" w:rsidRPr="00E77A38" w:rsidRDefault="007E5B6A" w:rsidP="00765DF3">
            <w:pPr>
              <w:bidi/>
              <w:rPr>
                <w:rFonts w:ascii="Arabic Typesetting" w:hAnsi="Arabic Typesetting" w:cs="Arabic Typesetting"/>
                <w:sz w:val="36"/>
                <w:szCs w:val="36"/>
              </w:rPr>
            </w:pPr>
            <w:r w:rsidRPr="00E77A38">
              <w:rPr>
                <w:rFonts w:ascii="Arabic Typesetting" w:hAnsi="Arabic Typesetting" w:cs="Arabic Typesetting"/>
                <w:sz w:val="36"/>
                <w:szCs w:val="36"/>
                <w:rtl/>
              </w:rPr>
              <w:t>الكهرباء</w:t>
            </w:r>
          </w:p>
        </w:tc>
        <w:tc>
          <w:tcPr>
            <w:tcW w:w="1360"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920</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828</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832</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877</w:t>
            </w:r>
          </w:p>
        </w:tc>
        <w:tc>
          <w:tcPr>
            <w:tcW w:w="1218"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774</w:t>
            </w:r>
          </w:p>
        </w:tc>
      </w:tr>
      <w:tr w:rsidR="00E77A38" w:rsidRPr="00E77A38" w:rsidTr="00F43924">
        <w:tc>
          <w:tcPr>
            <w:tcW w:w="2518" w:type="dxa"/>
            <w:shd w:val="clear" w:color="auto" w:fill="auto"/>
          </w:tcPr>
          <w:p w:rsidR="007E5B6A" w:rsidRPr="00E77A38" w:rsidRDefault="007E5B6A" w:rsidP="00765DF3">
            <w:pPr>
              <w:bidi/>
              <w:rPr>
                <w:rFonts w:ascii="Arabic Typesetting" w:hAnsi="Arabic Typesetting" w:cs="Arabic Typesetting"/>
                <w:sz w:val="36"/>
                <w:szCs w:val="36"/>
              </w:rPr>
            </w:pPr>
            <w:r w:rsidRPr="00E77A38">
              <w:rPr>
                <w:rFonts w:ascii="Arabic Typesetting" w:hAnsi="Arabic Typesetting" w:cs="Arabic Typesetting"/>
                <w:sz w:val="36"/>
                <w:szCs w:val="36"/>
                <w:rtl/>
              </w:rPr>
              <w:t>الميكانيكا</w:t>
            </w:r>
          </w:p>
        </w:tc>
        <w:tc>
          <w:tcPr>
            <w:tcW w:w="1360"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1,208</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1,113</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1,167</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1,120</w:t>
            </w:r>
          </w:p>
        </w:tc>
        <w:tc>
          <w:tcPr>
            <w:tcW w:w="1218"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1,081</w:t>
            </w:r>
          </w:p>
        </w:tc>
      </w:tr>
      <w:tr w:rsidR="00E77A38" w:rsidRPr="00E77A38" w:rsidTr="00F43924">
        <w:tc>
          <w:tcPr>
            <w:tcW w:w="2518" w:type="dxa"/>
            <w:shd w:val="clear" w:color="auto" w:fill="auto"/>
          </w:tcPr>
          <w:p w:rsidR="007E5B6A" w:rsidRPr="00E77A38" w:rsidRDefault="007E5B6A" w:rsidP="00765DF3">
            <w:pPr>
              <w:bidi/>
              <w:rPr>
                <w:rFonts w:ascii="Arabic Typesetting" w:hAnsi="Arabic Typesetting" w:cs="Arabic Typesetting"/>
                <w:i/>
                <w:iCs/>
                <w:sz w:val="36"/>
                <w:szCs w:val="36"/>
              </w:rPr>
            </w:pPr>
            <w:r w:rsidRPr="00E77A38">
              <w:rPr>
                <w:rFonts w:ascii="Arabic Typesetting" w:hAnsi="Arabic Typesetting" w:cs="Arabic Typesetting"/>
                <w:i/>
                <w:iCs/>
                <w:sz w:val="36"/>
                <w:szCs w:val="36"/>
                <w:rtl/>
              </w:rPr>
              <w:t>المجموع</w:t>
            </w:r>
          </w:p>
        </w:tc>
        <w:tc>
          <w:tcPr>
            <w:tcW w:w="1360"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2,913</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2,687</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2,743</w:t>
            </w:r>
          </w:p>
        </w:tc>
        <w:tc>
          <w:tcPr>
            <w:tcW w:w="1361"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2,667</w:t>
            </w:r>
          </w:p>
        </w:tc>
        <w:tc>
          <w:tcPr>
            <w:tcW w:w="1218" w:type="dxa"/>
            <w:shd w:val="clear" w:color="auto" w:fill="auto"/>
            <w:vAlign w:val="bottom"/>
          </w:tcPr>
          <w:p w:rsidR="007E5B6A" w:rsidRPr="00E77A38" w:rsidRDefault="007E5B6A" w:rsidP="007E5B6A">
            <w:pPr>
              <w:bidi/>
              <w:rPr>
                <w:rFonts w:ascii="Arabic Typesetting" w:eastAsiaTheme="minorHAnsi" w:hAnsi="Arabic Typesetting" w:cs="Arabic Typesetting"/>
                <w:sz w:val="36"/>
                <w:szCs w:val="36"/>
                <w:lang w:val="en-AU"/>
              </w:rPr>
            </w:pPr>
            <w:r w:rsidRPr="00E77A38">
              <w:rPr>
                <w:rFonts w:ascii="Arabic Typesetting" w:eastAsiaTheme="minorHAnsi" w:hAnsi="Arabic Typesetting" w:cs="Arabic Typesetting"/>
                <w:sz w:val="36"/>
                <w:szCs w:val="36"/>
                <w:lang w:val="en-AU"/>
              </w:rPr>
              <w:t>2,456</w:t>
            </w:r>
          </w:p>
        </w:tc>
      </w:tr>
    </w:tbl>
    <w:p w:rsidR="00994800" w:rsidRPr="00E77A38" w:rsidRDefault="00994800" w:rsidP="007E5B6A">
      <w:pPr>
        <w:pStyle w:val="NormalParaAR"/>
        <w:keepNext/>
        <w:spacing w:before="240"/>
        <w:rPr>
          <w:b/>
          <w:bCs/>
        </w:rPr>
      </w:pPr>
      <w:r w:rsidRPr="00E77A38">
        <w:rPr>
          <w:rFonts w:hint="cs"/>
          <w:b/>
          <w:bCs/>
          <w:rtl/>
        </w:rPr>
        <w:t>البلدان العشر</w:t>
      </w:r>
      <w:r w:rsidR="007E5B6A" w:rsidRPr="00E77A38">
        <w:rPr>
          <w:rFonts w:hint="cs"/>
          <w:b/>
          <w:bCs/>
          <w:rtl/>
        </w:rPr>
        <w:t>ة</w:t>
      </w:r>
      <w:r w:rsidRPr="00E77A38">
        <w:rPr>
          <w:rFonts w:hint="cs"/>
          <w:b/>
          <w:bCs/>
          <w:rtl/>
        </w:rPr>
        <w:t xml:space="preserve"> الأولى </w:t>
      </w:r>
      <w:r w:rsidR="006A1EDA" w:rsidRPr="00E77A38">
        <w:rPr>
          <w:rFonts w:hint="cs"/>
          <w:b/>
          <w:bCs/>
          <w:rtl/>
        </w:rPr>
        <w:t xml:space="preserve">بحسب </w:t>
      </w:r>
      <w:r w:rsidRPr="00E77A38">
        <w:rPr>
          <w:rFonts w:hint="cs"/>
          <w:b/>
          <w:bCs/>
          <w:rtl/>
        </w:rPr>
        <w:t xml:space="preserve">عدد الطلبات سواء في مرحلة الإيداع أو بعد </w:t>
      </w:r>
      <w:r w:rsidRPr="00E77A38">
        <w:rPr>
          <w:b/>
          <w:bCs/>
          <w:rtl/>
        </w:rPr>
        <w:t xml:space="preserve">دخول المرحلة الوطنية </w:t>
      </w:r>
      <w:r w:rsidRPr="00E77A38">
        <w:rPr>
          <w:rFonts w:hint="cs"/>
          <w:b/>
          <w:bCs/>
          <w:rtl/>
        </w:rPr>
        <w:t>في عام 2016</w:t>
      </w:r>
    </w:p>
    <w:tbl>
      <w:tblPr>
        <w:bidiVisual/>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6"/>
      </w:tblGrid>
      <w:tr w:rsidR="00E77A38" w:rsidRPr="00E77A38" w:rsidTr="00F43924">
        <w:tc>
          <w:tcPr>
            <w:tcW w:w="4535" w:type="dxa"/>
            <w:shd w:val="clear" w:color="auto" w:fill="auto"/>
          </w:tcPr>
          <w:p w:rsidR="007E5B6A" w:rsidRPr="00E77A38" w:rsidRDefault="007E5B6A" w:rsidP="007E5B6A">
            <w:pPr>
              <w:keepNext/>
              <w:keepLines/>
              <w:bidi/>
              <w:rPr>
                <w:rFonts w:ascii="Arabic Typesetting" w:hAnsi="Arabic Typesetting" w:cs="Arabic Typesetting"/>
                <w:b/>
                <w:bCs/>
                <w:sz w:val="36"/>
                <w:szCs w:val="36"/>
              </w:rPr>
            </w:pPr>
            <w:proofErr w:type="gramStart"/>
            <w:r w:rsidRPr="00E77A38">
              <w:rPr>
                <w:rFonts w:ascii="Arabic Typesetting" w:hAnsi="Arabic Typesetting" w:cs="Arabic Typesetting"/>
                <w:b/>
                <w:bCs/>
                <w:sz w:val="36"/>
                <w:szCs w:val="36"/>
                <w:rtl/>
              </w:rPr>
              <w:t>الولايات</w:t>
            </w:r>
            <w:proofErr w:type="gramEnd"/>
            <w:r w:rsidRPr="00E77A38">
              <w:rPr>
                <w:rFonts w:ascii="Arabic Typesetting" w:hAnsi="Arabic Typesetting" w:cs="Arabic Typesetting"/>
                <w:b/>
                <w:bCs/>
                <w:sz w:val="36"/>
                <w:szCs w:val="36"/>
                <w:rtl/>
              </w:rPr>
              <w:t xml:space="preserve"> المتحدة الأمريكية</w:t>
            </w:r>
          </w:p>
        </w:tc>
        <w:tc>
          <w:tcPr>
            <w:tcW w:w="4536" w:type="dxa"/>
          </w:tcPr>
          <w:p w:rsidR="007E5B6A" w:rsidRPr="00E77A38" w:rsidRDefault="007E5B6A" w:rsidP="007E5B6A">
            <w:pPr>
              <w:keepNext/>
              <w:bidi/>
              <w:rPr>
                <w:lang w:val="en-AU"/>
              </w:rPr>
            </w:pPr>
            <w:r w:rsidRPr="00E77A38">
              <w:rPr>
                <w:lang w:val="en-AU"/>
              </w:rPr>
              <w:t>12,922</w:t>
            </w:r>
          </w:p>
        </w:tc>
      </w:tr>
      <w:tr w:rsidR="00E77A38" w:rsidRPr="00E77A38" w:rsidTr="00F43924">
        <w:tc>
          <w:tcPr>
            <w:tcW w:w="4535" w:type="dxa"/>
            <w:shd w:val="clear" w:color="auto" w:fill="auto"/>
          </w:tcPr>
          <w:p w:rsidR="007E5B6A" w:rsidRPr="00E77A38" w:rsidRDefault="007E5B6A" w:rsidP="007E5B6A">
            <w:pPr>
              <w:keepNext/>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أستراليا</w:t>
            </w:r>
          </w:p>
        </w:tc>
        <w:tc>
          <w:tcPr>
            <w:tcW w:w="4536" w:type="dxa"/>
          </w:tcPr>
          <w:p w:rsidR="007E5B6A" w:rsidRPr="00E77A38" w:rsidRDefault="007E5B6A" w:rsidP="007E5B6A">
            <w:pPr>
              <w:keepNext/>
              <w:bidi/>
              <w:rPr>
                <w:lang w:val="en-AU"/>
              </w:rPr>
            </w:pPr>
            <w:r w:rsidRPr="00E77A38">
              <w:rPr>
                <w:lang w:val="en-AU"/>
              </w:rPr>
              <w:t>2,620</w:t>
            </w:r>
          </w:p>
        </w:tc>
      </w:tr>
      <w:tr w:rsidR="00E77A38" w:rsidRPr="00E77A38" w:rsidTr="00F43924">
        <w:tc>
          <w:tcPr>
            <w:tcW w:w="4535" w:type="dxa"/>
            <w:shd w:val="clear" w:color="auto" w:fill="auto"/>
          </w:tcPr>
          <w:p w:rsidR="007E5B6A" w:rsidRPr="00E77A38" w:rsidRDefault="007E5B6A" w:rsidP="007E5B6A">
            <w:pPr>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اليابان</w:t>
            </w:r>
          </w:p>
        </w:tc>
        <w:tc>
          <w:tcPr>
            <w:tcW w:w="4536" w:type="dxa"/>
          </w:tcPr>
          <w:p w:rsidR="007E5B6A" w:rsidRPr="00E77A38" w:rsidRDefault="007E5B6A" w:rsidP="007E5B6A">
            <w:pPr>
              <w:keepNext/>
              <w:bidi/>
              <w:rPr>
                <w:lang w:val="en-AU"/>
              </w:rPr>
            </w:pPr>
            <w:r w:rsidRPr="00E77A38">
              <w:rPr>
                <w:lang w:val="en-AU"/>
              </w:rPr>
              <w:t>1,610</w:t>
            </w:r>
          </w:p>
        </w:tc>
      </w:tr>
      <w:tr w:rsidR="00E77A38" w:rsidRPr="00E77A38" w:rsidTr="00F43924">
        <w:tc>
          <w:tcPr>
            <w:tcW w:w="4535" w:type="dxa"/>
            <w:shd w:val="clear" w:color="auto" w:fill="auto"/>
          </w:tcPr>
          <w:p w:rsidR="007E5B6A" w:rsidRPr="00E77A38" w:rsidRDefault="007E5B6A" w:rsidP="007E5B6A">
            <w:pPr>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ألمانيا</w:t>
            </w:r>
          </w:p>
        </w:tc>
        <w:tc>
          <w:tcPr>
            <w:tcW w:w="4536" w:type="dxa"/>
          </w:tcPr>
          <w:p w:rsidR="007E5B6A" w:rsidRPr="00E77A38" w:rsidRDefault="007E5B6A" w:rsidP="007E5B6A">
            <w:pPr>
              <w:keepNext/>
              <w:bidi/>
              <w:rPr>
                <w:lang w:val="en-AU"/>
              </w:rPr>
            </w:pPr>
            <w:r w:rsidRPr="00E77A38">
              <w:rPr>
                <w:lang w:val="en-AU"/>
              </w:rPr>
              <w:t>1,395</w:t>
            </w:r>
          </w:p>
        </w:tc>
      </w:tr>
      <w:tr w:rsidR="00E77A38" w:rsidRPr="00E77A38" w:rsidTr="00F43924">
        <w:tc>
          <w:tcPr>
            <w:tcW w:w="4535" w:type="dxa"/>
            <w:shd w:val="clear" w:color="auto" w:fill="auto"/>
          </w:tcPr>
          <w:p w:rsidR="007E5B6A" w:rsidRPr="00E77A38" w:rsidRDefault="007E5B6A" w:rsidP="007E5B6A">
            <w:pPr>
              <w:keepLines/>
              <w:bidi/>
              <w:rPr>
                <w:rFonts w:ascii="Arabic Typesetting" w:hAnsi="Arabic Typesetting" w:cs="Arabic Typesetting"/>
                <w:b/>
                <w:bCs/>
                <w:sz w:val="36"/>
                <w:szCs w:val="36"/>
              </w:rPr>
            </w:pPr>
            <w:proofErr w:type="gramStart"/>
            <w:r w:rsidRPr="00E77A38">
              <w:rPr>
                <w:rFonts w:ascii="Arabic Typesetting" w:hAnsi="Arabic Typesetting" w:cs="Arabic Typesetting"/>
                <w:b/>
                <w:bCs/>
                <w:sz w:val="36"/>
                <w:szCs w:val="36"/>
                <w:rtl/>
              </w:rPr>
              <w:t>المملكة</w:t>
            </w:r>
            <w:proofErr w:type="gramEnd"/>
            <w:r w:rsidRPr="00E77A38">
              <w:rPr>
                <w:rFonts w:ascii="Arabic Typesetting" w:hAnsi="Arabic Typesetting" w:cs="Arabic Typesetting"/>
                <w:b/>
                <w:bCs/>
                <w:sz w:val="36"/>
                <w:szCs w:val="36"/>
                <w:rtl/>
              </w:rPr>
              <w:t xml:space="preserve"> المتحدة</w:t>
            </w:r>
          </w:p>
        </w:tc>
        <w:tc>
          <w:tcPr>
            <w:tcW w:w="4536" w:type="dxa"/>
          </w:tcPr>
          <w:p w:rsidR="007E5B6A" w:rsidRPr="00E77A38" w:rsidRDefault="007E5B6A" w:rsidP="007E5B6A">
            <w:pPr>
              <w:keepNext/>
              <w:bidi/>
              <w:rPr>
                <w:lang w:val="en-AU"/>
              </w:rPr>
            </w:pPr>
            <w:r w:rsidRPr="00E77A38">
              <w:rPr>
                <w:lang w:val="en-AU"/>
              </w:rPr>
              <w:t>1,180</w:t>
            </w:r>
          </w:p>
        </w:tc>
      </w:tr>
      <w:tr w:rsidR="00E77A38" w:rsidRPr="00E77A38" w:rsidTr="00F43924">
        <w:tc>
          <w:tcPr>
            <w:tcW w:w="4535" w:type="dxa"/>
            <w:shd w:val="clear" w:color="auto" w:fill="auto"/>
          </w:tcPr>
          <w:p w:rsidR="007E5B6A" w:rsidRPr="00E77A38" w:rsidRDefault="007E5B6A" w:rsidP="007E5B6A">
            <w:pPr>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سويسرا</w:t>
            </w:r>
          </w:p>
        </w:tc>
        <w:tc>
          <w:tcPr>
            <w:tcW w:w="4536" w:type="dxa"/>
          </w:tcPr>
          <w:p w:rsidR="007E5B6A" w:rsidRPr="00E77A38" w:rsidRDefault="007E5B6A" w:rsidP="007E5B6A">
            <w:pPr>
              <w:keepNext/>
              <w:bidi/>
              <w:rPr>
                <w:lang w:val="en-AU"/>
              </w:rPr>
            </w:pPr>
            <w:r w:rsidRPr="00E77A38">
              <w:rPr>
                <w:lang w:val="en-AU"/>
              </w:rPr>
              <w:t>1,149</w:t>
            </w:r>
          </w:p>
        </w:tc>
      </w:tr>
      <w:tr w:rsidR="00E77A38" w:rsidRPr="00E77A38" w:rsidTr="00F43924">
        <w:tc>
          <w:tcPr>
            <w:tcW w:w="4535" w:type="dxa"/>
            <w:shd w:val="clear" w:color="auto" w:fill="auto"/>
          </w:tcPr>
          <w:p w:rsidR="007E5B6A" w:rsidRPr="00E77A38" w:rsidRDefault="007E5B6A" w:rsidP="007E5B6A">
            <w:pPr>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الصين</w:t>
            </w:r>
          </w:p>
        </w:tc>
        <w:tc>
          <w:tcPr>
            <w:tcW w:w="4536" w:type="dxa"/>
          </w:tcPr>
          <w:p w:rsidR="007E5B6A" w:rsidRPr="00E77A38" w:rsidRDefault="007E5B6A" w:rsidP="007E5B6A">
            <w:pPr>
              <w:keepNext/>
              <w:bidi/>
              <w:rPr>
                <w:lang w:val="en-AU"/>
              </w:rPr>
            </w:pPr>
            <w:r w:rsidRPr="00E77A38">
              <w:rPr>
                <w:lang w:val="en-AU"/>
              </w:rPr>
              <w:t>892</w:t>
            </w:r>
          </w:p>
        </w:tc>
      </w:tr>
      <w:tr w:rsidR="00E77A38" w:rsidRPr="00E77A38" w:rsidTr="00F43924">
        <w:tc>
          <w:tcPr>
            <w:tcW w:w="4535" w:type="dxa"/>
            <w:shd w:val="clear" w:color="auto" w:fill="auto"/>
          </w:tcPr>
          <w:p w:rsidR="007E5B6A" w:rsidRPr="00E77A38" w:rsidRDefault="007E5B6A" w:rsidP="007E5B6A">
            <w:pPr>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فرنسا</w:t>
            </w:r>
          </w:p>
        </w:tc>
        <w:tc>
          <w:tcPr>
            <w:tcW w:w="4536" w:type="dxa"/>
          </w:tcPr>
          <w:p w:rsidR="007E5B6A" w:rsidRPr="00E77A38" w:rsidRDefault="007E5B6A" w:rsidP="007E5B6A">
            <w:pPr>
              <w:keepNext/>
              <w:bidi/>
              <w:rPr>
                <w:lang w:val="en-AU"/>
              </w:rPr>
            </w:pPr>
            <w:r w:rsidRPr="00E77A38">
              <w:rPr>
                <w:lang w:val="en-AU"/>
              </w:rPr>
              <w:t>808</w:t>
            </w:r>
          </w:p>
        </w:tc>
      </w:tr>
      <w:tr w:rsidR="00E77A38" w:rsidRPr="00E77A38" w:rsidTr="00F43924">
        <w:tc>
          <w:tcPr>
            <w:tcW w:w="4535" w:type="dxa"/>
            <w:shd w:val="clear" w:color="auto" w:fill="auto"/>
          </w:tcPr>
          <w:p w:rsidR="007E5B6A" w:rsidRPr="00E77A38" w:rsidRDefault="007E5B6A" w:rsidP="007E5B6A">
            <w:pPr>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هولندا</w:t>
            </w:r>
          </w:p>
        </w:tc>
        <w:tc>
          <w:tcPr>
            <w:tcW w:w="4536" w:type="dxa"/>
          </w:tcPr>
          <w:p w:rsidR="007E5B6A" w:rsidRPr="00E77A38" w:rsidRDefault="007E5B6A" w:rsidP="007E5B6A">
            <w:pPr>
              <w:keepNext/>
              <w:bidi/>
              <w:rPr>
                <w:lang w:val="en-AU"/>
              </w:rPr>
            </w:pPr>
            <w:r w:rsidRPr="00E77A38">
              <w:rPr>
                <w:lang w:val="en-AU"/>
              </w:rPr>
              <w:t>609</w:t>
            </w:r>
          </w:p>
        </w:tc>
      </w:tr>
      <w:tr w:rsidR="00E77A38" w:rsidRPr="00E77A38" w:rsidTr="00F43924">
        <w:tc>
          <w:tcPr>
            <w:tcW w:w="4535" w:type="dxa"/>
            <w:shd w:val="clear" w:color="auto" w:fill="auto"/>
          </w:tcPr>
          <w:p w:rsidR="007E5B6A" w:rsidRPr="00E77A38" w:rsidRDefault="007E5B6A" w:rsidP="007E5B6A">
            <w:pPr>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كندا</w:t>
            </w:r>
          </w:p>
        </w:tc>
        <w:tc>
          <w:tcPr>
            <w:tcW w:w="4536" w:type="dxa"/>
          </w:tcPr>
          <w:p w:rsidR="007E5B6A" w:rsidRPr="00E77A38" w:rsidRDefault="007E5B6A" w:rsidP="007E5B6A">
            <w:pPr>
              <w:bidi/>
              <w:rPr>
                <w:lang w:val="en-AU"/>
              </w:rPr>
            </w:pPr>
            <w:r w:rsidRPr="00E77A38">
              <w:rPr>
                <w:lang w:val="en-AU"/>
              </w:rPr>
              <w:t>547</w:t>
            </w:r>
          </w:p>
        </w:tc>
      </w:tr>
    </w:tbl>
    <w:p w:rsidR="006A1EDA" w:rsidRPr="00E77A38" w:rsidRDefault="006A1EDA" w:rsidP="007E5B6A">
      <w:pPr>
        <w:pStyle w:val="NormalParaAR"/>
        <w:keepNext/>
        <w:spacing w:before="240"/>
        <w:rPr>
          <w:b/>
          <w:bCs/>
        </w:rPr>
      </w:pPr>
      <w:r w:rsidRPr="00E77A38">
        <w:rPr>
          <w:b/>
          <w:bCs/>
          <w:rtl/>
        </w:rPr>
        <w:lastRenderedPageBreak/>
        <w:t>متوسط الوقت المستغرق في معالجة البراءات الوطنية</w:t>
      </w:r>
      <w:r w:rsidR="004E0648" w:rsidRPr="00E77A38">
        <w:rPr>
          <w:rFonts w:hint="cs"/>
          <w:b/>
          <w:bCs/>
          <w:rtl/>
        </w:rPr>
        <w:t xml:space="preserve"> </w:t>
      </w:r>
      <w:r w:rsidR="004E0648" w:rsidRPr="00E77A38">
        <w:rPr>
          <w:b/>
          <w:bCs/>
          <w:rtl/>
        </w:rPr>
        <w:t>(</w:t>
      </w:r>
      <w:r w:rsidR="004E0648" w:rsidRPr="00E77A38">
        <w:rPr>
          <w:rFonts w:hint="cs"/>
          <w:b/>
          <w:bCs/>
          <w:rtl/>
        </w:rPr>
        <w:t>إصدار التقرير الأول/</w:t>
      </w:r>
      <w:r w:rsidR="004E0648" w:rsidRPr="00E77A38">
        <w:rPr>
          <w:b/>
          <w:bCs/>
          <w:rtl/>
        </w:rPr>
        <w:t>منح البراءة</w:t>
      </w:r>
      <w:r w:rsidR="004E0648" w:rsidRPr="00E77A38">
        <w:rPr>
          <w:rFonts w:hint="cs"/>
          <w:b/>
          <w:bCs/>
          <w:rtl/>
        </w:rPr>
        <w:t xml:space="preserve"> خلال 2016</w:t>
      </w:r>
      <w:r w:rsidR="004E0648" w:rsidRPr="00E77A38">
        <w:rPr>
          <w:b/>
          <w:bCs/>
          <w:rtl/>
        </w:rPr>
        <w:t>)</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26"/>
        <w:gridCol w:w="1897"/>
        <w:gridCol w:w="2038"/>
      </w:tblGrid>
      <w:tr w:rsidR="00E77A38" w:rsidRPr="00E77A38" w:rsidTr="00F43924">
        <w:tc>
          <w:tcPr>
            <w:tcW w:w="2410" w:type="dxa"/>
            <w:shd w:val="clear" w:color="auto" w:fill="auto"/>
          </w:tcPr>
          <w:p w:rsidR="006A1EDA" w:rsidRPr="00E77A38" w:rsidRDefault="006A1EDA" w:rsidP="00A91B18">
            <w:pPr>
              <w:keepNext/>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المؤشر</w:t>
            </w:r>
          </w:p>
        </w:tc>
        <w:tc>
          <w:tcPr>
            <w:tcW w:w="2726" w:type="dxa"/>
            <w:shd w:val="clear" w:color="auto" w:fill="auto"/>
          </w:tcPr>
          <w:p w:rsidR="006A1EDA" w:rsidRPr="00E77A38" w:rsidRDefault="006A1EDA" w:rsidP="00AE3C2E">
            <w:pPr>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 xml:space="preserve">محسوب اعتبارا </w:t>
            </w:r>
            <w:proofErr w:type="gramStart"/>
            <w:r w:rsidRPr="00E77A38">
              <w:rPr>
                <w:rFonts w:ascii="Arabic Typesetting" w:hAnsi="Arabic Typesetting" w:cs="Arabic Typesetting"/>
                <w:b/>
                <w:bCs/>
                <w:sz w:val="36"/>
                <w:szCs w:val="36"/>
                <w:rtl/>
              </w:rPr>
              <w:t>من</w:t>
            </w:r>
            <w:proofErr w:type="gramEnd"/>
          </w:p>
        </w:tc>
        <w:tc>
          <w:tcPr>
            <w:tcW w:w="3935" w:type="dxa"/>
            <w:gridSpan w:val="2"/>
            <w:shd w:val="clear" w:color="auto" w:fill="auto"/>
          </w:tcPr>
          <w:p w:rsidR="006A1EDA" w:rsidRPr="00E77A38" w:rsidRDefault="006A1EDA" w:rsidP="00AE3C2E">
            <w:pPr>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 xml:space="preserve">الوقت </w:t>
            </w:r>
            <w:r w:rsidRPr="00E77A38">
              <w:rPr>
                <w:rFonts w:ascii="Arabic Typesetting" w:hAnsi="Arabic Typesetting" w:cs="Arabic Typesetting"/>
                <w:b/>
                <w:bCs/>
                <w:sz w:val="36"/>
                <w:szCs w:val="36"/>
              </w:rPr>
              <w:t>)</w:t>
            </w:r>
            <w:r w:rsidRPr="00E77A38">
              <w:rPr>
                <w:rFonts w:ascii="Arabic Typesetting" w:hAnsi="Arabic Typesetting" w:cs="Arabic Typesetting"/>
                <w:b/>
                <w:bCs/>
                <w:sz w:val="36"/>
                <w:szCs w:val="36"/>
                <w:rtl/>
              </w:rPr>
              <w:t>بالأشهر</w:t>
            </w:r>
            <w:r w:rsidRPr="00E77A38">
              <w:rPr>
                <w:rFonts w:ascii="Arabic Typesetting" w:hAnsi="Arabic Typesetting" w:cs="Arabic Typesetting"/>
                <w:b/>
                <w:bCs/>
                <w:sz w:val="36"/>
                <w:szCs w:val="36"/>
              </w:rPr>
              <w:t>(</w:t>
            </w:r>
          </w:p>
        </w:tc>
      </w:tr>
      <w:tr w:rsidR="00E77A38" w:rsidRPr="00E77A38" w:rsidTr="00F43924">
        <w:tc>
          <w:tcPr>
            <w:tcW w:w="2410" w:type="dxa"/>
            <w:shd w:val="clear" w:color="auto" w:fill="auto"/>
          </w:tcPr>
          <w:p w:rsidR="006A1EDA" w:rsidRPr="00E77A38" w:rsidRDefault="006A1EDA" w:rsidP="00A91B18">
            <w:pPr>
              <w:keepNext/>
              <w:keepLines/>
              <w:bidi/>
              <w:rPr>
                <w:rFonts w:ascii="Arabic Typesetting" w:hAnsi="Arabic Typesetting" w:cs="Arabic Typesetting"/>
                <w:sz w:val="36"/>
                <w:szCs w:val="36"/>
              </w:rPr>
            </w:pPr>
            <w:r w:rsidRPr="00E77A38">
              <w:rPr>
                <w:rFonts w:ascii="Arabic Typesetting" w:hAnsi="Arabic Typesetting" w:cs="Arabic Typesetting"/>
                <w:sz w:val="36"/>
                <w:szCs w:val="36"/>
                <w:rtl/>
              </w:rPr>
              <w:t>البحث</w:t>
            </w:r>
          </w:p>
        </w:tc>
        <w:tc>
          <w:tcPr>
            <w:tcW w:w="2726" w:type="dxa"/>
            <w:shd w:val="clear" w:color="auto" w:fill="auto"/>
          </w:tcPr>
          <w:p w:rsidR="006A1EDA" w:rsidRPr="00E77A38" w:rsidRDefault="006A1EDA" w:rsidP="00AE3C2E">
            <w:pPr>
              <w:bidi/>
              <w:rPr>
                <w:rFonts w:ascii="Arabic Typesetting" w:hAnsi="Arabic Typesetting" w:cs="Arabic Typesetting"/>
                <w:sz w:val="36"/>
                <w:szCs w:val="36"/>
              </w:rPr>
            </w:pPr>
            <w:proofErr w:type="gramStart"/>
            <w:r w:rsidRPr="00E77A38">
              <w:rPr>
                <w:rFonts w:ascii="Arabic Typesetting" w:hAnsi="Arabic Typesetting" w:cs="Arabic Typesetting" w:hint="cs"/>
                <w:sz w:val="36"/>
                <w:szCs w:val="36"/>
                <w:rtl/>
              </w:rPr>
              <w:t>لا</w:t>
            </w:r>
            <w:proofErr w:type="gramEnd"/>
            <w:r w:rsidRPr="00E77A38">
              <w:rPr>
                <w:rFonts w:ascii="Arabic Typesetting" w:hAnsi="Arabic Typesetting" w:cs="Arabic Typesetting" w:hint="cs"/>
                <w:sz w:val="36"/>
                <w:szCs w:val="36"/>
                <w:rtl/>
              </w:rPr>
              <w:t xml:space="preserve"> ينطبق</w:t>
            </w:r>
          </w:p>
        </w:tc>
        <w:tc>
          <w:tcPr>
            <w:tcW w:w="3935" w:type="dxa"/>
            <w:gridSpan w:val="2"/>
            <w:shd w:val="clear" w:color="auto" w:fill="auto"/>
          </w:tcPr>
          <w:p w:rsidR="006A1EDA" w:rsidRPr="00E77A38" w:rsidRDefault="006A1EDA" w:rsidP="00A91B18">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 xml:space="preserve">يقوم </w:t>
            </w:r>
            <w:proofErr w:type="gramStart"/>
            <w:r w:rsidRPr="00E77A38">
              <w:rPr>
                <w:rFonts w:ascii="Arabic Typesetting" w:hAnsi="Arabic Typesetting" w:cs="Arabic Typesetting" w:hint="cs"/>
                <w:sz w:val="36"/>
                <w:szCs w:val="36"/>
                <w:rtl/>
              </w:rPr>
              <w:t>نفس</w:t>
            </w:r>
            <w:proofErr w:type="gramEnd"/>
            <w:r w:rsidRPr="00E77A38">
              <w:rPr>
                <w:rFonts w:ascii="Arabic Typesetting" w:hAnsi="Arabic Typesetting" w:cs="Arabic Typesetting" w:hint="cs"/>
                <w:sz w:val="36"/>
                <w:szCs w:val="36"/>
                <w:rtl/>
              </w:rPr>
              <w:t xml:space="preserve"> الفاحص بالبحث والفحص </w:t>
            </w:r>
          </w:p>
        </w:tc>
      </w:tr>
      <w:tr w:rsidR="00E77A38" w:rsidRPr="00E77A38" w:rsidTr="00F43924">
        <w:trPr>
          <w:trHeight w:val="64"/>
        </w:trPr>
        <w:tc>
          <w:tcPr>
            <w:tcW w:w="2410" w:type="dxa"/>
            <w:vMerge w:val="restart"/>
            <w:shd w:val="clear" w:color="auto" w:fill="auto"/>
          </w:tcPr>
          <w:p w:rsidR="004E0648" w:rsidRPr="00E77A38" w:rsidRDefault="004E0648" w:rsidP="00AE3C2E">
            <w:pPr>
              <w:bidi/>
              <w:rPr>
                <w:rFonts w:ascii="Arabic Typesetting" w:hAnsi="Arabic Typesetting" w:cs="Arabic Typesetting"/>
                <w:sz w:val="36"/>
                <w:szCs w:val="36"/>
              </w:rPr>
            </w:pPr>
            <w:proofErr w:type="gramStart"/>
            <w:r w:rsidRPr="00E77A38">
              <w:rPr>
                <w:rFonts w:ascii="Arabic Typesetting" w:hAnsi="Arabic Typesetting" w:cs="Arabic Typesetting"/>
                <w:sz w:val="36"/>
                <w:szCs w:val="36"/>
                <w:rtl/>
              </w:rPr>
              <w:t>الفحص</w:t>
            </w:r>
            <w:proofErr w:type="gramEnd"/>
            <w:r w:rsidRPr="00E77A38">
              <w:rPr>
                <w:rFonts w:ascii="Arabic Typesetting" w:hAnsi="Arabic Typesetting" w:cs="Arabic Typesetting"/>
                <w:sz w:val="36"/>
                <w:szCs w:val="36"/>
                <w:rtl/>
              </w:rPr>
              <w:t xml:space="preserve"> الأول</w:t>
            </w:r>
          </w:p>
        </w:tc>
        <w:tc>
          <w:tcPr>
            <w:tcW w:w="2726" w:type="dxa"/>
            <w:vMerge w:val="restart"/>
            <w:shd w:val="clear" w:color="auto" w:fill="auto"/>
          </w:tcPr>
          <w:p w:rsidR="004E0648" w:rsidRPr="00E77A38" w:rsidRDefault="004E0648" w:rsidP="00AE3C2E">
            <w:pPr>
              <w:bidi/>
              <w:rPr>
                <w:rFonts w:ascii="Arabic Typesetting" w:hAnsi="Arabic Typesetting" w:cs="Arabic Typesetting"/>
                <w:sz w:val="36"/>
                <w:szCs w:val="36"/>
              </w:rPr>
            </w:pPr>
            <w:r w:rsidRPr="00E77A38">
              <w:rPr>
                <w:rFonts w:ascii="Arabic Typesetting" w:hAnsi="Arabic Typesetting" w:cs="Arabic Typesetting"/>
                <w:sz w:val="36"/>
                <w:szCs w:val="36"/>
                <w:rtl/>
              </w:rPr>
              <w:t>الإيداع</w:t>
            </w:r>
          </w:p>
        </w:tc>
        <w:tc>
          <w:tcPr>
            <w:tcW w:w="1897" w:type="dxa"/>
            <w:shd w:val="clear" w:color="auto" w:fill="auto"/>
          </w:tcPr>
          <w:p w:rsidR="004E0648" w:rsidRPr="00E77A38" w:rsidRDefault="004E0648" w:rsidP="00AE3C2E">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 xml:space="preserve">تختلف </w:t>
            </w:r>
            <w:proofErr w:type="gramStart"/>
            <w:r w:rsidRPr="00E77A38">
              <w:rPr>
                <w:rFonts w:ascii="Arabic Typesetting" w:hAnsi="Arabic Typesetting" w:cs="Arabic Typesetting" w:hint="cs"/>
                <w:sz w:val="36"/>
                <w:szCs w:val="36"/>
                <w:rtl/>
              </w:rPr>
              <w:t>حسب</w:t>
            </w:r>
            <w:proofErr w:type="gramEnd"/>
            <w:r w:rsidRPr="00E77A38">
              <w:rPr>
                <w:rFonts w:ascii="Arabic Typesetting" w:hAnsi="Arabic Typesetting" w:cs="Arabic Typesetting" w:hint="cs"/>
                <w:sz w:val="36"/>
                <w:szCs w:val="36"/>
                <w:rtl/>
              </w:rPr>
              <w:t xml:space="preserve"> المجال، ويبلغ المتوسط عموما</w:t>
            </w:r>
          </w:p>
        </w:tc>
        <w:tc>
          <w:tcPr>
            <w:tcW w:w="2038" w:type="dxa"/>
            <w:shd w:val="clear" w:color="auto" w:fill="auto"/>
          </w:tcPr>
          <w:p w:rsidR="004E0648" w:rsidRPr="00E77A38" w:rsidRDefault="004E0648" w:rsidP="00AE3C2E">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6.9</w:t>
            </w:r>
          </w:p>
        </w:tc>
      </w:tr>
      <w:tr w:rsidR="00E77A38" w:rsidRPr="00E77A38" w:rsidTr="00F43924">
        <w:trPr>
          <w:trHeight w:val="61"/>
        </w:trPr>
        <w:tc>
          <w:tcPr>
            <w:tcW w:w="2410" w:type="dxa"/>
            <w:vMerge/>
            <w:shd w:val="clear" w:color="auto" w:fill="auto"/>
          </w:tcPr>
          <w:p w:rsidR="004E0648" w:rsidRPr="00E77A38" w:rsidRDefault="004E0648" w:rsidP="00AE3C2E">
            <w:pPr>
              <w:bidi/>
              <w:rPr>
                <w:rFonts w:ascii="Arabic Typesetting" w:hAnsi="Arabic Typesetting" w:cs="Arabic Typesetting"/>
                <w:sz w:val="36"/>
                <w:szCs w:val="36"/>
                <w:rtl/>
              </w:rPr>
            </w:pPr>
          </w:p>
        </w:tc>
        <w:tc>
          <w:tcPr>
            <w:tcW w:w="2726" w:type="dxa"/>
            <w:vMerge/>
            <w:shd w:val="clear" w:color="auto" w:fill="auto"/>
          </w:tcPr>
          <w:p w:rsidR="004E0648" w:rsidRPr="00E77A38" w:rsidRDefault="004E0648" w:rsidP="00AE3C2E">
            <w:pPr>
              <w:bidi/>
              <w:rPr>
                <w:rFonts w:ascii="Arabic Typesetting" w:hAnsi="Arabic Typesetting" w:cs="Arabic Typesetting"/>
                <w:sz w:val="36"/>
                <w:szCs w:val="36"/>
                <w:rtl/>
              </w:rPr>
            </w:pPr>
          </w:p>
        </w:tc>
        <w:tc>
          <w:tcPr>
            <w:tcW w:w="1897" w:type="dxa"/>
            <w:shd w:val="clear" w:color="auto" w:fill="auto"/>
          </w:tcPr>
          <w:p w:rsidR="004E0648" w:rsidRPr="00E77A38" w:rsidRDefault="004E0648" w:rsidP="00AE3C2E">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الميكانيكا</w:t>
            </w:r>
          </w:p>
        </w:tc>
        <w:tc>
          <w:tcPr>
            <w:tcW w:w="2038" w:type="dxa"/>
            <w:shd w:val="clear" w:color="auto" w:fill="auto"/>
          </w:tcPr>
          <w:p w:rsidR="004E0648" w:rsidRPr="00E77A38" w:rsidRDefault="004E0648" w:rsidP="00AE3C2E">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6.1</w:t>
            </w:r>
          </w:p>
        </w:tc>
      </w:tr>
      <w:tr w:rsidR="00E77A38" w:rsidRPr="00E77A38" w:rsidTr="00F43924">
        <w:trPr>
          <w:trHeight w:val="61"/>
        </w:trPr>
        <w:tc>
          <w:tcPr>
            <w:tcW w:w="2410" w:type="dxa"/>
            <w:vMerge/>
            <w:shd w:val="clear" w:color="auto" w:fill="auto"/>
          </w:tcPr>
          <w:p w:rsidR="004E0648" w:rsidRPr="00E77A38" w:rsidRDefault="004E0648" w:rsidP="00AE3C2E">
            <w:pPr>
              <w:bidi/>
              <w:rPr>
                <w:rFonts w:ascii="Arabic Typesetting" w:hAnsi="Arabic Typesetting" w:cs="Arabic Typesetting"/>
                <w:sz w:val="36"/>
                <w:szCs w:val="36"/>
                <w:rtl/>
              </w:rPr>
            </w:pPr>
          </w:p>
        </w:tc>
        <w:tc>
          <w:tcPr>
            <w:tcW w:w="2726" w:type="dxa"/>
            <w:vMerge/>
            <w:shd w:val="clear" w:color="auto" w:fill="auto"/>
          </w:tcPr>
          <w:p w:rsidR="004E0648" w:rsidRPr="00E77A38" w:rsidRDefault="004E0648" w:rsidP="00AE3C2E">
            <w:pPr>
              <w:bidi/>
              <w:rPr>
                <w:rFonts w:ascii="Arabic Typesetting" w:hAnsi="Arabic Typesetting" w:cs="Arabic Typesetting"/>
                <w:sz w:val="36"/>
                <w:szCs w:val="36"/>
                <w:rtl/>
              </w:rPr>
            </w:pPr>
          </w:p>
        </w:tc>
        <w:tc>
          <w:tcPr>
            <w:tcW w:w="1897" w:type="dxa"/>
            <w:shd w:val="clear" w:color="auto" w:fill="auto"/>
          </w:tcPr>
          <w:p w:rsidR="004E0648" w:rsidRPr="00E77A38" w:rsidRDefault="004E0648" w:rsidP="00D66998">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الكهرباء/ال</w:t>
            </w:r>
            <w:r w:rsidR="00D66998" w:rsidRPr="00E77A38">
              <w:rPr>
                <w:rFonts w:ascii="Arabic Typesetting" w:hAnsi="Arabic Typesetting" w:cs="Arabic Typesetting" w:hint="cs"/>
                <w:sz w:val="36"/>
                <w:szCs w:val="36"/>
                <w:rtl/>
              </w:rPr>
              <w:t>إ</w:t>
            </w:r>
            <w:r w:rsidRPr="00E77A38">
              <w:rPr>
                <w:rFonts w:ascii="Arabic Typesetting" w:hAnsi="Arabic Typesetting" w:cs="Arabic Typesetting" w:hint="cs"/>
                <w:sz w:val="36"/>
                <w:szCs w:val="36"/>
                <w:rtl/>
              </w:rPr>
              <w:t>لكترونيات</w:t>
            </w:r>
          </w:p>
        </w:tc>
        <w:tc>
          <w:tcPr>
            <w:tcW w:w="2038" w:type="dxa"/>
            <w:shd w:val="clear" w:color="auto" w:fill="auto"/>
          </w:tcPr>
          <w:p w:rsidR="004E0648" w:rsidRPr="00E77A38" w:rsidRDefault="004E0648" w:rsidP="00AE3C2E">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7.9</w:t>
            </w:r>
          </w:p>
        </w:tc>
      </w:tr>
      <w:tr w:rsidR="00E77A38" w:rsidRPr="00E77A38" w:rsidTr="00F43924">
        <w:trPr>
          <w:trHeight w:val="61"/>
        </w:trPr>
        <w:tc>
          <w:tcPr>
            <w:tcW w:w="2410" w:type="dxa"/>
            <w:vMerge/>
            <w:shd w:val="clear" w:color="auto" w:fill="auto"/>
          </w:tcPr>
          <w:p w:rsidR="004E0648" w:rsidRPr="00E77A38" w:rsidRDefault="004E0648" w:rsidP="00AE3C2E">
            <w:pPr>
              <w:bidi/>
              <w:rPr>
                <w:rFonts w:ascii="Arabic Typesetting" w:hAnsi="Arabic Typesetting" w:cs="Arabic Typesetting"/>
                <w:sz w:val="36"/>
                <w:szCs w:val="36"/>
                <w:rtl/>
              </w:rPr>
            </w:pPr>
          </w:p>
        </w:tc>
        <w:tc>
          <w:tcPr>
            <w:tcW w:w="2726" w:type="dxa"/>
            <w:vMerge/>
            <w:shd w:val="clear" w:color="auto" w:fill="auto"/>
          </w:tcPr>
          <w:p w:rsidR="004E0648" w:rsidRPr="00E77A38" w:rsidRDefault="004E0648" w:rsidP="00AE3C2E">
            <w:pPr>
              <w:bidi/>
              <w:rPr>
                <w:rFonts w:ascii="Arabic Typesetting" w:hAnsi="Arabic Typesetting" w:cs="Arabic Typesetting"/>
                <w:sz w:val="36"/>
                <w:szCs w:val="36"/>
                <w:rtl/>
              </w:rPr>
            </w:pPr>
          </w:p>
        </w:tc>
        <w:tc>
          <w:tcPr>
            <w:tcW w:w="1897" w:type="dxa"/>
            <w:shd w:val="clear" w:color="auto" w:fill="auto"/>
          </w:tcPr>
          <w:p w:rsidR="004E0648" w:rsidRPr="00E77A38" w:rsidRDefault="004E0648" w:rsidP="00AE3C2E">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الكيمياء</w:t>
            </w:r>
          </w:p>
        </w:tc>
        <w:tc>
          <w:tcPr>
            <w:tcW w:w="2038" w:type="dxa"/>
            <w:shd w:val="clear" w:color="auto" w:fill="auto"/>
          </w:tcPr>
          <w:p w:rsidR="004E0648" w:rsidRPr="00E77A38" w:rsidRDefault="004E0648" w:rsidP="00AE3C2E">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7.3</w:t>
            </w:r>
          </w:p>
        </w:tc>
      </w:tr>
      <w:tr w:rsidR="00E77A38" w:rsidRPr="00E77A38" w:rsidTr="00F43924">
        <w:trPr>
          <w:trHeight w:val="59"/>
        </w:trPr>
        <w:tc>
          <w:tcPr>
            <w:tcW w:w="2410" w:type="dxa"/>
            <w:vMerge w:val="restart"/>
            <w:shd w:val="clear" w:color="auto" w:fill="auto"/>
          </w:tcPr>
          <w:p w:rsidR="004E0648" w:rsidRPr="00E77A38" w:rsidRDefault="004E0648" w:rsidP="004E0648">
            <w:pPr>
              <w:bidi/>
              <w:rPr>
                <w:rFonts w:ascii="Arabic Typesetting" w:hAnsi="Arabic Typesetting" w:cs="Arabic Typesetting"/>
                <w:sz w:val="36"/>
                <w:szCs w:val="36"/>
              </w:rPr>
            </w:pPr>
            <w:r w:rsidRPr="00E77A38">
              <w:rPr>
                <w:rFonts w:ascii="Arabic Typesetting" w:hAnsi="Arabic Typesetting" w:cs="Arabic Typesetting"/>
                <w:sz w:val="36"/>
                <w:szCs w:val="36"/>
                <w:rtl/>
              </w:rPr>
              <w:t>المنح</w:t>
            </w:r>
          </w:p>
        </w:tc>
        <w:tc>
          <w:tcPr>
            <w:tcW w:w="2726" w:type="dxa"/>
            <w:vMerge w:val="restart"/>
            <w:shd w:val="clear" w:color="auto" w:fill="auto"/>
          </w:tcPr>
          <w:p w:rsidR="004E0648" w:rsidRPr="00E77A38" w:rsidRDefault="004E0648" w:rsidP="004E0648">
            <w:pPr>
              <w:bidi/>
              <w:rPr>
                <w:rFonts w:ascii="Arabic Typesetting" w:hAnsi="Arabic Typesetting" w:cs="Arabic Typesetting"/>
                <w:sz w:val="36"/>
                <w:szCs w:val="36"/>
              </w:rPr>
            </w:pPr>
            <w:r w:rsidRPr="00E77A38">
              <w:rPr>
                <w:rFonts w:ascii="Arabic Typesetting" w:hAnsi="Arabic Typesetting" w:cs="Arabic Typesetting"/>
                <w:sz w:val="36"/>
                <w:szCs w:val="36"/>
                <w:rtl/>
              </w:rPr>
              <w:t>الإيداع</w:t>
            </w:r>
          </w:p>
        </w:tc>
        <w:tc>
          <w:tcPr>
            <w:tcW w:w="1897" w:type="dxa"/>
            <w:shd w:val="clear" w:color="auto" w:fill="auto"/>
          </w:tcPr>
          <w:p w:rsidR="004E0648" w:rsidRPr="00E77A38" w:rsidRDefault="004E0648" w:rsidP="004E0648">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 xml:space="preserve">تختلف </w:t>
            </w:r>
            <w:proofErr w:type="gramStart"/>
            <w:r w:rsidRPr="00E77A38">
              <w:rPr>
                <w:rFonts w:ascii="Arabic Typesetting" w:hAnsi="Arabic Typesetting" w:cs="Arabic Typesetting" w:hint="cs"/>
                <w:sz w:val="36"/>
                <w:szCs w:val="36"/>
                <w:rtl/>
              </w:rPr>
              <w:t>حسب</w:t>
            </w:r>
            <w:proofErr w:type="gramEnd"/>
            <w:r w:rsidRPr="00E77A38">
              <w:rPr>
                <w:rFonts w:ascii="Arabic Typesetting" w:hAnsi="Arabic Typesetting" w:cs="Arabic Typesetting" w:hint="cs"/>
                <w:sz w:val="36"/>
                <w:szCs w:val="36"/>
                <w:rtl/>
              </w:rPr>
              <w:t xml:space="preserve"> المجال، ويبلغ المتوسط عموما</w:t>
            </w:r>
          </w:p>
        </w:tc>
        <w:tc>
          <w:tcPr>
            <w:tcW w:w="2038" w:type="dxa"/>
            <w:shd w:val="clear" w:color="auto" w:fill="auto"/>
          </w:tcPr>
          <w:p w:rsidR="004E0648" w:rsidRPr="00E77A38" w:rsidRDefault="004E0648" w:rsidP="004E0648">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23.0</w:t>
            </w:r>
          </w:p>
        </w:tc>
      </w:tr>
      <w:tr w:rsidR="00E77A38" w:rsidRPr="00E77A38" w:rsidTr="00F43924">
        <w:trPr>
          <w:trHeight w:val="57"/>
        </w:trPr>
        <w:tc>
          <w:tcPr>
            <w:tcW w:w="2410" w:type="dxa"/>
            <w:vMerge/>
            <w:shd w:val="clear" w:color="auto" w:fill="auto"/>
          </w:tcPr>
          <w:p w:rsidR="004E0648" w:rsidRPr="00E77A38" w:rsidRDefault="004E0648" w:rsidP="004E0648">
            <w:pPr>
              <w:bidi/>
              <w:rPr>
                <w:rFonts w:ascii="Arabic Typesetting" w:hAnsi="Arabic Typesetting" w:cs="Arabic Typesetting"/>
                <w:b/>
                <w:bCs/>
                <w:sz w:val="36"/>
                <w:szCs w:val="36"/>
                <w:rtl/>
              </w:rPr>
            </w:pPr>
          </w:p>
        </w:tc>
        <w:tc>
          <w:tcPr>
            <w:tcW w:w="2726" w:type="dxa"/>
            <w:vMerge/>
            <w:shd w:val="clear" w:color="auto" w:fill="auto"/>
          </w:tcPr>
          <w:p w:rsidR="004E0648" w:rsidRPr="00E77A38" w:rsidRDefault="004E0648" w:rsidP="004E0648">
            <w:pPr>
              <w:bidi/>
              <w:rPr>
                <w:rFonts w:ascii="Arabic Typesetting" w:hAnsi="Arabic Typesetting" w:cs="Arabic Typesetting"/>
                <w:sz w:val="36"/>
                <w:szCs w:val="36"/>
                <w:rtl/>
              </w:rPr>
            </w:pPr>
          </w:p>
        </w:tc>
        <w:tc>
          <w:tcPr>
            <w:tcW w:w="1897" w:type="dxa"/>
            <w:shd w:val="clear" w:color="auto" w:fill="auto"/>
          </w:tcPr>
          <w:p w:rsidR="004E0648" w:rsidRPr="00E77A38" w:rsidRDefault="004E0648" w:rsidP="004E0648">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الميكانيكا</w:t>
            </w:r>
          </w:p>
        </w:tc>
        <w:tc>
          <w:tcPr>
            <w:tcW w:w="2038" w:type="dxa"/>
            <w:shd w:val="clear" w:color="auto" w:fill="auto"/>
          </w:tcPr>
          <w:p w:rsidR="004E0648" w:rsidRPr="00E77A38" w:rsidRDefault="004E0648" w:rsidP="004E0648">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22.7</w:t>
            </w:r>
          </w:p>
        </w:tc>
      </w:tr>
      <w:tr w:rsidR="00E77A38" w:rsidRPr="00E77A38" w:rsidTr="00F43924">
        <w:trPr>
          <w:trHeight w:val="57"/>
        </w:trPr>
        <w:tc>
          <w:tcPr>
            <w:tcW w:w="2410" w:type="dxa"/>
            <w:vMerge/>
            <w:shd w:val="clear" w:color="auto" w:fill="auto"/>
          </w:tcPr>
          <w:p w:rsidR="004E0648" w:rsidRPr="00E77A38" w:rsidRDefault="004E0648" w:rsidP="004E0648">
            <w:pPr>
              <w:bidi/>
              <w:rPr>
                <w:rFonts w:ascii="Arabic Typesetting" w:hAnsi="Arabic Typesetting" w:cs="Arabic Typesetting"/>
                <w:b/>
                <w:bCs/>
                <w:sz w:val="36"/>
                <w:szCs w:val="36"/>
                <w:rtl/>
              </w:rPr>
            </w:pPr>
          </w:p>
        </w:tc>
        <w:tc>
          <w:tcPr>
            <w:tcW w:w="2726" w:type="dxa"/>
            <w:vMerge/>
            <w:shd w:val="clear" w:color="auto" w:fill="auto"/>
          </w:tcPr>
          <w:p w:rsidR="004E0648" w:rsidRPr="00E77A38" w:rsidRDefault="004E0648" w:rsidP="004E0648">
            <w:pPr>
              <w:bidi/>
              <w:rPr>
                <w:rFonts w:ascii="Arabic Typesetting" w:hAnsi="Arabic Typesetting" w:cs="Arabic Typesetting"/>
                <w:sz w:val="36"/>
                <w:szCs w:val="36"/>
                <w:rtl/>
              </w:rPr>
            </w:pPr>
          </w:p>
        </w:tc>
        <w:tc>
          <w:tcPr>
            <w:tcW w:w="1897" w:type="dxa"/>
            <w:shd w:val="clear" w:color="auto" w:fill="auto"/>
          </w:tcPr>
          <w:p w:rsidR="004E0648" w:rsidRPr="00E77A38" w:rsidRDefault="00D66998" w:rsidP="00D66998">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الكهرباء/ا</w:t>
            </w:r>
            <w:r w:rsidR="004E0648" w:rsidRPr="00E77A38">
              <w:rPr>
                <w:rFonts w:ascii="Arabic Typesetting" w:hAnsi="Arabic Typesetting" w:cs="Arabic Typesetting" w:hint="cs"/>
                <w:sz w:val="36"/>
                <w:szCs w:val="36"/>
                <w:rtl/>
              </w:rPr>
              <w:t>ل</w:t>
            </w:r>
            <w:r w:rsidRPr="00E77A38">
              <w:rPr>
                <w:rFonts w:ascii="Arabic Typesetting" w:hAnsi="Arabic Typesetting" w:cs="Arabic Typesetting" w:hint="cs"/>
                <w:sz w:val="36"/>
                <w:szCs w:val="36"/>
                <w:rtl/>
              </w:rPr>
              <w:t>إل</w:t>
            </w:r>
            <w:r w:rsidR="004E0648" w:rsidRPr="00E77A38">
              <w:rPr>
                <w:rFonts w:ascii="Arabic Typesetting" w:hAnsi="Arabic Typesetting" w:cs="Arabic Typesetting" w:hint="cs"/>
                <w:sz w:val="36"/>
                <w:szCs w:val="36"/>
                <w:rtl/>
              </w:rPr>
              <w:t>كترونيات</w:t>
            </w:r>
          </w:p>
        </w:tc>
        <w:tc>
          <w:tcPr>
            <w:tcW w:w="2038" w:type="dxa"/>
            <w:shd w:val="clear" w:color="auto" w:fill="auto"/>
          </w:tcPr>
          <w:p w:rsidR="004E0648" w:rsidRPr="00E77A38" w:rsidRDefault="004E0648" w:rsidP="004E0648">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21.6</w:t>
            </w:r>
          </w:p>
        </w:tc>
      </w:tr>
      <w:tr w:rsidR="00E77A38" w:rsidRPr="00E77A38" w:rsidTr="00F43924">
        <w:trPr>
          <w:trHeight w:val="57"/>
        </w:trPr>
        <w:tc>
          <w:tcPr>
            <w:tcW w:w="2410" w:type="dxa"/>
            <w:vMerge/>
            <w:shd w:val="clear" w:color="auto" w:fill="auto"/>
          </w:tcPr>
          <w:p w:rsidR="004E0648" w:rsidRPr="00E77A38" w:rsidRDefault="004E0648" w:rsidP="004E0648">
            <w:pPr>
              <w:bidi/>
              <w:rPr>
                <w:rFonts w:ascii="Arabic Typesetting" w:hAnsi="Arabic Typesetting" w:cs="Arabic Typesetting"/>
                <w:b/>
                <w:bCs/>
                <w:sz w:val="36"/>
                <w:szCs w:val="36"/>
                <w:rtl/>
              </w:rPr>
            </w:pPr>
          </w:p>
        </w:tc>
        <w:tc>
          <w:tcPr>
            <w:tcW w:w="2726" w:type="dxa"/>
            <w:vMerge/>
            <w:shd w:val="clear" w:color="auto" w:fill="auto"/>
          </w:tcPr>
          <w:p w:rsidR="004E0648" w:rsidRPr="00E77A38" w:rsidRDefault="004E0648" w:rsidP="004E0648">
            <w:pPr>
              <w:bidi/>
              <w:rPr>
                <w:rFonts w:ascii="Arabic Typesetting" w:hAnsi="Arabic Typesetting" w:cs="Arabic Typesetting"/>
                <w:sz w:val="36"/>
                <w:szCs w:val="36"/>
                <w:rtl/>
              </w:rPr>
            </w:pPr>
          </w:p>
        </w:tc>
        <w:tc>
          <w:tcPr>
            <w:tcW w:w="1897" w:type="dxa"/>
            <w:shd w:val="clear" w:color="auto" w:fill="auto"/>
          </w:tcPr>
          <w:p w:rsidR="004E0648" w:rsidRPr="00E77A38" w:rsidRDefault="004E0648" w:rsidP="004E0648">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الكيمياء</w:t>
            </w:r>
          </w:p>
        </w:tc>
        <w:tc>
          <w:tcPr>
            <w:tcW w:w="2038" w:type="dxa"/>
            <w:shd w:val="clear" w:color="auto" w:fill="auto"/>
          </w:tcPr>
          <w:p w:rsidR="004E0648" w:rsidRPr="00E77A38" w:rsidRDefault="004E0648" w:rsidP="004E0648">
            <w:pPr>
              <w:bidi/>
              <w:rPr>
                <w:rFonts w:ascii="Arabic Typesetting" w:hAnsi="Arabic Typesetting" w:cs="Arabic Typesetting"/>
                <w:sz w:val="36"/>
                <w:szCs w:val="36"/>
              </w:rPr>
            </w:pPr>
            <w:r w:rsidRPr="00E77A38">
              <w:rPr>
                <w:rFonts w:ascii="Arabic Typesetting" w:hAnsi="Arabic Typesetting" w:cs="Arabic Typesetting" w:hint="cs"/>
                <w:sz w:val="36"/>
                <w:szCs w:val="36"/>
                <w:rtl/>
              </w:rPr>
              <w:t>24.5</w:t>
            </w:r>
          </w:p>
        </w:tc>
      </w:tr>
    </w:tbl>
    <w:p w:rsidR="00C86904" w:rsidRPr="00E77A38" w:rsidRDefault="00C86904" w:rsidP="008F6CDB">
      <w:pPr>
        <w:pStyle w:val="NormalParaAR"/>
        <w:keepNext/>
        <w:keepLines/>
        <w:spacing w:before="240"/>
      </w:pPr>
      <w:r w:rsidRPr="00E77A38">
        <w:rPr>
          <w:rFonts w:hint="cs"/>
          <w:b/>
          <w:bCs/>
          <w:rtl/>
        </w:rPr>
        <w:t xml:space="preserve">بيانات السنوات السابقة: </w:t>
      </w:r>
      <w:r w:rsidRPr="00E77A38">
        <w:rPr>
          <w:rFonts w:hint="cs"/>
          <w:rtl/>
        </w:rPr>
        <w:t xml:space="preserve">(بهدف إثبات خفض زمن </w:t>
      </w:r>
      <w:proofErr w:type="gramStart"/>
      <w:r w:rsidRPr="00E77A38">
        <w:rPr>
          <w:rFonts w:hint="cs"/>
          <w:rtl/>
        </w:rPr>
        <w:t>معالجة</w:t>
      </w:r>
      <w:proofErr w:type="gramEnd"/>
      <w:r w:rsidRPr="00E77A38">
        <w:rPr>
          <w:rFonts w:hint="cs"/>
          <w:rtl/>
        </w:rPr>
        <w:t xml:space="preserve"> الطلبات وتذبذب المخرجات)</w:t>
      </w: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8"/>
        <w:gridCol w:w="1361"/>
        <w:gridCol w:w="1361"/>
        <w:gridCol w:w="1361"/>
        <w:gridCol w:w="1218"/>
      </w:tblGrid>
      <w:tr w:rsidR="00E77A38" w:rsidRPr="00E77A38" w:rsidTr="00F43924">
        <w:tc>
          <w:tcPr>
            <w:tcW w:w="9179" w:type="dxa"/>
            <w:gridSpan w:val="5"/>
            <w:shd w:val="clear" w:color="auto" w:fill="auto"/>
            <w:vAlign w:val="center"/>
          </w:tcPr>
          <w:p w:rsidR="006A1EDA" w:rsidRPr="00E77A38" w:rsidRDefault="006A1EDA" w:rsidP="008F6CDB">
            <w:pPr>
              <w:keepNext/>
              <w:keepLines/>
              <w:bidi/>
              <w:rPr>
                <w:rFonts w:ascii="Arabic Typesetting" w:hAnsi="Arabic Typesetting" w:cs="Arabic Typesetting"/>
                <w:b/>
                <w:bCs/>
                <w:sz w:val="36"/>
                <w:szCs w:val="36"/>
                <w:rtl/>
              </w:rPr>
            </w:pPr>
            <w:r w:rsidRPr="00E77A38">
              <w:rPr>
                <w:rFonts w:ascii="Arabic Typesetting" w:hAnsi="Arabic Typesetting" w:cs="Arabic Typesetting"/>
                <w:b/>
                <w:bCs/>
                <w:sz w:val="36"/>
                <w:szCs w:val="36"/>
                <w:rtl/>
              </w:rPr>
              <w:t>الوقت المستغرق في معالجة الطلبات</w:t>
            </w:r>
          </w:p>
        </w:tc>
      </w:tr>
      <w:tr w:rsidR="00E77A38" w:rsidRPr="00E77A38" w:rsidTr="00F43924">
        <w:tc>
          <w:tcPr>
            <w:tcW w:w="3878" w:type="dxa"/>
            <w:shd w:val="clear" w:color="auto" w:fill="auto"/>
            <w:vAlign w:val="center"/>
          </w:tcPr>
          <w:p w:rsidR="006A1EDA" w:rsidRPr="00E77A38" w:rsidRDefault="006A1EDA" w:rsidP="00A0541C">
            <w:pPr>
              <w:keepNext/>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 xml:space="preserve">الوقت المستغرق في معالجة الطلبات (عدد الشهور منذ استلام الالتماس إلى حين </w:t>
            </w:r>
            <w:proofErr w:type="gramStart"/>
            <w:r w:rsidRPr="00E77A38">
              <w:rPr>
                <w:rFonts w:ascii="Arabic Typesetting" w:hAnsi="Arabic Typesetting" w:cs="Arabic Typesetting"/>
                <w:b/>
                <w:bCs/>
                <w:sz w:val="36"/>
                <w:szCs w:val="36"/>
                <w:rtl/>
              </w:rPr>
              <w:t>منح</w:t>
            </w:r>
            <w:proofErr w:type="gramEnd"/>
            <w:r w:rsidR="00A0541C" w:rsidRPr="00E77A38">
              <w:rPr>
                <w:rFonts w:ascii="Arabic Typesetting" w:hAnsi="Arabic Typesetting" w:cs="Arabic Typesetting" w:hint="cs"/>
                <w:b/>
                <w:bCs/>
                <w:sz w:val="36"/>
                <w:szCs w:val="36"/>
                <w:rtl/>
              </w:rPr>
              <w:t> </w:t>
            </w:r>
            <w:r w:rsidRPr="00E77A38">
              <w:rPr>
                <w:rFonts w:ascii="Arabic Typesetting" w:hAnsi="Arabic Typesetting" w:cs="Arabic Typesetting"/>
                <w:b/>
                <w:bCs/>
                <w:sz w:val="36"/>
                <w:szCs w:val="36"/>
                <w:rtl/>
              </w:rPr>
              <w:t>البراءة)</w:t>
            </w:r>
          </w:p>
        </w:tc>
        <w:tc>
          <w:tcPr>
            <w:tcW w:w="1361" w:type="dxa"/>
            <w:shd w:val="clear" w:color="auto" w:fill="auto"/>
          </w:tcPr>
          <w:p w:rsidR="006A1EDA" w:rsidRPr="00E77A38" w:rsidRDefault="006A1EDA" w:rsidP="006A1EDA">
            <w:pPr>
              <w:keepNext/>
              <w:bidi/>
              <w:jc w:val="center"/>
              <w:rPr>
                <w:rFonts w:ascii="Arabic Typesetting" w:hAnsi="Arabic Typesetting" w:cs="Arabic Typesetting"/>
                <w:b/>
                <w:bCs/>
                <w:sz w:val="36"/>
                <w:szCs w:val="36"/>
              </w:rPr>
            </w:pPr>
            <w:r w:rsidRPr="00E77A38">
              <w:rPr>
                <w:rFonts w:ascii="Arabic Typesetting" w:hAnsi="Arabic Typesetting" w:cs="Arabic Typesetting"/>
                <w:b/>
                <w:bCs/>
                <w:sz w:val="36"/>
                <w:szCs w:val="36"/>
                <w:rtl/>
              </w:rPr>
              <w:t>2013</w:t>
            </w:r>
          </w:p>
        </w:tc>
        <w:tc>
          <w:tcPr>
            <w:tcW w:w="1361" w:type="dxa"/>
            <w:shd w:val="clear" w:color="auto" w:fill="auto"/>
          </w:tcPr>
          <w:p w:rsidR="006A1EDA" w:rsidRPr="00E77A38" w:rsidRDefault="006A1EDA" w:rsidP="006A1EDA">
            <w:pPr>
              <w:keepNext/>
              <w:bidi/>
              <w:jc w:val="center"/>
              <w:rPr>
                <w:rFonts w:ascii="Arabic Typesetting" w:hAnsi="Arabic Typesetting" w:cs="Arabic Typesetting"/>
                <w:b/>
                <w:bCs/>
                <w:sz w:val="36"/>
                <w:szCs w:val="36"/>
              </w:rPr>
            </w:pPr>
            <w:r w:rsidRPr="00E77A38">
              <w:rPr>
                <w:rFonts w:ascii="Arabic Typesetting" w:hAnsi="Arabic Typesetting" w:cs="Arabic Typesetting"/>
                <w:b/>
                <w:bCs/>
                <w:sz w:val="36"/>
                <w:szCs w:val="36"/>
                <w:rtl/>
              </w:rPr>
              <w:t>2014</w:t>
            </w:r>
          </w:p>
        </w:tc>
        <w:tc>
          <w:tcPr>
            <w:tcW w:w="1361" w:type="dxa"/>
            <w:shd w:val="clear" w:color="auto" w:fill="auto"/>
          </w:tcPr>
          <w:p w:rsidR="006A1EDA" w:rsidRPr="00E77A38" w:rsidRDefault="006A1EDA" w:rsidP="006A1EDA">
            <w:pPr>
              <w:keepNext/>
              <w:bidi/>
              <w:jc w:val="center"/>
              <w:rPr>
                <w:rFonts w:ascii="Arabic Typesetting" w:hAnsi="Arabic Typesetting" w:cs="Arabic Typesetting"/>
                <w:b/>
                <w:bCs/>
                <w:sz w:val="36"/>
                <w:szCs w:val="36"/>
              </w:rPr>
            </w:pPr>
            <w:r w:rsidRPr="00E77A38">
              <w:rPr>
                <w:rFonts w:ascii="Arabic Typesetting" w:hAnsi="Arabic Typesetting" w:cs="Arabic Typesetting"/>
                <w:b/>
                <w:bCs/>
                <w:sz w:val="36"/>
                <w:szCs w:val="36"/>
                <w:rtl/>
              </w:rPr>
              <w:t>2015</w:t>
            </w:r>
          </w:p>
        </w:tc>
        <w:tc>
          <w:tcPr>
            <w:tcW w:w="1218" w:type="dxa"/>
            <w:shd w:val="clear" w:color="auto" w:fill="auto"/>
          </w:tcPr>
          <w:p w:rsidR="006A1EDA" w:rsidRPr="00E77A38" w:rsidRDefault="006A1EDA" w:rsidP="006A1EDA">
            <w:pPr>
              <w:keepNext/>
              <w:bidi/>
              <w:jc w:val="center"/>
              <w:rPr>
                <w:rFonts w:ascii="Arabic Typesetting" w:hAnsi="Arabic Typesetting" w:cs="Arabic Typesetting"/>
                <w:b/>
                <w:bCs/>
                <w:sz w:val="36"/>
                <w:szCs w:val="36"/>
              </w:rPr>
            </w:pPr>
            <w:r w:rsidRPr="00E77A38">
              <w:rPr>
                <w:rFonts w:ascii="Arabic Typesetting" w:hAnsi="Arabic Typesetting" w:cs="Arabic Typesetting"/>
                <w:b/>
                <w:bCs/>
                <w:sz w:val="36"/>
                <w:szCs w:val="36"/>
                <w:rtl/>
              </w:rPr>
              <w:t>2016</w:t>
            </w:r>
          </w:p>
        </w:tc>
      </w:tr>
      <w:tr w:rsidR="00E77A38" w:rsidRPr="00E77A38" w:rsidTr="00F43924">
        <w:tc>
          <w:tcPr>
            <w:tcW w:w="3878" w:type="dxa"/>
            <w:shd w:val="clear" w:color="auto" w:fill="auto"/>
          </w:tcPr>
          <w:p w:rsidR="00C86904" w:rsidRPr="00E77A38" w:rsidRDefault="00C86904" w:rsidP="00AE3C2E">
            <w:pPr>
              <w:bidi/>
              <w:jc w:val="center"/>
              <w:rPr>
                <w:rFonts w:ascii="Arabic Typesetting" w:hAnsi="Arabic Typesetting" w:cs="Arabic Typesetting"/>
                <w:sz w:val="36"/>
                <w:szCs w:val="36"/>
              </w:rPr>
            </w:pPr>
          </w:p>
        </w:tc>
        <w:tc>
          <w:tcPr>
            <w:tcW w:w="1361" w:type="dxa"/>
            <w:shd w:val="clear" w:color="auto" w:fill="auto"/>
          </w:tcPr>
          <w:p w:rsidR="00C86904" w:rsidRPr="00E77A38" w:rsidRDefault="00C86904" w:rsidP="00AE3C2E">
            <w:pPr>
              <w:bidi/>
              <w:jc w:val="center"/>
              <w:rPr>
                <w:rFonts w:ascii="Arabic Typesetting" w:hAnsi="Arabic Typesetting" w:cs="Arabic Typesetting"/>
                <w:sz w:val="36"/>
                <w:szCs w:val="36"/>
              </w:rPr>
            </w:pPr>
            <w:r w:rsidRPr="00E77A38">
              <w:rPr>
                <w:rFonts w:ascii="Arabic Typesetting" w:hAnsi="Arabic Typesetting" w:cs="Arabic Typesetting"/>
                <w:sz w:val="36"/>
                <w:szCs w:val="36"/>
                <w:rtl/>
              </w:rPr>
              <w:t>24.6</w:t>
            </w:r>
          </w:p>
        </w:tc>
        <w:tc>
          <w:tcPr>
            <w:tcW w:w="1361" w:type="dxa"/>
            <w:shd w:val="clear" w:color="auto" w:fill="auto"/>
          </w:tcPr>
          <w:p w:rsidR="00C86904" w:rsidRPr="00E77A38" w:rsidRDefault="00C86904" w:rsidP="00AE3C2E">
            <w:pPr>
              <w:bidi/>
              <w:jc w:val="center"/>
              <w:rPr>
                <w:rFonts w:ascii="Arabic Typesetting" w:hAnsi="Arabic Typesetting" w:cs="Arabic Typesetting"/>
                <w:sz w:val="36"/>
                <w:szCs w:val="36"/>
              </w:rPr>
            </w:pPr>
            <w:r w:rsidRPr="00E77A38">
              <w:rPr>
                <w:rFonts w:ascii="Arabic Typesetting" w:hAnsi="Arabic Typesetting" w:cs="Arabic Typesetting"/>
                <w:sz w:val="36"/>
                <w:szCs w:val="36"/>
                <w:rtl/>
              </w:rPr>
              <w:t>23.8</w:t>
            </w:r>
          </w:p>
        </w:tc>
        <w:tc>
          <w:tcPr>
            <w:tcW w:w="1361" w:type="dxa"/>
            <w:shd w:val="clear" w:color="auto" w:fill="auto"/>
          </w:tcPr>
          <w:p w:rsidR="00C86904" w:rsidRPr="00E77A38" w:rsidRDefault="00C86904" w:rsidP="00AE3C2E">
            <w:pPr>
              <w:bidi/>
              <w:jc w:val="center"/>
              <w:rPr>
                <w:rFonts w:ascii="Arabic Typesetting" w:hAnsi="Arabic Typesetting" w:cs="Arabic Typesetting"/>
                <w:sz w:val="36"/>
                <w:szCs w:val="36"/>
              </w:rPr>
            </w:pPr>
            <w:r w:rsidRPr="00E77A38">
              <w:rPr>
                <w:rFonts w:ascii="Arabic Typesetting" w:hAnsi="Arabic Typesetting" w:cs="Arabic Typesetting"/>
                <w:sz w:val="36"/>
                <w:szCs w:val="36"/>
                <w:rtl/>
              </w:rPr>
              <w:t>27.7</w:t>
            </w:r>
          </w:p>
        </w:tc>
        <w:tc>
          <w:tcPr>
            <w:tcW w:w="1218" w:type="dxa"/>
            <w:shd w:val="clear" w:color="auto" w:fill="auto"/>
          </w:tcPr>
          <w:p w:rsidR="00C86904" w:rsidRPr="00E77A38" w:rsidRDefault="00C86904" w:rsidP="00AE3C2E">
            <w:pPr>
              <w:bidi/>
              <w:jc w:val="center"/>
              <w:rPr>
                <w:rFonts w:ascii="Arabic Typesetting" w:hAnsi="Arabic Typesetting" w:cs="Arabic Typesetting"/>
                <w:sz w:val="36"/>
                <w:szCs w:val="36"/>
              </w:rPr>
            </w:pPr>
            <w:r w:rsidRPr="00E77A38">
              <w:rPr>
                <w:rFonts w:ascii="Arabic Typesetting" w:hAnsi="Arabic Typesetting" w:cs="Arabic Typesetting"/>
                <w:sz w:val="36"/>
                <w:szCs w:val="36"/>
                <w:rtl/>
              </w:rPr>
              <w:t>23.0</w:t>
            </w:r>
          </w:p>
        </w:tc>
      </w:tr>
    </w:tbl>
    <w:p w:rsidR="00994800" w:rsidRPr="00E77A38" w:rsidRDefault="00994800" w:rsidP="00F22D6F">
      <w:pPr>
        <w:pStyle w:val="NormalParaAR"/>
        <w:keepNext/>
        <w:keepLines/>
        <w:spacing w:before="240"/>
        <w:rPr>
          <w:b/>
          <w:bCs/>
        </w:rPr>
      </w:pPr>
      <w:proofErr w:type="gramStart"/>
      <w:r w:rsidRPr="00E77A38">
        <w:rPr>
          <w:b/>
          <w:bCs/>
          <w:rtl/>
        </w:rPr>
        <w:t>الطلبات</w:t>
      </w:r>
      <w:proofErr w:type="gramEnd"/>
      <w:r w:rsidRPr="00E77A38">
        <w:rPr>
          <w:b/>
          <w:bCs/>
          <w:rtl/>
        </w:rPr>
        <w:t xml:space="preserve"> الوطنية المتراكمة</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6"/>
      </w:tblGrid>
      <w:tr w:rsidR="00E77A38" w:rsidRPr="00E77A38" w:rsidTr="00F43924">
        <w:tc>
          <w:tcPr>
            <w:tcW w:w="4535" w:type="dxa"/>
            <w:shd w:val="clear" w:color="auto" w:fill="auto"/>
          </w:tcPr>
          <w:p w:rsidR="00994800" w:rsidRPr="00E77A38" w:rsidRDefault="00994800" w:rsidP="00AE3C2E">
            <w:pPr>
              <w:keepNext/>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المقياس</w:t>
            </w:r>
          </w:p>
        </w:tc>
        <w:tc>
          <w:tcPr>
            <w:tcW w:w="4536" w:type="dxa"/>
            <w:shd w:val="clear" w:color="auto" w:fill="auto"/>
          </w:tcPr>
          <w:p w:rsidR="00994800" w:rsidRPr="00E77A38" w:rsidRDefault="00994800" w:rsidP="00AE3C2E">
            <w:pPr>
              <w:keepNext/>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عدد الطلبات</w:t>
            </w:r>
            <w:r w:rsidR="008F6CDB" w:rsidRPr="00E77A38">
              <w:rPr>
                <w:rFonts w:ascii="Arabic Typesetting" w:hAnsi="Arabic Typesetting" w:cs="Arabic Typesetting" w:hint="cs"/>
                <w:b/>
                <w:bCs/>
                <w:sz w:val="36"/>
                <w:szCs w:val="36"/>
                <w:rtl/>
              </w:rPr>
              <w:t xml:space="preserve"> (</w:t>
            </w:r>
            <w:proofErr w:type="gramStart"/>
            <w:r w:rsidR="008F6CDB" w:rsidRPr="00E77A38">
              <w:rPr>
                <w:rFonts w:ascii="Arabic Typesetting" w:hAnsi="Arabic Typesetting" w:cs="Arabic Typesetting" w:hint="cs"/>
                <w:b/>
                <w:bCs/>
                <w:sz w:val="36"/>
                <w:szCs w:val="36"/>
                <w:rtl/>
              </w:rPr>
              <w:t>في</w:t>
            </w:r>
            <w:proofErr w:type="gramEnd"/>
            <w:r w:rsidR="008F6CDB" w:rsidRPr="00E77A38">
              <w:rPr>
                <w:rFonts w:ascii="Arabic Typesetting" w:hAnsi="Arabic Typesetting" w:cs="Arabic Typesetting" w:hint="cs"/>
                <w:b/>
                <w:bCs/>
                <w:sz w:val="36"/>
                <w:szCs w:val="36"/>
                <w:rtl/>
              </w:rPr>
              <w:t xml:space="preserve"> 14-02-2017)</w:t>
            </w:r>
          </w:p>
        </w:tc>
      </w:tr>
      <w:tr w:rsidR="00E77A38" w:rsidRPr="00E77A38" w:rsidTr="00F43924">
        <w:tc>
          <w:tcPr>
            <w:tcW w:w="4535" w:type="dxa"/>
            <w:shd w:val="clear" w:color="auto" w:fill="auto"/>
          </w:tcPr>
          <w:p w:rsidR="00994800" w:rsidRPr="00E77A38" w:rsidRDefault="00994800" w:rsidP="00AE3C2E">
            <w:pPr>
              <w:keepNext/>
              <w:keepLines/>
              <w:bidi/>
              <w:rPr>
                <w:rFonts w:ascii="Arabic Typesetting" w:hAnsi="Arabic Typesetting" w:cs="Arabic Typesetting"/>
                <w:sz w:val="36"/>
                <w:szCs w:val="36"/>
              </w:rPr>
            </w:pPr>
            <w:proofErr w:type="gramStart"/>
            <w:r w:rsidRPr="00E77A38">
              <w:rPr>
                <w:rFonts w:ascii="Arabic Typesetting" w:hAnsi="Arabic Typesetting" w:cs="Arabic Typesetting"/>
                <w:sz w:val="36"/>
                <w:szCs w:val="36"/>
                <w:rtl/>
              </w:rPr>
              <w:t>جميع</w:t>
            </w:r>
            <w:proofErr w:type="gramEnd"/>
            <w:r w:rsidRPr="00E77A38">
              <w:rPr>
                <w:rFonts w:ascii="Arabic Typesetting" w:hAnsi="Arabic Typesetting" w:cs="Arabic Typesetting"/>
                <w:sz w:val="36"/>
                <w:szCs w:val="36"/>
                <w:rtl/>
              </w:rPr>
              <w:t xml:space="preserve"> الطلبات العالقة</w:t>
            </w:r>
          </w:p>
        </w:tc>
        <w:tc>
          <w:tcPr>
            <w:tcW w:w="4536" w:type="dxa"/>
            <w:shd w:val="clear" w:color="auto" w:fill="auto"/>
          </w:tcPr>
          <w:p w:rsidR="00994800" w:rsidRPr="00E77A38" w:rsidRDefault="00A0541C" w:rsidP="00A0541C">
            <w:pPr>
              <w:keepNext/>
              <w:keepLines/>
              <w:bidi/>
              <w:rPr>
                <w:rFonts w:ascii="Arabic Typesetting" w:hAnsi="Arabic Typesetting" w:cs="Arabic Typesetting"/>
                <w:sz w:val="36"/>
                <w:szCs w:val="36"/>
              </w:rPr>
            </w:pPr>
            <w:r w:rsidRPr="00E77A38">
              <w:rPr>
                <w:lang w:val="en-AU"/>
              </w:rPr>
              <w:t>42,082</w:t>
            </w:r>
          </w:p>
        </w:tc>
      </w:tr>
      <w:tr w:rsidR="00E77A38" w:rsidRPr="00E77A38" w:rsidTr="00F43924">
        <w:tc>
          <w:tcPr>
            <w:tcW w:w="4535" w:type="dxa"/>
            <w:shd w:val="clear" w:color="auto" w:fill="auto"/>
          </w:tcPr>
          <w:p w:rsidR="00994800" w:rsidRPr="00E77A38" w:rsidRDefault="00994800" w:rsidP="00A0541C">
            <w:pPr>
              <w:keepNext/>
              <w:keepLines/>
              <w:bidi/>
              <w:rPr>
                <w:rFonts w:ascii="Arabic Typesetting" w:hAnsi="Arabic Typesetting" w:cs="Arabic Typesetting"/>
                <w:sz w:val="36"/>
                <w:szCs w:val="36"/>
              </w:rPr>
            </w:pPr>
            <w:r w:rsidRPr="00E77A38">
              <w:rPr>
                <w:rFonts w:ascii="Arabic Typesetting" w:hAnsi="Arabic Typesetting" w:cs="Arabic Typesetting"/>
                <w:sz w:val="36"/>
                <w:szCs w:val="36"/>
                <w:rtl/>
              </w:rPr>
              <w:t xml:space="preserve">طلبات في انتظار البحث </w:t>
            </w:r>
            <w:r w:rsidRPr="00E77A38">
              <w:rPr>
                <w:rFonts w:ascii="Arabic Typesetting" w:hAnsi="Arabic Typesetting" w:cs="Arabic Typesetting"/>
                <w:sz w:val="36"/>
                <w:szCs w:val="36"/>
              </w:rPr>
              <w:t>)</w:t>
            </w:r>
            <w:proofErr w:type="gramStart"/>
            <w:r w:rsidRPr="00E77A38">
              <w:rPr>
                <w:rFonts w:ascii="Arabic Typesetting" w:hAnsi="Arabic Typesetting" w:cs="Arabic Typesetting"/>
                <w:sz w:val="36"/>
                <w:szCs w:val="36"/>
                <w:rtl/>
              </w:rPr>
              <w:t>في</w:t>
            </w:r>
            <w:proofErr w:type="gramEnd"/>
            <w:r w:rsidRPr="00E77A38">
              <w:rPr>
                <w:rFonts w:ascii="Arabic Typesetting" w:hAnsi="Arabic Typesetting" w:cs="Arabic Typesetting"/>
                <w:sz w:val="36"/>
                <w:szCs w:val="36"/>
                <w:rtl/>
              </w:rPr>
              <w:t xml:space="preserve"> حال دفعت الرسوم</w:t>
            </w:r>
            <w:r w:rsidR="00A0541C" w:rsidRPr="00E77A38">
              <w:rPr>
                <w:rFonts w:ascii="Arabic Typesetting" w:hAnsi="Arabic Typesetting" w:cs="Arabic Typesetting" w:hint="cs"/>
                <w:sz w:val="36"/>
                <w:szCs w:val="36"/>
                <w:rtl/>
              </w:rPr>
              <w:t> </w:t>
            </w:r>
            <w:r w:rsidRPr="00E77A38">
              <w:rPr>
                <w:rFonts w:ascii="Arabic Typesetting" w:hAnsi="Arabic Typesetting" w:cs="Arabic Typesetting"/>
                <w:sz w:val="36"/>
                <w:szCs w:val="36"/>
                <w:rtl/>
              </w:rPr>
              <w:t>المعنية</w:t>
            </w:r>
            <w:r w:rsidRPr="00E77A38">
              <w:rPr>
                <w:rFonts w:ascii="Arabic Typesetting" w:hAnsi="Arabic Typesetting" w:cs="Arabic Typesetting"/>
                <w:sz w:val="36"/>
                <w:szCs w:val="36"/>
              </w:rPr>
              <w:t>(</w:t>
            </w:r>
          </w:p>
        </w:tc>
        <w:tc>
          <w:tcPr>
            <w:tcW w:w="4536" w:type="dxa"/>
            <w:shd w:val="clear" w:color="auto" w:fill="auto"/>
          </w:tcPr>
          <w:p w:rsidR="00994800" w:rsidRPr="00E77A38" w:rsidRDefault="00C86904" w:rsidP="00A0541C">
            <w:pPr>
              <w:keepNext/>
              <w:keepLines/>
              <w:bidi/>
              <w:jc w:val="center"/>
              <w:rPr>
                <w:rFonts w:ascii="Arabic Typesetting" w:hAnsi="Arabic Typesetting" w:cs="Arabic Typesetting"/>
                <w:sz w:val="36"/>
                <w:szCs w:val="36"/>
              </w:rPr>
            </w:pPr>
            <w:proofErr w:type="gramStart"/>
            <w:r w:rsidRPr="00E77A38">
              <w:rPr>
                <w:rFonts w:ascii="Arabic Typesetting" w:hAnsi="Arabic Typesetting" w:cs="Arabic Typesetting"/>
                <w:sz w:val="36"/>
                <w:szCs w:val="36"/>
                <w:rtl/>
              </w:rPr>
              <w:t>ي</w:t>
            </w:r>
            <w:r w:rsidR="00A0541C" w:rsidRPr="00E77A38">
              <w:rPr>
                <w:rFonts w:ascii="Arabic Typesetting" w:hAnsi="Arabic Typesetting" w:cs="Arabic Typesetting" w:hint="cs"/>
                <w:sz w:val="36"/>
                <w:szCs w:val="36"/>
                <w:rtl/>
              </w:rPr>
              <w:t xml:space="preserve">ضطلع </w:t>
            </w:r>
            <w:r w:rsidRPr="00E77A38">
              <w:rPr>
                <w:rFonts w:ascii="Arabic Typesetting" w:hAnsi="Arabic Typesetting" w:cs="Arabic Typesetting"/>
                <w:sz w:val="36"/>
                <w:szCs w:val="36"/>
                <w:rtl/>
              </w:rPr>
              <w:t xml:space="preserve"> نفس</w:t>
            </w:r>
            <w:proofErr w:type="gramEnd"/>
            <w:r w:rsidRPr="00E77A38">
              <w:rPr>
                <w:rFonts w:ascii="Arabic Typesetting" w:hAnsi="Arabic Typesetting" w:cs="Arabic Typesetting"/>
                <w:sz w:val="36"/>
                <w:szCs w:val="36"/>
                <w:rtl/>
              </w:rPr>
              <w:t xml:space="preserve"> الفاحص بالبحث والفحص</w:t>
            </w:r>
            <w:r w:rsidR="006A1EDA" w:rsidRPr="00E77A38">
              <w:rPr>
                <w:rFonts w:ascii="Arabic Typesetting" w:hAnsi="Arabic Typesetting" w:cs="Arabic Typesetting"/>
                <w:sz w:val="36"/>
                <w:szCs w:val="36"/>
                <w:rtl/>
              </w:rPr>
              <w:t xml:space="preserve"> وفي نفس الوقت، لا تتوفر بيانات منفصلة ودقيقة بهذا الخصوص</w:t>
            </w:r>
          </w:p>
        </w:tc>
      </w:tr>
      <w:tr w:rsidR="00E77A38" w:rsidRPr="00E77A38" w:rsidTr="00F43924">
        <w:tc>
          <w:tcPr>
            <w:tcW w:w="4535" w:type="dxa"/>
            <w:shd w:val="clear" w:color="auto" w:fill="auto"/>
          </w:tcPr>
          <w:p w:rsidR="00994800" w:rsidRPr="00E77A38" w:rsidRDefault="00994800" w:rsidP="00A0541C">
            <w:pPr>
              <w:keepLines/>
              <w:bidi/>
              <w:rPr>
                <w:rFonts w:ascii="Arabic Typesetting" w:hAnsi="Arabic Typesetting" w:cs="Arabic Typesetting"/>
                <w:sz w:val="36"/>
                <w:szCs w:val="36"/>
              </w:rPr>
            </w:pPr>
            <w:r w:rsidRPr="00E77A38">
              <w:rPr>
                <w:rFonts w:ascii="Arabic Typesetting" w:hAnsi="Arabic Typesetting" w:cs="Arabic Typesetting"/>
                <w:sz w:val="36"/>
                <w:szCs w:val="36"/>
                <w:rtl/>
              </w:rPr>
              <w:t xml:space="preserve">طلبات في انتظار الفحص الأول </w:t>
            </w:r>
            <w:r w:rsidRPr="00E77A38">
              <w:rPr>
                <w:rFonts w:ascii="Arabic Typesetting" w:hAnsi="Arabic Typesetting" w:cs="Arabic Typesetting"/>
                <w:sz w:val="36"/>
                <w:szCs w:val="36"/>
              </w:rPr>
              <w:t>)</w:t>
            </w:r>
            <w:proofErr w:type="gramStart"/>
            <w:r w:rsidRPr="00E77A38">
              <w:rPr>
                <w:rFonts w:ascii="Arabic Typesetting" w:hAnsi="Arabic Typesetting" w:cs="Arabic Typesetting"/>
                <w:sz w:val="36"/>
                <w:szCs w:val="36"/>
                <w:rtl/>
              </w:rPr>
              <w:t>في</w:t>
            </w:r>
            <w:proofErr w:type="gramEnd"/>
            <w:r w:rsidRPr="00E77A38">
              <w:rPr>
                <w:rFonts w:ascii="Arabic Typesetting" w:hAnsi="Arabic Typesetting" w:cs="Arabic Typesetting"/>
                <w:sz w:val="36"/>
                <w:szCs w:val="36"/>
                <w:rtl/>
              </w:rPr>
              <w:t xml:space="preserve"> حال دفعت الرسوم</w:t>
            </w:r>
            <w:r w:rsidR="00A0541C" w:rsidRPr="00E77A38">
              <w:rPr>
                <w:rFonts w:ascii="Arabic Typesetting" w:hAnsi="Arabic Typesetting" w:cs="Arabic Typesetting" w:hint="cs"/>
                <w:sz w:val="36"/>
                <w:szCs w:val="36"/>
                <w:rtl/>
              </w:rPr>
              <w:t> </w:t>
            </w:r>
            <w:r w:rsidRPr="00E77A38">
              <w:rPr>
                <w:rFonts w:ascii="Arabic Typesetting" w:hAnsi="Arabic Typesetting" w:cs="Arabic Typesetting"/>
                <w:sz w:val="36"/>
                <w:szCs w:val="36"/>
                <w:rtl/>
              </w:rPr>
              <w:t>المعنية</w:t>
            </w:r>
            <w:r w:rsidRPr="00E77A38">
              <w:rPr>
                <w:rFonts w:ascii="Arabic Typesetting" w:hAnsi="Arabic Typesetting" w:cs="Arabic Typesetting"/>
                <w:sz w:val="36"/>
                <w:szCs w:val="36"/>
              </w:rPr>
              <w:t>(</w:t>
            </w:r>
          </w:p>
        </w:tc>
        <w:tc>
          <w:tcPr>
            <w:tcW w:w="4536" w:type="dxa"/>
            <w:shd w:val="clear" w:color="auto" w:fill="auto"/>
          </w:tcPr>
          <w:p w:rsidR="00994800" w:rsidRPr="00E77A38" w:rsidRDefault="00A0541C" w:rsidP="00A0541C">
            <w:pPr>
              <w:bidi/>
              <w:rPr>
                <w:rFonts w:ascii="Arabic Typesetting" w:hAnsi="Arabic Typesetting" w:cs="Arabic Typesetting"/>
                <w:sz w:val="36"/>
                <w:szCs w:val="36"/>
              </w:rPr>
            </w:pPr>
            <w:r w:rsidRPr="00E77A38">
              <w:rPr>
                <w:lang w:val="en-AU"/>
              </w:rPr>
              <w:t>18,031</w:t>
            </w:r>
          </w:p>
        </w:tc>
      </w:tr>
    </w:tbl>
    <w:p w:rsidR="006A1EDA" w:rsidRPr="00E77A38" w:rsidRDefault="006A1EDA" w:rsidP="00F22D6F">
      <w:pPr>
        <w:pStyle w:val="NormalParaAR"/>
        <w:keepNext/>
        <w:keepLines/>
        <w:spacing w:before="240"/>
      </w:pPr>
      <w:r w:rsidRPr="00E77A38">
        <w:rPr>
          <w:rFonts w:hint="cs"/>
          <w:b/>
          <w:bCs/>
          <w:rtl/>
        </w:rPr>
        <w:lastRenderedPageBreak/>
        <w:t>بيانات السنوات السابقة:</w:t>
      </w:r>
    </w:p>
    <w:tbl>
      <w:tblPr>
        <w:bidiVisual/>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4"/>
        <w:gridCol w:w="1351"/>
        <w:gridCol w:w="1351"/>
        <w:gridCol w:w="1351"/>
        <w:gridCol w:w="1124"/>
      </w:tblGrid>
      <w:tr w:rsidR="00E77A38" w:rsidRPr="00E77A38" w:rsidTr="00F91848">
        <w:trPr>
          <w:jc w:val="center"/>
        </w:trPr>
        <w:tc>
          <w:tcPr>
            <w:tcW w:w="8921" w:type="dxa"/>
            <w:gridSpan w:val="5"/>
            <w:shd w:val="clear" w:color="auto" w:fill="auto"/>
            <w:vAlign w:val="center"/>
          </w:tcPr>
          <w:p w:rsidR="006A1EDA" w:rsidRPr="00E77A38" w:rsidRDefault="006A1EDA" w:rsidP="00A0541C">
            <w:pPr>
              <w:keepNext/>
              <w:keepLines/>
              <w:bidi/>
              <w:rPr>
                <w:rFonts w:ascii="Arabic Typesetting" w:hAnsi="Arabic Typesetting" w:cs="Arabic Typesetting"/>
                <w:b/>
                <w:bCs/>
                <w:sz w:val="36"/>
                <w:szCs w:val="36"/>
                <w:rtl/>
              </w:rPr>
            </w:pPr>
            <w:r w:rsidRPr="00E77A38">
              <w:rPr>
                <w:rFonts w:ascii="Arabic Typesetting" w:hAnsi="Arabic Typesetting" w:cs="Arabic Typesetting"/>
                <w:b/>
                <w:bCs/>
                <w:sz w:val="36"/>
                <w:szCs w:val="36"/>
                <w:rtl/>
              </w:rPr>
              <w:t>جرد البراءات (أنجز في ديسمبر 2016)</w:t>
            </w:r>
          </w:p>
        </w:tc>
      </w:tr>
      <w:tr w:rsidR="00E77A38" w:rsidRPr="00E77A38" w:rsidTr="00F91848">
        <w:trPr>
          <w:jc w:val="center"/>
        </w:trPr>
        <w:tc>
          <w:tcPr>
            <w:tcW w:w="3854" w:type="dxa"/>
            <w:shd w:val="clear" w:color="auto" w:fill="auto"/>
            <w:vAlign w:val="center"/>
          </w:tcPr>
          <w:p w:rsidR="008F6CDB" w:rsidRPr="00E77A38" w:rsidRDefault="008F6CDB" w:rsidP="00A0541C">
            <w:pPr>
              <w:keepNext/>
              <w:keepLines/>
              <w:bidi/>
              <w:rPr>
                <w:rFonts w:ascii="Arabic Typesetting" w:hAnsi="Arabic Typesetting" w:cs="Arabic Typesetting"/>
                <w:b/>
                <w:bCs/>
                <w:sz w:val="36"/>
                <w:szCs w:val="36"/>
                <w:rtl/>
              </w:rPr>
            </w:pPr>
            <w:r w:rsidRPr="00E77A38">
              <w:rPr>
                <w:rFonts w:ascii="Arabic Typesetting" w:hAnsi="Arabic Typesetting" w:cs="Arabic Typesetting"/>
                <w:b/>
                <w:bCs/>
                <w:sz w:val="36"/>
                <w:szCs w:val="36"/>
                <w:rtl/>
              </w:rPr>
              <w:t>جرد البراءات</w:t>
            </w:r>
          </w:p>
          <w:p w:rsidR="006A1EDA" w:rsidRPr="00E77A38" w:rsidRDefault="006A1EDA" w:rsidP="00A0541C">
            <w:pPr>
              <w:keepNext/>
              <w:keepLines/>
              <w:bidi/>
              <w:rPr>
                <w:rFonts w:ascii="Arabic Typesetting" w:hAnsi="Arabic Typesetting" w:cs="Arabic Typesetting"/>
                <w:b/>
                <w:bCs/>
                <w:sz w:val="36"/>
                <w:szCs w:val="36"/>
              </w:rPr>
            </w:pPr>
            <w:r w:rsidRPr="00E77A38">
              <w:rPr>
                <w:rFonts w:ascii="Arabic Typesetting" w:hAnsi="Arabic Typesetting" w:cs="Arabic Typesetting"/>
                <w:b/>
                <w:bCs/>
                <w:sz w:val="36"/>
                <w:szCs w:val="36"/>
                <w:rtl/>
              </w:rPr>
              <w:t>جرد البراءات (عدد الطلبات التي لم يبدأ في معالجتها بعد)</w:t>
            </w:r>
          </w:p>
        </w:tc>
        <w:tc>
          <w:tcPr>
            <w:tcW w:w="1359" w:type="dxa"/>
            <w:shd w:val="clear" w:color="auto" w:fill="auto"/>
          </w:tcPr>
          <w:p w:rsidR="006A1EDA" w:rsidRPr="00E77A38" w:rsidRDefault="006A1EDA" w:rsidP="00A0541C">
            <w:pPr>
              <w:keepNext/>
              <w:bidi/>
              <w:jc w:val="center"/>
              <w:rPr>
                <w:rFonts w:ascii="Arabic Typesetting" w:hAnsi="Arabic Typesetting" w:cs="Arabic Typesetting"/>
                <w:b/>
                <w:bCs/>
                <w:sz w:val="36"/>
                <w:szCs w:val="36"/>
              </w:rPr>
            </w:pPr>
            <w:r w:rsidRPr="00E77A38">
              <w:rPr>
                <w:rFonts w:ascii="Arabic Typesetting" w:hAnsi="Arabic Typesetting" w:cs="Arabic Typesetting"/>
                <w:b/>
                <w:bCs/>
                <w:sz w:val="36"/>
                <w:szCs w:val="36"/>
                <w:rtl/>
              </w:rPr>
              <w:t>2013</w:t>
            </w:r>
          </w:p>
        </w:tc>
        <w:tc>
          <w:tcPr>
            <w:tcW w:w="1359" w:type="dxa"/>
            <w:shd w:val="clear" w:color="auto" w:fill="auto"/>
          </w:tcPr>
          <w:p w:rsidR="006A1EDA" w:rsidRPr="00E77A38" w:rsidRDefault="006A1EDA" w:rsidP="00A0541C">
            <w:pPr>
              <w:keepNext/>
              <w:bidi/>
              <w:jc w:val="center"/>
              <w:rPr>
                <w:rFonts w:ascii="Arabic Typesetting" w:hAnsi="Arabic Typesetting" w:cs="Arabic Typesetting"/>
                <w:b/>
                <w:bCs/>
                <w:sz w:val="36"/>
                <w:szCs w:val="36"/>
              </w:rPr>
            </w:pPr>
            <w:r w:rsidRPr="00E77A38">
              <w:rPr>
                <w:rFonts w:ascii="Arabic Typesetting" w:hAnsi="Arabic Typesetting" w:cs="Arabic Typesetting"/>
                <w:b/>
                <w:bCs/>
                <w:sz w:val="36"/>
                <w:szCs w:val="36"/>
                <w:rtl/>
              </w:rPr>
              <w:t>2014</w:t>
            </w:r>
          </w:p>
        </w:tc>
        <w:tc>
          <w:tcPr>
            <w:tcW w:w="1359" w:type="dxa"/>
            <w:shd w:val="clear" w:color="auto" w:fill="auto"/>
          </w:tcPr>
          <w:p w:rsidR="006A1EDA" w:rsidRPr="00E77A38" w:rsidRDefault="006A1EDA" w:rsidP="00A0541C">
            <w:pPr>
              <w:keepNext/>
              <w:bidi/>
              <w:jc w:val="center"/>
              <w:rPr>
                <w:rFonts w:ascii="Arabic Typesetting" w:hAnsi="Arabic Typesetting" w:cs="Arabic Typesetting"/>
                <w:b/>
                <w:bCs/>
                <w:sz w:val="36"/>
                <w:szCs w:val="36"/>
              </w:rPr>
            </w:pPr>
            <w:r w:rsidRPr="00E77A38">
              <w:rPr>
                <w:rFonts w:ascii="Arabic Typesetting" w:hAnsi="Arabic Typesetting" w:cs="Arabic Typesetting"/>
                <w:b/>
                <w:bCs/>
                <w:sz w:val="36"/>
                <w:szCs w:val="36"/>
                <w:rtl/>
              </w:rPr>
              <w:t>2015</w:t>
            </w:r>
          </w:p>
        </w:tc>
        <w:tc>
          <w:tcPr>
            <w:tcW w:w="990" w:type="dxa"/>
            <w:shd w:val="clear" w:color="auto" w:fill="auto"/>
          </w:tcPr>
          <w:p w:rsidR="006A1EDA" w:rsidRPr="00E77A38" w:rsidRDefault="006A1EDA" w:rsidP="00A0541C">
            <w:pPr>
              <w:keepNext/>
              <w:bidi/>
              <w:jc w:val="center"/>
              <w:rPr>
                <w:rFonts w:ascii="Arabic Typesetting" w:hAnsi="Arabic Typesetting" w:cs="Arabic Typesetting"/>
                <w:b/>
                <w:bCs/>
                <w:sz w:val="36"/>
                <w:szCs w:val="36"/>
              </w:rPr>
            </w:pPr>
            <w:r w:rsidRPr="00E77A38">
              <w:rPr>
                <w:rFonts w:ascii="Arabic Typesetting" w:hAnsi="Arabic Typesetting" w:cs="Arabic Typesetting"/>
                <w:b/>
                <w:bCs/>
                <w:sz w:val="36"/>
                <w:szCs w:val="36"/>
                <w:rtl/>
              </w:rPr>
              <w:t>2016</w:t>
            </w:r>
          </w:p>
        </w:tc>
      </w:tr>
      <w:tr w:rsidR="00E77A38" w:rsidRPr="00E77A38" w:rsidTr="00F91848">
        <w:trPr>
          <w:jc w:val="center"/>
        </w:trPr>
        <w:tc>
          <w:tcPr>
            <w:tcW w:w="3854" w:type="dxa"/>
            <w:shd w:val="clear" w:color="auto" w:fill="auto"/>
          </w:tcPr>
          <w:p w:rsidR="00A0541C" w:rsidRPr="00E77A38" w:rsidRDefault="00A0541C" w:rsidP="00A0541C">
            <w:pPr>
              <w:bidi/>
              <w:rPr>
                <w:rFonts w:ascii="Arabic Typesetting" w:hAnsi="Arabic Typesetting" w:cs="Arabic Typesetting"/>
                <w:sz w:val="36"/>
                <w:szCs w:val="36"/>
              </w:rPr>
            </w:pPr>
          </w:p>
        </w:tc>
        <w:tc>
          <w:tcPr>
            <w:tcW w:w="1359" w:type="dxa"/>
            <w:shd w:val="clear" w:color="auto" w:fill="auto"/>
            <w:vAlign w:val="center"/>
          </w:tcPr>
          <w:p w:rsidR="00A0541C" w:rsidRPr="00E77A38" w:rsidRDefault="00A0541C" w:rsidP="00A0541C">
            <w:pPr>
              <w:bidi/>
              <w:ind w:left="250"/>
              <w:rPr>
                <w:rFonts w:ascii="Arabic Typesetting" w:hAnsi="Arabic Typesetting" w:cs="Arabic Typesetting"/>
                <w:sz w:val="36"/>
                <w:szCs w:val="36"/>
                <w:lang w:val="en-AU"/>
              </w:rPr>
            </w:pPr>
            <w:r w:rsidRPr="00E77A38">
              <w:rPr>
                <w:rFonts w:ascii="Arabic Typesetting" w:hAnsi="Arabic Typesetting" w:cs="Arabic Typesetting"/>
                <w:sz w:val="36"/>
                <w:szCs w:val="36"/>
                <w:lang w:val="en-AU"/>
              </w:rPr>
              <w:t>59,123</w:t>
            </w:r>
          </w:p>
        </w:tc>
        <w:tc>
          <w:tcPr>
            <w:tcW w:w="1359" w:type="dxa"/>
            <w:shd w:val="clear" w:color="auto" w:fill="auto"/>
            <w:vAlign w:val="center"/>
          </w:tcPr>
          <w:p w:rsidR="00A0541C" w:rsidRPr="00E77A38" w:rsidRDefault="00A0541C" w:rsidP="00A0541C">
            <w:pPr>
              <w:bidi/>
              <w:ind w:left="250"/>
              <w:rPr>
                <w:rFonts w:ascii="Arabic Typesetting" w:hAnsi="Arabic Typesetting" w:cs="Arabic Typesetting"/>
                <w:sz w:val="36"/>
                <w:szCs w:val="36"/>
                <w:lang w:val="en-AU"/>
              </w:rPr>
            </w:pPr>
            <w:r w:rsidRPr="00E77A38">
              <w:rPr>
                <w:rFonts w:ascii="Arabic Typesetting" w:hAnsi="Arabic Typesetting" w:cs="Arabic Typesetting"/>
                <w:sz w:val="36"/>
                <w:szCs w:val="36"/>
                <w:lang w:val="en-AU"/>
              </w:rPr>
              <w:t>51,798</w:t>
            </w:r>
          </w:p>
        </w:tc>
        <w:tc>
          <w:tcPr>
            <w:tcW w:w="1359" w:type="dxa"/>
            <w:shd w:val="clear" w:color="auto" w:fill="auto"/>
            <w:vAlign w:val="center"/>
          </w:tcPr>
          <w:p w:rsidR="00A0541C" w:rsidRPr="00E77A38" w:rsidRDefault="00A0541C" w:rsidP="00A0541C">
            <w:pPr>
              <w:bidi/>
              <w:ind w:left="250"/>
              <w:rPr>
                <w:rFonts w:ascii="Arabic Typesetting" w:hAnsi="Arabic Typesetting" w:cs="Arabic Typesetting"/>
                <w:sz w:val="36"/>
                <w:szCs w:val="36"/>
                <w:lang w:val="en-AU"/>
              </w:rPr>
            </w:pPr>
            <w:r w:rsidRPr="00E77A38">
              <w:rPr>
                <w:rFonts w:ascii="Arabic Typesetting" w:hAnsi="Arabic Typesetting" w:cs="Arabic Typesetting"/>
                <w:sz w:val="36"/>
                <w:szCs w:val="36"/>
                <w:lang w:val="en-AU"/>
              </w:rPr>
              <w:t>47,672</w:t>
            </w:r>
          </w:p>
        </w:tc>
        <w:tc>
          <w:tcPr>
            <w:tcW w:w="990" w:type="dxa"/>
            <w:shd w:val="clear" w:color="auto" w:fill="auto"/>
            <w:vAlign w:val="center"/>
          </w:tcPr>
          <w:p w:rsidR="00A0541C" w:rsidRPr="00E77A38" w:rsidRDefault="00A0541C" w:rsidP="00A0541C">
            <w:pPr>
              <w:bidi/>
              <w:ind w:left="250"/>
              <w:rPr>
                <w:rFonts w:ascii="Arabic Typesetting" w:hAnsi="Arabic Typesetting" w:cs="Arabic Typesetting"/>
                <w:sz w:val="36"/>
                <w:szCs w:val="36"/>
                <w:lang w:val="en-AU"/>
              </w:rPr>
            </w:pPr>
            <w:r w:rsidRPr="00E77A38">
              <w:rPr>
                <w:rFonts w:ascii="Arabic Typesetting" w:hAnsi="Arabic Typesetting" w:cs="Arabic Typesetting"/>
                <w:sz w:val="36"/>
                <w:szCs w:val="36"/>
                <w:lang w:val="en-AU"/>
              </w:rPr>
              <w:t>42,206</w:t>
            </w:r>
          </w:p>
        </w:tc>
      </w:tr>
    </w:tbl>
    <w:p w:rsidR="00765DF3" w:rsidRPr="00E77A38" w:rsidRDefault="00CC4DB7" w:rsidP="003E553D">
      <w:pPr>
        <w:pStyle w:val="SectionHeading"/>
        <w:bidi/>
        <w:spacing w:before="480"/>
        <w:rPr>
          <w:rFonts w:ascii="Arabic Typesetting" w:hAnsi="Arabic Typesetting" w:cs="Arabic Typesetting"/>
          <w:sz w:val="36"/>
          <w:szCs w:val="36"/>
        </w:rPr>
      </w:pPr>
      <w:r w:rsidRPr="00E77A38">
        <w:rPr>
          <w:rFonts w:ascii="Arabic Typesetting" w:hAnsi="Arabic Typesetting" w:cs="Arabic Typesetting" w:hint="cs"/>
          <w:sz w:val="36"/>
          <w:szCs w:val="36"/>
          <w:rtl/>
        </w:rPr>
        <w:t>6</w:t>
      </w:r>
      <w:r w:rsidR="00C33633" w:rsidRPr="00E77A38">
        <w:rPr>
          <w:rFonts w:ascii="Arabic Typesetting" w:hAnsi="Arabic Typesetting" w:cs="Arabic Typesetting" w:hint="cs"/>
          <w:sz w:val="36"/>
          <w:szCs w:val="36"/>
          <w:rtl/>
        </w:rPr>
        <w:t xml:space="preserve"> -</w:t>
      </w:r>
      <w:r w:rsidR="001E5F7A" w:rsidRPr="00E77A38">
        <w:rPr>
          <w:rFonts w:ascii="Arabic Typesetting" w:hAnsi="Arabic Typesetting" w:cs="Arabic Typesetting" w:hint="cs"/>
          <w:sz w:val="36"/>
          <w:szCs w:val="36"/>
          <w:rtl/>
        </w:rPr>
        <w:t xml:space="preserve"> </w:t>
      </w:r>
      <w:proofErr w:type="gramStart"/>
      <w:r w:rsidR="00CF692B" w:rsidRPr="00E77A38">
        <w:rPr>
          <w:rFonts w:ascii="Arabic Typesetting" w:hAnsi="Arabic Typesetting" w:cs="Arabic Typesetting" w:hint="cs"/>
          <w:sz w:val="36"/>
          <w:szCs w:val="36"/>
          <w:rtl/>
        </w:rPr>
        <w:t>الدعم</w:t>
      </w:r>
      <w:proofErr w:type="gramEnd"/>
      <w:r w:rsidR="00CF692B" w:rsidRPr="00E77A38">
        <w:rPr>
          <w:rFonts w:ascii="Arabic Typesetting" w:hAnsi="Arabic Typesetting" w:cs="Arabic Typesetting" w:hint="cs"/>
          <w:sz w:val="36"/>
          <w:szCs w:val="36"/>
          <w:rtl/>
        </w:rPr>
        <w:t xml:space="preserve"> المطلوب</w:t>
      </w:r>
    </w:p>
    <w:p w:rsidR="002F03B4" w:rsidRPr="00E77A38" w:rsidRDefault="002F03B4" w:rsidP="002F03B4">
      <w:pPr>
        <w:pStyle w:val="NormalParaAR"/>
      </w:pPr>
      <w:r w:rsidRPr="00E77A38">
        <w:rPr>
          <w:rFonts w:hint="cs"/>
          <w:rtl/>
        </w:rPr>
        <w:t>سيحتاج المكتب الأسترالي للبراءات إلى دعم مستمر ضئيل من المكتب الدولي.</w:t>
      </w:r>
    </w:p>
    <w:p w:rsidR="002F03B4" w:rsidRPr="00E77A38" w:rsidRDefault="002F03B4" w:rsidP="002F03B4">
      <w:pPr>
        <w:pStyle w:val="SectionHeading"/>
        <w:bidi/>
        <w:rPr>
          <w:rFonts w:ascii="Arabic Typesetting" w:hAnsi="Arabic Typesetting" w:cs="Arabic Typesetting"/>
          <w:sz w:val="36"/>
          <w:szCs w:val="36"/>
        </w:rPr>
      </w:pPr>
      <w:r w:rsidRPr="00E77A38">
        <w:rPr>
          <w:rFonts w:ascii="Arabic Typesetting" w:hAnsi="Arabic Typesetting" w:cs="Arabic Typesetting" w:hint="cs"/>
          <w:sz w:val="36"/>
          <w:szCs w:val="36"/>
          <w:rtl/>
        </w:rPr>
        <w:t xml:space="preserve">7 </w:t>
      </w:r>
      <w:r w:rsidR="001E5F7A" w:rsidRPr="00E77A38">
        <w:rPr>
          <w:rFonts w:ascii="Arabic Typesetting" w:hAnsi="Arabic Typesetting" w:cs="Arabic Typesetting"/>
          <w:sz w:val="36"/>
          <w:szCs w:val="36"/>
          <w:rtl/>
        </w:rPr>
        <w:t>–</w:t>
      </w:r>
      <w:r w:rsidR="001E5F7A" w:rsidRPr="00E77A38">
        <w:rPr>
          <w:rFonts w:ascii="Arabic Typesetting" w:hAnsi="Arabic Typesetting" w:cs="Arabic Typesetting" w:hint="cs"/>
          <w:sz w:val="36"/>
          <w:szCs w:val="36"/>
          <w:rtl/>
        </w:rPr>
        <w:t xml:space="preserve"> </w:t>
      </w:r>
      <w:proofErr w:type="gramStart"/>
      <w:r w:rsidRPr="00E77A38">
        <w:rPr>
          <w:rFonts w:ascii="Arabic Typesetting" w:hAnsi="Arabic Typesetting" w:cs="Arabic Typesetting" w:hint="cs"/>
          <w:sz w:val="36"/>
          <w:szCs w:val="36"/>
          <w:rtl/>
        </w:rPr>
        <w:t>م</w:t>
      </w:r>
      <w:r w:rsidR="001E5F7A" w:rsidRPr="00E77A38">
        <w:rPr>
          <w:rFonts w:ascii="Arabic Typesetting" w:hAnsi="Arabic Typesetting" w:cs="Arabic Typesetting" w:hint="cs"/>
          <w:sz w:val="36"/>
          <w:szCs w:val="36"/>
          <w:rtl/>
        </w:rPr>
        <w:t>سائل</w:t>
      </w:r>
      <w:proofErr w:type="gramEnd"/>
      <w:r w:rsidR="001E5F7A" w:rsidRPr="00E77A38">
        <w:rPr>
          <w:rFonts w:ascii="Arabic Typesetting" w:hAnsi="Arabic Typesetting" w:cs="Arabic Typesetting" w:hint="cs"/>
          <w:sz w:val="36"/>
          <w:szCs w:val="36"/>
          <w:rtl/>
        </w:rPr>
        <w:t xml:space="preserve"> </w:t>
      </w:r>
      <w:r w:rsidRPr="00E77A38">
        <w:rPr>
          <w:rFonts w:ascii="Arabic Typesetting" w:hAnsi="Arabic Typesetting" w:cs="Arabic Typesetting" w:hint="cs"/>
          <w:sz w:val="36"/>
          <w:szCs w:val="36"/>
          <w:rtl/>
        </w:rPr>
        <w:t>أخرى</w:t>
      </w:r>
    </w:p>
    <w:p w:rsidR="002F03B4" w:rsidRPr="00E77A38" w:rsidRDefault="002F03B4" w:rsidP="007B7CFA">
      <w:pPr>
        <w:pStyle w:val="NormalParaAR"/>
        <w:keepNext/>
        <w:rPr>
          <w:rtl/>
        </w:rPr>
      </w:pPr>
      <w:r w:rsidRPr="00E77A38">
        <w:rPr>
          <w:rFonts w:hint="cs"/>
          <w:i/>
          <w:iCs/>
          <w:rtl/>
        </w:rPr>
        <w:t xml:space="preserve">جدول الأعمال الوطني للابتكار </w:t>
      </w:r>
      <w:proofErr w:type="gramStart"/>
      <w:r w:rsidRPr="00E77A38">
        <w:rPr>
          <w:rFonts w:hint="cs"/>
          <w:i/>
          <w:iCs/>
          <w:rtl/>
        </w:rPr>
        <w:t>والعلوم</w:t>
      </w:r>
      <w:proofErr w:type="gramEnd"/>
      <w:r w:rsidRPr="00E77A38">
        <w:rPr>
          <w:rFonts w:hint="cs"/>
          <w:i/>
          <w:iCs/>
          <w:rtl/>
        </w:rPr>
        <w:t xml:space="preserve"> (</w:t>
      </w:r>
      <w:r w:rsidRPr="00E77A38">
        <w:rPr>
          <w:i/>
          <w:iCs/>
        </w:rPr>
        <w:t>NISA</w:t>
      </w:r>
      <w:r w:rsidRPr="00E77A38">
        <w:rPr>
          <w:rFonts w:hint="cs"/>
          <w:i/>
          <w:iCs/>
          <w:rtl/>
        </w:rPr>
        <w:t>)</w:t>
      </w:r>
    </w:p>
    <w:p w:rsidR="002F03B4" w:rsidRPr="00E77A38" w:rsidRDefault="002F03B4" w:rsidP="002F03B4">
      <w:pPr>
        <w:pStyle w:val="NormalParaAR"/>
        <w:rPr>
          <w:rtl/>
        </w:rPr>
      </w:pPr>
      <w:r w:rsidRPr="00E77A38">
        <w:rPr>
          <w:rFonts w:hint="cs"/>
          <w:rtl/>
        </w:rPr>
        <w:t xml:space="preserve">أطلقت الحكومة الأسترالية، في 7 ديسمبر 2015، جدول الأعمال الوطني للابتكار </w:t>
      </w:r>
      <w:proofErr w:type="gramStart"/>
      <w:r w:rsidRPr="00E77A38">
        <w:rPr>
          <w:rFonts w:hint="cs"/>
          <w:rtl/>
        </w:rPr>
        <w:t>والعلوم</w:t>
      </w:r>
      <w:proofErr w:type="gramEnd"/>
      <w:r w:rsidRPr="00E77A38">
        <w:rPr>
          <w:rFonts w:hint="cs"/>
          <w:rtl/>
        </w:rPr>
        <w:t xml:space="preserve">. ويندرج </w:t>
      </w:r>
      <w:proofErr w:type="gramStart"/>
      <w:r w:rsidRPr="00E77A38">
        <w:rPr>
          <w:rFonts w:hint="cs"/>
          <w:rtl/>
        </w:rPr>
        <w:t>جدول</w:t>
      </w:r>
      <w:proofErr w:type="gramEnd"/>
      <w:r w:rsidRPr="00E77A38">
        <w:rPr>
          <w:rFonts w:hint="cs"/>
          <w:rtl/>
        </w:rPr>
        <w:t xml:space="preserve"> الأعمال المذكور ضمن التزام الحكومة </w:t>
      </w:r>
      <w:r w:rsidR="007E2FDA" w:rsidRPr="00E77A38">
        <w:rPr>
          <w:rFonts w:hint="cs"/>
          <w:rtl/>
        </w:rPr>
        <w:t xml:space="preserve">بترسيخ مكانة أستراليا كبلد للابتكار. </w:t>
      </w:r>
      <w:proofErr w:type="gramStart"/>
      <w:r w:rsidR="007E2FDA" w:rsidRPr="00E77A38">
        <w:rPr>
          <w:rFonts w:hint="cs"/>
          <w:rtl/>
        </w:rPr>
        <w:t>ويمكن</w:t>
      </w:r>
      <w:proofErr w:type="gramEnd"/>
      <w:r w:rsidR="007E2FDA" w:rsidRPr="00E77A38">
        <w:rPr>
          <w:rFonts w:hint="cs"/>
          <w:rtl/>
        </w:rPr>
        <w:t xml:space="preserve"> لمكتب أستراليا للملكية الفكرية أن يستغل موقعه الملائم ويدعم التغييرات الوجيهة بناء على جدول الأعمال الوطني للابتكار والعلوم، ومنها التغييرات المتعلقة بتقاسم البيانات.</w:t>
      </w:r>
    </w:p>
    <w:p w:rsidR="007E2FDA" w:rsidRPr="00E77A38" w:rsidRDefault="007E2FDA" w:rsidP="00086BB4">
      <w:pPr>
        <w:pStyle w:val="NormalParaAR"/>
        <w:rPr>
          <w:rtl/>
        </w:rPr>
      </w:pPr>
      <w:r w:rsidRPr="00E77A38">
        <w:rPr>
          <w:rFonts w:hint="cs"/>
          <w:rtl/>
        </w:rPr>
        <w:t xml:space="preserve">ويركز </w:t>
      </w:r>
      <w:proofErr w:type="gramStart"/>
      <w:r w:rsidRPr="00E77A38">
        <w:rPr>
          <w:rFonts w:hint="cs"/>
          <w:rtl/>
        </w:rPr>
        <w:t>جدول</w:t>
      </w:r>
      <w:proofErr w:type="gramEnd"/>
      <w:r w:rsidRPr="00E77A38">
        <w:rPr>
          <w:rFonts w:hint="cs"/>
          <w:rtl/>
        </w:rPr>
        <w:t xml:space="preserve"> الأعمال على إنشاء بيئة تقدم مسارات واضحة ومزايا للأشخاص والشرك</w:t>
      </w:r>
      <w:r w:rsidR="007B7CFA" w:rsidRPr="00E77A38">
        <w:rPr>
          <w:rFonts w:hint="cs"/>
          <w:rtl/>
        </w:rPr>
        <w:t>ات على حد سواء</w:t>
      </w:r>
      <w:r w:rsidRPr="00E77A38">
        <w:rPr>
          <w:rFonts w:hint="cs"/>
          <w:rtl/>
        </w:rPr>
        <w:t xml:space="preserve"> قصد تشجي</w:t>
      </w:r>
      <w:r w:rsidR="007B7CFA" w:rsidRPr="00E77A38">
        <w:rPr>
          <w:rFonts w:hint="cs"/>
          <w:rtl/>
        </w:rPr>
        <w:t>ع</w:t>
      </w:r>
      <w:r w:rsidRPr="00E77A38">
        <w:rPr>
          <w:rFonts w:hint="cs"/>
          <w:rtl/>
        </w:rPr>
        <w:t>هم على الابتكار.</w:t>
      </w:r>
      <w:r w:rsidR="00086BB4" w:rsidRPr="00E77A38">
        <w:rPr>
          <w:rFonts w:hint="cs"/>
          <w:rtl/>
        </w:rPr>
        <w:t xml:space="preserve"> </w:t>
      </w:r>
      <w:r w:rsidR="007B7CFA" w:rsidRPr="00E77A38">
        <w:rPr>
          <w:rFonts w:hint="cs"/>
          <w:rtl/>
        </w:rPr>
        <w:t>وينص</w:t>
      </w:r>
      <w:r w:rsidRPr="00E77A38">
        <w:rPr>
          <w:rFonts w:hint="cs"/>
          <w:rtl/>
        </w:rPr>
        <w:t xml:space="preserve"> جدول الأعمال </w:t>
      </w:r>
      <w:r w:rsidR="007B7CFA" w:rsidRPr="00E77A38">
        <w:rPr>
          <w:rFonts w:hint="cs"/>
          <w:rtl/>
        </w:rPr>
        <w:t xml:space="preserve">على </w:t>
      </w:r>
      <w:r w:rsidR="00086BB4" w:rsidRPr="00E77A38">
        <w:rPr>
          <w:rFonts w:hint="cs"/>
          <w:rtl/>
        </w:rPr>
        <w:t>الاستثمار في عناصر</w:t>
      </w:r>
      <w:r w:rsidRPr="00E77A38">
        <w:rPr>
          <w:rFonts w:hint="cs"/>
          <w:rtl/>
        </w:rPr>
        <w:t xml:space="preserve"> </w:t>
      </w:r>
      <w:r w:rsidR="00086BB4" w:rsidRPr="00E77A38">
        <w:rPr>
          <w:rFonts w:hint="cs"/>
          <w:rtl/>
        </w:rPr>
        <w:t>التمكين</w:t>
      </w:r>
      <w:r w:rsidRPr="00E77A38">
        <w:rPr>
          <w:rFonts w:hint="cs"/>
          <w:rtl/>
        </w:rPr>
        <w:t xml:space="preserve"> الرئيسية </w:t>
      </w:r>
      <w:r w:rsidR="00086BB4" w:rsidRPr="00E77A38">
        <w:rPr>
          <w:rFonts w:hint="cs"/>
          <w:rtl/>
        </w:rPr>
        <w:t>للابتكار مثل</w:t>
      </w:r>
      <w:r w:rsidRPr="00E77A38">
        <w:rPr>
          <w:rFonts w:hint="cs"/>
          <w:rtl/>
        </w:rPr>
        <w:t xml:space="preserve"> العلوم والأبحاث والتعليم والبنى التحتية؛ بالإضافة إلى توفير الإطار المالي والتنظيمي والضريبي ال</w:t>
      </w:r>
      <w:r w:rsidR="00086BB4" w:rsidRPr="00E77A38">
        <w:rPr>
          <w:rFonts w:hint="cs"/>
          <w:rtl/>
        </w:rPr>
        <w:t>مناسب</w:t>
      </w:r>
      <w:r w:rsidRPr="00E77A38">
        <w:rPr>
          <w:rFonts w:hint="cs"/>
          <w:rtl/>
        </w:rPr>
        <w:t>، من أجل تمكين الشركات من تجربة الأفكار الجديدة واختبارها وتسويقها.</w:t>
      </w:r>
    </w:p>
    <w:p w:rsidR="007E2FDA" w:rsidRPr="00E77A38" w:rsidRDefault="007539DF" w:rsidP="00086BB4">
      <w:pPr>
        <w:pStyle w:val="NormalParaAR"/>
        <w:rPr>
          <w:rtl/>
          <w:lang w:val="fr-FR" w:bidi="ar-JO"/>
        </w:rPr>
      </w:pPr>
      <w:proofErr w:type="gramStart"/>
      <w:r w:rsidRPr="00E77A38">
        <w:rPr>
          <w:rFonts w:hint="cs"/>
          <w:rtl/>
          <w:lang w:val="fr-FR" w:bidi="ar-JO"/>
        </w:rPr>
        <w:t>ويقدم</w:t>
      </w:r>
      <w:proofErr w:type="gramEnd"/>
      <w:r w:rsidRPr="00E77A38">
        <w:rPr>
          <w:rFonts w:hint="cs"/>
          <w:rtl/>
          <w:lang w:val="fr-FR" w:bidi="ar-JO"/>
        </w:rPr>
        <w:t xml:space="preserve"> مكتب أستراليا للملكية الفكرية عدد</w:t>
      </w:r>
      <w:r w:rsidR="00086BB4" w:rsidRPr="00E77A38">
        <w:rPr>
          <w:rFonts w:hint="cs"/>
          <w:rtl/>
          <w:lang w:val="fr-FR" w:bidi="ar-JO"/>
        </w:rPr>
        <w:t>ا</w:t>
      </w:r>
      <w:r w:rsidRPr="00E77A38">
        <w:rPr>
          <w:rFonts w:hint="cs"/>
          <w:rtl/>
          <w:lang w:val="fr-FR" w:bidi="ar-JO"/>
        </w:rPr>
        <w:t xml:space="preserve"> من الخدمات المساندة لجدول الأعمال الوطني للابتكار والعلوم. </w:t>
      </w:r>
      <w:proofErr w:type="gramStart"/>
      <w:r w:rsidRPr="00E77A38">
        <w:rPr>
          <w:rFonts w:hint="cs"/>
          <w:rtl/>
          <w:lang w:val="fr-FR" w:bidi="ar-JO"/>
        </w:rPr>
        <w:t>وتهدف</w:t>
      </w:r>
      <w:proofErr w:type="gramEnd"/>
      <w:r w:rsidRPr="00E77A38">
        <w:rPr>
          <w:rFonts w:hint="cs"/>
          <w:rtl/>
          <w:lang w:val="fr-FR" w:bidi="ar-JO"/>
        </w:rPr>
        <w:t xml:space="preserve"> هذه الخدمات أساسا إلى دعم جهود تسويق الأبحاث </w:t>
      </w:r>
      <w:r w:rsidR="007B7CFA" w:rsidRPr="00E77A38">
        <w:rPr>
          <w:rFonts w:hint="cs"/>
          <w:rtl/>
          <w:lang w:val="fr-FR" w:bidi="ar-JO"/>
        </w:rPr>
        <w:t>التي ينج</w:t>
      </w:r>
      <w:r w:rsidR="00086BB4" w:rsidRPr="00E77A38">
        <w:rPr>
          <w:rFonts w:hint="cs"/>
          <w:rtl/>
          <w:lang w:val="fr-FR" w:bidi="ar-JO"/>
        </w:rPr>
        <w:t>ز</w:t>
      </w:r>
      <w:r w:rsidR="007B7CFA" w:rsidRPr="00E77A38">
        <w:rPr>
          <w:rFonts w:hint="cs"/>
          <w:rtl/>
          <w:lang w:val="fr-FR" w:bidi="ar-JO"/>
        </w:rPr>
        <w:t xml:space="preserve">ها </w:t>
      </w:r>
      <w:r w:rsidRPr="00E77A38">
        <w:rPr>
          <w:rFonts w:hint="cs"/>
          <w:rtl/>
          <w:lang w:val="fr-FR" w:bidi="ar-JO"/>
        </w:rPr>
        <w:t xml:space="preserve">القطاع الحكومي وتعزيز التعاون بين الباحثين وجماعة الشركات، </w:t>
      </w:r>
      <w:r w:rsidR="007B7CFA" w:rsidRPr="00E77A38">
        <w:rPr>
          <w:rFonts w:hint="cs"/>
          <w:rtl/>
          <w:lang w:val="fr-FR" w:bidi="ar-JO"/>
        </w:rPr>
        <w:t>نظرا للمنازعات التي</w:t>
      </w:r>
      <w:r w:rsidRPr="00E77A38">
        <w:rPr>
          <w:rFonts w:hint="cs"/>
          <w:rtl/>
          <w:lang w:val="fr-FR" w:bidi="ar-JO"/>
        </w:rPr>
        <w:t xml:space="preserve"> قد تشوب العلاقة بينهم بخصوص الملكية الفكرية. وتشمل </w:t>
      </w:r>
      <w:r w:rsidR="007B7CFA" w:rsidRPr="00E77A38">
        <w:rPr>
          <w:rFonts w:hint="cs"/>
          <w:rtl/>
          <w:lang w:val="fr-FR" w:bidi="ar-JO"/>
        </w:rPr>
        <w:t>الخدمات المذكورة ما يلي:</w:t>
      </w:r>
    </w:p>
    <w:p w:rsidR="00C50374" w:rsidRPr="00E77A38" w:rsidRDefault="007539DF" w:rsidP="00F91848">
      <w:pPr>
        <w:pStyle w:val="NormalParaAR"/>
        <w:numPr>
          <w:ilvl w:val="0"/>
          <w:numId w:val="39"/>
        </w:numPr>
        <w:spacing w:after="60"/>
        <w:ind w:left="1134" w:hanging="567"/>
        <w:rPr>
          <w:rtl/>
          <w:lang w:val="fr-FR" w:bidi="ar-JO"/>
        </w:rPr>
      </w:pPr>
      <w:r w:rsidRPr="00E77A38">
        <w:rPr>
          <w:rFonts w:hint="cs"/>
          <w:rtl/>
          <w:lang w:val="fr-FR" w:bidi="ar-JO"/>
        </w:rPr>
        <w:t xml:space="preserve">مجموعة الأدوات الخاصة بالملكية الفكرية الموجهة </w:t>
      </w:r>
      <w:proofErr w:type="gramStart"/>
      <w:r w:rsidRPr="00E77A38">
        <w:rPr>
          <w:rFonts w:hint="cs"/>
          <w:rtl/>
          <w:lang w:val="fr-FR" w:bidi="ar-JO"/>
        </w:rPr>
        <w:t>للتعاون</w:t>
      </w:r>
      <w:proofErr w:type="gramEnd"/>
      <w:r w:rsidR="00086BB4" w:rsidRPr="00E77A38">
        <w:rPr>
          <w:rFonts w:hint="cs"/>
          <w:rtl/>
          <w:lang w:val="fr-FR" w:bidi="ar-JO"/>
        </w:rPr>
        <w:t xml:space="preserve"> التي</w:t>
      </w:r>
      <w:r w:rsidR="00C14F89" w:rsidRPr="00E77A38">
        <w:rPr>
          <w:rFonts w:hint="cs"/>
          <w:rtl/>
          <w:lang w:val="fr-FR" w:bidi="ar-JO"/>
        </w:rPr>
        <w:t xml:space="preserve"> </w:t>
      </w:r>
      <w:r w:rsidRPr="00E77A38">
        <w:rPr>
          <w:rFonts w:hint="cs"/>
          <w:rtl/>
          <w:lang w:val="fr-FR" w:bidi="ar-JO"/>
        </w:rPr>
        <w:t xml:space="preserve">طورها المكتب بالاشتراك مع وزارة الصناعة والابتكار والعلوم وأطلقت في 10 سبتمبر 2015. وتعد المجموعة موردا </w:t>
      </w:r>
      <w:r w:rsidR="007B7CFA" w:rsidRPr="00E77A38">
        <w:rPr>
          <w:rFonts w:hint="cs"/>
          <w:rtl/>
          <w:lang w:val="fr-FR" w:bidi="ar-JO"/>
        </w:rPr>
        <w:t xml:space="preserve">شبكيا </w:t>
      </w:r>
      <w:proofErr w:type="gramStart"/>
      <w:r w:rsidR="007B7CFA" w:rsidRPr="00E77A38">
        <w:rPr>
          <w:rFonts w:hint="cs"/>
          <w:rtl/>
          <w:lang w:val="fr-FR" w:bidi="ar-JO"/>
        </w:rPr>
        <w:t>يهدف</w:t>
      </w:r>
      <w:proofErr w:type="gramEnd"/>
      <w:r w:rsidR="007B7CFA" w:rsidRPr="00E77A38">
        <w:rPr>
          <w:rFonts w:hint="cs"/>
          <w:rtl/>
          <w:lang w:val="fr-FR" w:bidi="ar-JO"/>
        </w:rPr>
        <w:t xml:space="preserve"> إلى </w:t>
      </w:r>
      <w:r w:rsidRPr="00E77A38">
        <w:rPr>
          <w:rFonts w:hint="cs"/>
          <w:rtl/>
          <w:lang w:val="fr-FR" w:bidi="ar-JO"/>
        </w:rPr>
        <w:t>تحسين التعاون بين الباحثين وجماعة الشركات.</w:t>
      </w:r>
      <w:r w:rsidR="00BD3B7F" w:rsidRPr="00E77A38">
        <w:rPr>
          <w:rFonts w:hint="cs"/>
          <w:rtl/>
          <w:lang w:val="fr-FR" w:bidi="ar-JO"/>
        </w:rPr>
        <w:t xml:space="preserve"> وقد شجع مكتب أستراليا للملكية الفكرية المستشارين على استعراض مجموعة أدوات الملكية الفكرية بشكلها الحالي والنظر في التحسينات التي يمكن إدخالها </w:t>
      </w:r>
      <w:r w:rsidR="007B7CFA" w:rsidRPr="00E77A38">
        <w:rPr>
          <w:rFonts w:hint="cs"/>
          <w:rtl/>
          <w:lang w:val="fr-FR" w:bidi="ar-JO"/>
        </w:rPr>
        <w:t xml:space="preserve">بخصوص </w:t>
      </w:r>
      <w:r w:rsidR="00BD3B7F" w:rsidRPr="00E77A38">
        <w:rPr>
          <w:rFonts w:hint="cs"/>
          <w:rtl/>
          <w:lang w:val="fr-FR" w:bidi="ar-JO"/>
        </w:rPr>
        <w:t xml:space="preserve">إمكانية النفاذ لها ووظيفتها. </w:t>
      </w:r>
      <w:proofErr w:type="gramStart"/>
      <w:r w:rsidR="00BD3B7F" w:rsidRPr="00E77A38">
        <w:rPr>
          <w:rFonts w:hint="cs"/>
          <w:rtl/>
          <w:lang w:val="fr-FR" w:bidi="ar-JO"/>
        </w:rPr>
        <w:t>ويعمل</w:t>
      </w:r>
      <w:proofErr w:type="gramEnd"/>
      <w:r w:rsidR="00BD3B7F" w:rsidRPr="00E77A38">
        <w:rPr>
          <w:rFonts w:hint="cs"/>
          <w:rtl/>
          <w:lang w:val="fr-FR" w:bidi="ar-JO"/>
        </w:rPr>
        <w:t xml:space="preserve"> مكتب أستراليا للملكية الفكرية حاليا مع وزارة الصناعة والابتكار والعلوم لإطلاق الإصدار ال</w:t>
      </w:r>
      <w:r w:rsidR="00C50374" w:rsidRPr="00E77A38">
        <w:rPr>
          <w:rFonts w:hint="cs"/>
          <w:rtl/>
          <w:lang w:val="fr-FR" w:bidi="ar-JO"/>
        </w:rPr>
        <w:t>جديدة</w:t>
      </w:r>
      <w:r w:rsidR="0011376D" w:rsidRPr="00E77A38">
        <w:rPr>
          <w:rFonts w:hint="cs"/>
          <w:rtl/>
          <w:lang w:val="fr-FR" w:bidi="ar-JO"/>
        </w:rPr>
        <w:t xml:space="preserve"> </w:t>
      </w:r>
      <w:r w:rsidR="00C50374" w:rsidRPr="00E77A38">
        <w:rPr>
          <w:rFonts w:hint="cs"/>
          <w:rtl/>
          <w:lang w:val="fr-FR" w:bidi="ar-JO"/>
        </w:rPr>
        <w:t>من مجموعة أ</w:t>
      </w:r>
      <w:r w:rsidR="0011376D" w:rsidRPr="00E77A38">
        <w:rPr>
          <w:rFonts w:hint="cs"/>
          <w:rtl/>
          <w:lang w:val="fr-FR" w:bidi="ar-JO"/>
        </w:rPr>
        <w:t>د</w:t>
      </w:r>
      <w:r w:rsidR="00C50374" w:rsidRPr="00E77A38">
        <w:rPr>
          <w:rFonts w:hint="cs"/>
          <w:rtl/>
          <w:lang w:val="fr-FR" w:bidi="ar-JO"/>
        </w:rPr>
        <w:t>وات الملكية الفكرية بعد تحسينها، خلال النصف الأول من 2017.</w:t>
      </w:r>
    </w:p>
    <w:p w:rsidR="00C50374" w:rsidRPr="00E77A38" w:rsidRDefault="00C14F89" w:rsidP="00F91848">
      <w:pPr>
        <w:pStyle w:val="NormalParaAR"/>
        <w:numPr>
          <w:ilvl w:val="0"/>
          <w:numId w:val="39"/>
        </w:numPr>
        <w:spacing w:after="60"/>
        <w:ind w:left="1134" w:hanging="567"/>
        <w:rPr>
          <w:rtl/>
          <w:lang w:val="fr-FR" w:bidi="ar-JO"/>
        </w:rPr>
      </w:pPr>
      <w:r w:rsidRPr="00E77A38">
        <w:rPr>
          <w:rFonts w:hint="cs"/>
          <w:rtl/>
          <w:lang w:val="fr-FR" w:bidi="ar-JO"/>
        </w:rPr>
        <w:t>و</w:t>
      </w:r>
      <w:r w:rsidR="00C50374" w:rsidRPr="00E77A38">
        <w:rPr>
          <w:rFonts w:hint="cs"/>
          <w:rtl/>
          <w:lang w:val="fr-FR" w:bidi="ar-JO"/>
        </w:rPr>
        <w:t>منصة الاستعانة بمصادر الملكية الفكرية (والتي أطلقت في 23 نوفمبر 2015)</w:t>
      </w:r>
      <w:r w:rsidRPr="00E77A38">
        <w:rPr>
          <w:rFonts w:hint="cs"/>
          <w:rtl/>
          <w:lang w:val="fr-FR" w:bidi="ar-JO"/>
        </w:rPr>
        <w:t>:</w:t>
      </w:r>
      <w:r w:rsidR="00C50374" w:rsidRPr="00E77A38">
        <w:rPr>
          <w:rFonts w:hint="cs"/>
          <w:rtl/>
          <w:lang w:val="fr-FR" w:bidi="ar-JO"/>
        </w:rPr>
        <w:t xml:space="preserve"> وتتيح المنصة سوقا </w:t>
      </w:r>
      <w:r w:rsidR="0011376D" w:rsidRPr="00E77A38">
        <w:rPr>
          <w:rFonts w:hint="cs"/>
          <w:rtl/>
          <w:lang w:val="fr-FR" w:bidi="ar-JO"/>
        </w:rPr>
        <w:t>شبكيا</w:t>
      </w:r>
      <w:r w:rsidR="00C50374" w:rsidRPr="00E77A38">
        <w:rPr>
          <w:rFonts w:hint="cs"/>
          <w:rtl/>
          <w:lang w:val="fr-FR" w:bidi="ar-JO"/>
        </w:rPr>
        <w:t xml:space="preserve"> يربط بين جماعة الشركات بحقوق الملكية الفكرية التي تملكها وكالات البحث والجامعات في القطاع الحكومي في أستراليا. وقد </w:t>
      </w:r>
      <w:r w:rsidR="0011376D" w:rsidRPr="00E77A38">
        <w:rPr>
          <w:rFonts w:hint="cs"/>
          <w:rtl/>
          <w:lang w:val="fr-FR" w:bidi="ar-JO"/>
        </w:rPr>
        <w:t xml:space="preserve">حسنت </w:t>
      </w:r>
      <w:proofErr w:type="gramStart"/>
      <w:r w:rsidR="00086BB4" w:rsidRPr="00E77A38">
        <w:rPr>
          <w:rFonts w:hint="cs"/>
          <w:rtl/>
          <w:lang w:val="fr-FR" w:bidi="ar-JO"/>
        </w:rPr>
        <w:t>التطورات</w:t>
      </w:r>
      <w:proofErr w:type="gramEnd"/>
      <w:r w:rsidR="00C50374" w:rsidRPr="00E77A38">
        <w:rPr>
          <w:rFonts w:hint="cs"/>
          <w:rtl/>
          <w:lang w:val="fr-FR" w:bidi="ar-JO"/>
        </w:rPr>
        <w:t xml:space="preserve"> الأخيرة تجربة المستخدمين وعززت وجاهة الموقع من الناحية التجارية.</w:t>
      </w:r>
    </w:p>
    <w:p w:rsidR="007539DF" w:rsidRPr="00E77A38" w:rsidRDefault="00C14F89" w:rsidP="00F91848">
      <w:pPr>
        <w:pStyle w:val="NormalParaAR"/>
        <w:numPr>
          <w:ilvl w:val="0"/>
          <w:numId w:val="39"/>
        </w:numPr>
        <w:spacing w:after="60"/>
        <w:ind w:left="1134" w:hanging="567"/>
        <w:rPr>
          <w:rtl/>
          <w:lang w:val="fr-FR" w:bidi="ar-JO"/>
        </w:rPr>
      </w:pPr>
      <w:r w:rsidRPr="00E77A38">
        <w:rPr>
          <w:rFonts w:hint="cs"/>
          <w:rtl/>
          <w:lang w:val="fr-FR" w:bidi="ar-JO"/>
        </w:rPr>
        <w:lastRenderedPageBreak/>
        <w:t>و</w:t>
      </w:r>
      <w:r w:rsidR="00C50374" w:rsidRPr="00E77A38">
        <w:rPr>
          <w:rFonts w:hint="cs"/>
          <w:rtl/>
          <w:lang w:val="fr-FR" w:bidi="ar-JO"/>
        </w:rPr>
        <w:t>أداة العرض التصويري والتحليل العصبيين للبيانات المفتوحة في مجال الملكية الفكري</w:t>
      </w:r>
      <w:r w:rsidR="0011376D" w:rsidRPr="00E77A38">
        <w:rPr>
          <w:rFonts w:hint="cs"/>
          <w:rtl/>
          <w:lang w:val="fr-FR" w:bidi="ar-JO"/>
        </w:rPr>
        <w:t>ة</w:t>
      </w:r>
      <w:r w:rsidR="00C50374" w:rsidRPr="00E77A38">
        <w:rPr>
          <w:rFonts w:hint="cs"/>
          <w:rtl/>
          <w:lang w:val="fr-FR" w:bidi="ar-JO"/>
        </w:rPr>
        <w:t xml:space="preserve"> (</w:t>
      </w:r>
      <w:r w:rsidR="00C50374" w:rsidRPr="00E77A38">
        <w:rPr>
          <w:lang w:val="fr-FR" w:bidi="ar-JO"/>
        </w:rPr>
        <w:t>IP NOVA</w:t>
      </w:r>
      <w:r w:rsidR="00C50374" w:rsidRPr="00E77A38">
        <w:rPr>
          <w:rFonts w:hint="cs"/>
          <w:rtl/>
          <w:lang w:val="fr-FR" w:bidi="ar-JO"/>
        </w:rPr>
        <w:t>)</w:t>
      </w:r>
      <w:r w:rsidRPr="00E77A38">
        <w:rPr>
          <w:rFonts w:hint="cs"/>
          <w:rtl/>
          <w:lang w:val="fr-FR" w:bidi="ar-JO"/>
        </w:rPr>
        <w:t>:</w:t>
      </w:r>
      <w:r w:rsidR="00C50374" w:rsidRPr="00E77A38">
        <w:rPr>
          <w:rFonts w:hint="cs"/>
          <w:rtl/>
          <w:lang w:val="fr-FR" w:bidi="ar-JO"/>
        </w:rPr>
        <w:t xml:space="preserve"> أطلق</w:t>
      </w:r>
      <w:r w:rsidRPr="00E77A38">
        <w:rPr>
          <w:rFonts w:hint="cs"/>
          <w:rtl/>
          <w:lang w:val="fr-FR" w:bidi="ar-JO"/>
        </w:rPr>
        <w:t>ت</w:t>
      </w:r>
      <w:r w:rsidR="00C50374" w:rsidRPr="00E77A38">
        <w:rPr>
          <w:rFonts w:hint="cs"/>
          <w:rtl/>
          <w:lang w:val="fr-FR" w:bidi="ar-JO"/>
        </w:rPr>
        <w:t xml:space="preserve"> في 22 أكتوبر 2002</w:t>
      </w:r>
      <w:r w:rsidR="00200040" w:rsidRPr="00E77A38">
        <w:rPr>
          <w:rFonts w:hint="cs"/>
          <w:rtl/>
          <w:lang w:val="fr-FR" w:bidi="ar-JO"/>
        </w:rPr>
        <w:t>، بفضل شراكة بين مكتب أستراليا للملكية الفكرية وبعض الش</w:t>
      </w:r>
      <w:r w:rsidR="00086BB4" w:rsidRPr="00E77A38">
        <w:rPr>
          <w:rFonts w:hint="cs"/>
          <w:rtl/>
          <w:lang w:val="fr-FR" w:bidi="ar-JO"/>
        </w:rPr>
        <w:t xml:space="preserve">ركات الصغيرة والمتوسطة. </w:t>
      </w:r>
      <w:proofErr w:type="gramStart"/>
      <w:r w:rsidR="00086BB4" w:rsidRPr="00E77A38">
        <w:rPr>
          <w:rFonts w:hint="cs"/>
          <w:rtl/>
          <w:lang w:val="fr-FR" w:bidi="ar-JO"/>
        </w:rPr>
        <w:t>وتمكن</w:t>
      </w:r>
      <w:proofErr w:type="gramEnd"/>
      <w:r w:rsidR="00086BB4" w:rsidRPr="00E77A38">
        <w:rPr>
          <w:rFonts w:hint="cs"/>
          <w:rtl/>
          <w:lang w:val="fr-FR" w:bidi="ar-JO"/>
        </w:rPr>
        <w:t xml:space="preserve"> أداة ال</w:t>
      </w:r>
      <w:r w:rsidR="00200040" w:rsidRPr="00E77A38">
        <w:rPr>
          <w:rFonts w:hint="cs"/>
          <w:rtl/>
          <w:lang w:val="fr-FR" w:bidi="ar-JO"/>
        </w:rPr>
        <w:t xml:space="preserve">عرض التصويري أي شخص من استكشاف </w:t>
      </w:r>
      <w:r w:rsidR="0011376D" w:rsidRPr="00E77A38">
        <w:rPr>
          <w:rFonts w:hint="cs"/>
          <w:rtl/>
          <w:lang w:val="fr-FR" w:bidi="ar-JO"/>
        </w:rPr>
        <w:t>ملامح</w:t>
      </w:r>
      <w:r w:rsidR="00200040" w:rsidRPr="00E77A38">
        <w:rPr>
          <w:rFonts w:hint="cs"/>
          <w:rtl/>
          <w:lang w:val="fr-FR" w:bidi="ar-JO"/>
        </w:rPr>
        <w:t xml:space="preserve"> </w:t>
      </w:r>
      <w:r w:rsidR="0011376D" w:rsidRPr="00E77A38">
        <w:rPr>
          <w:rFonts w:hint="cs"/>
          <w:rtl/>
          <w:lang w:val="fr-FR" w:bidi="ar-JO"/>
        </w:rPr>
        <w:t>ساحة ا</w:t>
      </w:r>
      <w:r w:rsidR="00200040" w:rsidRPr="00E77A38">
        <w:rPr>
          <w:rFonts w:hint="cs"/>
          <w:rtl/>
          <w:lang w:val="fr-FR" w:bidi="ar-JO"/>
        </w:rPr>
        <w:t xml:space="preserve">لملكية الفكرية، والبحث في حقوق الملكية الفكرية، حسب اسم التكنولوجيا أو المركز الانتخابي أو المكان أو الشركة. </w:t>
      </w:r>
    </w:p>
    <w:p w:rsidR="00987CFF" w:rsidRPr="00E77A38" w:rsidRDefault="00C14F89" w:rsidP="00F91848">
      <w:pPr>
        <w:pStyle w:val="NormalParaAR"/>
        <w:numPr>
          <w:ilvl w:val="0"/>
          <w:numId w:val="39"/>
        </w:numPr>
        <w:spacing w:after="60"/>
        <w:ind w:left="1134" w:hanging="567"/>
        <w:rPr>
          <w:rtl/>
          <w:lang w:val="fr-FR" w:bidi="ar-JO"/>
        </w:rPr>
      </w:pPr>
      <w:r w:rsidRPr="00E77A38">
        <w:rPr>
          <w:rFonts w:hint="cs"/>
          <w:rtl/>
          <w:lang w:val="fr-FR" w:bidi="ar-JO"/>
        </w:rPr>
        <w:t>ومركز تحليل البراءات:</w:t>
      </w:r>
      <w:r w:rsidR="00987CFF" w:rsidRPr="00E77A38">
        <w:rPr>
          <w:rFonts w:hint="cs"/>
          <w:rtl/>
          <w:lang w:val="fr-FR" w:bidi="ar-JO"/>
        </w:rPr>
        <w:t xml:space="preserve"> يتيح المركز خدمات قادرة على قياس أثر الأبحاث والتعرف على فرص التعاون والشراكات. </w:t>
      </w:r>
      <w:proofErr w:type="gramStart"/>
      <w:r w:rsidR="00987CFF" w:rsidRPr="00E77A38">
        <w:rPr>
          <w:rFonts w:hint="cs"/>
          <w:rtl/>
          <w:lang w:val="fr-FR" w:bidi="ar-JO"/>
        </w:rPr>
        <w:t>وقد</w:t>
      </w:r>
      <w:proofErr w:type="gramEnd"/>
      <w:r w:rsidR="00987CFF" w:rsidRPr="00E77A38">
        <w:rPr>
          <w:rFonts w:hint="cs"/>
          <w:rtl/>
          <w:lang w:val="fr-FR" w:bidi="ar-JO"/>
        </w:rPr>
        <w:t xml:space="preserve"> وسع مكتب أستراليا للملكية الفكرية نطاق الخدمات </w:t>
      </w:r>
      <w:r w:rsidR="0011376D" w:rsidRPr="00E77A38">
        <w:rPr>
          <w:rFonts w:hint="cs"/>
          <w:rtl/>
          <w:lang w:val="fr-FR" w:bidi="ar-JO"/>
        </w:rPr>
        <w:t>لتعزيز ال</w:t>
      </w:r>
      <w:r w:rsidR="00987CFF" w:rsidRPr="00E77A38">
        <w:rPr>
          <w:rFonts w:hint="cs"/>
          <w:rtl/>
          <w:lang w:val="fr-FR" w:bidi="ar-JO"/>
        </w:rPr>
        <w:t xml:space="preserve">دعم </w:t>
      </w:r>
      <w:r w:rsidR="0011376D" w:rsidRPr="00E77A38">
        <w:rPr>
          <w:rFonts w:hint="cs"/>
          <w:rtl/>
          <w:lang w:val="fr-FR" w:bidi="ar-JO"/>
        </w:rPr>
        <w:t>الذي ت</w:t>
      </w:r>
      <w:r w:rsidR="00086BB4" w:rsidRPr="00E77A38">
        <w:rPr>
          <w:rFonts w:hint="cs"/>
          <w:rtl/>
          <w:lang w:val="fr-FR" w:bidi="ar-JO"/>
        </w:rPr>
        <w:t>ت</w:t>
      </w:r>
      <w:r w:rsidR="0011376D" w:rsidRPr="00E77A38">
        <w:rPr>
          <w:rFonts w:hint="cs"/>
          <w:rtl/>
          <w:lang w:val="fr-FR" w:bidi="ar-JO"/>
        </w:rPr>
        <w:t xml:space="preserve">لقاه </w:t>
      </w:r>
      <w:r w:rsidR="00987CFF" w:rsidRPr="00E77A38">
        <w:rPr>
          <w:rFonts w:hint="cs"/>
          <w:rtl/>
          <w:lang w:val="fr-FR" w:bidi="ar-JO"/>
        </w:rPr>
        <w:t>الجامعات ومنظمات البحث الممولة من طرف الحكومة.</w:t>
      </w:r>
    </w:p>
    <w:p w:rsidR="007539DF" w:rsidRPr="00E77A38" w:rsidRDefault="0011376D" w:rsidP="00F91848">
      <w:pPr>
        <w:pStyle w:val="NormalParaAR"/>
        <w:numPr>
          <w:ilvl w:val="0"/>
          <w:numId w:val="39"/>
        </w:numPr>
        <w:ind w:left="1134" w:hanging="567"/>
        <w:rPr>
          <w:lang w:val="fr-FR" w:bidi="ar-JO"/>
        </w:rPr>
      </w:pPr>
      <w:proofErr w:type="gramStart"/>
      <w:r w:rsidRPr="00E77A38">
        <w:rPr>
          <w:rFonts w:hint="cs"/>
          <w:rtl/>
          <w:lang w:val="fr-FR" w:bidi="ar-JO"/>
        </w:rPr>
        <w:t>و</w:t>
      </w:r>
      <w:r w:rsidR="00987CFF" w:rsidRPr="00E77A38">
        <w:rPr>
          <w:rFonts w:hint="cs"/>
          <w:rtl/>
          <w:lang w:val="fr-FR" w:bidi="ar-JO"/>
        </w:rPr>
        <w:t>منصة</w:t>
      </w:r>
      <w:proofErr w:type="gramEnd"/>
      <w:r w:rsidR="00987CFF" w:rsidRPr="00E77A38">
        <w:rPr>
          <w:rFonts w:hint="cs"/>
          <w:rtl/>
          <w:lang w:val="fr-FR" w:bidi="ar-JO"/>
        </w:rPr>
        <w:t xml:space="preserve"> البيانات </w:t>
      </w:r>
      <w:r w:rsidR="00086BB4" w:rsidRPr="00E77A38">
        <w:rPr>
          <w:rFonts w:hint="cs"/>
          <w:rtl/>
          <w:lang w:val="fr-FR" w:bidi="ar-JO"/>
        </w:rPr>
        <w:t>الحكومية المتاحة</w:t>
      </w:r>
      <w:r w:rsidR="00987CFF" w:rsidRPr="00E77A38">
        <w:rPr>
          <w:rFonts w:hint="cs"/>
          <w:rtl/>
          <w:lang w:val="fr-FR" w:bidi="ar-JO"/>
        </w:rPr>
        <w:t xml:space="preserve"> في مجال الملكية الفكرية (</w:t>
      </w:r>
      <w:r w:rsidR="00E375DF" w:rsidRPr="00E77A38">
        <w:rPr>
          <w:lang w:val="fr-FR" w:bidi="ar-JO"/>
        </w:rPr>
        <w:t>IPGOD</w:t>
      </w:r>
      <w:r w:rsidR="00987CFF" w:rsidRPr="00E77A38">
        <w:rPr>
          <w:rFonts w:hint="cs"/>
          <w:rtl/>
          <w:lang w:val="fr-FR" w:bidi="ar-JO"/>
        </w:rPr>
        <w:t>): يضم هذا المورد بيانات الملكية الفكرية التي جمعت في أستراليا خلال 100 سنة، و</w:t>
      </w:r>
      <w:r w:rsidR="00C36C7E" w:rsidRPr="00E77A38">
        <w:rPr>
          <w:rFonts w:hint="cs"/>
          <w:rtl/>
          <w:lang w:val="fr-FR" w:bidi="ar-JO"/>
        </w:rPr>
        <w:t xml:space="preserve">وصلت </w:t>
      </w:r>
      <w:r w:rsidR="00987CFF" w:rsidRPr="00E77A38">
        <w:rPr>
          <w:rFonts w:hint="cs"/>
          <w:rtl/>
          <w:lang w:val="fr-FR" w:bidi="ar-JO"/>
        </w:rPr>
        <w:t xml:space="preserve">بمجموعات البيانات التجارية الأوسع </w:t>
      </w:r>
      <w:r w:rsidRPr="00E77A38">
        <w:rPr>
          <w:rFonts w:hint="cs"/>
          <w:rtl/>
          <w:lang w:val="fr-FR" w:bidi="ar-JO"/>
        </w:rPr>
        <w:t xml:space="preserve">من أجل </w:t>
      </w:r>
      <w:r w:rsidR="00987CFF" w:rsidRPr="00E77A38">
        <w:rPr>
          <w:rFonts w:hint="cs"/>
          <w:rtl/>
          <w:lang w:val="fr-FR" w:bidi="ar-JO"/>
        </w:rPr>
        <w:t>دعم السياسات العامة القائمة على ال</w:t>
      </w:r>
      <w:r w:rsidR="00C36C7E" w:rsidRPr="00E77A38">
        <w:rPr>
          <w:rFonts w:hint="cs"/>
          <w:rtl/>
          <w:lang w:val="fr-FR" w:bidi="ar-JO"/>
        </w:rPr>
        <w:t>أدلة</w:t>
      </w:r>
      <w:r w:rsidR="00987CFF" w:rsidRPr="00E77A38">
        <w:rPr>
          <w:rFonts w:hint="cs"/>
          <w:rtl/>
          <w:lang w:val="fr-FR" w:bidi="ar-JO"/>
        </w:rPr>
        <w:t xml:space="preserve">. </w:t>
      </w:r>
      <w:proofErr w:type="gramStart"/>
      <w:r w:rsidR="00987CFF" w:rsidRPr="00E77A38">
        <w:rPr>
          <w:rFonts w:hint="cs"/>
          <w:rtl/>
          <w:lang w:val="fr-FR" w:bidi="ar-JO"/>
        </w:rPr>
        <w:t>وقد</w:t>
      </w:r>
      <w:proofErr w:type="gramEnd"/>
      <w:r w:rsidR="00987CFF" w:rsidRPr="00E77A38">
        <w:rPr>
          <w:rFonts w:hint="cs"/>
          <w:rtl/>
          <w:lang w:val="fr-FR" w:bidi="ar-JO"/>
        </w:rPr>
        <w:t xml:space="preserve"> أطلق مكتب أستراليا للملكية الفكرية </w:t>
      </w:r>
      <w:r w:rsidR="00C36C7E" w:rsidRPr="00E77A38">
        <w:rPr>
          <w:rFonts w:hint="cs"/>
          <w:rtl/>
          <w:lang w:val="fr-FR" w:bidi="ar-JO"/>
        </w:rPr>
        <w:t xml:space="preserve">نسخة متاحة على </w:t>
      </w:r>
      <w:r w:rsidR="00D66998" w:rsidRPr="00E77A38">
        <w:rPr>
          <w:rFonts w:hint="cs"/>
          <w:rtl/>
          <w:lang w:val="fr-FR" w:bidi="ar-JO"/>
        </w:rPr>
        <w:t>الإنترنت</w:t>
      </w:r>
      <w:r w:rsidR="00987CFF" w:rsidRPr="00E77A38">
        <w:rPr>
          <w:rFonts w:hint="cs"/>
          <w:rtl/>
          <w:lang w:val="fr-FR" w:bidi="ar-JO"/>
        </w:rPr>
        <w:t xml:space="preserve"> </w:t>
      </w:r>
      <w:r w:rsidR="00E375DF" w:rsidRPr="00E77A38">
        <w:rPr>
          <w:rFonts w:hint="cs"/>
          <w:rtl/>
          <w:lang w:val="fr-FR" w:bidi="ar-JO"/>
        </w:rPr>
        <w:t xml:space="preserve">للمنصة </w:t>
      </w:r>
      <w:r w:rsidR="00C36C7E" w:rsidRPr="00E77A38">
        <w:rPr>
          <w:rFonts w:hint="cs"/>
          <w:rtl/>
          <w:lang w:val="fr-FR" w:bidi="ar-JO"/>
        </w:rPr>
        <w:t>ل</w:t>
      </w:r>
      <w:r w:rsidR="00E375DF" w:rsidRPr="00E77A38">
        <w:rPr>
          <w:rFonts w:hint="cs"/>
          <w:rtl/>
          <w:lang w:val="fr-FR" w:bidi="ar-JO"/>
        </w:rPr>
        <w:t>يعكس أحدث البيانات ويستجيب للشروط التي نص عليها بيان سياسة البيانات الم</w:t>
      </w:r>
      <w:r w:rsidR="005E5748" w:rsidRPr="00E77A38">
        <w:rPr>
          <w:rFonts w:hint="cs"/>
          <w:rtl/>
          <w:lang w:val="fr-FR" w:bidi="ar-JO"/>
        </w:rPr>
        <w:t>تاحة</w:t>
      </w:r>
      <w:r w:rsidR="00E375DF" w:rsidRPr="00E77A38">
        <w:rPr>
          <w:rFonts w:hint="cs"/>
          <w:rtl/>
          <w:lang w:val="fr-FR" w:bidi="ar-JO"/>
        </w:rPr>
        <w:t xml:space="preserve"> للحكومة</w:t>
      </w:r>
      <w:r w:rsidR="00A91B18" w:rsidRPr="00E77A38">
        <w:rPr>
          <w:rFonts w:hint="eastAsia"/>
          <w:rtl/>
          <w:lang w:val="fr-FR" w:bidi="ar-JO"/>
        </w:rPr>
        <w:t> </w:t>
      </w:r>
      <w:r w:rsidR="00E375DF" w:rsidRPr="00E77A38">
        <w:rPr>
          <w:rFonts w:hint="cs"/>
          <w:rtl/>
          <w:lang w:val="fr-FR" w:bidi="ar-JO"/>
        </w:rPr>
        <w:t>الأسترالية.</w:t>
      </w:r>
    </w:p>
    <w:p w:rsidR="007539DF" w:rsidRPr="00E77A38" w:rsidRDefault="00B242B4" w:rsidP="00F91848">
      <w:pPr>
        <w:pStyle w:val="NormalParaAR"/>
        <w:keepNext/>
        <w:rPr>
          <w:i/>
          <w:iCs/>
          <w:rtl/>
          <w:lang w:val="en-AU" w:bidi="ar-JO"/>
        </w:rPr>
      </w:pPr>
      <w:r w:rsidRPr="00E77A38">
        <w:rPr>
          <w:rFonts w:hint="cs"/>
          <w:i/>
          <w:iCs/>
          <w:rtl/>
          <w:lang w:val="en-AU" w:bidi="ar-JO"/>
        </w:rPr>
        <w:t xml:space="preserve">التعاون مع إدارات البحث </w:t>
      </w:r>
      <w:proofErr w:type="gramStart"/>
      <w:r w:rsidRPr="00E77A38">
        <w:rPr>
          <w:rFonts w:hint="cs"/>
          <w:i/>
          <w:iCs/>
          <w:rtl/>
          <w:lang w:val="en-AU" w:bidi="ar-JO"/>
        </w:rPr>
        <w:t>والفحص</w:t>
      </w:r>
      <w:proofErr w:type="gramEnd"/>
      <w:r w:rsidRPr="00E77A38">
        <w:rPr>
          <w:rFonts w:hint="cs"/>
          <w:i/>
          <w:iCs/>
          <w:rtl/>
          <w:lang w:val="en-AU" w:bidi="ar-JO"/>
        </w:rPr>
        <w:t xml:space="preserve"> الأخرى</w:t>
      </w:r>
    </w:p>
    <w:p w:rsidR="00B242B4" w:rsidRPr="00E77A38" w:rsidRDefault="00B242B4" w:rsidP="000A7201">
      <w:pPr>
        <w:pStyle w:val="NormalParaAR"/>
        <w:rPr>
          <w:rtl/>
          <w:lang w:val="en-AU" w:bidi="ar-JO"/>
        </w:rPr>
      </w:pPr>
      <w:proofErr w:type="gramStart"/>
      <w:r w:rsidRPr="00E77A38">
        <w:rPr>
          <w:rFonts w:hint="cs"/>
          <w:rtl/>
          <w:lang w:val="en-AU" w:bidi="ar-JO"/>
        </w:rPr>
        <w:t>يلتزم</w:t>
      </w:r>
      <w:proofErr w:type="gramEnd"/>
      <w:r w:rsidRPr="00E77A38">
        <w:rPr>
          <w:rFonts w:hint="cs"/>
          <w:rtl/>
          <w:lang w:val="en-AU" w:bidi="ar-JO"/>
        </w:rPr>
        <w:t xml:space="preserve"> مكتب أستراليا للملكية الفكرية </w:t>
      </w:r>
      <w:r w:rsidR="0011376D" w:rsidRPr="00E77A38">
        <w:rPr>
          <w:rFonts w:hint="cs"/>
          <w:rtl/>
          <w:lang w:val="fr-FR" w:bidi="ar-JO"/>
        </w:rPr>
        <w:t>بمواصلة تحسين الخدمات</w:t>
      </w:r>
      <w:r w:rsidRPr="00E77A38">
        <w:rPr>
          <w:rFonts w:hint="cs"/>
          <w:rtl/>
          <w:lang w:val="en-AU" w:bidi="ar-JO"/>
        </w:rPr>
        <w:t xml:space="preserve">، ويواصل البحث عن مجالات تعاون بشأن أفضل الممارسات بين </w:t>
      </w:r>
      <w:r w:rsidR="000A7201" w:rsidRPr="00E77A38">
        <w:rPr>
          <w:rFonts w:hint="cs"/>
          <w:rtl/>
          <w:lang w:val="en-AU" w:bidi="ar-JO"/>
        </w:rPr>
        <w:t>الإدارات</w:t>
      </w:r>
      <w:r w:rsidRPr="00E77A38">
        <w:rPr>
          <w:rFonts w:hint="cs"/>
          <w:rtl/>
          <w:lang w:val="en-AU" w:bidi="ar-JO"/>
        </w:rPr>
        <w:t xml:space="preserve"> الدولية. </w:t>
      </w:r>
      <w:proofErr w:type="gramStart"/>
      <w:r w:rsidRPr="00E77A38">
        <w:rPr>
          <w:rFonts w:hint="cs"/>
          <w:rtl/>
          <w:lang w:val="en-AU" w:bidi="ar-JO"/>
        </w:rPr>
        <w:t>ويشارك</w:t>
      </w:r>
      <w:proofErr w:type="gramEnd"/>
      <w:r w:rsidRPr="00E77A38">
        <w:rPr>
          <w:rFonts w:hint="cs"/>
          <w:rtl/>
          <w:lang w:val="en-AU" w:bidi="ar-JO"/>
        </w:rPr>
        <w:t xml:space="preserve"> المكتب حاليا في عدد من المبادرات </w:t>
      </w:r>
      <w:r w:rsidR="000A7201" w:rsidRPr="00E77A38">
        <w:rPr>
          <w:rFonts w:hint="cs"/>
          <w:rtl/>
          <w:lang w:val="en-AU" w:bidi="ar-JO"/>
        </w:rPr>
        <w:t xml:space="preserve">الرسمية </w:t>
      </w:r>
      <w:r w:rsidRPr="00E77A38">
        <w:rPr>
          <w:rFonts w:hint="cs"/>
          <w:rtl/>
          <w:lang w:val="en-AU" w:bidi="ar-JO"/>
        </w:rPr>
        <w:t>في هذا المجال، وهي</w:t>
      </w:r>
      <w:r w:rsidR="000A7201" w:rsidRPr="00E77A38">
        <w:rPr>
          <w:rFonts w:hint="cs"/>
          <w:rtl/>
          <w:lang w:val="en-AU" w:bidi="ar-JO"/>
        </w:rPr>
        <w:t xml:space="preserve"> كالآتي</w:t>
      </w:r>
      <w:r w:rsidRPr="00E77A38">
        <w:rPr>
          <w:rFonts w:hint="cs"/>
          <w:rtl/>
          <w:lang w:val="en-AU" w:bidi="ar-JO"/>
        </w:rPr>
        <w:t>:</w:t>
      </w:r>
    </w:p>
    <w:p w:rsidR="00B242B4" w:rsidRPr="00E77A38" w:rsidRDefault="00B242B4" w:rsidP="0011376D">
      <w:pPr>
        <w:pStyle w:val="NormalParaAR"/>
        <w:keepNext/>
        <w:rPr>
          <w:rtl/>
          <w:lang w:val="en-AU" w:bidi="ar-JO"/>
        </w:rPr>
      </w:pPr>
      <w:r w:rsidRPr="00E77A38">
        <w:rPr>
          <w:rFonts w:hint="cs"/>
          <w:rtl/>
          <w:lang w:val="en-AU" w:bidi="ar-JO"/>
        </w:rPr>
        <w:t>مبادرات مجموعة فانكوفر:</w:t>
      </w:r>
    </w:p>
    <w:p w:rsidR="00B242B4" w:rsidRPr="00E77A38" w:rsidRDefault="00B242B4" w:rsidP="000A7201">
      <w:pPr>
        <w:pStyle w:val="NormalParaAR"/>
        <w:rPr>
          <w:rtl/>
          <w:lang w:val="en-AU" w:bidi="ar-JO"/>
        </w:rPr>
      </w:pPr>
      <w:r w:rsidRPr="00E77A38">
        <w:rPr>
          <w:rFonts w:hint="cs"/>
          <w:rtl/>
          <w:lang w:val="en-AU" w:bidi="ar-JO"/>
        </w:rPr>
        <w:t>أسست مجموعة فانكوفر في 2008، و</w:t>
      </w:r>
      <w:r w:rsidR="000A7201" w:rsidRPr="00E77A38">
        <w:rPr>
          <w:rFonts w:hint="cs"/>
          <w:rtl/>
          <w:lang w:val="en-AU" w:bidi="ar-JO"/>
        </w:rPr>
        <w:t>تتكون من</w:t>
      </w:r>
      <w:r w:rsidRPr="00E77A38">
        <w:rPr>
          <w:rFonts w:hint="cs"/>
          <w:rtl/>
          <w:lang w:val="en-AU" w:bidi="ar-JO"/>
        </w:rPr>
        <w:t xml:space="preserve"> مكاتب الملكية الفكرية في أستراليا وكندا والمملكة المتحدة. و</w:t>
      </w:r>
      <w:r w:rsidR="000A7201" w:rsidRPr="00E77A38">
        <w:rPr>
          <w:rFonts w:hint="cs"/>
          <w:rtl/>
          <w:lang w:val="en-AU" w:bidi="ar-JO"/>
        </w:rPr>
        <w:t>ترنو</w:t>
      </w:r>
      <w:r w:rsidRPr="00E77A38">
        <w:rPr>
          <w:rFonts w:hint="cs"/>
          <w:rtl/>
          <w:lang w:val="en-AU" w:bidi="ar-JO"/>
        </w:rPr>
        <w:t xml:space="preserve"> المجموعة</w:t>
      </w:r>
      <w:r w:rsidR="000A7201" w:rsidRPr="00E77A38">
        <w:rPr>
          <w:rFonts w:hint="eastAsia"/>
          <w:rtl/>
          <w:lang w:val="en-AU" w:bidi="ar-JO"/>
        </w:rPr>
        <w:t> </w:t>
      </w:r>
      <w:r w:rsidRPr="00E77A38">
        <w:rPr>
          <w:rFonts w:hint="cs"/>
          <w:rtl/>
          <w:lang w:val="en-AU" w:bidi="ar-JO"/>
        </w:rPr>
        <w:t>إلى</w:t>
      </w:r>
      <w:r w:rsidR="000A7201" w:rsidRPr="00E77A38">
        <w:rPr>
          <w:rFonts w:hint="cs"/>
          <w:rtl/>
          <w:lang w:val="en-AU" w:bidi="ar-JO"/>
        </w:rPr>
        <w:t xml:space="preserve"> تحقيق الأهداف التالية</w:t>
      </w:r>
      <w:r w:rsidRPr="00E77A38">
        <w:rPr>
          <w:rFonts w:hint="cs"/>
          <w:rtl/>
          <w:lang w:val="en-AU" w:bidi="ar-JO"/>
        </w:rPr>
        <w:t>:</w:t>
      </w:r>
    </w:p>
    <w:p w:rsidR="00B242B4" w:rsidRPr="00E77A38" w:rsidRDefault="00B242B4" w:rsidP="00F91848">
      <w:pPr>
        <w:pStyle w:val="NormalParaAR"/>
        <w:numPr>
          <w:ilvl w:val="0"/>
          <w:numId w:val="38"/>
        </w:numPr>
        <w:spacing w:after="60"/>
        <w:ind w:left="1134" w:hanging="567"/>
        <w:rPr>
          <w:rtl/>
          <w:lang w:val="en-AU" w:bidi="ar-JO"/>
        </w:rPr>
      </w:pPr>
      <w:r w:rsidRPr="00E77A38">
        <w:rPr>
          <w:rFonts w:hint="cs"/>
          <w:rtl/>
          <w:lang w:val="en-AU" w:bidi="ar-JO"/>
        </w:rPr>
        <w:t>تقاسم المعلومات وال</w:t>
      </w:r>
      <w:r w:rsidR="000A7201" w:rsidRPr="00E77A38">
        <w:rPr>
          <w:rFonts w:hint="cs"/>
          <w:rtl/>
          <w:lang w:val="en-AU" w:bidi="ar-JO"/>
        </w:rPr>
        <w:t>خبرات</w:t>
      </w:r>
      <w:r w:rsidRPr="00E77A38">
        <w:rPr>
          <w:rFonts w:hint="cs"/>
          <w:rtl/>
          <w:lang w:val="en-AU" w:bidi="ar-JO"/>
        </w:rPr>
        <w:t xml:space="preserve"> بشأن القضايا </w:t>
      </w:r>
      <w:proofErr w:type="gramStart"/>
      <w:r w:rsidRPr="00E77A38">
        <w:rPr>
          <w:rFonts w:hint="cs"/>
          <w:rtl/>
          <w:lang w:val="en-AU" w:bidi="ar-JO"/>
        </w:rPr>
        <w:t>والمجالات</w:t>
      </w:r>
      <w:proofErr w:type="gramEnd"/>
      <w:r w:rsidRPr="00E77A38">
        <w:rPr>
          <w:rFonts w:hint="cs"/>
          <w:rtl/>
          <w:lang w:val="en-AU" w:bidi="ar-JO"/>
        </w:rPr>
        <w:t xml:space="preserve"> ال</w:t>
      </w:r>
      <w:r w:rsidR="000A7201" w:rsidRPr="00E77A38">
        <w:rPr>
          <w:rFonts w:hint="cs"/>
          <w:rtl/>
          <w:lang w:val="en-AU" w:bidi="ar-JO"/>
        </w:rPr>
        <w:t>مشتركة</w:t>
      </w:r>
      <w:r w:rsidRPr="00E77A38">
        <w:rPr>
          <w:rFonts w:hint="cs"/>
          <w:rtl/>
          <w:lang w:val="en-AU" w:bidi="ar-JO"/>
        </w:rPr>
        <w:t xml:space="preserve"> </w:t>
      </w:r>
      <w:r w:rsidR="0011376D" w:rsidRPr="00E77A38">
        <w:rPr>
          <w:rFonts w:hint="cs"/>
          <w:rtl/>
          <w:lang w:val="en-AU" w:bidi="ar-JO"/>
        </w:rPr>
        <w:t xml:space="preserve">والمرتبطة </w:t>
      </w:r>
      <w:r w:rsidRPr="00E77A38">
        <w:rPr>
          <w:rFonts w:hint="cs"/>
          <w:rtl/>
          <w:lang w:val="en-AU" w:bidi="ar-JO"/>
        </w:rPr>
        <w:t>بسبل تنظيم مكاتب الملكية الفكرية الوطنية متوسطة الحجم؛</w:t>
      </w:r>
    </w:p>
    <w:p w:rsidR="0082596E" w:rsidRPr="00E77A38" w:rsidRDefault="00B242B4" w:rsidP="00F91848">
      <w:pPr>
        <w:pStyle w:val="NormalParaAR"/>
        <w:numPr>
          <w:ilvl w:val="0"/>
          <w:numId w:val="38"/>
        </w:numPr>
        <w:ind w:left="1134" w:hanging="567"/>
        <w:rPr>
          <w:rtl/>
          <w:lang w:val="en-AU" w:bidi="ar-JO"/>
        </w:rPr>
      </w:pPr>
      <w:r w:rsidRPr="00E77A38">
        <w:rPr>
          <w:rFonts w:hint="cs"/>
          <w:rtl/>
          <w:lang w:val="en-AU" w:bidi="ar-JO"/>
        </w:rPr>
        <w:t>والمساهمة في زيادة فعالية النهج متعدد الأطراف ل</w:t>
      </w:r>
      <w:r w:rsidR="0082596E" w:rsidRPr="00E77A38">
        <w:rPr>
          <w:rFonts w:hint="cs"/>
          <w:rtl/>
          <w:lang w:val="en-AU" w:bidi="ar-JO"/>
        </w:rPr>
        <w:t>تقاسم العمل، بشكل يدعم مبادئ معاهدة التعاون بشأن</w:t>
      </w:r>
      <w:r w:rsidR="000A7201" w:rsidRPr="00E77A38">
        <w:rPr>
          <w:rFonts w:hint="eastAsia"/>
          <w:rtl/>
          <w:lang w:val="en-AU" w:bidi="ar-JO"/>
        </w:rPr>
        <w:t> </w:t>
      </w:r>
      <w:r w:rsidR="0082596E" w:rsidRPr="00E77A38">
        <w:rPr>
          <w:rFonts w:hint="cs"/>
          <w:rtl/>
          <w:lang w:val="en-AU" w:bidi="ar-JO"/>
        </w:rPr>
        <w:t>البراءات.</w:t>
      </w:r>
    </w:p>
    <w:p w:rsidR="0082596E" w:rsidRPr="00E77A38" w:rsidRDefault="0082596E" w:rsidP="00F91848">
      <w:pPr>
        <w:pStyle w:val="NormalParaAR"/>
        <w:rPr>
          <w:rtl/>
          <w:lang w:val="en-AU" w:bidi="ar-JO"/>
        </w:rPr>
      </w:pPr>
      <w:proofErr w:type="gramStart"/>
      <w:r w:rsidRPr="00E77A38">
        <w:rPr>
          <w:rFonts w:hint="cs"/>
          <w:rtl/>
          <w:lang w:val="en-AU" w:bidi="ar-JO"/>
        </w:rPr>
        <w:t>وتقوم</w:t>
      </w:r>
      <w:proofErr w:type="gramEnd"/>
      <w:r w:rsidRPr="00E77A38">
        <w:rPr>
          <w:rFonts w:hint="cs"/>
          <w:rtl/>
          <w:lang w:val="en-AU" w:bidi="ar-JO"/>
        </w:rPr>
        <w:t xml:space="preserve"> المجموعة في كل</w:t>
      </w:r>
      <w:r w:rsidR="0011376D" w:rsidRPr="00E77A38">
        <w:rPr>
          <w:rFonts w:hint="cs"/>
          <w:rtl/>
          <w:lang w:val="en-AU" w:bidi="ar-JO"/>
        </w:rPr>
        <w:t xml:space="preserve"> مبادرة بتعيين مكتب قيادة مكلف </w:t>
      </w:r>
      <w:r w:rsidRPr="00E77A38">
        <w:rPr>
          <w:rFonts w:hint="cs"/>
          <w:rtl/>
          <w:lang w:val="en-AU" w:bidi="ar-JO"/>
        </w:rPr>
        <w:t>بتنسيق جهود التخطيط والأنشطة الوجيهة، وتركز المجموعة (أو مبادراتها) على أربعة مجالات، وهي:</w:t>
      </w:r>
    </w:p>
    <w:p w:rsidR="0082596E" w:rsidRPr="00E77A38" w:rsidRDefault="0082596E" w:rsidP="00F91848">
      <w:pPr>
        <w:pStyle w:val="NormalParaAR"/>
        <w:spacing w:after="60"/>
        <w:rPr>
          <w:rtl/>
          <w:lang w:val="en-AU" w:bidi="ar-JO"/>
        </w:rPr>
      </w:pPr>
      <w:r w:rsidRPr="00E77A38">
        <w:rPr>
          <w:rFonts w:hint="cs"/>
          <w:rtl/>
          <w:lang w:val="en-AU" w:bidi="ar-JO"/>
        </w:rPr>
        <w:t xml:space="preserve">1. </w:t>
      </w:r>
      <w:r w:rsidR="000A7201" w:rsidRPr="00E77A38">
        <w:rPr>
          <w:rtl/>
          <w:lang w:val="en-AU" w:bidi="ar-JO"/>
        </w:rPr>
        <w:tab/>
      </w:r>
      <w:r w:rsidRPr="00E77A38">
        <w:rPr>
          <w:rFonts w:hint="cs"/>
          <w:rtl/>
          <w:lang w:val="en-AU" w:bidi="ar-JO"/>
        </w:rPr>
        <w:t xml:space="preserve">الاستغلال المتبادل (يقودها </w:t>
      </w:r>
      <w:proofErr w:type="gramStart"/>
      <w:r w:rsidRPr="00E77A38">
        <w:rPr>
          <w:rFonts w:hint="cs"/>
          <w:rtl/>
          <w:lang w:val="en-AU" w:bidi="ar-JO"/>
        </w:rPr>
        <w:t>مكتب</w:t>
      </w:r>
      <w:proofErr w:type="gramEnd"/>
      <w:r w:rsidRPr="00E77A38">
        <w:rPr>
          <w:rFonts w:hint="cs"/>
          <w:rtl/>
          <w:lang w:val="en-AU" w:bidi="ar-JO"/>
        </w:rPr>
        <w:t xml:space="preserve"> أستراليا للملكية الفكرية)</w:t>
      </w:r>
      <w:r w:rsidR="00691599" w:rsidRPr="00E77A38">
        <w:rPr>
          <w:rFonts w:hint="cs"/>
          <w:rtl/>
          <w:lang w:val="en-AU" w:bidi="ar-JO"/>
        </w:rPr>
        <w:t>؛</w:t>
      </w:r>
    </w:p>
    <w:p w:rsidR="0082596E" w:rsidRPr="00E77A38" w:rsidRDefault="0011376D" w:rsidP="00F91848">
      <w:pPr>
        <w:pStyle w:val="NormalParaAR"/>
        <w:spacing w:after="60"/>
        <w:rPr>
          <w:rtl/>
          <w:lang w:val="en-AU" w:bidi="ar-JO"/>
        </w:rPr>
      </w:pPr>
      <w:r w:rsidRPr="00E77A38">
        <w:rPr>
          <w:rFonts w:hint="cs"/>
          <w:rtl/>
          <w:lang w:val="en-AU" w:bidi="ar-JO"/>
        </w:rPr>
        <w:t xml:space="preserve">2. </w:t>
      </w:r>
      <w:r w:rsidR="000A7201" w:rsidRPr="00E77A38">
        <w:rPr>
          <w:rtl/>
          <w:lang w:val="en-AU" w:bidi="ar-JO"/>
        </w:rPr>
        <w:tab/>
      </w:r>
      <w:r w:rsidRPr="00E77A38">
        <w:rPr>
          <w:rFonts w:hint="cs"/>
          <w:rtl/>
          <w:lang w:val="en-AU" w:bidi="ar-JO"/>
        </w:rPr>
        <w:t>وإعداد التقارير</w:t>
      </w:r>
      <w:r w:rsidR="0082596E" w:rsidRPr="00E77A38">
        <w:rPr>
          <w:rFonts w:hint="cs"/>
          <w:rtl/>
          <w:lang w:val="en-AU" w:bidi="ar-JO"/>
        </w:rPr>
        <w:t xml:space="preserve"> عن أداء قطاع الأعمال (يقودها </w:t>
      </w:r>
      <w:proofErr w:type="gramStart"/>
      <w:r w:rsidR="0082596E" w:rsidRPr="00E77A38">
        <w:rPr>
          <w:rFonts w:hint="cs"/>
          <w:rtl/>
          <w:lang w:val="en-AU" w:bidi="ar-JO"/>
        </w:rPr>
        <w:t>مكتب</w:t>
      </w:r>
      <w:proofErr w:type="gramEnd"/>
      <w:r w:rsidR="0082596E" w:rsidRPr="00E77A38">
        <w:rPr>
          <w:rFonts w:hint="cs"/>
          <w:rtl/>
          <w:lang w:val="en-AU" w:bidi="ar-JO"/>
        </w:rPr>
        <w:t xml:space="preserve"> كندا للملكية الفكرية)</w:t>
      </w:r>
      <w:r w:rsidR="00691599" w:rsidRPr="00E77A38">
        <w:rPr>
          <w:rFonts w:hint="cs"/>
          <w:rtl/>
          <w:lang w:val="en-AU" w:bidi="ar-JO"/>
        </w:rPr>
        <w:t>؛</w:t>
      </w:r>
    </w:p>
    <w:p w:rsidR="0082596E" w:rsidRPr="00E77A38" w:rsidRDefault="0082596E" w:rsidP="00F91848">
      <w:pPr>
        <w:pStyle w:val="NormalParaAR"/>
        <w:spacing w:after="60"/>
        <w:rPr>
          <w:rtl/>
          <w:lang w:val="en-AU" w:bidi="ar-JO"/>
        </w:rPr>
      </w:pPr>
      <w:r w:rsidRPr="00E77A38">
        <w:rPr>
          <w:rFonts w:hint="cs"/>
          <w:rtl/>
          <w:lang w:val="en-AU" w:bidi="ar-JO"/>
        </w:rPr>
        <w:t xml:space="preserve">3. </w:t>
      </w:r>
      <w:r w:rsidR="000A7201" w:rsidRPr="00E77A38">
        <w:rPr>
          <w:rtl/>
          <w:lang w:val="en-AU" w:bidi="ar-JO"/>
        </w:rPr>
        <w:tab/>
      </w:r>
      <w:r w:rsidR="000A7201" w:rsidRPr="00E77A38">
        <w:rPr>
          <w:rFonts w:hint="cs"/>
          <w:rtl/>
          <w:lang w:val="en-AU" w:bidi="ar-JO"/>
        </w:rPr>
        <w:t>والاضطلا</w:t>
      </w:r>
      <w:r w:rsidR="000A7201" w:rsidRPr="00E77A38">
        <w:rPr>
          <w:rFonts w:hint="eastAsia"/>
          <w:rtl/>
          <w:lang w:val="en-AU" w:bidi="ar-JO"/>
        </w:rPr>
        <w:t>ع</w:t>
      </w:r>
      <w:r w:rsidR="000A7201" w:rsidRPr="00E77A38">
        <w:rPr>
          <w:rFonts w:hint="cs"/>
          <w:rtl/>
          <w:lang w:val="en-AU" w:bidi="ar-JO"/>
        </w:rPr>
        <w:t xml:space="preserve"> ب</w:t>
      </w:r>
      <w:r w:rsidRPr="00E77A38">
        <w:rPr>
          <w:rFonts w:hint="cs"/>
          <w:rtl/>
          <w:lang w:val="en-AU" w:bidi="ar-JO"/>
        </w:rPr>
        <w:t xml:space="preserve">العمليات التجارية المتعلقة بالعلامات التجارية (يقودها مكتب أستراليا للملكية </w:t>
      </w:r>
      <w:proofErr w:type="gramStart"/>
      <w:r w:rsidRPr="00E77A38">
        <w:rPr>
          <w:rFonts w:hint="cs"/>
          <w:rtl/>
          <w:lang w:val="en-AU" w:bidi="ar-JO"/>
        </w:rPr>
        <w:t>الفكرية)</w:t>
      </w:r>
      <w:r w:rsidR="00691599" w:rsidRPr="00E77A38">
        <w:rPr>
          <w:rFonts w:hint="cs"/>
          <w:rtl/>
          <w:lang w:val="en-AU" w:bidi="ar-JO"/>
        </w:rPr>
        <w:t xml:space="preserve"> ؛</w:t>
      </w:r>
      <w:proofErr w:type="gramEnd"/>
    </w:p>
    <w:p w:rsidR="0081417E" w:rsidRPr="00E77A38" w:rsidRDefault="0082596E" w:rsidP="00F91848">
      <w:pPr>
        <w:pStyle w:val="NormalParaAR"/>
        <w:spacing w:after="60"/>
        <w:rPr>
          <w:rtl/>
          <w:lang w:val="en-AU" w:bidi="ar-JO"/>
        </w:rPr>
      </w:pPr>
      <w:r w:rsidRPr="00E77A38">
        <w:rPr>
          <w:rFonts w:hint="cs"/>
          <w:rtl/>
          <w:lang w:val="en-AU" w:bidi="ar-JO"/>
        </w:rPr>
        <w:t xml:space="preserve">4. </w:t>
      </w:r>
      <w:r w:rsidR="000A7201" w:rsidRPr="00E77A38">
        <w:rPr>
          <w:rtl/>
          <w:lang w:val="en-AU" w:bidi="ar-JO"/>
        </w:rPr>
        <w:tab/>
      </w:r>
      <w:r w:rsidR="0011376D" w:rsidRPr="00E77A38">
        <w:rPr>
          <w:rFonts w:hint="cs"/>
          <w:rtl/>
          <w:lang w:val="en-AU" w:bidi="ar-JO"/>
        </w:rPr>
        <w:t>و</w:t>
      </w:r>
      <w:r w:rsidR="000A7201" w:rsidRPr="00E77A38">
        <w:rPr>
          <w:rFonts w:hint="cs"/>
          <w:rtl/>
          <w:lang w:val="en-AU" w:bidi="ar-JO"/>
        </w:rPr>
        <w:t xml:space="preserve">إجراء </w:t>
      </w:r>
      <w:r w:rsidR="0011376D" w:rsidRPr="00E77A38">
        <w:rPr>
          <w:rFonts w:hint="cs"/>
          <w:rtl/>
          <w:lang w:val="en-AU" w:bidi="ar-JO"/>
        </w:rPr>
        <w:t>الأبحاث الاقتصادي</w:t>
      </w:r>
      <w:r w:rsidR="000A7201" w:rsidRPr="00E77A38">
        <w:rPr>
          <w:rFonts w:hint="cs"/>
          <w:rtl/>
          <w:lang w:val="en-AU" w:bidi="ar-JO"/>
        </w:rPr>
        <w:t>ة</w:t>
      </w:r>
      <w:r w:rsidR="0081417E" w:rsidRPr="00E77A38">
        <w:rPr>
          <w:rFonts w:hint="cs"/>
          <w:rtl/>
          <w:lang w:val="en-AU" w:bidi="ar-JO"/>
        </w:rPr>
        <w:t xml:space="preserve"> (يقودها مكتب </w:t>
      </w:r>
      <w:proofErr w:type="gramStart"/>
      <w:r w:rsidR="0081417E" w:rsidRPr="00E77A38">
        <w:rPr>
          <w:rFonts w:hint="cs"/>
          <w:rtl/>
          <w:lang w:val="en-AU" w:bidi="ar-JO"/>
        </w:rPr>
        <w:t>المملكة</w:t>
      </w:r>
      <w:proofErr w:type="gramEnd"/>
      <w:r w:rsidR="0081417E" w:rsidRPr="00E77A38">
        <w:rPr>
          <w:rFonts w:hint="cs"/>
          <w:rtl/>
          <w:lang w:val="en-AU" w:bidi="ar-JO"/>
        </w:rPr>
        <w:t xml:space="preserve"> المتحدة للملكية الفكر</w:t>
      </w:r>
      <w:r w:rsidR="0011376D" w:rsidRPr="00E77A38">
        <w:rPr>
          <w:rFonts w:hint="cs"/>
          <w:rtl/>
          <w:lang w:val="en-AU" w:bidi="ar-JO"/>
        </w:rPr>
        <w:t>ي</w:t>
      </w:r>
      <w:r w:rsidR="0081417E" w:rsidRPr="00E77A38">
        <w:rPr>
          <w:rFonts w:hint="cs"/>
          <w:rtl/>
          <w:lang w:val="en-AU" w:bidi="ar-JO"/>
        </w:rPr>
        <w:t>ة).</w:t>
      </w:r>
    </w:p>
    <w:p w:rsidR="00B56C0A" w:rsidRPr="00E77A38" w:rsidRDefault="00B56C0A" w:rsidP="0011376D">
      <w:pPr>
        <w:pStyle w:val="NormalParaAR"/>
        <w:keepNext/>
        <w:rPr>
          <w:rtl/>
          <w:lang w:val="fr-FR" w:bidi="ar-JO"/>
        </w:rPr>
      </w:pPr>
      <w:r w:rsidRPr="00E77A38">
        <w:rPr>
          <w:rFonts w:hint="cs"/>
          <w:rtl/>
          <w:lang w:val="fr-FR" w:bidi="ar-JO"/>
        </w:rPr>
        <w:t>المشروع التجريبي للمسارات السريعة العالمية لتسوية المنازعات المتعلقة بالبراءات (</w:t>
      </w:r>
      <w:r w:rsidRPr="00E77A38">
        <w:rPr>
          <w:lang w:val="fr-FR" w:bidi="ar-JO"/>
        </w:rPr>
        <w:t>GPPH</w:t>
      </w:r>
      <w:r w:rsidRPr="00E77A38">
        <w:rPr>
          <w:rFonts w:hint="cs"/>
          <w:rtl/>
          <w:lang w:val="fr-FR" w:bidi="ar-JO"/>
        </w:rPr>
        <w:t>)</w:t>
      </w:r>
    </w:p>
    <w:p w:rsidR="00B56C0A" w:rsidRPr="00E77A38" w:rsidRDefault="00B56C0A" w:rsidP="000A7201">
      <w:pPr>
        <w:pStyle w:val="NormalParaAR"/>
        <w:rPr>
          <w:rtl/>
          <w:lang w:val="fr-FR" w:bidi="ar-JO"/>
        </w:rPr>
      </w:pPr>
      <w:r w:rsidRPr="00E77A38">
        <w:rPr>
          <w:rFonts w:hint="cs"/>
          <w:rtl/>
          <w:lang w:val="fr-FR" w:bidi="ar-JO"/>
        </w:rPr>
        <w:t xml:space="preserve">يشارك مكتب أستراليا للملكية الفكرية في مشروع المسارات السريعة العالمية لتسوية المنازعات المتعلقة بالبراءات، وهو ترتيب </w:t>
      </w:r>
      <w:r w:rsidR="000143E7" w:rsidRPr="00E77A38">
        <w:rPr>
          <w:rFonts w:hint="cs"/>
          <w:rtl/>
          <w:lang w:val="fr-FR" w:bidi="ar-JO"/>
        </w:rPr>
        <w:t xml:space="preserve">معتمد بين </w:t>
      </w:r>
      <w:r w:rsidRPr="00E77A38">
        <w:rPr>
          <w:rFonts w:hint="cs"/>
          <w:rtl/>
          <w:lang w:val="fr-FR" w:bidi="ar-JO"/>
        </w:rPr>
        <w:t xml:space="preserve">22 مكتبا للملكية الفكرية. </w:t>
      </w:r>
      <w:r w:rsidR="00551015" w:rsidRPr="00E77A38">
        <w:rPr>
          <w:rFonts w:hint="cs"/>
          <w:rtl/>
          <w:lang w:val="fr-FR" w:bidi="ar-JO"/>
        </w:rPr>
        <w:t xml:space="preserve">ويمكن، بناء على المشروع، التسريع في معالجة طلبات البراءات في أي مكتب مشارك </w:t>
      </w:r>
      <w:r w:rsidR="00247653" w:rsidRPr="00E77A38">
        <w:rPr>
          <w:rFonts w:hint="cs"/>
          <w:rtl/>
          <w:lang w:val="fr-FR" w:bidi="ar-JO"/>
        </w:rPr>
        <w:t xml:space="preserve">إذا صدر </w:t>
      </w:r>
      <w:r w:rsidR="000143E7" w:rsidRPr="00E77A38">
        <w:rPr>
          <w:rFonts w:hint="cs"/>
          <w:rtl/>
          <w:lang w:val="fr-FR" w:bidi="ar-JO"/>
        </w:rPr>
        <w:t xml:space="preserve">تقييم إيجابي </w:t>
      </w:r>
      <w:r w:rsidR="00247653" w:rsidRPr="00E77A38">
        <w:rPr>
          <w:rFonts w:hint="cs"/>
          <w:rtl/>
          <w:lang w:val="fr-FR" w:bidi="ar-JO"/>
        </w:rPr>
        <w:t xml:space="preserve">عن مكتب مشارك آخر </w:t>
      </w:r>
      <w:r w:rsidR="00551015" w:rsidRPr="00E77A38">
        <w:rPr>
          <w:rFonts w:hint="cs"/>
          <w:rtl/>
          <w:lang w:val="fr-FR" w:bidi="ar-JO"/>
        </w:rPr>
        <w:t>بخصوص نفس الاختراع</w:t>
      </w:r>
      <w:r w:rsidR="00247653" w:rsidRPr="00E77A38">
        <w:rPr>
          <w:rFonts w:hint="cs"/>
          <w:rtl/>
          <w:lang w:val="fr-FR" w:bidi="ar-JO"/>
        </w:rPr>
        <w:t>.</w:t>
      </w:r>
      <w:r w:rsidR="00551015" w:rsidRPr="00E77A38">
        <w:rPr>
          <w:rFonts w:hint="cs"/>
          <w:rtl/>
          <w:lang w:val="fr-FR" w:bidi="ar-JO"/>
        </w:rPr>
        <w:t xml:space="preserve"> </w:t>
      </w:r>
      <w:proofErr w:type="gramStart"/>
      <w:r w:rsidR="00247653" w:rsidRPr="00E77A38">
        <w:rPr>
          <w:rFonts w:hint="cs"/>
          <w:rtl/>
          <w:lang w:val="fr-FR" w:bidi="ar-JO"/>
        </w:rPr>
        <w:t>ويعتمد</w:t>
      </w:r>
      <w:proofErr w:type="gramEnd"/>
      <w:r w:rsidR="00551015" w:rsidRPr="00E77A38">
        <w:rPr>
          <w:rFonts w:hint="cs"/>
          <w:rtl/>
          <w:lang w:val="fr-FR" w:bidi="ar-JO"/>
        </w:rPr>
        <w:t xml:space="preserve"> المشروع نفس الاتفاق والشروط </w:t>
      </w:r>
      <w:r w:rsidR="00551015" w:rsidRPr="00E77A38">
        <w:rPr>
          <w:rFonts w:hint="cs"/>
          <w:rtl/>
          <w:lang w:val="fr-FR" w:bidi="ar-JO"/>
        </w:rPr>
        <w:lastRenderedPageBreak/>
        <w:t>الشكلية في كل مكتب، مما يبسط العملية على مودعي الطلبات.</w:t>
      </w:r>
      <w:r w:rsidR="00247653" w:rsidRPr="00E77A38">
        <w:rPr>
          <w:rFonts w:hint="cs"/>
          <w:rtl/>
          <w:lang w:val="fr-FR" w:bidi="ar-JO"/>
        </w:rPr>
        <w:t xml:space="preserve"> </w:t>
      </w:r>
      <w:r w:rsidR="00551015" w:rsidRPr="00E77A38">
        <w:rPr>
          <w:rFonts w:hint="cs"/>
          <w:rtl/>
          <w:lang w:val="fr-FR" w:bidi="ar-JO"/>
        </w:rPr>
        <w:t>وقد شارك مكتب أستراليا للملكية الفكرية في المشروع التجريبي منذ انطلاقه في يناير</w:t>
      </w:r>
      <w:r w:rsidR="00DA5627" w:rsidRPr="00E77A38">
        <w:rPr>
          <w:rFonts w:hint="cs"/>
          <w:rtl/>
          <w:lang w:val="fr-FR" w:bidi="ar-JO"/>
        </w:rPr>
        <w:t xml:space="preserve"> 2014</w:t>
      </w:r>
      <w:r w:rsidR="000A7201" w:rsidRPr="00E77A38">
        <w:rPr>
          <w:rFonts w:hint="cs"/>
          <w:rtl/>
          <w:lang w:val="fr-FR" w:bidi="ar-JO"/>
        </w:rPr>
        <w:t xml:space="preserve">، وقد شهد </w:t>
      </w:r>
      <w:r w:rsidR="00DA5627" w:rsidRPr="00E77A38">
        <w:rPr>
          <w:rFonts w:hint="cs"/>
          <w:rtl/>
          <w:lang w:val="fr-FR" w:bidi="ar-JO"/>
        </w:rPr>
        <w:t xml:space="preserve">عدد </w:t>
      </w:r>
      <w:r w:rsidR="000A7201" w:rsidRPr="00E77A38">
        <w:rPr>
          <w:rFonts w:hint="cs"/>
          <w:rtl/>
          <w:lang w:val="fr-FR" w:bidi="ar-JO"/>
        </w:rPr>
        <w:t xml:space="preserve">الطلبات المودعة </w:t>
      </w:r>
      <w:r w:rsidR="00DA5627" w:rsidRPr="00E77A38">
        <w:rPr>
          <w:rFonts w:hint="cs"/>
          <w:rtl/>
          <w:lang w:val="fr-FR" w:bidi="ar-JO"/>
        </w:rPr>
        <w:t>عبر المسارات السريعة العالمية لتسوية المنازعات المتعلقة بالبراءات</w:t>
      </w:r>
      <w:r w:rsidR="000A7201" w:rsidRPr="00E77A38">
        <w:rPr>
          <w:rFonts w:hint="cs"/>
          <w:rtl/>
          <w:lang w:val="fr-FR" w:bidi="ar-JO"/>
        </w:rPr>
        <w:t xml:space="preserve"> تزايدا كبيرا</w:t>
      </w:r>
      <w:r w:rsidR="00DA5627" w:rsidRPr="00E77A38">
        <w:rPr>
          <w:rFonts w:hint="cs"/>
          <w:rtl/>
          <w:lang w:val="fr-FR" w:bidi="ar-JO"/>
        </w:rPr>
        <w:t>.</w:t>
      </w:r>
    </w:p>
    <w:p w:rsidR="00DA5627" w:rsidRPr="00E77A38" w:rsidRDefault="00D27E94" w:rsidP="00247653">
      <w:pPr>
        <w:pStyle w:val="NormalParaAR"/>
        <w:keepNext/>
        <w:rPr>
          <w:rtl/>
          <w:lang w:val="fr-FR" w:bidi="ar-JO"/>
        </w:rPr>
      </w:pPr>
      <w:r w:rsidRPr="00E77A38">
        <w:rPr>
          <w:rFonts w:hint="cs"/>
          <w:rtl/>
          <w:lang w:val="fr-FR" w:bidi="ar-JO"/>
        </w:rPr>
        <w:t xml:space="preserve">مذكرة </w:t>
      </w:r>
      <w:r w:rsidR="00DA5627" w:rsidRPr="00E77A38">
        <w:rPr>
          <w:rFonts w:hint="cs"/>
          <w:rtl/>
          <w:lang w:val="fr-FR" w:bidi="ar-JO"/>
        </w:rPr>
        <w:t>تفاهم مع المكتب الأوروبي للبراءات:</w:t>
      </w:r>
    </w:p>
    <w:p w:rsidR="00B56C0A" w:rsidRPr="00E77A38" w:rsidRDefault="00DA5627" w:rsidP="000143E7">
      <w:pPr>
        <w:pStyle w:val="NormalParaAR"/>
        <w:rPr>
          <w:rtl/>
          <w:lang w:val="fr-FR" w:bidi="ar-JO"/>
        </w:rPr>
      </w:pPr>
      <w:r w:rsidRPr="00E77A38">
        <w:rPr>
          <w:rFonts w:hint="cs"/>
          <w:rtl/>
          <w:lang w:val="fr-FR" w:bidi="ar-JO"/>
        </w:rPr>
        <w:t xml:space="preserve">وقع مكتب أستراليا للملكية الفكرية مذكرة تفاهم مع المكتب الأوروبي للبراءات، على هامش </w:t>
      </w:r>
      <w:r w:rsidR="00D27E94" w:rsidRPr="00E77A38">
        <w:rPr>
          <w:rFonts w:hint="cs"/>
          <w:rtl/>
          <w:lang w:val="fr-FR" w:bidi="ar-JO"/>
        </w:rPr>
        <w:t>جمعيات</w:t>
      </w:r>
      <w:r w:rsidRPr="00E77A38">
        <w:rPr>
          <w:rFonts w:hint="cs"/>
          <w:rtl/>
          <w:lang w:val="fr-FR" w:bidi="ar-JO"/>
        </w:rPr>
        <w:t xml:space="preserve"> الويبو في</w:t>
      </w:r>
      <w:r w:rsidR="00D27E94" w:rsidRPr="00E77A38">
        <w:rPr>
          <w:rFonts w:hint="cs"/>
          <w:rtl/>
          <w:lang w:val="fr-FR" w:bidi="ar-JO"/>
        </w:rPr>
        <w:t xml:space="preserve"> عام</w:t>
      </w:r>
      <w:r w:rsidRPr="00E77A38">
        <w:rPr>
          <w:rFonts w:hint="cs"/>
          <w:rtl/>
          <w:lang w:val="fr-FR" w:bidi="ar-JO"/>
        </w:rPr>
        <w:t xml:space="preserve"> 2015. وتشمل مذكرة التفاهم مجالات تعاون واسعة النطاق، ومنها إمكانية النفاذ المتبادل لمعلومات البراءات وإحداث مشروع تجريبي لمسار سريع لتسوية المنازعات المتعلقة بالبراءات، </w:t>
      </w:r>
      <w:r w:rsidR="00247653" w:rsidRPr="00E77A38">
        <w:rPr>
          <w:rFonts w:hint="cs"/>
          <w:rtl/>
          <w:lang w:val="fr-FR" w:bidi="ar-JO"/>
        </w:rPr>
        <w:t xml:space="preserve">يضم </w:t>
      </w:r>
      <w:r w:rsidRPr="00E77A38">
        <w:rPr>
          <w:rFonts w:hint="cs"/>
          <w:rtl/>
          <w:lang w:val="fr-FR" w:bidi="ar-JO"/>
        </w:rPr>
        <w:t xml:space="preserve">المكتبين. وتهدف الأنشطة المذكورة إلى تحسين نظام الملكية </w:t>
      </w:r>
      <w:proofErr w:type="gramStart"/>
      <w:r w:rsidRPr="00E77A38">
        <w:rPr>
          <w:rFonts w:hint="cs"/>
          <w:rtl/>
          <w:lang w:val="fr-FR" w:bidi="ar-JO"/>
        </w:rPr>
        <w:t>الفكرية</w:t>
      </w:r>
      <w:proofErr w:type="gramEnd"/>
      <w:r w:rsidRPr="00E77A38">
        <w:rPr>
          <w:rFonts w:hint="cs"/>
          <w:rtl/>
          <w:lang w:val="fr-FR" w:bidi="ar-JO"/>
        </w:rPr>
        <w:t xml:space="preserve"> الدولي ودعم مودعي الطلبات وتشجيع الابتكار. ويجوز، بناء على المسار السريع لتسوية المنازعات المتعلقة بالبراءات، أن يطلب مودعو الطلبات </w:t>
      </w:r>
      <w:r w:rsidR="00247653" w:rsidRPr="00E77A38">
        <w:rPr>
          <w:rFonts w:hint="cs"/>
          <w:rtl/>
          <w:lang w:val="fr-FR" w:bidi="ar-JO"/>
        </w:rPr>
        <w:t xml:space="preserve">بعد فحص </w:t>
      </w:r>
      <w:r w:rsidR="000143E7" w:rsidRPr="00E77A38">
        <w:rPr>
          <w:rFonts w:hint="cs"/>
          <w:rtl/>
          <w:lang w:val="fr-FR" w:bidi="ar-JO"/>
        </w:rPr>
        <w:t>المكتب الأوروبي للبراءات أو المكتب الأسترالي للبراءات لمطالباتهم</w:t>
      </w:r>
      <w:r w:rsidRPr="00E77A38">
        <w:rPr>
          <w:rFonts w:hint="cs"/>
          <w:rtl/>
          <w:lang w:val="fr-FR" w:bidi="ar-JO"/>
        </w:rPr>
        <w:t xml:space="preserve">، بتسريع معالجة طلبهم </w:t>
      </w:r>
      <w:r w:rsidR="005F6F61" w:rsidRPr="00E77A38">
        <w:rPr>
          <w:rFonts w:hint="cs"/>
          <w:rtl/>
          <w:lang w:val="fr-FR" w:bidi="ar-JO"/>
        </w:rPr>
        <w:t>المقابل في المكتب الآخر، ويقوم المكتبان بتقاسم نتائج العمل القائمة، مما يسرع العملية ويقلص الكلفة على مودعي</w:t>
      </w:r>
      <w:r w:rsidR="000143E7" w:rsidRPr="00E77A38">
        <w:rPr>
          <w:rFonts w:hint="eastAsia"/>
          <w:rtl/>
          <w:lang w:val="fr-FR" w:bidi="ar-JO"/>
        </w:rPr>
        <w:t> </w:t>
      </w:r>
      <w:r w:rsidR="005F6F61" w:rsidRPr="00E77A38">
        <w:rPr>
          <w:rFonts w:hint="cs"/>
          <w:rtl/>
          <w:lang w:val="fr-FR" w:bidi="ar-JO"/>
        </w:rPr>
        <w:t>الطلبات.</w:t>
      </w:r>
    </w:p>
    <w:p w:rsidR="00B56C0A" w:rsidRPr="00E77A38" w:rsidRDefault="005F6F61" w:rsidP="00D27E94">
      <w:pPr>
        <w:pStyle w:val="NormalParaAR"/>
        <w:rPr>
          <w:rtl/>
          <w:lang w:val="fr-FR" w:bidi="ar-JO"/>
        </w:rPr>
      </w:pPr>
      <w:r w:rsidRPr="00E77A38">
        <w:rPr>
          <w:rFonts w:hint="cs"/>
          <w:rtl/>
          <w:lang w:val="fr-FR" w:bidi="ar-JO"/>
        </w:rPr>
        <w:t xml:space="preserve">وتشمل مذكرة التفاهم مشروعا تجريبيا سيمكن المكتب الأسترالي للبراءات من اكتساب خبرة في التصنيف التعاوني للبراءات. وقد يمهد المشروع المذكور الطريق </w:t>
      </w:r>
      <w:r w:rsidR="00D27E94" w:rsidRPr="00E77A38">
        <w:rPr>
          <w:rFonts w:hint="cs"/>
          <w:rtl/>
          <w:lang w:val="fr-FR" w:bidi="ar-JO"/>
        </w:rPr>
        <w:t>أمام تحقيق تعاون مستقبلي يرمي</w:t>
      </w:r>
      <w:r w:rsidR="00247653" w:rsidRPr="00E77A38">
        <w:rPr>
          <w:rFonts w:hint="cs"/>
          <w:rtl/>
          <w:lang w:val="fr-FR" w:bidi="ar-JO"/>
        </w:rPr>
        <w:t xml:space="preserve"> إلى </w:t>
      </w:r>
      <w:r w:rsidRPr="00E77A38">
        <w:rPr>
          <w:rFonts w:hint="cs"/>
          <w:rtl/>
          <w:lang w:val="fr-FR" w:bidi="ar-JO"/>
        </w:rPr>
        <w:t xml:space="preserve">إرساء المواءمة التقنية ضمن التصنيف التعاوني للبراءات الذي يشارك فيه حاليا 19 مكتب براءات من جميع أنحاء العالم. كما سيتعاون المكتب الأوروبي للبراءات مع المكتب الأسترالي للبراءات </w:t>
      </w:r>
      <w:r w:rsidR="00D27E94" w:rsidRPr="00E77A38">
        <w:rPr>
          <w:rFonts w:hint="cs"/>
          <w:rtl/>
          <w:lang w:val="fr-FR" w:bidi="ar-JO"/>
        </w:rPr>
        <w:t>بهدف</w:t>
      </w:r>
      <w:r w:rsidRPr="00E77A38">
        <w:rPr>
          <w:rFonts w:hint="cs"/>
          <w:rtl/>
          <w:lang w:val="fr-FR" w:bidi="ar-JO"/>
        </w:rPr>
        <w:t xml:space="preserve"> ضمان </w:t>
      </w:r>
      <w:r w:rsidR="00D27E94" w:rsidRPr="00E77A38">
        <w:rPr>
          <w:rFonts w:hint="cs"/>
          <w:rtl/>
          <w:lang w:val="fr-FR" w:bidi="ar-JO"/>
        </w:rPr>
        <w:t>ترابط</w:t>
      </w:r>
      <w:r w:rsidR="00247653" w:rsidRPr="00E77A38">
        <w:rPr>
          <w:rFonts w:hint="cs"/>
          <w:rtl/>
          <w:lang w:val="fr-FR" w:bidi="ar-JO"/>
        </w:rPr>
        <w:t xml:space="preserve"> بين منصة</w:t>
      </w:r>
      <w:r w:rsidRPr="00E77A38">
        <w:rPr>
          <w:rFonts w:hint="cs"/>
          <w:rtl/>
          <w:lang w:val="fr-FR" w:bidi="ar-JO"/>
        </w:rPr>
        <w:t xml:space="preserve"> الملف العالمي و</w:t>
      </w:r>
      <w:r w:rsidR="00247653" w:rsidRPr="00E77A38">
        <w:rPr>
          <w:rFonts w:hint="cs"/>
          <w:rtl/>
          <w:lang w:val="fr-FR" w:bidi="ar-JO"/>
        </w:rPr>
        <w:t xml:space="preserve">منصة </w:t>
      </w:r>
      <w:r w:rsidRPr="00E77A38">
        <w:rPr>
          <w:rFonts w:hint="cs"/>
          <w:rtl/>
          <w:lang w:val="fr-FR" w:bidi="ar-JO"/>
        </w:rPr>
        <w:t>النفاذ المركزي إلى نتائ</w:t>
      </w:r>
      <w:r w:rsidR="00247653" w:rsidRPr="00E77A38">
        <w:rPr>
          <w:rFonts w:hint="cs"/>
          <w:rtl/>
          <w:lang w:val="fr-FR" w:bidi="ar-JO"/>
        </w:rPr>
        <w:t>ج البحث والفحص</w:t>
      </w:r>
      <w:r w:rsidRPr="00E77A38">
        <w:rPr>
          <w:rFonts w:hint="cs"/>
          <w:rtl/>
          <w:lang w:val="fr-FR" w:bidi="ar-JO"/>
        </w:rPr>
        <w:t xml:space="preserve">، بهدف تمكين المكتبين من النفاذ المتبادل </w:t>
      </w:r>
      <w:r w:rsidR="00247653" w:rsidRPr="00E77A38">
        <w:rPr>
          <w:rFonts w:hint="cs"/>
          <w:rtl/>
          <w:lang w:val="fr-FR" w:bidi="ar-JO"/>
        </w:rPr>
        <w:t xml:space="preserve">إلى </w:t>
      </w:r>
      <w:r w:rsidRPr="00E77A38">
        <w:rPr>
          <w:rFonts w:hint="cs"/>
          <w:rtl/>
          <w:lang w:val="fr-FR" w:bidi="ar-JO"/>
        </w:rPr>
        <w:t>المعلومات المتعلقة بالبراءات.</w:t>
      </w:r>
    </w:p>
    <w:p w:rsidR="001A5B22" w:rsidRPr="00E77A38" w:rsidRDefault="001A5B22" w:rsidP="009E22A9">
      <w:pPr>
        <w:pStyle w:val="NormalParaAR"/>
        <w:spacing w:before="240"/>
        <w:rPr>
          <w:i/>
          <w:iCs/>
        </w:rPr>
      </w:pPr>
      <w:proofErr w:type="gramStart"/>
      <w:r w:rsidRPr="00E77A38">
        <w:rPr>
          <w:rFonts w:hint="cs"/>
          <w:i/>
          <w:iCs/>
          <w:rtl/>
        </w:rPr>
        <w:t>ا</w:t>
      </w:r>
      <w:r w:rsidRPr="00E77A38">
        <w:rPr>
          <w:i/>
          <w:iCs/>
          <w:rtl/>
        </w:rPr>
        <w:t>لهيكل</w:t>
      </w:r>
      <w:proofErr w:type="gramEnd"/>
      <w:r w:rsidRPr="00E77A38">
        <w:rPr>
          <w:i/>
          <w:iCs/>
          <w:rtl/>
        </w:rPr>
        <w:t xml:space="preserve"> التنظيمي </w:t>
      </w:r>
    </w:p>
    <w:p w:rsidR="001A5B22" w:rsidRPr="00E77A38" w:rsidRDefault="001A5B22" w:rsidP="009E22A9">
      <w:pPr>
        <w:pStyle w:val="NormalParaAR"/>
        <w:spacing w:after="480"/>
        <w:rPr>
          <w:rtl/>
          <w:lang w:val="fr-FR" w:bidi="ar-JO"/>
        </w:rPr>
      </w:pPr>
      <w:proofErr w:type="gramStart"/>
      <w:r w:rsidRPr="00E77A38">
        <w:rPr>
          <w:rFonts w:hint="cs"/>
          <w:rtl/>
          <w:lang w:val="fr-FR" w:bidi="ar-JO"/>
        </w:rPr>
        <w:t>يبين</w:t>
      </w:r>
      <w:proofErr w:type="gramEnd"/>
      <w:r w:rsidRPr="00E77A38">
        <w:rPr>
          <w:rFonts w:hint="cs"/>
          <w:rtl/>
          <w:lang w:val="fr-FR" w:bidi="ar-JO"/>
        </w:rPr>
        <w:t xml:space="preserve"> الهيكل التنظيمي (أسفله) لمكتب أستراليا للملكية الفكرية التغييرات الحديثة </w:t>
      </w:r>
      <w:r w:rsidR="00247653" w:rsidRPr="00E77A38">
        <w:rPr>
          <w:rFonts w:hint="cs"/>
          <w:rtl/>
          <w:lang w:val="fr-FR" w:bidi="ar-JO"/>
        </w:rPr>
        <w:t xml:space="preserve">التي أدخلت </w:t>
      </w:r>
      <w:r w:rsidRPr="00E77A38">
        <w:rPr>
          <w:rFonts w:hint="cs"/>
          <w:rtl/>
          <w:lang w:val="fr-FR" w:bidi="ar-JO"/>
        </w:rPr>
        <w:t xml:space="preserve">على هيكل المكتب، قصد زيادة قدرته على منح حقوق ملكية متينة. </w:t>
      </w:r>
      <w:r w:rsidR="00247653" w:rsidRPr="00E77A38">
        <w:rPr>
          <w:rFonts w:hint="cs"/>
          <w:rtl/>
          <w:lang w:val="fr-FR" w:bidi="ar-JO"/>
        </w:rPr>
        <w:t xml:space="preserve">ويمكن </w:t>
      </w:r>
      <w:r w:rsidRPr="00E77A38">
        <w:rPr>
          <w:rFonts w:hint="cs"/>
          <w:rtl/>
          <w:lang w:val="fr-FR" w:bidi="ar-JO"/>
        </w:rPr>
        <w:t xml:space="preserve">تقسيم مجموعة البراءات إلى مجموعتين </w:t>
      </w:r>
      <w:r w:rsidR="00247653" w:rsidRPr="00E77A38">
        <w:rPr>
          <w:rFonts w:hint="cs"/>
          <w:rtl/>
          <w:lang w:val="fr-FR" w:bidi="ar-JO"/>
        </w:rPr>
        <w:t>من زيادة قدرة المكتب على</w:t>
      </w:r>
      <w:r w:rsidRPr="00E77A38">
        <w:rPr>
          <w:rFonts w:hint="cs"/>
          <w:rtl/>
          <w:lang w:val="fr-FR" w:bidi="ar-JO"/>
        </w:rPr>
        <w:t xml:space="preserve"> التعامل مع عبء العمل</w:t>
      </w:r>
      <w:r w:rsidR="008236F1" w:rsidRPr="00E77A38">
        <w:rPr>
          <w:rFonts w:hint="cs"/>
          <w:rtl/>
          <w:lang w:val="fr-FR" w:bidi="ar-JO"/>
        </w:rPr>
        <w:t xml:space="preserve"> المقبل ومع التعقيدات المتزايدة على ساحة الملكية ا</w:t>
      </w:r>
      <w:r w:rsidR="00247653" w:rsidRPr="00E77A38">
        <w:rPr>
          <w:rFonts w:hint="cs"/>
          <w:rtl/>
          <w:lang w:val="fr-FR" w:bidi="ar-JO"/>
        </w:rPr>
        <w:t>لفكرية. وقد أدى تعيين مساعد ثان</w:t>
      </w:r>
      <w:r w:rsidR="008236F1" w:rsidRPr="00E77A38">
        <w:rPr>
          <w:rFonts w:hint="cs"/>
          <w:rtl/>
          <w:lang w:val="fr-FR" w:bidi="ar-JO"/>
        </w:rPr>
        <w:t xml:space="preserve"> للمدير العام (شعبة السياسة العامة والشؤون المؤسسية) إلى زيادة قدرة المكتب في مجالات تقييم السياسات العامة وتطويرها، بالإضافة إلى مجال التعاون المحلي والدولي بشأن السياسات العامة.</w:t>
      </w:r>
    </w:p>
    <w:p w:rsidR="008236F1" w:rsidRPr="00E77A38" w:rsidRDefault="00E10384" w:rsidP="00D50048">
      <w:pPr>
        <w:pStyle w:val="NormalParaAR"/>
        <w:spacing w:line="240" w:lineRule="auto"/>
        <w:jc w:val="center"/>
        <w:rPr>
          <w:rtl/>
          <w:lang w:val="fr-FR" w:bidi="ar-JO"/>
        </w:rPr>
      </w:pPr>
      <w:r w:rsidRPr="00AD2807">
        <w:rPr>
          <w:i/>
          <w:iCs/>
          <w:noProof/>
        </w:rPr>
        <w:lastRenderedPageBreak/>
        <w:drawing>
          <wp:inline distT="0" distB="0" distL="0" distR="0" wp14:anchorId="77072DE2" wp14:editId="697829D1">
            <wp:extent cx="4218947" cy="531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4540" cy="5321996"/>
                    </a:xfrm>
                    <a:prstGeom prst="rect">
                      <a:avLst/>
                    </a:prstGeom>
                    <a:noFill/>
                    <a:ln>
                      <a:noFill/>
                    </a:ln>
                  </pic:spPr>
                </pic:pic>
              </a:graphicData>
            </a:graphic>
          </wp:inline>
        </w:drawing>
      </w:r>
    </w:p>
    <w:p w:rsidR="008236F1" w:rsidRPr="00E77A38" w:rsidRDefault="008236F1" w:rsidP="00675995">
      <w:pPr>
        <w:pStyle w:val="SectionHeading"/>
        <w:keepLines/>
        <w:bidi/>
        <w:spacing w:before="480"/>
        <w:rPr>
          <w:rFonts w:ascii="Arabic Typesetting" w:hAnsi="Arabic Typesetting" w:cs="Arabic Typesetting"/>
          <w:sz w:val="36"/>
          <w:szCs w:val="36"/>
        </w:rPr>
      </w:pPr>
      <w:r w:rsidRPr="00E77A38">
        <w:rPr>
          <w:rFonts w:ascii="Arabic Typesetting" w:hAnsi="Arabic Typesetting" w:cs="Arabic Typesetting" w:hint="cs"/>
          <w:sz w:val="36"/>
          <w:szCs w:val="36"/>
          <w:rtl/>
        </w:rPr>
        <w:t>8 -</w:t>
      </w:r>
      <w:r w:rsidR="001E5F7A" w:rsidRPr="00E77A38">
        <w:rPr>
          <w:rFonts w:ascii="Arabic Typesetting" w:hAnsi="Arabic Typesetting" w:cs="Arabic Typesetting" w:hint="cs"/>
          <w:sz w:val="36"/>
          <w:szCs w:val="36"/>
          <w:rtl/>
        </w:rPr>
        <w:t xml:space="preserve"> </w:t>
      </w:r>
      <w:r w:rsidRPr="00E77A38">
        <w:rPr>
          <w:rFonts w:ascii="Arabic Typesetting" w:hAnsi="Arabic Typesetting" w:cs="Arabic Typesetting"/>
          <w:sz w:val="36"/>
          <w:szCs w:val="36"/>
          <w:rtl/>
        </w:rPr>
        <w:t>التقييم من إدارات أخرى</w:t>
      </w:r>
    </w:p>
    <w:p w:rsidR="001D7E18" w:rsidRPr="00E77A38" w:rsidRDefault="001D7E18" w:rsidP="00A25D9D">
      <w:pPr>
        <w:pStyle w:val="NormalParaAR"/>
        <w:rPr>
          <w:rtl/>
        </w:rPr>
      </w:pPr>
      <w:proofErr w:type="gramStart"/>
      <w:r w:rsidRPr="00E77A38">
        <w:rPr>
          <w:rFonts w:hint="cs"/>
          <w:rtl/>
        </w:rPr>
        <w:t>حصد</w:t>
      </w:r>
      <w:proofErr w:type="gramEnd"/>
      <w:r w:rsidRPr="00E77A38">
        <w:rPr>
          <w:rFonts w:hint="cs"/>
          <w:rtl/>
        </w:rPr>
        <w:t xml:space="preserve"> مكتب أستراليا للملكية الفكرية تأ</w:t>
      </w:r>
      <w:r w:rsidR="00A25D9D" w:rsidRPr="00E77A38">
        <w:rPr>
          <w:rFonts w:hint="cs"/>
          <w:rtl/>
        </w:rPr>
        <w:t xml:space="preserve">ييدا </w:t>
      </w:r>
      <w:r w:rsidRPr="00E77A38">
        <w:rPr>
          <w:rFonts w:hint="cs"/>
          <w:rtl/>
        </w:rPr>
        <w:t xml:space="preserve">خارجيا على متانة نهج المكتب في مجال الجودة، بفضل حصوله على شهادة الجودة </w:t>
      </w:r>
      <w:r w:rsidRPr="00E77A38">
        <w:t>ISO 9001:2008</w:t>
      </w:r>
      <w:r w:rsidRPr="00E77A38">
        <w:rPr>
          <w:rFonts w:hint="cs"/>
          <w:rtl/>
        </w:rPr>
        <w:t>.</w:t>
      </w:r>
    </w:p>
    <w:p w:rsidR="00765DF3" w:rsidRPr="00E77A38" w:rsidRDefault="001D7E18" w:rsidP="00EE1AA3">
      <w:pPr>
        <w:pStyle w:val="NormalParaAR"/>
        <w:rPr>
          <w:rFonts w:ascii="Arial" w:eastAsiaTheme="minorHAnsi" w:hAnsi="Arial" w:cs="Times New Roman"/>
          <w:b/>
          <w:bCs/>
          <w:sz w:val="22"/>
          <w:szCs w:val="20"/>
          <w:lang w:val="en-AU"/>
        </w:rPr>
      </w:pPr>
      <w:r w:rsidRPr="00E77A38">
        <w:rPr>
          <w:rFonts w:hint="cs"/>
          <w:rtl/>
        </w:rPr>
        <w:t>وشارك المكتب مؤخرا في مب</w:t>
      </w:r>
      <w:r w:rsidR="00247653" w:rsidRPr="00E77A38">
        <w:rPr>
          <w:rFonts w:hint="cs"/>
          <w:rtl/>
        </w:rPr>
        <w:t>ادرة تجريبية للاستعراض المتبادل</w:t>
      </w:r>
      <w:r w:rsidRPr="00E77A38">
        <w:rPr>
          <w:rFonts w:hint="cs"/>
          <w:rtl/>
        </w:rPr>
        <w:t xml:space="preserve">، </w:t>
      </w:r>
      <w:r w:rsidR="00247653" w:rsidRPr="00E77A38">
        <w:rPr>
          <w:rFonts w:hint="cs"/>
          <w:rtl/>
        </w:rPr>
        <w:t>على هامش</w:t>
      </w:r>
      <w:r w:rsidRPr="00E77A38">
        <w:rPr>
          <w:rFonts w:hint="cs"/>
          <w:rtl/>
        </w:rPr>
        <w:t xml:space="preserve"> الاجتماع الأخير </w:t>
      </w:r>
      <w:r w:rsidRPr="00E77A38">
        <w:rPr>
          <w:rtl/>
        </w:rPr>
        <w:t>للفريق الفرعي المعني بالجودة التابع لاجتماع الإدارات الدولية العاملة في ظل معاهدة التعاون بشأن البراءات</w:t>
      </w:r>
      <w:r w:rsidR="00247653" w:rsidRPr="00E77A38">
        <w:rPr>
          <w:rFonts w:hint="cs"/>
          <w:rtl/>
        </w:rPr>
        <w:t>، وتستعرض المبادرة مدى استجابة المكتب لشروط نظام إدارة الجودة التي نص عليها الفصل 21</w:t>
      </w:r>
      <w:r w:rsidRPr="00E77A38">
        <w:rPr>
          <w:rFonts w:hint="cs"/>
          <w:rtl/>
        </w:rPr>
        <w:t xml:space="preserve">. ومكن الاستعراض المتبادل من تعيين مكتب آخر (إسبانيا) للنظر في </w:t>
      </w:r>
      <w:r w:rsidR="004749AE" w:rsidRPr="00E77A38">
        <w:rPr>
          <w:rFonts w:hint="cs"/>
          <w:rtl/>
        </w:rPr>
        <w:t xml:space="preserve">نظام إدارة الجودة </w:t>
      </w:r>
      <w:r w:rsidR="00113B81" w:rsidRPr="00E77A38">
        <w:rPr>
          <w:rFonts w:hint="cs"/>
          <w:rtl/>
        </w:rPr>
        <w:t>الخاص ب</w:t>
      </w:r>
      <w:r w:rsidR="004749AE" w:rsidRPr="00E77A38">
        <w:rPr>
          <w:rFonts w:hint="cs"/>
          <w:rtl/>
        </w:rPr>
        <w:t>المكتب الأسترالي للبراءات، ومنح</w:t>
      </w:r>
      <w:r w:rsidR="00113B81" w:rsidRPr="00E77A38">
        <w:rPr>
          <w:rFonts w:hint="cs"/>
          <w:rtl/>
        </w:rPr>
        <w:t xml:space="preserve"> المكتب </w:t>
      </w:r>
      <w:r w:rsidR="004749AE" w:rsidRPr="00E77A38">
        <w:rPr>
          <w:rFonts w:hint="cs"/>
          <w:rtl/>
        </w:rPr>
        <w:t xml:space="preserve">فرصة للإجابة على أية أسئلة. وقد حصل المكتب الأسترالي للبراءات على تقييم إيجابي لنظام إدارة الجودة </w:t>
      </w:r>
      <w:r w:rsidR="00113B81" w:rsidRPr="00E77A38">
        <w:rPr>
          <w:rFonts w:hint="cs"/>
          <w:rtl/>
        </w:rPr>
        <w:t>الخاص به</w:t>
      </w:r>
      <w:r w:rsidR="004749AE" w:rsidRPr="00E77A38">
        <w:rPr>
          <w:rFonts w:hint="cs"/>
          <w:rtl/>
        </w:rPr>
        <w:t xml:space="preserve">. </w:t>
      </w:r>
      <w:proofErr w:type="gramStart"/>
      <w:r w:rsidR="004749AE" w:rsidRPr="00E77A38">
        <w:rPr>
          <w:rFonts w:hint="cs"/>
          <w:rtl/>
        </w:rPr>
        <w:t>و</w:t>
      </w:r>
      <w:r w:rsidR="00EE1AA3" w:rsidRPr="00E77A38">
        <w:rPr>
          <w:rFonts w:hint="cs"/>
          <w:rtl/>
        </w:rPr>
        <w:t>أيد</w:t>
      </w:r>
      <w:proofErr w:type="gramEnd"/>
      <w:r w:rsidR="00EE1AA3" w:rsidRPr="00E77A38">
        <w:rPr>
          <w:rFonts w:hint="cs"/>
          <w:rtl/>
        </w:rPr>
        <w:t xml:space="preserve"> استعراض المكاتب الأخرى متانة الجوانب المختلفة لنظام إدارة الجودة في المكتب الأسترالي</w:t>
      </w:r>
      <w:r w:rsidR="004749AE" w:rsidRPr="00E77A38">
        <w:rPr>
          <w:rFonts w:hint="cs"/>
          <w:rtl/>
        </w:rPr>
        <w:t xml:space="preserve">، وأثبت اتساق النهج الذي اتخذه المكتب في العديد من جوانبه مع </w:t>
      </w:r>
      <w:r w:rsidR="001E5F7A" w:rsidRPr="00E77A38">
        <w:rPr>
          <w:rFonts w:hint="cs"/>
          <w:rtl/>
        </w:rPr>
        <w:t>أ</w:t>
      </w:r>
      <w:r w:rsidR="004749AE" w:rsidRPr="00E77A38">
        <w:rPr>
          <w:rFonts w:hint="cs"/>
          <w:rtl/>
        </w:rPr>
        <w:t>نظم</w:t>
      </w:r>
      <w:r w:rsidR="001E5F7A" w:rsidRPr="00E77A38">
        <w:rPr>
          <w:rFonts w:hint="cs"/>
          <w:rtl/>
        </w:rPr>
        <w:t>ة</w:t>
      </w:r>
      <w:r w:rsidR="004749AE" w:rsidRPr="00E77A38">
        <w:rPr>
          <w:rFonts w:hint="cs"/>
          <w:rtl/>
        </w:rPr>
        <w:t xml:space="preserve"> الجودة التي أحدثتها المكاتب الأخرى.</w:t>
      </w:r>
    </w:p>
    <w:p w:rsidR="005B6E8A" w:rsidRPr="00E77A38" w:rsidRDefault="000008DE" w:rsidP="001E5F7A">
      <w:pPr>
        <w:pStyle w:val="EndofDocumentAR"/>
      </w:pPr>
      <w:r w:rsidRPr="00E77A38">
        <w:rPr>
          <w:rFonts w:hint="cs"/>
          <w:rtl/>
        </w:rPr>
        <w:t>[</w:t>
      </w:r>
      <w:r w:rsidR="00765DF3" w:rsidRPr="00E77A38">
        <w:rPr>
          <w:rtl/>
        </w:rPr>
        <w:t>‏نهاية</w:t>
      </w:r>
      <w:r w:rsidR="00F46E54" w:rsidRPr="00E77A38">
        <w:rPr>
          <w:rtl/>
        </w:rPr>
        <w:t xml:space="preserve"> </w:t>
      </w:r>
      <w:r w:rsidR="00765DF3" w:rsidRPr="00E77A38">
        <w:rPr>
          <w:rtl/>
        </w:rPr>
        <w:t>المرفق</w:t>
      </w:r>
      <w:r w:rsidR="00F46E54" w:rsidRPr="00E77A38">
        <w:rPr>
          <w:rtl/>
        </w:rPr>
        <w:t xml:space="preserve"> </w:t>
      </w:r>
      <w:proofErr w:type="gramStart"/>
      <w:r w:rsidR="00765DF3" w:rsidRPr="00E77A38">
        <w:rPr>
          <w:rtl/>
        </w:rPr>
        <w:t>والوثيقة</w:t>
      </w:r>
      <w:proofErr w:type="gramEnd"/>
      <w:r w:rsidRPr="00E77A38">
        <w:rPr>
          <w:rFonts w:hint="cs"/>
          <w:rtl/>
        </w:rPr>
        <w:t>]</w:t>
      </w:r>
    </w:p>
    <w:sectPr w:rsidR="005B6E8A" w:rsidRPr="00E77A38" w:rsidSect="00024EE4">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BB4" w:rsidRDefault="00086BB4">
      <w:r>
        <w:separator/>
      </w:r>
    </w:p>
  </w:endnote>
  <w:endnote w:type="continuationSeparator" w:id="0">
    <w:p w:rsidR="00086BB4" w:rsidRDefault="0008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BB4" w:rsidRDefault="00086BB4" w:rsidP="009622BF">
      <w:pPr>
        <w:bidi/>
      </w:pPr>
      <w:bookmarkStart w:id="0" w:name="OLE_LINK1"/>
      <w:bookmarkStart w:id="1" w:name="OLE_LINK2"/>
      <w:r>
        <w:separator/>
      </w:r>
      <w:bookmarkEnd w:id="0"/>
      <w:bookmarkEnd w:id="1"/>
    </w:p>
  </w:footnote>
  <w:footnote w:type="continuationSeparator" w:id="0">
    <w:p w:rsidR="00086BB4" w:rsidRDefault="00086BB4" w:rsidP="009622BF">
      <w:pPr>
        <w:bidi/>
      </w:pPr>
      <w:r>
        <w:separator/>
      </w:r>
    </w:p>
  </w:footnote>
  <w:footnote w:id="1">
    <w:p w:rsidR="00086BB4" w:rsidRDefault="00086BB4">
      <w:pPr>
        <w:pStyle w:val="FootnoteText"/>
        <w:rPr>
          <w:lang w:bidi="ar-JO"/>
        </w:rPr>
      </w:pPr>
      <w:r>
        <w:rPr>
          <w:rStyle w:val="FootnoteReference"/>
        </w:rPr>
        <w:footnoteRef/>
      </w:r>
      <w:r>
        <w:rPr>
          <w:rFonts w:hint="cs"/>
          <w:rtl/>
        </w:rPr>
        <w:tab/>
      </w:r>
      <w:r>
        <w:rPr>
          <w:rtl/>
        </w:rPr>
        <w:t xml:space="preserve"> </w:t>
      </w:r>
      <w:r>
        <w:rPr>
          <w:rFonts w:hint="cs"/>
          <w:rtl/>
        </w:rPr>
        <w:t>ي</w:t>
      </w:r>
      <w:r w:rsidRPr="00CD5B69">
        <w:rPr>
          <w:rtl/>
        </w:rPr>
        <w:t xml:space="preserve">ود المكتب الأسترالي للبراءات أن يتواصل التعيين دون انقطاع. غير أنه قد يكون من الضروري </w:t>
      </w:r>
      <w:r>
        <w:rPr>
          <w:rFonts w:hint="cs"/>
          <w:rtl/>
        </w:rPr>
        <w:t xml:space="preserve">طلب </w:t>
      </w:r>
      <w:r w:rsidRPr="00CD5B69">
        <w:rPr>
          <w:rtl/>
        </w:rPr>
        <w:t xml:space="preserve">تمديد الاتفاق الحالي لمدة سنة واحدة، بسبب إجراءات المعاهدة على الصعيد الوطني في أستراليا. </w:t>
      </w:r>
      <w:proofErr w:type="gramStart"/>
      <w:r w:rsidRPr="00CD5B69">
        <w:rPr>
          <w:rtl/>
        </w:rPr>
        <w:t>وقد</w:t>
      </w:r>
      <w:proofErr w:type="gramEnd"/>
      <w:r w:rsidRPr="00CD5B69">
        <w:rPr>
          <w:rtl/>
        </w:rPr>
        <w:t xml:space="preserve"> يعتمد اتفاق جديد في فترة لاحقة بعد نشر المثال موضوع النقاش حاليا مع الإدارات الأخرى.</w:t>
      </w:r>
    </w:p>
  </w:footnote>
  <w:footnote w:id="2">
    <w:p w:rsidR="00086BB4" w:rsidRDefault="00086BB4" w:rsidP="00C113B5">
      <w:pPr>
        <w:pStyle w:val="FootnoteText"/>
        <w:rPr>
          <w:lang w:bidi="ar-JO"/>
        </w:rPr>
      </w:pPr>
      <w:r>
        <w:rPr>
          <w:rStyle w:val="FootnoteReference"/>
        </w:rPr>
        <w:footnoteRef/>
      </w:r>
      <w:r w:rsidR="00C113B5">
        <w:rPr>
          <w:rFonts w:hint="cs"/>
          <w:rtl/>
        </w:rPr>
        <w:tab/>
      </w:r>
      <w:r>
        <w:rPr>
          <w:rFonts w:hint="cs"/>
          <w:rtl/>
        </w:rPr>
        <w:t xml:space="preserve">انظر مثلا: </w:t>
      </w:r>
      <w:r w:rsidRPr="00F10379">
        <w:t>https://www.ipaustralia.gov.au/tools-resources/publications---reports</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B4" w:rsidRDefault="00086BB4" w:rsidP="00765DF3">
    <w:pPr>
      <w:jc w:val="right"/>
    </w:pPr>
    <w:bookmarkStart w:id="6" w:name="Code2"/>
    <w:bookmarkEnd w:id="6"/>
    <w:r>
      <w:t>PCT/CTC/30/9</w:t>
    </w:r>
  </w:p>
  <w:p w:rsidR="00086BB4" w:rsidRDefault="00086BB4" w:rsidP="00765DF3">
    <w:pPr>
      <w:jc w:val="right"/>
    </w:pPr>
    <w:r>
      <w:rPr>
        <w:szCs w:val="22"/>
        <w:rtl/>
      </w:rPr>
      <w:t>الصفحة</w:t>
    </w:r>
    <w:r>
      <w:fldChar w:fldCharType="begin"/>
    </w:r>
    <w:r>
      <w:instrText xml:space="preserve"> PAGE  \* MERGEFORMAT </w:instrText>
    </w:r>
    <w:r>
      <w:fldChar w:fldCharType="separate"/>
    </w:r>
    <w:r>
      <w:rPr>
        <w:noProof/>
      </w:rPr>
      <w:t>10</w:t>
    </w:r>
    <w:r>
      <w:fldChar w:fldCharType="end"/>
    </w:r>
  </w:p>
  <w:p w:rsidR="00086BB4" w:rsidRDefault="00086BB4" w:rsidP="00765DF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B4" w:rsidRDefault="00086BB4" w:rsidP="00F46E54">
    <w:r>
      <w:t>PCT/CTC/30/4</w:t>
    </w:r>
  </w:p>
  <w:p w:rsidR="00086BB4" w:rsidRDefault="00086BB4" w:rsidP="00D61541">
    <w:r>
      <w:t>Annex</w:t>
    </w:r>
  </w:p>
  <w:p w:rsidR="00086BB4" w:rsidRDefault="00086BB4" w:rsidP="00F46E54">
    <w:pPr>
      <w:rPr>
        <w:rtl/>
      </w:rPr>
    </w:pPr>
    <w:r>
      <w:fldChar w:fldCharType="begin"/>
    </w:r>
    <w:r>
      <w:instrText xml:space="preserve"> PAGE  \* MERGEFORMAT </w:instrText>
    </w:r>
    <w:r>
      <w:fldChar w:fldCharType="separate"/>
    </w:r>
    <w:r w:rsidR="00143C0C">
      <w:rPr>
        <w:noProof/>
      </w:rPr>
      <w:t>13</w:t>
    </w:r>
    <w:r>
      <w:fldChar w:fldCharType="end"/>
    </w:r>
  </w:p>
  <w:p w:rsidR="00086BB4" w:rsidRDefault="00086BB4" w:rsidP="00F46E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B4" w:rsidRDefault="00086BB4" w:rsidP="00765DF3">
    <w:r>
      <w:t>PCT/CTC/30/9</w:t>
    </w:r>
  </w:p>
  <w:p w:rsidR="00086BB4" w:rsidRPr="00765DF3" w:rsidRDefault="00086BB4" w:rsidP="00765DF3">
    <w:pPr>
      <w:rPr>
        <w:lang w:val="fr-CH"/>
      </w:rPr>
    </w:pPr>
    <w:r>
      <w:t>ANNEX</w:t>
    </w:r>
  </w:p>
  <w:p w:rsidR="00086BB4" w:rsidRDefault="00086BB4" w:rsidP="00765DF3">
    <w:pPr>
      <w:pStyle w:val="Header"/>
      <w:rPr>
        <w:rFonts w:ascii="Arabic Typesetting" w:hAnsi="Arabic Typesetting" w:cs="Arabic Typesetting"/>
        <w:sz w:val="36"/>
        <w:szCs w:val="36"/>
        <w:rtl/>
        <w:lang w:bidi="ar-EG"/>
      </w:rPr>
    </w:pPr>
    <w:r w:rsidRPr="00765DF3">
      <w:rPr>
        <w:rFonts w:ascii="Arabic Typesetting" w:hAnsi="Arabic Typesetting" w:cs="Arabic Typesetting"/>
        <w:sz w:val="36"/>
        <w:szCs w:val="36"/>
        <w:rtl/>
        <w:lang w:bidi="ar-EG"/>
      </w:rPr>
      <w:t>المرفق</w:t>
    </w:r>
  </w:p>
  <w:p w:rsidR="00086BB4" w:rsidRPr="00024EE4" w:rsidRDefault="00086BB4" w:rsidP="00765DF3">
    <w:pPr>
      <w:pStyle w:val="Header"/>
      <w:rPr>
        <w:rFonts w:asciiTheme="minorBidi" w:hAnsiTheme="minorBidi" w:cstheme="minorBidi"/>
        <w:szCs w:val="22"/>
        <w:rtl/>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B0C7F82"/>
    <w:multiLevelType w:val="hybridMultilevel"/>
    <w:tmpl w:val="DA46575C"/>
    <w:lvl w:ilvl="0" w:tplc="8B5E16F4">
      <w:start w:val="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0328F9"/>
    <w:multiLevelType w:val="hybridMultilevel"/>
    <w:tmpl w:val="3D3EC2F0"/>
    <w:lvl w:ilvl="0" w:tplc="93D4C3F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C0805CB"/>
    <w:multiLevelType w:val="hybridMultilevel"/>
    <w:tmpl w:val="F006CAAC"/>
    <w:lvl w:ilvl="0" w:tplc="C27234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8948CD"/>
    <w:multiLevelType w:val="hybridMultilevel"/>
    <w:tmpl w:val="A2C86C84"/>
    <w:lvl w:ilvl="0" w:tplc="8780A0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F767DD"/>
    <w:multiLevelType w:val="hybridMultilevel"/>
    <w:tmpl w:val="60FC3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7E739D"/>
    <w:multiLevelType w:val="hybridMultilevel"/>
    <w:tmpl w:val="23DE7BC2"/>
    <w:lvl w:ilvl="0" w:tplc="C27234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1C5F51"/>
    <w:multiLevelType w:val="hybridMultilevel"/>
    <w:tmpl w:val="46D0E9CE"/>
    <w:lvl w:ilvl="0" w:tplc="0EB48A94">
      <w:start w:val="1"/>
      <w:numFmt w:val="bullet"/>
      <w:lvlText w:val=""/>
      <w:lvlJc w:val="left"/>
      <w:pPr>
        <w:ind w:left="720" w:hanging="360"/>
      </w:pPr>
      <w:rPr>
        <w:rFonts w:ascii="Symbol" w:hAnsi="Symbol" w:hint="default"/>
        <w:sz w:val="24"/>
        <w:szCs w:val="24"/>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6D19C2"/>
    <w:multiLevelType w:val="hybridMultilevel"/>
    <w:tmpl w:val="3C0E5DF4"/>
    <w:lvl w:ilvl="0" w:tplc="1F16F128">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9B0425"/>
    <w:multiLevelType w:val="hybridMultilevel"/>
    <w:tmpl w:val="4C0012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6AD1CFC"/>
    <w:multiLevelType w:val="hybridMultilevel"/>
    <w:tmpl w:val="55C4B798"/>
    <w:lvl w:ilvl="0" w:tplc="C27234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387858"/>
    <w:multiLevelType w:val="hybridMultilevel"/>
    <w:tmpl w:val="CEAC48C6"/>
    <w:lvl w:ilvl="0" w:tplc="93D4C3F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514E05"/>
    <w:multiLevelType w:val="hybridMultilevel"/>
    <w:tmpl w:val="ED72B962"/>
    <w:lvl w:ilvl="0" w:tplc="93D4C3F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D85149"/>
    <w:multiLevelType w:val="hybridMultilevel"/>
    <w:tmpl w:val="25685032"/>
    <w:lvl w:ilvl="0" w:tplc="C27234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F0952"/>
    <w:multiLevelType w:val="hybridMultilevel"/>
    <w:tmpl w:val="840AD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DB825B9"/>
    <w:multiLevelType w:val="hybridMultilevel"/>
    <w:tmpl w:val="DB4CA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FFD32C0"/>
    <w:multiLevelType w:val="hybridMultilevel"/>
    <w:tmpl w:val="68E0C720"/>
    <w:lvl w:ilvl="0" w:tplc="A0E0272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811190"/>
    <w:multiLevelType w:val="hybridMultilevel"/>
    <w:tmpl w:val="E23238C0"/>
    <w:lvl w:ilvl="0" w:tplc="C27234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75F204FE"/>
    <w:multiLevelType w:val="hybridMultilevel"/>
    <w:tmpl w:val="851C0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6D87D83"/>
    <w:multiLevelType w:val="hybridMultilevel"/>
    <w:tmpl w:val="2CDC7170"/>
    <w:lvl w:ilvl="0" w:tplc="90F20C96">
      <w:start w:val="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8A130D"/>
    <w:multiLevelType w:val="hybridMultilevel"/>
    <w:tmpl w:val="0784A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C0538A"/>
    <w:multiLevelType w:val="hybridMultilevel"/>
    <w:tmpl w:val="5B680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5"/>
  </w:num>
  <w:num w:numId="3">
    <w:abstractNumId w:val="13"/>
  </w:num>
  <w:num w:numId="4">
    <w:abstractNumId w:val="37"/>
  </w:num>
  <w:num w:numId="5">
    <w:abstractNumId w:val="8"/>
  </w:num>
  <w:num w:numId="6">
    <w:abstractNumId w:val="41"/>
  </w:num>
  <w:num w:numId="7">
    <w:abstractNumId w:val="18"/>
  </w:num>
  <w:num w:numId="8">
    <w:abstractNumId w:val="36"/>
  </w:num>
  <w:num w:numId="9">
    <w:abstractNumId w:val="32"/>
  </w:num>
  <w:num w:numId="10">
    <w:abstractNumId w:val="43"/>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0"/>
  </w:num>
  <w:num w:numId="22">
    <w:abstractNumId w:val="10"/>
  </w:num>
  <w:num w:numId="23">
    <w:abstractNumId w:val="16"/>
  </w:num>
  <w:num w:numId="24">
    <w:abstractNumId w:val="31"/>
  </w:num>
  <w:num w:numId="25">
    <w:abstractNumId w:val="20"/>
  </w:num>
  <w:num w:numId="26">
    <w:abstractNumId w:val="23"/>
  </w:num>
  <w:num w:numId="27">
    <w:abstractNumId w:val="26"/>
  </w:num>
  <w:num w:numId="28">
    <w:abstractNumId w:val="40"/>
  </w:num>
  <w:num w:numId="29">
    <w:abstractNumId w:val="38"/>
  </w:num>
  <w:num w:numId="30">
    <w:abstractNumId w:val="11"/>
  </w:num>
  <w:num w:numId="31">
    <w:abstractNumId w:val="39"/>
  </w:num>
  <w:num w:numId="32">
    <w:abstractNumId w:val="33"/>
  </w:num>
  <w:num w:numId="33">
    <w:abstractNumId w:val="24"/>
  </w:num>
  <w:num w:numId="34">
    <w:abstractNumId w:val="42"/>
  </w:num>
  <w:num w:numId="35">
    <w:abstractNumId w:val="34"/>
  </w:num>
  <w:num w:numId="36">
    <w:abstractNumId w:val="22"/>
  </w:num>
  <w:num w:numId="37">
    <w:abstractNumId w:val="28"/>
  </w:num>
  <w:num w:numId="38">
    <w:abstractNumId w:val="27"/>
  </w:num>
  <w:num w:numId="39">
    <w:abstractNumId w:val="19"/>
  </w:num>
  <w:num w:numId="40">
    <w:abstractNumId w:val="12"/>
  </w:num>
  <w:num w:numId="41">
    <w:abstractNumId w:val="21"/>
  </w:num>
  <w:num w:numId="42">
    <w:abstractNumId w:val="15"/>
  </w:num>
  <w:num w:numId="43">
    <w:abstractNumId w:val="35"/>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F3"/>
    <w:rsid w:val="000008DE"/>
    <w:rsid w:val="00002CBE"/>
    <w:rsid w:val="00003232"/>
    <w:rsid w:val="000033DA"/>
    <w:rsid w:val="00004FD6"/>
    <w:rsid w:val="0000579F"/>
    <w:rsid w:val="000074D1"/>
    <w:rsid w:val="000076BD"/>
    <w:rsid w:val="00010481"/>
    <w:rsid w:val="00010671"/>
    <w:rsid w:val="00010929"/>
    <w:rsid w:val="000114E2"/>
    <w:rsid w:val="00013347"/>
    <w:rsid w:val="00013D73"/>
    <w:rsid w:val="000142E1"/>
    <w:rsid w:val="000143E7"/>
    <w:rsid w:val="000146BD"/>
    <w:rsid w:val="00014B68"/>
    <w:rsid w:val="0001645D"/>
    <w:rsid w:val="00017A43"/>
    <w:rsid w:val="0002157B"/>
    <w:rsid w:val="00023101"/>
    <w:rsid w:val="0002407C"/>
    <w:rsid w:val="0002476F"/>
    <w:rsid w:val="00024E17"/>
    <w:rsid w:val="00024EE4"/>
    <w:rsid w:val="000258DB"/>
    <w:rsid w:val="000259E5"/>
    <w:rsid w:val="00031B2C"/>
    <w:rsid w:val="00033D2C"/>
    <w:rsid w:val="00035CE8"/>
    <w:rsid w:val="00036041"/>
    <w:rsid w:val="00040637"/>
    <w:rsid w:val="00040688"/>
    <w:rsid w:val="0004070F"/>
    <w:rsid w:val="0004115B"/>
    <w:rsid w:val="00042B1D"/>
    <w:rsid w:val="00042F2D"/>
    <w:rsid w:val="000432B2"/>
    <w:rsid w:val="000432CF"/>
    <w:rsid w:val="000438A8"/>
    <w:rsid w:val="00044AC0"/>
    <w:rsid w:val="00045B68"/>
    <w:rsid w:val="00045E69"/>
    <w:rsid w:val="00046EDC"/>
    <w:rsid w:val="00047497"/>
    <w:rsid w:val="000500C9"/>
    <w:rsid w:val="0005014C"/>
    <w:rsid w:val="00050709"/>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BB4"/>
    <w:rsid w:val="00087DB6"/>
    <w:rsid w:val="00090139"/>
    <w:rsid w:val="0009024C"/>
    <w:rsid w:val="00090ADD"/>
    <w:rsid w:val="000913C0"/>
    <w:rsid w:val="00091F52"/>
    <w:rsid w:val="00092982"/>
    <w:rsid w:val="00092DD6"/>
    <w:rsid w:val="00094C85"/>
    <w:rsid w:val="00094D7E"/>
    <w:rsid w:val="0009517B"/>
    <w:rsid w:val="000956BF"/>
    <w:rsid w:val="00095AE2"/>
    <w:rsid w:val="000962DF"/>
    <w:rsid w:val="0009661E"/>
    <w:rsid w:val="000A12BC"/>
    <w:rsid w:val="000A1306"/>
    <w:rsid w:val="000A1521"/>
    <w:rsid w:val="000A2FC1"/>
    <w:rsid w:val="000A3A57"/>
    <w:rsid w:val="000A5408"/>
    <w:rsid w:val="000A6321"/>
    <w:rsid w:val="000A6510"/>
    <w:rsid w:val="000A7201"/>
    <w:rsid w:val="000B0BB4"/>
    <w:rsid w:val="000B1045"/>
    <w:rsid w:val="000B1BAE"/>
    <w:rsid w:val="000B29B3"/>
    <w:rsid w:val="000B3889"/>
    <w:rsid w:val="000B3B3B"/>
    <w:rsid w:val="000B42E7"/>
    <w:rsid w:val="000B6325"/>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E2E"/>
    <w:rsid w:val="001007A6"/>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376D"/>
    <w:rsid w:val="00113B81"/>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3C0C"/>
    <w:rsid w:val="0014412C"/>
    <w:rsid w:val="00144713"/>
    <w:rsid w:val="00144CC3"/>
    <w:rsid w:val="00145C3F"/>
    <w:rsid w:val="0015009D"/>
    <w:rsid w:val="001519FB"/>
    <w:rsid w:val="00151B18"/>
    <w:rsid w:val="00151BF2"/>
    <w:rsid w:val="00151C68"/>
    <w:rsid w:val="001520DD"/>
    <w:rsid w:val="00152374"/>
    <w:rsid w:val="00153A62"/>
    <w:rsid w:val="00153CD7"/>
    <w:rsid w:val="00154023"/>
    <w:rsid w:val="001550DF"/>
    <w:rsid w:val="00155CEA"/>
    <w:rsid w:val="00156153"/>
    <w:rsid w:val="001562DD"/>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145"/>
    <w:rsid w:val="00167809"/>
    <w:rsid w:val="00167F30"/>
    <w:rsid w:val="00171844"/>
    <w:rsid w:val="0017385A"/>
    <w:rsid w:val="00175448"/>
    <w:rsid w:val="001757AF"/>
    <w:rsid w:val="00175825"/>
    <w:rsid w:val="0017666F"/>
    <w:rsid w:val="00176D64"/>
    <w:rsid w:val="00176E2C"/>
    <w:rsid w:val="001778FE"/>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EFA"/>
    <w:rsid w:val="001A4A9C"/>
    <w:rsid w:val="001A5B22"/>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E18"/>
    <w:rsid w:val="001E1043"/>
    <w:rsid w:val="001E10E1"/>
    <w:rsid w:val="001E175F"/>
    <w:rsid w:val="001E19F7"/>
    <w:rsid w:val="001E2669"/>
    <w:rsid w:val="001E3FB9"/>
    <w:rsid w:val="001E4083"/>
    <w:rsid w:val="001E4DB7"/>
    <w:rsid w:val="001E5588"/>
    <w:rsid w:val="001E56CB"/>
    <w:rsid w:val="001E56FC"/>
    <w:rsid w:val="001E582D"/>
    <w:rsid w:val="001E5F7A"/>
    <w:rsid w:val="001E6318"/>
    <w:rsid w:val="001F0AD5"/>
    <w:rsid w:val="001F0C0A"/>
    <w:rsid w:val="001F1293"/>
    <w:rsid w:val="001F1509"/>
    <w:rsid w:val="001F18E7"/>
    <w:rsid w:val="001F3A75"/>
    <w:rsid w:val="001F3A9D"/>
    <w:rsid w:val="001F3FDB"/>
    <w:rsid w:val="001F6545"/>
    <w:rsid w:val="001F66B5"/>
    <w:rsid w:val="001F6F36"/>
    <w:rsid w:val="001F76FD"/>
    <w:rsid w:val="00200040"/>
    <w:rsid w:val="002004C0"/>
    <w:rsid w:val="002012F2"/>
    <w:rsid w:val="002014D7"/>
    <w:rsid w:val="002021B5"/>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62D"/>
    <w:rsid w:val="00232C51"/>
    <w:rsid w:val="00233414"/>
    <w:rsid w:val="00233D69"/>
    <w:rsid w:val="00234E82"/>
    <w:rsid w:val="00235C9D"/>
    <w:rsid w:val="00237419"/>
    <w:rsid w:val="00240911"/>
    <w:rsid w:val="002412D4"/>
    <w:rsid w:val="0024220D"/>
    <w:rsid w:val="00242BD3"/>
    <w:rsid w:val="00242C02"/>
    <w:rsid w:val="00243155"/>
    <w:rsid w:val="00247653"/>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EED"/>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6E03"/>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29B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3B4"/>
    <w:rsid w:val="002F1425"/>
    <w:rsid w:val="002F2EC8"/>
    <w:rsid w:val="002F4CE2"/>
    <w:rsid w:val="002F5F6A"/>
    <w:rsid w:val="002F60A4"/>
    <w:rsid w:val="002F6B0C"/>
    <w:rsid w:val="002F77FC"/>
    <w:rsid w:val="003004A6"/>
    <w:rsid w:val="0030129C"/>
    <w:rsid w:val="003013E2"/>
    <w:rsid w:val="00301FE4"/>
    <w:rsid w:val="00303DF4"/>
    <w:rsid w:val="00303E3A"/>
    <w:rsid w:val="00303FFD"/>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1189"/>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ED0"/>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C79"/>
    <w:rsid w:val="003A7E9A"/>
    <w:rsid w:val="003B15FE"/>
    <w:rsid w:val="003B1C41"/>
    <w:rsid w:val="003B38D9"/>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53D"/>
    <w:rsid w:val="003E5733"/>
    <w:rsid w:val="003E5E27"/>
    <w:rsid w:val="003E6FD2"/>
    <w:rsid w:val="003E788F"/>
    <w:rsid w:val="003E7A97"/>
    <w:rsid w:val="003E7D3A"/>
    <w:rsid w:val="003F0950"/>
    <w:rsid w:val="003F09C9"/>
    <w:rsid w:val="003F4C37"/>
    <w:rsid w:val="003F67AE"/>
    <w:rsid w:val="003F6BBB"/>
    <w:rsid w:val="003F719F"/>
    <w:rsid w:val="003F71ED"/>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7E"/>
    <w:rsid w:val="00417E93"/>
    <w:rsid w:val="00422A2A"/>
    <w:rsid w:val="00424BB4"/>
    <w:rsid w:val="004258CD"/>
    <w:rsid w:val="004261D2"/>
    <w:rsid w:val="004303D1"/>
    <w:rsid w:val="00433C0A"/>
    <w:rsid w:val="004349FA"/>
    <w:rsid w:val="00435EAE"/>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7377"/>
    <w:rsid w:val="00472043"/>
    <w:rsid w:val="00472F56"/>
    <w:rsid w:val="0047335E"/>
    <w:rsid w:val="00473CA1"/>
    <w:rsid w:val="004749AE"/>
    <w:rsid w:val="0047572C"/>
    <w:rsid w:val="00476407"/>
    <w:rsid w:val="004773F7"/>
    <w:rsid w:val="00480930"/>
    <w:rsid w:val="00481F5F"/>
    <w:rsid w:val="004821D0"/>
    <w:rsid w:val="00482CB2"/>
    <w:rsid w:val="00483D06"/>
    <w:rsid w:val="00485A4A"/>
    <w:rsid w:val="00485CF7"/>
    <w:rsid w:val="004862C2"/>
    <w:rsid w:val="004863F7"/>
    <w:rsid w:val="00486FFC"/>
    <w:rsid w:val="004905AF"/>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648"/>
    <w:rsid w:val="004E1264"/>
    <w:rsid w:val="004E2CBC"/>
    <w:rsid w:val="004E3DD4"/>
    <w:rsid w:val="004E5C1A"/>
    <w:rsid w:val="004E5CE5"/>
    <w:rsid w:val="004E6C8C"/>
    <w:rsid w:val="004E6CC7"/>
    <w:rsid w:val="004E776F"/>
    <w:rsid w:val="004F111D"/>
    <w:rsid w:val="004F1843"/>
    <w:rsid w:val="004F1EEC"/>
    <w:rsid w:val="004F22F3"/>
    <w:rsid w:val="004F24C8"/>
    <w:rsid w:val="004F30D6"/>
    <w:rsid w:val="004F34A5"/>
    <w:rsid w:val="004F4098"/>
    <w:rsid w:val="004F40D6"/>
    <w:rsid w:val="004F4799"/>
    <w:rsid w:val="004F6925"/>
    <w:rsid w:val="00502B8F"/>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A66"/>
    <w:rsid w:val="005409EB"/>
    <w:rsid w:val="00540F30"/>
    <w:rsid w:val="00541DD2"/>
    <w:rsid w:val="00542556"/>
    <w:rsid w:val="00543A63"/>
    <w:rsid w:val="00543AB5"/>
    <w:rsid w:val="005457CF"/>
    <w:rsid w:val="00545976"/>
    <w:rsid w:val="0054660F"/>
    <w:rsid w:val="00547628"/>
    <w:rsid w:val="00551015"/>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60F"/>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CCF"/>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11B2"/>
    <w:rsid w:val="005D276D"/>
    <w:rsid w:val="005D5912"/>
    <w:rsid w:val="005D794C"/>
    <w:rsid w:val="005D7A9F"/>
    <w:rsid w:val="005D7AA2"/>
    <w:rsid w:val="005E2154"/>
    <w:rsid w:val="005E2FC7"/>
    <w:rsid w:val="005E37B9"/>
    <w:rsid w:val="005E427F"/>
    <w:rsid w:val="005E4574"/>
    <w:rsid w:val="005E4BBE"/>
    <w:rsid w:val="005E4C97"/>
    <w:rsid w:val="005E5014"/>
    <w:rsid w:val="005E5748"/>
    <w:rsid w:val="005E684F"/>
    <w:rsid w:val="005E77BA"/>
    <w:rsid w:val="005F0112"/>
    <w:rsid w:val="005F03E3"/>
    <w:rsid w:val="005F0829"/>
    <w:rsid w:val="005F32BE"/>
    <w:rsid w:val="005F34FB"/>
    <w:rsid w:val="005F39A0"/>
    <w:rsid w:val="005F6B68"/>
    <w:rsid w:val="005F6F2E"/>
    <w:rsid w:val="005F6F61"/>
    <w:rsid w:val="005F7D85"/>
    <w:rsid w:val="00600272"/>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2A7"/>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83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5E6"/>
    <w:rsid w:val="00666A71"/>
    <w:rsid w:val="00667537"/>
    <w:rsid w:val="00670865"/>
    <w:rsid w:val="00671AED"/>
    <w:rsid w:val="006725B5"/>
    <w:rsid w:val="00673521"/>
    <w:rsid w:val="00673767"/>
    <w:rsid w:val="00673F39"/>
    <w:rsid w:val="006746AC"/>
    <w:rsid w:val="0067571B"/>
    <w:rsid w:val="00675995"/>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599"/>
    <w:rsid w:val="00691982"/>
    <w:rsid w:val="00691BB0"/>
    <w:rsid w:val="00692777"/>
    <w:rsid w:val="00692BE0"/>
    <w:rsid w:val="00692C98"/>
    <w:rsid w:val="00692CFC"/>
    <w:rsid w:val="0069324E"/>
    <w:rsid w:val="00694487"/>
    <w:rsid w:val="006956F8"/>
    <w:rsid w:val="00695815"/>
    <w:rsid w:val="0069581B"/>
    <w:rsid w:val="00696601"/>
    <w:rsid w:val="006977FA"/>
    <w:rsid w:val="006A1EDA"/>
    <w:rsid w:val="006A20FB"/>
    <w:rsid w:val="006A339D"/>
    <w:rsid w:val="006A3B84"/>
    <w:rsid w:val="006A4462"/>
    <w:rsid w:val="006A576D"/>
    <w:rsid w:val="006A5B59"/>
    <w:rsid w:val="006A6A14"/>
    <w:rsid w:val="006A753A"/>
    <w:rsid w:val="006A777C"/>
    <w:rsid w:val="006A7C46"/>
    <w:rsid w:val="006B0F76"/>
    <w:rsid w:val="006B1F20"/>
    <w:rsid w:val="006B2C83"/>
    <w:rsid w:val="006B398A"/>
    <w:rsid w:val="006B3E04"/>
    <w:rsid w:val="006B4024"/>
    <w:rsid w:val="006B47D7"/>
    <w:rsid w:val="006B499D"/>
    <w:rsid w:val="006B5041"/>
    <w:rsid w:val="006B643D"/>
    <w:rsid w:val="006B79A4"/>
    <w:rsid w:val="006B7F39"/>
    <w:rsid w:val="006C1254"/>
    <w:rsid w:val="006C2DC5"/>
    <w:rsid w:val="006C480B"/>
    <w:rsid w:val="006C570B"/>
    <w:rsid w:val="006C572E"/>
    <w:rsid w:val="006C5997"/>
    <w:rsid w:val="006C5CD2"/>
    <w:rsid w:val="006C7F7C"/>
    <w:rsid w:val="006D0636"/>
    <w:rsid w:val="006D06DC"/>
    <w:rsid w:val="006D59ED"/>
    <w:rsid w:val="006D6E46"/>
    <w:rsid w:val="006D7FA8"/>
    <w:rsid w:val="006E4601"/>
    <w:rsid w:val="006E5B86"/>
    <w:rsid w:val="006E63FF"/>
    <w:rsid w:val="006E652D"/>
    <w:rsid w:val="006E7572"/>
    <w:rsid w:val="006F22FE"/>
    <w:rsid w:val="006F2F22"/>
    <w:rsid w:val="006F434A"/>
    <w:rsid w:val="006F7974"/>
    <w:rsid w:val="00700A60"/>
    <w:rsid w:val="00705027"/>
    <w:rsid w:val="00710494"/>
    <w:rsid w:val="007117BD"/>
    <w:rsid w:val="00715129"/>
    <w:rsid w:val="007154CE"/>
    <w:rsid w:val="00715B25"/>
    <w:rsid w:val="00716020"/>
    <w:rsid w:val="007201B1"/>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9DF"/>
    <w:rsid w:val="0075458D"/>
    <w:rsid w:val="007554A9"/>
    <w:rsid w:val="007556F5"/>
    <w:rsid w:val="00757105"/>
    <w:rsid w:val="00757B82"/>
    <w:rsid w:val="0076281A"/>
    <w:rsid w:val="00762ADE"/>
    <w:rsid w:val="0076365D"/>
    <w:rsid w:val="007642DC"/>
    <w:rsid w:val="00765DF3"/>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14C"/>
    <w:rsid w:val="0078264A"/>
    <w:rsid w:val="007828FF"/>
    <w:rsid w:val="00783D11"/>
    <w:rsid w:val="00785E46"/>
    <w:rsid w:val="00787917"/>
    <w:rsid w:val="00791489"/>
    <w:rsid w:val="007915BE"/>
    <w:rsid w:val="00791683"/>
    <w:rsid w:val="00792F0C"/>
    <w:rsid w:val="007935EB"/>
    <w:rsid w:val="00795460"/>
    <w:rsid w:val="00796CF7"/>
    <w:rsid w:val="007A0313"/>
    <w:rsid w:val="007A0A83"/>
    <w:rsid w:val="007A4BB3"/>
    <w:rsid w:val="007A6307"/>
    <w:rsid w:val="007A644F"/>
    <w:rsid w:val="007A6822"/>
    <w:rsid w:val="007A724D"/>
    <w:rsid w:val="007A749D"/>
    <w:rsid w:val="007A7737"/>
    <w:rsid w:val="007A7B37"/>
    <w:rsid w:val="007B024C"/>
    <w:rsid w:val="007B13E9"/>
    <w:rsid w:val="007B1C4C"/>
    <w:rsid w:val="007B2800"/>
    <w:rsid w:val="007B38F7"/>
    <w:rsid w:val="007B40D4"/>
    <w:rsid w:val="007B4511"/>
    <w:rsid w:val="007B5C86"/>
    <w:rsid w:val="007B6071"/>
    <w:rsid w:val="007B6540"/>
    <w:rsid w:val="007B69A2"/>
    <w:rsid w:val="007B7CFA"/>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5BD"/>
    <w:rsid w:val="007E09E2"/>
    <w:rsid w:val="007E0FF5"/>
    <w:rsid w:val="007E1012"/>
    <w:rsid w:val="007E17CD"/>
    <w:rsid w:val="007E24ED"/>
    <w:rsid w:val="007E2FDA"/>
    <w:rsid w:val="007E374B"/>
    <w:rsid w:val="007E39DE"/>
    <w:rsid w:val="007E3F53"/>
    <w:rsid w:val="007E47E3"/>
    <w:rsid w:val="007E529D"/>
    <w:rsid w:val="007E5B6A"/>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17E"/>
    <w:rsid w:val="0081421D"/>
    <w:rsid w:val="00814ADB"/>
    <w:rsid w:val="00815C5D"/>
    <w:rsid w:val="0081618F"/>
    <w:rsid w:val="008174D1"/>
    <w:rsid w:val="008178B2"/>
    <w:rsid w:val="0082165E"/>
    <w:rsid w:val="00821AD1"/>
    <w:rsid w:val="00822136"/>
    <w:rsid w:val="00822AAF"/>
    <w:rsid w:val="00822F01"/>
    <w:rsid w:val="008232A6"/>
    <w:rsid w:val="008236F1"/>
    <w:rsid w:val="00823898"/>
    <w:rsid w:val="008239D1"/>
    <w:rsid w:val="00824071"/>
    <w:rsid w:val="008246B2"/>
    <w:rsid w:val="0082488A"/>
    <w:rsid w:val="00824C08"/>
    <w:rsid w:val="008250F6"/>
    <w:rsid w:val="0082596E"/>
    <w:rsid w:val="00826560"/>
    <w:rsid w:val="00826CBB"/>
    <w:rsid w:val="00827180"/>
    <w:rsid w:val="0082770D"/>
    <w:rsid w:val="00827B6D"/>
    <w:rsid w:val="00827C90"/>
    <w:rsid w:val="00827E3D"/>
    <w:rsid w:val="0083004E"/>
    <w:rsid w:val="008309F9"/>
    <w:rsid w:val="00831EAF"/>
    <w:rsid w:val="00832288"/>
    <w:rsid w:val="008326D6"/>
    <w:rsid w:val="008337EA"/>
    <w:rsid w:val="00833839"/>
    <w:rsid w:val="00833B4A"/>
    <w:rsid w:val="00833D15"/>
    <w:rsid w:val="008344C4"/>
    <w:rsid w:val="008348DA"/>
    <w:rsid w:val="00835621"/>
    <w:rsid w:val="008362AE"/>
    <w:rsid w:val="00837719"/>
    <w:rsid w:val="00840419"/>
    <w:rsid w:val="0084065F"/>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28C4"/>
    <w:rsid w:val="00863013"/>
    <w:rsid w:val="00863F67"/>
    <w:rsid w:val="0086483A"/>
    <w:rsid w:val="008668E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4DDE"/>
    <w:rsid w:val="00895702"/>
    <w:rsid w:val="00897566"/>
    <w:rsid w:val="0089757B"/>
    <w:rsid w:val="008A1594"/>
    <w:rsid w:val="008A1757"/>
    <w:rsid w:val="008A1CE6"/>
    <w:rsid w:val="008A1F25"/>
    <w:rsid w:val="008A29DE"/>
    <w:rsid w:val="008A47FB"/>
    <w:rsid w:val="008A5234"/>
    <w:rsid w:val="008A5397"/>
    <w:rsid w:val="008A6861"/>
    <w:rsid w:val="008A7522"/>
    <w:rsid w:val="008A7B55"/>
    <w:rsid w:val="008B0578"/>
    <w:rsid w:val="008B170D"/>
    <w:rsid w:val="008B2016"/>
    <w:rsid w:val="008B411E"/>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CDB"/>
    <w:rsid w:val="008F791D"/>
    <w:rsid w:val="00900959"/>
    <w:rsid w:val="00901900"/>
    <w:rsid w:val="00901B7A"/>
    <w:rsid w:val="00901EE8"/>
    <w:rsid w:val="00901F6C"/>
    <w:rsid w:val="0090266B"/>
    <w:rsid w:val="00902F06"/>
    <w:rsid w:val="009035DB"/>
    <w:rsid w:val="009036E6"/>
    <w:rsid w:val="00904671"/>
    <w:rsid w:val="00905BC5"/>
    <w:rsid w:val="00906163"/>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5C1F"/>
    <w:rsid w:val="009665B4"/>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87CFF"/>
    <w:rsid w:val="00993CF0"/>
    <w:rsid w:val="0099428D"/>
    <w:rsid w:val="00994800"/>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2A9"/>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7EB"/>
    <w:rsid w:val="00A01256"/>
    <w:rsid w:val="00A01925"/>
    <w:rsid w:val="00A01DEB"/>
    <w:rsid w:val="00A0541C"/>
    <w:rsid w:val="00A06D32"/>
    <w:rsid w:val="00A07545"/>
    <w:rsid w:val="00A11FB3"/>
    <w:rsid w:val="00A13947"/>
    <w:rsid w:val="00A13E2B"/>
    <w:rsid w:val="00A1562A"/>
    <w:rsid w:val="00A15901"/>
    <w:rsid w:val="00A1618E"/>
    <w:rsid w:val="00A161A1"/>
    <w:rsid w:val="00A20562"/>
    <w:rsid w:val="00A20F75"/>
    <w:rsid w:val="00A212B1"/>
    <w:rsid w:val="00A255D9"/>
    <w:rsid w:val="00A25D9D"/>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0B75"/>
    <w:rsid w:val="00A51DF1"/>
    <w:rsid w:val="00A52AFB"/>
    <w:rsid w:val="00A53967"/>
    <w:rsid w:val="00A5455C"/>
    <w:rsid w:val="00A545EC"/>
    <w:rsid w:val="00A54C5F"/>
    <w:rsid w:val="00A54D3B"/>
    <w:rsid w:val="00A5578A"/>
    <w:rsid w:val="00A60586"/>
    <w:rsid w:val="00A61365"/>
    <w:rsid w:val="00A61759"/>
    <w:rsid w:val="00A61B88"/>
    <w:rsid w:val="00A62C70"/>
    <w:rsid w:val="00A63982"/>
    <w:rsid w:val="00A65845"/>
    <w:rsid w:val="00A65A41"/>
    <w:rsid w:val="00A666AA"/>
    <w:rsid w:val="00A671FC"/>
    <w:rsid w:val="00A7063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1B18"/>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1CA7"/>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3C2E"/>
    <w:rsid w:val="00AE473C"/>
    <w:rsid w:val="00AE55E7"/>
    <w:rsid w:val="00AE6363"/>
    <w:rsid w:val="00AE6CD6"/>
    <w:rsid w:val="00AE7348"/>
    <w:rsid w:val="00AE7394"/>
    <w:rsid w:val="00AE7CD2"/>
    <w:rsid w:val="00AF0B77"/>
    <w:rsid w:val="00AF138B"/>
    <w:rsid w:val="00AF160F"/>
    <w:rsid w:val="00AF1919"/>
    <w:rsid w:val="00AF1B7B"/>
    <w:rsid w:val="00AF29BF"/>
    <w:rsid w:val="00AF3291"/>
    <w:rsid w:val="00AF395E"/>
    <w:rsid w:val="00AF4D6A"/>
    <w:rsid w:val="00AF5D2C"/>
    <w:rsid w:val="00AF5D6E"/>
    <w:rsid w:val="00AF6318"/>
    <w:rsid w:val="00B0072E"/>
    <w:rsid w:val="00B03B63"/>
    <w:rsid w:val="00B0513A"/>
    <w:rsid w:val="00B0620B"/>
    <w:rsid w:val="00B06EAC"/>
    <w:rsid w:val="00B072A3"/>
    <w:rsid w:val="00B0738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2B4"/>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6C0A"/>
    <w:rsid w:val="00B57EF2"/>
    <w:rsid w:val="00B604F3"/>
    <w:rsid w:val="00B6101C"/>
    <w:rsid w:val="00B615ED"/>
    <w:rsid w:val="00B63A9D"/>
    <w:rsid w:val="00B64888"/>
    <w:rsid w:val="00B672E3"/>
    <w:rsid w:val="00B675F9"/>
    <w:rsid w:val="00B67ABF"/>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768"/>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3DBD"/>
    <w:rsid w:val="00BC43A8"/>
    <w:rsid w:val="00BC5C6D"/>
    <w:rsid w:val="00BC7120"/>
    <w:rsid w:val="00BC76A3"/>
    <w:rsid w:val="00BD00D1"/>
    <w:rsid w:val="00BD07A2"/>
    <w:rsid w:val="00BD2603"/>
    <w:rsid w:val="00BD3B7F"/>
    <w:rsid w:val="00BD4EEC"/>
    <w:rsid w:val="00BD4F34"/>
    <w:rsid w:val="00BD537C"/>
    <w:rsid w:val="00BD66C2"/>
    <w:rsid w:val="00BD6F5B"/>
    <w:rsid w:val="00BD7662"/>
    <w:rsid w:val="00BE05ED"/>
    <w:rsid w:val="00BE32C7"/>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3B5"/>
    <w:rsid w:val="00C12DAD"/>
    <w:rsid w:val="00C12E17"/>
    <w:rsid w:val="00C14741"/>
    <w:rsid w:val="00C14F89"/>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633"/>
    <w:rsid w:val="00C33BE9"/>
    <w:rsid w:val="00C33C13"/>
    <w:rsid w:val="00C348C7"/>
    <w:rsid w:val="00C35B2A"/>
    <w:rsid w:val="00C36742"/>
    <w:rsid w:val="00C36C7E"/>
    <w:rsid w:val="00C374AD"/>
    <w:rsid w:val="00C40DE4"/>
    <w:rsid w:val="00C40E63"/>
    <w:rsid w:val="00C41A06"/>
    <w:rsid w:val="00C4261B"/>
    <w:rsid w:val="00C42BFB"/>
    <w:rsid w:val="00C44DDC"/>
    <w:rsid w:val="00C50374"/>
    <w:rsid w:val="00C5128B"/>
    <w:rsid w:val="00C51423"/>
    <w:rsid w:val="00C5294D"/>
    <w:rsid w:val="00C52F83"/>
    <w:rsid w:val="00C54C1B"/>
    <w:rsid w:val="00C54DBA"/>
    <w:rsid w:val="00C57ED3"/>
    <w:rsid w:val="00C61640"/>
    <w:rsid w:val="00C61AA7"/>
    <w:rsid w:val="00C61B8E"/>
    <w:rsid w:val="00C63C16"/>
    <w:rsid w:val="00C668DE"/>
    <w:rsid w:val="00C7044F"/>
    <w:rsid w:val="00C720F8"/>
    <w:rsid w:val="00C7294B"/>
    <w:rsid w:val="00C75139"/>
    <w:rsid w:val="00C7525C"/>
    <w:rsid w:val="00C76CF7"/>
    <w:rsid w:val="00C83A4C"/>
    <w:rsid w:val="00C8533B"/>
    <w:rsid w:val="00C858BA"/>
    <w:rsid w:val="00C86904"/>
    <w:rsid w:val="00C86977"/>
    <w:rsid w:val="00C916C8"/>
    <w:rsid w:val="00C9398D"/>
    <w:rsid w:val="00C939EE"/>
    <w:rsid w:val="00C93C6E"/>
    <w:rsid w:val="00C93F93"/>
    <w:rsid w:val="00C94D44"/>
    <w:rsid w:val="00C95EEE"/>
    <w:rsid w:val="00C974CB"/>
    <w:rsid w:val="00C97929"/>
    <w:rsid w:val="00CA0049"/>
    <w:rsid w:val="00CA0980"/>
    <w:rsid w:val="00CA1F45"/>
    <w:rsid w:val="00CA2A98"/>
    <w:rsid w:val="00CA2BAE"/>
    <w:rsid w:val="00CA34BA"/>
    <w:rsid w:val="00CA4503"/>
    <w:rsid w:val="00CA5A66"/>
    <w:rsid w:val="00CA651B"/>
    <w:rsid w:val="00CA796A"/>
    <w:rsid w:val="00CB2575"/>
    <w:rsid w:val="00CB3677"/>
    <w:rsid w:val="00CB368F"/>
    <w:rsid w:val="00CB4C42"/>
    <w:rsid w:val="00CB4DFA"/>
    <w:rsid w:val="00CB5754"/>
    <w:rsid w:val="00CB7BD7"/>
    <w:rsid w:val="00CC4CB6"/>
    <w:rsid w:val="00CC4DB0"/>
    <w:rsid w:val="00CC4DB7"/>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92B"/>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21D89"/>
    <w:rsid w:val="00D22522"/>
    <w:rsid w:val="00D22657"/>
    <w:rsid w:val="00D228DF"/>
    <w:rsid w:val="00D23557"/>
    <w:rsid w:val="00D23C2B"/>
    <w:rsid w:val="00D2427F"/>
    <w:rsid w:val="00D24BB7"/>
    <w:rsid w:val="00D2506D"/>
    <w:rsid w:val="00D263AE"/>
    <w:rsid w:val="00D27855"/>
    <w:rsid w:val="00D27E5A"/>
    <w:rsid w:val="00D27E94"/>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90F"/>
    <w:rsid w:val="00D50048"/>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998"/>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627"/>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12A8"/>
    <w:rsid w:val="00DD26D0"/>
    <w:rsid w:val="00DD47D5"/>
    <w:rsid w:val="00DD6729"/>
    <w:rsid w:val="00DD7960"/>
    <w:rsid w:val="00DD7B0D"/>
    <w:rsid w:val="00DE1F29"/>
    <w:rsid w:val="00DE3FEB"/>
    <w:rsid w:val="00DE4905"/>
    <w:rsid w:val="00DE4B0B"/>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384"/>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3E"/>
    <w:rsid w:val="00E27986"/>
    <w:rsid w:val="00E27D23"/>
    <w:rsid w:val="00E30A8A"/>
    <w:rsid w:val="00E31BC7"/>
    <w:rsid w:val="00E31E7F"/>
    <w:rsid w:val="00E363CD"/>
    <w:rsid w:val="00E365C4"/>
    <w:rsid w:val="00E36C7F"/>
    <w:rsid w:val="00E375D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A38"/>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8DB"/>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75D"/>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AA3"/>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379"/>
    <w:rsid w:val="00F11800"/>
    <w:rsid w:val="00F11B61"/>
    <w:rsid w:val="00F135D6"/>
    <w:rsid w:val="00F13922"/>
    <w:rsid w:val="00F13DBC"/>
    <w:rsid w:val="00F15FCF"/>
    <w:rsid w:val="00F16613"/>
    <w:rsid w:val="00F20706"/>
    <w:rsid w:val="00F21496"/>
    <w:rsid w:val="00F21E77"/>
    <w:rsid w:val="00F22D6F"/>
    <w:rsid w:val="00F23F2B"/>
    <w:rsid w:val="00F24D27"/>
    <w:rsid w:val="00F2520C"/>
    <w:rsid w:val="00F25BCB"/>
    <w:rsid w:val="00F25ECC"/>
    <w:rsid w:val="00F26181"/>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9C5"/>
    <w:rsid w:val="00F40DB9"/>
    <w:rsid w:val="00F40ED1"/>
    <w:rsid w:val="00F415A3"/>
    <w:rsid w:val="00F41778"/>
    <w:rsid w:val="00F41B3E"/>
    <w:rsid w:val="00F41DD7"/>
    <w:rsid w:val="00F421D1"/>
    <w:rsid w:val="00F4323B"/>
    <w:rsid w:val="00F43924"/>
    <w:rsid w:val="00F43B8E"/>
    <w:rsid w:val="00F45196"/>
    <w:rsid w:val="00F45D51"/>
    <w:rsid w:val="00F46842"/>
    <w:rsid w:val="00F46E54"/>
    <w:rsid w:val="00F4765F"/>
    <w:rsid w:val="00F479B5"/>
    <w:rsid w:val="00F47A1B"/>
    <w:rsid w:val="00F47C4B"/>
    <w:rsid w:val="00F50B5E"/>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532"/>
    <w:rsid w:val="00F8465D"/>
    <w:rsid w:val="00F848B3"/>
    <w:rsid w:val="00F85755"/>
    <w:rsid w:val="00F86A0B"/>
    <w:rsid w:val="00F87431"/>
    <w:rsid w:val="00F8765C"/>
    <w:rsid w:val="00F87A53"/>
    <w:rsid w:val="00F9031B"/>
    <w:rsid w:val="00F91848"/>
    <w:rsid w:val="00F91DA4"/>
    <w:rsid w:val="00F92728"/>
    <w:rsid w:val="00F937AF"/>
    <w:rsid w:val="00F94494"/>
    <w:rsid w:val="00F96483"/>
    <w:rsid w:val="00F9648C"/>
    <w:rsid w:val="00F96671"/>
    <w:rsid w:val="00F9680E"/>
    <w:rsid w:val="00F96E21"/>
    <w:rsid w:val="00FA00AF"/>
    <w:rsid w:val="00FA0A0A"/>
    <w:rsid w:val="00FA0C9D"/>
    <w:rsid w:val="00FA169B"/>
    <w:rsid w:val="00FA16AE"/>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ing1Char">
    <w:name w:val="Heading 1 Char"/>
    <w:basedOn w:val="DefaultParagraphFont"/>
    <w:link w:val="Heading1"/>
    <w:rsid w:val="00765DF3"/>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765DF3"/>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765DF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765DF3"/>
    <w:rPr>
      <w:rFonts w:ascii="Arabic Typesetting" w:hAnsi="Arabic Typesetting" w:cs="Arabic Typesetting"/>
      <w:iCs/>
      <w:sz w:val="36"/>
      <w:szCs w:val="36"/>
      <w:lang w:val="fr-CH"/>
    </w:rPr>
  </w:style>
  <w:style w:type="paragraph" w:customStyle="1" w:styleId="Endofdocument-Annex">
    <w:name w:val="[End of document - Annex]"/>
    <w:basedOn w:val="Normal"/>
    <w:rsid w:val="00765DF3"/>
    <w:pPr>
      <w:ind w:left="5534"/>
    </w:pPr>
    <w:rPr>
      <w:rFonts w:eastAsia="SimSun"/>
      <w:lang w:eastAsia="zh-CN"/>
    </w:rPr>
  </w:style>
  <w:style w:type="paragraph" w:styleId="BodyText">
    <w:name w:val="Body Text"/>
    <w:basedOn w:val="Normal"/>
    <w:link w:val="BodyTextChar"/>
    <w:rsid w:val="00765DF3"/>
    <w:pPr>
      <w:spacing w:after="220"/>
    </w:pPr>
    <w:rPr>
      <w:rFonts w:eastAsia="SimSun"/>
      <w:lang w:eastAsia="zh-CN"/>
    </w:rPr>
  </w:style>
  <w:style w:type="character" w:customStyle="1" w:styleId="BodyTextChar">
    <w:name w:val="Body Text Char"/>
    <w:basedOn w:val="DefaultParagraphFont"/>
    <w:link w:val="BodyText"/>
    <w:rsid w:val="00765DF3"/>
    <w:rPr>
      <w:rFonts w:ascii="Arial" w:eastAsia="SimSun" w:hAnsi="Arial" w:cs="Arial"/>
      <w:sz w:val="22"/>
      <w:lang w:eastAsia="zh-CN"/>
    </w:rPr>
  </w:style>
  <w:style w:type="character" w:customStyle="1" w:styleId="CommentTextChar">
    <w:name w:val="Comment Text Char"/>
    <w:basedOn w:val="DefaultParagraphFont"/>
    <w:link w:val="CommentText"/>
    <w:semiHidden/>
    <w:rsid w:val="00765DF3"/>
    <w:rPr>
      <w:rFonts w:ascii="Arial" w:hAnsi="Arial" w:cs="Arial"/>
      <w:sz w:val="18"/>
    </w:rPr>
  </w:style>
  <w:style w:type="character" w:customStyle="1" w:styleId="EndnoteTextChar">
    <w:name w:val="Endnote Text Char"/>
    <w:basedOn w:val="DefaultParagraphFont"/>
    <w:link w:val="EndnoteText"/>
    <w:semiHidden/>
    <w:rsid w:val="00765DF3"/>
    <w:rPr>
      <w:rFonts w:ascii="Arial" w:hAnsi="Arial" w:cs="Arial"/>
      <w:sz w:val="18"/>
    </w:rPr>
  </w:style>
  <w:style w:type="character" w:customStyle="1" w:styleId="FooterChar">
    <w:name w:val="Footer Char"/>
    <w:basedOn w:val="DefaultParagraphFont"/>
    <w:link w:val="Footer"/>
    <w:semiHidden/>
    <w:rsid w:val="00765DF3"/>
    <w:rPr>
      <w:rFonts w:ascii="Arial" w:hAnsi="Arial" w:cs="Arial"/>
      <w:sz w:val="22"/>
    </w:rPr>
  </w:style>
  <w:style w:type="character" w:customStyle="1" w:styleId="FootnoteTextChar">
    <w:name w:val="Footnote Text Char"/>
    <w:basedOn w:val="DefaultParagraphFont"/>
    <w:link w:val="FootnoteText"/>
    <w:semiHidden/>
    <w:rsid w:val="00765DF3"/>
    <w:rPr>
      <w:rFonts w:ascii="Arabic Typesetting" w:hAnsi="Arabic Typesetting" w:cs="Arabic Typesetting"/>
      <w:sz w:val="28"/>
      <w:szCs w:val="28"/>
    </w:rPr>
  </w:style>
  <w:style w:type="character" w:customStyle="1" w:styleId="HeaderChar">
    <w:name w:val="Header Char"/>
    <w:basedOn w:val="DefaultParagraphFont"/>
    <w:link w:val="Header"/>
    <w:semiHidden/>
    <w:rsid w:val="00765DF3"/>
    <w:rPr>
      <w:rFonts w:ascii="Arial" w:hAnsi="Arial" w:cs="Arial"/>
      <w:sz w:val="22"/>
    </w:rPr>
  </w:style>
  <w:style w:type="paragraph" w:customStyle="1" w:styleId="ONUME">
    <w:name w:val="ONUM E"/>
    <w:basedOn w:val="BodyText"/>
    <w:link w:val="ONUMEChar"/>
    <w:uiPriority w:val="99"/>
    <w:rsid w:val="00765DF3"/>
    <w:pPr>
      <w:numPr>
        <w:numId w:val="22"/>
      </w:numPr>
    </w:pPr>
  </w:style>
  <w:style w:type="paragraph" w:customStyle="1" w:styleId="ONUMFS">
    <w:name w:val="ONUM FS"/>
    <w:basedOn w:val="BodyText"/>
    <w:rsid w:val="00765DF3"/>
    <w:pPr>
      <w:numPr>
        <w:numId w:val="23"/>
      </w:numPr>
    </w:pPr>
  </w:style>
  <w:style w:type="character" w:customStyle="1" w:styleId="SalutationChar">
    <w:name w:val="Salutation Char"/>
    <w:basedOn w:val="DefaultParagraphFont"/>
    <w:link w:val="Salutation"/>
    <w:semiHidden/>
    <w:rsid w:val="00765DF3"/>
    <w:rPr>
      <w:rFonts w:ascii="Arial" w:hAnsi="Arial" w:cs="Arial"/>
      <w:sz w:val="22"/>
    </w:rPr>
  </w:style>
  <w:style w:type="character" w:customStyle="1" w:styleId="SignatureChar">
    <w:name w:val="Signature Char"/>
    <w:basedOn w:val="DefaultParagraphFont"/>
    <w:link w:val="Signature"/>
    <w:semiHidden/>
    <w:rsid w:val="00765DF3"/>
    <w:rPr>
      <w:rFonts w:ascii="Arial" w:hAnsi="Arial" w:cs="Arial"/>
      <w:sz w:val="22"/>
    </w:rPr>
  </w:style>
  <w:style w:type="character" w:customStyle="1" w:styleId="ONUMEChar">
    <w:name w:val="ONUM E Char"/>
    <w:basedOn w:val="DefaultParagraphFont"/>
    <w:link w:val="ONUME"/>
    <w:uiPriority w:val="99"/>
    <w:locked/>
    <w:rsid w:val="00765DF3"/>
    <w:rPr>
      <w:rFonts w:ascii="Arial" w:eastAsia="SimSun" w:hAnsi="Arial" w:cs="Arial"/>
      <w:sz w:val="22"/>
      <w:lang w:eastAsia="zh-CN"/>
    </w:rPr>
  </w:style>
  <w:style w:type="character" w:customStyle="1" w:styleId="shorttext">
    <w:name w:val="short_text"/>
    <w:basedOn w:val="DefaultParagraphFont"/>
    <w:uiPriority w:val="99"/>
    <w:rsid w:val="00765DF3"/>
    <w:rPr>
      <w:rFonts w:cs="Times New Roman"/>
    </w:rPr>
  </w:style>
  <w:style w:type="paragraph" w:styleId="ListParagraph">
    <w:name w:val="List Paragraph"/>
    <w:basedOn w:val="Normal"/>
    <w:uiPriority w:val="34"/>
    <w:qFormat/>
    <w:rsid w:val="00765DF3"/>
    <w:pPr>
      <w:ind w:left="720"/>
      <w:contextualSpacing/>
    </w:pPr>
    <w:rPr>
      <w:rFonts w:eastAsia="Calibri" w:cs="Times New Roman"/>
    </w:rPr>
  </w:style>
  <w:style w:type="paragraph" w:customStyle="1" w:styleId="SectionHeading">
    <w:name w:val="Section Heading"/>
    <w:basedOn w:val="Heading1"/>
    <w:link w:val="SectionHeadingChar"/>
    <w:qFormat/>
    <w:rsid w:val="00765DF3"/>
    <w:pPr>
      <w:pBdr>
        <w:top w:val="single" w:sz="4" w:space="1" w:color="auto"/>
        <w:bottom w:val="single" w:sz="4" w:space="1" w:color="auto"/>
      </w:pBdr>
      <w:bidi w:val="0"/>
      <w:spacing w:before="360" w:after="200" w:line="240" w:lineRule="auto"/>
    </w:pPr>
    <w:rPr>
      <w:rFonts w:ascii="Arial" w:eastAsia="SimSun" w:hAnsi="Arial" w:cs="Arial"/>
      <w:b/>
      <w:caps/>
      <w:kern w:val="32"/>
      <w:sz w:val="22"/>
      <w:szCs w:val="32"/>
      <w:lang w:val="en-US" w:eastAsia="zh-CN"/>
    </w:rPr>
  </w:style>
  <w:style w:type="character" w:customStyle="1" w:styleId="SectionHeadingChar">
    <w:name w:val="Section Heading Char"/>
    <w:basedOn w:val="DefaultParagraphFont"/>
    <w:link w:val="SectionHeading"/>
    <w:rsid w:val="00765DF3"/>
    <w:rPr>
      <w:rFonts w:ascii="Arial" w:eastAsia="SimSun" w:hAnsi="Arial" w:cs="Arial"/>
      <w:b/>
      <w:bCs/>
      <w:caps/>
      <w:kern w:val="32"/>
      <w:sz w:val="22"/>
      <w:szCs w:val="32"/>
      <w:lang w:eastAsia="zh-CN"/>
    </w:rPr>
  </w:style>
  <w:style w:type="character" w:styleId="Hyperlink">
    <w:name w:val="Hyperlink"/>
    <w:basedOn w:val="DefaultParagraphFont"/>
    <w:uiPriority w:val="99"/>
    <w:rsid w:val="00765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ing1Char">
    <w:name w:val="Heading 1 Char"/>
    <w:basedOn w:val="DefaultParagraphFont"/>
    <w:link w:val="Heading1"/>
    <w:rsid w:val="00765DF3"/>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765DF3"/>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765DF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765DF3"/>
    <w:rPr>
      <w:rFonts w:ascii="Arabic Typesetting" w:hAnsi="Arabic Typesetting" w:cs="Arabic Typesetting"/>
      <w:iCs/>
      <w:sz w:val="36"/>
      <w:szCs w:val="36"/>
      <w:lang w:val="fr-CH"/>
    </w:rPr>
  </w:style>
  <w:style w:type="paragraph" w:customStyle="1" w:styleId="Endofdocument-Annex">
    <w:name w:val="[End of document - Annex]"/>
    <w:basedOn w:val="Normal"/>
    <w:rsid w:val="00765DF3"/>
    <w:pPr>
      <w:ind w:left="5534"/>
    </w:pPr>
    <w:rPr>
      <w:rFonts w:eastAsia="SimSun"/>
      <w:lang w:eastAsia="zh-CN"/>
    </w:rPr>
  </w:style>
  <w:style w:type="paragraph" w:styleId="BodyText">
    <w:name w:val="Body Text"/>
    <w:basedOn w:val="Normal"/>
    <w:link w:val="BodyTextChar"/>
    <w:rsid w:val="00765DF3"/>
    <w:pPr>
      <w:spacing w:after="220"/>
    </w:pPr>
    <w:rPr>
      <w:rFonts w:eastAsia="SimSun"/>
      <w:lang w:eastAsia="zh-CN"/>
    </w:rPr>
  </w:style>
  <w:style w:type="character" w:customStyle="1" w:styleId="BodyTextChar">
    <w:name w:val="Body Text Char"/>
    <w:basedOn w:val="DefaultParagraphFont"/>
    <w:link w:val="BodyText"/>
    <w:rsid w:val="00765DF3"/>
    <w:rPr>
      <w:rFonts w:ascii="Arial" w:eastAsia="SimSun" w:hAnsi="Arial" w:cs="Arial"/>
      <w:sz w:val="22"/>
      <w:lang w:eastAsia="zh-CN"/>
    </w:rPr>
  </w:style>
  <w:style w:type="character" w:customStyle="1" w:styleId="CommentTextChar">
    <w:name w:val="Comment Text Char"/>
    <w:basedOn w:val="DefaultParagraphFont"/>
    <w:link w:val="CommentText"/>
    <w:semiHidden/>
    <w:rsid w:val="00765DF3"/>
    <w:rPr>
      <w:rFonts w:ascii="Arial" w:hAnsi="Arial" w:cs="Arial"/>
      <w:sz w:val="18"/>
    </w:rPr>
  </w:style>
  <w:style w:type="character" w:customStyle="1" w:styleId="EndnoteTextChar">
    <w:name w:val="Endnote Text Char"/>
    <w:basedOn w:val="DefaultParagraphFont"/>
    <w:link w:val="EndnoteText"/>
    <w:semiHidden/>
    <w:rsid w:val="00765DF3"/>
    <w:rPr>
      <w:rFonts w:ascii="Arial" w:hAnsi="Arial" w:cs="Arial"/>
      <w:sz w:val="18"/>
    </w:rPr>
  </w:style>
  <w:style w:type="character" w:customStyle="1" w:styleId="FooterChar">
    <w:name w:val="Footer Char"/>
    <w:basedOn w:val="DefaultParagraphFont"/>
    <w:link w:val="Footer"/>
    <w:semiHidden/>
    <w:rsid w:val="00765DF3"/>
    <w:rPr>
      <w:rFonts w:ascii="Arial" w:hAnsi="Arial" w:cs="Arial"/>
      <w:sz w:val="22"/>
    </w:rPr>
  </w:style>
  <w:style w:type="character" w:customStyle="1" w:styleId="FootnoteTextChar">
    <w:name w:val="Footnote Text Char"/>
    <w:basedOn w:val="DefaultParagraphFont"/>
    <w:link w:val="FootnoteText"/>
    <w:semiHidden/>
    <w:rsid w:val="00765DF3"/>
    <w:rPr>
      <w:rFonts w:ascii="Arabic Typesetting" w:hAnsi="Arabic Typesetting" w:cs="Arabic Typesetting"/>
      <w:sz w:val="28"/>
      <w:szCs w:val="28"/>
    </w:rPr>
  </w:style>
  <w:style w:type="character" w:customStyle="1" w:styleId="HeaderChar">
    <w:name w:val="Header Char"/>
    <w:basedOn w:val="DefaultParagraphFont"/>
    <w:link w:val="Header"/>
    <w:semiHidden/>
    <w:rsid w:val="00765DF3"/>
    <w:rPr>
      <w:rFonts w:ascii="Arial" w:hAnsi="Arial" w:cs="Arial"/>
      <w:sz w:val="22"/>
    </w:rPr>
  </w:style>
  <w:style w:type="paragraph" w:customStyle="1" w:styleId="ONUME">
    <w:name w:val="ONUM E"/>
    <w:basedOn w:val="BodyText"/>
    <w:link w:val="ONUMEChar"/>
    <w:uiPriority w:val="99"/>
    <w:rsid w:val="00765DF3"/>
    <w:pPr>
      <w:numPr>
        <w:numId w:val="22"/>
      </w:numPr>
    </w:pPr>
  </w:style>
  <w:style w:type="paragraph" w:customStyle="1" w:styleId="ONUMFS">
    <w:name w:val="ONUM FS"/>
    <w:basedOn w:val="BodyText"/>
    <w:rsid w:val="00765DF3"/>
    <w:pPr>
      <w:numPr>
        <w:numId w:val="23"/>
      </w:numPr>
    </w:pPr>
  </w:style>
  <w:style w:type="character" w:customStyle="1" w:styleId="SalutationChar">
    <w:name w:val="Salutation Char"/>
    <w:basedOn w:val="DefaultParagraphFont"/>
    <w:link w:val="Salutation"/>
    <w:semiHidden/>
    <w:rsid w:val="00765DF3"/>
    <w:rPr>
      <w:rFonts w:ascii="Arial" w:hAnsi="Arial" w:cs="Arial"/>
      <w:sz w:val="22"/>
    </w:rPr>
  </w:style>
  <w:style w:type="character" w:customStyle="1" w:styleId="SignatureChar">
    <w:name w:val="Signature Char"/>
    <w:basedOn w:val="DefaultParagraphFont"/>
    <w:link w:val="Signature"/>
    <w:semiHidden/>
    <w:rsid w:val="00765DF3"/>
    <w:rPr>
      <w:rFonts w:ascii="Arial" w:hAnsi="Arial" w:cs="Arial"/>
      <w:sz w:val="22"/>
    </w:rPr>
  </w:style>
  <w:style w:type="character" w:customStyle="1" w:styleId="ONUMEChar">
    <w:name w:val="ONUM E Char"/>
    <w:basedOn w:val="DefaultParagraphFont"/>
    <w:link w:val="ONUME"/>
    <w:uiPriority w:val="99"/>
    <w:locked/>
    <w:rsid w:val="00765DF3"/>
    <w:rPr>
      <w:rFonts w:ascii="Arial" w:eastAsia="SimSun" w:hAnsi="Arial" w:cs="Arial"/>
      <w:sz w:val="22"/>
      <w:lang w:eastAsia="zh-CN"/>
    </w:rPr>
  </w:style>
  <w:style w:type="character" w:customStyle="1" w:styleId="shorttext">
    <w:name w:val="short_text"/>
    <w:basedOn w:val="DefaultParagraphFont"/>
    <w:uiPriority w:val="99"/>
    <w:rsid w:val="00765DF3"/>
    <w:rPr>
      <w:rFonts w:cs="Times New Roman"/>
    </w:rPr>
  </w:style>
  <w:style w:type="paragraph" w:styleId="ListParagraph">
    <w:name w:val="List Paragraph"/>
    <w:basedOn w:val="Normal"/>
    <w:uiPriority w:val="34"/>
    <w:qFormat/>
    <w:rsid w:val="00765DF3"/>
    <w:pPr>
      <w:ind w:left="720"/>
      <w:contextualSpacing/>
    </w:pPr>
    <w:rPr>
      <w:rFonts w:eastAsia="Calibri" w:cs="Times New Roman"/>
    </w:rPr>
  </w:style>
  <w:style w:type="paragraph" w:customStyle="1" w:styleId="SectionHeading">
    <w:name w:val="Section Heading"/>
    <w:basedOn w:val="Heading1"/>
    <w:link w:val="SectionHeadingChar"/>
    <w:qFormat/>
    <w:rsid w:val="00765DF3"/>
    <w:pPr>
      <w:pBdr>
        <w:top w:val="single" w:sz="4" w:space="1" w:color="auto"/>
        <w:bottom w:val="single" w:sz="4" w:space="1" w:color="auto"/>
      </w:pBdr>
      <w:bidi w:val="0"/>
      <w:spacing w:before="360" w:after="200" w:line="240" w:lineRule="auto"/>
    </w:pPr>
    <w:rPr>
      <w:rFonts w:ascii="Arial" w:eastAsia="SimSun" w:hAnsi="Arial" w:cs="Arial"/>
      <w:b/>
      <w:caps/>
      <w:kern w:val="32"/>
      <w:sz w:val="22"/>
      <w:szCs w:val="32"/>
      <w:lang w:val="en-US" w:eastAsia="zh-CN"/>
    </w:rPr>
  </w:style>
  <w:style w:type="character" w:customStyle="1" w:styleId="SectionHeadingChar">
    <w:name w:val="Section Heading Char"/>
    <w:basedOn w:val="DefaultParagraphFont"/>
    <w:link w:val="SectionHeading"/>
    <w:rsid w:val="00765DF3"/>
    <w:rPr>
      <w:rFonts w:ascii="Arial" w:eastAsia="SimSun" w:hAnsi="Arial" w:cs="Arial"/>
      <w:b/>
      <w:bCs/>
      <w:caps/>
      <w:kern w:val="32"/>
      <w:sz w:val="22"/>
      <w:szCs w:val="32"/>
      <w:lang w:eastAsia="zh-CN"/>
    </w:rPr>
  </w:style>
  <w:style w:type="character" w:styleId="Hyperlink">
    <w:name w:val="Hyperlink"/>
    <w:basedOn w:val="DefaultParagraphFont"/>
    <w:uiPriority w:val="99"/>
    <w:rsid w:val="0076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69973">
      <w:bodyDiv w:val="1"/>
      <w:marLeft w:val="0"/>
      <w:marRight w:val="0"/>
      <w:marTop w:val="0"/>
      <w:marBottom w:val="0"/>
      <w:divBdr>
        <w:top w:val="none" w:sz="0" w:space="0" w:color="auto"/>
        <w:left w:val="none" w:sz="0" w:space="0" w:color="auto"/>
        <w:bottom w:val="none" w:sz="0" w:space="0" w:color="auto"/>
        <w:right w:val="none" w:sz="0" w:space="0" w:color="auto"/>
      </w:divBdr>
    </w:div>
    <w:div w:id="1418210684">
      <w:bodyDiv w:val="1"/>
      <w:marLeft w:val="0"/>
      <w:marRight w:val="0"/>
      <w:marTop w:val="0"/>
      <w:marBottom w:val="0"/>
      <w:divBdr>
        <w:top w:val="none" w:sz="0" w:space="0" w:color="auto"/>
        <w:left w:val="none" w:sz="0" w:space="0" w:color="auto"/>
        <w:bottom w:val="none" w:sz="0" w:space="0" w:color="auto"/>
        <w:right w:val="none" w:sz="0" w:space="0" w:color="auto"/>
      </w:divBdr>
    </w:div>
    <w:div w:id="179189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174A1-3BBF-4CFE-B736-C211FDAD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1368</TotalTime>
  <Pages>14</Pages>
  <Words>4055</Words>
  <Characters>22707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PCT/CTC/30/-- (Arabic)</vt:lpstr>
    </vt:vector>
  </TitlesOfParts>
  <Company>World Intellectual Property Organization</Company>
  <LinksUpToDate>false</LinksUpToDate>
  <CharactersWithSpaces>26709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AHMIDOUCH Noureddine</dc:creator>
  <cp:lastModifiedBy>YOUSSEF Randa</cp:lastModifiedBy>
  <cp:revision>59</cp:revision>
  <cp:lastPrinted>2017-03-29T06:44:00Z</cp:lastPrinted>
  <dcterms:created xsi:type="dcterms:W3CDTF">2017-03-22T14:10:00Z</dcterms:created>
  <dcterms:modified xsi:type="dcterms:W3CDTF">2017-03-29T06:45:00Z</dcterms:modified>
</cp:coreProperties>
</file>