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6B68ED" w:rsidRPr="00FE6EB4">
        <w:tc>
          <w:tcPr>
            <w:tcW w:w="4843" w:type="dxa"/>
            <w:tcBorders>
              <w:bottom w:val="single" w:sz="4" w:space="0" w:color="auto"/>
            </w:tcBorders>
          </w:tcPr>
          <w:p w:rsidR="006B68ED" w:rsidRPr="00FE6EB4" w:rsidRDefault="006B68ED" w:rsidP="001667B6">
            <w:pPr>
              <w:bidi/>
              <w:rPr>
                <w:rFonts w:ascii="Arabic Typesetting" w:hAnsi="Arabic Typesetting" w:cs="Arabic Typesetting"/>
                <w:sz w:val="36"/>
                <w:szCs w:val="36"/>
              </w:rPr>
            </w:pPr>
          </w:p>
        </w:tc>
        <w:tc>
          <w:tcPr>
            <w:tcW w:w="4223" w:type="dxa"/>
            <w:tcBorders>
              <w:bottom w:val="single" w:sz="4" w:space="0" w:color="auto"/>
            </w:tcBorders>
          </w:tcPr>
          <w:p w:rsidR="006B68ED" w:rsidRPr="00FE6EB4" w:rsidRDefault="00EA6646" w:rsidP="00246E87">
            <w:pPr>
              <w:bidi/>
              <w:spacing w:after="20"/>
              <w:rPr>
                <w:rFonts w:ascii="Arabic Typesetting" w:hAnsi="Arabic Typesetting" w:cs="Arabic Typesetting"/>
                <w:sz w:val="36"/>
                <w:szCs w:val="36"/>
              </w:rPr>
            </w:pPr>
            <w:r w:rsidRPr="00FE6E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8pt;height:96.3pt;visibility:visible">
                  <v:imagedata r:id="rId8" o:title=""/>
                </v:shape>
              </w:pict>
            </w:r>
          </w:p>
        </w:tc>
        <w:tc>
          <w:tcPr>
            <w:tcW w:w="505" w:type="dxa"/>
            <w:tcBorders>
              <w:bottom w:val="single" w:sz="4" w:space="0" w:color="auto"/>
            </w:tcBorders>
          </w:tcPr>
          <w:p w:rsidR="006B68ED" w:rsidRPr="00FE6EB4" w:rsidRDefault="006B68ED" w:rsidP="001667B6">
            <w:pPr>
              <w:rPr>
                <w:b/>
                <w:bCs/>
                <w:sz w:val="40"/>
                <w:szCs w:val="40"/>
              </w:rPr>
            </w:pPr>
            <w:r w:rsidRPr="00FE6EB4">
              <w:rPr>
                <w:b/>
                <w:bCs/>
                <w:sz w:val="40"/>
                <w:szCs w:val="40"/>
              </w:rPr>
              <w:t>A</w:t>
            </w:r>
          </w:p>
        </w:tc>
      </w:tr>
      <w:tr w:rsidR="006B68ED" w:rsidRPr="00FE6EB4">
        <w:trPr>
          <w:trHeight w:val="333"/>
        </w:trPr>
        <w:tc>
          <w:tcPr>
            <w:tcW w:w="9571" w:type="dxa"/>
            <w:gridSpan w:val="3"/>
            <w:tcBorders>
              <w:top w:val="single" w:sz="4" w:space="0" w:color="auto"/>
            </w:tcBorders>
            <w:vAlign w:val="bottom"/>
          </w:tcPr>
          <w:p w:rsidR="006B68ED" w:rsidRPr="00FE6EB4" w:rsidRDefault="006B68ED" w:rsidP="001E3F88">
            <w:pPr>
              <w:pStyle w:val="DocumentCodeAR"/>
              <w:bidi/>
            </w:pPr>
            <w:r w:rsidRPr="00FE6EB4">
              <w:rPr>
                <w:caps/>
                <w:sz w:val="15"/>
              </w:rPr>
              <w:t>PCT/WG/10/</w:t>
            </w:r>
            <w:bookmarkStart w:id="2" w:name="Code"/>
            <w:bookmarkEnd w:id="2"/>
            <w:r w:rsidRPr="00FE6EB4">
              <w:rPr>
                <w:caps/>
                <w:sz w:val="15"/>
              </w:rPr>
              <w:t>19</w:t>
            </w:r>
          </w:p>
        </w:tc>
      </w:tr>
      <w:tr w:rsidR="006B68ED" w:rsidRPr="00FE6EB4">
        <w:tc>
          <w:tcPr>
            <w:tcW w:w="9571" w:type="dxa"/>
            <w:gridSpan w:val="3"/>
          </w:tcPr>
          <w:p w:rsidR="006B68ED" w:rsidRPr="00FE6EB4" w:rsidRDefault="006B68ED" w:rsidP="00C35BC4">
            <w:pPr>
              <w:pStyle w:val="DocumentLanguageAR"/>
              <w:bidi/>
            </w:pPr>
            <w:r w:rsidRPr="00FE6EB4">
              <w:rPr>
                <w:rtl/>
              </w:rPr>
              <w:t xml:space="preserve">الأصل: </w:t>
            </w:r>
            <w:proofErr w:type="gramStart"/>
            <w:r w:rsidRPr="00FE6EB4">
              <w:rPr>
                <w:rtl/>
              </w:rPr>
              <w:t>بالإنكليزية</w:t>
            </w:r>
            <w:proofErr w:type="gramEnd"/>
          </w:p>
        </w:tc>
      </w:tr>
      <w:tr w:rsidR="006B68ED" w:rsidRPr="00FE6EB4">
        <w:tc>
          <w:tcPr>
            <w:tcW w:w="9571" w:type="dxa"/>
            <w:gridSpan w:val="3"/>
          </w:tcPr>
          <w:p w:rsidR="006B68ED" w:rsidRPr="00FE6EB4" w:rsidRDefault="006B68ED" w:rsidP="00C35BC4">
            <w:pPr>
              <w:pStyle w:val="DocumentDateAR"/>
              <w:bidi/>
            </w:pPr>
            <w:r w:rsidRPr="00FE6EB4">
              <w:rPr>
                <w:rtl/>
              </w:rPr>
              <w:t xml:space="preserve">التاريخ: 19 </w:t>
            </w:r>
            <w:proofErr w:type="gramStart"/>
            <w:r w:rsidRPr="00FE6EB4">
              <w:rPr>
                <w:rtl/>
              </w:rPr>
              <w:t>أبريل</w:t>
            </w:r>
            <w:proofErr w:type="gramEnd"/>
            <w:r w:rsidRPr="00FE6EB4">
              <w:rPr>
                <w:rtl/>
              </w:rPr>
              <w:t xml:space="preserve"> 2017</w:t>
            </w:r>
          </w:p>
        </w:tc>
      </w:tr>
    </w:tbl>
    <w:p w:rsidR="006B68ED" w:rsidRPr="00FE6EB4" w:rsidRDefault="006B68ED" w:rsidP="001667B6">
      <w:pPr>
        <w:bidi/>
        <w:spacing w:line="360" w:lineRule="exact"/>
        <w:rPr>
          <w:rFonts w:ascii="Arabic Typesetting" w:hAnsi="Arabic Typesetting" w:cs="Arabic Typesetting"/>
          <w:sz w:val="36"/>
          <w:szCs w:val="36"/>
          <w:rtl/>
        </w:rPr>
      </w:pPr>
    </w:p>
    <w:p w:rsidR="006B68ED" w:rsidRPr="00FE6EB4" w:rsidRDefault="006B68ED" w:rsidP="001667B6">
      <w:pPr>
        <w:bidi/>
        <w:spacing w:line="360" w:lineRule="exact"/>
        <w:rPr>
          <w:rFonts w:ascii="Arabic Typesetting" w:hAnsi="Arabic Typesetting" w:cs="Arabic Typesetting"/>
          <w:sz w:val="36"/>
          <w:szCs w:val="36"/>
          <w:rtl/>
        </w:rPr>
      </w:pPr>
    </w:p>
    <w:p w:rsidR="006B68ED" w:rsidRPr="00FE6EB4" w:rsidRDefault="006B68ED" w:rsidP="00F27305">
      <w:pPr>
        <w:bidi/>
        <w:spacing w:line="360" w:lineRule="exact"/>
        <w:rPr>
          <w:rFonts w:ascii="Arabic Typesetting" w:hAnsi="Arabic Typesetting" w:cs="Arabic Typesetting"/>
          <w:sz w:val="36"/>
          <w:szCs w:val="36"/>
          <w:rtl/>
        </w:rPr>
      </w:pPr>
    </w:p>
    <w:p w:rsidR="006B68ED" w:rsidRPr="00FE6EB4" w:rsidRDefault="006B68ED" w:rsidP="00983389">
      <w:pPr>
        <w:pStyle w:val="MeetingTitleAR"/>
        <w:bidi/>
        <w:ind w:right="550"/>
        <w:rPr>
          <w:rtl/>
        </w:rPr>
      </w:pPr>
      <w:r w:rsidRPr="00FE6EB4">
        <w:rPr>
          <w:rFonts w:hint="eastAsia"/>
          <w:rtl/>
        </w:rPr>
        <w:t>معاهدة</w:t>
      </w:r>
      <w:r w:rsidRPr="00FE6EB4">
        <w:rPr>
          <w:rtl/>
        </w:rPr>
        <w:t xml:space="preserve"> </w:t>
      </w:r>
      <w:r w:rsidRPr="00FE6EB4">
        <w:rPr>
          <w:rFonts w:hint="eastAsia"/>
          <w:rtl/>
        </w:rPr>
        <w:t>التعاون</w:t>
      </w:r>
      <w:r w:rsidRPr="00FE6EB4">
        <w:rPr>
          <w:rtl/>
        </w:rPr>
        <w:t xml:space="preserve"> </w:t>
      </w:r>
      <w:r w:rsidRPr="00FE6EB4">
        <w:rPr>
          <w:rFonts w:hint="eastAsia"/>
          <w:rtl/>
        </w:rPr>
        <w:t>بشأن</w:t>
      </w:r>
      <w:r w:rsidRPr="00FE6EB4">
        <w:rPr>
          <w:rtl/>
        </w:rPr>
        <w:t xml:space="preserve"> </w:t>
      </w:r>
      <w:r w:rsidRPr="00FE6EB4">
        <w:rPr>
          <w:rFonts w:hint="eastAsia"/>
          <w:rtl/>
        </w:rPr>
        <w:t>البراءات</w:t>
      </w:r>
    </w:p>
    <w:p w:rsidR="006B68ED" w:rsidRPr="00FE6EB4" w:rsidRDefault="006B68ED" w:rsidP="00AB54AE">
      <w:pPr>
        <w:pStyle w:val="MeetingTitleAR"/>
        <w:bidi/>
        <w:ind w:right="550"/>
        <w:rPr>
          <w:rtl/>
        </w:rPr>
      </w:pPr>
      <w:proofErr w:type="gramStart"/>
      <w:r w:rsidRPr="00FE6EB4">
        <w:rPr>
          <w:rFonts w:hint="eastAsia"/>
          <w:rtl/>
        </w:rPr>
        <w:t>الفريق</w:t>
      </w:r>
      <w:proofErr w:type="gramEnd"/>
      <w:r w:rsidRPr="00FE6EB4">
        <w:rPr>
          <w:rtl/>
        </w:rPr>
        <w:t xml:space="preserve"> </w:t>
      </w:r>
      <w:r w:rsidRPr="00FE6EB4">
        <w:rPr>
          <w:rFonts w:hint="eastAsia"/>
          <w:rtl/>
        </w:rPr>
        <w:t>العامل</w:t>
      </w:r>
    </w:p>
    <w:p w:rsidR="006B68ED" w:rsidRPr="00FE6EB4" w:rsidRDefault="006B68ED" w:rsidP="001667B6">
      <w:pPr>
        <w:bidi/>
        <w:spacing w:line="360" w:lineRule="exact"/>
        <w:rPr>
          <w:rFonts w:ascii="Arabic Typesetting" w:hAnsi="Arabic Typesetting" w:cs="Arabic Typesetting"/>
          <w:sz w:val="36"/>
          <w:szCs w:val="36"/>
          <w:rtl/>
        </w:rPr>
      </w:pPr>
    </w:p>
    <w:p w:rsidR="006B68ED" w:rsidRPr="00FE6EB4" w:rsidRDefault="006B68ED" w:rsidP="00CA7FE4">
      <w:pPr>
        <w:pStyle w:val="MeetingSessionAR"/>
        <w:bidi/>
        <w:rPr>
          <w:rFonts w:ascii="Cambria Math" w:hAnsi="Cambria Math"/>
          <w:rtl/>
        </w:rPr>
      </w:pPr>
      <w:proofErr w:type="gramStart"/>
      <w:r w:rsidRPr="00FE6EB4">
        <w:rPr>
          <w:rFonts w:ascii="Cambria Math" w:hAnsi="Cambria Math" w:hint="eastAsia"/>
          <w:rtl/>
        </w:rPr>
        <w:t>الدورة</w:t>
      </w:r>
      <w:proofErr w:type="gramEnd"/>
      <w:r w:rsidRPr="00FE6EB4">
        <w:rPr>
          <w:rFonts w:ascii="Cambria Math" w:hAnsi="Cambria Math"/>
          <w:rtl/>
        </w:rPr>
        <w:t xml:space="preserve"> </w:t>
      </w:r>
      <w:r w:rsidRPr="00FE6EB4">
        <w:rPr>
          <w:rFonts w:ascii="Cambria Math" w:hAnsi="Cambria Math" w:hint="eastAsia"/>
          <w:rtl/>
        </w:rPr>
        <w:t>العاشرة</w:t>
      </w:r>
    </w:p>
    <w:p w:rsidR="006B68ED" w:rsidRPr="00FE6EB4" w:rsidRDefault="006B68ED" w:rsidP="00CA7FE4">
      <w:pPr>
        <w:pStyle w:val="MeetingDatesAR"/>
        <w:bidi/>
        <w:rPr>
          <w:rtl/>
        </w:rPr>
      </w:pPr>
      <w:r w:rsidRPr="00FE6EB4">
        <w:rPr>
          <w:rtl/>
        </w:rPr>
        <w:t xml:space="preserve">جنيف، </w:t>
      </w:r>
      <w:proofErr w:type="gramStart"/>
      <w:r w:rsidRPr="00FE6EB4">
        <w:rPr>
          <w:rtl/>
        </w:rPr>
        <w:t>من</w:t>
      </w:r>
      <w:proofErr w:type="gramEnd"/>
      <w:r w:rsidRPr="00FE6EB4">
        <w:rPr>
          <w:rtl/>
        </w:rPr>
        <w:t xml:space="preserve"> 8 إلى 12 مايو 2017</w:t>
      </w:r>
    </w:p>
    <w:p w:rsidR="006B68ED" w:rsidRPr="00FE6EB4" w:rsidRDefault="006B68ED" w:rsidP="00D61541">
      <w:pPr>
        <w:bidi/>
        <w:spacing w:line="360" w:lineRule="exact"/>
        <w:rPr>
          <w:rFonts w:ascii="Arabic Typesetting" w:hAnsi="Arabic Typesetting" w:cs="Arabic Typesetting"/>
          <w:sz w:val="36"/>
          <w:szCs w:val="36"/>
          <w:rtl/>
        </w:rPr>
      </w:pPr>
    </w:p>
    <w:p w:rsidR="006B68ED" w:rsidRPr="00FE6EB4" w:rsidRDefault="006B68ED" w:rsidP="00D61541">
      <w:pPr>
        <w:bidi/>
        <w:spacing w:line="360" w:lineRule="exact"/>
        <w:rPr>
          <w:rFonts w:ascii="Arabic Typesetting" w:hAnsi="Arabic Typesetting" w:cs="Arabic Typesetting"/>
          <w:sz w:val="36"/>
          <w:szCs w:val="36"/>
          <w:rtl/>
        </w:rPr>
      </w:pPr>
    </w:p>
    <w:p w:rsidR="006B68ED" w:rsidRPr="00FE6EB4" w:rsidRDefault="006B68ED" w:rsidP="00FB7EC9">
      <w:pPr>
        <w:pStyle w:val="DocumentTitleAR"/>
        <w:bidi/>
        <w:rPr>
          <w:rtl/>
        </w:rPr>
      </w:pPr>
      <w:r w:rsidRPr="00FE6EB4">
        <w:rPr>
          <w:rFonts w:hint="eastAsia"/>
          <w:rtl/>
        </w:rPr>
        <w:t>تنسيق</w:t>
      </w:r>
      <w:r w:rsidRPr="00FE6EB4">
        <w:rPr>
          <w:rtl/>
        </w:rPr>
        <w:t xml:space="preserve"> </w:t>
      </w:r>
      <w:r w:rsidRPr="00FE6EB4">
        <w:rPr>
          <w:rFonts w:hint="eastAsia"/>
          <w:rtl/>
        </w:rPr>
        <w:t>المساعدة</w:t>
      </w:r>
      <w:r w:rsidRPr="00FE6EB4">
        <w:rPr>
          <w:rtl/>
        </w:rPr>
        <w:t xml:space="preserve"> </w:t>
      </w:r>
      <w:r w:rsidRPr="00FE6EB4">
        <w:rPr>
          <w:rFonts w:hint="eastAsia"/>
          <w:rtl/>
        </w:rPr>
        <w:t>التقنية</w:t>
      </w:r>
      <w:r w:rsidRPr="00FE6EB4">
        <w:rPr>
          <w:rtl/>
        </w:rPr>
        <w:t xml:space="preserve"> </w:t>
      </w:r>
      <w:r w:rsidRPr="00FE6EB4">
        <w:rPr>
          <w:rFonts w:hint="eastAsia"/>
          <w:rtl/>
        </w:rPr>
        <w:t>في</w:t>
      </w:r>
      <w:r w:rsidRPr="00FE6EB4">
        <w:rPr>
          <w:rtl/>
        </w:rPr>
        <w:t xml:space="preserve"> </w:t>
      </w:r>
      <w:r w:rsidRPr="00FE6EB4">
        <w:rPr>
          <w:rFonts w:hint="eastAsia"/>
          <w:rtl/>
        </w:rPr>
        <w:t>إطار</w:t>
      </w:r>
      <w:r w:rsidRPr="00FE6EB4">
        <w:rPr>
          <w:rtl/>
        </w:rPr>
        <w:t xml:space="preserve"> </w:t>
      </w:r>
      <w:r w:rsidRPr="00FE6EB4">
        <w:rPr>
          <w:rFonts w:hint="eastAsia"/>
          <w:rtl/>
        </w:rPr>
        <w:t>معاهدة</w:t>
      </w:r>
      <w:r w:rsidRPr="00FE6EB4">
        <w:rPr>
          <w:rtl/>
        </w:rPr>
        <w:t xml:space="preserve"> </w:t>
      </w:r>
      <w:r w:rsidRPr="00FE6EB4">
        <w:rPr>
          <w:rFonts w:hint="eastAsia"/>
          <w:rtl/>
        </w:rPr>
        <w:t>التعاون</w:t>
      </w:r>
      <w:r w:rsidRPr="00FE6EB4">
        <w:rPr>
          <w:rtl/>
        </w:rPr>
        <w:t xml:space="preserve"> </w:t>
      </w:r>
      <w:r w:rsidRPr="00FE6EB4">
        <w:rPr>
          <w:rFonts w:hint="eastAsia"/>
          <w:rtl/>
        </w:rPr>
        <w:t>بشأن</w:t>
      </w:r>
      <w:r w:rsidRPr="00FE6EB4">
        <w:rPr>
          <w:rtl/>
        </w:rPr>
        <w:t xml:space="preserve"> </w:t>
      </w:r>
      <w:r w:rsidRPr="00FE6EB4">
        <w:rPr>
          <w:rFonts w:hint="eastAsia"/>
          <w:rtl/>
        </w:rPr>
        <w:t>البراءات</w:t>
      </w:r>
    </w:p>
    <w:p w:rsidR="006B68ED" w:rsidRPr="00FE6EB4" w:rsidRDefault="006B68ED" w:rsidP="00931859">
      <w:pPr>
        <w:pStyle w:val="PreparedbyAR"/>
        <w:bidi/>
      </w:pPr>
      <w:proofErr w:type="gramStart"/>
      <w:r w:rsidRPr="00FE6EB4">
        <w:rPr>
          <w:rtl/>
        </w:rPr>
        <w:t>وثيقة</w:t>
      </w:r>
      <w:proofErr w:type="gramEnd"/>
      <w:r w:rsidRPr="00FE6EB4">
        <w:rPr>
          <w:rtl/>
        </w:rPr>
        <w:t xml:space="preserve"> من إعداد المكتب الدولي</w:t>
      </w:r>
    </w:p>
    <w:p w:rsidR="006B68ED" w:rsidRPr="00FE6EB4" w:rsidRDefault="006B68ED" w:rsidP="003565BB">
      <w:pPr>
        <w:pStyle w:val="Heading1AR"/>
        <w:spacing w:after="240" w:line="360" w:lineRule="exact"/>
        <w:rPr>
          <w:rtl/>
        </w:rPr>
      </w:pPr>
      <w:r w:rsidRPr="00FE6EB4">
        <w:rPr>
          <w:rtl/>
        </w:rPr>
        <w:t xml:space="preserve">أنشطة المساعدة التقنية في إطار معاهدة التعاون بشأن البراءات </w:t>
      </w:r>
    </w:p>
    <w:p w:rsidR="006B68ED" w:rsidRPr="00FE6EB4" w:rsidRDefault="006B68ED" w:rsidP="003565BB">
      <w:pPr>
        <w:pStyle w:val="NumberedParaAR"/>
      </w:pPr>
      <w:r w:rsidRPr="00FE6EB4">
        <w:rPr>
          <w:rtl/>
        </w:rPr>
        <w:t xml:space="preserve">اتفق الفريق العامل في دورته الخامسة في 2012 على جعل التقارير بشأن مشروعات المساعدة التقنية المتعلقة </w:t>
      </w:r>
      <w:r w:rsidR="000C0C8B" w:rsidRPr="00FE6EB4">
        <w:rPr>
          <w:rFonts w:hint="cs"/>
          <w:rtl/>
        </w:rPr>
        <w:t>ب</w:t>
      </w:r>
      <w:r w:rsidR="000C0C8B" w:rsidRPr="00FE6EB4">
        <w:rPr>
          <w:rtl/>
        </w:rPr>
        <w:t>معاهدة التعاون بشأن البراءات (معاهدة البراءات) بندا منتظم</w:t>
      </w:r>
      <w:r w:rsidRPr="00FE6EB4">
        <w:rPr>
          <w:rtl/>
        </w:rPr>
        <w:t>ا في جدول أعمال دوراته المقبلة (انظر الفقرة 20 من الوثيقة</w:t>
      </w:r>
      <w:r w:rsidR="000C0C8B" w:rsidRPr="00FE6EB4">
        <w:rPr>
          <w:rFonts w:hint="cs"/>
          <w:rtl/>
        </w:rPr>
        <w:t> </w:t>
      </w:r>
      <w:r w:rsidRPr="00FE6EB4">
        <w:t>PCT/WG/5/21</w:t>
      </w:r>
      <w:r w:rsidRPr="00FE6EB4">
        <w:rPr>
          <w:rtl/>
        </w:rPr>
        <w:t>).</w:t>
      </w:r>
    </w:p>
    <w:p w:rsidR="006B68ED" w:rsidRPr="00FE6EB4" w:rsidRDefault="006B68ED" w:rsidP="003565BB">
      <w:pPr>
        <w:pStyle w:val="NumberedParaAR"/>
      </w:pPr>
      <w:r w:rsidRPr="00FE6EB4">
        <w:rPr>
          <w:rtl/>
        </w:rPr>
        <w:t xml:space="preserve">وقدم المكتب الدولي إلى الفريق العامل، في دورات لاحقة له، وثيقة عمل تضمنت معلومات عن أنشطة المساعدة التقنية المتعلقة بمعاهدة البراءات لفائدة البلدان النامية، والتي لها تأثير مباشر على استخدام هذه البلدان لمعاهدة البراءات، كما تضمنت خطة العمل التي تشمل الأنشطة المزمع تنفيذها في الفترة المتبقية من السنة ذات الصلة (على سبيل المثال، انظر الوثيقة </w:t>
      </w:r>
      <w:r w:rsidRPr="00FE6EB4">
        <w:t>PCT/WG/9/8</w:t>
      </w:r>
      <w:r w:rsidRPr="00FE6EB4">
        <w:rPr>
          <w:rtl/>
        </w:rPr>
        <w:t xml:space="preserve"> المقدمة إلى الدورة التاسعة للفريق العامل). </w:t>
      </w:r>
    </w:p>
    <w:p w:rsidR="006B68ED" w:rsidRPr="00FE6EB4" w:rsidRDefault="006B68ED" w:rsidP="003565BB">
      <w:pPr>
        <w:pStyle w:val="NumberedParaAR"/>
      </w:pPr>
      <w:r w:rsidRPr="00FE6EB4">
        <w:rPr>
          <w:rtl/>
        </w:rPr>
        <w:t>وتقدم هذه الوثيقة معلومات عن أنشطة المساعدة التقنية المتعلقة بمعاهدة البراءات والتي قام بها المكتب الدولي في عام</w:t>
      </w:r>
      <w:r w:rsidR="00546477" w:rsidRPr="00FE6EB4">
        <w:rPr>
          <w:rFonts w:hint="cs"/>
          <w:rtl/>
        </w:rPr>
        <w:t> </w:t>
      </w:r>
      <w:r w:rsidRPr="00FE6EB4">
        <w:rPr>
          <w:rtl/>
        </w:rPr>
        <w:t>2016، وحتى الآن في عام 2017، كما تعرض خطة العمل التي تشمل الأنشطة المزمع تنفيذها في الفترة المتبقية من عام</w:t>
      </w:r>
      <w:r w:rsidR="00546477" w:rsidRPr="00FE6EB4">
        <w:rPr>
          <w:rFonts w:hint="cs"/>
          <w:rtl/>
        </w:rPr>
        <w:t> </w:t>
      </w:r>
      <w:r w:rsidRPr="00FE6EB4">
        <w:rPr>
          <w:rtl/>
        </w:rPr>
        <w:t>2017، سواء فيما يتعلق بأنشطة المساعدة التقنية التي لها تأثير مباشر على استخدام البلدان النامية لمعاهدة البراءات أو فيما يخص أنشطة المساعدة التقنية المتعلقة بمعاهدة البراءات التي تجري تحت إشراف هيئات الويبو الأخرى.</w:t>
      </w:r>
    </w:p>
    <w:p w:rsidR="006B68ED" w:rsidRPr="00FE6EB4" w:rsidRDefault="006B68ED" w:rsidP="003565BB">
      <w:pPr>
        <w:pStyle w:val="Heading2AR"/>
        <w:spacing w:before="0" w:after="240" w:line="360" w:lineRule="exact"/>
        <w:rPr>
          <w:sz w:val="36"/>
          <w:szCs w:val="36"/>
          <w:u w:val="single"/>
        </w:rPr>
      </w:pPr>
      <w:r w:rsidRPr="00FE6EB4">
        <w:rPr>
          <w:sz w:val="36"/>
          <w:szCs w:val="36"/>
          <w:u w:val="single"/>
          <w:rtl/>
        </w:rPr>
        <w:lastRenderedPageBreak/>
        <w:t>أنشطة المساعدة التقنية التي لها تأثير مباشر على استخدام البلدان النامية لمعاهدة البراءات</w:t>
      </w:r>
    </w:p>
    <w:p w:rsidR="006B68ED" w:rsidRPr="00FE6EB4" w:rsidRDefault="006B68ED" w:rsidP="003565BB">
      <w:pPr>
        <w:pStyle w:val="NumberedParaAR"/>
      </w:pPr>
      <w:r w:rsidRPr="00FE6EB4">
        <w:rPr>
          <w:rtl/>
        </w:rPr>
        <w:t>يرد في المرفقين الأول والثاني من هذه الوثيقة معلومات بشأن أنشطة المساعدة التقنية التي تؤثر تأثيرا مباشرا على استخدام البلدان النامية لمعاهدة البراءات؛ وجرى إدراج جميع أنشطة المساعدة التقنية التي يكون أحد المستفيدين منها على الأقل ضمن البلدان المؤهلة للحصول على تخفيض في رسوم معاهدة البراءات وفقا للبند 5 من</w:t>
      </w:r>
      <w:r w:rsidR="00546477" w:rsidRPr="00FE6EB4">
        <w:rPr>
          <w:rtl/>
        </w:rPr>
        <w:t xml:space="preserve"> جدول رسوم المعاهدة، الذي دخل ح</w:t>
      </w:r>
      <w:r w:rsidR="00546477" w:rsidRPr="00FE6EB4">
        <w:rPr>
          <w:rFonts w:hint="cs"/>
          <w:rtl/>
        </w:rPr>
        <w:t>ي</w:t>
      </w:r>
      <w:r w:rsidRPr="00FE6EB4">
        <w:rPr>
          <w:rtl/>
        </w:rPr>
        <w:t xml:space="preserve">ز النفاذ في 1 يوليو 2015. </w:t>
      </w:r>
      <w:proofErr w:type="gramStart"/>
      <w:r w:rsidRPr="00FE6EB4">
        <w:rPr>
          <w:rtl/>
        </w:rPr>
        <w:t>ويتضمن</w:t>
      </w:r>
      <w:proofErr w:type="gramEnd"/>
      <w:r w:rsidRPr="00FE6EB4">
        <w:rPr>
          <w:rtl/>
        </w:rPr>
        <w:t xml:space="preserve"> المرفق الأول قائمة شاملة بجميع أنشطة المساعدة التقنية التي نُفذت في عام</w:t>
      </w:r>
      <w:r w:rsidR="00546477" w:rsidRPr="00FE6EB4">
        <w:rPr>
          <w:rFonts w:hint="cs"/>
          <w:rtl/>
        </w:rPr>
        <w:t> </w:t>
      </w:r>
      <w:r w:rsidRPr="00FE6EB4">
        <w:rPr>
          <w:rtl/>
        </w:rPr>
        <w:t xml:space="preserve">2016، بينما يقدم المرفق الثاني قائمة بجميع الأنشطة التي نُفذت حتى الآن في عام 2017، كما يعرض خطة العمل للفترة المتبقية من عام 2017. </w:t>
      </w:r>
      <w:proofErr w:type="gramStart"/>
      <w:r w:rsidRPr="00FE6EB4">
        <w:rPr>
          <w:rtl/>
        </w:rPr>
        <w:t>ولمزيد</w:t>
      </w:r>
      <w:proofErr w:type="gramEnd"/>
      <w:r w:rsidRPr="00FE6EB4">
        <w:rPr>
          <w:rtl/>
        </w:rPr>
        <w:t xml:space="preserve"> من المعلومات الأساسية عن تخطيط هذه المساعدة التقنية وتقديمها، انظر الفقرات من 5 إلى</w:t>
      </w:r>
      <w:r w:rsidR="00546477" w:rsidRPr="00FE6EB4">
        <w:rPr>
          <w:rFonts w:hint="cs"/>
          <w:rtl/>
        </w:rPr>
        <w:t> </w:t>
      </w:r>
      <w:r w:rsidRPr="00FE6EB4">
        <w:rPr>
          <w:rtl/>
        </w:rPr>
        <w:t xml:space="preserve">11 من الوثيقة </w:t>
      </w:r>
      <w:r w:rsidRPr="00FE6EB4">
        <w:t>PCT/WG/6/11</w:t>
      </w:r>
      <w:r w:rsidRPr="00FE6EB4">
        <w:rPr>
          <w:rtl/>
        </w:rPr>
        <w:t>.</w:t>
      </w:r>
    </w:p>
    <w:p w:rsidR="006B68ED" w:rsidRPr="00FE6EB4" w:rsidRDefault="006B68ED" w:rsidP="003565BB">
      <w:pPr>
        <w:pStyle w:val="Heading2AR"/>
        <w:spacing w:before="0" w:after="240" w:line="360" w:lineRule="exact"/>
        <w:rPr>
          <w:sz w:val="36"/>
          <w:szCs w:val="36"/>
          <w:u w:val="single"/>
        </w:rPr>
      </w:pPr>
      <w:r w:rsidRPr="00FE6EB4">
        <w:rPr>
          <w:sz w:val="36"/>
          <w:szCs w:val="36"/>
          <w:u w:val="single"/>
          <w:rtl/>
        </w:rPr>
        <w:t>أنشطة المساعدة التقنية ذات الصلة بالمعاهدة التي أجرِيت تحت إشراف هيئات أخرى في الويبو</w:t>
      </w:r>
    </w:p>
    <w:p w:rsidR="006B68ED" w:rsidRPr="00FE6EB4" w:rsidRDefault="006B68ED" w:rsidP="003565BB">
      <w:pPr>
        <w:pStyle w:val="NumberedParaAR"/>
      </w:pPr>
      <w:r w:rsidRPr="00FE6EB4">
        <w:rPr>
          <w:rtl/>
        </w:rPr>
        <w:t xml:space="preserve">كما هو مبين في الفقرتين 12 و13 من الوثيقة </w:t>
      </w:r>
      <w:r w:rsidRPr="00FE6EB4">
        <w:t>PCT/WG/6/11</w:t>
      </w:r>
      <w:r w:rsidRPr="00FE6EB4">
        <w:rPr>
          <w:rtl/>
        </w:rPr>
        <w:t xml:space="preserve">، جرى، كما هو منصوص عليه في المادة 51 من معاهدة البراءات، تنفيذ العديد من أنشطة المساعدة التقنية التي تتعلق بتطوير أنظمة البراءات في البلدان النامية وتتجاوز الأنشطة التي تؤثر تأثيرا مباشرا على استخدام البلدان النامية لمعاهدة البراءات تحت إشراف هيئات الويبو الأخرى (غير نظام معاهدة البراءات)، ولا سيما اللجنة المعنية بالتنمية والملكية الفكرية (لجنة التنمية) واللجنة المعنية بمعايير الويبو (لجنة المعايير) والجمعية العامة </w:t>
      </w:r>
      <w:proofErr w:type="spellStart"/>
      <w:r w:rsidRPr="00FE6EB4">
        <w:rPr>
          <w:rtl/>
        </w:rPr>
        <w:t>للويبو</w:t>
      </w:r>
      <w:proofErr w:type="spellEnd"/>
      <w:r w:rsidRPr="00FE6EB4">
        <w:rPr>
          <w:rtl/>
        </w:rPr>
        <w:t>.</w:t>
      </w:r>
    </w:p>
    <w:p w:rsidR="006B68ED" w:rsidRPr="00FE6EB4" w:rsidRDefault="006B68ED" w:rsidP="003565BB">
      <w:pPr>
        <w:pStyle w:val="NumberedParaAR"/>
      </w:pPr>
      <w:proofErr w:type="gramStart"/>
      <w:r w:rsidRPr="00FE6EB4">
        <w:rPr>
          <w:rtl/>
        </w:rPr>
        <w:t>ولما</w:t>
      </w:r>
      <w:proofErr w:type="gramEnd"/>
      <w:r w:rsidRPr="00FE6EB4">
        <w:rPr>
          <w:rtl/>
        </w:rPr>
        <w:t xml:space="preserve"> كان عرض قائمة مفصلة بجميع تلك الأنشطة والمشاريع يتجاوز نطاق هذه الوثيقة، تقدم الفقرات التالية بعض الأمثلة على تلك الأنشطة والمشاريع. ويمكن الاطلاع على مزيد من التفاصيل عن المشاريع التي جرى إخطار الفريق</w:t>
      </w:r>
      <w:r w:rsidR="003565BB" w:rsidRPr="00FE6EB4">
        <w:rPr>
          <w:rFonts w:hint="cs"/>
          <w:rtl/>
        </w:rPr>
        <w:t> </w:t>
      </w:r>
      <w:r w:rsidRPr="00FE6EB4">
        <w:rPr>
          <w:rtl/>
        </w:rPr>
        <w:t>العامل</w:t>
      </w:r>
      <w:r w:rsidR="003565BB" w:rsidRPr="00FE6EB4">
        <w:rPr>
          <w:rFonts w:hint="cs"/>
          <w:rtl/>
        </w:rPr>
        <w:t> </w:t>
      </w:r>
      <w:r w:rsidRPr="00FE6EB4">
        <w:rPr>
          <w:rtl/>
        </w:rPr>
        <w:t xml:space="preserve">بها في </w:t>
      </w:r>
      <w:r w:rsidR="003565BB" w:rsidRPr="00FE6EB4">
        <w:rPr>
          <w:rFonts w:hint="cs"/>
          <w:rtl/>
          <w:lang w:val="fr-FR" w:bidi="ar-EG"/>
        </w:rPr>
        <w:t>السنوات</w:t>
      </w:r>
      <w:r w:rsidRPr="00FE6EB4">
        <w:rPr>
          <w:rtl/>
        </w:rPr>
        <w:t xml:space="preserve"> 2013 و2014 و2015 و2016 في الفقرة 13 من الوثيقة </w:t>
      </w:r>
      <w:r w:rsidRPr="00FE6EB4">
        <w:t>PCT/WG/6/11</w:t>
      </w:r>
      <w:r w:rsidRPr="00FE6EB4">
        <w:rPr>
          <w:rtl/>
        </w:rPr>
        <w:t xml:space="preserve"> والفقرة 7 من</w:t>
      </w:r>
      <w:r w:rsidR="003565BB" w:rsidRPr="00FE6EB4">
        <w:rPr>
          <w:rFonts w:hint="cs"/>
          <w:rtl/>
        </w:rPr>
        <w:t xml:space="preserve"> </w:t>
      </w:r>
      <w:r w:rsidRPr="00FE6EB4">
        <w:rPr>
          <w:rtl/>
        </w:rPr>
        <w:t>الوثيقة</w:t>
      </w:r>
      <w:r w:rsidR="003565BB" w:rsidRPr="00FE6EB4">
        <w:rPr>
          <w:rFonts w:hint="cs"/>
          <w:rtl/>
        </w:rPr>
        <w:t xml:space="preserve"> </w:t>
      </w:r>
      <w:r w:rsidR="003565BB" w:rsidRPr="00FE6EB4">
        <w:t xml:space="preserve"> </w:t>
      </w:r>
      <w:r w:rsidRPr="00FE6EB4">
        <w:t>PCT/WG/7/14</w:t>
      </w:r>
      <w:r w:rsidRPr="00FE6EB4">
        <w:rPr>
          <w:rtl/>
        </w:rPr>
        <w:t xml:space="preserve">والفقرة 6 من الوثيقة </w:t>
      </w:r>
      <w:r w:rsidRPr="00FE6EB4">
        <w:t>PCT/WG/8/16</w:t>
      </w:r>
      <w:r w:rsidRPr="00FE6EB4">
        <w:rPr>
          <w:rtl/>
        </w:rPr>
        <w:t xml:space="preserve"> والفقرة 6 من الوثيقة </w:t>
      </w:r>
      <w:r w:rsidRPr="00FE6EB4">
        <w:t>PCT/WG/9/6</w:t>
      </w:r>
      <w:r w:rsidRPr="00FE6EB4">
        <w:rPr>
          <w:rtl/>
        </w:rPr>
        <w:t>.</w:t>
      </w:r>
    </w:p>
    <w:p w:rsidR="006B68ED" w:rsidRPr="00FE6EB4" w:rsidRDefault="006B68ED" w:rsidP="004E04AD">
      <w:pPr>
        <w:pStyle w:val="NormalParaAR"/>
        <w:ind w:left="566"/>
      </w:pPr>
      <w:r w:rsidRPr="00FE6EB4">
        <w:rPr>
          <w:rtl/>
        </w:rPr>
        <w:t>(أ)</w:t>
      </w:r>
      <w:r w:rsidR="003565BB" w:rsidRPr="00FE6EB4">
        <w:tab/>
      </w:r>
      <w:r w:rsidRPr="00FE6EB4">
        <w:rPr>
          <w:rtl/>
        </w:rPr>
        <w:t xml:space="preserve">توفر الويبو أنظمة عمل لمكاتب الملكية الفكرية والمؤسسات الوطنية/الإقليمية في البلدان النامية والبلدان الأقل نموا لتمكينها من المشاركة بفعالية في نظام الملكية الفكرية العالمي. وتقع هذه الجهود تحت مسؤولية قطاع البنية التحتية العالمية. وتوفر حلول الأعمال المقدمة من الويبو إجراءات عمل مؤتمتة وموحدة لإدارة الملكية الفكرية؛ وخدمات عبر الإنترنت (بما فيها أنظمة البحث والتسجيل والإيداع)، والانضمام إلى الأنظمة الإقليمية والدولية بهدف تمكين التبادل الإلكتروني للبيانات والوثائق. </w:t>
      </w:r>
      <w:proofErr w:type="gramStart"/>
      <w:r w:rsidRPr="00FE6EB4">
        <w:rPr>
          <w:rtl/>
        </w:rPr>
        <w:t>وتعد</w:t>
      </w:r>
      <w:proofErr w:type="gramEnd"/>
      <w:r w:rsidRPr="00FE6EB4">
        <w:rPr>
          <w:rtl/>
        </w:rPr>
        <w:t xml:space="preserve"> المساعدة المقدمة إلى فرادى المكاتب قائمة على الطلب ومنظمة كمشروع تعاوني بين المكتب الدولي ومكتب الملكية الفكرية. وقبل إعداد خطط المشاريع يجري تقييم الاحتياجات والقدرات ومدى الملاءمة بشأن مختلف الحلول البرمجية، وتتكلف الويبو بتطو</w:t>
      </w:r>
      <w:r w:rsidR="00B23FB2" w:rsidRPr="00FE6EB4">
        <w:rPr>
          <w:rtl/>
        </w:rPr>
        <w:t>ير البرمجيات وصيانتها ودعمها. و</w:t>
      </w:r>
      <w:r w:rsidR="00B23FB2" w:rsidRPr="00FE6EB4">
        <w:rPr>
          <w:rFonts w:hint="cs"/>
          <w:rtl/>
        </w:rPr>
        <w:t>ت</w:t>
      </w:r>
      <w:r w:rsidRPr="00FE6EB4">
        <w:rPr>
          <w:rtl/>
        </w:rPr>
        <w:t xml:space="preserve">تاح المزيد من المعلومات على الموقع الإلكتروني لبرنامج المساعدة التقنية التي تقدمها الويبو لمكاتب الملكية الفكرية: </w:t>
      </w:r>
      <w:r w:rsidRPr="00FE6EB4">
        <w:t>http://www.wipo.int/global_ip/en/activities/technicalassistance/index.html</w:t>
      </w:r>
      <w:r w:rsidRPr="00FE6EB4">
        <w:rPr>
          <w:rtl/>
        </w:rPr>
        <w:t>.</w:t>
      </w:r>
    </w:p>
    <w:p w:rsidR="006B68ED" w:rsidRPr="00FE6EB4" w:rsidRDefault="006B68ED" w:rsidP="003565BB">
      <w:pPr>
        <w:pStyle w:val="ONUME"/>
        <w:numPr>
          <w:ilvl w:val="0"/>
          <w:numId w:val="0"/>
        </w:numPr>
        <w:tabs>
          <w:tab w:val="num" w:pos="1134"/>
        </w:tabs>
        <w:bidi/>
        <w:snapToGrid w:val="0"/>
        <w:ind w:left="567"/>
        <w:rPr>
          <w:rFonts w:ascii="Arabic Typesetting" w:eastAsia="Times New Roman" w:hAnsi="Arabic Typesetting" w:cs="Arabic Typesetting"/>
          <w:sz w:val="36"/>
          <w:szCs w:val="36"/>
          <w:lang w:eastAsia="en-US"/>
        </w:rPr>
      </w:pPr>
      <w:r w:rsidRPr="00FE6EB4">
        <w:rPr>
          <w:rFonts w:ascii="Arabic Typesetting" w:hAnsi="Arabic Typesetting" w:cs="Arabic Typesetting"/>
          <w:sz w:val="36"/>
          <w:szCs w:val="36"/>
          <w:rtl/>
          <w:lang w:eastAsia="en-US"/>
        </w:rPr>
        <w:t>(ب</w:t>
      </w:r>
      <w:r w:rsidRPr="00FE6EB4">
        <w:rPr>
          <w:rFonts w:ascii="Arabic Typesetting" w:eastAsia="Times New Roman" w:hAnsi="Arabic Typesetting" w:cs="Arabic Typesetting"/>
          <w:sz w:val="36"/>
          <w:szCs w:val="36"/>
          <w:rtl/>
          <w:lang w:eastAsia="en-US"/>
        </w:rPr>
        <w:t>)</w:t>
      </w:r>
      <w:r w:rsidR="004E04AD" w:rsidRPr="00FE6EB4">
        <w:rPr>
          <w:rFonts w:ascii="Arabic Typesetting" w:eastAsia="Times New Roman" w:hAnsi="Arabic Typesetting" w:cs="Arabic Typesetting" w:hint="cs"/>
          <w:sz w:val="36"/>
          <w:szCs w:val="36"/>
          <w:rtl/>
          <w:lang w:eastAsia="en-US"/>
        </w:rPr>
        <w:tab/>
      </w:r>
      <w:r w:rsidRPr="00FE6EB4">
        <w:rPr>
          <w:rFonts w:ascii="Arabic Typesetting" w:eastAsia="Times New Roman" w:hAnsi="Arabic Typesetting" w:cs="Arabic Typesetting"/>
          <w:sz w:val="36"/>
          <w:szCs w:val="36"/>
          <w:rtl/>
          <w:lang w:eastAsia="en-US"/>
        </w:rPr>
        <w:t>ويمكّن نظام الويبو للنفاذ المركزي إلى نتائج البحث والفحص (</w:t>
      </w:r>
      <w:r w:rsidR="00B23FB2" w:rsidRPr="00FE6EB4">
        <w:rPr>
          <w:rFonts w:ascii="Arabic Typesetting" w:eastAsia="Times New Roman" w:hAnsi="Arabic Typesetting" w:cs="Arabic Typesetting"/>
          <w:sz w:val="36"/>
          <w:szCs w:val="36"/>
          <w:lang w:eastAsia="en-US"/>
        </w:rPr>
        <w:t>WIPO CASE</w:t>
      </w:r>
      <w:r w:rsidRPr="00FE6EB4">
        <w:rPr>
          <w:rFonts w:ascii="Arabic Typesetting" w:eastAsia="Times New Roman" w:hAnsi="Arabic Typesetting" w:cs="Arabic Typesetting"/>
          <w:sz w:val="36"/>
          <w:szCs w:val="36"/>
          <w:rtl/>
          <w:lang w:eastAsia="en-US"/>
        </w:rPr>
        <w:t xml:space="preserve">) مكاتب البراءات من تقاسم وثائق البحث والفحص المرتبطة بطلبات البراءات بطريقة آمنة. ومن ثم يتسنى لمكاتب الملكية الفكرية أن تحسن فعالية إجراءات البحث والفحص الخاصة بها وجودتها. ويرتبط نظام </w:t>
      </w:r>
      <w:r w:rsidR="00B23FB2" w:rsidRPr="00FE6EB4">
        <w:rPr>
          <w:rFonts w:ascii="Arabic Typesetting" w:eastAsia="Times New Roman" w:hAnsi="Arabic Typesetting" w:cs="Arabic Typesetting"/>
          <w:sz w:val="36"/>
          <w:szCs w:val="36"/>
          <w:rtl/>
          <w:lang w:eastAsia="en-US"/>
        </w:rPr>
        <w:t xml:space="preserve">الويبو للنفاذ المركزي إلى نتائج البحث والفحص </w:t>
      </w:r>
      <w:r w:rsidRPr="00FE6EB4">
        <w:rPr>
          <w:rFonts w:ascii="Arabic Typesetting" w:eastAsia="Times New Roman" w:hAnsi="Arabic Typesetting" w:cs="Arabic Typesetting"/>
          <w:sz w:val="36"/>
          <w:szCs w:val="36"/>
          <w:rtl/>
          <w:lang w:eastAsia="en-US"/>
        </w:rPr>
        <w:t>بنظام ملف البوابة الواحدة (</w:t>
      </w:r>
      <w:r w:rsidRPr="00FE6EB4">
        <w:rPr>
          <w:rFonts w:ascii="Arabic Typesetting" w:eastAsia="Times New Roman" w:hAnsi="Arabic Typesetting" w:cs="Arabic Typesetting"/>
          <w:sz w:val="36"/>
          <w:szCs w:val="36"/>
          <w:lang w:eastAsia="en-US"/>
        </w:rPr>
        <w:t>OPD</w:t>
      </w:r>
      <w:r w:rsidRPr="00FE6EB4">
        <w:rPr>
          <w:rFonts w:ascii="Arabic Typesetting" w:eastAsia="Times New Roman" w:hAnsi="Arabic Typesetting" w:cs="Arabic Typesetting"/>
          <w:sz w:val="36"/>
          <w:szCs w:val="36"/>
          <w:rtl/>
          <w:lang w:eastAsia="en-US"/>
        </w:rPr>
        <w:t xml:space="preserve">) الذي أنشأته مكاتب الملكية الفكرية الخمسة لتبادل المعلومات بين النظامين. ويمكن للمكاتب المشاركة في </w:t>
      </w:r>
      <w:r w:rsidR="00B23FB2" w:rsidRPr="00FE6EB4">
        <w:rPr>
          <w:rFonts w:ascii="Arabic Typesetting" w:eastAsia="Times New Roman" w:hAnsi="Arabic Typesetting" w:cs="Arabic Typesetting"/>
          <w:sz w:val="36"/>
          <w:szCs w:val="36"/>
          <w:rtl/>
          <w:lang w:eastAsia="en-US"/>
        </w:rPr>
        <w:t xml:space="preserve">نظام الويبو للنفاذ المركزي </w:t>
      </w:r>
      <w:r w:rsidRPr="00FE6EB4">
        <w:rPr>
          <w:rFonts w:ascii="Arabic Typesetting" w:eastAsia="Times New Roman" w:hAnsi="Arabic Typesetting" w:cs="Arabic Typesetting"/>
          <w:sz w:val="36"/>
          <w:szCs w:val="36"/>
          <w:rtl/>
          <w:lang w:eastAsia="en-US"/>
        </w:rPr>
        <w:t>أن تشارك بصفتها مكتب نفاذ لاسترجاع المعلومات المتوفرة أو كمكتب توريد لإتاحة معلومات البحث والفحص الخاصة به للمكاتب المشاركة أو كلاهما. ويشارك 28</w:t>
      </w:r>
      <w:r w:rsidR="00B23FB2" w:rsidRPr="00FE6EB4">
        <w:rPr>
          <w:rFonts w:ascii="Arabic Typesetting" w:eastAsia="Times New Roman" w:hAnsi="Arabic Typesetting" w:cs="Arabic Typesetting"/>
          <w:sz w:val="36"/>
          <w:szCs w:val="36"/>
          <w:rtl/>
          <w:lang w:eastAsia="en-US"/>
        </w:rPr>
        <w:t xml:space="preserve"> مكتبا وطني</w:t>
      </w:r>
      <w:r w:rsidRPr="00FE6EB4">
        <w:rPr>
          <w:rFonts w:ascii="Arabic Typesetting" w:eastAsia="Times New Roman" w:hAnsi="Arabic Typesetting" w:cs="Arabic Typesetting"/>
          <w:sz w:val="36"/>
          <w:szCs w:val="36"/>
          <w:rtl/>
          <w:lang w:eastAsia="en-US"/>
        </w:rPr>
        <w:t>ا أو إقل</w:t>
      </w:r>
      <w:r w:rsidR="00B23FB2" w:rsidRPr="00FE6EB4">
        <w:rPr>
          <w:rFonts w:ascii="Arabic Typesetting" w:eastAsia="Times New Roman" w:hAnsi="Arabic Typesetting" w:cs="Arabic Typesetting"/>
          <w:sz w:val="36"/>
          <w:szCs w:val="36"/>
          <w:rtl/>
          <w:lang w:eastAsia="en-US"/>
        </w:rPr>
        <w:t>يمي</w:t>
      </w:r>
      <w:r w:rsidRPr="00FE6EB4">
        <w:rPr>
          <w:rFonts w:ascii="Arabic Typesetting" w:eastAsia="Times New Roman" w:hAnsi="Arabic Typesetting" w:cs="Arabic Typesetting"/>
          <w:sz w:val="36"/>
          <w:szCs w:val="36"/>
          <w:rtl/>
          <w:lang w:eastAsia="en-US"/>
        </w:rPr>
        <w:t xml:space="preserve">ا للملكية الفكرية في </w:t>
      </w:r>
      <w:r w:rsidR="00B23FB2" w:rsidRPr="00FE6EB4">
        <w:rPr>
          <w:rFonts w:ascii="Arabic Typesetting" w:eastAsia="Times New Roman" w:hAnsi="Arabic Typesetting" w:cs="Arabic Typesetting"/>
          <w:sz w:val="36"/>
          <w:szCs w:val="36"/>
          <w:rtl/>
          <w:lang w:eastAsia="en-US"/>
        </w:rPr>
        <w:t>نظام الويبو للنفاذ المركزي</w:t>
      </w:r>
      <w:r w:rsidR="00B23FB2" w:rsidRPr="00FE6EB4">
        <w:rPr>
          <w:rFonts w:ascii="Arabic Typesetting" w:eastAsia="Times New Roman" w:hAnsi="Arabic Typesetting" w:cs="Arabic Typesetting"/>
          <w:sz w:val="36"/>
          <w:szCs w:val="36"/>
          <w:lang w:eastAsia="en-US"/>
        </w:rPr>
        <w:t xml:space="preserve"> </w:t>
      </w:r>
      <w:r w:rsidRPr="00FE6EB4">
        <w:rPr>
          <w:rFonts w:ascii="Arabic Typesetting" w:eastAsia="Times New Roman" w:hAnsi="Arabic Typesetting" w:cs="Arabic Typesetting"/>
          <w:sz w:val="36"/>
          <w:szCs w:val="36"/>
          <w:rtl/>
          <w:lang w:eastAsia="en-US"/>
        </w:rPr>
        <w:t xml:space="preserve">كمكاتب نفاذ بما في ذلك البلدان النامية والبلدان الأقل نموًا؛ ومن </w:t>
      </w:r>
      <w:r w:rsidRPr="00FE6EB4">
        <w:rPr>
          <w:rFonts w:ascii="Arabic Typesetting" w:eastAsia="Times New Roman" w:hAnsi="Arabic Typesetting" w:cs="Arabic Typesetting"/>
          <w:sz w:val="36"/>
          <w:szCs w:val="36"/>
          <w:rtl/>
          <w:lang w:eastAsia="en-US"/>
        </w:rPr>
        <w:lastRenderedPageBreak/>
        <w:t xml:space="preserve">هذه المكاتب يشارك ما عدده 11 مكتبًا كمكاتب توريد بجانب المكتب الدولي. ويتوفر المزيد من المعلومات حول </w:t>
      </w:r>
      <w:r w:rsidR="003565BB" w:rsidRPr="00FE6EB4">
        <w:rPr>
          <w:rFonts w:ascii="Arabic Typesetting" w:eastAsia="Times New Roman" w:hAnsi="Arabic Typesetting" w:cs="Arabic Typesetting"/>
          <w:sz w:val="36"/>
          <w:szCs w:val="36"/>
          <w:rtl/>
          <w:lang w:eastAsia="en-US"/>
        </w:rPr>
        <w:t xml:space="preserve">نظام الويبو للنفاذ المركزي </w:t>
      </w:r>
      <w:r w:rsidRPr="00FE6EB4">
        <w:rPr>
          <w:rFonts w:ascii="Arabic Typesetting" w:eastAsia="Times New Roman" w:hAnsi="Arabic Typesetting" w:cs="Arabic Typesetting"/>
          <w:sz w:val="36"/>
          <w:szCs w:val="36"/>
          <w:rtl/>
          <w:lang w:eastAsia="en-US"/>
        </w:rPr>
        <w:t xml:space="preserve">على الموقع الإلكتروني </w:t>
      </w:r>
      <w:proofErr w:type="spellStart"/>
      <w:r w:rsidRPr="00FE6EB4">
        <w:rPr>
          <w:rFonts w:ascii="Arabic Typesetting" w:eastAsia="Times New Roman" w:hAnsi="Arabic Typesetting" w:cs="Arabic Typesetting"/>
          <w:sz w:val="36"/>
          <w:szCs w:val="36"/>
          <w:rtl/>
          <w:lang w:eastAsia="en-US"/>
        </w:rPr>
        <w:t>للويبو</w:t>
      </w:r>
      <w:proofErr w:type="spellEnd"/>
      <w:r w:rsidRPr="00FE6EB4">
        <w:rPr>
          <w:rFonts w:ascii="Arabic Typesetting" w:eastAsia="Times New Roman" w:hAnsi="Arabic Typesetting" w:cs="Arabic Typesetting"/>
          <w:sz w:val="36"/>
          <w:szCs w:val="36"/>
          <w:rtl/>
          <w:lang w:eastAsia="en-US"/>
        </w:rPr>
        <w:t xml:space="preserve"> من خلال الرابط: </w:t>
      </w:r>
      <w:r w:rsidRPr="00FE6EB4">
        <w:rPr>
          <w:rFonts w:ascii="Arabic Typesetting" w:eastAsia="Times New Roman" w:hAnsi="Arabic Typesetting" w:cs="Arabic Typesetting"/>
          <w:sz w:val="36"/>
          <w:szCs w:val="36"/>
          <w:lang w:eastAsia="en-US"/>
        </w:rPr>
        <w:t>http://www.wipo.int/case/en</w:t>
      </w:r>
      <w:r w:rsidRPr="00FE6EB4">
        <w:rPr>
          <w:rFonts w:ascii="Arabic Typesetting" w:eastAsia="Times New Roman" w:hAnsi="Arabic Typesetting" w:cs="Arabic Typesetting"/>
          <w:sz w:val="36"/>
          <w:szCs w:val="36"/>
          <w:rtl/>
          <w:lang w:eastAsia="en-US"/>
        </w:rPr>
        <w:t>/.</w:t>
      </w:r>
      <w:r w:rsidRPr="00FE6EB4">
        <w:rPr>
          <w:rFonts w:ascii="Arabic Typesetting" w:eastAsia="Times New Roman" w:hAnsi="Arabic Typesetting" w:cs="Arabic Typesetting"/>
          <w:sz w:val="36"/>
          <w:szCs w:val="36"/>
          <w:lang w:eastAsia="en-US"/>
        </w:rPr>
        <w:t xml:space="preserve"> </w:t>
      </w:r>
    </w:p>
    <w:p w:rsidR="006B68ED" w:rsidRPr="00FE6EB4" w:rsidRDefault="006B68ED" w:rsidP="004E04AD">
      <w:pPr>
        <w:pStyle w:val="ONUME"/>
        <w:numPr>
          <w:ilvl w:val="0"/>
          <w:numId w:val="0"/>
        </w:numPr>
        <w:tabs>
          <w:tab w:val="num" w:pos="1134"/>
        </w:tabs>
        <w:bidi/>
        <w:snapToGrid w:val="0"/>
        <w:ind w:left="567"/>
        <w:rPr>
          <w:rFonts w:ascii="Arabic Typesetting" w:eastAsia="Times New Roman" w:hAnsi="Arabic Typesetting" w:cs="Arabic Typesetting"/>
          <w:sz w:val="36"/>
          <w:szCs w:val="36"/>
          <w:lang w:eastAsia="en-US"/>
        </w:rPr>
      </w:pPr>
      <w:r w:rsidRPr="00FE6EB4">
        <w:rPr>
          <w:rFonts w:ascii="Arabic Typesetting" w:hAnsi="Arabic Typesetting" w:cs="Arabic Typesetting"/>
          <w:sz w:val="36"/>
          <w:szCs w:val="36"/>
          <w:rtl/>
          <w:lang w:eastAsia="en-US"/>
        </w:rPr>
        <w:t>(ج)</w:t>
      </w:r>
      <w:r w:rsidR="004E04AD" w:rsidRPr="00FE6EB4">
        <w:rPr>
          <w:rFonts w:ascii="Arabic Typesetting" w:hAnsi="Arabic Typesetting" w:cs="Arabic Typesetting" w:hint="cs"/>
          <w:sz w:val="36"/>
          <w:szCs w:val="36"/>
          <w:rtl/>
          <w:lang w:eastAsia="en-US"/>
        </w:rPr>
        <w:tab/>
      </w:r>
      <w:r w:rsidRPr="00FE6EB4">
        <w:rPr>
          <w:rFonts w:ascii="Arabic Typesetting" w:eastAsia="Times New Roman" w:hAnsi="Arabic Typesetting" w:cs="Arabic Typesetting"/>
          <w:sz w:val="36"/>
          <w:szCs w:val="36"/>
          <w:rtl/>
          <w:lang w:eastAsia="en-US"/>
        </w:rPr>
        <w:t>وتوفر قاعد بيانات ركن البراءات (</w:t>
      </w:r>
      <w:r w:rsidRPr="00FE6EB4">
        <w:rPr>
          <w:rFonts w:ascii="Arabic Typesetting" w:eastAsia="Times New Roman" w:hAnsi="Arabic Typesetting" w:cs="Arabic Typesetting"/>
          <w:sz w:val="36"/>
          <w:szCs w:val="36"/>
          <w:lang w:eastAsia="en-US"/>
        </w:rPr>
        <w:t>PATENTSCOPE</w:t>
      </w:r>
      <w:r w:rsidRPr="00FE6EB4">
        <w:rPr>
          <w:rFonts w:ascii="Arabic Typesetting" w:eastAsia="Times New Roman" w:hAnsi="Arabic Typesetting" w:cs="Arabic Typesetting"/>
          <w:sz w:val="36"/>
          <w:szCs w:val="36"/>
          <w:rtl/>
          <w:lang w:eastAsia="en-US"/>
        </w:rPr>
        <w:t xml:space="preserve">) ـ المتاحة بلغات النشر العشر لمعاهدة التعاون بشأن البراءات ـ إمكانية النفاذ إلى أكثر من 59 مليون وثيقة براءة، بما في ذلك أكثر من 3.1 مليون طلب نُشر </w:t>
      </w:r>
      <w:r w:rsidR="004E04AD" w:rsidRPr="00FE6EB4">
        <w:rPr>
          <w:rFonts w:ascii="Arabic Typesetting" w:eastAsia="Times New Roman" w:hAnsi="Arabic Typesetting" w:cs="Arabic Typesetting" w:hint="cs"/>
          <w:sz w:val="36"/>
          <w:szCs w:val="36"/>
          <w:rtl/>
          <w:lang w:eastAsia="en-US"/>
        </w:rPr>
        <w:t xml:space="preserve">في إطار </w:t>
      </w:r>
      <w:r w:rsidRPr="00FE6EB4">
        <w:rPr>
          <w:rFonts w:ascii="Arabic Typesetting" w:eastAsia="Times New Roman" w:hAnsi="Arabic Typesetting" w:cs="Arabic Typesetting"/>
          <w:sz w:val="36"/>
          <w:szCs w:val="36"/>
          <w:rtl/>
          <w:lang w:eastAsia="en-US"/>
        </w:rPr>
        <w:t>معاهدة البراءات، وتشمل مجموعات من 43 مكتبا وطنيا/إقليميا، والعديد منها يمكن البحث في نصها بالكامل. وتتوافر أيضًا المعلومات المتعلقة بمعالجة الطلبات المودعة بناء على معاهدة التعاون بشان البراءات في المرحلة الوطنية لما عدده 48 مكتبًا وطنيًا أو إقليميًا. ويتوفر المزيد من المعلومات حول ركن البراءات (</w:t>
      </w:r>
      <w:r w:rsidRPr="00FE6EB4">
        <w:rPr>
          <w:rFonts w:ascii="Arabic Typesetting" w:eastAsia="Times New Roman" w:hAnsi="Arabic Typesetting" w:cs="Arabic Typesetting"/>
          <w:sz w:val="36"/>
          <w:szCs w:val="36"/>
          <w:lang w:eastAsia="en-US"/>
        </w:rPr>
        <w:t>PATENTSCOPE</w:t>
      </w:r>
      <w:r w:rsidRPr="00FE6EB4">
        <w:rPr>
          <w:rFonts w:ascii="Arabic Typesetting" w:eastAsia="Times New Roman" w:hAnsi="Arabic Typesetting" w:cs="Arabic Typesetting"/>
          <w:sz w:val="36"/>
          <w:szCs w:val="36"/>
          <w:rtl/>
          <w:lang w:eastAsia="en-US"/>
        </w:rPr>
        <w:t xml:space="preserve">) على الموقع الإلكتروني </w:t>
      </w:r>
      <w:proofErr w:type="spellStart"/>
      <w:r w:rsidRPr="00FE6EB4">
        <w:rPr>
          <w:rFonts w:ascii="Arabic Typesetting" w:eastAsia="Times New Roman" w:hAnsi="Arabic Typesetting" w:cs="Arabic Typesetting"/>
          <w:sz w:val="36"/>
          <w:szCs w:val="36"/>
          <w:rtl/>
          <w:lang w:eastAsia="en-US"/>
        </w:rPr>
        <w:t>للويبو</w:t>
      </w:r>
      <w:proofErr w:type="spellEnd"/>
      <w:r w:rsidRPr="00FE6EB4">
        <w:rPr>
          <w:rFonts w:ascii="Arabic Typesetting" w:eastAsia="Times New Roman" w:hAnsi="Arabic Typesetting" w:cs="Arabic Typesetting"/>
          <w:sz w:val="36"/>
          <w:szCs w:val="36"/>
          <w:rtl/>
          <w:lang w:eastAsia="en-US"/>
        </w:rPr>
        <w:t xml:space="preserve"> عبر الرابط التالي: </w:t>
      </w:r>
      <w:r w:rsidRPr="00FE6EB4">
        <w:rPr>
          <w:rFonts w:ascii="Arabic Typesetting" w:eastAsia="Times New Roman" w:hAnsi="Arabic Typesetting" w:cs="Arabic Typesetting"/>
          <w:sz w:val="36"/>
          <w:szCs w:val="36"/>
          <w:lang w:eastAsia="en-US"/>
        </w:rPr>
        <w:t>http://www.wipo.int/patentscope/en</w:t>
      </w:r>
      <w:r w:rsidR="00163035" w:rsidRPr="00FE6EB4">
        <w:rPr>
          <w:rFonts w:ascii="Arabic Typesetting" w:eastAsia="Times New Roman" w:hAnsi="Arabic Typesetting" w:cs="Arabic Typesetting"/>
          <w:sz w:val="36"/>
          <w:szCs w:val="36"/>
          <w:rtl/>
          <w:lang w:eastAsia="en-US"/>
        </w:rPr>
        <w:t xml:space="preserve">/. </w:t>
      </w:r>
      <w:proofErr w:type="gramStart"/>
      <w:r w:rsidR="00163035" w:rsidRPr="00FE6EB4">
        <w:rPr>
          <w:rFonts w:ascii="Arabic Typesetting" w:eastAsia="Times New Roman" w:hAnsi="Arabic Typesetting" w:cs="Arabic Typesetting"/>
          <w:sz w:val="36"/>
          <w:szCs w:val="36"/>
          <w:rtl/>
          <w:lang w:eastAsia="en-US"/>
        </w:rPr>
        <w:t>وعلى</w:t>
      </w:r>
      <w:proofErr w:type="gramEnd"/>
      <w:r w:rsidR="00163035" w:rsidRPr="00FE6EB4">
        <w:rPr>
          <w:rFonts w:ascii="Arabic Typesetting" w:eastAsia="Times New Roman" w:hAnsi="Arabic Typesetting" w:cs="Arabic Typesetting"/>
          <w:sz w:val="36"/>
          <w:szCs w:val="36"/>
          <w:rtl/>
          <w:lang w:eastAsia="en-US"/>
        </w:rPr>
        <w:t xml:space="preserve"> مدار السنة الماضية، أ</w:t>
      </w:r>
      <w:r w:rsidRPr="00FE6EB4">
        <w:rPr>
          <w:rFonts w:ascii="Arabic Typesetting" w:eastAsia="Times New Roman" w:hAnsi="Arabic Typesetting" w:cs="Arabic Typesetting"/>
          <w:sz w:val="36"/>
          <w:szCs w:val="36"/>
          <w:rtl/>
          <w:lang w:eastAsia="en-US"/>
        </w:rPr>
        <w:t>دخلت على قاعدة البيانات إضافات هامة:</w:t>
      </w:r>
    </w:p>
    <w:p w:rsidR="006B68ED" w:rsidRPr="00FE6EB4" w:rsidRDefault="006B68ED" w:rsidP="00FE1FF7">
      <w:pPr>
        <w:pStyle w:val="ONUME"/>
        <w:numPr>
          <w:ilvl w:val="0"/>
          <w:numId w:val="0"/>
        </w:numPr>
        <w:tabs>
          <w:tab w:val="num" w:pos="1134"/>
        </w:tabs>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"1"</w:t>
      </w:r>
      <w:r w:rsidR="00163035"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توفر أداة الويبو للترجمة (</w:t>
      </w:r>
      <w:r w:rsidRPr="00FE6EB4">
        <w:rPr>
          <w:rFonts w:ascii="Arabic Typesetting" w:hAnsi="Arabic Typesetting" w:cs="Arabic Typesetting"/>
          <w:sz w:val="36"/>
          <w:szCs w:val="36"/>
          <w:lang w:eastAsia="en-US"/>
        </w:rPr>
        <w:t>WIPO Translate</w:t>
      </w:r>
      <w:r w:rsidRPr="00FE6EB4">
        <w:rPr>
          <w:rFonts w:ascii="Arabic Typesetting" w:hAnsi="Arabic Typesetting" w:cs="Arabic Typesetting"/>
          <w:sz w:val="36"/>
          <w:szCs w:val="36"/>
          <w:rtl/>
          <w:lang w:eastAsia="en-US"/>
        </w:rPr>
        <w:t>)، وهي الأداة المخصصة لترجمة وثائق البراءات المتوفرة من خلال قاعدة بيانات ركن البراءات (</w:t>
      </w:r>
      <w:r w:rsidRPr="00FE6EB4">
        <w:rPr>
          <w:rFonts w:ascii="Arabic Typesetting" w:hAnsi="Arabic Typesetting" w:cs="Arabic Typesetting"/>
          <w:sz w:val="36"/>
          <w:szCs w:val="36"/>
          <w:lang w:eastAsia="en-US"/>
        </w:rPr>
        <w:t>PATENTSCOPE</w:t>
      </w:r>
      <w:r w:rsidRPr="00FE6EB4">
        <w:rPr>
          <w:rFonts w:ascii="Arabic Typesetting" w:hAnsi="Arabic Typesetting" w:cs="Arabic Typesetting"/>
          <w:sz w:val="36"/>
          <w:szCs w:val="36"/>
          <w:rtl/>
          <w:lang w:eastAsia="en-US"/>
        </w:rPr>
        <w:t>)، ترجمة آلية إحصائية فيما بين 16 زوجًا لغويًا. وفي أكتوبر 2016، طُورت أداة ترجمة جديدة لوثائق البراءات مبنيّة على "الذكاء الاصطناعي"، وأضيفت إلى أداة الويبو للترجمة. فباستخدام شبكة عصبية صناعية للترجمة الآلية، تتسنى ترجمة وثائق البراءات في أداة الويبو للترجمة إلى لغة ثانية بأسلوب وقواعد لغوية تتفق مع الاستعمال الشائع للغة بشكل وثيق، وبأداء يضاهي أداء الترجمة الإحصائية السابقة في أزواج لغوية محددة. وقد "دُرّبت" التكنولوجيا الجديدة في البداية لترجمة وثائق البراءات من اللغات الصينية واليابانية والكورية إلى الإنكليزية، وفي الوقت الحالي أتيحت أداة الترجمة بين اللغتين الصينية والإنجليزية من خلال منصة اختبار تجريبي عامة.</w:t>
      </w:r>
      <w:r w:rsidRPr="00FE6EB4">
        <w:rPr>
          <w:rFonts w:ascii="Arabic Typesetting" w:hAnsi="Arabic Typesetting" w:cs="Arabic Typesetting"/>
          <w:sz w:val="36"/>
          <w:szCs w:val="36"/>
          <w:lang w:eastAsia="en-US"/>
        </w:rPr>
        <w:t xml:space="preserve"> </w:t>
      </w:r>
    </w:p>
    <w:p w:rsidR="006B68ED" w:rsidRPr="00FE6EB4" w:rsidRDefault="006B68ED" w:rsidP="00FE1FF7">
      <w:pPr>
        <w:pStyle w:val="ONUME"/>
        <w:numPr>
          <w:ilvl w:val="0"/>
          <w:numId w:val="0"/>
        </w:numPr>
        <w:tabs>
          <w:tab w:val="num" w:pos="1701"/>
        </w:tabs>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"2"</w:t>
      </w:r>
      <w:r w:rsidR="00163035"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وفي أكتوبر 2016، أضيفت أداة للبحث في التركيبات الكيميائية إلى ركن البراءات. فيستطيع المست</w:t>
      </w:r>
      <w:r w:rsidR="00835977" w:rsidRPr="00FE6EB4">
        <w:rPr>
          <w:rFonts w:ascii="Arabic Typesetting" w:hAnsi="Arabic Typesetting" w:cs="Arabic Typesetting"/>
          <w:sz w:val="36"/>
          <w:szCs w:val="36"/>
          <w:rtl/>
          <w:lang w:eastAsia="en-US"/>
        </w:rPr>
        <w:t>خدمون أن يرسموا أو يحرروا تركيبا كيميائي</w:t>
      </w:r>
      <w:r w:rsidRPr="00FE6EB4">
        <w:rPr>
          <w:rFonts w:ascii="Arabic Typesetting" w:hAnsi="Arabic Typesetting" w:cs="Arabic Typesetting"/>
          <w:sz w:val="36"/>
          <w:szCs w:val="36"/>
          <w:rtl/>
          <w:lang w:eastAsia="en-US"/>
        </w:rPr>
        <w:t>ا أو يغيروا اسم المركب الكي</w:t>
      </w:r>
      <w:r w:rsidR="00835977" w:rsidRPr="00FE6EB4">
        <w:rPr>
          <w:rFonts w:ascii="Arabic Typesetting" w:hAnsi="Arabic Typesetting" w:cs="Arabic Typesetting"/>
          <w:sz w:val="36"/>
          <w:szCs w:val="36"/>
          <w:rtl/>
          <w:lang w:eastAsia="en-US"/>
        </w:rPr>
        <w:t>ميائي إلى تركيب أو يحملوا تركيب</w:t>
      </w:r>
      <w:r w:rsidRPr="00FE6EB4">
        <w:rPr>
          <w:rFonts w:ascii="Arabic Typesetting" w:hAnsi="Arabic Typesetting" w:cs="Arabic Typesetting"/>
          <w:sz w:val="36"/>
          <w:szCs w:val="36"/>
          <w:rtl/>
          <w:lang w:eastAsia="en-US"/>
        </w:rPr>
        <w:t>ا من ملف لاستخدامه في البحث في البراءات.</w:t>
      </w:r>
    </w:p>
    <w:p w:rsidR="006B68ED" w:rsidRPr="00FE6EB4" w:rsidRDefault="006B68ED" w:rsidP="00FE1FF7">
      <w:pPr>
        <w:pStyle w:val="ONUME"/>
        <w:numPr>
          <w:ilvl w:val="0"/>
          <w:numId w:val="0"/>
        </w:numPr>
        <w:tabs>
          <w:tab w:val="num" w:pos="1701"/>
        </w:tabs>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"3"</w:t>
      </w:r>
      <w:r w:rsidR="00163035"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 xml:space="preserve">ويمكن الآن عبر ركن البراءات النفاذ إلى محتوى الملف أو أغلفة الملفات من المجموعات الأوروبية واليابانية والكندية سواء الوطنية أو الإقليمية. ومن ثم يتسنى للمستخدمين النفاذ إلى معلومات محدثة حول التقدم المحرز بشأن طلب براءة، بما في ذلك تقارير البحث وإجراءات المكتب والمراسلات بين المودع والمكتب. وستُمدد هذه الخدمة </w:t>
      </w:r>
      <w:proofErr w:type="gramStart"/>
      <w:r w:rsidRPr="00FE6EB4">
        <w:rPr>
          <w:rFonts w:ascii="Arabic Typesetting" w:hAnsi="Arabic Typesetting" w:cs="Arabic Typesetting"/>
          <w:sz w:val="36"/>
          <w:szCs w:val="36"/>
          <w:rtl/>
          <w:lang w:eastAsia="en-US"/>
        </w:rPr>
        <w:t>لتشمل</w:t>
      </w:r>
      <w:proofErr w:type="gramEnd"/>
      <w:r w:rsidRPr="00FE6EB4">
        <w:rPr>
          <w:rFonts w:ascii="Arabic Typesetting" w:hAnsi="Arabic Typesetting" w:cs="Arabic Typesetting"/>
          <w:sz w:val="36"/>
          <w:szCs w:val="36"/>
          <w:rtl/>
          <w:lang w:eastAsia="en-US"/>
        </w:rPr>
        <w:t xml:space="preserve"> المزيد من المجموعات الوطنية في المستقبل القريب.</w:t>
      </w:r>
    </w:p>
    <w:p w:rsidR="006B68ED" w:rsidRPr="00FE6EB4" w:rsidRDefault="006B68ED" w:rsidP="004E5B07">
      <w:pPr>
        <w:pStyle w:val="ONUME"/>
        <w:numPr>
          <w:ilvl w:val="0"/>
          <w:numId w:val="0"/>
        </w:numPr>
        <w:tabs>
          <w:tab w:val="num" w:pos="1134"/>
        </w:tabs>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(د)</w:t>
      </w:r>
      <w:r w:rsidR="004E5B07"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وفيما يخص أنشطة المساعدة التقنية الرامية إلى توفير نفاذ أكبر إلى معلومات البراءات لمكاتب الملكية الفكرية في البلدان النامية، يوجد الآن أكثر من 500</w:t>
      </w:r>
      <w:r w:rsidR="004E5B07" w:rsidRPr="00FE6EB4">
        <w:rPr>
          <w:rFonts w:ascii="Arabic Typesetting" w:hAnsi="Arabic Typesetting" w:cs="Arabic Typesetting"/>
          <w:sz w:val="36"/>
          <w:szCs w:val="36"/>
          <w:rtl/>
          <w:lang w:eastAsia="en-US"/>
        </w:rPr>
        <w:t xml:space="preserve"> مركز</w:t>
      </w:r>
      <w:r w:rsidRPr="00FE6EB4">
        <w:rPr>
          <w:rFonts w:ascii="Arabic Typesetting" w:hAnsi="Arabic Typesetting" w:cs="Arabic Typesetting"/>
          <w:sz w:val="36"/>
          <w:szCs w:val="36"/>
          <w:rtl/>
          <w:lang w:eastAsia="en-US"/>
        </w:rPr>
        <w:t>ا لدع</w:t>
      </w:r>
      <w:r w:rsidR="004E5B07" w:rsidRPr="00FE6EB4">
        <w:rPr>
          <w:rFonts w:ascii="Arabic Typesetting" w:hAnsi="Arabic Typesetting" w:cs="Arabic Typesetting"/>
          <w:sz w:val="36"/>
          <w:szCs w:val="36"/>
          <w:rtl/>
          <w:lang w:eastAsia="en-US"/>
        </w:rPr>
        <w:t>م التكنولوجيا والابتكار مدرج</w:t>
      </w:r>
      <w:r w:rsidRPr="00FE6EB4">
        <w:rPr>
          <w:rFonts w:ascii="Arabic Typesetting" w:hAnsi="Arabic Typesetting" w:cs="Arabic Typesetting"/>
          <w:sz w:val="36"/>
          <w:szCs w:val="36"/>
          <w:rtl/>
          <w:lang w:eastAsia="en-US"/>
        </w:rPr>
        <w:t>ا في دليل مراكز دع</w:t>
      </w:r>
      <w:r w:rsidR="004E5B07" w:rsidRPr="00FE6EB4">
        <w:rPr>
          <w:rFonts w:ascii="Arabic Typesetting" w:hAnsi="Arabic Typesetting" w:cs="Arabic Typesetting"/>
          <w:sz w:val="36"/>
          <w:szCs w:val="36"/>
          <w:rtl/>
          <w:lang w:eastAsia="en-US"/>
        </w:rPr>
        <w:t>م التكنولوجيا والابتكار والتي أ</w:t>
      </w:r>
      <w:r w:rsidRPr="00FE6EB4">
        <w:rPr>
          <w:rFonts w:ascii="Arabic Typesetting" w:hAnsi="Arabic Typesetting" w:cs="Arabic Typesetting"/>
          <w:sz w:val="36"/>
          <w:szCs w:val="36"/>
          <w:rtl/>
          <w:lang w:eastAsia="en-US"/>
        </w:rPr>
        <w:t>نشئت في إطار مشروعات رسمية في 59</w:t>
      </w:r>
      <w:r w:rsidR="004E5B07" w:rsidRPr="00FE6EB4">
        <w:rPr>
          <w:rFonts w:ascii="Arabic Typesetting" w:hAnsi="Arabic Typesetting" w:cs="Arabic Typesetting"/>
          <w:sz w:val="36"/>
          <w:szCs w:val="36"/>
          <w:rtl/>
          <w:lang w:eastAsia="en-US"/>
        </w:rPr>
        <w:t xml:space="preserve"> دولة عضوا</w:t>
      </w:r>
      <w:r w:rsidRPr="00FE6EB4">
        <w:rPr>
          <w:rFonts w:ascii="Arabic Typesetting" w:hAnsi="Arabic Typesetting" w:cs="Arabic Typesetting"/>
          <w:sz w:val="36"/>
          <w:szCs w:val="36"/>
          <w:rtl/>
          <w:lang w:eastAsia="en-US"/>
        </w:rPr>
        <w:t>. ونُظِّمت فعاليات تدريبية ميدانية في 26</w:t>
      </w:r>
      <w:r w:rsidR="004E5B07" w:rsidRPr="00FE6EB4">
        <w:rPr>
          <w:rFonts w:ascii="Arabic Typesetting" w:hAnsi="Arabic Typesetting" w:cs="Arabic Typesetting"/>
          <w:sz w:val="36"/>
          <w:szCs w:val="36"/>
          <w:rtl/>
          <w:lang w:eastAsia="en-US"/>
        </w:rPr>
        <w:t xml:space="preserve"> بلدا</w:t>
      </w:r>
      <w:r w:rsidRPr="00FE6EB4">
        <w:rPr>
          <w:rFonts w:ascii="Arabic Typesetting" w:hAnsi="Arabic Typesetting" w:cs="Arabic Typesetting"/>
          <w:sz w:val="36"/>
          <w:szCs w:val="36"/>
          <w:rtl/>
          <w:lang w:eastAsia="en-US"/>
        </w:rPr>
        <w:t xml:space="preserve"> بشأن البحث في قواعد بيانات التكنولوجيا وبشأن تحليلات البراءات في 2016. كما شاركت المراكز في إنشاء برنامج مساعدة المخترعين المنطلق في أكتوبر 2016، والذي يجمع بين مخترعي البلدان النامية والشركات الصغيرة المحدودة الموارد، ومحامي براءات يقدمون مساعدة قانونية مجانية </w:t>
      </w:r>
      <w:r w:rsidR="004E5B07" w:rsidRPr="00FE6EB4">
        <w:rPr>
          <w:rFonts w:ascii="Arabic Typesetting" w:hAnsi="Arabic Typesetting" w:cs="Arabic Typesetting" w:hint="cs"/>
          <w:sz w:val="36"/>
          <w:szCs w:val="36"/>
          <w:rtl/>
          <w:lang w:eastAsia="en-US"/>
        </w:rPr>
        <w:t>للحصول</w:t>
      </w:r>
      <w:r w:rsidRPr="00FE6EB4">
        <w:rPr>
          <w:rFonts w:ascii="Arabic Typesetting" w:hAnsi="Arabic Typesetting" w:cs="Arabic Typesetting"/>
          <w:sz w:val="36"/>
          <w:szCs w:val="36"/>
          <w:rtl/>
          <w:lang w:eastAsia="en-US"/>
        </w:rPr>
        <w:t xml:space="preserve"> على حماية </w:t>
      </w:r>
      <w:r w:rsidR="004E5B07" w:rsidRPr="00FE6EB4">
        <w:rPr>
          <w:rFonts w:ascii="Arabic Typesetting" w:hAnsi="Arabic Typesetting" w:cs="Arabic Typesetting" w:hint="cs"/>
          <w:sz w:val="36"/>
          <w:szCs w:val="36"/>
          <w:rtl/>
          <w:lang w:eastAsia="en-US"/>
        </w:rPr>
        <w:t>لل</w:t>
      </w:r>
      <w:r w:rsidRPr="00FE6EB4">
        <w:rPr>
          <w:rFonts w:ascii="Arabic Typesetting" w:hAnsi="Arabic Typesetting" w:cs="Arabic Typesetting"/>
          <w:sz w:val="36"/>
          <w:szCs w:val="36"/>
          <w:rtl/>
          <w:lang w:eastAsia="en-US"/>
        </w:rPr>
        <w:t>براءات. ويمكن الحصول على المزيد من التفاصيل حول الأعمال الأخيرة فيما يتعلق بإنشاء مراكز</w:t>
      </w:r>
      <w:r w:rsidR="004E5B07" w:rsidRPr="00FE6EB4">
        <w:rPr>
          <w:rFonts w:ascii="Arabic Typesetting" w:hAnsi="Arabic Typesetting" w:cs="Arabic Typesetting"/>
          <w:sz w:val="36"/>
          <w:szCs w:val="36"/>
          <w:rtl/>
          <w:lang w:eastAsia="en-US"/>
        </w:rPr>
        <w:t xml:space="preserve"> دعم التكنولوجيا والابتكار فضلا</w:t>
      </w:r>
      <w:r w:rsidRPr="00FE6EB4">
        <w:rPr>
          <w:rFonts w:ascii="Arabic Typesetting" w:hAnsi="Arabic Typesetting" w:cs="Arabic Typesetting"/>
          <w:sz w:val="36"/>
          <w:szCs w:val="36"/>
          <w:rtl/>
          <w:lang w:eastAsia="en-US"/>
        </w:rPr>
        <w:t xml:space="preserve"> عن معلومات محدثة بشأن </w:t>
      </w:r>
      <w:r w:rsidRPr="00FE6EB4">
        <w:rPr>
          <w:rFonts w:ascii="Arabic Typesetting" w:hAnsi="Arabic Typesetting" w:cs="Arabic Typesetting"/>
          <w:sz w:val="36"/>
          <w:szCs w:val="36"/>
          <w:rtl/>
          <w:lang w:eastAsia="en-US"/>
        </w:rPr>
        <w:lastRenderedPageBreak/>
        <w:t>الخدمات المقدمة إلى مؤسسات بعينها في الب</w:t>
      </w:r>
      <w:r w:rsidR="004E5B07" w:rsidRPr="00FE6EB4">
        <w:rPr>
          <w:rFonts w:ascii="Arabic Typesetting" w:hAnsi="Arabic Typesetting" w:cs="Arabic Typesetting"/>
          <w:sz w:val="36"/>
          <w:szCs w:val="36"/>
          <w:rtl/>
          <w:lang w:eastAsia="en-US"/>
        </w:rPr>
        <w:t>لدان النامية والبلدان الأقل نمو</w:t>
      </w:r>
      <w:r w:rsidRPr="00FE6EB4">
        <w:rPr>
          <w:rFonts w:ascii="Arabic Typesetting" w:hAnsi="Arabic Typesetting" w:cs="Arabic Typesetting"/>
          <w:sz w:val="36"/>
          <w:szCs w:val="36"/>
          <w:rtl/>
          <w:lang w:eastAsia="en-US"/>
        </w:rPr>
        <w:t>ا في إطار برنامج الويبو للنفاذ إلى البحوث من أجل التنمية والابتكار (</w:t>
      </w:r>
      <w:r w:rsidRPr="00FE6EB4">
        <w:rPr>
          <w:rFonts w:ascii="Arabic Typesetting" w:hAnsi="Arabic Typesetting" w:cs="Arabic Typesetting"/>
          <w:sz w:val="36"/>
          <w:szCs w:val="36"/>
          <w:lang w:eastAsia="en-US"/>
        </w:rPr>
        <w:t>ARDI</w:t>
      </w:r>
      <w:r w:rsidRPr="00FE6EB4">
        <w:rPr>
          <w:rFonts w:ascii="Arabic Typesetting" w:hAnsi="Arabic Typesetting" w:cs="Arabic Typesetting"/>
          <w:sz w:val="36"/>
          <w:szCs w:val="36"/>
          <w:rtl/>
          <w:lang w:eastAsia="en-US"/>
        </w:rPr>
        <w:t>) وبرنامج النفاذ إلى المعلومات المتخصصة بشأن البراءات (</w:t>
      </w:r>
      <w:r w:rsidRPr="00FE6EB4">
        <w:rPr>
          <w:rFonts w:ascii="Arabic Typesetting" w:hAnsi="Arabic Typesetting" w:cs="Arabic Typesetting"/>
          <w:sz w:val="36"/>
          <w:szCs w:val="36"/>
          <w:lang w:eastAsia="en-US"/>
        </w:rPr>
        <w:t>ASPI</w:t>
      </w:r>
      <w:r w:rsidRPr="00FE6EB4">
        <w:rPr>
          <w:rFonts w:ascii="Arabic Typesetting" w:hAnsi="Arabic Typesetting" w:cs="Arabic Typesetting"/>
          <w:sz w:val="36"/>
          <w:szCs w:val="36"/>
          <w:rtl/>
          <w:lang w:eastAsia="en-US"/>
        </w:rPr>
        <w:t xml:space="preserve">) في الفقرة 36 من تقرير المدير العام حول تنفيذ </w:t>
      </w:r>
      <w:r w:rsidR="004E5B07" w:rsidRPr="00FE6EB4">
        <w:rPr>
          <w:rFonts w:ascii="Arabic Typesetting" w:hAnsi="Arabic Typesetting" w:cs="Arabic Typesetting" w:hint="cs"/>
          <w:sz w:val="36"/>
          <w:szCs w:val="36"/>
          <w:rtl/>
          <w:lang w:eastAsia="en-US"/>
        </w:rPr>
        <w:t>أجندة</w:t>
      </w:r>
      <w:r w:rsidRPr="00FE6EB4">
        <w:rPr>
          <w:rFonts w:ascii="Arabic Typesetting" w:hAnsi="Arabic Typesetting" w:cs="Arabic Typesetting"/>
          <w:sz w:val="36"/>
          <w:szCs w:val="36"/>
          <w:rtl/>
          <w:lang w:eastAsia="en-US"/>
        </w:rPr>
        <w:t xml:space="preserve"> التنمية في عام 2016 (الوثيقة </w:t>
      </w:r>
      <w:r w:rsidRPr="00FE6EB4">
        <w:rPr>
          <w:rFonts w:ascii="Arabic Typesetting" w:hAnsi="Arabic Typesetting" w:cs="Arabic Typesetting"/>
          <w:sz w:val="36"/>
          <w:szCs w:val="36"/>
          <w:lang w:eastAsia="en-US"/>
        </w:rPr>
        <w:t>CDIP/19/2</w:t>
      </w:r>
      <w:r w:rsidRPr="00FE6EB4">
        <w:rPr>
          <w:rFonts w:ascii="Arabic Typesetting" w:hAnsi="Arabic Typesetting" w:cs="Arabic Typesetting"/>
          <w:sz w:val="36"/>
          <w:szCs w:val="36"/>
          <w:rtl/>
          <w:lang w:eastAsia="en-US"/>
        </w:rPr>
        <w:t>)، والذي سيُناقش في الدورة التاسعة عشرة للجنة المعنية بالتنمية والملكية الفكرية المزمع انعقادها في الفترة من 15 إلى 19 مايو 2017.</w:t>
      </w:r>
    </w:p>
    <w:p w:rsidR="006B68ED" w:rsidRPr="00FE6EB4" w:rsidRDefault="006B68ED" w:rsidP="004E5B07">
      <w:pPr>
        <w:pStyle w:val="ONUME"/>
        <w:numPr>
          <w:ilvl w:val="0"/>
          <w:numId w:val="0"/>
        </w:numPr>
        <w:tabs>
          <w:tab w:val="num" w:pos="1134"/>
        </w:tabs>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(ه)</w:t>
      </w:r>
      <w:r w:rsidR="004E5B07"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وت</w:t>
      </w:r>
      <w:r w:rsidR="004E5B07" w:rsidRPr="00FE6EB4">
        <w:rPr>
          <w:rFonts w:ascii="Arabic Typesetting" w:hAnsi="Arabic Typesetting" w:cs="Arabic Typesetting" w:hint="cs"/>
          <w:sz w:val="36"/>
          <w:szCs w:val="36"/>
          <w:rtl/>
          <w:lang w:eastAsia="en-US"/>
        </w:rPr>
        <w:t>قدم</w:t>
      </w:r>
      <w:r w:rsidRPr="00FE6EB4">
        <w:rPr>
          <w:rFonts w:ascii="Arabic Typesetting" w:hAnsi="Arabic Typesetting" w:cs="Arabic Typesetting"/>
          <w:sz w:val="36"/>
          <w:szCs w:val="36"/>
          <w:rtl/>
          <w:lang w:eastAsia="en-US"/>
        </w:rPr>
        <w:t xml:space="preserve"> أكاديمية الويبو الخاضعة لمس</w:t>
      </w:r>
      <w:r w:rsidR="004E5B07" w:rsidRPr="00FE6EB4">
        <w:rPr>
          <w:rFonts w:ascii="Arabic Typesetting" w:hAnsi="Arabic Typesetting" w:cs="Arabic Typesetting" w:hint="cs"/>
          <w:sz w:val="36"/>
          <w:szCs w:val="36"/>
          <w:rtl/>
          <w:lang w:eastAsia="en-US"/>
        </w:rPr>
        <w:t>ؤ</w:t>
      </w:r>
      <w:r w:rsidRPr="00FE6EB4">
        <w:rPr>
          <w:rFonts w:ascii="Arabic Typesetting" w:hAnsi="Arabic Typesetting" w:cs="Arabic Typesetting"/>
          <w:sz w:val="36"/>
          <w:szCs w:val="36"/>
          <w:rtl/>
          <w:lang w:eastAsia="en-US"/>
        </w:rPr>
        <w:t>ولية قطاع التنمية أنشطة التدريب وتكوين الكفاءات البشرية خاصة لفائدة الب</w:t>
      </w:r>
      <w:r w:rsidR="004E5B07" w:rsidRPr="00FE6EB4">
        <w:rPr>
          <w:rFonts w:ascii="Arabic Typesetting" w:hAnsi="Arabic Typesetting" w:cs="Arabic Typesetting"/>
          <w:sz w:val="36"/>
          <w:szCs w:val="36"/>
          <w:rtl/>
          <w:lang w:eastAsia="en-US"/>
        </w:rPr>
        <w:t>لدان النامية والبلدان الأقل نمو</w:t>
      </w:r>
      <w:r w:rsidRPr="00FE6EB4">
        <w:rPr>
          <w:rFonts w:ascii="Arabic Typesetting" w:hAnsi="Arabic Typesetting" w:cs="Arabic Typesetting"/>
          <w:sz w:val="36"/>
          <w:szCs w:val="36"/>
          <w:rtl/>
          <w:lang w:eastAsia="en-US"/>
        </w:rPr>
        <w:t xml:space="preserve">ا والبلدان المنتقلة إلى نظام الاقتصاد الحر. </w:t>
      </w:r>
      <w:proofErr w:type="gramStart"/>
      <w:r w:rsidRPr="00FE6EB4">
        <w:rPr>
          <w:rFonts w:ascii="Arabic Typesetting" w:hAnsi="Arabic Typesetting" w:cs="Arabic Typesetting"/>
          <w:sz w:val="36"/>
          <w:szCs w:val="36"/>
          <w:rtl/>
          <w:lang w:eastAsia="en-US"/>
        </w:rPr>
        <w:t>وتوفر</w:t>
      </w:r>
      <w:proofErr w:type="gramEnd"/>
      <w:r w:rsidRPr="00FE6EB4">
        <w:rPr>
          <w:rFonts w:ascii="Arabic Typesetting" w:hAnsi="Arabic Typesetting" w:cs="Arabic Typesetting"/>
          <w:sz w:val="36"/>
          <w:szCs w:val="36"/>
          <w:rtl/>
          <w:lang w:eastAsia="en-US"/>
        </w:rPr>
        <w:t xml:space="preserve"> </w:t>
      </w:r>
      <w:r w:rsidR="004E5B07" w:rsidRPr="00FE6EB4">
        <w:rPr>
          <w:rFonts w:ascii="Arabic Typesetting" w:hAnsi="Arabic Typesetting" w:cs="Arabic Typesetting" w:hint="cs"/>
          <w:sz w:val="36"/>
          <w:szCs w:val="36"/>
          <w:rtl/>
          <w:lang w:eastAsia="en-US"/>
        </w:rPr>
        <w:t xml:space="preserve">الأكاديمية </w:t>
      </w:r>
      <w:r w:rsidRPr="00FE6EB4">
        <w:rPr>
          <w:rFonts w:ascii="Arabic Typesetting" w:hAnsi="Arabic Typesetting" w:cs="Arabic Typesetting"/>
          <w:sz w:val="36"/>
          <w:szCs w:val="36"/>
          <w:rtl/>
          <w:lang w:eastAsia="en-US"/>
        </w:rPr>
        <w:t xml:space="preserve">الدورات التدريبية بالتعاون مع العديد من مقدمي الخدمات من خلال برنامج التطور المهني وبرنامج التعلم عن بعد وبرنامج المؤسسات الأكاديمية. وتتاح قائمة الدورات </w:t>
      </w:r>
      <w:r w:rsidR="004E5B07" w:rsidRPr="00FE6EB4">
        <w:rPr>
          <w:rFonts w:ascii="Arabic Typesetting" w:hAnsi="Arabic Typesetting" w:cs="Arabic Typesetting" w:hint="cs"/>
          <w:sz w:val="36"/>
          <w:szCs w:val="36"/>
          <w:rtl/>
          <w:lang w:eastAsia="en-US"/>
        </w:rPr>
        <w:t>ل</w:t>
      </w:r>
      <w:r w:rsidRPr="00FE6EB4">
        <w:rPr>
          <w:rFonts w:ascii="Arabic Typesetting" w:hAnsi="Arabic Typesetting" w:cs="Arabic Typesetting"/>
          <w:sz w:val="36"/>
          <w:szCs w:val="36"/>
          <w:rtl/>
          <w:lang w:eastAsia="en-US"/>
        </w:rPr>
        <w:t xml:space="preserve">عام 2017 والتي تشمل التدريب على نظام البراءات عبر الموقع الإلكتروني </w:t>
      </w:r>
      <w:proofErr w:type="spellStart"/>
      <w:r w:rsidRPr="00FE6EB4">
        <w:rPr>
          <w:rFonts w:ascii="Arabic Typesetting" w:hAnsi="Arabic Typesetting" w:cs="Arabic Typesetting"/>
          <w:sz w:val="36"/>
          <w:szCs w:val="36"/>
          <w:rtl/>
          <w:lang w:eastAsia="en-US"/>
        </w:rPr>
        <w:t>للويبو</w:t>
      </w:r>
      <w:proofErr w:type="spellEnd"/>
      <w:r w:rsidRPr="00FE6EB4">
        <w:rPr>
          <w:rFonts w:ascii="Arabic Typesetting" w:hAnsi="Arabic Typesetting" w:cs="Arabic Typesetting"/>
          <w:sz w:val="36"/>
          <w:szCs w:val="36"/>
          <w:rtl/>
          <w:lang w:eastAsia="en-US"/>
        </w:rPr>
        <w:t xml:space="preserve"> من خلال الرابط التالي: </w:t>
      </w:r>
      <w:r w:rsidRPr="00FE6EB4">
        <w:rPr>
          <w:rFonts w:ascii="Arabic Typesetting" w:hAnsi="Arabic Typesetting" w:cs="Arabic Typesetting"/>
          <w:sz w:val="36"/>
          <w:szCs w:val="36"/>
          <w:lang w:eastAsia="en-US"/>
        </w:rPr>
        <w:t>http://www.wipo.int/academy/en</w:t>
      </w:r>
      <w:r w:rsidRPr="00FE6EB4">
        <w:rPr>
          <w:rFonts w:ascii="Arabic Typesetting" w:hAnsi="Arabic Typesetting" w:cs="Arabic Typesetting"/>
          <w:sz w:val="36"/>
          <w:szCs w:val="36"/>
          <w:rtl/>
          <w:lang w:eastAsia="en-US"/>
        </w:rPr>
        <w:t>/.</w:t>
      </w:r>
      <w:r w:rsidRPr="00FE6EB4">
        <w:rPr>
          <w:rFonts w:ascii="Arabic Typesetting" w:hAnsi="Arabic Typesetting" w:cs="Arabic Typesetting"/>
          <w:sz w:val="36"/>
          <w:szCs w:val="36"/>
          <w:lang w:eastAsia="en-US"/>
        </w:rPr>
        <w:t xml:space="preserve"> </w:t>
      </w:r>
    </w:p>
    <w:p w:rsidR="006B68ED" w:rsidRPr="00FE6EB4" w:rsidRDefault="006B68ED" w:rsidP="00FE1FF7">
      <w:pPr>
        <w:pStyle w:val="ONUME"/>
        <w:numPr>
          <w:ilvl w:val="0"/>
          <w:numId w:val="0"/>
        </w:numPr>
        <w:tabs>
          <w:tab w:val="num" w:pos="1134"/>
        </w:tabs>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(و)</w:t>
      </w:r>
      <w:r w:rsidR="004E5B07"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 xml:space="preserve">ونظرت الجمعية العامة </w:t>
      </w:r>
      <w:proofErr w:type="spellStart"/>
      <w:r w:rsidRPr="00FE6EB4">
        <w:rPr>
          <w:rFonts w:ascii="Arabic Typesetting" w:hAnsi="Arabic Typesetting" w:cs="Arabic Typesetting"/>
          <w:sz w:val="36"/>
          <w:szCs w:val="36"/>
          <w:rtl/>
          <w:lang w:eastAsia="en-US"/>
        </w:rPr>
        <w:t>للويبو</w:t>
      </w:r>
      <w:proofErr w:type="spellEnd"/>
      <w:r w:rsidRPr="00FE6EB4">
        <w:rPr>
          <w:rFonts w:ascii="Arabic Typesetting" w:hAnsi="Arabic Typesetting" w:cs="Arabic Typesetting"/>
          <w:sz w:val="36"/>
          <w:szCs w:val="36"/>
          <w:rtl/>
          <w:lang w:eastAsia="en-US"/>
        </w:rPr>
        <w:t xml:space="preserve"> في 2015 (انظر الوثيقة </w:t>
      </w:r>
      <w:r w:rsidRPr="00FE6EB4">
        <w:rPr>
          <w:rFonts w:ascii="Arabic Typesetting" w:hAnsi="Arabic Typesetting" w:cs="Arabic Typesetting"/>
          <w:sz w:val="36"/>
          <w:szCs w:val="36"/>
          <w:lang w:eastAsia="en-US"/>
        </w:rPr>
        <w:t>WO/GA/47/15</w:t>
      </w:r>
      <w:r w:rsidRPr="00FE6EB4">
        <w:rPr>
          <w:rFonts w:ascii="Arabic Typesetting" w:hAnsi="Arabic Typesetting" w:cs="Arabic Typesetting"/>
          <w:sz w:val="36"/>
          <w:szCs w:val="36"/>
          <w:rtl/>
          <w:lang w:eastAsia="en-US"/>
        </w:rPr>
        <w:t>) في أنشطة المساعدة التقنية الرامية إلى تيسير إيداع التبليغات في شكل إلكتروني في البلدان النامية والبلدان الأقل نموا والبلدان التي تمر بمرحلة انتقالية، بما يتماشى مع البند 4 من البيانات المتفق عليها في المؤتمر الدبلوماسي الذي اعتمد معاهدة قانون البراءات، وستُعرض هذه الأنشطة على الجمعية للنظر فيها خلال دورتها العادية القادمة في أكتوبر 2017.</w:t>
      </w:r>
    </w:p>
    <w:p w:rsidR="006B68ED" w:rsidRPr="00FE6EB4" w:rsidRDefault="006B68ED" w:rsidP="00946B0A">
      <w:pPr>
        <w:pStyle w:val="NumberedParaAR"/>
      </w:pPr>
      <w:r w:rsidRPr="00FE6EB4">
        <w:rPr>
          <w:rtl/>
        </w:rPr>
        <w:t xml:space="preserve">وقُدمت نظرة شاملة بشأن المعلومات المتعلقة بالمساعدة التقنية وتكوين الكفاءات على الموقع الإلكتروني </w:t>
      </w:r>
      <w:proofErr w:type="spellStart"/>
      <w:r w:rsidRPr="00FE6EB4">
        <w:rPr>
          <w:rtl/>
        </w:rPr>
        <w:t>للويبو</w:t>
      </w:r>
      <w:proofErr w:type="spellEnd"/>
      <w:r w:rsidRPr="00FE6EB4">
        <w:rPr>
          <w:rtl/>
        </w:rPr>
        <w:t xml:space="preserve"> ـ بالإضافة إلى مواضع التحسين </w:t>
      </w:r>
      <w:r w:rsidR="00946B0A" w:rsidRPr="00FE6EB4">
        <w:rPr>
          <w:rFonts w:hint="cs"/>
          <w:rtl/>
        </w:rPr>
        <w:t>الممكنة</w:t>
      </w:r>
      <w:r w:rsidRPr="00FE6EB4">
        <w:rPr>
          <w:rtl/>
        </w:rPr>
        <w:t xml:space="preserve"> ـ إلى لجنة التنمية لكي تنظر فيها في دورتها التاسعة عشرة المزمع انعقادها في الفترة من 15 إلى 19 مايو 2017 (انظر الوثيقة </w:t>
      </w:r>
      <w:r w:rsidRPr="00FE6EB4">
        <w:t>CDIP/19/10</w:t>
      </w:r>
      <w:r w:rsidRPr="00FE6EB4">
        <w:rPr>
          <w:rtl/>
        </w:rPr>
        <w:t xml:space="preserve">). ويمكن الاطلاع على معلومات عامة بشأن أنشطة المساعدة التقنية التي تضطلع بها الويبو لفائدة البلدان الأقل نموا والبلدان النامية والبلدان التي تمر بمرحلة انتقالية على قاعدة </w:t>
      </w:r>
      <w:r w:rsidR="00946B0A" w:rsidRPr="00FE6EB4">
        <w:rPr>
          <w:rFonts w:hint="cs"/>
          <w:rtl/>
        </w:rPr>
        <w:t>ال</w:t>
      </w:r>
      <w:r w:rsidRPr="00FE6EB4">
        <w:rPr>
          <w:rtl/>
        </w:rPr>
        <w:t>بيانات الخاصة بالمساعدة التقنية في مجال الملكية الفكرية (</w:t>
      </w:r>
      <w:r w:rsidRPr="00FE6EB4">
        <w:t>IP-TAD</w:t>
      </w:r>
      <w:r w:rsidRPr="00FE6EB4">
        <w:rPr>
          <w:rtl/>
        </w:rPr>
        <w:t xml:space="preserve">) على الرابط التالي: </w:t>
      </w:r>
      <w:r w:rsidRPr="00FE6EB4">
        <w:rPr>
          <w:u w:val="single"/>
        </w:rPr>
        <w:t>www.wipo.int/tad/en</w:t>
      </w:r>
      <w:r w:rsidRPr="00FE6EB4">
        <w:rPr>
          <w:rtl/>
        </w:rPr>
        <w:t>. ويهدف العديد من الأنشطة الواردة في قاعدة البيانات المذكورة وفي الدليل إلى مساعدة البلدان على تطوير أنظمتها الخاصة بالبراءات.</w:t>
      </w:r>
      <w:r w:rsidRPr="00FE6EB4">
        <w:t xml:space="preserve"> </w:t>
      </w:r>
    </w:p>
    <w:p w:rsidR="006B68ED" w:rsidRPr="00FE6EB4" w:rsidRDefault="006B68ED" w:rsidP="00946B0A">
      <w:pPr>
        <w:pStyle w:val="Heading1AR"/>
        <w:spacing w:after="240"/>
      </w:pPr>
      <w:r w:rsidRPr="00FE6EB4">
        <w:rPr>
          <w:rtl/>
        </w:rPr>
        <w:t>طريقة عمل نظام معاهدة البراءات فيما يخص تنظيم المساعدة التقنية لفائدة البلدان النامية</w:t>
      </w:r>
    </w:p>
    <w:p w:rsidR="006B68ED" w:rsidRPr="00FE6EB4" w:rsidRDefault="006B68ED" w:rsidP="00946B0A">
      <w:pPr>
        <w:pStyle w:val="NumberedParaAR"/>
      </w:pPr>
      <w:r w:rsidRPr="00FE6EB4">
        <w:rPr>
          <w:rtl/>
        </w:rPr>
        <w:t xml:space="preserve">ناقش الفريق العامل في دورته الخامسة المعقودة في 2012 طريقة عمل نظام معاهدة البراءات فيما يخص تحقيق أهدافه بشأن تنظيم المساعدة التقنية لفائدة البلدان النامية استنادًا إلى الوثيقة </w:t>
      </w:r>
      <w:r w:rsidRPr="00FE6EB4">
        <w:t>PCT/WG/5/6</w:t>
      </w:r>
      <w:r w:rsidRPr="00FE6EB4">
        <w:rPr>
          <w:rtl/>
        </w:rPr>
        <w:t xml:space="preserve">. </w:t>
      </w:r>
      <w:proofErr w:type="gramStart"/>
      <w:r w:rsidRPr="00FE6EB4">
        <w:rPr>
          <w:rtl/>
        </w:rPr>
        <w:t>وترد</w:t>
      </w:r>
      <w:proofErr w:type="gramEnd"/>
      <w:r w:rsidRPr="00FE6EB4">
        <w:rPr>
          <w:rtl/>
        </w:rPr>
        <w:t xml:space="preserve"> هذه المناقشات بإيجاز في الفقرة 23 من ملخص الرئيس الخاص بهذه الدورة (الوثيقة </w:t>
      </w:r>
      <w:r w:rsidRPr="00FE6EB4">
        <w:t>PCT/WG/5/21</w:t>
      </w:r>
      <w:r w:rsidRPr="00FE6EB4">
        <w:rPr>
          <w:rtl/>
        </w:rPr>
        <w:t>) وهي كالتالي:</w:t>
      </w:r>
      <w:r w:rsidRPr="00FE6EB4">
        <w:t xml:space="preserve"> </w:t>
      </w:r>
    </w:p>
    <w:p w:rsidR="006B68ED" w:rsidRPr="00FE6EB4" w:rsidRDefault="006B68ED" w:rsidP="008F4C6B">
      <w:pPr>
        <w:pStyle w:val="ONUME"/>
        <w:numPr>
          <w:ilvl w:val="0"/>
          <w:numId w:val="0"/>
        </w:numPr>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bidi="ar-EG"/>
        </w:rPr>
        <w:t>"23.</w:t>
      </w:r>
      <w:r w:rsidRPr="00FE6EB4">
        <w:rPr>
          <w:rFonts w:ascii="Arabic Typesetting" w:hAnsi="Arabic Typesetting" w:cs="Arabic Typesetting"/>
          <w:sz w:val="36"/>
          <w:szCs w:val="36"/>
          <w:lang w:eastAsia="en-US"/>
        </w:rPr>
        <w:tab/>
      </w:r>
      <w:r w:rsidRPr="00FE6EB4">
        <w:rPr>
          <w:rFonts w:ascii="Arabic Typesetting" w:hAnsi="Arabic Typesetting" w:cs="Arabic Typesetting"/>
          <w:sz w:val="36"/>
          <w:szCs w:val="36"/>
          <w:rtl/>
          <w:lang w:eastAsia="en-US"/>
        </w:rPr>
        <w:t xml:space="preserve">أعرب بعض الوفود التي تحدثت في الموضوع عن تأييده للاقتراح المبين في الوثيقة </w:t>
      </w:r>
      <w:r w:rsidRPr="00FE6EB4">
        <w:rPr>
          <w:rFonts w:ascii="Arabic Typesetting" w:hAnsi="Arabic Typesetting" w:cs="Arabic Typesetting"/>
          <w:sz w:val="36"/>
          <w:szCs w:val="36"/>
          <w:lang w:eastAsia="en-US"/>
        </w:rPr>
        <w:t>PCT/WG/5/6</w:t>
      </w:r>
      <w:r w:rsidRPr="00FE6EB4">
        <w:rPr>
          <w:rFonts w:ascii="Arabic Typesetting" w:hAnsi="Arabic Typesetting" w:cs="Arabic Typesetting"/>
          <w:sz w:val="36"/>
          <w:szCs w:val="36"/>
          <w:rtl/>
          <w:lang w:eastAsia="en-US"/>
        </w:rPr>
        <w:t xml:space="preserve"> بشأن انتظار المناقشات بشأن "المراجعة الخارجية للمساعدة التقنية التي تقدمها الويبو في مجال التعاون لأغراض التنمية" (الوثيقة </w:t>
      </w:r>
      <w:r w:rsidRPr="00FE6EB4">
        <w:rPr>
          <w:rFonts w:ascii="Arabic Typesetting" w:hAnsi="Arabic Typesetting" w:cs="Arabic Typesetting"/>
          <w:sz w:val="36"/>
          <w:szCs w:val="36"/>
          <w:lang w:eastAsia="en-US"/>
        </w:rPr>
        <w:t>CDIP/8/INF/1</w:t>
      </w:r>
      <w:r w:rsidRPr="00FE6EB4">
        <w:rPr>
          <w:rFonts w:ascii="Arabic Typesetting" w:hAnsi="Arabic Typesetting" w:cs="Arabic Typesetting"/>
          <w:sz w:val="36"/>
          <w:szCs w:val="36"/>
          <w:rtl/>
          <w:lang w:eastAsia="en-US"/>
        </w:rPr>
        <w:t xml:space="preserve">) والتي تُنفذ حاليًا في لجنة التنمية قبل النظر في كيفية المضي قدمًا فيما يتعلق بالأجزاء المتعلقة بالمساعدة التقنية من توصيات خارطة طريق معاهدة البراءات. وفي هذا السياق، أكد بعض الوفود على أهمية استقاء الدروس من التقرير، وأن تأخذ معاهدة البراءات بناصية الأجزاء المتعلقة بها من التوصيات الواردة في التقرير وإيجاد تنسيق أفضل وقدر أكبر من الوضوح بشأن مدى ارتباط معاهدة البراءات بمشروعات المساعدة التقنية المنفذة في جوانب أخرى </w:t>
      </w:r>
      <w:proofErr w:type="spellStart"/>
      <w:r w:rsidRPr="00FE6EB4">
        <w:rPr>
          <w:rFonts w:ascii="Arabic Typesetting" w:hAnsi="Arabic Typesetting" w:cs="Arabic Typesetting"/>
          <w:sz w:val="36"/>
          <w:szCs w:val="36"/>
          <w:rtl/>
          <w:lang w:eastAsia="en-US"/>
        </w:rPr>
        <w:t>بالويبو</w:t>
      </w:r>
      <w:proofErr w:type="spellEnd"/>
      <w:r w:rsidRPr="00FE6EB4">
        <w:rPr>
          <w:rFonts w:ascii="Arabic Typesetting" w:hAnsi="Arabic Typesetting" w:cs="Arabic Typesetting"/>
          <w:sz w:val="36"/>
          <w:szCs w:val="36"/>
          <w:rtl/>
          <w:lang w:eastAsia="en-US"/>
        </w:rPr>
        <w:t xml:space="preserve"> والتي تشرف عليها هيئات أخرى </w:t>
      </w:r>
      <w:proofErr w:type="spellStart"/>
      <w:r w:rsidRPr="00FE6EB4">
        <w:rPr>
          <w:rFonts w:ascii="Arabic Typesetting" w:hAnsi="Arabic Typesetting" w:cs="Arabic Typesetting"/>
          <w:sz w:val="36"/>
          <w:szCs w:val="36"/>
          <w:rtl/>
          <w:lang w:eastAsia="en-US"/>
        </w:rPr>
        <w:t>بالويبو</w:t>
      </w:r>
      <w:proofErr w:type="spellEnd"/>
      <w:r w:rsidRPr="00FE6EB4">
        <w:rPr>
          <w:rFonts w:ascii="Arabic Typesetting" w:hAnsi="Arabic Typesetting" w:cs="Arabic Typesetting"/>
          <w:sz w:val="36"/>
          <w:szCs w:val="36"/>
          <w:rtl/>
          <w:lang w:eastAsia="en-US"/>
        </w:rPr>
        <w:t xml:space="preserve"> مثل لجنة التنمية".</w:t>
      </w:r>
    </w:p>
    <w:p w:rsidR="006B68ED" w:rsidRPr="00FE6EB4" w:rsidRDefault="006B68ED" w:rsidP="00AC6DC2">
      <w:pPr>
        <w:pStyle w:val="NumberedParaAR"/>
      </w:pPr>
      <w:r w:rsidRPr="00FE6EB4">
        <w:rPr>
          <w:rtl/>
        </w:rPr>
        <w:lastRenderedPageBreak/>
        <w:t>وقد أُجريت "المراجعة الخارجية للمساعدة التقنية التي تقدمها الويبو في مجال التعاون لأغراض التنمية" (الوثيقة</w:t>
      </w:r>
      <w:r w:rsidR="00BE26B2" w:rsidRPr="00FE6EB4">
        <w:rPr>
          <w:rFonts w:hint="cs"/>
          <w:rtl/>
        </w:rPr>
        <w:t> </w:t>
      </w:r>
      <w:r w:rsidRPr="00FE6EB4">
        <w:t>CDIP/8/INF/1</w:t>
      </w:r>
      <w:r w:rsidRPr="00FE6EB4">
        <w:rPr>
          <w:rtl/>
        </w:rPr>
        <w:t xml:space="preserve">)("المراجعة الخارجية") المشار إليها في الفقرة 23 من الوثيقة </w:t>
      </w:r>
      <w:r w:rsidRPr="00FE6EB4">
        <w:t>PCT/WG/5/21</w:t>
      </w:r>
      <w:r w:rsidRPr="00FE6EB4">
        <w:rPr>
          <w:rtl/>
        </w:rPr>
        <w:t xml:space="preserve"> كمكون لمشروع معتمد من لجنة التنمية في دورتها الرابعة في 2009. واحتوت المراجعة الخارجية على مراجعة لأنشطة المساعدة التقنية الخاصة بمعاهدة البراءات والتي أدرجت في المراجعة الخارجية لمتابعة التوصية 211 (</w:t>
      </w:r>
      <w:r w:rsidR="00BE26B2" w:rsidRPr="00FE6EB4">
        <w:rPr>
          <w:rFonts w:hint="cs"/>
          <w:rtl/>
        </w:rPr>
        <w:t>ثانيا</w:t>
      </w:r>
      <w:r w:rsidRPr="00FE6EB4">
        <w:rPr>
          <w:rtl/>
        </w:rPr>
        <w:t xml:space="preserve">) من توصيات خارطة طريق معاهدة البراءات </w:t>
      </w:r>
      <w:r w:rsidR="008D23A1" w:rsidRPr="00FE6EB4">
        <w:rPr>
          <w:rFonts w:hint="cs"/>
          <w:rtl/>
        </w:rPr>
        <w:t>التي أيدها</w:t>
      </w:r>
      <w:r w:rsidRPr="00FE6EB4">
        <w:rPr>
          <w:rtl/>
        </w:rPr>
        <w:t xml:space="preserve"> </w:t>
      </w:r>
      <w:r w:rsidR="008D23A1" w:rsidRPr="00FE6EB4">
        <w:rPr>
          <w:rFonts w:hint="cs"/>
          <w:rtl/>
        </w:rPr>
        <w:t>ال</w:t>
      </w:r>
      <w:r w:rsidR="00BF6D5C" w:rsidRPr="00FE6EB4">
        <w:rPr>
          <w:rFonts w:hint="cs"/>
          <w:rtl/>
        </w:rPr>
        <w:t xml:space="preserve">فريق العامل </w:t>
      </w:r>
      <w:r w:rsidRPr="00FE6EB4">
        <w:rPr>
          <w:rtl/>
        </w:rPr>
        <w:t>في</w:t>
      </w:r>
      <w:r w:rsidR="008D23A1" w:rsidRPr="00FE6EB4">
        <w:rPr>
          <w:rFonts w:hint="cs"/>
          <w:rtl/>
        </w:rPr>
        <w:t xml:space="preserve"> دورته الثالثة في</w:t>
      </w:r>
      <w:r w:rsidR="00BF6D5C" w:rsidRPr="00FE6EB4">
        <w:rPr>
          <w:rFonts w:hint="cs"/>
          <w:rtl/>
        </w:rPr>
        <w:t xml:space="preserve"> عام 2010 (انظر الوثائق</w:t>
      </w:r>
      <w:r w:rsidR="00EA6646" w:rsidRPr="00FE6EB4">
        <w:t xml:space="preserve"> </w:t>
      </w:r>
      <w:r w:rsidR="008D23A1" w:rsidRPr="00FE6EB4">
        <w:rPr>
          <w:rFonts w:hint="cs"/>
          <w:rtl/>
        </w:rPr>
        <w:t xml:space="preserve"> </w:t>
      </w:r>
      <w:r w:rsidR="00BF6D5C" w:rsidRPr="00FE6EB4">
        <w:t xml:space="preserve"> PCT/WG/3/2</w:t>
      </w:r>
      <w:r w:rsidR="008D23A1" w:rsidRPr="00FE6EB4">
        <w:rPr>
          <w:rFonts w:hint="cs"/>
          <w:rtl/>
        </w:rPr>
        <w:t>و</w:t>
      </w:r>
      <w:r w:rsidR="00AC6DC2">
        <w:t>PCT</w:t>
      </w:r>
      <w:r w:rsidR="00AC6DC2" w:rsidRPr="00FE6EB4">
        <w:t>/</w:t>
      </w:r>
      <w:r w:rsidR="00AC6DC2">
        <w:t>WG</w:t>
      </w:r>
      <w:r w:rsidR="00AC6DC2" w:rsidRPr="00FE6EB4">
        <w:t>/</w:t>
      </w:r>
      <w:r w:rsidR="00AC6DC2">
        <w:t>3/5</w:t>
      </w:r>
      <w:r w:rsidR="00AC6DC2" w:rsidRPr="00FE6EB4">
        <w:rPr>
          <w:rtl/>
        </w:rPr>
        <w:t xml:space="preserve"> </w:t>
      </w:r>
      <w:r w:rsidR="00BF6D5C" w:rsidRPr="00FE6EB4">
        <w:t xml:space="preserve">  </w:t>
      </w:r>
      <w:r w:rsidR="00AC6DC2" w:rsidRPr="00FE6EB4">
        <w:rPr>
          <w:rtl/>
        </w:rPr>
        <w:t>و</w:t>
      </w:r>
      <w:r w:rsidR="00AC6DC2" w:rsidRPr="00FE6EB4">
        <w:t>PCT/WG/</w:t>
      </w:r>
      <w:r w:rsidR="00AC6DC2">
        <w:t>3</w:t>
      </w:r>
      <w:r w:rsidR="00AC6DC2" w:rsidRPr="00FE6EB4">
        <w:t>/1</w:t>
      </w:r>
      <w:r w:rsidR="00AC6DC2">
        <w:t>3</w:t>
      </w:r>
      <w:bookmarkStart w:id="3" w:name="_GoBack"/>
      <w:bookmarkEnd w:id="3"/>
      <w:r w:rsidR="00BF6D5C" w:rsidRPr="00FE6EB4">
        <w:rPr>
          <w:rFonts w:hint="cs"/>
          <w:rtl/>
        </w:rPr>
        <w:t>)</w:t>
      </w:r>
      <w:r w:rsidRPr="00FE6EB4">
        <w:rPr>
          <w:rtl/>
        </w:rPr>
        <w:t xml:space="preserve"> </w:t>
      </w:r>
      <w:r w:rsidR="008D23A1" w:rsidRPr="00FE6EB4">
        <w:rPr>
          <w:rFonts w:hint="cs"/>
          <w:rtl/>
        </w:rPr>
        <w:t>و</w:t>
      </w:r>
      <w:r w:rsidRPr="00FE6EB4">
        <w:rPr>
          <w:rtl/>
        </w:rPr>
        <w:t xml:space="preserve">الفقرات من 14 إلى 137 من تقرير هذه الدورة، الوثيقة </w:t>
      </w:r>
      <w:r w:rsidRPr="00FE6EB4">
        <w:t>PCT/WG/3/14 Rev</w:t>
      </w:r>
      <w:r w:rsidRPr="00FE6EB4">
        <w:rPr>
          <w:rtl/>
        </w:rPr>
        <w:t>). ويمكن الاطلاع على التوصية 211 (</w:t>
      </w:r>
      <w:r w:rsidR="00BE26B2" w:rsidRPr="00FE6EB4">
        <w:rPr>
          <w:rFonts w:hint="cs"/>
          <w:rtl/>
        </w:rPr>
        <w:t>ثانيا</w:t>
      </w:r>
      <w:r w:rsidRPr="00FE6EB4">
        <w:rPr>
          <w:rtl/>
        </w:rPr>
        <w:t xml:space="preserve">) من توصيات خارطة طريق معاهدة البراءات في الفقرة 129 من الوثيقة </w:t>
      </w:r>
      <w:r w:rsidRPr="00FE6EB4">
        <w:t>PCT/WG/3/14 Rev</w:t>
      </w:r>
      <w:r w:rsidRPr="00FE6EB4">
        <w:rPr>
          <w:rtl/>
        </w:rPr>
        <w:t>، وهي كما يلي:</w:t>
      </w:r>
    </w:p>
    <w:p w:rsidR="006B68ED" w:rsidRPr="00FE6EB4" w:rsidRDefault="006B68ED" w:rsidP="008D23A1">
      <w:pPr>
        <w:pStyle w:val="NormalParaAR"/>
        <w:ind w:left="566"/>
      </w:pPr>
      <w:r w:rsidRPr="00FE6EB4">
        <w:rPr>
          <w:rtl/>
        </w:rPr>
        <w:t>"211 (</w:t>
      </w:r>
      <w:r w:rsidR="008D23A1" w:rsidRPr="00FE6EB4">
        <w:rPr>
          <w:rFonts w:hint="cs"/>
          <w:rtl/>
        </w:rPr>
        <w:t>ثانيا</w:t>
      </w:r>
      <w:r w:rsidRPr="00FE6EB4">
        <w:rPr>
          <w:rtl/>
        </w:rPr>
        <w:t xml:space="preserve">): من </w:t>
      </w:r>
      <w:proofErr w:type="spellStart"/>
      <w:r w:rsidR="00FE6EB4">
        <w:rPr>
          <w:rFonts w:hint="cs"/>
          <w:rtl/>
        </w:rPr>
        <w:t>الموصى</w:t>
      </w:r>
      <w:proofErr w:type="spellEnd"/>
      <w:r w:rsidRPr="00FE6EB4">
        <w:rPr>
          <w:rtl/>
        </w:rPr>
        <w:t xml:space="preserve"> به أن يجري المكتب الدولي دراسة متابعة للمراجعة والتقييم بشأن الطريقة التي عمل بها نظام معاهدة البراءات فيما يخص تحقيق هدفه بشأن نشر المعلومات التقنية وتيسير النفاذ إلى التكنولوجيا فضلاً عن تنظيم المساعدة التقنية لفائدة البلدان النامية.</w:t>
      </w:r>
    </w:p>
    <w:p w:rsidR="006B68ED" w:rsidRPr="00FE6EB4" w:rsidRDefault="008D23A1" w:rsidP="008D23A1">
      <w:pPr>
        <w:pStyle w:val="NormalParaAR"/>
        <w:ind w:left="566"/>
      </w:pPr>
      <w:r w:rsidRPr="00FE6EB4">
        <w:rPr>
          <w:rtl/>
        </w:rPr>
        <w:t>"وينبغي أيض</w:t>
      </w:r>
      <w:r w:rsidR="006B68ED" w:rsidRPr="00FE6EB4">
        <w:rPr>
          <w:rtl/>
        </w:rPr>
        <w:t xml:space="preserve">ا أن تقدم الدراسة توصيات واقتراحات بشأن كيفية تحين تحقيق الهدف، بما في ذلك كفاية الكشف، لكي تنظر فيها الدول المتعاقدة في الدورة الرابعة للفريق العامل لمعاهدة البراءات، مع الإقرار بأن ثمة تدابير متعلقة بأمور معينة قد تتطلب النقاش في منتديات أخرى </w:t>
      </w:r>
      <w:proofErr w:type="spellStart"/>
      <w:r w:rsidR="006B68ED" w:rsidRPr="00FE6EB4">
        <w:rPr>
          <w:rtl/>
        </w:rPr>
        <w:t>بالويبو</w:t>
      </w:r>
      <w:proofErr w:type="spellEnd"/>
      <w:r w:rsidR="006B68ED" w:rsidRPr="00FE6EB4">
        <w:rPr>
          <w:rtl/>
        </w:rPr>
        <w:t xml:space="preserve">. </w:t>
      </w:r>
    </w:p>
    <w:p w:rsidR="006B68ED" w:rsidRPr="00FE6EB4" w:rsidRDefault="006B68ED" w:rsidP="008D23A1">
      <w:pPr>
        <w:pStyle w:val="NormalParaAR"/>
        <w:ind w:left="566"/>
      </w:pPr>
      <w:r w:rsidRPr="00FE6EB4">
        <w:rPr>
          <w:rtl/>
        </w:rPr>
        <w:t>"</w:t>
      </w:r>
      <w:proofErr w:type="gramStart"/>
      <w:r w:rsidRPr="00FE6EB4">
        <w:rPr>
          <w:rtl/>
        </w:rPr>
        <w:t>وفي</w:t>
      </w:r>
      <w:proofErr w:type="gramEnd"/>
      <w:r w:rsidRPr="00FE6EB4">
        <w:rPr>
          <w:rtl/>
        </w:rPr>
        <w:t xml:space="preserve"> هذا السياق، يجب إجراء التغييرات المناسبة في الشكل المقترح لملاحظات الأطراف الأخرى (الوثيقة</w:t>
      </w:r>
      <w:r w:rsidR="008D23A1" w:rsidRPr="00FE6EB4">
        <w:rPr>
          <w:rFonts w:hint="cs"/>
          <w:rtl/>
        </w:rPr>
        <w:t> </w:t>
      </w:r>
      <w:r w:rsidRPr="00FE6EB4">
        <w:t>PCT/WG/3/6</w:t>
      </w:r>
      <w:r w:rsidRPr="00FE6EB4">
        <w:rPr>
          <w:rtl/>
        </w:rPr>
        <w:t xml:space="preserve">، المرفق 2، الصفحة 2) بما في ذلك النواحي المتعلقة "بكفاية الكشف"، من أجل مناقشتها في الدورة المقبلة. </w:t>
      </w:r>
      <w:r w:rsidRPr="00FE6EB4">
        <w:t>…</w:t>
      </w:r>
      <w:r w:rsidRPr="00FE6EB4">
        <w:rPr>
          <w:rtl/>
        </w:rPr>
        <w:t>"</w:t>
      </w:r>
    </w:p>
    <w:p w:rsidR="006B68ED" w:rsidRPr="00FE6EB4" w:rsidRDefault="006B68ED" w:rsidP="008D23A1">
      <w:pPr>
        <w:pStyle w:val="NumberedParaAR"/>
      </w:pPr>
      <w:proofErr w:type="gramStart"/>
      <w:r w:rsidRPr="00FE6EB4">
        <w:rPr>
          <w:rtl/>
        </w:rPr>
        <w:t>وفي</w:t>
      </w:r>
      <w:proofErr w:type="gramEnd"/>
      <w:r w:rsidRPr="00FE6EB4">
        <w:rPr>
          <w:rtl/>
        </w:rPr>
        <w:t xml:space="preserve"> الدورة السادسة والدورات اللاحقة للفريق العامل قدم المكتب الدولي تحديثًا حول مناقشات المراجعة الخارجية وما يرتبط بها من وثائق من إعداد لجنة التنمية. وقد أُعد آخر هذه التحديثات في الدورة التاسعة للفريق العامل في مايو</w:t>
      </w:r>
      <w:r w:rsidR="008D23A1" w:rsidRPr="00FE6EB4">
        <w:rPr>
          <w:rFonts w:hint="cs"/>
          <w:rtl/>
        </w:rPr>
        <w:t> </w:t>
      </w:r>
      <w:r w:rsidRPr="00FE6EB4">
        <w:rPr>
          <w:rtl/>
        </w:rPr>
        <w:t xml:space="preserve">2016 في الفقرات من 8 إلى 10 من الوثيقة </w:t>
      </w:r>
      <w:r w:rsidRPr="00FE6EB4">
        <w:t>PCT/WG/9/8</w:t>
      </w:r>
      <w:r w:rsidRPr="00FE6EB4">
        <w:rPr>
          <w:rtl/>
        </w:rPr>
        <w:t>.</w:t>
      </w:r>
    </w:p>
    <w:p w:rsidR="006B68ED" w:rsidRPr="00FE6EB4" w:rsidRDefault="006B68ED" w:rsidP="008D23A1">
      <w:pPr>
        <w:pStyle w:val="NumberedParaAR"/>
      </w:pPr>
      <w:r w:rsidRPr="00FE6EB4">
        <w:rPr>
          <w:rtl/>
        </w:rPr>
        <w:t xml:space="preserve">وتابعت لجنة التنمية مناقشاتها بشأن المراجعة الخارجية والوثائق المرتبطة بها في دورتها الثامنة عشرة المعقودة في جنيف في الفترة من 31 أكتوبر إلى 4 نوفمبر 2016. وترد حصائل هذه المناقشات بإيجاز في الفقرة </w:t>
      </w:r>
      <w:r w:rsidR="008D23A1" w:rsidRPr="00FE6EB4">
        <w:rPr>
          <w:rFonts w:hint="cs"/>
          <w:rtl/>
        </w:rPr>
        <w:t>5.7</w:t>
      </w:r>
      <w:r w:rsidRPr="00FE6EB4">
        <w:rPr>
          <w:rtl/>
        </w:rPr>
        <w:t xml:space="preserve"> </w:t>
      </w:r>
      <w:proofErr w:type="gramStart"/>
      <w:r w:rsidRPr="00FE6EB4">
        <w:rPr>
          <w:rtl/>
        </w:rPr>
        <w:t>من</w:t>
      </w:r>
      <w:proofErr w:type="gramEnd"/>
      <w:r w:rsidRPr="00FE6EB4">
        <w:rPr>
          <w:rtl/>
        </w:rPr>
        <w:t xml:space="preserve"> ملخص الرئيس لهذه الدورة، وهي كالتالي:</w:t>
      </w:r>
    </w:p>
    <w:p w:rsidR="006B68ED" w:rsidRPr="00FE6EB4" w:rsidRDefault="006B68ED" w:rsidP="00621F10">
      <w:pPr>
        <w:pStyle w:val="ONUME"/>
        <w:numPr>
          <w:ilvl w:val="0"/>
          <w:numId w:val="0"/>
        </w:numPr>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lang w:eastAsia="en-US"/>
        </w:rPr>
        <w:t>“7.</w:t>
      </w:r>
      <w:r w:rsidRPr="00FE6EB4">
        <w:rPr>
          <w:rFonts w:ascii="Arabic Typesetting" w:hAnsi="Arabic Typesetting" w:cs="Arabic Typesetting"/>
          <w:sz w:val="36"/>
          <w:szCs w:val="36"/>
          <w:lang w:eastAsia="en-US"/>
        </w:rPr>
        <w:tab/>
      </w:r>
      <w:r w:rsidRPr="00FE6EB4">
        <w:rPr>
          <w:rFonts w:ascii="Arabic Typesetting" w:hAnsi="Arabic Typesetting" w:cs="Arabic Typesetting"/>
          <w:sz w:val="36"/>
          <w:szCs w:val="36"/>
          <w:rtl/>
          <w:lang w:eastAsia="en-US"/>
        </w:rPr>
        <w:t>في إطار البند 7 من جدول الأعمال، نظرت اللجنة فيما يلي:</w:t>
      </w:r>
    </w:p>
    <w:p w:rsidR="006B68ED" w:rsidRPr="00FE6EB4" w:rsidRDefault="006B68ED" w:rsidP="00621F10">
      <w:pPr>
        <w:pStyle w:val="ONUME"/>
        <w:numPr>
          <w:ilvl w:val="0"/>
          <w:numId w:val="0"/>
        </w:numPr>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sz w:val="36"/>
          <w:szCs w:val="36"/>
          <w:lang w:eastAsia="en-US"/>
        </w:rPr>
        <w:t>…</w:t>
      </w:r>
    </w:p>
    <w:p w:rsidR="006B68ED" w:rsidRPr="00FE6EB4" w:rsidRDefault="006E58B9" w:rsidP="006E58B9">
      <w:pPr>
        <w:pStyle w:val="ONUME"/>
        <w:numPr>
          <w:ilvl w:val="0"/>
          <w:numId w:val="0"/>
        </w:numPr>
        <w:bidi/>
        <w:snapToGrid w:val="0"/>
        <w:ind w:left="567"/>
        <w:rPr>
          <w:rFonts w:ascii="Arabic Typesetting" w:hAnsi="Arabic Typesetting" w:cs="Arabic Typesetting"/>
          <w:sz w:val="36"/>
          <w:szCs w:val="36"/>
          <w:lang w:eastAsia="en-US"/>
        </w:rPr>
      </w:pPr>
      <w:r w:rsidRPr="00FE6EB4">
        <w:rPr>
          <w:rFonts w:ascii="Arabic Typesetting" w:hAnsi="Arabic Typesetting" w:cs="Arabic Typesetting" w:hint="cs"/>
          <w:sz w:val="36"/>
          <w:szCs w:val="36"/>
          <w:rtl/>
          <w:lang w:eastAsia="en-US"/>
        </w:rPr>
        <w:t>"</w:t>
      </w:r>
      <w:r w:rsidR="006B68ED" w:rsidRPr="00FE6EB4">
        <w:rPr>
          <w:rFonts w:ascii="Arabic Typesetting" w:hAnsi="Arabic Typesetting" w:cs="Arabic Typesetting"/>
          <w:sz w:val="36"/>
          <w:szCs w:val="36"/>
          <w:rtl/>
          <w:lang w:eastAsia="en-US"/>
        </w:rPr>
        <w:t>5.7</w:t>
      </w:r>
      <w:r w:rsidR="006B68ED" w:rsidRPr="00FE6EB4">
        <w:rPr>
          <w:rFonts w:ascii="Arabic Typesetting" w:hAnsi="Arabic Typesetting" w:cs="Arabic Typesetting"/>
          <w:sz w:val="36"/>
          <w:szCs w:val="36"/>
          <w:lang w:eastAsia="en-US"/>
        </w:rPr>
        <w:tab/>
      </w:r>
      <w:r w:rsidR="006B68ED" w:rsidRPr="00FE6EB4">
        <w:rPr>
          <w:rFonts w:ascii="Arabic Typesetting" w:hAnsi="Arabic Typesetting" w:cs="Arabic Typesetting"/>
          <w:sz w:val="36"/>
          <w:szCs w:val="36"/>
          <w:rtl/>
          <w:lang w:eastAsia="en-US"/>
        </w:rPr>
        <w:t>الاستعراض الخارجي للمساعدة التقنية التي تقدمها الويبو في مجال التعاون من أجل التنمية، الوارد في الوثائق</w:t>
      </w:r>
      <w:r w:rsidRPr="00FE6EB4">
        <w:rPr>
          <w:rFonts w:ascii="Arabic Typesetting" w:hAnsi="Arabic Typesetting" w:cs="Arabic Typesetting" w:hint="cs"/>
          <w:sz w:val="36"/>
          <w:szCs w:val="36"/>
          <w:rtl/>
          <w:lang w:eastAsia="en-US"/>
        </w:rPr>
        <w:t> </w:t>
      </w:r>
      <w:r w:rsidR="006B68ED" w:rsidRPr="00FE6EB4">
        <w:rPr>
          <w:rFonts w:ascii="Arabic Typesetting" w:hAnsi="Arabic Typesetting" w:cs="Arabic Typesetting"/>
          <w:sz w:val="36"/>
          <w:szCs w:val="36"/>
          <w:lang w:eastAsia="en-US"/>
        </w:rPr>
        <w:t>CDIP/16/6</w:t>
      </w:r>
      <w:r w:rsidR="006B68ED" w:rsidRPr="00FE6EB4">
        <w:rPr>
          <w:rFonts w:ascii="Arabic Typesetting" w:hAnsi="Arabic Typesetting" w:cs="Arabic Typesetting"/>
          <w:sz w:val="36"/>
          <w:szCs w:val="36"/>
          <w:rtl/>
          <w:lang w:eastAsia="en-US"/>
        </w:rPr>
        <w:t xml:space="preserve"> و</w:t>
      </w:r>
      <w:r w:rsidR="006B68ED" w:rsidRPr="00FE6EB4">
        <w:rPr>
          <w:rFonts w:ascii="Arabic Typesetting" w:hAnsi="Arabic Typesetting" w:cs="Arabic Typesetting"/>
          <w:sz w:val="36"/>
          <w:szCs w:val="36"/>
          <w:lang w:eastAsia="en-US"/>
        </w:rPr>
        <w:t>CDIP/9/16</w:t>
      </w:r>
      <w:r w:rsidR="006B68ED" w:rsidRPr="00FE6EB4">
        <w:rPr>
          <w:rFonts w:ascii="Arabic Typesetting" w:hAnsi="Arabic Typesetting" w:cs="Arabic Typesetting"/>
          <w:sz w:val="36"/>
          <w:szCs w:val="36"/>
          <w:rtl/>
          <w:lang w:eastAsia="en-US"/>
        </w:rPr>
        <w:t xml:space="preserve"> و</w:t>
      </w:r>
      <w:r w:rsidR="006B68ED" w:rsidRPr="00FE6EB4">
        <w:rPr>
          <w:rFonts w:ascii="Arabic Typesetting" w:hAnsi="Arabic Typesetting" w:cs="Arabic Typesetting"/>
          <w:sz w:val="36"/>
          <w:szCs w:val="36"/>
          <w:lang w:eastAsia="en-US"/>
        </w:rPr>
        <w:t>CDIP/8/INF/1</w:t>
      </w:r>
      <w:r w:rsidR="006B68ED" w:rsidRPr="00FE6EB4">
        <w:rPr>
          <w:rFonts w:ascii="Arabic Typesetting" w:hAnsi="Arabic Typesetting" w:cs="Arabic Typesetting"/>
          <w:sz w:val="36"/>
          <w:szCs w:val="36"/>
          <w:rtl/>
          <w:lang w:eastAsia="en-US"/>
        </w:rPr>
        <w:t xml:space="preserve">. والملحق الأول من ملخص رئيس الدورة السابعة </w:t>
      </w:r>
      <w:proofErr w:type="gramStart"/>
      <w:r w:rsidR="006B68ED" w:rsidRPr="00FE6EB4">
        <w:rPr>
          <w:rFonts w:ascii="Arabic Typesetting" w:hAnsi="Arabic Typesetting" w:cs="Arabic Typesetting"/>
          <w:sz w:val="36"/>
          <w:szCs w:val="36"/>
          <w:rtl/>
          <w:lang w:eastAsia="en-US"/>
        </w:rPr>
        <w:t>عشرة</w:t>
      </w:r>
      <w:proofErr w:type="gramEnd"/>
      <w:r w:rsidR="006B68ED" w:rsidRPr="00FE6EB4">
        <w:rPr>
          <w:rFonts w:ascii="Arabic Typesetting" w:hAnsi="Arabic Typesetting" w:cs="Arabic Typesetting"/>
          <w:sz w:val="36"/>
          <w:szCs w:val="36"/>
          <w:rtl/>
          <w:lang w:eastAsia="en-US"/>
        </w:rPr>
        <w:t xml:space="preserve"> للجنة. وقرّرت اللجنة ما يلي:</w:t>
      </w:r>
    </w:p>
    <w:p w:rsidR="006B68ED" w:rsidRPr="00FE6EB4" w:rsidRDefault="006B68ED" w:rsidP="006E58B9">
      <w:pPr>
        <w:pStyle w:val="ONUME"/>
        <w:numPr>
          <w:ilvl w:val="0"/>
          <w:numId w:val="0"/>
        </w:numPr>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"1"</w:t>
      </w:r>
      <w:r w:rsidR="006E58B9"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غلق بند جدول الأعمال الفرعي 7 – "الاستعراض الخارجي للمساعدة التقنية التي تقدمها الويبو في مجال التعاون من أجل التنمية"؛</w:t>
      </w:r>
    </w:p>
    <w:p w:rsidR="006B68ED" w:rsidRPr="00FE6EB4" w:rsidRDefault="006B68ED" w:rsidP="006E58B9">
      <w:pPr>
        <w:pStyle w:val="ONUME"/>
        <w:numPr>
          <w:ilvl w:val="0"/>
          <w:numId w:val="0"/>
        </w:numPr>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lastRenderedPageBreak/>
        <w:t>"2"</w:t>
      </w:r>
      <w:r w:rsidR="006E58B9"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وفتح باب النقاش حول المساعدة التقنية في مجال التعاون من أجل التنمية بالتركيز على اقتراح إسبانيا المعدل، الوارد في الملحق الأول من ملخص رئيس الدورة السابعة عشرة للجنة، في إطار بند فرعي جديد 7 من جدول الأعمال لأغراض دورات اللجنة الست القادمة؛</w:t>
      </w:r>
    </w:p>
    <w:p w:rsidR="006B68ED" w:rsidRPr="00FE6EB4" w:rsidRDefault="006B68ED" w:rsidP="006E58B9">
      <w:pPr>
        <w:pStyle w:val="ONUME"/>
        <w:numPr>
          <w:ilvl w:val="0"/>
          <w:numId w:val="0"/>
        </w:numPr>
        <w:bidi/>
        <w:snapToGrid w:val="0"/>
        <w:ind w:left="1134"/>
        <w:rPr>
          <w:rFonts w:ascii="Arabic Typesetting" w:hAnsi="Arabic Typesetting" w:cs="Arabic Typesetting"/>
          <w:sz w:val="36"/>
          <w:szCs w:val="36"/>
          <w:lang w:eastAsia="en-US"/>
        </w:rPr>
      </w:pPr>
      <w:r w:rsidRPr="00FE6EB4">
        <w:rPr>
          <w:rFonts w:ascii="Arabic Typesetting" w:hAnsi="Arabic Typesetting" w:cs="Arabic Typesetting"/>
          <w:sz w:val="36"/>
          <w:szCs w:val="36"/>
          <w:rtl/>
          <w:lang w:eastAsia="en-US"/>
        </w:rPr>
        <w:t>"3"</w:t>
      </w:r>
      <w:r w:rsidR="006E58B9" w:rsidRPr="00FE6EB4">
        <w:rPr>
          <w:rFonts w:ascii="Arabic Typesetting" w:hAnsi="Arabic Typesetting" w:cs="Arabic Typesetting" w:hint="cs"/>
          <w:sz w:val="36"/>
          <w:szCs w:val="36"/>
          <w:rtl/>
          <w:lang w:eastAsia="en-US"/>
        </w:rPr>
        <w:tab/>
      </w:r>
      <w:r w:rsidRPr="00FE6EB4">
        <w:rPr>
          <w:rFonts w:ascii="Arabic Typesetting" w:hAnsi="Arabic Typesetting" w:cs="Arabic Typesetting"/>
          <w:sz w:val="36"/>
          <w:szCs w:val="36"/>
          <w:rtl/>
          <w:lang w:eastAsia="en-US"/>
        </w:rPr>
        <w:t xml:space="preserve">وفي نهاية الفترة المذكورة، ستناقش اللجنة التنفيذ النهائي لاقتراح إسبانيا المعدل، الوارد في الملحق الأول من ملخص رئيس الدورة السابعة عشرة للجنة، والوثائق ذات الصلة وهي </w:t>
      </w:r>
      <w:r w:rsidRPr="00FE6EB4">
        <w:rPr>
          <w:rFonts w:ascii="Arabic Typesetting" w:hAnsi="Arabic Typesetting" w:cs="Arabic Typesetting"/>
          <w:sz w:val="36"/>
          <w:szCs w:val="36"/>
          <w:lang w:eastAsia="en-US"/>
        </w:rPr>
        <w:t>CDIP/8/INF/1</w:t>
      </w:r>
      <w:r w:rsidRPr="00FE6EB4">
        <w:rPr>
          <w:rFonts w:ascii="Arabic Typesetting" w:hAnsi="Arabic Typesetting" w:cs="Arabic Typesetting"/>
          <w:sz w:val="36"/>
          <w:szCs w:val="36"/>
          <w:rtl/>
          <w:lang w:eastAsia="en-US"/>
        </w:rPr>
        <w:t xml:space="preserve"> و</w:t>
      </w:r>
      <w:r w:rsidR="006E58B9" w:rsidRPr="00FE6EB4">
        <w:rPr>
          <w:rFonts w:ascii="Arabic Typesetting" w:hAnsi="Arabic Typesetting" w:cs="Arabic Typesetting" w:hint="cs"/>
          <w:sz w:val="36"/>
          <w:szCs w:val="36"/>
          <w:rtl/>
          <w:lang w:eastAsia="en-US"/>
        </w:rPr>
        <w:t> </w:t>
      </w:r>
      <w:r w:rsidRPr="00FE6EB4">
        <w:rPr>
          <w:rFonts w:ascii="Arabic Typesetting" w:hAnsi="Arabic Typesetting" w:cs="Arabic Typesetting"/>
          <w:sz w:val="36"/>
          <w:szCs w:val="36"/>
          <w:lang w:eastAsia="en-US"/>
        </w:rPr>
        <w:t>CDIP/9/15</w:t>
      </w:r>
      <w:r w:rsidRPr="00FE6EB4">
        <w:rPr>
          <w:rFonts w:ascii="Arabic Typesetting" w:hAnsi="Arabic Typesetting" w:cs="Arabic Typesetting"/>
          <w:sz w:val="36"/>
          <w:szCs w:val="36"/>
          <w:rtl/>
          <w:lang w:eastAsia="en-US"/>
        </w:rPr>
        <w:t xml:space="preserve"> و</w:t>
      </w:r>
      <w:r w:rsidRPr="00FE6EB4">
        <w:rPr>
          <w:rFonts w:ascii="Arabic Typesetting" w:hAnsi="Arabic Typesetting" w:cs="Arabic Typesetting"/>
          <w:sz w:val="36"/>
          <w:szCs w:val="36"/>
          <w:lang w:eastAsia="en-US"/>
        </w:rPr>
        <w:t>CDIP/9/16</w:t>
      </w:r>
      <w:r w:rsidRPr="00FE6EB4">
        <w:rPr>
          <w:rFonts w:ascii="Arabic Typesetting" w:hAnsi="Arabic Typesetting" w:cs="Arabic Typesetting"/>
          <w:sz w:val="36"/>
          <w:szCs w:val="36"/>
          <w:rtl/>
          <w:lang w:eastAsia="en-US"/>
        </w:rPr>
        <w:t xml:space="preserve"> و</w:t>
      </w:r>
      <w:r w:rsidRPr="00FE6EB4">
        <w:rPr>
          <w:rFonts w:ascii="Arabic Typesetting" w:hAnsi="Arabic Typesetting" w:cs="Arabic Typesetting"/>
          <w:sz w:val="36"/>
          <w:szCs w:val="36"/>
          <w:lang w:eastAsia="en-US"/>
        </w:rPr>
        <w:t>CDIP/16/6</w:t>
      </w:r>
      <w:r w:rsidRPr="00FE6EB4">
        <w:rPr>
          <w:rFonts w:ascii="Arabic Typesetting" w:hAnsi="Arabic Typesetting" w:cs="Arabic Typesetting"/>
          <w:sz w:val="36"/>
          <w:szCs w:val="36"/>
          <w:rtl/>
          <w:lang w:eastAsia="en-US"/>
        </w:rPr>
        <w:t>."</w:t>
      </w:r>
    </w:p>
    <w:p w:rsidR="006B68ED" w:rsidRPr="00FE6EB4" w:rsidRDefault="006B68ED" w:rsidP="006E58B9">
      <w:pPr>
        <w:pStyle w:val="NumberedParaAR"/>
      </w:pPr>
      <w:r w:rsidRPr="00FE6EB4">
        <w:rPr>
          <w:rtl/>
        </w:rPr>
        <w:t>ومن ثم ستبدأ لجنة التنمية مناقشاتها بشأن المساعدة التقنية التي تقدمها الويبو بالتركيز على اقتراح إسبانيا المعدل، كم ورد في الملحق الأول لملخص رئيس الدورة السابعة عشرة للجنة التنمية، في دورتها التاسعة عشرة المزمع انعقادها في الفترة من 15 إلى 19 مايو 2017. ولسهولة الاستدلال، يرد اقتراح إسبانيا المعدل في المرفق الثالث من هذه الوثيقة.</w:t>
      </w:r>
    </w:p>
    <w:p w:rsidR="006B68ED" w:rsidRPr="00FE6EB4" w:rsidRDefault="006B68ED" w:rsidP="006E58B9">
      <w:pPr>
        <w:pStyle w:val="NumberedParaAR"/>
      </w:pPr>
      <w:r w:rsidRPr="00FE6EB4">
        <w:rPr>
          <w:rtl/>
        </w:rPr>
        <w:t>ولتجنب تكرار الأعمال، قد يرغب الفريق العامل في انتظار نتائج مناقشات اقتراح إسبانيا المعدل في لجنة التنمية وتنفيذها النهائي بجانب الوثائق المتعلقة بالمساعدة التقنية، بما في ذلك المراجعة الخارجية، قبل النظر في كيفية المضي قدمًا فيما يخص الأجزاء المتعلقة بالمساعدة التقنية من التوصية 211 (</w:t>
      </w:r>
      <w:r w:rsidR="006E58B9" w:rsidRPr="00FE6EB4">
        <w:rPr>
          <w:rFonts w:hint="cs"/>
          <w:rtl/>
        </w:rPr>
        <w:t>ثانيا</w:t>
      </w:r>
      <w:r w:rsidRPr="00FE6EB4">
        <w:rPr>
          <w:rtl/>
        </w:rPr>
        <w:t>) من توصيات خارطة طريق معاهدة البراءات.</w:t>
      </w:r>
    </w:p>
    <w:p w:rsidR="006B68ED" w:rsidRPr="00FE6EB4" w:rsidRDefault="00C6249F" w:rsidP="006E58B9">
      <w:pPr>
        <w:pStyle w:val="DecisionParaAR"/>
      </w:pPr>
      <w:r w:rsidRPr="00FE6EB4">
        <w:rPr>
          <w:rtl/>
        </w:rPr>
        <w:t>إن الفريق العامل مدعو</w:t>
      </w:r>
      <w:r w:rsidR="006B68ED" w:rsidRPr="00FE6EB4">
        <w:rPr>
          <w:rtl/>
        </w:rPr>
        <w:t xml:space="preserve"> إلى الإحاطة علما بمضمون هذه الوثيقة.</w:t>
      </w:r>
    </w:p>
    <w:p w:rsidR="006B68ED" w:rsidRPr="00FE6EB4" w:rsidRDefault="006B68ED" w:rsidP="008F4C6B">
      <w:pPr>
        <w:pStyle w:val="EndofDocumentAR"/>
        <w:rPr>
          <w:rtl/>
        </w:rPr>
        <w:sectPr w:rsidR="006B68ED" w:rsidRPr="00FE6EB4" w:rsidSect="00EB7752">
          <w:headerReference w:type="default" r:id="rId9"/>
          <w:pgSz w:w="11907" w:h="16840" w:code="9"/>
          <w:pgMar w:top="567" w:right="1418" w:bottom="1418" w:left="1134" w:header="510" w:footer="1021" w:gutter="0"/>
          <w:cols w:space="720"/>
          <w:titlePg/>
          <w:docGrid w:linePitch="299"/>
        </w:sectPr>
      </w:pPr>
      <w:r w:rsidRPr="00FE6EB4">
        <w:rPr>
          <w:rtl/>
        </w:rPr>
        <w:t xml:space="preserve">[تلي ذلك </w:t>
      </w:r>
      <w:proofErr w:type="gramStart"/>
      <w:r w:rsidRPr="00FE6EB4">
        <w:rPr>
          <w:rtl/>
        </w:rPr>
        <w:t>المرفقات</w:t>
      </w:r>
      <w:proofErr w:type="gramEnd"/>
      <w:r w:rsidRPr="00FE6EB4">
        <w:rPr>
          <w:rtl/>
        </w:rPr>
        <w:t>]</w:t>
      </w:r>
    </w:p>
    <w:p w:rsidR="006B68ED" w:rsidRPr="00FE6EB4" w:rsidRDefault="006B68ED" w:rsidP="008667BA">
      <w:pPr>
        <w:keepNext/>
        <w:bidi/>
        <w:spacing w:before="240" w:after="60"/>
        <w:jc w:val="center"/>
        <w:outlineLvl w:val="1"/>
        <w:rPr>
          <w:rFonts w:cs="Arabic Typesetting"/>
          <w:b/>
          <w:i/>
          <w:caps/>
          <w:sz w:val="40"/>
          <w:szCs w:val="40"/>
          <w:rtl/>
        </w:rPr>
      </w:pPr>
      <w:r w:rsidRPr="00FE6EB4">
        <w:rPr>
          <w:rFonts w:cs="Arabic Typesetting"/>
          <w:b/>
          <w:i/>
          <w:caps/>
          <w:sz w:val="40"/>
          <w:szCs w:val="40"/>
          <w:rtl/>
        </w:rPr>
        <w:lastRenderedPageBreak/>
        <w:t>أنشطة المساعدة التقنية التي لها تأثير مباشر على معاهدة البراءات</w:t>
      </w:r>
    </w:p>
    <w:p w:rsidR="006B68ED" w:rsidRPr="00FE6EB4" w:rsidRDefault="006B68ED" w:rsidP="00854DA9">
      <w:pPr>
        <w:bidi/>
        <w:spacing w:after="240" w:line="360" w:lineRule="exact"/>
        <w:jc w:val="center"/>
        <w:rPr>
          <w:rFonts w:ascii="Arabic Typesetting" w:hAnsi="Arabic Typesetting" w:cs="Arabic Typesetting"/>
          <w:i/>
          <w:iCs/>
          <w:sz w:val="36"/>
          <w:szCs w:val="36"/>
          <w:rtl/>
        </w:rPr>
      </w:pPr>
      <w:r w:rsidRPr="00FE6EB4">
        <w:rPr>
          <w:rFonts w:ascii="Arabic Typesetting" w:hAnsi="Arabic Typesetting" w:cs="Arabic Typesetting"/>
          <w:i/>
          <w:iCs/>
          <w:sz w:val="36"/>
          <w:szCs w:val="36"/>
          <w:rtl/>
        </w:rPr>
        <w:t xml:space="preserve">(منفذة </w:t>
      </w:r>
      <w:proofErr w:type="gramStart"/>
      <w:r w:rsidRPr="00FE6EB4">
        <w:rPr>
          <w:rFonts w:ascii="Arabic Typesetting" w:hAnsi="Arabic Typesetting" w:cs="Arabic Typesetting"/>
          <w:i/>
          <w:iCs/>
          <w:sz w:val="36"/>
          <w:szCs w:val="36"/>
          <w:rtl/>
        </w:rPr>
        <w:t>في</w:t>
      </w:r>
      <w:proofErr w:type="gramEnd"/>
      <w:r w:rsidRPr="00FE6EB4">
        <w:rPr>
          <w:rFonts w:ascii="Arabic Typesetting" w:hAnsi="Arabic Typesetting" w:cs="Arabic Typesetting"/>
          <w:i/>
          <w:iCs/>
          <w:sz w:val="36"/>
          <w:szCs w:val="36"/>
          <w:rtl/>
        </w:rPr>
        <w:t xml:space="preserve"> 2016)</w:t>
      </w:r>
    </w:p>
    <w:p w:rsidR="006B68ED" w:rsidRPr="00FE6EB4" w:rsidRDefault="006B68ED" w:rsidP="00074B4B">
      <w:pPr>
        <w:pStyle w:val="NormalParaAR"/>
        <w:rPr>
          <w:rtl/>
          <w:lang w:bidi="ar-EG"/>
        </w:rPr>
      </w:pPr>
      <w:r w:rsidRPr="00FE6EB4">
        <w:rPr>
          <w:rtl/>
        </w:rPr>
        <w:t>يحتوي هذا المرفق على قائمة شاملة لجميع أنشطة المساعدة التقنية التي لها تأثير مباشر على استخدام البلدان النامية لمعاهدة البراءات والتي أجريت في 2016 وهي مُصنّفة بحسب محتويات نشاط المساعدة التقنية المنجزة على النحو التالي:</w:t>
      </w:r>
    </w:p>
    <w:p w:rsidR="006B68ED" w:rsidRPr="00FE6EB4" w:rsidRDefault="006B68ED" w:rsidP="00074B4B">
      <w:pPr>
        <w:pStyle w:val="NormalParaAR"/>
        <w:rPr>
          <w:rtl/>
        </w:rPr>
      </w:pPr>
      <w:r w:rsidRPr="00FE6EB4">
        <w:rPr>
          <w:rtl/>
        </w:rPr>
        <w:t>(أ)</w:t>
      </w:r>
      <w:r w:rsidRPr="00FE6EB4">
        <w:rPr>
          <w:rtl/>
        </w:rPr>
        <w:tab/>
      </w:r>
      <w:r w:rsidRPr="00FE6EB4">
        <w:rPr>
          <w:i/>
          <w:iCs/>
          <w:rtl/>
        </w:rPr>
        <w:t>المعلومات العامة المتعلقة بالبراءات (يشار إليها بالحرف "ألف" في الجداول)</w:t>
      </w:r>
      <w:r w:rsidRPr="00FE6EB4">
        <w:rPr>
          <w:rtl/>
        </w:rPr>
        <w:t>. الأنشطة التي تنطوي على توفير المعلومات حول حماية البراءات ونظام البراءات الدولي بصفة عامة وتشمل الأحداث التي تجري فيها المحادثات بشأن جوانب نظام البراءات التي لا تقتصر على معاهدة البراءات فقط. ويمكن أن يشمل ذلك عروضا لتقديم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الموضوعات الأخرى المتناولة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وفي بعض الأحداث، تُعطى معلومات بشأن الحماية الاستراتيجية للاختراعات ودور البراءات في نقل التكنولوجيا من قبل متحدثين من منظمات أخرى يمكنهم تقديم آرائهم عن القضايا المحلية التي تهم المستفيدين.</w:t>
      </w:r>
    </w:p>
    <w:p w:rsidR="006B68ED" w:rsidRPr="00FE6EB4" w:rsidRDefault="006B68ED" w:rsidP="00074B4B">
      <w:pPr>
        <w:pStyle w:val="NormalParaAR"/>
        <w:rPr>
          <w:rtl/>
        </w:rPr>
      </w:pPr>
      <w:r w:rsidRPr="00FE6EB4">
        <w:rPr>
          <w:rtl/>
        </w:rPr>
        <w:t>(ب)</w:t>
      </w:r>
      <w:r w:rsidRPr="00FE6EB4">
        <w:rPr>
          <w:rtl/>
        </w:rPr>
        <w:tab/>
      </w:r>
      <w:r w:rsidRPr="00FE6EB4">
        <w:rPr>
          <w:i/>
          <w:iCs/>
          <w:rtl/>
        </w:rPr>
        <w:t>المعلومات المفصلة المتعلقة بمعاهدة البراءات ( يشار إليها بالحرف "باء" في الجداول)</w:t>
      </w:r>
      <w:r w:rsidRPr="00FE6EB4">
        <w:rPr>
          <w:rtl/>
        </w:rPr>
        <w:t xml:space="preserve">. توفر الندوات المفصلة بشأن معاهدة البراءات تغطية شاملة للمعاهدة. </w:t>
      </w:r>
      <w:proofErr w:type="gramStart"/>
      <w:r w:rsidRPr="00FE6EB4">
        <w:rPr>
          <w:rtl/>
        </w:rPr>
        <w:t>وفيما</w:t>
      </w:r>
      <w:proofErr w:type="gramEnd"/>
      <w:r w:rsidRPr="00FE6EB4">
        <w:rPr>
          <w:rtl/>
        </w:rPr>
        <w:t xml:space="preserve"> يخص الشروط الشكلية ومعالجة الطلبات في مكاتب تسلم الطلبات، تشمل الموضوعات المطروحة العناصر المطلوبة في الطلبات الدولية للبراءة، وأساليب الإيداع المختلفة المتاحة، والرسوم المستحقة خلال عملية الإيداع، وإيداع مطالبات الأولوية، وتصحيح أوجه النقص، وتصحيح الأخطاء الواضحة، وتدوين التغيرات، وحالات السحب. وتتناول الندوات أيضا موضوعات رئيسية </w:t>
      </w:r>
      <w:proofErr w:type="gramStart"/>
      <w:r w:rsidRPr="00FE6EB4">
        <w:rPr>
          <w:rtl/>
        </w:rPr>
        <w:t>مثل</w:t>
      </w:r>
      <w:proofErr w:type="gramEnd"/>
      <w:r w:rsidRPr="00FE6EB4">
        <w:rPr>
          <w:rtl/>
        </w:rPr>
        <w:t xml:space="preserve">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الحماية بموجب براءة، وخيارات مثل البحث الدولي التكميلي، والتعديلات بموجب المادة 19 وإجراءات الفحص التمهيدي الدولي بموجب الفصل الثاني. كما تناقش ندوات معاهدة البراءات مسألة دخول المرحلة الوطنية، وتبين الإجراءات التي يقوم بها المكتب الدولي وتلك التي ينبغي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في إطار نظام الخدمات الشبكية لمعاهدة البراءات (</w:t>
      </w:r>
      <w:proofErr w:type="spellStart"/>
      <w:r w:rsidRPr="00FE6EB4">
        <w:t>ePCT</w:t>
      </w:r>
      <w:proofErr w:type="spellEnd"/>
      <w:r w:rsidRPr="00FE6EB4">
        <w:rPr>
          <w:rtl/>
        </w:rPr>
        <w:t>)، وقاعدة بيانات ركن البراءات، وإحالات إلى مزيد من مصادر المعلومات على موقع الويبو الإلكتروني.</w:t>
      </w:r>
    </w:p>
    <w:p w:rsidR="006B68ED" w:rsidRPr="00FE6EB4" w:rsidRDefault="006B68ED" w:rsidP="00074B4B">
      <w:pPr>
        <w:pStyle w:val="NormalParaAR"/>
        <w:rPr>
          <w:rtl/>
          <w:lang w:val="fr-CH"/>
        </w:rPr>
      </w:pPr>
      <w:r w:rsidRPr="00FE6EB4">
        <w:rPr>
          <w:rtl/>
        </w:rPr>
        <w:t>(ج)</w:t>
      </w:r>
      <w:r w:rsidRPr="00FE6EB4">
        <w:rPr>
          <w:rtl/>
        </w:rPr>
        <w:tab/>
      </w:r>
      <w:r w:rsidRPr="00FE6EB4">
        <w:rPr>
          <w:i/>
          <w:iCs/>
          <w:rtl/>
        </w:rPr>
        <w:t>الدورات التدريبية المتعلقة بمعاهدة البراءات لفائدة مسؤولي المكاتب</w:t>
      </w:r>
      <w:r w:rsidRPr="00FE6EB4">
        <w:rPr>
          <w:rtl/>
        </w:rPr>
        <w:t xml:space="preserve"> </w:t>
      </w:r>
      <w:r w:rsidRPr="00FE6EB4">
        <w:rPr>
          <w:i/>
          <w:iCs/>
          <w:rtl/>
        </w:rPr>
        <w:t>( يشار إليها بالحرف "جيم" في الجداول)</w:t>
      </w:r>
      <w:r w:rsidRPr="00FE6EB4">
        <w:rPr>
          <w:rtl/>
        </w:rPr>
        <w:t xml:space="preserve">.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معيّنا/منتخبا. </w:t>
      </w:r>
      <w:proofErr w:type="gramStart"/>
      <w:r w:rsidRPr="00FE6EB4">
        <w:rPr>
          <w:rtl/>
        </w:rPr>
        <w:t>وعلى</w:t>
      </w:r>
      <w:proofErr w:type="gramEnd"/>
      <w:r w:rsidRPr="00FE6EB4">
        <w:rPr>
          <w:rtl/>
        </w:rPr>
        <w:t xml:space="preserve"> سبيل </w:t>
      </w:r>
      <w:r w:rsidRPr="00FE6EB4">
        <w:rPr>
          <w:rtl/>
          <w:lang w:val="fr-CH"/>
        </w:rPr>
        <w:t>المثال، فالمساعدة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وفيما وتتيح هذه المساعدة أيضا فرصة للمكاتب لإثارة قضايا محددة مع المكتب الدولي.</w:t>
      </w:r>
    </w:p>
    <w:p w:rsidR="006B68ED" w:rsidRPr="00FE6EB4" w:rsidRDefault="006B68ED" w:rsidP="00074B4B">
      <w:pPr>
        <w:pStyle w:val="NormalParaAR"/>
        <w:rPr>
          <w:rtl/>
          <w:lang w:val="fr-CH"/>
        </w:rPr>
      </w:pPr>
      <w:r w:rsidRPr="00FE6EB4">
        <w:rPr>
          <w:rtl/>
          <w:lang w:val="fr-CH"/>
        </w:rPr>
        <w:lastRenderedPageBreak/>
        <w:t>(د)</w:t>
      </w:r>
      <w:r w:rsidRPr="00FE6EB4">
        <w:rPr>
          <w:rtl/>
          <w:lang w:val="fr-CH"/>
        </w:rPr>
        <w:tab/>
      </w:r>
      <w:r w:rsidRPr="00FE6EB4">
        <w:rPr>
          <w:i/>
          <w:iCs/>
          <w:rtl/>
          <w:lang w:val="fr-CH"/>
        </w:rPr>
        <w:t xml:space="preserve">المساعدة المتعلقة بتكنولوجيا المعلومات والاتصالات (يشار إليها بالحرف "دال" في الجداول). </w:t>
      </w:r>
      <w:r w:rsidRPr="00FE6EB4">
        <w:rPr>
          <w:rtl/>
          <w:lang w:val="fr-CH"/>
        </w:rPr>
        <w:t>تغطي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النظام المؤتمت لطلب وثائق معاهدة البراءات (</w:t>
      </w:r>
      <w:r w:rsidRPr="00FE6EB4">
        <w:t>PADOS</w:t>
      </w:r>
      <w:r w:rsidRPr="00FE6EB4">
        <w:rPr>
          <w:rtl/>
          <w:lang w:val="fr-CH"/>
        </w:rPr>
        <w:t>)، ونظام تبادل البيانات الإلكترونية لمعاهدة البراءات (</w:t>
      </w:r>
      <w:r w:rsidRPr="00FE6EB4">
        <w:t>PCT-EDI</w:t>
      </w:r>
      <w:r w:rsidRPr="00FE6EB4">
        <w:rPr>
          <w:rtl/>
          <w:lang w:val="fr-CH"/>
        </w:rPr>
        <w:t>)، ونظام الخدمات الشبكية لمعاهدة البراءات (</w:t>
      </w:r>
      <w:proofErr w:type="spellStart"/>
      <w:r w:rsidRPr="00FE6EB4">
        <w:t>ePCT</w:t>
      </w:r>
      <w:proofErr w:type="spellEnd"/>
      <w:r w:rsidRPr="00FE6EB4">
        <w:rPr>
          <w:rtl/>
          <w:lang w:val="fr-CH"/>
        </w:rPr>
        <w:t>)، والبرنامج الحاسوبي للإيداع الإلكتروني الآمن للطلبات (</w:t>
      </w:r>
      <w:r w:rsidRPr="00FE6EB4">
        <w:t>PCT-SAFE</w:t>
      </w:r>
      <w:r w:rsidRPr="00FE6EB4">
        <w:rPr>
          <w:rtl/>
          <w:lang w:val="fr-CH"/>
        </w:rPr>
        <w:t>)، ونظام إدارة مكاتب تسلم الطلبات بناء على معاهدة البراءات (</w:t>
      </w:r>
      <w:r w:rsidRPr="00FE6EB4">
        <w:t>PCT-ROAD</w:t>
      </w:r>
      <w:r w:rsidRPr="00FE6EB4">
        <w:rPr>
          <w:rtl/>
          <w:lang w:val="fr-CH"/>
        </w:rPr>
        <w:t xml:space="preserve">). </w:t>
      </w:r>
      <w:proofErr w:type="gramStart"/>
      <w:r w:rsidRPr="00FE6EB4">
        <w:rPr>
          <w:rtl/>
          <w:lang w:val="fr-CH"/>
        </w:rPr>
        <w:t>وسيتضمن</w:t>
      </w:r>
      <w:proofErr w:type="gramEnd"/>
      <w:r w:rsidRPr="00FE6EB4">
        <w:rPr>
          <w:rtl/>
          <w:lang w:val="fr-CH"/>
        </w:rPr>
        <w:t xml:space="preserve"> جزء كبير من هذه المساعدة عروضا عن الأنظمة وتدريبا عمليا لتمكين المستخدمين من إتقان هذه الأدوات والاستفادة منها استفادة كاملة.</w:t>
      </w:r>
    </w:p>
    <w:p w:rsidR="006B68ED" w:rsidRPr="00FE6EB4" w:rsidRDefault="006B68ED" w:rsidP="00074B4B">
      <w:pPr>
        <w:pStyle w:val="NormalParaAR"/>
        <w:rPr>
          <w:rtl/>
          <w:lang w:val="fr-CH"/>
        </w:rPr>
      </w:pPr>
      <w:r w:rsidRPr="00FE6EB4">
        <w:rPr>
          <w:rtl/>
          <w:lang w:val="fr-CH"/>
        </w:rPr>
        <w:t>(ه)</w:t>
      </w:r>
      <w:r w:rsidRPr="00FE6EB4">
        <w:rPr>
          <w:rtl/>
          <w:lang w:val="fr-CH"/>
        </w:rPr>
        <w:tab/>
      </w:r>
      <w:r w:rsidRPr="00FE6EB4">
        <w:rPr>
          <w:i/>
          <w:iCs/>
          <w:rtl/>
          <w:lang w:val="fr-CH"/>
        </w:rPr>
        <w:t>مساعدة البلدان التي تنظر في الانضمام إلى معاهدة البراءات (يشار إليها بالحرف "هاء" في الجداول)</w:t>
      </w:r>
      <w:r w:rsidRPr="00FE6EB4">
        <w:rPr>
          <w:rtl/>
          <w:lang w:val="fr-CH"/>
        </w:rPr>
        <w:t xml:space="preserve">. يوفر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w:t>
      </w:r>
      <w:proofErr w:type="gramStart"/>
      <w:r w:rsidRPr="00FE6EB4">
        <w:rPr>
          <w:rtl/>
          <w:lang w:val="fr-CH"/>
        </w:rPr>
        <w:t>كما</w:t>
      </w:r>
      <w:proofErr w:type="gramEnd"/>
      <w:r w:rsidRPr="00FE6EB4">
        <w:rPr>
          <w:rtl/>
          <w:lang w:val="fr-CH"/>
        </w:rPr>
        <w:t xml:space="preserve"> يوفر المكتب الدولي برنامجا تدريبيا في مرحلة ما بعد الانضمام للدول المتعاقدة الجديدة. وهذا يعني أن المكتب الدولي يزور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rsidR="006B68ED" w:rsidRPr="00FE6EB4" w:rsidRDefault="006B68ED" w:rsidP="00074B4B">
      <w:pPr>
        <w:pStyle w:val="NormalParaAR"/>
        <w:rPr>
          <w:rtl/>
          <w:lang w:val="fr-CH"/>
        </w:rPr>
      </w:pPr>
      <w:r w:rsidRPr="00FE6EB4">
        <w:rPr>
          <w:rtl/>
          <w:lang w:val="fr-CH"/>
        </w:rPr>
        <w:t>(و)</w:t>
      </w:r>
      <w:r w:rsidRPr="00FE6EB4">
        <w:rPr>
          <w:rtl/>
          <w:lang w:val="fr-CH"/>
        </w:rPr>
        <w:tab/>
      </w:r>
      <w:proofErr w:type="gramStart"/>
      <w:r w:rsidRPr="00FE6EB4">
        <w:rPr>
          <w:i/>
          <w:iCs/>
          <w:rtl/>
          <w:lang w:val="fr-CH"/>
        </w:rPr>
        <w:t>مساعدة</w:t>
      </w:r>
      <w:proofErr w:type="gramEnd"/>
      <w:r w:rsidRPr="00FE6EB4">
        <w:rPr>
          <w:i/>
          <w:iCs/>
          <w:rtl/>
          <w:lang w:val="fr-CH"/>
        </w:rPr>
        <w:t xml:space="preserve"> الإدارات الدولية (يشار إليها بالحرف "واو" في الجداول)</w:t>
      </w:r>
      <w:r w:rsidRPr="00FE6EB4">
        <w:rPr>
          <w:rtl/>
          <w:lang w:val="fr-CH"/>
        </w:rPr>
        <w:t xml:space="preserve">. وفي الأخير، يقدم المكتب الدولي </w:t>
      </w:r>
      <w:proofErr w:type="gramStart"/>
      <w:r w:rsidRPr="00FE6EB4">
        <w:rPr>
          <w:rtl/>
          <w:lang w:val="fr-CH"/>
        </w:rPr>
        <w:t>المساعدة</w:t>
      </w:r>
      <w:proofErr w:type="gramEnd"/>
      <w:r w:rsidRPr="00FE6EB4">
        <w:rPr>
          <w:rtl/>
          <w:lang w:val="fr-CH"/>
        </w:rPr>
        <w:t xml:space="preserve"> التقنية للدول التي تعمل كإدارة للبحث الدولي وإدارة للفحص التمهيدي. وتشمل تلك المساعدة القيام بزيارة إلى مكتب ينظر في تقديم طلب ليصبح إدارة دولية وذلك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tbl>
      <w:tblPr>
        <w:bidiVisual/>
        <w:tblW w:w="1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1306"/>
        <w:gridCol w:w="1410"/>
        <w:gridCol w:w="1128"/>
        <w:gridCol w:w="2958"/>
        <w:gridCol w:w="1885"/>
        <w:gridCol w:w="1701"/>
        <w:gridCol w:w="1985"/>
        <w:gridCol w:w="1058"/>
        <w:gridCol w:w="1213"/>
      </w:tblGrid>
      <w:tr w:rsidR="00FE6EB4" w:rsidRPr="00FE6EB4" w:rsidTr="00EA2B64">
        <w:trPr>
          <w:trHeight w:val="284"/>
          <w:tblHeader/>
        </w:trPr>
        <w:tc>
          <w:tcPr>
            <w:tcW w:w="788"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التاريخ: ..."</w:t>
            </w:r>
          </w:p>
        </w:tc>
        <w:tc>
          <w:tcPr>
            <w:tcW w:w="1306"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التمويل</w:t>
            </w:r>
          </w:p>
        </w:tc>
        <w:tc>
          <w:tcPr>
            <w:tcW w:w="1410"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نوع الحدث</w:t>
            </w:r>
          </w:p>
        </w:tc>
        <w:tc>
          <w:tcPr>
            <w:tcW w:w="1128"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المضمون</w:t>
            </w:r>
          </w:p>
        </w:tc>
        <w:tc>
          <w:tcPr>
            <w:tcW w:w="2958"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وصف الحدث</w:t>
            </w:r>
          </w:p>
        </w:tc>
        <w:tc>
          <w:tcPr>
            <w:tcW w:w="1885"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الجهة (الجهات) المشاركة في التنظيم</w:t>
            </w:r>
          </w:p>
        </w:tc>
        <w:tc>
          <w:tcPr>
            <w:tcW w:w="1701" w:type="dxa"/>
            <w:noWrap/>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المكان</w:t>
            </w:r>
          </w:p>
        </w:tc>
        <w:tc>
          <w:tcPr>
            <w:tcW w:w="1985"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أصل المشاركين</w:t>
            </w:r>
          </w:p>
        </w:tc>
        <w:tc>
          <w:tcPr>
            <w:tcW w:w="1058"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نوع المشاركين</w:t>
            </w:r>
          </w:p>
        </w:tc>
        <w:tc>
          <w:tcPr>
            <w:tcW w:w="1213" w:type="dxa"/>
            <w:noWrap/>
            <w:vAlign w:val="bottom"/>
          </w:tcPr>
          <w:p w:rsidR="006B68ED" w:rsidRPr="00FE6EB4" w:rsidRDefault="006B68ED" w:rsidP="005E28A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عدد المشاركين</w:t>
            </w:r>
          </w:p>
        </w:tc>
      </w:tr>
      <w:tr w:rsidR="00FE6EB4" w:rsidRPr="00FE6EB4" w:rsidTr="00EA2B64">
        <w:trPr>
          <w:trHeight w:val="270"/>
        </w:trPr>
        <w:tc>
          <w:tcPr>
            <w:tcW w:w="788" w:type="dxa"/>
            <w:noWrap/>
          </w:tcPr>
          <w:p w:rsidR="006B68ED" w:rsidRPr="00FE6EB4" w:rsidRDefault="00074B4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 xml:space="preserve">1-2016  </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أساسية حول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ملاوي (</w:t>
            </w:r>
            <w:r w:rsidRPr="00FE6EB4">
              <w:rPr>
                <w:rFonts w:ascii="Arabic Typesetting" w:hAnsi="Arabic Typesetting" w:cs="Arabic Typesetting"/>
                <w:sz w:val="28"/>
                <w:szCs w:val="28"/>
              </w:rPr>
              <w:t>MW</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ملاوي (</w:t>
            </w:r>
            <w:r w:rsidRPr="00FE6EB4">
              <w:rPr>
                <w:rFonts w:ascii="Arabic Typesetting" w:hAnsi="Arabic Typesetting" w:cs="Arabic Typesetting"/>
                <w:sz w:val="28"/>
                <w:szCs w:val="28"/>
              </w:rPr>
              <w:t>MW</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معهد بحث</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38</w:t>
            </w:r>
          </w:p>
        </w:tc>
      </w:tr>
      <w:tr w:rsidR="00FE6EB4" w:rsidRPr="00FE6EB4" w:rsidTr="00EA2B64">
        <w:trPr>
          <w:trHeight w:val="255"/>
        </w:trPr>
        <w:tc>
          <w:tcPr>
            <w:tcW w:w="788" w:type="dxa"/>
            <w:noWrap/>
          </w:tcPr>
          <w:p w:rsidR="006B68ED" w:rsidRPr="00FE6EB4" w:rsidRDefault="00074B4B" w:rsidP="00074B4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بشأن معاهدة البراءات لفائدة الجامعات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المنظمة الإقليمية الأفريقية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أنغولا (</w:t>
            </w:r>
            <w:r w:rsidRPr="00FE6EB4">
              <w:rPr>
                <w:rFonts w:ascii="Arabic Typesetting" w:hAnsi="Arabic Typesetting" w:cs="Arabic Typesetting"/>
                <w:sz w:val="28"/>
                <w:szCs w:val="28"/>
              </w:rPr>
              <w:t>AO</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أنغولا (</w:t>
            </w:r>
            <w:r w:rsidRPr="00FE6EB4">
              <w:rPr>
                <w:rFonts w:ascii="Arabic Typesetting" w:hAnsi="Arabic Typesetting" w:cs="Arabic Typesetting"/>
                <w:sz w:val="28"/>
                <w:szCs w:val="28"/>
              </w:rPr>
              <w:t>AO</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60</w:t>
            </w:r>
          </w:p>
        </w:tc>
      </w:tr>
      <w:tr w:rsidR="00FE6EB4" w:rsidRPr="00FE6EB4" w:rsidTr="00EA2B64">
        <w:trPr>
          <w:trHeight w:val="510"/>
        </w:trPr>
        <w:tc>
          <w:tcPr>
            <w:tcW w:w="788" w:type="dxa"/>
            <w:noWrap/>
          </w:tcPr>
          <w:p w:rsidR="006B68ED" w:rsidRPr="00FE6EB4" w:rsidRDefault="00074B4B" w:rsidP="00074B4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بشأن معاهدة البراءات لفائدة الجامعات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DO</w:t>
            </w:r>
            <w:r w:rsidRPr="00FE6EB4">
              <w:rPr>
                <w:rFonts w:ascii="Arabic Typesetting" w:hAnsi="Arabic Typesetting" w:cs="Arabic Typesetting"/>
                <w:sz w:val="28"/>
                <w:szCs w:val="28"/>
                <w:rtl/>
              </w:rPr>
              <w:t>)</w:t>
            </w:r>
          </w:p>
        </w:tc>
        <w:tc>
          <w:tcPr>
            <w:tcW w:w="19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DO</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36</w:t>
            </w:r>
          </w:p>
        </w:tc>
      </w:tr>
      <w:tr w:rsidR="00FE6EB4" w:rsidRPr="00FE6EB4" w:rsidTr="00EA2B64">
        <w:trPr>
          <w:trHeight w:val="510"/>
        </w:trPr>
        <w:tc>
          <w:tcPr>
            <w:tcW w:w="788" w:type="dxa"/>
            <w:noWrap/>
          </w:tcPr>
          <w:p w:rsidR="006B68ED" w:rsidRPr="00FE6EB4" w:rsidRDefault="002F74B2" w:rsidP="002F74B2">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 لفائدة دولة عضو منضمة مؤخرا ولها إمكانات في مجال الإيداع بناء على المعاهدة</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320</w:t>
            </w:r>
          </w:p>
        </w:tc>
      </w:tr>
      <w:tr w:rsidR="00FE6EB4" w:rsidRPr="00FE6EB4" w:rsidTr="00EA2B64">
        <w:trPr>
          <w:trHeight w:val="510"/>
        </w:trPr>
        <w:tc>
          <w:tcPr>
            <w:tcW w:w="788" w:type="dxa"/>
            <w:noWrap/>
          </w:tcPr>
          <w:p w:rsidR="006B68ED" w:rsidRPr="00FE6EB4" w:rsidRDefault="002F74B2" w:rsidP="002F74B2">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بعثة استشارية بشأن الإعداد للانضمام إلى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130</w:t>
            </w:r>
          </w:p>
        </w:tc>
      </w:tr>
      <w:tr w:rsidR="00FE6EB4" w:rsidRPr="00FE6EB4" w:rsidTr="00EA2B64">
        <w:trPr>
          <w:trHeight w:val="510"/>
        </w:trPr>
        <w:tc>
          <w:tcPr>
            <w:tcW w:w="788" w:type="dxa"/>
            <w:noWrap/>
          </w:tcPr>
          <w:p w:rsidR="006B68ED" w:rsidRPr="00FE6EB4" w:rsidRDefault="002F74B2" w:rsidP="002F74B2">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لتدريب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سري </w:t>
            </w:r>
            <w:proofErr w:type="spellStart"/>
            <w:r w:rsidRPr="00FE6EB4">
              <w:rPr>
                <w:rFonts w:ascii="Arabic Typesetting" w:hAnsi="Arabic Typesetting" w:cs="Arabic Typesetting"/>
                <w:sz w:val="28"/>
                <w:szCs w:val="28"/>
                <w:rtl/>
              </w:rPr>
              <w:t>لانكا</w:t>
            </w:r>
            <w:proofErr w:type="spellEnd"/>
            <w:r w:rsidRPr="00FE6EB4">
              <w:rPr>
                <w:rFonts w:ascii="Arabic Typesetting" w:hAnsi="Arabic Typesetting" w:cs="Arabic Typesetting"/>
                <w:sz w:val="28"/>
                <w:szCs w:val="28"/>
              </w:rPr>
              <w:t xml:space="preserve"> (LK)</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سري </w:t>
            </w:r>
            <w:proofErr w:type="spellStart"/>
            <w:r w:rsidRPr="00FE6EB4">
              <w:rPr>
                <w:rFonts w:ascii="Arabic Typesetting" w:hAnsi="Arabic Typesetting" w:cs="Arabic Typesetting"/>
                <w:sz w:val="28"/>
                <w:szCs w:val="28"/>
                <w:rtl/>
              </w:rPr>
              <w:t>لانكا</w:t>
            </w:r>
            <w:proofErr w:type="spellEnd"/>
            <w:r w:rsidRPr="00FE6EB4">
              <w:rPr>
                <w:rFonts w:ascii="Arabic Typesetting" w:hAnsi="Arabic Typesetting" w:cs="Arabic Typesetting"/>
                <w:sz w:val="28"/>
                <w:szCs w:val="28"/>
              </w:rPr>
              <w:t xml:space="preserve"> (LK)</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w:t>
            </w:r>
          </w:p>
        </w:tc>
      </w:tr>
      <w:tr w:rsidR="00FE6EB4" w:rsidRPr="00FE6EB4" w:rsidTr="00EA2B64">
        <w:trPr>
          <w:trHeight w:val="510"/>
        </w:trPr>
        <w:tc>
          <w:tcPr>
            <w:tcW w:w="788" w:type="dxa"/>
            <w:noWrap/>
          </w:tcPr>
          <w:p w:rsidR="006B68ED" w:rsidRPr="00FE6EB4" w:rsidRDefault="002F74B2" w:rsidP="002F74B2">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مركز الدراسات الدولية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رومانيا</w:t>
            </w:r>
            <w:r w:rsidRPr="00FE6EB4">
              <w:rPr>
                <w:rFonts w:ascii="Arabic Typesetting" w:hAnsi="Arabic Typesetting" w:cs="Arabic Typesetting"/>
                <w:sz w:val="28"/>
                <w:szCs w:val="28"/>
              </w:rPr>
              <w:t xml:space="preserve"> (RO)</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رومانيا</w:t>
            </w:r>
            <w:r w:rsidRPr="00FE6EB4">
              <w:rPr>
                <w:rFonts w:ascii="Arabic Typesetting" w:hAnsi="Arabic Typesetting" w:cs="Arabic Typesetting"/>
                <w:sz w:val="28"/>
                <w:szCs w:val="28"/>
              </w:rPr>
              <w:t xml:space="preserve"> (RO)</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35</w:t>
            </w:r>
          </w:p>
        </w:tc>
      </w:tr>
      <w:tr w:rsidR="00FE6EB4" w:rsidRPr="00FE6EB4" w:rsidTr="00EA2B64">
        <w:trPr>
          <w:trHeight w:val="765"/>
        </w:trPr>
        <w:tc>
          <w:tcPr>
            <w:tcW w:w="788" w:type="dxa"/>
            <w:noWrap/>
          </w:tcPr>
          <w:p w:rsidR="006B68ED" w:rsidRPr="00FE6EB4" w:rsidRDefault="002F74B2" w:rsidP="002F74B2">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غير</w:t>
            </w:r>
            <w:proofErr w:type="gramEnd"/>
            <w:r w:rsidRPr="00FE6EB4">
              <w:rPr>
                <w:rFonts w:ascii="Arabic Typesetting" w:hAnsi="Arabic Typesetting" w:cs="Arabic Typesetting"/>
                <w:sz w:val="28"/>
                <w:szCs w:val="28"/>
                <w:rtl/>
              </w:rPr>
              <w:t xml:space="preserve"> ذلك</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نظام الخدمات الشبكية لمعاهدة البراءات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tl/>
              </w:rPr>
              <w:t>) وخدمة نسخة البحث الإلكترونية (</w:t>
            </w:r>
            <w:proofErr w:type="spellStart"/>
            <w:r w:rsidRPr="00FE6EB4">
              <w:rPr>
                <w:rFonts w:ascii="Arabic Typesetting" w:hAnsi="Arabic Typesetting" w:cs="Arabic Typesetting"/>
                <w:sz w:val="28"/>
                <w:szCs w:val="28"/>
              </w:rPr>
              <w:t>eSearchCopy</w:t>
            </w:r>
            <w:proofErr w:type="spellEnd"/>
            <w:r w:rsidRPr="00FE6EB4">
              <w:rPr>
                <w:rFonts w:ascii="Arabic Typesetting" w:hAnsi="Arabic Typesetting" w:cs="Arabic Typesetting"/>
                <w:sz w:val="28"/>
                <w:szCs w:val="28"/>
                <w:rtl/>
              </w:rPr>
              <w:t>) لفائدة المعهد الوطني للدفاع عن المنافسة وحماية الملكية الفكرية (</w:t>
            </w:r>
            <w:r w:rsidRPr="00FE6EB4">
              <w:rPr>
                <w:rFonts w:ascii="Arabic Typesetting" w:hAnsi="Arabic Typesetting" w:cs="Arabic Typesetting"/>
                <w:sz w:val="28"/>
                <w:szCs w:val="28"/>
              </w:rPr>
              <w:t>INDECOPI</w:t>
            </w:r>
            <w:r w:rsidRPr="00FE6EB4">
              <w:rPr>
                <w:rFonts w:ascii="Arabic Typesetting" w:hAnsi="Arabic Typesetting" w:cs="Arabic Typesetting"/>
                <w:sz w:val="28"/>
                <w:szCs w:val="28"/>
                <w:rtl/>
              </w:rPr>
              <w:t>)</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لمعهد</w:t>
            </w:r>
            <w:proofErr w:type="gramEnd"/>
            <w:r w:rsidRPr="00FE6EB4">
              <w:rPr>
                <w:rFonts w:ascii="Arabic Typesetting" w:hAnsi="Arabic Typesetting" w:cs="Arabic Typesetting"/>
                <w:sz w:val="28"/>
                <w:szCs w:val="28"/>
                <w:rtl/>
              </w:rPr>
              <w:t xml:space="preserve"> الوطني للدفاع عن المنافسة وحماية الملكية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11</w:t>
            </w:r>
          </w:p>
        </w:tc>
      </w:tr>
      <w:tr w:rsidR="00FE6EB4" w:rsidRPr="00FE6EB4" w:rsidTr="00EA2B64">
        <w:trPr>
          <w:trHeight w:val="255"/>
        </w:trPr>
        <w:tc>
          <w:tcPr>
            <w:tcW w:w="788" w:type="dxa"/>
            <w:noWrap/>
          </w:tcPr>
          <w:p w:rsidR="006B68ED" w:rsidRPr="00FE6EB4" w:rsidRDefault="00F54CA1" w:rsidP="00F54CA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بشأن </w:t>
            </w:r>
            <w:r w:rsidR="00DE2299" w:rsidRPr="00FE6EB4">
              <w:rPr>
                <w:rFonts w:ascii="Arabic Typesetting" w:hAnsi="Arabic Typesetting" w:cs="Arabic Typesetting"/>
                <w:sz w:val="28"/>
                <w:szCs w:val="28"/>
                <w:rtl/>
              </w:rPr>
              <w:t xml:space="preserve">معاهدة البراءات </w:t>
            </w:r>
            <w:r w:rsidRPr="00FE6EB4">
              <w:rPr>
                <w:rFonts w:ascii="Arabic Typesetting" w:hAnsi="Arabic Typesetting" w:cs="Arabic Typesetting"/>
                <w:sz w:val="28"/>
                <w:szCs w:val="28"/>
                <w:rtl/>
              </w:rPr>
              <w:t>في معرض اسطنبول للاختراعات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30</w:t>
            </w:r>
          </w:p>
        </w:tc>
      </w:tr>
      <w:tr w:rsidR="00FE6EB4" w:rsidRPr="00FE6EB4" w:rsidTr="00EA2B64">
        <w:trPr>
          <w:trHeight w:val="255"/>
        </w:trPr>
        <w:tc>
          <w:tcPr>
            <w:tcW w:w="788" w:type="dxa"/>
            <w:noWrap/>
          </w:tcPr>
          <w:p w:rsidR="006B68ED" w:rsidRPr="00FE6EB4" w:rsidRDefault="00F54CA1" w:rsidP="00F54CA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 تدريبية لفائدة الفاحصين</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اللجنة المعنية بالشركات </w:t>
            </w:r>
            <w:proofErr w:type="gramStart"/>
            <w:r w:rsidRPr="00FE6EB4">
              <w:rPr>
                <w:rFonts w:ascii="Arabic Typesetting" w:hAnsi="Arabic Typesetting" w:cs="Arabic Typesetting"/>
                <w:sz w:val="28"/>
                <w:szCs w:val="28"/>
                <w:rtl/>
              </w:rPr>
              <w:t>والملكية</w:t>
            </w:r>
            <w:proofErr w:type="gramEnd"/>
            <w:r w:rsidRPr="00FE6EB4">
              <w:rPr>
                <w:rFonts w:ascii="Arabic Typesetting" w:hAnsi="Arabic Typesetting" w:cs="Arabic Typesetting"/>
                <w:sz w:val="28"/>
                <w:szCs w:val="28"/>
                <w:rtl/>
              </w:rPr>
              <w:t xml:space="preserve"> الفكرية (</w:t>
            </w:r>
            <w:r w:rsidRPr="00FE6EB4">
              <w:rPr>
                <w:rFonts w:ascii="Arabic Typesetting" w:hAnsi="Arabic Typesetting" w:cs="Arabic Typesetting"/>
                <w:sz w:val="28"/>
                <w:szCs w:val="28"/>
              </w:rPr>
              <w:t>CIPC</w:t>
            </w:r>
            <w:r w:rsidRPr="00FE6EB4">
              <w:rPr>
                <w:rFonts w:ascii="Arabic Typesetting" w:hAnsi="Arabic Typesetting" w:cs="Arabic Typesetting"/>
                <w:sz w:val="28"/>
                <w:szCs w:val="28"/>
                <w:rtl/>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14</w:t>
            </w:r>
          </w:p>
        </w:tc>
      </w:tr>
      <w:tr w:rsidR="00FE6EB4" w:rsidRPr="00FE6EB4" w:rsidTr="00EA2B64">
        <w:trPr>
          <w:trHeight w:val="255"/>
        </w:trPr>
        <w:tc>
          <w:tcPr>
            <w:tcW w:w="788" w:type="dxa"/>
            <w:noWrap/>
          </w:tcPr>
          <w:p w:rsidR="006B68ED" w:rsidRPr="00FE6EB4" w:rsidRDefault="00F54CA1" w:rsidP="00F54CA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اللجنة المعنية بالشركات والملكية الفكرية/مكتب براءات اليابان</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w:t>
            </w:r>
          </w:p>
        </w:tc>
      </w:tr>
      <w:tr w:rsidR="00FE6EB4" w:rsidRPr="00FE6EB4" w:rsidTr="00EA2B64">
        <w:trPr>
          <w:trHeight w:val="255"/>
        </w:trPr>
        <w:tc>
          <w:tcPr>
            <w:tcW w:w="788" w:type="dxa"/>
            <w:noWrap/>
          </w:tcPr>
          <w:p w:rsidR="006B68ED" w:rsidRPr="00FE6EB4" w:rsidRDefault="00F54CA1" w:rsidP="00F54CA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اللجنة المعنية بالشركات </w:t>
            </w:r>
            <w:proofErr w:type="gramStart"/>
            <w:r w:rsidRPr="00FE6EB4">
              <w:rPr>
                <w:rFonts w:ascii="Arabic Typesetting" w:hAnsi="Arabic Typesetting" w:cs="Arabic Typesetting"/>
                <w:sz w:val="28"/>
                <w:szCs w:val="28"/>
                <w:rtl/>
              </w:rPr>
              <w:t>والملكية</w:t>
            </w:r>
            <w:proofErr w:type="gramEnd"/>
            <w:r w:rsidRPr="00FE6EB4">
              <w:rPr>
                <w:rFonts w:ascii="Arabic Typesetting" w:hAnsi="Arabic Typesetting" w:cs="Arabic Typesetting"/>
                <w:sz w:val="28"/>
                <w:szCs w:val="28"/>
                <w:rtl/>
              </w:rPr>
              <w:t xml:space="preserve"> الفكرية (</w:t>
            </w:r>
            <w:r w:rsidRPr="00FE6EB4">
              <w:rPr>
                <w:rFonts w:ascii="Arabic Typesetting" w:hAnsi="Arabic Typesetting" w:cs="Arabic Typesetting"/>
                <w:sz w:val="28"/>
                <w:szCs w:val="28"/>
              </w:rPr>
              <w:t>CIPC</w:t>
            </w:r>
            <w:r w:rsidRPr="00FE6EB4">
              <w:rPr>
                <w:rFonts w:ascii="Arabic Typesetting" w:hAnsi="Arabic Typesetting" w:cs="Arabic Typesetting"/>
                <w:sz w:val="28"/>
                <w:szCs w:val="28"/>
                <w:rtl/>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17</w:t>
            </w:r>
          </w:p>
        </w:tc>
      </w:tr>
      <w:tr w:rsidR="00FE6EB4" w:rsidRPr="00FE6EB4" w:rsidTr="00EA2B64">
        <w:trPr>
          <w:trHeight w:val="765"/>
        </w:trPr>
        <w:tc>
          <w:tcPr>
            <w:tcW w:w="788" w:type="dxa"/>
            <w:noWrap/>
          </w:tcPr>
          <w:p w:rsidR="006B68ED" w:rsidRPr="00FE6EB4" w:rsidRDefault="00F54CA1" w:rsidP="00F54CA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اجتماع دون إقليمي لخبراء البراءات لبلدان أمريكا الوسطى والجمهورية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tl/>
              </w:rPr>
              <w:t>، سان سلفادور، السلفادور</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المعهد المكسيكي للملكية الصناعية/المكتب الإسباني للبراءات والعلامات التجارية/المنظمة الأوروبية للبراءات</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كوستاريكا</w:t>
            </w:r>
            <w:r w:rsidRPr="00FE6EB4">
              <w:rPr>
                <w:rFonts w:ascii="Arabic Typesetting" w:hAnsi="Arabic Typesetting" w:cs="Arabic Typesetting"/>
                <w:sz w:val="28"/>
                <w:szCs w:val="28"/>
              </w:rPr>
              <w:t xml:space="preserve"> (CR)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Pr>
              <w:t xml:space="preserve"> (DO)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غواتيمالا</w:t>
            </w:r>
            <w:r w:rsidRPr="00FE6EB4">
              <w:rPr>
                <w:rFonts w:ascii="Arabic Typesetting" w:hAnsi="Arabic Typesetting" w:cs="Arabic Typesetting"/>
                <w:sz w:val="28"/>
                <w:szCs w:val="28"/>
              </w:rPr>
              <w:t xml:space="preserve"> (GT)</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هندوراس</w:t>
            </w:r>
            <w:r w:rsidRPr="00FE6EB4">
              <w:rPr>
                <w:rFonts w:ascii="Arabic Typesetting" w:hAnsi="Arabic Typesetting" w:cs="Arabic Typesetting"/>
                <w:sz w:val="28"/>
                <w:szCs w:val="28"/>
              </w:rPr>
              <w:t xml:space="preserve"> (HN)</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نيكاراغوا</w:t>
            </w:r>
            <w:r w:rsidRPr="00FE6EB4">
              <w:rPr>
                <w:rFonts w:ascii="Arabic Typesetting" w:hAnsi="Arabic Typesetting" w:cs="Arabic Typesetting"/>
                <w:sz w:val="28"/>
                <w:szCs w:val="28"/>
              </w:rPr>
              <w:t xml:space="preserve"> (NI)</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بنما</w:t>
            </w:r>
            <w:r w:rsidRPr="00FE6EB4">
              <w:rPr>
                <w:rFonts w:ascii="Arabic Typesetting" w:hAnsi="Arabic Typesetting" w:cs="Arabic Typesetting"/>
                <w:sz w:val="28"/>
                <w:szCs w:val="28"/>
              </w:rPr>
              <w:t xml:space="preserve"> (PA)</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25</w:t>
            </w:r>
          </w:p>
        </w:tc>
      </w:tr>
      <w:tr w:rsidR="00FE6EB4" w:rsidRPr="00FE6EB4" w:rsidTr="00EA2B64">
        <w:trPr>
          <w:trHeight w:val="255"/>
        </w:trPr>
        <w:tc>
          <w:tcPr>
            <w:tcW w:w="788" w:type="dxa"/>
            <w:noWrap/>
          </w:tcPr>
          <w:p w:rsidR="006B68ED" w:rsidRPr="00FE6EB4" w:rsidRDefault="00F54CA1"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غواتيمالا(</w:t>
            </w:r>
            <w:r w:rsidRPr="00FE6EB4">
              <w:rPr>
                <w:rFonts w:ascii="Arabic Typesetting" w:hAnsi="Arabic Typesetting" w:cs="Arabic Typesetting"/>
                <w:sz w:val="28"/>
                <w:szCs w:val="28"/>
              </w:rPr>
              <w:t>GT</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غواتيمالا(</w:t>
            </w:r>
            <w:r w:rsidRPr="00FE6EB4">
              <w:rPr>
                <w:rFonts w:ascii="Arabic Typesetting" w:hAnsi="Arabic Typesetting" w:cs="Arabic Typesetting"/>
                <w:sz w:val="28"/>
                <w:szCs w:val="28"/>
              </w:rPr>
              <w:t>GT</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85</w:t>
            </w:r>
          </w:p>
        </w:tc>
      </w:tr>
      <w:tr w:rsidR="00FE6EB4" w:rsidRPr="00FE6EB4" w:rsidTr="00EA2B64">
        <w:trPr>
          <w:trHeight w:val="268"/>
        </w:trPr>
        <w:tc>
          <w:tcPr>
            <w:tcW w:w="788" w:type="dxa"/>
            <w:noWrap/>
          </w:tcPr>
          <w:p w:rsidR="006B68ED" w:rsidRPr="00FE6EB4" w:rsidRDefault="00F54CA1"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عرض عن معاهدة البراءات في أكاديمية النقل والتسويق في </w:t>
            </w:r>
            <w:proofErr w:type="spellStart"/>
            <w:r w:rsidRPr="00FE6EB4">
              <w:rPr>
                <w:rFonts w:ascii="Arabic Typesetting" w:hAnsi="Arabic Typesetting" w:cs="Arabic Typesetting"/>
                <w:sz w:val="28"/>
                <w:szCs w:val="28"/>
                <w:rtl/>
              </w:rPr>
              <w:t>الأمريكتين</w:t>
            </w:r>
            <w:proofErr w:type="spellEnd"/>
            <w:r w:rsidRPr="00FE6EB4">
              <w:rPr>
                <w:rFonts w:ascii="Arabic Typesetting" w:hAnsi="Arabic Typesetting" w:cs="Arabic Typesetting"/>
                <w:sz w:val="28"/>
                <w:szCs w:val="28"/>
                <w:rtl/>
              </w:rPr>
              <w:t>، لاباز، ولاية باخا كاليفورنيا سور (</w:t>
            </w:r>
            <w:r w:rsidRPr="00FE6EB4">
              <w:rPr>
                <w:rFonts w:ascii="Arabic Typesetting" w:hAnsi="Arabic Typesetting" w:cs="Arabic Typesetting"/>
                <w:sz w:val="28"/>
                <w:szCs w:val="28"/>
              </w:rPr>
              <w:t>BCS</w:t>
            </w:r>
            <w:r w:rsidRPr="00FE6EB4">
              <w:rPr>
                <w:rFonts w:ascii="Arabic Typesetting" w:hAnsi="Arabic Typesetting" w:cs="Arabic Typesetting"/>
                <w:sz w:val="28"/>
                <w:szCs w:val="28"/>
                <w:rtl/>
              </w:rPr>
              <w:t>)، المكسيك</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منظمة الدول الأمريكية/حقوق الملكية الصناعية والفكرية في باكستان</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47</w:t>
            </w:r>
          </w:p>
        </w:tc>
      </w:tr>
      <w:tr w:rsidR="00FE6EB4" w:rsidRPr="00FE6EB4" w:rsidTr="00EA2B64">
        <w:trPr>
          <w:trHeight w:val="255"/>
        </w:trPr>
        <w:tc>
          <w:tcPr>
            <w:tcW w:w="788" w:type="dxa"/>
            <w:noWrap/>
          </w:tcPr>
          <w:p w:rsidR="006B68ED" w:rsidRPr="00FE6EB4" w:rsidRDefault="005D04F8"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جوالة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معهد السياسات الابتكارية</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المنظمة الإقليمية الأفريقية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موزامبيق (</w:t>
            </w:r>
            <w:r w:rsidRPr="00FE6EB4">
              <w:rPr>
                <w:rFonts w:ascii="Arabic Typesetting" w:hAnsi="Arabic Typesetting" w:cs="Arabic Typesetting"/>
                <w:sz w:val="28"/>
                <w:szCs w:val="28"/>
              </w:rPr>
              <w:t>MZ</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موزامبيق (</w:t>
            </w:r>
            <w:r w:rsidRPr="00FE6EB4">
              <w:rPr>
                <w:rFonts w:ascii="Arabic Typesetting" w:hAnsi="Arabic Typesetting" w:cs="Arabic Typesetting"/>
                <w:sz w:val="28"/>
                <w:szCs w:val="28"/>
              </w:rPr>
              <w:t>MZ</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56</w:t>
            </w:r>
          </w:p>
        </w:tc>
      </w:tr>
      <w:tr w:rsidR="00FE6EB4" w:rsidRPr="00FE6EB4" w:rsidTr="00EA2B64">
        <w:trPr>
          <w:trHeight w:val="255"/>
        </w:trPr>
        <w:tc>
          <w:tcPr>
            <w:tcW w:w="788" w:type="dxa"/>
            <w:noWrap/>
          </w:tcPr>
          <w:p w:rsidR="006B68ED" w:rsidRPr="00FE6EB4" w:rsidRDefault="005D04F8"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عمان</w:t>
            </w:r>
            <w:r w:rsidRPr="00FE6EB4">
              <w:rPr>
                <w:rFonts w:ascii="Arabic Typesetting" w:hAnsi="Arabic Typesetting" w:cs="Arabic Typesetting"/>
                <w:sz w:val="28"/>
                <w:szCs w:val="28"/>
              </w:rPr>
              <w:t xml:space="preserve"> (OM)</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عمان</w:t>
            </w:r>
            <w:r w:rsidRPr="00FE6EB4">
              <w:rPr>
                <w:rFonts w:ascii="Arabic Typesetting" w:hAnsi="Arabic Typesetting" w:cs="Arabic Typesetting"/>
                <w:sz w:val="28"/>
                <w:szCs w:val="28"/>
              </w:rPr>
              <w:t xml:space="preserve"> (OM)</w:t>
            </w:r>
          </w:p>
        </w:tc>
        <w:tc>
          <w:tcPr>
            <w:tcW w:w="1058"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EA2B64">
        <w:trPr>
          <w:trHeight w:val="255"/>
        </w:trPr>
        <w:tc>
          <w:tcPr>
            <w:tcW w:w="788" w:type="dxa"/>
            <w:noWrap/>
          </w:tcPr>
          <w:p w:rsidR="006B68ED" w:rsidRPr="00FE6EB4" w:rsidRDefault="005D04F8" w:rsidP="005D04F8">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الصندوق </w:t>
            </w:r>
            <w:proofErr w:type="spellStart"/>
            <w:r w:rsidRPr="00FE6EB4">
              <w:rPr>
                <w:rFonts w:ascii="Arabic Typesetting" w:hAnsi="Arabic Typesetting" w:cs="Arabic Typesetting"/>
                <w:sz w:val="28"/>
                <w:szCs w:val="28"/>
                <w:rtl/>
              </w:rPr>
              <w:t>الاستئماني</w:t>
            </w:r>
            <w:proofErr w:type="spellEnd"/>
            <w:r w:rsidRPr="00FE6EB4">
              <w:rPr>
                <w:rFonts w:ascii="Arabic Typesetting" w:hAnsi="Arabic Typesetting" w:cs="Arabic Typesetting"/>
                <w:sz w:val="28"/>
                <w:szCs w:val="28"/>
                <w:rtl/>
              </w:rPr>
              <w:t>/اليابان</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إقليمية حول إدارة جودة الفحص في إطار صندوق اليابان </w:t>
            </w:r>
            <w:proofErr w:type="spellStart"/>
            <w:r w:rsidRPr="00FE6EB4">
              <w:rPr>
                <w:rFonts w:ascii="Arabic Typesetting" w:hAnsi="Arabic Typesetting" w:cs="Arabic Typesetting"/>
                <w:sz w:val="28"/>
                <w:szCs w:val="28"/>
                <w:rtl/>
              </w:rPr>
              <w:t>الاستئماني</w:t>
            </w:r>
            <w:proofErr w:type="spellEnd"/>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27</w:t>
            </w:r>
          </w:p>
        </w:tc>
      </w:tr>
      <w:tr w:rsidR="00FE6EB4" w:rsidRPr="00FE6EB4" w:rsidTr="00EA2B64">
        <w:trPr>
          <w:trHeight w:val="255"/>
        </w:trPr>
        <w:tc>
          <w:tcPr>
            <w:tcW w:w="788" w:type="dxa"/>
            <w:noWrap/>
          </w:tcPr>
          <w:p w:rsidR="006B68ED" w:rsidRPr="00FE6EB4" w:rsidRDefault="005D04F8" w:rsidP="005D04F8">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البحرين</w:t>
            </w:r>
            <w:r w:rsidRPr="00FE6EB4">
              <w:rPr>
                <w:rFonts w:ascii="Arabic Typesetting" w:hAnsi="Arabic Typesetting" w:cs="Arabic Typesetting"/>
                <w:sz w:val="28"/>
                <w:szCs w:val="28"/>
              </w:rPr>
              <w:t xml:space="preserve"> (BH)</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البحرين</w:t>
            </w:r>
            <w:r w:rsidRPr="00FE6EB4">
              <w:rPr>
                <w:rFonts w:ascii="Arabic Typesetting" w:hAnsi="Arabic Typesetting" w:cs="Arabic Typesetting"/>
                <w:sz w:val="28"/>
                <w:szCs w:val="28"/>
              </w:rPr>
              <w:t xml:space="preserve"> (BH)</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w:t>
            </w:r>
          </w:p>
        </w:tc>
      </w:tr>
      <w:tr w:rsidR="00FE6EB4" w:rsidRPr="00FE6EB4" w:rsidTr="00EA2B64">
        <w:trPr>
          <w:trHeight w:val="255"/>
        </w:trPr>
        <w:tc>
          <w:tcPr>
            <w:tcW w:w="788" w:type="dxa"/>
            <w:noWrap/>
          </w:tcPr>
          <w:p w:rsidR="006B68ED" w:rsidRPr="00FE6EB4" w:rsidRDefault="005D04F8" w:rsidP="005D04F8">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شأن معاهدة البراءات، دوشانبي، طاجيكستان</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طاجيكستان (</w:t>
            </w:r>
            <w:r w:rsidRPr="00FE6EB4">
              <w:rPr>
                <w:rFonts w:ascii="Arabic Typesetting" w:hAnsi="Arabic Typesetting" w:cs="Arabic Typesetting"/>
                <w:sz w:val="28"/>
                <w:szCs w:val="28"/>
              </w:rPr>
              <w:t>TJ</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كازاخستان</w:t>
            </w:r>
            <w:r w:rsidRPr="00FE6EB4">
              <w:rPr>
                <w:rFonts w:ascii="Arabic Typesetting" w:hAnsi="Arabic Typesetting" w:cs="Arabic Typesetting"/>
                <w:sz w:val="28"/>
                <w:szCs w:val="28"/>
              </w:rPr>
              <w:t xml:space="preserve"> (KZ)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قيرغيزستان</w:t>
            </w:r>
            <w:r w:rsidRPr="00FE6EB4">
              <w:rPr>
                <w:rFonts w:ascii="Arabic Typesetting" w:hAnsi="Arabic Typesetting" w:cs="Arabic Typesetting"/>
                <w:sz w:val="28"/>
                <w:szCs w:val="28"/>
              </w:rPr>
              <w:t xml:space="preserve"> (KG)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طاجيكستان</w:t>
            </w:r>
            <w:r w:rsidRPr="00FE6EB4">
              <w:rPr>
                <w:rFonts w:ascii="Arabic Typesetting" w:hAnsi="Arabic Typesetting" w:cs="Arabic Typesetting"/>
                <w:sz w:val="28"/>
                <w:szCs w:val="28"/>
              </w:rPr>
              <w:t xml:space="preserve"> (TJ)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lastRenderedPageBreak/>
              <w:t>تركمانستان</w:t>
            </w:r>
            <w:r w:rsidRPr="00FE6EB4">
              <w:rPr>
                <w:rFonts w:ascii="Arabic Typesetting" w:hAnsi="Arabic Typesetting" w:cs="Arabic Typesetting"/>
                <w:sz w:val="28"/>
                <w:szCs w:val="28"/>
              </w:rPr>
              <w:t xml:space="preserve"> (TM)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أوزبكستان</w:t>
            </w:r>
            <w:r w:rsidRPr="00FE6EB4">
              <w:rPr>
                <w:rFonts w:ascii="Arabic Typesetting" w:hAnsi="Arabic Typesetting" w:cs="Arabic Typesetting"/>
                <w:sz w:val="28"/>
                <w:szCs w:val="28"/>
              </w:rPr>
              <w:t xml:space="preserve"> (UZ)</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lastRenderedPageBreak/>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150</w:t>
            </w:r>
          </w:p>
        </w:tc>
      </w:tr>
      <w:tr w:rsidR="00FE6EB4" w:rsidRPr="00FE6EB4" w:rsidTr="00EA2B64">
        <w:trPr>
          <w:trHeight w:val="255"/>
        </w:trPr>
        <w:tc>
          <w:tcPr>
            <w:tcW w:w="788" w:type="dxa"/>
            <w:noWrap/>
          </w:tcPr>
          <w:p w:rsidR="006B68ED" w:rsidRPr="00FE6EB4" w:rsidRDefault="00EA2B64" w:rsidP="00EA2B64">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مدرسة </w:t>
            </w:r>
            <w:proofErr w:type="spellStart"/>
            <w:r w:rsidRPr="00FE6EB4">
              <w:rPr>
                <w:rFonts w:ascii="Arabic Typesetting" w:hAnsi="Arabic Typesetting" w:cs="Arabic Typesetting"/>
                <w:sz w:val="28"/>
                <w:szCs w:val="28"/>
                <w:rtl/>
              </w:rPr>
              <w:t>سكولكوفو</w:t>
            </w:r>
            <w:proofErr w:type="spellEnd"/>
            <w:r w:rsidRPr="00FE6EB4">
              <w:rPr>
                <w:rFonts w:ascii="Arabic Typesetting" w:hAnsi="Arabic Typesetting" w:cs="Arabic Typesetting"/>
                <w:sz w:val="28"/>
                <w:szCs w:val="28"/>
                <w:rtl/>
              </w:rPr>
              <w:t xml:space="preserve"> للبراءات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الويبو في الاتحاد الروسي </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240</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التدريب على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المديرية العامة لتسجيل الملكية الصناعية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بنما (</w:t>
            </w:r>
            <w:r w:rsidRPr="00FE6EB4">
              <w:rPr>
                <w:rFonts w:ascii="Arabic Typesetting" w:hAnsi="Arabic Typesetting" w:cs="Arabic Typesetting"/>
                <w:sz w:val="28"/>
                <w:szCs w:val="28"/>
              </w:rPr>
              <w:t>PA</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بنما (</w:t>
            </w:r>
            <w:r w:rsidRPr="00FE6EB4">
              <w:rPr>
                <w:rFonts w:ascii="Arabic Typesetting" w:hAnsi="Arabic Typesetting" w:cs="Arabic Typesetting"/>
                <w:sz w:val="28"/>
                <w:szCs w:val="28"/>
              </w:rPr>
              <w:t>PA</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مركز الدراسات الدولية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15</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لرفع الوعي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مجلس التعاون لدول الخليج </w:t>
            </w:r>
            <w:proofErr w:type="gramStart"/>
            <w:r w:rsidRPr="00FE6EB4">
              <w:rPr>
                <w:rFonts w:ascii="Arabic Typesetting" w:hAnsi="Arabic Typesetting" w:cs="Arabic Typesetting"/>
                <w:sz w:val="28"/>
                <w:szCs w:val="28"/>
                <w:rtl/>
              </w:rPr>
              <w:t>العربية</w:t>
            </w:r>
            <w:proofErr w:type="gramEnd"/>
          </w:p>
        </w:tc>
        <w:tc>
          <w:tcPr>
            <w:tcW w:w="1701" w:type="dxa"/>
            <w:noWrap/>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المملكة</w:t>
            </w:r>
            <w:proofErr w:type="gramEnd"/>
            <w:r w:rsidRPr="00FE6EB4">
              <w:rPr>
                <w:rFonts w:ascii="Arabic Typesetting" w:hAnsi="Arabic Typesetting" w:cs="Arabic Typesetting"/>
                <w:sz w:val="28"/>
                <w:szCs w:val="28"/>
                <w:rtl/>
              </w:rPr>
              <w:t xml:space="preserve"> العربية السعودية</w:t>
            </w:r>
            <w:r w:rsidRPr="00FE6EB4">
              <w:rPr>
                <w:rFonts w:ascii="Arabic Typesetting" w:hAnsi="Arabic Typesetting" w:cs="Arabic Typesetting"/>
                <w:sz w:val="28"/>
                <w:szCs w:val="28"/>
              </w:rPr>
              <w:t xml:space="preserve"> (SA)</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البحرين</w:t>
            </w:r>
            <w:r w:rsidRPr="00FE6EB4">
              <w:rPr>
                <w:rFonts w:ascii="Arabic Typesetting" w:hAnsi="Arabic Typesetting" w:cs="Arabic Typesetting"/>
                <w:sz w:val="28"/>
                <w:szCs w:val="28"/>
              </w:rPr>
              <w:t xml:space="preserve"> (BH)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الكويت</w:t>
            </w:r>
            <w:r w:rsidRPr="00FE6EB4">
              <w:rPr>
                <w:rFonts w:ascii="Arabic Typesetting" w:hAnsi="Arabic Typesetting" w:cs="Arabic Typesetting"/>
                <w:sz w:val="28"/>
                <w:szCs w:val="28"/>
              </w:rPr>
              <w:t xml:space="preserve"> (KW)</w:t>
            </w:r>
            <w:r w:rsidRPr="00FE6EB4">
              <w:rPr>
                <w:rFonts w:ascii="Arabic Typesetting" w:hAnsi="Arabic Typesetting" w:cs="Arabic Typesetting"/>
                <w:sz w:val="28"/>
                <w:szCs w:val="28"/>
              </w:rPr>
              <w:br/>
            </w:r>
            <w:proofErr w:type="gramStart"/>
            <w:r w:rsidRPr="00FE6EB4">
              <w:rPr>
                <w:rFonts w:ascii="Arabic Typesetting" w:hAnsi="Arabic Typesetting" w:cs="Arabic Typesetting"/>
                <w:sz w:val="28"/>
                <w:szCs w:val="28"/>
                <w:rtl/>
              </w:rPr>
              <w:t>عمان</w:t>
            </w:r>
            <w:proofErr w:type="gramEnd"/>
            <w:r w:rsidRPr="00FE6EB4">
              <w:rPr>
                <w:rFonts w:ascii="Arabic Typesetting" w:hAnsi="Arabic Typesetting" w:cs="Arabic Typesetting"/>
                <w:sz w:val="28"/>
                <w:szCs w:val="28"/>
              </w:rPr>
              <w:t xml:space="preserve"> (OM)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قطر</w:t>
            </w:r>
            <w:r w:rsidRPr="00FE6EB4">
              <w:rPr>
                <w:rFonts w:ascii="Arabic Typesetting" w:hAnsi="Arabic Typesetting" w:cs="Arabic Typesetting"/>
                <w:sz w:val="28"/>
                <w:szCs w:val="28"/>
              </w:rPr>
              <w:t xml:space="preserve"> (QA)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المملكة العربية السعودية</w:t>
            </w:r>
            <w:r w:rsidRPr="00FE6EB4">
              <w:rPr>
                <w:rFonts w:ascii="Arabic Typesetting" w:hAnsi="Arabic Typesetting" w:cs="Arabic Typesetting"/>
                <w:sz w:val="28"/>
                <w:szCs w:val="28"/>
              </w:rPr>
              <w:t xml:space="preserve"> (SA)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الإمارات العربية المتحدة</w:t>
            </w:r>
            <w:r w:rsidRPr="00FE6EB4">
              <w:rPr>
                <w:rFonts w:ascii="Arabic Typesetting" w:hAnsi="Arabic Typesetting" w:cs="Arabic Typesetting"/>
                <w:sz w:val="28"/>
                <w:szCs w:val="28"/>
              </w:rPr>
              <w:t xml:space="preserve"> (AE)</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32</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وطنية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xml:space="preserve"> كوبا للملكية الصناعية (</w:t>
            </w:r>
            <w:r w:rsidRPr="00FE6EB4">
              <w:rPr>
                <w:rFonts w:ascii="Arabic Typesetting" w:hAnsi="Arabic Typesetting" w:cs="Arabic Typesetting"/>
                <w:sz w:val="28"/>
                <w:szCs w:val="28"/>
              </w:rPr>
              <w:t>OCPI</w:t>
            </w:r>
            <w:r w:rsidRPr="00FE6EB4">
              <w:rPr>
                <w:rFonts w:ascii="Arabic Typesetting" w:hAnsi="Arabic Typesetting" w:cs="Arabic Typesetting"/>
                <w:sz w:val="28"/>
                <w:szCs w:val="28"/>
                <w:rtl/>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كوبا (</w:t>
            </w:r>
            <w:r w:rsidRPr="00FE6EB4">
              <w:rPr>
                <w:rFonts w:ascii="Arabic Typesetting" w:hAnsi="Arabic Typesetting" w:cs="Arabic Typesetting"/>
                <w:sz w:val="28"/>
                <w:szCs w:val="28"/>
              </w:rPr>
              <w:t>CU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كوبا (</w:t>
            </w:r>
            <w:r w:rsidRPr="00FE6EB4">
              <w:rPr>
                <w:rFonts w:ascii="Arabic Typesetting" w:hAnsi="Arabic Typesetting" w:cs="Arabic Typesetting"/>
                <w:sz w:val="28"/>
                <w:szCs w:val="28"/>
              </w:rPr>
              <w:t>CU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225</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دون إقليمي حول نظام معاهدة البراءات ـ لفائدة موظفي مكاتب الملكية الفكرية من رابطة أمم جنوب شرقي آسيا</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 الويبو في سنغافورة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سنغافورة (</w:t>
            </w:r>
            <w:r w:rsidRPr="00FE6EB4">
              <w:rPr>
                <w:rFonts w:ascii="Arabic Typesetting" w:hAnsi="Arabic Typesetting" w:cs="Arabic Typesetting"/>
                <w:sz w:val="28"/>
                <w:szCs w:val="28"/>
              </w:rPr>
              <w:t>SG</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r w:rsidRPr="00FE6EB4">
              <w:rPr>
                <w:rFonts w:ascii="Arabic Typesetting" w:hAnsi="Arabic Typesetting" w:cs="Arabic Typesetting"/>
                <w:sz w:val="28"/>
                <w:szCs w:val="28"/>
              </w:rPr>
              <w:br/>
              <w:t>Lao PDR (LA)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إندونيسيا</w:t>
            </w:r>
            <w:r w:rsidRPr="00FE6EB4">
              <w:rPr>
                <w:rFonts w:ascii="Arabic Typesetting" w:hAnsi="Arabic Typesetting" w:cs="Arabic Typesetting"/>
                <w:sz w:val="28"/>
                <w:szCs w:val="28"/>
              </w:rPr>
              <w:t xml:space="preserve"> (ID)</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ميانمار</w:t>
            </w:r>
            <w:r w:rsidRPr="00FE6EB4">
              <w:rPr>
                <w:rFonts w:ascii="Arabic Typesetting" w:hAnsi="Arabic Typesetting" w:cs="Arabic Typesetting"/>
                <w:sz w:val="28"/>
                <w:szCs w:val="28"/>
              </w:rPr>
              <w:t xml:space="preserve"> (MM)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سنغافورة</w:t>
            </w:r>
            <w:r w:rsidRPr="00FE6EB4">
              <w:rPr>
                <w:rFonts w:ascii="Arabic Typesetting" w:hAnsi="Arabic Typesetting" w:cs="Arabic Typesetting"/>
                <w:sz w:val="28"/>
                <w:szCs w:val="28"/>
              </w:rPr>
              <w:t xml:space="preserve"> (SG)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lastRenderedPageBreak/>
              <w:t>تايلند</w:t>
            </w:r>
            <w:r w:rsidRPr="00FE6EB4">
              <w:rPr>
                <w:rFonts w:ascii="Arabic Typesetting" w:hAnsi="Arabic Typesetting" w:cs="Arabic Typesetting"/>
                <w:sz w:val="28"/>
                <w:szCs w:val="28"/>
              </w:rPr>
              <w:t xml:space="preserve"> (TH)</w:t>
            </w:r>
            <w:r w:rsidRPr="00FE6EB4">
              <w:rPr>
                <w:rFonts w:ascii="Arabic Typesetting" w:hAnsi="Arabic Typesetting" w:cs="Arabic Typesetting"/>
                <w:sz w:val="28"/>
                <w:szCs w:val="28"/>
              </w:rPr>
              <w:br/>
            </w:r>
            <w:proofErr w:type="spellStart"/>
            <w:r w:rsidRPr="00FE6EB4">
              <w:rPr>
                <w:rFonts w:ascii="Arabic Typesetting" w:hAnsi="Arabic Typesetting" w:cs="Arabic Typesetting"/>
                <w:sz w:val="28"/>
                <w:szCs w:val="28"/>
                <w:rtl/>
              </w:rPr>
              <w:t>فييت</w:t>
            </w:r>
            <w:proofErr w:type="spellEnd"/>
            <w:r w:rsidRPr="00FE6EB4">
              <w:rPr>
                <w:rFonts w:ascii="Arabic Typesetting" w:hAnsi="Arabic Typesetting" w:cs="Arabic Typesetting"/>
                <w:sz w:val="28"/>
                <w:szCs w:val="28"/>
                <w:rtl/>
              </w:rPr>
              <w:t xml:space="preserve"> نام</w:t>
            </w:r>
            <w:r w:rsidRPr="00FE6EB4">
              <w:rPr>
                <w:rFonts w:ascii="Arabic Typesetting" w:hAnsi="Arabic Typesetting" w:cs="Arabic Typesetting"/>
                <w:sz w:val="28"/>
                <w:szCs w:val="28"/>
              </w:rPr>
              <w:t xml:space="preserve"> (VN)</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9</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5-2016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DE2299">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التدريب على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لفائدة منظمة الملكية الصناعية</w:t>
            </w:r>
            <w:r w:rsidRPr="00FE6EB4">
              <w:rPr>
                <w:rFonts w:ascii="Arabic Typesetting" w:hAnsi="Arabic Typesetting" w:cs="Arabic Typesetting"/>
                <w:sz w:val="28"/>
                <w:szCs w:val="28"/>
              </w:rPr>
              <w:t xml:space="preserve"> (OBI)</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منظمة</w:t>
            </w:r>
            <w:proofErr w:type="gramEnd"/>
            <w:r w:rsidRPr="00FE6EB4">
              <w:rPr>
                <w:rFonts w:ascii="Arabic Typesetting" w:hAnsi="Arabic Typesetting" w:cs="Arabic Typesetting"/>
                <w:sz w:val="28"/>
                <w:szCs w:val="28"/>
                <w:rtl/>
              </w:rPr>
              <w:t xml:space="preserve"> الملكية الصناعية</w:t>
            </w:r>
            <w:r w:rsidRPr="00FE6EB4">
              <w:rPr>
                <w:rFonts w:ascii="Arabic Typesetting" w:hAnsi="Arabic Typesetting" w:cs="Arabic Typesetting"/>
                <w:sz w:val="28"/>
                <w:szCs w:val="28"/>
              </w:rPr>
              <w:t xml:space="preserve"> (OBI)</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اليونان</w:t>
            </w:r>
            <w:r w:rsidRPr="00FE6EB4">
              <w:rPr>
                <w:rFonts w:ascii="Arabic Typesetting" w:hAnsi="Arabic Typesetting" w:cs="Arabic Typesetting"/>
                <w:sz w:val="28"/>
                <w:szCs w:val="28"/>
              </w:rPr>
              <w:t xml:space="preserve"> (GR)</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اليونان</w:t>
            </w:r>
            <w:r w:rsidRPr="00FE6EB4">
              <w:rPr>
                <w:rFonts w:ascii="Arabic Typesetting" w:hAnsi="Arabic Typesetting" w:cs="Arabic Typesetting"/>
                <w:sz w:val="28"/>
                <w:szCs w:val="28"/>
              </w:rPr>
              <w:t xml:space="preserve"> (GR)</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فعاليات بشأن معاهدة البراءات في المركز الوطني للسجلات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المركز الوطني للتسجيل</w:t>
            </w:r>
            <w:r w:rsidRPr="00FE6EB4">
              <w:rPr>
                <w:rFonts w:ascii="Arabic Typesetting" w:hAnsi="Arabic Typesetting" w:cs="Arabic Typesetting"/>
                <w:sz w:val="28"/>
                <w:szCs w:val="28"/>
              </w:rPr>
              <w:t xml:space="preserve"> (CNR)</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258</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زيارة دراسية إلى الويبو – حلقة عمل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سويسرا (</w:t>
            </w:r>
            <w:r w:rsidRPr="00FE6EB4">
              <w:rPr>
                <w:rFonts w:ascii="Arabic Typesetting" w:hAnsi="Arabic Typesetting" w:cs="Arabic Typesetting"/>
                <w:sz w:val="28"/>
                <w:szCs w:val="28"/>
              </w:rPr>
              <w:t>CH</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غامبيا</w:t>
            </w:r>
            <w:r w:rsidRPr="00FE6EB4">
              <w:rPr>
                <w:rFonts w:ascii="Arabic Typesetting" w:hAnsi="Arabic Typesetting" w:cs="Arabic Typesetting"/>
                <w:sz w:val="28"/>
                <w:szCs w:val="28"/>
              </w:rPr>
              <w:t xml:space="preserve"> (GH) </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جنوب أفريقيا</w:t>
            </w:r>
            <w:r w:rsidRPr="00FE6EB4">
              <w:rPr>
                <w:rFonts w:ascii="Arabic Typesetting" w:hAnsi="Arabic Typesetting" w:cs="Arabic Typesetting"/>
                <w:sz w:val="28"/>
                <w:szCs w:val="28"/>
              </w:rPr>
              <w:t xml:space="preserve"> (ZA)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زامبيا</w:t>
            </w:r>
            <w:r w:rsidRPr="00FE6EB4">
              <w:rPr>
                <w:rFonts w:ascii="Arabic Typesetting" w:hAnsi="Arabic Typesetting" w:cs="Arabic Typesetting"/>
                <w:sz w:val="28"/>
                <w:szCs w:val="28"/>
              </w:rPr>
              <w:t xml:space="preserve"> (ZM)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زمبابوي</w:t>
            </w:r>
            <w:r w:rsidRPr="00FE6EB4">
              <w:rPr>
                <w:rFonts w:ascii="Arabic Typesetting" w:hAnsi="Arabic Typesetting" w:cs="Arabic Typesetting"/>
                <w:sz w:val="28"/>
                <w:szCs w:val="28"/>
              </w:rPr>
              <w:t xml:space="preserve"> (ZW)</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حول الحماية الدولية بموجب البراءات ومعالجة الطلبات وفق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جامعة موسكو الحكومية (</w:t>
            </w:r>
            <w:proofErr w:type="spellStart"/>
            <w:r w:rsidRPr="00FE6EB4">
              <w:rPr>
                <w:rFonts w:ascii="Arabic Typesetting" w:hAnsi="Arabic Typesetting" w:cs="Arabic Typesetting"/>
                <w:sz w:val="28"/>
                <w:szCs w:val="28"/>
                <w:rtl/>
              </w:rPr>
              <w:t>لومونوسوف</w:t>
            </w:r>
            <w:proofErr w:type="spellEnd"/>
            <w:r w:rsidRPr="00FE6EB4">
              <w:rPr>
                <w:rFonts w:ascii="Arabic Typesetting" w:hAnsi="Arabic Typesetting" w:cs="Arabic Typesetting"/>
                <w:sz w:val="28"/>
                <w:szCs w:val="28"/>
                <w:rtl/>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40</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جمهورية لاو الديمقراطية الشعبية</w:t>
            </w:r>
            <w:r w:rsidRPr="00FE6EB4">
              <w:rPr>
                <w:rFonts w:ascii="Arabic Typesetting" w:hAnsi="Arabic Typesetting" w:cs="Arabic Typesetting"/>
                <w:sz w:val="28"/>
                <w:szCs w:val="28"/>
              </w:rPr>
              <w:t xml:space="preserve"> (LA)</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جمهورية لاو الديمقراطية الشعبية</w:t>
            </w:r>
            <w:r w:rsidRPr="00FE6EB4">
              <w:rPr>
                <w:rFonts w:ascii="Arabic Typesetting" w:hAnsi="Arabic Typesetting" w:cs="Arabic Typesetting"/>
                <w:sz w:val="28"/>
                <w:szCs w:val="28"/>
              </w:rPr>
              <w:t xml:space="preserve"> (LA)</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 في المرحلة الوطنية لمعاهدة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7</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غير</w:t>
            </w:r>
            <w:proofErr w:type="gramEnd"/>
            <w:r w:rsidRPr="00FE6EB4">
              <w:rPr>
                <w:rFonts w:ascii="Arabic Typesetting" w:hAnsi="Arabic Typesetting" w:cs="Arabic Typesetting"/>
                <w:sz w:val="28"/>
                <w:szCs w:val="28"/>
                <w:rtl/>
              </w:rPr>
              <w:t xml:space="preserve"> ذلك</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مؤسسة</w:t>
            </w:r>
            <w:proofErr w:type="gramEnd"/>
            <w:r w:rsidRPr="00FE6EB4">
              <w:rPr>
                <w:rFonts w:ascii="Arabic Typesetting" w:hAnsi="Arabic Typesetting" w:cs="Arabic Typesetting"/>
                <w:sz w:val="28"/>
                <w:szCs w:val="28"/>
                <w:rtl/>
              </w:rPr>
              <w:t xml:space="preserve"> الملكية الفكرية في ماليزيا</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MyIPO</w:t>
            </w:r>
            <w:proofErr w:type="spellEnd"/>
            <w:r w:rsidRPr="00FE6EB4">
              <w:rPr>
                <w:rFonts w:ascii="Arabic Typesetting" w:hAnsi="Arabic Typesetting" w:cs="Arabic Typesetting"/>
                <w:sz w:val="28"/>
                <w:szCs w:val="28"/>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66</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8</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رواندا (</w:t>
            </w:r>
            <w:r w:rsidRPr="00FE6EB4">
              <w:rPr>
                <w:rFonts w:ascii="Arabic Typesetting" w:hAnsi="Arabic Typesetting" w:cs="Arabic Typesetting"/>
                <w:sz w:val="28"/>
                <w:szCs w:val="28"/>
              </w:rPr>
              <w:t>RW</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رواندا (</w:t>
            </w:r>
            <w:r w:rsidRPr="00FE6EB4">
              <w:rPr>
                <w:rFonts w:ascii="Arabic Typesetting" w:hAnsi="Arabic Typesetting" w:cs="Arabic Typesetting"/>
                <w:sz w:val="28"/>
                <w:szCs w:val="28"/>
              </w:rPr>
              <w:t>RW</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23</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8-2016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 وبعثة استشارية </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 وتحليل أعباء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32</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8-2016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 في المرحلة الوطنية لمعاهدة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بوتان (</w:t>
            </w:r>
            <w:r w:rsidRPr="00FE6EB4">
              <w:rPr>
                <w:rFonts w:ascii="Arabic Typesetting" w:hAnsi="Arabic Typesetting" w:cs="Arabic Typesetting"/>
                <w:sz w:val="28"/>
                <w:szCs w:val="28"/>
              </w:rPr>
              <w:t>BT</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بوتان (</w:t>
            </w:r>
            <w:r w:rsidRPr="00FE6EB4">
              <w:rPr>
                <w:rFonts w:ascii="Arabic Typesetting" w:hAnsi="Arabic Typesetting" w:cs="Arabic Typesetting"/>
                <w:sz w:val="28"/>
                <w:szCs w:val="28"/>
              </w:rPr>
              <w:t>BT</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44</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حول إجراءات معاهدة البراءات</w:t>
            </w:r>
          </w:p>
        </w:tc>
        <w:tc>
          <w:tcPr>
            <w:tcW w:w="1885" w:type="dxa"/>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معهد إكوادور للملكية الفكرية (</w:t>
            </w:r>
            <w:r w:rsidRPr="00FE6EB4">
              <w:rPr>
                <w:rFonts w:ascii="Arabic Typesetting" w:hAnsi="Arabic Typesetting" w:cs="Arabic Typesetting"/>
                <w:sz w:val="28"/>
                <w:szCs w:val="28"/>
              </w:rPr>
              <w:t>IEPI</w:t>
            </w:r>
            <w:r w:rsidRPr="00FE6EB4">
              <w:rPr>
                <w:rFonts w:ascii="Arabic Typesetting" w:hAnsi="Arabic Typesetting" w:cs="Arabic Typesetting"/>
                <w:sz w:val="28"/>
                <w:szCs w:val="28"/>
                <w:rtl/>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إكوادور (</w:t>
            </w:r>
            <w:r w:rsidRPr="00FE6EB4">
              <w:rPr>
                <w:rFonts w:ascii="Arabic Typesetting" w:hAnsi="Arabic Typesetting" w:cs="Arabic Typesetting"/>
                <w:sz w:val="28"/>
                <w:szCs w:val="28"/>
              </w:rPr>
              <w:t>EC</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إكوادور (</w:t>
            </w:r>
            <w:r w:rsidRPr="00FE6EB4">
              <w:rPr>
                <w:rFonts w:ascii="Arabic Typesetting" w:hAnsi="Arabic Typesetting" w:cs="Arabic Typesetting"/>
                <w:sz w:val="28"/>
                <w:szCs w:val="28"/>
              </w:rPr>
              <w:t>EC</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70</w:t>
            </w:r>
          </w:p>
        </w:tc>
      </w:tr>
      <w:tr w:rsidR="00FE6EB4" w:rsidRPr="00FE6EB4" w:rsidTr="00EA2B64">
        <w:trPr>
          <w:trHeight w:val="510"/>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الميزانية العادية+ الصندوق </w:t>
            </w:r>
            <w:proofErr w:type="spellStart"/>
            <w:r w:rsidRPr="00FE6EB4">
              <w:rPr>
                <w:rFonts w:ascii="Arabic Typesetting" w:hAnsi="Arabic Typesetting" w:cs="Arabic Typesetting"/>
                <w:sz w:val="28"/>
                <w:szCs w:val="28"/>
                <w:rtl/>
              </w:rPr>
              <w:t>الاستئماني</w:t>
            </w:r>
            <w:proofErr w:type="spellEnd"/>
            <w:r w:rsidRPr="00FE6EB4">
              <w:rPr>
                <w:rFonts w:ascii="Arabic Typesetting" w:hAnsi="Arabic Typesetting" w:cs="Arabic Typesetting"/>
                <w:sz w:val="28"/>
                <w:szCs w:val="28"/>
                <w:rtl/>
              </w:rPr>
              <w:t>/إسبانيا</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إقليمية بشأن معاهدة البراءات لفائدة بلدان أمريكا اللاتينية والكاريبي (جميع دول المنطقة الأطراف في المعاهدة)</w:t>
            </w:r>
          </w:p>
        </w:tc>
        <w:tc>
          <w:tcPr>
            <w:tcW w:w="1885" w:type="dxa"/>
          </w:tcPr>
          <w:p w:rsidR="006B68ED" w:rsidRPr="00FE6EB4" w:rsidRDefault="006B68ED" w:rsidP="00DE2299">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 كوبا للملكية الصناعية</w:t>
            </w:r>
            <w:r w:rsidRPr="00FE6EB4">
              <w:rPr>
                <w:rFonts w:ascii="Arabic Typesetting" w:hAnsi="Arabic Typesetting" w:cs="Arabic Typesetting"/>
                <w:sz w:val="28"/>
                <w:szCs w:val="28"/>
              </w:rPr>
              <w:t xml:space="preserve"> (OCPI) / </w:t>
            </w:r>
            <w:r w:rsidRPr="00FE6EB4">
              <w:rPr>
                <w:rFonts w:ascii="Arabic Typesetting" w:hAnsi="Arabic Typesetting" w:cs="Arabic Typesetting"/>
                <w:sz w:val="28"/>
                <w:szCs w:val="28"/>
                <w:rtl/>
              </w:rPr>
              <w:t>مكتب البراءات والعلامات الإسباني</w:t>
            </w:r>
            <w:r w:rsidRPr="00FE6EB4">
              <w:rPr>
                <w:rFonts w:ascii="Arabic Typesetting" w:hAnsi="Arabic Typesetting" w:cs="Arabic Typesetting"/>
                <w:sz w:val="28"/>
                <w:szCs w:val="28"/>
              </w:rPr>
              <w:t xml:space="preserve"> (OEPM)</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كوبا (</w:t>
            </w:r>
            <w:r w:rsidRPr="00FE6EB4">
              <w:rPr>
                <w:rFonts w:ascii="Arabic Typesetting" w:hAnsi="Arabic Typesetting" w:cs="Arabic Typesetting"/>
                <w:sz w:val="28"/>
                <w:szCs w:val="28"/>
              </w:rPr>
              <w:t>CU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البرازيل</w:t>
            </w:r>
            <w:r w:rsidRPr="00FE6EB4">
              <w:rPr>
                <w:rFonts w:ascii="Arabic Typesetting" w:hAnsi="Arabic Typesetting" w:cs="Arabic Typesetting"/>
                <w:sz w:val="28"/>
                <w:szCs w:val="28"/>
              </w:rPr>
              <w:t xml:space="preserve"> (BR)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شيلي</w:t>
            </w:r>
            <w:r w:rsidRPr="00FE6EB4">
              <w:rPr>
                <w:rFonts w:ascii="Arabic Typesetting" w:hAnsi="Arabic Typesetting" w:cs="Arabic Typesetting"/>
                <w:sz w:val="28"/>
                <w:szCs w:val="28"/>
              </w:rPr>
              <w:t xml:space="preserve"> (CL)</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كوستاريكا</w:t>
            </w:r>
            <w:r w:rsidRPr="00FE6EB4">
              <w:rPr>
                <w:rFonts w:ascii="Arabic Typesetting" w:hAnsi="Arabic Typesetting" w:cs="Arabic Typesetting"/>
                <w:sz w:val="28"/>
                <w:szCs w:val="28"/>
              </w:rPr>
              <w:t xml:space="preserve"> (CR)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كوبا</w:t>
            </w:r>
            <w:r w:rsidRPr="00FE6EB4">
              <w:rPr>
                <w:rFonts w:ascii="Arabic Typesetting" w:hAnsi="Arabic Typesetting" w:cs="Arabic Typesetting"/>
                <w:sz w:val="28"/>
                <w:szCs w:val="28"/>
              </w:rPr>
              <w:t xml:space="preserve"> (CU)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Pr>
              <w:t xml:space="preserve"> (DO)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إكوادور</w:t>
            </w:r>
            <w:r w:rsidRPr="00FE6EB4">
              <w:rPr>
                <w:rFonts w:ascii="Arabic Typesetting" w:hAnsi="Arabic Typesetting" w:cs="Arabic Typesetting"/>
                <w:sz w:val="28"/>
                <w:szCs w:val="28"/>
              </w:rPr>
              <w:t xml:space="preserve"> (EC)</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غواتيمالا</w:t>
            </w:r>
            <w:r w:rsidRPr="00FE6EB4">
              <w:rPr>
                <w:rFonts w:ascii="Arabic Typesetting" w:hAnsi="Arabic Typesetting" w:cs="Arabic Typesetting"/>
                <w:sz w:val="28"/>
                <w:szCs w:val="28"/>
              </w:rPr>
              <w:t xml:space="preserve"> (GT)</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هندوراس</w:t>
            </w:r>
            <w:r w:rsidRPr="00FE6EB4">
              <w:rPr>
                <w:rFonts w:ascii="Arabic Typesetting" w:hAnsi="Arabic Typesetting" w:cs="Arabic Typesetting"/>
                <w:sz w:val="28"/>
                <w:szCs w:val="28"/>
              </w:rPr>
              <w:t xml:space="preserve"> (HN)</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نيكاراغوا</w:t>
            </w:r>
            <w:r w:rsidRPr="00FE6EB4">
              <w:rPr>
                <w:rFonts w:ascii="Arabic Typesetting" w:hAnsi="Arabic Typesetting" w:cs="Arabic Typesetting"/>
                <w:sz w:val="28"/>
                <w:szCs w:val="28"/>
              </w:rPr>
              <w:t xml:space="preserve"> (NI)</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بنما</w:t>
            </w:r>
            <w:r w:rsidRPr="00FE6EB4">
              <w:rPr>
                <w:rFonts w:ascii="Arabic Typesetting" w:hAnsi="Arabic Typesetting" w:cs="Arabic Typesetting"/>
                <w:sz w:val="28"/>
                <w:szCs w:val="28"/>
              </w:rPr>
              <w:t xml:space="preserve"> (PA)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30</w:t>
            </w:r>
          </w:p>
        </w:tc>
      </w:tr>
      <w:tr w:rsidR="00FE6EB4" w:rsidRPr="00FE6EB4" w:rsidTr="00EA2B64">
        <w:trPr>
          <w:trHeight w:val="255"/>
        </w:trPr>
        <w:tc>
          <w:tcPr>
            <w:tcW w:w="788" w:type="dxa"/>
            <w:noWrap/>
          </w:tcPr>
          <w:p w:rsidR="006B68ED" w:rsidRPr="00FE6EB4" w:rsidRDefault="00EA2B64"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حول معاهدة البراءات لفائدة مجموعة مختارة من البلدان العربية</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جيبوتي (</w:t>
            </w:r>
            <w:r w:rsidRPr="00FE6EB4">
              <w:rPr>
                <w:rFonts w:ascii="Arabic Typesetting" w:hAnsi="Arabic Typesetting" w:cs="Arabic Typesetting"/>
                <w:sz w:val="28"/>
                <w:szCs w:val="28"/>
              </w:rPr>
              <w:t>DJ</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جزر القمر</w:t>
            </w:r>
            <w:r w:rsidRPr="00FE6EB4">
              <w:rPr>
                <w:rFonts w:ascii="Arabic Typesetting" w:hAnsi="Arabic Typesetting" w:cs="Arabic Typesetting"/>
                <w:sz w:val="28"/>
                <w:szCs w:val="28"/>
              </w:rPr>
              <w:t xml:space="preserve"> (KM)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جيبوتي</w:t>
            </w:r>
            <w:r w:rsidRPr="00FE6EB4">
              <w:rPr>
                <w:rFonts w:ascii="Arabic Typesetting" w:hAnsi="Arabic Typesetting" w:cs="Arabic Typesetting"/>
                <w:sz w:val="28"/>
                <w:szCs w:val="28"/>
              </w:rPr>
              <w:t xml:space="preserve"> (DJ)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موريتانيا</w:t>
            </w:r>
            <w:r w:rsidRPr="00FE6EB4">
              <w:rPr>
                <w:rFonts w:ascii="Arabic Typesetting" w:hAnsi="Arabic Typesetting" w:cs="Arabic Typesetting"/>
                <w:sz w:val="28"/>
                <w:szCs w:val="28"/>
              </w:rPr>
              <w:t xml:space="preserve"> (MR)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المغرب</w:t>
            </w:r>
            <w:r w:rsidRPr="00FE6EB4">
              <w:rPr>
                <w:rFonts w:ascii="Arabic Typesetting" w:hAnsi="Arabic Typesetting" w:cs="Arabic Typesetting"/>
                <w:sz w:val="28"/>
                <w:szCs w:val="28"/>
              </w:rPr>
              <w:t xml:space="preserve"> (MA)</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70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جيم، 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وتدريب حول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جيبوتي (</w:t>
            </w:r>
            <w:r w:rsidRPr="00FE6EB4">
              <w:rPr>
                <w:rFonts w:ascii="Arabic Typesetting" w:hAnsi="Arabic Typesetting" w:cs="Arabic Typesetting"/>
                <w:sz w:val="28"/>
                <w:szCs w:val="28"/>
              </w:rPr>
              <w:t>DJ</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جيبوتي (</w:t>
            </w:r>
            <w:r w:rsidRPr="00FE6EB4">
              <w:rPr>
                <w:rFonts w:ascii="Arabic Typesetting" w:hAnsi="Arabic Typesetting" w:cs="Arabic Typesetting"/>
                <w:sz w:val="28"/>
                <w:szCs w:val="28"/>
              </w:rPr>
              <w:t>DJ</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المكتب الروسي للملكية الفكرية (</w:t>
            </w:r>
            <w:proofErr w:type="spellStart"/>
            <w:r w:rsidRPr="00FE6EB4">
              <w:rPr>
                <w:rFonts w:ascii="Arabic Typesetting" w:hAnsi="Arabic Typesetting" w:cs="Arabic Typesetting"/>
                <w:sz w:val="28"/>
                <w:szCs w:val="28"/>
              </w:rPr>
              <w:t>Rospatent</w:t>
            </w:r>
            <w:proofErr w:type="spellEnd"/>
            <w:r w:rsidRPr="00FE6EB4">
              <w:rPr>
                <w:rFonts w:ascii="Arabic Typesetting" w:hAnsi="Arabic Typesetting" w:cs="Arabic Typesetting"/>
                <w:sz w:val="28"/>
                <w:szCs w:val="28"/>
                <w:rtl/>
              </w:rPr>
              <w:t xml:space="preserve">)/ مكتب </w:t>
            </w:r>
            <w:proofErr w:type="spellStart"/>
            <w:r w:rsidRPr="00FE6EB4">
              <w:rPr>
                <w:rFonts w:ascii="Arabic Typesetting" w:hAnsi="Arabic Typesetting" w:cs="Arabic Typesetting"/>
                <w:sz w:val="28"/>
                <w:szCs w:val="28"/>
                <w:rtl/>
              </w:rPr>
              <w:t>الويبو</w:t>
            </w:r>
            <w:proofErr w:type="spellEnd"/>
            <w:r w:rsidRPr="00FE6EB4">
              <w:rPr>
                <w:rFonts w:ascii="Arabic Typesetting" w:hAnsi="Arabic Typesetting" w:cs="Arabic Typesetting"/>
                <w:sz w:val="28"/>
                <w:szCs w:val="28"/>
                <w:rtl/>
              </w:rPr>
              <w:t xml:space="preserve"> في الاتحاد الروسي </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وندوة بشأن معاهدة </w:t>
            </w:r>
            <w:r w:rsidRPr="00FE6EB4">
              <w:rPr>
                <w:rFonts w:ascii="Arabic Typesetting" w:hAnsi="Arabic Typesetting" w:cs="Arabic Typesetting"/>
                <w:sz w:val="28"/>
                <w:szCs w:val="28"/>
                <w:rtl/>
              </w:rPr>
              <w:lastRenderedPageBreak/>
              <w:t>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3D36C5">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المكتب الروسي للملكية الفكرية (</w:t>
            </w:r>
            <w:proofErr w:type="spellStart"/>
            <w:r w:rsidRPr="00FE6EB4">
              <w:rPr>
                <w:rFonts w:ascii="Arabic Typesetting" w:hAnsi="Arabic Typesetting" w:cs="Arabic Typesetting"/>
                <w:sz w:val="28"/>
                <w:szCs w:val="28"/>
              </w:rPr>
              <w:t>Rospatent</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tl/>
              </w:rPr>
              <w:lastRenderedPageBreak/>
              <w:t xml:space="preserve">مكتب </w:t>
            </w:r>
            <w:proofErr w:type="spellStart"/>
            <w:r w:rsidRPr="00FE6EB4">
              <w:rPr>
                <w:rFonts w:ascii="Arabic Typesetting" w:hAnsi="Arabic Typesetting" w:cs="Arabic Typesetting"/>
                <w:sz w:val="28"/>
                <w:szCs w:val="28"/>
                <w:rtl/>
              </w:rPr>
              <w:t>الويبو</w:t>
            </w:r>
            <w:proofErr w:type="spellEnd"/>
            <w:r w:rsidRPr="00FE6EB4">
              <w:rPr>
                <w:rFonts w:ascii="Arabic Typesetting" w:hAnsi="Arabic Typesetting" w:cs="Arabic Typesetting"/>
                <w:sz w:val="28"/>
                <w:szCs w:val="28"/>
                <w:rtl/>
              </w:rPr>
              <w:t xml:space="preserve"> في الاتحاد الروسي </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lastRenderedPageBreak/>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80</w:t>
            </w:r>
          </w:p>
        </w:tc>
      </w:tr>
      <w:tr w:rsidR="00FE6EB4" w:rsidRPr="00FE6EB4" w:rsidTr="00EA2B64">
        <w:trPr>
          <w:trHeight w:val="765"/>
        </w:trPr>
        <w:tc>
          <w:tcPr>
            <w:tcW w:w="788" w:type="dxa"/>
            <w:noWrap/>
          </w:tcPr>
          <w:p w:rsidR="006B68ED" w:rsidRPr="00FE6EB4" w:rsidRDefault="000E62DB" w:rsidP="000E62D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ليسوتو (</w:t>
            </w:r>
            <w:r w:rsidRPr="00FE6EB4">
              <w:rPr>
                <w:rFonts w:ascii="Arabic Typesetting" w:hAnsi="Arabic Typesetting" w:cs="Arabic Typesetting"/>
                <w:sz w:val="28"/>
                <w:szCs w:val="28"/>
              </w:rPr>
              <w:t>LS</w:t>
            </w:r>
            <w:r w:rsidRPr="00FE6EB4">
              <w:rPr>
                <w:rFonts w:ascii="Arabic Typesetting" w:hAnsi="Arabic Typesetting" w:cs="Arabic Typesetting"/>
                <w:sz w:val="28"/>
                <w:szCs w:val="28"/>
                <w:rtl/>
              </w:rPr>
              <w:t>)</w:t>
            </w:r>
          </w:p>
        </w:tc>
        <w:tc>
          <w:tcPr>
            <w:tcW w:w="19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بوتسوانا</w:t>
            </w:r>
            <w:r w:rsidRPr="00FE6EB4">
              <w:rPr>
                <w:rFonts w:ascii="Arabic Typesetting" w:hAnsi="Arabic Typesetting" w:cs="Arabic Typesetting"/>
                <w:sz w:val="28"/>
                <w:szCs w:val="28"/>
              </w:rPr>
              <w:t xml:space="preserve"> (BW)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ليسوتو</w:t>
            </w:r>
            <w:r w:rsidRPr="00FE6EB4">
              <w:rPr>
                <w:rFonts w:ascii="Arabic Typesetting" w:hAnsi="Arabic Typesetting" w:cs="Arabic Typesetting"/>
                <w:sz w:val="28"/>
                <w:szCs w:val="28"/>
              </w:rPr>
              <w:t xml:space="preserve"> (LS)</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ملاوي</w:t>
            </w:r>
            <w:r w:rsidRPr="00FE6EB4">
              <w:rPr>
                <w:rFonts w:ascii="Arabic Typesetting" w:hAnsi="Arabic Typesetting" w:cs="Arabic Typesetting"/>
                <w:sz w:val="28"/>
                <w:szCs w:val="28"/>
              </w:rPr>
              <w:t xml:space="preserve"> (MW)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ناميبيا</w:t>
            </w:r>
            <w:r w:rsidRPr="00FE6EB4">
              <w:rPr>
                <w:rFonts w:ascii="Arabic Typesetting" w:hAnsi="Arabic Typesetting" w:cs="Arabic Typesetting"/>
                <w:sz w:val="28"/>
                <w:szCs w:val="28"/>
              </w:rPr>
              <w:t xml:space="preserve"> (NA)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سوازيلند</w:t>
            </w:r>
            <w:r w:rsidRPr="00FE6EB4">
              <w:rPr>
                <w:rFonts w:ascii="Arabic Typesetting" w:hAnsi="Arabic Typesetting" w:cs="Arabic Typesetting"/>
                <w:sz w:val="28"/>
                <w:szCs w:val="28"/>
              </w:rPr>
              <w:t xml:space="preserve"> (SZ)</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65</w:t>
            </w:r>
          </w:p>
        </w:tc>
      </w:tr>
      <w:tr w:rsidR="00FE6EB4" w:rsidRPr="00FE6EB4" w:rsidTr="00EA2B64">
        <w:trPr>
          <w:trHeight w:val="76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وطنية بشأن معاهدة البراءات وتدريب على نظام الخدمات الشبكية لمعاهدة البراءات </w:t>
            </w:r>
            <w:r w:rsidRPr="00FE6EB4">
              <w:rPr>
                <w:rFonts w:ascii="Arabic Typesetting" w:hAnsi="Arabic Typesetting" w:cs="Arabic Typesetting"/>
                <w:sz w:val="28"/>
                <w:szCs w:val="28"/>
              </w:rPr>
              <w:t>(</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لفائدة موظفي مكتب الملكية الفكرية</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الجزائر</w:t>
            </w:r>
            <w:r w:rsidRPr="00FE6EB4">
              <w:rPr>
                <w:rFonts w:ascii="Arabic Typesetting" w:hAnsi="Arabic Typesetting" w:cs="Arabic Typesetting"/>
                <w:sz w:val="28"/>
                <w:szCs w:val="28"/>
              </w:rPr>
              <w:t xml:space="preserve"> (DZ)</w:t>
            </w:r>
          </w:p>
        </w:tc>
        <w:tc>
          <w:tcPr>
            <w:tcW w:w="19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الجزائر</w:t>
            </w:r>
            <w:r w:rsidRPr="00FE6EB4">
              <w:rPr>
                <w:rFonts w:ascii="Arabic Typesetting" w:hAnsi="Arabic Typesetting" w:cs="Arabic Typesetting"/>
                <w:sz w:val="28"/>
                <w:szCs w:val="28"/>
              </w:rPr>
              <w:t xml:space="preserve"> (DZ)</w:t>
            </w:r>
          </w:p>
        </w:tc>
        <w:tc>
          <w:tcPr>
            <w:tcW w:w="1058"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120</w:t>
            </w:r>
          </w:p>
        </w:tc>
      </w:tr>
      <w:tr w:rsidR="00FE6EB4" w:rsidRPr="00FE6EB4" w:rsidTr="00EA2B64">
        <w:trPr>
          <w:trHeight w:val="76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الصندوق </w:t>
            </w:r>
            <w:proofErr w:type="spellStart"/>
            <w:r w:rsidRPr="00FE6EB4">
              <w:rPr>
                <w:rFonts w:ascii="Arabic Typesetting" w:hAnsi="Arabic Typesetting" w:cs="Arabic Typesetting"/>
                <w:sz w:val="28"/>
                <w:szCs w:val="28"/>
                <w:rtl/>
              </w:rPr>
              <w:t>الاستئماني</w:t>
            </w:r>
            <w:proofErr w:type="spellEnd"/>
            <w:r w:rsidRPr="00FE6EB4">
              <w:rPr>
                <w:rFonts w:ascii="Arabic Typesetting" w:hAnsi="Arabic Typesetting" w:cs="Arabic Typesetting"/>
                <w:sz w:val="28"/>
                <w:szCs w:val="28"/>
                <w:rtl/>
              </w:rPr>
              <w:t>/اليابان</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إقليمية بشأن استخدام منتجات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 براءات اليابان</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اليابان (</w:t>
            </w:r>
            <w:r w:rsidRPr="00FE6EB4">
              <w:rPr>
                <w:rFonts w:ascii="Arabic Typesetting" w:hAnsi="Arabic Typesetting" w:cs="Arabic Typesetting"/>
                <w:sz w:val="28"/>
                <w:szCs w:val="28"/>
              </w:rPr>
              <w:t>JP</w:t>
            </w:r>
            <w:r w:rsidRPr="00FE6EB4">
              <w:rPr>
                <w:rFonts w:ascii="Arabic Typesetting" w:hAnsi="Arabic Typesetting" w:cs="Arabic Typesetting"/>
                <w:sz w:val="28"/>
                <w:szCs w:val="28"/>
                <w:rtl/>
              </w:rPr>
              <w:t>)</w:t>
            </w:r>
          </w:p>
        </w:tc>
        <w:tc>
          <w:tcPr>
            <w:tcW w:w="19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كوستاريكا</w:t>
            </w:r>
            <w:r w:rsidRPr="00FE6EB4">
              <w:rPr>
                <w:rFonts w:ascii="Arabic Typesetting" w:hAnsi="Arabic Typesetting" w:cs="Arabic Typesetting"/>
                <w:sz w:val="28"/>
                <w:szCs w:val="28"/>
              </w:rPr>
              <w:t xml:space="preserve"> (CR)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إندونيسيا</w:t>
            </w:r>
            <w:r w:rsidRPr="00FE6EB4">
              <w:rPr>
                <w:rFonts w:ascii="Arabic Typesetting" w:hAnsi="Arabic Typesetting" w:cs="Arabic Typesetting"/>
                <w:sz w:val="28"/>
                <w:szCs w:val="28"/>
              </w:rPr>
              <w:t xml:space="preserve"> (ID)</w:t>
            </w:r>
            <w:r w:rsidRPr="00FE6EB4">
              <w:rPr>
                <w:rFonts w:ascii="Arabic Typesetting" w:hAnsi="Arabic Typesetting" w:cs="Arabic Typesetting"/>
                <w:sz w:val="28"/>
                <w:szCs w:val="28"/>
              </w:rPr>
              <w:br/>
              <w:t>Lao PDR (LA)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r w:rsidRPr="00FE6EB4">
              <w:rPr>
                <w:rFonts w:ascii="Arabic Typesetting" w:hAnsi="Arabic Typesetting" w:cs="Arabic Typesetting"/>
                <w:sz w:val="28"/>
                <w:szCs w:val="28"/>
              </w:rPr>
              <w:br/>
            </w:r>
            <w:proofErr w:type="spellStart"/>
            <w:r w:rsidRPr="00FE6EB4">
              <w:rPr>
                <w:rFonts w:ascii="Arabic Typesetting" w:hAnsi="Arabic Typesetting" w:cs="Arabic Typesetting"/>
                <w:sz w:val="28"/>
                <w:szCs w:val="28"/>
                <w:rtl/>
              </w:rPr>
              <w:t>فييت</w:t>
            </w:r>
            <w:proofErr w:type="spellEnd"/>
            <w:r w:rsidRPr="00FE6EB4">
              <w:rPr>
                <w:rFonts w:ascii="Arabic Typesetting" w:hAnsi="Arabic Typesetting" w:cs="Arabic Typesetting"/>
                <w:sz w:val="28"/>
                <w:szCs w:val="28"/>
                <w:rtl/>
              </w:rPr>
              <w:t xml:space="preserve"> نام</w:t>
            </w:r>
            <w:r w:rsidRPr="00FE6EB4">
              <w:rPr>
                <w:rFonts w:ascii="Arabic Typesetting" w:hAnsi="Arabic Typesetting" w:cs="Arabic Typesetting"/>
                <w:sz w:val="28"/>
                <w:szCs w:val="28"/>
              </w:rPr>
              <w:t xml:space="preserve"> (VN)</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19</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مركز الدراسات الدولية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البرتغال</w:t>
            </w:r>
            <w:r w:rsidRPr="00FE6EB4">
              <w:rPr>
                <w:rFonts w:ascii="Arabic Typesetting" w:hAnsi="Arabic Typesetting" w:cs="Arabic Typesetting"/>
                <w:sz w:val="28"/>
                <w:szCs w:val="28"/>
              </w:rPr>
              <w:t xml:space="preserve"> (PT)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البرتغال</w:t>
            </w:r>
            <w:r w:rsidRPr="00FE6EB4">
              <w:rPr>
                <w:rFonts w:ascii="Arabic Typesetting" w:hAnsi="Arabic Typesetting" w:cs="Arabic Typesetting"/>
                <w:sz w:val="28"/>
                <w:szCs w:val="28"/>
              </w:rPr>
              <w:t xml:space="preserve"> (PT)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ندوات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كوستاريكا (</w:t>
            </w:r>
            <w:r w:rsidRPr="00FE6EB4">
              <w:rPr>
                <w:rFonts w:ascii="Arabic Typesetting" w:hAnsi="Arabic Typesetting" w:cs="Arabic Typesetting"/>
                <w:sz w:val="28"/>
                <w:szCs w:val="28"/>
              </w:rPr>
              <w:t>CR</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كوستاريكا (</w:t>
            </w:r>
            <w:r w:rsidRPr="00FE6EB4">
              <w:rPr>
                <w:rFonts w:ascii="Arabic Typesetting" w:hAnsi="Arabic Typesetting" w:cs="Arabic Typesetting"/>
                <w:sz w:val="28"/>
                <w:szCs w:val="28"/>
              </w:rPr>
              <w:t>CR</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70</w:t>
            </w:r>
          </w:p>
        </w:tc>
      </w:tr>
      <w:tr w:rsidR="00FE6EB4" w:rsidRPr="00FE6EB4" w:rsidTr="00EA2B64">
        <w:trPr>
          <w:trHeight w:val="255"/>
        </w:trPr>
        <w:tc>
          <w:tcPr>
            <w:tcW w:w="788" w:type="dxa"/>
            <w:noWrap/>
          </w:tcPr>
          <w:p w:rsidR="006B68ED" w:rsidRPr="00FE6EB4" w:rsidRDefault="000E62DB" w:rsidP="000E62D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هيئة</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Colciencias</w:t>
            </w:r>
            <w:proofErr w:type="spellEnd"/>
            <w:r w:rsidRPr="00FE6EB4">
              <w:rPr>
                <w:rFonts w:ascii="Arabic Typesetting" w:hAnsi="Arabic Typesetting" w:cs="Arabic Typesetting"/>
                <w:sz w:val="28"/>
                <w:szCs w:val="28"/>
              </w:rPr>
              <w:t>”</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كولومبيا</w:t>
            </w:r>
            <w:r w:rsidRPr="00FE6EB4">
              <w:rPr>
                <w:rFonts w:ascii="Arabic Typesetting" w:hAnsi="Arabic Typesetting" w:cs="Arabic Typesetting"/>
                <w:sz w:val="28"/>
                <w:szCs w:val="28"/>
              </w:rPr>
              <w:t xml:space="preserve"> (CO)</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كولومبيا</w:t>
            </w:r>
            <w:r w:rsidRPr="00FE6EB4">
              <w:rPr>
                <w:rFonts w:ascii="Arabic Typesetting" w:hAnsi="Arabic Typesetting" w:cs="Arabic Typesetting"/>
                <w:sz w:val="28"/>
                <w:szCs w:val="28"/>
              </w:rPr>
              <w:t xml:space="preserve"> (CO)</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غير</w:t>
            </w:r>
            <w:proofErr w:type="gramEnd"/>
            <w:r w:rsidRPr="00FE6EB4">
              <w:rPr>
                <w:rFonts w:ascii="Arabic Typesetting" w:hAnsi="Arabic Typesetting" w:cs="Arabic Typesetting"/>
                <w:sz w:val="28"/>
                <w:szCs w:val="28"/>
                <w:rtl/>
              </w:rPr>
              <w:t xml:space="preserve"> ذلك</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المساعدة التقنية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موريشيوس</w:t>
            </w:r>
            <w:r w:rsidRPr="00FE6EB4">
              <w:rPr>
                <w:rFonts w:ascii="Arabic Typesetting" w:hAnsi="Arabic Typesetting" w:cs="Arabic Typesetting"/>
                <w:sz w:val="28"/>
                <w:szCs w:val="28"/>
              </w:rPr>
              <w:t xml:space="preserve"> (MU)</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موريشيوس</w:t>
            </w:r>
            <w:r w:rsidRPr="00FE6EB4">
              <w:rPr>
                <w:rFonts w:ascii="Arabic Typesetting" w:hAnsi="Arabic Typesetting" w:cs="Arabic Typesetting"/>
                <w:sz w:val="28"/>
                <w:szCs w:val="28"/>
              </w:rPr>
              <w:t xml:space="preserve"> (MU)</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10</w:t>
            </w:r>
          </w:p>
        </w:tc>
      </w:tr>
      <w:tr w:rsidR="00FE6EB4" w:rsidRPr="00FE6EB4" w:rsidTr="00EA2B64">
        <w:trPr>
          <w:trHeight w:val="1612"/>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الدول الأعضاء في المنظمة الأوروبية الآسيوية للبراءات</w:t>
            </w:r>
            <w:r w:rsidRPr="00FE6EB4">
              <w:rPr>
                <w:rFonts w:ascii="Arabic Typesetting" w:hAnsi="Arabic Typesetting" w:cs="Arabic Typesetting"/>
                <w:sz w:val="28"/>
                <w:szCs w:val="28"/>
              </w:rPr>
              <w:t xml:space="preserve"> (EAPO)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المنظمة الأوروبية الآسيوية للبراءات</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أرمينيا</w:t>
            </w:r>
            <w:r w:rsidRPr="00FE6EB4">
              <w:rPr>
                <w:rFonts w:ascii="Arabic Typesetting" w:hAnsi="Arabic Typesetting" w:cs="Arabic Typesetting"/>
                <w:sz w:val="28"/>
                <w:szCs w:val="28"/>
              </w:rPr>
              <w:t xml:space="preserve"> (AM)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أذربيجان</w:t>
            </w:r>
            <w:r w:rsidRPr="00FE6EB4">
              <w:rPr>
                <w:rFonts w:ascii="Arabic Typesetting" w:hAnsi="Arabic Typesetting" w:cs="Arabic Typesetting"/>
                <w:sz w:val="28"/>
                <w:szCs w:val="28"/>
              </w:rPr>
              <w:t xml:space="preserve"> (AZ)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بيلاروس</w:t>
            </w:r>
            <w:r w:rsidRPr="00FE6EB4">
              <w:rPr>
                <w:rFonts w:ascii="Arabic Typesetting" w:hAnsi="Arabic Typesetting" w:cs="Arabic Typesetting"/>
                <w:sz w:val="28"/>
                <w:szCs w:val="28"/>
              </w:rPr>
              <w:t xml:space="preserve"> (BY)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كازاخستان</w:t>
            </w:r>
            <w:r w:rsidRPr="00FE6EB4">
              <w:rPr>
                <w:rFonts w:ascii="Arabic Typesetting" w:hAnsi="Arabic Typesetting" w:cs="Arabic Typesetting"/>
                <w:sz w:val="28"/>
                <w:szCs w:val="28"/>
              </w:rPr>
              <w:t xml:space="preserve"> (KZ)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قيرغيزستان</w:t>
            </w:r>
            <w:r w:rsidRPr="00FE6EB4">
              <w:rPr>
                <w:rFonts w:ascii="Arabic Typesetting" w:hAnsi="Arabic Typesetting" w:cs="Arabic Typesetting"/>
                <w:sz w:val="28"/>
                <w:szCs w:val="28"/>
              </w:rPr>
              <w:t xml:space="preserve"> (KG)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جمهورية مولدوفا</w:t>
            </w:r>
            <w:r w:rsidRPr="00FE6EB4">
              <w:rPr>
                <w:rFonts w:ascii="Arabic Typesetting" w:hAnsi="Arabic Typesetting" w:cs="Arabic Typesetting"/>
                <w:sz w:val="28"/>
                <w:szCs w:val="28"/>
              </w:rPr>
              <w:t xml:space="preserve"> (MD)</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الاتحاد الروسي</w:t>
            </w:r>
            <w:r w:rsidRPr="00FE6EB4">
              <w:rPr>
                <w:rFonts w:ascii="Arabic Typesetting" w:hAnsi="Arabic Typesetting" w:cs="Arabic Typesetting"/>
                <w:sz w:val="28"/>
                <w:szCs w:val="28"/>
              </w:rPr>
              <w:t xml:space="preserve"> (RU)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طاجيكستان</w:t>
            </w:r>
            <w:r w:rsidRPr="00FE6EB4">
              <w:rPr>
                <w:rFonts w:ascii="Arabic Typesetting" w:hAnsi="Arabic Typesetting" w:cs="Arabic Typesetting"/>
                <w:sz w:val="28"/>
                <w:szCs w:val="28"/>
              </w:rPr>
              <w:t xml:space="preserve"> (TJ)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تركمانستان</w:t>
            </w:r>
            <w:r w:rsidRPr="00FE6EB4">
              <w:rPr>
                <w:rFonts w:ascii="Arabic Typesetting" w:hAnsi="Arabic Typesetting" w:cs="Arabic Typesetting"/>
                <w:sz w:val="28"/>
                <w:szCs w:val="28"/>
              </w:rPr>
              <w:t xml:space="preserve"> (TM)</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مدرسة </w:t>
            </w:r>
            <w:proofErr w:type="spellStart"/>
            <w:r w:rsidRPr="00FE6EB4">
              <w:rPr>
                <w:rFonts w:ascii="Arabic Typesetting" w:hAnsi="Arabic Typesetting" w:cs="Arabic Typesetting"/>
                <w:sz w:val="28"/>
                <w:szCs w:val="28"/>
                <w:rtl/>
              </w:rPr>
              <w:t>سكولكوفو</w:t>
            </w:r>
            <w:proofErr w:type="spellEnd"/>
            <w:r w:rsidRPr="00FE6EB4">
              <w:rPr>
                <w:rFonts w:ascii="Arabic Typesetting" w:hAnsi="Arabic Typesetting" w:cs="Arabic Typesetting"/>
                <w:sz w:val="28"/>
                <w:szCs w:val="28"/>
                <w:rtl/>
              </w:rPr>
              <w:t xml:space="preserve"> للبراءات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500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spellStart"/>
            <w:r w:rsidRPr="00FE6EB4">
              <w:rPr>
                <w:rFonts w:ascii="Arabic Typesetting" w:hAnsi="Arabic Typesetting" w:cs="Arabic Typesetting"/>
                <w:sz w:val="28"/>
                <w:szCs w:val="28"/>
                <w:rtl/>
              </w:rPr>
              <w:t>فييت</w:t>
            </w:r>
            <w:proofErr w:type="spellEnd"/>
            <w:r w:rsidRPr="00FE6EB4">
              <w:rPr>
                <w:rFonts w:ascii="Arabic Typesetting" w:hAnsi="Arabic Typesetting" w:cs="Arabic Typesetting"/>
                <w:sz w:val="28"/>
                <w:szCs w:val="28"/>
                <w:rtl/>
              </w:rPr>
              <w:t xml:space="preserve"> نام</w:t>
            </w:r>
            <w:r w:rsidRPr="00FE6EB4">
              <w:rPr>
                <w:rFonts w:ascii="Arabic Typesetting" w:hAnsi="Arabic Typesetting" w:cs="Arabic Typesetting"/>
                <w:sz w:val="28"/>
                <w:szCs w:val="28"/>
              </w:rPr>
              <w:t xml:space="preserve"> (VN)</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spellStart"/>
            <w:r w:rsidRPr="00FE6EB4">
              <w:rPr>
                <w:rFonts w:ascii="Arabic Typesetting" w:hAnsi="Arabic Typesetting" w:cs="Arabic Typesetting"/>
                <w:sz w:val="28"/>
                <w:szCs w:val="28"/>
                <w:rtl/>
              </w:rPr>
              <w:t>فييت</w:t>
            </w:r>
            <w:proofErr w:type="spellEnd"/>
            <w:r w:rsidRPr="00FE6EB4">
              <w:rPr>
                <w:rFonts w:ascii="Arabic Typesetting" w:hAnsi="Arabic Typesetting" w:cs="Arabic Typesetting"/>
                <w:sz w:val="28"/>
                <w:szCs w:val="28"/>
                <w:rtl/>
              </w:rPr>
              <w:t xml:space="preserve"> نام</w:t>
            </w:r>
            <w:r w:rsidRPr="00FE6EB4">
              <w:rPr>
                <w:rFonts w:ascii="Arabic Typesetting" w:hAnsi="Arabic Typesetting" w:cs="Arabic Typesetting"/>
                <w:sz w:val="28"/>
                <w:szCs w:val="28"/>
              </w:rPr>
              <w:t xml:space="preserve"> (VN)</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25</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أنشطة ترويجية بشأن معاهدة البراءات للبلدان التي تنظر في الانضمام إليها</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أوروغواي (</w:t>
            </w:r>
            <w:r w:rsidRPr="00FE6EB4">
              <w:rPr>
                <w:rFonts w:ascii="Arabic Typesetting" w:hAnsi="Arabic Typesetting" w:cs="Arabic Typesetting"/>
                <w:sz w:val="28"/>
                <w:szCs w:val="28"/>
              </w:rPr>
              <w:t>UY</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أوروغواي (</w:t>
            </w:r>
            <w:r w:rsidRPr="00FE6EB4">
              <w:rPr>
                <w:rFonts w:ascii="Arabic Typesetting" w:hAnsi="Arabic Typesetting" w:cs="Arabic Typesetting"/>
                <w:sz w:val="28"/>
                <w:szCs w:val="28"/>
              </w:rPr>
              <w:t>UY</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90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10-2016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ندوات الويبو</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جمعية </w:t>
            </w:r>
            <w:proofErr w:type="spellStart"/>
            <w:r w:rsidRPr="00FE6EB4">
              <w:rPr>
                <w:rFonts w:ascii="Arabic Typesetting" w:hAnsi="Arabic Typesetting" w:cs="Arabic Typesetting"/>
                <w:sz w:val="28"/>
                <w:szCs w:val="28"/>
                <w:rtl/>
              </w:rPr>
              <w:t>الأمريكتين</w:t>
            </w:r>
            <w:proofErr w:type="spellEnd"/>
            <w:r w:rsidRPr="00FE6EB4">
              <w:rPr>
                <w:rFonts w:ascii="Arabic Typesetting" w:hAnsi="Arabic Typesetting" w:cs="Arabic Typesetting"/>
                <w:sz w:val="28"/>
                <w:szCs w:val="28"/>
                <w:rtl/>
              </w:rPr>
              <w:t xml:space="preserve"> للملكية الصناعية الإقليمية الجوالة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جمعية </w:t>
            </w:r>
            <w:proofErr w:type="spellStart"/>
            <w:r w:rsidRPr="00FE6EB4">
              <w:rPr>
                <w:rFonts w:ascii="Arabic Typesetting" w:hAnsi="Arabic Typesetting" w:cs="Arabic Typesetting"/>
                <w:sz w:val="28"/>
                <w:szCs w:val="28"/>
                <w:rtl/>
              </w:rPr>
              <w:t>الأمريكتين</w:t>
            </w:r>
            <w:proofErr w:type="spellEnd"/>
            <w:r w:rsidRPr="00FE6EB4">
              <w:rPr>
                <w:rFonts w:ascii="Arabic Typesetting" w:hAnsi="Arabic Typesetting" w:cs="Arabic Typesetting"/>
                <w:sz w:val="28"/>
                <w:szCs w:val="28"/>
                <w:rtl/>
              </w:rPr>
              <w:t xml:space="preserve"> للملكية الصناعية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بنما</w:t>
            </w:r>
            <w:r w:rsidRPr="00FE6EB4">
              <w:rPr>
                <w:rFonts w:ascii="Arabic Typesetting" w:hAnsi="Arabic Typesetting" w:cs="Arabic Typesetting"/>
                <w:sz w:val="28"/>
                <w:szCs w:val="28"/>
              </w:rPr>
              <w:t xml:space="preserve"> (PA)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باراغواي</w:t>
            </w:r>
            <w:r w:rsidRPr="00FE6EB4">
              <w:rPr>
                <w:rFonts w:ascii="Arabic Typesetting" w:hAnsi="Arabic Typesetting" w:cs="Arabic Typesetting"/>
                <w:sz w:val="28"/>
                <w:szCs w:val="28"/>
              </w:rPr>
              <w:t xml:space="preserve"> (PY)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أوروغواي</w:t>
            </w:r>
            <w:r w:rsidRPr="00FE6EB4">
              <w:rPr>
                <w:rFonts w:ascii="Arabic Typesetting" w:hAnsi="Arabic Typesetting" w:cs="Arabic Typesetting"/>
                <w:sz w:val="28"/>
                <w:szCs w:val="28"/>
              </w:rPr>
              <w:t xml:space="preserve"> (UY)</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بنما</w:t>
            </w:r>
            <w:r w:rsidRPr="00FE6EB4">
              <w:rPr>
                <w:rFonts w:ascii="Arabic Typesetting" w:hAnsi="Arabic Typesetting" w:cs="Arabic Typesetting"/>
                <w:sz w:val="28"/>
                <w:szCs w:val="28"/>
              </w:rPr>
              <w:t xml:space="preserve"> (PA)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باراغواي</w:t>
            </w:r>
            <w:r w:rsidRPr="00FE6EB4">
              <w:rPr>
                <w:rFonts w:ascii="Arabic Typesetting" w:hAnsi="Arabic Typesetting" w:cs="Arabic Typesetting"/>
                <w:sz w:val="28"/>
                <w:szCs w:val="28"/>
              </w:rPr>
              <w:t xml:space="preserve"> (PY)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أوروغواي</w:t>
            </w:r>
            <w:r w:rsidRPr="00FE6EB4">
              <w:rPr>
                <w:rFonts w:ascii="Arabic Typesetting" w:hAnsi="Arabic Typesetting" w:cs="Arabic Typesetting"/>
                <w:sz w:val="28"/>
                <w:szCs w:val="28"/>
              </w:rPr>
              <w:t xml:space="preserve"> (UY)</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70</w:t>
            </w:r>
          </w:p>
        </w:tc>
      </w:tr>
      <w:tr w:rsidR="00FE6EB4" w:rsidRPr="00FE6EB4" w:rsidTr="00EA2B64">
        <w:trPr>
          <w:trHeight w:val="255"/>
        </w:trPr>
        <w:tc>
          <w:tcPr>
            <w:tcW w:w="788" w:type="dxa"/>
            <w:noWrap/>
          </w:tcPr>
          <w:p w:rsidR="006B68ED" w:rsidRPr="00FE6EB4" w:rsidRDefault="000E62DB" w:rsidP="000E62D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w:t>
            </w:r>
            <w:r w:rsidRPr="00FE6EB4">
              <w:rPr>
                <w:rFonts w:ascii="Arabic Typesetting" w:hAnsi="Arabic Typesetting" w:cs="Arabic Typesetting" w:hint="cs"/>
                <w:sz w:val="28"/>
                <w:szCs w:val="28"/>
                <w:rtl/>
              </w:rPr>
              <w:t>1</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جلقة عمل دون إقليمية</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تقاسم العمل</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براءات الاختراع لمجلس التعاون لدول الخليج </w:t>
            </w:r>
            <w:proofErr w:type="gramStart"/>
            <w:r w:rsidRPr="00FE6EB4">
              <w:rPr>
                <w:rFonts w:ascii="Arabic Typesetting" w:hAnsi="Arabic Typesetting" w:cs="Arabic Typesetting"/>
                <w:sz w:val="28"/>
                <w:szCs w:val="28"/>
                <w:rtl/>
              </w:rPr>
              <w:t>العربية</w:t>
            </w:r>
            <w:proofErr w:type="gramEnd"/>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المملكة</w:t>
            </w:r>
            <w:proofErr w:type="gramEnd"/>
            <w:r w:rsidRPr="00FE6EB4">
              <w:rPr>
                <w:rFonts w:ascii="Arabic Typesetting" w:hAnsi="Arabic Typesetting" w:cs="Arabic Typesetting"/>
                <w:sz w:val="28"/>
                <w:szCs w:val="28"/>
                <w:rtl/>
              </w:rPr>
              <w:t xml:space="preserve"> العربية السعودية</w:t>
            </w:r>
            <w:r w:rsidRPr="00FE6EB4">
              <w:rPr>
                <w:rFonts w:ascii="Arabic Typesetting" w:hAnsi="Arabic Typesetting" w:cs="Arabic Typesetting"/>
                <w:sz w:val="28"/>
                <w:szCs w:val="28"/>
              </w:rPr>
              <w:t xml:space="preserve"> (SA)</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البحرين</w:t>
            </w:r>
            <w:proofErr w:type="gramEnd"/>
            <w:r w:rsidRPr="00FE6EB4">
              <w:rPr>
                <w:rFonts w:ascii="Arabic Typesetting" w:hAnsi="Arabic Typesetting" w:cs="Arabic Typesetting"/>
                <w:sz w:val="28"/>
                <w:szCs w:val="28"/>
              </w:rPr>
              <w:t xml:space="preserve"> (BH)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الكويت</w:t>
            </w:r>
            <w:r w:rsidRPr="00FE6EB4">
              <w:rPr>
                <w:rFonts w:ascii="Arabic Typesetting" w:hAnsi="Arabic Typesetting" w:cs="Arabic Typesetting"/>
                <w:sz w:val="28"/>
                <w:szCs w:val="28"/>
              </w:rPr>
              <w:t xml:space="preserve"> (KW)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عمان</w:t>
            </w:r>
            <w:r w:rsidRPr="00FE6EB4">
              <w:rPr>
                <w:rFonts w:ascii="Arabic Typesetting" w:hAnsi="Arabic Typesetting" w:cs="Arabic Typesetting"/>
                <w:sz w:val="28"/>
                <w:szCs w:val="28"/>
              </w:rPr>
              <w:t xml:space="preserve"> (OM)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قطر</w:t>
            </w:r>
            <w:r w:rsidRPr="00FE6EB4">
              <w:rPr>
                <w:rFonts w:ascii="Arabic Typesetting" w:hAnsi="Arabic Typesetting" w:cs="Arabic Typesetting"/>
                <w:sz w:val="28"/>
                <w:szCs w:val="28"/>
              </w:rPr>
              <w:t xml:space="preserve"> (QA)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المملكة العربية السعودية</w:t>
            </w:r>
            <w:r w:rsidRPr="00FE6EB4">
              <w:rPr>
                <w:rFonts w:ascii="Arabic Typesetting" w:hAnsi="Arabic Typesetting" w:cs="Arabic Typesetting"/>
                <w:sz w:val="28"/>
                <w:szCs w:val="28"/>
              </w:rPr>
              <w:t xml:space="preserve"> (SA)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الإمارات العربية المتحدة</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Pr>
              <w:lastRenderedPageBreak/>
              <w:t>(AE)</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مكتب براءات الاختراع لمجلس التعاون لدول الخليج العربية</w:t>
            </w:r>
            <w:r w:rsidRPr="00FE6EB4">
              <w:rPr>
                <w:rFonts w:ascii="Arabic Typesetting" w:hAnsi="Arabic Typesetting" w:cs="Arabic Typesetting"/>
                <w:sz w:val="28"/>
                <w:szCs w:val="28"/>
              </w:rPr>
              <w:t xml:space="preserve"> (GC)</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17</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بشأن معاهدة البراءات بالتنسيق مع مكتب سلوفينيا للملكية الفكرية</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 سلوفينيا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سلوفينيا (</w:t>
            </w:r>
            <w:r w:rsidRPr="00FE6EB4">
              <w:rPr>
                <w:rFonts w:ascii="Arabic Typesetting" w:hAnsi="Arabic Typesetting" w:cs="Arabic Typesetting"/>
                <w:sz w:val="28"/>
                <w:szCs w:val="28"/>
              </w:rPr>
              <w:t>SI</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الجمهورية التشيكية</w:t>
            </w:r>
            <w:r w:rsidRPr="00FE6EB4">
              <w:rPr>
                <w:rFonts w:ascii="Arabic Typesetting" w:hAnsi="Arabic Typesetting" w:cs="Arabic Typesetting"/>
                <w:sz w:val="28"/>
                <w:szCs w:val="28"/>
              </w:rPr>
              <w:t xml:space="preserve"> (CZ)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كرواتيا</w:t>
            </w:r>
            <w:r w:rsidRPr="00FE6EB4">
              <w:rPr>
                <w:rFonts w:ascii="Arabic Typesetting" w:hAnsi="Arabic Typesetting" w:cs="Arabic Typesetting"/>
                <w:sz w:val="28"/>
                <w:szCs w:val="28"/>
              </w:rPr>
              <w:t xml:space="preserve"> (HR)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بولندا</w:t>
            </w:r>
            <w:r w:rsidRPr="00FE6EB4">
              <w:rPr>
                <w:rFonts w:ascii="Arabic Typesetting" w:hAnsi="Arabic Typesetting" w:cs="Arabic Typesetting"/>
                <w:sz w:val="28"/>
                <w:szCs w:val="28"/>
              </w:rPr>
              <w:t xml:space="preserve"> (PL)</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سلوفاكيا</w:t>
            </w:r>
            <w:r w:rsidRPr="00FE6EB4">
              <w:rPr>
                <w:rFonts w:ascii="Arabic Typesetting" w:hAnsi="Arabic Typesetting" w:cs="Arabic Typesetting"/>
                <w:sz w:val="28"/>
                <w:szCs w:val="28"/>
              </w:rPr>
              <w:t xml:space="preserve"> (SK)</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سلوفينيا</w:t>
            </w:r>
            <w:r w:rsidRPr="00FE6EB4">
              <w:rPr>
                <w:rFonts w:ascii="Arabic Typesetting" w:hAnsi="Arabic Typesetting" w:cs="Arabic Typesetting"/>
                <w:sz w:val="28"/>
                <w:szCs w:val="28"/>
              </w:rPr>
              <w:t xml:space="preserve"> (SI)</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35</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حول خدمات الويبو ومبادراتها</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المكتب </w:t>
            </w:r>
            <w:proofErr w:type="spellStart"/>
            <w:r w:rsidRPr="00FE6EB4">
              <w:rPr>
                <w:rFonts w:ascii="Arabic Typesetting" w:hAnsi="Arabic Typesetting" w:cs="Arabic Typesetting"/>
                <w:sz w:val="28"/>
                <w:szCs w:val="28"/>
                <w:rtl/>
              </w:rPr>
              <w:t>الإستوني</w:t>
            </w:r>
            <w:proofErr w:type="spellEnd"/>
            <w:r w:rsidRPr="00FE6EB4">
              <w:rPr>
                <w:rFonts w:ascii="Arabic Typesetting" w:hAnsi="Arabic Typesetting" w:cs="Arabic Typesetting"/>
                <w:sz w:val="28"/>
                <w:szCs w:val="28"/>
                <w:rtl/>
              </w:rPr>
              <w:t xml:space="preserve"> للبراءات</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استونيا (</w:t>
            </w:r>
            <w:r w:rsidRPr="00FE6EB4">
              <w:rPr>
                <w:rFonts w:ascii="Arabic Typesetting" w:hAnsi="Arabic Typesetting" w:cs="Arabic Typesetting"/>
                <w:sz w:val="28"/>
                <w:szCs w:val="28"/>
              </w:rPr>
              <w:t>EE</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استونيا (</w:t>
            </w:r>
            <w:r w:rsidRPr="00FE6EB4">
              <w:rPr>
                <w:rFonts w:ascii="Arabic Typesetting" w:hAnsi="Arabic Typesetting" w:cs="Arabic Typesetting"/>
                <w:sz w:val="28"/>
                <w:szCs w:val="28"/>
              </w:rPr>
              <w:t>EE</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حول خدمات الويبو ومبادراتها</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 xml:space="preserve">المكتب الهنغاري للملكية الفكرية، معهد </w:t>
            </w:r>
            <w:proofErr w:type="spellStart"/>
            <w:r w:rsidRPr="00FE6EB4">
              <w:rPr>
                <w:rFonts w:ascii="Arabic Typesetting" w:hAnsi="Arabic Typesetting" w:cs="Arabic Typesetting"/>
                <w:sz w:val="28"/>
                <w:szCs w:val="28"/>
                <w:rtl/>
              </w:rPr>
              <w:t>فيسغراد</w:t>
            </w:r>
            <w:proofErr w:type="spellEnd"/>
            <w:r w:rsidRPr="00FE6EB4">
              <w:rPr>
                <w:rFonts w:ascii="Arabic Typesetting" w:hAnsi="Arabic Typesetting" w:cs="Arabic Typesetting"/>
                <w:sz w:val="28"/>
                <w:szCs w:val="28"/>
                <w:rtl/>
              </w:rPr>
              <w:t xml:space="preserve"> للبراءات</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هنغاريا</w:t>
            </w:r>
            <w:r w:rsidRPr="00FE6EB4">
              <w:rPr>
                <w:rFonts w:ascii="Arabic Typesetting" w:hAnsi="Arabic Typesetting" w:cs="Arabic Typesetting"/>
                <w:sz w:val="28"/>
                <w:szCs w:val="28"/>
              </w:rPr>
              <w:t xml:space="preserve"> (HU)</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هنغاريا</w:t>
            </w:r>
            <w:r w:rsidRPr="00FE6EB4">
              <w:rPr>
                <w:rFonts w:ascii="Arabic Typesetting" w:hAnsi="Arabic Typesetting" w:cs="Arabic Typesetting"/>
                <w:sz w:val="28"/>
                <w:szCs w:val="28"/>
              </w:rPr>
              <w:t xml:space="preserve"> (HU)</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65</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11-2016</w:t>
            </w:r>
          </w:p>
        </w:tc>
        <w:tc>
          <w:tcPr>
            <w:tcW w:w="1306" w:type="dxa"/>
            <w:noWrap/>
          </w:tcPr>
          <w:p w:rsidR="006B68ED" w:rsidRPr="00FE6EB4" w:rsidRDefault="006B68ED" w:rsidP="00AE65B1">
            <w:pPr>
              <w:keepNext/>
              <w:keepLines/>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الصندوق </w:t>
            </w:r>
            <w:proofErr w:type="spellStart"/>
            <w:r w:rsidRPr="00FE6EB4">
              <w:rPr>
                <w:rFonts w:ascii="Arabic Typesetting" w:hAnsi="Arabic Typesetting" w:cs="Arabic Typesetting"/>
                <w:sz w:val="28"/>
                <w:szCs w:val="28"/>
                <w:rtl/>
              </w:rPr>
              <w:t>الاستئماني</w:t>
            </w:r>
            <w:proofErr w:type="spellEnd"/>
            <w:r w:rsidRPr="00FE6EB4">
              <w:rPr>
                <w:rFonts w:ascii="Arabic Typesetting" w:hAnsi="Arabic Typesetting" w:cs="Arabic Typesetting"/>
                <w:sz w:val="28"/>
                <w:szCs w:val="28"/>
                <w:rtl/>
              </w:rPr>
              <w:t>/اليابان</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إدارة البحث الدولي</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إدارة الفحص التمهيدي الدولي بناء على معاهدة التعاون بشأن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وطنية حول نظام معاهدة البراءات في إطار صندوق اليابان </w:t>
            </w:r>
            <w:proofErr w:type="spellStart"/>
            <w:r w:rsidRPr="00FE6EB4">
              <w:rPr>
                <w:rFonts w:ascii="Arabic Typesetting" w:hAnsi="Arabic Typesetting" w:cs="Arabic Typesetting"/>
                <w:sz w:val="28"/>
                <w:szCs w:val="28"/>
                <w:rtl/>
              </w:rPr>
              <w:t>الاستئماني</w:t>
            </w:r>
            <w:proofErr w:type="spellEnd"/>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إدارة السياسات الصناعية والتطوير الصناعي/مكتب براءات اليابان</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الهند</w:t>
            </w:r>
            <w:r w:rsidRPr="00FE6EB4">
              <w:rPr>
                <w:rFonts w:ascii="Arabic Typesetting" w:hAnsi="Arabic Typesetting" w:cs="Arabic Typesetting"/>
                <w:sz w:val="28"/>
                <w:szCs w:val="28"/>
              </w:rPr>
              <w:t xml:space="preserve"> (IN)</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الهند</w:t>
            </w:r>
            <w:r w:rsidRPr="00FE6EB4">
              <w:rPr>
                <w:rFonts w:ascii="Arabic Typesetting" w:hAnsi="Arabic Typesetting" w:cs="Arabic Typesetting"/>
                <w:sz w:val="28"/>
                <w:szCs w:val="28"/>
              </w:rPr>
              <w:t xml:space="preserve"> (IN)</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مشاورات وتدريب لفاحصي البراءات حول تقاسم العمل، المديرية العامة للملكية الفكرية، إندونيسيا</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spellStart"/>
            <w:r w:rsidRPr="00FE6EB4">
              <w:rPr>
                <w:rFonts w:ascii="Arabic Typesetting" w:hAnsi="Arabic Typesetting" w:cs="Arabic Typesetting"/>
                <w:sz w:val="28"/>
                <w:szCs w:val="28"/>
                <w:rtl/>
              </w:rPr>
              <w:t>أندونيسيا</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NI</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spellStart"/>
            <w:r w:rsidRPr="00FE6EB4">
              <w:rPr>
                <w:rFonts w:ascii="Arabic Typesetting" w:hAnsi="Arabic Typesetting" w:cs="Arabic Typesetting"/>
                <w:sz w:val="28"/>
                <w:szCs w:val="28"/>
                <w:rtl/>
              </w:rPr>
              <w:t>أندونيسيا</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NI</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44</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دال</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متقدم حول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المملكة</w:t>
            </w:r>
            <w:proofErr w:type="gramEnd"/>
            <w:r w:rsidRPr="00FE6EB4">
              <w:rPr>
                <w:rFonts w:ascii="Arabic Typesetting" w:hAnsi="Arabic Typesetting" w:cs="Arabic Typesetting"/>
                <w:sz w:val="28"/>
                <w:szCs w:val="28"/>
                <w:rtl/>
              </w:rPr>
              <w:t xml:space="preserve"> العربية السعودية</w:t>
            </w:r>
            <w:r w:rsidRPr="00FE6EB4">
              <w:rPr>
                <w:rFonts w:ascii="Arabic Typesetting" w:hAnsi="Arabic Typesetting" w:cs="Arabic Typesetting"/>
                <w:sz w:val="28"/>
                <w:szCs w:val="28"/>
              </w:rPr>
              <w:t xml:space="preserve"> (SA)</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المملكة</w:t>
            </w:r>
            <w:proofErr w:type="gramEnd"/>
            <w:r w:rsidRPr="00FE6EB4">
              <w:rPr>
                <w:rFonts w:ascii="Arabic Typesetting" w:hAnsi="Arabic Typesetting" w:cs="Arabic Typesetting"/>
                <w:sz w:val="28"/>
                <w:szCs w:val="28"/>
                <w:rtl/>
              </w:rPr>
              <w:t xml:space="preserve"> العربية السعودية</w:t>
            </w:r>
            <w:r w:rsidRPr="00FE6EB4">
              <w:rPr>
                <w:rFonts w:ascii="Arabic Typesetting" w:hAnsi="Arabic Typesetting" w:cs="Arabic Typesetting"/>
                <w:sz w:val="28"/>
                <w:szCs w:val="28"/>
              </w:rPr>
              <w:t xml:space="preserve"> (SA)</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47</w:t>
            </w:r>
          </w:p>
        </w:tc>
      </w:tr>
      <w:tr w:rsidR="00FE6EB4" w:rsidRPr="00FE6EB4" w:rsidTr="00EA2B64">
        <w:trPr>
          <w:trHeight w:val="255"/>
        </w:trPr>
        <w:tc>
          <w:tcPr>
            <w:tcW w:w="788" w:type="dxa"/>
            <w:noWrap/>
          </w:tcPr>
          <w:p w:rsidR="006B68ED" w:rsidRPr="00FE6EB4" w:rsidRDefault="000E62DB" w:rsidP="000E62DB">
            <w:pPr>
              <w:keepNext/>
              <w:keepLines/>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11-2016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مركز الدراسات الدولية للملكية الفكرية</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بولندا (</w:t>
            </w:r>
            <w:r w:rsidRPr="00FE6EB4">
              <w:rPr>
                <w:rFonts w:ascii="Arabic Typesetting" w:hAnsi="Arabic Typesetting" w:cs="Arabic Typesetting"/>
                <w:sz w:val="28"/>
                <w:szCs w:val="28"/>
              </w:rPr>
              <w:t>PL</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بولندا (</w:t>
            </w:r>
            <w:r w:rsidRPr="00FE6EB4">
              <w:rPr>
                <w:rFonts w:ascii="Arabic Typesetting" w:hAnsi="Arabic Typesetting" w:cs="Arabic Typesetting"/>
                <w:sz w:val="28"/>
                <w:szCs w:val="28"/>
              </w:rPr>
              <w:t>PL</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15</w:t>
            </w:r>
          </w:p>
        </w:tc>
      </w:tr>
      <w:tr w:rsidR="00FE6EB4" w:rsidRPr="00FE6EB4" w:rsidTr="00EA2B64">
        <w:trPr>
          <w:trHeight w:val="255"/>
        </w:trPr>
        <w:tc>
          <w:tcPr>
            <w:tcW w:w="788" w:type="dxa"/>
            <w:noWrap/>
          </w:tcPr>
          <w:p w:rsidR="006B68ED" w:rsidRPr="00FE6EB4" w:rsidRDefault="000E62DB" w:rsidP="000E62DB">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w:t>
            </w:r>
            <w:r w:rsidRPr="00FE6EB4">
              <w:rPr>
                <w:rFonts w:ascii="Arabic Typesetting" w:hAnsi="Arabic Typesetting" w:cs="Arabic Typesetting" w:hint="cs"/>
                <w:sz w:val="28"/>
                <w:szCs w:val="28"/>
                <w:rtl/>
              </w:rPr>
              <w:t>2</w:t>
            </w:r>
            <w:r w:rsidRPr="00FE6EB4">
              <w:rPr>
                <w:rFonts w:ascii="Arabic Typesetting" w:hAnsi="Arabic Typesetting" w:cs="Arabic Typesetting" w:hint="cs"/>
                <w:sz w:val="28"/>
                <w:szCs w:val="28"/>
                <w:rtl/>
              </w:rPr>
              <w:t>-2016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الأرجنتين</w:t>
            </w:r>
            <w:r w:rsidRPr="00FE6EB4">
              <w:rPr>
                <w:rFonts w:ascii="Arabic Typesetting" w:hAnsi="Arabic Typesetting" w:cs="Arabic Typesetting"/>
                <w:sz w:val="28"/>
                <w:szCs w:val="28"/>
              </w:rPr>
              <w:t xml:space="preserve"> (AR)</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الأرجنتين</w:t>
            </w:r>
            <w:r w:rsidRPr="00FE6EB4">
              <w:rPr>
                <w:rFonts w:ascii="Arabic Typesetting" w:hAnsi="Arabic Typesetting" w:cs="Arabic Typesetting"/>
                <w:sz w:val="28"/>
                <w:szCs w:val="28"/>
              </w:rPr>
              <w:t xml:space="preserve"> (AR)</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متقدمة حول معاهدة البراءات في بكين وزيارات المستخدمين في بكين </w:t>
            </w:r>
            <w:proofErr w:type="spellStart"/>
            <w:r w:rsidRPr="00FE6EB4">
              <w:rPr>
                <w:rFonts w:ascii="Arabic Typesetting" w:hAnsi="Arabic Typesetting" w:cs="Arabic Typesetting"/>
                <w:sz w:val="28"/>
                <w:szCs w:val="28"/>
                <w:rtl/>
              </w:rPr>
              <w:t>وشينزين</w:t>
            </w:r>
            <w:proofErr w:type="spellEnd"/>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دولة</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الصين</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للملكية</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الفكرية</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جمعية وكلاء البراءات لعموم الصين</w:t>
            </w: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الصين (</w:t>
            </w:r>
            <w:r w:rsidRPr="00FE6EB4">
              <w:rPr>
                <w:rFonts w:ascii="Arabic Typesetting" w:hAnsi="Arabic Typesetting" w:cs="Arabic Typesetting"/>
                <w:sz w:val="28"/>
                <w:szCs w:val="28"/>
              </w:rPr>
              <w:t>CN</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الصين (</w:t>
            </w:r>
            <w:r w:rsidRPr="00FE6EB4">
              <w:rPr>
                <w:rFonts w:ascii="Arabic Typesetting" w:hAnsi="Arabic Typesetting" w:cs="Arabic Typesetting"/>
                <w:sz w:val="28"/>
                <w:szCs w:val="28"/>
              </w:rPr>
              <w:t>CN</w:t>
            </w:r>
            <w:r w:rsidRPr="00FE6EB4">
              <w:rPr>
                <w:rFonts w:ascii="Arabic Typesetting" w:hAnsi="Arabic Typesetting" w:cs="Arabic Typesetting"/>
                <w:sz w:val="28"/>
                <w:szCs w:val="28"/>
                <w:rtl/>
              </w:rPr>
              <w: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مستخدمون</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w:t>
            </w:r>
          </w:p>
        </w:tc>
      </w:tr>
      <w:tr w:rsidR="00FE6EB4" w:rsidRPr="00FE6EB4" w:rsidTr="00EA2B64">
        <w:trPr>
          <w:trHeight w:val="255"/>
        </w:trPr>
        <w:tc>
          <w:tcPr>
            <w:tcW w:w="788" w:type="dxa"/>
            <w:noWrap/>
          </w:tcPr>
          <w:p w:rsidR="006B68ED" w:rsidRPr="00FE6EB4" w:rsidRDefault="000E62DB"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12-2016</w:t>
            </w:r>
          </w:p>
        </w:tc>
        <w:tc>
          <w:tcPr>
            <w:tcW w:w="1306" w:type="dxa"/>
            <w:noWrap/>
            <w:vAlign w:val="center"/>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410" w:type="dxa"/>
            <w:noWrap/>
            <w:vAlign w:val="center"/>
          </w:tcPr>
          <w:p w:rsidR="006B68ED" w:rsidRPr="00FE6EB4" w:rsidRDefault="006B68ED" w:rsidP="00AE65B1">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58"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تدريبية بشأن معاهدة البراءات</w:t>
            </w:r>
          </w:p>
        </w:tc>
        <w:tc>
          <w:tcPr>
            <w:tcW w:w="1885" w:type="dxa"/>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p>
        </w:tc>
        <w:tc>
          <w:tcPr>
            <w:tcW w:w="1701"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أنتيغوا </w:t>
            </w:r>
            <w:proofErr w:type="spellStart"/>
            <w:r w:rsidRPr="00FE6EB4">
              <w:rPr>
                <w:rFonts w:ascii="Arabic Typesetting" w:hAnsi="Arabic Typesetting" w:cs="Arabic Typesetting"/>
                <w:sz w:val="28"/>
                <w:szCs w:val="28"/>
                <w:rtl/>
              </w:rPr>
              <w:t>وبربودا</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AG</w:t>
            </w:r>
            <w:r w:rsidRPr="00FE6EB4">
              <w:rPr>
                <w:rFonts w:ascii="Arabic Typesetting" w:hAnsi="Arabic Typesetting" w:cs="Arabic Typesetting"/>
                <w:sz w:val="28"/>
                <w:szCs w:val="28"/>
                <w:rtl/>
              </w:rPr>
              <w:t>)</w:t>
            </w:r>
          </w:p>
        </w:tc>
        <w:tc>
          <w:tcPr>
            <w:tcW w:w="1985"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أنتيغوا </w:t>
            </w:r>
            <w:proofErr w:type="spellStart"/>
            <w:r w:rsidRPr="00FE6EB4">
              <w:rPr>
                <w:rFonts w:ascii="Arabic Typesetting" w:hAnsi="Arabic Typesetting" w:cs="Arabic Typesetting"/>
                <w:sz w:val="28"/>
                <w:szCs w:val="28"/>
                <w:rtl/>
              </w:rPr>
              <w:t>وبربودا</w:t>
            </w:r>
            <w:proofErr w:type="spellEnd"/>
            <w:r w:rsidRPr="00FE6EB4">
              <w:rPr>
                <w:rFonts w:ascii="Arabic Typesetting" w:hAnsi="Arabic Typesetting" w:cs="Arabic Typesetting"/>
                <w:sz w:val="28"/>
                <w:szCs w:val="28"/>
              </w:rPr>
              <w:t xml:space="preserve"> (AG)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جزر البهاما</w:t>
            </w:r>
            <w:r w:rsidRPr="00FE6EB4">
              <w:rPr>
                <w:rFonts w:ascii="Arabic Typesetting" w:hAnsi="Arabic Typesetting" w:cs="Arabic Typesetting"/>
                <w:sz w:val="28"/>
                <w:szCs w:val="28"/>
              </w:rPr>
              <w:t xml:space="preserve"> (BS)</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بربادوس</w:t>
            </w:r>
            <w:r w:rsidRPr="00FE6EB4">
              <w:rPr>
                <w:rFonts w:ascii="Arabic Typesetting" w:hAnsi="Arabic Typesetting" w:cs="Arabic Typesetting"/>
                <w:sz w:val="28"/>
                <w:szCs w:val="28"/>
              </w:rPr>
              <w:t xml:space="preserve"> (BB)</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بليز</w:t>
            </w:r>
            <w:r w:rsidRPr="00FE6EB4">
              <w:rPr>
                <w:rFonts w:ascii="Arabic Typesetting" w:hAnsi="Arabic Typesetting" w:cs="Arabic Typesetting"/>
                <w:sz w:val="28"/>
                <w:szCs w:val="28"/>
              </w:rPr>
              <w:t xml:space="preserve"> (BZ)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غرينادا</w:t>
            </w:r>
            <w:r w:rsidRPr="00FE6EB4">
              <w:rPr>
                <w:rFonts w:ascii="Arabic Typesetting" w:hAnsi="Arabic Typesetting" w:cs="Arabic Typesetting"/>
                <w:sz w:val="28"/>
                <w:szCs w:val="28"/>
              </w:rPr>
              <w:t xml:space="preserve"> (GD)</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غيانا</w:t>
            </w:r>
            <w:r w:rsidRPr="00FE6EB4">
              <w:rPr>
                <w:rFonts w:ascii="Arabic Typesetting" w:hAnsi="Arabic Typesetting" w:cs="Arabic Typesetting"/>
                <w:sz w:val="28"/>
                <w:szCs w:val="28"/>
              </w:rPr>
              <w:t xml:space="preserve"> (GY)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هايتي</w:t>
            </w:r>
            <w:r w:rsidRPr="00FE6EB4">
              <w:rPr>
                <w:rFonts w:ascii="Arabic Typesetting" w:hAnsi="Arabic Typesetting" w:cs="Arabic Typesetting"/>
                <w:sz w:val="28"/>
                <w:szCs w:val="28"/>
              </w:rPr>
              <w:t xml:space="preserve"> (HT)</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جامايكا</w:t>
            </w:r>
            <w:r w:rsidRPr="00FE6EB4">
              <w:rPr>
                <w:rFonts w:ascii="Arabic Typesetting" w:hAnsi="Arabic Typesetting" w:cs="Arabic Typesetting"/>
                <w:sz w:val="28"/>
                <w:szCs w:val="28"/>
              </w:rPr>
              <w:t xml:space="preserve"> (JM)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سانت كيتس ونيفس</w:t>
            </w:r>
            <w:r w:rsidRPr="00FE6EB4">
              <w:rPr>
                <w:rFonts w:ascii="Arabic Typesetting" w:hAnsi="Arabic Typesetting" w:cs="Arabic Typesetting"/>
                <w:sz w:val="28"/>
                <w:szCs w:val="28"/>
              </w:rPr>
              <w:t xml:space="preserve"> (KN)</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سانت لوسيا</w:t>
            </w:r>
            <w:r w:rsidRPr="00FE6EB4">
              <w:rPr>
                <w:rFonts w:ascii="Arabic Typesetting" w:hAnsi="Arabic Typesetting" w:cs="Arabic Typesetting"/>
                <w:sz w:val="28"/>
                <w:szCs w:val="28"/>
              </w:rPr>
              <w:t xml:space="preserve"> (LC)</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سانت فنسنت وجزر غرينادين</w:t>
            </w:r>
            <w:r w:rsidRPr="00FE6EB4">
              <w:rPr>
                <w:rFonts w:ascii="Arabic Typesetting" w:hAnsi="Arabic Typesetting" w:cs="Arabic Typesetting"/>
                <w:sz w:val="28"/>
                <w:szCs w:val="28"/>
              </w:rPr>
              <w:t xml:space="preserve"> (VC)</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سورينام</w:t>
            </w:r>
            <w:r w:rsidRPr="00FE6EB4">
              <w:rPr>
                <w:rFonts w:ascii="Arabic Typesetting" w:hAnsi="Arabic Typesetting" w:cs="Arabic Typesetting"/>
                <w:sz w:val="28"/>
                <w:szCs w:val="28"/>
              </w:rPr>
              <w:t xml:space="preserve"> (SR)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ترينيداد وتوباغو</w:t>
            </w:r>
            <w:r w:rsidRPr="00FE6EB4">
              <w:rPr>
                <w:rFonts w:ascii="Arabic Typesetting" w:hAnsi="Arabic Typesetting" w:cs="Arabic Typesetting"/>
                <w:sz w:val="28"/>
                <w:szCs w:val="28"/>
              </w:rPr>
              <w:t xml:space="preserve"> (TT)</w:t>
            </w:r>
          </w:p>
        </w:tc>
        <w:tc>
          <w:tcPr>
            <w:tcW w:w="1058"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13" w:type="dxa"/>
            <w:noWrap/>
          </w:tcPr>
          <w:p w:rsidR="006B68ED" w:rsidRPr="00FE6EB4" w:rsidRDefault="006B68ED" w:rsidP="00AE65B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25</w:t>
            </w:r>
          </w:p>
        </w:tc>
      </w:tr>
    </w:tbl>
    <w:p w:rsidR="006B68ED" w:rsidRPr="00FE6EB4" w:rsidRDefault="006B68ED" w:rsidP="00EA6A44">
      <w:pPr>
        <w:pStyle w:val="EndofDocumentAR"/>
        <w:spacing w:before="480"/>
        <w:rPr>
          <w:rtl/>
          <w:lang w:val="fr-CH" w:bidi="ar-EG"/>
        </w:rPr>
        <w:sectPr w:rsidR="006B68ED" w:rsidRPr="00FE6EB4" w:rsidSect="002B6469">
          <w:headerReference w:type="default" r:id="rId10"/>
          <w:headerReference w:type="first" r:id="rId11"/>
          <w:pgSz w:w="16840" w:h="11907" w:orient="landscape" w:code="9"/>
          <w:pgMar w:top="1134" w:right="567" w:bottom="1418" w:left="1418" w:header="510" w:footer="1021" w:gutter="0"/>
          <w:pgNumType w:start="1"/>
          <w:cols w:space="720"/>
          <w:titlePg/>
          <w:docGrid w:linePitch="299"/>
        </w:sectPr>
      </w:pPr>
      <w:r w:rsidRPr="00FE6EB4">
        <w:rPr>
          <w:rtl/>
          <w:lang w:val="fr-CH"/>
        </w:rPr>
        <w:t xml:space="preserve">[يلي ذلك </w:t>
      </w:r>
      <w:proofErr w:type="gramStart"/>
      <w:r w:rsidRPr="00FE6EB4">
        <w:rPr>
          <w:rtl/>
          <w:lang w:val="fr-CH"/>
        </w:rPr>
        <w:t>المرفق</w:t>
      </w:r>
      <w:proofErr w:type="gramEnd"/>
      <w:r w:rsidRPr="00FE6EB4">
        <w:rPr>
          <w:rtl/>
          <w:lang w:val="fr-CH"/>
        </w:rPr>
        <w:t xml:space="preserve"> الثاني]</w:t>
      </w:r>
    </w:p>
    <w:p w:rsidR="006B68ED" w:rsidRPr="00FE6EB4" w:rsidRDefault="006B68ED" w:rsidP="008667BA">
      <w:pPr>
        <w:keepNext/>
        <w:bidi/>
        <w:spacing w:before="240" w:after="60"/>
        <w:jc w:val="center"/>
        <w:outlineLvl w:val="1"/>
        <w:rPr>
          <w:rFonts w:cs="Arabic Typesetting"/>
          <w:b/>
          <w:i/>
          <w:caps/>
          <w:sz w:val="40"/>
          <w:szCs w:val="40"/>
          <w:rtl/>
        </w:rPr>
      </w:pPr>
      <w:r w:rsidRPr="00FE6EB4">
        <w:rPr>
          <w:rFonts w:cs="Arabic Typesetting"/>
          <w:b/>
          <w:i/>
          <w:caps/>
          <w:sz w:val="40"/>
          <w:szCs w:val="40"/>
          <w:rtl/>
        </w:rPr>
        <w:lastRenderedPageBreak/>
        <w:t>أنشطة المساعدة التقنية التي لها تأثير مباشر على معاهدة البراءات</w:t>
      </w:r>
    </w:p>
    <w:p w:rsidR="006B68ED" w:rsidRPr="00FE6EB4" w:rsidRDefault="006B68ED" w:rsidP="00AE65B1">
      <w:pPr>
        <w:bidi/>
        <w:spacing w:after="240" w:line="360" w:lineRule="exact"/>
        <w:jc w:val="center"/>
        <w:rPr>
          <w:rFonts w:ascii="Arabic Typesetting" w:hAnsi="Arabic Typesetting" w:cs="Arabic Typesetting"/>
          <w:bCs/>
          <w:i/>
          <w:iCs/>
          <w:sz w:val="36"/>
          <w:szCs w:val="36"/>
          <w:u w:val="single"/>
        </w:rPr>
      </w:pPr>
      <w:r w:rsidRPr="00FE6EB4">
        <w:rPr>
          <w:rFonts w:ascii="Arabic Typesetting" w:hAnsi="Arabic Typesetting" w:cs="Arabic Typesetting"/>
          <w:b/>
          <w:i/>
          <w:iCs/>
          <w:sz w:val="36"/>
          <w:szCs w:val="36"/>
          <w:rtl/>
          <w:lang w:val="fr-CH"/>
        </w:rPr>
        <w:t>(</w:t>
      </w:r>
      <w:proofErr w:type="gramStart"/>
      <w:r w:rsidRPr="00FE6EB4">
        <w:rPr>
          <w:rFonts w:ascii="Arabic Typesetting" w:hAnsi="Arabic Typesetting" w:cs="Arabic Typesetting"/>
          <w:b/>
          <w:i/>
          <w:iCs/>
          <w:sz w:val="36"/>
          <w:szCs w:val="36"/>
          <w:rtl/>
          <w:lang w:val="fr-CH"/>
        </w:rPr>
        <w:t>الأنشطة</w:t>
      </w:r>
      <w:proofErr w:type="gramEnd"/>
      <w:r w:rsidRPr="00FE6EB4">
        <w:rPr>
          <w:rFonts w:ascii="Arabic Typesetting" w:hAnsi="Arabic Typesetting" w:cs="Arabic Typesetting"/>
          <w:b/>
          <w:i/>
          <w:iCs/>
          <w:sz w:val="36"/>
          <w:szCs w:val="36"/>
          <w:rtl/>
          <w:lang w:val="fr-CH"/>
        </w:rPr>
        <w:t xml:space="preserve"> المنجزة حتى الآن في عام 2017/خطة العمل للفترة المتبقية من عام 2017)</w:t>
      </w:r>
    </w:p>
    <w:p w:rsidR="006B68ED" w:rsidRPr="00FE6EB4" w:rsidRDefault="006B68ED" w:rsidP="00AE65B1">
      <w:pPr>
        <w:bidi/>
        <w:spacing w:after="240" w:line="360" w:lineRule="exact"/>
        <w:rPr>
          <w:rFonts w:ascii="Arabic Typesetting" w:hAnsi="Arabic Typesetting" w:cs="Arabic Typesetting"/>
          <w:sz w:val="36"/>
          <w:szCs w:val="36"/>
          <w:rtl/>
        </w:rPr>
      </w:pPr>
      <w:r w:rsidRPr="00FE6EB4">
        <w:rPr>
          <w:rFonts w:ascii="Arabic Typesetting" w:hAnsi="Arabic Typesetting" w:cs="Arabic Typesetting"/>
          <w:sz w:val="36"/>
          <w:szCs w:val="36"/>
          <w:rtl/>
          <w:lang w:val="fr-CH"/>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Pr="00FE6EB4">
        <w:rPr>
          <w:rFonts w:ascii="Arabic Typesetting" w:hAnsi="Arabic Typesetting" w:cs="Arabic Typesetting"/>
          <w:sz w:val="36"/>
          <w:szCs w:val="36"/>
          <w:rtl/>
        </w:rPr>
        <w:t>2017</w:t>
      </w:r>
      <w:r w:rsidRPr="00FE6EB4">
        <w:rPr>
          <w:rFonts w:ascii="Arabic Typesetting" w:hAnsi="Arabic Typesetting" w:cs="Arabic Typesetting"/>
          <w:sz w:val="36"/>
          <w:szCs w:val="36"/>
          <w:rtl/>
          <w:lang w:val="fr-CH"/>
        </w:rPr>
        <w:t xml:space="preserve"> وتلك المزمع تنفيذها في الفترة المتبقية من عام </w:t>
      </w:r>
      <w:r w:rsidRPr="00FE6EB4">
        <w:rPr>
          <w:rFonts w:ascii="Arabic Typesetting" w:hAnsi="Arabic Typesetting" w:cs="Arabic Typesetting"/>
          <w:sz w:val="36"/>
          <w:szCs w:val="36"/>
          <w:rtl/>
        </w:rPr>
        <w:t>2017</w:t>
      </w:r>
      <w:r w:rsidRPr="00FE6EB4">
        <w:rPr>
          <w:rFonts w:ascii="Arabic Typesetting" w:hAnsi="Arabic Typesetting" w:cs="Arabic Typesetting"/>
          <w:sz w:val="36"/>
          <w:szCs w:val="36"/>
          <w:rtl/>
          <w:lang w:val="fr-CH"/>
        </w:rPr>
        <w:t>، وهي مصنّفة بحسب محتويات نشاط المساعدة التقنية المنجزة على النحو المشروح أيضا في الملاحظات التمهيدية للمرفق الأول أعلاه</w:t>
      </w:r>
      <w:r w:rsidRPr="00FE6EB4">
        <w:rPr>
          <w:rFonts w:ascii="Arabic Typesetting" w:hAnsi="Arabic Typesetting" w:cs="Arabic Typesetting"/>
          <w:sz w:val="36"/>
          <w:szCs w:val="36"/>
        </w:rPr>
        <w:t>.</w:t>
      </w:r>
    </w:p>
    <w:tbl>
      <w:tblPr>
        <w:bidiVisual/>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1058"/>
        <w:gridCol w:w="1340"/>
        <w:gridCol w:w="1121"/>
        <w:gridCol w:w="2936"/>
        <w:gridCol w:w="1872"/>
        <w:gridCol w:w="1689"/>
        <w:gridCol w:w="1971"/>
        <w:gridCol w:w="1058"/>
        <w:gridCol w:w="1205"/>
      </w:tblGrid>
      <w:tr w:rsidR="00FE6EB4" w:rsidRPr="00FE6EB4" w:rsidTr="009D48F3">
        <w:trPr>
          <w:trHeight w:val="284"/>
          <w:tblHeader/>
        </w:trPr>
        <w:tc>
          <w:tcPr>
            <w:tcW w:w="952"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التاريخ</w:t>
            </w:r>
          </w:p>
        </w:tc>
        <w:tc>
          <w:tcPr>
            <w:tcW w:w="1058"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التمويل</w:t>
            </w:r>
          </w:p>
        </w:tc>
        <w:tc>
          <w:tcPr>
            <w:tcW w:w="1340"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الحدث</w:t>
            </w:r>
          </w:p>
        </w:tc>
        <w:tc>
          <w:tcPr>
            <w:tcW w:w="1121"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المضمون</w:t>
            </w:r>
          </w:p>
        </w:tc>
        <w:tc>
          <w:tcPr>
            <w:tcW w:w="2936"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وصف الحدث</w:t>
            </w:r>
          </w:p>
        </w:tc>
        <w:tc>
          <w:tcPr>
            <w:tcW w:w="1872"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الجهة (الجهات) المشاركة في التنظيم</w:t>
            </w:r>
          </w:p>
        </w:tc>
        <w:tc>
          <w:tcPr>
            <w:tcW w:w="1689"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المكان</w:t>
            </w:r>
          </w:p>
        </w:tc>
        <w:tc>
          <w:tcPr>
            <w:tcW w:w="1971"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أصل المشاركين</w:t>
            </w:r>
          </w:p>
        </w:tc>
        <w:tc>
          <w:tcPr>
            <w:tcW w:w="1058"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نوع المشاركين</w:t>
            </w:r>
          </w:p>
        </w:tc>
        <w:tc>
          <w:tcPr>
            <w:tcW w:w="1205" w:type="dxa"/>
            <w:noWrap/>
            <w:vAlign w:val="bottom"/>
          </w:tcPr>
          <w:p w:rsidR="006B68ED" w:rsidRPr="00FE6EB4" w:rsidRDefault="006B68ED" w:rsidP="00AE65B1">
            <w:pPr>
              <w:bidi/>
              <w:spacing w:before="100" w:beforeAutospacing="1" w:after="120" w:line="280" w:lineRule="exact"/>
              <w:jc w:val="center"/>
              <w:rPr>
                <w:rFonts w:ascii="Arabic Typesetting" w:hAnsi="Arabic Typesetting" w:cs="Arabic Typesetting"/>
                <w:b/>
                <w:bCs/>
                <w:sz w:val="28"/>
                <w:szCs w:val="28"/>
              </w:rPr>
            </w:pPr>
            <w:r w:rsidRPr="00FE6EB4">
              <w:rPr>
                <w:rFonts w:ascii="Arabic Typesetting" w:hAnsi="Arabic Typesetting" w:cs="Arabic Typesetting"/>
                <w:b/>
                <w:bCs/>
                <w:sz w:val="28"/>
                <w:szCs w:val="28"/>
                <w:rtl/>
              </w:rPr>
              <w:t>عدد المشاركين</w:t>
            </w:r>
          </w:p>
        </w:tc>
      </w:tr>
      <w:tr w:rsidR="00FE6EB4" w:rsidRPr="00FE6EB4" w:rsidTr="009D48F3">
        <w:trPr>
          <w:trHeight w:val="270"/>
        </w:trPr>
        <w:tc>
          <w:tcPr>
            <w:tcW w:w="952" w:type="dxa"/>
            <w:noWrap/>
          </w:tcPr>
          <w:p w:rsidR="006B68ED" w:rsidRPr="00FE6EB4" w:rsidRDefault="00CF2341" w:rsidP="00CF234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1-201</w:t>
            </w:r>
            <w:r w:rsidRPr="00FE6EB4">
              <w:rPr>
                <w:rFonts w:ascii="Arabic Typesetting" w:hAnsi="Arabic Typesetting" w:cs="Arabic Typesetting" w:hint="cs"/>
                <w:sz w:val="28"/>
                <w:szCs w:val="28"/>
                <w:rtl/>
              </w:rPr>
              <w:t>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بعثة خبراء إلى مكتب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 </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35</w:t>
            </w:r>
          </w:p>
        </w:tc>
      </w:tr>
      <w:tr w:rsidR="00FE6EB4" w:rsidRPr="00FE6EB4" w:rsidTr="009D48F3">
        <w:trPr>
          <w:trHeight w:val="255"/>
        </w:trPr>
        <w:tc>
          <w:tcPr>
            <w:tcW w:w="952" w:type="dxa"/>
            <w:noWrap/>
          </w:tcPr>
          <w:p w:rsidR="006B68ED" w:rsidRPr="00FE6EB4" w:rsidRDefault="00CF2341" w:rsidP="00CF234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w:t>
            </w:r>
            <w:r w:rsidRPr="00FE6EB4">
              <w:rPr>
                <w:rFonts w:ascii="Arabic Typesetting" w:hAnsi="Arabic Typesetting" w:cs="Arabic Typesetting" w:hint="cs"/>
                <w:sz w:val="28"/>
                <w:szCs w:val="28"/>
                <w:rtl/>
              </w:rPr>
              <w:t>-201</w:t>
            </w:r>
            <w:r w:rsidRPr="00FE6EB4">
              <w:rPr>
                <w:rFonts w:ascii="Arabic Typesetting" w:hAnsi="Arabic Typesetting" w:cs="Arabic Typesetting" w:hint="cs"/>
                <w:sz w:val="28"/>
                <w:szCs w:val="28"/>
                <w:rtl/>
              </w:rPr>
              <w:t>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تدريب إقليمية بشأن معاهدة البراءات في ضيافة المنظمة الإقليمية الأفريقية للملكية الفكرية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المنظمة الإقليمية الأفريقية للملكية الفكرية</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زمبابوي (</w:t>
            </w:r>
            <w:r w:rsidRPr="00FE6EB4">
              <w:rPr>
                <w:rFonts w:ascii="Arabic Typesetting" w:hAnsi="Arabic Typesetting" w:cs="Arabic Typesetting"/>
                <w:sz w:val="28"/>
                <w:szCs w:val="28"/>
              </w:rPr>
              <w:t>ZW</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بوتسوانا</w:t>
            </w:r>
            <w:r w:rsidRPr="00FE6EB4">
              <w:rPr>
                <w:rFonts w:ascii="Arabic Typesetting" w:hAnsi="Arabic Typesetting" w:cs="Arabic Typesetting"/>
                <w:sz w:val="28"/>
                <w:szCs w:val="28"/>
              </w:rPr>
              <w:t xml:space="preserve"> (BW)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غامبيا</w:t>
            </w:r>
            <w:r w:rsidRPr="00FE6EB4">
              <w:rPr>
                <w:rFonts w:ascii="Arabic Typesetting" w:hAnsi="Arabic Typesetting" w:cs="Arabic Typesetting"/>
                <w:sz w:val="28"/>
                <w:szCs w:val="28"/>
              </w:rPr>
              <w:t xml:space="preserve"> (GM)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غانا</w:t>
            </w:r>
            <w:r w:rsidRPr="00FE6EB4">
              <w:rPr>
                <w:rFonts w:ascii="Arabic Typesetting" w:hAnsi="Arabic Typesetting" w:cs="Arabic Typesetting"/>
                <w:sz w:val="28"/>
                <w:szCs w:val="28"/>
              </w:rPr>
              <w:t xml:space="preserve"> (GH)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كينيا</w:t>
            </w:r>
            <w:r w:rsidRPr="00FE6EB4">
              <w:rPr>
                <w:rFonts w:ascii="Arabic Typesetting" w:hAnsi="Arabic Typesetting" w:cs="Arabic Typesetting"/>
                <w:sz w:val="28"/>
                <w:szCs w:val="28"/>
              </w:rPr>
              <w:t xml:space="preserve"> (KE)</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ليسوتو</w:t>
            </w:r>
            <w:r w:rsidRPr="00FE6EB4">
              <w:rPr>
                <w:rFonts w:ascii="Arabic Typesetting" w:hAnsi="Arabic Typesetting" w:cs="Arabic Typesetting"/>
                <w:sz w:val="28"/>
                <w:szCs w:val="28"/>
              </w:rPr>
              <w:t xml:space="preserve"> (LS) </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ملاوي</w:t>
            </w:r>
            <w:r w:rsidRPr="00FE6EB4">
              <w:rPr>
                <w:rFonts w:ascii="Arabic Typesetting" w:hAnsi="Arabic Typesetting" w:cs="Arabic Typesetting"/>
                <w:sz w:val="28"/>
                <w:szCs w:val="28"/>
              </w:rPr>
              <w:t xml:space="preserve"> (MW)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موزامبيق</w:t>
            </w:r>
            <w:r w:rsidRPr="00FE6EB4">
              <w:rPr>
                <w:rFonts w:ascii="Arabic Typesetting" w:hAnsi="Arabic Typesetting" w:cs="Arabic Typesetting"/>
                <w:sz w:val="28"/>
                <w:szCs w:val="28"/>
              </w:rPr>
              <w:t xml:space="preserve"> (MZ)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ناميبيا</w:t>
            </w:r>
            <w:r w:rsidRPr="00FE6EB4">
              <w:rPr>
                <w:rFonts w:ascii="Arabic Typesetting" w:hAnsi="Arabic Typesetting" w:cs="Arabic Typesetting"/>
                <w:sz w:val="28"/>
                <w:szCs w:val="28"/>
              </w:rPr>
              <w:t xml:space="preserve"> (NA)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نيجيريا</w:t>
            </w:r>
            <w:r w:rsidRPr="00FE6EB4">
              <w:rPr>
                <w:rFonts w:ascii="Arabic Typesetting" w:hAnsi="Arabic Typesetting" w:cs="Arabic Typesetting"/>
                <w:sz w:val="28"/>
                <w:szCs w:val="28"/>
              </w:rPr>
              <w:t xml:space="preserve"> (NG) </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رواندا</w:t>
            </w:r>
            <w:r w:rsidRPr="00FE6EB4">
              <w:rPr>
                <w:rFonts w:ascii="Arabic Typesetting" w:hAnsi="Arabic Typesetting" w:cs="Arabic Typesetting"/>
                <w:sz w:val="28"/>
                <w:szCs w:val="28"/>
              </w:rPr>
              <w:t xml:space="preserve"> (RW)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جنوب أفريقيا</w:t>
            </w:r>
            <w:r w:rsidRPr="00FE6EB4">
              <w:rPr>
                <w:rFonts w:ascii="Arabic Typesetting" w:hAnsi="Arabic Typesetting" w:cs="Arabic Typesetting"/>
                <w:sz w:val="28"/>
                <w:szCs w:val="28"/>
              </w:rPr>
              <w:t xml:space="preserve"> (ZA)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سوازيلند</w:t>
            </w:r>
            <w:r w:rsidRPr="00FE6EB4">
              <w:rPr>
                <w:rFonts w:ascii="Arabic Typesetting" w:hAnsi="Arabic Typesetting" w:cs="Arabic Typesetting"/>
                <w:sz w:val="28"/>
                <w:szCs w:val="28"/>
              </w:rPr>
              <w:t xml:space="preserve"> (SZ)</w:t>
            </w:r>
            <w:r w:rsidRPr="00FE6EB4">
              <w:rPr>
                <w:rFonts w:ascii="Arabic Typesetting" w:hAnsi="Arabic Typesetting" w:cs="Arabic Typesetting"/>
                <w:sz w:val="28"/>
                <w:szCs w:val="28"/>
              </w:rPr>
              <w:br/>
              <w:t>Tanzania (TZ)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أوغندا</w:t>
            </w:r>
            <w:r w:rsidRPr="00FE6EB4">
              <w:rPr>
                <w:rFonts w:ascii="Arabic Typesetting" w:hAnsi="Arabic Typesetting" w:cs="Arabic Typesetting"/>
                <w:sz w:val="28"/>
                <w:szCs w:val="28"/>
              </w:rPr>
              <w:t xml:space="preserve"> (UG)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زامبيا</w:t>
            </w:r>
            <w:r w:rsidRPr="00FE6EB4">
              <w:rPr>
                <w:rFonts w:ascii="Arabic Typesetting" w:hAnsi="Arabic Typesetting" w:cs="Arabic Typesetting"/>
                <w:sz w:val="28"/>
                <w:szCs w:val="28"/>
              </w:rPr>
              <w:t xml:space="preserve"> (ZM)</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25</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حول خدمات الويبو ومبادراتها</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المعهد الوطني للملكية الصناعية</w:t>
            </w:r>
            <w:r w:rsidRPr="00FE6EB4">
              <w:rPr>
                <w:rFonts w:ascii="Arabic Typesetting" w:hAnsi="Arabic Typesetting" w:cs="Arabic Typesetting"/>
                <w:sz w:val="28"/>
                <w:szCs w:val="28"/>
              </w:rPr>
              <w:t xml:space="preserve"> (INPI)</w:t>
            </w:r>
          </w:p>
        </w:tc>
        <w:tc>
          <w:tcPr>
            <w:tcW w:w="1689"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البرتغال</w:t>
            </w:r>
            <w:r w:rsidRPr="00FE6EB4">
              <w:rPr>
                <w:rFonts w:ascii="Arabic Typesetting" w:hAnsi="Arabic Typesetting" w:cs="Arabic Typesetting"/>
                <w:sz w:val="28"/>
                <w:szCs w:val="28"/>
              </w:rPr>
              <w:t xml:space="preserve"> (PT)</w:t>
            </w:r>
          </w:p>
        </w:tc>
        <w:tc>
          <w:tcPr>
            <w:tcW w:w="1971"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البرتغال</w:t>
            </w:r>
            <w:r w:rsidRPr="00FE6EB4">
              <w:rPr>
                <w:rFonts w:ascii="Arabic Typesetting" w:hAnsi="Arabic Typesetting" w:cs="Arabic Typesetting"/>
                <w:sz w:val="28"/>
                <w:szCs w:val="28"/>
              </w:rPr>
              <w:t xml:space="preserve"> (PT)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190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2-2017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حول استخدام الإيداع وفق نظام الخدمات الشبكية لمعاهدة البراءات</w:t>
            </w:r>
            <w:r w:rsidR="00DE2299" w:rsidRPr="00FE6EB4">
              <w:rPr>
                <w:rFonts w:ascii="Arabic Typesetting" w:hAnsi="Arabic Typesetting" w:cs="Arabic Typesetting" w:hint="cs"/>
                <w:sz w:val="28"/>
                <w:szCs w:val="28"/>
                <w:rtl/>
              </w:rPr>
              <w:t xml:space="preserve"> </w:t>
            </w:r>
            <w:r w:rsidR="00DE2299" w:rsidRPr="00FE6EB4">
              <w:rPr>
                <w:rFonts w:ascii="Arabic Typesetting" w:hAnsi="Arabic Typesetting" w:cs="Arabic Typesetting"/>
                <w:sz w:val="28"/>
                <w:szCs w:val="28"/>
              </w:rPr>
              <w:t xml:space="preserve"> (</w:t>
            </w:r>
            <w:proofErr w:type="spellStart"/>
            <w:r w:rsidR="00DE2299" w:rsidRPr="00FE6EB4">
              <w:rPr>
                <w:rFonts w:ascii="Arabic Typesetting" w:hAnsi="Arabic Typesetting" w:cs="Arabic Typesetting"/>
                <w:sz w:val="28"/>
                <w:szCs w:val="28"/>
              </w:rPr>
              <w:t>ePCT</w:t>
            </w:r>
            <w:proofErr w:type="spellEnd"/>
            <w:r w:rsidR="00DE2299" w:rsidRPr="00FE6EB4">
              <w:rPr>
                <w:rFonts w:ascii="Arabic Typesetting" w:hAnsi="Arabic Typesetting" w:cs="Arabic Typesetting"/>
                <w:sz w:val="28"/>
                <w:szCs w:val="28"/>
              </w:rPr>
              <w:t>)</w:t>
            </w:r>
            <w:r w:rsidR="00DE2299" w:rsidRPr="00FE6EB4">
              <w:rPr>
                <w:rFonts w:ascii="Arabic Typesetting" w:hAnsi="Arabic Typesetting" w:cs="Arabic Typesetting" w:hint="cs"/>
                <w:sz w:val="28"/>
                <w:szCs w:val="28"/>
                <w:rtl/>
              </w:rPr>
              <w:t xml:space="preserve"> </w:t>
            </w:r>
            <w:r w:rsidRPr="00FE6EB4">
              <w:rPr>
                <w:rFonts w:ascii="Arabic Typesetting" w:hAnsi="Arabic Typesetting" w:cs="Arabic Typesetting"/>
                <w:sz w:val="28"/>
                <w:szCs w:val="28"/>
                <w:rtl/>
              </w:rPr>
              <w:t>بالتنسيق مع مكتب الملكية الصناعية في الجمهورية السلوفاكية والملكية الصناعية في الجمهورية التشيكية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معهد </w:t>
            </w:r>
            <w:proofErr w:type="spellStart"/>
            <w:r w:rsidRPr="00FE6EB4">
              <w:rPr>
                <w:rFonts w:ascii="Arabic Typesetting" w:hAnsi="Arabic Typesetting" w:cs="Arabic Typesetting"/>
                <w:sz w:val="28"/>
                <w:szCs w:val="28"/>
                <w:rtl/>
              </w:rPr>
              <w:t>فيسغراد</w:t>
            </w:r>
            <w:proofErr w:type="spellEnd"/>
            <w:r w:rsidRPr="00FE6EB4">
              <w:rPr>
                <w:rFonts w:ascii="Arabic Typesetting" w:hAnsi="Arabic Typesetting" w:cs="Arabic Typesetting"/>
                <w:sz w:val="28"/>
                <w:szCs w:val="28"/>
                <w:rtl/>
              </w:rPr>
              <w:t xml:space="preserve"> للبراءات </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سلوفاكيا</w:t>
            </w:r>
            <w:r w:rsidRPr="00FE6EB4">
              <w:rPr>
                <w:rFonts w:ascii="Arabic Typesetting" w:hAnsi="Arabic Typesetting" w:cs="Arabic Typesetting"/>
                <w:sz w:val="28"/>
                <w:szCs w:val="28"/>
              </w:rPr>
              <w:t xml:space="preserve"> (SK)</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الجمهورية التشيكية</w:t>
            </w:r>
            <w:r w:rsidRPr="00FE6EB4">
              <w:rPr>
                <w:rFonts w:ascii="Arabic Typesetting" w:hAnsi="Arabic Typesetting" w:cs="Arabic Typesetting"/>
                <w:sz w:val="28"/>
                <w:szCs w:val="28"/>
              </w:rPr>
              <w:t xml:space="preserve"> (CZ)</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سلوفاكيا</w:t>
            </w:r>
            <w:r w:rsidRPr="00FE6EB4">
              <w:rPr>
                <w:rFonts w:ascii="Arabic Typesetting" w:hAnsi="Arabic Typesetting" w:cs="Arabic Typesetting"/>
                <w:sz w:val="28"/>
                <w:szCs w:val="28"/>
              </w:rPr>
              <w:t xml:space="preserve"> (SK)</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الجمهورية التشيكية</w:t>
            </w:r>
            <w:r w:rsidRPr="00FE6EB4">
              <w:rPr>
                <w:rFonts w:ascii="Arabic Typesetting" w:hAnsi="Arabic Typesetting" w:cs="Arabic Typesetting"/>
                <w:sz w:val="28"/>
                <w:szCs w:val="28"/>
              </w:rPr>
              <w:t xml:space="preserve"> (CZ)</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60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جيم، واو</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تدريب حول إجراءات معاهدة البراءات لفاحصي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المكتب التركي للبراءات والعلامات التجارية</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100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2-2017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ندوات الويبو الوطنية حول نظام معاهدة البراءات ونظام لاهاي وتدريب موظفي المكاتب</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tl/>
              </w:rPr>
            </w:pPr>
            <w:r w:rsidRPr="00FE6EB4">
              <w:rPr>
                <w:rFonts w:ascii="Arabic Typesetting" w:hAnsi="Arabic Typesetting" w:cs="Arabic Typesetting"/>
                <w:sz w:val="28"/>
                <w:szCs w:val="28"/>
                <w:rtl/>
              </w:rPr>
              <w:t>إدارة الملكية الصناعية في كمبوديا</w:t>
            </w:r>
          </w:p>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80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موزامبيق (</w:t>
            </w:r>
            <w:r w:rsidRPr="00FE6EB4">
              <w:rPr>
                <w:rFonts w:ascii="Arabic Typesetting" w:hAnsi="Arabic Typesetting" w:cs="Arabic Typesetting"/>
                <w:sz w:val="28"/>
                <w:szCs w:val="28"/>
              </w:rPr>
              <w:t>MZ</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موزامبيق (</w:t>
            </w:r>
            <w:r w:rsidRPr="00FE6EB4">
              <w:rPr>
                <w:rFonts w:ascii="Arabic Typesetting" w:hAnsi="Arabic Typesetting" w:cs="Arabic Typesetting"/>
                <w:sz w:val="28"/>
                <w:szCs w:val="28"/>
              </w:rPr>
              <w:t>MZ</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40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هاء</w:t>
            </w:r>
          </w:p>
        </w:tc>
        <w:tc>
          <w:tcPr>
            <w:tcW w:w="2936" w:type="dxa"/>
          </w:tcPr>
          <w:p w:rsidR="006B68ED" w:rsidRPr="00FE6EB4" w:rsidRDefault="006B68ED" w:rsidP="00B42AA0">
            <w:pPr>
              <w:keepNext/>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 للدول الأعضاء المنضمة حديثًا</w:t>
            </w:r>
          </w:p>
        </w:tc>
        <w:tc>
          <w:tcPr>
            <w:tcW w:w="1872" w:type="dxa"/>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 xml:space="preserve">وزارة التجارة والصناعة </w:t>
            </w: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xml:space="preserve"> الملكية الصناعية والتجارة (جيبوتي)، إدارة السياسات الصناعية والتطوير الصناعي (الكويت)، وزارة الصناعة والتجارة (الأردن)</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جيبوتي</w:t>
            </w:r>
            <w:proofErr w:type="gramEnd"/>
            <w:r w:rsidRPr="00FE6EB4">
              <w:rPr>
                <w:rFonts w:ascii="Arabic Typesetting" w:hAnsi="Arabic Typesetting" w:cs="Arabic Typesetting"/>
                <w:sz w:val="28"/>
                <w:szCs w:val="28"/>
              </w:rPr>
              <w:t xml:space="preserve"> (DJ)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الكويت</w:t>
            </w:r>
            <w:r w:rsidRPr="00FE6EB4">
              <w:rPr>
                <w:rFonts w:ascii="Arabic Typesetting" w:hAnsi="Arabic Typesetting" w:cs="Arabic Typesetting"/>
                <w:sz w:val="28"/>
                <w:szCs w:val="28"/>
              </w:rPr>
              <w:t xml:space="preserve"> (KW)</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الأردن</w:t>
            </w:r>
            <w:r w:rsidRPr="00FE6EB4">
              <w:rPr>
                <w:rFonts w:ascii="Arabic Typesetting" w:hAnsi="Arabic Typesetting" w:cs="Arabic Typesetting"/>
                <w:sz w:val="28"/>
                <w:szCs w:val="28"/>
              </w:rPr>
              <w:t xml:space="preserve"> (JO)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الكويت</w:t>
            </w:r>
            <w:r w:rsidRPr="00FE6EB4">
              <w:rPr>
                <w:rFonts w:ascii="Arabic Typesetting" w:hAnsi="Arabic Typesetting" w:cs="Arabic Typesetting"/>
                <w:sz w:val="28"/>
                <w:szCs w:val="28"/>
              </w:rPr>
              <w:t xml:space="preserve"> (KW)</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جيبوتي</w:t>
            </w:r>
            <w:proofErr w:type="gramEnd"/>
            <w:r w:rsidRPr="00FE6EB4">
              <w:rPr>
                <w:rFonts w:ascii="Arabic Typesetting" w:hAnsi="Arabic Typesetting" w:cs="Arabic Typesetting"/>
                <w:sz w:val="28"/>
                <w:szCs w:val="28"/>
              </w:rPr>
              <w:t xml:space="preserve"> (DJ)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الأردن</w:t>
            </w:r>
            <w:r w:rsidRPr="00FE6EB4">
              <w:rPr>
                <w:rFonts w:ascii="Arabic Typesetting" w:hAnsi="Arabic Typesetting" w:cs="Arabic Typesetting"/>
                <w:sz w:val="28"/>
                <w:szCs w:val="28"/>
              </w:rPr>
              <w:t xml:space="preserve"> (JO)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الكويت</w:t>
            </w:r>
            <w:r w:rsidRPr="00FE6EB4">
              <w:rPr>
                <w:rFonts w:ascii="Arabic Typesetting" w:hAnsi="Arabic Typesetting" w:cs="Arabic Typesetting"/>
                <w:sz w:val="28"/>
                <w:szCs w:val="28"/>
              </w:rPr>
              <w:t xml:space="preserve"> (KW)</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350</w:t>
            </w:r>
          </w:p>
        </w:tc>
      </w:tr>
      <w:tr w:rsidR="00FE6EB4" w:rsidRPr="00FE6EB4" w:rsidTr="009D48F3">
        <w:trPr>
          <w:trHeight w:val="510"/>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3-2017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اجتماع بشأن شهادات الجودة وأفضل الممارسات لفائدة مكاتب تسلم الطلبات بناء على معاهدة البراءات (الدورة الخامسة)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المعهد المكسيكي للملكية الصناعية</w:t>
            </w:r>
            <w:r w:rsidRPr="00FE6EB4">
              <w:rPr>
                <w:rFonts w:ascii="Arabic Typesetting" w:hAnsi="Arabic Typesetting" w:cs="Arabic Typesetting"/>
                <w:sz w:val="28"/>
                <w:szCs w:val="28"/>
              </w:rPr>
              <w:t xml:space="preserve"> (IMPI)</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البرازيل</w:t>
            </w:r>
            <w:r w:rsidRPr="00FE6EB4">
              <w:rPr>
                <w:rFonts w:ascii="Arabic Typesetting" w:hAnsi="Arabic Typesetting" w:cs="Arabic Typesetting"/>
                <w:sz w:val="28"/>
                <w:szCs w:val="28"/>
              </w:rPr>
              <w:t xml:space="preserve"> (BR)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شيلي</w:t>
            </w:r>
            <w:r w:rsidRPr="00FE6EB4">
              <w:rPr>
                <w:rFonts w:ascii="Arabic Typesetting" w:hAnsi="Arabic Typesetting" w:cs="Arabic Typesetting"/>
                <w:sz w:val="28"/>
                <w:szCs w:val="28"/>
              </w:rPr>
              <w:t xml:space="preserve"> (CL) </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كولومبيا</w:t>
            </w:r>
            <w:r w:rsidRPr="00FE6EB4">
              <w:rPr>
                <w:rFonts w:ascii="Arabic Typesetting" w:hAnsi="Arabic Typesetting" w:cs="Arabic Typesetting"/>
                <w:sz w:val="28"/>
                <w:szCs w:val="28"/>
              </w:rPr>
              <w:t xml:space="preserve"> (CO) </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كوبا</w:t>
            </w:r>
            <w:r w:rsidRPr="00FE6EB4">
              <w:rPr>
                <w:rFonts w:ascii="Arabic Typesetting" w:hAnsi="Arabic Typesetting" w:cs="Arabic Typesetting"/>
                <w:sz w:val="28"/>
                <w:szCs w:val="28"/>
              </w:rPr>
              <w:t xml:space="preserve"> (CU)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Pr>
              <w:t xml:space="preserve"> (DO)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lastRenderedPageBreak/>
              <w:t>إسبانيا</w:t>
            </w:r>
            <w:r w:rsidRPr="00FE6EB4">
              <w:rPr>
                <w:rFonts w:ascii="Arabic Typesetting" w:hAnsi="Arabic Typesetting" w:cs="Arabic Typesetting"/>
                <w:sz w:val="28"/>
                <w:szCs w:val="28"/>
              </w:rPr>
              <w:t xml:space="preserve"> (ES)"</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10</w:t>
            </w:r>
          </w:p>
        </w:tc>
      </w:tr>
      <w:tr w:rsidR="00FE6EB4" w:rsidRPr="00FE6EB4" w:rsidTr="009D48F3">
        <w:trPr>
          <w:trHeight w:val="76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3-2017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بعثة خبراء لمديرية </w:t>
            </w:r>
            <w:proofErr w:type="gramStart"/>
            <w:r w:rsidRPr="00FE6EB4">
              <w:rPr>
                <w:rFonts w:ascii="Arabic Typesetting" w:hAnsi="Arabic Typesetting" w:cs="Arabic Typesetting"/>
                <w:sz w:val="28"/>
                <w:szCs w:val="28"/>
                <w:rtl/>
              </w:rPr>
              <w:t>الملكية</w:t>
            </w:r>
            <w:proofErr w:type="gramEnd"/>
            <w:r w:rsidRPr="00FE6EB4">
              <w:rPr>
                <w:rFonts w:ascii="Arabic Typesetting" w:hAnsi="Arabic Typesetting" w:cs="Arabic Typesetting"/>
                <w:sz w:val="28"/>
                <w:szCs w:val="28"/>
                <w:rtl/>
              </w:rPr>
              <w:t xml:space="preserve"> الصناعية، البحرين</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البحرين</w:t>
            </w:r>
            <w:r w:rsidRPr="00FE6EB4">
              <w:rPr>
                <w:rFonts w:ascii="Arabic Typesetting" w:hAnsi="Arabic Typesetting" w:cs="Arabic Typesetting"/>
                <w:sz w:val="28"/>
                <w:szCs w:val="28"/>
              </w:rPr>
              <w:t xml:space="preserve"> (BH)</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البحرين</w:t>
            </w:r>
            <w:r w:rsidRPr="00FE6EB4">
              <w:rPr>
                <w:rFonts w:ascii="Arabic Typesetting" w:hAnsi="Arabic Typesetting" w:cs="Arabic Typesetting"/>
                <w:sz w:val="28"/>
                <w:szCs w:val="28"/>
              </w:rPr>
              <w:t xml:space="preserve"> (BH)</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w:t>
            </w: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الفحص في المرحلة الوطنية لمعاهدة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عمان</w:t>
            </w:r>
            <w:r w:rsidRPr="00FE6EB4">
              <w:rPr>
                <w:rFonts w:ascii="Arabic Typesetting" w:hAnsi="Arabic Typesetting" w:cs="Arabic Typesetting"/>
                <w:sz w:val="28"/>
                <w:szCs w:val="28"/>
              </w:rPr>
              <w:t xml:space="preserve"> (OM)</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عمان</w:t>
            </w:r>
            <w:r w:rsidRPr="00FE6EB4">
              <w:rPr>
                <w:rFonts w:ascii="Arabic Typesetting" w:hAnsi="Arabic Typesetting" w:cs="Arabic Typesetting"/>
                <w:sz w:val="28"/>
                <w:szCs w:val="28"/>
              </w:rPr>
              <w:t xml:space="preserve"> (OM)</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5</w:t>
            </w: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4-2017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الفحص في المرحلة الوطنية لمعاهدة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حول خدمات الويبو ومبادراتها</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المعهد الوطني للدفاع عن المنافسة </w:t>
            </w:r>
            <w:proofErr w:type="gramStart"/>
            <w:r w:rsidRPr="00FE6EB4">
              <w:rPr>
                <w:rFonts w:ascii="Arabic Typesetting" w:hAnsi="Arabic Typesetting" w:cs="Arabic Typesetting"/>
                <w:sz w:val="28"/>
                <w:szCs w:val="28"/>
                <w:rtl/>
              </w:rPr>
              <w:t>وحماية</w:t>
            </w:r>
            <w:proofErr w:type="gramEnd"/>
            <w:r w:rsidRPr="00FE6EB4">
              <w:rPr>
                <w:rFonts w:ascii="Arabic Typesetting" w:hAnsi="Arabic Typesetting" w:cs="Arabic Typesetting"/>
                <w:sz w:val="28"/>
                <w:szCs w:val="28"/>
                <w:rtl/>
              </w:rPr>
              <w:t xml:space="preserve"> الملكية الفكرية</w:t>
            </w:r>
            <w:r w:rsidRPr="00FE6EB4">
              <w:rPr>
                <w:rFonts w:ascii="Arabic Typesetting" w:hAnsi="Arabic Typesetting" w:cs="Arabic Typesetting"/>
                <w:sz w:val="28"/>
                <w:szCs w:val="28"/>
              </w:rPr>
              <w:t xml:space="preserve"> (INDECOPI)</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بعثة استشارية حول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xml:space="preserve"> الملكية الفكرية الإثيوبي</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إثيوبيا</w:t>
            </w:r>
            <w:r w:rsidRPr="00FE6EB4">
              <w:rPr>
                <w:rFonts w:ascii="Arabic Typesetting" w:hAnsi="Arabic Typesetting" w:cs="Arabic Typesetting"/>
                <w:sz w:val="28"/>
                <w:szCs w:val="28"/>
              </w:rPr>
              <w:t xml:space="preserve"> (ET)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إثيوبيا</w:t>
            </w:r>
            <w:r w:rsidRPr="00FE6EB4">
              <w:rPr>
                <w:rFonts w:ascii="Arabic Typesetting" w:hAnsi="Arabic Typesetting" w:cs="Arabic Typesetting"/>
                <w:sz w:val="28"/>
                <w:szCs w:val="28"/>
              </w:rPr>
              <w:t xml:space="preserve"> (ET)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مدرسة الشرق الأقصى للبراءات، </w:t>
            </w:r>
            <w:proofErr w:type="spellStart"/>
            <w:r w:rsidRPr="00FE6EB4">
              <w:rPr>
                <w:rFonts w:ascii="Arabic Typesetting" w:hAnsi="Arabic Typesetting" w:cs="Arabic Typesetting"/>
                <w:sz w:val="28"/>
                <w:szCs w:val="28"/>
                <w:rtl/>
              </w:rPr>
              <w:t>فلاديفوستوك</w:t>
            </w:r>
            <w:proofErr w:type="spellEnd"/>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الويبو في الاتحاد الروسي </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غير</w:t>
            </w:r>
            <w:proofErr w:type="gramEnd"/>
            <w:r w:rsidRPr="00FE6EB4">
              <w:rPr>
                <w:rFonts w:ascii="Arabic Typesetting" w:hAnsi="Arabic Typesetting" w:cs="Arabic Typesetting"/>
                <w:sz w:val="28"/>
                <w:szCs w:val="28"/>
                <w:rtl/>
              </w:rPr>
              <w:t xml:space="preserve"> ذلك</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المشاركة في المؤتمر الدولي السادس بشأن الملكية الصناعية والدورة التدريبية لفحص البراءات لبلدان أمريكا اللاتينية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كوبا (</w:t>
            </w:r>
            <w:r w:rsidRPr="00FE6EB4">
              <w:rPr>
                <w:rFonts w:ascii="Arabic Typesetting" w:hAnsi="Arabic Typesetting" w:cs="Arabic Typesetting"/>
                <w:sz w:val="28"/>
                <w:szCs w:val="28"/>
              </w:rPr>
              <w:t>CU</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كوبا (</w:t>
            </w:r>
            <w:r w:rsidRPr="00FE6EB4">
              <w:rPr>
                <w:rFonts w:ascii="Arabic Typesetting" w:hAnsi="Arabic Typesetting" w:cs="Arabic Typesetting"/>
                <w:sz w:val="28"/>
                <w:szCs w:val="28"/>
              </w:rPr>
              <w:t>CU</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دون إقليمية حول استخدام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لفائدة المكاتب</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أوزبكستان (</w:t>
            </w:r>
            <w:r w:rsidRPr="00FE6EB4">
              <w:rPr>
                <w:rFonts w:ascii="Arabic Typesetting" w:hAnsi="Arabic Typesetting" w:cs="Arabic Typesetting"/>
                <w:sz w:val="28"/>
                <w:szCs w:val="28"/>
              </w:rPr>
              <w:t>UZ</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أوزبكستان (</w:t>
            </w:r>
            <w:r w:rsidRPr="00FE6EB4">
              <w:rPr>
                <w:rFonts w:ascii="Arabic Typesetting" w:hAnsi="Arabic Typesetting" w:cs="Arabic Typesetting"/>
                <w:sz w:val="28"/>
                <w:szCs w:val="28"/>
              </w:rPr>
              <w:t>UZ</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5-2017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 من تنظيم المنظمة الأوروبية الآسيوية للبراءات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المنظمة الأوروبية الآسيوية للبراءات</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أرمينيا</w:t>
            </w:r>
            <w:r w:rsidRPr="00FE6EB4">
              <w:rPr>
                <w:rFonts w:ascii="Arabic Typesetting" w:hAnsi="Arabic Typesetting" w:cs="Arabic Typesetting"/>
                <w:sz w:val="28"/>
                <w:szCs w:val="28"/>
              </w:rPr>
              <w:t xml:space="preserve"> (AM)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أذربيجان</w:t>
            </w:r>
            <w:r w:rsidRPr="00FE6EB4">
              <w:rPr>
                <w:rFonts w:ascii="Arabic Typesetting" w:hAnsi="Arabic Typesetting" w:cs="Arabic Typesetting"/>
                <w:sz w:val="28"/>
                <w:szCs w:val="28"/>
              </w:rPr>
              <w:t xml:space="preserve"> (AZ)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بيلاروس</w:t>
            </w:r>
            <w:r w:rsidRPr="00FE6EB4">
              <w:rPr>
                <w:rFonts w:ascii="Arabic Typesetting" w:hAnsi="Arabic Typesetting" w:cs="Arabic Typesetting"/>
                <w:sz w:val="28"/>
                <w:szCs w:val="28"/>
              </w:rPr>
              <w:t xml:space="preserve"> (BY)</w:t>
            </w:r>
            <w:r w:rsidRPr="00FE6EB4">
              <w:rPr>
                <w:rFonts w:ascii="Arabic Typesetting" w:hAnsi="Arabic Typesetting" w:cs="Arabic Typesetting"/>
                <w:sz w:val="28"/>
                <w:szCs w:val="28"/>
              </w:rPr>
              <w:br/>
            </w:r>
            <w:proofErr w:type="spellStart"/>
            <w:r w:rsidRPr="00FE6EB4">
              <w:rPr>
                <w:rFonts w:ascii="Arabic Typesetting" w:hAnsi="Arabic Typesetting" w:cs="Arabic Typesetting"/>
                <w:sz w:val="28"/>
                <w:szCs w:val="28"/>
              </w:rPr>
              <w:t>Kazakshstan</w:t>
            </w:r>
            <w:proofErr w:type="spellEnd"/>
            <w:r w:rsidRPr="00FE6EB4">
              <w:rPr>
                <w:rFonts w:ascii="Arabic Typesetting" w:hAnsi="Arabic Typesetting" w:cs="Arabic Typesetting"/>
                <w:sz w:val="28"/>
                <w:szCs w:val="28"/>
              </w:rPr>
              <w:t xml:space="preserve"> (KZ)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lastRenderedPageBreak/>
              <w:t>قيرغيزستان</w:t>
            </w:r>
            <w:r w:rsidRPr="00FE6EB4">
              <w:rPr>
                <w:rFonts w:ascii="Arabic Typesetting" w:hAnsi="Arabic Typesetting" w:cs="Arabic Typesetting"/>
                <w:sz w:val="28"/>
                <w:szCs w:val="28"/>
              </w:rPr>
              <w:t xml:space="preserve"> (KG)</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الاتحاد الروسي</w:t>
            </w:r>
            <w:r w:rsidRPr="00FE6EB4">
              <w:rPr>
                <w:rFonts w:ascii="Arabic Typesetting" w:hAnsi="Arabic Typesetting" w:cs="Arabic Typesetting"/>
                <w:sz w:val="28"/>
                <w:szCs w:val="28"/>
              </w:rPr>
              <w:t xml:space="preserve"> (RU)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طاجيكستان</w:t>
            </w:r>
            <w:r w:rsidRPr="00FE6EB4">
              <w:rPr>
                <w:rFonts w:ascii="Arabic Typesetting" w:hAnsi="Arabic Typesetting" w:cs="Arabic Typesetting"/>
                <w:sz w:val="28"/>
                <w:szCs w:val="28"/>
              </w:rPr>
              <w:t xml:space="preserve"> (TJ)</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تركمانستان</w:t>
            </w:r>
            <w:r w:rsidRPr="00FE6EB4">
              <w:rPr>
                <w:rFonts w:ascii="Arabic Typesetting" w:hAnsi="Arabic Typesetting" w:cs="Arabic Typesetting"/>
                <w:sz w:val="28"/>
                <w:szCs w:val="28"/>
              </w:rPr>
              <w:t xml:space="preserve"> (TM)</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6</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زيارة دراسية إلى الويبو – حلقة عمل بشأن معاهدة البراءات</w:t>
            </w:r>
            <w:r w:rsidRPr="00FE6EB4">
              <w:rPr>
                <w:rFonts w:ascii="Arabic Typesetting" w:hAnsi="Arabic Typesetting" w:cs="Arabic Typesetting"/>
                <w:sz w:val="28"/>
                <w:szCs w:val="28"/>
              </w:rPr>
              <w:t xml:space="preserve">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سويسرا (</w:t>
            </w:r>
            <w:r w:rsidRPr="00FE6EB4">
              <w:rPr>
                <w:rFonts w:ascii="Arabic Typesetting" w:hAnsi="Arabic Typesetting" w:cs="Arabic Typesetting"/>
                <w:sz w:val="28"/>
                <w:szCs w:val="28"/>
              </w:rPr>
              <w:t>CH</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الكاميرون</w:t>
            </w:r>
            <w:r w:rsidRPr="00FE6EB4">
              <w:rPr>
                <w:rFonts w:ascii="Arabic Typesetting" w:hAnsi="Arabic Typesetting" w:cs="Arabic Typesetting"/>
                <w:sz w:val="28"/>
                <w:szCs w:val="28"/>
              </w:rPr>
              <w:t xml:space="preserve"> (CM)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هايتي</w:t>
            </w:r>
            <w:r w:rsidRPr="00FE6EB4">
              <w:rPr>
                <w:rFonts w:ascii="Arabic Typesetting" w:hAnsi="Arabic Typesetting" w:cs="Arabic Typesetting"/>
                <w:sz w:val="28"/>
                <w:szCs w:val="28"/>
              </w:rPr>
              <w:t xml:space="preserve"> (HT)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المكتب الروسي للملكية الفكرية (</w:t>
            </w:r>
            <w:proofErr w:type="spellStart"/>
            <w:r w:rsidRPr="00FE6EB4">
              <w:rPr>
                <w:rFonts w:ascii="Arabic Typesetting" w:hAnsi="Arabic Typesetting" w:cs="Arabic Typesetting"/>
                <w:sz w:val="28"/>
                <w:szCs w:val="28"/>
              </w:rPr>
              <w:t>Rospatent</w:t>
            </w:r>
            <w:proofErr w:type="spellEnd"/>
            <w:r w:rsidRPr="00FE6EB4">
              <w:rPr>
                <w:rFonts w:ascii="Arabic Typesetting" w:hAnsi="Arabic Typesetting" w:cs="Arabic Typesetting"/>
                <w:sz w:val="28"/>
                <w:szCs w:val="28"/>
                <w:rtl/>
              </w:rPr>
              <w:t>)</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الاتحاد</w:t>
            </w:r>
            <w:proofErr w:type="gramEnd"/>
            <w:r w:rsidRPr="00FE6EB4">
              <w:rPr>
                <w:rFonts w:ascii="Arabic Typesetting" w:hAnsi="Arabic Typesetting" w:cs="Arabic Typesetting"/>
                <w:sz w:val="28"/>
                <w:szCs w:val="28"/>
                <w:rtl/>
              </w:rPr>
              <w:t xml:space="preserve"> الروسي (</w:t>
            </w:r>
            <w:r w:rsidRPr="00FE6EB4">
              <w:rPr>
                <w:rFonts w:ascii="Arabic Typesetting" w:hAnsi="Arabic Typesetting" w:cs="Arabic Typesetting"/>
                <w:sz w:val="28"/>
                <w:szCs w:val="28"/>
              </w:rPr>
              <w:t>RU</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الفحص في المرحلة الوطنية لمعاهدة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منغوليا</w:t>
            </w:r>
            <w:r w:rsidRPr="00FE6EB4">
              <w:rPr>
                <w:rFonts w:ascii="Arabic Typesetting" w:hAnsi="Arabic Typesetting" w:cs="Arabic Typesetting"/>
                <w:sz w:val="28"/>
                <w:szCs w:val="28"/>
              </w:rPr>
              <w:t xml:space="preserve"> (MN)</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منغوليا</w:t>
            </w:r>
            <w:r w:rsidRPr="00FE6EB4">
              <w:rPr>
                <w:rFonts w:ascii="Arabic Typesetting" w:hAnsi="Arabic Typesetting" w:cs="Arabic Typesetting"/>
                <w:sz w:val="28"/>
                <w:szCs w:val="28"/>
              </w:rPr>
              <w:t xml:space="preserve"> (MN)</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دال</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حول استخدام نظام الخدمات الشبكية لمعاهدة البراءات</w:t>
            </w:r>
            <w:r w:rsidRPr="00FE6EB4">
              <w:rPr>
                <w:rFonts w:ascii="Arabic Typesetting" w:hAnsi="Arabic Typesetting" w:cs="Arabic Typesetting"/>
                <w:sz w:val="28"/>
                <w:szCs w:val="28"/>
              </w:rPr>
              <w:t xml:space="preserve"> (</w:t>
            </w:r>
            <w:proofErr w:type="spellStart"/>
            <w:r w:rsidRPr="00FE6EB4">
              <w:rPr>
                <w:rFonts w:ascii="Arabic Typesetting" w:hAnsi="Arabic Typesetting" w:cs="Arabic Typesetting"/>
                <w:sz w:val="28"/>
                <w:szCs w:val="28"/>
              </w:rPr>
              <w:t>ePCT</w:t>
            </w:r>
            <w:proofErr w:type="spellEnd"/>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لفائدة المكاتب</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المغرب</w:t>
            </w:r>
            <w:r w:rsidRPr="00FE6EB4">
              <w:rPr>
                <w:rFonts w:ascii="Arabic Typesetting" w:hAnsi="Arabic Typesetting" w:cs="Arabic Typesetting"/>
                <w:sz w:val="28"/>
                <w:szCs w:val="28"/>
              </w:rPr>
              <w:t xml:space="preserve"> (MA)</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المغرب</w:t>
            </w:r>
            <w:r w:rsidRPr="00FE6EB4">
              <w:rPr>
                <w:rFonts w:ascii="Arabic Typesetting" w:hAnsi="Arabic Typesetting" w:cs="Arabic Typesetting"/>
                <w:sz w:val="28"/>
                <w:szCs w:val="28"/>
              </w:rPr>
              <w:t xml:space="preserve"> (MA)</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6-2017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المعهد الوطني للملكية الصناعية</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المنظمة الأوروبية للبراءات</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شيلي</w:t>
            </w:r>
            <w:r w:rsidRPr="00FE6EB4">
              <w:rPr>
                <w:rFonts w:ascii="Arabic Typesetting" w:hAnsi="Arabic Typesetting" w:cs="Arabic Typesetting"/>
                <w:sz w:val="28"/>
                <w:szCs w:val="28"/>
              </w:rPr>
              <w:t xml:space="preserve"> (CL)</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شيلي</w:t>
            </w:r>
            <w:r w:rsidRPr="00FE6EB4">
              <w:rPr>
                <w:rFonts w:ascii="Arabic Typesetting" w:hAnsi="Arabic Typesetting" w:cs="Arabic Typesetting"/>
                <w:sz w:val="28"/>
                <w:szCs w:val="28"/>
              </w:rPr>
              <w:t xml:space="preserve"> (CL)</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CF2341">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7</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تدريب فاحصي البراءات حول الفحص في المرحلة الوطنية لمعاهدة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7-2017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ملاوي (</w:t>
            </w:r>
            <w:r w:rsidRPr="00FE6EB4">
              <w:rPr>
                <w:rFonts w:ascii="Arabic Typesetting" w:hAnsi="Arabic Typesetting" w:cs="Arabic Typesetting"/>
                <w:sz w:val="28"/>
                <w:szCs w:val="28"/>
              </w:rPr>
              <w:t>MW</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ملاوي (</w:t>
            </w:r>
            <w:r w:rsidRPr="00FE6EB4">
              <w:rPr>
                <w:rFonts w:ascii="Arabic Typesetting" w:hAnsi="Arabic Typesetting" w:cs="Arabic Typesetting"/>
                <w:sz w:val="28"/>
                <w:szCs w:val="28"/>
              </w:rPr>
              <w:t>MW</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7-2017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غامبيا</w:t>
            </w:r>
            <w:r w:rsidRPr="00FE6EB4">
              <w:rPr>
                <w:rFonts w:ascii="Arabic Typesetting" w:hAnsi="Arabic Typesetting" w:cs="Arabic Typesetting"/>
                <w:sz w:val="28"/>
                <w:szCs w:val="28"/>
              </w:rPr>
              <w:t xml:space="preserve"> (GM)</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غامبيا</w:t>
            </w:r>
            <w:r w:rsidRPr="00FE6EB4">
              <w:rPr>
                <w:rFonts w:ascii="Arabic Typesetting" w:hAnsi="Arabic Typesetting" w:cs="Arabic Typesetting"/>
                <w:sz w:val="28"/>
                <w:szCs w:val="28"/>
              </w:rPr>
              <w:t xml:space="preserve"> (GM)</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CF2341">
            <w:pPr>
              <w:keepNext/>
              <w:keepLines/>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lastRenderedPageBreak/>
              <w:t>7-2017</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Pr>
              <w:t>REG +</w:t>
            </w:r>
            <w:r w:rsidRPr="00FE6EB4">
              <w:rPr>
                <w:rFonts w:ascii="Arabic Typesetting" w:hAnsi="Arabic Typesetting" w:cs="Arabic Typesetting"/>
                <w:sz w:val="28"/>
                <w:szCs w:val="28"/>
                <w:rtl/>
              </w:rPr>
              <w:t>الاتحاد الدولي للمترجمين</w:t>
            </w:r>
            <w:r w:rsidRPr="00FE6EB4">
              <w:rPr>
                <w:rFonts w:ascii="Arabic Typesetting" w:hAnsi="Arabic Typesetting" w:cs="Arabic Typesetting"/>
                <w:sz w:val="28"/>
                <w:szCs w:val="28"/>
              </w:rPr>
              <w:t>/ES</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ندوة إقليمية بشأن معاهدة البراءات لفائدة بلدان أمريكا اللاتينية والكاريبي (جميع دول المنطقة الأطراف في المعاهدة)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المنظمة الأوروبية للبراءات</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البرازيل</w:t>
            </w:r>
            <w:r w:rsidRPr="00FE6EB4">
              <w:rPr>
                <w:rFonts w:ascii="Arabic Typesetting" w:hAnsi="Arabic Typesetting" w:cs="Arabic Typesetting"/>
                <w:sz w:val="28"/>
                <w:szCs w:val="28"/>
              </w:rPr>
              <w:t xml:space="preserve"> (BR)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شيلي</w:t>
            </w:r>
            <w:r w:rsidRPr="00FE6EB4">
              <w:rPr>
                <w:rFonts w:ascii="Arabic Typesetting" w:hAnsi="Arabic Typesetting" w:cs="Arabic Typesetting"/>
                <w:sz w:val="28"/>
                <w:szCs w:val="28"/>
              </w:rPr>
              <w:t xml:space="preserve"> (CL)</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كولومبيا</w:t>
            </w:r>
            <w:r w:rsidRPr="00FE6EB4">
              <w:rPr>
                <w:rFonts w:ascii="Arabic Typesetting" w:hAnsi="Arabic Typesetting" w:cs="Arabic Typesetting"/>
                <w:sz w:val="28"/>
                <w:szCs w:val="28"/>
              </w:rPr>
              <w:t xml:space="preserve"> (CO)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كوستاريكا</w:t>
            </w:r>
            <w:r w:rsidRPr="00FE6EB4">
              <w:rPr>
                <w:rFonts w:ascii="Arabic Typesetting" w:hAnsi="Arabic Typesetting" w:cs="Arabic Typesetting"/>
                <w:sz w:val="28"/>
                <w:szCs w:val="28"/>
              </w:rPr>
              <w:t xml:space="preserve"> (CR)</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كوبا</w:t>
            </w:r>
            <w:r w:rsidRPr="00FE6EB4">
              <w:rPr>
                <w:rFonts w:ascii="Arabic Typesetting" w:hAnsi="Arabic Typesetting" w:cs="Arabic Typesetting"/>
                <w:sz w:val="28"/>
                <w:szCs w:val="28"/>
              </w:rPr>
              <w:t xml:space="preserve"> (CU)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Pr>
              <w:t xml:space="preserve"> (DO)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إكوادور</w:t>
            </w:r>
            <w:r w:rsidRPr="00FE6EB4">
              <w:rPr>
                <w:rFonts w:ascii="Arabic Typesetting" w:hAnsi="Arabic Typesetting" w:cs="Arabic Typesetting"/>
                <w:sz w:val="28"/>
                <w:szCs w:val="28"/>
              </w:rPr>
              <w:t xml:space="preserve"> (EC)</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السلفادور</w:t>
            </w:r>
            <w:r w:rsidRPr="00FE6EB4">
              <w:rPr>
                <w:rFonts w:ascii="Arabic Typesetting" w:hAnsi="Arabic Typesetting" w:cs="Arabic Typesetting"/>
                <w:sz w:val="28"/>
                <w:szCs w:val="28"/>
              </w:rPr>
              <w:t xml:space="preserve"> (SV)</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غواتيمالا</w:t>
            </w:r>
            <w:r w:rsidRPr="00FE6EB4">
              <w:rPr>
                <w:rFonts w:ascii="Arabic Typesetting" w:hAnsi="Arabic Typesetting" w:cs="Arabic Typesetting"/>
                <w:sz w:val="28"/>
                <w:szCs w:val="28"/>
              </w:rPr>
              <w:t xml:space="preserve"> (GT)</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هندوراس</w:t>
            </w:r>
            <w:r w:rsidRPr="00FE6EB4">
              <w:rPr>
                <w:rFonts w:ascii="Arabic Typesetting" w:hAnsi="Arabic Typesetting" w:cs="Arabic Typesetting"/>
                <w:sz w:val="28"/>
                <w:szCs w:val="28"/>
              </w:rPr>
              <w:t xml:space="preserve"> (HN)</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المكسيك</w:t>
            </w:r>
            <w:r w:rsidRPr="00FE6EB4">
              <w:rPr>
                <w:rFonts w:ascii="Arabic Typesetting" w:hAnsi="Arabic Typesetting" w:cs="Arabic Typesetting"/>
                <w:sz w:val="28"/>
                <w:szCs w:val="28"/>
              </w:rPr>
              <w:t xml:space="preserve"> (MX)</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نيكاراغوا</w:t>
            </w:r>
            <w:r w:rsidRPr="00FE6EB4">
              <w:rPr>
                <w:rFonts w:ascii="Arabic Typesetting" w:hAnsi="Arabic Typesetting" w:cs="Arabic Typesetting"/>
                <w:sz w:val="28"/>
                <w:szCs w:val="28"/>
              </w:rPr>
              <w:t xml:space="preserve"> (NI)</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بنما</w:t>
            </w:r>
            <w:r w:rsidRPr="00FE6EB4">
              <w:rPr>
                <w:rFonts w:ascii="Arabic Typesetting" w:hAnsi="Arabic Typesetting" w:cs="Arabic Typesetting"/>
                <w:sz w:val="28"/>
                <w:szCs w:val="28"/>
              </w:rPr>
              <w:t xml:space="preserve"> (PA)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بيرو</w:t>
            </w:r>
            <w:r w:rsidRPr="00FE6EB4">
              <w:rPr>
                <w:rFonts w:ascii="Arabic Typesetting" w:hAnsi="Arabic Typesetting" w:cs="Arabic Typesetting"/>
                <w:sz w:val="28"/>
                <w:szCs w:val="28"/>
              </w:rPr>
              <w:t xml:space="preserve"> (PE)</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7-2017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حلقة</w:t>
            </w:r>
            <w:proofErr w:type="gramEnd"/>
            <w:r w:rsidRPr="00FE6EB4">
              <w:rPr>
                <w:rFonts w:ascii="Arabic Typesetting" w:hAnsi="Arabic Typesetting" w:cs="Arabic Typesetting"/>
                <w:sz w:val="28"/>
                <w:szCs w:val="28"/>
                <w:rtl/>
              </w:rPr>
              <w:t xml:space="preserve"> عمل</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إقليمية حول تقاسم العمل في المرحلة الوطنية لمعاهدة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جمهورية كوريا</w:t>
            </w:r>
            <w:r w:rsidRPr="00FE6EB4">
              <w:rPr>
                <w:rFonts w:ascii="Arabic Typesetting" w:hAnsi="Arabic Typesetting" w:cs="Arabic Typesetting"/>
                <w:sz w:val="28"/>
                <w:szCs w:val="28"/>
              </w:rPr>
              <w:t xml:space="preserve"> (KR)</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كمبوديا</w:t>
            </w:r>
            <w:r w:rsidRPr="00FE6EB4">
              <w:rPr>
                <w:rFonts w:ascii="Arabic Typesetting" w:hAnsi="Arabic Typesetting" w:cs="Arabic Typesetting"/>
                <w:sz w:val="28"/>
                <w:szCs w:val="28"/>
              </w:rPr>
              <w:t xml:space="preserve"> (KH)</w:t>
            </w:r>
            <w:r w:rsidRPr="00FE6EB4">
              <w:rPr>
                <w:rFonts w:ascii="Arabic Typesetting" w:hAnsi="Arabic Typesetting" w:cs="Arabic Typesetting"/>
                <w:sz w:val="28"/>
                <w:szCs w:val="28"/>
              </w:rPr>
              <w:br/>
              <w:t>Lao PDF (LA)</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إندونيسيا</w:t>
            </w:r>
            <w:r w:rsidRPr="00FE6EB4">
              <w:rPr>
                <w:rFonts w:ascii="Arabic Typesetting" w:hAnsi="Arabic Typesetting" w:cs="Arabic Typesetting"/>
                <w:sz w:val="28"/>
                <w:szCs w:val="28"/>
              </w:rPr>
              <w:t xml:space="preserve"> (ID)</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ميانمار</w:t>
            </w:r>
            <w:r w:rsidRPr="00FE6EB4">
              <w:rPr>
                <w:rFonts w:ascii="Arabic Typesetting" w:hAnsi="Arabic Typesetting" w:cs="Arabic Typesetting"/>
                <w:sz w:val="28"/>
                <w:szCs w:val="28"/>
              </w:rPr>
              <w:t xml:space="preserve"> (MM)</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ماليزيا</w:t>
            </w:r>
            <w:r w:rsidRPr="00FE6EB4">
              <w:rPr>
                <w:rFonts w:ascii="Arabic Typesetting" w:hAnsi="Arabic Typesetting" w:cs="Arabic Typesetting"/>
                <w:sz w:val="28"/>
                <w:szCs w:val="28"/>
              </w:rPr>
              <w:t xml:space="preserve"> (MY)</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r w:rsidRPr="00FE6EB4">
              <w:rPr>
                <w:rFonts w:ascii="Arabic Typesetting" w:hAnsi="Arabic Typesetting" w:cs="Arabic Typesetting"/>
                <w:sz w:val="28"/>
                <w:szCs w:val="28"/>
              </w:rPr>
              <w:br/>
            </w:r>
            <w:proofErr w:type="spellStart"/>
            <w:r w:rsidRPr="00FE6EB4">
              <w:rPr>
                <w:rFonts w:ascii="Arabic Typesetting" w:hAnsi="Arabic Typesetting" w:cs="Arabic Typesetting"/>
                <w:sz w:val="28"/>
                <w:szCs w:val="28"/>
                <w:rtl/>
              </w:rPr>
              <w:t>فييت</w:t>
            </w:r>
            <w:proofErr w:type="spellEnd"/>
            <w:r w:rsidRPr="00FE6EB4">
              <w:rPr>
                <w:rFonts w:ascii="Arabic Typesetting" w:hAnsi="Arabic Typesetting" w:cs="Arabic Typesetting"/>
                <w:sz w:val="28"/>
                <w:szCs w:val="28"/>
                <w:rtl/>
              </w:rPr>
              <w:t xml:space="preserve"> نام</w:t>
            </w:r>
            <w:r w:rsidRPr="00FE6EB4">
              <w:rPr>
                <w:rFonts w:ascii="Arabic Typesetting" w:hAnsi="Arabic Typesetting" w:cs="Arabic Typesetting"/>
                <w:sz w:val="28"/>
                <w:szCs w:val="28"/>
              </w:rPr>
              <w:t xml:space="preserve"> (VN)</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CF2341"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hint="cs"/>
                <w:sz w:val="28"/>
                <w:szCs w:val="28"/>
                <w:rtl/>
              </w:rPr>
              <w:t>9</w:t>
            </w:r>
            <w:r w:rsidRPr="00FE6EB4">
              <w:rPr>
                <w:rFonts w:ascii="Arabic Typesetting" w:hAnsi="Arabic Typesetting" w:cs="Arabic Typesetting" w:hint="cs"/>
                <w:sz w:val="28"/>
                <w:szCs w:val="28"/>
                <w:rtl/>
              </w:rPr>
              <w:t>-2017</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دال</w:t>
            </w:r>
          </w:p>
        </w:tc>
        <w:tc>
          <w:tcPr>
            <w:tcW w:w="2936" w:type="dxa"/>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تظاهرة تدريبية دون إقليمية بشأن نظام معاهدة البراءات لفائدة بلدان رابطة أمم جنوب شرق آسيا</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 الويبو في سنغافورة</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سنغافورة (</w:t>
            </w:r>
            <w:r w:rsidRPr="00FE6EB4">
              <w:rPr>
                <w:rFonts w:ascii="Arabic Typesetting" w:hAnsi="Arabic Typesetting" w:cs="Arabic Typesetting"/>
                <w:sz w:val="28"/>
                <w:szCs w:val="28"/>
              </w:rPr>
              <w:t>SG</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جمهورية تنزانيا المتحدة</w:t>
            </w:r>
            <w:r w:rsidRPr="00FE6EB4">
              <w:rPr>
                <w:rFonts w:ascii="Arabic Typesetting" w:hAnsi="Arabic Typesetting" w:cs="Arabic Typesetting"/>
                <w:sz w:val="28"/>
                <w:szCs w:val="28"/>
              </w:rPr>
              <w:t xml:space="preserve"> (TZ)</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جمهورية تنزانيا المتحدة</w:t>
            </w:r>
            <w:r w:rsidRPr="00FE6EB4">
              <w:rPr>
                <w:rFonts w:ascii="Arabic Typesetting" w:hAnsi="Arabic Typesetting" w:cs="Arabic Typesetting"/>
                <w:sz w:val="28"/>
                <w:szCs w:val="28"/>
              </w:rPr>
              <w:t xml:space="preserve"> (TZ)</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الكونغو</w:t>
            </w:r>
            <w:r w:rsidRPr="00FE6EB4">
              <w:rPr>
                <w:rFonts w:ascii="Arabic Typesetting" w:hAnsi="Arabic Typesetting" w:cs="Arabic Typesetting"/>
                <w:sz w:val="28"/>
                <w:szCs w:val="28"/>
              </w:rPr>
              <w:t xml:space="preserve"> (CG)</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الكونغو</w:t>
            </w:r>
            <w:r w:rsidRPr="00FE6EB4">
              <w:rPr>
                <w:rFonts w:ascii="Arabic Typesetting" w:hAnsi="Arabic Typesetting" w:cs="Arabic Typesetting"/>
                <w:sz w:val="28"/>
                <w:szCs w:val="28"/>
              </w:rPr>
              <w:t xml:space="preserve"> (CG)</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اللجنة المعنية بالشركات </w:t>
            </w:r>
            <w:proofErr w:type="gramStart"/>
            <w:r w:rsidRPr="00FE6EB4">
              <w:rPr>
                <w:rFonts w:ascii="Arabic Typesetting" w:hAnsi="Arabic Typesetting" w:cs="Arabic Typesetting"/>
                <w:sz w:val="28"/>
                <w:szCs w:val="28"/>
                <w:rtl/>
              </w:rPr>
              <w:t>والملكية</w:t>
            </w:r>
            <w:proofErr w:type="gramEnd"/>
            <w:r w:rsidRPr="00FE6EB4">
              <w:rPr>
                <w:rFonts w:ascii="Arabic Typesetting" w:hAnsi="Arabic Typesetting" w:cs="Arabic Typesetting"/>
                <w:sz w:val="28"/>
                <w:szCs w:val="28"/>
                <w:rtl/>
              </w:rPr>
              <w:t xml:space="preserve"> الفكرية (</w:t>
            </w:r>
            <w:r w:rsidRPr="00FE6EB4">
              <w:rPr>
                <w:rFonts w:ascii="Arabic Typesetting" w:hAnsi="Arabic Typesetting" w:cs="Arabic Typesetting"/>
                <w:sz w:val="28"/>
                <w:szCs w:val="28"/>
              </w:rPr>
              <w:t>CIPC</w:t>
            </w:r>
            <w:r w:rsidRPr="00FE6EB4">
              <w:rPr>
                <w:rFonts w:ascii="Arabic Typesetting" w:hAnsi="Arabic Typesetting" w:cs="Arabic Typesetting"/>
                <w:sz w:val="28"/>
                <w:szCs w:val="28"/>
                <w:rtl/>
              </w:rPr>
              <w:t>)</w:t>
            </w: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جنوب أفريقيا (</w:t>
            </w:r>
            <w:r w:rsidRPr="00FE6EB4">
              <w:rPr>
                <w:rFonts w:ascii="Arabic Typesetting" w:hAnsi="Arabic Typesetting" w:cs="Arabic Typesetting"/>
                <w:sz w:val="28"/>
                <w:szCs w:val="28"/>
              </w:rPr>
              <w:t>ZA</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وطنية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بربادوس (</w:t>
            </w:r>
            <w:r w:rsidRPr="00FE6EB4">
              <w:rPr>
                <w:rFonts w:ascii="Arabic Typesetting" w:hAnsi="Arabic Typesetting" w:cs="Arabic Typesetting"/>
                <w:sz w:val="28"/>
                <w:szCs w:val="28"/>
              </w:rPr>
              <w:t>BB</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بربادوس (</w:t>
            </w:r>
            <w:r w:rsidRPr="00FE6EB4">
              <w:rPr>
                <w:rFonts w:ascii="Arabic Typesetting" w:hAnsi="Arabic Typesetting" w:cs="Arabic Typesetting"/>
                <w:sz w:val="28"/>
                <w:szCs w:val="28"/>
              </w:rPr>
              <w:t>BB</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r w:rsidRPr="00FE6EB4">
              <w:rPr>
                <w:rFonts w:ascii="Arabic Typesetting" w:hAnsi="Arabic Typesetting" w:cs="Arabic Typesetting"/>
                <w:sz w:val="28"/>
                <w:szCs w:val="28"/>
              </w:rPr>
              <w:t xml:space="preserve"> </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ندوات جوالة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الهند</w:t>
            </w:r>
            <w:r w:rsidRPr="00FE6EB4">
              <w:rPr>
                <w:rFonts w:ascii="Arabic Typesetting" w:hAnsi="Arabic Typesetting" w:cs="Arabic Typesetting"/>
                <w:sz w:val="28"/>
                <w:szCs w:val="28"/>
              </w:rPr>
              <w:t xml:space="preserve"> (IN)</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الهند</w:t>
            </w:r>
            <w:r w:rsidRPr="00FE6EB4">
              <w:rPr>
                <w:rFonts w:ascii="Arabic Typesetting" w:hAnsi="Arabic Typesetting" w:cs="Arabic Typesetting"/>
                <w:sz w:val="28"/>
                <w:szCs w:val="28"/>
              </w:rPr>
              <w:t xml:space="preserve"> (IN)</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تايلند</w:t>
            </w:r>
            <w:r w:rsidRPr="00FE6EB4">
              <w:rPr>
                <w:rFonts w:ascii="Arabic Typesetting" w:hAnsi="Arabic Typesetting" w:cs="Arabic Typesetting"/>
                <w:sz w:val="28"/>
                <w:szCs w:val="28"/>
              </w:rPr>
              <w:t xml:space="preserve"> (TH)</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ايران (جمهورية - الإسلامية) (</w:t>
            </w:r>
            <w:r w:rsidRPr="00FE6EB4">
              <w:rPr>
                <w:rFonts w:ascii="Arabic Typesetting" w:hAnsi="Arabic Typesetting" w:cs="Arabic Typesetting"/>
                <w:sz w:val="28"/>
                <w:szCs w:val="28"/>
              </w:rPr>
              <w:t>IR</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إقليمية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فانواتو (</w:t>
            </w:r>
            <w:r w:rsidRPr="00FE6EB4">
              <w:rPr>
                <w:rFonts w:ascii="Arabic Typesetting" w:hAnsi="Arabic Typesetting" w:cs="Arabic Typesetting"/>
                <w:sz w:val="28"/>
                <w:szCs w:val="28"/>
              </w:rPr>
              <w:t>VU</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فيجي</w:t>
            </w:r>
            <w:r w:rsidRPr="00FE6EB4">
              <w:rPr>
                <w:rFonts w:ascii="Arabic Typesetting" w:hAnsi="Arabic Typesetting" w:cs="Arabic Typesetting"/>
                <w:sz w:val="28"/>
                <w:szCs w:val="28"/>
              </w:rPr>
              <w:t xml:space="preserve"> (FJ)</w:t>
            </w:r>
            <w:r w:rsidRPr="00FE6EB4">
              <w:rPr>
                <w:rFonts w:ascii="Arabic Typesetting" w:hAnsi="Arabic Typesetting" w:cs="Arabic Typesetting"/>
                <w:sz w:val="28"/>
                <w:szCs w:val="28"/>
              </w:rPr>
              <w:br/>
            </w:r>
            <w:proofErr w:type="spellStart"/>
            <w:r w:rsidRPr="00FE6EB4">
              <w:rPr>
                <w:rFonts w:ascii="Arabic Typesetting" w:hAnsi="Arabic Typesetting" w:cs="Arabic Typesetting"/>
                <w:sz w:val="28"/>
                <w:szCs w:val="28"/>
                <w:rtl/>
              </w:rPr>
              <w:t>كيريباس</w:t>
            </w:r>
            <w:proofErr w:type="spellEnd"/>
            <w:r w:rsidRPr="00FE6EB4">
              <w:rPr>
                <w:rFonts w:ascii="Arabic Typesetting" w:hAnsi="Arabic Typesetting" w:cs="Arabic Typesetting"/>
                <w:sz w:val="28"/>
                <w:szCs w:val="28"/>
              </w:rPr>
              <w:t xml:space="preserve"> (KI)</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ساموا</w:t>
            </w:r>
            <w:r w:rsidRPr="00FE6EB4">
              <w:rPr>
                <w:rFonts w:ascii="Arabic Typesetting" w:hAnsi="Arabic Typesetting" w:cs="Arabic Typesetting"/>
                <w:sz w:val="28"/>
                <w:szCs w:val="28"/>
              </w:rPr>
              <w:t xml:space="preserve"> (WS)</w:t>
            </w:r>
            <w:r w:rsidRPr="00FE6EB4">
              <w:rPr>
                <w:rFonts w:ascii="Arabic Typesetting" w:hAnsi="Arabic Typesetting" w:cs="Arabic Typesetting"/>
                <w:sz w:val="28"/>
                <w:szCs w:val="28"/>
              </w:rPr>
              <w:br/>
              <w:t>Solomon Islands (SB)</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تونغا</w:t>
            </w:r>
            <w:r w:rsidRPr="00FE6EB4">
              <w:rPr>
                <w:rFonts w:ascii="Arabic Typesetting" w:hAnsi="Arabic Typesetting" w:cs="Arabic Typesetting"/>
                <w:sz w:val="28"/>
                <w:szCs w:val="28"/>
              </w:rPr>
              <w:t xml:space="preserve"> (TO)</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فانواتو</w:t>
            </w:r>
            <w:r w:rsidRPr="00FE6EB4">
              <w:rPr>
                <w:rFonts w:ascii="Arabic Typesetting" w:hAnsi="Arabic Typesetting" w:cs="Arabic Typesetting"/>
                <w:sz w:val="28"/>
                <w:szCs w:val="28"/>
              </w:rPr>
              <w:t xml:space="preserve"> (VU)</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واو</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الفلبين</w:t>
            </w:r>
            <w:r w:rsidRPr="00FE6EB4">
              <w:rPr>
                <w:rFonts w:ascii="Arabic Typesetting" w:hAnsi="Arabic Typesetting" w:cs="Arabic Typesetting"/>
                <w:sz w:val="28"/>
                <w:szCs w:val="28"/>
              </w:rPr>
              <w:t xml:space="preserve"> (PH)</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الجزائر</w:t>
            </w:r>
            <w:r w:rsidRPr="00FE6EB4">
              <w:rPr>
                <w:rFonts w:ascii="Arabic Typesetting" w:hAnsi="Arabic Typesetting" w:cs="Arabic Typesetting"/>
                <w:sz w:val="28"/>
                <w:szCs w:val="28"/>
              </w:rPr>
              <w:t xml:space="preserve"> (DZ)</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الجزائر</w:t>
            </w:r>
            <w:r w:rsidRPr="00FE6EB4">
              <w:rPr>
                <w:rFonts w:ascii="Arabic Typesetting" w:hAnsi="Arabic Typesetting" w:cs="Arabic Typesetting"/>
                <w:sz w:val="28"/>
                <w:szCs w:val="28"/>
              </w:rPr>
              <w:t xml:space="preserve"> (DZ)</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الكويت (</w:t>
            </w:r>
            <w:r w:rsidRPr="00FE6EB4">
              <w:rPr>
                <w:rFonts w:ascii="Arabic Typesetting" w:hAnsi="Arabic Typesetting" w:cs="Arabic Typesetting"/>
                <w:sz w:val="28"/>
                <w:szCs w:val="28"/>
              </w:rPr>
              <w:t>KW</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الكويت (</w:t>
            </w:r>
            <w:r w:rsidRPr="00FE6EB4">
              <w:rPr>
                <w:rFonts w:ascii="Arabic Typesetting" w:hAnsi="Arabic Typesetting" w:cs="Arabic Typesetting"/>
                <w:sz w:val="28"/>
                <w:szCs w:val="28"/>
              </w:rPr>
              <w:t>KW</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جيبوتي (</w:t>
            </w:r>
            <w:r w:rsidRPr="00FE6EB4">
              <w:rPr>
                <w:rFonts w:ascii="Arabic Typesetting" w:hAnsi="Arabic Typesetting" w:cs="Arabic Typesetting"/>
                <w:sz w:val="28"/>
                <w:szCs w:val="28"/>
              </w:rPr>
              <w:t>DJ</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جيبوتي (</w:t>
            </w:r>
            <w:r w:rsidRPr="00FE6EB4">
              <w:rPr>
                <w:rFonts w:ascii="Arabic Typesetting" w:hAnsi="Arabic Typesetting" w:cs="Arabic Typesetting"/>
                <w:sz w:val="28"/>
                <w:szCs w:val="28"/>
              </w:rPr>
              <w:t>DJ</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مصر (</w:t>
            </w:r>
            <w:r w:rsidRPr="00FE6EB4">
              <w:rPr>
                <w:rFonts w:ascii="Arabic Typesetting" w:hAnsi="Arabic Typesetting" w:cs="Arabic Typesetting"/>
                <w:sz w:val="28"/>
                <w:szCs w:val="28"/>
              </w:rPr>
              <w:t>EG</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دون إقليمية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جزر القمر</w:t>
            </w:r>
            <w:r w:rsidRPr="00FE6EB4">
              <w:rPr>
                <w:rFonts w:ascii="Arabic Typesetting" w:hAnsi="Arabic Typesetting" w:cs="Arabic Typesetting"/>
                <w:sz w:val="28"/>
                <w:szCs w:val="28"/>
              </w:rPr>
              <w:t xml:space="preserve"> (KM)</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بشأن معاهدة البراءات</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الأردن (</w:t>
            </w:r>
            <w:r w:rsidRPr="00FE6EB4">
              <w:rPr>
                <w:rFonts w:ascii="Arabic Typesetting" w:hAnsi="Arabic Typesetting" w:cs="Arabic Typesetting"/>
                <w:sz w:val="28"/>
                <w:szCs w:val="28"/>
              </w:rPr>
              <w:t>JO</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الأردن (</w:t>
            </w:r>
            <w:r w:rsidRPr="00FE6EB4">
              <w:rPr>
                <w:rFonts w:ascii="Arabic Typesetting" w:hAnsi="Arabic Typesetting" w:cs="Arabic Typesetting"/>
                <w:sz w:val="28"/>
                <w:szCs w:val="28"/>
              </w:rPr>
              <w:t>JO</w:t>
            </w:r>
            <w:r w:rsidRPr="00FE6EB4">
              <w:rPr>
                <w:rFonts w:ascii="Arabic Typesetting" w:hAnsi="Arabic Typesetting" w:cs="Arabic Typesetting"/>
                <w:sz w:val="28"/>
                <w:szCs w:val="28"/>
                <w:rtl/>
              </w:rPr>
              <w:t>)</w:t>
            </w:r>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مكتب+ </w:t>
            </w:r>
            <w:proofErr w:type="gramStart"/>
            <w:r w:rsidRPr="00FE6EB4">
              <w:rPr>
                <w:rFonts w:ascii="Arabic Typesetting" w:hAnsi="Arabic Typesetting" w:cs="Arabic Typesetting"/>
                <w:sz w:val="28"/>
                <w:szCs w:val="28"/>
                <w:rtl/>
              </w:rPr>
              <w:t>جامعة</w:t>
            </w:r>
            <w:proofErr w:type="gramEnd"/>
            <w:r w:rsidRPr="00FE6EB4">
              <w:rPr>
                <w:rFonts w:ascii="Arabic Typesetting" w:hAnsi="Arabic Typesetting" w:cs="Arabic Typesetting"/>
                <w:sz w:val="28"/>
                <w:szCs w:val="28"/>
                <w:rtl/>
              </w:rPr>
              <w:t xml:space="preserve"> / معهد بحث +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البرازيل(</w:t>
            </w:r>
            <w:r w:rsidRPr="00FE6EB4">
              <w:rPr>
                <w:rFonts w:ascii="Arabic Typesetting" w:hAnsi="Arabic Typesetting" w:cs="Arabic Typesetting"/>
                <w:sz w:val="28"/>
                <w:szCs w:val="28"/>
              </w:rPr>
              <w:t>BR</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البرازيل(</w:t>
            </w:r>
            <w:r w:rsidRPr="00FE6EB4">
              <w:rPr>
                <w:rFonts w:ascii="Arabic Typesetting" w:hAnsi="Arabic Typesetting" w:cs="Arabic Typesetting"/>
                <w:sz w:val="28"/>
                <w:szCs w:val="28"/>
              </w:rPr>
              <w:t>BR</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 xml:space="preserve">حلقة عمل وندوة بشأن معاهدة </w:t>
            </w:r>
            <w:r w:rsidRPr="00FE6EB4">
              <w:rPr>
                <w:rFonts w:ascii="Arabic Typesetting" w:hAnsi="Arabic Typesetting" w:cs="Arabic Typesetting"/>
                <w:sz w:val="28"/>
                <w:szCs w:val="28"/>
                <w:rtl/>
              </w:rPr>
              <w:lastRenderedPageBreak/>
              <w:t>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DO</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الجمهورية </w:t>
            </w:r>
            <w:proofErr w:type="spellStart"/>
            <w:r w:rsidRPr="00FE6EB4">
              <w:rPr>
                <w:rFonts w:ascii="Arabic Typesetting" w:hAnsi="Arabic Typesetting" w:cs="Arabic Typesetting"/>
                <w:sz w:val="28"/>
                <w:szCs w:val="28"/>
                <w:rtl/>
              </w:rPr>
              <w:t>الدومينيكية</w:t>
            </w:r>
            <w:proofErr w:type="spellEnd"/>
            <w:r w:rsidRPr="00FE6EB4">
              <w:rPr>
                <w:rFonts w:ascii="Arabic Typesetting" w:hAnsi="Arabic Typesetting" w:cs="Arabic Typesetting"/>
                <w:sz w:val="28"/>
                <w:szCs w:val="28"/>
                <w:rtl/>
              </w:rPr>
              <w:t xml:space="preserve"> (</w:t>
            </w:r>
            <w:r w:rsidRPr="00FE6EB4">
              <w:rPr>
                <w:rFonts w:ascii="Arabic Typesetting" w:hAnsi="Arabic Typesetting" w:cs="Arabic Typesetting"/>
                <w:sz w:val="28"/>
                <w:szCs w:val="28"/>
              </w:rPr>
              <w:t>DO</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lastRenderedPageBreak/>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 xml:space="preserve">ندوة بشأن معاهدة البراءات </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نيكاراغوا</w:t>
            </w:r>
            <w:r w:rsidRPr="00FE6EB4">
              <w:rPr>
                <w:rFonts w:ascii="Arabic Typesetting" w:hAnsi="Arabic Typesetting" w:cs="Arabic Typesetting"/>
                <w:sz w:val="28"/>
                <w:szCs w:val="28"/>
              </w:rPr>
              <w:t xml:space="preserve"> (NI)</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نيكاراغوا</w:t>
            </w:r>
            <w:r w:rsidRPr="00FE6EB4">
              <w:rPr>
                <w:rFonts w:ascii="Arabic Typesetting" w:hAnsi="Arabic Typesetting" w:cs="Arabic Typesetting"/>
                <w:sz w:val="28"/>
                <w:szCs w:val="28"/>
              </w:rPr>
              <w:t xml:space="preserve"> (NI)</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وتدريب بشأن معاهدة البراءات (حسب الانضمام إلى المعاهدة)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الأرجنتين</w:t>
            </w:r>
            <w:r w:rsidRPr="00FE6EB4">
              <w:rPr>
                <w:rFonts w:ascii="Arabic Typesetting" w:hAnsi="Arabic Typesetting" w:cs="Arabic Typesetting"/>
                <w:sz w:val="28"/>
                <w:szCs w:val="28"/>
              </w:rPr>
              <w:t xml:space="preserve"> (AR)</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الأرجنتين</w:t>
            </w:r>
            <w:r w:rsidRPr="00FE6EB4">
              <w:rPr>
                <w:rFonts w:ascii="Arabic Typesetting" w:hAnsi="Arabic Typesetting" w:cs="Arabic Typesetting"/>
                <w:sz w:val="28"/>
                <w:szCs w:val="28"/>
              </w:rPr>
              <w:t xml:space="preserve"> (AR)</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وتدريب بشأن معاهدة البراءات (حسب الانضمام إلى المعاهدة)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باراغواي (</w:t>
            </w:r>
            <w:r w:rsidRPr="00FE6EB4">
              <w:rPr>
                <w:rFonts w:ascii="Arabic Typesetting" w:hAnsi="Arabic Typesetting" w:cs="Arabic Typesetting"/>
                <w:sz w:val="28"/>
                <w:szCs w:val="28"/>
              </w:rPr>
              <w:t>PY</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باراغواي (</w:t>
            </w:r>
            <w:r w:rsidRPr="00FE6EB4">
              <w:rPr>
                <w:rFonts w:ascii="Arabic Typesetting" w:hAnsi="Arabic Typesetting" w:cs="Arabic Typesetting"/>
                <w:sz w:val="28"/>
                <w:szCs w:val="28"/>
              </w:rPr>
              <w:t>PY</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حلقة عمل وندوة بشأن معاهدة البراءات</w:t>
            </w:r>
          </w:p>
        </w:tc>
        <w:tc>
          <w:tcPr>
            <w:tcW w:w="112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باء، هاء</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حلقة عمل وتدريب بشأن معاهدة البراءات (حسب الانضمام إلى المعاهدة)</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أوروغواي (</w:t>
            </w:r>
            <w:r w:rsidRPr="00FE6EB4">
              <w:rPr>
                <w:rFonts w:ascii="Arabic Typesetting" w:hAnsi="Arabic Typesetting" w:cs="Arabic Typesetting"/>
                <w:sz w:val="28"/>
                <w:szCs w:val="28"/>
              </w:rPr>
              <w:t>UY</w:t>
            </w:r>
            <w:r w:rsidRPr="00FE6EB4">
              <w:rPr>
                <w:rFonts w:ascii="Arabic Typesetting" w:hAnsi="Arabic Typesetting" w:cs="Arabic Typesetting"/>
                <w:sz w:val="28"/>
                <w:szCs w:val="28"/>
                <w:rtl/>
              </w:rPr>
              <w:t>)</w:t>
            </w:r>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أوروغواي (</w:t>
            </w:r>
            <w:r w:rsidRPr="00FE6EB4">
              <w:rPr>
                <w:rFonts w:ascii="Arabic Typesetting" w:hAnsi="Arabic Typesetting" w:cs="Arabic Typesetting"/>
                <w:sz w:val="28"/>
                <w:szCs w:val="28"/>
              </w:rPr>
              <w:t>UY</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roofErr w:type="gramStart"/>
            <w:r w:rsidRPr="00FE6EB4">
              <w:rPr>
                <w:rFonts w:ascii="Arabic Typesetting" w:hAnsi="Arabic Typesetting" w:cs="Arabic Typesetting"/>
                <w:sz w:val="28"/>
                <w:szCs w:val="28"/>
                <w:rtl/>
              </w:rPr>
              <w:t>مكتب</w:t>
            </w:r>
            <w:proofErr w:type="gramEnd"/>
            <w:r w:rsidRPr="00FE6EB4">
              <w:rPr>
                <w:rFonts w:ascii="Arabic Typesetting" w:hAnsi="Arabic Typesetting" w:cs="Arabic Typesetting"/>
                <w:sz w:val="28"/>
                <w:szCs w:val="28"/>
                <w:rtl/>
              </w:rPr>
              <w:t>+ مستخدمون</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دعم</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إدارة البحث الدولي</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إدارة الفحص التمهيدي الدولي بشأن معاهدة البراءات</w:t>
            </w:r>
            <w:r w:rsidRPr="00FE6EB4">
              <w:rPr>
                <w:rFonts w:ascii="Arabic Typesetting" w:hAnsi="Arabic Typesetting" w:cs="Arabic Typesetting"/>
                <w:sz w:val="28"/>
                <w:szCs w:val="28"/>
              </w:rPr>
              <w:t xml:space="preserve"> </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واو</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tl/>
              </w:rPr>
            </w:pPr>
            <w:r w:rsidRPr="00FE6EB4">
              <w:rPr>
                <w:rFonts w:ascii="Arabic Typesetting" w:hAnsi="Arabic Typesetting" w:cs="Arabic Typesetting"/>
                <w:sz w:val="28"/>
                <w:szCs w:val="28"/>
                <w:rtl/>
              </w:rPr>
              <w:t>زيارة دراسية إلى معهد البراءات لبلدان الشمال</w:t>
            </w:r>
          </w:p>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معهد البراءات لبلدان الشمال</w:t>
            </w:r>
          </w:p>
        </w:tc>
        <w:tc>
          <w:tcPr>
            <w:tcW w:w="1689"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 xml:space="preserve">يحدد </w:t>
            </w:r>
            <w:proofErr w:type="gramStart"/>
            <w:r w:rsidRPr="00FE6EB4">
              <w:rPr>
                <w:rFonts w:ascii="Arabic Typesetting" w:hAnsi="Arabic Typesetting" w:cs="Arabic Typesetting"/>
                <w:sz w:val="28"/>
                <w:szCs w:val="28"/>
                <w:rtl/>
              </w:rPr>
              <w:t>لاحقا</w:t>
            </w:r>
            <w:proofErr w:type="gramEnd"/>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الجمهورية التشيكية</w:t>
            </w:r>
            <w:r w:rsidRPr="00FE6EB4">
              <w:rPr>
                <w:rFonts w:ascii="Arabic Typesetting" w:hAnsi="Arabic Typesetting" w:cs="Arabic Typesetting"/>
                <w:sz w:val="28"/>
                <w:szCs w:val="28"/>
              </w:rPr>
              <w:t xml:space="preserve"> (CZ)</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هنغاريا</w:t>
            </w:r>
            <w:r w:rsidRPr="00FE6EB4">
              <w:rPr>
                <w:rFonts w:ascii="Arabic Typesetting" w:hAnsi="Arabic Typesetting" w:cs="Arabic Typesetting"/>
                <w:sz w:val="28"/>
                <w:szCs w:val="28"/>
              </w:rPr>
              <w:t xml:space="preserve"> (HU)</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بولندا</w:t>
            </w:r>
            <w:r w:rsidRPr="00FE6EB4">
              <w:rPr>
                <w:rFonts w:ascii="Arabic Typesetting" w:hAnsi="Arabic Typesetting" w:cs="Arabic Typesetting"/>
                <w:sz w:val="28"/>
                <w:szCs w:val="28"/>
              </w:rPr>
              <w:t xml:space="preserve"> (PL)</w:t>
            </w:r>
            <w:r w:rsidRPr="00FE6EB4">
              <w:rPr>
                <w:rFonts w:ascii="Arabic Typesetting" w:hAnsi="Arabic Typesetting" w:cs="Arabic Typesetting"/>
                <w:sz w:val="28"/>
                <w:szCs w:val="28"/>
              </w:rPr>
              <w:br/>
            </w:r>
            <w:r w:rsidRPr="00FE6EB4">
              <w:rPr>
                <w:rFonts w:ascii="Arabic Typesetting" w:hAnsi="Arabic Typesetting" w:cs="Arabic Typesetting"/>
                <w:sz w:val="28"/>
                <w:szCs w:val="28"/>
                <w:rtl/>
              </w:rPr>
              <w:t>سلوفاكيا</w:t>
            </w:r>
            <w:r w:rsidRPr="00FE6EB4">
              <w:rPr>
                <w:rFonts w:ascii="Arabic Typesetting" w:hAnsi="Arabic Typesetting" w:cs="Arabic Typesetting"/>
                <w:sz w:val="28"/>
                <w:szCs w:val="28"/>
              </w:rPr>
              <w:t xml:space="preserve"> (SK)</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r w:rsidR="00FE6EB4" w:rsidRPr="00FE6EB4" w:rsidTr="009D48F3">
        <w:trPr>
          <w:trHeight w:val="255"/>
        </w:trPr>
        <w:tc>
          <w:tcPr>
            <w:tcW w:w="952"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2017</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 xml:space="preserve"> يحدد </w:t>
            </w:r>
            <w:proofErr w:type="gramStart"/>
            <w:r w:rsidRPr="00FE6EB4">
              <w:rPr>
                <w:rFonts w:ascii="Arabic Typesetting" w:hAnsi="Arabic Typesetting" w:cs="Arabic Typesetting"/>
                <w:sz w:val="28"/>
                <w:szCs w:val="28"/>
                <w:rtl/>
              </w:rPr>
              <w:t>لاحقًا</w:t>
            </w:r>
            <w:proofErr w:type="gramEnd"/>
          </w:p>
        </w:tc>
        <w:tc>
          <w:tcPr>
            <w:tcW w:w="1058" w:type="dxa"/>
            <w:noWrap/>
            <w:vAlign w:val="center"/>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الميزانية العادية</w:t>
            </w:r>
          </w:p>
        </w:tc>
        <w:tc>
          <w:tcPr>
            <w:tcW w:w="1340"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دعم</w:t>
            </w:r>
            <w:r w:rsidRPr="00FE6EB4">
              <w:rPr>
                <w:rFonts w:ascii="Arabic Typesetting" w:hAnsi="Arabic Typesetting" w:cs="Arabic Typesetting"/>
                <w:sz w:val="28"/>
                <w:szCs w:val="28"/>
              </w:rPr>
              <w:t xml:space="preserve"> </w:t>
            </w:r>
            <w:r w:rsidRPr="00FE6EB4">
              <w:rPr>
                <w:rFonts w:ascii="Arabic Typesetting" w:hAnsi="Arabic Typesetting" w:cs="Arabic Typesetting"/>
                <w:sz w:val="28"/>
                <w:szCs w:val="28"/>
                <w:rtl/>
              </w:rPr>
              <w:t>إدارة البحث الدولي</w:t>
            </w:r>
            <w:r w:rsidRPr="00FE6EB4">
              <w:rPr>
                <w:rFonts w:ascii="Arabic Typesetting" w:hAnsi="Arabic Typesetting" w:cs="Arabic Typesetting"/>
                <w:sz w:val="28"/>
                <w:szCs w:val="28"/>
              </w:rPr>
              <w:t>/</w:t>
            </w:r>
            <w:r w:rsidRPr="00FE6EB4">
              <w:rPr>
                <w:rFonts w:ascii="Arabic Typesetting" w:hAnsi="Arabic Typesetting" w:cs="Arabic Typesetting"/>
                <w:sz w:val="28"/>
                <w:szCs w:val="28"/>
                <w:rtl/>
              </w:rPr>
              <w:t>إدارة الفحص التمهيدي الدولي بشأن معاهدة البراءات</w:t>
            </w:r>
            <w:r w:rsidRPr="00FE6EB4">
              <w:rPr>
                <w:rFonts w:ascii="Arabic Typesetting" w:hAnsi="Arabic Typesetting" w:cs="Arabic Typesetting"/>
                <w:sz w:val="28"/>
                <w:szCs w:val="28"/>
              </w:rPr>
              <w:t xml:space="preserve"> </w:t>
            </w:r>
          </w:p>
        </w:tc>
        <w:tc>
          <w:tcPr>
            <w:tcW w:w="1121"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باء، جيم، واو</w:t>
            </w:r>
          </w:p>
        </w:tc>
        <w:tc>
          <w:tcPr>
            <w:tcW w:w="2936"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زيارة دراسية للمكتب التركي للبراءات والعلامات التجارية إلى إدارة بحث دولي/فحص تمهيدي دولي أخرى</w:t>
            </w:r>
          </w:p>
        </w:tc>
        <w:tc>
          <w:tcPr>
            <w:tcW w:w="1872" w:type="dxa"/>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c>
          <w:tcPr>
            <w:tcW w:w="1689" w:type="dxa"/>
            <w:noWrap/>
            <w:vAlign w:val="center"/>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 xml:space="preserve">يحدد </w:t>
            </w:r>
            <w:proofErr w:type="gramStart"/>
            <w:r w:rsidRPr="00FE6EB4">
              <w:rPr>
                <w:rFonts w:ascii="Arabic Typesetting" w:hAnsi="Arabic Typesetting" w:cs="Arabic Typesetting"/>
                <w:sz w:val="28"/>
                <w:szCs w:val="28"/>
                <w:rtl/>
              </w:rPr>
              <w:t>لاحقا</w:t>
            </w:r>
            <w:proofErr w:type="gramEnd"/>
          </w:p>
        </w:tc>
        <w:tc>
          <w:tcPr>
            <w:tcW w:w="1971"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r w:rsidRPr="00FE6EB4">
              <w:rPr>
                <w:rFonts w:ascii="Arabic Typesetting" w:hAnsi="Arabic Typesetting" w:cs="Arabic Typesetting"/>
                <w:sz w:val="28"/>
                <w:szCs w:val="28"/>
                <w:rtl/>
              </w:rPr>
              <w:t>تركيا (</w:t>
            </w:r>
            <w:r w:rsidRPr="00FE6EB4">
              <w:rPr>
                <w:rFonts w:ascii="Arabic Typesetting" w:hAnsi="Arabic Typesetting" w:cs="Arabic Typesetting"/>
                <w:sz w:val="28"/>
                <w:szCs w:val="28"/>
              </w:rPr>
              <w:t>TR</w:t>
            </w:r>
            <w:r w:rsidRPr="00FE6EB4">
              <w:rPr>
                <w:rFonts w:ascii="Arabic Typesetting" w:hAnsi="Arabic Typesetting" w:cs="Arabic Typesetting"/>
                <w:sz w:val="28"/>
                <w:szCs w:val="28"/>
                <w:rtl/>
              </w:rPr>
              <w:t>)</w:t>
            </w:r>
          </w:p>
        </w:tc>
        <w:tc>
          <w:tcPr>
            <w:tcW w:w="1058" w:type="dxa"/>
            <w:noWrap/>
          </w:tcPr>
          <w:p w:rsidR="006B68ED" w:rsidRPr="00FE6EB4" w:rsidRDefault="006B68ED" w:rsidP="00B42AA0">
            <w:pPr>
              <w:bidi/>
              <w:spacing w:before="100" w:beforeAutospacing="1" w:after="100" w:afterAutospacing="1" w:line="280" w:lineRule="exact"/>
              <w:rPr>
                <w:rFonts w:ascii="Arabic Typesetting" w:hAnsi="Arabic Typesetting" w:cs="Arabic Typesetting"/>
                <w:sz w:val="28"/>
                <w:szCs w:val="28"/>
              </w:rPr>
            </w:pPr>
            <w:r w:rsidRPr="00FE6EB4">
              <w:rPr>
                <w:rFonts w:ascii="Arabic Typesetting" w:hAnsi="Arabic Typesetting" w:cs="Arabic Typesetting"/>
                <w:sz w:val="28"/>
                <w:szCs w:val="28"/>
                <w:rtl/>
              </w:rPr>
              <w:t>مكتب</w:t>
            </w:r>
          </w:p>
        </w:tc>
        <w:tc>
          <w:tcPr>
            <w:tcW w:w="1205" w:type="dxa"/>
            <w:noWrap/>
          </w:tcPr>
          <w:p w:rsidR="006B68ED" w:rsidRPr="00FE6EB4" w:rsidRDefault="006B68ED" w:rsidP="00B42AA0">
            <w:pPr>
              <w:bidi/>
              <w:spacing w:before="100" w:beforeAutospacing="1" w:after="100" w:afterAutospacing="1" w:line="280" w:lineRule="exact"/>
              <w:jc w:val="center"/>
              <w:rPr>
                <w:rFonts w:ascii="Arabic Typesetting" w:hAnsi="Arabic Typesetting" w:cs="Arabic Typesetting"/>
                <w:sz w:val="28"/>
                <w:szCs w:val="28"/>
              </w:rPr>
            </w:pPr>
          </w:p>
        </w:tc>
      </w:tr>
    </w:tbl>
    <w:p w:rsidR="006B68ED" w:rsidRPr="00FE6EB4" w:rsidRDefault="006B68ED" w:rsidP="005E6F94">
      <w:pPr>
        <w:pStyle w:val="EndofDocumentAR"/>
        <w:rPr>
          <w:rtl/>
          <w:lang w:bidi="ar-EG"/>
        </w:rPr>
      </w:pPr>
    </w:p>
    <w:p w:rsidR="006B68ED" w:rsidRPr="00FE6EB4" w:rsidRDefault="006B68ED" w:rsidP="0052030D">
      <w:pPr>
        <w:bidi/>
        <w:spacing w:before="240" w:after="240" w:line="360" w:lineRule="exact"/>
        <w:ind w:left="5534"/>
        <w:rPr>
          <w:rFonts w:ascii="Arabic Typesetting" w:hAnsi="Arabic Typesetting" w:cs="Arabic Typesetting"/>
          <w:sz w:val="36"/>
          <w:szCs w:val="36"/>
          <w:rtl/>
          <w:lang w:val="fr-CH"/>
        </w:rPr>
        <w:sectPr w:rsidR="006B68ED" w:rsidRPr="00FE6EB4" w:rsidSect="0052030D">
          <w:headerReference w:type="default" r:id="rId12"/>
          <w:headerReference w:type="first" r:id="rId13"/>
          <w:type w:val="oddPage"/>
          <w:pgSz w:w="16840" w:h="11907" w:orient="landscape" w:code="9"/>
          <w:pgMar w:top="1134" w:right="567" w:bottom="1418" w:left="1418" w:header="510" w:footer="1021" w:gutter="0"/>
          <w:pgNumType w:start="1"/>
          <w:cols w:space="720"/>
          <w:titlePg/>
          <w:docGrid w:linePitch="299"/>
        </w:sectPr>
      </w:pPr>
      <w:r w:rsidRPr="00FE6EB4">
        <w:rPr>
          <w:rFonts w:ascii="Arabic Typesetting" w:hAnsi="Arabic Typesetting" w:cs="Arabic Typesetting"/>
          <w:sz w:val="36"/>
          <w:szCs w:val="36"/>
          <w:rtl/>
          <w:lang w:val="fr-CH"/>
        </w:rPr>
        <w:t xml:space="preserve">[يلي ذلك </w:t>
      </w:r>
      <w:proofErr w:type="gramStart"/>
      <w:r w:rsidRPr="00FE6EB4">
        <w:rPr>
          <w:rFonts w:ascii="Arabic Typesetting" w:hAnsi="Arabic Typesetting" w:cs="Arabic Typesetting"/>
          <w:sz w:val="36"/>
          <w:szCs w:val="36"/>
          <w:rtl/>
          <w:lang w:val="fr-CH"/>
        </w:rPr>
        <w:t>المرفق</w:t>
      </w:r>
      <w:proofErr w:type="gramEnd"/>
      <w:r w:rsidRPr="00FE6EB4">
        <w:rPr>
          <w:rFonts w:ascii="Arabic Typesetting" w:hAnsi="Arabic Typesetting" w:cs="Arabic Typesetting"/>
          <w:sz w:val="36"/>
          <w:szCs w:val="36"/>
          <w:rtl/>
          <w:lang w:val="fr-CH"/>
        </w:rPr>
        <w:t xml:space="preserve"> الثالث]</w:t>
      </w:r>
    </w:p>
    <w:p w:rsidR="006B68ED" w:rsidRPr="00FE6EB4" w:rsidRDefault="006B68ED" w:rsidP="005C0979">
      <w:pPr>
        <w:pStyle w:val="NormalParaAR"/>
        <w:rPr>
          <w:sz w:val="40"/>
          <w:szCs w:val="40"/>
          <w:rtl/>
        </w:rPr>
      </w:pPr>
      <w:r w:rsidRPr="00FE6EB4">
        <w:rPr>
          <w:rFonts w:hint="eastAsia"/>
          <w:sz w:val="40"/>
          <w:szCs w:val="40"/>
          <w:rtl/>
        </w:rPr>
        <w:lastRenderedPageBreak/>
        <w:t>اللجنة</w:t>
      </w:r>
      <w:r w:rsidRPr="00FE6EB4">
        <w:rPr>
          <w:sz w:val="40"/>
          <w:szCs w:val="40"/>
          <w:rtl/>
        </w:rPr>
        <w:t xml:space="preserve"> </w:t>
      </w:r>
      <w:r w:rsidRPr="00FE6EB4">
        <w:rPr>
          <w:rFonts w:hint="eastAsia"/>
          <w:sz w:val="40"/>
          <w:szCs w:val="40"/>
          <w:rtl/>
        </w:rPr>
        <w:t>المعنية</w:t>
      </w:r>
      <w:r w:rsidRPr="00FE6EB4">
        <w:rPr>
          <w:sz w:val="40"/>
          <w:szCs w:val="40"/>
          <w:rtl/>
        </w:rPr>
        <w:t xml:space="preserve"> </w:t>
      </w:r>
      <w:r w:rsidRPr="00FE6EB4">
        <w:rPr>
          <w:rFonts w:hint="eastAsia"/>
          <w:sz w:val="40"/>
          <w:szCs w:val="40"/>
          <w:rtl/>
        </w:rPr>
        <w:t>بالتنمية</w:t>
      </w:r>
      <w:r w:rsidRPr="00FE6EB4">
        <w:rPr>
          <w:sz w:val="40"/>
          <w:szCs w:val="40"/>
          <w:rtl/>
        </w:rPr>
        <w:t xml:space="preserve"> </w:t>
      </w:r>
      <w:proofErr w:type="gramStart"/>
      <w:r w:rsidRPr="00FE6EB4">
        <w:rPr>
          <w:rFonts w:hint="eastAsia"/>
          <w:sz w:val="40"/>
          <w:szCs w:val="40"/>
          <w:rtl/>
        </w:rPr>
        <w:t>والملكية</w:t>
      </w:r>
      <w:proofErr w:type="gramEnd"/>
      <w:r w:rsidRPr="00FE6EB4">
        <w:rPr>
          <w:sz w:val="40"/>
          <w:szCs w:val="40"/>
          <w:rtl/>
        </w:rPr>
        <w:t xml:space="preserve"> </w:t>
      </w:r>
      <w:r w:rsidRPr="00FE6EB4">
        <w:rPr>
          <w:rFonts w:hint="eastAsia"/>
          <w:sz w:val="40"/>
          <w:szCs w:val="40"/>
          <w:rtl/>
        </w:rPr>
        <w:t>الفكرية</w:t>
      </w:r>
    </w:p>
    <w:p w:rsidR="006B68ED" w:rsidRPr="00FE6EB4" w:rsidRDefault="006B68ED" w:rsidP="005C0979">
      <w:pPr>
        <w:pStyle w:val="NormalParaAR"/>
        <w:rPr>
          <w:rFonts w:ascii="Cambria Math" w:hAnsi="Cambria Math"/>
          <w:sz w:val="40"/>
          <w:szCs w:val="40"/>
          <w:rtl/>
        </w:rPr>
      </w:pPr>
      <w:r w:rsidRPr="00FE6EB4">
        <w:rPr>
          <w:rFonts w:ascii="Cambria Math" w:hAnsi="Cambria Math" w:hint="eastAsia"/>
          <w:sz w:val="40"/>
          <w:szCs w:val="40"/>
          <w:rtl/>
        </w:rPr>
        <w:t>الدورة</w:t>
      </w:r>
      <w:r w:rsidRPr="00FE6EB4">
        <w:rPr>
          <w:rFonts w:ascii="Cambria Math" w:hAnsi="Cambria Math"/>
          <w:sz w:val="40"/>
          <w:szCs w:val="40"/>
          <w:rtl/>
        </w:rPr>
        <w:t xml:space="preserve"> </w:t>
      </w:r>
      <w:proofErr w:type="gramStart"/>
      <w:r w:rsidRPr="00FE6EB4">
        <w:rPr>
          <w:rFonts w:ascii="Cambria Math" w:hAnsi="Cambria Math" w:hint="eastAsia"/>
          <w:sz w:val="40"/>
          <w:szCs w:val="40"/>
          <w:rtl/>
        </w:rPr>
        <w:t>السابعة</w:t>
      </w:r>
      <w:proofErr w:type="gramEnd"/>
      <w:r w:rsidRPr="00FE6EB4">
        <w:rPr>
          <w:rFonts w:ascii="Cambria Math" w:hAnsi="Cambria Math"/>
          <w:sz w:val="40"/>
          <w:szCs w:val="40"/>
          <w:rtl/>
        </w:rPr>
        <w:t xml:space="preserve"> </w:t>
      </w:r>
      <w:r w:rsidRPr="00FE6EB4">
        <w:rPr>
          <w:rFonts w:ascii="Cambria Math" w:hAnsi="Cambria Math" w:hint="eastAsia"/>
          <w:sz w:val="40"/>
          <w:szCs w:val="40"/>
          <w:rtl/>
        </w:rPr>
        <w:t>عشرة</w:t>
      </w:r>
    </w:p>
    <w:p w:rsidR="006B68ED" w:rsidRPr="00FE6EB4" w:rsidRDefault="006B68ED" w:rsidP="005C0979">
      <w:pPr>
        <w:pStyle w:val="NormalParaAR"/>
        <w:rPr>
          <w:sz w:val="40"/>
          <w:szCs w:val="40"/>
          <w:rtl/>
        </w:rPr>
      </w:pPr>
      <w:r w:rsidRPr="00FE6EB4">
        <w:rPr>
          <w:sz w:val="40"/>
          <w:szCs w:val="40"/>
          <w:rtl/>
        </w:rPr>
        <w:t xml:space="preserve">جنيف، </w:t>
      </w:r>
      <w:proofErr w:type="gramStart"/>
      <w:r w:rsidRPr="00FE6EB4">
        <w:rPr>
          <w:sz w:val="40"/>
          <w:szCs w:val="40"/>
          <w:rtl/>
        </w:rPr>
        <w:t>من</w:t>
      </w:r>
      <w:proofErr w:type="gramEnd"/>
      <w:r w:rsidRPr="00FE6EB4">
        <w:rPr>
          <w:sz w:val="40"/>
          <w:szCs w:val="40"/>
          <w:rtl/>
        </w:rPr>
        <w:t xml:space="preserve"> 11 إلى 15 أبريل، 2016</w:t>
      </w:r>
    </w:p>
    <w:p w:rsidR="006B68ED" w:rsidRPr="00FE6EB4" w:rsidRDefault="006B68ED" w:rsidP="005C0979">
      <w:pPr>
        <w:pStyle w:val="NormalParaAR"/>
        <w:rPr>
          <w:sz w:val="40"/>
          <w:szCs w:val="40"/>
          <w:rtl/>
        </w:rPr>
      </w:pPr>
      <w:r w:rsidRPr="00FE6EB4">
        <w:rPr>
          <w:rFonts w:hint="eastAsia"/>
          <w:sz w:val="40"/>
          <w:szCs w:val="40"/>
          <w:rtl/>
        </w:rPr>
        <w:t>الملحق</w:t>
      </w:r>
      <w:r w:rsidRPr="00FE6EB4">
        <w:rPr>
          <w:sz w:val="40"/>
          <w:szCs w:val="40"/>
          <w:rtl/>
        </w:rPr>
        <w:t xml:space="preserve"> </w:t>
      </w:r>
      <w:r w:rsidRPr="00FE6EB4">
        <w:rPr>
          <w:rFonts w:hint="eastAsia"/>
          <w:sz w:val="40"/>
          <w:szCs w:val="40"/>
          <w:rtl/>
        </w:rPr>
        <w:t>الأول</w:t>
      </w:r>
      <w:r w:rsidRPr="00FE6EB4">
        <w:rPr>
          <w:sz w:val="40"/>
          <w:szCs w:val="40"/>
          <w:rtl/>
        </w:rPr>
        <w:t xml:space="preserve"> </w:t>
      </w:r>
      <w:r w:rsidRPr="00FE6EB4">
        <w:rPr>
          <w:rFonts w:hint="eastAsia"/>
          <w:sz w:val="40"/>
          <w:szCs w:val="40"/>
          <w:rtl/>
        </w:rPr>
        <w:t>لملخص</w:t>
      </w:r>
      <w:r w:rsidRPr="00FE6EB4">
        <w:rPr>
          <w:sz w:val="40"/>
          <w:szCs w:val="40"/>
          <w:rtl/>
        </w:rPr>
        <w:t xml:space="preserve"> </w:t>
      </w:r>
      <w:r w:rsidRPr="00FE6EB4">
        <w:rPr>
          <w:rFonts w:hint="eastAsia"/>
          <w:sz w:val="40"/>
          <w:szCs w:val="40"/>
          <w:rtl/>
        </w:rPr>
        <w:t>الرئيس</w:t>
      </w:r>
    </w:p>
    <w:p w:rsidR="006B68ED" w:rsidRPr="00FE6EB4" w:rsidRDefault="006B68ED" w:rsidP="001B2233">
      <w:pPr>
        <w:pStyle w:val="PreparedbyAR"/>
        <w:bidi/>
        <w:spacing w:after="0"/>
        <w:rPr>
          <w:rtl/>
        </w:rPr>
      </w:pPr>
    </w:p>
    <w:p w:rsidR="00EA6A44" w:rsidRPr="00FE6EB4" w:rsidRDefault="00EA6A44" w:rsidP="00EA6A44">
      <w:pPr>
        <w:pStyle w:val="NormalParaAR"/>
      </w:pPr>
      <w:r w:rsidRPr="00FE6EB4">
        <w:rPr>
          <w:rFonts w:hint="cs"/>
          <w:rtl/>
          <w:lang w:bidi="ar-EG"/>
        </w:rPr>
        <w:t>1</w:t>
      </w:r>
      <w:r w:rsidRPr="00FE6EB4">
        <w:rPr>
          <w:rFonts w:hint="cs"/>
          <w:rtl/>
        </w:rPr>
        <w:t>.</w:t>
      </w:r>
      <w:r w:rsidRPr="00FE6EB4">
        <w:rPr>
          <w:rFonts w:hint="cs"/>
          <w:rtl/>
        </w:rPr>
        <w:tab/>
        <w:t xml:space="preserve">ستجمع أمانة </w:t>
      </w:r>
      <w:proofErr w:type="spellStart"/>
      <w:r w:rsidRPr="00FE6EB4">
        <w:rPr>
          <w:rFonts w:hint="cs"/>
          <w:rtl/>
        </w:rPr>
        <w:t>الويبو</w:t>
      </w:r>
      <w:proofErr w:type="spellEnd"/>
      <w:r w:rsidRPr="00FE6EB4">
        <w:rPr>
          <w:rFonts w:hint="cs"/>
          <w:rtl/>
        </w:rPr>
        <w:t xml:space="preserve"> ممارساتها وأدواتها </w:t>
      </w:r>
      <w:proofErr w:type="spellStart"/>
      <w:r w:rsidRPr="00FE6EB4">
        <w:rPr>
          <w:rFonts w:hint="cs"/>
          <w:rtl/>
        </w:rPr>
        <w:t>ومنهجياتها</w:t>
      </w:r>
      <w:proofErr w:type="spellEnd"/>
      <w:r w:rsidRPr="00FE6EB4">
        <w:rPr>
          <w:rFonts w:hint="cs"/>
          <w:rtl/>
        </w:rPr>
        <w:t xml:space="preserve"> الحالية بشأن توفير المساعدة التقنية.</w:t>
      </w:r>
    </w:p>
    <w:p w:rsidR="00EA6A44" w:rsidRPr="00FE6EB4" w:rsidRDefault="00EA6A44" w:rsidP="00EA6A44">
      <w:pPr>
        <w:pStyle w:val="NormalParaAR"/>
        <w:ind w:left="566"/>
        <w:rPr>
          <w:rtl/>
        </w:rPr>
      </w:pPr>
      <w:r w:rsidRPr="00FE6EB4">
        <w:rPr>
          <w:rFonts w:hint="cs"/>
          <w:rtl/>
        </w:rPr>
        <w:t xml:space="preserve">بالإضافة إلى ذلك، ينبغي أن توفر الويبو محفلا دوريا للدول الأعضاء كي تتبادل تجاربها وأدواتها </w:t>
      </w:r>
      <w:proofErr w:type="spellStart"/>
      <w:r w:rsidRPr="00FE6EB4">
        <w:rPr>
          <w:rFonts w:hint="cs"/>
          <w:rtl/>
        </w:rPr>
        <w:t>ومنهجياتها</w:t>
      </w:r>
      <w:proofErr w:type="spellEnd"/>
      <w:r w:rsidRPr="00FE6EB4">
        <w:rPr>
          <w:rFonts w:hint="cs"/>
          <w:rtl/>
        </w:rPr>
        <w:t xml:space="preserve"> بشأن المساعدة التقنية وتكوين الكفاءات وعلى وجه التحديد:</w:t>
      </w:r>
    </w:p>
    <w:p w:rsidR="00EA6A44" w:rsidRPr="00FE6EB4" w:rsidRDefault="00EA6A44" w:rsidP="00EA6A44">
      <w:pPr>
        <w:pStyle w:val="NormalParaAR"/>
        <w:ind w:left="566"/>
        <w:rPr>
          <w:rtl/>
          <w:lang w:bidi="ar-EG"/>
        </w:rPr>
      </w:pPr>
      <w:r w:rsidRPr="00FE6EB4">
        <w:rPr>
          <w:rFonts w:hint="cs"/>
          <w:rtl/>
        </w:rPr>
        <w:t xml:space="preserve">أ.  ينبغي تنظيم </w:t>
      </w:r>
      <w:proofErr w:type="gramStart"/>
      <w:r w:rsidRPr="00FE6EB4">
        <w:rPr>
          <w:rFonts w:hint="cs"/>
          <w:rtl/>
        </w:rPr>
        <w:t>ندوة</w:t>
      </w:r>
      <w:proofErr w:type="gramEnd"/>
      <w:r w:rsidRPr="00FE6EB4">
        <w:rPr>
          <w:rFonts w:hint="cs"/>
          <w:rtl/>
        </w:rPr>
        <w:t xml:space="preserve"> ليوم واحد على هامش الدورة </w:t>
      </w:r>
      <w:r w:rsidRPr="00FE6EB4">
        <w:rPr>
          <w:lang w:val="fr-CH"/>
        </w:rPr>
        <w:t>CDIP/19</w:t>
      </w:r>
      <w:r w:rsidRPr="00FE6EB4">
        <w:rPr>
          <w:rFonts w:hint="cs"/>
          <w:rtl/>
          <w:lang w:bidi="ar-EG"/>
        </w:rPr>
        <w:t>،</w:t>
      </w:r>
    </w:p>
    <w:p w:rsidR="00EA6A44" w:rsidRPr="00FE6EB4" w:rsidRDefault="00EA6A44" w:rsidP="00EA6A44">
      <w:pPr>
        <w:pStyle w:val="NormalParaAR"/>
        <w:ind w:left="566"/>
        <w:rPr>
          <w:rtl/>
          <w:lang w:bidi="ar-EG"/>
        </w:rPr>
      </w:pPr>
      <w:r w:rsidRPr="00FE6EB4">
        <w:rPr>
          <w:rFonts w:hint="cs"/>
          <w:rtl/>
          <w:lang w:bidi="ar-EG"/>
        </w:rPr>
        <w:t>ب. وينبغي أن تنشئ الويبو منتدى إلكترونيا على الإنترنت لتبادل الأفكار والممارسات والتجارب. والأفضل أن يكون المنتدى الإلكتروني مدمجا مع سائر المحافل الإلكترونية التي أنشأتها الويبو في السابق.</w:t>
      </w:r>
    </w:p>
    <w:p w:rsidR="00EA6A44" w:rsidRPr="00FE6EB4" w:rsidRDefault="00EA6A44" w:rsidP="00EA6A44">
      <w:pPr>
        <w:pStyle w:val="NormalParaAR"/>
        <w:rPr>
          <w:rtl/>
          <w:lang w:bidi="ar-EG"/>
        </w:rPr>
      </w:pPr>
      <w:r w:rsidRPr="00FE6EB4">
        <w:rPr>
          <w:rFonts w:hint="cs"/>
          <w:rtl/>
          <w:lang w:bidi="ar-EG"/>
        </w:rPr>
        <w:t>2.</w:t>
      </w:r>
      <w:r w:rsidRPr="00FE6EB4">
        <w:rPr>
          <w:rFonts w:hint="cs"/>
          <w:rtl/>
          <w:lang w:bidi="ar-EG"/>
        </w:rPr>
        <w:tab/>
        <w:t xml:space="preserve">ينبغي أن تواصل أمانة الويبو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 وستحدّد الأمانة اقتراحات جديدة لهذا الغرض </w:t>
      </w:r>
      <w:proofErr w:type="gramStart"/>
      <w:r w:rsidRPr="00FE6EB4">
        <w:rPr>
          <w:rFonts w:hint="cs"/>
          <w:rtl/>
          <w:lang w:bidi="ar-EG"/>
        </w:rPr>
        <w:t>وتقديم</w:t>
      </w:r>
      <w:proofErr w:type="gramEnd"/>
      <w:r w:rsidRPr="00FE6EB4">
        <w:rPr>
          <w:rFonts w:hint="cs"/>
          <w:rtl/>
          <w:lang w:bidi="ar-EG"/>
        </w:rPr>
        <w:t xml:space="preserve"> تقرير بشأن إلى اللجنة.</w:t>
      </w:r>
    </w:p>
    <w:p w:rsidR="00EA6A44" w:rsidRPr="00FE6EB4" w:rsidRDefault="00EA6A44" w:rsidP="00EA6A44">
      <w:pPr>
        <w:pStyle w:val="NormalParaAR"/>
        <w:rPr>
          <w:rtl/>
          <w:lang w:bidi="ar-EG"/>
        </w:rPr>
      </w:pPr>
      <w:r w:rsidRPr="00FE6EB4">
        <w:rPr>
          <w:rFonts w:hint="cs"/>
          <w:rtl/>
          <w:lang w:bidi="ar-EG"/>
        </w:rPr>
        <w:t>3.</w:t>
      </w:r>
      <w:r w:rsidRPr="00FE6EB4">
        <w:rPr>
          <w:rFonts w:hint="cs"/>
          <w:rtl/>
          <w:lang w:bidi="ar-EG"/>
        </w:rPr>
        <w:tab/>
      </w:r>
      <w:proofErr w:type="gramStart"/>
      <w:r w:rsidRPr="00FE6EB4">
        <w:rPr>
          <w:rFonts w:hint="cs"/>
          <w:rtl/>
          <w:lang w:bidi="ar-EG"/>
        </w:rPr>
        <w:t>ينبغي</w:t>
      </w:r>
      <w:proofErr w:type="gramEnd"/>
      <w:r w:rsidRPr="00FE6EB4">
        <w:rPr>
          <w:rFonts w:hint="cs"/>
          <w:rtl/>
          <w:lang w:bidi="ar-EG"/>
        </w:rPr>
        <w:t xml:space="preserve"> أن تقيم الأمانة الأدوات والمنهجيات الحالية لقياس الوقع والكفاءة والفعالية لأنشطة المساعدة التقنية على مختلف المستويات وأن تسعى، في إطار هذا المسار، إلى تحديد مجالات التحسين الممكنة. وينبغي استعمال المعلومات المستفادة من هذا المسار لتطوير أنشطة مستقبلية وأنشطة المتابعة في مجال المساعدة التقنية واستدراك أية نواقص. وينبغي أن ترصد الويبو وتقيم النتائج على المدى الطويل لأنشطة الويبو في مجال المساعدة التقنية، ولا سيما تلك الرامية إلى تحسين الكفاءات المؤسسية للمستفيدين.</w:t>
      </w:r>
    </w:p>
    <w:p w:rsidR="00EA6A44" w:rsidRPr="00FE6EB4" w:rsidRDefault="00EA6A44" w:rsidP="00EA6A44">
      <w:pPr>
        <w:pStyle w:val="NormalParaAR"/>
        <w:rPr>
          <w:rtl/>
          <w:lang w:bidi="ar-EG"/>
        </w:rPr>
      </w:pPr>
      <w:r w:rsidRPr="00FE6EB4">
        <w:rPr>
          <w:rFonts w:hint="cs"/>
          <w:rtl/>
          <w:lang w:bidi="ar-EG"/>
        </w:rPr>
        <w:t>ومن أجل توفير المساعدة التقنية ذات الجودة، ينبغي أن تنظر الويبو في اتباع إجراء متوازن وراسخ للمراجعة الثنائية فيما يتعلق بالدراسات التي تطلبها الويبو والمستعملة في المساعدة التقنية.</w:t>
      </w:r>
    </w:p>
    <w:p w:rsidR="00EA6A44" w:rsidRPr="00FE6EB4" w:rsidRDefault="00EA6A44" w:rsidP="00EA6A44">
      <w:pPr>
        <w:pStyle w:val="NormalParaAR"/>
        <w:rPr>
          <w:rtl/>
          <w:lang w:bidi="ar-EG"/>
        </w:rPr>
      </w:pPr>
      <w:r w:rsidRPr="00FE6EB4">
        <w:rPr>
          <w:rFonts w:hint="cs"/>
          <w:rtl/>
          <w:lang w:bidi="ar-EG"/>
        </w:rPr>
        <w:t>4.</w:t>
      </w:r>
      <w:r w:rsidRPr="00FE6EB4">
        <w:rPr>
          <w:rFonts w:hint="cs"/>
          <w:rtl/>
          <w:lang w:bidi="ar-EG"/>
        </w:rPr>
        <w:tab/>
        <w:t>الطلب من الأمانة أن تقدم وثيقة تحتوي على ممارسات الويبو الحالية فيما يتعلق باختيار الاستشاريين لأغراض المساعدة التقنية. وسيكون هذا لأغراض إعلامية.</w:t>
      </w:r>
    </w:p>
    <w:p w:rsidR="00EA6A44" w:rsidRPr="00FE6EB4" w:rsidRDefault="00EA6A44" w:rsidP="00EA6A44">
      <w:pPr>
        <w:pStyle w:val="NormalParaAR"/>
        <w:rPr>
          <w:rtl/>
          <w:lang w:bidi="ar-EG"/>
        </w:rPr>
      </w:pPr>
      <w:r w:rsidRPr="00FE6EB4">
        <w:rPr>
          <w:rFonts w:hint="cs"/>
          <w:rtl/>
          <w:lang w:bidi="ar-EG"/>
        </w:rPr>
        <w:t>5.</w:t>
      </w:r>
      <w:r w:rsidRPr="00FE6EB4">
        <w:rPr>
          <w:rFonts w:hint="cs"/>
          <w:rtl/>
          <w:lang w:bidi="ar-EG"/>
        </w:rPr>
        <w:tab/>
      </w:r>
      <w:proofErr w:type="gramStart"/>
      <w:r w:rsidRPr="00FE6EB4">
        <w:rPr>
          <w:rFonts w:hint="cs"/>
          <w:rtl/>
          <w:lang w:bidi="ar-EG"/>
        </w:rPr>
        <w:t>الطلب</w:t>
      </w:r>
      <w:proofErr w:type="gramEnd"/>
      <w:r w:rsidRPr="00FE6EB4">
        <w:rPr>
          <w:rFonts w:hint="cs"/>
          <w:rtl/>
          <w:lang w:bidi="ar-EG"/>
        </w:rPr>
        <w:t xml:space="preserve"> من الأمانة أن تحدّث بشكل دوري، وإن أمكن أن تجدّد القائمة الإلكترونية للخبراء والاستشاريين لأغراض المساعدة التقنية.</w:t>
      </w:r>
    </w:p>
    <w:p w:rsidR="00EA6A44" w:rsidRPr="00FE6EB4" w:rsidRDefault="00EA6A44" w:rsidP="00EA6A44">
      <w:pPr>
        <w:pStyle w:val="NormalParaAR"/>
        <w:rPr>
          <w:rtl/>
          <w:lang w:bidi="ar-EG"/>
        </w:rPr>
      </w:pPr>
      <w:r w:rsidRPr="00FE6EB4">
        <w:rPr>
          <w:rFonts w:hint="cs"/>
          <w:rtl/>
          <w:lang w:bidi="ar-EG"/>
        </w:rPr>
        <w:t>6.</w:t>
      </w:r>
      <w:r w:rsidRPr="00FE6EB4">
        <w:rPr>
          <w:rFonts w:hint="cs"/>
          <w:rtl/>
          <w:lang w:bidi="ar-EG"/>
        </w:rPr>
        <w:tab/>
        <w:t>الطلب من الأمانة أن تبحث وتقدم تقريرا عن التحسينات الممكنة بشأن القسم المخصص في موقع الويبو للإخبار عن أنشطة الويبو للمساعدة التقنية.</w:t>
      </w:r>
    </w:p>
    <w:p w:rsidR="006B68ED" w:rsidRPr="00FE6EB4" w:rsidRDefault="006B68ED" w:rsidP="001B2233">
      <w:pPr>
        <w:pStyle w:val="NormalParaAR"/>
        <w:ind w:left="-360"/>
        <w:rPr>
          <w:rtl/>
        </w:rPr>
      </w:pP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r>
      <w:r w:rsidRPr="00FE6EB4">
        <w:rPr>
          <w:rtl/>
          <w:lang w:val="fr-CH"/>
        </w:rPr>
        <w:tab/>
        <w:t xml:space="preserve">[نهاية المرفق الثالث </w:t>
      </w:r>
      <w:proofErr w:type="gramStart"/>
      <w:r w:rsidRPr="00FE6EB4">
        <w:rPr>
          <w:rtl/>
          <w:lang w:val="fr-CH"/>
        </w:rPr>
        <w:t>والوثيقة</w:t>
      </w:r>
      <w:proofErr w:type="gramEnd"/>
      <w:r w:rsidRPr="00FE6EB4">
        <w:rPr>
          <w:rtl/>
          <w:lang w:val="fr-CH"/>
        </w:rPr>
        <w:t>]</w:t>
      </w:r>
    </w:p>
    <w:sectPr w:rsidR="006B68ED" w:rsidRPr="00FE6EB4" w:rsidSect="0052030D">
      <w:headerReference w:type="first" r:id="rId14"/>
      <w:footerReference w:type="first" r:id="rId15"/>
      <w:pgSz w:w="11907" w:h="16840" w:code="9"/>
      <w:pgMar w:top="562" w:right="1411" w:bottom="1411" w:left="1138"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46" w:rsidRDefault="00EA6646">
      <w:r>
        <w:separator/>
      </w:r>
    </w:p>
  </w:endnote>
  <w:endnote w:type="continuationSeparator" w:id="0">
    <w:p w:rsidR="00EA6646" w:rsidRDefault="00EA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46" w:rsidRDefault="00EA6646" w:rsidP="009622BF">
      <w:pPr>
        <w:bidi/>
      </w:pPr>
      <w:bookmarkStart w:id="0" w:name="OLE_LINK1"/>
      <w:bookmarkStart w:id="1" w:name="OLE_LINK2"/>
      <w:r>
        <w:separator/>
      </w:r>
      <w:bookmarkEnd w:id="0"/>
      <w:bookmarkEnd w:id="1"/>
    </w:p>
  </w:footnote>
  <w:footnote w:type="continuationSeparator" w:id="0">
    <w:p w:rsidR="00EA6646" w:rsidRDefault="00EA664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1E3F88">
    <w:bookmarkStart w:id="4" w:name="Code2"/>
    <w:bookmarkEnd w:id="4"/>
    <w:r>
      <w:t>PCT/WG/10/19</w:t>
    </w:r>
  </w:p>
  <w:p w:rsidR="00EA6646" w:rsidRDefault="00EA6646" w:rsidP="00D61541">
    <w:r>
      <w:fldChar w:fldCharType="begin"/>
    </w:r>
    <w:r>
      <w:instrText xml:space="preserve"> PAGE \* MERGEFORMAT </w:instrText>
    </w:r>
    <w:r>
      <w:fldChar w:fldCharType="separate"/>
    </w:r>
    <w:r w:rsidR="00AC6DC2">
      <w:rPr>
        <w:noProof/>
      </w:rPr>
      <w:t>5</w:t>
    </w:r>
    <w:r>
      <w:rPr>
        <w:noProof/>
      </w:rPr>
      <w:fldChar w:fldCharType="end"/>
    </w:r>
  </w:p>
  <w:p w:rsidR="00EA6646" w:rsidRDefault="00EA664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8667BA">
    <w:pPr>
      <w:pStyle w:val="Header"/>
      <w:rPr>
        <w:lang w:val="en-GB"/>
      </w:rPr>
    </w:pPr>
    <w:r>
      <w:t>PCT/WG/10/19</w:t>
    </w:r>
  </w:p>
  <w:p w:rsidR="00EA6646" w:rsidRPr="00526E38" w:rsidRDefault="00EA6646">
    <w:pPr>
      <w:pStyle w:val="Header"/>
    </w:pPr>
    <w:r>
      <w:rPr>
        <w:lang w:val="en-GB"/>
      </w:rPr>
      <w:t>Annex І</w:t>
    </w:r>
  </w:p>
  <w:p w:rsidR="00EA6646" w:rsidRDefault="00EA6646">
    <w:pPr>
      <w:pStyle w:val="Header"/>
    </w:pPr>
    <w:r>
      <w:fldChar w:fldCharType="begin"/>
    </w:r>
    <w:r>
      <w:instrText xml:space="preserve"> PAGE \* MERGEFORMAT </w:instrText>
    </w:r>
    <w:r>
      <w:fldChar w:fldCharType="separate"/>
    </w:r>
    <w:r w:rsidR="00AC6DC2">
      <w:rPr>
        <w:noProof/>
      </w:rPr>
      <w:t>10</w:t>
    </w:r>
    <w:r>
      <w:rPr>
        <w:noProof/>
      </w:rPr>
      <w:fldChar w:fldCharType="end"/>
    </w:r>
  </w:p>
  <w:p w:rsidR="00EA6646" w:rsidRPr="006C724B" w:rsidRDefault="00EA6646" w:rsidP="002B6469">
    <w:pPr>
      <w:pStyle w:val="Header"/>
      <w:rPr>
        <w:lang w:val="en-GB"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8667BA">
    <w:pPr>
      <w:pStyle w:val="Header"/>
      <w:rPr>
        <w:lang w:val="en-GB"/>
      </w:rPr>
    </w:pPr>
    <w:r>
      <w:t>PCT/WG/10/19</w:t>
    </w:r>
  </w:p>
  <w:p w:rsidR="00EA6646" w:rsidRDefault="00EA6646" w:rsidP="002B6469">
    <w:pPr>
      <w:pStyle w:val="Header"/>
      <w:rPr>
        <w:lang w:val="en-GB"/>
      </w:rPr>
    </w:pPr>
    <w:r>
      <w:rPr>
        <w:lang w:val="en-GB"/>
      </w:rPr>
      <w:t>ANNEX І</w:t>
    </w:r>
  </w:p>
  <w:p w:rsidR="00EA6646" w:rsidRPr="00150A42" w:rsidRDefault="00EA6646" w:rsidP="002B6469">
    <w:pPr>
      <w:pStyle w:val="Header"/>
      <w:bidi/>
      <w:jc w:val="right"/>
      <w:rPr>
        <w:rFonts w:ascii="Arabic Typesetting" w:hAnsi="Arabic Typesetting" w:cs="Arabic Typesetting"/>
        <w:sz w:val="36"/>
        <w:szCs w:val="36"/>
        <w:lang w:val="en-GB" w:bidi="ar-EG"/>
      </w:rPr>
    </w:pPr>
    <w:proofErr w:type="gramStart"/>
    <w:r w:rsidRPr="00150A42">
      <w:rPr>
        <w:rFonts w:ascii="Arabic Typesetting" w:hAnsi="Arabic Typesetting" w:cs="Arabic Typesetting"/>
        <w:sz w:val="36"/>
        <w:szCs w:val="36"/>
        <w:rtl/>
        <w:lang w:val="en-GB" w:bidi="ar-EG"/>
      </w:rPr>
      <w:t>المرفق</w:t>
    </w:r>
    <w:proofErr w:type="gramEnd"/>
    <w:r w:rsidRPr="00150A42">
      <w:rPr>
        <w:rFonts w:ascii="Arabic Typesetting" w:hAnsi="Arabic Typesetting" w:cs="Arabic Typesetting"/>
        <w:sz w:val="36"/>
        <w:szCs w:val="36"/>
        <w:rtl/>
        <w:lang w:val="en-GB" w:bidi="ar-EG"/>
      </w:rPr>
      <w:t xml:space="preserve"> الأول</w:t>
    </w:r>
  </w:p>
  <w:p w:rsidR="00EA6646" w:rsidRDefault="00EA664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8667BA">
    <w:pPr>
      <w:pStyle w:val="Header"/>
    </w:pPr>
    <w:r>
      <w:t>PCT/WG/10/19</w:t>
    </w:r>
  </w:p>
  <w:p w:rsidR="00EA6646" w:rsidRPr="00A3747A" w:rsidRDefault="00EA6646" w:rsidP="002B6469">
    <w:pPr>
      <w:pStyle w:val="Header"/>
      <w:rPr>
        <w:lang w:val="en-GB" w:bidi="ar-EG"/>
      </w:rPr>
    </w:pPr>
    <w:r>
      <w:rPr>
        <w:lang w:bidi="ar-EG"/>
      </w:rPr>
      <w:t>Annex</w:t>
    </w:r>
    <w:r w:rsidRPr="00A3747A">
      <w:rPr>
        <w:lang w:bidi="ar-EG"/>
      </w:rPr>
      <w:t xml:space="preserve"> ІІ</w:t>
    </w:r>
  </w:p>
  <w:p w:rsidR="00EA6646" w:rsidRDefault="00EA6646">
    <w:pPr>
      <w:pStyle w:val="Header"/>
    </w:pPr>
    <w:r>
      <w:fldChar w:fldCharType="begin"/>
    </w:r>
    <w:r>
      <w:instrText xml:space="preserve"> PAGE \* MERGEFORMAT </w:instrText>
    </w:r>
    <w:r>
      <w:fldChar w:fldCharType="separate"/>
    </w:r>
    <w:r w:rsidR="00AC6DC2">
      <w:rPr>
        <w:noProof/>
      </w:rPr>
      <w:t>8</w:t>
    </w:r>
    <w:r>
      <w:rPr>
        <w:noProof/>
      </w:rPr>
      <w:fldChar w:fldCharType="end"/>
    </w:r>
  </w:p>
  <w:p w:rsidR="00EA6646" w:rsidRPr="006C724B" w:rsidRDefault="00EA6646" w:rsidP="002B6469">
    <w:pPr>
      <w:pStyle w:val="Header"/>
      <w:rPr>
        <w:lang w:val="en-GB"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8667BA">
    <w:pPr>
      <w:pStyle w:val="Header"/>
      <w:rPr>
        <w:lang w:val="en-GB"/>
      </w:rPr>
    </w:pPr>
    <w:r>
      <w:t>PCT/WG/10/19</w:t>
    </w:r>
  </w:p>
  <w:p w:rsidR="00EA6646" w:rsidRPr="00842D58" w:rsidRDefault="00EA6646" w:rsidP="002B6469">
    <w:pPr>
      <w:rPr>
        <w:lang w:val="en-GB" w:bidi="ar-EG"/>
      </w:rPr>
    </w:pPr>
    <w:r>
      <w:rPr>
        <w:lang w:val="en-GB" w:bidi="ar-EG"/>
      </w:rPr>
      <w:t>ANNEX</w:t>
    </w:r>
    <w:r w:rsidRPr="00842D58">
      <w:rPr>
        <w:lang w:val="en-GB" w:bidi="ar-EG"/>
      </w:rPr>
      <w:t xml:space="preserve"> ІІ</w:t>
    </w:r>
  </w:p>
  <w:p w:rsidR="00EA6646" w:rsidRPr="00843CBE" w:rsidRDefault="00EA6646" w:rsidP="001C6469">
    <w:pPr>
      <w:bidi/>
      <w:jc w:val="right"/>
      <w:rPr>
        <w:rFonts w:ascii="Arabic Typesetting" w:hAnsi="Arabic Typesetting" w:cs="Arabic Typesetting"/>
        <w:sz w:val="36"/>
        <w:szCs w:val="36"/>
        <w:rtl/>
        <w:lang w:val="en-GB"/>
      </w:rPr>
    </w:pPr>
    <w:proofErr w:type="gramStart"/>
    <w:r w:rsidRPr="00843CBE">
      <w:rPr>
        <w:rFonts w:ascii="Arabic Typesetting" w:hAnsi="Arabic Typesetting" w:cs="Arabic Typesetting"/>
        <w:sz w:val="36"/>
        <w:szCs w:val="36"/>
        <w:rtl/>
        <w:lang w:val="en-GB"/>
      </w:rPr>
      <w:t>المرفق</w:t>
    </w:r>
    <w:proofErr w:type="gramEnd"/>
    <w:r w:rsidRPr="00843CBE">
      <w:rPr>
        <w:rFonts w:ascii="Arabic Typesetting" w:hAnsi="Arabic Typesetting" w:cs="Arabic Typesetting"/>
        <w:sz w:val="36"/>
        <w:szCs w:val="36"/>
        <w:rtl/>
        <w:lang w:val="en-GB"/>
      </w:rPr>
      <w:t xml:space="preserve"> </w:t>
    </w:r>
    <w:r>
      <w:rPr>
        <w:rFonts w:ascii="Arabic Typesetting" w:hAnsi="Arabic Typesetting" w:cs="Arabic Typesetting"/>
        <w:sz w:val="36"/>
        <w:szCs w:val="36"/>
        <w:rtl/>
        <w:lang w:val="en-GB"/>
      </w:rPr>
      <w:t>الثاني</w:t>
    </w:r>
  </w:p>
  <w:p w:rsidR="00EA6646" w:rsidRPr="00842D58" w:rsidRDefault="00EA6646" w:rsidP="002B6469">
    <w:pPr>
      <w:rPr>
        <w:rtl/>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46" w:rsidRDefault="00EA6646" w:rsidP="008667BA">
    <w:pPr>
      <w:pStyle w:val="Header"/>
      <w:rPr>
        <w:lang w:val="en-GB"/>
      </w:rPr>
    </w:pPr>
    <w:r>
      <w:t>PCT/WG/10/19</w:t>
    </w:r>
  </w:p>
  <w:p w:rsidR="00EA6646" w:rsidRPr="001C6469" w:rsidRDefault="00EA6646" w:rsidP="002B6469">
    <w:pPr>
      <w:rPr>
        <w:lang w:bidi="ar-EG"/>
      </w:rPr>
    </w:pPr>
    <w:r>
      <w:rPr>
        <w:lang w:val="en-GB" w:bidi="ar-EG"/>
      </w:rPr>
      <w:t>ANNEX</w:t>
    </w:r>
    <w:r w:rsidRPr="00842D58">
      <w:rPr>
        <w:lang w:val="en-GB" w:bidi="ar-EG"/>
      </w:rPr>
      <w:t xml:space="preserve"> ІІ</w:t>
    </w:r>
    <w:r>
      <w:rPr>
        <w:lang w:bidi="ar-EG"/>
      </w:rPr>
      <w:t>I</w:t>
    </w:r>
  </w:p>
  <w:p w:rsidR="00EA6646" w:rsidRPr="00843CBE" w:rsidRDefault="00EA6646" w:rsidP="001C6469">
    <w:pPr>
      <w:bidi/>
      <w:jc w:val="right"/>
      <w:rPr>
        <w:rFonts w:ascii="Arabic Typesetting" w:hAnsi="Arabic Typesetting" w:cs="Arabic Typesetting"/>
        <w:sz w:val="36"/>
        <w:szCs w:val="36"/>
        <w:rtl/>
        <w:lang w:val="en-GB"/>
      </w:rPr>
    </w:pPr>
    <w:proofErr w:type="gramStart"/>
    <w:r w:rsidRPr="00843CBE">
      <w:rPr>
        <w:rFonts w:ascii="Arabic Typesetting" w:hAnsi="Arabic Typesetting" w:cs="Arabic Typesetting"/>
        <w:sz w:val="36"/>
        <w:szCs w:val="36"/>
        <w:rtl/>
        <w:lang w:val="en-GB"/>
      </w:rPr>
      <w:t>المرفق</w:t>
    </w:r>
    <w:proofErr w:type="gramEnd"/>
    <w:r w:rsidRPr="00843CBE">
      <w:rPr>
        <w:rFonts w:ascii="Arabic Typesetting" w:hAnsi="Arabic Typesetting" w:cs="Arabic Typesetting"/>
        <w:sz w:val="36"/>
        <w:szCs w:val="36"/>
        <w:rtl/>
        <w:lang w:val="en-GB"/>
      </w:rPr>
      <w:t xml:space="preserve"> </w:t>
    </w:r>
    <w:r>
      <w:rPr>
        <w:rFonts w:ascii="Arabic Typesetting" w:hAnsi="Arabic Typesetting" w:cs="Arabic Typesetting"/>
        <w:sz w:val="36"/>
        <w:szCs w:val="36"/>
        <w:rtl/>
        <w:lang w:val="en-GB"/>
      </w:rPr>
      <w:t>الثالث</w:t>
    </w:r>
  </w:p>
  <w:p w:rsidR="00EA6646" w:rsidRPr="00842D58" w:rsidRDefault="00EA6646" w:rsidP="002B6469">
    <w:pPr>
      <w:rPr>
        <w:rtl/>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5B2DC4C"/>
    <w:lvl w:ilvl="0">
      <w:start w:val="1"/>
      <w:numFmt w:val="decimal"/>
      <w:lvlRestart w:val="0"/>
      <w:pStyle w:val="ONUME"/>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5CD70082"/>
    <w:multiLevelType w:val="multilevel"/>
    <w:tmpl w:val="7DD82B1A"/>
    <w:lvl w:ilvl="0">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C0D1042"/>
    <w:multiLevelType w:val="hybridMultilevel"/>
    <w:tmpl w:val="F714713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BC4"/>
    <w:rsid w:val="00002CBE"/>
    <w:rsid w:val="00003232"/>
    <w:rsid w:val="000033DA"/>
    <w:rsid w:val="0000579F"/>
    <w:rsid w:val="000074D1"/>
    <w:rsid w:val="0000751A"/>
    <w:rsid w:val="000076BD"/>
    <w:rsid w:val="00010140"/>
    <w:rsid w:val="00010481"/>
    <w:rsid w:val="00010671"/>
    <w:rsid w:val="000114E2"/>
    <w:rsid w:val="00013347"/>
    <w:rsid w:val="00013D73"/>
    <w:rsid w:val="000142E1"/>
    <w:rsid w:val="000146BD"/>
    <w:rsid w:val="00014B68"/>
    <w:rsid w:val="00015963"/>
    <w:rsid w:val="0001645D"/>
    <w:rsid w:val="00017A43"/>
    <w:rsid w:val="0002157B"/>
    <w:rsid w:val="00022EBE"/>
    <w:rsid w:val="00023101"/>
    <w:rsid w:val="0002407C"/>
    <w:rsid w:val="0002476F"/>
    <w:rsid w:val="00024E17"/>
    <w:rsid w:val="000258DB"/>
    <w:rsid w:val="000259E5"/>
    <w:rsid w:val="000313B6"/>
    <w:rsid w:val="00031B2C"/>
    <w:rsid w:val="00033D2C"/>
    <w:rsid w:val="00035CE8"/>
    <w:rsid w:val="00036041"/>
    <w:rsid w:val="00040637"/>
    <w:rsid w:val="00040688"/>
    <w:rsid w:val="0004070F"/>
    <w:rsid w:val="0004115B"/>
    <w:rsid w:val="0004287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123"/>
    <w:rsid w:val="00054659"/>
    <w:rsid w:val="00055FA2"/>
    <w:rsid w:val="000571DD"/>
    <w:rsid w:val="00061FF5"/>
    <w:rsid w:val="00062502"/>
    <w:rsid w:val="00063C91"/>
    <w:rsid w:val="00063E57"/>
    <w:rsid w:val="000640E7"/>
    <w:rsid w:val="00066DC7"/>
    <w:rsid w:val="0006794A"/>
    <w:rsid w:val="00067F31"/>
    <w:rsid w:val="00071138"/>
    <w:rsid w:val="000717BF"/>
    <w:rsid w:val="00071A68"/>
    <w:rsid w:val="00073402"/>
    <w:rsid w:val="00074B4B"/>
    <w:rsid w:val="00075745"/>
    <w:rsid w:val="00075A04"/>
    <w:rsid w:val="00075D39"/>
    <w:rsid w:val="000760C3"/>
    <w:rsid w:val="000763A4"/>
    <w:rsid w:val="000768D6"/>
    <w:rsid w:val="00076901"/>
    <w:rsid w:val="00080061"/>
    <w:rsid w:val="0008237C"/>
    <w:rsid w:val="000833C3"/>
    <w:rsid w:val="0008421F"/>
    <w:rsid w:val="0008451C"/>
    <w:rsid w:val="0008460C"/>
    <w:rsid w:val="00085A0B"/>
    <w:rsid w:val="00085B00"/>
    <w:rsid w:val="000863B7"/>
    <w:rsid w:val="000872C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A9"/>
    <w:rsid w:val="000B29B3"/>
    <w:rsid w:val="000B3889"/>
    <w:rsid w:val="000B3B3B"/>
    <w:rsid w:val="000B3B4D"/>
    <w:rsid w:val="000B42E7"/>
    <w:rsid w:val="000B70B7"/>
    <w:rsid w:val="000B73E6"/>
    <w:rsid w:val="000B7759"/>
    <w:rsid w:val="000C0C8B"/>
    <w:rsid w:val="000C111E"/>
    <w:rsid w:val="000C1E3C"/>
    <w:rsid w:val="000C1FB4"/>
    <w:rsid w:val="000C2A3E"/>
    <w:rsid w:val="000C2CE8"/>
    <w:rsid w:val="000C306F"/>
    <w:rsid w:val="000C335E"/>
    <w:rsid w:val="000C4651"/>
    <w:rsid w:val="000C46EC"/>
    <w:rsid w:val="000C484D"/>
    <w:rsid w:val="000C523D"/>
    <w:rsid w:val="000C52A5"/>
    <w:rsid w:val="000C563F"/>
    <w:rsid w:val="000C5DF9"/>
    <w:rsid w:val="000C5F21"/>
    <w:rsid w:val="000C662C"/>
    <w:rsid w:val="000C733A"/>
    <w:rsid w:val="000C76B0"/>
    <w:rsid w:val="000C7C33"/>
    <w:rsid w:val="000D0C07"/>
    <w:rsid w:val="000D0C7C"/>
    <w:rsid w:val="000D1A1D"/>
    <w:rsid w:val="000D43BD"/>
    <w:rsid w:val="000D5FB7"/>
    <w:rsid w:val="000E06A5"/>
    <w:rsid w:val="000E16EB"/>
    <w:rsid w:val="000E591F"/>
    <w:rsid w:val="000E5A23"/>
    <w:rsid w:val="000E6045"/>
    <w:rsid w:val="000E62DB"/>
    <w:rsid w:val="000E7872"/>
    <w:rsid w:val="000F0772"/>
    <w:rsid w:val="000F0BE5"/>
    <w:rsid w:val="000F0F0D"/>
    <w:rsid w:val="000F1B52"/>
    <w:rsid w:val="000F1C70"/>
    <w:rsid w:val="000F1EAA"/>
    <w:rsid w:val="000F30D5"/>
    <w:rsid w:val="000F33C5"/>
    <w:rsid w:val="000F3ACF"/>
    <w:rsid w:val="000F49FA"/>
    <w:rsid w:val="000F4E43"/>
    <w:rsid w:val="000F58C4"/>
    <w:rsid w:val="000F5E56"/>
    <w:rsid w:val="000F70F9"/>
    <w:rsid w:val="001007AB"/>
    <w:rsid w:val="00100F97"/>
    <w:rsid w:val="001012E0"/>
    <w:rsid w:val="001016F2"/>
    <w:rsid w:val="001024C1"/>
    <w:rsid w:val="0010385D"/>
    <w:rsid w:val="00103DBF"/>
    <w:rsid w:val="001042E0"/>
    <w:rsid w:val="00104C51"/>
    <w:rsid w:val="0010597B"/>
    <w:rsid w:val="00110107"/>
    <w:rsid w:val="00110531"/>
    <w:rsid w:val="00110794"/>
    <w:rsid w:val="00110AC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A42"/>
    <w:rsid w:val="00150C0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035"/>
    <w:rsid w:val="0016337E"/>
    <w:rsid w:val="00163C4D"/>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A61"/>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C77"/>
    <w:rsid w:val="001A4A9C"/>
    <w:rsid w:val="001A6B88"/>
    <w:rsid w:val="001A6C33"/>
    <w:rsid w:val="001A6E68"/>
    <w:rsid w:val="001B2233"/>
    <w:rsid w:val="001B3131"/>
    <w:rsid w:val="001B4B2F"/>
    <w:rsid w:val="001B51DD"/>
    <w:rsid w:val="001B7C00"/>
    <w:rsid w:val="001C09D2"/>
    <w:rsid w:val="001C1620"/>
    <w:rsid w:val="001C18B2"/>
    <w:rsid w:val="001C1994"/>
    <w:rsid w:val="001C2933"/>
    <w:rsid w:val="001C5EEE"/>
    <w:rsid w:val="001C6469"/>
    <w:rsid w:val="001C6A73"/>
    <w:rsid w:val="001C73C2"/>
    <w:rsid w:val="001D0474"/>
    <w:rsid w:val="001D141D"/>
    <w:rsid w:val="001D1EBD"/>
    <w:rsid w:val="001D2184"/>
    <w:rsid w:val="001D24F3"/>
    <w:rsid w:val="001D2678"/>
    <w:rsid w:val="001D2DC4"/>
    <w:rsid w:val="001D5B23"/>
    <w:rsid w:val="001D6A48"/>
    <w:rsid w:val="001E1043"/>
    <w:rsid w:val="001E10E1"/>
    <w:rsid w:val="001E175F"/>
    <w:rsid w:val="001E19F7"/>
    <w:rsid w:val="001E1D05"/>
    <w:rsid w:val="001E2669"/>
    <w:rsid w:val="001E3F88"/>
    <w:rsid w:val="001E3FB9"/>
    <w:rsid w:val="001E4083"/>
    <w:rsid w:val="001E5588"/>
    <w:rsid w:val="001E56CB"/>
    <w:rsid w:val="001E56FC"/>
    <w:rsid w:val="001E582D"/>
    <w:rsid w:val="001E6318"/>
    <w:rsid w:val="001F0AD5"/>
    <w:rsid w:val="001F0C0A"/>
    <w:rsid w:val="001F0FAE"/>
    <w:rsid w:val="001F1509"/>
    <w:rsid w:val="001F18E7"/>
    <w:rsid w:val="001F3A75"/>
    <w:rsid w:val="001F3A9D"/>
    <w:rsid w:val="001F3C12"/>
    <w:rsid w:val="001F3FDB"/>
    <w:rsid w:val="001F6545"/>
    <w:rsid w:val="001F66B5"/>
    <w:rsid w:val="001F6F36"/>
    <w:rsid w:val="001F76FD"/>
    <w:rsid w:val="001F7BDF"/>
    <w:rsid w:val="002004C0"/>
    <w:rsid w:val="0020106F"/>
    <w:rsid w:val="002012F2"/>
    <w:rsid w:val="002014D7"/>
    <w:rsid w:val="002026C9"/>
    <w:rsid w:val="00202F07"/>
    <w:rsid w:val="00203030"/>
    <w:rsid w:val="00203D45"/>
    <w:rsid w:val="00205495"/>
    <w:rsid w:val="002058D4"/>
    <w:rsid w:val="002061DE"/>
    <w:rsid w:val="002065E2"/>
    <w:rsid w:val="00206C61"/>
    <w:rsid w:val="00206F30"/>
    <w:rsid w:val="002072D8"/>
    <w:rsid w:val="00207616"/>
    <w:rsid w:val="00207F10"/>
    <w:rsid w:val="00210206"/>
    <w:rsid w:val="002112E6"/>
    <w:rsid w:val="0021167D"/>
    <w:rsid w:val="00213213"/>
    <w:rsid w:val="0021457F"/>
    <w:rsid w:val="0021505D"/>
    <w:rsid w:val="00215DE7"/>
    <w:rsid w:val="0021604B"/>
    <w:rsid w:val="00216545"/>
    <w:rsid w:val="00220227"/>
    <w:rsid w:val="0022176B"/>
    <w:rsid w:val="00222760"/>
    <w:rsid w:val="00222782"/>
    <w:rsid w:val="00222F54"/>
    <w:rsid w:val="0022360A"/>
    <w:rsid w:val="002238BD"/>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260"/>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10C"/>
    <w:rsid w:val="002772A5"/>
    <w:rsid w:val="002806F8"/>
    <w:rsid w:val="002810B5"/>
    <w:rsid w:val="00281F4F"/>
    <w:rsid w:val="00286744"/>
    <w:rsid w:val="002909B9"/>
    <w:rsid w:val="00292CEE"/>
    <w:rsid w:val="00292D22"/>
    <w:rsid w:val="0029470D"/>
    <w:rsid w:val="00295401"/>
    <w:rsid w:val="00297B80"/>
    <w:rsid w:val="002A076C"/>
    <w:rsid w:val="002A1059"/>
    <w:rsid w:val="002A3C9D"/>
    <w:rsid w:val="002A5403"/>
    <w:rsid w:val="002A6C9F"/>
    <w:rsid w:val="002A77F3"/>
    <w:rsid w:val="002B14F0"/>
    <w:rsid w:val="002B1704"/>
    <w:rsid w:val="002B1F0F"/>
    <w:rsid w:val="002B53D3"/>
    <w:rsid w:val="002B6202"/>
    <w:rsid w:val="002B6469"/>
    <w:rsid w:val="002C014C"/>
    <w:rsid w:val="002C060C"/>
    <w:rsid w:val="002C0BA6"/>
    <w:rsid w:val="002C12A7"/>
    <w:rsid w:val="002C2B6F"/>
    <w:rsid w:val="002C314F"/>
    <w:rsid w:val="002C4AD1"/>
    <w:rsid w:val="002C7D29"/>
    <w:rsid w:val="002D0298"/>
    <w:rsid w:val="002D1662"/>
    <w:rsid w:val="002D1DE5"/>
    <w:rsid w:val="002D3506"/>
    <w:rsid w:val="002D3670"/>
    <w:rsid w:val="002D3E34"/>
    <w:rsid w:val="002D4807"/>
    <w:rsid w:val="002D50BC"/>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6D0"/>
    <w:rsid w:val="002F4CE2"/>
    <w:rsid w:val="002F5F6A"/>
    <w:rsid w:val="002F5F9C"/>
    <w:rsid w:val="002F60A4"/>
    <w:rsid w:val="002F6B0C"/>
    <w:rsid w:val="002F74B2"/>
    <w:rsid w:val="002F77FC"/>
    <w:rsid w:val="003004A6"/>
    <w:rsid w:val="0030129C"/>
    <w:rsid w:val="003013E2"/>
    <w:rsid w:val="00301FE4"/>
    <w:rsid w:val="00303E3A"/>
    <w:rsid w:val="00305417"/>
    <w:rsid w:val="00305634"/>
    <w:rsid w:val="00306127"/>
    <w:rsid w:val="0030641B"/>
    <w:rsid w:val="003067C8"/>
    <w:rsid w:val="00310257"/>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0C8"/>
    <w:rsid w:val="003365F0"/>
    <w:rsid w:val="00336C50"/>
    <w:rsid w:val="00337388"/>
    <w:rsid w:val="0034007D"/>
    <w:rsid w:val="003433E5"/>
    <w:rsid w:val="00344082"/>
    <w:rsid w:val="0034582C"/>
    <w:rsid w:val="00345916"/>
    <w:rsid w:val="00345CAC"/>
    <w:rsid w:val="0034789E"/>
    <w:rsid w:val="003501DA"/>
    <w:rsid w:val="00350305"/>
    <w:rsid w:val="003503E2"/>
    <w:rsid w:val="00351DC1"/>
    <w:rsid w:val="003534EE"/>
    <w:rsid w:val="003565BB"/>
    <w:rsid w:val="003600A2"/>
    <w:rsid w:val="003612D8"/>
    <w:rsid w:val="003637B6"/>
    <w:rsid w:val="00363F89"/>
    <w:rsid w:val="00363FB0"/>
    <w:rsid w:val="003646D6"/>
    <w:rsid w:val="00364FC6"/>
    <w:rsid w:val="0036541D"/>
    <w:rsid w:val="00370504"/>
    <w:rsid w:val="00370581"/>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DE7"/>
    <w:rsid w:val="00387542"/>
    <w:rsid w:val="00387C6B"/>
    <w:rsid w:val="00390FC0"/>
    <w:rsid w:val="003911B2"/>
    <w:rsid w:val="00391AFE"/>
    <w:rsid w:val="00392705"/>
    <w:rsid w:val="00393A79"/>
    <w:rsid w:val="0039419C"/>
    <w:rsid w:val="00395748"/>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662"/>
    <w:rsid w:val="003C6683"/>
    <w:rsid w:val="003C6D76"/>
    <w:rsid w:val="003C72F6"/>
    <w:rsid w:val="003D073C"/>
    <w:rsid w:val="003D0791"/>
    <w:rsid w:val="003D1130"/>
    <w:rsid w:val="003D36C5"/>
    <w:rsid w:val="003D37D4"/>
    <w:rsid w:val="003D3A8F"/>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5AA"/>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5BE"/>
    <w:rsid w:val="00406CB5"/>
    <w:rsid w:val="00410B8F"/>
    <w:rsid w:val="00412057"/>
    <w:rsid w:val="004126C1"/>
    <w:rsid w:val="00413BA5"/>
    <w:rsid w:val="00414FD0"/>
    <w:rsid w:val="00417E93"/>
    <w:rsid w:val="00422A2A"/>
    <w:rsid w:val="00424BB4"/>
    <w:rsid w:val="004258CD"/>
    <w:rsid w:val="004261D2"/>
    <w:rsid w:val="004303D1"/>
    <w:rsid w:val="00431CB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46E"/>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509"/>
    <w:rsid w:val="004A48A7"/>
    <w:rsid w:val="004A655D"/>
    <w:rsid w:val="004B01B1"/>
    <w:rsid w:val="004B08D1"/>
    <w:rsid w:val="004B10E6"/>
    <w:rsid w:val="004B198F"/>
    <w:rsid w:val="004B357D"/>
    <w:rsid w:val="004B46D0"/>
    <w:rsid w:val="004B57B0"/>
    <w:rsid w:val="004B5E88"/>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4AD"/>
    <w:rsid w:val="004E1264"/>
    <w:rsid w:val="004E2CBC"/>
    <w:rsid w:val="004E3DD4"/>
    <w:rsid w:val="004E5B07"/>
    <w:rsid w:val="004E5C1A"/>
    <w:rsid w:val="004E6C8C"/>
    <w:rsid w:val="004E6CC7"/>
    <w:rsid w:val="004E776F"/>
    <w:rsid w:val="004E7C15"/>
    <w:rsid w:val="004F111D"/>
    <w:rsid w:val="004F1843"/>
    <w:rsid w:val="004F1EEC"/>
    <w:rsid w:val="004F24C8"/>
    <w:rsid w:val="004F30D6"/>
    <w:rsid w:val="004F34A5"/>
    <w:rsid w:val="004F40D6"/>
    <w:rsid w:val="004F43FC"/>
    <w:rsid w:val="004F6925"/>
    <w:rsid w:val="00502615"/>
    <w:rsid w:val="00503AE1"/>
    <w:rsid w:val="00503CA6"/>
    <w:rsid w:val="00503FAE"/>
    <w:rsid w:val="00504DC1"/>
    <w:rsid w:val="00505332"/>
    <w:rsid w:val="00505A57"/>
    <w:rsid w:val="00505D37"/>
    <w:rsid w:val="005104E8"/>
    <w:rsid w:val="005107DB"/>
    <w:rsid w:val="00510DB0"/>
    <w:rsid w:val="005116D9"/>
    <w:rsid w:val="005119F6"/>
    <w:rsid w:val="00511B7D"/>
    <w:rsid w:val="00511D00"/>
    <w:rsid w:val="005137E7"/>
    <w:rsid w:val="00515B1B"/>
    <w:rsid w:val="00516256"/>
    <w:rsid w:val="005162CF"/>
    <w:rsid w:val="00517A63"/>
    <w:rsid w:val="00517C8D"/>
    <w:rsid w:val="00517FD1"/>
    <w:rsid w:val="0052030D"/>
    <w:rsid w:val="005219E6"/>
    <w:rsid w:val="00521B4A"/>
    <w:rsid w:val="0052212E"/>
    <w:rsid w:val="00522E91"/>
    <w:rsid w:val="0052302D"/>
    <w:rsid w:val="005236A5"/>
    <w:rsid w:val="00525A77"/>
    <w:rsid w:val="005266BD"/>
    <w:rsid w:val="00526E38"/>
    <w:rsid w:val="0052772D"/>
    <w:rsid w:val="00530442"/>
    <w:rsid w:val="00534AF0"/>
    <w:rsid w:val="00535060"/>
    <w:rsid w:val="00535738"/>
    <w:rsid w:val="005409EB"/>
    <w:rsid w:val="00540F30"/>
    <w:rsid w:val="00541DD2"/>
    <w:rsid w:val="00543A63"/>
    <w:rsid w:val="00543AB5"/>
    <w:rsid w:val="005457CF"/>
    <w:rsid w:val="00545976"/>
    <w:rsid w:val="00546477"/>
    <w:rsid w:val="0054660F"/>
    <w:rsid w:val="00547628"/>
    <w:rsid w:val="00550A4B"/>
    <w:rsid w:val="005533C3"/>
    <w:rsid w:val="005536E6"/>
    <w:rsid w:val="00553AC3"/>
    <w:rsid w:val="00553DBA"/>
    <w:rsid w:val="00554335"/>
    <w:rsid w:val="00555631"/>
    <w:rsid w:val="005556E8"/>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BE5"/>
    <w:rsid w:val="005863D8"/>
    <w:rsid w:val="005865B2"/>
    <w:rsid w:val="00586812"/>
    <w:rsid w:val="00587BC2"/>
    <w:rsid w:val="005904A5"/>
    <w:rsid w:val="005918E4"/>
    <w:rsid w:val="00591C6D"/>
    <w:rsid w:val="00591C71"/>
    <w:rsid w:val="00592392"/>
    <w:rsid w:val="00592484"/>
    <w:rsid w:val="0059283D"/>
    <w:rsid w:val="005928D3"/>
    <w:rsid w:val="00592D5D"/>
    <w:rsid w:val="005955C0"/>
    <w:rsid w:val="00595B68"/>
    <w:rsid w:val="00595EAA"/>
    <w:rsid w:val="0059672B"/>
    <w:rsid w:val="005973C3"/>
    <w:rsid w:val="005A0C60"/>
    <w:rsid w:val="005A255F"/>
    <w:rsid w:val="005A330E"/>
    <w:rsid w:val="005A5554"/>
    <w:rsid w:val="005A5651"/>
    <w:rsid w:val="005A5C73"/>
    <w:rsid w:val="005A5E8B"/>
    <w:rsid w:val="005A6AFE"/>
    <w:rsid w:val="005A7BF3"/>
    <w:rsid w:val="005A7DE0"/>
    <w:rsid w:val="005B0AEF"/>
    <w:rsid w:val="005B37D9"/>
    <w:rsid w:val="005B445B"/>
    <w:rsid w:val="005B474E"/>
    <w:rsid w:val="005B489A"/>
    <w:rsid w:val="005B63A6"/>
    <w:rsid w:val="005B64D1"/>
    <w:rsid w:val="005B6A88"/>
    <w:rsid w:val="005B6E05"/>
    <w:rsid w:val="005B7F42"/>
    <w:rsid w:val="005C0979"/>
    <w:rsid w:val="005C1D45"/>
    <w:rsid w:val="005C1FA2"/>
    <w:rsid w:val="005C2FA0"/>
    <w:rsid w:val="005C3C9B"/>
    <w:rsid w:val="005C42AB"/>
    <w:rsid w:val="005C45C0"/>
    <w:rsid w:val="005C5335"/>
    <w:rsid w:val="005C5D7B"/>
    <w:rsid w:val="005C5E29"/>
    <w:rsid w:val="005C6474"/>
    <w:rsid w:val="005C64F7"/>
    <w:rsid w:val="005C6A68"/>
    <w:rsid w:val="005D04F8"/>
    <w:rsid w:val="005D0AE3"/>
    <w:rsid w:val="005D1103"/>
    <w:rsid w:val="005D276D"/>
    <w:rsid w:val="005D5912"/>
    <w:rsid w:val="005D71BD"/>
    <w:rsid w:val="005D794C"/>
    <w:rsid w:val="005D7A9F"/>
    <w:rsid w:val="005D7AA2"/>
    <w:rsid w:val="005E2154"/>
    <w:rsid w:val="005E28A1"/>
    <w:rsid w:val="005E2FC7"/>
    <w:rsid w:val="005E37B9"/>
    <w:rsid w:val="005E427F"/>
    <w:rsid w:val="005E4574"/>
    <w:rsid w:val="005E4BBE"/>
    <w:rsid w:val="005E4C97"/>
    <w:rsid w:val="005E5014"/>
    <w:rsid w:val="005E684F"/>
    <w:rsid w:val="005E6F94"/>
    <w:rsid w:val="005E77BA"/>
    <w:rsid w:val="005F0112"/>
    <w:rsid w:val="005F03E3"/>
    <w:rsid w:val="005F0829"/>
    <w:rsid w:val="005F32BE"/>
    <w:rsid w:val="005F34FB"/>
    <w:rsid w:val="005F39A0"/>
    <w:rsid w:val="005F6B68"/>
    <w:rsid w:val="005F6F2E"/>
    <w:rsid w:val="005F7D85"/>
    <w:rsid w:val="00600C14"/>
    <w:rsid w:val="00601A1F"/>
    <w:rsid w:val="00602655"/>
    <w:rsid w:val="00603B68"/>
    <w:rsid w:val="00605297"/>
    <w:rsid w:val="00605CB9"/>
    <w:rsid w:val="006065BF"/>
    <w:rsid w:val="00607C00"/>
    <w:rsid w:val="00610430"/>
    <w:rsid w:val="00611858"/>
    <w:rsid w:val="00612E86"/>
    <w:rsid w:val="00614EB1"/>
    <w:rsid w:val="00614F67"/>
    <w:rsid w:val="00615277"/>
    <w:rsid w:val="00615519"/>
    <w:rsid w:val="006155D5"/>
    <w:rsid w:val="00615CED"/>
    <w:rsid w:val="00615CFC"/>
    <w:rsid w:val="00617A92"/>
    <w:rsid w:val="00620CEE"/>
    <w:rsid w:val="00621F10"/>
    <w:rsid w:val="00621F2D"/>
    <w:rsid w:val="00622558"/>
    <w:rsid w:val="00622D5F"/>
    <w:rsid w:val="00622EAE"/>
    <w:rsid w:val="0062313F"/>
    <w:rsid w:val="0062334E"/>
    <w:rsid w:val="00623A4F"/>
    <w:rsid w:val="00624D17"/>
    <w:rsid w:val="00624F56"/>
    <w:rsid w:val="00626120"/>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986"/>
    <w:rsid w:val="00646DF5"/>
    <w:rsid w:val="00650397"/>
    <w:rsid w:val="006507E8"/>
    <w:rsid w:val="00650C73"/>
    <w:rsid w:val="00651143"/>
    <w:rsid w:val="00651628"/>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923"/>
    <w:rsid w:val="006B398A"/>
    <w:rsid w:val="006B3E04"/>
    <w:rsid w:val="006B4024"/>
    <w:rsid w:val="006B4411"/>
    <w:rsid w:val="006B47D7"/>
    <w:rsid w:val="006B499D"/>
    <w:rsid w:val="006B5041"/>
    <w:rsid w:val="006B643D"/>
    <w:rsid w:val="006B68ED"/>
    <w:rsid w:val="006B79A4"/>
    <w:rsid w:val="006B79D0"/>
    <w:rsid w:val="006C1254"/>
    <w:rsid w:val="006C2DC5"/>
    <w:rsid w:val="006C480B"/>
    <w:rsid w:val="006C570B"/>
    <w:rsid w:val="006C572E"/>
    <w:rsid w:val="006C5997"/>
    <w:rsid w:val="006C5CD2"/>
    <w:rsid w:val="006C724B"/>
    <w:rsid w:val="006C746B"/>
    <w:rsid w:val="006D0636"/>
    <w:rsid w:val="006D06DC"/>
    <w:rsid w:val="006D6E46"/>
    <w:rsid w:val="006D7FA8"/>
    <w:rsid w:val="006E40E3"/>
    <w:rsid w:val="006E4601"/>
    <w:rsid w:val="006E58B9"/>
    <w:rsid w:val="006E5B86"/>
    <w:rsid w:val="006E63FF"/>
    <w:rsid w:val="006E652D"/>
    <w:rsid w:val="006E7572"/>
    <w:rsid w:val="006F2F22"/>
    <w:rsid w:val="006F434A"/>
    <w:rsid w:val="006F7974"/>
    <w:rsid w:val="00700A60"/>
    <w:rsid w:val="007024D4"/>
    <w:rsid w:val="0070336B"/>
    <w:rsid w:val="00703751"/>
    <w:rsid w:val="00704FE6"/>
    <w:rsid w:val="00705027"/>
    <w:rsid w:val="00710494"/>
    <w:rsid w:val="007117BD"/>
    <w:rsid w:val="00715129"/>
    <w:rsid w:val="007154CE"/>
    <w:rsid w:val="00715B25"/>
    <w:rsid w:val="00716020"/>
    <w:rsid w:val="00716730"/>
    <w:rsid w:val="00720860"/>
    <w:rsid w:val="00721087"/>
    <w:rsid w:val="00721530"/>
    <w:rsid w:val="00723422"/>
    <w:rsid w:val="007260FE"/>
    <w:rsid w:val="00726DD6"/>
    <w:rsid w:val="00727AF8"/>
    <w:rsid w:val="0073076E"/>
    <w:rsid w:val="00732A1E"/>
    <w:rsid w:val="00733416"/>
    <w:rsid w:val="0073377E"/>
    <w:rsid w:val="00733E05"/>
    <w:rsid w:val="00735C8A"/>
    <w:rsid w:val="00735FE2"/>
    <w:rsid w:val="0073719A"/>
    <w:rsid w:val="00737C62"/>
    <w:rsid w:val="00737C91"/>
    <w:rsid w:val="0074130E"/>
    <w:rsid w:val="00743937"/>
    <w:rsid w:val="00744889"/>
    <w:rsid w:val="00744910"/>
    <w:rsid w:val="007458EC"/>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252"/>
    <w:rsid w:val="0078264A"/>
    <w:rsid w:val="00783D11"/>
    <w:rsid w:val="00785E46"/>
    <w:rsid w:val="00787917"/>
    <w:rsid w:val="00791489"/>
    <w:rsid w:val="00791683"/>
    <w:rsid w:val="00792F0C"/>
    <w:rsid w:val="00795460"/>
    <w:rsid w:val="00796CF7"/>
    <w:rsid w:val="00797BE5"/>
    <w:rsid w:val="007A0313"/>
    <w:rsid w:val="007A0A83"/>
    <w:rsid w:val="007A17B0"/>
    <w:rsid w:val="007A4BB3"/>
    <w:rsid w:val="007A55FB"/>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BBB"/>
    <w:rsid w:val="007D1266"/>
    <w:rsid w:val="007D1B94"/>
    <w:rsid w:val="007D21A6"/>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B6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77"/>
    <w:rsid w:val="00836074"/>
    <w:rsid w:val="008362AE"/>
    <w:rsid w:val="00837719"/>
    <w:rsid w:val="008403FF"/>
    <w:rsid w:val="00840419"/>
    <w:rsid w:val="00840A24"/>
    <w:rsid w:val="00840F1B"/>
    <w:rsid w:val="0084117A"/>
    <w:rsid w:val="00842827"/>
    <w:rsid w:val="00842965"/>
    <w:rsid w:val="00842D58"/>
    <w:rsid w:val="00843CBE"/>
    <w:rsid w:val="00844300"/>
    <w:rsid w:val="008458BD"/>
    <w:rsid w:val="00846956"/>
    <w:rsid w:val="00846CF1"/>
    <w:rsid w:val="00847622"/>
    <w:rsid w:val="008505B8"/>
    <w:rsid w:val="00851005"/>
    <w:rsid w:val="00851ADD"/>
    <w:rsid w:val="00854DA9"/>
    <w:rsid w:val="00855CA6"/>
    <w:rsid w:val="00860323"/>
    <w:rsid w:val="00860F4F"/>
    <w:rsid w:val="008610B9"/>
    <w:rsid w:val="0086185F"/>
    <w:rsid w:val="00862656"/>
    <w:rsid w:val="00863013"/>
    <w:rsid w:val="00863F67"/>
    <w:rsid w:val="0086483A"/>
    <w:rsid w:val="008667BA"/>
    <w:rsid w:val="0087049C"/>
    <w:rsid w:val="00870AAD"/>
    <w:rsid w:val="00870EDE"/>
    <w:rsid w:val="00871DA0"/>
    <w:rsid w:val="00872030"/>
    <w:rsid w:val="00873973"/>
    <w:rsid w:val="00875C28"/>
    <w:rsid w:val="00875E75"/>
    <w:rsid w:val="0087658F"/>
    <w:rsid w:val="00876AFE"/>
    <w:rsid w:val="0087762E"/>
    <w:rsid w:val="00877823"/>
    <w:rsid w:val="00877E4D"/>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CF6"/>
    <w:rsid w:val="008A1594"/>
    <w:rsid w:val="008A1757"/>
    <w:rsid w:val="008A1CE6"/>
    <w:rsid w:val="008A1F25"/>
    <w:rsid w:val="008A296C"/>
    <w:rsid w:val="008A47FB"/>
    <w:rsid w:val="008A5234"/>
    <w:rsid w:val="008A5397"/>
    <w:rsid w:val="008A6861"/>
    <w:rsid w:val="008A7522"/>
    <w:rsid w:val="008A7B55"/>
    <w:rsid w:val="008B0578"/>
    <w:rsid w:val="008B120B"/>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DC9"/>
    <w:rsid w:val="008D0948"/>
    <w:rsid w:val="008D23A1"/>
    <w:rsid w:val="008D311C"/>
    <w:rsid w:val="008D31D2"/>
    <w:rsid w:val="008D3CC5"/>
    <w:rsid w:val="008D564A"/>
    <w:rsid w:val="008D5E47"/>
    <w:rsid w:val="008D7172"/>
    <w:rsid w:val="008D7D8C"/>
    <w:rsid w:val="008E004E"/>
    <w:rsid w:val="008E04FB"/>
    <w:rsid w:val="008E3374"/>
    <w:rsid w:val="008E3E79"/>
    <w:rsid w:val="008E5282"/>
    <w:rsid w:val="008E56EE"/>
    <w:rsid w:val="008E5E2C"/>
    <w:rsid w:val="008E78F1"/>
    <w:rsid w:val="008F03CE"/>
    <w:rsid w:val="008F075B"/>
    <w:rsid w:val="008F0E9E"/>
    <w:rsid w:val="008F2913"/>
    <w:rsid w:val="008F2A4E"/>
    <w:rsid w:val="008F2AE9"/>
    <w:rsid w:val="008F332B"/>
    <w:rsid w:val="008F4C6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C1D"/>
    <w:rsid w:val="00921D28"/>
    <w:rsid w:val="00922034"/>
    <w:rsid w:val="0092266C"/>
    <w:rsid w:val="009228CF"/>
    <w:rsid w:val="00923657"/>
    <w:rsid w:val="009241E8"/>
    <w:rsid w:val="00925956"/>
    <w:rsid w:val="00925DD2"/>
    <w:rsid w:val="00926344"/>
    <w:rsid w:val="00926929"/>
    <w:rsid w:val="00926C6A"/>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B0A"/>
    <w:rsid w:val="00947074"/>
    <w:rsid w:val="0094752A"/>
    <w:rsid w:val="00947D01"/>
    <w:rsid w:val="009503EA"/>
    <w:rsid w:val="0095112D"/>
    <w:rsid w:val="00952124"/>
    <w:rsid w:val="00956244"/>
    <w:rsid w:val="00956A06"/>
    <w:rsid w:val="00957435"/>
    <w:rsid w:val="009578D0"/>
    <w:rsid w:val="009600C6"/>
    <w:rsid w:val="00960D80"/>
    <w:rsid w:val="00961614"/>
    <w:rsid w:val="009621CE"/>
    <w:rsid w:val="009622BF"/>
    <w:rsid w:val="009651B8"/>
    <w:rsid w:val="009653F3"/>
    <w:rsid w:val="0096587A"/>
    <w:rsid w:val="009666E7"/>
    <w:rsid w:val="00967278"/>
    <w:rsid w:val="00971568"/>
    <w:rsid w:val="009728F2"/>
    <w:rsid w:val="00972BEF"/>
    <w:rsid w:val="00972C39"/>
    <w:rsid w:val="00973BCF"/>
    <w:rsid w:val="009744BC"/>
    <w:rsid w:val="00974E60"/>
    <w:rsid w:val="00975896"/>
    <w:rsid w:val="00975DF1"/>
    <w:rsid w:val="00976AFE"/>
    <w:rsid w:val="009801DB"/>
    <w:rsid w:val="00983389"/>
    <w:rsid w:val="00983CEA"/>
    <w:rsid w:val="00984198"/>
    <w:rsid w:val="00984E04"/>
    <w:rsid w:val="00986194"/>
    <w:rsid w:val="009861D2"/>
    <w:rsid w:val="00986E53"/>
    <w:rsid w:val="00987CE5"/>
    <w:rsid w:val="00993CF0"/>
    <w:rsid w:val="0099428D"/>
    <w:rsid w:val="009949A7"/>
    <w:rsid w:val="00995CDC"/>
    <w:rsid w:val="009975CA"/>
    <w:rsid w:val="009A0364"/>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CE9"/>
    <w:rsid w:val="009B528E"/>
    <w:rsid w:val="009B5472"/>
    <w:rsid w:val="009B54FE"/>
    <w:rsid w:val="009B77DD"/>
    <w:rsid w:val="009C02FC"/>
    <w:rsid w:val="009C0A4D"/>
    <w:rsid w:val="009C13BF"/>
    <w:rsid w:val="009C2943"/>
    <w:rsid w:val="009C4B2C"/>
    <w:rsid w:val="009C4CB3"/>
    <w:rsid w:val="009C4F15"/>
    <w:rsid w:val="009C511C"/>
    <w:rsid w:val="009C5416"/>
    <w:rsid w:val="009C587B"/>
    <w:rsid w:val="009C64C5"/>
    <w:rsid w:val="009C6F87"/>
    <w:rsid w:val="009C7166"/>
    <w:rsid w:val="009C742C"/>
    <w:rsid w:val="009D094D"/>
    <w:rsid w:val="009D2376"/>
    <w:rsid w:val="009D2D48"/>
    <w:rsid w:val="009D3103"/>
    <w:rsid w:val="009D4409"/>
    <w:rsid w:val="009D4724"/>
    <w:rsid w:val="009D48F3"/>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66D"/>
    <w:rsid w:val="009F045D"/>
    <w:rsid w:val="009F1098"/>
    <w:rsid w:val="009F1458"/>
    <w:rsid w:val="009F1D3A"/>
    <w:rsid w:val="009F2C2E"/>
    <w:rsid w:val="009F4190"/>
    <w:rsid w:val="009F4911"/>
    <w:rsid w:val="009F513E"/>
    <w:rsid w:val="009F5241"/>
    <w:rsid w:val="009F5642"/>
    <w:rsid w:val="009F6807"/>
    <w:rsid w:val="009F68DF"/>
    <w:rsid w:val="009F6A24"/>
    <w:rsid w:val="00A0042C"/>
    <w:rsid w:val="00A00495"/>
    <w:rsid w:val="00A01920"/>
    <w:rsid w:val="00A01925"/>
    <w:rsid w:val="00A01DEB"/>
    <w:rsid w:val="00A06D32"/>
    <w:rsid w:val="00A07545"/>
    <w:rsid w:val="00A13947"/>
    <w:rsid w:val="00A13E2B"/>
    <w:rsid w:val="00A1562A"/>
    <w:rsid w:val="00A15901"/>
    <w:rsid w:val="00A1618E"/>
    <w:rsid w:val="00A161A1"/>
    <w:rsid w:val="00A20562"/>
    <w:rsid w:val="00A20F75"/>
    <w:rsid w:val="00A212B1"/>
    <w:rsid w:val="00A23E29"/>
    <w:rsid w:val="00A26FFF"/>
    <w:rsid w:val="00A316EC"/>
    <w:rsid w:val="00A31804"/>
    <w:rsid w:val="00A318AE"/>
    <w:rsid w:val="00A318C5"/>
    <w:rsid w:val="00A320BA"/>
    <w:rsid w:val="00A32283"/>
    <w:rsid w:val="00A32342"/>
    <w:rsid w:val="00A325EC"/>
    <w:rsid w:val="00A32B81"/>
    <w:rsid w:val="00A337E5"/>
    <w:rsid w:val="00A3658D"/>
    <w:rsid w:val="00A36E51"/>
    <w:rsid w:val="00A3747A"/>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2C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DC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2DA"/>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05D"/>
    <w:rsid w:val="00AA628B"/>
    <w:rsid w:val="00AA6DE4"/>
    <w:rsid w:val="00AA7408"/>
    <w:rsid w:val="00AA7D1F"/>
    <w:rsid w:val="00AB02C6"/>
    <w:rsid w:val="00AB246B"/>
    <w:rsid w:val="00AB2E96"/>
    <w:rsid w:val="00AB36D4"/>
    <w:rsid w:val="00AB54AE"/>
    <w:rsid w:val="00AB5500"/>
    <w:rsid w:val="00AB5564"/>
    <w:rsid w:val="00AB57FB"/>
    <w:rsid w:val="00AB706F"/>
    <w:rsid w:val="00AB7348"/>
    <w:rsid w:val="00AC13B0"/>
    <w:rsid w:val="00AC2FD0"/>
    <w:rsid w:val="00AC3DBD"/>
    <w:rsid w:val="00AC525F"/>
    <w:rsid w:val="00AC5E85"/>
    <w:rsid w:val="00AC6DC2"/>
    <w:rsid w:val="00AD03D8"/>
    <w:rsid w:val="00AD0D5F"/>
    <w:rsid w:val="00AD1FE3"/>
    <w:rsid w:val="00AD34CF"/>
    <w:rsid w:val="00AD36C8"/>
    <w:rsid w:val="00AD37C9"/>
    <w:rsid w:val="00AD3FCD"/>
    <w:rsid w:val="00AD47D3"/>
    <w:rsid w:val="00AD652F"/>
    <w:rsid w:val="00AD7D05"/>
    <w:rsid w:val="00AE01F6"/>
    <w:rsid w:val="00AE16F0"/>
    <w:rsid w:val="00AE2328"/>
    <w:rsid w:val="00AE473C"/>
    <w:rsid w:val="00AE55E7"/>
    <w:rsid w:val="00AE6363"/>
    <w:rsid w:val="00AE65B1"/>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680"/>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FB2"/>
    <w:rsid w:val="00B2406E"/>
    <w:rsid w:val="00B24EA8"/>
    <w:rsid w:val="00B26625"/>
    <w:rsid w:val="00B26A5A"/>
    <w:rsid w:val="00B2713B"/>
    <w:rsid w:val="00B2769B"/>
    <w:rsid w:val="00B307D2"/>
    <w:rsid w:val="00B30F69"/>
    <w:rsid w:val="00B3398B"/>
    <w:rsid w:val="00B33B1E"/>
    <w:rsid w:val="00B362D9"/>
    <w:rsid w:val="00B36B99"/>
    <w:rsid w:val="00B36D20"/>
    <w:rsid w:val="00B36F67"/>
    <w:rsid w:val="00B40633"/>
    <w:rsid w:val="00B42AA0"/>
    <w:rsid w:val="00B42B5B"/>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510"/>
    <w:rsid w:val="00B64888"/>
    <w:rsid w:val="00B672E3"/>
    <w:rsid w:val="00B675F9"/>
    <w:rsid w:val="00B70849"/>
    <w:rsid w:val="00B72C1C"/>
    <w:rsid w:val="00B73BB7"/>
    <w:rsid w:val="00B751C3"/>
    <w:rsid w:val="00B757A8"/>
    <w:rsid w:val="00B76C0D"/>
    <w:rsid w:val="00B77574"/>
    <w:rsid w:val="00B77D0D"/>
    <w:rsid w:val="00B80817"/>
    <w:rsid w:val="00B827E6"/>
    <w:rsid w:val="00B82A28"/>
    <w:rsid w:val="00B82B8D"/>
    <w:rsid w:val="00B82C97"/>
    <w:rsid w:val="00B84AE9"/>
    <w:rsid w:val="00B851D5"/>
    <w:rsid w:val="00B85B06"/>
    <w:rsid w:val="00B87117"/>
    <w:rsid w:val="00B87CBE"/>
    <w:rsid w:val="00B90558"/>
    <w:rsid w:val="00B92958"/>
    <w:rsid w:val="00B929DE"/>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FDC"/>
    <w:rsid w:val="00BC43A8"/>
    <w:rsid w:val="00BC5C6D"/>
    <w:rsid w:val="00BC7120"/>
    <w:rsid w:val="00BC76A3"/>
    <w:rsid w:val="00BD00D1"/>
    <w:rsid w:val="00BD07A2"/>
    <w:rsid w:val="00BD2603"/>
    <w:rsid w:val="00BD3FD5"/>
    <w:rsid w:val="00BD4EEC"/>
    <w:rsid w:val="00BD4F34"/>
    <w:rsid w:val="00BD537C"/>
    <w:rsid w:val="00BD6F5B"/>
    <w:rsid w:val="00BD7662"/>
    <w:rsid w:val="00BE05ED"/>
    <w:rsid w:val="00BE26B2"/>
    <w:rsid w:val="00BE350E"/>
    <w:rsid w:val="00BE3801"/>
    <w:rsid w:val="00BE38CF"/>
    <w:rsid w:val="00BE394B"/>
    <w:rsid w:val="00BE46C2"/>
    <w:rsid w:val="00BE48A8"/>
    <w:rsid w:val="00BE528F"/>
    <w:rsid w:val="00BE56C6"/>
    <w:rsid w:val="00BE5850"/>
    <w:rsid w:val="00BE58D6"/>
    <w:rsid w:val="00BE5CA6"/>
    <w:rsid w:val="00BE707F"/>
    <w:rsid w:val="00BE7F5D"/>
    <w:rsid w:val="00BF0707"/>
    <w:rsid w:val="00BF164F"/>
    <w:rsid w:val="00BF1A2D"/>
    <w:rsid w:val="00BF1AAF"/>
    <w:rsid w:val="00BF268B"/>
    <w:rsid w:val="00BF42D6"/>
    <w:rsid w:val="00BF4D03"/>
    <w:rsid w:val="00BF4E85"/>
    <w:rsid w:val="00BF54BD"/>
    <w:rsid w:val="00BF5892"/>
    <w:rsid w:val="00BF6D5C"/>
    <w:rsid w:val="00C01804"/>
    <w:rsid w:val="00C026BC"/>
    <w:rsid w:val="00C02AD4"/>
    <w:rsid w:val="00C03869"/>
    <w:rsid w:val="00C04666"/>
    <w:rsid w:val="00C077F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5BC4"/>
    <w:rsid w:val="00C36742"/>
    <w:rsid w:val="00C36789"/>
    <w:rsid w:val="00C374AD"/>
    <w:rsid w:val="00C403F1"/>
    <w:rsid w:val="00C40DE4"/>
    <w:rsid w:val="00C40E63"/>
    <w:rsid w:val="00C41A06"/>
    <w:rsid w:val="00C4261B"/>
    <w:rsid w:val="00C42BFB"/>
    <w:rsid w:val="00C44BF1"/>
    <w:rsid w:val="00C44DDC"/>
    <w:rsid w:val="00C5128B"/>
    <w:rsid w:val="00C51423"/>
    <w:rsid w:val="00C51528"/>
    <w:rsid w:val="00C5294D"/>
    <w:rsid w:val="00C52F83"/>
    <w:rsid w:val="00C54C1B"/>
    <w:rsid w:val="00C54DBA"/>
    <w:rsid w:val="00C57ED3"/>
    <w:rsid w:val="00C61640"/>
    <w:rsid w:val="00C61AA7"/>
    <w:rsid w:val="00C61B8E"/>
    <w:rsid w:val="00C6249F"/>
    <w:rsid w:val="00C668DE"/>
    <w:rsid w:val="00C7044F"/>
    <w:rsid w:val="00C7074C"/>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8D0"/>
    <w:rsid w:val="00C95EEE"/>
    <w:rsid w:val="00C974CB"/>
    <w:rsid w:val="00C97929"/>
    <w:rsid w:val="00CA0049"/>
    <w:rsid w:val="00CA0980"/>
    <w:rsid w:val="00CA2A98"/>
    <w:rsid w:val="00CA2BAE"/>
    <w:rsid w:val="00CA34BA"/>
    <w:rsid w:val="00CA4503"/>
    <w:rsid w:val="00CA5A66"/>
    <w:rsid w:val="00CA651B"/>
    <w:rsid w:val="00CA796A"/>
    <w:rsid w:val="00CA7FE4"/>
    <w:rsid w:val="00CB2575"/>
    <w:rsid w:val="00CB3677"/>
    <w:rsid w:val="00CB368F"/>
    <w:rsid w:val="00CB4C42"/>
    <w:rsid w:val="00CB4DFA"/>
    <w:rsid w:val="00CB79E4"/>
    <w:rsid w:val="00CB7BD7"/>
    <w:rsid w:val="00CC238B"/>
    <w:rsid w:val="00CC2EDA"/>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341"/>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54"/>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A88"/>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6F1"/>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EE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FE5"/>
    <w:rsid w:val="00DB71DB"/>
    <w:rsid w:val="00DB71E1"/>
    <w:rsid w:val="00DB7B0F"/>
    <w:rsid w:val="00DB7CB3"/>
    <w:rsid w:val="00DC09FC"/>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299"/>
    <w:rsid w:val="00DE35EE"/>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D6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36A"/>
    <w:rsid w:val="00E85533"/>
    <w:rsid w:val="00E86343"/>
    <w:rsid w:val="00E866CD"/>
    <w:rsid w:val="00E877ED"/>
    <w:rsid w:val="00E901FD"/>
    <w:rsid w:val="00E91964"/>
    <w:rsid w:val="00E91DF4"/>
    <w:rsid w:val="00E91FB1"/>
    <w:rsid w:val="00E925EA"/>
    <w:rsid w:val="00E93BC2"/>
    <w:rsid w:val="00E94468"/>
    <w:rsid w:val="00E94A0E"/>
    <w:rsid w:val="00E96226"/>
    <w:rsid w:val="00E96DDE"/>
    <w:rsid w:val="00EA04AE"/>
    <w:rsid w:val="00EA062F"/>
    <w:rsid w:val="00EA17A9"/>
    <w:rsid w:val="00EA2B64"/>
    <w:rsid w:val="00EA311B"/>
    <w:rsid w:val="00EA36CA"/>
    <w:rsid w:val="00EA3D9C"/>
    <w:rsid w:val="00EA43C0"/>
    <w:rsid w:val="00EA4A79"/>
    <w:rsid w:val="00EA4CB0"/>
    <w:rsid w:val="00EA566F"/>
    <w:rsid w:val="00EA6646"/>
    <w:rsid w:val="00EA6A44"/>
    <w:rsid w:val="00EB2857"/>
    <w:rsid w:val="00EB2A9F"/>
    <w:rsid w:val="00EB30B7"/>
    <w:rsid w:val="00EB3F8A"/>
    <w:rsid w:val="00EB416F"/>
    <w:rsid w:val="00EB43B9"/>
    <w:rsid w:val="00EB4482"/>
    <w:rsid w:val="00EB4C01"/>
    <w:rsid w:val="00EB4D59"/>
    <w:rsid w:val="00EB4E58"/>
    <w:rsid w:val="00EB573D"/>
    <w:rsid w:val="00EB583A"/>
    <w:rsid w:val="00EB5AF4"/>
    <w:rsid w:val="00EB733B"/>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7AB"/>
    <w:rsid w:val="00EE14B0"/>
    <w:rsid w:val="00EE270D"/>
    <w:rsid w:val="00EE6989"/>
    <w:rsid w:val="00EE6C77"/>
    <w:rsid w:val="00EE7604"/>
    <w:rsid w:val="00EE7912"/>
    <w:rsid w:val="00EE7915"/>
    <w:rsid w:val="00EF0465"/>
    <w:rsid w:val="00EF13C5"/>
    <w:rsid w:val="00EF16D8"/>
    <w:rsid w:val="00EF28EF"/>
    <w:rsid w:val="00EF2EB9"/>
    <w:rsid w:val="00EF4037"/>
    <w:rsid w:val="00EF40E7"/>
    <w:rsid w:val="00EF4529"/>
    <w:rsid w:val="00EF5B34"/>
    <w:rsid w:val="00EF657C"/>
    <w:rsid w:val="00F004D1"/>
    <w:rsid w:val="00F00C0D"/>
    <w:rsid w:val="00F0128B"/>
    <w:rsid w:val="00F02663"/>
    <w:rsid w:val="00F03369"/>
    <w:rsid w:val="00F04E62"/>
    <w:rsid w:val="00F050AA"/>
    <w:rsid w:val="00F05E6D"/>
    <w:rsid w:val="00F066E5"/>
    <w:rsid w:val="00F06B27"/>
    <w:rsid w:val="00F11800"/>
    <w:rsid w:val="00F11B61"/>
    <w:rsid w:val="00F121E2"/>
    <w:rsid w:val="00F135D6"/>
    <w:rsid w:val="00F13922"/>
    <w:rsid w:val="00F13DBC"/>
    <w:rsid w:val="00F15FCF"/>
    <w:rsid w:val="00F16613"/>
    <w:rsid w:val="00F1738D"/>
    <w:rsid w:val="00F20706"/>
    <w:rsid w:val="00F208BC"/>
    <w:rsid w:val="00F21496"/>
    <w:rsid w:val="00F21E77"/>
    <w:rsid w:val="00F22842"/>
    <w:rsid w:val="00F24D27"/>
    <w:rsid w:val="00F2520C"/>
    <w:rsid w:val="00F25BCB"/>
    <w:rsid w:val="00F25ECC"/>
    <w:rsid w:val="00F264C1"/>
    <w:rsid w:val="00F26D7F"/>
    <w:rsid w:val="00F27305"/>
    <w:rsid w:val="00F30790"/>
    <w:rsid w:val="00F30BDA"/>
    <w:rsid w:val="00F31570"/>
    <w:rsid w:val="00F33355"/>
    <w:rsid w:val="00F33905"/>
    <w:rsid w:val="00F34363"/>
    <w:rsid w:val="00F34CE9"/>
    <w:rsid w:val="00F354B9"/>
    <w:rsid w:val="00F35705"/>
    <w:rsid w:val="00F35B93"/>
    <w:rsid w:val="00F36B8D"/>
    <w:rsid w:val="00F37CFD"/>
    <w:rsid w:val="00F37D33"/>
    <w:rsid w:val="00F40178"/>
    <w:rsid w:val="00F40DB9"/>
    <w:rsid w:val="00F40ED1"/>
    <w:rsid w:val="00F41258"/>
    <w:rsid w:val="00F415A3"/>
    <w:rsid w:val="00F41778"/>
    <w:rsid w:val="00F41B3E"/>
    <w:rsid w:val="00F421D1"/>
    <w:rsid w:val="00F4323B"/>
    <w:rsid w:val="00F43B8E"/>
    <w:rsid w:val="00F44790"/>
    <w:rsid w:val="00F45196"/>
    <w:rsid w:val="00F45D51"/>
    <w:rsid w:val="00F46842"/>
    <w:rsid w:val="00F4765F"/>
    <w:rsid w:val="00F479B5"/>
    <w:rsid w:val="00F47A1B"/>
    <w:rsid w:val="00F47C4B"/>
    <w:rsid w:val="00F516AD"/>
    <w:rsid w:val="00F53775"/>
    <w:rsid w:val="00F539A6"/>
    <w:rsid w:val="00F54CA1"/>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3E5"/>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6C6"/>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C3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FF7"/>
    <w:rsid w:val="00FE3B37"/>
    <w:rsid w:val="00FE41D9"/>
    <w:rsid w:val="00FE4AC1"/>
    <w:rsid w:val="00FE4B40"/>
    <w:rsid w:val="00FE5DC4"/>
    <w:rsid w:val="00FE6E94"/>
    <w:rsid w:val="00FE6EB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C6"/>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667BA"/>
    <w:rPr>
      <w:rFonts w:ascii="Arial" w:eastAsia="SimSun" w:hAnsi="Arial" w:cs="Arial"/>
      <w:bCs/>
      <w:iCs/>
      <w:caps/>
      <w:sz w:val="28"/>
      <w:szCs w:val="28"/>
    </w:rPr>
  </w:style>
  <w:style w:type="character" w:customStyle="1" w:styleId="Heading3Char">
    <w:name w:val="Heading 3 Char"/>
    <w:basedOn w:val="DefaultParagraphFont"/>
    <w:link w:val="Heading3"/>
    <w:uiPriority w:val="99"/>
    <w:locked/>
    <w:rsid w:val="00CA7FE4"/>
    <w:rPr>
      <w:rFonts w:ascii="Arial" w:eastAsia="SimSun" w:hAnsi="Arial" w:cs="Arial"/>
      <w:bCs/>
      <w:sz w:val="26"/>
      <w:szCs w:val="26"/>
      <w:u w:val="single"/>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paragraph" w:styleId="Header">
    <w:name w:val="header"/>
    <w:basedOn w:val="Normal"/>
    <w:link w:val="HeaderChar"/>
    <w:uiPriority w:val="99"/>
    <w:rsid w:val="00F916C6"/>
    <w:pPr>
      <w:tabs>
        <w:tab w:val="center" w:pos="4536"/>
        <w:tab w:val="right" w:pos="9072"/>
      </w:tabs>
    </w:pPr>
  </w:style>
  <w:style w:type="character" w:customStyle="1" w:styleId="HeaderChar">
    <w:name w:val="Header Char"/>
    <w:basedOn w:val="DefaultParagraphFont"/>
    <w:link w:val="Header"/>
    <w:uiPriority w:val="99"/>
    <w:locked/>
    <w:rsid w:val="008667BA"/>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Pr>
      <w:rFonts w:ascii="Arial" w:hAnsi="Arial" w:cs="Arial"/>
      <w:sz w:val="20"/>
      <w:szCs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Pr>
      <w:rFonts w:ascii="Arial" w:hAnsi="Arial" w:cs="Arial"/>
      <w:sz w:val="20"/>
      <w:szCs w:val="20"/>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styleId="Hyperlink">
    <w:name w:val="Hyperlink"/>
    <w:basedOn w:val="DefaultParagraphFont"/>
    <w:uiPriority w:val="99"/>
    <w:rsid w:val="0021167D"/>
    <w:rPr>
      <w:rFonts w:cs="Times New Roman"/>
      <w:color w:val="0000FF"/>
      <w:u w:val="single"/>
    </w:rPr>
  </w:style>
  <w:style w:type="paragraph" w:customStyle="1" w:styleId="T1">
    <w:name w:val="T1"/>
    <w:basedOn w:val="NoSpacing"/>
    <w:uiPriority w:val="99"/>
    <w:rsid w:val="008667BA"/>
    <w:pPr>
      <w:keepNext/>
      <w:bidi/>
      <w:spacing w:line="360" w:lineRule="exact"/>
    </w:pPr>
    <w:rPr>
      <w:rFonts w:ascii="Arabic Typesetting" w:hAnsi="Arabic Typesetting" w:cs="Arabic Typesetting"/>
      <w:b/>
      <w:bCs/>
      <w:i/>
      <w:iCs/>
      <w:sz w:val="40"/>
      <w:szCs w:val="40"/>
    </w:rPr>
  </w:style>
  <w:style w:type="paragraph" w:styleId="NoSpacing">
    <w:name w:val="No Spacing"/>
    <w:uiPriority w:val="99"/>
    <w:qFormat/>
    <w:rsid w:val="008667BA"/>
    <w:rPr>
      <w:rFonts w:ascii="Calibri" w:hAnsi="Calibri" w:cs="Arial"/>
    </w:rPr>
  </w:style>
  <w:style w:type="paragraph" w:customStyle="1" w:styleId="T2">
    <w:name w:val="T2"/>
    <w:basedOn w:val="NoSpacing"/>
    <w:uiPriority w:val="99"/>
    <w:rsid w:val="008667BA"/>
    <w:pPr>
      <w:keepNext/>
      <w:bidi/>
      <w:spacing w:after="240" w:line="360" w:lineRule="exact"/>
    </w:pPr>
    <w:rPr>
      <w:rFonts w:ascii="Arabic Typesetting" w:hAnsi="Arabic Typesetting" w:cs="Arabic Typesetting"/>
      <w:sz w:val="36"/>
      <w:szCs w:val="36"/>
    </w:rPr>
  </w:style>
  <w:style w:type="paragraph" w:customStyle="1" w:styleId="Endofdocument-Annex">
    <w:name w:val="[End of document - Annex]"/>
    <w:basedOn w:val="Normal"/>
    <w:uiPriority w:val="99"/>
    <w:rsid w:val="008667BA"/>
    <w:pPr>
      <w:ind w:left="5534"/>
    </w:pPr>
    <w:rPr>
      <w:rFonts w:eastAsia="SimSun"/>
      <w:lang w:eastAsia="zh-CN"/>
    </w:rPr>
  </w:style>
  <w:style w:type="paragraph" w:customStyle="1" w:styleId="ONUME">
    <w:name w:val="ONUM E"/>
    <w:basedOn w:val="BodyText"/>
    <w:uiPriority w:val="99"/>
    <w:rsid w:val="008667BA"/>
    <w:pPr>
      <w:numPr>
        <w:numId w:val="3"/>
      </w:numPr>
      <w:spacing w:after="220"/>
    </w:pPr>
  </w:style>
  <w:style w:type="paragraph" w:styleId="BodyText">
    <w:name w:val="Body Text"/>
    <w:basedOn w:val="Normal"/>
    <w:link w:val="BodyTextChar"/>
    <w:uiPriority w:val="99"/>
    <w:rsid w:val="008667BA"/>
    <w:pPr>
      <w:spacing w:after="120"/>
    </w:pPr>
    <w:rPr>
      <w:rFonts w:eastAsia="SimSun"/>
      <w:lang w:eastAsia="zh-CN"/>
    </w:rPr>
  </w:style>
  <w:style w:type="character" w:customStyle="1" w:styleId="BodyTextChar">
    <w:name w:val="Body Text Char"/>
    <w:basedOn w:val="DefaultParagraphFont"/>
    <w:link w:val="BodyText"/>
    <w:uiPriority w:val="99"/>
    <w:locked/>
    <w:rsid w:val="008667BA"/>
    <w:rPr>
      <w:rFonts w:ascii="Arial" w:eastAsia="SimSun" w:hAnsi="Arial" w:cs="Arial"/>
      <w:sz w:val="22"/>
      <w:lang w:eastAsia="zh-CN"/>
    </w:rPr>
  </w:style>
  <w:style w:type="character" w:styleId="FollowedHyperlink">
    <w:name w:val="FollowedHyperlink"/>
    <w:basedOn w:val="DefaultParagraphFont"/>
    <w:uiPriority w:val="99"/>
    <w:rsid w:val="00CA7FE4"/>
    <w:rPr>
      <w:rFonts w:cs="Times New Roman"/>
      <w:color w:val="800080"/>
      <w:u w:val="single"/>
    </w:rPr>
  </w:style>
  <w:style w:type="paragraph" w:customStyle="1" w:styleId="ONUMFS">
    <w:name w:val="ONUM FS"/>
    <w:basedOn w:val="BodyText"/>
    <w:uiPriority w:val="99"/>
    <w:rsid w:val="00CA7FE4"/>
    <w:pPr>
      <w:tabs>
        <w:tab w:val="num" w:pos="567"/>
      </w:tabs>
      <w:snapToGrid w:val="0"/>
      <w:spacing w:after="220"/>
    </w:pPr>
    <w:rPr>
      <w:lang w:eastAsia="en-US"/>
    </w:rPr>
  </w:style>
  <w:style w:type="paragraph" w:styleId="ListParagraph">
    <w:name w:val="List Paragraph"/>
    <w:basedOn w:val="Normal"/>
    <w:uiPriority w:val="99"/>
    <w:qFormat/>
    <w:rsid w:val="00CA7FE4"/>
    <w:pPr>
      <w:snapToGrid w:val="0"/>
      <w:spacing w:after="160" w:line="256" w:lineRule="auto"/>
      <w:ind w:left="720"/>
    </w:pPr>
    <w:rPr>
      <w:rFonts w:ascii="Calibri" w:hAnsi="Times New Roman" w:cs="Times New Roman"/>
      <w:szCs w:val="22"/>
      <w:lang w:val="es-ES"/>
    </w:rPr>
  </w:style>
  <w:style w:type="character" w:customStyle="1" w:styleId="st">
    <w:name w:val="st"/>
    <w:basedOn w:val="DefaultParagraphFont"/>
    <w:uiPriority w:val="99"/>
    <w:rsid w:val="00CA7FE4"/>
    <w:rPr>
      <w:rFonts w:ascii="Times New Roman" w:hAnsi="Times New Roman" w:cs="Times New Roman"/>
    </w:rPr>
  </w:style>
  <w:style w:type="character" w:customStyle="1" w:styleId="tw4winMark">
    <w:name w:val="tw4winMark"/>
    <w:uiPriority w:val="99"/>
    <w:rsid w:val="00CA7FE4"/>
    <w:rPr>
      <w:rFonts w:ascii="Courier New" w:hAnsi="Courier New"/>
      <w:vanish/>
      <w:color w:val="800080"/>
      <w:sz w:val="24"/>
      <w:vertAlign w:val="subscript"/>
    </w:rPr>
  </w:style>
  <w:style w:type="character" w:customStyle="1" w:styleId="tw4winError">
    <w:name w:val="tw4winError"/>
    <w:uiPriority w:val="99"/>
    <w:rsid w:val="00CA7FE4"/>
    <w:rPr>
      <w:rFonts w:ascii="Courier New" w:hAnsi="Courier New"/>
      <w:color w:val="00FF00"/>
      <w:sz w:val="40"/>
    </w:rPr>
  </w:style>
  <w:style w:type="character" w:customStyle="1" w:styleId="tw4winTerm">
    <w:name w:val="tw4winTerm"/>
    <w:uiPriority w:val="99"/>
    <w:rsid w:val="00CA7FE4"/>
    <w:rPr>
      <w:color w:val="0000FF"/>
    </w:rPr>
  </w:style>
  <w:style w:type="character" w:customStyle="1" w:styleId="tw4winPopup">
    <w:name w:val="tw4winPopup"/>
    <w:uiPriority w:val="99"/>
    <w:rsid w:val="00CA7FE4"/>
    <w:rPr>
      <w:rFonts w:ascii="Courier New" w:hAnsi="Courier New"/>
      <w:noProof/>
      <w:color w:val="008000"/>
    </w:rPr>
  </w:style>
  <w:style w:type="character" w:customStyle="1" w:styleId="tw4winJump">
    <w:name w:val="tw4winJump"/>
    <w:uiPriority w:val="99"/>
    <w:rsid w:val="00CA7FE4"/>
    <w:rPr>
      <w:rFonts w:ascii="Courier New" w:hAnsi="Courier New"/>
      <w:noProof/>
      <w:color w:val="008080"/>
    </w:rPr>
  </w:style>
  <w:style w:type="character" w:customStyle="1" w:styleId="tw4winExternal">
    <w:name w:val="tw4winExternal"/>
    <w:uiPriority w:val="99"/>
    <w:rsid w:val="00CA7FE4"/>
    <w:rPr>
      <w:rFonts w:ascii="Courier New" w:hAnsi="Courier New"/>
      <w:noProof/>
      <w:color w:val="808080"/>
    </w:rPr>
  </w:style>
  <w:style w:type="character" w:customStyle="1" w:styleId="tw4winInternal">
    <w:name w:val="tw4winInternal"/>
    <w:uiPriority w:val="99"/>
    <w:rsid w:val="00CA7FE4"/>
    <w:rPr>
      <w:rFonts w:ascii="Courier New" w:hAnsi="Courier New"/>
      <w:noProof/>
      <w:color w:val="FF0000"/>
    </w:rPr>
  </w:style>
  <w:style w:type="character" w:customStyle="1" w:styleId="DONOTTRANSLATE">
    <w:name w:val="DO_NOT_TRANSLATE"/>
    <w:uiPriority w:val="99"/>
    <w:rsid w:val="00CA7FE4"/>
    <w:rPr>
      <w:rFonts w:ascii="Courier New" w:hAnsi="Courier New"/>
      <w:noProof/>
      <w:color w:val="800000"/>
    </w:rPr>
  </w:style>
  <w:style w:type="character" w:customStyle="1" w:styleId="shorttext">
    <w:name w:val="short_text"/>
    <w:basedOn w:val="DefaultParagraphFont"/>
    <w:uiPriority w:val="99"/>
    <w:rsid w:val="00897CF6"/>
    <w:rPr>
      <w:rFonts w:cs="Times New Roman"/>
    </w:rPr>
  </w:style>
  <w:style w:type="character" w:styleId="PageNumber">
    <w:name w:val="page number"/>
    <w:basedOn w:val="DefaultParagraphFont"/>
    <w:uiPriority w:val="99"/>
    <w:rsid w:val="0052030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3815">
      <w:bodyDiv w:val="1"/>
      <w:marLeft w:val="0"/>
      <w:marRight w:val="0"/>
      <w:marTop w:val="0"/>
      <w:marBottom w:val="0"/>
      <w:divBdr>
        <w:top w:val="none" w:sz="0" w:space="0" w:color="auto"/>
        <w:left w:val="none" w:sz="0" w:space="0" w:color="auto"/>
        <w:bottom w:val="none" w:sz="0" w:space="0" w:color="auto"/>
        <w:right w:val="none" w:sz="0" w:space="0" w:color="auto"/>
      </w:divBdr>
    </w:div>
    <w:div w:id="1466972510">
      <w:marLeft w:val="0"/>
      <w:marRight w:val="0"/>
      <w:marTop w:val="0"/>
      <w:marBottom w:val="0"/>
      <w:divBdr>
        <w:top w:val="none" w:sz="0" w:space="0" w:color="auto"/>
        <w:left w:val="none" w:sz="0" w:space="0" w:color="auto"/>
        <w:bottom w:val="none" w:sz="0" w:space="0" w:color="auto"/>
        <w:right w:val="none" w:sz="0" w:space="0" w:color="auto"/>
      </w:divBdr>
      <w:divsChild>
        <w:div w:id="1466972568">
          <w:marLeft w:val="0"/>
          <w:marRight w:val="0"/>
          <w:marTop w:val="0"/>
          <w:marBottom w:val="0"/>
          <w:divBdr>
            <w:top w:val="none" w:sz="0" w:space="0" w:color="auto"/>
            <w:left w:val="none" w:sz="0" w:space="0" w:color="auto"/>
            <w:bottom w:val="none" w:sz="0" w:space="0" w:color="auto"/>
            <w:right w:val="none" w:sz="0" w:space="0" w:color="auto"/>
          </w:divBdr>
          <w:divsChild>
            <w:div w:id="1466972669">
              <w:marLeft w:val="0"/>
              <w:marRight w:val="0"/>
              <w:marTop w:val="0"/>
              <w:marBottom w:val="0"/>
              <w:divBdr>
                <w:top w:val="none" w:sz="0" w:space="0" w:color="auto"/>
                <w:left w:val="none" w:sz="0" w:space="0" w:color="auto"/>
                <w:bottom w:val="none" w:sz="0" w:space="0" w:color="auto"/>
                <w:right w:val="none" w:sz="0" w:space="0" w:color="auto"/>
              </w:divBdr>
              <w:divsChild>
                <w:div w:id="1466972488">
                  <w:marLeft w:val="0"/>
                  <w:marRight w:val="0"/>
                  <w:marTop w:val="0"/>
                  <w:marBottom w:val="0"/>
                  <w:divBdr>
                    <w:top w:val="none" w:sz="0" w:space="0" w:color="auto"/>
                    <w:left w:val="none" w:sz="0" w:space="0" w:color="auto"/>
                    <w:bottom w:val="none" w:sz="0" w:space="0" w:color="auto"/>
                    <w:right w:val="none" w:sz="0" w:space="0" w:color="auto"/>
                  </w:divBdr>
                  <w:divsChild>
                    <w:div w:id="1466972529">
                      <w:marLeft w:val="0"/>
                      <w:marRight w:val="0"/>
                      <w:marTop w:val="0"/>
                      <w:marBottom w:val="0"/>
                      <w:divBdr>
                        <w:top w:val="none" w:sz="0" w:space="0" w:color="auto"/>
                        <w:left w:val="none" w:sz="0" w:space="0" w:color="auto"/>
                        <w:bottom w:val="none" w:sz="0" w:space="0" w:color="auto"/>
                        <w:right w:val="none" w:sz="0" w:space="0" w:color="auto"/>
                      </w:divBdr>
                      <w:divsChild>
                        <w:div w:id="1466972846">
                          <w:marLeft w:val="0"/>
                          <w:marRight w:val="0"/>
                          <w:marTop w:val="0"/>
                          <w:marBottom w:val="0"/>
                          <w:divBdr>
                            <w:top w:val="none" w:sz="0" w:space="0" w:color="auto"/>
                            <w:left w:val="none" w:sz="0" w:space="0" w:color="auto"/>
                            <w:bottom w:val="none" w:sz="0" w:space="0" w:color="auto"/>
                            <w:right w:val="none" w:sz="0" w:space="0" w:color="auto"/>
                          </w:divBdr>
                          <w:divsChild>
                            <w:div w:id="1466972697">
                              <w:marLeft w:val="0"/>
                              <w:marRight w:val="0"/>
                              <w:marTop w:val="0"/>
                              <w:marBottom w:val="0"/>
                              <w:divBdr>
                                <w:top w:val="none" w:sz="0" w:space="0" w:color="auto"/>
                                <w:left w:val="none" w:sz="0" w:space="0" w:color="auto"/>
                                <w:bottom w:val="none" w:sz="0" w:space="0" w:color="auto"/>
                                <w:right w:val="none" w:sz="0" w:space="0" w:color="auto"/>
                              </w:divBdr>
                              <w:divsChild>
                                <w:div w:id="1466972405">
                                  <w:marLeft w:val="0"/>
                                  <w:marRight w:val="0"/>
                                  <w:marTop w:val="0"/>
                                  <w:marBottom w:val="0"/>
                                  <w:divBdr>
                                    <w:top w:val="none" w:sz="0" w:space="0" w:color="auto"/>
                                    <w:left w:val="none" w:sz="0" w:space="0" w:color="auto"/>
                                    <w:bottom w:val="none" w:sz="0" w:space="0" w:color="auto"/>
                                    <w:right w:val="none" w:sz="0" w:space="0" w:color="auto"/>
                                  </w:divBdr>
                                </w:div>
                                <w:div w:id="1466972406">
                                  <w:marLeft w:val="0"/>
                                  <w:marRight w:val="0"/>
                                  <w:marTop w:val="0"/>
                                  <w:marBottom w:val="0"/>
                                  <w:divBdr>
                                    <w:top w:val="none" w:sz="0" w:space="0" w:color="auto"/>
                                    <w:left w:val="none" w:sz="0" w:space="0" w:color="auto"/>
                                    <w:bottom w:val="none" w:sz="0" w:space="0" w:color="auto"/>
                                    <w:right w:val="none" w:sz="0" w:space="0" w:color="auto"/>
                                  </w:divBdr>
                                </w:div>
                                <w:div w:id="1466972407">
                                  <w:marLeft w:val="0"/>
                                  <w:marRight w:val="0"/>
                                  <w:marTop w:val="0"/>
                                  <w:marBottom w:val="0"/>
                                  <w:divBdr>
                                    <w:top w:val="none" w:sz="0" w:space="0" w:color="auto"/>
                                    <w:left w:val="none" w:sz="0" w:space="0" w:color="auto"/>
                                    <w:bottom w:val="none" w:sz="0" w:space="0" w:color="auto"/>
                                    <w:right w:val="none" w:sz="0" w:space="0" w:color="auto"/>
                                  </w:divBdr>
                                </w:div>
                                <w:div w:id="1466972408">
                                  <w:marLeft w:val="0"/>
                                  <w:marRight w:val="0"/>
                                  <w:marTop w:val="0"/>
                                  <w:marBottom w:val="0"/>
                                  <w:divBdr>
                                    <w:top w:val="none" w:sz="0" w:space="0" w:color="auto"/>
                                    <w:left w:val="none" w:sz="0" w:space="0" w:color="auto"/>
                                    <w:bottom w:val="none" w:sz="0" w:space="0" w:color="auto"/>
                                    <w:right w:val="none" w:sz="0" w:space="0" w:color="auto"/>
                                  </w:divBdr>
                                </w:div>
                                <w:div w:id="1466972409">
                                  <w:marLeft w:val="0"/>
                                  <w:marRight w:val="0"/>
                                  <w:marTop w:val="0"/>
                                  <w:marBottom w:val="0"/>
                                  <w:divBdr>
                                    <w:top w:val="none" w:sz="0" w:space="0" w:color="auto"/>
                                    <w:left w:val="none" w:sz="0" w:space="0" w:color="auto"/>
                                    <w:bottom w:val="none" w:sz="0" w:space="0" w:color="auto"/>
                                    <w:right w:val="none" w:sz="0" w:space="0" w:color="auto"/>
                                  </w:divBdr>
                                </w:div>
                                <w:div w:id="1466972410">
                                  <w:marLeft w:val="0"/>
                                  <w:marRight w:val="0"/>
                                  <w:marTop w:val="0"/>
                                  <w:marBottom w:val="0"/>
                                  <w:divBdr>
                                    <w:top w:val="none" w:sz="0" w:space="0" w:color="auto"/>
                                    <w:left w:val="none" w:sz="0" w:space="0" w:color="auto"/>
                                    <w:bottom w:val="none" w:sz="0" w:space="0" w:color="auto"/>
                                    <w:right w:val="none" w:sz="0" w:space="0" w:color="auto"/>
                                  </w:divBdr>
                                </w:div>
                                <w:div w:id="1466972411">
                                  <w:marLeft w:val="0"/>
                                  <w:marRight w:val="0"/>
                                  <w:marTop w:val="0"/>
                                  <w:marBottom w:val="0"/>
                                  <w:divBdr>
                                    <w:top w:val="none" w:sz="0" w:space="0" w:color="auto"/>
                                    <w:left w:val="none" w:sz="0" w:space="0" w:color="auto"/>
                                    <w:bottom w:val="none" w:sz="0" w:space="0" w:color="auto"/>
                                    <w:right w:val="none" w:sz="0" w:space="0" w:color="auto"/>
                                  </w:divBdr>
                                </w:div>
                                <w:div w:id="1466972412">
                                  <w:marLeft w:val="0"/>
                                  <w:marRight w:val="0"/>
                                  <w:marTop w:val="0"/>
                                  <w:marBottom w:val="0"/>
                                  <w:divBdr>
                                    <w:top w:val="none" w:sz="0" w:space="0" w:color="auto"/>
                                    <w:left w:val="none" w:sz="0" w:space="0" w:color="auto"/>
                                    <w:bottom w:val="none" w:sz="0" w:space="0" w:color="auto"/>
                                    <w:right w:val="none" w:sz="0" w:space="0" w:color="auto"/>
                                  </w:divBdr>
                                </w:div>
                                <w:div w:id="1466972413">
                                  <w:marLeft w:val="0"/>
                                  <w:marRight w:val="0"/>
                                  <w:marTop w:val="0"/>
                                  <w:marBottom w:val="0"/>
                                  <w:divBdr>
                                    <w:top w:val="none" w:sz="0" w:space="0" w:color="auto"/>
                                    <w:left w:val="none" w:sz="0" w:space="0" w:color="auto"/>
                                    <w:bottom w:val="none" w:sz="0" w:space="0" w:color="auto"/>
                                    <w:right w:val="none" w:sz="0" w:space="0" w:color="auto"/>
                                  </w:divBdr>
                                </w:div>
                                <w:div w:id="1466972414">
                                  <w:marLeft w:val="0"/>
                                  <w:marRight w:val="0"/>
                                  <w:marTop w:val="0"/>
                                  <w:marBottom w:val="0"/>
                                  <w:divBdr>
                                    <w:top w:val="none" w:sz="0" w:space="0" w:color="auto"/>
                                    <w:left w:val="none" w:sz="0" w:space="0" w:color="auto"/>
                                    <w:bottom w:val="none" w:sz="0" w:space="0" w:color="auto"/>
                                    <w:right w:val="none" w:sz="0" w:space="0" w:color="auto"/>
                                  </w:divBdr>
                                </w:div>
                                <w:div w:id="1466972415">
                                  <w:marLeft w:val="0"/>
                                  <w:marRight w:val="0"/>
                                  <w:marTop w:val="0"/>
                                  <w:marBottom w:val="0"/>
                                  <w:divBdr>
                                    <w:top w:val="none" w:sz="0" w:space="0" w:color="auto"/>
                                    <w:left w:val="none" w:sz="0" w:space="0" w:color="auto"/>
                                    <w:bottom w:val="none" w:sz="0" w:space="0" w:color="auto"/>
                                    <w:right w:val="none" w:sz="0" w:space="0" w:color="auto"/>
                                  </w:divBdr>
                                </w:div>
                                <w:div w:id="1466972416">
                                  <w:marLeft w:val="0"/>
                                  <w:marRight w:val="0"/>
                                  <w:marTop w:val="0"/>
                                  <w:marBottom w:val="0"/>
                                  <w:divBdr>
                                    <w:top w:val="none" w:sz="0" w:space="0" w:color="auto"/>
                                    <w:left w:val="none" w:sz="0" w:space="0" w:color="auto"/>
                                    <w:bottom w:val="none" w:sz="0" w:space="0" w:color="auto"/>
                                    <w:right w:val="none" w:sz="0" w:space="0" w:color="auto"/>
                                  </w:divBdr>
                                </w:div>
                                <w:div w:id="1466972417">
                                  <w:marLeft w:val="0"/>
                                  <w:marRight w:val="0"/>
                                  <w:marTop w:val="0"/>
                                  <w:marBottom w:val="0"/>
                                  <w:divBdr>
                                    <w:top w:val="none" w:sz="0" w:space="0" w:color="auto"/>
                                    <w:left w:val="none" w:sz="0" w:space="0" w:color="auto"/>
                                    <w:bottom w:val="none" w:sz="0" w:space="0" w:color="auto"/>
                                    <w:right w:val="none" w:sz="0" w:space="0" w:color="auto"/>
                                  </w:divBdr>
                                </w:div>
                                <w:div w:id="1466972418">
                                  <w:marLeft w:val="0"/>
                                  <w:marRight w:val="0"/>
                                  <w:marTop w:val="0"/>
                                  <w:marBottom w:val="0"/>
                                  <w:divBdr>
                                    <w:top w:val="none" w:sz="0" w:space="0" w:color="auto"/>
                                    <w:left w:val="none" w:sz="0" w:space="0" w:color="auto"/>
                                    <w:bottom w:val="none" w:sz="0" w:space="0" w:color="auto"/>
                                    <w:right w:val="none" w:sz="0" w:space="0" w:color="auto"/>
                                  </w:divBdr>
                                </w:div>
                                <w:div w:id="1466972419">
                                  <w:marLeft w:val="0"/>
                                  <w:marRight w:val="0"/>
                                  <w:marTop w:val="0"/>
                                  <w:marBottom w:val="0"/>
                                  <w:divBdr>
                                    <w:top w:val="none" w:sz="0" w:space="0" w:color="auto"/>
                                    <w:left w:val="none" w:sz="0" w:space="0" w:color="auto"/>
                                    <w:bottom w:val="none" w:sz="0" w:space="0" w:color="auto"/>
                                    <w:right w:val="none" w:sz="0" w:space="0" w:color="auto"/>
                                  </w:divBdr>
                                </w:div>
                                <w:div w:id="1466972420">
                                  <w:marLeft w:val="0"/>
                                  <w:marRight w:val="0"/>
                                  <w:marTop w:val="0"/>
                                  <w:marBottom w:val="0"/>
                                  <w:divBdr>
                                    <w:top w:val="none" w:sz="0" w:space="0" w:color="auto"/>
                                    <w:left w:val="none" w:sz="0" w:space="0" w:color="auto"/>
                                    <w:bottom w:val="none" w:sz="0" w:space="0" w:color="auto"/>
                                    <w:right w:val="none" w:sz="0" w:space="0" w:color="auto"/>
                                  </w:divBdr>
                                </w:div>
                                <w:div w:id="1466972421">
                                  <w:marLeft w:val="0"/>
                                  <w:marRight w:val="0"/>
                                  <w:marTop w:val="0"/>
                                  <w:marBottom w:val="0"/>
                                  <w:divBdr>
                                    <w:top w:val="none" w:sz="0" w:space="0" w:color="auto"/>
                                    <w:left w:val="none" w:sz="0" w:space="0" w:color="auto"/>
                                    <w:bottom w:val="none" w:sz="0" w:space="0" w:color="auto"/>
                                    <w:right w:val="none" w:sz="0" w:space="0" w:color="auto"/>
                                  </w:divBdr>
                                </w:div>
                                <w:div w:id="1466972422">
                                  <w:marLeft w:val="0"/>
                                  <w:marRight w:val="0"/>
                                  <w:marTop w:val="0"/>
                                  <w:marBottom w:val="0"/>
                                  <w:divBdr>
                                    <w:top w:val="none" w:sz="0" w:space="0" w:color="auto"/>
                                    <w:left w:val="none" w:sz="0" w:space="0" w:color="auto"/>
                                    <w:bottom w:val="none" w:sz="0" w:space="0" w:color="auto"/>
                                    <w:right w:val="none" w:sz="0" w:space="0" w:color="auto"/>
                                  </w:divBdr>
                                </w:div>
                                <w:div w:id="1466972423">
                                  <w:marLeft w:val="0"/>
                                  <w:marRight w:val="0"/>
                                  <w:marTop w:val="0"/>
                                  <w:marBottom w:val="0"/>
                                  <w:divBdr>
                                    <w:top w:val="none" w:sz="0" w:space="0" w:color="auto"/>
                                    <w:left w:val="none" w:sz="0" w:space="0" w:color="auto"/>
                                    <w:bottom w:val="none" w:sz="0" w:space="0" w:color="auto"/>
                                    <w:right w:val="none" w:sz="0" w:space="0" w:color="auto"/>
                                  </w:divBdr>
                                </w:div>
                                <w:div w:id="1466972424">
                                  <w:marLeft w:val="0"/>
                                  <w:marRight w:val="0"/>
                                  <w:marTop w:val="0"/>
                                  <w:marBottom w:val="0"/>
                                  <w:divBdr>
                                    <w:top w:val="none" w:sz="0" w:space="0" w:color="auto"/>
                                    <w:left w:val="none" w:sz="0" w:space="0" w:color="auto"/>
                                    <w:bottom w:val="none" w:sz="0" w:space="0" w:color="auto"/>
                                    <w:right w:val="none" w:sz="0" w:space="0" w:color="auto"/>
                                  </w:divBdr>
                                </w:div>
                                <w:div w:id="1466972425">
                                  <w:marLeft w:val="0"/>
                                  <w:marRight w:val="0"/>
                                  <w:marTop w:val="0"/>
                                  <w:marBottom w:val="0"/>
                                  <w:divBdr>
                                    <w:top w:val="none" w:sz="0" w:space="0" w:color="auto"/>
                                    <w:left w:val="none" w:sz="0" w:space="0" w:color="auto"/>
                                    <w:bottom w:val="none" w:sz="0" w:space="0" w:color="auto"/>
                                    <w:right w:val="none" w:sz="0" w:space="0" w:color="auto"/>
                                  </w:divBdr>
                                </w:div>
                                <w:div w:id="1466972426">
                                  <w:marLeft w:val="0"/>
                                  <w:marRight w:val="0"/>
                                  <w:marTop w:val="0"/>
                                  <w:marBottom w:val="0"/>
                                  <w:divBdr>
                                    <w:top w:val="none" w:sz="0" w:space="0" w:color="auto"/>
                                    <w:left w:val="none" w:sz="0" w:space="0" w:color="auto"/>
                                    <w:bottom w:val="none" w:sz="0" w:space="0" w:color="auto"/>
                                    <w:right w:val="none" w:sz="0" w:space="0" w:color="auto"/>
                                  </w:divBdr>
                                </w:div>
                                <w:div w:id="1466972427">
                                  <w:marLeft w:val="0"/>
                                  <w:marRight w:val="0"/>
                                  <w:marTop w:val="0"/>
                                  <w:marBottom w:val="0"/>
                                  <w:divBdr>
                                    <w:top w:val="none" w:sz="0" w:space="0" w:color="auto"/>
                                    <w:left w:val="none" w:sz="0" w:space="0" w:color="auto"/>
                                    <w:bottom w:val="none" w:sz="0" w:space="0" w:color="auto"/>
                                    <w:right w:val="none" w:sz="0" w:space="0" w:color="auto"/>
                                  </w:divBdr>
                                </w:div>
                                <w:div w:id="1466972428">
                                  <w:marLeft w:val="0"/>
                                  <w:marRight w:val="0"/>
                                  <w:marTop w:val="0"/>
                                  <w:marBottom w:val="0"/>
                                  <w:divBdr>
                                    <w:top w:val="none" w:sz="0" w:space="0" w:color="auto"/>
                                    <w:left w:val="none" w:sz="0" w:space="0" w:color="auto"/>
                                    <w:bottom w:val="none" w:sz="0" w:space="0" w:color="auto"/>
                                    <w:right w:val="none" w:sz="0" w:space="0" w:color="auto"/>
                                  </w:divBdr>
                                </w:div>
                                <w:div w:id="1466972429">
                                  <w:marLeft w:val="0"/>
                                  <w:marRight w:val="0"/>
                                  <w:marTop w:val="0"/>
                                  <w:marBottom w:val="0"/>
                                  <w:divBdr>
                                    <w:top w:val="none" w:sz="0" w:space="0" w:color="auto"/>
                                    <w:left w:val="none" w:sz="0" w:space="0" w:color="auto"/>
                                    <w:bottom w:val="none" w:sz="0" w:space="0" w:color="auto"/>
                                    <w:right w:val="none" w:sz="0" w:space="0" w:color="auto"/>
                                  </w:divBdr>
                                </w:div>
                                <w:div w:id="1466972430">
                                  <w:marLeft w:val="0"/>
                                  <w:marRight w:val="0"/>
                                  <w:marTop w:val="0"/>
                                  <w:marBottom w:val="0"/>
                                  <w:divBdr>
                                    <w:top w:val="none" w:sz="0" w:space="0" w:color="auto"/>
                                    <w:left w:val="none" w:sz="0" w:space="0" w:color="auto"/>
                                    <w:bottom w:val="none" w:sz="0" w:space="0" w:color="auto"/>
                                    <w:right w:val="none" w:sz="0" w:space="0" w:color="auto"/>
                                  </w:divBdr>
                                </w:div>
                                <w:div w:id="1466972431">
                                  <w:marLeft w:val="0"/>
                                  <w:marRight w:val="0"/>
                                  <w:marTop w:val="0"/>
                                  <w:marBottom w:val="0"/>
                                  <w:divBdr>
                                    <w:top w:val="none" w:sz="0" w:space="0" w:color="auto"/>
                                    <w:left w:val="none" w:sz="0" w:space="0" w:color="auto"/>
                                    <w:bottom w:val="none" w:sz="0" w:space="0" w:color="auto"/>
                                    <w:right w:val="none" w:sz="0" w:space="0" w:color="auto"/>
                                  </w:divBdr>
                                </w:div>
                                <w:div w:id="1466972432">
                                  <w:marLeft w:val="0"/>
                                  <w:marRight w:val="0"/>
                                  <w:marTop w:val="0"/>
                                  <w:marBottom w:val="0"/>
                                  <w:divBdr>
                                    <w:top w:val="none" w:sz="0" w:space="0" w:color="auto"/>
                                    <w:left w:val="none" w:sz="0" w:space="0" w:color="auto"/>
                                    <w:bottom w:val="none" w:sz="0" w:space="0" w:color="auto"/>
                                    <w:right w:val="none" w:sz="0" w:space="0" w:color="auto"/>
                                  </w:divBdr>
                                </w:div>
                                <w:div w:id="1466972433">
                                  <w:marLeft w:val="0"/>
                                  <w:marRight w:val="0"/>
                                  <w:marTop w:val="0"/>
                                  <w:marBottom w:val="0"/>
                                  <w:divBdr>
                                    <w:top w:val="none" w:sz="0" w:space="0" w:color="auto"/>
                                    <w:left w:val="none" w:sz="0" w:space="0" w:color="auto"/>
                                    <w:bottom w:val="none" w:sz="0" w:space="0" w:color="auto"/>
                                    <w:right w:val="none" w:sz="0" w:space="0" w:color="auto"/>
                                  </w:divBdr>
                                </w:div>
                                <w:div w:id="1466972434">
                                  <w:marLeft w:val="0"/>
                                  <w:marRight w:val="0"/>
                                  <w:marTop w:val="0"/>
                                  <w:marBottom w:val="0"/>
                                  <w:divBdr>
                                    <w:top w:val="none" w:sz="0" w:space="0" w:color="auto"/>
                                    <w:left w:val="none" w:sz="0" w:space="0" w:color="auto"/>
                                    <w:bottom w:val="none" w:sz="0" w:space="0" w:color="auto"/>
                                    <w:right w:val="none" w:sz="0" w:space="0" w:color="auto"/>
                                  </w:divBdr>
                                </w:div>
                                <w:div w:id="1466972435">
                                  <w:marLeft w:val="0"/>
                                  <w:marRight w:val="0"/>
                                  <w:marTop w:val="0"/>
                                  <w:marBottom w:val="0"/>
                                  <w:divBdr>
                                    <w:top w:val="none" w:sz="0" w:space="0" w:color="auto"/>
                                    <w:left w:val="none" w:sz="0" w:space="0" w:color="auto"/>
                                    <w:bottom w:val="none" w:sz="0" w:space="0" w:color="auto"/>
                                    <w:right w:val="none" w:sz="0" w:space="0" w:color="auto"/>
                                  </w:divBdr>
                                </w:div>
                                <w:div w:id="1466972436">
                                  <w:marLeft w:val="0"/>
                                  <w:marRight w:val="0"/>
                                  <w:marTop w:val="0"/>
                                  <w:marBottom w:val="0"/>
                                  <w:divBdr>
                                    <w:top w:val="none" w:sz="0" w:space="0" w:color="auto"/>
                                    <w:left w:val="none" w:sz="0" w:space="0" w:color="auto"/>
                                    <w:bottom w:val="none" w:sz="0" w:space="0" w:color="auto"/>
                                    <w:right w:val="none" w:sz="0" w:space="0" w:color="auto"/>
                                  </w:divBdr>
                                </w:div>
                                <w:div w:id="1466972437">
                                  <w:marLeft w:val="0"/>
                                  <w:marRight w:val="0"/>
                                  <w:marTop w:val="0"/>
                                  <w:marBottom w:val="0"/>
                                  <w:divBdr>
                                    <w:top w:val="none" w:sz="0" w:space="0" w:color="auto"/>
                                    <w:left w:val="none" w:sz="0" w:space="0" w:color="auto"/>
                                    <w:bottom w:val="none" w:sz="0" w:space="0" w:color="auto"/>
                                    <w:right w:val="none" w:sz="0" w:space="0" w:color="auto"/>
                                  </w:divBdr>
                                </w:div>
                                <w:div w:id="1466972438">
                                  <w:marLeft w:val="0"/>
                                  <w:marRight w:val="0"/>
                                  <w:marTop w:val="0"/>
                                  <w:marBottom w:val="0"/>
                                  <w:divBdr>
                                    <w:top w:val="none" w:sz="0" w:space="0" w:color="auto"/>
                                    <w:left w:val="none" w:sz="0" w:space="0" w:color="auto"/>
                                    <w:bottom w:val="none" w:sz="0" w:space="0" w:color="auto"/>
                                    <w:right w:val="none" w:sz="0" w:space="0" w:color="auto"/>
                                  </w:divBdr>
                                </w:div>
                                <w:div w:id="1466972439">
                                  <w:marLeft w:val="0"/>
                                  <w:marRight w:val="0"/>
                                  <w:marTop w:val="0"/>
                                  <w:marBottom w:val="0"/>
                                  <w:divBdr>
                                    <w:top w:val="none" w:sz="0" w:space="0" w:color="auto"/>
                                    <w:left w:val="none" w:sz="0" w:space="0" w:color="auto"/>
                                    <w:bottom w:val="none" w:sz="0" w:space="0" w:color="auto"/>
                                    <w:right w:val="none" w:sz="0" w:space="0" w:color="auto"/>
                                  </w:divBdr>
                                </w:div>
                                <w:div w:id="1466972440">
                                  <w:marLeft w:val="0"/>
                                  <w:marRight w:val="0"/>
                                  <w:marTop w:val="0"/>
                                  <w:marBottom w:val="0"/>
                                  <w:divBdr>
                                    <w:top w:val="none" w:sz="0" w:space="0" w:color="auto"/>
                                    <w:left w:val="none" w:sz="0" w:space="0" w:color="auto"/>
                                    <w:bottom w:val="none" w:sz="0" w:space="0" w:color="auto"/>
                                    <w:right w:val="none" w:sz="0" w:space="0" w:color="auto"/>
                                  </w:divBdr>
                                </w:div>
                                <w:div w:id="1466972441">
                                  <w:marLeft w:val="0"/>
                                  <w:marRight w:val="0"/>
                                  <w:marTop w:val="0"/>
                                  <w:marBottom w:val="0"/>
                                  <w:divBdr>
                                    <w:top w:val="none" w:sz="0" w:space="0" w:color="auto"/>
                                    <w:left w:val="none" w:sz="0" w:space="0" w:color="auto"/>
                                    <w:bottom w:val="none" w:sz="0" w:space="0" w:color="auto"/>
                                    <w:right w:val="none" w:sz="0" w:space="0" w:color="auto"/>
                                  </w:divBdr>
                                </w:div>
                                <w:div w:id="1466972442">
                                  <w:marLeft w:val="0"/>
                                  <w:marRight w:val="0"/>
                                  <w:marTop w:val="0"/>
                                  <w:marBottom w:val="0"/>
                                  <w:divBdr>
                                    <w:top w:val="none" w:sz="0" w:space="0" w:color="auto"/>
                                    <w:left w:val="none" w:sz="0" w:space="0" w:color="auto"/>
                                    <w:bottom w:val="none" w:sz="0" w:space="0" w:color="auto"/>
                                    <w:right w:val="none" w:sz="0" w:space="0" w:color="auto"/>
                                  </w:divBdr>
                                </w:div>
                                <w:div w:id="1466972443">
                                  <w:marLeft w:val="0"/>
                                  <w:marRight w:val="0"/>
                                  <w:marTop w:val="0"/>
                                  <w:marBottom w:val="0"/>
                                  <w:divBdr>
                                    <w:top w:val="none" w:sz="0" w:space="0" w:color="auto"/>
                                    <w:left w:val="none" w:sz="0" w:space="0" w:color="auto"/>
                                    <w:bottom w:val="none" w:sz="0" w:space="0" w:color="auto"/>
                                    <w:right w:val="none" w:sz="0" w:space="0" w:color="auto"/>
                                  </w:divBdr>
                                </w:div>
                                <w:div w:id="1466972444">
                                  <w:marLeft w:val="0"/>
                                  <w:marRight w:val="0"/>
                                  <w:marTop w:val="0"/>
                                  <w:marBottom w:val="0"/>
                                  <w:divBdr>
                                    <w:top w:val="none" w:sz="0" w:space="0" w:color="auto"/>
                                    <w:left w:val="none" w:sz="0" w:space="0" w:color="auto"/>
                                    <w:bottom w:val="none" w:sz="0" w:space="0" w:color="auto"/>
                                    <w:right w:val="none" w:sz="0" w:space="0" w:color="auto"/>
                                  </w:divBdr>
                                </w:div>
                                <w:div w:id="1466972445">
                                  <w:marLeft w:val="0"/>
                                  <w:marRight w:val="0"/>
                                  <w:marTop w:val="0"/>
                                  <w:marBottom w:val="0"/>
                                  <w:divBdr>
                                    <w:top w:val="none" w:sz="0" w:space="0" w:color="auto"/>
                                    <w:left w:val="none" w:sz="0" w:space="0" w:color="auto"/>
                                    <w:bottom w:val="none" w:sz="0" w:space="0" w:color="auto"/>
                                    <w:right w:val="none" w:sz="0" w:space="0" w:color="auto"/>
                                  </w:divBdr>
                                </w:div>
                                <w:div w:id="1466972446">
                                  <w:marLeft w:val="0"/>
                                  <w:marRight w:val="0"/>
                                  <w:marTop w:val="0"/>
                                  <w:marBottom w:val="0"/>
                                  <w:divBdr>
                                    <w:top w:val="none" w:sz="0" w:space="0" w:color="auto"/>
                                    <w:left w:val="none" w:sz="0" w:space="0" w:color="auto"/>
                                    <w:bottom w:val="none" w:sz="0" w:space="0" w:color="auto"/>
                                    <w:right w:val="none" w:sz="0" w:space="0" w:color="auto"/>
                                  </w:divBdr>
                                </w:div>
                                <w:div w:id="1466972447">
                                  <w:marLeft w:val="0"/>
                                  <w:marRight w:val="0"/>
                                  <w:marTop w:val="0"/>
                                  <w:marBottom w:val="0"/>
                                  <w:divBdr>
                                    <w:top w:val="none" w:sz="0" w:space="0" w:color="auto"/>
                                    <w:left w:val="none" w:sz="0" w:space="0" w:color="auto"/>
                                    <w:bottom w:val="none" w:sz="0" w:space="0" w:color="auto"/>
                                    <w:right w:val="none" w:sz="0" w:space="0" w:color="auto"/>
                                  </w:divBdr>
                                </w:div>
                                <w:div w:id="1466972448">
                                  <w:marLeft w:val="0"/>
                                  <w:marRight w:val="0"/>
                                  <w:marTop w:val="0"/>
                                  <w:marBottom w:val="0"/>
                                  <w:divBdr>
                                    <w:top w:val="none" w:sz="0" w:space="0" w:color="auto"/>
                                    <w:left w:val="none" w:sz="0" w:space="0" w:color="auto"/>
                                    <w:bottom w:val="none" w:sz="0" w:space="0" w:color="auto"/>
                                    <w:right w:val="none" w:sz="0" w:space="0" w:color="auto"/>
                                  </w:divBdr>
                                </w:div>
                                <w:div w:id="1466972449">
                                  <w:marLeft w:val="0"/>
                                  <w:marRight w:val="0"/>
                                  <w:marTop w:val="0"/>
                                  <w:marBottom w:val="0"/>
                                  <w:divBdr>
                                    <w:top w:val="none" w:sz="0" w:space="0" w:color="auto"/>
                                    <w:left w:val="none" w:sz="0" w:space="0" w:color="auto"/>
                                    <w:bottom w:val="none" w:sz="0" w:space="0" w:color="auto"/>
                                    <w:right w:val="none" w:sz="0" w:space="0" w:color="auto"/>
                                  </w:divBdr>
                                </w:div>
                                <w:div w:id="1466972450">
                                  <w:marLeft w:val="0"/>
                                  <w:marRight w:val="0"/>
                                  <w:marTop w:val="0"/>
                                  <w:marBottom w:val="0"/>
                                  <w:divBdr>
                                    <w:top w:val="none" w:sz="0" w:space="0" w:color="auto"/>
                                    <w:left w:val="none" w:sz="0" w:space="0" w:color="auto"/>
                                    <w:bottom w:val="none" w:sz="0" w:space="0" w:color="auto"/>
                                    <w:right w:val="none" w:sz="0" w:space="0" w:color="auto"/>
                                  </w:divBdr>
                                </w:div>
                                <w:div w:id="1466972451">
                                  <w:marLeft w:val="0"/>
                                  <w:marRight w:val="0"/>
                                  <w:marTop w:val="0"/>
                                  <w:marBottom w:val="0"/>
                                  <w:divBdr>
                                    <w:top w:val="none" w:sz="0" w:space="0" w:color="auto"/>
                                    <w:left w:val="none" w:sz="0" w:space="0" w:color="auto"/>
                                    <w:bottom w:val="none" w:sz="0" w:space="0" w:color="auto"/>
                                    <w:right w:val="none" w:sz="0" w:space="0" w:color="auto"/>
                                  </w:divBdr>
                                </w:div>
                                <w:div w:id="1466972452">
                                  <w:marLeft w:val="0"/>
                                  <w:marRight w:val="0"/>
                                  <w:marTop w:val="0"/>
                                  <w:marBottom w:val="0"/>
                                  <w:divBdr>
                                    <w:top w:val="none" w:sz="0" w:space="0" w:color="auto"/>
                                    <w:left w:val="none" w:sz="0" w:space="0" w:color="auto"/>
                                    <w:bottom w:val="none" w:sz="0" w:space="0" w:color="auto"/>
                                    <w:right w:val="none" w:sz="0" w:space="0" w:color="auto"/>
                                  </w:divBdr>
                                </w:div>
                                <w:div w:id="1466972453">
                                  <w:marLeft w:val="0"/>
                                  <w:marRight w:val="0"/>
                                  <w:marTop w:val="0"/>
                                  <w:marBottom w:val="0"/>
                                  <w:divBdr>
                                    <w:top w:val="none" w:sz="0" w:space="0" w:color="auto"/>
                                    <w:left w:val="none" w:sz="0" w:space="0" w:color="auto"/>
                                    <w:bottom w:val="none" w:sz="0" w:space="0" w:color="auto"/>
                                    <w:right w:val="none" w:sz="0" w:space="0" w:color="auto"/>
                                  </w:divBdr>
                                </w:div>
                                <w:div w:id="1466972454">
                                  <w:marLeft w:val="0"/>
                                  <w:marRight w:val="0"/>
                                  <w:marTop w:val="0"/>
                                  <w:marBottom w:val="0"/>
                                  <w:divBdr>
                                    <w:top w:val="none" w:sz="0" w:space="0" w:color="auto"/>
                                    <w:left w:val="none" w:sz="0" w:space="0" w:color="auto"/>
                                    <w:bottom w:val="none" w:sz="0" w:space="0" w:color="auto"/>
                                    <w:right w:val="none" w:sz="0" w:space="0" w:color="auto"/>
                                  </w:divBdr>
                                </w:div>
                                <w:div w:id="1466972455">
                                  <w:marLeft w:val="0"/>
                                  <w:marRight w:val="0"/>
                                  <w:marTop w:val="0"/>
                                  <w:marBottom w:val="0"/>
                                  <w:divBdr>
                                    <w:top w:val="none" w:sz="0" w:space="0" w:color="auto"/>
                                    <w:left w:val="none" w:sz="0" w:space="0" w:color="auto"/>
                                    <w:bottom w:val="none" w:sz="0" w:space="0" w:color="auto"/>
                                    <w:right w:val="none" w:sz="0" w:space="0" w:color="auto"/>
                                  </w:divBdr>
                                </w:div>
                                <w:div w:id="1466972456">
                                  <w:marLeft w:val="0"/>
                                  <w:marRight w:val="0"/>
                                  <w:marTop w:val="0"/>
                                  <w:marBottom w:val="0"/>
                                  <w:divBdr>
                                    <w:top w:val="none" w:sz="0" w:space="0" w:color="auto"/>
                                    <w:left w:val="none" w:sz="0" w:space="0" w:color="auto"/>
                                    <w:bottom w:val="none" w:sz="0" w:space="0" w:color="auto"/>
                                    <w:right w:val="none" w:sz="0" w:space="0" w:color="auto"/>
                                  </w:divBdr>
                                </w:div>
                                <w:div w:id="1466972457">
                                  <w:marLeft w:val="0"/>
                                  <w:marRight w:val="0"/>
                                  <w:marTop w:val="0"/>
                                  <w:marBottom w:val="0"/>
                                  <w:divBdr>
                                    <w:top w:val="none" w:sz="0" w:space="0" w:color="auto"/>
                                    <w:left w:val="none" w:sz="0" w:space="0" w:color="auto"/>
                                    <w:bottom w:val="none" w:sz="0" w:space="0" w:color="auto"/>
                                    <w:right w:val="none" w:sz="0" w:space="0" w:color="auto"/>
                                  </w:divBdr>
                                </w:div>
                                <w:div w:id="1466972458">
                                  <w:marLeft w:val="0"/>
                                  <w:marRight w:val="0"/>
                                  <w:marTop w:val="0"/>
                                  <w:marBottom w:val="0"/>
                                  <w:divBdr>
                                    <w:top w:val="none" w:sz="0" w:space="0" w:color="auto"/>
                                    <w:left w:val="none" w:sz="0" w:space="0" w:color="auto"/>
                                    <w:bottom w:val="none" w:sz="0" w:space="0" w:color="auto"/>
                                    <w:right w:val="none" w:sz="0" w:space="0" w:color="auto"/>
                                  </w:divBdr>
                                </w:div>
                                <w:div w:id="1466972459">
                                  <w:marLeft w:val="0"/>
                                  <w:marRight w:val="0"/>
                                  <w:marTop w:val="0"/>
                                  <w:marBottom w:val="0"/>
                                  <w:divBdr>
                                    <w:top w:val="none" w:sz="0" w:space="0" w:color="auto"/>
                                    <w:left w:val="none" w:sz="0" w:space="0" w:color="auto"/>
                                    <w:bottom w:val="none" w:sz="0" w:space="0" w:color="auto"/>
                                    <w:right w:val="none" w:sz="0" w:space="0" w:color="auto"/>
                                  </w:divBdr>
                                </w:div>
                                <w:div w:id="1466972460">
                                  <w:marLeft w:val="0"/>
                                  <w:marRight w:val="0"/>
                                  <w:marTop w:val="0"/>
                                  <w:marBottom w:val="0"/>
                                  <w:divBdr>
                                    <w:top w:val="none" w:sz="0" w:space="0" w:color="auto"/>
                                    <w:left w:val="none" w:sz="0" w:space="0" w:color="auto"/>
                                    <w:bottom w:val="none" w:sz="0" w:space="0" w:color="auto"/>
                                    <w:right w:val="none" w:sz="0" w:space="0" w:color="auto"/>
                                  </w:divBdr>
                                </w:div>
                                <w:div w:id="1466972461">
                                  <w:marLeft w:val="0"/>
                                  <w:marRight w:val="0"/>
                                  <w:marTop w:val="0"/>
                                  <w:marBottom w:val="0"/>
                                  <w:divBdr>
                                    <w:top w:val="none" w:sz="0" w:space="0" w:color="auto"/>
                                    <w:left w:val="none" w:sz="0" w:space="0" w:color="auto"/>
                                    <w:bottom w:val="none" w:sz="0" w:space="0" w:color="auto"/>
                                    <w:right w:val="none" w:sz="0" w:space="0" w:color="auto"/>
                                  </w:divBdr>
                                </w:div>
                                <w:div w:id="1466972462">
                                  <w:marLeft w:val="0"/>
                                  <w:marRight w:val="0"/>
                                  <w:marTop w:val="0"/>
                                  <w:marBottom w:val="0"/>
                                  <w:divBdr>
                                    <w:top w:val="none" w:sz="0" w:space="0" w:color="auto"/>
                                    <w:left w:val="none" w:sz="0" w:space="0" w:color="auto"/>
                                    <w:bottom w:val="none" w:sz="0" w:space="0" w:color="auto"/>
                                    <w:right w:val="none" w:sz="0" w:space="0" w:color="auto"/>
                                  </w:divBdr>
                                </w:div>
                                <w:div w:id="1466972463">
                                  <w:marLeft w:val="0"/>
                                  <w:marRight w:val="0"/>
                                  <w:marTop w:val="0"/>
                                  <w:marBottom w:val="0"/>
                                  <w:divBdr>
                                    <w:top w:val="none" w:sz="0" w:space="0" w:color="auto"/>
                                    <w:left w:val="none" w:sz="0" w:space="0" w:color="auto"/>
                                    <w:bottom w:val="none" w:sz="0" w:space="0" w:color="auto"/>
                                    <w:right w:val="none" w:sz="0" w:space="0" w:color="auto"/>
                                  </w:divBdr>
                                </w:div>
                                <w:div w:id="1466972464">
                                  <w:marLeft w:val="0"/>
                                  <w:marRight w:val="0"/>
                                  <w:marTop w:val="0"/>
                                  <w:marBottom w:val="0"/>
                                  <w:divBdr>
                                    <w:top w:val="none" w:sz="0" w:space="0" w:color="auto"/>
                                    <w:left w:val="none" w:sz="0" w:space="0" w:color="auto"/>
                                    <w:bottom w:val="none" w:sz="0" w:space="0" w:color="auto"/>
                                    <w:right w:val="none" w:sz="0" w:space="0" w:color="auto"/>
                                  </w:divBdr>
                                </w:div>
                                <w:div w:id="1466972465">
                                  <w:marLeft w:val="0"/>
                                  <w:marRight w:val="0"/>
                                  <w:marTop w:val="0"/>
                                  <w:marBottom w:val="0"/>
                                  <w:divBdr>
                                    <w:top w:val="none" w:sz="0" w:space="0" w:color="auto"/>
                                    <w:left w:val="none" w:sz="0" w:space="0" w:color="auto"/>
                                    <w:bottom w:val="none" w:sz="0" w:space="0" w:color="auto"/>
                                    <w:right w:val="none" w:sz="0" w:space="0" w:color="auto"/>
                                  </w:divBdr>
                                </w:div>
                                <w:div w:id="1466972466">
                                  <w:marLeft w:val="0"/>
                                  <w:marRight w:val="0"/>
                                  <w:marTop w:val="0"/>
                                  <w:marBottom w:val="0"/>
                                  <w:divBdr>
                                    <w:top w:val="none" w:sz="0" w:space="0" w:color="auto"/>
                                    <w:left w:val="none" w:sz="0" w:space="0" w:color="auto"/>
                                    <w:bottom w:val="none" w:sz="0" w:space="0" w:color="auto"/>
                                    <w:right w:val="none" w:sz="0" w:space="0" w:color="auto"/>
                                  </w:divBdr>
                                </w:div>
                                <w:div w:id="1466972467">
                                  <w:marLeft w:val="0"/>
                                  <w:marRight w:val="0"/>
                                  <w:marTop w:val="0"/>
                                  <w:marBottom w:val="0"/>
                                  <w:divBdr>
                                    <w:top w:val="none" w:sz="0" w:space="0" w:color="auto"/>
                                    <w:left w:val="none" w:sz="0" w:space="0" w:color="auto"/>
                                    <w:bottom w:val="none" w:sz="0" w:space="0" w:color="auto"/>
                                    <w:right w:val="none" w:sz="0" w:space="0" w:color="auto"/>
                                  </w:divBdr>
                                </w:div>
                                <w:div w:id="1466972468">
                                  <w:marLeft w:val="0"/>
                                  <w:marRight w:val="0"/>
                                  <w:marTop w:val="0"/>
                                  <w:marBottom w:val="0"/>
                                  <w:divBdr>
                                    <w:top w:val="none" w:sz="0" w:space="0" w:color="auto"/>
                                    <w:left w:val="none" w:sz="0" w:space="0" w:color="auto"/>
                                    <w:bottom w:val="none" w:sz="0" w:space="0" w:color="auto"/>
                                    <w:right w:val="none" w:sz="0" w:space="0" w:color="auto"/>
                                  </w:divBdr>
                                </w:div>
                                <w:div w:id="1466972469">
                                  <w:marLeft w:val="0"/>
                                  <w:marRight w:val="0"/>
                                  <w:marTop w:val="0"/>
                                  <w:marBottom w:val="0"/>
                                  <w:divBdr>
                                    <w:top w:val="none" w:sz="0" w:space="0" w:color="auto"/>
                                    <w:left w:val="none" w:sz="0" w:space="0" w:color="auto"/>
                                    <w:bottom w:val="none" w:sz="0" w:space="0" w:color="auto"/>
                                    <w:right w:val="none" w:sz="0" w:space="0" w:color="auto"/>
                                  </w:divBdr>
                                </w:div>
                                <w:div w:id="1466972470">
                                  <w:marLeft w:val="0"/>
                                  <w:marRight w:val="0"/>
                                  <w:marTop w:val="0"/>
                                  <w:marBottom w:val="0"/>
                                  <w:divBdr>
                                    <w:top w:val="none" w:sz="0" w:space="0" w:color="auto"/>
                                    <w:left w:val="none" w:sz="0" w:space="0" w:color="auto"/>
                                    <w:bottom w:val="none" w:sz="0" w:space="0" w:color="auto"/>
                                    <w:right w:val="none" w:sz="0" w:space="0" w:color="auto"/>
                                  </w:divBdr>
                                </w:div>
                                <w:div w:id="1466972471">
                                  <w:marLeft w:val="0"/>
                                  <w:marRight w:val="0"/>
                                  <w:marTop w:val="0"/>
                                  <w:marBottom w:val="0"/>
                                  <w:divBdr>
                                    <w:top w:val="none" w:sz="0" w:space="0" w:color="auto"/>
                                    <w:left w:val="none" w:sz="0" w:space="0" w:color="auto"/>
                                    <w:bottom w:val="none" w:sz="0" w:space="0" w:color="auto"/>
                                    <w:right w:val="none" w:sz="0" w:space="0" w:color="auto"/>
                                  </w:divBdr>
                                </w:div>
                                <w:div w:id="1466972472">
                                  <w:marLeft w:val="0"/>
                                  <w:marRight w:val="0"/>
                                  <w:marTop w:val="0"/>
                                  <w:marBottom w:val="0"/>
                                  <w:divBdr>
                                    <w:top w:val="none" w:sz="0" w:space="0" w:color="auto"/>
                                    <w:left w:val="none" w:sz="0" w:space="0" w:color="auto"/>
                                    <w:bottom w:val="none" w:sz="0" w:space="0" w:color="auto"/>
                                    <w:right w:val="none" w:sz="0" w:space="0" w:color="auto"/>
                                  </w:divBdr>
                                </w:div>
                                <w:div w:id="1466972473">
                                  <w:marLeft w:val="0"/>
                                  <w:marRight w:val="0"/>
                                  <w:marTop w:val="0"/>
                                  <w:marBottom w:val="0"/>
                                  <w:divBdr>
                                    <w:top w:val="none" w:sz="0" w:space="0" w:color="auto"/>
                                    <w:left w:val="none" w:sz="0" w:space="0" w:color="auto"/>
                                    <w:bottom w:val="none" w:sz="0" w:space="0" w:color="auto"/>
                                    <w:right w:val="none" w:sz="0" w:space="0" w:color="auto"/>
                                  </w:divBdr>
                                </w:div>
                                <w:div w:id="1466972474">
                                  <w:marLeft w:val="0"/>
                                  <w:marRight w:val="0"/>
                                  <w:marTop w:val="0"/>
                                  <w:marBottom w:val="0"/>
                                  <w:divBdr>
                                    <w:top w:val="none" w:sz="0" w:space="0" w:color="auto"/>
                                    <w:left w:val="none" w:sz="0" w:space="0" w:color="auto"/>
                                    <w:bottom w:val="none" w:sz="0" w:space="0" w:color="auto"/>
                                    <w:right w:val="none" w:sz="0" w:space="0" w:color="auto"/>
                                  </w:divBdr>
                                </w:div>
                                <w:div w:id="1466972475">
                                  <w:marLeft w:val="0"/>
                                  <w:marRight w:val="0"/>
                                  <w:marTop w:val="0"/>
                                  <w:marBottom w:val="0"/>
                                  <w:divBdr>
                                    <w:top w:val="none" w:sz="0" w:space="0" w:color="auto"/>
                                    <w:left w:val="none" w:sz="0" w:space="0" w:color="auto"/>
                                    <w:bottom w:val="none" w:sz="0" w:space="0" w:color="auto"/>
                                    <w:right w:val="none" w:sz="0" w:space="0" w:color="auto"/>
                                  </w:divBdr>
                                </w:div>
                                <w:div w:id="1466972476">
                                  <w:marLeft w:val="0"/>
                                  <w:marRight w:val="0"/>
                                  <w:marTop w:val="0"/>
                                  <w:marBottom w:val="0"/>
                                  <w:divBdr>
                                    <w:top w:val="none" w:sz="0" w:space="0" w:color="auto"/>
                                    <w:left w:val="none" w:sz="0" w:space="0" w:color="auto"/>
                                    <w:bottom w:val="none" w:sz="0" w:space="0" w:color="auto"/>
                                    <w:right w:val="none" w:sz="0" w:space="0" w:color="auto"/>
                                  </w:divBdr>
                                </w:div>
                                <w:div w:id="1466972477">
                                  <w:marLeft w:val="0"/>
                                  <w:marRight w:val="0"/>
                                  <w:marTop w:val="0"/>
                                  <w:marBottom w:val="0"/>
                                  <w:divBdr>
                                    <w:top w:val="none" w:sz="0" w:space="0" w:color="auto"/>
                                    <w:left w:val="none" w:sz="0" w:space="0" w:color="auto"/>
                                    <w:bottom w:val="none" w:sz="0" w:space="0" w:color="auto"/>
                                    <w:right w:val="none" w:sz="0" w:space="0" w:color="auto"/>
                                  </w:divBdr>
                                </w:div>
                                <w:div w:id="1466972478">
                                  <w:marLeft w:val="0"/>
                                  <w:marRight w:val="0"/>
                                  <w:marTop w:val="0"/>
                                  <w:marBottom w:val="0"/>
                                  <w:divBdr>
                                    <w:top w:val="none" w:sz="0" w:space="0" w:color="auto"/>
                                    <w:left w:val="none" w:sz="0" w:space="0" w:color="auto"/>
                                    <w:bottom w:val="none" w:sz="0" w:space="0" w:color="auto"/>
                                    <w:right w:val="none" w:sz="0" w:space="0" w:color="auto"/>
                                  </w:divBdr>
                                </w:div>
                                <w:div w:id="1466972479">
                                  <w:marLeft w:val="0"/>
                                  <w:marRight w:val="0"/>
                                  <w:marTop w:val="0"/>
                                  <w:marBottom w:val="0"/>
                                  <w:divBdr>
                                    <w:top w:val="none" w:sz="0" w:space="0" w:color="auto"/>
                                    <w:left w:val="none" w:sz="0" w:space="0" w:color="auto"/>
                                    <w:bottom w:val="none" w:sz="0" w:space="0" w:color="auto"/>
                                    <w:right w:val="none" w:sz="0" w:space="0" w:color="auto"/>
                                  </w:divBdr>
                                </w:div>
                                <w:div w:id="1466972480">
                                  <w:marLeft w:val="0"/>
                                  <w:marRight w:val="0"/>
                                  <w:marTop w:val="0"/>
                                  <w:marBottom w:val="0"/>
                                  <w:divBdr>
                                    <w:top w:val="none" w:sz="0" w:space="0" w:color="auto"/>
                                    <w:left w:val="none" w:sz="0" w:space="0" w:color="auto"/>
                                    <w:bottom w:val="none" w:sz="0" w:space="0" w:color="auto"/>
                                    <w:right w:val="none" w:sz="0" w:space="0" w:color="auto"/>
                                  </w:divBdr>
                                </w:div>
                                <w:div w:id="1466972481">
                                  <w:marLeft w:val="0"/>
                                  <w:marRight w:val="0"/>
                                  <w:marTop w:val="0"/>
                                  <w:marBottom w:val="0"/>
                                  <w:divBdr>
                                    <w:top w:val="none" w:sz="0" w:space="0" w:color="auto"/>
                                    <w:left w:val="none" w:sz="0" w:space="0" w:color="auto"/>
                                    <w:bottom w:val="none" w:sz="0" w:space="0" w:color="auto"/>
                                    <w:right w:val="none" w:sz="0" w:space="0" w:color="auto"/>
                                  </w:divBdr>
                                </w:div>
                                <w:div w:id="1466972482">
                                  <w:marLeft w:val="0"/>
                                  <w:marRight w:val="0"/>
                                  <w:marTop w:val="0"/>
                                  <w:marBottom w:val="0"/>
                                  <w:divBdr>
                                    <w:top w:val="none" w:sz="0" w:space="0" w:color="auto"/>
                                    <w:left w:val="none" w:sz="0" w:space="0" w:color="auto"/>
                                    <w:bottom w:val="none" w:sz="0" w:space="0" w:color="auto"/>
                                    <w:right w:val="none" w:sz="0" w:space="0" w:color="auto"/>
                                  </w:divBdr>
                                </w:div>
                                <w:div w:id="1466972483">
                                  <w:marLeft w:val="0"/>
                                  <w:marRight w:val="0"/>
                                  <w:marTop w:val="0"/>
                                  <w:marBottom w:val="0"/>
                                  <w:divBdr>
                                    <w:top w:val="none" w:sz="0" w:space="0" w:color="auto"/>
                                    <w:left w:val="none" w:sz="0" w:space="0" w:color="auto"/>
                                    <w:bottom w:val="none" w:sz="0" w:space="0" w:color="auto"/>
                                    <w:right w:val="none" w:sz="0" w:space="0" w:color="auto"/>
                                  </w:divBdr>
                                </w:div>
                                <w:div w:id="1466972484">
                                  <w:marLeft w:val="0"/>
                                  <w:marRight w:val="0"/>
                                  <w:marTop w:val="0"/>
                                  <w:marBottom w:val="0"/>
                                  <w:divBdr>
                                    <w:top w:val="none" w:sz="0" w:space="0" w:color="auto"/>
                                    <w:left w:val="none" w:sz="0" w:space="0" w:color="auto"/>
                                    <w:bottom w:val="none" w:sz="0" w:space="0" w:color="auto"/>
                                    <w:right w:val="none" w:sz="0" w:space="0" w:color="auto"/>
                                  </w:divBdr>
                                </w:div>
                                <w:div w:id="1466972485">
                                  <w:marLeft w:val="0"/>
                                  <w:marRight w:val="0"/>
                                  <w:marTop w:val="0"/>
                                  <w:marBottom w:val="0"/>
                                  <w:divBdr>
                                    <w:top w:val="none" w:sz="0" w:space="0" w:color="auto"/>
                                    <w:left w:val="none" w:sz="0" w:space="0" w:color="auto"/>
                                    <w:bottom w:val="none" w:sz="0" w:space="0" w:color="auto"/>
                                    <w:right w:val="none" w:sz="0" w:space="0" w:color="auto"/>
                                  </w:divBdr>
                                </w:div>
                                <w:div w:id="1466972486">
                                  <w:marLeft w:val="0"/>
                                  <w:marRight w:val="0"/>
                                  <w:marTop w:val="0"/>
                                  <w:marBottom w:val="0"/>
                                  <w:divBdr>
                                    <w:top w:val="none" w:sz="0" w:space="0" w:color="auto"/>
                                    <w:left w:val="none" w:sz="0" w:space="0" w:color="auto"/>
                                    <w:bottom w:val="none" w:sz="0" w:space="0" w:color="auto"/>
                                    <w:right w:val="none" w:sz="0" w:space="0" w:color="auto"/>
                                  </w:divBdr>
                                </w:div>
                                <w:div w:id="1466972487">
                                  <w:marLeft w:val="0"/>
                                  <w:marRight w:val="0"/>
                                  <w:marTop w:val="0"/>
                                  <w:marBottom w:val="0"/>
                                  <w:divBdr>
                                    <w:top w:val="none" w:sz="0" w:space="0" w:color="auto"/>
                                    <w:left w:val="none" w:sz="0" w:space="0" w:color="auto"/>
                                    <w:bottom w:val="none" w:sz="0" w:space="0" w:color="auto"/>
                                    <w:right w:val="none" w:sz="0" w:space="0" w:color="auto"/>
                                  </w:divBdr>
                                </w:div>
                                <w:div w:id="1466972489">
                                  <w:marLeft w:val="0"/>
                                  <w:marRight w:val="0"/>
                                  <w:marTop w:val="0"/>
                                  <w:marBottom w:val="0"/>
                                  <w:divBdr>
                                    <w:top w:val="none" w:sz="0" w:space="0" w:color="auto"/>
                                    <w:left w:val="none" w:sz="0" w:space="0" w:color="auto"/>
                                    <w:bottom w:val="none" w:sz="0" w:space="0" w:color="auto"/>
                                    <w:right w:val="none" w:sz="0" w:space="0" w:color="auto"/>
                                  </w:divBdr>
                                </w:div>
                                <w:div w:id="1466972490">
                                  <w:marLeft w:val="0"/>
                                  <w:marRight w:val="0"/>
                                  <w:marTop w:val="0"/>
                                  <w:marBottom w:val="0"/>
                                  <w:divBdr>
                                    <w:top w:val="none" w:sz="0" w:space="0" w:color="auto"/>
                                    <w:left w:val="none" w:sz="0" w:space="0" w:color="auto"/>
                                    <w:bottom w:val="none" w:sz="0" w:space="0" w:color="auto"/>
                                    <w:right w:val="none" w:sz="0" w:space="0" w:color="auto"/>
                                  </w:divBdr>
                                </w:div>
                                <w:div w:id="1466972491">
                                  <w:marLeft w:val="0"/>
                                  <w:marRight w:val="0"/>
                                  <w:marTop w:val="0"/>
                                  <w:marBottom w:val="0"/>
                                  <w:divBdr>
                                    <w:top w:val="none" w:sz="0" w:space="0" w:color="auto"/>
                                    <w:left w:val="none" w:sz="0" w:space="0" w:color="auto"/>
                                    <w:bottom w:val="none" w:sz="0" w:space="0" w:color="auto"/>
                                    <w:right w:val="none" w:sz="0" w:space="0" w:color="auto"/>
                                  </w:divBdr>
                                </w:div>
                                <w:div w:id="1466972492">
                                  <w:marLeft w:val="0"/>
                                  <w:marRight w:val="0"/>
                                  <w:marTop w:val="0"/>
                                  <w:marBottom w:val="0"/>
                                  <w:divBdr>
                                    <w:top w:val="none" w:sz="0" w:space="0" w:color="auto"/>
                                    <w:left w:val="none" w:sz="0" w:space="0" w:color="auto"/>
                                    <w:bottom w:val="none" w:sz="0" w:space="0" w:color="auto"/>
                                    <w:right w:val="none" w:sz="0" w:space="0" w:color="auto"/>
                                  </w:divBdr>
                                </w:div>
                                <w:div w:id="1466972493">
                                  <w:marLeft w:val="0"/>
                                  <w:marRight w:val="0"/>
                                  <w:marTop w:val="0"/>
                                  <w:marBottom w:val="0"/>
                                  <w:divBdr>
                                    <w:top w:val="none" w:sz="0" w:space="0" w:color="auto"/>
                                    <w:left w:val="none" w:sz="0" w:space="0" w:color="auto"/>
                                    <w:bottom w:val="none" w:sz="0" w:space="0" w:color="auto"/>
                                    <w:right w:val="none" w:sz="0" w:space="0" w:color="auto"/>
                                  </w:divBdr>
                                </w:div>
                                <w:div w:id="1466972494">
                                  <w:marLeft w:val="0"/>
                                  <w:marRight w:val="0"/>
                                  <w:marTop w:val="0"/>
                                  <w:marBottom w:val="0"/>
                                  <w:divBdr>
                                    <w:top w:val="none" w:sz="0" w:space="0" w:color="auto"/>
                                    <w:left w:val="none" w:sz="0" w:space="0" w:color="auto"/>
                                    <w:bottom w:val="none" w:sz="0" w:space="0" w:color="auto"/>
                                    <w:right w:val="none" w:sz="0" w:space="0" w:color="auto"/>
                                  </w:divBdr>
                                </w:div>
                                <w:div w:id="1466972495">
                                  <w:marLeft w:val="0"/>
                                  <w:marRight w:val="0"/>
                                  <w:marTop w:val="0"/>
                                  <w:marBottom w:val="0"/>
                                  <w:divBdr>
                                    <w:top w:val="none" w:sz="0" w:space="0" w:color="auto"/>
                                    <w:left w:val="none" w:sz="0" w:space="0" w:color="auto"/>
                                    <w:bottom w:val="none" w:sz="0" w:space="0" w:color="auto"/>
                                    <w:right w:val="none" w:sz="0" w:space="0" w:color="auto"/>
                                  </w:divBdr>
                                </w:div>
                                <w:div w:id="1466972496">
                                  <w:marLeft w:val="0"/>
                                  <w:marRight w:val="0"/>
                                  <w:marTop w:val="0"/>
                                  <w:marBottom w:val="0"/>
                                  <w:divBdr>
                                    <w:top w:val="none" w:sz="0" w:space="0" w:color="auto"/>
                                    <w:left w:val="none" w:sz="0" w:space="0" w:color="auto"/>
                                    <w:bottom w:val="none" w:sz="0" w:space="0" w:color="auto"/>
                                    <w:right w:val="none" w:sz="0" w:space="0" w:color="auto"/>
                                  </w:divBdr>
                                </w:div>
                                <w:div w:id="1466972497">
                                  <w:marLeft w:val="0"/>
                                  <w:marRight w:val="0"/>
                                  <w:marTop w:val="0"/>
                                  <w:marBottom w:val="0"/>
                                  <w:divBdr>
                                    <w:top w:val="none" w:sz="0" w:space="0" w:color="auto"/>
                                    <w:left w:val="none" w:sz="0" w:space="0" w:color="auto"/>
                                    <w:bottom w:val="none" w:sz="0" w:space="0" w:color="auto"/>
                                    <w:right w:val="none" w:sz="0" w:space="0" w:color="auto"/>
                                  </w:divBdr>
                                </w:div>
                                <w:div w:id="1466972498">
                                  <w:marLeft w:val="0"/>
                                  <w:marRight w:val="0"/>
                                  <w:marTop w:val="0"/>
                                  <w:marBottom w:val="0"/>
                                  <w:divBdr>
                                    <w:top w:val="none" w:sz="0" w:space="0" w:color="auto"/>
                                    <w:left w:val="none" w:sz="0" w:space="0" w:color="auto"/>
                                    <w:bottom w:val="none" w:sz="0" w:space="0" w:color="auto"/>
                                    <w:right w:val="none" w:sz="0" w:space="0" w:color="auto"/>
                                  </w:divBdr>
                                </w:div>
                                <w:div w:id="1466972499">
                                  <w:marLeft w:val="0"/>
                                  <w:marRight w:val="0"/>
                                  <w:marTop w:val="0"/>
                                  <w:marBottom w:val="0"/>
                                  <w:divBdr>
                                    <w:top w:val="none" w:sz="0" w:space="0" w:color="auto"/>
                                    <w:left w:val="none" w:sz="0" w:space="0" w:color="auto"/>
                                    <w:bottom w:val="none" w:sz="0" w:space="0" w:color="auto"/>
                                    <w:right w:val="none" w:sz="0" w:space="0" w:color="auto"/>
                                  </w:divBdr>
                                </w:div>
                                <w:div w:id="1466972500">
                                  <w:marLeft w:val="0"/>
                                  <w:marRight w:val="0"/>
                                  <w:marTop w:val="0"/>
                                  <w:marBottom w:val="0"/>
                                  <w:divBdr>
                                    <w:top w:val="none" w:sz="0" w:space="0" w:color="auto"/>
                                    <w:left w:val="none" w:sz="0" w:space="0" w:color="auto"/>
                                    <w:bottom w:val="none" w:sz="0" w:space="0" w:color="auto"/>
                                    <w:right w:val="none" w:sz="0" w:space="0" w:color="auto"/>
                                  </w:divBdr>
                                </w:div>
                                <w:div w:id="1466972501">
                                  <w:marLeft w:val="0"/>
                                  <w:marRight w:val="0"/>
                                  <w:marTop w:val="0"/>
                                  <w:marBottom w:val="0"/>
                                  <w:divBdr>
                                    <w:top w:val="none" w:sz="0" w:space="0" w:color="auto"/>
                                    <w:left w:val="none" w:sz="0" w:space="0" w:color="auto"/>
                                    <w:bottom w:val="none" w:sz="0" w:space="0" w:color="auto"/>
                                    <w:right w:val="none" w:sz="0" w:space="0" w:color="auto"/>
                                  </w:divBdr>
                                </w:div>
                                <w:div w:id="1466972502">
                                  <w:marLeft w:val="0"/>
                                  <w:marRight w:val="0"/>
                                  <w:marTop w:val="0"/>
                                  <w:marBottom w:val="0"/>
                                  <w:divBdr>
                                    <w:top w:val="none" w:sz="0" w:space="0" w:color="auto"/>
                                    <w:left w:val="none" w:sz="0" w:space="0" w:color="auto"/>
                                    <w:bottom w:val="none" w:sz="0" w:space="0" w:color="auto"/>
                                    <w:right w:val="none" w:sz="0" w:space="0" w:color="auto"/>
                                  </w:divBdr>
                                </w:div>
                                <w:div w:id="1466972503">
                                  <w:marLeft w:val="0"/>
                                  <w:marRight w:val="0"/>
                                  <w:marTop w:val="0"/>
                                  <w:marBottom w:val="0"/>
                                  <w:divBdr>
                                    <w:top w:val="none" w:sz="0" w:space="0" w:color="auto"/>
                                    <w:left w:val="none" w:sz="0" w:space="0" w:color="auto"/>
                                    <w:bottom w:val="none" w:sz="0" w:space="0" w:color="auto"/>
                                    <w:right w:val="none" w:sz="0" w:space="0" w:color="auto"/>
                                  </w:divBdr>
                                </w:div>
                                <w:div w:id="1466972504">
                                  <w:marLeft w:val="0"/>
                                  <w:marRight w:val="0"/>
                                  <w:marTop w:val="0"/>
                                  <w:marBottom w:val="0"/>
                                  <w:divBdr>
                                    <w:top w:val="none" w:sz="0" w:space="0" w:color="auto"/>
                                    <w:left w:val="none" w:sz="0" w:space="0" w:color="auto"/>
                                    <w:bottom w:val="none" w:sz="0" w:space="0" w:color="auto"/>
                                    <w:right w:val="none" w:sz="0" w:space="0" w:color="auto"/>
                                  </w:divBdr>
                                </w:div>
                                <w:div w:id="1466972505">
                                  <w:marLeft w:val="0"/>
                                  <w:marRight w:val="0"/>
                                  <w:marTop w:val="0"/>
                                  <w:marBottom w:val="0"/>
                                  <w:divBdr>
                                    <w:top w:val="none" w:sz="0" w:space="0" w:color="auto"/>
                                    <w:left w:val="none" w:sz="0" w:space="0" w:color="auto"/>
                                    <w:bottom w:val="none" w:sz="0" w:space="0" w:color="auto"/>
                                    <w:right w:val="none" w:sz="0" w:space="0" w:color="auto"/>
                                  </w:divBdr>
                                </w:div>
                                <w:div w:id="1466972506">
                                  <w:marLeft w:val="0"/>
                                  <w:marRight w:val="0"/>
                                  <w:marTop w:val="0"/>
                                  <w:marBottom w:val="0"/>
                                  <w:divBdr>
                                    <w:top w:val="none" w:sz="0" w:space="0" w:color="auto"/>
                                    <w:left w:val="none" w:sz="0" w:space="0" w:color="auto"/>
                                    <w:bottom w:val="none" w:sz="0" w:space="0" w:color="auto"/>
                                    <w:right w:val="none" w:sz="0" w:space="0" w:color="auto"/>
                                  </w:divBdr>
                                </w:div>
                                <w:div w:id="1466972507">
                                  <w:marLeft w:val="0"/>
                                  <w:marRight w:val="0"/>
                                  <w:marTop w:val="0"/>
                                  <w:marBottom w:val="0"/>
                                  <w:divBdr>
                                    <w:top w:val="none" w:sz="0" w:space="0" w:color="auto"/>
                                    <w:left w:val="none" w:sz="0" w:space="0" w:color="auto"/>
                                    <w:bottom w:val="none" w:sz="0" w:space="0" w:color="auto"/>
                                    <w:right w:val="none" w:sz="0" w:space="0" w:color="auto"/>
                                  </w:divBdr>
                                </w:div>
                                <w:div w:id="1466972508">
                                  <w:marLeft w:val="0"/>
                                  <w:marRight w:val="0"/>
                                  <w:marTop w:val="0"/>
                                  <w:marBottom w:val="0"/>
                                  <w:divBdr>
                                    <w:top w:val="none" w:sz="0" w:space="0" w:color="auto"/>
                                    <w:left w:val="none" w:sz="0" w:space="0" w:color="auto"/>
                                    <w:bottom w:val="none" w:sz="0" w:space="0" w:color="auto"/>
                                    <w:right w:val="none" w:sz="0" w:space="0" w:color="auto"/>
                                  </w:divBdr>
                                </w:div>
                                <w:div w:id="1466972509">
                                  <w:marLeft w:val="0"/>
                                  <w:marRight w:val="0"/>
                                  <w:marTop w:val="0"/>
                                  <w:marBottom w:val="0"/>
                                  <w:divBdr>
                                    <w:top w:val="none" w:sz="0" w:space="0" w:color="auto"/>
                                    <w:left w:val="none" w:sz="0" w:space="0" w:color="auto"/>
                                    <w:bottom w:val="none" w:sz="0" w:space="0" w:color="auto"/>
                                    <w:right w:val="none" w:sz="0" w:space="0" w:color="auto"/>
                                  </w:divBdr>
                                </w:div>
                                <w:div w:id="1466972511">
                                  <w:marLeft w:val="0"/>
                                  <w:marRight w:val="0"/>
                                  <w:marTop w:val="0"/>
                                  <w:marBottom w:val="0"/>
                                  <w:divBdr>
                                    <w:top w:val="none" w:sz="0" w:space="0" w:color="auto"/>
                                    <w:left w:val="none" w:sz="0" w:space="0" w:color="auto"/>
                                    <w:bottom w:val="none" w:sz="0" w:space="0" w:color="auto"/>
                                    <w:right w:val="none" w:sz="0" w:space="0" w:color="auto"/>
                                  </w:divBdr>
                                </w:div>
                                <w:div w:id="1466972512">
                                  <w:marLeft w:val="0"/>
                                  <w:marRight w:val="0"/>
                                  <w:marTop w:val="0"/>
                                  <w:marBottom w:val="0"/>
                                  <w:divBdr>
                                    <w:top w:val="none" w:sz="0" w:space="0" w:color="auto"/>
                                    <w:left w:val="none" w:sz="0" w:space="0" w:color="auto"/>
                                    <w:bottom w:val="none" w:sz="0" w:space="0" w:color="auto"/>
                                    <w:right w:val="none" w:sz="0" w:space="0" w:color="auto"/>
                                  </w:divBdr>
                                </w:div>
                                <w:div w:id="1466972513">
                                  <w:marLeft w:val="0"/>
                                  <w:marRight w:val="0"/>
                                  <w:marTop w:val="0"/>
                                  <w:marBottom w:val="0"/>
                                  <w:divBdr>
                                    <w:top w:val="none" w:sz="0" w:space="0" w:color="auto"/>
                                    <w:left w:val="none" w:sz="0" w:space="0" w:color="auto"/>
                                    <w:bottom w:val="none" w:sz="0" w:space="0" w:color="auto"/>
                                    <w:right w:val="none" w:sz="0" w:space="0" w:color="auto"/>
                                  </w:divBdr>
                                </w:div>
                                <w:div w:id="1466972514">
                                  <w:marLeft w:val="0"/>
                                  <w:marRight w:val="0"/>
                                  <w:marTop w:val="0"/>
                                  <w:marBottom w:val="0"/>
                                  <w:divBdr>
                                    <w:top w:val="none" w:sz="0" w:space="0" w:color="auto"/>
                                    <w:left w:val="none" w:sz="0" w:space="0" w:color="auto"/>
                                    <w:bottom w:val="none" w:sz="0" w:space="0" w:color="auto"/>
                                    <w:right w:val="none" w:sz="0" w:space="0" w:color="auto"/>
                                  </w:divBdr>
                                </w:div>
                                <w:div w:id="1466972515">
                                  <w:marLeft w:val="0"/>
                                  <w:marRight w:val="0"/>
                                  <w:marTop w:val="0"/>
                                  <w:marBottom w:val="0"/>
                                  <w:divBdr>
                                    <w:top w:val="none" w:sz="0" w:space="0" w:color="auto"/>
                                    <w:left w:val="none" w:sz="0" w:space="0" w:color="auto"/>
                                    <w:bottom w:val="none" w:sz="0" w:space="0" w:color="auto"/>
                                    <w:right w:val="none" w:sz="0" w:space="0" w:color="auto"/>
                                  </w:divBdr>
                                </w:div>
                                <w:div w:id="1466972516">
                                  <w:marLeft w:val="0"/>
                                  <w:marRight w:val="0"/>
                                  <w:marTop w:val="0"/>
                                  <w:marBottom w:val="0"/>
                                  <w:divBdr>
                                    <w:top w:val="none" w:sz="0" w:space="0" w:color="auto"/>
                                    <w:left w:val="none" w:sz="0" w:space="0" w:color="auto"/>
                                    <w:bottom w:val="none" w:sz="0" w:space="0" w:color="auto"/>
                                    <w:right w:val="none" w:sz="0" w:space="0" w:color="auto"/>
                                  </w:divBdr>
                                </w:div>
                                <w:div w:id="1466972517">
                                  <w:marLeft w:val="0"/>
                                  <w:marRight w:val="0"/>
                                  <w:marTop w:val="0"/>
                                  <w:marBottom w:val="0"/>
                                  <w:divBdr>
                                    <w:top w:val="none" w:sz="0" w:space="0" w:color="auto"/>
                                    <w:left w:val="none" w:sz="0" w:space="0" w:color="auto"/>
                                    <w:bottom w:val="none" w:sz="0" w:space="0" w:color="auto"/>
                                    <w:right w:val="none" w:sz="0" w:space="0" w:color="auto"/>
                                  </w:divBdr>
                                </w:div>
                                <w:div w:id="1466972518">
                                  <w:marLeft w:val="0"/>
                                  <w:marRight w:val="0"/>
                                  <w:marTop w:val="0"/>
                                  <w:marBottom w:val="0"/>
                                  <w:divBdr>
                                    <w:top w:val="none" w:sz="0" w:space="0" w:color="auto"/>
                                    <w:left w:val="none" w:sz="0" w:space="0" w:color="auto"/>
                                    <w:bottom w:val="none" w:sz="0" w:space="0" w:color="auto"/>
                                    <w:right w:val="none" w:sz="0" w:space="0" w:color="auto"/>
                                  </w:divBdr>
                                </w:div>
                                <w:div w:id="1466972519">
                                  <w:marLeft w:val="0"/>
                                  <w:marRight w:val="0"/>
                                  <w:marTop w:val="0"/>
                                  <w:marBottom w:val="0"/>
                                  <w:divBdr>
                                    <w:top w:val="none" w:sz="0" w:space="0" w:color="auto"/>
                                    <w:left w:val="none" w:sz="0" w:space="0" w:color="auto"/>
                                    <w:bottom w:val="none" w:sz="0" w:space="0" w:color="auto"/>
                                    <w:right w:val="none" w:sz="0" w:space="0" w:color="auto"/>
                                  </w:divBdr>
                                </w:div>
                                <w:div w:id="1466972520">
                                  <w:marLeft w:val="0"/>
                                  <w:marRight w:val="0"/>
                                  <w:marTop w:val="0"/>
                                  <w:marBottom w:val="0"/>
                                  <w:divBdr>
                                    <w:top w:val="none" w:sz="0" w:space="0" w:color="auto"/>
                                    <w:left w:val="none" w:sz="0" w:space="0" w:color="auto"/>
                                    <w:bottom w:val="none" w:sz="0" w:space="0" w:color="auto"/>
                                    <w:right w:val="none" w:sz="0" w:space="0" w:color="auto"/>
                                  </w:divBdr>
                                </w:div>
                                <w:div w:id="1466972521">
                                  <w:marLeft w:val="0"/>
                                  <w:marRight w:val="0"/>
                                  <w:marTop w:val="0"/>
                                  <w:marBottom w:val="0"/>
                                  <w:divBdr>
                                    <w:top w:val="none" w:sz="0" w:space="0" w:color="auto"/>
                                    <w:left w:val="none" w:sz="0" w:space="0" w:color="auto"/>
                                    <w:bottom w:val="none" w:sz="0" w:space="0" w:color="auto"/>
                                    <w:right w:val="none" w:sz="0" w:space="0" w:color="auto"/>
                                  </w:divBdr>
                                </w:div>
                                <w:div w:id="1466972522">
                                  <w:marLeft w:val="0"/>
                                  <w:marRight w:val="0"/>
                                  <w:marTop w:val="0"/>
                                  <w:marBottom w:val="0"/>
                                  <w:divBdr>
                                    <w:top w:val="none" w:sz="0" w:space="0" w:color="auto"/>
                                    <w:left w:val="none" w:sz="0" w:space="0" w:color="auto"/>
                                    <w:bottom w:val="none" w:sz="0" w:space="0" w:color="auto"/>
                                    <w:right w:val="none" w:sz="0" w:space="0" w:color="auto"/>
                                  </w:divBdr>
                                </w:div>
                                <w:div w:id="1466972523">
                                  <w:marLeft w:val="0"/>
                                  <w:marRight w:val="0"/>
                                  <w:marTop w:val="0"/>
                                  <w:marBottom w:val="0"/>
                                  <w:divBdr>
                                    <w:top w:val="none" w:sz="0" w:space="0" w:color="auto"/>
                                    <w:left w:val="none" w:sz="0" w:space="0" w:color="auto"/>
                                    <w:bottom w:val="none" w:sz="0" w:space="0" w:color="auto"/>
                                    <w:right w:val="none" w:sz="0" w:space="0" w:color="auto"/>
                                  </w:divBdr>
                                </w:div>
                                <w:div w:id="1466972524">
                                  <w:marLeft w:val="0"/>
                                  <w:marRight w:val="0"/>
                                  <w:marTop w:val="0"/>
                                  <w:marBottom w:val="0"/>
                                  <w:divBdr>
                                    <w:top w:val="none" w:sz="0" w:space="0" w:color="auto"/>
                                    <w:left w:val="none" w:sz="0" w:space="0" w:color="auto"/>
                                    <w:bottom w:val="none" w:sz="0" w:space="0" w:color="auto"/>
                                    <w:right w:val="none" w:sz="0" w:space="0" w:color="auto"/>
                                  </w:divBdr>
                                </w:div>
                                <w:div w:id="1466972525">
                                  <w:marLeft w:val="0"/>
                                  <w:marRight w:val="0"/>
                                  <w:marTop w:val="0"/>
                                  <w:marBottom w:val="0"/>
                                  <w:divBdr>
                                    <w:top w:val="none" w:sz="0" w:space="0" w:color="auto"/>
                                    <w:left w:val="none" w:sz="0" w:space="0" w:color="auto"/>
                                    <w:bottom w:val="none" w:sz="0" w:space="0" w:color="auto"/>
                                    <w:right w:val="none" w:sz="0" w:space="0" w:color="auto"/>
                                  </w:divBdr>
                                </w:div>
                                <w:div w:id="1466972526">
                                  <w:marLeft w:val="0"/>
                                  <w:marRight w:val="0"/>
                                  <w:marTop w:val="0"/>
                                  <w:marBottom w:val="0"/>
                                  <w:divBdr>
                                    <w:top w:val="none" w:sz="0" w:space="0" w:color="auto"/>
                                    <w:left w:val="none" w:sz="0" w:space="0" w:color="auto"/>
                                    <w:bottom w:val="none" w:sz="0" w:space="0" w:color="auto"/>
                                    <w:right w:val="none" w:sz="0" w:space="0" w:color="auto"/>
                                  </w:divBdr>
                                </w:div>
                                <w:div w:id="1466972527">
                                  <w:marLeft w:val="0"/>
                                  <w:marRight w:val="0"/>
                                  <w:marTop w:val="0"/>
                                  <w:marBottom w:val="0"/>
                                  <w:divBdr>
                                    <w:top w:val="none" w:sz="0" w:space="0" w:color="auto"/>
                                    <w:left w:val="none" w:sz="0" w:space="0" w:color="auto"/>
                                    <w:bottom w:val="none" w:sz="0" w:space="0" w:color="auto"/>
                                    <w:right w:val="none" w:sz="0" w:space="0" w:color="auto"/>
                                  </w:divBdr>
                                </w:div>
                                <w:div w:id="1466972528">
                                  <w:marLeft w:val="0"/>
                                  <w:marRight w:val="0"/>
                                  <w:marTop w:val="0"/>
                                  <w:marBottom w:val="0"/>
                                  <w:divBdr>
                                    <w:top w:val="none" w:sz="0" w:space="0" w:color="auto"/>
                                    <w:left w:val="none" w:sz="0" w:space="0" w:color="auto"/>
                                    <w:bottom w:val="none" w:sz="0" w:space="0" w:color="auto"/>
                                    <w:right w:val="none" w:sz="0" w:space="0" w:color="auto"/>
                                  </w:divBdr>
                                </w:div>
                                <w:div w:id="1466972530">
                                  <w:marLeft w:val="0"/>
                                  <w:marRight w:val="0"/>
                                  <w:marTop w:val="0"/>
                                  <w:marBottom w:val="0"/>
                                  <w:divBdr>
                                    <w:top w:val="none" w:sz="0" w:space="0" w:color="auto"/>
                                    <w:left w:val="none" w:sz="0" w:space="0" w:color="auto"/>
                                    <w:bottom w:val="none" w:sz="0" w:space="0" w:color="auto"/>
                                    <w:right w:val="none" w:sz="0" w:space="0" w:color="auto"/>
                                  </w:divBdr>
                                </w:div>
                                <w:div w:id="1466972531">
                                  <w:marLeft w:val="0"/>
                                  <w:marRight w:val="0"/>
                                  <w:marTop w:val="0"/>
                                  <w:marBottom w:val="0"/>
                                  <w:divBdr>
                                    <w:top w:val="none" w:sz="0" w:space="0" w:color="auto"/>
                                    <w:left w:val="none" w:sz="0" w:space="0" w:color="auto"/>
                                    <w:bottom w:val="none" w:sz="0" w:space="0" w:color="auto"/>
                                    <w:right w:val="none" w:sz="0" w:space="0" w:color="auto"/>
                                  </w:divBdr>
                                </w:div>
                                <w:div w:id="1466972532">
                                  <w:marLeft w:val="0"/>
                                  <w:marRight w:val="0"/>
                                  <w:marTop w:val="0"/>
                                  <w:marBottom w:val="0"/>
                                  <w:divBdr>
                                    <w:top w:val="none" w:sz="0" w:space="0" w:color="auto"/>
                                    <w:left w:val="none" w:sz="0" w:space="0" w:color="auto"/>
                                    <w:bottom w:val="none" w:sz="0" w:space="0" w:color="auto"/>
                                    <w:right w:val="none" w:sz="0" w:space="0" w:color="auto"/>
                                  </w:divBdr>
                                </w:div>
                                <w:div w:id="1466972533">
                                  <w:marLeft w:val="0"/>
                                  <w:marRight w:val="0"/>
                                  <w:marTop w:val="0"/>
                                  <w:marBottom w:val="0"/>
                                  <w:divBdr>
                                    <w:top w:val="none" w:sz="0" w:space="0" w:color="auto"/>
                                    <w:left w:val="none" w:sz="0" w:space="0" w:color="auto"/>
                                    <w:bottom w:val="none" w:sz="0" w:space="0" w:color="auto"/>
                                    <w:right w:val="none" w:sz="0" w:space="0" w:color="auto"/>
                                  </w:divBdr>
                                </w:div>
                                <w:div w:id="1466972534">
                                  <w:marLeft w:val="0"/>
                                  <w:marRight w:val="0"/>
                                  <w:marTop w:val="0"/>
                                  <w:marBottom w:val="0"/>
                                  <w:divBdr>
                                    <w:top w:val="none" w:sz="0" w:space="0" w:color="auto"/>
                                    <w:left w:val="none" w:sz="0" w:space="0" w:color="auto"/>
                                    <w:bottom w:val="none" w:sz="0" w:space="0" w:color="auto"/>
                                    <w:right w:val="none" w:sz="0" w:space="0" w:color="auto"/>
                                  </w:divBdr>
                                </w:div>
                                <w:div w:id="1466972535">
                                  <w:marLeft w:val="0"/>
                                  <w:marRight w:val="0"/>
                                  <w:marTop w:val="0"/>
                                  <w:marBottom w:val="0"/>
                                  <w:divBdr>
                                    <w:top w:val="none" w:sz="0" w:space="0" w:color="auto"/>
                                    <w:left w:val="none" w:sz="0" w:space="0" w:color="auto"/>
                                    <w:bottom w:val="none" w:sz="0" w:space="0" w:color="auto"/>
                                    <w:right w:val="none" w:sz="0" w:space="0" w:color="auto"/>
                                  </w:divBdr>
                                </w:div>
                                <w:div w:id="1466972536">
                                  <w:marLeft w:val="0"/>
                                  <w:marRight w:val="0"/>
                                  <w:marTop w:val="0"/>
                                  <w:marBottom w:val="0"/>
                                  <w:divBdr>
                                    <w:top w:val="none" w:sz="0" w:space="0" w:color="auto"/>
                                    <w:left w:val="none" w:sz="0" w:space="0" w:color="auto"/>
                                    <w:bottom w:val="none" w:sz="0" w:space="0" w:color="auto"/>
                                    <w:right w:val="none" w:sz="0" w:space="0" w:color="auto"/>
                                  </w:divBdr>
                                </w:div>
                                <w:div w:id="1466972537">
                                  <w:marLeft w:val="0"/>
                                  <w:marRight w:val="0"/>
                                  <w:marTop w:val="0"/>
                                  <w:marBottom w:val="0"/>
                                  <w:divBdr>
                                    <w:top w:val="none" w:sz="0" w:space="0" w:color="auto"/>
                                    <w:left w:val="none" w:sz="0" w:space="0" w:color="auto"/>
                                    <w:bottom w:val="none" w:sz="0" w:space="0" w:color="auto"/>
                                    <w:right w:val="none" w:sz="0" w:space="0" w:color="auto"/>
                                  </w:divBdr>
                                </w:div>
                                <w:div w:id="1466972538">
                                  <w:marLeft w:val="0"/>
                                  <w:marRight w:val="0"/>
                                  <w:marTop w:val="0"/>
                                  <w:marBottom w:val="0"/>
                                  <w:divBdr>
                                    <w:top w:val="none" w:sz="0" w:space="0" w:color="auto"/>
                                    <w:left w:val="none" w:sz="0" w:space="0" w:color="auto"/>
                                    <w:bottom w:val="none" w:sz="0" w:space="0" w:color="auto"/>
                                    <w:right w:val="none" w:sz="0" w:space="0" w:color="auto"/>
                                  </w:divBdr>
                                </w:div>
                                <w:div w:id="1466972539">
                                  <w:marLeft w:val="0"/>
                                  <w:marRight w:val="0"/>
                                  <w:marTop w:val="0"/>
                                  <w:marBottom w:val="0"/>
                                  <w:divBdr>
                                    <w:top w:val="none" w:sz="0" w:space="0" w:color="auto"/>
                                    <w:left w:val="none" w:sz="0" w:space="0" w:color="auto"/>
                                    <w:bottom w:val="none" w:sz="0" w:space="0" w:color="auto"/>
                                    <w:right w:val="none" w:sz="0" w:space="0" w:color="auto"/>
                                  </w:divBdr>
                                </w:div>
                                <w:div w:id="1466972540">
                                  <w:marLeft w:val="0"/>
                                  <w:marRight w:val="0"/>
                                  <w:marTop w:val="0"/>
                                  <w:marBottom w:val="0"/>
                                  <w:divBdr>
                                    <w:top w:val="none" w:sz="0" w:space="0" w:color="auto"/>
                                    <w:left w:val="none" w:sz="0" w:space="0" w:color="auto"/>
                                    <w:bottom w:val="none" w:sz="0" w:space="0" w:color="auto"/>
                                    <w:right w:val="none" w:sz="0" w:space="0" w:color="auto"/>
                                  </w:divBdr>
                                </w:div>
                                <w:div w:id="1466972541">
                                  <w:marLeft w:val="0"/>
                                  <w:marRight w:val="0"/>
                                  <w:marTop w:val="0"/>
                                  <w:marBottom w:val="0"/>
                                  <w:divBdr>
                                    <w:top w:val="none" w:sz="0" w:space="0" w:color="auto"/>
                                    <w:left w:val="none" w:sz="0" w:space="0" w:color="auto"/>
                                    <w:bottom w:val="none" w:sz="0" w:space="0" w:color="auto"/>
                                    <w:right w:val="none" w:sz="0" w:space="0" w:color="auto"/>
                                  </w:divBdr>
                                </w:div>
                                <w:div w:id="1466972542">
                                  <w:marLeft w:val="0"/>
                                  <w:marRight w:val="0"/>
                                  <w:marTop w:val="0"/>
                                  <w:marBottom w:val="0"/>
                                  <w:divBdr>
                                    <w:top w:val="none" w:sz="0" w:space="0" w:color="auto"/>
                                    <w:left w:val="none" w:sz="0" w:space="0" w:color="auto"/>
                                    <w:bottom w:val="none" w:sz="0" w:space="0" w:color="auto"/>
                                    <w:right w:val="none" w:sz="0" w:space="0" w:color="auto"/>
                                  </w:divBdr>
                                </w:div>
                                <w:div w:id="1466972543">
                                  <w:marLeft w:val="0"/>
                                  <w:marRight w:val="0"/>
                                  <w:marTop w:val="0"/>
                                  <w:marBottom w:val="0"/>
                                  <w:divBdr>
                                    <w:top w:val="none" w:sz="0" w:space="0" w:color="auto"/>
                                    <w:left w:val="none" w:sz="0" w:space="0" w:color="auto"/>
                                    <w:bottom w:val="none" w:sz="0" w:space="0" w:color="auto"/>
                                    <w:right w:val="none" w:sz="0" w:space="0" w:color="auto"/>
                                  </w:divBdr>
                                </w:div>
                                <w:div w:id="1466972544">
                                  <w:marLeft w:val="0"/>
                                  <w:marRight w:val="0"/>
                                  <w:marTop w:val="0"/>
                                  <w:marBottom w:val="0"/>
                                  <w:divBdr>
                                    <w:top w:val="none" w:sz="0" w:space="0" w:color="auto"/>
                                    <w:left w:val="none" w:sz="0" w:space="0" w:color="auto"/>
                                    <w:bottom w:val="none" w:sz="0" w:space="0" w:color="auto"/>
                                    <w:right w:val="none" w:sz="0" w:space="0" w:color="auto"/>
                                  </w:divBdr>
                                </w:div>
                                <w:div w:id="1466972545">
                                  <w:marLeft w:val="0"/>
                                  <w:marRight w:val="0"/>
                                  <w:marTop w:val="0"/>
                                  <w:marBottom w:val="0"/>
                                  <w:divBdr>
                                    <w:top w:val="none" w:sz="0" w:space="0" w:color="auto"/>
                                    <w:left w:val="none" w:sz="0" w:space="0" w:color="auto"/>
                                    <w:bottom w:val="none" w:sz="0" w:space="0" w:color="auto"/>
                                    <w:right w:val="none" w:sz="0" w:space="0" w:color="auto"/>
                                  </w:divBdr>
                                </w:div>
                                <w:div w:id="1466972546">
                                  <w:marLeft w:val="0"/>
                                  <w:marRight w:val="0"/>
                                  <w:marTop w:val="0"/>
                                  <w:marBottom w:val="0"/>
                                  <w:divBdr>
                                    <w:top w:val="none" w:sz="0" w:space="0" w:color="auto"/>
                                    <w:left w:val="none" w:sz="0" w:space="0" w:color="auto"/>
                                    <w:bottom w:val="none" w:sz="0" w:space="0" w:color="auto"/>
                                    <w:right w:val="none" w:sz="0" w:space="0" w:color="auto"/>
                                  </w:divBdr>
                                </w:div>
                                <w:div w:id="1466972547">
                                  <w:marLeft w:val="0"/>
                                  <w:marRight w:val="0"/>
                                  <w:marTop w:val="0"/>
                                  <w:marBottom w:val="0"/>
                                  <w:divBdr>
                                    <w:top w:val="none" w:sz="0" w:space="0" w:color="auto"/>
                                    <w:left w:val="none" w:sz="0" w:space="0" w:color="auto"/>
                                    <w:bottom w:val="none" w:sz="0" w:space="0" w:color="auto"/>
                                    <w:right w:val="none" w:sz="0" w:space="0" w:color="auto"/>
                                  </w:divBdr>
                                </w:div>
                                <w:div w:id="1466972548">
                                  <w:marLeft w:val="0"/>
                                  <w:marRight w:val="0"/>
                                  <w:marTop w:val="0"/>
                                  <w:marBottom w:val="0"/>
                                  <w:divBdr>
                                    <w:top w:val="none" w:sz="0" w:space="0" w:color="auto"/>
                                    <w:left w:val="none" w:sz="0" w:space="0" w:color="auto"/>
                                    <w:bottom w:val="none" w:sz="0" w:space="0" w:color="auto"/>
                                    <w:right w:val="none" w:sz="0" w:space="0" w:color="auto"/>
                                  </w:divBdr>
                                </w:div>
                                <w:div w:id="1466972550">
                                  <w:marLeft w:val="0"/>
                                  <w:marRight w:val="0"/>
                                  <w:marTop w:val="0"/>
                                  <w:marBottom w:val="0"/>
                                  <w:divBdr>
                                    <w:top w:val="none" w:sz="0" w:space="0" w:color="auto"/>
                                    <w:left w:val="none" w:sz="0" w:space="0" w:color="auto"/>
                                    <w:bottom w:val="none" w:sz="0" w:space="0" w:color="auto"/>
                                    <w:right w:val="none" w:sz="0" w:space="0" w:color="auto"/>
                                  </w:divBdr>
                                </w:div>
                                <w:div w:id="1466972551">
                                  <w:marLeft w:val="0"/>
                                  <w:marRight w:val="0"/>
                                  <w:marTop w:val="0"/>
                                  <w:marBottom w:val="0"/>
                                  <w:divBdr>
                                    <w:top w:val="none" w:sz="0" w:space="0" w:color="auto"/>
                                    <w:left w:val="none" w:sz="0" w:space="0" w:color="auto"/>
                                    <w:bottom w:val="none" w:sz="0" w:space="0" w:color="auto"/>
                                    <w:right w:val="none" w:sz="0" w:space="0" w:color="auto"/>
                                  </w:divBdr>
                                </w:div>
                                <w:div w:id="1466972552">
                                  <w:marLeft w:val="0"/>
                                  <w:marRight w:val="0"/>
                                  <w:marTop w:val="0"/>
                                  <w:marBottom w:val="0"/>
                                  <w:divBdr>
                                    <w:top w:val="none" w:sz="0" w:space="0" w:color="auto"/>
                                    <w:left w:val="none" w:sz="0" w:space="0" w:color="auto"/>
                                    <w:bottom w:val="none" w:sz="0" w:space="0" w:color="auto"/>
                                    <w:right w:val="none" w:sz="0" w:space="0" w:color="auto"/>
                                  </w:divBdr>
                                </w:div>
                                <w:div w:id="1466972553">
                                  <w:marLeft w:val="0"/>
                                  <w:marRight w:val="0"/>
                                  <w:marTop w:val="0"/>
                                  <w:marBottom w:val="0"/>
                                  <w:divBdr>
                                    <w:top w:val="none" w:sz="0" w:space="0" w:color="auto"/>
                                    <w:left w:val="none" w:sz="0" w:space="0" w:color="auto"/>
                                    <w:bottom w:val="none" w:sz="0" w:space="0" w:color="auto"/>
                                    <w:right w:val="none" w:sz="0" w:space="0" w:color="auto"/>
                                  </w:divBdr>
                                </w:div>
                                <w:div w:id="1466972554">
                                  <w:marLeft w:val="0"/>
                                  <w:marRight w:val="0"/>
                                  <w:marTop w:val="0"/>
                                  <w:marBottom w:val="0"/>
                                  <w:divBdr>
                                    <w:top w:val="none" w:sz="0" w:space="0" w:color="auto"/>
                                    <w:left w:val="none" w:sz="0" w:space="0" w:color="auto"/>
                                    <w:bottom w:val="none" w:sz="0" w:space="0" w:color="auto"/>
                                    <w:right w:val="none" w:sz="0" w:space="0" w:color="auto"/>
                                  </w:divBdr>
                                </w:div>
                                <w:div w:id="1466972555">
                                  <w:marLeft w:val="0"/>
                                  <w:marRight w:val="0"/>
                                  <w:marTop w:val="0"/>
                                  <w:marBottom w:val="0"/>
                                  <w:divBdr>
                                    <w:top w:val="none" w:sz="0" w:space="0" w:color="auto"/>
                                    <w:left w:val="none" w:sz="0" w:space="0" w:color="auto"/>
                                    <w:bottom w:val="none" w:sz="0" w:space="0" w:color="auto"/>
                                    <w:right w:val="none" w:sz="0" w:space="0" w:color="auto"/>
                                  </w:divBdr>
                                </w:div>
                                <w:div w:id="1466972556">
                                  <w:marLeft w:val="0"/>
                                  <w:marRight w:val="0"/>
                                  <w:marTop w:val="0"/>
                                  <w:marBottom w:val="0"/>
                                  <w:divBdr>
                                    <w:top w:val="none" w:sz="0" w:space="0" w:color="auto"/>
                                    <w:left w:val="none" w:sz="0" w:space="0" w:color="auto"/>
                                    <w:bottom w:val="none" w:sz="0" w:space="0" w:color="auto"/>
                                    <w:right w:val="none" w:sz="0" w:space="0" w:color="auto"/>
                                  </w:divBdr>
                                </w:div>
                                <w:div w:id="1466972557">
                                  <w:marLeft w:val="0"/>
                                  <w:marRight w:val="0"/>
                                  <w:marTop w:val="0"/>
                                  <w:marBottom w:val="0"/>
                                  <w:divBdr>
                                    <w:top w:val="none" w:sz="0" w:space="0" w:color="auto"/>
                                    <w:left w:val="none" w:sz="0" w:space="0" w:color="auto"/>
                                    <w:bottom w:val="none" w:sz="0" w:space="0" w:color="auto"/>
                                    <w:right w:val="none" w:sz="0" w:space="0" w:color="auto"/>
                                  </w:divBdr>
                                </w:div>
                                <w:div w:id="1466972558">
                                  <w:marLeft w:val="0"/>
                                  <w:marRight w:val="0"/>
                                  <w:marTop w:val="0"/>
                                  <w:marBottom w:val="0"/>
                                  <w:divBdr>
                                    <w:top w:val="none" w:sz="0" w:space="0" w:color="auto"/>
                                    <w:left w:val="none" w:sz="0" w:space="0" w:color="auto"/>
                                    <w:bottom w:val="none" w:sz="0" w:space="0" w:color="auto"/>
                                    <w:right w:val="none" w:sz="0" w:space="0" w:color="auto"/>
                                  </w:divBdr>
                                </w:div>
                                <w:div w:id="1466972559">
                                  <w:marLeft w:val="0"/>
                                  <w:marRight w:val="0"/>
                                  <w:marTop w:val="0"/>
                                  <w:marBottom w:val="0"/>
                                  <w:divBdr>
                                    <w:top w:val="none" w:sz="0" w:space="0" w:color="auto"/>
                                    <w:left w:val="none" w:sz="0" w:space="0" w:color="auto"/>
                                    <w:bottom w:val="none" w:sz="0" w:space="0" w:color="auto"/>
                                    <w:right w:val="none" w:sz="0" w:space="0" w:color="auto"/>
                                  </w:divBdr>
                                </w:div>
                                <w:div w:id="1466972560">
                                  <w:marLeft w:val="0"/>
                                  <w:marRight w:val="0"/>
                                  <w:marTop w:val="0"/>
                                  <w:marBottom w:val="0"/>
                                  <w:divBdr>
                                    <w:top w:val="none" w:sz="0" w:space="0" w:color="auto"/>
                                    <w:left w:val="none" w:sz="0" w:space="0" w:color="auto"/>
                                    <w:bottom w:val="none" w:sz="0" w:space="0" w:color="auto"/>
                                    <w:right w:val="none" w:sz="0" w:space="0" w:color="auto"/>
                                  </w:divBdr>
                                </w:div>
                                <w:div w:id="1466972561">
                                  <w:marLeft w:val="0"/>
                                  <w:marRight w:val="0"/>
                                  <w:marTop w:val="0"/>
                                  <w:marBottom w:val="0"/>
                                  <w:divBdr>
                                    <w:top w:val="none" w:sz="0" w:space="0" w:color="auto"/>
                                    <w:left w:val="none" w:sz="0" w:space="0" w:color="auto"/>
                                    <w:bottom w:val="none" w:sz="0" w:space="0" w:color="auto"/>
                                    <w:right w:val="none" w:sz="0" w:space="0" w:color="auto"/>
                                  </w:divBdr>
                                </w:div>
                                <w:div w:id="1466972562">
                                  <w:marLeft w:val="0"/>
                                  <w:marRight w:val="0"/>
                                  <w:marTop w:val="0"/>
                                  <w:marBottom w:val="0"/>
                                  <w:divBdr>
                                    <w:top w:val="none" w:sz="0" w:space="0" w:color="auto"/>
                                    <w:left w:val="none" w:sz="0" w:space="0" w:color="auto"/>
                                    <w:bottom w:val="none" w:sz="0" w:space="0" w:color="auto"/>
                                    <w:right w:val="none" w:sz="0" w:space="0" w:color="auto"/>
                                  </w:divBdr>
                                </w:div>
                                <w:div w:id="1466972563">
                                  <w:marLeft w:val="0"/>
                                  <w:marRight w:val="0"/>
                                  <w:marTop w:val="0"/>
                                  <w:marBottom w:val="0"/>
                                  <w:divBdr>
                                    <w:top w:val="none" w:sz="0" w:space="0" w:color="auto"/>
                                    <w:left w:val="none" w:sz="0" w:space="0" w:color="auto"/>
                                    <w:bottom w:val="none" w:sz="0" w:space="0" w:color="auto"/>
                                    <w:right w:val="none" w:sz="0" w:space="0" w:color="auto"/>
                                  </w:divBdr>
                                </w:div>
                                <w:div w:id="1466972564">
                                  <w:marLeft w:val="0"/>
                                  <w:marRight w:val="0"/>
                                  <w:marTop w:val="0"/>
                                  <w:marBottom w:val="0"/>
                                  <w:divBdr>
                                    <w:top w:val="none" w:sz="0" w:space="0" w:color="auto"/>
                                    <w:left w:val="none" w:sz="0" w:space="0" w:color="auto"/>
                                    <w:bottom w:val="none" w:sz="0" w:space="0" w:color="auto"/>
                                    <w:right w:val="none" w:sz="0" w:space="0" w:color="auto"/>
                                  </w:divBdr>
                                </w:div>
                                <w:div w:id="1466972565">
                                  <w:marLeft w:val="0"/>
                                  <w:marRight w:val="0"/>
                                  <w:marTop w:val="0"/>
                                  <w:marBottom w:val="0"/>
                                  <w:divBdr>
                                    <w:top w:val="none" w:sz="0" w:space="0" w:color="auto"/>
                                    <w:left w:val="none" w:sz="0" w:space="0" w:color="auto"/>
                                    <w:bottom w:val="none" w:sz="0" w:space="0" w:color="auto"/>
                                    <w:right w:val="none" w:sz="0" w:space="0" w:color="auto"/>
                                  </w:divBdr>
                                </w:div>
                                <w:div w:id="1466972566">
                                  <w:marLeft w:val="0"/>
                                  <w:marRight w:val="0"/>
                                  <w:marTop w:val="0"/>
                                  <w:marBottom w:val="0"/>
                                  <w:divBdr>
                                    <w:top w:val="none" w:sz="0" w:space="0" w:color="auto"/>
                                    <w:left w:val="none" w:sz="0" w:space="0" w:color="auto"/>
                                    <w:bottom w:val="none" w:sz="0" w:space="0" w:color="auto"/>
                                    <w:right w:val="none" w:sz="0" w:space="0" w:color="auto"/>
                                  </w:divBdr>
                                </w:div>
                                <w:div w:id="1466972567">
                                  <w:marLeft w:val="0"/>
                                  <w:marRight w:val="0"/>
                                  <w:marTop w:val="0"/>
                                  <w:marBottom w:val="0"/>
                                  <w:divBdr>
                                    <w:top w:val="none" w:sz="0" w:space="0" w:color="auto"/>
                                    <w:left w:val="none" w:sz="0" w:space="0" w:color="auto"/>
                                    <w:bottom w:val="none" w:sz="0" w:space="0" w:color="auto"/>
                                    <w:right w:val="none" w:sz="0" w:space="0" w:color="auto"/>
                                  </w:divBdr>
                                </w:div>
                                <w:div w:id="1466972569">
                                  <w:marLeft w:val="0"/>
                                  <w:marRight w:val="0"/>
                                  <w:marTop w:val="0"/>
                                  <w:marBottom w:val="0"/>
                                  <w:divBdr>
                                    <w:top w:val="none" w:sz="0" w:space="0" w:color="auto"/>
                                    <w:left w:val="none" w:sz="0" w:space="0" w:color="auto"/>
                                    <w:bottom w:val="none" w:sz="0" w:space="0" w:color="auto"/>
                                    <w:right w:val="none" w:sz="0" w:space="0" w:color="auto"/>
                                  </w:divBdr>
                                </w:div>
                                <w:div w:id="1466972570">
                                  <w:marLeft w:val="0"/>
                                  <w:marRight w:val="0"/>
                                  <w:marTop w:val="0"/>
                                  <w:marBottom w:val="0"/>
                                  <w:divBdr>
                                    <w:top w:val="none" w:sz="0" w:space="0" w:color="auto"/>
                                    <w:left w:val="none" w:sz="0" w:space="0" w:color="auto"/>
                                    <w:bottom w:val="none" w:sz="0" w:space="0" w:color="auto"/>
                                    <w:right w:val="none" w:sz="0" w:space="0" w:color="auto"/>
                                  </w:divBdr>
                                </w:div>
                                <w:div w:id="1466972571">
                                  <w:marLeft w:val="0"/>
                                  <w:marRight w:val="0"/>
                                  <w:marTop w:val="0"/>
                                  <w:marBottom w:val="0"/>
                                  <w:divBdr>
                                    <w:top w:val="none" w:sz="0" w:space="0" w:color="auto"/>
                                    <w:left w:val="none" w:sz="0" w:space="0" w:color="auto"/>
                                    <w:bottom w:val="none" w:sz="0" w:space="0" w:color="auto"/>
                                    <w:right w:val="none" w:sz="0" w:space="0" w:color="auto"/>
                                  </w:divBdr>
                                </w:div>
                                <w:div w:id="1466972573">
                                  <w:marLeft w:val="0"/>
                                  <w:marRight w:val="0"/>
                                  <w:marTop w:val="0"/>
                                  <w:marBottom w:val="0"/>
                                  <w:divBdr>
                                    <w:top w:val="none" w:sz="0" w:space="0" w:color="auto"/>
                                    <w:left w:val="none" w:sz="0" w:space="0" w:color="auto"/>
                                    <w:bottom w:val="none" w:sz="0" w:space="0" w:color="auto"/>
                                    <w:right w:val="none" w:sz="0" w:space="0" w:color="auto"/>
                                  </w:divBdr>
                                </w:div>
                                <w:div w:id="1466972574">
                                  <w:marLeft w:val="0"/>
                                  <w:marRight w:val="0"/>
                                  <w:marTop w:val="0"/>
                                  <w:marBottom w:val="0"/>
                                  <w:divBdr>
                                    <w:top w:val="none" w:sz="0" w:space="0" w:color="auto"/>
                                    <w:left w:val="none" w:sz="0" w:space="0" w:color="auto"/>
                                    <w:bottom w:val="none" w:sz="0" w:space="0" w:color="auto"/>
                                    <w:right w:val="none" w:sz="0" w:space="0" w:color="auto"/>
                                  </w:divBdr>
                                </w:div>
                                <w:div w:id="1466972575">
                                  <w:marLeft w:val="0"/>
                                  <w:marRight w:val="0"/>
                                  <w:marTop w:val="0"/>
                                  <w:marBottom w:val="0"/>
                                  <w:divBdr>
                                    <w:top w:val="none" w:sz="0" w:space="0" w:color="auto"/>
                                    <w:left w:val="none" w:sz="0" w:space="0" w:color="auto"/>
                                    <w:bottom w:val="none" w:sz="0" w:space="0" w:color="auto"/>
                                    <w:right w:val="none" w:sz="0" w:space="0" w:color="auto"/>
                                  </w:divBdr>
                                </w:div>
                                <w:div w:id="1466972576">
                                  <w:marLeft w:val="0"/>
                                  <w:marRight w:val="0"/>
                                  <w:marTop w:val="0"/>
                                  <w:marBottom w:val="0"/>
                                  <w:divBdr>
                                    <w:top w:val="none" w:sz="0" w:space="0" w:color="auto"/>
                                    <w:left w:val="none" w:sz="0" w:space="0" w:color="auto"/>
                                    <w:bottom w:val="none" w:sz="0" w:space="0" w:color="auto"/>
                                    <w:right w:val="none" w:sz="0" w:space="0" w:color="auto"/>
                                  </w:divBdr>
                                </w:div>
                                <w:div w:id="1466972577">
                                  <w:marLeft w:val="0"/>
                                  <w:marRight w:val="0"/>
                                  <w:marTop w:val="0"/>
                                  <w:marBottom w:val="0"/>
                                  <w:divBdr>
                                    <w:top w:val="none" w:sz="0" w:space="0" w:color="auto"/>
                                    <w:left w:val="none" w:sz="0" w:space="0" w:color="auto"/>
                                    <w:bottom w:val="none" w:sz="0" w:space="0" w:color="auto"/>
                                    <w:right w:val="none" w:sz="0" w:space="0" w:color="auto"/>
                                  </w:divBdr>
                                </w:div>
                                <w:div w:id="1466972578">
                                  <w:marLeft w:val="0"/>
                                  <w:marRight w:val="0"/>
                                  <w:marTop w:val="0"/>
                                  <w:marBottom w:val="0"/>
                                  <w:divBdr>
                                    <w:top w:val="none" w:sz="0" w:space="0" w:color="auto"/>
                                    <w:left w:val="none" w:sz="0" w:space="0" w:color="auto"/>
                                    <w:bottom w:val="none" w:sz="0" w:space="0" w:color="auto"/>
                                    <w:right w:val="none" w:sz="0" w:space="0" w:color="auto"/>
                                  </w:divBdr>
                                </w:div>
                                <w:div w:id="1466972579">
                                  <w:marLeft w:val="0"/>
                                  <w:marRight w:val="0"/>
                                  <w:marTop w:val="0"/>
                                  <w:marBottom w:val="0"/>
                                  <w:divBdr>
                                    <w:top w:val="none" w:sz="0" w:space="0" w:color="auto"/>
                                    <w:left w:val="none" w:sz="0" w:space="0" w:color="auto"/>
                                    <w:bottom w:val="none" w:sz="0" w:space="0" w:color="auto"/>
                                    <w:right w:val="none" w:sz="0" w:space="0" w:color="auto"/>
                                  </w:divBdr>
                                </w:div>
                                <w:div w:id="1466972580">
                                  <w:marLeft w:val="0"/>
                                  <w:marRight w:val="0"/>
                                  <w:marTop w:val="0"/>
                                  <w:marBottom w:val="0"/>
                                  <w:divBdr>
                                    <w:top w:val="none" w:sz="0" w:space="0" w:color="auto"/>
                                    <w:left w:val="none" w:sz="0" w:space="0" w:color="auto"/>
                                    <w:bottom w:val="none" w:sz="0" w:space="0" w:color="auto"/>
                                    <w:right w:val="none" w:sz="0" w:space="0" w:color="auto"/>
                                  </w:divBdr>
                                </w:div>
                                <w:div w:id="1466972581">
                                  <w:marLeft w:val="0"/>
                                  <w:marRight w:val="0"/>
                                  <w:marTop w:val="0"/>
                                  <w:marBottom w:val="0"/>
                                  <w:divBdr>
                                    <w:top w:val="none" w:sz="0" w:space="0" w:color="auto"/>
                                    <w:left w:val="none" w:sz="0" w:space="0" w:color="auto"/>
                                    <w:bottom w:val="none" w:sz="0" w:space="0" w:color="auto"/>
                                    <w:right w:val="none" w:sz="0" w:space="0" w:color="auto"/>
                                  </w:divBdr>
                                </w:div>
                                <w:div w:id="1466972582">
                                  <w:marLeft w:val="0"/>
                                  <w:marRight w:val="0"/>
                                  <w:marTop w:val="0"/>
                                  <w:marBottom w:val="0"/>
                                  <w:divBdr>
                                    <w:top w:val="none" w:sz="0" w:space="0" w:color="auto"/>
                                    <w:left w:val="none" w:sz="0" w:space="0" w:color="auto"/>
                                    <w:bottom w:val="none" w:sz="0" w:space="0" w:color="auto"/>
                                    <w:right w:val="none" w:sz="0" w:space="0" w:color="auto"/>
                                  </w:divBdr>
                                </w:div>
                                <w:div w:id="1466972583">
                                  <w:marLeft w:val="0"/>
                                  <w:marRight w:val="0"/>
                                  <w:marTop w:val="0"/>
                                  <w:marBottom w:val="0"/>
                                  <w:divBdr>
                                    <w:top w:val="none" w:sz="0" w:space="0" w:color="auto"/>
                                    <w:left w:val="none" w:sz="0" w:space="0" w:color="auto"/>
                                    <w:bottom w:val="none" w:sz="0" w:space="0" w:color="auto"/>
                                    <w:right w:val="none" w:sz="0" w:space="0" w:color="auto"/>
                                  </w:divBdr>
                                </w:div>
                                <w:div w:id="1466972584">
                                  <w:marLeft w:val="0"/>
                                  <w:marRight w:val="0"/>
                                  <w:marTop w:val="0"/>
                                  <w:marBottom w:val="0"/>
                                  <w:divBdr>
                                    <w:top w:val="none" w:sz="0" w:space="0" w:color="auto"/>
                                    <w:left w:val="none" w:sz="0" w:space="0" w:color="auto"/>
                                    <w:bottom w:val="none" w:sz="0" w:space="0" w:color="auto"/>
                                    <w:right w:val="none" w:sz="0" w:space="0" w:color="auto"/>
                                  </w:divBdr>
                                </w:div>
                                <w:div w:id="1466972585">
                                  <w:marLeft w:val="0"/>
                                  <w:marRight w:val="0"/>
                                  <w:marTop w:val="0"/>
                                  <w:marBottom w:val="0"/>
                                  <w:divBdr>
                                    <w:top w:val="none" w:sz="0" w:space="0" w:color="auto"/>
                                    <w:left w:val="none" w:sz="0" w:space="0" w:color="auto"/>
                                    <w:bottom w:val="none" w:sz="0" w:space="0" w:color="auto"/>
                                    <w:right w:val="none" w:sz="0" w:space="0" w:color="auto"/>
                                  </w:divBdr>
                                </w:div>
                                <w:div w:id="1466972586">
                                  <w:marLeft w:val="0"/>
                                  <w:marRight w:val="0"/>
                                  <w:marTop w:val="0"/>
                                  <w:marBottom w:val="0"/>
                                  <w:divBdr>
                                    <w:top w:val="none" w:sz="0" w:space="0" w:color="auto"/>
                                    <w:left w:val="none" w:sz="0" w:space="0" w:color="auto"/>
                                    <w:bottom w:val="none" w:sz="0" w:space="0" w:color="auto"/>
                                    <w:right w:val="none" w:sz="0" w:space="0" w:color="auto"/>
                                  </w:divBdr>
                                </w:div>
                                <w:div w:id="1466972587">
                                  <w:marLeft w:val="0"/>
                                  <w:marRight w:val="0"/>
                                  <w:marTop w:val="0"/>
                                  <w:marBottom w:val="0"/>
                                  <w:divBdr>
                                    <w:top w:val="none" w:sz="0" w:space="0" w:color="auto"/>
                                    <w:left w:val="none" w:sz="0" w:space="0" w:color="auto"/>
                                    <w:bottom w:val="none" w:sz="0" w:space="0" w:color="auto"/>
                                    <w:right w:val="none" w:sz="0" w:space="0" w:color="auto"/>
                                  </w:divBdr>
                                </w:div>
                                <w:div w:id="1466972588">
                                  <w:marLeft w:val="0"/>
                                  <w:marRight w:val="0"/>
                                  <w:marTop w:val="0"/>
                                  <w:marBottom w:val="0"/>
                                  <w:divBdr>
                                    <w:top w:val="none" w:sz="0" w:space="0" w:color="auto"/>
                                    <w:left w:val="none" w:sz="0" w:space="0" w:color="auto"/>
                                    <w:bottom w:val="none" w:sz="0" w:space="0" w:color="auto"/>
                                    <w:right w:val="none" w:sz="0" w:space="0" w:color="auto"/>
                                  </w:divBdr>
                                </w:div>
                                <w:div w:id="1466972589">
                                  <w:marLeft w:val="0"/>
                                  <w:marRight w:val="0"/>
                                  <w:marTop w:val="0"/>
                                  <w:marBottom w:val="0"/>
                                  <w:divBdr>
                                    <w:top w:val="none" w:sz="0" w:space="0" w:color="auto"/>
                                    <w:left w:val="none" w:sz="0" w:space="0" w:color="auto"/>
                                    <w:bottom w:val="none" w:sz="0" w:space="0" w:color="auto"/>
                                    <w:right w:val="none" w:sz="0" w:space="0" w:color="auto"/>
                                  </w:divBdr>
                                </w:div>
                                <w:div w:id="1466972590">
                                  <w:marLeft w:val="0"/>
                                  <w:marRight w:val="0"/>
                                  <w:marTop w:val="0"/>
                                  <w:marBottom w:val="0"/>
                                  <w:divBdr>
                                    <w:top w:val="none" w:sz="0" w:space="0" w:color="auto"/>
                                    <w:left w:val="none" w:sz="0" w:space="0" w:color="auto"/>
                                    <w:bottom w:val="none" w:sz="0" w:space="0" w:color="auto"/>
                                    <w:right w:val="none" w:sz="0" w:space="0" w:color="auto"/>
                                  </w:divBdr>
                                </w:div>
                                <w:div w:id="1466972591">
                                  <w:marLeft w:val="0"/>
                                  <w:marRight w:val="0"/>
                                  <w:marTop w:val="0"/>
                                  <w:marBottom w:val="0"/>
                                  <w:divBdr>
                                    <w:top w:val="none" w:sz="0" w:space="0" w:color="auto"/>
                                    <w:left w:val="none" w:sz="0" w:space="0" w:color="auto"/>
                                    <w:bottom w:val="none" w:sz="0" w:space="0" w:color="auto"/>
                                    <w:right w:val="none" w:sz="0" w:space="0" w:color="auto"/>
                                  </w:divBdr>
                                </w:div>
                                <w:div w:id="1466972592">
                                  <w:marLeft w:val="0"/>
                                  <w:marRight w:val="0"/>
                                  <w:marTop w:val="0"/>
                                  <w:marBottom w:val="0"/>
                                  <w:divBdr>
                                    <w:top w:val="none" w:sz="0" w:space="0" w:color="auto"/>
                                    <w:left w:val="none" w:sz="0" w:space="0" w:color="auto"/>
                                    <w:bottom w:val="none" w:sz="0" w:space="0" w:color="auto"/>
                                    <w:right w:val="none" w:sz="0" w:space="0" w:color="auto"/>
                                  </w:divBdr>
                                </w:div>
                                <w:div w:id="1466972593">
                                  <w:marLeft w:val="0"/>
                                  <w:marRight w:val="0"/>
                                  <w:marTop w:val="0"/>
                                  <w:marBottom w:val="0"/>
                                  <w:divBdr>
                                    <w:top w:val="none" w:sz="0" w:space="0" w:color="auto"/>
                                    <w:left w:val="none" w:sz="0" w:space="0" w:color="auto"/>
                                    <w:bottom w:val="none" w:sz="0" w:space="0" w:color="auto"/>
                                    <w:right w:val="none" w:sz="0" w:space="0" w:color="auto"/>
                                  </w:divBdr>
                                </w:div>
                                <w:div w:id="1466972594">
                                  <w:marLeft w:val="0"/>
                                  <w:marRight w:val="0"/>
                                  <w:marTop w:val="0"/>
                                  <w:marBottom w:val="0"/>
                                  <w:divBdr>
                                    <w:top w:val="none" w:sz="0" w:space="0" w:color="auto"/>
                                    <w:left w:val="none" w:sz="0" w:space="0" w:color="auto"/>
                                    <w:bottom w:val="none" w:sz="0" w:space="0" w:color="auto"/>
                                    <w:right w:val="none" w:sz="0" w:space="0" w:color="auto"/>
                                  </w:divBdr>
                                </w:div>
                                <w:div w:id="1466972595">
                                  <w:marLeft w:val="0"/>
                                  <w:marRight w:val="0"/>
                                  <w:marTop w:val="0"/>
                                  <w:marBottom w:val="0"/>
                                  <w:divBdr>
                                    <w:top w:val="none" w:sz="0" w:space="0" w:color="auto"/>
                                    <w:left w:val="none" w:sz="0" w:space="0" w:color="auto"/>
                                    <w:bottom w:val="none" w:sz="0" w:space="0" w:color="auto"/>
                                    <w:right w:val="none" w:sz="0" w:space="0" w:color="auto"/>
                                  </w:divBdr>
                                </w:div>
                                <w:div w:id="1466972596">
                                  <w:marLeft w:val="0"/>
                                  <w:marRight w:val="0"/>
                                  <w:marTop w:val="0"/>
                                  <w:marBottom w:val="0"/>
                                  <w:divBdr>
                                    <w:top w:val="none" w:sz="0" w:space="0" w:color="auto"/>
                                    <w:left w:val="none" w:sz="0" w:space="0" w:color="auto"/>
                                    <w:bottom w:val="none" w:sz="0" w:space="0" w:color="auto"/>
                                    <w:right w:val="none" w:sz="0" w:space="0" w:color="auto"/>
                                  </w:divBdr>
                                </w:div>
                                <w:div w:id="1466972597">
                                  <w:marLeft w:val="0"/>
                                  <w:marRight w:val="0"/>
                                  <w:marTop w:val="0"/>
                                  <w:marBottom w:val="0"/>
                                  <w:divBdr>
                                    <w:top w:val="none" w:sz="0" w:space="0" w:color="auto"/>
                                    <w:left w:val="none" w:sz="0" w:space="0" w:color="auto"/>
                                    <w:bottom w:val="none" w:sz="0" w:space="0" w:color="auto"/>
                                    <w:right w:val="none" w:sz="0" w:space="0" w:color="auto"/>
                                  </w:divBdr>
                                </w:div>
                                <w:div w:id="1466972598">
                                  <w:marLeft w:val="0"/>
                                  <w:marRight w:val="0"/>
                                  <w:marTop w:val="0"/>
                                  <w:marBottom w:val="0"/>
                                  <w:divBdr>
                                    <w:top w:val="none" w:sz="0" w:space="0" w:color="auto"/>
                                    <w:left w:val="none" w:sz="0" w:space="0" w:color="auto"/>
                                    <w:bottom w:val="none" w:sz="0" w:space="0" w:color="auto"/>
                                    <w:right w:val="none" w:sz="0" w:space="0" w:color="auto"/>
                                  </w:divBdr>
                                </w:div>
                                <w:div w:id="1466972599">
                                  <w:marLeft w:val="0"/>
                                  <w:marRight w:val="0"/>
                                  <w:marTop w:val="0"/>
                                  <w:marBottom w:val="0"/>
                                  <w:divBdr>
                                    <w:top w:val="none" w:sz="0" w:space="0" w:color="auto"/>
                                    <w:left w:val="none" w:sz="0" w:space="0" w:color="auto"/>
                                    <w:bottom w:val="none" w:sz="0" w:space="0" w:color="auto"/>
                                    <w:right w:val="none" w:sz="0" w:space="0" w:color="auto"/>
                                  </w:divBdr>
                                </w:div>
                                <w:div w:id="1466972600">
                                  <w:marLeft w:val="0"/>
                                  <w:marRight w:val="0"/>
                                  <w:marTop w:val="0"/>
                                  <w:marBottom w:val="0"/>
                                  <w:divBdr>
                                    <w:top w:val="none" w:sz="0" w:space="0" w:color="auto"/>
                                    <w:left w:val="none" w:sz="0" w:space="0" w:color="auto"/>
                                    <w:bottom w:val="none" w:sz="0" w:space="0" w:color="auto"/>
                                    <w:right w:val="none" w:sz="0" w:space="0" w:color="auto"/>
                                  </w:divBdr>
                                </w:div>
                                <w:div w:id="1466972601">
                                  <w:marLeft w:val="0"/>
                                  <w:marRight w:val="0"/>
                                  <w:marTop w:val="0"/>
                                  <w:marBottom w:val="0"/>
                                  <w:divBdr>
                                    <w:top w:val="none" w:sz="0" w:space="0" w:color="auto"/>
                                    <w:left w:val="none" w:sz="0" w:space="0" w:color="auto"/>
                                    <w:bottom w:val="none" w:sz="0" w:space="0" w:color="auto"/>
                                    <w:right w:val="none" w:sz="0" w:space="0" w:color="auto"/>
                                  </w:divBdr>
                                </w:div>
                                <w:div w:id="1466972602">
                                  <w:marLeft w:val="0"/>
                                  <w:marRight w:val="0"/>
                                  <w:marTop w:val="0"/>
                                  <w:marBottom w:val="0"/>
                                  <w:divBdr>
                                    <w:top w:val="none" w:sz="0" w:space="0" w:color="auto"/>
                                    <w:left w:val="none" w:sz="0" w:space="0" w:color="auto"/>
                                    <w:bottom w:val="none" w:sz="0" w:space="0" w:color="auto"/>
                                    <w:right w:val="none" w:sz="0" w:space="0" w:color="auto"/>
                                  </w:divBdr>
                                </w:div>
                                <w:div w:id="1466972603">
                                  <w:marLeft w:val="0"/>
                                  <w:marRight w:val="0"/>
                                  <w:marTop w:val="0"/>
                                  <w:marBottom w:val="0"/>
                                  <w:divBdr>
                                    <w:top w:val="none" w:sz="0" w:space="0" w:color="auto"/>
                                    <w:left w:val="none" w:sz="0" w:space="0" w:color="auto"/>
                                    <w:bottom w:val="none" w:sz="0" w:space="0" w:color="auto"/>
                                    <w:right w:val="none" w:sz="0" w:space="0" w:color="auto"/>
                                  </w:divBdr>
                                </w:div>
                                <w:div w:id="1466972604">
                                  <w:marLeft w:val="0"/>
                                  <w:marRight w:val="0"/>
                                  <w:marTop w:val="0"/>
                                  <w:marBottom w:val="0"/>
                                  <w:divBdr>
                                    <w:top w:val="none" w:sz="0" w:space="0" w:color="auto"/>
                                    <w:left w:val="none" w:sz="0" w:space="0" w:color="auto"/>
                                    <w:bottom w:val="none" w:sz="0" w:space="0" w:color="auto"/>
                                    <w:right w:val="none" w:sz="0" w:space="0" w:color="auto"/>
                                  </w:divBdr>
                                </w:div>
                                <w:div w:id="1466972605">
                                  <w:marLeft w:val="0"/>
                                  <w:marRight w:val="0"/>
                                  <w:marTop w:val="0"/>
                                  <w:marBottom w:val="0"/>
                                  <w:divBdr>
                                    <w:top w:val="none" w:sz="0" w:space="0" w:color="auto"/>
                                    <w:left w:val="none" w:sz="0" w:space="0" w:color="auto"/>
                                    <w:bottom w:val="none" w:sz="0" w:space="0" w:color="auto"/>
                                    <w:right w:val="none" w:sz="0" w:space="0" w:color="auto"/>
                                  </w:divBdr>
                                </w:div>
                                <w:div w:id="1466972606">
                                  <w:marLeft w:val="0"/>
                                  <w:marRight w:val="0"/>
                                  <w:marTop w:val="0"/>
                                  <w:marBottom w:val="0"/>
                                  <w:divBdr>
                                    <w:top w:val="none" w:sz="0" w:space="0" w:color="auto"/>
                                    <w:left w:val="none" w:sz="0" w:space="0" w:color="auto"/>
                                    <w:bottom w:val="none" w:sz="0" w:space="0" w:color="auto"/>
                                    <w:right w:val="none" w:sz="0" w:space="0" w:color="auto"/>
                                  </w:divBdr>
                                </w:div>
                                <w:div w:id="1466972607">
                                  <w:marLeft w:val="0"/>
                                  <w:marRight w:val="0"/>
                                  <w:marTop w:val="0"/>
                                  <w:marBottom w:val="0"/>
                                  <w:divBdr>
                                    <w:top w:val="none" w:sz="0" w:space="0" w:color="auto"/>
                                    <w:left w:val="none" w:sz="0" w:space="0" w:color="auto"/>
                                    <w:bottom w:val="none" w:sz="0" w:space="0" w:color="auto"/>
                                    <w:right w:val="none" w:sz="0" w:space="0" w:color="auto"/>
                                  </w:divBdr>
                                </w:div>
                                <w:div w:id="1466972608">
                                  <w:marLeft w:val="0"/>
                                  <w:marRight w:val="0"/>
                                  <w:marTop w:val="0"/>
                                  <w:marBottom w:val="0"/>
                                  <w:divBdr>
                                    <w:top w:val="none" w:sz="0" w:space="0" w:color="auto"/>
                                    <w:left w:val="none" w:sz="0" w:space="0" w:color="auto"/>
                                    <w:bottom w:val="none" w:sz="0" w:space="0" w:color="auto"/>
                                    <w:right w:val="none" w:sz="0" w:space="0" w:color="auto"/>
                                  </w:divBdr>
                                </w:div>
                                <w:div w:id="1466972609">
                                  <w:marLeft w:val="0"/>
                                  <w:marRight w:val="0"/>
                                  <w:marTop w:val="0"/>
                                  <w:marBottom w:val="0"/>
                                  <w:divBdr>
                                    <w:top w:val="none" w:sz="0" w:space="0" w:color="auto"/>
                                    <w:left w:val="none" w:sz="0" w:space="0" w:color="auto"/>
                                    <w:bottom w:val="none" w:sz="0" w:space="0" w:color="auto"/>
                                    <w:right w:val="none" w:sz="0" w:space="0" w:color="auto"/>
                                  </w:divBdr>
                                </w:div>
                                <w:div w:id="1466972610">
                                  <w:marLeft w:val="0"/>
                                  <w:marRight w:val="0"/>
                                  <w:marTop w:val="0"/>
                                  <w:marBottom w:val="0"/>
                                  <w:divBdr>
                                    <w:top w:val="none" w:sz="0" w:space="0" w:color="auto"/>
                                    <w:left w:val="none" w:sz="0" w:space="0" w:color="auto"/>
                                    <w:bottom w:val="none" w:sz="0" w:space="0" w:color="auto"/>
                                    <w:right w:val="none" w:sz="0" w:space="0" w:color="auto"/>
                                  </w:divBdr>
                                </w:div>
                                <w:div w:id="1466972611">
                                  <w:marLeft w:val="0"/>
                                  <w:marRight w:val="0"/>
                                  <w:marTop w:val="0"/>
                                  <w:marBottom w:val="0"/>
                                  <w:divBdr>
                                    <w:top w:val="none" w:sz="0" w:space="0" w:color="auto"/>
                                    <w:left w:val="none" w:sz="0" w:space="0" w:color="auto"/>
                                    <w:bottom w:val="none" w:sz="0" w:space="0" w:color="auto"/>
                                    <w:right w:val="none" w:sz="0" w:space="0" w:color="auto"/>
                                  </w:divBdr>
                                </w:div>
                                <w:div w:id="1466972612">
                                  <w:marLeft w:val="0"/>
                                  <w:marRight w:val="0"/>
                                  <w:marTop w:val="0"/>
                                  <w:marBottom w:val="0"/>
                                  <w:divBdr>
                                    <w:top w:val="none" w:sz="0" w:space="0" w:color="auto"/>
                                    <w:left w:val="none" w:sz="0" w:space="0" w:color="auto"/>
                                    <w:bottom w:val="none" w:sz="0" w:space="0" w:color="auto"/>
                                    <w:right w:val="none" w:sz="0" w:space="0" w:color="auto"/>
                                  </w:divBdr>
                                </w:div>
                                <w:div w:id="1466972613">
                                  <w:marLeft w:val="0"/>
                                  <w:marRight w:val="0"/>
                                  <w:marTop w:val="0"/>
                                  <w:marBottom w:val="0"/>
                                  <w:divBdr>
                                    <w:top w:val="none" w:sz="0" w:space="0" w:color="auto"/>
                                    <w:left w:val="none" w:sz="0" w:space="0" w:color="auto"/>
                                    <w:bottom w:val="none" w:sz="0" w:space="0" w:color="auto"/>
                                    <w:right w:val="none" w:sz="0" w:space="0" w:color="auto"/>
                                  </w:divBdr>
                                </w:div>
                                <w:div w:id="1466972614">
                                  <w:marLeft w:val="0"/>
                                  <w:marRight w:val="0"/>
                                  <w:marTop w:val="0"/>
                                  <w:marBottom w:val="0"/>
                                  <w:divBdr>
                                    <w:top w:val="none" w:sz="0" w:space="0" w:color="auto"/>
                                    <w:left w:val="none" w:sz="0" w:space="0" w:color="auto"/>
                                    <w:bottom w:val="none" w:sz="0" w:space="0" w:color="auto"/>
                                    <w:right w:val="none" w:sz="0" w:space="0" w:color="auto"/>
                                  </w:divBdr>
                                </w:div>
                                <w:div w:id="1466972615">
                                  <w:marLeft w:val="0"/>
                                  <w:marRight w:val="0"/>
                                  <w:marTop w:val="0"/>
                                  <w:marBottom w:val="0"/>
                                  <w:divBdr>
                                    <w:top w:val="none" w:sz="0" w:space="0" w:color="auto"/>
                                    <w:left w:val="none" w:sz="0" w:space="0" w:color="auto"/>
                                    <w:bottom w:val="none" w:sz="0" w:space="0" w:color="auto"/>
                                    <w:right w:val="none" w:sz="0" w:space="0" w:color="auto"/>
                                  </w:divBdr>
                                </w:div>
                                <w:div w:id="1466972616">
                                  <w:marLeft w:val="0"/>
                                  <w:marRight w:val="0"/>
                                  <w:marTop w:val="0"/>
                                  <w:marBottom w:val="0"/>
                                  <w:divBdr>
                                    <w:top w:val="none" w:sz="0" w:space="0" w:color="auto"/>
                                    <w:left w:val="none" w:sz="0" w:space="0" w:color="auto"/>
                                    <w:bottom w:val="none" w:sz="0" w:space="0" w:color="auto"/>
                                    <w:right w:val="none" w:sz="0" w:space="0" w:color="auto"/>
                                  </w:divBdr>
                                </w:div>
                                <w:div w:id="1466972617">
                                  <w:marLeft w:val="0"/>
                                  <w:marRight w:val="0"/>
                                  <w:marTop w:val="0"/>
                                  <w:marBottom w:val="0"/>
                                  <w:divBdr>
                                    <w:top w:val="none" w:sz="0" w:space="0" w:color="auto"/>
                                    <w:left w:val="none" w:sz="0" w:space="0" w:color="auto"/>
                                    <w:bottom w:val="none" w:sz="0" w:space="0" w:color="auto"/>
                                    <w:right w:val="none" w:sz="0" w:space="0" w:color="auto"/>
                                  </w:divBdr>
                                </w:div>
                                <w:div w:id="1466972618">
                                  <w:marLeft w:val="0"/>
                                  <w:marRight w:val="0"/>
                                  <w:marTop w:val="0"/>
                                  <w:marBottom w:val="0"/>
                                  <w:divBdr>
                                    <w:top w:val="none" w:sz="0" w:space="0" w:color="auto"/>
                                    <w:left w:val="none" w:sz="0" w:space="0" w:color="auto"/>
                                    <w:bottom w:val="none" w:sz="0" w:space="0" w:color="auto"/>
                                    <w:right w:val="none" w:sz="0" w:space="0" w:color="auto"/>
                                  </w:divBdr>
                                </w:div>
                                <w:div w:id="1466972619">
                                  <w:marLeft w:val="0"/>
                                  <w:marRight w:val="0"/>
                                  <w:marTop w:val="0"/>
                                  <w:marBottom w:val="0"/>
                                  <w:divBdr>
                                    <w:top w:val="none" w:sz="0" w:space="0" w:color="auto"/>
                                    <w:left w:val="none" w:sz="0" w:space="0" w:color="auto"/>
                                    <w:bottom w:val="none" w:sz="0" w:space="0" w:color="auto"/>
                                    <w:right w:val="none" w:sz="0" w:space="0" w:color="auto"/>
                                  </w:divBdr>
                                </w:div>
                                <w:div w:id="1466972620">
                                  <w:marLeft w:val="0"/>
                                  <w:marRight w:val="0"/>
                                  <w:marTop w:val="0"/>
                                  <w:marBottom w:val="0"/>
                                  <w:divBdr>
                                    <w:top w:val="none" w:sz="0" w:space="0" w:color="auto"/>
                                    <w:left w:val="none" w:sz="0" w:space="0" w:color="auto"/>
                                    <w:bottom w:val="none" w:sz="0" w:space="0" w:color="auto"/>
                                    <w:right w:val="none" w:sz="0" w:space="0" w:color="auto"/>
                                  </w:divBdr>
                                </w:div>
                                <w:div w:id="1466972621">
                                  <w:marLeft w:val="0"/>
                                  <w:marRight w:val="0"/>
                                  <w:marTop w:val="0"/>
                                  <w:marBottom w:val="0"/>
                                  <w:divBdr>
                                    <w:top w:val="none" w:sz="0" w:space="0" w:color="auto"/>
                                    <w:left w:val="none" w:sz="0" w:space="0" w:color="auto"/>
                                    <w:bottom w:val="none" w:sz="0" w:space="0" w:color="auto"/>
                                    <w:right w:val="none" w:sz="0" w:space="0" w:color="auto"/>
                                  </w:divBdr>
                                </w:div>
                                <w:div w:id="1466972622">
                                  <w:marLeft w:val="0"/>
                                  <w:marRight w:val="0"/>
                                  <w:marTop w:val="0"/>
                                  <w:marBottom w:val="0"/>
                                  <w:divBdr>
                                    <w:top w:val="none" w:sz="0" w:space="0" w:color="auto"/>
                                    <w:left w:val="none" w:sz="0" w:space="0" w:color="auto"/>
                                    <w:bottom w:val="none" w:sz="0" w:space="0" w:color="auto"/>
                                    <w:right w:val="none" w:sz="0" w:space="0" w:color="auto"/>
                                  </w:divBdr>
                                </w:div>
                                <w:div w:id="1466972624">
                                  <w:marLeft w:val="0"/>
                                  <w:marRight w:val="0"/>
                                  <w:marTop w:val="0"/>
                                  <w:marBottom w:val="0"/>
                                  <w:divBdr>
                                    <w:top w:val="none" w:sz="0" w:space="0" w:color="auto"/>
                                    <w:left w:val="none" w:sz="0" w:space="0" w:color="auto"/>
                                    <w:bottom w:val="none" w:sz="0" w:space="0" w:color="auto"/>
                                    <w:right w:val="none" w:sz="0" w:space="0" w:color="auto"/>
                                  </w:divBdr>
                                </w:div>
                                <w:div w:id="1466972625">
                                  <w:marLeft w:val="0"/>
                                  <w:marRight w:val="0"/>
                                  <w:marTop w:val="0"/>
                                  <w:marBottom w:val="0"/>
                                  <w:divBdr>
                                    <w:top w:val="none" w:sz="0" w:space="0" w:color="auto"/>
                                    <w:left w:val="none" w:sz="0" w:space="0" w:color="auto"/>
                                    <w:bottom w:val="none" w:sz="0" w:space="0" w:color="auto"/>
                                    <w:right w:val="none" w:sz="0" w:space="0" w:color="auto"/>
                                  </w:divBdr>
                                </w:div>
                                <w:div w:id="1466972626">
                                  <w:marLeft w:val="0"/>
                                  <w:marRight w:val="0"/>
                                  <w:marTop w:val="0"/>
                                  <w:marBottom w:val="0"/>
                                  <w:divBdr>
                                    <w:top w:val="none" w:sz="0" w:space="0" w:color="auto"/>
                                    <w:left w:val="none" w:sz="0" w:space="0" w:color="auto"/>
                                    <w:bottom w:val="none" w:sz="0" w:space="0" w:color="auto"/>
                                    <w:right w:val="none" w:sz="0" w:space="0" w:color="auto"/>
                                  </w:divBdr>
                                </w:div>
                                <w:div w:id="1466972627">
                                  <w:marLeft w:val="0"/>
                                  <w:marRight w:val="0"/>
                                  <w:marTop w:val="0"/>
                                  <w:marBottom w:val="0"/>
                                  <w:divBdr>
                                    <w:top w:val="none" w:sz="0" w:space="0" w:color="auto"/>
                                    <w:left w:val="none" w:sz="0" w:space="0" w:color="auto"/>
                                    <w:bottom w:val="none" w:sz="0" w:space="0" w:color="auto"/>
                                    <w:right w:val="none" w:sz="0" w:space="0" w:color="auto"/>
                                  </w:divBdr>
                                </w:div>
                                <w:div w:id="1466972628">
                                  <w:marLeft w:val="0"/>
                                  <w:marRight w:val="0"/>
                                  <w:marTop w:val="0"/>
                                  <w:marBottom w:val="0"/>
                                  <w:divBdr>
                                    <w:top w:val="none" w:sz="0" w:space="0" w:color="auto"/>
                                    <w:left w:val="none" w:sz="0" w:space="0" w:color="auto"/>
                                    <w:bottom w:val="none" w:sz="0" w:space="0" w:color="auto"/>
                                    <w:right w:val="none" w:sz="0" w:space="0" w:color="auto"/>
                                  </w:divBdr>
                                </w:div>
                                <w:div w:id="1466972629">
                                  <w:marLeft w:val="0"/>
                                  <w:marRight w:val="0"/>
                                  <w:marTop w:val="0"/>
                                  <w:marBottom w:val="0"/>
                                  <w:divBdr>
                                    <w:top w:val="none" w:sz="0" w:space="0" w:color="auto"/>
                                    <w:left w:val="none" w:sz="0" w:space="0" w:color="auto"/>
                                    <w:bottom w:val="none" w:sz="0" w:space="0" w:color="auto"/>
                                    <w:right w:val="none" w:sz="0" w:space="0" w:color="auto"/>
                                  </w:divBdr>
                                </w:div>
                                <w:div w:id="1466972630">
                                  <w:marLeft w:val="0"/>
                                  <w:marRight w:val="0"/>
                                  <w:marTop w:val="0"/>
                                  <w:marBottom w:val="0"/>
                                  <w:divBdr>
                                    <w:top w:val="none" w:sz="0" w:space="0" w:color="auto"/>
                                    <w:left w:val="none" w:sz="0" w:space="0" w:color="auto"/>
                                    <w:bottom w:val="none" w:sz="0" w:space="0" w:color="auto"/>
                                    <w:right w:val="none" w:sz="0" w:space="0" w:color="auto"/>
                                  </w:divBdr>
                                </w:div>
                                <w:div w:id="1466972631">
                                  <w:marLeft w:val="0"/>
                                  <w:marRight w:val="0"/>
                                  <w:marTop w:val="0"/>
                                  <w:marBottom w:val="0"/>
                                  <w:divBdr>
                                    <w:top w:val="none" w:sz="0" w:space="0" w:color="auto"/>
                                    <w:left w:val="none" w:sz="0" w:space="0" w:color="auto"/>
                                    <w:bottom w:val="none" w:sz="0" w:space="0" w:color="auto"/>
                                    <w:right w:val="none" w:sz="0" w:space="0" w:color="auto"/>
                                  </w:divBdr>
                                </w:div>
                                <w:div w:id="1466972632">
                                  <w:marLeft w:val="0"/>
                                  <w:marRight w:val="0"/>
                                  <w:marTop w:val="0"/>
                                  <w:marBottom w:val="0"/>
                                  <w:divBdr>
                                    <w:top w:val="none" w:sz="0" w:space="0" w:color="auto"/>
                                    <w:left w:val="none" w:sz="0" w:space="0" w:color="auto"/>
                                    <w:bottom w:val="none" w:sz="0" w:space="0" w:color="auto"/>
                                    <w:right w:val="none" w:sz="0" w:space="0" w:color="auto"/>
                                  </w:divBdr>
                                </w:div>
                                <w:div w:id="1466972633">
                                  <w:marLeft w:val="0"/>
                                  <w:marRight w:val="0"/>
                                  <w:marTop w:val="0"/>
                                  <w:marBottom w:val="0"/>
                                  <w:divBdr>
                                    <w:top w:val="none" w:sz="0" w:space="0" w:color="auto"/>
                                    <w:left w:val="none" w:sz="0" w:space="0" w:color="auto"/>
                                    <w:bottom w:val="none" w:sz="0" w:space="0" w:color="auto"/>
                                    <w:right w:val="none" w:sz="0" w:space="0" w:color="auto"/>
                                  </w:divBdr>
                                </w:div>
                                <w:div w:id="1466972634">
                                  <w:marLeft w:val="0"/>
                                  <w:marRight w:val="0"/>
                                  <w:marTop w:val="0"/>
                                  <w:marBottom w:val="0"/>
                                  <w:divBdr>
                                    <w:top w:val="none" w:sz="0" w:space="0" w:color="auto"/>
                                    <w:left w:val="none" w:sz="0" w:space="0" w:color="auto"/>
                                    <w:bottom w:val="none" w:sz="0" w:space="0" w:color="auto"/>
                                    <w:right w:val="none" w:sz="0" w:space="0" w:color="auto"/>
                                  </w:divBdr>
                                </w:div>
                                <w:div w:id="1466972635">
                                  <w:marLeft w:val="0"/>
                                  <w:marRight w:val="0"/>
                                  <w:marTop w:val="0"/>
                                  <w:marBottom w:val="0"/>
                                  <w:divBdr>
                                    <w:top w:val="none" w:sz="0" w:space="0" w:color="auto"/>
                                    <w:left w:val="none" w:sz="0" w:space="0" w:color="auto"/>
                                    <w:bottom w:val="none" w:sz="0" w:space="0" w:color="auto"/>
                                    <w:right w:val="none" w:sz="0" w:space="0" w:color="auto"/>
                                  </w:divBdr>
                                </w:div>
                                <w:div w:id="1466972636">
                                  <w:marLeft w:val="0"/>
                                  <w:marRight w:val="0"/>
                                  <w:marTop w:val="0"/>
                                  <w:marBottom w:val="0"/>
                                  <w:divBdr>
                                    <w:top w:val="none" w:sz="0" w:space="0" w:color="auto"/>
                                    <w:left w:val="none" w:sz="0" w:space="0" w:color="auto"/>
                                    <w:bottom w:val="none" w:sz="0" w:space="0" w:color="auto"/>
                                    <w:right w:val="none" w:sz="0" w:space="0" w:color="auto"/>
                                  </w:divBdr>
                                </w:div>
                                <w:div w:id="1466972637">
                                  <w:marLeft w:val="0"/>
                                  <w:marRight w:val="0"/>
                                  <w:marTop w:val="0"/>
                                  <w:marBottom w:val="0"/>
                                  <w:divBdr>
                                    <w:top w:val="none" w:sz="0" w:space="0" w:color="auto"/>
                                    <w:left w:val="none" w:sz="0" w:space="0" w:color="auto"/>
                                    <w:bottom w:val="none" w:sz="0" w:space="0" w:color="auto"/>
                                    <w:right w:val="none" w:sz="0" w:space="0" w:color="auto"/>
                                  </w:divBdr>
                                </w:div>
                                <w:div w:id="1466972638">
                                  <w:marLeft w:val="0"/>
                                  <w:marRight w:val="0"/>
                                  <w:marTop w:val="0"/>
                                  <w:marBottom w:val="0"/>
                                  <w:divBdr>
                                    <w:top w:val="none" w:sz="0" w:space="0" w:color="auto"/>
                                    <w:left w:val="none" w:sz="0" w:space="0" w:color="auto"/>
                                    <w:bottom w:val="none" w:sz="0" w:space="0" w:color="auto"/>
                                    <w:right w:val="none" w:sz="0" w:space="0" w:color="auto"/>
                                  </w:divBdr>
                                </w:div>
                                <w:div w:id="1466972639">
                                  <w:marLeft w:val="0"/>
                                  <w:marRight w:val="0"/>
                                  <w:marTop w:val="0"/>
                                  <w:marBottom w:val="0"/>
                                  <w:divBdr>
                                    <w:top w:val="none" w:sz="0" w:space="0" w:color="auto"/>
                                    <w:left w:val="none" w:sz="0" w:space="0" w:color="auto"/>
                                    <w:bottom w:val="none" w:sz="0" w:space="0" w:color="auto"/>
                                    <w:right w:val="none" w:sz="0" w:space="0" w:color="auto"/>
                                  </w:divBdr>
                                </w:div>
                                <w:div w:id="1466972640">
                                  <w:marLeft w:val="0"/>
                                  <w:marRight w:val="0"/>
                                  <w:marTop w:val="0"/>
                                  <w:marBottom w:val="0"/>
                                  <w:divBdr>
                                    <w:top w:val="none" w:sz="0" w:space="0" w:color="auto"/>
                                    <w:left w:val="none" w:sz="0" w:space="0" w:color="auto"/>
                                    <w:bottom w:val="none" w:sz="0" w:space="0" w:color="auto"/>
                                    <w:right w:val="none" w:sz="0" w:space="0" w:color="auto"/>
                                  </w:divBdr>
                                </w:div>
                                <w:div w:id="1466972641">
                                  <w:marLeft w:val="0"/>
                                  <w:marRight w:val="0"/>
                                  <w:marTop w:val="0"/>
                                  <w:marBottom w:val="0"/>
                                  <w:divBdr>
                                    <w:top w:val="none" w:sz="0" w:space="0" w:color="auto"/>
                                    <w:left w:val="none" w:sz="0" w:space="0" w:color="auto"/>
                                    <w:bottom w:val="none" w:sz="0" w:space="0" w:color="auto"/>
                                    <w:right w:val="none" w:sz="0" w:space="0" w:color="auto"/>
                                  </w:divBdr>
                                </w:div>
                                <w:div w:id="1466972642">
                                  <w:marLeft w:val="0"/>
                                  <w:marRight w:val="0"/>
                                  <w:marTop w:val="0"/>
                                  <w:marBottom w:val="0"/>
                                  <w:divBdr>
                                    <w:top w:val="none" w:sz="0" w:space="0" w:color="auto"/>
                                    <w:left w:val="none" w:sz="0" w:space="0" w:color="auto"/>
                                    <w:bottom w:val="none" w:sz="0" w:space="0" w:color="auto"/>
                                    <w:right w:val="none" w:sz="0" w:space="0" w:color="auto"/>
                                  </w:divBdr>
                                </w:div>
                                <w:div w:id="1466972643">
                                  <w:marLeft w:val="0"/>
                                  <w:marRight w:val="0"/>
                                  <w:marTop w:val="0"/>
                                  <w:marBottom w:val="0"/>
                                  <w:divBdr>
                                    <w:top w:val="none" w:sz="0" w:space="0" w:color="auto"/>
                                    <w:left w:val="none" w:sz="0" w:space="0" w:color="auto"/>
                                    <w:bottom w:val="none" w:sz="0" w:space="0" w:color="auto"/>
                                    <w:right w:val="none" w:sz="0" w:space="0" w:color="auto"/>
                                  </w:divBdr>
                                </w:div>
                                <w:div w:id="1466972644">
                                  <w:marLeft w:val="0"/>
                                  <w:marRight w:val="0"/>
                                  <w:marTop w:val="0"/>
                                  <w:marBottom w:val="0"/>
                                  <w:divBdr>
                                    <w:top w:val="none" w:sz="0" w:space="0" w:color="auto"/>
                                    <w:left w:val="none" w:sz="0" w:space="0" w:color="auto"/>
                                    <w:bottom w:val="none" w:sz="0" w:space="0" w:color="auto"/>
                                    <w:right w:val="none" w:sz="0" w:space="0" w:color="auto"/>
                                  </w:divBdr>
                                </w:div>
                                <w:div w:id="1466972645">
                                  <w:marLeft w:val="0"/>
                                  <w:marRight w:val="0"/>
                                  <w:marTop w:val="0"/>
                                  <w:marBottom w:val="0"/>
                                  <w:divBdr>
                                    <w:top w:val="none" w:sz="0" w:space="0" w:color="auto"/>
                                    <w:left w:val="none" w:sz="0" w:space="0" w:color="auto"/>
                                    <w:bottom w:val="none" w:sz="0" w:space="0" w:color="auto"/>
                                    <w:right w:val="none" w:sz="0" w:space="0" w:color="auto"/>
                                  </w:divBdr>
                                </w:div>
                                <w:div w:id="1466972646">
                                  <w:marLeft w:val="0"/>
                                  <w:marRight w:val="0"/>
                                  <w:marTop w:val="0"/>
                                  <w:marBottom w:val="0"/>
                                  <w:divBdr>
                                    <w:top w:val="none" w:sz="0" w:space="0" w:color="auto"/>
                                    <w:left w:val="none" w:sz="0" w:space="0" w:color="auto"/>
                                    <w:bottom w:val="none" w:sz="0" w:space="0" w:color="auto"/>
                                    <w:right w:val="none" w:sz="0" w:space="0" w:color="auto"/>
                                  </w:divBdr>
                                </w:div>
                                <w:div w:id="1466972647">
                                  <w:marLeft w:val="0"/>
                                  <w:marRight w:val="0"/>
                                  <w:marTop w:val="0"/>
                                  <w:marBottom w:val="0"/>
                                  <w:divBdr>
                                    <w:top w:val="none" w:sz="0" w:space="0" w:color="auto"/>
                                    <w:left w:val="none" w:sz="0" w:space="0" w:color="auto"/>
                                    <w:bottom w:val="none" w:sz="0" w:space="0" w:color="auto"/>
                                    <w:right w:val="none" w:sz="0" w:space="0" w:color="auto"/>
                                  </w:divBdr>
                                </w:div>
                                <w:div w:id="1466972648">
                                  <w:marLeft w:val="0"/>
                                  <w:marRight w:val="0"/>
                                  <w:marTop w:val="0"/>
                                  <w:marBottom w:val="0"/>
                                  <w:divBdr>
                                    <w:top w:val="none" w:sz="0" w:space="0" w:color="auto"/>
                                    <w:left w:val="none" w:sz="0" w:space="0" w:color="auto"/>
                                    <w:bottom w:val="none" w:sz="0" w:space="0" w:color="auto"/>
                                    <w:right w:val="none" w:sz="0" w:space="0" w:color="auto"/>
                                  </w:divBdr>
                                </w:div>
                                <w:div w:id="1466972649">
                                  <w:marLeft w:val="0"/>
                                  <w:marRight w:val="0"/>
                                  <w:marTop w:val="0"/>
                                  <w:marBottom w:val="0"/>
                                  <w:divBdr>
                                    <w:top w:val="none" w:sz="0" w:space="0" w:color="auto"/>
                                    <w:left w:val="none" w:sz="0" w:space="0" w:color="auto"/>
                                    <w:bottom w:val="none" w:sz="0" w:space="0" w:color="auto"/>
                                    <w:right w:val="none" w:sz="0" w:space="0" w:color="auto"/>
                                  </w:divBdr>
                                </w:div>
                                <w:div w:id="1466972650">
                                  <w:marLeft w:val="0"/>
                                  <w:marRight w:val="0"/>
                                  <w:marTop w:val="0"/>
                                  <w:marBottom w:val="0"/>
                                  <w:divBdr>
                                    <w:top w:val="none" w:sz="0" w:space="0" w:color="auto"/>
                                    <w:left w:val="none" w:sz="0" w:space="0" w:color="auto"/>
                                    <w:bottom w:val="none" w:sz="0" w:space="0" w:color="auto"/>
                                    <w:right w:val="none" w:sz="0" w:space="0" w:color="auto"/>
                                  </w:divBdr>
                                </w:div>
                                <w:div w:id="1466972651">
                                  <w:marLeft w:val="0"/>
                                  <w:marRight w:val="0"/>
                                  <w:marTop w:val="0"/>
                                  <w:marBottom w:val="0"/>
                                  <w:divBdr>
                                    <w:top w:val="none" w:sz="0" w:space="0" w:color="auto"/>
                                    <w:left w:val="none" w:sz="0" w:space="0" w:color="auto"/>
                                    <w:bottom w:val="none" w:sz="0" w:space="0" w:color="auto"/>
                                    <w:right w:val="none" w:sz="0" w:space="0" w:color="auto"/>
                                  </w:divBdr>
                                </w:div>
                                <w:div w:id="1466972652">
                                  <w:marLeft w:val="0"/>
                                  <w:marRight w:val="0"/>
                                  <w:marTop w:val="0"/>
                                  <w:marBottom w:val="0"/>
                                  <w:divBdr>
                                    <w:top w:val="none" w:sz="0" w:space="0" w:color="auto"/>
                                    <w:left w:val="none" w:sz="0" w:space="0" w:color="auto"/>
                                    <w:bottom w:val="none" w:sz="0" w:space="0" w:color="auto"/>
                                    <w:right w:val="none" w:sz="0" w:space="0" w:color="auto"/>
                                  </w:divBdr>
                                </w:div>
                                <w:div w:id="1466972653">
                                  <w:marLeft w:val="0"/>
                                  <w:marRight w:val="0"/>
                                  <w:marTop w:val="0"/>
                                  <w:marBottom w:val="0"/>
                                  <w:divBdr>
                                    <w:top w:val="none" w:sz="0" w:space="0" w:color="auto"/>
                                    <w:left w:val="none" w:sz="0" w:space="0" w:color="auto"/>
                                    <w:bottom w:val="none" w:sz="0" w:space="0" w:color="auto"/>
                                    <w:right w:val="none" w:sz="0" w:space="0" w:color="auto"/>
                                  </w:divBdr>
                                </w:div>
                                <w:div w:id="1466972654">
                                  <w:marLeft w:val="0"/>
                                  <w:marRight w:val="0"/>
                                  <w:marTop w:val="0"/>
                                  <w:marBottom w:val="0"/>
                                  <w:divBdr>
                                    <w:top w:val="none" w:sz="0" w:space="0" w:color="auto"/>
                                    <w:left w:val="none" w:sz="0" w:space="0" w:color="auto"/>
                                    <w:bottom w:val="none" w:sz="0" w:space="0" w:color="auto"/>
                                    <w:right w:val="none" w:sz="0" w:space="0" w:color="auto"/>
                                  </w:divBdr>
                                </w:div>
                                <w:div w:id="1466972655">
                                  <w:marLeft w:val="0"/>
                                  <w:marRight w:val="0"/>
                                  <w:marTop w:val="0"/>
                                  <w:marBottom w:val="0"/>
                                  <w:divBdr>
                                    <w:top w:val="none" w:sz="0" w:space="0" w:color="auto"/>
                                    <w:left w:val="none" w:sz="0" w:space="0" w:color="auto"/>
                                    <w:bottom w:val="none" w:sz="0" w:space="0" w:color="auto"/>
                                    <w:right w:val="none" w:sz="0" w:space="0" w:color="auto"/>
                                  </w:divBdr>
                                </w:div>
                                <w:div w:id="1466972656">
                                  <w:marLeft w:val="0"/>
                                  <w:marRight w:val="0"/>
                                  <w:marTop w:val="0"/>
                                  <w:marBottom w:val="0"/>
                                  <w:divBdr>
                                    <w:top w:val="none" w:sz="0" w:space="0" w:color="auto"/>
                                    <w:left w:val="none" w:sz="0" w:space="0" w:color="auto"/>
                                    <w:bottom w:val="none" w:sz="0" w:space="0" w:color="auto"/>
                                    <w:right w:val="none" w:sz="0" w:space="0" w:color="auto"/>
                                  </w:divBdr>
                                </w:div>
                                <w:div w:id="1466972657">
                                  <w:marLeft w:val="0"/>
                                  <w:marRight w:val="0"/>
                                  <w:marTop w:val="0"/>
                                  <w:marBottom w:val="0"/>
                                  <w:divBdr>
                                    <w:top w:val="none" w:sz="0" w:space="0" w:color="auto"/>
                                    <w:left w:val="none" w:sz="0" w:space="0" w:color="auto"/>
                                    <w:bottom w:val="none" w:sz="0" w:space="0" w:color="auto"/>
                                    <w:right w:val="none" w:sz="0" w:space="0" w:color="auto"/>
                                  </w:divBdr>
                                </w:div>
                                <w:div w:id="1466972658">
                                  <w:marLeft w:val="0"/>
                                  <w:marRight w:val="0"/>
                                  <w:marTop w:val="0"/>
                                  <w:marBottom w:val="0"/>
                                  <w:divBdr>
                                    <w:top w:val="none" w:sz="0" w:space="0" w:color="auto"/>
                                    <w:left w:val="none" w:sz="0" w:space="0" w:color="auto"/>
                                    <w:bottom w:val="none" w:sz="0" w:space="0" w:color="auto"/>
                                    <w:right w:val="none" w:sz="0" w:space="0" w:color="auto"/>
                                  </w:divBdr>
                                </w:div>
                                <w:div w:id="1466972659">
                                  <w:marLeft w:val="0"/>
                                  <w:marRight w:val="0"/>
                                  <w:marTop w:val="0"/>
                                  <w:marBottom w:val="0"/>
                                  <w:divBdr>
                                    <w:top w:val="none" w:sz="0" w:space="0" w:color="auto"/>
                                    <w:left w:val="none" w:sz="0" w:space="0" w:color="auto"/>
                                    <w:bottom w:val="none" w:sz="0" w:space="0" w:color="auto"/>
                                    <w:right w:val="none" w:sz="0" w:space="0" w:color="auto"/>
                                  </w:divBdr>
                                </w:div>
                                <w:div w:id="1466972660">
                                  <w:marLeft w:val="0"/>
                                  <w:marRight w:val="0"/>
                                  <w:marTop w:val="0"/>
                                  <w:marBottom w:val="0"/>
                                  <w:divBdr>
                                    <w:top w:val="none" w:sz="0" w:space="0" w:color="auto"/>
                                    <w:left w:val="none" w:sz="0" w:space="0" w:color="auto"/>
                                    <w:bottom w:val="none" w:sz="0" w:space="0" w:color="auto"/>
                                    <w:right w:val="none" w:sz="0" w:space="0" w:color="auto"/>
                                  </w:divBdr>
                                </w:div>
                                <w:div w:id="1466972661">
                                  <w:marLeft w:val="0"/>
                                  <w:marRight w:val="0"/>
                                  <w:marTop w:val="0"/>
                                  <w:marBottom w:val="0"/>
                                  <w:divBdr>
                                    <w:top w:val="none" w:sz="0" w:space="0" w:color="auto"/>
                                    <w:left w:val="none" w:sz="0" w:space="0" w:color="auto"/>
                                    <w:bottom w:val="none" w:sz="0" w:space="0" w:color="auto"/>
                                    <w:right w:val="none" w:sz="0" w:space="0" w:color="auto"/>
                                  </w:divBdr>
                                </w:div>
                                <w:div w:id="1466972662">
                                  <w:marLeft w:val="0"/>
                                  <w:marRight w:val="0"/>
                                  <w:marTop w:val="0"/>
                                  <w:marBottom w:val="0"/>
                                  <w:divBdr>
                                    <w:top w:val="none" w:sz="0" w:space="0" w:color="auto"/>
                                    <w:left w:val="none" w:sz="0" w:space="0" w:color="auto"/>
                                    <w:bottom w:val="none" w:sz="0" w:space="0" w:color="auto"/>
                                    <w:right w:val="none" w:sz="0" w:space="0" w:color="auto"/>
                                  </w:divBdr>
                                </w:div>
                                <w:div w:id="1466972663">
                                  <w:marLeft w:val="0"/>
                                  <w:marRight w:val="0"/>
                                  <w:marTop w:val="0"/>
                                  <w:marBottom w:val="0"/>
                                  <w:divBdr>
                                    <w:top w:val="none" w:sz="0" w:space="0" w:color="auto"/>
                                    <w:left w:val="none" w:sz="0" w:space="0" w:color="auto"/>
                                    <w:bottom w:val="none" w:sz="0" w:space="0" w:color="auto"/>
                                    <w:right w:val="none" w:sz="0" w:space="0" w:color="auto"/>
                                  </w:divBdr>
                                </w:div>
                                <w:div w:id="1466972664">
                                  <w:marLeft w:val="0"/>
                                  <w:marRight w:val="0"/>
                                  <w:marTop w:val="0"/>
                                  <w:marBottom w:val="0"/>
                                  <w:divBdr>
                                    <w:top w:val="none" w:sz="0" w:space="0" w:color="auto"/>
                                    <w:left w:val="none" w:sz="0" w:space="0" w:color="auto"/>
                                    <w:bottom w:val="none" w:sz="0" w:space="0" w:color="auto"/>
                                    <w:right w:val="none" w:sz="0" w:space="0" w:color="auto"/>
                                  </w:divBdr>
                                </w:div>
                                <w:div w:id="1466972665">
                                  <w:marLeft w:val="0"/>
                                  <w:marRight w:val="0"/>
                                  <w:marTop w:val="0"/>
                                  <w:marBottom w:val="0"/>
                                  <w:divBdr>
                                    <w:top w:val="none" w:sz="0" w:space="0" w:color="auto"/>
                                    <w:left w:val="none" w:sz="0" w:space="0" w:color="auto"/>
                                    <w:bottom w:val="none" w:sz="0" w:space="0" w:color="auto"/>
                                    <w:right w:val="none" w:sz="0" w:space="0" w:color="auto"/>
                                  </w:divBdr>
                                </w:div>
                                <w:div w:id="1466972666">
                                  <w:marLeft w:val="0"/>
                                  <w:marRight w:val="0"/>
                                  <w:marTop w:val="0"/>
                                  <w:marBottom w:val="0"/>
                                  <w:divBdr>
                                    <w:top w:val="none" w:sz="0" w:space="0" w:color="auto"/>
                                    <w:left w:val="none" w:sz="0" w:space="0" w:color="auto"/>
                                    <w:bottom w:val="none" w:sz="0" w:space="0" w:color="auto"/>
                                    <w:right w:val="none" w:sz="0" w:space="0" w:color="auto"/>
                                  </w:divBdr>
                                </w:div>
                                <w:div w:id="1466972667">
                                  <w:marLeft w:val="0"/>
                                  <w:marRight w:val="0"/>
                                  <w:marTop w:val="0"/>
                                  <w:marBottom w:val="0"/>
                                  <w:divBdr>
                                    <w:top w:val="none" w:sz="0" w:space="0" w:color="auto"/>
                                    <w:left w:val="none" w:sz="0" w:space="0" w:color="auto"/>
                                    <w:bottom w:val="none" w:sz="0" w:space="0" w:color="auto"/>
                                    <w:right w:val="none" w:sz="0" w:space="0" w:color="auto"/>
                                  </w:divBdr>
                                </w:div>
                                <w:div w:id="1466972668">
                                  <w:marLeft w:val="0"/>
                                  <w:marRight w:val="0"/>
                                  <w:marTop w:val="0"/>
                                  <w:marBottom w:val="0"/>
                                  <w:divBdr>
                                    <w:top w:val="none" w:sz="0" w:space="0" w:color="auto"/>
                                    <w:left w:val="none" w:sz="0" w:space="0" w:color="auto"/>
                                    <w:bottom w:val="none" w:sz="0" w:space="0" w:color="auto"/>
                                    <w:right w:val="none" w:sz="0" w:space="0" w:color="auto"/>
                                  </w:divBdr>
                                </w:div>
                                <w:div w:id="1466972670">
                                  <w:marLeft w:val="0"/>
                                  <w:marRight w:val="0"/>
                                  <w:marTop w:val="0"/>
                                  <w:marBottom w:val="0"/>
                                  <w:divBdr>
                                    <w:top w:val="none" w:sz="0" w:space="0" w:color="auto"/>
                                    <w:left w:val="none" w:sz="0" w:space="0" w:color="auto"/>
                                    <w:bottom w:val="none" w:sz="0" w:space="0" w:color="auto"/>
                                    <w:right w:val="none" w:sz="0" w:space="0" w:color="auto"/>
                                  </w:divBdr>
                                </w:div>
                                <w:div w:id="1466972671">
                                  <w:marLeft w:val="0"/>
                                  <w:marRight w:val="0"/>
                                  <w:marTop w:val="0"/>
                                  <w:marBottom w:val="0"/>
                                  <w:divBdr>
                                    <w:top w:val="none" w:sz="0" w:space="0" w:color="auto"/>
                                    <w:left w:val="none" w:sz="0" w:space="0" w:color="auto"/>
                                    <w:bottom w:val="none" w:sz="0" w:space="0" w:color="auto"/>
                                    <w:right w:val="none" w:sz="0" w:space="0" w:color="auto"/>
                                  </w:divBdr>
                                </w:div>
                                <w:div w:id="1466972672">
                                  <w:marLeft w:val="0"/>
                                  <w:marRight w:val="0"/>
                                  <w:marTop w:val="0"/>
                                  <w:marBottom w:val="0"/>
                                  <w:divBdr>
                                    <w:top w:val="none" w:sz="0" w:space="0" w:color="auto"/>
                                    <w:left w:val="none" w:sz="0" w:space="0" w:color="auto"/>
                                    <w:bottom w:val="none" w:sz="0" w:space="0" w:color="auto"/>
                                    <w:right w:val="none" w:sz="0" w:space="0" w:color="auto"/>
                                  </w:divBdr>
                                </w:div>
                                <w:div w:id="1466972673">
                                  <w:marLeft w:val="0"/>
                                  <w:marRight w:val="0"/>
                                  <w:marTop w:val="0"/>
                                  <w:marBottom w:val="0"/>
                                  <w:divBdr>
                                    <w:top w:val="none" w:sz="0" w:space="0" w:color="auto"/>
                                    <w:left w:val="none" w:sz="0" w:space="0" w:color="auto"/>
                                    <w:bottom w:val="none" w:sz="0" w:space="0" w:color="auto"/>
                                    <w:right w:val="none" w:sz="0" w:space="0" w:color="auto"/>
                                  </w:divBdr>
                                </w:div>
                                <w:div w:id="1466972674">
                                  <w:marLeft w:val="0"/>
                                  <w:marRight w:val="0"/>
                                  <w:marTop w:val="0"/>
                                  <w:marBottom w:val="0"/>
                                  <w:divBdr>
                                    <w:top w:val="none" w:sz="0" w:space="0" w:color="auto"/>
                                    <w:left w:val="none" w:sz="0" w:space="0" w:color="auto"/>
                                    <w:bottom w:val="none" w:sz="0" w:space="0" w:color="auto"/>
                                    <w:right w:val="none" w:sz="0" w:space="0" w:color="auto"/>
                                  </w:divBdr>
                                </w:div>
                                <w:div w:id="1466972675">
                                  <w:marLeft w:val="0"/>
                                  <w:marRight w:val="0"/>
                                  <w:marTop w:val="0"/>
                                  <w:marBottom w:val="0"/>
                                  <w:divBdr>
                                    <w:top w:val="none" w:sz="0" w:space="0" w:color="auto"/>
                                    <w:left w:val="none" w:sz="0" w:space="0" w:color="auto"/>
                                    <w:bottom w:val="none" w:sz="0" w:space="0" w:color="auto"/>
                                    <w:right w:val="none" w:sz="0" w:space="0" w:color="auto"/>
                                  </w:divBdr>
                                </w:div>
                                <w:div w:id="1466972676">
                                  <w:marLeft w:val="0"/>
                                  <w:marRight w:val="0"/>
                                  <w:marTop w:val="0"/>
                                  <w:marBottom w:val="0"/>
                                  <w:divBdr>
                                    <w:top w:val="none" w:sz="0" w:space="0" w:color="auto"/>
                                    <w:left w:val="none" w:sz="0" w:space="0" w:color="auto"/>
                                    <w:bottom w:val="none" w:sz="0" w:space="0" w:color="auto"/>
                                    <w:right w:val="none" w:sz="0" w:space="0" w:color="auto"/>
                                  </w:divBdr>
                                </w:div>
                                <w:div w:id="1466972677">
                                  <w:marLeft w:val="0"/>
                                  <w:marRight w:val="0"/>
                                  <w:marTop w:val="0"/>
                                  <w:marBottom w:val="0"/>
                                  <w:divBdr>
                                    <w:top w:val="none" w:sz="0" w:space="0" w:color="auto"/>
                                    <w:left w:val="none" w:sz="0" w:space="0" w:color="auto"/>
                                    <w:bottom w:val="none" w:sz="0" w:space="0" w:color="auto"/>
                                    <w:right w:val="none" w:sz="0" w:space="0" w:color="auto"/>
                                  </w:divBdr>
                                </w:div>
                                <w:div w:id="1466972678">
                                  <w:marLeft w:val="0"/>
                                  <w:marRight w:val="0"/>
                                  <w:marTop w:val="0"/>
                                  <w:marBottom w:val="0"/>
                                  <w:divBdr>
                                    <w:top w:val="none" w:sz="0" w:space="0" w:color="auto"/>
                                    <w:left w:val="none" w:sz="0" w:space="0" w:color="auto"/>
                                    <w:bottom w:val="none" w:sz="0" w:space="0" w:color="auto"/>
                                    <w:right w:val="none" w:sz="0" w:space="0" w:color="auto"/>
                                  </w:divBdr>
                                </w:div>
                                <w:div w:id="1466972679">
                                  <w:marLeft w:val="0"/>
                                  <w:marRight w:val="0"/>
                                  <w:marTop w:val="0"/>
                                  <w:marBottom w:val="0"/>
                                  <w:divBdr>
                                    <w:top w:val="none" w:sz="0" w:space="0" w:color="auto"/>
                                    <w:left w:val="none" w:sz="0" w:space="0" w:color="auto"/>
                                    <w:bottom w:val="none" w:sz="0" w:space="0" w:color="auto"/>
                                    <w:right w:val="none" w:sz="0" w:space="0" w:color="auto"/>
                                  </w:divBdr>
                                </w:div>
                                <w:div w:id="1466972680">
                                  <w:marLeft w:val="0"/>
                                  <w:marRight w:val="0"/>
                                  <w:marTop w:val="0"/>
                                  <w:marBottom w:val="0"/>
                                  <w:divBdr>
                                    <w:top w:val="none" w:sz="0" w:space="0" w:color="auto"/>
                                    <w:left w:val="none" w:sz="0" w:space="0" w:color="auto"/>
                                    <w:bottom w:val="none" w:sz="0" w:space="0" w:color="auto"/>
                                    <w:right w:val="none" w:sz="0" w:space="0" w:color="auto"/>
                                  </w:divBdr>
                                </w:div>
                                <w:div w:id="1466972681">
                                  <w:marLeft w:val="0"/>
                                  <w:marRight w:val="0"/>
                                  <w:marTop w:val="0"/>
                                  <w:marBottom w:val="0"/>
                                  <w:divBdr>
                                    <w:top w:val="none" w:sz="0" w:space="0" w:color="auto"/>
                                    <w:left w:val="none" w:sz="0" w:space="0" w:color="auto"/>
                                    <w:bottom w:val="none" w:sz="0" w:space="0" w:color="auto"/>
                                    <w:right w:val="none" w:sz="0" w:space="0" w:color="auto"/>
                                  </w:divBdr>
                                </w:div>
                                <w:div w:id="1466972682">
                                  <w:marLeft w:val="0"/>
                                  <w:marRight w:val="0"/>
                                  <w:marTop w:val="0"/>
                                  <w:marBottom w:val="0"/>
                                  <w:divBdr>
                                    <w:top w:val="none" w:sz="0" w:space="0" w:color="auto"/>
                                    <w:left w:val="none" w:sz="0" w:space="0" w:color="auto"/>
                                    <w:bottom w:val="none" w:sz="0" w:space="0" w:color="auto"/>
                                    <w:right w:val="none" w:sz="0" w:space="0" w:color="auto"/>
                                  </w:divBdr>
                                </w:div>
                                <w:div w:id="1466972683">
                                  <w:marLeft w:val="0"/>
                                  <w:marRight w:val="0"/>
                                  <w:marTop w:val="0"/>
                                  <w:marBottom w:val="0"/>
                                  <w:divBdr>
                                    <w:top w:val="none" w:sz="0" w:space="0" w:color="auto"/>
                                    <w:left w:val="none" w:sz="0" w:space="0" w:color="auto"/>
                                    <w:bottom w:val="none" w:sz="0" w:space="0" w:color="auto"/>
                                    <w:right w:val="none" w:sz="0" w:space="0" w:color="auto"/>
                                  </w:divBdr>
                                </w:div>
                                <w:div w:id="1466972684">
                                  <w:marLeft w:val="0"/>
                                  <w:marRight w:val="0"/>
                                  <w:marTop w:val="0"/>
                                  <w:marBottom w:val="0"/>
                                  <w:divBdr>
                                    <w:top w:val="none" w:sz="0" w:space="0" w:color="auto"/>
                                    <w:left w:val="none" w:sz="0" w:space="0" w:color="auto"/>
                                    <w:bottom w:val="none" w:sz="0" w:space="0" w:color="auto"/>
                                    <w:right w:val="none" w:sz="0" w:space="0" w:color="auto"/>
                                  </w:divBdr>
                                </w:div>
                                <w:div w:id="1466972685">
                                  <w:marLeft w:val="0"/>
                                  <w:marRight w:val="0"/>
                                  <w:marTop w:val="0"/>
                                  <w:marBottom w:val="0"/>
                                  <w:divBdr>
                                    <w:top w:val="none" w:sz="0" w:space="0" w:color="auto"/>
                                    <w:left w:val="none" w:sz="0" w:space="0" w:color="auto"/>
                                    <w:bottom w:val="none" w:sz="0" w:space="0" w:color="auto"/>
                                    <w:right w:val="none" w:sz="0" w:space="0" w:color="auto"/>
                                  </w:divBdr>
                                </w:div>
                                <w:div w:id="1466972686">
                                  <w:marLeft w:val="0"/>
                                  <w:marRight w:val="0"/>
                                  <w:marTop w:val="0"/>
                                  <w:marBottom w:val="0"/>
                                  <w:divBdr>
                                    <w:top w:val="none" w:sz="0" w:space="0" w:color="auto"/>
                                    <w:left w:val="none" w:sz="0" w:space="0" w:color="auto"/>
                                    <w:bottom w:val="none" w:sz="0" w:space="0" w:color="auto"/>
                                    <w:right w:val="none" w:sz="0" w:space="0" w:color="auto"/>
                                  </w:divBdr>
                                </w:div>
                                <w:div w:id="1466972687">
                                  <w:marLeft w:val="0"/>
                                  <w:marRight w:val="0"/>
                                  <w:marTop w:val="0"/>
                                  <w:marBottom w:val="0"/>
                                  <w:divBdr>
                                    <w:top w:val="none" w:sz="0" w:space="0" w:color="auto"/>
                                    <w:left w:val="none" w:sz="0" w:space="0" w:color="auto"/>
                                    <w:bottom w:val="none" w:sz="0" w:space="0" w:color="auto"/>
                                    <w:right w:val="none" w:sz="0" w:space="0" w:color="auto"/>
                                  </w:divBdr>
                                </w:div>
                                <w:div w:id="1466972688">
                                  <w:marLeft w:val="0"/>
                                  <w:marRight w:val="0"/>
                                  <w:marTop w:val="0"/>
                                  <w:marBottom w:val="0"/>
                                  <w:divBdr>
                                    <w:top w:val="none" w:sz="0" w:space="0" w:color="auto"/>
                                    <w:left w:val="none" w:sz="0" w:space="0" w:color="auto"/>
                                    <w:bottom w:val="none" w:sz="0" w:space="0" w:color="auto"/>
                                    <w:right w:val="none" w:sz="0" w:space="0" w:color="auto"/>
                                  </w:divBdr>
                                </w:div>
                                <w:div w:id="1466972689">
                                  <w:marLeft w:val="0"/>
                                  <w:marRight w:val="0"/>
                                  <w:marTop w:val="0"/>
                                  <w:marBottom w:val="0"/>
                                  <w:divBdr>
                                    <w:top w:val="none" w:sz="0" w:space="0" w:color="auto"/>
                                    <w:left w:val="none" w:sz="0" w:space="0" w:color="auto"/>
                                    <w:bottom w:val="none" w:sz="0" w:space="0" w:color="auto"/>
                                    <w:right w:val="none" w:sz="0" w:space="0" w:color="auto"/>
                                  </w:divBdr>
                                </w:div>
                                <w:div w:id="1466972690">
                                  <w:marLeft w:val="0"/>
                                  <w:marRight w:val="0"/>
                                  <w:marTop w:val="0"/>
                                  <w:marBottom w:val="0"/>
                                  <w:divBdr>
                                    <w:top w:val="none" w:sz="0" w:space="0" w:color="auto"/>
                                    <w:left w:val="none" w:sz="0" w:space="0" w:color="auto"/>
                                    <w:bottom w:val="none" w:sz="0" w:space="0" w:color="auto"/>
                                    <w:right w:val="none" w:sz="0" w:space="0" w:color="auto"/>
                                  </w:divBdr>
                                </w:div>
                                <w:div w:id="1466972691">
                                  <w:marLeft w:val="0"/>
                                  <w:marRight w:val="0"/>
                                  <w:marTop w:val="0"/>
                                  <w:marBottom w:val="0"/>
                                  <w:divBdr>
                                    <w:top w:val="none" w:sz="0" w:space="0" w:color="auto"/>
                                    <w:left w:val="none" w:sz="0" w:space="0" w:color="auto"/>
                                    <w:bottom w:val="none" w:sz="0" w:space="0" w:color="auto"/>
                                    <w:right w:val="none" w:sz="0" w:space="0" w:color="auto"/>
                                  </w:divBdr>
                                </w:div>
                                <w:div w:id="1466972692">
                                  <w:marLeft w:val="0"/>
                                  <w:marRight w:val="0"/>
                                  <w:marTop w:val="0"/>
                                  <w:marBottom w:val="0"/>
                                  <w:divBdr>
                                    <w:top w:val="none" w:sz="0" w:space="0" w:color="auto"/>
                                    <w:left w:val="none" w:sz="0" w:space="0" w:color="auto"/>
                                    <w:bottom w:val="none" w:sz="0" w:space="0" w:color="auto"/>
                                    <w:right w:val="none" w:sz="0" w:space="0" w:color="auto"/>
                                  </w:divBdr>
                                </w:div>
                                <w:div w:id="1466972693">
                                  <w:marLeft w:val="0"/>
                                  <w:marRight w:val="0"/>
                                  <w:marTop w:val="0"/>
                                  <w:marBottom w:val="0"/>
                                  <w:divBdr>
                                    <w:top w:val="none" w:sz="0" w:space="0" w:color="auto"/>
                                    <w:left w:val="none" w:sz="0" w:space="0" w:color="auto"/>
                                    <w:bottom w:val="none" w:sz="0" w:space="0" w:color="auto"/>
                                    <w:right w:val="none" w:sz="0" w:space="0" w:color="auto"/>
                                  </w:divBdr>
                                </w:div>
                                <w:div w:id="1466972694">
                                  <w:marLeft w:val="0"/>
                                  <w:marRight w:val="0"/>
                                  <w:marTop w:val="0"/>
                                  <w:marBottom w:val="0"/>
                                  <w:divBdr>
                                    <w:top w:val="none" w:sz="0" w:space="0" w:color="auto"/>
                                    <w:left w:val="none" w:sz="0" w:space="0" w:color="auto"/>
                                    <w:bottom w:val="none" w:sz="0" w:space="0" w:color="auto"/>
                                    <w:right w:val="none" w:sz="0" w:space="0" w:color="auto"/>
                                  </w:divBdr>
                                </w:div>
                                <w:div w:id="1466972695">
                                  <w:marLeft w:val="0"/>
                                  <w:marRight w:val="0"/>
                                  <w:marTop w:val="0"/>
                                  <w:marBottom w:val="0"/>
                                  <w:divBdr>
                                    <w:top w:val="none" w:sz="0" w:space="0" w:color="auto"/>
                                    <w:left w:val="none" w:sz="0" w:space="0" w:color="auto"/>
                                    <w:bottom w:val="none" w:sz="0" w:space="0" w:color="auto"/>
                                    <w:right w:val="none" w:sz="0" w:space="0" w:color="auto"/>
                                  </w:divBdr>
                                </w:div>
                                <w:div w:id="1466972696">
                                  <w:marLeft w:val="0"/>
                                  <w:marRight w:val="0"/>
                                  <w:marTop w:val="0"/>
                                  <w:marBottom w:val="0"/>
                                  <w:divBdr>
                                    <w:top w:val="none" w:sz="0" w:space="0" w:color="auto"/>
                                    <w:left w:val="none" w:sz="0" w:space="0" w:color="auto"/>
                                    <w:bottom w:val="none" w:sz="0" w:space="0" w:color="auto"/>
                                    <w:right w:val="none" w:sz="0" w:space="0" w:color="auto"/>
                                  </w:divBdr>
                                </w:div>
                                <w:div w:id="1466972698">
                                  <w:marLeft w:val="0"/>
                                  <w:marRight w:val="0"/>
                                  <w:marTop w:val="0"/>
                                  <w:marBottom w:val="0"/>
                                  <w:divBdr>
                                    <w:top w:val="none" w:sz="0" w:space="0" w:color="auto"/>
                                    <w:left w:val="none" w:sz="0" w:space="0" w:color="auto"/>
                                    <w:bottom w:val="none" w:sz="0" w:space="0" w:color="auto"/>
                                    <w:right w:val="none" w:sz="0" w:space="0" w:color="auto"/>
                                  </w:divBdr>
                                </w:div>
                                <w:div w:id="1466972699">
                                  <w:marLeft w:val="0"/>
                                  <w:marRight w:val="0"/>
                                  <w:marTop w:val="0"/>
                                  <w:marBottom w:val="0"/>
                                  <w:divBdr>
                                    <w:top w:val="none" w:sz="0" w:space="0" w:color="auto"/>
                                    <w:left w:val="none" w:sz="0" w:space="0" w:color="auto"/>
                                    <w:bottom w:val="none" w:sz="0" w:space="0" w:color="auto"/>
                                    <w:right w:val="none" w:sz="0" w:space="0" w:color="auto"/>
                                  </w:divBdr>
                                </w:div>
                                <w:div w:id="1466972700">
                                  <w:marLeft w:val="0"/>
                                  <w:marRight w:val="0"/>
                                  <w:marTop w:val="0"/>
                                  <w:marBottom w:val="0"/>
                                  <w:divBdr>
                                    <w:top w:val="none" w:sz="0" w:space="0" w:color="auto"/>
                                    <w:left w:val="none" w:sz="0" w:space="0" w:color="auto"/>
                                    <w:bottom w:val="none" w:sz="0" w:space="0" w:color="auto"/>
                                    <w:right w:val="none" w:sz="0" w:space="0" w:color="auto"/>
                                  </w:divBdr>
                                </w:div>
                                <w:div w:id="1466972701">
                                  <w:marLeft w:val="0"/>
                                  <w:marRight w:val="0"/>
                                  <w:marTop w:val="0"/>
                                  <w:marBottom w:val="0"/>
                                  <w:divBdr>
                                    <w:top w:val="none" w:sz="0" w:space="0" w:color="auto"/>
                                    <w:left w:val="none" w:sz="0" w:space="0" w:color="auto"/>
                                    <w:bottom w:val="none" w:sz="0" w:space="0" w:color="auto"/>
                                    <w:right w:val="none" w:sz="0" w:space="0" w:color="auto"/>
                                  </w:divBdr>
                                </w:div>
                                <w:div w:id="1466972702">
                                  <w:marLeft w:val="0"/>
                                  <w:marRight w:val="0"/>
                                  <w:marTop w:val="0"/>
                                  <w:marBottom w:val="0"/>
                                  <w:divBdr>
                                    <w:top w:val="none" w:sz="0" w:space="0" w:color="auto"/>
                                    <w:left w:val="none" w:sz="0" w:space="0" w:color="auto"/>
                                    <w:bottom w:val="none" w:sz="0" w:space="0" w:color="auto"/>
                                    <w:right w:val="none" w:sz="0" w:space="0" w:color="auto"/>
                                  </w:divBdr>
                                </w:div>
                                <w:div w:id="1466972703">
                                  <w:marLeft w:val="0"/>
                                  <w:marRight w:val="0"/>
                                  <w:marTop w:val="0"/>
                                  <w:marBottom w:val="0"/>
                                  <w:divBdr>
                                    <w:top w:val="none" w:sz="0" w:space="0" w:color="auto"/>
                                    <w:left w:val="none" w:sz="0" w:space="0" w:color="auto"/>
                                    <w:bottom w:val="none" w:sz="0" w:space="0" w:color="auto"/>
                                    <w:right w:val="none" w:sz="0" w:space="0" w:color="auto"/>
                                  </w:divBdr>
                                </w:div>
                                <w:div w:id="1466972704">
                                  <w:marLeft w:val="0"/>
                                  <w:marRight w:val="0"/>
                                  <w:marTop w:val="0"/>
                                  <w:marBottom w:val="0"/>
                                  <w:divBdr>
                                    <w:top w:val="none" w:sz="0" w:space="0" w:color="auto"/>
                                    <w:left w:val="none" w:sz="0" w:space="0" w:color="auto"/>
                                    <w:bottom w:val="none" w:sz="0" w:space="0" w:color="auto"/>
                                    <w:right w:val="none" w:sz="0" w:space="0" w:color="auto"/>
                                  </w:divBdr>
                                </w:div>
                                <w:div w:id="1466972705">
                                  <w:marLeft w:val="0"/>
                                  <w:marRight w:val="0"/>
                                  <w:marTop w:val="0"/>
                                  <w:marBottom w:val="0"/>
                                  <w:divBdr>
                                    <w:top w:val="none" w:sz="0" w:space="0" w:color="auto"/>
                                    <w:left w:val="none" w:sz="0" w:space="0" w:color="auto"/>
                                    <w:bottom w:val="none" w:sz="0" w:space="0" w:color="auto"/>
                                    <w:right w:val="none" w:sz="0" w:space="0" w:color="auto"/>
                                  </w:divBdr>
                                </w:div>
                                <w:div w:id="1466972706">
                                  <w:marLeft w:val="0"/>
                                  <w:marRight w:val="0"/>
                                  <w:marTop w:val="0"/>
                                  <w:marBottom w:val="0"/>
                                  <w:divBdr>
                                    <w:top w:val="none" w:sz="0" w:space="0" w:color="auto"/>
                                    <w:left w:val="none" w:sz="0" w:space="0" w:color="auto"/>
                                    <w:bottom w:val="none" w:sz="0" w:space="0" w:color="auto"/>
                                    <w:right w:val="none" w:sz="0" w:space="0" w:color="auto"/>
                                  </w:divBdr>
                                </w:div>
                                <w:div w:id="1466972707">
                                  <w:marLeft w:val="0"/>
                                  <w:marRight w:val="0"/>
                                  <w:marTop w:val="0"/>
                                  <w:marBottom w:val="0"/>
                                  <w:divBdr>
                                    <w:top w:val="none" w:sz="0" w:space="0" w:color="auto"/>
                                    <w:left w:val="none" w:sz="0" w:space="0" w:color="auto"/>
                                    <w:bottom w:val="none" w:sz="0" w:space="0" w:color="auto"/>
                                    <w:right w:val="none" w:sz="0" w:space="0" w:color="auto"/>
                                  </w:divBdr>
                                </w:div>
                                <w:div w:id="1466972708">
                                  <w:marLeft w:val="0"/>
                                  <w:marRight w:val="0"/>
                                  <w:marTop w:val="0"/>
                                  <w:marBottom w:val="0"/>
                                  <w:divBdr>
                                    <w:top w:val="none" w:sz="0" w:space="0" w:color="auto"/>
                                    <w:left w:val="none" w:sz="0" w:space="0" w:color="auto"/>
                                    <w:bottom w:val="none" w:sz="0" w:space="0" w:color="auto"/>
                                    <w:right w:val="none" w:sz="0" w:space="0" w:color="auto"/>
                                  </w:divBdr>
                                </w:div>
                                <w:div w:id="1466972709">
                                  <w:marLeft w:val="0"/>
                                  <w:marRight w:val="0"/>
                                  <w:marTop w:val="0"/>
                                  <w:marBottom w:val="0"/>
                                  <w:divBdr>
                                    <w:top w:val="none" w:sz="0" w:space="0" w:color="auto"/>
                                    <w:left w:val="none" w:sz="0" w:space="0" w:color="auto"/>
                                    <w:bottom w:val="none" w:sz="0" w:space="0" w:color="auto"/>
                                    <w:right w:val="none" w:sz="0" w:space="0" w:color="auto"/>
                                  </w:divBdr>
                                </w:div>
                                <w:div w:id="1466972710">
                                  <w:marLeft w:val="0"/>
                                  <w:marRight w:val="0"/>
                                  <w:marTop w:val="0"/>
                                  <w:marBottom w:val="0"/>
                                  <w:divBdr>
                                    <w:top w:val="none" w:sz="0" w:space="0" w:color="auto"/>
                                    <w:left w:val="none" w:sz="0" w:space="0" w:color="auto"/>
                                    <w:bottom w:val="none" w:sz="0" w:space="0" w:color="auto"/>
                                    <w:right w:val="none" w:sz="0" w:space="0" w:color="auto"/>
                                  </w:divBdr>
                                </w:div>
                                <w:div w:id="1466972711">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 w:id="1466972713">
                                  <w:marLeft w:val="0"/>
                                  <w:marRight w:val="0"/>
                                  <w:marTop w:val="0"/>
                                  <w:marBottom w:val="0"/>
                                  <w:divBdr>
                                    <w:top w:val="none" w:sz="0" w:space="0" w:color="auto"/>
                                    <w:left w:val="none" w:sz="0" w:space="0" w:color="auto"/>
                                    <w:bottom w:val="none" w:sz="0" w:space="0" w:color="auto"/>
                                    <w:right w:val="none" w:sz="0" w:space="0" w:color="auto"/>
                                  </w:divBdr>
                                </w:div>
                                <w:div w:id="1466972714">
                                  <w:marLeft w:val="0"/>
                                  <w:marRight w:val="0"/>
                                  <w:marTop w:val="0"/>
                                  <w:marBottom w:val="0"/>
                                  <w:divBdr>
                                    <w:top w:val="none" w:sz="0" w:space="0" w:color="auto"/>
                                    <w:left w:val="none" w:sz="0" w:space="0" w:color="auto"/>
                                    <w:bottom w:val="none" w:sz="0" w:space="0" w:color="auto"/>
                                    <w:right w:val="none" w:sz="0" w:space="0" w:color="auto"/>
                                  </w:divBdr>
                                </w:div>
                                <w:div w:id="1466972715">
                                  <w:marLeft w:val="0"/>
                                  <w:marRight w:val="0"/>
                                  <w:marTop w:val="0"/>
                                  <w:marBottom w:val="0"/>
                                  <w:divBdr>
                                    <w:top w:val="none" w:sz="0" w:space="0" w:color="auto"/>
                                    <w:left w:val="none" w:sz="0" w:space="0" w:color="auto"/>
                                    <w:bottom w:val="none" w:sz="0" w:space="0" w:color="auto"/>
                                    <w:right w:val="none" w:sz="0" w:space="0" w:color="auto"/>
                                  </w:divBdr>
                                </w:div>
                                <w:div w:id="1466972716">
                                  <w:marLeft w:val="0"/>
                                  <w:marRight w:val="0"/>
                                  <w:marTop w:val="0"/>
                                  <w:marBottom w:val="0"/>
                                  <w:divBdr>
                                    <w:top w:val="none" w:sz="0" w:space="0" w:color="auto"/>
                                    <w:left w:val="none" w:sz="0" w:space="0" w:color="auto"/>
                                    <w:bottom w:val="none" w:sz="0" w:space="0" w:color="auto"/>
                                    <w:right w:val="none" w:sz="0" w:space="0" w:color="auto"/>
                                  </w:divBdr>
                                </w:div>
                                <w:div w:id="1466972717">
                                  <w:marLeft w:val="0"/>
                                  <w:marRight w:val="0"/>
                                  <w:marTop w:val="0"/>
                                  <w:marBottom w:val="0"/>
                                  <w:divBdr>
                                    <w:top w:val="none" w:sz="0" w:space="0" w:color="auto"/>
                                    <w:left w:val="none" w:sz="0" w:space="0" w:color="auto"/>
                                    <w:bottom w:val="none" w:sz="0" w:space="0" w:color="auto"/>
                                    <w:right w:val="none" w:sz="0" w:space="0" w:color="auto"/>
                                  </w:divBdr>
                                </w:div>
                                <w:div w:id="1466972718">
                                  <w:marLeft w:val="0"/>
                                  <w:marRight w:val="0"/>
                                  <w:marTop w:val="0"/>
                                  <w:marBottom w:val="0"/>
                                  <w:divBdr>
                                    <w:top w:val="none" w:sz="0" w:space="0" w:color="auto"/>
                                    <w:left w:val="none" w:sz="0" w:space="0" w:color="auto"/>
                                    <w:bottom w:val="none" w:sz="0" w:space="0" w:color="auto"/>
                                    <w:right w:val="none" w:sz="0" w:space="0" w:color="auto"/>
                                  </w:divBdr>
                                </w:div>
                                <w:div w:id="1466972719">
                                  <w:marLeft w:val="0"/>
                                  <w:marRight w:val="0"/>
                                  <w:marTop w:val="0"/>
                                  <w:marBottom w:val="0"/>
                                  <w:divBdr>
                                    <w:top w:val="none" w:sz="0" w:space="0" w:color="auto"/>
                                    <w:left w:val="none" w:sz="0" w:space="0" w:color="auto"/>
                                    <w:bottom w:val="none" w:sz="0" w:space="0" w:color="auto"/>
                                    <w:right w:val="none" w:sz="0" w:space="0" w:color="auto"/>
                                  </w:divBdr>
                                </w:div>
                                <w:div w:id="1466972720">
                                  <w:marLeft w:val="0"/>
                                  <w:marRight w:val="0"/>
                                  <w:marTop w:val="0"/>
                                  <w:marBottom w:val="0"/>
                                  <w:divBdr>
                                    <w:top w:val="none" w:sz="0" w:space="0" w:color="auto"/>
                                    <w:left w:val="none" w:sz="0" w:space="0" w:color="auto"/>
                                    <w:bottom w:val="none" w:sz="0" w:space="0" w:color="auto"/>
                                    <w:right w:val="none" w:sz="0" w:space="0" w:color="auto"/>
                                  </w:divBdr>
                                </w:div>
                                <w:div w:id="1466972721">
                                  <w:marLeft w:val="0"/>
                                  <w:marRight w:val="0"/>
                                  <w:marTop w:val="0"/>
                                  <w:marBottom w:val="0"/>
                                  <w:divBdr>
                                    <w:top w:val="none" w:sz="0" w:space="0" w:color="auto"/>
                                    <w:left w:val="none" w:sz="0" w:space="0" w:color="auto"/>
                                    <w:bottom w:val="none" w:sz="0" w:space="0" w:color="auto"/>
                                    <w:right w:val="none" w:sz="0" w:space="0" w:color="auto"/>
                                  </w:divBdr>
                                </w:div>
                                <w:div w:id="1466972722">
                                  <w:marLeft w:val="0"/>
                                  <w:marRight w:val="0"/>
                                  <w:marTop w:val="0"/>
                                  <w:marBottom w:val="0"/>
                                  <w:divBdr>
                                    <w:top w:val="none" w:sz="0" w:space="0" w:color="auto"/>
                                    <w:left w:val="none" w:sz="0" w:space="0" w:color="auto"/>
                                    <w:bottom w:val="none" w:sz="0" w:space="0" w:color="auto"/>
                                    <w:right w:val="none" w:sz="0" w:space="0" w:color="auto"/>
                                  </w:divBdr>
                                </w:div>
                                <w:div w:id="1466972723">
                                  <w:marLeft w:val="0"/>
                                  <w:marRight w:val="0"/>
                                  <w:marTop w:val="0"/>
                                  <w:marBottom w:val="0"/>
                                  <w:divBdr>
                                    <w:top w:val="none" w:sz="0" w:space="0" w:color="auto"/>
                                    <w:left w:val="none" w:sz="0" w:space="0" w:color="auto"/>
                                    <w:bottom w:val="none" w:sz="0" w:space="0" w:color="auto"/>
                                    <w:right w:val="none" w:sz="0" w:space="0" w:color="auto"/>
                                  </w:divBdr>
                                </w:div>
                                <w:div w:id="1466972724">
                                  <w:marLeft w:val="0"/>
                                  <w:marRight w:val="0"/>
                                  <w:marTop w:val="0"/>
                                  <w:marBottom w:val="0"/>
                                  <w:divBdr>
                                    <w:top w:val="none" w:sz="0" w:space="0" w:color="auto"/>
                                    <w:left w:val="none" w:sz="0" w:space="0" w:color="auto"/>
                                    <w:bottom w:val="none" w:sz="0" w:space="0" w:color="auto"/>
                                    <w:right w:val="none" w:sz="0" w:space="0" w:color="auto"/>
                                  </w:divBdr>
                                </w:div>
                                <w:div w:id="1466972725">
                                  <w:marLeft w:val="0"/>
                                  <w:marRight w:val="0"/>
                                  <w:marTop w:val="0"/>
                                  <w:marBottom w:val="0"/>
                                  <w:divBdr>
                                    <w:top w:val="none" w:sz="0" w:space="0" w:color="auto"/>
                                    <w:left w:val="none" w:sz="0" w:space="0" w:color="auto"/>
                                    <w:bottom w:val="none" w:sz="0" w:space="0" w:color="auto"/>
                                    <w:right w:val="none" w:sz="0" w:space="0" w:color="auto"/>
                                  </w:divBdr>
                                </w:div>
                                <w:div w:id="1466972726">
                                  <w:marLeft w:val="0"/>
                                  <w:marRight w:val="0"/>
                                  <w:marTop w:val="0"/>
                                  <w:marBottom w:val="0"/>
                                  <w:divBdr>
                                    <w:top w:val="none" w:sz="0" w:space="0" w:color="auto"/>
                                    <w:left w:val="none" w:sz="0" w:space="0" w:color="auto"/>
                                    <w:bottom w:val="none" w:sz="0" w:space="0" w:color="auto"/>
                                    <w:right w:val="none" w:sz="0" w:space="0" w:color="auto"/>
                                  </w:divBdr>
                                </w:div>
                                <w:div w:id="1466972727">
                                  <w:marLeft w:val="0"/>
                                  <w:marRight w:val="0"/>
                                  <w:marTop w:val="0"/>
                                  <w:marBottom w:val="0"/>
                                  <w:divBdr>
                                    <w:top w:val="none" w:sz="0" w:space="0" w:color="auto"/>
                                    <w:left w:val="none" w:sz="0" w:space="0" w:color="auto"/>
                                    <w:bottom w:val="none" w:sz="0" w:space="0" w:color="auto"/>
                                    <w:right w:val="none" w:sz="0" w:space="0" w:color="auto"/>
                                  </w:divBdr>
                                </w:div>
                                <w:div w:id="1466972728">
                                  <w:marLeft w:val="0"/>
                                  <w:marRight w:val="0"/>
                                  <w:marTop w:val="0"/>
                                  <w:marBottom w:val="0"/>
                                  <w:divBdr>
                                    <w:top w:val="none" w:sz="0" w:space="0" w:color="auto"/>
                                    <w:left w:val="none" w:sz="0" w:space="0" w:color="auto"/>
                                    <w:bottom w:val="none" w:sz="0" w:space="0" w:color="auto"/>
                                    <w:right w:val="none" w:sz="0" w:space="0" w:color="auto"/>
                                  </w:divBdr>
                                </w:div>
                                <w:div w:id="1466972729">
                                  <w:marLeft w:val="0"/>
                                  <w:marRight w:val="0"/>
                                  <w:marTop w:val="0"/>
                                  <w:marBottom w:val="0"/>
                                  <w:divBdr>
                                    <w:top w:val="none" w:sz="0" w:space="0" w:color="auto"/>
                                    <w:left w:val="none" w:sz="0" w:space="0" w:color="auto"/>
                                    <w:bottom w:val="none" w:sz="0" w:space="0" w:color="auto"/>
                                    <w:right w:val="none" w:sz="0" w:space="0" w:color="auto"/>
                                  </w:divBdr>
                                </w:div>
                                <w:div w:id="1466972730">
                                  <w:marLeft w:val="0"/>
                                  <w:marRight w:val="0"/>
                                  <w:marTop w:val="0"/>
                                  <w:marBottom w:val="0"/>
                                  <w:divBdr>
                                    <w:top w:val="none" w:sz="0" w:space="0" w:color="auto"/>
                                    <w:left w:val="none" w:sz="0" w:space="0" w:color="auto"/>
                                    <w:bottom w:val="none" w:sz="0" w:space="0" w:color="auto"/>
                                    <w:right w:val="none" w:sz="0" w:space="0" w:color="auto"/>
                                  </w:divBdr>
                                </w:div>
                                <w:div w:id="1466972731">
                                  <w:marLeft w:val="0"/>
                                  <w:marRight w:val="0"/>
                                  <w:marTop w:val="0"/>
                                  <w:marBottom w:val="0"/>
                                  <w:divBdr>
                                    <w:top w:val="none" w:sz="0" w:space="0" w:color="auto"/>
                                    <w:left w:val="none" w:sz="0" w:space="0" w:color="auto"/>
                                    <w:bottom w:val="none" w:sz="0" w:space="0" w:color="auto"/>
                                    <w:right w:val="none" w:sz="0" w:space="0" w:color="auto"/>
                                  </w:divBdr>
                                </w:div>
                                <w:div w:id="1466972732">
                                  <w:marLeft w:val="0"/>
                                  <w:marRight w:val="0"/>
                                  <w:marTop w:val="0"/>
                                  <w:marBottom w:val="0"/>
                                  <w:divBdr>
                                    <w:top w:val="none" w:sz="0" w:space="0" w:color="auto"/>
                                    <w:left w:val="none" w:sz="0" w:space="0" w:color="auto"/>
                                    <w:bottom w:val="none" w:sz="0" w:space="0" w:color="auto"/>
                                    <w:right w:val="none" w:sz="0" w:space="0" w:color="auto"/>
                                  </w:divBdr>
                                </w:div>
                                <w:div w:id="1466972733">
                                  <w:marLeft w:val="0"/>
                                  <w:marRight w:val="0"/>
                                  <w:marTop w:val="0"/>
                                  <w:marBottom w:val="0"/>
                                  <w:divBdr>
                                    <w:top w:val="none" w:sz="0" w:space="0" w:color="auto"/>
                                    <w:left w:val="none" w:sz="0" w:space="0" w:color="auto"/>
                                    <w:bottom w:val="none" w:sz="0" w:space="0" w:color="auto"/>
                                    <w:right w:val="none" w:sz="0" w:space="0" w:color="auto"/>
                                  </w:divBdr>
                                </w:div>
                                <w:div w:id="1466972734">
                                  <w:marLeft w:val="0"/>
                                  <w:marRight w:val="0"/>
                                  <w:marTop w:val="0"/>
                                  <w:marBottom w:val="0"/>
                                  <w:divBdr>
                                    <w:top w:val="none" w:sz="0" w:space="0" w:color="auto"/>
                                    <w:left w:val="none" w:sz="0" w:space="0" w:color="auto"/>
                                    <w:bottom w:val="none" w:sz="0" w:space="0" w:color="auto"/>
                                    <w:right w:val="none" w:sz="0" w:space="0" w:color="auto"/>
                                  </w:divBdr>
                                </w:div>
                                <w:div w:id="1466972735">
                                  <w:marLeft w:val="0"/>
                                  <w:marRight w:val="0"/>
                                  <w:marTop w:val="0"/>
                                  <w:marBottom w:val="0"/>
                                  <w:divBdr>
                                    <w:top w:val="none" w:sz="0" w:space="0" w:color="auto"/>
                                    <w:left w:val="none" w:sz="0" w:space="0" w:color="auto"/>
                                    <w:bottom w:val="none" w:sz="0" w:space="0" w:color="auto"/>
                                    <w:right w:val="none" w:sz="0" w:space="0" w:color="auto"/>
                                  </w:divBdr>
                                </w:div>
                                <w:div w:id="1466972736">
                                  <w:marLeft w:val="0"/>
                                  <w:marRight w:val="0"/>
                                  <w:marTop w:val="0"/>
                                  <w:marBottom w:val="0"/>
                                  <w:divBdr>
                                    <w:top w:val="none" w:sz="0" w:space="0" w:color="auto"/>
                                    <w:left w:val="none" w:sz="0" w:space="0" w:color="auto"/>
                                    <w:bottom w:val="none" w:sz="0" w:space="0" w:color="auto"/>
                                    <w:right w:val="none" w:sz="0" w:space="0" w:color="auto"/>
                                  </w:divBdr>
                                </w:div>
                                <w:div w:id="1466972737">
                                  <w:marLeft w:val="0"/>
                                  <w:marRight w:val="0"/>
                                  <w:marTop w:val="0"/>
                                  <w:marBottom w:val="0"/>
                                  <w:divBdr>
                                    <w:top w:val="none" w:sz="0" w:space="0" w:color="auto"/>
                                    <w:left w:val="none" w:sz="0" w:space="0" w:color="auto"/>
                                    <w:bottom w:val="none" w:sz="0" w:space="0" w:color="auto"/>
                                    <w:right w:val="none" w:sz="0" w:space="0" w:color="auto"/>
                                  </w:divBdr>
                                </w:div>
                                <w:div w:id="1466972738">
                                  <w:marLeft w:val="0"/>
                                  <w:marRight w:val="0"/>
                                  <w:marTop w:val="0"/>
                                  <w:marBottom w:val="0"/>
                                  <w:divBdr>
                                    <w:top w:val="none" w:sz="0" w:space="0" w:color="auto"/>
                                    <w:left w:val="none" w:sz="0" w:space="0" w:color="auto"/>
                                    <w:bottom w:val="none" w:sz="0" w:space="0" w:color="auto"/>
                                    <w:right w:val="none" w:sz="0" w:space="0" w:color="auto"/>
                                  </w:divBdr>
                                </w:div>
                                <w:div w:id="1466972739">
                                  <w:marLeft w:val="0"/>
                                  <w:marRight w:val="0"/>
                                  <w:marTop w:val="0"/>
                                  <w:marBottom w:val="0"/>
                                  <w:divBdr>
                                    <w:top w:val="none" w:sz="0" w:space="0" w:color="auto"/>
                                    <w:left w:val="none" w:sz="0" w:space="0" w:color="auto"/>
                                    <w:bottom w:val="none" w:sz="0" w:space="0" w:color="auto"/>
                                    <w:right w:val="none" w:sz="0" w:space="0" w:color="auto"/>
                                  </w:divBdr>
                                </w:div>
                                <w:div w:id="1466972740">
                                  <w:marLeft w:val="0"/>
                                  <w:marRight w:val="0"/>
                                  <w:marTop w:val="0"/>
                                  <w:marBottom w:val="0"/>
                                  <w:divBdr>
                                    <w:top w:val="none" w:sz="0" w:space="0" w:color="auto"/>
                                    <w:left w:val="none" w:sz="0" w:space="0" w:color="auto"/>
                                    <w:bottom w:val="none" w:sz="0" w:space="0" w:color="auto"/>
                                    <w:right w:val="none" w:sz="0" w:space="0" w:color="auto"/>
                                  </w:divBdr>
                                </w:div>
                                <w:div w:id="1466972741">
                                  <w:marLeft w:val="0"/>
                                  <w:marRight w:val="0"/>
                                  <w:marTop w:val="0"/>
                                  <w:marBottom w:val="0"/>
                                  <w:divBdr>
                                    <w:top w:val="none" w:sz="0" w:space="0" w:color="auto"/>
                                    <w:left w:val="none" w:sz="0" w:space="0" w:color="auto"/>
                                    <w:bottom w:val="none" w:sz="0" w:space="0" w:color="auto"/>
                                    <w:right w:val="none" w:sz="0" w:space="0" w:color="auto"/>
                                  </w:divBdr>
                                </w:div>
                                <w:div w:id="1466972742">
                                  <w:marLeft w:val="0"/>
                                  <w:marRight w:val="0"/>
                                  <w:marTop w:val="0"/>
                                  <w:marBottom w:val="0"/>
                                  <w:divBdr>
                                    <w:top w:val="none" w:sz="0" w:space="0" w:color="auto"/>
                                    <w:left w:val="none" w:sz="0" w:space="0" w:color="auto"/>
                                    <w:bottom w:val="none" w:sz="0" w:space="0" w:color="auto"/>
                                    <w:right w:val="none" w:sz="0" w:space="0" w:color="auto"/>
                                  </w:divBdr>
                                </w:div>
                                <w:div w:id="1466972743">
                                  <w:marLeft w:val="0"/>
                                  <w:marRight w:val="0"/>
                                  <w:marTop w:val="0"/>
                                  <w:marBottom w:val="0"/>
                                  <w:divBdr>
                                    <w:top w:val="none" w:sz="0" w:space="0" w:color="auto"/>
                                    <w:left w:val="none" w:sz="0" w:space="0" w:color="auto"/>
                                    <w:bottom w:val="none" w:sz="0" w:space="0" w:color="auto"/>
                                    <w:right w:val="none" w:sz="0" w:space="0" w:color="auto"/>
                                  </w:divBdr>
                                </w:div>
                                <w:div w:id="1466972744">
                                  <w:marLeft w:val="0"/>
                                  <w:marRight w:val="0"/>
                                  <w:marTop w:val="0"/>
                                  <w:marBottom w:val="0"/>
                                  <w:divBdr>
                                    <w:top w:val="none" w:sz="0" w:space="0" w:color="auto"/>
                                    <w:left w:val="none" w:sz="0" w:space="0" w:color="auto"/>
                                    <w:bottom w:val="none" w:sz="0" w:space="0" w:color="auto"/>
                                    <w:right w:val="none" w:sz="0" w:space="0" w:color="auto"/>
                                  </w:divBdr>
                                </w:div>
                                <w:div w:id="1466972745">
                                  <w:marLeft w:val="0"/>
                                  <w:marRight w:val="0"/>
                                  <w:marTop w:val="0"/>
                                  <w:marBottom w:val="0"/>
                                  <w:divBdr>
                                    <w:top w:val="none" w:sz="0" w:space="0" w:color="auto"/>
                                    <w:left w:val="none" w:sz="0" w:space="0" w:color="auto"/>
                                    <w:bottom w:val="none" w:sz="0" w:space="0" w:color="auto"/>
                                    <w:right w:val="none" w:sz="0" w:space="0" w:color="auto"/>
                                  </w:divBdr>
                                </w:div>
                                <w:div w:id="1466972746">
                                  <w:marLeft w:val="0"/>
                                  <w:marRight w:val="0"/>
                                  <w:marTop w:val="0"/>
                                  <w:marBottom w:val="0"/>
                                  <w:divBdr>
                                    <w:top w:val="none" w:sz="0" w:space="0" w:color="auto"/>
                                    <w:left w:val="none" w:sz="0" w:space="0" w:color="auto"/>
                                    <w:bottom w:val="none" w:sz="0" w:space="0" w:color="auto"/>
                                    <w:right w:val="none" w:sz="0" w:space="0" w:color="auto"/>
                                  </w:divBdr>
                                </w:div>
                                <w:div w:id="1466972747">
                                  <w:marLeft w:val="0"/>
                                  <w:marRight w:val="0"/>
                                  <w:marTop w:val="0"/>
                                  <w:marBottom w:val="0"/>
                                  <w:divBdr>
                                    <w:top w:val="none" w:sz="0" w:space="0" w:color="auto"/>
                                    <w:left w:val="none" w:sz="0" w:space="0" w:color="auto"/>
                                    <w:bottom w:val="none" w:sz="0" w:space="0" w:color="auto"/>
                                    <w:right w:val="none" w:sz="0" w:space="0" w:color="auto"/>
                                  </w:divBdr>
                                </w:div>
                                <w:div w:id="1466972748">
                                  <w:marLeft w:val="0"/>
                                  <w:marRight w:val="0"/>
                                  <w:marTop w:val="0"/>
                                  <w:marBottom w:val="0"/>
                                  <w:divBdr>
                                    <w:top w:val="none" w:sz="0" w:space="0" w:color="auto"/>
                                    <w:left w:val="none" w:sz="0" w:space="0" w:color="auto"/>
                                    <w:bottom w:val="none" w:sz="0" w:space="0" w:color="auto"/>
                                    <w:right w:val="none" w:sz="0" w:space="0" w:color="auto"/>
                                  </w:divBdr>
                                </w:div>
                                <w:div w:id="1466972749">
                                  <w:marLeft w:val="0"/>
                                  <w:marRight w:val="0"/>
                                  <w:marTop w:val="0"/>
                                  <w:marBottom w:val="0"/>
                                  <w:divBdr>
                                    <w:top w:val="none" w:sz="0" w:space="0" w:color="auto"/>
                                    <w:left w:val="none" w:sz="0" w:space="0" w:color="auto"/>
                                    <w:bottom w:val="none" w:sz="0" w:space="0" w:color="auto"/>
                                    <w:right w:val="none" w:sz="0" w:space="0" w:color="auto"/>
                                  </w:divBdr>
                                </w:div>
                                <w:div w:id="1466972750">
                                  <w:marLeft w:val="0"/>
                                  <w:marRight w:val="0"/>
                                  <w:marTop w:val="0"/>
                                  <w:marBottom w:val="0"/>
                                  <w:divBdr>
                                    <w:top w:val="none" w:sz="0" w:space="0" w:color="auto"/>
                                    <w:left w:val="none" w:sz="0" w:space="0" w:color="auto"/>
                                    <w:bottom w:val="none" w:sz="0" w:space="0" w:color="auto"/>
                                    <w:right w:val="none" w:sz="0" w:space="0" w:color="auto"/>
                                  </w:divBdr>
                                </w:div>
                                <w:div w:id="1466972751">
                                  <w:marLeft w:val="0"/>
                                  <w:marRight w:val="0"/>
                                  <w:marTop w:val="0"/>
                                  <w:marBottom w:val="0"/>
                                  <w:divBdr>
                                    <w:top w:val="none" w:sz="0" w:space="0" w:color="auto"/>
                                    <w:left w:val="none" w:sz="0" w:space="0" w:color="auto"/>
                                    <w:bottom w:val="none" w:sz="0" w:space="0" w:color="auto"/>
                                    <w:right w:val="none" w:sz="0" w:space="0" w:color="auto"/>
                                  </w:divBdr>
                                </w:div>
                                <w:div w:id="1466972752">
                                  <w:marLeft w:val="0"/>
                                  <w:marRight w:val="0"/>
                                  <w:marTop w:val="0"/>
                                  <w:marBottom w:val="0"/>
                                  <w:divBdr>
                                    <w:top w:val="none" w:sz="0" w:space="0" w:color="auto"/>
                                    <w:left w:val="none" w:sz="0" w:space="0" w:color="auto"/>
                                    <w:bottom w:val="none" w:sz="0" w:space="0" w:color="auto"/>
                                    <w:right w:val="none" w:sz="0" w:space="0" w:color="auto"/>
                                  </w:divBdr>
                                </w:div>
                                <w:div w:id="1466972753">
                                  <w:marLeft w:val="0"/>
                                  <w:marRight w:val="0"/>
                                  <w:marTop w:val="0"/>
                                  <w:marBottom w:val="0"/>
                                  <w:divBdr>
                                    <w:top w:val="none" w:sz="0" w:space="0" w:color="auto"/>
                                    <w:left w:val="none" w:sz="0" w:space="0" w:color="auto"/>
                                    <w:bottom w:val="none" w:sz="0" w:space="0" w:color="auto"/>
                                    <w:right w:val="none" w:sz="0" w:space="0" w:color="auto"/>
                                  </w:divBdr>
                                </w:div>
                                <w:div w:id="1466972754">
                                  <w:marLeft w:val="0"/>
                                  <w:marRight w:val="0"/>
                                  <w:marTop w:val="0"/>
                                  <w:marBottom w:val="0"/>
                                  <w:divBdr>
                                    <w:top w:val="none" w:sz="0" w:space="0" w:color="auto"/>
                                    <w:left w:val="none" w:sz="0" w:space="0" w:color="auto"/>
                                    <w:bottom w:val="none" w:sz="0" w:space="0" w:color="auto"/>
                                    <w:right w:val="none" w:sz="0" w:space="0" w:color="auto"/>
                                  </w:divBdr>
                                </w:div>
                                <w:div w:id="1466972755">
                                  <w:marLeft w:val="0"/>
                                  <w:marRight w:val="0"/>
                                  <w:marTop w:val="0"/>
                                  <w:marBottom w:val="0"/>
                                  <w:divBdr>
                                    <w:top w:val="none" w:sz="0" w:space="0" w:color="auto"/>
                                    <w:left w:val="none" w:sz="0" w:space="0" w:color="auto"/>
                                    <w:bottom w:val="none" w:sz="0" w:space="0" w:color="auto"/>
                                    <w:right w:val="none" w:sz="0" w:space="0" w:color="auto"/>
                                  </w:divBdr>
                                </w:div>
                                <w:div w:id="1466972756">
                                  <w:marLeft w:val="0"/>
                                  <w:marRight w:val="0"/>
                                  <w:marTop w:val="0"/>
                                  <w:marBottom w:val="0"/>
                                  <w:divBdr>
                                    <w:top w:val="none" w:sz="0" w:space="0" w:color="auto"/>
                                    <w:left w:val="none" w:sz="0" w:space="0" w:color="auto"/>
                                    <w:bottom w:val="none" w:sz="0" w:space="0" w:color="auto"/>
                                    <w:right w:val="none" w:sz="0" w:space="0" w:color="auto"/>
                                  </w:divBdr>
                                </w:div>
                                <w:div w:id="1466972757">
                                  <w:marLeft w:val="0"/>
                                  <w:marRight w:val="0"/>
                                  <w:marTop w:val="0"/>
                                  <w:marBottom w:val="0"/>
                                  <w:divBdr>
                                    <w:top w:val="none" w:sz="0" w:space="0" w:color="auto"/>
                                    <w:left w:val="none" w:sz="0" w:space="0" w:color="auto"/>
                                    <w:bottom w:val="none" w:sz="0" w:space="0" w:color="auto"/>
                                    <w:right w:val="none" w:sz="0" w:space="0" w:color="auto"/>
                                  </w:divBdr>
                                </w:div>
                                <w:div w:id="1466972758">
                                  <w:marLeft w:val="0"/>
                                  <w:marRight w:val="0"/>
                                  <w:marTop w:val="0"/>
                                  <w:marBottom w:val="0"/>
                                  <w:divBdr>
                                    <w:top w:val="none" w:sz="0" w:space="0" w:color="auto"/>
                                    <w:left w:val="none" w:sz="0" w:space="0" w:color="auto"/>
                                    <w:bottom w:val="none" w:sz="0" w:space="0" w:color="auto"/>
                                    <w:right w:val="none" w:sz="0" w:space="0" w:color="auto"/>
                                  </w:divBdr>
                                </w:div>
                                <w:div w:id="1466972759">
                                  <w:marLeft w:val="0"/>
                                  <w:marRight w:val="0"/>
                                  <w:marTop w:val="0"/>
                                  <w:marBottom w:val="0"/>
                                  <w:divBdr>
                                    <w:top w:val="none" w:sz="0" w:space="0" w:color="auto"/>
                                    <w:left w:val="none" w:sz="0" w:space="0" w:color="auto"/>
                                    <w:bottom w:val="none" w:sz="0" w:space="0" w:color="auto"/>
                                    <w:right w:val="none" w:sz="0" w:space="0" w:color="auto"/>
                                  </w:divBdr>
                                </w:div>
                                <w:div w:id="1466972760">
                                  <w:marLeft w:val="0"/>
                                  <w:marRight w:val="0"/>
                                  <w:marTop w:val="0"/>
                                  <w:marBottom w:val="0"/>
                                  <w:divBdr>
                                    <w:top w:val="none" w:sz="0" w:space="0" w:color="auto"/>
                                    <w:left w:val="none" w:sz="0" w:space="0" w:color="auto"/>
                                    <w:bottom w:val="none" w:sz="0" w:space="0" w:color="auto"/>
                                    <w:right w:val="none" w:sz="0" w:space="0" w:color="auto"/>
                                  </w:divBdr>
                                </w:div>
                                <w:div w:id="1466972761">
                                  <w:marLeft w:val="0"/>
                                  <w:marRight w:val="0"/>
                                  <w:marTop w:val="0"/>
                                  <w:marBottom w:val="0"/>
                                  <w:divBdr>
                                    <w:top w:val="none" w:sz="0" w:space="0" w:color="auto"/>
                                    <w:left w:val="none" w:sz="0" w:space="0" w:color="auto"/>
                                    <w:bottom w:val="none" w:sz="0" w:space="0" w:color="auto"/>
                                    <w:right w:val="none" w:sz="0" w:space="0" w:color="auto"/>
                                  </w:divBdr>
                                </w:div>
                                <w:div w:id="1466972762">
                                  <w:marLeft w:val="0"/>
                                  <w:marRight w:val="0"/>
                                  <w:marTop w:val="0"/>
                                  <w:marBottom w:val="0"/>
                                  <w:divBdr>
                                    <w:top w:val="none" w:sz="0" w:space="0" w:color="auto"/>
                                    <w:left w:val="none" w:sz="0" w:space="0" w:color="auto"/>
                                    <w:bottom w:val="none" w:sz="0" w:space="0" w:color="auto"/>
                                    <w:right w:val="none" w:sz="0" w:space="0" w:color="auto"/>
                                  </w:divBdr>
                                </w:div>
                                <w:div w:id="1466972763">
                                  <w:marLeft w:val="0"/>
                                  <w:marRight w:val="0"/>
                                  <w:marTop w:val="0"/>
                                  <w:marBottom w:val="0"/>
                                  <w:divBdr>
                                    <w:top w:val="none" w:sz="0" w:space="0" w:color="auto"/>
                                    <w:left w:val="none" w:sz="0" w:space="0" w:color="auto"/>
                                    <w:bottom w:val="none" w:sz="0" w:space="0" w:color="auto"/>
                                    <w:right w:val="none" w:sz="0" w:space="0" w:color="auto"/>
                                  </w:divBdr>
                                </w:div>
                                <w:div w:id="1466972764">
                                  <w:marLeft w:val="0"/>
                                  <w:marRight w:val="0"/>
                                  <w:marTop w:val="0"/>
                                  <w:marBottom w:val="0"/>
                                  <w:divBdr>
                                    <w:top w:val="none" w:sz="0" w:space="0" w:color="auto"/>
                                    <w:left w:val="none" w:sz="0" w:space="0" w:color="auto"/>
                                    <w:bottom w:val="none" w:sz="0" w:space="0" w:color="auto"/>
                                    <w:right w:val="none" w:sz="0" w:space="0" w:color="auto"/>
                                  </w:divBdr>
                                </w:div>
                                <w:div w:id="1466972765">
                                  <w:marLeft w:val="0"/>
                                  <w:marRight w:val="0"/>
                                  <w:marTop w:val="0"/>
                                  <w:marBottom w:val="0"/>
                                  <w:divBdr>
                                    <w:top w:val="none" w:sz="0" w:space="0" w:color="auto"/>
                                    <w:left w:val="none" w:sz="0" w:space="0" w:color="auto"/>
                                    <w:bottom w:val="none" w:sz="0" w:space="0" w:color="auto"/>
                                    <w:right w:val="none" w:sz="0" w:space="0" w:color="auto"/>
                                  </w:divBdr>
                                </w:div>
                                <w:div w:id="1466972766">
                                  <w:marLeft w:val="0"/>
                                  <w:marRight w:val="0"/>
                                  <w:marTop w:val="0"/>
                                  <w:marBottom w:val="0"/>
                                  <w:divBdr>
                                    <w:top w:val="none" w:sz="0" w:space="0" w:color="auto"/>
                                    <w:left w:val="none" w:sz="0" w:space="0" w:color="auto"/>
                                    <w:bottom w:val="none" w:sz="0" w:space="0" w:color="auto"/>
                                    <w:right w:val="none" w:sz="0" w:space="0" w:color="auto"/>
                                  </w:divBdr>
                                </w:div>
                                <w:div w:id="1466972767">
                                  <w:marLeft w:val="0"/>
                                  <w:marRight w:val="0"/>
                                  <w:marTop w:val="0"/>
                                  <w:marBottom w:val="0"/>
                                  <w:divBdr>
                                    <w:top w:val="none" w:sz="0" w:space="0" w:color="auto"/>
                                    <w:left w:val="none" w:sz="0" w:space="0" w:color="auto"/>
                                    <w:bottom w:val="none" w:sz="0" w:space="0" w:color="auto"/>
                                    <w:right w:val="none" w:sz="0" w:space="0" w:color="auto"/>
                                  </w:divBdr>
                                </w:div>
                                <w:div w:id="1466972768">
                                  <w:marLeft w:val="0"/>
                                  <w:marRight w:val="0"/>
                                  <w:marTop w:val="0"/>
                                  <w:marBottom w:val="0"/>
                                  <w:divBdr>
                                    <w:top w:val="none" w:sz="0" w:space="0" w:color="auto"/>
                                    <w:left w:val="none" w:sz="0" w:space="0" w:color="auto"/>
                                    <w:bottom w:val="none" w:sz="0" w:space="0" w:color="auto"/>
                                    <w:right w:val="none" w:sz="0" w:space="0" w:color="auto"/>
                                  </w:divBdr>
                                </w:div>
                                <w:div w:id="1466972769">
                                  <w:marLeft w:val="0"/>
                                  <w:marRight w:val="0"/>
                                  <w:marTop w:val="0"/>
                                  <w:marBottom w:val="0"/>
                                  <w:divBdr>
                                    <w:top w:val="none" w:sz="0" w:space="0" w:color="auto"/>
                                    <w:left w:val="none" w:sz="0" w:space="0" w:color="auto"/>
                                    <w:bottom w:val="none" w:sz="0" w:space="0" w:color="auto"/>
                                    <w:right w:val="none" w:sz="0" w:space="0" w:color="auto"/>
                                  </w:divBdr>
                                </w:div>
                                <w:div w:id="1466972770">
                                  <w:marLeft w:val="0"/>
                                  <w:marRight w:val="0"/>
                                  <w:marTop w:val="0"/>
                                  <w:marBottom w:val="0"/>
                                  <w:divBdr>
                                    <w:top w:val="none" w:sz="0" w:space="0" w:color="auto"/>
                                    <w:left w:val="none" w:sz="0" w:space="0" w:color="auto"/>
                                    <w:bottom w:val="none" w:sz="0" w:space="0" w:color="auto"/>
                                    <w:right w:val="none" w:sz="0" w:space="0" w:color="auto"/>
                                  </w:divBdr>
                                </w:div>
                                <w:div w:id="1466972771">
                                  <w:marLeft w:val="0"/>
                                  <w:marRight w:val="0"/>
                                  <w:marTop w:val="0"/>
                                  <w:marBottom w:val="0"/>
                                  <w:divBdr>
                                    <w:top w:val="none" w:sz="0" w:space="0" w:color="auto"/>
                                    <w:left w:val="none" w:sz="0" w:space="0" w:color="auto"/>
                                    <w:bottom w:val="none" w:sz="0" w:space="0" w:color="auto"/>
                                    <w:right w:val="none" w:sz="0" w:space="0" w:color="auto"/>
                                  </w:divBdr>
                                </w:div>
                                <w:div w:id="1466972772">
                                  <w:marLeft w:val="0"/>
                                  <w:marRight w:val="0"/>
                                  <w:marTop w:val="0"/>
                                  <w:marBottom w:val="0"/>
                                  <w:divBdr>
                                    <w:top w:val="none" w:sz="0" w:space="0" w:color="auto"/>
                                    <w:left w:val="none" w:sz="0" w:space="0" w:color="auto"/>
                                    <w:bottom w:val="none" w:sz="0" w:space="0" w:color="auto"/>
                                    <w:right w:val="none" w:sz="0" w:space="0" w:color="auto"/>
                                  </w:divBdr>
                                </w:div>
                                <w:div w:id="1466972773">
                                  <w:marLeft w:val="0"/>
                                  <w:marRight w:val="0"/>
                                  <w:marTop w:val="0"/>
                                  <w:marBottom w:val="0"/>
                                  <w:divBdr>
                                    <w:top w:val="none" w:sz="0" w:space="0" w:color="auto"/>
                                    <w:left w:val="none" w:sz="0" w:space="0" w:color="auto"/>
                                    <w:bottom w:val="none" w:sz="0" w:space="0" w:color="auto"/>
                                    <w:right w:val="none" w:sz="0" w:space="0" w:color="auto"/>
                                  </w:divBdr>
                                </w:div>
                                <w:div w:id="1466972774">
                                  <w:marLeft w:val="0"/>
                                  <w:marRight w:val="0"/>
                                  <w:marTop w:val="0"/>
                                  <w:marBottom w:val="0"/>
                                  <w:divBdr>
                                    <w:top w:val="none" w:sz="0" w:space="0" w:color="auto"/>
                                    <w:left w:val="none" w:sz="0" w:space="0" w:color="auto"/>
                                    <w:bottom w:val="none" w:sz="0" w:space="0" w:color="auto"/>
                                    <w:right w:val="none" w:sz="0" w:space="0" w:color="auto"/>
                                  </w:divBdr>
                                </w:div>
                                <w:div w:id="1466972775">
                                  <w:marLeft w:val="0"/>
                                  <w:marRight w:val="0"/>
                                  <w:marTop w:val="0"/>
                                  <w:marBottom w:val="0"/>
                                  <w:divBdr>
                                    <w:top w:val="none" w:sz="0" w:space="0" w:color="auto"/>
                                    <w:left w:val="none" w:sz="0" w:space="0" w:color="auto"/>
                                    <w:bottom w:val="none" w:sz="0" w:space="0" w:color="auto"/>
                                    <w:right w:val="none" w:sz="0" w:space="0" w:color="auto"/>
                                  </w:divBdr>
                                </w:div>
                                <w:div w:id="1466972776">
                                  <w:marLeft w:val="0"/>
                                  <w:marRight w:val="0"/>
                                  <w:marTop w:val="0"/>
                                  <w:marBottom w:val="0"/>
                                  <w:divBdr>
                                    <w:top w:val="none" w:sz="0" w:space="0" w:color="auto"/>
                                    <w:left w:val="none" w:sz="0" w:space="0" w:color="auto"/>
                                    <w:bottom w:val="none" w:sz="0" w:space="0" w:color="auto"/>
                                    <w:right w:val="none" w:sz="0" w:space="0" w:color="auto"/>
                                  </w:divBdr>
                                </w:div>
                                <w:div w:id="1466972777">
                                  <w:marLeft w:val="0"/>
                                  <w:marRight w:val="0"/>
                                  <w:marTop w:val="0"/>
                                  <w:marBottom w:val="0"/>
                                  <w:divBdr>
                                    <w:top w:val="none" w:sz="0" w:space="0" w:color="auto"/>
                                    <w:left w:val="none" w:sz="0" w:space="0" w:color="auto"/>
                                    <w:bottom w:val="none" w:sz="0" w:space="0" w:color="auto"/>
                                    <w:right w:val="none" w:sz="0" w:space="0" w:color="auto"/>
                                  </w:divBdr>
                                </w:div>
                                <w:div w:id="1466972778">
                                  <w:marLeft w:val="0"/>
                                  <w:marRight w:val="0"/>
                                  <w:marTop w:val="0"/>
                                  <w:marBottom w:val="0"/>
                                  <w:divBdr>
                                    <w:top w:val="none" w:sz="0" w:space="0" w:color="auto"/>
                                    <w:left w:val="none" w:sz="0" w:space="0" w:color="auto"/>
                                    <w:bottom w:val="none" w:sz="0" w:space="0" w:color="auto"/>
                                    <w:right w:val="none" w:sz="0" w:space="0" w:color="auto"/>
                                  </w:divBdr>
                                </w:div>
                                <w:div w:id="1466972779">
                                  <w:marLeft w:val="0"/>
                                  <w:marRight w:val="0"/>
                                  <w:marTop w:val="0"/>
                                  <w:marBottom w:val="0"/>
                                  <w:divBdr>
                                    <w:top w:val="none" w:sz="0" w:space="0" w:color="auto"/>
                                    <w:left w:val="none" w:sz="0" w:space="0" w:color="auto"/>
                                    <w:bottom w:val="none" w:sz="0" w:space="0" w:color="auto"/>
                                    <w:right w:val="none" w:sz="0" w:space="0" w:color="auto"/>
                                  </w:divBdr>
                                </w:div>
                                <w:div w:id="1466972780">
                                  <w:marLeft w:val="0"/>
                                  <w:marRight w:val="0"/>
                                  <w:marTop w:val="0"/>
                                  <w:marBottom w:val="0"/>
                                  <w:divBdr>
                                    <w:top w:val="none" w:sz="0" w:space="0" w:color="auto"/>
                                    <w:left w:val="none" w:sz="0" w:space="0" w:color="auto"/>
                                    <w:bottom w:val="none" w:sz="0" w:space="0" w:color="auto"/>
                                    <w:right w:val="none" w:sz="0" w:space="0" w:color="auto"/>
                                  </w:divBdr>
                                </w:div>
                                <w:div w:id="1466972781">
                                  <w:marLeft w:val="0"/>
                                  <w:marRight w:val="0"/>
                                  <w:marTop w:val="0"/>
                                  <w:marBottom w:val="0"/>
                                  <w:divBdr>
                                    <w:top w:val="none" w:sz="0" w:space="0" w:color="auto"/>
                                    <w:left w:val="none" w:sz="0" w:space="0" w:color="auto"/>
                                    <w:bottom w:val="none" w:sz="0" w:space="0" w:color="auto"/>
                                    <w:right w:val="none" w:sz="0" w:space="0" w:color="auto"/>
                                  </w:divBdr>
                                </w:div>
                                <w:div w:id="1466972782">
                                  <w:marLeft w:val="0"/>
                                  <w:marRight w:val="0"/>
                                  <w:marTop w:val="0"/>
                                  <w:marBottom w:val="0"/>
                                  <w:divBdr>
                                    <w:top w:val="none" w:sz="0" w:space="0" w:color="auto"/>
                                    <w:left w:val="none" w:sz="0" w:space="0" w:color="auto"/>
                                    <w:bottom w:val="none" w:sz="0" w:space="0" w:color="auto"/>
                                    <w:right w:val="none" w:sz="0" w:space="0" w:color="auto"/>
                                  </w:divBdr>
                                </w:div>
                                <w:div w:id="1466972783">
                                  <w:marLeft w:val="0"/>
                                  <w:marRight w:val="0"/>
                                  <w:marTop w:val="0"/>
                                  <w:marBottom w:val="0"/>
                                  <w:divBdr>
                                    <w:top w:val="none" w:sz="0" w:space="0" w:color="auto"/>
                                    <w:left w:val="none" w:sz="0" w:space="0" w:color="auto"/>
                                    <w:bottom w:val="none" w:sz="0" w:space="0" w:color="auto"/>
                                    <w:right w:val="none" w:sz="0" w:space="0" w:color="auto"/>
                                  </w:divBdr>
                                </w:div>
                                <w:div w:id="1466972784">
                                  <w:marLeft w:val="0"/>
                                  <w:marRight w:val="0"/>
                                  <w:marTop w:val="0"/>
                                  <w:marBottom w:val="0"/>
                                  <w:divBdr>
                                    <w:top w:val="none" w:sz="0" w:space="0" w:color="auto"/>
                                    <w:left w:val="none" w:sz="0" w:space="0" w:color="auto"/>
                                    <w:bottom w:val="none" w:sz="0" w:space="0" w:color="auto"/>
                                    <w:right w:val="none" w:sz="0" w:space="0" w:color="auto"/>
                                  </w:divBdr>
                                </w:div>
                                <w:div w:id="1466972785">
                                  <w:marLeft w:val="0"/>
                                  <w:marRight w:val="0"/>
                                  <w:marTop w:val="0"/>
                                  <w:marBottom w:val="0"/>
                                  <w:divBdr>
                                    <w:top w:val="none" w:sz="0" w:space="0" w:color="auto"/>
                                    <w:left w:val="none" w:sz="0" w:space="0" w:color="auto"/>
                                    <w:bottom w:val="none" w:sz="0" w:space="0" w:color="auto"/>
                                    <w:right w:val="none" w:sz="0" w:space="0" w:color="auto"/>
                                  </w:divBdr>
                                </w:div>
                                <w:div w:id="1466972786">
                                  <w:marLeft w:val="0"/>
                                  <w:marRight w:val="0"/>
                                  <w:marTop w:val="0"/>
                                  <w:marBottom w:val="0"/>
                                  <w:divBdr>
                                    <w:top w:val="none" w:sz="0" w:space="0" w:color="auto"/>
                                    <w:left w:val="none" w:sz="0" w:space="0" w:color="auto"/>
                                    <w:bottom w:val="none" w:sz="0" w:space="0" w:color="auto"/>
                                    <w:right w:val="none" w:sz="0" w:space="0" w:color="auto"/>
                                  </w:divBdr>
                                </w:div>
                                <w:div w:id="1466972787">
                                  <w:marLeft w:val="0"/>
                                  <w:marRight w:val="0"/>
                                  <w:marTop w:val="0"/>
                                  <w:marBottom w:val="0"/>
                                  <w:divBdr>
                                    <w:top w:val="none" w:sz="0" w:space="0" w:color="auto"/>
                                    <w:left w:val="none" w:sz="0" w:space="0" w:color="auto"/>
                                    <w:bottom w:val="none" w:sz="0" w:space="0" w:color="auto"/>
                                    <w:right w:val="none" w:sz="0" w:space="0" w:color="auto"/>
                                  </w:divBdr>
                                </w:div>
                                <w:div w:id="1466972788">
                                  <w:marLeft w:val="0"/>
                                  <w:marRight w:val="0"/>
                                  <w:marTop w:val="0"/>
                                  <w:marBottom w:val="0"/>
                                  <w:divBdr>
                                    <w:top w:val="none" w:sz="0" w:space="0" w:color="auto"/>
                                    <w:left w:val="none" w:sz="0" w:space="0" w:color="auto"/>
                                    <w:bottom w:val="none" w:sz="0" w:space="0" w:color="auto"/>
                                    <w:right w:val="none" w:sz="0" w:space="0" w:color="auto"/>
                                  </w:divBdr>
                                </w:div>
                                <w:div w:id="1466972789">
                                  <w:marLeft w:val="0"/>
                                  <w:marRight w:val="0"/>
                                  <w:marTop w:val="0"/>
                                  <w:marBottom w:val="0"/>
                                  <w:divBdr>
                                    <w:top w:val="none" w:sz="0" w:space="0" w:color="auto"/>
                                    <w:left w:val="none" w:sz="0" w:space="0" w:color="auto"/>
                                    <w:bottom w:val="none" w:sz="0" w:space="0" w:color="auto"/>
                                    <w:right w:val="none" w:sz="0" w:space="0" w:color="auto"/>
                                  </w:divBdr>
                                </w:div>
                                <w:div w:id="1466972790">
                                  <w:marLeft w:val="0"/>
                                  <w:marRight w:val="0"/>
                                  <w:marTop w:val="0"/>
                                  <w:marBottom w:val="0"/>
                                  <w:divBdr>
                                    <w:top w:val="none" w:sz="0" w:space="0" w:color="auto"/>
                                    <w:left w:val="none" w:sz="0" w:space="0" w:color="auto"/>
                                    <w:bottom w:val="none" w:sz="0" w:space="0" w:color="auto"/>
                                    <w:right w:val="none" w:sz="0" w:space="0" w:color="auto"/>
                                  </w:divBdr>
                                </w:div>
                                <w:div w:id="1466972791">
                                  <w:marLeft w:val="0"/>
                                  <w:marRight w:val="0"/>
                                  <w:marTop w:val="0"/>
                                  <w:marBottom w:val="0"/>
                                  <w:divBdr>
                                    <w:top w:val="none" w:sz="0" w:space="0" w:color="auto"/>
                                    <w:left w:val="none" w:sz="0" w:space="0" w:color="auto"/>
                                    <w:bottom w:val="none" w:sz="0" w:space="0" w:color="auto"/>
                                    <w:right w:val="none" w:sz="0" w:space="0" w:color="auto"/>
                                  </w:divBdr>
                                </w:div>
                                <w:div w:id="1466972792">
                                  <w:marLeft w:val="0"/>
                                  <w:marRight w:val="0"/>
                                  <w:marTop w:val="0"/>
                                  <w:marBottom w:val="0"/>
                                  <w:divBdr>
                                    <w:top w:val="none" w:sz="0" w:space="0" w:color="auto"/>
                                    <w:left w:val="none" w:sz="0" w:space="0" w:color="auto"/>
                                    <w:bottom w:val="none" w:sz="0" w:space="0" w:color="auto"/>
                                    <w:right w:val="none" w:sz="0" w:space="0" w:color="auto"/>
                                  </w:divBdr>
                                </w:div>
                                <w:div w:id="1466972793">
                                  <w:marLeft w:val="0"/>
                                  <w:marRight w:val="0"/>
                                  <w:marTop w:val="0"/>
                                  <w:marBottom w:val="0"/>
                                  <w:divBdr>
                                    <w:top w:val="none" w:sz="0" w:space="0" w:color="auto"/>
                                    <w:left w:val="none" w:sz="0" w:space="0" w:color="auto"/>
                                    <w:bottom w:val="none" w:sz="0" w:space="0" w:color="auto"/>
                                    <w:right w:val="none" w:sz="0" w:space="0" w:color="auto"/>
                                  </w:divBdr>
                                </w:div>
                                <w:div w:id="1466972794">
                                  <w:marLeft w:val="0"/>
                                  <w:marRight w:val="0"/>
                                  <w:marTop w:val="0"/>
                                  <w:marBottom w:val="0"/>
                                  <w:divBdr>
                                    <w:top w:val="none" w:sz="0" w:space="0" w:color="auto"/>
                                    <w:left w:val="none" w:sz="0" w:space="0" w:color="auto"/>
                                    <w:bottom w:val="none" w:sz="0" w:space="0" w:color="auto"/>
                                    <w:right w:val="none" w:sz="0" w:space="0" w:color="auto"/>
                                  </w:divBdr>
                                </w:div>
                                <w:div w:id="1466972795">
                                  <w:marLeft w:val="0"/>
                                  <w:marRight w:val="0"/>
                                  <w:marTop w:val="0"/>
                                  <w:marBottom w:val="0"/>
                                  <w:divBdr>
                                    <w:top w:val="none" w:sz="0" w:space="0" w:color="auto"/>
                                    <w:left w:val="none" w:sz="0" w:space="0" w:color="auto"/>
                                    <w:bottom w:val="none" w:sz="0" w:space="0" w:color="auto"/>
                                    <w:right w:val="none" w:sz="0" w:space="0" w:color="auto"/>
                                  </w:divBdr>
                                </w:div>
                                <w:div w:id="1466972796">
                                  <w:marLeft w:val="0"/>
                                  <w:marRight w:val="0"/>
                                  <w:marTop w:val="0"/>
                                  <w:marBottom w:val="0"/>
                                  <w:divBdr>
                                    <w:top w:val="none" w:sz="0" w:space="0" w:color="auto"/>
                                    <w:left w:val="none" w:sz="0" w:space="0" w:color="auto"/>
                                    <w:bottom w:val="none" w:sz="0" w:space="0" w:color="auto"/>
                                    <w:right w:val="none" w:sz="0" w:space="0" w:color="auto"/>
                                  </w:divBdr>
                                </w:div>
                                <w:div w:id="1466972797">
                                  <w:marLeft w:val="0"/>
                                  <w:marRight w:val="0"/>
                                  <w:marTop w:val="0"/>
                                  <w:marBottom w:val="0"/>
                                  <w:divBdr>
                                    <w:top w:val="none" w:sz="0" w:space="0" w:color="auto"/>
                                    <w:left w:val="none" w:sz="0" w:space="0" w:color="auto"/>
                                    <w:bottom w:val="none" w:sz="0" w:space="0" w:color="auto"/>
                                    <w:right w:val="none" w:sz="0" w:space="0" w:color="auto"/>
                                  </w:divBdr>
                                </w:div>
                                <w:div w:id="1466972798">
                                  <w:marLeft w:val="0"/>
                                  <w:marRight w:val="0"/>
                                  <w:marTop w:val="0"/>
                                  <w:marBottom w:val="0"/>
                                  <w:divBdr>
                                    <w:top w:val="none" w:sz="0" w:space="0" w:color="auto"/>
                                    <w:left w:val="none" w:sz="0" w:space="0" w:color="auto"/>
                                    <w:bottom w:val="none" w:sz="0" w:space="0" w:color="auto"/>
                                    <w:right w:val="none" w:sz="0" w:space="0" w:color="auto"/>
                                  </w:divBdr>
                                </w:div>
                                <w:div w:id="1466972799">
                                  <w:marLeft w:val="0"/>
                                  <w:marRight w:val="0"/>
                                  <w:marTop w:val="0"/>
                                  <w:marBottom w:val="0"/>
                                  <w:divBdr>
                                    <w:top w:val="none" w:sz="0" w:space="0" w:color="auto"/>
                                    <w:left w:val="none" w:sz="0" w:space="0" w:color="auto"/>
                                    <w:bottom w:val="none" w:sz="0" w:space="0" w:color="auto"/>
                                    <w:right w:val="none" w:sz="0" w:space="0" w:color="auto"/>
                                  </w:divBdr>
                                </w:div>
                                <w:div w:id="1466972800">
                                  <w:marLeft w:val="0"/>
                                  <w:marRight w:val="0"/>
                                  <w:marTop w:val="0"/>
                                  <w:marBottom w:val="0"/>
                                  <w:divBdr>
                                    <w:top w:val="none" w:sz="0" w:space="0" w:color="auto"/>
                                    <w:left w:val="none" w:sz="0" w:space="0" w:color="auto"/>
                                    <w:bottom w:val="none" w:sz="0" w:space="0" w:color="auto"/>
                                    <w:right w:val="none" w:sz="0" w:space="0" w:color="auto"/>
                                  </w:divBdr>
                                </w:div>
                                <w:div w:id="1466972801">
                                  <w:marLeft w:val="0"/>
                                  <w:marRight w:val="0"/>
                                  <w:marTop w:val="0"/>
                                  <w:marBottom w:val="0"/>
                                  <w:divBdr>
                                    <w:top w:val="none" w:sz="0" w:space="0" w:color="auto"/>
                                    <w:left w:val="none" w:sz="0" w:space="0" w:color="auto"/>
                                    <w:bottom w:val="none" w:sz="0" w:space="0" w:color="auto"/>
                                    <w:right w:val="none" w:sz="0" w:space="0" w:color="auto"/>
                                  </w:divBdr>
                                </w:div>
                                <w:div w:id="1466972802">
                                  <w:marLeft w:val="0"/>
                                  <w:marRight w:val="0"/>
                                  <w:marTop w:val="0"/>
                                  <w:marBottom w:val="0"/>
                                  <w:divBdr>
                                    <w:top w:val="none" w:sz="0" w:space="0" w:color="auto"/>
                                    <w:left w:val="none" w:sz="0" w:space="0" w:color="auto"/>
                                    <w:bottom w:val="none" w:sz="0" w:space="0" w:color="auto"/>
                                    <w:right w:val="none" w:sz="0" w:space="0" w:color="auto"/>
                                  </w:divBdr>
                                </w:div>
                                <w:div w:id="1466972803">
                                  <w:marLeft w:val="0"/>
                                  <w:marRight w:val="0"/>
                                  <w:marTop w:val="0"/>
                                  <w:marBottom w:val="0"/>
                                  <w:divBdr>
                                    <w:top w:val="none" w:sz="0" w:space="0" w:color="auto"/>
                                    <w:left w:val="none" w:sz="0" w:space="0" w:color="auto"/>
                                    <w:bottom w:val="none" w:sz="0" w:space="0" w:color="auto"/>
                                    <w:right w:val="none" w:sz="0" w:space="0" w:color="auto"/>
                                  </w:divBdr>
                                </w:div>
                                <w:div w:id="1466972804">
                                  <w:marLeft w:val="0"/>
                                  <w:marRight w:val="0"/>
                                  <w:marTop w:val="0"/>
                                  <w:marBottom w:val="0"/>
                                  <w:divBdr>
                                    <w:top w:val="none" w:sz="0" w:space="0" w:color="auto"/>
                                    <w:left w:val="none" w:sz="0" w:space="0" w:color="auto"/>
                                    <w:bottom w:val="none" w:sz="0" w:space="0" w:color="auto"/>
                                    <w:right w:val="none" w:sz="0" w:space="0" w:color="auto"/>
                                  </w:divBdr>
                                </w:div>
                                <w:div w:id="1466972805">
                                  <w:marLeft w:val="0"/>
                                  <w:marRight w:val="0"/>
                                  <w:marTop w:val="0"/>
                                  <w:marBottom w:val="0"/>
                                  <w:divBdr>
                                    <w:top w:val="none" w:sz="0" w:space="0" w:color="auto"/>
                                    <w:left w:val="none" w:sz="0" w:space="0" w:color="auto"/>
                                    <w:bottom w:val="none" w:sz="0" w:space="0" w:color="auto"/>
                                    <w:right w:val="none" w:sz="0" w:space="0" w:color="auto"/>
                                  </w:divBdr>
                                </w:div>
                                <w:div w:id="1466972806">
                                  <w:marLeft w:val="0"/>
                                  <w:marRight w:val="0"/>
                                  <w:marTop w:val="0"/>
                                  <w:marBottom w:val="0"/>
                                  <w:divBdr>
                                    <w:top w:val="none" w:sz="0" w:space="0" w:color="auto"/>
                                    <w:left w:val="none" w:sz="0" w:space="0" w:color="auto"/>
                                    <w:bottom w:val="none" w:sz="0" w:space="0" w:color="auto"/>
                                    <w:right w:val="none" w:sz="0" w:space="0" w:color="auto"/>
                                  </w:divBdr>
                                </w:div>
                                <w:div w:id="1466972807">
                                  <w:marLeft w:val="0"/>
                                  <w:marRight w:val="0"/>
                                  <w:marTop w:val="0"/>
                                  <w:marBottom w:val="0"/>
                                  <w:divBdr>
                                    <w:top w:val="none" w:sz="0" w:space="0" w:color="auto"/>
                                    <w:left w:val="none" w:sz="0" w:space="0" w:color="auto"/>
                                    <w:bottom w:val="none" w:sz="0" w:space="0" w:color="auto"/>
                                    <w:right w:val="none" w:sz="0" w:space="0" w:color="auto"/>
                                  </w:divBdr>
                                </w:div>
                                <w:div w:id="1466972808">
                                  <w:marLeft w:val="0"/>
                                  <w:marRight w:val="0"/>
                                  <w:marTop w:val="0"/>
                                  <w:marBottom w:val="0"/>
                                  <w:divBdr>
                                    <w:top w:val="none" w:sz="0" w:space="0" w:color="auto"/>
                                    <w:left w:val="none" w:sz="0" w:space="0" w:color="auto"/>
                                    <w:bottom w:val="none" w:sz="0" w:space="0" w:color="auto"/>
                                    <w:right w:val="none" w:sz="0" w:space="0" w:color="auto"/>
                                  </w:divBdr>
                                </w:div>
                                <w:div w:id="1466972809">
                                  <w:marLeft w:val="0"/>
                                  <w:marRight w:val="0"/>
                                  <w:marTop w:val="0"/>
                                  <w:marBottom w:val="0"/>
                                  <w:divBdr>
                                    <w:top w:val="none" w:sz="0" w:space="0" w:color="auto"/>
                                    <w:left w:val="none" w:sz="0" w:space="0" w:color="auto"/>
                                    <w:bottom w:val="none" w:sz="0" w:space="0" w:color="auto"/>
                                    <w:right w:val="none" w:sz="0" w:space="0" w:color="auto"/>
                                  </w:divBdr>
                                </w:div>
                                <w:div w:id="1466972810">
                                  <w:marLeft w:val="0"/>
                                  <w:marRight w:val="0"/>
                                  <w:marTop w:val="0"/>
                                  <w:marBottom w:val="0"/>
                                  <w:divBdr>
                                    <w:top w:val="none" w:sz="0" w:space="0" w:color="auto"/>
                                    <w:left w:val="none" w:sz="0" w:space="0" w:color="auto"/>
                                    <w:bottom w:val="none" w:sz="0" w:space="0" w:color="auto"/>
                                    <w:right w:val="none" w:sz="0" w:space="0" w:color="auto"/>
                                  </w:divBdr>
                                </w:div>
                                <w:div w:id="1466972811">
                                  <w:marLeft w:val="0"/>
                                  <w:marRight w:val="0"/>
                                  <w:marTop w:val="0"/>
                                  <w:marBottom w:val="0"/>
                                  <w:divBdr>
                                    <w:top w:val="none" w:sz="0" w:space="0" w:color="auto"/>
                                    <w:left w:val="none" w:sz="0" w:space="0" w:color="auto"/>
                                    <w:bottom w:val="none" w:sz="0" w:space="0" w:color="auto"/>
                                    <w:right w:val="none" w:sz="0" w:space="0" w:color="auto"/>
                                  </w:divBdr>
                                </w:div>
                                <w:div w:id="1466972812">
                                  <w:marLeft w:val="0"/>
                                  <w:marRight w:val="0"/>
                                  <w:marTop w:val="0"/>
                                  <w:marBottom w:val="0"/>
                                  <w:divBdr>
                                    <w:top w:val="none" w:sz="0" w:space="0" w:color="auto"/>
                                    <w:left w:val="none" w:sz="0" w:space="0" w:color="auto"/>
                                    <w:bottom w:val="none" w:sz="0" w:space="0" w:color="auto"/>
                                    <w:right w:val="none" w:sz="0" w:space="0" w:color="auto"/>
                                  </w:divBdr>
                                </w:div>
                                <w:div w:id="1466972813">
                                  <w:marLeft w:val="0"/>
                                  <w:marRight w:val="0"/>
                                  <w:marTop w:val="0"/>
                                  <w:marBottom w:val="0"/>
                                  <w:divBdr>
                                    <w:top w:val="none" w:sz="0" w:space="0" w:color="auto"/>
                                    <w:left w:val="none" w:sz="0" w:space="0" w:color="auto"/>
                                    <w:bottom w:val="none" w:sz="0" w:space="0" w:color="auto"/>
                                    <w:right w:val="none" w:sz="0" w:space="0" w:color="auto"/>
                                  </w:divBdr>
                                </w:div>
                                <w:div w:id="1466972814">
                                  <w:marLeft w:val="0"/>
                                  <w:marRight w:val="0"/>
                                  <w:marTop w:val="0"/>
                                  <w:marBottom w:val="0"/>
                                  <w:divBdr>
                                    <w:top w:val="none" w:sz="0" w:space="0" w:color="auto"/>
                                    <w:left w:val="none" w:sz="0" w:space="0" w:color="auto"/>
                                    <w:bottom w:val="none" w:sz="0" w:space="0" w:color="auto"/>
                                    <w:right w:val="none" w:sz="0" w:space="0" w:color="auto"/>
                                  </w:divBdr>
                                </w:div>
                                <w:div w:id="1466972815">
                                  <w:marLeft w:val="0"/>
                                  <w:marRight w:val="0"/>
                                  <w:marTop w:val="0"/>
                                  <w:marBottom w:val="0"/>
                                  <w:divBdr>
                                    <w:top w:val="none" w:sz="0" w:space="0" w:color="auto"/>
                                    <w:left w:val="none" w:sz="0" w:space="0" w:color="auto"/>
                                    <w:bottom w:val="none" w:sz="0" w:space="0" w:color="auto"/>
                                    <w:right w:val="none" w:sz="0" w:space="0" w:color="auto"/>
                                  </w:divBdr>
                                </w:div>
                                <w:div w:id="1466972816">
                                  <w:marLeft w:val="0"/>
                                  <w:marRight w:val="0"/>
                                  <w:marTop w:val="0"/>
                                  <w:marBottom w:val="0"/>
                                  <w:divBdr>
                                    <w:top w:val="none" w:sz="0" w:space="0" w:color="auto"/>
                                    <w:left w:val="none" w:sz="0" w:space="0" w:color="auto"/>
                                    <w:bottom w:val="none" w:sz="0" w:space="0" w:color="auto"/>
                                    <w:right w:val="none" w:sz="0" w:space="0" w:color="auto"/>
                                  </w:divBdr>
                                </w:div>
                                <w:div w:id="1466972817">
                                  <w:marLeft w:val="0"/>
                                  <w:marRight w:val="0"/>
                                  <w:marTop w:val="0"/>
                                  <w:marBottom w:val="0"/>
                                  <w:divBdr>
                                    <w:top w:val="none" w:sz="0" w:space="0" w:color="auto"/>
                                    <w:left w:val="none" w:sz="0" w:space="0" w:color="auto"/>
                                    <w:bottom w:val="none" w:sz="0" w:space="0" w:color="auto"/>
                                    <w:right w:val="none" w:sz="0" w:space="0" w:color="auto"/>
                                  </w:divBdr>
                                </w:div>
                                <w:div w:id="1466972818">
                                  <w:marLeft w:val="0"/>
                                  <w:marRight w:val="0"/>
                                  <w:marTop w:val="0"/>
                                  <w:marBottom w:val="0"/>
                                  <w:divBdr>
                                    <w:top w:val="none" w:sz="0" w:space="0" w:color="auto"/>
                                    <w:left w:val="none" w:sz="0" w:space="0" w:color="auto"/>
                                    <w:bottom w:val="none" w:sz="0" w:space="0" w:color="auto"/>
                                    <w:right w:val="none" w:sz="0" w:space="0" w:color="auto"/>
                                  </w:divBdr>
                                </w:div>
                                <w:div w:id="1466972819">
                                  <w:marLeft w:val="0"/>
                                  <w:marRight w:val="0"/>
                                  <w:marTop w:val="0"/>
                                  <w:marBottom w:val="0"/>
                                  <w:divBdr>
                                    <w:top w:val="none" w:sz="0" w:space="0" w:color="auto"/>
                                    <w:left w:val="none" w:sz="0" w:space="0" w:color="auto"/>
                                    <w:bottom w:val="none" w:sz="0" w:space="0" w:color="auto"/>
                                    <w:right w:val="none" w:sz="0" w:space="0" w:color="auto"/>
                                  </w:divBdr>
                                </w:div>
                                <w:div w:id="1466972820">
                                  <w:marLeft w:val="0"/>
                                  <w:marRight w:val="0"/>
                                  <w:marTop w:val="0"/>
                                  <w:marBottom w:val="0"/>
                                  <w:divBdr>
                                    <w:top w:val="none" w:sz="0" w:space="0" w:color="auto"/>
                                    <w:left w:val="none" w:sz="0" w:space="0" w:color="auto"/>
                                    <w:bottom w:val="none" w:sz="0" w:space="0" w:color="auto"/>
                                    <w:right w:val="none" w:sz="0" w:space="0" w:color="auto"/>
                                  </w:divBdr>
                                </w:div>
                                <w:div w:id="1466972821">
                                  <w:marLeft w:val="0"/>
                                  <w:marRight w:val="0"/>
                                  <w:marTop w:val="0"/>
                                  <w:marBottom w:val="0"/>
                                  <w:divBdr>
                                    <w:top w:val="none" w:sz="0" w:space="0" w:color="auto"/>
                                    <w:left w:val="none" w:sz="0" w:space="0" w:color="auto"/>
                                    <w:bottom w:val="none" w:sz="0" w:space="0" w:color="auto"/>
                                    <w:right w:val="none" w:sz="0" w:space="0" w:color="auto"/>
                                  </w:divBdr>
                                </w:div>
                                <w:div w:id="1466972822">
                                  <w:marLeft w:val="0"/>
                                  <w:marRight w:val="0"/>
                                  <w:marTop w:val="0"/>
                                  <w:marBottom w:val="0"/>
                                  <w:divBdr>
                                    <w:top w:val="none" w:sz="0" w:space="0" w:color="auto"/>
                                    <w:left w:val="none" w:sz="0" w:space="0" w:color="auto"/>
                                    <w:bottom w:val="none" w:sz="0" w:space="0" w:color="auto"/>
                                    <w:right w:val="none" w:sz="0" w:space="0" w:color="auto"/>
                                  </w:divBdr>
                                </w:div>
                                <w:div w:id="1466972823">
                                  <w:marLeft w:val="0"/>
                                  <w:marRight w:val="0"/>
                                  <w:marTop w:val="0"/>
                                  <w:marBottom w:val="0"/>
                                  <w:divBdr>
                                    <w:top w:val="none" w:sz="0" w:space="0" w:color="auto"/>
                                    <w:left w:val="none" w:sz="0" w:space="0" w:color="auto"/>
                                    <w:bottom w:val="none" w:sz="0" w:space="0" w:color="auto"/>
                                    <w:right w:val="none" w:sz="0" w:space="0" w:color="auto"/>
                                  </w:divBdr>
                                </w:div>
                                <w:div w:id="1466972824">
                                  <w:marLeft w:val="0"/>
                                  <w:marRight w:val="0"/>
                                  <w:marTop w:val="0"/>
                                  <w:marBottom w:val="0"/>
                                  <w:divBdr>
                                    <w:top w:val="none" w:sz="0" w:space="0" w:color="auto"/>
                                    <w:left w:val="none" w:sz="0" w:space="0" w:color="auto"/>
                                    <w:bottom w:val="none" w:sz="0" w:space="0" w:color="auto"/>
                                    <w:right w:val="none" w:sz="0" w:space="0" w:color="auto"/>
                                  </w:divBdr>
                                </w:div>
                                <w:div w:id="1466972825">
                                  <w:marLeft w:val="0"/>
                                  <w:marRight w:val="0"/>
                                  <w:marTop w:val="0"/>
                                  <w:marBottom w:val="0"/>
                                  <w:divBdr>
                                    <w:top w:val="none" w:sz="0" w:space="0" w:color="auto"/>
                                    <w:left w:val="none" w:sz="0" w:space="0" w:color="auto"/>
                                    <w:bottom w:val="none" w:sz="0" w:space="0" w:color="auto"/>
                                    <w:right w:val="none" w:sz="0" w:space="0" w:color="auto"/>
                                  </w:divBdr>
                                </w:div>
                                <w:div w:id="1466972826">
                                  <w:marLeft w:val="0"/>
                                  <w:marRight w:val="0"/>
                                  <w:marTop w:val="0"/>
                                  <w:marBottom w:val="0"/>
                                  <w:divBdr>
                                    <w:top w:val="none" w:sz="0" w:space="0" w:color="auto"/>
                                    <w:left w:val="none" w:sz="0" w:space="0" w:color="auto"/>
                                    <w:bottom w:val="none" w:sz="0" w:space="0" w:color="auto"/>
                                    <w:right w:val="none" w:sz="0" w:space="0" w:color="auto"/>
                                  </w:divBdr>
                                </w:div>
                                <w:div w:id="1466972827">
                                  <w:marLeft w:val="0"/>
                                  <w:marRight w:val="0"/>
                                  <w:marTop w:val="0"/>
                                  <w:marBottom w:val="0"/>
                                  <w:divBdr>
                                    <w:top w:val="none" w:sz="0" w:space="0" w:color="auto"/>
                                    <w:left w:val="none" w:sz="0" w:space="0" w:color="auto"/>
                                    <w:bottom w:val="none" w:sz="0" w:space="0" w:color="auto"/>
                                    <w:right w:val="none" w:sz="0" w:space="0" w:color="auto"/>
                                  </w:divBdr>
                                </w:div>
                                <w:div w:id="1466972828">
                                  <w:marLeft w:val="0"/>
                                  <w:marRight w:val="0"/>
                                  <w:marTop w:val="0"/>
                                  <w:marBottom w:val="0"/>
                                  <w:divBdr>
                                    <w:top w:val="none" w:sz="0" w:space="0" w:color="auto"/>
                                    <w:left w:val="none" w:sz="0" w:space="0" w:color="auto"/>
                                    <w:bottom w:val="none" w:sz="0" w:space="0" w:color="auto"/>
                                    <w:right w:val="none" w:sz="0" w:space="0" w:color="auto"/>
                                  </w:divBdr>
                                </w:div>
                                <w:div w:id="1466972829">
                                  <w:marLeft w:val="0"/>
                                  <w:marRight w:val="0"/>
                                  <w:marTop w:val="0"/>
                                  <w:marBottom w:val="0"/>
                                  <w:divBdr>
                                    <w:top w:val="none" w:sz="0" w:space="0" w:color="auto"/>
                                    <w:left w:val="none" w:sz="0" w:space="0" w:color="auto"/>
                                    <w:bottom w:val="none" w:sz="0" w:space="0" w:color="auto"/>
                                    <w:right w:val="none" w:sz="0" w:space="0" w:color="auto"/>
                                  </w:divBdr>
                                </w:div>
                                <w:div w:id="1466972830">
                                  <w:marLeft w:val="0"/>
                                  <w:marRight w:val="0"/>
                                  <w:marTop w:val="0"/>
                                  <w:marBottom w:val="0"/>
                                  <w:divBdr>
                                    <w:top w:val="none" w:sz="0" w:space="0" w:color="auto"/>
                                    <w:left w:val="none" w:sz="0" w:space="0" w:color="auto"/>
                                    <w:bottom w:val="none" w:sz="0" w:space="0" w:color="auto"/>
                                    <w:right w:val="none" w:sz="0" w:space="0" w:color="auto"/>
                                  </w:divBdr>
                                </w:div>
                                <w:div w:id="1466972831">
                                  <w:marLeft w:val="0"/>
                                  <w:marRight w:val="0"/>
                                  <w:marTop w:val="0"/>
                                  <w:marBottom w:val="0"/>
                                  <w:divBdr>
                                    <w:top w:val="none" w:sz="0" w:space="0" w:color="auto"/>
                                    <w:left w:val="none" w:sz="0" w:space="0" w:color="auto"/>
                                    <w:bottom w:val="none" w:sz="0" w:space="0" w:color="auto"/>
                                    <w:right w:val="none" w:sz="0" w:space="0" w:color="auto"/>
                                  </w:divBdr>
                                </w:div>
                                <w:div w:id="1466972833">
                                  <w:marLeft w:val="0"/>
                                  <w:marRight w:val="0"/>
                                  <w:marTop w:val="0"/>
                                  <w:marBottom w:val="0"/>
                                  <w:divBdr>
                                    <w:top w:val="none" w:sz="0" w:space="0" w:color="auto"/>
                                    <w:left w:val="none" w:sz="0" w:space="0" w:color="auto"/>
                                    <w:bottom w:val="none" w:sz="0" w:space="0" w:color="auto"/>
                                    <w:right w:val="none" w:sz="0" w:space="0" w:color="auto"/>
                                  </w:divBdr>
                                </w:div>
                                <w:div w:id="1466972834">
                                  <w:marLeft w:val="0"/>
                                  <w:marRight w:val="0"/>
                                  <w:marTop w:val="0"/>
                                  <w:marBottom w:val="0"/>
                                  <w:divBdr>
                                    <w:top w:val="none" w:sz="0" w:space="0" w:color="auto"/>
                                    <w:left w:val="none" w:sz="0" w:space="0" w:color="auto"/>
                                    <w:bottom w:val="none" w:sz="0" w:space="0" w:color="auto"/>
                                    <w:right w:val="none" w:sz="0" w:space="0" w:color="auto"/>
                                  </w:divBdr>
                                </w:div>
                                <w:div w:id="1466972835">
                                  <w:marLeft w:val="0"/>
                                  <w:marRight w:val="0"/>
                                  <w:marTop w:val="0"/>
                                  <w:marBottom w:val="0"/>
                                  <w:divBdr>
                                    <w:top w:val="none" w:sz="0" w:space="0" w:color="auto"/>
                                    <w:left w:val="none" w:sz="0" w:space="0" w:color="auto"/>
                                    <w:bottom w:val="none" w:sz="0" w:space="0" w:color="auto"/>
                                    <w:right w:val="none" w:sz="0" w:space="0" w:color="auto"/>
                                  </w:divBdr>
                                </w:div>
                                <w:div w:id="1466972836">
                                  <w:marLeft w:val="0"/>
                                  <w:marRight w:val="0"/>
                                  <w:marTop w:val="0"/>
                                  <w:marBottom w:val="0"/>
                                  <w:divBdr>
                                    <w:top w:val="none" w:sz="0" w:space="0" w:color="auto"/>
                                    <w:left w:val="none" w:sz="0" w:space="0" w:color="auto"/>
                                    <w:bottom w:val="none" w:sz="0" w:space="0" w:color="auto"/>
                                    <w:right w:val="none" w:sz="0" w:space="0" w:color="auto"/>
                                  </w:divBdr>
                                </w:div>
                                <w:div w:id="1466972837">
                                  <w:marLeft w:val="0"/>
                                  <w:marRight w:val="0"/>
                                  <w:marTop w:val="0"/>
                                  <w:marBottom w:val="0"/>
                                  <w:divBdr>
                                    <w:top w:val="none" w:sz="0" w:space="0" w:color="auto"/>
                                    <w:left w:val="none" w:sz="0" w:space="0" w:color="auto"/>
                                    <w:bottom w:val="none" w:sz="0" w:space="0" w:color="auto"/>
                                    <w:right w:val="none" w:sz="0" w:space="0" w:color="auto"/>
                                  </w:divBdr>
                                </w:div>
                                <w:div w:id="1466972838">
                                  <w:marLeft w:val="0"/>
                                  <w:marRight w:val="0"/>
                                  <w:marTop w:val="0"/>
                                  <w:marBottom w:val="0"/>
                                  <w:divBdr>
                                    <w:top w:val="none" w:sz="0" w:space="0" w:color="auto"/>
                                    <w:left w:val="none" w:sz="0" w:space="0" w:color="auto"/>
                                    <w:bottom w:val="none" w:sz="0" w:space="0" w:color="auto"/>
                                    <w:right w:val="none" w:sz="0" w:space="0" w:color="auto"/>
                                  </w:divBdr>
                                </w:div>
                                <w:div w:id="1466972839">
                                  <w:marLeft w:val="0"/>
                                  <w:marRight w:val="0"/>
                                  <w:marTop w:val="0"/>
                                  <w:marBottom w:val="0"/>
                                  <w:divBdr>
                                    <w:top w:val="none" w:sz="0" w:space="0" w:color="auto"/>
                                    <w:left w:val="none" w:sz="0" w:space="0" w:color="auto"/>
                                    <w:bottom w:val="none" w:sz="0" w:space="0" w:color="auto"/>
                                    <w:right w:val="none" w:sz="0" w:space="0" w:color="auto"/>
                                  </w:divBdr>
                                </w:div>
                                <w:div w:id="1466972840">
                                  <w:marLeft w:val="0"/>
                                  <w:marRight w:val="0"/>
                                  <w:marTop w:val="0"/>
                                  <w:marBottom w:val="0"/>
                                  <w:divBdr>
                                    <w:top w:val="none" w:sz="0" w:space="0" w:color="auto"/>
                                    <w:left w:val="none" w:sz="0" w:space="0" w:color="auto"/>
                                    <w:bottom w:val="none" w:sz="0" w:space="0" w:color="auto"/>
                                    <w:right w:val="none" w:sz="0" w:space="0" w:color="auto"/>
                                  </w:divBdr>
                                </w:div>
                                <w:div w:id="1466972841">
                                  <w:marLeft w:val="0"/>
                                  <w:marRight w:val="0"/>
                                  <w:marTop w:val="0"/>
                                  <w:marBottom w:val="0"/>
                                  <w:divBdr>
                                    <w:top w:val="none" w:sz="0" w:space="0" w:color="auto"/>
                                    <w:left w:val="none" w:sz="0" w:space="0" w:color="auto"/>
                                    <w:bottom w:val="none" w:sz="0" w:space="0" w:color="auto"/>
                                    <w:right w:val="none" w:sz="0" w:space="0" w:color="auto"/>
                                  </w:divBdr>
                                </w:div>
                                <w:div w:id="1466972843">
                                  <w:marLeft w:val="0"/>
                                  <w:marRight w:val="0"/>
                                  <w:marTop w:val="0"/>
                                  <w:marBottom w:val="0"/>
                                  <w:divBdr>
                                    <w:top w:val="none" w:sz="0" w:space="0" w:color="auto"/>
                                    <w:left w:val="none" w:sz="0" w:space="0" w:color="auto"/>
                                    <w:bottom w:val="none" w:sz="0" w:space="0" w:color="auto"/>
                                    <w:right w:val="none" w:sz="0" w:space="0" w:color="auto"/>
                                  </w:divBdr>
                                </w:div>
                                <w:div w:id="1466972844">
                                  <w:marLeft w:val="0"/>
                                  <w:marRight w:val="0"/>
                                  <w:marTop w:val="0"/>
                                  <w:marBottom w:val="0"/>
                                  <w:divBdr>
                                    <w:top w:val="none" w:sz="0" w:space="0" w:color="auto"/>
                                    <w:left w:val="none" w:sz="0" w:space="0" w:color="auto"/>
                                    <w:bottom w:val="none" w:sz="0" w:space="0" w:color="auto"/>
                                    <w:right w:val="none" w:sz="0" w:space="0" w:color="auto"/>
                                  </w:divBdr>
                                </w:div>
                                <w:div w:id="1466972845">
                                  <w:marLeft w:val="0"/>
                                  <w:marRight w:val="0"/>
                                  <w:marTop w:val="0"/>
                                  <w:marBottom w:val="0"/>
                                  <w:divBdr>
                                    <w:top w:val="none" w:sz="0" w:space="0" w:color="auto"/>
                                    <w:left w:val="none" w:sz="0" w:space="0" w:color="auto"/>
                                    <w:bottom w:val="none" w:sz="0" w:space="0" w:color="auto"/>
                                    <w:right w:val="none" w:sz="0" w:space="0" w:color="auto"/>
                                  </w:divBdr>
                                </w:div>
                                <w:div w:id="1466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72832">
          <w:marLeft w:val="0"/>
          <w:marRight w:val="0"/>
          <w:marTop w:val="0"/>
          <w:marBottom w:val="0"/>
          <w:divBdr>
            <w:top w:val="none" w:sz="0" w:space="0" w:color="auto"/>
            <w:left w:val="none" w:sz="0" w:space="0" w:color="auto"/>
            <w:bottom w:val="none" w:sz="0" w:space="0" w:color="auto"/>
            <w:right w:val="none" w:sz="0" w:space="0" w:color="auto"/>
          </w:divBdr>
          <w:divsChild>
            <w:div w:id="1466972572">
              <w:marLeft w:val="0"/>
              <w:marRight w:val="0"/>
              <w:marTop w:val="0"/>
              <w:marBottom w:val="0"/>
              <w:divBdr>
                <w:top w:val="none" w:sz="0" w:space="0" w:color="auto"/>
                <w:left w:val="none" w:sz="0" w:space="0" w:color="auto"/>
                <w:bottom w:val="none" w:sz="0" w:space="0" w:color="auto"/>
                <w:right w:val="none" w:sz="0" w:space="0" w:color="auto"/>
              </w:divBdr>
              <w:divsChild>
                <w:div w:id="14669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2549">
      <w:marLeft w:val="0"/>
      <w:marRight w:val="0"/>
      <w:marTop w:val="0"/>
      <w:marBottom w:val="0"/>
      <w:divBdr>
        <w:top w:val="none" w:sz="0" w:space="0" w:color="auto"/>
        <w:left w:val="none" w:sz="0" w:space="0" w:color="auto"/>
        <w:bottom w:val="none" w:sz="0" w:space="0" w:color="auto"/>
        <w:right w:val="none" w:sz="0" w:space="0" w:color="auto"/>
      </w:divBdr>
    </w:div>
    <w:div w:id="1466972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26</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PCT/WG/9/8 (Arabic)</vt:lpstr>
    </vt:vector>
  </TitlesOfParts>
  <Company>World Intellectual Property Organization</Company>
  <LinksUpToDate>false</LinksUpToDate>
  <CharactersWithSpaces>47036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PCT/WG/9/8 (Arabic)</dc:title>
  <dc:subject/>
  <dc:creator>وثيقة من إعداد المكتب الدولي</dc:creator>
  <cp:keywords/>
  <dc:description/>
  <cp:lastModifiedBy>BEN ALI Lassad</cp:lastModifiedBy>
  <cp:revision>146</cp:revision>
  <cp:lastPrinted>2016-03-15T10:55:00Z</cp:lastPrinted>
  <dcterms:created xsi:type="dcterms:W3CDTF">2016-03-10T14:20:00Z</dcterms:created>
  <dcterms:modified xsi:type="dcterms:W3CDTF">2017-04-26T07:13:00Z</dcterms:modified>
</cp:coreProperties>
</file>