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685D1E">
        <w:rPr>
          <w:rFonts w:ascii="Arial Black" w:eastAsia="SimSun" w:hAnsi="Arial Black" w:cs="Arial"/>
          <w:b/>
          <w:caps/>
          <w:noProof/>
          <w:sz w:val="16"/>
          <w:szCs w:val="16"/>
          <w:lang w:eastAsia="zh-CN"/>
        </w:rPr>
        <w:t>12</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685D1E">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685D1E">
        <w:rPr>
          <w:rFonts w:hint="cs"/>
          <w:b/>
          <w:bCs/>
          <w:sz w:val="30"/>
          <w:szCs w:val="30"/>
          <w:rtl/>
        </w:rPr>
        <w:t>6 مايو 2019</w:t>
      </w:r>
    </w:p>
    <w:p w:rsidR="0045104D" w:rsidRDefault="003E07D2" w:rsidP="003E07D2">
      <w:pPr>
        <w:pStyle w:val="Heading1"/>
        <w:spacing w:line="240" w:lineRule="auto"/>
        <w:rPr>
          <w:rtl/>
        </w:rPr>
      </w:pPr>
      <w:bookmarkStart w:id="6" w:name="Body"/>
      <w:bookmarkStart w:id="7" w:name="_Toc8984795"/>
      <w:bookmarkStart w:id="8" w:name="_Toc8985198"/>
      <w:bookmarkEnd w:id="6"/>
      <w:r w:rsidRPr="003E07D2">
        <w:rPr>
          <w:rtl/>
        </w:rPr>
        <w:t>معاهدة التعاون بشأن البراءات</w:t>
      </w:r>
      <w:bookmarkEnd w:id="7"/>
      <w:bookmarkEnd w:id="8"/>
    </w:p>
    <w:p w:rsidR="002E7810" w:rsidRPr="00FD6D15" w:rsidRDefault="003E07D2" w:rsidP="009B7572">
      <w:pPr>
        <w:pStyle w:val="Heading1"/>
        <w:spacing w:after="600" w:line="240" w:lineRule="auto"/>
        <w:rPr>
          <w:rtl/>
        </w:rPr>
      </w:pPr>
      <w:bookmarkStart w:id="9" w:name="_Toc8984796"/>
      <w:bookmarkStart w:id="10" w:name="_Toc8985199"/>
      <w:r w:rsidRPr="003E07D2">
        <w:rPr>
          <w:rtl/>
        </w:rPr>
        <w:t>الفريق العامل</w:t>
      </w:r>
      <w:bookmarkEnd w:id="9"/>
      <w:bookmarkEnd w:id="10"/>
    </w:p>
    <w:p w:rsidR="002E7810" w:rsidRPr="002E7810" w:rsidRDefault="003E07D2" w:rsidP="003052D6">
      <w:pPr>
        <w:rPr>
          <w:rFonts w:ascii="Arial Black" w:hAnsi="Arial Black" w:cs="PT Bold Heading"/>
          <w:sz w:val="30"/>
          <w:szCs w:val="30"/>
          <w:rtl/>
        </w:rPr>
      </w:pPr>
      <w:bookmarkStart w:id="11" w:name="Session"/>
      <w:bookmarkEnd w:id="11"/>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12" w:name="Place"/>
      <w:bookmarkEnd w:id="12"/>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5838FE" w:rsidP="008A26FF">
      <w:pPr>
        <w:rPr>
          <w:rFonts w:ascii="Arial Black" w:hAnsi="Arial Black" w:cs="PT Bold Heading"/>
          <w:sz w:val="26"/>
          <w:szCs w:val="26"/>
          <w:rtl/>
        </w:rPr>
      </w:pPr>
      <w:bookmarkStart w:id="13" w:name="TitleOfDoc"/>
      <w:bookmarkEnd w:id="13"/>
      <w:r>
        <w:rPr>
          <w:rFonts w:ascii="Arial Black" w:hAnsi="Arial Black" w:cs="PT Bold Heading" w:hint="cs"/>
          <w:sz w:val="26"/>
          <w:szCs w:val="26"/>
          <w:rtl/>
        </w:rPr>
        <w:t xml:space="preserve">اقتراح بشأن توافر الملف </w:t>
      </w:r>
      <w:r w:rsidR="008A26FF">
        <w:rPr>
          <w:rFonts w:ascii="Arial Black" w:hAnsi="Arial Black" w:cs="PT Bold Heading" w:hint="cs"/>
          <w:sz w:val="26"/>
          <w:szCs w:val="26"/>
          <w:rtl/>
        </w:rPr>
        <w:t>المحفوظ</w:t>
      </w:r>
      <w:r>
        <w:rPr>
          <w:rFonts w:ascii="Arial Black" w:hAnsi="Arial Black" w:cs="PT Bold Heading" w:hint="cs"/>
          <w:sz w:val="26"/>
          <w:szCs w:val="26"/>
          <w:rtl/>
        </w:rPr>
        <w:t xml:space="preserve"> لدى إدارة الفحص التمهيدي الدولي</w:t>
      </w:r>
    </w:p>
    <w:p w:rsidR="003F7284" w:rsidRPr="00BB6440" w:rsidRDefault="005838FE" w:rsidP="00874721">
      <w:pPr>
        <w:spacing w:before="200" w:after="960"/>
        <w:rPr>
          <w:i/>
          <w:iCs/>
          <w:rtl/>
        </w:rPr>
      </w:pPr>
      <w:bookmarkStart w:id="14" w:name="Doc"/>
      <w:bookmarkStart w:id="15" w:name="_GoBack"/>
      <w:bookmarkEnd w:id="14"/>
      <w:r>
        <w:rPr>
          <w:rFonts w:hint="cs"/>
          <w:i/>
          <w:iCs/>
          <w:rtl/>
        </w:rPr>
        <w:t xml:space="preserve">وثيقة </w:t>
      </w:r>
      <w:r w:rsidR="003F7284" w:rsidRPr="00BB6440">
        <w:rPr>
          <w:i/>
          <w:iCs/>
          <w:rtl/>
        </w:rPr>
        <w:t>من إعداد</w:t>
      </w:r>
      <w:r w:rsidR="005D79F6" w:rsidRPr="00BB6440">
        <w:rPr>
          <w:rFonts w:hint="cs"/>
          <w:i/>
          <w:iCs/>
          <w:rtl/>
        </w:rPr>
        <w:t xml:space="preserve"> </w:t>
      </w:r>
      <w:bookmarkStart w:id="16" w:name="Prepared"/>
      <w:bookmarkEnd w:id="16"/>
      <w:r>
        <w:rPr>
          <w:rFonts w:hint="cs"/>
          <w:i/>
          <w:iCs/>
          <w:rtl/>
        </w:rPr>
        <w:t>سنغافورة</w:t>
      </w:r>
      <w:bookmarkEnd w:id="15"/>
    </w:p>
    <w:p w:rsidR="00E3612C" w:rsidRDefault="005838FE" w:rsidP="005838FE">
      <w:pPr>
        <w:pStyle w:val="Heading2"/>
        <w:rPr>
          <w:rtl/>
        </w:rPr>
      </w:pPr>
      <w:bookmarkStart w:id="17" w:name="_Toc8984797"/>
      <w:bookmarkStart w:id="18" w:name="_Toc8985200"/>
      <w:r>
        <w:rPr>
          <w:rFonts w:hint="cs"/>
          <w:rtl/>
        </w:rPr>
        <w:t>ملخص</w:t>
      </w:r>
      <w:bookmarkEnd w:id="17"/>
      <w:bookmarkEnd w:id="18"/>
    </w:p>
    <w:p w:rsidR="00C41AE0" w:rsidRDefault="00EA3DA5" w:rsidP="00B9644A">
      <w:pPr>
        <w:pStyle w:val="ONUMA"/>
      </w:pPr>
      <w:r>
        <w:rPr>
          <w:rFonts w:hint="cs"/>
          <w:rtl/>
        </w:rPr>
        <w:t xml:space="preserve">تحتوي هذه الوثيقة على اقتراحات تدعو إلى مطالبة </w:t>
      </w:r>
      <w:r w:rsidR="00B937C8">
        <w:rPr>
          <w:rFonts w:hint="cs"/>
          <w:rtl/>
        </w:rPr>
        <w:t>إدارة الفحص التمهيدي الدولي بتزويد</w:t>
      </w:r>
      <w:r>
        <w:rPr>
          <w:rFonts w:hint="cs"/>
          <w:rtl/>
        </w:rPr>
        <w:t xml:space="preserve"> </w:t>
      </w:r>
      <w:r w:rsidR="00B937C8">
        <w:rPr>
          <w:rFonts w:hint="cs"/>
          <w:rtl/>
        </w:rPr>
        <w:t>المكتب الدولي بصور بعض</w:t>
      </w:r>
      <w:r>
        <w:rPr>
          <w:rFonts w:hint="cs"/>
          <w:rtl/>
        </w:rPr>
        <w:t xml:space="preserve"> ال</w:t>
      </w:r>
      <w:r w:rsidR="00E6392A">
        <w:rPr>
          <w:rFonts w:hint="cs"/>
          <w:rtl/>
        </w:rPr>
        <w:t>مستندات</w:t>
      </w:r>
      <w:r>
        <w:rPr>
          <w:rFonts w:hint="cs"/>
          <w:rtl/>
        </w:rPr>
        <w:t xml:space="preserve"> الواردة في الملف</w:t>
      </w:r>
      <w:r w:rsidR="000748D6">
        <w:rPr>
          <w:rFonts w:hint="cs"/>
          <w:rtl/>
        </w:rPr>
        <w:t xml:space="preserve"> </w:t>
      </w:r>
      <w:r w:rsidR="008A26FF">
        <w:rPr>
          <w:rFonts w:hint="cs"/>
          <w:rtl/>
        </w:rPr>
        <w:t>المحفوظ</w:t>
      </w:r>
      <w:r w:rsidR="000748D6">
        <w:rPr>
          <w:rFonts w:hint="cs"/>
          <w:rtl/>
        </w:rPr>
        <w:t xml:space="preserve"> </w:t>
      </w:r>
      <w:r w:rsidR="00B937C8">
        <w:rPr>
          <w:rFonts w:hint="cs"/>
          <w:rtl/>
        </w:rPr>
        <w:t>لديها</w:t>
      </w:r>
      <w:r w:rsidR="000748D6">
        <w:rPr>
          <w:rFonts w:hint="cs"/>
          <w:rtl/>
        </w:rPr>
        <w:t>. ومن شأن ذلك تسهيل نفاذ الفاحصين في المكاتب المختارة إلى تلك ال</w:t>
      </w:r>
      <w:r w:rsidR="00E6392A">
        <w:rPr>
          <w:rFonts w:hint="cs"/>
          <w:rtl/>
        </w:rPr>
        <w:t>مستندات</w:t>
      </w:r>
      <w:r w:rsidR="000748D6">
        <w:rPr>
          <w:rFonts w:hint="cs"/>
          <w:rtl/>
        </w:rPr>
        <w:t>. وبالإضافة إلى ذلك، سيتيح المكتب الدولي تلك ال</w:t>
      </w:r>
      <w:r w:rsidR="00E6392A">
        <w:rPr>
          <w:rFonts w:hint="cs"/>
          <w:rtl/>
        </w:rPr>
        <w:t>مستندات</w:t>
      </w:r>
      <w:r w:rsidR="000748D6">
        <w:rPr>
          <w:rFonts w:hint="cs"/>
          <w:rtl/>
        </w:rPr>
        <w:t xml:space="preserve"> للجمهور </w:t>
      </w:r>
      <w:r w:rsidR="00B9644A">
        <w:rPr>
          <w:rFonts w:hint="cs"/>
          <w:rtl/>
        </w:rPr>
        <w:t>نيابة</w:t>
      </w:r>
      <w:r w:rsidR="000748D6">
        <w:rPr>
          <w:rFonts w:hint="cs"/>
          <w:rtl/>
        </w:rPr>
        <w:t xml:space="preserve"> عن المكتب المختار، مما يضمن مزيدا من الشفافية فيما يخص عملية الفحص التمهيدي الدولي.</w:t>
      </w:r>
    </w:p>
    <w:p w:rsidR="000748D6" w:rsidRDefault="000748D6" w:rsidP="000748D6">
      <w:pPr>
        <w:pStyle w:val="Heading2"/>
      </w:pPr>
      <w:bookmarkStart w:id="19" w:name="_Toc8984798"/>
      <w:bookmarkStart w:id="20" w:name="_Toc8985201"/>
      <w:r>
        <w:rPr>
          <w:rFonts w:hint="cs"/>
          <w:rtl/>
        </w:rPr>
        <w:t>معلومات أساسية</w:t>
      </w:r>
      <w:bookmarkEnd w:id="19"/>
      <w:bookmarkEnd w:id="20"/>
    </w:p>
    <w:p w:rsidR="000748D6" w:rsidRDefault="002F29AD" w:rsidP="002F29AD">
      <w:pPr>
        <w:pStyle w:val="ONUMA"/>
      </w:pPr>
      <w:r>
        <w:rPr>
          <w:rFonts w:hint="cs"/>
          <w:rtl/>
        </w:rPr>
        <w:t>لقد بات ضمان الشفافية ضمن عمليات نظام معاهدة التعاون بشأن البراءات (معاهدة البراءات) يكتسي أهمية أكبر، إذ زاد التركيز على توثيق الصلة بين المرحلة الدولية والمرحلة الوطنية لتحسين قدرة المستخدمين على التنبؤ بحيازة البراءات والقضاء على ظاهرة لا داعي لها وهي ازدواجية العمل على مستوى المكاتب الوطنية والإقليمية. وتمشيا مع ذلك، اتخذت جمعية معاهدة البراءات الخطوات التالية:</w:t>
      </w:r>
    </w:p>
    <w:p w:rsidR="002F29AD" w:rsidRDefault="002F29AD" w:rsidP="00424652">
      <w:pPr>
        <w:pStyle w:val="ONUMA"/>
        <w:numPr>
          <w:ilvl w:val="2"/>
          <w:numId w:val="11"/>
        </w:numPr>
      </w:pPr>
      <w:r>
        <w:rPr>
          <w:rFonts w:hint="cs"/>
          <w:rtl/>
        </w:rPr>
        <w:lastRenderedPageBreak/>
        <w:t>قرّرت الجمعية، في دورتها الرابعة والعشرين في عام 1997، إضافة القاعدة 3.94</w:t>
      </w:r>
      <w:r w:rsidR="008A26FF">
        <w:rPr>
          <w:rFonts w:hint="cs"/>
          <w:rtl/>
        </w:rPr>
        <w:t xml:space="preserve"> </w:t>
      </w:r>
      <w:r w:rsidR="00430DD8">
        <w:rPr>
          <w:rFonts w:hint="cs"/>
          <w:rtl/>
        </w:rPr>
        <w:t xml:space="preserve">لتزويد المكاتب المختارة بإمكانية السماح بنفاذ الغير </w:t>
      </w:r>
      <w:r w:rsidR="00E6392A">
        <w:rPr>
          <w:rFonts w:hint="cs"/>
          <w:rtl/>
        </w:rPr>
        <w:t>إلى طلب دولي، بما في ذلك أي</w:t>
      </w:r>
      <w:r w:rsidR="00B77DC8">
        <w:rPr>
          <w:rFonts w:hint="cs"/>
          <w:rtl/>
        </w:rPr>
        <w:t xml:space="preserve"> </w:t>
      </w:r>
      <w:r w:rsidR="00E6392A">
        <w:rPr>
          <w:rFonts w:hint="cs"/>
          <w:rtl/>
        </w:rPr>
        <w:t>مستند</w:t>
      </w:r>
      <w:r w:rsidR="009D0836">
        <w:rPr>
          <w:rFonts w:hint="cs"/>
          <w:rtl/>
        </w:rPr>
        <w:t xml:space="preserve"> ي</w:t>
      </w:r>
      <w:r w:rsidR="00B77DC8">
        <w:rPr>
          <w:rFonts w:hint="cs"/>
          <w:rtl/>
        </w:rPr>
        <w:t xml:space="preserve">تعلق بالفحص التمهيدي الدولي، </w:t>
      </w:r>
      <w:r w:rsidR="00B77DC8" w:rsidRPr="00B77DC8">
        <w:rPr>
          <w:rtl/>
        </w:rPr>
        <w:t>في</w:t>
      </w:r>
      <w:r w:rsidR="00B77DC8">
        <w:rPr>
          <w:rFonts w:hint="cs"/>
          <w:rtl/>
        </w:rPr>
        <w:t> </w:t>
      </w:r>
      <w:r w:rsidR="00B77DC8" w:rsidRPr="00B77DC8">
        <w:rPr>
          <w:rtl/>
        </w:rPr>
        <w:t>حدود ما يسمح به القانون الوطني</w:t>
      </w:r>
      <w:r w:rsidR="00B77DC8">
        <w:rPr>
          <w:rFonts w:hint="cs"/>
          <w:rtl/>
        </w:rPr>
        <w:t xml:space="preserve"> المطبق</w:t>
      </w:r>
      <w:r w:rsidR="00B77DC8" w:rsidRPr="00B77DC8">
        <w:rPr>
          <w:rtl/>
        </w:rPr>
        <w:t xml:space="preserve"> </w:t>
      </w:r>
      <w:r w:rsidR="009D0836">
        <w:rPr>
          <w:rFonts w:hint="cs"/>
          <w:rtl/>
        </w:rPr>
        <w:t>على ال</w:t>
      </w:r>
      <w:r w:rsidR="00B77DC8">
        <w:rPr>
          <w:rFonts w:hint="cs"/>
          <w:rtl/>
        </w:rPr>
        <w:t xml:space="preserve">مكتب المختار </w:t>
      </w:r>
      <w:r w:rsidR="00B77DC8" w:rsidRPr="00B77DC8">
        <w:rPr>
          <w:rtl/>
        </w:rPr>
        <w:t xml:space="preserve">بشأن إمكانية الاطلاع على </w:t>
      </w:r>
      <w:r w:rsidR="00B77DC8">
        <w:rPr>
          <w:rFonts w:hint="cs"/>
          <w:rtl/>
        </w:rPr>
        <w:t>طلب وطني، ولكن ليس قبل النشر الدولي؛</w:t>
      </w:r>
    </w:p>
    <w:p w:rsidR="00B77DC8" w:rsidRDefault="00B77DC8" w:rsidP="00424652">
      <w:pPr>
        <w:pStyle w:val="ONUMA"/>
        <w:numPr>
          <w:ilvl w:val="2"/>
          <w:numId w:val="11"/>
        </w:numPr>
      </w:pPr>
      <w:r>
        <w:rPr>
          <w:rFonts w:hint="cs"/>
          <w:rtl/>
        </w:rPr>
        <w:t xml:space="preserve">وقرّرت </w:t>
      </w:r>
      <w:r w:rsidR="00A02873">
        <w:rPr>
          <w:rFonts w:hint="cs"/>
          <w:rtl/>
        </w:rPr>
        <w:t>الجمعية، في دورتها الحادية والثلاثين في عام 2002، إضافة القاعدة 1.94(ج)</w:t>
      </w:r>
      <w:r w:rsidR="00B937C8">
        <w:rPr>
          <w:rFonts w:hint="cs"/>
          <w:rtl/>
        </w:rPr>
        <w:t xml:space="preserve"> للسماح للمكتب الدولي بإتاحة صور</w:t>
      </w:r>
      <w:r w:rsidR="009D0836">
        <w:rPr>
          <w:rFonts w:hint="cs"/>
          <w:rtl/>
        </w:rPr>
        <w:t xml:space="preserve"> ع</w:t>
      </w:r>
      <w:r w:rsidR="00B9644A">
        <w:rPr>
          <w:rFonts w:hint="cs"/>
          <w:rtl/>
        </w:rPr>
        <w:t xml:space="preserve">ن تقرير الفحص التمهيدي الدولي نيابة عن المكاتب المختارة، على أن يكون </w:t>
      </w:r>
      <w:r w:rsidR="00B87B13">
        <w:rPr>
          <w:rFonts w:hint="cs"/>
          <w:rtl/>
        </w:rPr>
        <w:t>تاريخ بدء النفاذ</w:t>
      </w:r>
      <w:r w:rsidR="00B9644A">
        <w:rPr>
          <w:rFonts w:hint="cs"/>
          <w:rtl/>
        </w:rPr>
        <w:t xml:space="preserve"> 1 يناير 2004؛</w:t>
      </w:r>
    </w:p>
    <w:p w:rsidR="00B9644A" w:rsidRDefault="00B87B13" w:rsidP="00424652">
      <w:pPr>
        <w:pStyle w:val="ONUMA"/>
        <w:numPr>
          <w:ilvl w:val="2"/>
          <w:numId w:val="11"/>
        </w:numPr>
      </w:pPr>
      <w:r>
        <w:rPr>
          <w:rFonts w:hint="cs"/>
          <w:rtl/>
        </w:rPr>
        <w:t>وقرّرت الجمعية، في دورتها الرابعة والأربعين في عام 2013، حذف القاعدة 44</w:t>
      </w:r>
      <w:r w:rsidRPr="009D0836">
        <w:rPr>
          <w:rFonts w:hint="cs"/>
          <w:vertAlign w:val="superscript"/>
          <w:rtl/>
        </w:rPr>
        <w:t>(ثالثا)</w:t>
      </w:r>
      <w:r>
        <w:rPr>
          <w:rFonts w:hint="cs"/>
          <w:rtl/>
        </w:rPr>
        <w:t xml:space="preserve"> وتعديل القاعدة</w:t>
      </w:r>
      <w:r w:rsidR="00867F52">
        <w:rPr>
          <w:rFonts w:hint="eastAsia"/>
          <w:rtl/>
        </w:rPr>
        <w:t> </w:t>
      </w:r>
      <w:r>
        <w:rPr>
          <w:rFonts w:hint="cs"/>
          <w:rtl/>
        </w:rPr>
        <w:t>1.94(ب) للسماح بإتاحة الرأي المكتوب الصادر عن إدارة البحث الدولي اعتبارا من تاريخ النشر الدولي، على أن يكون تاريخ بدء النفاذ 1 يوليو 2014.</w:t>
      </w:r>
    </w:p>
    <w:p w:rsidR="00B87B13" w:rsidRDefault="00E1723A" w:rsidP="00E557D9">
      <w:pPr>
        <w:pStyle w:val="ONUMA"/>
      </w:pPr>
      <w:r>
        <w:rPr>
          <w:rFonts w:hint="cs"/>
          <w:rtl/>
        </w:rPr>
        <w:t xml:space="preserve">ونتيجة لذلك، ترسل إدارة الفحص التمهيدي الدولي، حاليا، صورة عن تقرير الفحص التمهيدي الدولي والمرفقات المنصوص عليها، التي لا تشتمل عادة سوى على آخر مجموعة من التعديلات والكتاب المرافق كما تشترطه القاعدة </w:t>
      </w:r>
      <w:r w:rsidR="00770A3C">
        <w:rPr>
          <w:rFonts w:hint="cs"/>
          <w:rtl/>
        </w:rPr>
        <w:t>8.66</w:t>
      </w:r>
      <w:r>
        <w:rPr>
          <w:rFonts w:hint="cs"/>
          <w:rtl/>
        </w:rPr>
        <w:t>، أو</w:t>
      </w:r>
      <w:r>
        <w:rPr>
          <w:rFonts w:hint="eastAsia"/>
          <w:rtl/>
        </w:rPr>
        <w:t> </w:t>
      </w:r>
      <w:r>
        <w:rPr>
          <w:rFonts w:hint="cs"/>
          <w:rtl/>
        </w:rPr>
        <w:t xml:space="preserve">على </w:t>
      </w:r>
      <w:r w:rsidR="00770A3C">
        <w:rPr>
          <w:rFonts w:hint="cs"/>
          <w:rtl/>
        </w:rPr>
        <w:t xml:space="preserve">الحجج المقدمة بناء على القاعدة 3.66، إلى كل من </w:t>
      </w:r>
      <w:r w:rsidR="00E557D9">
        <w:rPr>
          <w:rFonts w:hint="cs"/>
          <w:rtl/>
        </w:rPr>
        <w:t>ال</w:t>
      </w:r>
      <w:r w:rsidR="00770A3C">
        <w:rPr>
          <w:rFonts w:hint="cs"/>
          <w:rtl/>
        </w:rPr>
        <w:t>مودع والمكتب الدولي بناء على المادة 36 والقاعدة 71. وعقب ذلك، يتيح المكتب الدولي ذلك التقرير وتلك المرفقات لكل من المكاتب المختارة بموجب المادة 36 والقاعدة 73 وذلك بنشر تلك ال</w:t>
      </w:r>
      <w:r w:rsidR="00E6392A">
        <w:rPr>
          <w:rFonts w:hint="cs"/>
          <w:rtl/>
        </w:rPr>
        <w:t>مستندات</w:t>
      </w:r>
      <w:r w:rsidR="00770A3C">
        <w:rPr>
          <w:rFonts w:hint="cs"/>
          <w:rtl/>
        </w:rPr>
        <w:t xml:space="preserve"> إلكترونيا على "ركن البراءات". ويُتاح في "ركن البراءات أيضا الرأي المكتوب الصادر عن إدارة البحث الدولي</w:t>
      </w:r>
      <w:r w:rsidR="00E82882">
        <w:rPr>
          <w:rFonts w:hint="cs"/>
          <w:rtl/>
        </w:rPr>
        <w:t>، الذي يُعتبر كذلك بمثابة الرأي المكتوب الأول لإدارة الفحص التمهيدي الدولي طبقا للقاعدة 66</w:t>
      </w:r>
      <w:r w:rsidR="00E82882" w:rsidRPr="009D0836">
        <w:rPr>
          <w:rFonts w:hint="cs"/>
          <w:vertAlign w:val="superscript"/>
          <w:rtl/>
        </w:rPr>
        <w:t>(ثانيا)</w:t>
      </w:r>
      <w:r w:rsidR="00E82882">
        <w:rPr>
          <w:rFonts w:hint="cs"/>
          <w:rtl/>
        </w:rPr>
        <w:t xml:space="preserve">. ولكن لا يُتاح على الإنترنت أي من الآراء المكتوبة الأخرى لإدارة الفحص التمهيدي الدولي ومجموعات التعديلات والكتب السابقة المحتوية على الحجج والشروح المقدمة من </w:t>
      </w:r>
      <w:r w:rsidR="00E557D9">
        <w:rPr>
          <w:rFonts w:hint="cs"/>
          <w:rtl/>
        </w:rPr>
        <w:t>ال</w:t>
      </w:r>
      <w:r w:rsidR="00E82882">
        <w:rPr>
          <w:rFonts w:hint="cs"/>
          <w:rtl/>
        </w:rPr>
        <w:t>مودع قبل إعداد تقرير الفحص التمهيدي الدولي، إلا إذا أتاحها مكتب مختار عبر الموقع الإلكتروني الخاص به، و</w:t>
      </w:r>
      <w:r w:rsidR="00630899">
        <w:rPr>
          <w:rFonts w:hint="cs"/>
          <w:rtl/>
        </w:rPr>
        <w:t>فقا للقاعدتين 2.94(ج) و3.94، عقب</w:t>
      </w:r>
      <w:r w:rsidR="00E82882">
        <w:rPr>
          <w:rFonts w:hint="cs"/>
          <w:rtl/>
        </w:rPr>
        <w:t xml:space="preserve"> صدور التقرير المذكور. وفي الوقت الحالي، تقتصر تلك الترتيبات عادة على الحالات التي يتيح فيها المكتب المختار ال</w:t>
      </w:r>
      <w:r w:rsidR="00E6392A">
        <w:rPr>
          <w:rFonts w:hint="cs"/>
          <w:rtl/>
        </w:rPr>
        <w:t>مستندات</w:t>
      </w:r>
      <w:r w:rsidR="00E82882">
        <w:rPr>
          <w:rFonts w:hint="cs"/>
          <w:rtl/>
        </w:rPr>
        <w:t xml:space="preserve"> التي تولى هو إعدادها </w:t>
      </w:r>
      <w:r w:rsidR="00630899">
        <w:rPr>
          <w:rFonts w:hint="cs"/>
          <w:rtl/>
        </w:rPr>
        <w:t>بصفته إدارة للفحص التمهيدي</w:t>
      </w:r>
      <w:r w:rsidR="00630899">
        <w:rPr>
          <w:rFonts w:hint="eastAsia"/>
          <w:rtl/>
        </w:rPr>
        <w:t> </w:t>
      </w:r>
      <w:r w:rsidR="00630899">
        <w:rPr>
          <w:rFonts w:hint="cs"/>
          <w:rtl/>
        </w:rPr>
        <w:t>الدولي.</w:t>
      </w:r>
    </w:p>
    <w:p w:rsidR="00630899" w:rsidRDefault="00630899" w:rsidP="009D0836">
      <w:pPr>
        <w:pStyle w:val="ONUMA"/>
      </w:pPr>
      <w:r>
        <w:rPr>
          <w:rFonts w:hint="cs"/>
          <w:rtl/>
        </w:rPr>
        <w:t xml:space="preserve">وبما أنه لا يُرفق بتقرير الفحص التمهيدي الدولي سوى آخر مجموعة من التعديلات و/أو الكتاب، غالبا ما ينشأ غموض أمام فاحصي المكاتب المختارة حول التعديلات و/أو الحجج التي نظرت فيها إدارة الفحص التمهيدي الدولي قبل إعداد تقرير الفحص التمهيدي الدولي. وقد تكون تلك المعلومات مفيدة لهؤلاء الفاحصين، خصوصا عندما لا تعالج التعديلات المرفقة بالتقرير المذكور سوى قضايا بسيطة في حين كان </w:t>
      </w:r>
      <w:r w:rsidR="00E557D9">
        <w:rPr>
          <w:rFonts w:hint="cs"/>
          <w:rtl/>
        </w:rPr>
        <w:t>ال</w:t>
      </w:r>
      <w:r>
        <w:rPr>
          <w:rFonts w:hint="cs"/>
          <w:rtl/>
        </w:rPr>
        <w:t xml:space="preserve">مودع قد قدم تعديلات وحجج جوهرية لتجاوز اعتراضات أبديت في </w:t>
      </w:r>
      <w:r w:rsidR="009D0836">
        <w:rPr>
          <w:rFonts w:hint="cs"/>
          <w:rtl/>
        </w:rPr>
        <w:t>رأي</w:t>
      </w:r>
      <w:r>
        <w:rPr>
          <w:rFonts w:hint="cs"/>
          <w:rtl/>
        </w:rPr>
        <w:t xml:space="preserve"> مكتوب سابق.</w:t>
      </w:r>
    </w:p>
    <w:p w:rsidR="00630899" w:rsidRDefault="00630899" w:rsidP="00AF41BA">
      <w:pPr>
        <w:pStyle w:val="ONUMA"/>
      </w:pPr>
      <w:r>
        <w:rPr>
          <w:rFonts w:hint="cs"/>
          <w:rtl/>
        </w:rPr>
        <w:t xml:space="preserve">وبالنظر </w:t>
      </w:r>
      <w:r w:rsidR="008170E6">
        <w:rPr>
          <w:rFonts w:hint="cs"/>
          <w:rtl/>
        </w:rPr>
        <w:t>إلى النمو المطرد في عدد الطلبات الدولية، التي تخضع نحو 5 إلى 6 بالمائة منها لفحص تمهيدي دولي، يبدو من المستحسن أن تُتاح الآراء المكتوبة لإدارة الفحص التمهيدي الدولي، وكذلك التعديلات والكتب، إلكترونيا على "ركن</w:t>
      </w:r>
      <w:r w:rsidR="008170E6">
        <w:rPr>
          <w:rFonts w:hint="eastAsia"/>
          <w:rtl/>
        </w:rPr>
        <w:t> </w:t>
      </w:r>
      <w:r w:rsidR="008170E6">
        <w:rPr>
          <w:rFonts w:hint="cs"/>
          <w:rtl/>
        </w:rPr>
        <w:t>البراءات"، مع تقرير الفحص التمهيدي الدولي.</w:t>
      </w:r>
      <w:r w:rsidR="00AF41BA">
        <w:rPr>
          <w:rFonts w:hint="cs"/>
          <w:rtl/>
        </w:rPr>
        <w:t xml:space="preserve"> ويرى مكتب سنغافورة للملكية الفكرية، بصفته إدارة للفحص التمهيدي الدولي ومكتبا مختارا على حد سواء، أن ذلك سيمكّن من النفاذ بسهولة إلى كامل نتائج الفحص التمهيدي الدولي عبر منصة واحدة، ويمكّن بالتالي فاحصي المكاتب المختارة من اكتساب فهم شامل لنتائج الفحص التمهيدي الدولي.</w:t>
      </w:r>
    </w:p>
    <w:p w:rsidR="00AF41BA" w:rsidRPr="00ED7555" w:rsidRDefault="00AF41BA" w:rsidP="009D0836">
      <w:pPr>
        <w:pStyle w:val="Heading2"/>
        <w:rPr>
          <w:rtl/>
        </w:rPr>
      </w:pPr>
      <w:bookmarkStart w:id="21" w:name="_Toc8984799"/>
      <w:bookmarkStart w:id="22" w:name="_Toc8985202"/>
      <w:r>
        <w:rPr>
          <w:rFonts w:hint="cs"/>
          <w:rtl/>
        </w:rPr>
        <w:lastRenderedPageBreak/>
        <w:t>المسائل القان</w:t>
      </w:r>
      <w:r w:rsidR="00F82608">
        <w:rPr>
          <w:rFonts w:hint="cs"/>
          <w:rtl/>
        </w:rPr>
        <w:t>و</w:t>
      </w:r>
      <w:r>
        <w:rPr>
          <w:rFonts w:hint="cs"/>
          <w:rtl/>
        </w:rPr>
        <w:t>نية المرتبطة بتوافر ال</w:t>
      </w:r>
      <w:r w:rsidR="00E6392A">
        <w:rPr>
          <w:rFonts w:hint="cs"/>
          <w:rtl/>
        </w:rPr>
        <w:t>مستندات</w:t>
      </w:r>
      <w:r>
        <w:rPr>
          <w:rFonts w:hint="cs"/>
          <w:rtl/>
        </w:rPr>
        <w:t xml:space="preserve"> </w:t>
      </w:r>
      <w:r w:rsidR="009D0836">
        <w:rPr>
          <w:rFonts w:hint="cs"/>
          <w:rtl/>
        </w:rPr>
        <w:t>الواردة في</w:t>
      </w:r>
      <w:r>
        <w:rPr>
          <w:rFonts w:hint="cs"/>
          <w:rtl/>
        </w:rPr>
        <w:t xml:space="preserve"> ملف الفحص التمهيدي الدولي</w:t>
      </w:r>
      <w:bookmarkEnd w:id="21"/>
      <w:bookmarkEnd w:id="22"/>
    </w:p>
    <w:p w:rsidR="000D7E81" w:rsidRDefault="00AF41BA" w:rsidP="00AF41BA">
      <w:pPr>
        <w:pStyle w:val="ONUMA"/>
      </w:pPr>
      <w:r>
        <w:rPr>
          <w:rFonts w:hint="cs"/>
          <w:rtl/>
        </w:rPr>
        <w:t xml:space="preserve">كان الطابع السري للفحص التمهيدي الدولي، حسب تفسير المادة 38(1)، محلّ نقاش في الدورة السادسة لاجتماع الإدارات الدولية في عام 1997 (انظر الفقرات من 55 إلى 61 من الوثيقة </w:t>
      </w:r>
      <w:r w:rsidRPr="00AF41BA">
        <w:t>PCT/MIA/VI/16</w:t>
      </w:r>
      <w:r>
        <w:rPr>
          <w:rFonts w:hint="cs"/>
          <w:rtl/>
        </w:rPr>
        <w:t>). ولتسهيل الاطلاع على المادة 38(1)، يرد نصها أدناه:</w:t>
      </w:r>
    </w:p>
    <w:p w:rsidR="00E557D9" w:rsidRPr="00E557D9" w:rsidRDefault="00E557D9" w:rsidP="00E557D9">
      <w:pPr>
        <w:pStyle w:val="BodyText"/>
        <w:jc w:val="center"/>
        <w:rPr>
          <w:b/>
          <w:bCs/>
          <w:rtl/>
        </w:rPr>
      </w:pPr>
      <w:r w:rsidRPr="00E557D9">
        <w:rPr>
          <w:b/>
          <w:bCs/>
          <w:rtl/>
        </w:rPr>
        <w:t>المادة 38</w:t>
      </w:r>
    </w:p>
    <w:p w:rsidR="00E557D9" w:rsidRPr="00E557D9" w:rsidRDefault="00E557D9" w:rsidP="00E557D9">
      <w:pPr>
        <w:pStyle w:val="BodyText"/>
        <w:spacing w:before="0"/>
        <w:jc w:val="center"/>
        <w:rPr>
          <w:b/>
          <w:bCs/>
          <w:rtl/>
        </w:rPr>
      </w:pPr>
      <w:r w:rsidRPr="00E557D9">
        <w:rPr>
          <w:b/>
          <w:bCs/>
          <w:rtl/>
        </w:rPr>
        <w:t>الطابع السري للفحص التمهيدي الدولي</w:t>
      </w:r>
    </w:p>
    <w:p w:rsidR="00E557D9" w:rsidRDefault="00E557D9" w:rsidP="00E557D9">
      <w:pPr>
        <w:pStyle w:val="BodyText"/>
        <w:ind w:left="715"/>
        <w:rPr>
          <w:rtl/>
        </w:rPr>
      </w:pPr>
      <w:r>
        <w:rPr>
          <w:rtl/>
        </w:rPr>
        <w:t>(1)</w:t>
      </w:r>
      <w:r>
        <w:rPr>
          <w:rtl/>
        </w:rPr>
        <w:tab/>
        <w:t xml:space="preserve">لا يجوز للمكتب الدولي ولإدارة الفحص التمهيدي الدولي السماح في أي وقت كان لأي شخص أو إدارة </w:t>
      </w:r>
      <w:r>
        <w:t xml:space="preserve"> –</w:t>
      </w:r>
      <w:r>
        <w:rPr>
          <w:rtl/>
        </w:rPr>
        <w:t>باستثناء المكاتب المختارة وبعد إعداد تقرير الفحص التمهيدي الدولي- بالاطلاع طبقاً لمفهوم وشروط المادة 30(4) على ملف الفحص التمهيدي الدولي، إلا إذا تم ذلك بناء على طلب المودع أو بتصريح منه.</w:t>
      </w:r>
    </w:p>
    <w:p w:rsidR="00AF41BA" w:rsidRDefault="00582B08" w:rsidP="004802E0">
      <w:pPr>
        <w:pStyle w:val="ONUMA"/>
      </w:pPr>
      <w:r>
        <w:rPr>
          <w:rFonts w:hint="cs"/>
          <w:rtl/>
        </w:rPr>
        <w:t xml:space="preserve">ونظر الاجتماع في المسائل العملية التي يواجهها الفاحصون في المرحلة الوطنية، وكذلك في التناقض الموجود بين نفاذ الغير إلى ملف الفحص التمهيدي الدولي، من جهة، وبين الطابع التمهيدي والإرشادي وغير الملزم لذلك الفحص، من جهة أخرى. واتفق الاجتماع على لزوم اتباع نهج جديد حيال سرية ملف الفحص التمهيدي الدولي </w:t>
      </w:r>
      <w:r w:rsidR="004802E0">
        <w:rPr>
          <w:rFonts w:hint="cs"/>
          <w:rtl/>
        </w:rPr>
        <w:t xml:space="preserve">واستصوب فكرة إيجاد تفسير أوسع للمادة 38(1). وبناء عليه (الفقرة 59 من الوثيقة </w:t>
      </w:r>
      <w:r w:rsidR="004802E0" w:rsidRPr="004802E0">
        <w:t>PCT/MIA/VI/16</w:t>
      </w:r>
      <w:r w:rsidR="004802E0">
        <w:rPr>
          <w:rFonts w:hint="cs"/>
          <w:rtl/>
        </w:rPr>
        <w:t>):</w:t>
      </w:r>
    </w:p>
    <w:p w:rsidR="004802E0" w:rsidRDefault="004802E0" w:rsidP="006F44AF">
      <w:pPr>
        <w:pStyle w:val="BodyText"/>
        <w:ind w:left="715"/>
        <w:rPr>
          <w:rtl/>
          <w:lang w:bidi="ar-SA"/>
        </w:rPr>
      </w:pPr>
      <w:r>
        <w:rPr>
          <w:rFonts w:hint="cs"/>
          <w:rtl/>
          <w:lang w:bidi="ar-SA"/>
        </w:rPr>
        <w:t>"اتفق الاجتماع على أن الاستثناء المنصوص عليه في المادة 38(1) والذي يسمح بنفاذ المكاتب المختارة إلى ملف الفحص التمهيدي الدولي لا ينبغي تفسيره على أنه يحدّ</w:t>
      </w:r>
      <w:r w:rsidR="00054EF8">
        <w:rPr>
          <w:rFonts w:hint="cs"/>
          <w:rtl/>
          <w:lang w:bidi="ar-SA"/>
        </w:rPr>
        <w:t xml:space="preserve"> من إمكانية نفاذ المكاتب المختارة نفسها. ووفقا لهذا التفسير، لم</w:t>
      </w:r>
      <w:r w:rsidR="006F44AF">
        <w:rPr>
          <w:rFonts w:hint="eastAsia"/>
          <w:rtl/>
          <w:lang w:bidi="ar-SA"/>
        </w:rPr>
        <w:t> </w:t>
      </w:r>
      <w:r w:rsidR="00054EF8">
        <w:rPr>
          <w:rFonts w:hint="cs"/>
          <w:rtl/>
          <w:lang w:bidi="ar-SA"/>
        </w:rPr>
        <w:t xml:space="preserve">يعد يُشترط من المكاتب المختارة التي يسمح قانونها الوطني بإتاحة ملفات الطلبات للجمهور </w:t>
      </w:r>
      <w:r w:rsidR="0078036C">
        <w:rPr>
          <w:rFonts w:hint="cs"/>
          <w:rtl/>
          <w:lang w:bidi="ar-SA"/>
        </w:rPr>
        <w:t>إخفاء</w:t>
      </w:r>
      <w:r w:rsidR="00054EF8">
        <w:rPr>
          <w:rFonts w:hint="cs"/>
          <w:rtl/>
          <w:lang w:bidi="ar-SA"/>
        </w:rPr>
        <w:t xml:space="preserve"> ملف الفحص التمهيدي الدولي عندما تكون تسمح بذلك النفاذ. </w:t>
      </w:r>
      <w:r w:rsidR="0078036C">
        <w:rPr>
          <w:rFonts w:hint="cs"/>
          <w:rtl/>
          <w:lang w:bidi="ar-SA"/>
        </w:rPr>
        <w:t xml:space="preserve">وينبغي أن يصبح تقرير الفحص التمهيدي الدولي، هو وباقي مضمون ملف الفحص التمهيدي الدولي، إن كان متاحا في المكتب المختار، جزءا من ملف ذلك المكتب وينبغي أن </w:t>
      </w:r>
      <w:r w:rsidR="0028782F">
        <w:rPr>
          <w:rFonts w:hint="cs"/>
          <w:rtl/>
          <w:lang w:bidi="ar-SA"/>
        </w:rPr>
        <w:t>يوضع تحت تصرف</w:t>
      </w:r>
      <w:r w:rsidR="0078036C">
        <w:rPr>
          <w:rFonts w:hint="cs"/>
          <w:rtl/>
          <w:lang w:bidi="ar-SA"/>
        </w:rPr>
        <w:t xml:space="preserve"> الجمهور </w:t>
      </w:r>
      <w:r w:rsidR="0028782F">
        <w:rPr>
          <w:rFonts w:hint="cs"/>
          <w:rtl/>
          <w:lang w:bidi="ar-SA"/>
        </w:rPr>
        <w:t>شأنه شأن</w:t>
      </w:r>
      <w:r w:rsidR="0078036C">
        <w:rPr>
          <w:rFonts w:hint="cs"/>
          <w:rtl/>
          <w:lang w:bidi="ar-SA"/>
        </w:rPr>
        <w:t xml:space="preserve"> بقية </w:t>
      </w:r>
      <w:r w:rsidR="0028782F">
        <w:rPr>
          <w:rFonts w:hint="cs"/>
          <w:rtl/>
          <w:lang w:bidi="ar-SA"/>
        </w:rPr>
        <w:t xml:space="preserve">ذلك </w:t>
      </w:r>
      <w:r w:rsidR="0078036C">
        <w:rPr>
          <w:rFonts w:hint="cs"/>
          <w:rtl/>
          <w:lang w:bidi="ar-SA"/>
        </w:rPr>
        <w:t>الملف.</w:t>
      </w:r>
      <w:r w:rsidR="0028782F">
        <w:rPr>
          <w:rFonts w:hint="cs"/>
          <w:rtl/>
          <w:lang w:bidi="ar-SA"/>
        </w:rPr>
        <w:t>"</w:t>
      </w:r>
    </w:p>
    <w:p w:rsidR="0028782F" w:rsidRDefault="0028782F" w:rsidP="006F44AF">
      <w:pPr>
        <w:pStyle w:val="ONUMA"/>
        <w:rPr>
          <w:rtl/>
        </w:rPr>
      </w:pPr>
      <w:r>
        <w:rPr>
          <w:rFonts w:hint="cs"/>
          <w:rtl/>
        </w:rPr>
        <w:t>وطبقا للتفسير الوارد أعلاه وبعد إجراء مزيد من المناقشات في الفريق العامل المعني بإصلاح معاهدة البراءات والفريق العامل لمعاهدة البراءات، أضافت جمعية معاهدة البراءات القاعدتين المذكورتين في الفقرة 2 أعلاه. وأوضحت هاتان القاعدتان حق المكاتب المختارة في إتاحة أجزاء من ملف الفحص التمهيدي الدولي للجمهور بعد إعداد تقرير الفحص التمهيدي الدولي</w:t>
      </w:r>
      <w:r w:rsidR="00F82608">
        <w:rPr>
          <w:rFonts w:hint="cs"/>
          <w:rtl/>
        </w:rPr>
        <w:t xml:space="preserve"> ووسّعتا تدريجيا من نطاق التوافر الفعلي لذلك التقرير وكذلك للرأي المكت</w:t>
      </w:r>
      <w:r w:rsidR="006F44AF">
        <w:rPr>
          <w:rFonts w:hint="cs"/>
          <w:rtl/>
        </w:rPr>
        <w:t>و</w:t>
      </w:r>
      <w:r w:rsidR="00F82608">
        <w:rPr>
          <w:rFonts w:hint="cs"/>
          <w:rtl/>
        </w:rPr>
        <w:t>ب لإدارة البحث الدولي.</w:t>
      </w:r>
    </w:p>
    <w:p w:rsidR="0028782F" w:rsidRDefault="00F82608" w:rsidP="00F82608">
      <w:pPr>
        <w:pStyle w:val="Heading2"/>
      </w:pPr>
      <w:bookmarkStart w:id="23" w:name="_Toc8984800"/>
      <w:bookmarkStart w:id="24" w:name="_Toc8985203"/>
      <w:r>
        <w:rPr>
          <w:rFonts w:hint="cs"/>
          <w:rtl/>
        </w:rPr>
        <w:t>اقتراح تعديل القاعدتين 1.71 و1.94(ج) والتعليمات الإدارية لمعاهدة البراءات</w:t>
      </w:r>
      <w:bookmarkEnd w:id="23"/>
      <w:bookmarkEnd w:id="24"/>
    </w:p>
    <w:p w:rsidR="00E557D9" w:rsidRDefault="006F44AF" w:rsidP="00F82608">
      <w:pPr>
        <w:pStyle w:val="ONUMA"/>
      </w:pPr>
      <w:r>
        <w:rPr>
          <w:rFonts w:hint="cs"/>
          <w:rtl/>
        </w:rPr>
        <w:t>خدمة لمصالح</w:t>
      </w:r>
      <w:r w:rsidR="00F82608">
        <w:rPr>
          <w:rFonts w:hint="cs"/>
          <w:rtl/>
        </w:rPr>
        <w:t xml:space="preserve"> الفاحصين في المكاتب المختارة وعامة الجمهور، يُقترح أن تُتاح على الأقل الآراء المكتوبة الصادرة عن إدارة الفحص التمهيدي الدولي والتعديلات و/أو الكتب للجمهور على "ركن البراءات" بعد إعداد تقرير الفحص التمهيدي الدولي.</w:t>
      </w:r>
    </w:p>
    <w:p w:rsidR="00F82608" w:rsidRDefault="006F44AF" w:rsidP="006F44AF">
      <w:pPr>
        <w:pStyle w:val="ONUMA"/>
      </w:pPr>
      <w:r>
        <w:rPr>
          <w:rFonts w:hint="cs"/>
          <w:rtl/>
        </w:rPr>
        <w:t xml:space="preserve">وخدمة لمصالح </w:t>
      </w:r>
      <w:r w:rsidR="00F82608">
        <w:rPr>
          <w:rFonts w:hint="cs"/>
          <w:rtl/>
        </w:rPr>
        <w:t xml:space="preserve">المودعين بالأساس، يُقترح </w:t>
      </w:r>
      <w:r w:rsidR="003971A4">
        <w:rPr>
          <w:rFonts w:hint="cs"/>
          <w:rtl/>
        </w:rPr>
        <w:t xml:space="preserve">النظر </w:t>
      </w:r>
      <w:r w:rsidR="00F82608">
        <w:rPr>
          <w:rFonts w:hint="cs"/>
          <w:rtl/>
        </w:rPr>
        <w:t>أيضا في إمكانية استخدام الاستمارات الأخرى من استمارات الفصل الثاني لمعاهدة</w:t>
      </w:r>
      <w:r w:rsidR="00F82608">
        <w:rPr>
          <w:rFonts w:hint="eastAsia"/>
          <w:rtl/>
        </w:rPr>
        <w:t> </w:t>
      </w:r>
      <w:r w:rsidR="00F82608">
        <w:rPr>
          <w:rFonts w:hint="cs"/>
          <w:rtl/>
        </w:rPr>
        <w:t xml:space="preserve">البراءات التي تدعو المودعين إلى اتخاذ مزيد من الإجراءات (مثل الاستمارة </w:t>
      </w:r>
      <w:r w:rsidR="003971A4" w:rsidRPr="003971A4">
        <w:t>PCT/IPEA/405</w:t>
      </w:r>
      <w:r w:rsidR="003971A4">
        <w:rPr>
          <w:rFonts w:hint="cs"/>
          <w:rtl/>
        </w:rPr>
        <w:t xml:space="preserve">، التي تدعو المودعين إلى تقليص المطالب أو تسديد رسوم إضافية) لأغراض الإرسال إلى المكتب الدولي (سيقتضي ذلك إدخال تغييرات </w:t>
      </w:r>
      <w:r w:rsidR="003971A4">
        <w:rPr>
          <w:rFonts w:hint="cs"/>
          <w:rtl/>
        </w:rPr>
        <w:lastRenderedPageBreak/>
        <w:t xml:space="preserve">أخرى على التعليمات الإدارية، فضلا عن الاقتراحات الرئيسية المبيّنة في المرفق الثاني، مما قد </w:t>
      </w:r>
      <w:r w:rsidR="00C97E09">
        <w:rPr>
          <w:rFonts w:hint="cs"/>
          <w:rtl/>
        </w:rPr>
        <w:t xml:space="preserve">يطال </w:t>
      </w:r>
      <w:r w:rsidR="003971A4">
        <w:rPr>
          <w:rFonts w:hint="cs"/>
          <w:rtl/>
        </w:rPr>
        <w:t>أيضا الاستمارات ا</w:t>
      </w:r>
      <w:r w:rsidR="00C97E09">
        <w:rPr>
          <w:rFonts w:hint="cs"/>
          <w:rtl/>
        </w:rPr>
        <w:t>لمكافئة في إجراءات الفصل الأول). وستكون تلك الاستمارات متاحة على الفور للمودعين من خلال النظام الإلكتروني لمعاهدة</w:t>
      </w:r>
      <w:r>
        <w:rPr>
          <w:rFonts w:hint="eastAsia"/>
          <w:rtl/>
        </w:rPr>
        <w:t> </w:t>
      </w:r>
      <w:r w:rsidR="00C97E09">
        <w:rPr>
          <w:rFonts w:hint="cs"/>
          <w:rtl/>
        </w:rPr>
        <w:t>البراءات، مما يجنّب التأخير الناجم عن إرسالها بالبريد العادي. ويُقترح أن تُتاح تلك ال</w:t>
      </w:r>
      <w:r w:rsidR="00E6392A">
        <w:rPr>
          <w:rFonts w:hint="cs"/>
          <w:rtl/>
        </w:rPr>
        <w:t>مستندات</w:t>
      </w:r>
      <w:r w:rsidR="00C97E09">
        <w:rPr>
          <w:rFonts w:hint="cs"/>
          <w:rtl/>
        </w:rPr>
        <w:t xml:space="preserve"> كذلك على "ركن</w:t>
      </w:r>
      <w:r>
        <w:rPr>
          <w:rFonts w:hint="eastAsia"/>
          <w:rtl/>
        </w:rPr>
        <w:t> </w:t>
      </w:r>
      <w:r w:rsidR="00C97E09">
        <w:rPr>
          <w:rFonts w:hint="cs"/>
          <w:rtl/>
        </w:rPr>
        <w:t>البراءات" بعد إعداد تقرير الفحص التمهيدي الدولي. وسيكون عدد ال</w:t>
      </w:r>
      <w:r w:rsidR="00E6392A">
        <w:rPr>
          <w:rFonts w:hint="cs"/>
          <w:rtl/>
        </w:rPr>
        <w:t>مستندات</w:t>
      </w:r>
      <w:r w:rsidR="00C97E09">
        <w:rPr>
          <w:rFonts w:hint="cs"/>
          <w:rtl/>
        </w:rPr>
        <w:t xml:space="preserve"> المعنية صغيرا نسبيا، ولكن الفوائد ستكون كبيرة بالنسبة للمودعين الذين يستلمون ال</w:t>
      </w:r>
      <w:r w:rsidR="00E6392A">
        <w:rPr>
          <w:rFonts w:hint="cs"/>
          <w:rtl/>
        </w:rPr>
        <w:t>مستندات</w:t>
      </w:r>
      <w:r w:rsidR="00C97E09">
        <w:rPr>
          <w:rFonts w:hint="cs"/>
          <w:rtl/>
        </w:rPr>
        <w:t xml:space="preserve"> خلاف ذلك بالبريد العادي من بلد بعيد.</w:t>
      </w:r>
    </w:p>
    <w:p w:rsidR="00C97E09" w:rsidRDefault="00C97E09" w:rsidP="00C97E09">
      <w:pPr>
        <w:pStyle w:val="ONUMA"/>
      </w:pPr>
      <w:r>
        <w:rPr>
          <w:rFonts w:hint="cs"/>
          <w:rtl/>
        </w:rPr>
        <w:t>ولهذا الغرض، يُقترح ما يلي:</w:t>
      </w:r>
    </w:p>
    <w:p w:rsidR="00C97E09" w:rsidRDefault="00C97E09" w:rsidP="00424652">
      <w:pPr>
        <w:pStyle w:val="ONUMA"/>
        <w:numPr>
          <w:ilvl w:val="2"/>
          <w:numId w:val="11"/>
        </w:numPr>
      </w:pPr>
      <w:r>
        <w:rPr>
          <w:rFonts w:hint="cs"/>
          <w:rtl/>
        </w:rPr>
        <w:t xml:space="preserve">تعديل القاعدة 1.71 بغرض توفير أساس لمطالبة إدارات الفحص التمهيدي الدولي بإرسال </w:t>
      </w:r>
      <w:r w:rsidR="00E6392A">
        <w:rPr>
          <w:rFonts w:hint="cs"/>
          <w:rtl/>
        </w:rPr>
        <w:t>مستندات</w:t>
      </w:r>
      <w:r>
        <w:rPr>
          <w:rFonts w:hint="cs"/>
          <w:rtl/>
        </w:rPr>
        <w:t xml:space="preserve"> إضافية إلى المكتب الدولي؛</w:t>
      </w:r>
    </w:p>
    <w:p w:rsidR="00C97E09" w:rsidRDefault="00C97E09" w:rsidP="00424652">
      <w:pPr>
        <w:pStyle w:val="ONUMA"/>
        <w:numPr>
          <w:ilvl w:val="2"/>
          <w:numId w:val="11"/>
        </w:numPr>
      </w:pPr>
      <w:r>
        <w:rPr>
          <w:rFonts w:hint="cs"/>
          <w:rtl/>
        </w:rPr>
        <w:t xml:space="preserve">وتعديل القاعدة 1.94(ج) للسماح للمكتب الدولي </w:t>
      </w:r>
      <w:r w:rsidR="00151E0A">
        <w:rPr>
          <w:rFonts w:hint="cs"/>
          <w:rtl/>
        </w:rPr>
        <w:t>بأن يتيح</w:t>
      </w:r>
      <w:r>
        <w:rPr>
          <w:rFonts w:hint="cs"/>
          <w:rtl/>
        </w:rPr>
        <w:t xml:space="preserve"> ال</w:t>
      </w:r>
      <w:r w:rsidR="00E6392A">
        <w:rPr>
          <w:rFonts w:hint="cs"/>
          <w:rtl/>
        </w:rPr>
        <w:t>مستندات</w:t>
      </w:r>
      <w:r w:rsidR="00151E0A">
        <w:rPr>
          <w:rFonts w:hint="cs"/>
          <w:rtl/>
        </w:rPr>
        <w:t xml:space="preserve"> الواردة في الملف المحفوظ ل</w:t>
      </w:r>
      <w:r>
        <w:rPr>
          <w:rFonts w:hint="cs"/>
          <w:rtl/>
        </w:rPr>
        <w:t xml:space="preserve">دى إدارة الفحص التمهيدي الدولي </w:t>
      </w:r>
      <w:r w:rsidR="00151E0A">
        <w:rPr>
          <w:rFonts w:hint="cs"/>
          <w:rtl/>
        </w:rPr>
        <w:t>نيابة عن مكتب مختار يرغب في ذلك، شرط توفير تلك ال</w:t>
      </w:r>
      <w:r w:rsidR="00E6392A">
        <w:rPr>
          <w:rFonts w:hint="cs"/>
          <w:rtl/>
        </w:rPr>
        <w:t>مستندات</w:t>
      </w:r>
      <w:r w:rsidR="00151E0A">
        <w:rPr>
          <w:rFonts w:hint="cs"/>
          <w:rtl/>
        </w:rPr>
        <w:t xml:space="preserve"> للمكتب</w:t>
      </w:r>
      <w:r w:rsidR="00151E0A">
        <w:rPr>
          <w:rFonts w:hint="eastAsia"/>
          <w:rtl/>
        </w:rPr>
        <w:t> </w:t>
      </w:r>
      <w:r w:rsidR="00151E0A">
        <w:rPr>
          <w:rFonts w:hint="cs"/>
          <w:rtl/>
        </w:rPr>
        <w:t>الدولي.</w:t>
      </w:r>
    </w:p>
    <w:p w:rsidR="00151E0A" w:rsidRDefault="00151E0A" w:rsidP="00424652">
      <w:pPr>
        <w:pStyle w:val="ONUMA"/>
        <w:numPr>
          <w:ilvl w:val="2"/>
          <w:numId w:val="11"/>
        </w:numPr>
      </w:pPr>
      <w:r>
        <w:rPr>
          <w:rFonts w:hint="cs"/>
          <w:rtl/>
        </w:rPr>
        <w:t>وتعديل البند 602 من التعليمات الإدارية لمعاهدة البراءات للاشتراط من إدارة الفحص التمهيدي الدولي إرسال صور من الآراء المكتوبة وكتب المودعين إلى المكتب الدولي؛</w:t>
      </w:r>
    </w:p>
    <w:p w:rsidR="00151E0A" w:rsidRPr="000D7E81" w:rsidRDefault="00151E0A" w:rsidP="00424652">
      <w:pPr>
        <w:pStyle w:val="ONUMA"/>
        <w:numPr>
          <w:ilvl w:val="2"/>
          <w:numId w:val="11"/>
        </w:numPr>
        <w:rPr>
          <w:rtl/>
        </w:rPr>
      </w:pPr>
      <w:r>
        <w:rPr>
          <w:rFonts w:hint="cs"/>
          <w:rtl/>
        </w:rPr>
        <w:t>والنظر أيضا، في حال قبول الاقتراح الرئيسي، في تعديل عدد من استمارات إدارة الفحص التمهيدي الدولي والعمل، حسب الاقتضاء، على تعديل البنود ذات الصلة من الجزء 6 من التعليمات الإدارية لاشتراط إرسالها إلى المكتب الدولي، بما يسمح بإتاحة أجزاء رئيسية أخرى من ملف الفحص التمهيدي الدولي للمودعين وعامة الجمهور.</w:t>
      </w:r>
    </w:p>
    <w:p w:rsidR="00FD6D15" w:rsidRDefault="00DB3A0D" w:rsidP="00DB3A0D">
      <w:pPr>
        <w:pStyle w:val="ONUMA"/>
      </w:pPr>
      <w:r>
        <w:rPr>
          <w:rFonts w:hint="cs"/>
          <w:rtl/>
        </w:rPr>
        <w:t>ويورد المرفق الأول التعديلات المقترح إدخالها على اللائحة التنفيذية لمعاهدة البراءات والمذكورة في الفقرتين 11(أ) و11(ب) أعلاه. أما المرفق الثاني فيورد التعديلات المقترح إدخالها على التعليمات الإدارية والمذكورة في الفقرة 11(ج) أعلاه.</w:t>
      </w:r>
    </w:p>
    <w:p w:rsidR="00563C80" w:rsidRDefault="00DB3A0D" w:rsidP="00014C3B">
      <w:pPr>
        <w:pStyle w:val="ONUMA"/>
        <w:rPr>
          <w:rtl/>
        </w:rPr>
      </w:pPr>
      <w:r>
        <w:rPr>
          <w:rFonts w:hint="cs"/>
          <w:rtl/>
        </w:rPr>
        <w:t xml:space="preserve">وبما أن إدارات البحث الدولي </w:t>
      </w:r>
      <w:r w:rsidR="00014C3B">
        <w:rPr>
          <w:rFonts w:hint="cs"/>
          <w:rtl/>
        </w:rPr>
        <w:t>تستخدم حاليا وسائل إلكترونية لإرسال ال</w:t>
      </w:r>
      <w:r w:rsidR="00E6392A">
        <w:rPr>
          <w:rFonts w:hint="cs"/>
          <w:rtl/>
        </w:rPr>
        <w:t>مستندات</w:t>
      </w:r>
      <w:r w:rsidR="00014C3B">
        <w:rPr>
          <w:rFonts w:hint="cs"/>
          <w:rtl/>
        </w:rPr>
        <w:t xml:space="preserve"> إلى المكتب الدولي، يُؤمل في ألا تنطوي إتاحة الصور على عبء إداري كبير.</w:t>
      </w:r>
    </w:p>
    <w:p w:rsidR="00563C80" w:rsidRDefault="00563C80">
      <w:pPr>
        <w:bidi w:val="0"/>
        <w:rPr>
          <w:rFonts w:eastAsia="SimSun"/>
          <w:rtl/>
          <w:lang w:eastAsia="zh-CN"/>
        </w:rPr>
      </w:pPr>
      <w:r>
        <w:rPr>
          <w:rtl/>
        </w:rPr>
        <w:br w:type="page"/>
      </w:r>
    </w:p>
    <w:p w:rsidR="00014C3B" w:rsidRPr="00C41AE0" w:rsidRDefault="00014C3B" w:rsidP="00014C3B">
      <w:pPr>
        <w:pStyle w:val="Heading2"/>
        <w:rPr>
          <w:rtl/>
        </w:rPr>
      </w:pPr>
      <w:bookmarkStart w:id="25" w:name="_Toc8984801"/>
      <w:bookmarkStart w:id="26" w:name="_Toc8985204"/>
      <w:r>
        <w:rPr>
          <w:rFonts w:hint="cs"/>
          <w:rtl/>
        </w:rPr>
        <w:lastRenderedPageBreak/>
        <w:t>الإجراءات الأخرى</w:t>
      </w:r>
      <w:bookmarkEnd w:id="25"/>
      <w:bookmarkEnd w:id="26"/>
    </w:p>
    <w:p w:rsidR="00C50A61" w:rsidRDefault="00014C3B" w:rsidP="007516BB">
      <w:pPr>
        <w:pStyle w:val="ONUMA"/>
      </w:pPr>
      <w:bookmarkStart w:id="27" w:name="ExtraPara"/>
      <w:bookmarkEnd w:id="27"/>
      <w:r>
        <w:rPr>
          <w:rFonts w:hint="cs"/>
          <w:rtl/>
        </w:rPr>
        <w:t xml:space="preserve">يمكن أن تشكّل الترتيبات المقترحة في مرفقي هذه الوثيقة خطوة أولى نحو المزيد من التحسينات في النفاذ إلى المعلومات الخاصة بالفحص التمهيدي الدولي. وعلى وجه الخصوص، قد يرغب الفريق العامل </w:t>
      </w:r>
      <w:r w:rsidR="004B6C6A">
        <w:rPr>
          <w:rFonts w:hint="cs"/>
          <w:rtl/>
        </w:rPr>
        <w:t>في النظر فيما إذا كان ينبغي دعوة اجتماع الإدارات الدولية إلى استعراض إمكانية وقف تضمين التعديلات والتصحيحات والكتب كمرفقات لتقرير الفحص التمهيدي الدولي، إذ يكون من الأنسب إظهارها ك</w:t>
      </w:r>
      <w:r w:rsidR="00E6392A">
        <w:rPr>
          <w:rFonts w:hint="cs"/>
          <w:rtl/>
        </w:rPr>
        <w:t>مستندات</w:t>
      </w:r>
      <w:r w:rsidR="004B6C6A">
        <w:rPr>
          <w:rFonts w:hint="cs"/>
          <w:rtl/>
        </w:rPr>
        <w:t xml:space="preserve"> منفصلة. وعلاوة على ذلك وإلى جانب السعي إلى نشر النصوص الكاملة لمتون الطلبات، </w:t>
      </w:r>
      <w:r w:rsidR="007516BB">
        <w:rPr>
          <w:rFonts w:hint="cs"/>
          <w:rtl/>
        </w:rPr>
        <w:t>يمكن إظهار التعديلات والتصحيحات كمتون طلبات جديدة كاملة، وتمييزها بشكل مناسب لبيان الاختلافات مع الطلبات بالصيغة التي أودعت بها، مما يعفي المكاتب المختارة من الجمع بين التعديلات المرفقة بتقرير الفحص التمهيدي الدولي والطلب الدولي بصيغته المنشورة.</w:t>
      </w:r>
    </w:p>
    <w:p w:rsidR="00563C80" w:rsidRDefault="00563C80" w:rsidP="00563C80">
      <w:pPr>
        <w:pStyle w:val="Decision"/>
      </w:pPr>
      <w:r>
        <w:rPr>
          <w:rFonts w:hint="cs"/>
          <w:rtl/>
        </w:rPr>
        <w:t>إن الفريق العامل مدعو إلى ما يلي:</w:t>
      </w:r>
    </w:p>
    <w:p w:rsidR="00563C80" w:rsidRDefault="00563C80" w:rsidP="00424652">
      <w:pPr>
        <w:pStyle w:val="Decision"/>
        <w:numPr>
          <w:ilvl w:val="1"/>
          <w:numId w:val="11"/>
        </w:numPr>
        <w:ind w:left="6205"/>
      </w:pPr>
      <w:r>
        <w:rPr>
          <w:rFonts w:hint="cs"/>
          <w:rtl/>
        </w:rPr>
        <w:t>النظر في التعديلات المقترح إدخالها على اللائحة التنفيذية لمعاهدة التعاون بشأن البراءات والتغييرات المقترحة إدخالها على التعليمات الإدارية والواردة في مرفقي هذه الوثيقة؛</w:t>
      </w:r>
    </w:p>
    <w:p w:rsidR="00563C80" w:rsidRDefault="00563C80" w:rsidP="00424652">
      <w:pPr>
        <w:pStyle w:val="Decision"/>
        <w:numPr>
          <w:ilvl w:val="1"/>
          <w:numId w:val="11"/>
        </w:numPr>
        <w:ind w:left="6205"/>
      </w:pPr>
      <w:r>
        <w:rPr>
          <w:rFonts w:hint="cs"/>
          <w:rtl/>
        </w:rPr>
        <w:t>والتعليق على الإجراءات الأخرى الوارد بيانها في الفقرة 14 من هذه الوثيقة.</w:t>
      </w:r>
    </w:p>
    <w:p w:rsidR="00563C80" w:rsidRDefault="00563C80" w:rsidP="00563C80">
      <w:pPr>
        <w:pStyle w:val="Endofdocument-Annex"/>
        <w:rPr>
          <w:rtl/>
        </w:rPr>
        <w:sectPr w:rsidR="00563C80"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المرفقان]</w:t>
      </w:r>
    </w:p>
    <w:p w:rsidR="00563C80" w:rsidRDefault="00563C80" w:rsidP="00563C80">
      <w:pPr>
        <w:jc w:val="center"/>
        <w:rPr>
          <w:sz w:val="40"/>
          <w:szCs w:val="40"/>
          <w:rtl/>
        </w:rPr>
      </w:pPr>
      <w:r>
        <w:rPr>
          <w:rFonts w:hint="cs"/>
          <w:sz w:val="40"/>
          <w:szCs w:val="40"/>
          <w:rtl/>
        </w:rPr>
        <w:lastRenderedPageBreak/>
        <w:t>المرفق الأول</w:t>
      </w:r>
    </w:p>
    <w:p w:rsidR="00563C80" w:rsidRPr="00563C80" w:rsidRDefault="00563C80" w:rsidP="00563C80">
      <w:pPr>
        <w:jc w:val="center"/>
        <w:rPr>
          <w:sz w:val="40"/>
          <w:szCs w:val="40"/>
          <w:rtl/>
        </w:rPr>
      </w:pPr>
      <w:r w:rsidRPr="00563C80">
        <w:rPr>
          <w:sz w:val="40"/>
          <w:szCs w:val="40"/>
          <w:rtl/>
        </w:rPr>
        <w:t>التعديلات المقترح إدخالها على اللائحة التنفيذية لمعاهدة التعاون بشأن البراءات</w:t>
      </w:r>
      <w:r w:rsidRPr="00563C80">
        <w:rPr>
          <w:vertAlign w:val="superscript"/>
          <w:rtl/>
        </w:rPr>
        <w:footnoteReference w:id="1"/>
      </w:r>
    </w:p>
    <w:p w:rsidR="00563C80" w:rsidRDefault="00563C80" w:rsidP="00D317C9">
      <w:pPr>
        <w:spacing w:before="600" w:after="240"/>
        <w:jc w:val="center"/>
        <w:rPr>
          <w:sz w:val="40"/>
          <w:szCs w:val="40"/>
          <w:rtl/>
        </w:rPr>
      </w:pPr>
      <w:r w:rsidRPr="00563C80">
        <w:rPr>
          <w:rFonts w:hint="cs"/>
          <w:sz w:val="40"/>
          <w:szCs w:val="40"/>
          <w:rtl/>
        </w:rPr>
        <w:t>جدول المحتويات</w:t>
      </w:r>
    </w:p>
    <w:p w:rsidR="00D317C9" w:rsidRPr="00D317C9" w:rsidRDefault="00D317C9" w:rsidP="00D317C9">
      <w:pPr>
        <w:pStyle w:val="TOC1"/>
        <w:rPr>
          <w:rFonts w:asciiTheme="minorHAnsi" w:eastAsiaTheme="minorEastAsia" w:hAnsiTheme="minorHAnsi" w:cstheme="minorBidi"/>
          <w:b w:val="0"/>
          <w:bCs w:val="0"/>
          <w:sz w:val="22"/>
          <w:szCs w:val="22"/>
        </w:rPr>
      </w:pPr>
      <w:r w:rsidRPr="00D317C9">
        <w:rPr>
          <w:b w:val="0"/>
          <w:bCs w:val="0"/>
          <w:sz w:val="40"/>
          <w:szCs w:val="40"/>
          <w:rtl/>
        </w:rPr>
        <w:fldChar w:fldCharType="begin"/>
      </w:r>
      <w:r w:rsidRPr="00D317C9">
        <w:rPr>
          <w:b w:val="0"/>
          <w:bCs w:val="0"/>
          <w:sz w:val="40"/>
          <w:szCs w:val="40"/>
          <w:rtl/>
        </w:rPr>
        <w:instrText xml:space="preserve"> </w:instrText>
      </w:r>
      <w:r w:rsidRPr="00D317C9">
        <w:rPr>
          <w:b w:val="0"/>
          <w:bCs w:val="0"/>
          <w:sz w:val="40"/>
          <w:szCs w:val="40"/>
        </w:rPr>
        <w:instrText>TOC</w:instrText>
      </w:r>
      <w:r w:rsidRPr="00D317C9">
        <w:rPr>
          <w:b w:val="0"/>
          <w:bCs w:val="0"/>
          <w:sz w:val="40"/>
          <w:szCs w:val="40"/>
          <w:rtl/>
        </w:rPr>
        <w:instrText xml:space="preserve"> \</w:instrText>
      </w:r>
      <w:r w:rsidRPr="00D317C9">
        <w:rPr>
          <w:b w:val="0"/>
          <w:bCs w:val="0"/>
          <w:sz w:val="40"/>
          <w:szCs w:val="40"/>
        </w:rPr>
        <w:instrText>o "1-3" \h \z \u</w:instrText>
      </w:r>
      <w:r w:rsidRPr="00D317C9">
        <w:rPr>
          <w:b w:val="0"/>
          <w:bCs w:val="0"/>
          <w:sz w:val="40"/>
          <w:szCs w:val="40"/>
          <w:rtl/>
        </w:rPr>
        <w:instrText xml:space="preserve"> </w:instrText>
      </w:r>
      <w:r w:rsidRPr="00D317C9">
        <w:rPr>
          <w:b w:val="0"/>
          <w:bCs w:val="0"/>
          <w:sz w:val="40"/>
          <w:szCs w:val="40"/>
          <w:rtl/>
        </w:rPr>
        <w:fldChar w:fldCharType="separate"/>
      </w:r>
      <w:hyperlink w:anchor="_Toc8984802" w:history="1">
        <w:r w:rsidRPr="00D317C9">
          <w:rPr>
            <w:rStyle w:val="Hyperlink"/>
            <w:b w:val="0"/>
            <w:bCs w:val="0"/>
            <w:rtl/>
            <w:lang w:bidi="ar-EG"/>
          </w:rPr>
          <w:t xml:space="preserve">القاعدة 71 </w:t>
        </w:r>
        <w:r>
          <w:rPr>
            <w:rStyle w:val="Hyperlink"/>
            <w:rFonts w:hint="cs"/>
            <w:b w:val="0"/>
            <w:bCs w:val="0"/>
            <w:rtl/>
            <w:lang w:bidi="ar-EG"/>
          </w:rPr>
          <w:t xml:space="preserve"> </w:t>
        </w:r>
        <w:r w:rsidRPr="00D317C9">
          <w:rPr>
            <w:rStyle w:val="Hyperlink"/>
            <w:b w:val="0"/>
            <w:bCs w:val="0"/>
            <w:rtl/>
            <w:lang w:bidi="ar-EG"/>
          </w:rPr>
          <w:t>إرسال تقرير الفحص التمهيدي الدولي</w:t>
        </w:r>
        <w:r w:rsidRPr="00D317C9">
          <w:rPr>
            <w:rStyle w:val="Hyperlink"/>
            <w:b w:val="0"/>
            <w:bCs w:val="0"/>
            <w:rtl/>
          </w:rPr>
          <w:t xml:space="preserve"> والمستندات ذات الصلة</w:t>
        </w:r>
        <w:r w:rsidRPr="00D317C9">
          <w:rPr>
            <w:b w:val="0"/>
            <w:bCs w:val="0"/>
            <w:webHidden/>
          </w:rPr>
          <w:tab/>
        </w:r>
        <w:r w:rsidRPr="00D317C9">
          <w:rPr>
            <w:b w:val="0"/>
            <w:bCs w:val="0"/>
            <w:webHidden/>
          </w:rPr>
          <w:fldChar w:fldCharType="begin"/>
        </w:r>
        <w:r w:rsidRPr="00D317C9">
          <w:rPr>
            <w:b w:val="0"/>
            <w:bCs w:val="0"/>
            <w:webHidden/>
          </w:rPr>
          <w:instrText xml:space="preserve"> PAGEREF _Toc8984802 \h </w:instrText>
        </w:r>
        <w:r w:rsidRPr="00D317C9">
          <w:rPr>
            <w:b w:val="0"/>
            <w:bCs w:val="0"/>
            <w:webHidden/>
          </w:rPr>
        </w:r>
        <w:r w:rsidRPr="00D317C9">
          <w:rPr>
            <w:b w:val="0"/>
            <w:bCs w:val="0"/>
            <w:webHidden/>
          </w:rPr>
          <w:fldChar w:fldCharType="separate"/>
        </w:r>
        <w:r w:rsidR="00C6599E">
          <w:rPr>
            <w:b w:val="0"/>
            <w:bCs w:val="0"/>
            <w:webHidden/>
            <w:rtl/>
          </w:rPr>
          <w:t>2</w:t>
        </w:r>
        <w:r w:rsidRPr="00D317C9">
          <w:rPr>
            <w:b w:val="0"/>
            <w:bCs w:val="0"/>
            <w:webHidden/>
          </w:rPr>
          <w:fldChar w:fldCharType="end"/>
        </w:r>
      </w:hyperlink>
    </w:p>
    <w:p w:rsidR="00D317C9" w:rsidRPr="00D317C9" w:rsidRDefault="00272D3A" w:rsidP="00D317C9">
      <w:pPr>
        <w:pStyle w:val="TOC1"/>
        <w:rPr>
          <w:rFonts w:asciiTheme="minorHAnsi" w:eastAsiaTheme="minorEastAsia" w:hAnsiTheme="minorHAnsi" w:cstheme="minorBidi"/>
          <w:b w:val="0"/>
          <w:bCs w:val="0"/>
          <w:sz w:val="22"/>
          <w:szCs w:val="22"/>
        </w:rPr>
      </w:pPr>
      <w:hyperlink w:anchor="_Toc8984803" w:history="1">
        <w:r w:rsidR="00D317C9" w:rsidRPr="00D317C9">
          <w:rPr>
            <w:rStyle w:val="Hyperlink"/>
            <w:b w:val="0"/>
            <w:bCs w:val="0"/>
            <w:rtl/>
            <w:lang w:bidi="ar-EG"/>
          </w:rPr>
          <w:t>71</w:t>
        </w:r>
        <w:r w:rsidR="00D317C9" w:rsidRPr="00D317C9">
          <w:rPr>
            <w:rStyle w:val="Hyperlink"/>
            <w:b w:val="0"/>
            <w:bCs w:val="0"/>
            <w:lang w:bidi="ar-EG"/>
          </w:rPr>
          <w:t>.</w:t>
        </w:r>
        <w:r w:rsidR="00D317C9" w:rsidRPr="00D317C9">
          <w:rPr>
            <w:rStyle w:val="Hyperlink"/>
            <w:b w:val="0"/>
            <w:bCs w:val="0"/>
            <w:rtl/>
            <w:lang w:bidi="ar-EG"/>
          </w:rPr>
          <w:t>1</w:t>
        </w:r>
        <w:r w:rsidR="00D317C9">
          <w:rPr>
            <w:rFonts w:asciiTheme="minorHAnsi" w:eastAsiaTheme="minorEastAsia" w:hAnsiTheme="minorHAnsi" w:cstheme="minorBidi" w:hint="cs"/>
            <w:sz w:val="22"/>
            <w:szCs w:val="22"/>
            <w:rtl/>
          </w:rPr>
          <w:t xml:space="preserve">  </w:t>
        </w:r>
        <w:r w:rsidR="00D317C9" w:rsidRPr="00D317C9">
          <w:rPr>
            <w:rStyle w:val="Hyperlink"/>
            <w:b w:val="0"/>
            <w:bCs w:val="0"/>
            <w:i/>
            <w:iCs/>
            <w:rtl/>
            <w:lang w:bidi="ar-EG"/>
          </w:rPr>
          <w:t>المرسل إليه</w:t>
        </w:r>
        <w:r w:rsidR="00D317C9" w:rsidRPr="00D317C9">
          <w:rPr>
            <w:b w:val="0"/>
            <w:bCs w:val="0"/>
            <w:webHidden/>
          </w:rPr>
          <w:tab/>
        </w:r>
        <w:r w:rsidR="00D317C9" w:rsidRPr="00D317C9">
          <w:rPr>
            <w:b w:val="0"/>
            <w:bCs w:val="0"/>
            <w:webHidden/>
          </w:rPr>
          <w:fldChar w:fldCharType="begin"/>
        </w:r>
        <w:r w:rsidR="00D317C9" w:rsidRPr="00D317C9">
          <w:rPr>
            <w:b w:val="0"/>
            <w:bCs w:val="0"/>
            <w:webHidden/>
          </w:rPr>
          <w:instrText xml:space="preserve"> PAGEREF _Toc8984803 \h </w:instrText>
        </w:r>
        <w:r w:rsidR="00D317C9" w:rsidRPr="00D317C9">
          <w:rPr>
            <w:b w:val="0"/>
            <w:bCs w:val="0"/>
            <w:webHidden/>
          </w:rPr>
        </w:r>
        <w:r w:rsidR="00D317C9" w:rsidRPr="00D317C9">
          <w:rPr>
            <w:b w:val="0"/>
            <w:bCs w:val="0"/>
            <w:webHidden/>
          </w:rPr>
          <w:fldChar w:fldCharType="separate"/>
        </w:r>
        <w:r w:rsidR="00C6599E">
          <w:rPr>
            <w:b w:val="0"/>
            <w:bCs w:val="0"/>
            <w:webHidden/>
            <w:rtl/>
          </w:rPr>
          <w:t>2</w:t>
        </w:r>
        <w:r w:rsidR="00D317C9" w:rsidRPr="00D317C9">
          <w:rPr>
            <w:b w:val="0"/>
            <w:bCs w:val="0"/>
            <w:webHidden/>
          </w:rPr>
          <w:fldChar w:fldCharType="end"/>
        </w:r>
      </w:hyperlink>
    </w:p>
    <w:p w:rsidR="00D317C9" w:rsidRPr="00D317C9" w:rsidRDefault="00272D3A" w:rsidP="00D317C9">
      <w:pPr>
        <w:pStyle w:val="TOC2"/>
        <w:tabs>
          <w:tab w:val="left" w:pos="1760"/>
        </w:tabs>
        <w:rPr>
          <w:rFonts w:asciiTheme="minorHAnsi" w:eastAsiaTheme="minorEastAsia" w:hAnsiTheme="minorHAnsi" w:cstheme="minorBidi"/>
          <w:noProof/>
          <w:sz w:val="22"/>
          <w:szCs w:val="22"/>
        </w:rPr>
      </w:pPr>
      <w:hyperlink w:anchor="_Toc8984804" w:history="1">
        <w:r w:rsidR="00D317C9" w:rsidRPr="00D317C9">
          <w:rPr>
            <w:rStyle w:val="Hyperlink"/>
            <w:noProof/>
            <w:rtl/>
            <w:lang w:bidi="ar-EG"/>
          </w:rPr>
          <w:t>71</w:t>
        </w:r>
        <w:r w:rsidR="00D317C9" w:rsidRPr="00D317C9">
          <w:rPr>
            <w:rStyle w:val="Hyperlink"/>
            <w:noProof/>
            <w:lang w:bidi="ar-EG"/>
          </w:rPr>
          <w:t>.</w:t>
        </w:r>
        <w:r w:rsidR="00D317C9" w:rsidRPr="00D317C9">
          <w:rPr>
            <w:rStyle w:val="Hyperlink"/>
            <w:noProof/>
            <w:rtl/>
            <w:lang w:bidi="ar-EG"/>
          </w:rPr>
          <w:t>2</w:t>
        </w:r>
        <w:r w:rsidR="00D317C9">
          <w:rPr>
            <w:rFonts w:asciiTheme="minorHAnsi" w:eastAsiaTheme="minorEastAsia" w:hAnsiTheme="minorHAnsi" w:cstheme="minorBidi" w:hint="cs"/>
            <w:noProof/>
            <w:sz w:val="22"/>
            <w:szCs w:val="22"/>
            <w:rtl/>
          </w:rPr>
          <w:t xml:space="preserve">  </w:t>
        </w:r>
        <w:r w:rsidR="00D317C9" w:rsidRPr="00D317C9">
          <w:rPr>
            <w:rStyle w:val="Hyperlink"/>
            <w:i/>
            <w:iCs/>
            <w:noProof/>
            <w:rtl/>
            <w:lang w:bidi="ar-EG"/>
          </w:rPr>
          <w:t>صورة عن الوثائق المستشهد بها</w:t>
        </w:r>
        <w:r w:rsidR="00D317C9" w:rsidRPr="00D317C9">
          <w:rPr>
            <w:noProof/>
            <w:webHidden/>
          </w:rPr>
          <w:tab/>
        </w:r>
        <w:r w:rsidR="00D317C9" w:rsidRPr="00D317C9">
          <w:rPr>
            <w:noProof/>
            <w:webHidden/>
          </w:rPr>
          <w:fldChar w:fldCharType="begin"/>
        </w:r>
        <w:r w:rsidR="00D317C9" w:rsidRPr="00D317C9">
          <w:rPr>
            <w:noProof/>
            <w:webHidden/>
          </w:rPr>
          <w:instrText xml:space="preserve"> PAGEREF _Toc8984804 \h </w:instrText>
        </w:r>
        <w:r w:rsidR="00D317C9" w:rsidRPr="00D317C9">
          <w:rPr>
            <w:noProof/>
            <w:webHidden/>
          </w:rPr>
        </w:r>
        <w:r w:rsidR="00D317C9" w:rsidRPr="00D317C9">
          <w:rPr>
            <w:noProof/>
            <w:webHidden/>
          </w:rPr>
          <w:fldChar w:fldCharType="separate"/>
        </w:r>
        <w:r w:rsidR="00C6599E">
          <w:rPr>
            <w:noProof/>
            <w:webHidden/>
            <w:rtl/>
          </w:rPr>
          <w:t>2</w:t>
        </w:r>
        <w:r w:rsidR="00D317C9" w:rsidRPr="00D317C9">
          <w:rPr>
            <w:noProof/>
            <w:webHidden/>
          </w:rPr>
          <w:fldChar w:fldCharType="end"/>
        </w:r>
      </w:hyperlink>
    </w:p>
    <w:p w:rsidR="00D317C9" w:rsidRPr="00D317C9" w:rsidRDefault="00272D3A" w:rsidP="00D317C9">
      <w:pPr>
        <w:pStyle w:val="TOC1"/>
        <w:rPr>
          <w:rFonts w:asciiTheme="minorHAnsi" w:eastAsiaTheme="minorEastAsia" w:hAnsiTheme="minorHAnsi" w:cstheme="minorBidi"/>
          <w:b w:val="0"/>
          <w:bCs w:val="0"/>
          <w:sz w:val="22"/>
          <w:szCs w:val="22"/>
        </w:rPr>
      </w:pPr>
      <w:hyperlink w:anchor="_Toc8984805" w:history="1">
        <w:r w:rsidR="00D317C9" w:rsidRPr="00D317C9">
          <w:rPr>
            <w:rStyle w:val="Hyperlink"/>
            <w:b w:val="0"/>
            <w:bCs w:val="0"/>
            <w:rtl/>
            <w:lang w:bidi="ar-EG"/>
          </w:rPr>
          <w:t xml:space="preserve">القاعدة 94 </w:t>
        </w:r>
        <w:r w:rsidR="00D317C9">
          <w:rPr>
            <w:rStyle w:val="Hyperlink"/>
            <w:rFonts w:hint="cs"/>
            <w:b w:val="0"/>
            <w:bCs w:val="0"/>
            <w:rtl/>
            <w:lang w:bidi="ar-EG"/>
          </w:rPr>
          <w:t xml:space="preserve"> </w:t>
        </w:r>
        <w:r w:rsidR="00D317C9" w:rsidRPr="00D317C9">
          <w:rPr>
            <w:rStyle w:val="Hyperlink"/>
            <w:b w:val="0"/>
            <w:bCs w:val="0"/>
            <w:rtl/>
            <w:lang w:bidi="ar-EG"/>
          </w:rPr>
          <w:t>إمكانية الاطلاع على الملفات</w:t>
        </w:r>
        <w:r w:rsidR="00D317C9" w:rsidRPr="00D317C9">
          <w:rPr>
            <w:b w:val="0"/>
            <w:bCs w:val="0"/>
            <w:webHidden/>
          </w:rPr>
          <w:tab/>
        </w:r>
        <w:r w:rsidR="00D317C9" w:rsidRPr="00D317C9">
          <w:rPr>
            <w:b w:val="0"/>
            <w:bCs w:val="0"/>
            <w:webHidden/>
          </w:rPr>
          <w:fldChar w:fldCharType="begin"/>
        </w:r>
        <w:r w:rsidR="00D317C9" w:rsidRPr="00D317C9">
          <w:rPr>
            <w:b w:val="0"/>
            <w:bCs w:val="0"/>
            <w:webHidden/>
          </w:rPr>
          <w:instrText xml:space="preserve"> PAGEREF _Toc8984805 \h </w:instrText>
        </w:r>
        <w:r w:rsidR="00D317C9" w:rsidRPr="00D317C9">
          <w:rPr>
            <w:b w:val="0"/>
            <w:bCs w:val="0"/>
            <w:webHidden/>
          </w:rPr>
        </w:r>
        <w:r w:rsidR="00D317C9" w:rsidRPr="00D317C9">
          <w:rPr>
            <w:b w:val="0"/>
            <w:bCs w:val="0"/>
            <w:webHidden/>
          </w:rPr>
          <w:fldChar w:fldCharType="separate"/>
        </w:r>
        <w:r w:rsidR="00C6599E">
          <w:rPr>
            <w:b w:val="0"/>
            <w:bCs w:val="0"/>
            <w:webHidden/>
            <w:rtl/>
          </w:rPr>
          <w:t>3</w:t>
        </w:r>
        <w:r w:rsidR="00D317C9" w:rsidRPr="00D317C9">
          <w:rPr>
            <w:b w:val="0"/>
            <w:bCs w:val="0"/>
            <w:webHidden/>
          </w:rPr>
          <w:fldChar w:fldCharType="end"/>
        </w:r>
      </w:hyperlink>
    </w:p>
    <w:p w:rsidR="00D317C9" w:rsidRPr="00D317C9" w:rsidRDefault="00272D3A" w:rsidP="00D317C9">
      <w:pPr>
        <w:pStyle w:val="TOC1"/>
        <w:rPr>
          <w:rFonts w:asciiTheme="minorHAnsi" w:eastAsiaTheme="minorEastAsia" w:hAnsiTheme="minorHAnsi" w:cstheme="minorBidi"/>
          <w:b w:val="0"/>
          <w:bCs w:val="0"/>
          <w:sz w:val="22"/>
          <w:szCs w:val="22"/>
        </w:rPr>
      </w:pPr>
      <w:hyperlink w:anchor="_Toc8984806" w:history="1">
        <w:r w:rsidR="00D317C9" w:rsidRPr="00D317C9">
          <w:rPr>
            <w:rStyle w:val="Hyperlink"/>
            <w:b w:val="0"/>
            <w:bCs w:val="0"/>
            <w:rtl/>
            <w:lang w:bidi="ar-EG"/>
          </w:rPr>
          <w:t>94</w:t>
        </w:r>
        <w:r w:rsidR="00D317C9" w:rsidRPr="00D317C9">
          <w:rPr>
            <w:rStyle w:val="Hyperlink"/>
            <w:b w:val="0"/>
            <w:bCs w:val="0"/>
            <w:lang w:bidi="ar-EG"/>
          </w:rPr>
          <w:t>.</w:t>
        </w:r>
        <w:r w:rsidR="00D317C9" w:rsidRPr="00D317C9">
          <w:rPr>
            <w:rStyle w:val="Hyperlink"/>
            <w:b w:val="0"/>
            <w:bCs w:val="0"/>
            <w:rtl/>
            <w:lang w:bidi="ar-EG"/>
          </w:rPr>
          <w:t>1</w:t>
        </w:r>
        <w:r w:rsidR="00D317C9">
          <w:rPr>
            <w:rStyle w:val="Hyperlink"/>
            <w:rFonts w:hint="cs"/>
            <w:b w:val="0"/>
            <w:bCs w:val="0"/>
            <w:rtl/>
            <w:lang w:bidi="ar-EG"/>
          </w:rPr>
          <w:t xml:space="preserve">  </w:t>
        </w:r>
        <w:r w:rsidR="00D317C9" w:rsidRPr="00D317C9">
          <w:rPr>
            <w:rStyle w:val="Hyperlink"/>
            <w:b w:val="0"/>
            <w:bCs w:val="0"/>
            <w:i/>
            <w:iCs/>
            <w:rtl/>
            <w:lang w:bidi="ar-EG"/>
          </w:rPr>
          <w:t>إمكانية الاطلاع على الملف المحفوظ لدى المكتب الدولي</w:t>
        </w:r>
        <w:r w:rsidR="00D317C9" w:rsidRPr="00D317C9">
          <w:rPr>
            <w:b w:val="0"/>
            <w:bCs w:val="0"/>
            <w:webHidden/>
          </w:rPr>
          <w:tab/>
        </w:r>
        <w:r w:rsidR="00D317C9" w:rsidRPr="00D317C9">
          <w:rPr>
            <w:b w:val="0"/>
            <w:bCs w:val="0"/>
            <w:webHidden/>
          </w:rPr>
          <w:fldChar w:fldCharType="begin"/>
        </w:r>
        <w:r w:rsidR="00D317C9" w:rsidRPr="00D317C9">
          <w:rPr>
            <w:b w:val="0"/>
            <w:bCs w:val="0"/>
            <w:webHidden/>
          </w:rPr>
          <w:instrText xml:space="preserve"> PAGEREF _Toc8984806 \h </w:instrText>
        </w:r>
        <w:r w:rsidR="00D317C9" w:rsidRPr="00D317C9">
          <w:rPr>
            <w:b w:val="0"/>
            <w:bCs w:val="0"/>
            <w:webHidden/>
          </w:rPr>
        </w:r>
        <w:r w:rsidR="00D317C9" w:rsidRPr="00D317C9">
          <w:rPr>
            <w:b w:val="0"/>
            <w:bCs w:val="0"/>
            <w:webHidden/>
          </w:rPr>
          <w:fldChar w:fldCharType="separate"/>
        </w:r>
        <w:r w:rsidR="00C6599E">
          <w:rPr>
            <w:b w:val="0"/>
            <w:bCs w:val="0"/>
            <w:webHidden/>
            <w:rtl/>
          </w:rPr>
          <w:t>3</w:t>
        </w:r>
        <w:r w:rsidR="00D317C9" w:rsidRPr="00D317C9">
          <w:rPr>
            <w:b w:val="0"/>
            <w:bCs w:val="0"/>
            <w:webHidden/>
          </w:rPr>
          <w:fldChar w:fldCharType="end"/>
        </w:r>
      </w:hyperlink>
    </w:p>
    <w:p w:rsidR="00D317C9" w:rsidRPr="00D317C9" w:rsidRDefault="00272D3A" w:rsidP="00D317C9">
      <w:pPr>
        <w:pStyle w:val="TOC2"/>
        <w:tabs>
          <w:tab w:val="left" w:pos="1540"/>
        </w:tabs>
        <w:rPr>
          <w:rFonts w:asciiTheme="minorHAnsi" w:eastAsiaTheme="minorEastAsia" w:hAnsiTheme="minorHAnsi" w:cstheme="minorBidi"/>
          <w:noProof/>
          <w:sz w:val="22"/>
          <w:szCs w:val="22"/>
        </w:rPr>
      </w:pPr>
      <w:hyperlink w:anchor="_Toc8984807" w:history="1">
        <w:r w:rsidR="00D317C9" w:rsidRPr="00D317C9">
          <w:rPr>
            <w:rStyle w:val="Hyperlink"/>
            <w:noProof/>
            <w:rtl/>
            <w:lang w:bidi="ar-EG"/>
          </w:rPr>
          <w:t>من 1.94</w:t>
        </w:r>
        <w:r w:rsidR="00D317C9" w:rsidRPr="00D317C9">
          <w:rPr>
            <w:rStyle w:val="Hyperlink"/>
            <w:noProof/>
            <w:vertAlign w:val="superscript"/>
            <w:rtl/>
            <w:lang w:bidi="ar-EG"/>
          </w:rPr>
          <w:t>(ثانيا)</w:t>
        </w:r>
        <w:r w:rsidR="00D317C9" w:rsidRPr="00D317C9">
          <w:rPr>
            <w:rStyle w:val="Hyperlink"/>
            <w:noProof/>
            <w:rtl/>
            <w:lang w:bidi="ar-EG"/>
          </w:rPr>
          <w:t xml:space="preserve"> إلى 3.94</w:t>
        </w:r>
        <w:r w:rsidR="00D317C9" w:rsidRPr="00D317C9">
          <w:rPr>
            <w:rFonts w:asciiTheme="minorHAnsi" w:eastAsiaTheme="minorEastAsia" w:hAnsiTheme="minorHAnsi" w:cstheme="minorBidi" w:hint="cs"/>
            <w:noProof/>
            <w:sz w:val="22"/>
            <w:szCs w:val="22"/>
            <w:rtl/>
          </w:rPr>
          <w:t xml:space="preserve">  </w:t>
        </w:r>
        <w:r w:rsidR="00D317C9" w:rsidRPr="00D317C9">
          <w:rPr>
            <w:rStyle w:val="Hyperlink"/>
            <w:i/>
            <w:iCs/>
            <w:noProof/>
            <w:rtl/>
          </w:rPr>
          <w:t>[دون تغيير]</w:t>
        </w:r>
        <w:r w:rsidR="00D317C9" w:rsidRPr="00D317C9">
          <w:rPr>
            <w:noProof/>
            <w:webHidden/>
          </w:rPr>
          <w:tab/>
        </w:r>
        <w:r w:rsidR="00D317C9" w:rsidRPr="00D317C9">
          <w:rPr>
            <w:noProof/>
            <w:webHidden/>
          </w:rPr>
          <w:fldChar w:fldCharType="begin"/>
        </w:r>
        <w:r w:rsidR="00D317C9" w:rsidRPr="00D317C9">
          <w:rPr>
            <w:noProof/>
            <w:webHidden/>
          </w:rPr>
          <w:instrText xml:space="preserve"> PAGEREF _Toc8984807 \h </w:instrText>
        </w:r>
        <w:r w:rsidR="00D317C9" w:rsidRPr="00D317C9">
          <w:rPr>
            <w:noProof/>
            <w:webHidden/>
          </w:rPr>
        </w:r>
        <w:r w:rsidR="00D317C9" w:rsidRPr="00D317C9">
          <w:rPr>
            <w:noProof/>
            <w:webHidden/>
          </w:rPr>
          <w:fldChar w:fldCharType="separate"/>
        </w:r>
        <w:r w:rsidR="00C6599E">
          <w:rPr>
            <w:noProof/>
            <w:webHidden/>
            <w:rtl/>
          </w:rPr>
          <w:t>3</w:t>
        </w:r>
        <w:r w:rsidR="00D317C9" w:rsidRPr="00D317C9">
          <w:rPr>
            <w:noProof/>
            <w:webHidden/>
          </w:rPr>
          <w:fldChar w:fldCharType="end"/>
        </w:r>
      </w:hyperlink>
    </w:p>
    <w:p w:rsidR="00563C80" w:rsidRDefault="00D317C9" w:rsidP="00D317C9">
      <w:pPr>
        <w:spacing w:before="600"/>
        <w:jc w:val="center"/>
        <w:rPr>
          <w:rtl/>
          <w:lang w:bidi="ar-EG"/>
        </w:rPr>
      </w:pPr>
      <w:r w:rsidRPr="00D317C9">
        <w:rPr>
          <w:sz w:val="40"/>
          <w:szCs w:val="40"/>
          <w:rtl/>
        </w:rPr>
        <w:fldChar w:fldCharType="end"/>
      </w:r>
      <w:r w:rsidR="00563C80">
        <w:rPr>
          <w:rtl/>
        </w:rPr>
        <w:br w:type="page"/>
      </w:r>
    </w:p>
    <w:p w:rsidR="00563C80" w:rsidRPr="00563C80" w:rsidRDefault="00563C80" w:rsidP="00293C96">
      <w:pPr>
        <w:pStyle w:val="BodyText"/>
        <w:jc w:val="center"/>
        <w:outlineLvl w:val="0"/>
        <w:rPr>
          <w:b/>
          <w:bCs/>
          <w:rtl/>
          <w:lang w:bidi="ar-SA"/>
        </w:rPr>
      </w:pPr>
      <w:bookmarkStart w:id="29" w:name="_Toc8984802"/>
      <w:bookmarkStart w:id="30" w:name="_Toc8985205"/>
      <w:r w:rsidRPr="00563C80">
        <w:rPr>
          <w:b/>
          <w:bCs/>
          <w:rtl/>
        </w:rPr>
        <w:lastRenderedPageBreak/>
        <w:t>القاعدة 71</w:t>
      </w:r>
      <w:r w:rsidRPr="00563C80">
        <w:rPr>
          <w:b/>
          <w:bCs/>
          <w:rtl/>
        </w:rPr>
        <w:br/>
        <w:t>إرسال تقرير الفحص التمهيدي الدولي</w:t>
      </w:r>
      <w:r w:rsidR="00424652">
        <w:rPr>
          <w:b/>
          <w:bCs/>
          <w:rtl/>
          <w:lang w:bidi="ar-SA"/>
        </w:rPr>
        <w:br/>
      </w:r>
      <w:r w:rsidR="00424652" w:rsidRPr="00424652">
        <w:rPr>
          <w:rFonts w:hint="cs"/>
          <w:b/>
          <w:bCs/>
          <w:color w:val="0000FF"/>
          <w:u w:val="single"/>
          <w:rtl/>
          <w:lang w:bidi="ar-SA"/>
        </w:rPr>
        <w:t>وال</w:t>
      </w:r>
      <w:r w:rsidR="00E6392A">
        <w:rPr>
          <w:rFonts w:hint="cs"/>
          <w:b/>
          <w:bCs/>
          <w:color w:val="0000FF"/>
          <w:u w:val="single"/>
          <w:rtl/>
          <w:lang w:bidi="ar-SA"/>
        </w:rPr>
        <w:t>مستندات</w:t>
      </w:r>
      <w:r w:rsidR="00424652" w:rsidRPr="00424652">
        <w:rPr>
          <w:rFonts w:hint="cs"/>
          <w:b/>
          <w:bCs/>
          <w:color w:val="0000FF"/>
          <w:u w:val="single"/>
          <w:rtl/>
          <w:lang w:bidi="ar-SA"/>
        </w:rPr>
        <w:t xml:space="preserve"> ذات الصلة</w:t>
      </w:r>
      <w:bookmarkEnd w:id="29"/>
      <w:bookmarkEnd w:id="30"/>
    </w:p>
    <w:p w:rsidR="00563C80" w:rsidRPr="00563C80" w:rsidRDefault="00563C80" w:rsidP="00293C96">
      <w:pPr>
        <w:pStyle w:val="BodyText"/>
        <w:outlineLvl w:val="1"/>
        <w:rPr>
          <w:rtl/>
        </w:rPr>
      </w:pPr>
      <w:bookmarkStart w:id="31" w:name="_Toc8984803"/>
      <w:bookmarkStart w:id="32" w:name="_Toc8985206"/>
      <w:r w:rsidRPr="00563C80">
        <w:rPr>
          <w:rtl/>
        </w:rPr>
        <w:t>71</w:t>
      </w:r>
      <w:r w:rsidRPr="00563C80">
        <w:t>.</w:t>
      </w:r>
      <w:r w:rsidRPr="00563C80">
        <w:rPr>
          <w:rtl/>
        </w:rPr>
        <w:t>1</w:t>
      </w:r>
      <w:r w:rsidRPr="00563C80">
        <w:rPr>
          <w:rtl/>
        </w:rPr>
        <w:tab/>
      </w:r>
      <w:r w:rsidRPr="00563C80">
        <w:rPr>
          <w:i/>
          <w:iCs/>
          <w:rtl/>
        </w:rPr>
        <w:t>المرسل إليه</w:t>
      </w:r>
      <w:bookmarkEnd w:id="31"/>
      <w:bookmarkEnd w:id="32"/>
    </w:p>
    <w:p w:rsidR="00563C80" w:rsidRDefault="00424652" w:rsidP="00E6392A">
      <w:pPr>
        <w:pStyle w:val="BodyText"/>
        <w:ind w:firstLine="567"/>
        <w:rPr>
          <w:rtl/>
        </w:rPr>
      </w:pPr>
      <w:r w:rsidRPr="00424652">
        <w:rPr>
          <w:rFonts w:hint="cs"/>
          <w:color w:val="0000FF"/>
          <w:u w:val="single"/>
          <w:rtl/>
        </w:rPr>
        <w:t>(أ)</w:t>
      </w:r>
      <w:r>
        <w:rPr>
          <w:rtl/>
        </w:rPr>
        <w:tab/>
      </w:r>
      <w:r w:rsidR="00563C80" w:rsidRPr="00563C80">
        <w:rPr>
          <w:rtl/>
        </w:rPr>
        <w:t>ترسل إدارة الفحص التمهيدي الدولي صورة عن تقرير الفحص التمهيدي الدولي وعن مرفقاته إن وجدت في اليوم ذاته إلى كل من المكتب الدولي ومودع الطلب.</w:t>
      </w:r>
    </w:p>
    <w:p w:rsidR="00B50D86" w:rsidRDefault="00B50D86" w:rsidP="00E6392A">
      <w:pPr>
        <w:pStyle w:val="BodyText"/>
        <w:ind w:firstLine="567"/>
        <w:rPr>
          <w:color w:val="0000FF"/>
          <w:u w:val="single"/>
          <w:rtl/>
        </w:rPr>
      </w:pPr>
      <w:r w:rsidRPr="00B50D86">
        <w:rPr>
          <w:rFonts w:hint="cs"/>
          <w:color w:val="0000FF"/>
          <w:u w:val="single"/>
          <w:rtl/>
        </w:rPr>
        <w:t>(ب)</w:t>
      </w:r>
      <w:r w:rsidRPr="00B50D86">
        <w:rPr>
          <w:color w:val="0000FF"/>
          <w:u w:val="single"/>
          <w:rtl/>
        </w:rPr>
        <w:tab/>
      </w:r>
      <w:r w:rsidRPr="00B50D86">
        <w:rPr>
          <w:rFonts w:hint="cs"/>
          <w:color w:val="0000FF"/>
          <w:u w:val="single"/>
          <w:rtl/>
        </w:rPr>
        <w:t>ترسل إدارة الفحص التمهيدي الدولي صورا عن ال</w:t>
      </w:r>
      <w:r w:rsidR="00E6392A">
        <w:rPr>
          <w:rFonts w:hint="cs"/>
          <w:color w:val="0000FF"/>
          <w:u w:val="single"/>
          <w:rtl/>
        </w:rPr>
        <w:t>مستندات</w:t>
      </w:r>
      <w:r w:rsidRPr="00B50D86">
        <w:rPr>
          <w:rFonts w:hint="cs"/>
          <w:color w:val="0000FF"/>
          <w:u w:val="single"/>
          <w:rtl/>
        </w:rPr>
        <w:t xml:space="preserve"> الأخرى الواردة في ملف الفحص التمهيدي الدولي إلى المكتب الدولي طبقا للتعليمات الإدارية.</w:t>
      </w:r>
    </w:p>
    <w:p w:rsidR="00B50D86" w:rsidRPr="00B50D86" w:rsidRDefault="00B50D86" w:rsidP="00563C80">
      <w:pPr>
        <w:pStyle w:val="BodyText"/>
        <w:rPr>
          <w:rtl/>
        </w:rPr>
      </w:pPr>
      <w:r>
        <w:rPr>
          <w:rFonts w:hint="cs"/>
          <w:rtl/>
        </w:rPr>
        <w:t>[</w:t>
      </w:r>
      <w:r w:rsidRPr="00D25B55">
        <w:rPr>
          <w:rFonts w:hint="cs"/>
          <w:b/>
          <w:bCs/>
          <w:rtl/>
        </w:rPr>
        <w:t>تعليق:</w:t>
      </w:r>
      <w:r>
        <w:rPr>
          <w:rFonts w:hint="cs"/>
          <w:rtl/>
        </w:rPr>
        <w:t xml:space="preserve"> توفر الفقرة</w:t>
      </w:r>
      <w:r w:rsidR="005F272B">
        <w:rPr>
          <w:rFonts w:hint="cs"/>
          <w:rtl/>
        </w:rPr>
        <w:t xml:space="preserve"> الجديدة (ب) أساسا واضحا للتعديلات المقترح إدخالها على البند 602، وكذلك للتعليمات الإدارية التي تشمل إرسال ال</w:t>
      </w:r>
      <w:r w:rsidR="00E6392A">
        <w:rPr>
          <w:rFonts w:hint="cs"/>
          <w:rtl/>
        </w:rPr>
        <w:t>مستندات</w:t>
      </w:r>
      <w:r w:rsidR="005F272B">
        <w:rPr>
          <w:rFonts w:hint="cs"/>
          <w:rtl/>
        </w:rPr>
        <w:t xml:space="preserve"> الأخرى في المستقبل، مثل الدعوات إلى تسديد رسوم إضافية.]</w:t>
      </w:r>
    </w:p>
    <w:p w:rsidR="00563C80" w:rsidRPr="00563C80" w:rsidRDefault="00563C80" w:rsidP="00293C96">
      <w:pPr>
        <w:pStyle w:val="BodyText"/>
        <w:outlineLvl w:val="1"/>
        <w:rPr>
          <w:rtl/>
        </w:rPr>
      </w:pPr>
      <w:bookmarkStart w:id="33" w:name="_Toc8984804"/>
      <w:bookmarkStart w:id="34" w:name="_Toc8985207"/>
      <w:r w:rsidRPr="00563C80">
        <w:rPr>
          <w:rtl/>
        </w:rPr>
        <w:t>71</w:t>
      </w:r>
      <w:r w:rsidRPr="00563C80">
        <w:t>.</w:t>
      </w:r>
      <w:r w:rsidRPr="00563C80">
        <w:rPr>
          <w:rtl/>
        </w:rPr>
        <w:t>2</w:t>
      </w:r>
      <w:r w:rsidRPr="00563C80">
        <w:rPr>
          <w:rtl/>
        </w:rPr>
        <w:tab/>
      </w:r>
      <w:r w:rsidRPr="00563C80">
        <w:rPr>
          <w:i/>
          <w:iCs/>
          <w:rtl/>
        </w:rPr>
        <w:t>صورة عن الوثائق المستشهد بها</w:t>
      </w:r>
      <w:bookmarkEnd w:id="33"/>
      <w:bookmarkEnd w:id="34"/>
    </w:p>
    <w:p w:rsidR="005F272B" w:rsidRPr="00563C80" w:rsidRDefault="005F272B" w:rsidP="00E6392A">
      <w:pPr>
        <w:pStyle w:val="BodyText"/>
        <w:ind w:firstLine="567"/>
      </w:pPr>
      <w:r>
        <w:rPr>
          <w:rFonts w:hint="cs"/>
          <w:rtl/>
        </w:rPr>
        <w:t xml:space="preserve">من </w:t>
      </w:r>
      <w:r w:rsidR="00563C80" w:rsidRPr="00563C80">
        <w:rPr>
          <w:rtl/>
        </w:rPr>
        <w:t>(</w:t>
      </w:r>
      <w:r>
        <w:rPr>
          <w:rtl/>
        </w:rPr>
        <w:t>أ</w:t>
      </w:r>
      <w:r w:rsidR="00563C80" w:rsidRPr="00563C80">
        <w:rPr>
          <w:rtl/>
        </w:rPr>
        <w:t>)</w:t>
      </w:r>
      <w:r>
        <w:rPr>
          <w:rFonts w:hint="cs"/>
          <w:rtl/>
        </w:rPr>
        <w:t xml:space="preserve"> إلى (د)</w:t>
      </w:r>
      <w:r>
        <w:rPr>
          <w:rtl/>
        </w:rPr>
        <w:tab/>
      </w:r>
      <w:r w:rsidRPr="005F272B">
        <w:rPr>
          <w:rFonts w:hint="cs"/>
          <w:i/>
          <w:iCs/>
          <w:rtl/>
        </w:rPr>
        <w:t>[دون تغيير]</w:t>
      </w:r>
    </w:p>
    <w:p w:rsidR="005F272B" w:rsidRDefault="005F272B">
      <w:pPr>
        <w:bidi w:val="0"/>
        <w:rPr>
          <w:rtl/>
          <w:lang w:bidi="ar-EG"/>
        </w:rPr>
      </w:pPr>
      <w:r>
        <w:rPr>
          <w:rtl/>
        </w:rPr>
        <w:br w:type="page"/>
      </w:r>
    </w:p>
    <w:p w:rsidR="005F272B" w:rsidRPr="005F272B" w:rsidRDefault="005F272B" w:rsidP="00293C96">
      <w:pPr>
        <w:pStyle w:val="BodyText"/>
        <w:jc w:val="center"/>
        <w:outlineLvl w:val="0"/>
        <w:rPr>
          <w:b/>
          <w:bCs/>
          <w:rtl/>
        </w:rPr>
      </w:pPr>
      <w:bookmarkStart w:id="35" w:name="_Toc8984805"/>
      <w:bookmarkStart w:id="36" w:name="_Toc8985208"/>
      <w:r w:rsidRPr="005F272B">
        <w:rPr>
          <w:b/>
          <w:bCs/>
          <w:rtl/>
        </w:rPr>
        <w:lastRenderedPageBreak/>
        <w:t>القاعدة 94</w:t>
      </w:r>
      <w:r w:rsidRPr="005F272B">
        <w:rPr>
          <w:b/>
          <w:bCs/>
          <w:rtl/>
        </w:rPr>
        <w:br/>
        <w:t>إمكانية الاطلاع على الملفات</w:t>
      </w:r>
      <w:bookmarkEnd w:id="35"/>
      <w:bookmarkEnd w:id="36"/>
    </w:p>
    <w:p w:rsidR="005F272B" w:rsidRPr="005F272B" w:rsidRDefault="005F272B" w:rsidP="00293C96">
      <w:pPr>
        <w:pStyle w:val="BodyText"/>
        <w:outlineLvl w:val="1"/>
        <w:rPr>
          <w:rtl/>
        </w:rPr>
      </w:pPr>
      <w:bookmarkStart w:id="37" w:name="_Toc8984806"/>
      <w:bookmarkStart w:id="38" w:name="_Toc8985209"/>
      <w:r w:rsidRPr="005F272B">
        <w:rPr>
          <w:rtl/>
        </w:rPr>
        <w:t>94</w:t>
      </w:r>
      <w:r w:rsidRPr="005F272B">
        <w:t>.</w:t>
      </w:r>
      <w:r w:rsidRPr="005F272B">
        <w:rPr>
          <w:rtl/>
        </w:rPr>
        <w:t>1</w:t>
      </w:r>
      <w:r w:rsidRPr="005F272B">
        <w:rPr>
          <w:rtl/>
        </w:rPr>
        <w:tab/>
      </w:r>
      <w:r w:rsidRPr="005F272B">
        <w:rPr>
          <w:i/>
          <w:iCs/>
          <w:rtl/>
        </w:rPr>
        <w:t>إمكانية الاطلاع على الملف المحفوظ لدى المكتب الدولي</w:t>
      </w:r>
      <w:bookmarkEnd w:id="37"/>
      <w:bookmarkEnd w:id="38"/>
    </w:p>
    <w:p w:rsidR="005F272B" w:rsidRPr="005F272B" w:rsidRDefault="005F272B" w:rsidP="00E6392A">
      <w:pPr>
        <w:pStyle w:val="BodyText"/>
        <w:ind w:firstLine="567"/>
        <w:rPr>
          <w:rtl/>
        </w:rPr>
      </w:pPr>
      <w:r w:rsidRPr="005F272B">
        <w:rPr>
          <w:rtl/>
        </w:rPr>
        <w:t>(أ)</w:t>
      </w:r>
      <w:r w:rsidRPr="005F272B">
        <w:rPr>
          <w:rtl/>
        </w:rPr>
        <w:tab/>
      </w:r>
      <w:r w:rsidRPr="005F272B">
        <w:rPr>
          <w:rFonts w:hint="cs"/>
          <w:i/>
          <w:iCs/>
          <w:rtl/>
          <w:lang w:bidi="ar-SA"/>
        </w:rPr>
        <w:t>[دون تغيير]</w:t>
      </w:r>
    </w:p>
    <w:p w:rsidR="005F272B" w:rsidRPr="005F272B" w:rsidRDefault="005F272B" w:rsidP="005F272B">
      <w:pPr>
        <w:pStyle w:val="BodyText"/>
        <w:rPr>
          <w:rtl/>
        </w:rPr>
      </w:pPr>
      <w:r w:rsidRPr="005F272B">
        <w:rPr>
          <w:rtl/>
        </w:rPr>
        <w:t>(ب)</w:t>
      </w:r>
      <w:r w:rsidRPr="005F272B">
        <w:rPr>
          <w:rtl/>
        </w:rPr>
        <w:tab/>
      </w:r>
      <w:r w:rsidRPr="005F272B">
        <w:rPr>
          <w:rFonts w:hint="cs"/>
          <w:i/>
          <w:iCs/>
          <w:rtl/>
          <w:lang w:bidi="ar-SA"/>
        </w:rPr>
        <w:t>[دون تغيير]</w:t>
      </w:r>
      <w:r>
        <w:rPr>
          <w:rFonts w:hint="cs"/>
          <w:i/>
          <w:iCs/>
          <w:rtl/>
          <w:lang w:bidi="ar-SA"/>
        </w:rPr>
        <w:t xml:space="preserve"> </w:t>
      </w:r>
      <w:r w:rsidRPr="005F272B">
        <w:rPr>
          <w:rtl/>
        </w:rPr>
        <w:t>يقدم المكتب الدولي صورا عن أي مستند يتضمنه ملفه، بناء على التماس من أي شخص ولكن ليس قبل النشر الدولي للطلب الدولي وبشرط مراعاة المادة 38 والفقرات من (د) إلى (ز). ويجوز اشتراط تسديد تكلفة الخدمة مقابل تقديم صور المستندات.</w:t>
      </w:r>
    </w:p>
    <w:p w:rsidR="005F272B" w:rsidRPr="005F272B" w:rsidRDefault="005F272B" w:rsidP="00E6392A">
      <w:pPr>
        <w:pStyle w:val="BodyText"/>
        <w:ind w:firstLine="567"/>
        <w:rPr>
          <w:rtl/>
        </w:rPr>
      </w:pPr>
      <w:r w:rsidRPr="005F272B">
        <w:rPr>
          <w:rtl/>
        </w:rPr>
        <w:t>(ج)</w:t>
      </w:r>
      <w:r w:rsidRPr="005F272B">
        <w:rPr>
          <w:rtl/>
        </w:rPr>
        <w:tab/>
        <w:t>يقدِّم المكتب الدولي</w:t>
      </w:r>
      <w:r w:rsidR="00AF21DC" w:rsidRPr="00AF21DC">
        <w:rPr>
          <w:rFonts w:hint="cs"/>
          <w:color w:val="0000FF"/>
          <w:u w:val="single"/>
          <w:rtl/>
        </w:rPr>
        <w:t>،</w:t>
      </w:r>
      <w:r w:rsidRPr="005F272B">
        <w:rPr>
          <w:rtl/>
        </w:rPr>
        <w:t xml:space="preserve"> </w:t>
      </w:r>
      <w:r w:rsidRPr="00AF21DC">
        <w:rPr>
          <w:strike/>
          <w:color w:val="FF0000"/>
          <w:rtl/>
        </w:rPr>
        <w:t xml:space="preserve">صوراً عن تقرير </w:t>
      </w:r>
      <w:r w:rsidRPr="00BA4523">
        <w:rPr>
          <w:strike/>
          <w:color w:val="FF0000"/>
          <w:rtl/>
        </w:rPr>
        <w:t>الفحص التمهيدي الدولي</w:t>
      </w:r>
      <w:r w:rsidR="00AF21DC">
        <w:rPr>
          <w:rtl/>
        </w:rPr>
        <w:t xml:space="preserve"> بناء على الفقرة (ب)</w:t>
      </w:r>
      <w:r w:rsidR="00AF21DC">
        <w:rPr>
          <w:rFonts w:hint="cs"/>
          <w:rtl/>
        </w:rPr>
        <w:t xml:space="preserve"> </w:t>
      </w:r>
      <w:r w:rsidRPr="005F272B">
        <w:rPr>
          <w:rtl/>
        </w:rPr>
        <w:t>نيابة عن المكتب المختار الذي يلتمس ذلك</w:t>
      </w:r>
      <w:r w:rsidR="00AF21DC" w:rsidRPr="00AF21DC">
        <w:rPr>
          <w:rFonts w:hint="cs"/>
          <w:color w:val="0000FF"/>
          <w:u w:val="single"/>
          <w:rtl/>
        </w:rPr>
        <w:t xml:space="preserve"> ولكن ليس قبل إعداد تقرير الفحص التمهيدي الدولي،</w:t>
      </w:r>
      <w:r w:rsidR="00AF21DC">
        <w:rPr>
          <w:rFonts w:hint="cs"/>
          <w:rtl/>
        </w:rPr>
        <w:t xml:space="preserve"> </w:t>
      </w:r>
      <w:r w:rsidR="00AF21DC" w:rsidRPr="00AF21DC">
        <w:rPr>
          <w:rFonts w:hint="cs"/>
          <w:color w:val="0000FF"/>
          <w:u w:val="single"/>
          <w:rtl/>
        </w:rPr>
        <w:t>أي مستند أرسلته إليه إدارة الفحص التمهيدي الدولي بموجب القاعدة 1.71(أ) أو (ب)</w:t>
      </w:r>
      <w:r w:rsidRPr="005F272B">
        <w:rPr>
          <w:rtl/>
        </w:rPr>
        <w:t>. وينشر المكتب الدولي تفاصيل أي التماس من ذلك القبيل في الجريدة في أقرب فرصة.</w:t>
      </w:r>
    </w:p>
    <w:p w:rsidR="00563C80" w:rsidRPr="00563C80" w:rsidRDefault="00D25B55" w:rsidP="00E6392A">
      <w:pPr>
        <w:pStyle w:val="BodyText"/>
        <w:rPr>
          <w:rtl/>
        </w:rPr>
      </w:pPr>
      <w:r>
        <w:rPr>
          <w:rFonts w:hint="cs"/>
          <w:rtl/>
        </w:rPr>
        <w:t>[</w:t>
      </w:r>
      <w:r w:rsidRPr="00D25B55">
        <w:rPr>
          <w:rFonts w:hint="cs"/>
          <w:b/>
          <w:bCs/>
          <w:rtl/>
        </w:rPr>
        <w:t>تعليق:</w:t>
      </w:r>
      <w:r w:rsidRPr="00D25B55">
        <w:rPr>
          <w:rFonts w:hint="cs"/>
          <w:rtl/>
        </w:rPr>
        <w:t xml:space="preserve"> </w:t>
      </w:r>
      <w:r>
        <w:rPr>
          <w:rFonts w:hint="cs"/>
          <w:rtl/>
        </w:rPr>
        <w:t xml:space="preserve">الغرض من الإشارة إلى إعداد تقرير الفحص التمهيدي الدولي هو ضمان الاتساق مع المادة 38(1)، </w:t>
      </w:r>
      <w:r w:rsidR="00E6392A">
        <w:rPr>
          <w:rFonts w:hint="cs"/>
          <w:rtl/>
        </w:rPr>
        <w:t xml:space="preserve">فمن الممكن </w:t>
      </w:r>
      <w:r>
        <w:rPr>
          <w:rFonts w:hint="cs"/>
          <w:rtl/>
        </w:rPr>
        <w:t xml:space="preserve">أن يُفهم من الصيغة </w:t>
      </w:r>
      <w:r w:rsidR="00E6392A">
        <w:rPr>
          <w:rFonts w:hint="cs"/>
          <w:rtl/>
        </w:rPr>
        <w:t>الموسّعة</w:t>
      </w:r>
      <w:r>
        <w:rPr>
          <w:rFonts w:hint="cs"/>
          <w:rtl/>
        </w:rPr>
        <w:t xml:space="preserve"> للقاعدة أنها ستُطبق على المستندات المُرسلة إلى المكتب الدولي قبل إعداد ذلك</w:t>
      </w:r>
      <w:r w:rsidR="009F35FE">
        <w:rPr>
          <w:rFonts w:hint="cs"/>
          <w:rtl/>
        </w:rPr>
        <w:t xml:space="preserve"> </w:t>
      </w:r>
      <w:r>
        <w:rPr>
          <w:rFonts w:hint="cs"/>
          <w:rtl/>
        </w:rPr>
        <w:t>التقرير.]</w:t>
      </w:r>
    </w:p>
    <w:p w:rsidR="00E6392A" w:rsidRPr="00563C80" w:rsidRDefault="00E6392A" w:rsidP="00E6392A">
      <w:pPr>
        <w:pStyle w:val="BodyText"/>
        <w:ind w:firstLine="567"/>
      </w:pPr>
      <w:r>
        <w:rPr>
          <w:rFonts w:hint="cs"/>
          <w:rtl/>
        </w:rPr>
        <w:t xml:space="preserve">من </w:t>
      </w:r>
      <w:r w:rsidRPr="00563C80">
        <w:rPr>
          <w:rtl/>
        </w:rPr>
        <w:t>(</w:t>
      </w:r>
      <w:r>
        <w:rPr>
          <w:rFonts w:hint="cs"/>
          <w:rtl/>
        </w:rPr>
        <w:t>د</w:t>
      </w:r>
      <w:r w:rsidRPr="00563C80">
        <w:rPr>
          <w:rtl/>
        </w:rPr>
        <w:t>)</w:t>
      </w:r>
      <w:r>
        <w:rPr>
          <w:rFonts w:hint="cs"/>
          <w:rtl/>
        </w:rPr>
        <w:t xml:space="preserve"> إلى (ز)</w:t>
      </w:r>
      <w:r>
        <w:rPr>
          <w:rtl/>
        </w:rPr>
        <w:tab/>
      </w:r>
      <w:r w:rsidRPr="005F272B">
        <w:rPr>
          <w:rFonts w:hint="cs"/>
          <w:i/>
          <w:iCs/>
          <w:rtl/>
        </w:rPr>
        <w:t>[دون تغيير]</w:t>
      </w:r>
    </w:p>
    <w:p w:rsidR="00E6392A" w:rsidRPr="00E6392A" w:rsidRDefault="00E6392A" w:rsidP="00293C96">
      <w:pPr>
        <w:pStyle w:val="BodyText"/>
        <w:outlineLvl w:val="1"/>
        <w:rPr>
          <w:rtl/>
        </w:rPr>
      </w:pPr>
      <w:bookmarkStart w:id="39" w:name="_Toc8984807"/>
      <w:bookmarkStart w:id="40" w:name="_Toc8985210"/>
      <w:r>
        <w:rPr>
          <w:rFonts w:hint="cs"/>
          <w:rtl/>
        </w:rPr>
        <w:t xml:space="preserve">من </w:t>
      </w:r>
      <w:r w:rsidRPr="00E6392A">
        <w:rPr>
          <w:rtl/>
        </w:rPr>
        <w:t>1.94</w:t>
      </w:r>
      <w:r w:rsidRPr="00E6392A">
        <w:rPr>
          <w:vertAlign w:val="superscript"/>
          <w:rtl/>
        </w:rPr>
        <w:t>(ثانيا)</w:t>
      </w:r>
      <w:r>
        <w:rPr>
          <w:rFonts w:hint="cs"/>
          <w:rtl/>
        </w:rPr>
        <w:t xml:space="preserve"> إلى 3.94</w:t>
      </w:r>
      <w:r>
        <w:rPr>
          <w:rtl/>
        </w:rPr>
        <w:tab/>
      </w:r>
      <w:r w:rsidRPr="00E6392A">
        <w:rPr>
          <w:rFonts w:hint="cs"/>
          <w:i/>
          <w:iCs/>
          <w:rtl/>
          <w:lang w:bidi="ar-SA"/>
        </w:rPr>
        <w:t>[دون تغيير]</w:t>
      </w:r>
      <w:bookmarkEnd w:id="39"/>
      <w:bookmarkEnd w:id="40"/>
    </w:p>
    <w:p w:rsidR="00563C80" w:rsidRDefault="00E6392A" w:rsidP="00E6392A">
      <w:pPr>
        <w:pStyle w:val="Endofdocument-Annex"/>
        <w:spacing w:before="480"/>
        <w:ind w:left="5530"/>
        <w:rPr>
          <w:rtl/>
        </w:rPr>
      </w:pPr>
      <w:r>
        <w:rPr>
          <w:rFonts w:hint="cs"/>
          <w:rtl/>
        </w:rPr>
        <w:t>[يلي ذلك المرفق الثاني]</w:t>
      </w:r>
    </w:p>
    <w:p w:rsidR="00563C80" w:rsidRDefault="00563C80" w:rsidP="00563C80">
      <w:pPr>
        <w:pStyle w:val="BodyText"/>
        <w:rPr>
          <w:rtl/>
        </w:rPr>
      </w:pPr>
    </w:p>
    <w:p w:rsidR="00563C80" w:rsidRDefault="00563C80" w:rsidP="00563C80">
      <w:pPr>
        <w:pStyle w:val="BodyText"/>
        <w:rPr>
          <w:rtl/>
        </w:rPr>
        <w:sectPr w:rsidR="00563C80" w:rsidSect="00424652">
          <w:headerReference w:type="default" r:id="rId10"/>
          <w:headerReference w:type="first" r:id="rId11"/>
          <w:pgSz w:w="11907" w:h="16840" w:code="9"/>
          <w:pgMar w:top="567" w:right="1418" w:bottom="1418" w:left="1134" w:header="510" w:footer="1021" w:gutter="0"/>
          <w:pgNumType w:start="1"/>
          <w:cols w:space="720"/>
          <w:titlePg/>
          <w:docGrid w:linePitch="299"/>
        </w:sectPr>
      </w:pPr>
    </w:p>
    <w:p w:rsidR="00780B38" w:rsidRDefault="00780B38" w:rsidP="00563C80">
      <w:pPr>
        <w:jc w:val="center"/>
        <w:rPr>
          <w:sz w:val="40"/>
          <w:szCs w:val="40"/>
          <w:rtl/>
          <w:lang w:bidi="ar-EG"/>
        </w:rPr>
      </w:pPr>
      <w:r>
        <w:rPr>
          <w:rFonts w:hint="cs"/>
          <w:sz w:val="40"/>
          <w:szCs w:val="40"/>
          <w:rtl/>
          <w:lang w:bidi="ar-EG"/>
        </w:rPr>
        <w:lastRenderedPageBreak/>
        <w:t>المرفق الثاني</w:t>
      </w:r>
    </w:p>
    <w:p w:rsidR="00563C80" w:rsidRPr="00563C80" w:rsidRDefault="00563C80" w:rsidP="00563C80">
      <w:pPr>
        <w:jc w:val="center"/>
        <w:rPr>
          <w:sz w:val="40"/>
          <w:szCs w:val="40"/>
          <w:rtl/>
        </w:rPr>
      </w:pPr>
      <w:r w:rsidRPr="00563C80">
        <w:rPr>
          <w:sz w:val="40"/>
          <w:szCs w:val="40"/>
          <w:rtl/>
        </w:rPr>
        <w:t xml:space="preserve">التعديلات المقترح إدخالها على </w:t>
      </w:r>
      <w:r w:rsidRPr="00563C80">
        <w:rPr>
          <w:rFonts w:hint="cs"/>
          <w:sz w:val="40"/>
          <w:szCs w:val="40"/>
          <w:rtl/>
        </w:rPr>
        <w:t>التعليمات الإدارية</w:t>
      </w:r>
      <w:r w:rsidRPr="00563C80">
        <w:rPr>
          <w:vertAlign w:val="superscript"/>
          <w:rtl/>
        </w:rPr>
        <w:footnoteReference w:id="2"/>
      </w:r>
    </w:p>
    <w:p w:rsidR="00E6392A" w:rsidRPr="00563C80" w:rsidRDefault="00E6392A" w:rsidP="00E6392A">
      <w:pPr>
        <w:spacing w:before="600"/>
        <w:jc w:val="center"/>
        <w:rPr>
          <w:sz w:val="40"/>
          <w:szCs w:val="40"/>
          <w:rtl/>
        </w:rPr>
      </w:pPr>
      <w:r w:rsidRPr="00563C80">
        <w:rPr>
          <w:rFonts w:hint="cs"/>
          <w:sz w:val="40"/>
          <w:szCs w:val="40"/>
          <w:rtl/>
        </w:rPr>
        <w:t>جدول المحتويات</w:t>
      </w:r>
    </w:p>
    <w:p w:rsidR="00D317C9" w:rsidRDefault="00D317C9" w:rsidP="00D317C9">
      <w:pPr>
        <w:pStyle w:val="TOC1"/>
        <w:bidi w:val="0"/>
        <w:rPr>
          <w:rFonts w:asciiTheme="minorHAnsi" w:eastAsiaTheme="minorEastAsia" w:hAnsiTheme="minorHAnsi" w:cstheme="minorBidi"/>
          <w:sz w:val="22"/>
          <w:szCs w:val="22"/>
        </w:rPr>
      </w:pPr>
      <w:r>
        <w:rPr>
          <w:rtl/>
        </w:rPr>
        <w:fldChar w:fldCharType="begin"/>
      </w:r>
      <w:r>
        <w:rPr>
          <w:rtl/>
        </w:rPr>
        <w:instrText xml:space="preserve"> </w:instrText>
      </w:r>
      <w:r>
        <w:instrText>TOC</w:instrText>
      </w:r>
      <w:r>
        <w:rPr>
          <w:rtl/>
        </w:rPr>
        <w:instrText xml:space="preserve"> \</w:instrText>
      </w:r>
      <w:r>
        <w:instrText>o "1-3" \h \z \u</w:instrText>
      </w:r>
      <w:r>
        <w:rPr>
          <w:rtl/>
        </w:rPr>
        <w:instrText xml:space="preserve"> </w:instrText>
      </w:r>
      <w:r>
        <w:rPr>
          <w:rtl/>
        </w:rPr>
        <w:fldChar w:fldCharType="separate"/>
      </w:r>
    </w:p>
    <w:p w:rsidR="00D317C9" w:rsidRDefault="00272D3A">
      <w:pPr>
        <w:pStyle w:val="TOC1"/>
        <w:bidi w:val="0"/>
        <w:rPr>
          <w:rFonts w:asciiTheme="minorHAnsi" w:eastAsiaTheme="minorEastAsia" w:hAnsiTheme="minorHAnsi" w:cstheme="minorBidi"/>
          <w:b w:val="0"/>
          <w:bCs w:val="0"/>
          <w:sz w:val="22"/>
          <w:szCs w:val="22"/>
        </w:rPr>
      </w:pPr>
      <w:hyperlink w:anchor="_Toc8985211" w:history="1">
        <w:r w:rsidR="00D317C9" w:rsidRPr="00D317C9">
          <w:rPr>
            <w:rStyle w:val="Hyperlink"/>
            <w:rFonts w:ascii="Arial" w:eastAsia="Arial Unicode MS" w:hAnsi="Arial" w:cs="Times New Roman"/>
            <w:b w:val="0"/>
            <w:bCs w:val="0"/>
            <w:snapToGrid w:val="0"/>
            <w:sz w:val="22"/>
            <w:szCs w:val="22"/>
          </w:rPr>
          <w:t>Section 602  Processing of Amendments by the International Preliminary Examining Authority</w:t>
        </w:r>
        <w:r w:rsidR="00D317C9">
          <w:rPr>
            <w:webHidden/>
          </w:rPr>
          <w:tab/>
        </w:r>
        <w:r w:rsidR="00D317C9">
          <w:rPr>
            <w:webHidden/>
          </w:rPr>
          <w:fldChar w:fldCharType="begin"/>
        </w:r>
        <w:r w:rsidR="00D317C9">
          <w:rPr>
            <w:webHidden/>
          </w:rPr>
          <w:instrText xml:space="preserve"> PAGEREF _Toc8985211 \h </w:instrText>
        </w:r>
        <w:r w:rsidR="00D317C9">
          <w:rPr>
            <w:webHidden/>
          </w:rPr>
        </w:r>
        <w:r w:rsidR="00D317C9">
          <w:rPr>
            <w:webHidden/>
          </w:rPr>
          <w:fldChar w:fldCharType="separate"/>
        </w:r>
        <w:r w:rsidR="00C6599E">
          <w:rPr>
            <w:webHidden/>
          </w:rPr>
          <w:t>2</w:t>
        </w:r>
        <w:r w:rsidR="00D317C9">
          <w:rPr>
            <w:webHidden/>
          </w:rPr>
          <w:fldChar w:fldCharType="end"/>
        </w:r>
      </w:hyperlink>
    </w:p>
    <w:p w:rsidR="00563C80" w:rsidRDefault="00D317C9" w:rsidP="00563C80">
      <w:pPr>
        <w:pStyle w:val="BodyText"/>
        <w:rPr>
          <w:rtl/>
          <w:lang w:bidi="ar-SA"/>
        </w:rPr>
      </w:pPr>
      <w:r>
        <w:rPr>
          <w:rtl/>
          <w:lang w:bidi="ar-SA"/>
        </w:rPr>
        <w:fldChar w:fldCharType="end"/>
      </w:r>
    </w:p>
    <w:p w:rsidR="00E6392A" w:rsidRDefault="00E6392A">
      <w:pPr>
        <w:bidi w:val="0"/>
        <w:rPr>
          <w:rtl/>
        </w:rPr>
      </w:pPr>
      <w:r>
        <w:rPr>
          <w:rtl/>
        </w:rPr>
        <w:br w:type="page"/>
      </w:r>
    </w:p>
    <w:p w:rsidR="00E6392A" w:rsidRPr="00E6392A" w:rsidRDefault="00E6392A" w:rsidP="00293C96">
      <w:pPr>
        <w:pStyle w:val="Heading1"/>
        <w:bidi w:val="0"/>
        <w:jc w:val="center"/>
        <w:rPr>
          <w:rFonts w:ascii="Arial" w:eastAsia="Arial Unicode MS" w:hAnsi="Arial" w:cs="Times New Roman"/>
          <w:b/>
          <w:snapToGrid w:val="0"/>
          <w:color w:val="0000FF"/>
          <w:sz w:val="22"/>
          <w:szCs w:val="20"/>
        </w:rPr>
      </w:pPr>
      <w:bookmarkStart w:id="41" w:name="_Toc7788635"/>
      <w:bookmarkStart w:id="42" w:name="_Toc8984808"/>
      <w:bookmarkStart w:id="43" w:name="_Toc8985211"/>
      <w:r w:rsidRPr="00E6392A">
        <w:rPr>
          <w:rFonts w:ascii="Arial" w:eastAsia="Arial Unicode MS" w:hAnsi="Arial" w:cs="Times New Roman"/>
          <w:b/>
          <w:snapToGrid w:val="0"/>
          <w:sz w:val="22"/>
          <w:szCs w:val="20"/>
        </w:rPr>
        <w:lastRenderedPageBreak/>
        <w:t>Section 602</w:t>
      </w:r>
      <w:r w:rsidRPr="00E6392A">
        <w:rPr>
          <w:rFonts w:ascii="Arial" w:eastAsia="Arial Unicode MS" w:hAnsi="Arial" w:cs="Times New Roman"/>
          <w:b/>
          <w:snapToGrid w:val="0"/>
          <w:sz w:val="22"/>
          <w:szCs w:val="20"/>
        </w:rPr>
        <w:br/>
        <w:t xml:space="preserve"> Processing of Amendments by the International Preliminary Examining Authority</w:t>
      </w:r>
      <w:bookmarkEnd w:id="41"/>
      <w:bookmarkEnd w:id="42"/>
      <w:bookmarkEnd w:id="43"/>
    </w:p>
    <w:p w:rsidR="00E6392A" w:rsidRPr="00E6392A" w:rsidRDefault="00E6392A" w:rsidP="00E6392A">
      <w:pPr>
        <w:tabs>
          <w:tab w:val="left" w:pos="454"/>
        </w:tabs>
        <w:bidi w:val="0"/>
        <w:snapToGrid w:val="0"/>
        <w:spacing w:before="119" w:after="360" w:line="480" w:lineRule="auto"/>
        <w:rPr>
          <w:rFonts w:ascii="Arial" w:eastAsia="SimSun" w:hAnsi="Arial" w:cs="Times New Roman"/>
          <w:snapToGrid w:val="0"/>
          <w:sz w:val="22"/>
          <w:szCs w:val="20"/>
        </w:rPr>
      </w:pPr>
      <w:r w:rsidRPr="00E6392A">
        <w:rPr>
          <w:rFonts w:ascii="Arial" w:eastAsia="SimSun" w:hAnsi="Arial" w:cs="Times New Roman"/>
          <w:snapToGrid w:val="0"/>
          <w:sz w:val="22"/>
          <w:szCs w:val="20"/>
        </w:rPr>
        <w:t xml:space="preserve">(a) </w:t>
      </w:r>
      <w:r w:rsidRPr="00E6392A">
        <w:rPr>
          <w:rFonts w:ascii="Arial" w:eastAsia="SimSun" w:hAnsi="Arial" w:cs="Times New Roman"/>
          <w:snapToGrid w:val="0"/>
          <w:sz w:val="22"/>
          <w:szCs w:val="20"/>
        </w:rPr>
        <w:tab/>
        <w:t>The International Preliminary Examining Authority shall:</w:t>
      </w:r>
    </w:p>
    <w:p w:rsidR="00E6392A" w:rsidRPr="00E6392A" w:rsidRDefault="00E6392A" w:rsidP="00E6392A">
      <w:pPr>
        <w:tabs>
          <w:tab w:val="right" w:pos="1276"/>
          <w:tab w:val="left" w:pos="1418"/>
        </w:tabs>
        <w:bidi w:val="0"/>
        <w:snapToGrid w:val="0"/>
        <w:spacing w:before="119" w:after="360" w:line="480" w:lineRule="auto"/>
        <w:ind w:left="1418" w:hanging="1418"/>
        <w:rPr>
          <w:rFonts w:ascii="Arial" w:eastAsia="SimSun" w:hAnsi="Arial" w:cs="Times New Roman"/>
          <w:snapToGrid w:val="0"/>
          <w:sz w:val="22"/>
          <w:szCs w:val="20"/>
        </w:rPr>
      </w:pPr>
      <w:r w:rsidRPr="00E6392A">
        <w:rPr>
          <w:rFonts w:ascii="Arial" w:eastAsia="SimSun" w:hAnsi="Arial" w:cs="Times New Roman"/>
          <w:snapToGrid w:val="0"/>
          <w:sz w:val="22"/>
          <w:szCs w:val="20"/>
        </w:rPr>
        <w:tab/>
        <w:t>(</w:t>
      </w:r>
      <w:proofErr w:type="spellStart"/>
      <w:r w:rsidRPr="00E6392A">
        <w:rPr>
          <w:rFonts w:ascii="Arial" w:eastAsia="SimSun" w:hAnsi="Arial" w:cs="Times New Roman"/>
          <w:snapToGrid w:val="0"/>
          <w:sz w:val="22"/>
          <w:szCs w:val="20"/>
        </w:rPr>
        <w:t>i</w:t>
      </w:r>
      <w:proofErr w:type="spellEnd"/>
      <w:r w:rsidRPr="00E6392A">
        <w:rPr>
          <w:rFonts w:ascii="Arial" w:eastAsia="SimSun" w:hAnsi="Arial" w:cs="Times New Roman"/>
          <w:snapToGrid w:val="0"/>
          <w:sz w:val="22"/>
          <w:szCs w:val="20"/>
        </w:rPr>
        <w:t xml:space="preserve">) </w:t>
      </w:r>
      <w:proofErr w:type="gramStart"/>
      <w:r w:rsidRPr="00E6392A">
        <w:rPr>
          <w:rFonts w:ascii="Arial" w:eastAsia="SimSun" w:hAnsi="Arial" w:cs="Times New Roman"/>
          <w:snapToGrid w:val="0"/>
          <w:sz w:val="22"/>
          <w:szCs w:val="20"/>
        </w:rPr>
        <w:t>to</w:t>
      </w:r>
      <w:proofErr w:type="gramEnd"/>
      <w:r w:rsidRPr="00E6392A">
        <w:rPr>
          <w:rFonts w:ascii="Arial" w:eastAsia="SimSun" w:hAnsi="Arial" w:cs="Times New Roman"/>
          <w:snapToGrid w:val="0"/>
          <w:sz w:val="22"/>
          <w:szCs w:val="20"/>
        </w:rPr>
        <w:t xml:space="preserve"> (iv)</w:t>
      </w:r>
      <w:r w:rsidRPr="00E6392A">
        <w:rPr>
          <w:rFonts w:ascii="Arial" w:eastAsia="SimSun" w:hAnsi="Arial" w:cs="Times New Roman"/>
          <w:snapToGrid w:val="0"/>
          <w:sz w:val="22"/>
          <w:szCs w:val="20"/>
        </w:rPr>
        <w:tab/>
        <w:t>[No change]</w:t>
      </w:r>
    </w:p>
    <w:p w:rsidR="00E6392A" w:rsidRPr="00E6392A" w:rsidRDefault="00E6392A" w:rsidP="00E6392A">
      <w:pPr>
        <w:tabs>
          <w:tab w:val="right" w:pos="1276"/>
          <w:tab w:val="left" w:pos="1418"/>
        </w:tabs>
        <w:bidi w:val="0"/>
        <w:snapToGrid w:val="0"/>
        <w:spacing w:before="119" w:after="360" w:line="480" w:lineRule="auto"/>
        <w:ind w:left="1418" w:hanging="1418"/>
        <w:rPr>
          <w:rFonts w:ascii="Arial" w:eastAsia="SimSun" w:hAnsi="Arial" w:cs="Times New Roman"/>
          <w:snapToGrid w:val="0"/>
          <w:sz w:val="22"/>
          <w:szCs w:val="20"/>
        </w:rPr>
      </w:pPr>
      <w:r w:rsidRPr="00E6392A">
        <w:rPr>
          <w:rFonts w:ascii="Arial" w:eastAsia="SimSun" w:hAnsi="Arial" w:cs="Times New Roman"/>
          <w:snapToGrid w:val="0"/>
          <w:sz w:val="22"/>
          <w:szCs w:val="20"/>
        </w:rPr>
        <w:tab/>
        <w:t>(v)</w:t>
      </w:r>
      <w:r w:rsidRPr="00E6392A">
        <w:rPr>
          <w:rFonts w:ascii="Arial" w:eastAsia="SimSun" w:hAnsi="Arial" w:cs="Times New Roman"/>
          <w:snapToGrid w:val="0"/>
          <w:sz w:val="22"/>
          <w:szCs w:val="20"/>
        </w:rPr>
        <w:tab/>
        <w:t>[</w:t>
      </w:r>
      <w:proofErr w:type="gramStart"/>
      <w:r w:rsidRPr="00E6392A">
        <w:rPr>
          <w:rFonts w:ascii="Arial" w:eastAsia="SimSun" w:hAnsi="Arial" w:cs="Times New Roman"/>
          <w:snapToGrid w:val="0"/>
          <w:sz w:val="22"/>
          <w:szCs w:val="20"/>
        </w:rPr>
        <w:t>no</w:t>
      </w:r>
      <w:proofErr w:type="gramEnd"/>
      <w:r w:rsidRPr="00E6392A">
        <w:rPr>
          <w:rFonts w:ascii="Arial" w:eastAsia="SimSun" w:hAnsi="Arial" w:cs="Times New Roman"/>
          <w:snapToGrid w:val="0"/>
          <w:sz w:val="22"/>
          <w:szCs w:val="20"/>
        </w:rPr>
        <w:t xml:space="preserve"> change]  annex to the copy of the international preliminary examination report which is transmitted to the International Bureau any replacement sheet and letter as provided for under Rule 70.16;</w:t>
      </w:r>
    </w:p>
    <w:p w:rsidR="00E6392A" w:rsidRPr="00E6392A" w:rsidRDefault="00E6392A" w:rsidP="00E6392A">
      <w:pPr>
        <w:tabs>
          <w:tab w:val="right" w:pos="1276"/>
          <w:tab w:val="left" w:pos="1418"/>
        </w:tabs>
        <w:bidi w:val="0"/>
        <w:snapToGrid w:val="0"/>
        <w:spacing w:before="119" w:after="360" w:line="480" w:lineRule="auto"/>
        <w:ind w:left="1418" w:hanging="1418"/>
        <w:rPr>
          <w:rFonts w:ascii="Arial" w:eastAsia="SimSun" w:hAnsi="Arial" w:cs="Times New Roman"/>
          <w:snapToGrid w:val="0"/>
          <w:color w:val="0000FF"/>
          <w:sz w:val="22"/>
          <w:szCs w:val="20"/>
          <w:u w:val="single"/>
        </w:rPr>
      </w:pPr>
      <w:r w:rsidRPr="00E6392A">
        <w:rPr>
          <w:rFonts w:ascii="Arial" w:eastAsia="SimSun" w:hAnsi="Arial" w:cs="Times New Roman"/>
          <w:snapToGrid w:val="0"/>
          <w:sz w:val="22"/>
          <w:szCs w:val="20"/>
        </w:rPr>
        <w:tab/>
        <w:t>(vi)</w:t>
      </w:r>
      <w:r w:rsidRPr="00E6392A">
        <w:rPr>
          <w:rFonts w:ascii="Arial" w:eastAsia="SimSun" w:hAnsi="Arial" w:cs="Times New Roman"/>
          <w:snapToGrid w:val="0"/>
          <w:sz w:val="22"/>
          <w:szCs w:val="20"/>
        </w:rPr>
        <w:tab/>
        <w:t>[no change]  annex to the copy of the international preliminary examination report which is transmitted to the applicant a copy of each replacement sheet and letter as provided for under Rule 70.16</w:t>
      </w:r>
      <w:r w:rsidRPr="00E6392A">
        <w:rPr>
          <w:rFonts w:ascii="Arial" w:eastAsia="SimSun" w:hAnsi="Arial" w:cs="Times New Roman"/>
          <w:snapToGrid w:val="0"/>
          <w:color w:val="0000FF"/>
          <w:sz w:val="22"/>
          <w:szCs w:val="20"/>
          <w:u w:val="single"/>
        </w:rPr>
        <w:t>;</w:t>
      </w:r>
    </w:p>
    <w:p w:rsidR="00E6392A" w:rsidRPr="00E6392A" w:rsidRDefault="00E6392A" w:rsidP="00E6392A">
      <w:pPr>
        <w:bidi w:val="0"/>
        <w:rPr>
          <w:rFonts w:ascii="Arial" w:eastAsia="SimSun" w:hAnsi="Arial" w:cs="Arial"/>
          <w:sz w:val="22"/>
          <w:szCs w:val="20"/>
          <w:lang w:eastAsia="zh-CN"/>
        </w:rPr>
      </w:pPr>
      <w:r w:rsidRPr="00E6392A">
        <w:rPr>
          <w:rFonts w:ascii="Arial" w:eastAsia="SimSun" w:hAnsi="Arial" w:cs="Arial"/>
          <w:sz w:val="22"/>
          <w:szCs w:val="20"/>
          <w:lang w:eastAsia="zh-CN"/>
        </w:rPr>
        <w:t xml:space="preserve">[COMMENT:  As noted in paragraph </w:t>
      </w:r>
      <w:r w:rsidRPr="00E6392A">
        <w:rPr>
          <w:rFonts w:ascii="Arial" w:eastAsia="SimSun" w:hAnsi="Arial" w:cs="Arial"/>
          <w:sz w:val="22"/>
          <w:szCs w:val="20"/>
          <w:lang w:eastAsia="zh-CN"/>
        </w:rPr>
        <w:fldChar w:fldCharType="begin"/>
      </w:r>
      <w:r w:rsidRPr="00E6392A">
        <w:rPr>
          <w:rFonts w:ascii="Arial" w:eastAsia="SimSun" w:hAnsi="Arial" w:cs="Arial"/>
          <w:sz w:val="22"/>
          <w:szCs w:val="20"/>
          <w:lang w:eastAsia="zh-CN"/>
        </w:rPr>
        <w:instrText xml:space="preserve"> REF _Ref6218978 \r \h  \* MERGEFORMAT </w:instrText>
      </w:r>
      <w:r w:rsidRPr="00E6392A">
        <w:rPr>
          <w:rFonts w:ascii="Arial" w:eastAsia="SimSun" w:hAnsi="Arial" w:cs="Arial"/>
          <w:sz w:val="22"/>
          <w:szCs w:val="20"/>
          <w:lang w:eastAsia="zh-CN"/>
        </w:rPr>
      </w:r>
      <w:r w:rsidRPr="00E6392A">
        <w:rPr>
          <w:rFonts w:ascii="Arial" w:eastAsia="SimSun" w:hAnsi="Arial" w:cs="Arial"/>
          <w:sz w:val="22"/>
          <w:szCs w:val="20"/>
          <w:lang w:eastAsia="zh-CN"/>
        </w:rPr>
        <w:fldChar w:fldCharType="separate"/>
      </w:r>
      <w:r w:rsidR="00C6599E">
        <w:rPr>
          <w:rFonts w:ascii="Arial" w:eastAsia="SimSun" w:hAnsi="Arial" w:cs="Arial"/>
          <w:b/>
          <w:bCs/>
          <w:sz w:val="22"/>
          <w:szCs w:val="20"/>
          <w:lang w:eastAsia="zh-CN"/>
        </w:rPr>
        <w:t>Error! Reference source not found.</w:t>
      </w:r>
      <w:r w:rsidRPr="00E6392A">
        <w:rPr>
          <w:rFonts w:ascii="Arial" w:eastAsia="SimSun" w:hAnsi="Arial" w:cs="Arial"/>
          <w:sz w:val="22"/>
          <w:szCs w:val="20"/>
          <w:lang w:eastAsia="zh-CN"/>
        </w:rPr>
        <w:fldChar w:fldCharType="end"/>
      </w:r>
      <w:r w:rsidRPr="00E6392A">
        <w:rPr>
          <w:rFonts w:ascii="Arial" w:eastAsia="SimSun" w:hAnsi="Arial" w:cs="Arial"/>
          <w:sz w:val="22"/>
          <w:szCs w:val="20"/>
          <w:lang w:eastAsia="zh-CN"/>
        </w:rPr>
        <w:t xml:space="preserve"> </w:t>
      </w:r>
      <w:proofErr w:type="gramStart"/>
      <w:r w:rsidRPr="00E6392A">
        <w:rPr>
          <w:rFonts w:ascii="Arial" w:eastAsia="SimSun" w:hAnsi="Arial" w:cs="Arial"/>
          <w:sz w:val="22"/>
          <w:szCs w:val="20"/>
          <w:lang w:eastAsia="zh-CN"/>
        </w:rPr>
        <w:t>of the main body of this document, a later stage of improvement might be to cease annexing the amendments and letters to the international preliminary examination report, noting that the amendments to the Regulations proposed in Annex I would in future allow those documents to be made available in a more convenient format, with less work for the International Preliminary Examining Authority.]</w:t>
      </w:r>
      <w:proofErr w:type="gramEnd"/>
    </w:p>
    <w:p w:rsidR="00E6392A" w:rsidRPr="00E6392A" w:rsidRDefault="00E6392A" w:rsidP="00E6392A">
      <w:pPr>
        <w:bidi w:val="0"/>
        <w:rPr>
          <w:rFonts w:ascii="Arial" w:eastAsia="SimSun" w:hAnsi="Arial" w:cs="Arial"/>
          <w:sz w:val="22"/>
          <w:szCs w:val="20"/>
          <w:lang w:eastAsia="zh-CN"/>
        </w:rPr>
      </w:pPr>
    </w:p>
    <w:p w:rsidR="00E6392A" w:rsidRPr="00E6392A" w:rsidRDefault="00E6392A" w:rsidP="00E6392A">
      <w:pPr>
        <w:bidi w:val="0"/>
        <w:rPr>
          <w:rFonts w:ascii="Arial" w:eastAsia="SimSun" w:hAnsi="Arial" w:cs="Arial"/>
          <w:sz w:val="22"/>
          <w:szCs w:val="20"/>
          <w:lang w:eastAsia="zh-CN"/>
        </w:rPr>
      </w:pPr>
    </w:p>
    <w:p w:rsidR="00E6392A" w:rsidRPr="00E6392A" w:rsidRDefault="00E6392A" w:rsidP="00E6392A">
      <w:pPr>
        <w:tabs>
          <w:tab w:val="right" w:pos="1276"/>
          <w:tab w:val="left" w:pos="1418"/>
        </w:tabs>
        <w:bidi w:val="0"/>
        <w:snapToGrid w:val="0"/>
        <w:spacing w:before="119" w:after="360" w:line="480" w:lineRule="auto"/>
        <w:ind w:left="1418" w:hanging="1418"/>
        <w:rPr>
          <w:rFonts w:ascii="Arial" w:eastAsia="SimSun" w:hAnsi="Arial" w:cs="Times New Roman"/>
          <w:snapToGrid w:val="0"/>
          <w:color w:val="0066FF"/>
          <w:sz w:val="22"/>
          <w:szCs w:val="20"/>
          <w:u w:val="single"/>
        </w:rPr>
      </w:pPr>
      <w:r w:rsidRPr="00E6392A">
        <w:rPr>
          <w:rFonts w:ascii="Arial" w:eastAsia="SimSun" w:hAnsi="Arial" w:cs="Times New Roman"/>
          <w:snapToGrid w:val="0"/>
          <w:sz w:val="22"/>
          <w:szCs w:val="20"/>
        </w:rPr>
        <w:tab/>
      </w:r>
      <w:r w:rsidRPr="00E6392A">
        <w:rPr>
          <w:rFonts w:ascii="Arial" w:eastAsia="SimSun" w:hAnsi="Arial" w:cs="Times New Roman"/>
          <w:snapToGrid w:val="0"/>
          <w:color w:val="0000FF"/>
          <w:sz w:val="22"/>
          <w:szCs w:val="20"/>
          <w:u w:val="single"/>
        </w:rPr>
        <w:t>(vii)</w:t>
      </w:r>
      <w:r w:rsidRPr="00E6392A">
        <w:rPr>
          <w:rFonts w:ascii="Arial" w:eastAsia="SimSun" w:hAnsi="Arial" w:cs="Times New Roman"/>
          <w:snapToGrid w:val="0"/>
          <w:color w:val="0000FF"/>
          <w:sz w:val="22"/>
          <w:szCs w:val="20"/>
          <w:u w:val="single"/>
        </w:rPr>
        <w:tab/>
      </w:r>
      <w:proofErr w:type="gramStart"/>
      <w:r w:rsidRPr="00E6392A">
        <w:rPr>
          <w:rFonts w:ascii="Arial" w:eastAsia="SimSun" w:hAnsi="Arial" w:cs="Times New Roman"/>
          <w:snapToGrid w:val="0"/>
          <w:color w:val="0000FF"/>
          <w:sz w:val="22"/>
          <w:szCs w:val="20"/>
          <w:u w:val="single"/>
        </w:rPr>
        <w:t>if</w:t>
      </w:r>
      <w:proofErr w:type="gramEnd"/>
      <w:r w:rsidRPr="00E6392A">
        <w:rPr>
          <w:rFonts w:ascii="Arial" w:eastAsia="SimSun" w:hAnsi="Arial" w:cs="Times New Roman"/>
          <w:snapToGrid w:val="0"/>
          <w:color w:val="0000FF"/>
          <w:sz w:val="22"/>
          <w:szCs w:val="20"/>
          <w:u w:val="single"/>
        </w:rPr>
        <w:t xml:space="preserve"> a written opinion is to be established, transmit to the International Bureau, a copy of the written opinion of the International Preliminary Examining Authority together with a copy of each replacement sheet and accompanying letter required under Rule 66.8 or containing arguments submitted under Rule 66.3</w:t>
      </w:r>
      <w:r w:rsidRPr="00E6392A">
        <w:rPr>
          <w:rFonts w:ascii="Arial" w:eastAsia="SimSun" w:hAnsi="Arial" w:cs="Times New Roman"/>
          <w:snapToGrid w:val="0"/>
          <w:sz w:val="22"/>
          <w:szCs w:val="20"/>
        </w:rPr>
        <w:t>.</w:t>
      </w:r>
    </w:p>
    <w:p w:rsidR="00E6392A" w:rsidRPr="00E6392A" w:rsidRDefault="00E6392A" w:rsidP="00E6392A">
      <w:pPr>
        <w:tabs>
          <w:tab w:val="left" w:pos="454"/>
        </w:tabs>
        <w:bidi w:val="0"/>
        <w:snapToGrid w:val="0"/>
        <w:spacing w:before="119" w:after="360" w:line="480" w:lineRule="auto"/>
        <w:rPr>
          <w:rFonts w:ascii="Arial" w:eastAsia="SimSun" w:hAnsi="Arial" w:cs="Times New Roman"/>
          <w:snapToGrid w:val="0"/>
          <w:sz w:val="22"/>
          <w:szCs w:val="20"/>
        </w:rPr>
      </w:pPr>
      <w:r w:rsidRPr="00E6392A">
        <w:rPr>
          <w:rFonts w:ascii="Arial" w:eastAsia="SimSun" w:hAnsi="Arial" w:cs="Times New Roman"/>
          <w:snapToGrid w:val="0"/>
          <w:sz w:val="22"/>
          <w:szCs w:val="20"/>
        </w:rPr>
        <w:t xml:space="preserve">(b) </w:t>
      </w:r>
      <w:proofErr w:type="gramStart"/>
      <w:r w:rsidRPr="00E6392A">
        <w:rPr>
          <w:rFonts w:ascii="Arial" w:eastAsia="SimSun" w:hAnsi="Arial" w:cs="Times New Roman"/>
          <w:snapToGrid w:val="0"/>
          <w:sz w:val="22"/>
          <w:szCs w:val="20"/>
        </w:rPr>
        <w:t>to</w:t>
      </w:r>
      <w:proofErr w:type="gramEnd"/>
      <w:r w:rsidRPr="00E6392A">
        <w:rPr>
          <w:rFonts w:ascii="Arial" w:eastAsia="SimSun" w:hAnsi="Arial" w:cs="Times New Roman"/>
          <w:snapToGrid w:val="0"/>
          <w:sz w:val="22"/>
          <w:szCs w:val="20"/>
        </w:rPr>
        <w:t xml:space="preserve"> (d)   [No change]</w:t>
      </w:r>
    </w:p>
    <w:p w:rsidR="00E6392A" w:rsidRPr="00E6392A" w:rsidRDefault="00E6392A" w:rsidP="00E6392A">
      <w:pPr>
        <w:pStyle w:val="Endofdocument-Annex"/>
        <w:rPr>
          <w:rtl/>
        </w:rPr>
      </w:pPr>
      <w:r>
        <w:rPr>
          <w:rFonts w:hint="cs"/>
          <w:rtl/>
        </w:rPr>
        <w:t>[نهاية المرفق الثاني والوثيقة]</w:t>
      </w:r>
    </w:p>
    <w:sectPr w:rsidR="00E6392A" w:rsidRPr="00E6392A" w:rsidSect="00E6392A">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D3A" w:rsidRDefault="00272D3A">
      <w:r>
        <w:separator/>
      </w:r>
    </w:p>
  </w:endnote>
  <w:endnote w:type="continuationSeparator" w:id="0">
    <w:p w:rsidR="00272D3A" w:rsidRDefault="0027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D3A" w:rsidRDefault="00272D3A" w:rsidP="009622BF">
      <w:bookmarkStart w:id="0" w:name="OLE_LINK1"/>
      <w:bookmarkStart w:id="1" w:name="OLE_LINK2"/>
      <w:r>
        <w:separator/>
      </w:r>
      <w:bookmarkEnd w:id="0"/>
      <w:bookmarkEnd w:id="1"/>
    </w:p>
  </w:footnote>
  <w:footnote w:type="continuationSeparator" w:id="0">
    <w:p w:rsidR="00272D3A" w:rsidRDefault="00272D3A" w:rsidP="009622BF">
      <w:r>
        <w:separator/>
      </w:r>
    </w:p>
  </w:footnote>
  <w:footnote w:id="1">
    <w:p w:rsidR="00563C80" w:rsidRDefault="00563C80" w:rsidP="00563C80">
      <w:pPr>
        <w:pStyle w:val="FootnoteText"/>
        <w:rPr>
          <w:lang w:bidi="ar-SA"/>
        </w:rPr>
      </w:pPr>
      <w:r>
        <w:rPr>
          <w:rStyle w:val="FootnoteReference"/>
        </w:rPr>
        <w:footnoteRef/>
      </w:r>
      <w:r>
        <w:rPr>
          <w:rtl/>
        </w:rPr>
        <w:t xml:space="preserve"> </w:t>
      </w:r>
      <w:r w:rsidRPr="004B6E12">
        <w:rPr>
          <w:rtl/>
        </w:rPr>
        <w:t>يُشار إلى حالات الإضافة أو الحذف المقترحة، على التو</w:t>
      </w:r>
      <w:r>
        <w:rPr>
          <w:rtl/>
        </w:rPr>
        <w:t>الي، بتسطير النص المعني أو شطبه</w:t>
      </w:r>
      <w:r>
        <w:rPr>
          <w:rFonts w:hint="cs"/>
          <w:rtl/>
        </w:rPr>
        <w:t>.</w:t>
      </w:r>
    </w:p>
  </w:footnote>
  <w:footnote w:id="2">
    <w:p w:rsidR="00563C80" w:rsidRDefault="00563C80" w:rsidP="00563C80">
      <w:pPr>
        <w:pStyle w:val="FootnoteText"/>
        <w:rPr>
          <w:lang w:bidi="ar-SA"/>
        </w:rPr>
      </w:pPr>
      <w:r>
        <w:rPr>
          <w:rStyle w:val="FootnoteReference"/>
        </w:rPr>
        <w:footnoteRef/>
      </w:r>
      <w:r>
        <w:rPr>
          <w:rtl/>
        </w:rPr>
        <w:t xml:space="preserve"> </w:t>
      </w:r>
      <w:r>
        <w:rPr>
          <w:rFonts w:hint="cs"/>
          <w:rtl/>
        </w:rPr>
        <w:t>يُ</w:t>
      </w:r>
      <w:r w:rsidRPr="00D208FB">
        <w:rPr>
          <w:rtl/>
        </w:rPr>
        <w:t>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F52" w:rsidRDefault="00867F52" w:rsidP="00867F52">
    <w:pPr>
      <w:bidi w:val="0"/>
      <w:rPr>
        <w:rFonts w:ascii="Arial" w:hAnsi="Arial" w:cs="Arial"/>
        <w:sz w:val="22"/>
        <w:szCs w:val="22"/>
        <w:rtl/>
      </w:rPr>
    </w:pPr>
    <w:bookmarkStart w:id="28" w:name="Code3"/>
    <w:bookmarkEnd w:id="28"/>
    <w:r w:rsidRPr="00867F52">
      <w:rPr>
        <w:rFonts w:ascii="Arial" w:hAnsi="Arial" w:cs="Arial"/>
        <w:sz w:val="22"/>
        <w:szCs w:val="22"/>
      </w:rPr>
      <w:t>PCT/WG/12/12</w:t>
    </w:r>
  </w:p>
  <w:p w:rsidR="004C495B" w:rsidRPr="00C50A61" w:rsidRDefault="004C495B" w:rsidP="00867F5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E0DFA">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652" w:rsidRDefault="00424652" w:rsidP="00867F52">
    <w:pPr>
      <w:bidi w:val="0"/>
      <w:rPr>
        <w:rFonts w:ascii="Arial" w:hAnsi="Arial" w:cs="Arial"/>
        <w:sz w:val="22"/>
        <w:szCs w:val="22"/>
      </w:rPr>
    </w:pPr>
    <w:r w:rsidRPr="00867F52">
      <w:rPr>
        <w:rFonts w:ascii="Arial" w:hAnsi="Arial" w:cs="Arial"/>
        <w:sz w:val="22"/>
        <w:szCs w:val="22"/>
      </w:rPr>
      <w:t>PCT/WG/12/12</w:t>
    </w:r>
  </w:p>
  <w:p w:rsidR="00424652" w:rsidRDefault="00424652" w:rsidP="00424652">
    <w:pPr>
      <w:bidi w:val="0"/>
      <w:rPr>
        <w:rFonts w:ascii="Arial" w:hAnsi="Arial" w:cs="Arial"/>
        <w:sz w:val="22"/>
        <w:szCs w:val="22"/>
        <w:rtl/>
      </w:rPr>
    </w:pPr>
    <w:r>
      <w:rPr>
        <w:rFonts w:ascii="Arial" w:hAnsi="Arial" w:cs="Arial"/>
        <w:sz w:val="22"/>
        <w:szCs w:val="22"/>
      </w:rPr>
      <w:t>Annex I</w:t>
    </w:r>
  </w:p>
  <w:p w:rsidR="00424652" w:rsidRPr="00C50A61" w:rsidRDefault="00424652" w:rsidP="00867F5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E0DFA">
      <w:rPr>
        <w:rFonts w:ascii="Arial" w:hAnsi="Arial" w:cs="Arial"/>
        <w:noProof/>
        <w:sz w:val="22"/>
        <w:szCs w:val="22"/>
        <w:lang w:bidi="ar-EG"/>
      </w:rPr>
      <w:t>3</w:t>
    </w:r>
    <w:r w:rsidRPr="00C50A61">
      <w:rPr>
        <w:rFonts w:ascii="Arial" w:hAnsi="Arial" w:cs="Arial"/>
        <w:sz w:val="22"/>
        <w:szCs w:val="22"/>
      </w:rPr>
      <w:fldChar w:fldCharType="end"/>
    </w:r>
  </w:p>
  <w:p w:rsidR="00424652" w:rsidRPr="00C50A61" w:rsidRDefault="00424652"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80" w:rsidRDefault="00563C80" w:rsidP="00563C80">
    <w:pPr>
      <w:bidi w:val="0"/>
      <w:rPr>
        <w:rFonts w:ascii="Arial" w:hAnsi="Arial" w:cs="Arial"/>
        <w:sz w:val="22"/>
        <w:szCs w:val="22"/>
      </w:rPr>
    </w:pPr>
    <w:r w:rsidRPr="00867F52">
      <w:rPr>
        <w:rFonts w:ascii="Arial" w:hAnsi="Arial" w:cs="Arial"/>
        <w:sz w:val="22"/>
        <w:szCs w:val="22"/>
      </w:rPr>
      <w:t>PCT/WG/12/12</w:t>
    </w:r>
  </w:p>
  <w:p w:rsidR="00563C80" w:rsidRDefault="00563C80" w:rsidP="00563C80">
    <w:pPr>
      <w:bidi w:val="0"/>
      <w:rPr>
        <w:rFonts w:ascii="Arial" w:hAnsi="Arial" w:cs="Arial"/>
        <w:sz w:val="22"/>
        <w:szCs w:val="22"/>
      </w:rPr>
    </w:pPr>
    <w:r>
      <w:rPr>
        <w:rFonts w:ascii="Arial" w:hAnsi="Arial" w:cs="Arial"/>
        <w:sz w:val="22"/>
        <w:szCs w:val="22"/>
      </w:rPr>
      <w:t>ANNEX I</w:t>
    </w:r>
  </w:p>
  <w:p w:rsidR="00563C80" w:rsidRPr="00563C80" w:rsidRDefault="00563C80" w:rsidP="00563C80">
    <w:pPr>
      <w:jc w:val="right"/>
      <w:rPr>
        <w:rtl/>
      </w:rPr>
    </w:pPr>
    <w:r w:rsidRPr="00563C80">
      <w:rPr>
        <w:rtl/>
      </w:rPr>
      <w:t>المرفق الأول</w:t>
    </w:r>
  </w:p>
  <w:p w:rsidR="00563C80" w:rsidRDefault="00563C80" w:rsidP="00563C80">
    <w:pPr>
      <w:bidi w:val="0"/>
      <w:rPr>
        <w:rFonts w:ascii="Arial" w:hAnsi="Arial" w:cs="Arial"/>
        <w:sz w:val="22"/>
        <w:szCs w:val="22"/>
        <w:rt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92A" w:rsidRDefault="00E6392A" w:rsidP="00867F52">
    <w:pPr>
      <w:bidi w:val="0"/>
      <w:rPr>
        <w:rFonts w:ascii="Arial" w:hAnsi="Arial" w:cs="Arial"/>
        <w:sz w:val="22"/>
        <w:szCs w:val="22"/>
      </w:rPr>
    </w:pPr>
    <w:r w:rsidRPr="00867F52">
      <w:rPr>
        <w:rFonts w:ascii="Arial" w:hAnsi="Arial" w:cs="Arial"/>
        <w:sz w:val="22"/>
        <w:szCs w:val="22"/>
      </w:rPr>
      <w:t>PCT/WG/12/12</w:t>
    </w:r>
  </w:p>
  <w:p w:rsidR="00E6392A" w:rsidRDefault="00E6392A" w:rsidP="00424652">
    <w:pPr>
      <w:bidi w:val="0"/>
      <w:rPr>
        <w:rFonts w:ascii="Arial" w:hAnsi="Arial" w:cs="Arial"/>
        <w:sz w:val="22"/>
        <w:szCs w:val="22"/>
        <w:rtl/>
      </w:rPr>
    </w:pPr>
    <w:r>
      <w:rPr>
        <w:rFonts w:ascii="Arial" w:hAnsi="Arial" w:cs="Arial"/>
        <w:sz w:val="22"/>
        <w:szCs w:val="22"/>
      </w:rPr>
      <w:t>Annex II</w:t>
    </w:r>
  </w:p>
  <w:p w:rsidR="00E6392A" w:rsidRPr="00C50A61" w:rsidRDefault="00E6392A" w:rsidP="00867F5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E0DFA">
      <w:rPr>
        <w:rFonts w:ascii="Arial" w:hAnsi="Arial" w:cs="Arial"/>
        <w:noProof/>
        <w:sz w:val="22"/>
        <w:szCs w:val="22"/>
        <w:lang w:bidi="ar-EG"/>
      </w:rPr>
      <w:t>2</w:t>
    </w:r>
    <w:r w:rsidRPr="00C50A61">
      <w:rPr>
        <w:rFonts w:ascii="Arial" w:hAnsi="Arial" w:cs="Arial"/>
        <w:sz w:val="22"/>
        <w:szCs w:val="22"/>
      </w:rPr>
      <w:fldChar w:fldCharType="end"/>
    </w:r>
  </w:p>
  <w:p w:rsidR="00E6392A" w:rsidRPr="00C50A61" w:rsidRDefault="00E6392A"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C80" w:rsidRDefault="00563C80" w:rsidP="00563C80">
    <w:pPr>
      <w:bidi w:val="0"/>
      <w:rPr>
        <w:rFonts w:ascii="Arial" w:hAnsi="Arial" w:cs="Arial"/>
        <w:sz w:val="22"/>
        <w:szCs w:val="22"/>
      </w:rPr>
    </w:pPr>
    <w:r w:rsidRPr="00867F52">
      <w:rPr>
        <w:rFonts w:ascii="Arial" w:hAnsi="Arial" w:cs="Arial"/>
        <w:sz w:val="22"/>
        <w:szCs w:val="22"/>
      </w:rPr>
      <w:t>PCT/WG/12/12</w:t>
    </w:r>
  </w:p>
  <w:p w:rsidR="00563C80" w:rsidRDefault="00563C80" w:rsidP="00563C80">
    <w:pPr>
      <w:bidi w:val="0"/>
      <w:rPr>
        <w:rFonts w:ascii="Arial" w:hAnsi="Arial" w:cs="Arial"/>
        <w:sz w:val="22"/>
        <w:szCs w:val="22"/>
      </w:rPr>
    </w:pPr>
    <w:r>
      <w:rPr>
        <w:rFonts w:ascii="Arial" w:hAnsi="Arial" w:cs="Arial"/>
        <w:sz w:val="22"/>
        <w:szCs w:val="22"/>
      </w:rPr>
      <w:t>ANNEX II</w:t>
    </w:r>
  </w:p>
  <w:p w:rsidR="00563C80" w:rsidRPr="00563C80" w:rsidRDefault="00563C80" w:rsidP="00563C80">
    <w:pPr>
      <w:jc w:val="right"/>
      <w:rPr>
        <w:rtl/>
      </w:rPr>
    </w:pPr>
    <w:r w:rsidRPr="00563C80">
      <w:rPr>
        <w:rtl/>
      </w:rPr>
      <w:t xml:space="preserve">المرفق </w:t>
    </w:r>
    <w:r>
      <w:rPr>
        <w:rFonts w:hint="cs"/>
        <w:rtl/>
      </w:rPr>
      <w:t>الثاني</w:t>
    </w:r>
  </w:p>
  <w:p w:rsidR="00563C80" w:rsidRDefault="00563C80" w:rsidP="00563C80">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1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4C3B"/>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4EF8"/>
    <w:rsid w:val="00055FA2"/>
    <w:rsid w:val="000571DD"/>
    <w:rsid w:val="00060507"/>
    <w:rsid w:val="00061E03"/>
    <w:rsid w:val="00061FF5"/>
    <w:rsid w:val="00062502"/>
    <w:rsid w:val="00063C91"/>
    <w:rsid w:val="000640E7"/>
    <w:rsid w:val="00066B43"/>
    <w:rsid w:val="00066DC7"/>
    <w:rsid w:val="0006794A"/>
    <w:rsid w:val="00067F31"/>
    <w:rsid w:val="00071138"/>
    <w:rsid w:val="00073402"/>
    <w:rsid w:val="000748D6"/>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27A"/>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7F9"/>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1E0A"/>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48CC"/>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D3A"/>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82F"/>
    <w:rsid w:val="002909B9"/>
    <w:rsid w:val="00292CEE"/>
    <w:rsid w:val="00292D22"/>
    <w:rsid w:val="00293C96"/>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DFA"/>
    <w:rsid w:val="002E1169"/>
    <w:rsid w:val="002E1218"/>
    <w:rsid w:val="002E28F3"/>
    <w:rsid w:val="002E7615"/>
    <w:rsid w:val="002E7810"/>
    <w:rsid w:val="002E7A2A"/>
    <w:rsid w:val="002E7F16"/>
    <w:rsid w:val="002F1425"/>
    <w:rsid w:val="002F29AD"/>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1A4"/>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010"/>
    <w:rsid w:val="004062EF"/>
    <w:rsid w:val="004062F0"/>
    <w:rsid w:val="00406CB5"/>
    <w:rsid w:val="00410B8F"/>
    <w:rsid w:val="00412057"/>
    <w:rsid w:val="004126C1"/>
    <w:rsid w:val="00413BA5"/>
    <w:rsid w:val="00414FD0"/>
    <w:rsid w:val="00417E93"/>
    <w:rsid w:val="00422A2A"/>
    <w:rsid w:val="00424652"/>
    <w:rsid w:val="00424BB4"/>
    <w:rsid w:val="004258CD"/>
    <w:rsid w:val="004261D2"/>
    <w:rsid w:val="004303D1"/>
    <w:rsid w:val="00430D6E"/>
    <w:rsid w:val="00430DD8"/>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02E0"/>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C6A"/>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2145"/>
    <w:rsid w:val="005533C3"/>
    <w:rsid w:val="005536E6"/>
    <w:rsid w:val="00553AC3"/>
    <w:rsid w:val="00553DBA"/>
    <w:rsid w:val="00554335"/>
    <w:rsid w:val="00555631"/>
    <w:rsid w:val="0055621D"/>
    <w:rsid w:val="00560C6A"/>
    <w:rsid w:val="00560F85"/>
    <w:rsid w:val="005610A0"/>
    <w:rsid w:val="0056248F"/>
    <w:rsid w:val="00563C80"/>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2B08"/>
    <w:rsid w:val="00583437"/>
    <w:rsid w:val="005838FE"/>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272B"/>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899"/>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5D1E"/>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4AF"/>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6BB"/>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0A3C"/>
    <w:rsid w:val="007711D0"/>
    <w:rsid w:val="007712E6"/>
    <w:rsid w:val="00771D3D"/>
    <w:rsid w:val="007728AB"/>
    <w:rsid w:val="00772CFE"/>
    <w:rsid w:val="007730CF"/>
    <w:rsid w:val="00774756"/>
    <w:rsid w:val="00775181"/>
    <w:rsid w:val="007751B6"/>
    <w:rsid w:val="00775345"/>
    <w:rsid w:val="00776A33"/>
    <w:rsid w:val="00776F15"/>
    <w:rsid w:val="007779ED"/>
    <w:rsid w:val="0078036C"/>
    <w:rsid w:val="00780B1A"/>
    <w:rsid w:val="00780B38"/>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0E6"/>
    <w:rsid w:val="008174D1"/>
    <w:rsid w:val="008178B2"/>
    <w:rsid w:val="008207AD"/>
    <w:rsid w:val="0082165E"/>
    <w:rsid w:val="00822136"/>
    <w:rsid w:val="00822AAF"/>
    <w:rsid w:val="00822F01"/>
    <w:rsid w:val="008232A6"/>
    <w:rsid w:val="00823898"/>
    <w:rsid w:val="008239D1"/>
    <w:rsid w:val="00824071"/>
    <w:rsid w:val="00824405"/>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7F5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26FF"/>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0836"/>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5FE"/>
    <w:rsid w:val="009F4190"/>
    <w:rsid w:val="009F4911"/>
    <w:rsid w:val="009F513E"/>
    <w:rsid w:val="009F5241"/>
    <w:rsid w:val="009F6807"/>
    <w:rsid w:val="009F68DF"/>
    <w:rsid w:val="009F6A24"/>
    <w:rsid w:val="00A0042C"/>
    <w:rsid w:val="00A00495"/>
    <w:rsid w:val="00A01368"/>
    <w:rsid w:val="00A01925"/>
    <w:rsid w:val="00A01DEB"/>
    <w:rsid w:val="00A02873"/>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1DC"/>
    <w:rsid w:val="00AF3291"/>
    <w:rsid w:val="00AF395E"/>
    <w:rsid w:val="00AF41BA"/>
    <w:rsid w:val="00AF4D6A"/>
    <w:rsid w:val="00AF5D2C"/>
    <w:rsid w:val="00AF5D6E"/>
    <w:rsid w:val="00AF6318"/>
    <w:rsid w:val="00B0072E"/>
    <w:rsid w:val="00B03B63"/>
    <w:rsid w:val="00B046B0"/>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0D86"/>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77DC8"/>
    <w:rsid w:val="00B80817"/>
    <w:rsid w:val="00B827E6"/>
    <w:rsid w:val="00B82A28"/>
    <w:rsid w:val="00B82B8D"/>
    <w:rsid w:val="00B82C97"/>
    <w:rsid w:val="00B851D5"/>
    <w:rsid w:val="00B85B06"/>
    <w:rsid w:val="00B87B13"/>
    <w:rsid w:val="00B90558"/>
    <w:rsid w:val="00B92958"/>
    <w:rsid w:val="00B937C8"/>
    <w:rsid w:val="00B93957"/>
    <w:rsid w:val="00B9404A"/>
    <w:rsid w:val="00B94877"/>
    <w:rsid w:val="00B9491F"/>
    <w:rsid w:val="00B96043"/>
    <w:rsid w:val="00B9644A"/>
    <w:rsid w:val="00B96F5D"/>
    <w:rsid w:val="00BA02F9"/>
    <w:rsid w:val="00BA1987"/>
    <w:rsid w:val="00BA2682"/>
    <w:rsid w:val="00BA31E4"/>
    <w:rsid w:val="00BA3959"/>
    <w:rsid w:val="00BA4523"/>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599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97E0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B55"/>
    <w:rsid w:val="00D263AE"/>
    <w:rsid w:val="00D27855"/>
    <w:rsid w:val="00D27E5A"/>
    <w:rsid w:val="00D31021"/>
    <w:rsid w:val="00D317C9"/>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0D"/>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23A"/>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040E"/>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7D9"/>
    <w:rsid w:val="00E55F3E"/>
    <w:rsid w:val="00E56392"/>
    <w:rsid w:val="00E5712F"/>
    <w:rsid w:val="00E601DA"/>
    <w:rsid w:val="00E60547"/>
    <w:rsid w:val="00E609FF"/>
    <w:rsid w:val="00E61AA8"/>
    <w:rsid w:val="00E6247F"/>
    <w:rsid w:val="00E62E59"/>
    <w:rsid w:val="00E63233"/>
    <w:rsid w:val="00E6392A"/>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882"/>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3DA5"/>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64"/>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2608"/>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EA6E1D-89AC-4D49-9E72-23CD369C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56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9DBA-0B1E-4E61-B985-FF13A91F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10</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PCT/WG/12/6 (Arabic)</vt:lpstr>
    </vt:vector>
  </TitlesOfParts>
  <Company>World Intellectual Property Organization</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PCT/WG/12/12 (Arabic)</dc:title>
  <dc:creator>WIPO</dc:creator>
  <cp:lastModifiedBy>BAUDIN Claudine</cp:lastModifiedBy>
  <cp:revision>28</cp:revision>
  <cp:lastPrinted>2019-05-17T10:01:00Z</cp:lastPrinted>
  <dcterms:created xsi:type="dcterms:W3CDTF">2019-05-16T09:40:00Z</dcterms:created>
  <dcterms:modified xsi:type="dcterms:W3CDTF">2019-05-31T08:52:00Z</dcterms:modified>
</cp:coreProperties>
</file>