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lang w:val="en-GB" w:eastAsia="en-GB"/>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45104D" w:rsidP="003052D6">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PCT/</w:t>
      </w:r>
      <w:r w:rsidR="003E07D2">
        <w:rPr>
          <w:rFonts w:ascii="Arial Black" w:eastAsia="SimSun" w:hAnsi="Arial Black" w:cs="Arial"/>
          <w:b/>
          <w:caps/>
          <w:noProof/>
          <w:sz w:val="16"/>
          <w:szCs w:val="16"/>
          <w:lang w:eastAsia="zh-CN"/>
        </w:rPr>
        <w:t>WG/1</w:t>
      </w:r>
      <w:r w:rsidR="003052D6">
        <w:rPr>
          <w:rFonts w:ascii="Arial Black" w:eastAsia="SimSun" w:hAnsi="Arial Black" w:cs="Arial"/>
          <w:b/>
          <w:caps/>
          <w:noProof/>
          <w:sz w:val="16"/>
          <w:szCs w:val="16"/>
          <w:lang w:eastAsia="zh-CN"/>
        </w:rPr>
        <w:t>2</w:t>
      </w:r>
      <w:r>
        <w:rPr>
          <w:rFonts w:ascii="Arial Black" w:eastAsia="SimSun" w:hAnsi="Arial Black" w:cs="Arial"/>
          <w:b/>
          <w:caps/>
          <w:noProof/>
          <w:sz w:val="16"/>
          <w:szCs w:val="16"/>
          <w:lang w:eastAsia="zh-CN"/>
        </w:rPr>
        <w:t>/</w:t>
      </w:r>
      <w:r w:rsidR="003A40E1">
        <w:rPr>
          <w:rFonts w:ascii="Arial Black" w:eastAsia="SimSun" w:hAnsi="Arial Black" w:cs="Arial"/>
          <w:b/>
          <w:caps/>
          <w:noProof/>
          <w:sz w:val="16"/>
          <w:szCs w:val="16"/>
          <w:lang w:eastAsia="zh-CN"/>
        </w:rPr>
        <w:t>7</w:t>
      </w:r>
    </w:p>
    <w:bookmarkEnd w:id="4"/>
    <w:p w:rsidR="003F7284" w:rsidRPr="003A40E1" w:rsidRDefault="003F7284" w:rsidP="005D79F6">
      <w:pPr>
        <w:jc w:val="right"/>
        <w:rPr>
          <w:b/>
          <w:bCs/>
          <w:sz w:val="30"/>
          <w:szCs w:val="30"/>
          <w:rtl/>
          <w:lang w:val="fr-CH"/>
        </w:rPr>
      </w:pPr>
      <w:r w:rsidRPr="00BB6440">
        <w:rPr>
          <w:b/>
          <w:bCs/>
          <w:sz w:val="30"/>
          <w:szCs w:val="30"/>
          <w:rtl/>
        </w:rPr>
        <w:t xml:space="preserve">الأصل: </w:t>
      </w:r>
      <w:bookmarkStart w:id="5" w:name="Original"/>
      <w:bookmarkEnd w:id="5"/>
      <w:r w:rsidR="003A40E1">
        <w:rPr>
          <w:rFonts w:hint="cs"/>
          <w:b/>
          <w:bCs/>
          <w:sz w:val="30"/>
          <w:szCs w:val="30"/>
          <w:rtl/>
          <w:lang w:val="fr-CH"/>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3A40E1">
        <w:rPr>
          <w:rFonts w:hint="cs"/>
          <w:b/>
          <w:bCs/>
          <w:sz w:val="30"/>
          <w:szCs w:val="30"/>
          <w:rtl/>
        </w:rPr>
        <w:t>25 أبريل 2019</w:t>
      </w:r>
    </w:p>
    <w:p w:rsidR="0045104D" w:rsidRDefault="003E07D2" w:rsidP="003E07D2">
      <w:pPr>
        <w:pStyle w:val="Heading1"/>
        <w:spacing w:line="240" w:lineRule="auto"/>
        <w:rPr>
          <w:rtl/>
        </w:rPr>
      </w:pPr>
      <w:bookmarkStart w:id="7" w:name="Body"/>
      <w:bookmarkEnd w:id="7"/>
      <w:r w:rsidRPr="003E07D2">
        <w:rPr>
          <w:rtl/>
        </w:rPr>
        <w:t>معاهدة التعاون بشأن البراءات</w:t>
      </w:r>
    </w:p>
    <w:p w:rsidR="002E7810" w:rsidRPr="00FD6D15" w:rsidRDefault="003E07D2" w:rsidP="009B7572">
      <w:pPr>
        <w:pStyle w:val="Heading1"/>
        <w:spacing w:after="600" w:line="240" w:lineRule="auto"/>
        <w:rPr>
          <w:rtl/>
        </w:rPr>
      </w:pPr>
      <w:r w:rsidRPr="003E07D2">
        <w:rPr>
          <w:rtl/>
        </w:rPr>
        <w:t>الفريق العامل</w:t>
      </w:r>
    </w:p>
    <w:p w:rsidR="002E7810" w:rsidRPr="002E7810" w:rsidRDefault="003E07D2" w:rsidP="003052D6">
      <w:pPr>
        <w:rPr>
          <w:rFonts w:ascii="Arial Black" w:hAnsi="Arial Black" w:cs="PT Bold Heading"/>
          <w:sz w:val="30"/>
          <w:szCs w:val="30"/>
          <w:rtl/>
        </w:rPr>
      </w:pPr>
      <w:bookmarkStart w:id="8" w:name="Session"/>
      <w:bookmarkEnd w:id="8"/>
      <w:r w:rsidRPr="003E07D2">
        <w:rPr>
          <w:rFonts w:ascii="Arial Black" w:hAnsi="Arial Black" w:cs="PT Bold Heading"/>
          <w:sz w:val="30"/>
          <w:szCs w:val="30"/>
          <w:rtl/>
        </w:rPr>
        <w:t xml:space="preserve">الدورة </w:t>
      </w:r>
      <w:r w:rsidR="003052D6">
        <w:rPr>
          <w:rFonts w:ascii="Arial Black" w:hAnsi="Arial Black" w:cs="PT Bold Heading" w:hint="cs"/>
          <w:sz w:val="30"/>
          <w:szCs w:val="30"/>
          <w:rtl/>
        </w:rPr>
        <w:t>الثانية</w:t>
      </w:r>
      <w:r w:rsidRPr="003E07D2">
        <w:rPr>
          <w:rFonts w:ascii="Arial Black" w:hAnsi="Arial Black" w:cs="PT Bold Heading"/>
          <w:sz w:val="30"/>
          <w:szCs w:val="30"/>
          <w:rtl/>
        </w:rPr>
        <w:t xml:space="preserve"> عشرة</w:t>
      </w:r>
    </w:p>
    <w:p w:rsidR="002E7810" w:rsidRPr="002E7810" w:rsidRDefault="003E07D2" w:rsidP="003052D6">
      <w:pPr>
        <w:spacing w:line="600" w:lineRule="auto"/>
        <w:rPr>
          <w:b/>
          <w:bCs/>
        </w:rPr>
      </w:pPr>
      <w:bookmarkStart w:id="9" w:name="Place"/>
      <w:bookmarkEnd w:id="9"/>
      <w:r w:rsidRPr="003E07D2">
        <w:rPr>
          <w:b/>
          <w:bCs/>
          <w:rtl/>
        </w:rPr>
        <w:t xml:space="preserve">جنيف، من </w:t>
      </w:r>
      <w:r w:rsidR="003052D6">
        <w:rPr>
          <w:rFonts w:hint="cs"/>
          <w:b/>
          <w:bCs/>
          <w:rtl/>
        </w:rPr>
        <w:t>11</w:t>
      </w:r>
      <w:r w:rsidRPr="003E07D2">
        <w:rPr>
          <w:b/>
          <w:bCs/>
          <w:rtl/>
        </w:rPr>
        <w:t xml:space="preserve"> إلى </w:t>
      </w:r>
      <w:r w:rsidR="003052D6">
        <w:rPr>
          <w:rFonts w:hint="cs"/>
          <w:b/>
          <w:bCs/>
          <w:rtl/>
        </w:rPr>
        <w:t>14</w:t>
      </w:r>
      <w:r w:rsidRPr="003E07D2">
        <w:rPr>
          <w:b/>
          <w:bCs/>
          <w:rtl/>
        </w:rPr>
        <w:t xml:space="preserve"> يونيو </w:t>
      </w:r>
      <w:r w:rsidR="003052D6">
        <w:rPr>
          <w:rFonts w:hint="cs"/>
          <w:b/>
          <w:bCs/>
          <w:rtl/>
        </w:rPr>
        <w:t>2019</w:t>
      </w:r>
    </w:p>
    <w:p w:rsidR="002E7810" w:rsidRPr="002E7810" w:rsidRDefault="003A40E1"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الطلبات الدولية المرتبطة بعقوبات مجلس الأمن التابع للأمم المتحدة</w:t>
      </w:r>
    </w:p>
    <w:p w:rsidR="003F7284" w:rsidRPr="00BB6440" w:rsidRDefault="003A40E1"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المكتب الدولي</w:t>
      </w:r>
    </w:p>
    <w:p w:rsidR="00E3612C" w:rsidRPr="00FD6D15" w:rsidRDefault="003A40E1" w:rsidP="003A40E1">
      <w:pPr>
        <w:pStyle w:val="Heading2"/>
        <w:rPr>
          <w:rtl/>
        </w:rPr>
      </w:pPr>
      <w:r>
        <w:rPr>
          <w:rFonts w:hint="cs"/>
          <w:rtl/>
        </w:rPr>
        <w:t>رصد العقوبات</w:t>
      </w:r>
    </w:p>
    <w:p w:rsidR="00C41AE0" w:rsidRDefault="003A40E1" w:rsidP="003A40E1">
      <w:pPr>
        <w:pStyle w:val="ONUMA"/>
      </w:pPr>
      <w:r w:rsidRPr="003A40E1">
        <w:rPr>
          <w:rtl/>
        </w:rPr>
        <w:t>في الدورة الحادية عشرة للفريق العامل لمعاهدة التعاون بشأن البراءات</w:t>
      </w:r>
      <w:r>
        <w:rPr>
          <w:rtl/>
        </w:rPr>
        <w:t>، ال</w:t>
      </w:r>
      <w:r>
        <w:rPr>
          <w:rFonts w:hint="cs"/>
          <w:rtl/>
        </w:rPr>
        <w:t xml:space="preserve">تي </w:t>
      </w:r>
      <w:r w:rsidRPr="003A40E1">
        <w:rPr>
          <w:rtl/>
        </w:rPr>
        <w:t>عقد</w:t>
      </w:r>
      <w:r>
        <w:rPr>
          <w:rFonts w:hint="cs"/>
          <w:rtl/>
        </w:rPr>
        <w:t>ت</w:t>
      </w:r>
      <w:r>
        <w:rPr>
          <w:rtl/>
        </w:rPr>
        <w:t xml:space="preserve"> في يونيو 2018</w:t>
      </w:r>
      <w:r w:rsidRPr="003A40E1">
        <w:rPr>
          <w:rtl/>
        </w:rPr>
        <w:t>، قد</w:t>
      </w:r>
      <w:r>
        <w:rPr>
          <w:rFonts w:hint="cs"/>
          <w:rtl/>
        </w:rPr>
        <w:t>ّ</w:t>
      </w:r>
      <w:r w:rsidRPr="003A40E1">
        <w:rPr>
          <w:rtl/>
        </w:rPr>
        <w:t>م المكتب الدولي لمحة عامة عن التدابير المتخذة للامتثال للعقوبات المختلفة التي فرضها مجلس الأمن التابع للأمم المتحدة (انظر الوثيقة</w:t>
      </w:r>
      <w:r>
        <w:rPr>
          <w:rFonts w:hint="cs"/>
          <w:rtl/>
        </w:rPr>
        <w:t> </w:t>
      </w:r>
      <w:r w:rsidRPr="003A40E1">
        <w:t>PCT/WG/11/14</w:t>
      </w:r>
      <w:r>
        <w:rPr>
          <w:rFonts w:hint="cs"/>
          <w:rtl/>
        </w:rPr>
        <w:t xml:space="preserve"> </w:t>
      </w:r>
      <w:r w:rsidRPr="003A40E1">
        <w:rPr>
          <w:rtl/>
        </w:rPr>
        <w:t>والفقرات 40 إلى 43 من الوثيقة</w:t>
      </w:r>
      <w:r>
        <w:rPr>
          <w:rFonts w:hint="cs"/>
          <w:rtl/>
        </w:rPr>
        <w:t> </w:t>
      </w:r>
      <w:r w:rsidRPr="003A40E1">
        <w:t>PCT/WG/11/26</w:t>
      </w:r>
      <w:r>
        <w:rPr>
          <w:rFonts w:hint="cs"/>
          <w:rtl/>
        </w:rPr>
        <w:t>)</w:t>
      </w:r>
      <w:r w:rsidRPr="003A40E1">
        <w:rPr>
          <w:rtl/>
        </w:rPr>
        <w:t>.</w:t>
      </w:r>
    </w:p>
    <w:p w:rsidR="003A40E1" w:rsidRDefault="003A40E1" w:rsidP="003A40E1">
      <w:pPr>
        <w:pStyle w:val="ONUMA"/>
      </w:pPr>
      <w:r>
        <w:rPr>
          <w:rFonts w:hint="cs"/>
          <w:rtl/>
        </w:rPr>
        <w:t>و</w:t>
      </w:r>
      <w:r w:rsidRPr="003A40E1">
        <w:rPr>
          <w:rtl/>
        </w:rPr>
        <w:t>خلص الرئيس، في جملة أمور، إلى أن (الفقرة</w:t>
      </w:r>
      <w:r>
        <w:rPr>
          <w:rtl/>
        </w:rPr>
        <w:t xml:space="preserve"> 44 (ج) من </w:t>
      </w:r>
      <w:r w:rsidRPr="003A40E1">
        <w:rPr>
          <w:rtl/>
        </w:rPr>
        <w:t>الوثيقة</w:t>
      </w:r>
      <w:r>
        <w:rPr>
          <w:rFonts w:hint="cs"/>
          <w:rtl/>
        </w:rPr>
        <w:t> </w:t>
      </w:r>
      <w:r w:rsidRPr="003A40E1">
        <w:t>PCT/WG/11/26</w:t>
      </w:r>
      <w:r w:rsidRPr="003A40E1">
        <w:rPr>
          <w:rtl/>
        </w:rPr>
        <w:t>):</w:t>
      </w:r>
    </w:p>
    <w:p w:rsidR="003A40E1" w:rsidRPr="00ED7555" w:rsidRDefault="003A40E1" w:rsidP="003A40E1">
      <w:pPr>
        <w:pStyle w:val="ONUMA"/>
        <w:numPr>
          <w:ilvl w:val="0"/>
          <w:numId w:val="0"/>
        </w:numPr>
        <w:ind w:left="567"/>
        <w:rPr>
          <w:rtl/>
        </w:rPr>
      </w:pPr>
      <w:r>
        <w:rPr>
          <w:rFonts w:hint="cs"/>
          <w:rtl/>
        </w:rPr>
        <w:t>"وأيدت الوفود إبقاء موضوع عقوبات الأمم المتحدة في جدول أعمال الفريق العامل المعني بمعاهدة البراءات، مع تقديم المكتب الدولي تقريراً إلى الدول الأعضاء عن أي أحداث مهمة خلال الدورة المقبلة للفريق العامل. وينبغي ألا تضم تلك التقارير تفاصيل الطلبات غير المتاحة لاطلاع الجمهور امتثالاً للمادة 30 من معاهدة البراءات التي تكفل الطبيعة السرية للطلب الدولي قبل النشر الدولي".</w:t>
      </w:r>
    </w:p>
    <w:p w:rsidR="000D7E81" w:rsidRDefault="00482AB0" w:rsidP="00482AB0">
      <w:pPr>
        <w:pStyle w:val="ONUMA"/>
        <w:rPr>
          <w:lang w:val="fr-CH"/>
        </w:rPr>
      </w:pPr>
      <w:r>
        <w:rPr>
          <w:rFonts w:hint="cs"/>
          <w:rtl/>
          <w:lang w:val="fr-CH"/>
        </w:rPr>
        <w:lastRenderedPageBreak/>
        <w:t>و</w:t>
      </w:r>
      <w:r w:rsidRPr="00482AB0">
        <w:rPr>
          <w:rtl/>
          <w:lang w:val="fr-CH"/>
        </w:rPr>
        <w:t xml:space="preserve">منذ الدورة الحادية عشرة للفريق العامل لمعاهدة التعاون بشأن البراءات، لم تكشف عملية الرصد التي </w:t>
      </w:r>
      <w:r>
        <w:rPr>
          <w:rFonts w:hint="cs"/>
          <w:rtl/>
          <w:lang w:val="fr-CH"/>
        </w:rPr>
        <w:t>وضع</w:t>
      </w:r>
      <w:r w:rsidRPr="00482AB0">
        <w:rPr>
          <w:rtl/>
          <w:lang w:val="fr-CH"/>
        </w:rPr>
        <w:t xml:space="preserve">ها المكتب الدولي فيما يتعلق بجميع الأفراد والكيانات الخاضعين </w:t>
      </w:r>
      <w:r>
        <w:rPr>
          <w:rFonts w:hint="cs"/>
          <w:rtl/>
          <w:lang w:val="fr-CH"/>
        </w:rPr>
        <w:t>ل</w:t>
      </w:r>
      <w:r w:rsidRPr="00482AB0">
        <w:rPr>
          <w:rtl/>
          <w:lang w:val="fr-CH"/>
        </w:rPr>
        <w:t xml:space="preserve">لتدابير </w:t>
      </w:r>
      <w:r>
        <w:rPr>
          <w:rFonts w:hint="cs"/>
          <w:rtl/>
          <w:lang w:val="fr-CH"/>
        </w:rPr>
        <w:t xml:space="preserve">العقابية التي </w:t>
      </w:r>
      <w:r w:rsidRPr="00482AB0">
        <w:rPr>
          <w:rtl/>
          <w:lang w:val="fr-CH"/>
        </w:rPr>
        <w:t>فرضها مجلس الأمن التابع للأمم المتحدة</w:t>
      </w:r>
      <w:r>
        <w:rPr>
          <w:rFonts w:hint="cs"/>
          <w:rtl/>
          <w:lang w:val="fr-CH"/>
        </w:rPr>
        <w:t>،</w:t>
      </w:r>
      <w:r w:rsidRPr="00482AB0">
        <w:rPr>
          <w:rtl/>
          <w:lang w:val="fr-CH"/>
        </w:rPr>
        <w:t xml:space="preserve"> </w:t>
      </w:r>
      <w:r>
        <w:rPr>
          <w:rFonts w:hint="cs"/>
          <w:rtl/>
          <w:lang w:val="fr-CH"/>
        </w:rPr>
        <w:t xml:space="preserve">عن ورود أي من هؤلاء الأفراد أو تلك الكيانات بين المودعين </w:t>
      </w:r>
      <w:r w:rsidRPr="00482AB0">
        <w:rPr>
          <w:rtl/>
          <w:lang w:val="fr-CH"/>
        </w:rPr>
        <w:t>المدرجين في الطلبات الدولية للمعاهدة</w:t>
      </w:r>
      <w:r>
        <w:rPr>
          <w:rFonts w:hint="cs"/>
          <w:rtl/>
          <w:lang w:val="fr-CH"/>
        </w:rPr>
        <w:t>.</w:t>
      </w:r>
    </w:p>
    <w:p w:rsidR="00482AB0" w:rsidRPr="00482AB0" w:rsidRDefault="00482AB0" w:rsidP="00482AB0">
      <w:pPr>
        <w:pStyle w:val="ONUMA"/>
        <w:rPr>
          <w:rtl/>
          <w:lang w:val="fr-CH"/>
        </w:rPr>
      </w:pPr>
      <w:r>
        <w:rPr>
          <w:rFonts w:hint="cs"/>
          <w:rtl/>
          <w:lang w:val="fr-CH"/>
        </w:rPr>
        <w:t>و</w:t>
      </w:r>
      <w:r>
        <w:rPr>
          <w:rtl/>
          <w:lang w:val="fr-CH"/>
        </w:rPr>
        <w:t>في 6 فبراير 2019</w:t>
      </w:r>
      <w:r w:rsidRPr="00482AB0">
        <w:rPr>
          <w:rtl/>
          <w:lang w:val="fr-CH"/>
        </w:rPr>
        <w:t>، أبلغت الويبو لجنة مجلس الأمن المنشأة عمل</w:t>
      </w:r>
      <w:r>
        <w:rPr>
          <w:rtl/>
          <w:lang w:val="fr-CH"/>
        </w:rPr>
        <w:t>اً بالقرار 1718 (2006) ب</w:t>
      </w:r>
      <w:r>
        <w:rPr>
          <w:rFonts w:hint="cs"/>
          <w:rtl/>
          <w:lang w:val="fr-CH"/>
        </w:rPr>
        <w:t xml:space="preserve">إيداع </w:t>
      </w:r>
      <w:r>
        <w:rPr>
          <w:rtl/>
          <w:lang w:val="fr-CH"/>
        </w:rPr>
        <w:t>طلبي</w:t>
      </w:r>
      <w:r>
        <w:rPr>
          <w:rFonts w:hint="cs"/>
          <w:rtl/>
          <w:lang w:val="fr-CH"/>
        </w:rPr>
        <w:t xml:space="preserve">ن </w:t>
      </w:r>
      <w:r w:rsidRPr="00482AB0">
        <w:rPr>
          <w:rtl/>
          <w:lang w:val="fr-CH"/>
        </w:rPr>
        <w:t>دوليين جديدين للبراءات بموجب معاهدة التعاون بشأن البراءات من قبل مواطني</w:t>
      </w:r>
      <w:r>
        <w:rPr>
          <w:rFonts w:hint="cs"/>
          <w:rtl/>
          <w:lang w:val="fr-CH"/>
        </w:rPr>
        <w:t>ن</w:t>
      </w:r>
      <w:r w:rsidRPr="00482AB0">
        <w:rPr>
          <w:rtl/>
          <w:lang w:val="fr-CH"/>
        </w:rPr>
        <w:t xml:space="preserve"> و/أو مقيمين في جمهورية كوريا الشعبية الديمقراطية. وفقًا لاستنتاجات الرئيس </w:t>
      </w:r>
      <w:r>
        <w:rPr>
          <w:rtl/>
          <w:lang w:val="fr-CH"/>
        </w:rPr>
        <w:t>المشار إليها في الفقرة 2 أعلاه</w:t>
      </w:r>
      <w:r w:rsidRPr="00482AB0">
        <w:rPr>
          <w:rtl/>
          <w:lang w:val="fr-CH"/>
        </w:rPr>
        <w:t xml:space="preserve">، </w:t>
      </w:r>
      <w:r>
        <w:rPr>
          <w:rFonts w:hint="cs"/>
          <w:rtl/>
          <w:lang w:val="fr-CH"/>
        </w:rPr>
        <w:t>و</w:t>
      </w:r>
      <w:r w:rsidRPr="00482AB0">
        <w:rPr>
          <w:rtl/>
          <w:lang w:val="fr-CH"/>
        </w:rPr>
        <w:t xml:space="preserve">بخلاف التأكيد على أن المتقدمين المذكورين في الطلبين </w:t>
      </w:r>
      <w:r>
        <w:rPr>
          <w:rFonts w:hint="cs"/>
          <w:rtl/>
          <w:lang w:val="fr-CH"/>
        </w:rPr>
        <w:t>ليسوا من الأ</w:t>
      </w:r>
      <w:r w:rsidRPr="00482AB0">
        <w:rPr>
          <w:rtl/>
          <w:lang w:val="fr-CH"/>
        </w:rPr>
        <w:t>فر</w:t>
      </w:r>
      <w:r>
        <w:rPr>
          <w:rFonts w:hint="cs"/>
          <w:rtl/>
          <w:lang w:val="fr-CH"/>
        </w:rPr>
        <w:t>ا</w:t>
      </w:r>
      <w:r w:rsidRPr="00482AB0">
        <w:rPr>
          <w:rtl/>
          <w:lang w:val="fr-CH"/>
        </w:rPr>
        <w:t xml:space="preserve">د أو </w:t>
      </w:r>
      <w:r>
        <w:rPr>
          <w:rFonts w:hint="cs"/>
          <w:rtl/>
          <w:lang w:val="fr-CH"/>
        </w:rPr>
        <w:t>ال</w:t>
      </w:r>
      <w:r w:rsidRPr="00482AB0">
        <w:rPr>
          <w:rtl/>
          <w:lang w:val="fr-CH"/>
        </w:rPr>
        <w:t>كيان</w:t>
      </w:r>
      <w:r>
        <w:rPr>
          <w:rFonts w:hint="cs"/>
          <w:rtl/>
          <w:lang w:val="fr-CH"/>
        </w:rPr>
        <w:t>ات</w:t>
      </w:r>
      <w:r w:rsidRPr="00482AB0">
        <w:rPr>
          <w:rtl/>
          <w:lang w:val="fr-CH"/>
        </w:rPr>
        <w:t xml:space="preserve"> الخاضعين </w:t>
      </w:r>
      <w:r>
        <w:rPr>
          <w:rFonts w:hint="cs"/>
          <w:rtl/>
          <w:lang w:val="fr-CH"/>
        </w:rPr>
        <w:t>ل</w:t>
      </w:r>
      <w:r w:rsidRPr="00482AB0">
        <w:rPr>
          <w:rtl/>
          <w:lang w:val="fr-CH"/>
        </w:rPr>
        <w:t xml:space="preserve">لتدابير </w:t>
      </w:r>
      <w:r>
        <w:rPr>
          <w:rFonts w:hint="cs"/>
          <w:rtl/>
          <w:lang w:val="fr-CH"/>
        </w:rPr>
        <w:t>العقابية</w:t>
      </w:r>
      <w:r w:rsidRPr="00482AB0">
        <w:rPr>
          <w:rtl/>
          <w:lang w:val="fr-CH"/>
        </w:rPr>
        <w:t>، فإن المعلومات المقدمة إلى اللجنة لم تتضمن أي تفاصيل عن الطلبات المعنية.</w:t>
      </w:r>
    </w:p>
    <w:p w:rsidR="00FD6D15" w:rsidRPr="00C41AE0" w:rsidRDefault="00482AB0" w:rsidP="00482AB0">
      <w:pPr>
        <w:pStyle w:val="Decision"/>
        <w:rPr>
          <w:rtl/>
        </w:rPr>
      </w:pPr>
      <w:r w:rsidRPr="00482AB0">
        <w:rPr>
          <w:rtl/>
        </w:rPr>
        <w:t>إن الفريق العامل مدعو إلى الإحاطة علما بمضمون هذه الوثيقة.</w:t>
      </w:r>
    </w:p>
    <w:p w:rsidR="00C50A61" w:rsidRPr="00C41AE0" w:rsidRDefault="00482AB0" w:rsidP="00482AB0">
      <w:pPr>
        <w:pStyle w:val="Endofdocument-Annex"/>
        <w:rPr>
          <w:rtl/>
        </w:rPr>
      </w:pPr>
      <w:bookmarkStart w:id="13" w:name="ExtraPara"/>
      <w:bookmarkEnd w:id="13"/>
      <w:r>
        <w:rPr>
          <w:rFonts w:hint="cs"/>
          <w:rtl/>
        </w:rPr>
        <w:t>[نهاية الوثيقة]</w:t>
      </w:r>
    </w:p>
    <w:sectPr w:rsidR="00C50A61" w:rsidRPr="00C41AE0"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36E" w:rsidRDefault="002A736E">
      <w:r>
        <w:separator/>
      </w:r>
    </w:p>
  </w:endnote>
  <w:endnote w:type="continuationSeparator" w:id="0">
    <w:p w:rsidR="002A736E" w:rsidRDefault="002A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36E" w:rsidRDefault="002A736E" w:rsidP="009622BF">
      <w:bookmarkStart w:id="0" w:name="OLE_LINK1"/>
      <w:bookmarkStart w:id="1" w:name="OLE_LINK2"/>
      <w:r>
        <w:separator/>
      </w:r>
      <w:bookmarkEnd w:id="0"/>
      <w:bookmarkEnd w:id="1"/>
    </w:p>
  </w:footnote>
  <w:footnote w:type="continuationSeparator" w:id="0">
    <w:p w:rsidR="002A736E" w:rsidRDefault="002A736E"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AB0" w:rsidRDefault="00482AB0" w:rsidP="0023693F">
    <w:pPr>
      <w:bidi w:val="0"/>
      <w:rPr>
        <w:rFonts w:ascii="Arial" w:hAnsi="Arial" w:cs="Arial"/>
        <w:sz w:val="22"/>
        <w:szCs w:val="22"/>
        <w:rtl/>
      </w:rPr>
    </w:pPr>
    <w:bookmarkStart w:id="14" w:name="Code3"/>
    <w:bookmarkEnd w:id="14"/>
    <w:r w:rsidRPr="00482AB0">
      <w:rPr>
        <w:rFonts w:ascii="Arial" w:hAnsi="Arial" w:cs="Arial"/>
        <w:sz w:val="22"/>
        <w:szCs w:val="22"/>
      </w:rPr>
      <w:t>PCT/WG/12/7</w:t>
    </w:r>
  </w:p>
  <w:p w:rsidR="004C495B" w:rsidRDefault="004C495B" w:rsidP="00482AB0">
    <w:pPr>
      <w:bidi w:val="0"/>
      <w:rPr>
        <w:rFonts w:ascii="Arial" w:hAnsi="Arial" w:cs="Arial"/>
        <w:sz w:val="22"/>
        <w:szCs w:val="22"/>
        <w:rtl/>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E4C17">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0E1"/>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B43"/>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36E"/>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2D6"/>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40E1"/>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7D2"/>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04D"/>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AB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17"/>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4F6"/>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0850"/>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44C5"/>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5A2"/>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4B8"/>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90E736-1728-412A-B2B4-D2864758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DF04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D5CA0-0347-48FA-B1A7-44C3E40AE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PCT/WG/12/ (Arabic)</vt:lpstr>
    </vt:vector>
  </TitlesOfParts>
  <Company>World Intellectual Property Organization</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PCT/WG/12/7</dc:title>
  <dc:subject/>
  <dc:creator>WIPO</dc:creator>
  <cp:keywords/>
  <dc:description/>
  <cp:lastModifiedBy>BAUDIN Claudine</cp:lastModifiedBy>
  <cp:revision>3</cp:revision>
  <cp:lastPrinted>2019-05-02T08:21:00Z</cp:lastPrinted>
  <dcterms:created xsi:type="dcterms:W3CDTF">2019-05-02T07:49:00Z</dcterms:created>
  <dcterms:modified xsi:type="dcterms:W3CDTF">2019-05-02T14:42:00Z</dcterms:modified>
</cp:coreProperties>
</file>