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en-GB" w:eastAsia="en-GB"/>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052D6">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7A6F25">
        <w:rPr>
          <w:rFonts w:ascii="Arial Black" w:eastAsia="SimSun" w:hAnsi="Arial Black" w:cs="Arial"/>
          <w:b/>
          <w:caps/>
          <w:noProof/>
          <w:sz w:val="16"/>
          <w:szCs w:val="16"/>
          <w:lang w:eastAsia="zh-CN"/>
        </w:rPr>
        <w:t>3</w:t>
      </w:r>
      <w:r>
        <w:rPr>
          <w:rFonts w:ascii="Arial Black" w:eastAsia="SimSun" w:hAnsi="Arial Black" w:cs="Arial"/>
          <w:b/>
          <w:caps/>
          <w:noProof/>
          <w:sz w:val="16"/>
          <w:szCs w:val="16"/>
          <w:lang w:eastAsia="zh-CN"/>
        </w:rPr>
        <w:t>/</w:t>
      </w:r>
      <w:r w:rsidR="00A661FD">
        <w:rPr>
          <w:rFonts w:ascii="Arial Black" w:eastAsia="SimSun" w:hAnsi="Arial Black" w:cs="Arial" w:hint="cs"/>
          <w:b/>
          <w:caps/>
          <w:noProof/>
          <w:sz w:val="16"/>
          <w:szCs w:val="16"/>
          <w:rtl/>
          <w:lang w:eastAsia="zh-CN"/>
        </w:rPr>
        <w:t>8</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A661FD">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9E21FB">
        <w:rPr>
          <w:rFonts w:hint="cs"/>
          <w:b/>
          <w:bCs/>
          <w:sz w:val="30"/>
          <w:szCs w:val="30"/>
          <w:rtl/>
        </w:rPr>
        <w:t xml:space="preserve"> 4 سبتمبر 2020</w:t>
      </w:r>
      <w:r w:rsidR="005D79F6" w:rsidRPr="00BB6440">
        <w:rPr>
          <w:b/>
          <w:bCs/>
          <w:sz w:val="30"/>
          <w:szCs w:val="30"/>
          <w:rtl/>
        </w:rPr>
        <w:t xml:space="preserve"> </w:t>
      </w:r>
      <w:bookmarkStart w:id="5" w:name="Date"/>
      <w:bookmarkEnd w:id="5"/>
    </w:p>
    <w:p w:rsidR="0045104D" w:rsidRDefault="003E07D2" w:rsidP="003E07D2">
      <w:pPr>
        <w:pStyle w:val="Heading1"/>
        <w:spacing w:line="240" w:lineRule="auto"/>
        <w:rPr>
          <w:rtl/>
        </w:rPr>
      </w:pPr>
      <w:bookmarkStart w:id="6" w:name="Body"/>
      <w:bookmarkStart w:id="7" w:name="_Toc50458904"/>
      <w:bookmarkStart w:id="8" w:name="_Toc50500411"/>
      <w:bookmarkEnd w:id="6"/>
      <w:r w:rsidRPr="003E07D2">
        <w:rPr>
          <w:rtl/>
        </w:rPr>
        <w:t>معاهدة التعاون بشأن البراءات</w:t>
      </w:r>
      <w:bookmarkEnd w:id="7"/>
      <w:bookmarkEnd w:id="8"/>
    </w:p>
    <w:p w:rsidR="002E7810" w:rsidRPr="00FD6D15" w:rsidRDefault="003E07D2" w:rsidP="009B7572">
      <w:pPr>
        <w:pStyle w:val="Heading1"/>
        <w:spacing w:after="600" w:line="240" w:lineRule="auto"/>
        <w:rPr>
          <w:rtl/>
        </w:rPr>
      </w:pPr>
      <w:bookmarkStart w:id="9" w:name="_Toc50458905"/>
      <w:bookmarkStart w:id="10" w:name="_Toc50500412"/>
      <w:r w:rsidRPr="003E07D2">
        <w:rPr>
          <w:rtl/>
        </w:rPr>
        <w:t>الفريق العامل</w:t>
      </w:r>
      <w:bookmarkEnd w:id="9"/>
      <w:bookmarkEnd w:id="10"/>
    </w:p>
    <w:p w:rsidR="002E7810" w:rsidRPr="002E7810" w:rsidRDefault="003E07D2" w:rsidP="007A6F25">
      <w:pPr>
        <w:rPr>
          <w:rFonts w:ascii="Arial Black" w:hAnsi="Arial Black" w:cs="PT Bold Heading"/>
          <w:sz w:val="30"/>
          <w:szCs w:val="30"/>
          <w:rtl/>
        </w:rPr>
      </w:pPr>
      <w:bookmarkStart w:id="11" w:name="Session"/>
      <w:bookmarkEnd w:id="11"/>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w:t>
      </w:r>
      <w:r w:rsidR="007A6F25">
        <w:rPr>
          <w:rFonts w:ascii="Arial Black" w:hAnsi="Arial Black" w:cs="PT Bold Heading" w:hint="cs"/>
          <w:sz w:val="30"/>
          <w:szCs w:val="30"/>
          <w:rtl/>
        </w:rPr>
        <w:t>لث</w:t>
      </w:r>
      <w:r w:rsidR="003052D6">
        <w:rPr>
          <w:rFonts w:ascii="Arial Black" w:hAnsi="Arial Black" w:cs="PT Bold Heading" w:hint="cs"/>
          <w:sz w:val="30"/>
          <w:szCs w:val="30"/>
          <w:rtl/>
        </w:rPr>
        <w:t>ة</w:t>
      </w:r>
      <w:r w:rsidRPr="003E07D2">
        <w:rPr>
          <w:rFonts w:ascii="Arial Black" w:hAnsi="Arial Black" w:cs="PT Bold Heading"/>
          <w:sz w:val="30"/>
          <w:szCs w:val="30"/>
          <w:rtl/>
        </w:rPr>
        <w:t xml:space="preserve"> عشرة</w:t>
      </w:r>
    </w:p>
    <w:p w:rsidR="002E7810" w:rsidRPr="002E7810" w:rsidRDefault="003E07D2" w:rsidP="007A6F25">
      <w:pPr>
        <w:spacing w:line="600" w:lineRule="auto"/>
        <w:rPr>
          <w:b/>
          <w:bCs/>
        </w:rPr>
      </w:pPr>
      <w:bookmarkStart w:id="12" w:name="Place"/>
      <w:bookmarkEnd w:id="12"/>
      <w:r w:rsidRPr="003E07D2">
        <w:rPr>
          <w:b/>
          <w:bCs/>
          <w:rtl/>
        </w:rPr>
        <w:t xml:space="preserve">جنيف، من </w:t>
      </w:r>
      <w:r w:rsidR="00D664FC">
        <w:rPr>
          <w:rFonts w:hint="cs"/>
          <w:b/>
          <w:bCs/>
          <w:rtl/>
        </w:rPr>
        <w:t>5</w:t>
      </w:r>
      <w:r w:rsidRPr="003E07D2">
        <w:rPr>
          <w:b/>
          <w:bCs/>
          <w:rtl/>
        </w:rPr>
        <w:t xml:space="preserve"> إلى </w:t>
      </w:r>
      <w:r w:rsidR="00D664FC">
        <w:rPr>
          <w:rFonts w:hint="cs"/>
          <w:b/>
          <w:bCs/>
          <w:rtl/>
        </w:rPr>
        <w:t>8</w:t>
      </w:r>
      <w:r w:rsidR="007A6F25">
        <w:rPr>
          <w:rFonts w:hint="cs"/>
          <w:b/>
          <w:bCs/>
          <w:rtl/>
        </w:rPr>
        <w:t xml:space="preserve"> </w:t>
      </w:r>
      <w:r w:rsidR="00D664FC">
        <w:rPr>
          <w:rFonts w:hint="cs"/>
          <w:b/>
          <w:bCs/>
          <w:rtl/>
        </w:rPr>
        <w:t>أكتوبر</w:t>
      </w:r>
      <w:r w:rsidRPr="003E07D2">
        <w:rPr>
          <w:b/>
          <w:bCs/>
          <w:rtl/>
        </w:rPr>
        <w:t xml:space="preserve"> </w:t>
      </w:r>
      <w:r w:rsidR="007A6F25">
        <w:rPr>
          <w:rFonts w:hint="cs"/>
          <w:b/>
          <w:bCs/>
          <w:rtl/>
        </w:rPr>
        <w:t>2020</w:t>
      </w:r>
    </w:p>
    <w:p w:rsidR="002E7810" w:rsidRPr="00E81992" w:rsidRDefault="00E81992" w:rsidP="00E81992">
      <w:pPr>
        <w:rPr>
          <w:rFonts w:ascii="Arial Black" w:hAnsi="Arial Black" w:cs="PT Bold Heading"/>
          <w:sz w:val="26"/>
          <w:szCs w:val="26"/>
          <w:rtl/>
        </w:rPr>
      </w:pPr>
      <w:bookmarkStart w:id="13" w:name="TitleOfDoc"/>
      <w:bookmarkEnd w:id="13"/>
      <w:r w:rsidRPr="00E81992">
        <w:rPr>
          <w:rFonts w:ascii="Arial Black" w:hAnsi="Arial Black" w:cs="PT Bold Heading" w:hint="cs"/>
          <w:sz w:val="26"/>
          <w:szCs w:val="26"/>
          <w:rtl/>
        </w:rPr>
        <w:t xml:space="preserve">قوائم التسلسل </w:t>
      </w:r>
      <w:r w:rsidRPr="00E81992">
        <w:rPr>
          <w:rFonts w:ascii="Times New Roman" w:hAnsi="Times New Roman" w:cs="Times New Roman" w:hint="cs"/>
          <w:sz w:val="26"/>
          <w:szCs w:val="26"/>
          <w:rtl/>
        </w:rPr>
        <w:t>–</w:t>
      </w:r>
      <w:r w:rsidRPr="00E81992">
        <w:rPr>
          <w:rFonts w:ascii="Arial Black" w:hAnsi="Arial Black" w:cs="PT Bold Heading" w:hint="cs"/>
          <w:sz w:val="26"/>
          <w:szCs w:val="26"/>
          <w:rtl/>
        </w:rPr>
        <w:t xml:space="preserve"> تنفيذ معيار الويبو </w:t>
      </w:r>
      <w:r w:rsidRPr="00E81992">
        <w:rPr>
          <w:rFonts w:ascii="Arial Black" w:hAnsi="Arial Black" w:cs="PT Bold Heading"/>
          <w:sz w:val="26"/>
          <w:szCs w:val="26"/>
          <w:lang w:val="fr-FR"/>
        </w:rPr>
        <w:t>ST.26</w:t>
      </w:r>
    </w:p>
    <w:p w:rsidR="003F7284" w:rsidRPr="00FE4682" w:rsidRDefault="00FE4682" w:rsidP="00874721">
      <w:pPr>
        <w:spacing w:before="200" w:after="960"/>
        <w:rPr>
          <w:i/>
          <w:iCs/>
          <w:rtl/>
        </w:rPr>
      </w:pPr>
      <w:bookmarkStart w:id="14" w:name="Doc"/>
      <w:bookmarkEnd w:id="14"/>
      <w:r w:rsidRPr="00FE4682">
        <w:rPr>
          <w:rFonts w:hint="cs"/>
          <w:i/>
          <w:iCs/>
          <w:rtl/>
        </w:rPr>
        <w:t xml:space="preserve">وثيقة </w:t>
      </w:r>
      <w:r w:rsidR="003F7284" w:rsidRPr="00FE4682">
        <w:rPr>
          <w:i/>
          <w:iCs/>
          <w:rtl/>
        </w:rPr>
        <w:t>من إعداد</w:t>
      </w:r>
      <w:r w:rsidR="005D79F6" w:rsidRPr="00FE4682">
        <w:rPr>
          <w:rFonts w:hint="cs"/>
          <w:i/>
          <w:iCs/>
          <w:rtl/>
        </w:rPr>
        <w:t xml:space="preserve"> </w:t>
      </w:r>
      <w:bookmarkStart w:id="15" w:name="Prepared"/>
      <w:bookmarkEnd w:id="15"/>
      <w:r>
        <w:rPr>
          <w:rFonts w:hint="cs"/>
          <w:i/>
          <w:iCs/>
          <w:rtl/>
        </w:rPr>
        <w:t>المكتب الدولي</w:t>
      </w:r>
    </w:p>
    <w:p w:rsidR="00E3612C" w:rsidRPr="00A40865" w:rsidRDefault="00A40865" w:rsidP="000D7E81">
      <w:pPr>
        <w:pStyle w:val="BodyText"/>
        <w:rPr>
          <w:b/>
          <w:bCs/>
          <w:rtl/>
        </w:rPr>
      </w:pPr>
      <w:r w:rsidRPr="00A40865">
        <w:rPr>
          <w:rFonts w:hint="cs"/>
          <w:b/>
          <w:bCs/>
          <w:rtl/>
        </w:rPr>
        <w:t>ملخص</w:t>
      </w:r>
    </w:p>
    <w:p w:rsidR="00C41AE0" w:rsidRDefault="00E27239" w:rsidP="00E27239">
      <w:pPr>
        <w:pStyle w:val="ONUMA"/>
      </w:pPr>
      <w:r w:rsidRPr="00E27239">
        <w:rPr>
          <w:rtl/>
        </w:rPr>
        <w:t>تحتوي هذه الوثيقة على التعديلات المقترح إدخالها على اللائحة التنفيذية لمعاهدة التعاون بشأن البراءات</w:t>
      </w:r>
      <w:r w:rsidRPr="00E27239">
        <w:rPr>
          <w:vertAlign w:val="superscript"/>
          <w:rtl/>
        </w:rPr>
        <w:footnoteReference w:id="1"/>
      </w:r>
      <w:r w:rsidRPr="00E27239">
        <w:rPr>
          <w:rtl/>
        </w:rPr>
        <w:t>، بناء على توصيات</w:t>
      </w:r>
      <w:r w:rsidR="004656C4">
        <w:rPr>
          <w:rFonts w:hint="cs"/>
          <w:rtl/>
        </w:rPr>
        <w:t xml:space="preserve"> </w:t>
      </w:r>
      <w:r w:rsidR="004656C4">
        <w:rPr>
          <w:rFonts w:hint="cs"/>
          <w:rtl/>
        </w:rPr>
        <w:lastRenderedPageBreak/>
        <w:t>فرقة العمل المعنية بقوائم التسلسل</w:t>
      </w:r>
      <w:r w:rsidR="004628B2">
        <w:rPr>
          <w:rFonts w:hint="cs"/>
          <w:rtl/>
        </w:rPr>
        <w:t xml:space="preserve"> التابعة للجنة معايير الويبو</w:t>
      </w:r>
      <w:r w:rsidR="00BF13CA">
        <w:rPr>
          <w:rFonts w:hint="cs"/>
          <w:rtl/>
        </w:rPr>
        <w:t xml:space="preserve"> (لجنة المعايير)</w:t>
      </w:r>
      <w:r w:rsidR="004628B2">
        <w:rPr>
          <w:rFonts w:hint="cs"/>
          <w:rtl/>
        </w:rPr>
        <w:t>.</w:t>
      </w:r>
    </w:p>
    <w:p w:rsidR="00160E2A" w:rsidRPr="00DC3685" w:rsidRDefault="00160E2A" w:rsidP="00160E2A">
      <w:pPr>
        <w:pStyle w:val="ONUMA"/>
        <w:numPr>
          <w:ilvl w:val="0"/>
          <w:numId w:val="0"/>
        </w:numPr>
        <w:rPr>
          <w:b/>
          <w:bCs/>
        </w:rPr>
      </w:pPr>
      <w:r w:rsidRPr="00DC3685">
        <w:rPr>
          <w:rFonts w:hint="cs"/>
          <w:b/>
          <w:bCs/>
          <w:rtl/>
        </w:rPr>
        <w:t>معلومات أساسية</w:t>
      </w:r>
    </w:p>
    <w:p w:rsidR="00160E2A" w:rsidRPr="00926FD4" w:rsidRDefault="00892495" w:rsidP="00D96D24">
      <w:pPr>
        <w:pStyle w:val="ONUMA"/>
      </w:pPr>
      <w:r w:rsidRPr="00892495">
        <w:rPr>
          <w:rtl/>
          <w:lang w:bidi="ar-JO"/>
        </w:rPr>
        <w:t xml:space="preserve">اعتمدت لجنة </w:t>
      </w:r>
      <w:r w:rsidRPr="00892495">
        <w:rPr>
          <w:rFonts w:hint="cs"/>
          <w:rtl/>
          <w:lang w:bidi="ar-JO"/>
        </w:rPr>
        <w:t xml:space="preserve">المعايير </w:t>
      </w:r>
      <w:r w:rsidRPr="00892495">
        <w:rPr>
          <w:rtl/>
          <w:lang w:bidi="ar-JO"/>
        </w:rPr>
        <w:t xml:space="preserve">في دورتها الرابعة المجتمعة مجدّدا، </w:t>
      </w:r>
      <w:r w:rsidRPr="00892495">
        <w:rPr>
          <w:rFonts w:hint="cs"/>
          <w:rtl/>
          <w:lang w:bidi="ar-JO"/>
        </w:rPr>
        <w:t xml:space="preserve">التي عقدت </w:t>
      </w:r>
      <w:r>
        <w:rPr>
          <w:rFonts w:hint="cs"/>
          <w:rtl/>
          <w:lang w:bidi="ar-JO"/>
        </w:rPr>
        <w:t>في</w:t>
      </w:r>
      <w:r w:rsidRPr="00892495">
        <w:rPr>
          <w:rtl/>
          <w:lang w:bidi="ar-JO"/>
        </w:rPr>
        <w:t xml:space="preserve"> مارس 2016</w:t>
      </w:r>
      <w:r w:rsidRPr="00892495">
        <w:rPr>
          <w:rFonts w:hint="cs"/>
          <w:rtl/>
          <w:lang w:bidi="ar-JO"/>
        </w:rPr>
        <w:t>،</w:t>
      </w:r>
      <w:r w:rsidRPr="00892495">
        <w:rPr>
          <w:rtl/>
          <w:lang w:bidi="ar-JO"/>
        </w:rPr>
        <w:t xml:space="preserve"> معيار</w:t>
      </w:r>
      <w:r w:rsidRPr="00892495">
        <w:rPr>
          <w:rFonts w:hint="cs"/>
          <w:rtl/>
          <w:lang w:bidi="ar-JO"/>
        </w:rPr>
        <w:t xml:space="preserve"> </w:t>
      </w:r>
      <w:r w:rsidRPr="00892495">
        <w:rPr>
          <w:rtl/>
          <w:lang w:bidi="ar-JO"/>
        </w:rPr>
        <w:t>الويبو</w:t>
      </w:r>
      <w:r w:rsidRPr="00892495">
        <w:rPr>
          <w:rFonts w:hint="cs"/>
          <w:rtl/>
          <w:lang w:bidi="ar-JO"/>
        </w:rPr>
        <w:t xml:space="preserve"> </w:t>
      </w:r>
      <w:r w:rsidRPr="00892495">
        <w:rPr>
          <w:lang w:val="fr-FR"/>
        </w:rPr>
        <w:t>ST.26</w:t>
      </w:r>
      <w:r w:rsidRPr="00892495">
        <w:rPr>
          <w:rtl/>
          <w:lang w:bidi="ar-JO"/>
        </w:rPr>
        <w:t xml:space="preserve"> "توصية بشأن عرض قوائم تسلسل النوويدات والأحماض الأمينية باستخدام لغة الترميز الموسعة (</w:t>
      </w:r>
      <w:r w:rsidRPr="00892495">
        <w:rPr>
          <w:lang w:val="fr-FR"/>
        </w:rPr>
        <w:t>XML</w:t>
      </w:r>
      <w:r w:rsidRPr="00892495">
        <w:rPr>
          <w:rtl/>
          <w:lang w:bidi="ar-JO"/>
        </w:rPr>
        <w:t>)"</w:t>
      </w:r>
      <w:r w:rsidRPr="00892495">
        <w:rPr>
          <w:rFonts w:hint="cs"/>
          <w:rtl/>
          <w:lang w:bidi="ar-JO"/>
        </w:rPr>
        <w:t>.</w:t>
      </w:r>
      <w:r w:rsidR="00BF13CA">
        <w:rPr>
          <w:rFonts w:hint="cs"/>
          <w:rtl/>
          <w:lang w:bidi="ar-JO"/>
        </w:rPr>
        <w:t xml:space="preserve"> وواصلت لجنة المعاي</w:t>
      </w:r>
      <w:r w:rsidR="00480E14">
        <w:rPr>
          <w:rFonts w:hint="cs"/>
          <w:rtl/>
          <w:lang w:bidi="ar-JO"/>
        </w:rPr>
        <w:t xml:space="preserve">ير مراجعة </w:t>
      </w:r>
      <w:r w:rsidR="00366DC5">
        <w:rPr>
          <w:rFonts w:hint="cs"/>
          <w:rtl/>
          <w:lang w:bidi="ar-JO"/>
        </w:rPr>
        <w:t xml:space="preserve">المعيار </w:t>
      </w:r>
      <w:r w:rsidR="00366DC5">
        <w:rPr>
          <w:lang w:bidi="ar-JO"/>
        </w:rPr>
        <w:t>ST.26</w:t>
      </w:r>
      <w:r w:rsidR="00F14B80">
        <w:rPr>
          <w:rFonts w:hint="cs"/>
          <w:rtl/>
          <w:lang w:bidi="ar-JO"/>
        </w:rPr>
        <w:t xml:space="preserve">، </w:t>
      </w:r>
      <w:r w:rsidR="008D7911">
        <w:rPr>
          <w:rFonts w:hint="cs"/>
          <w:rtl/>
          <w:lang w:bidi="ar-JO"/>
        </w:rPr>
        <w:t>و</w:t>
      </w:r>
      <w:r w:rsidR="00D96D24" w:rsidRPr="00D96D24">
        <w:rPr>
          <w:rFonts w:hint="cs"/>
          <w:rtl/>
          <w:lang w:bidi="ar-JO"/>
        </w:rPr>
        <w:t>كانت</w:t>
      </w:r>
      <w:r w:rsidR="00D96D24" w:rsidRPr="00D96D24">
        <w:rPr>
          <w:rFonts w:hint="cs"/>
          <w:rtl/>
        </w:rPr>
        <w:t xml:space="preserve"> </w:t>
      </w:r>
      <w:r w:rsidR="008D7911">
        <w:rPr>
          <w:rFonts w:hint="cs"/>
          <w:rtl/>
          <w:lang w:bidi="ar-JO"/>
        </w:rPr>
        <w:t xml:space="preserve">المراجعة </w:t>
      </w:r>
      <w:r w:rsidR="007D5241">
        <w:rPr>
          <w:rFonts w:hint="cs"/>
          <w:rtl/>
          <w:lang w:bidi="ar-JO"/>
        </w:rPr>
        <w:t xml:space="preserve">الأخيرة </w:t>
      </w:r>
      <w:r w:rsidR="00366DC5">
        <w:rPr>
          <w:rFonts w:hint="cs"/>
          <w:rtl/>
          <w:lang w:val="fr-CH"/>
        </w:rPr>
        <w:t>في دورتها السابعة التي عقدت في يوليو 2019.</w:t>
      </w:r>
      <w:r w:rsidR="009F7E59">
        <w:rPr>
          <w:rFonts w:hint="cs"/>
          <w:rtl/>
          <w:lang w:val="fr-CH"/>
        </w:rPr>
        <w:t xml:space="preserve"> والصيغة الأحدث لمعيار الويبو </w:t>
      </w:r>
      <w:r w:rsidR="009F7E59" w:rsidRPr="009F7E59">
        <w:t>ST.26</w:t>
      </w:r>
      <w:r w:rsidR="009F7E59">
        <w:rPr>
          <w:rFonts w:hint="cs"/>
          <w:rtl/>
        </w:rPr>
        <w:t xml:space="preserve"> (الصيغة 1.3) متاحة في موقع الويبو الإلكتروني في الجزء الثالث من </w:t>
      </w:r>
      <w:r w:rsidR="009F7E59">
        <w:rPr>
          <w:rFonts w:hint="cs"/>
          <w:i/>
          <w:iCs/>
          <w:rtl/>
        </w:rPr>
        <w:t>دليل الويبو للمعلومات والوثائق المتعلقة بالملكية الصناعية.</w:t>
      </w:r>
      <w:r w:rsidR="009F7E59">
        <w:rPr>
          <w:rStyle w:val="FootnoteReference"/>
          <w:i/>
          <w:iCs/>
          <w:rtl/>
        </w:rPr>
        <w:footnoteReference w:id="2"/>
      </w:r>
    </w:p>
    <w:p w:rsidR="00926FD4" w:rsidRDefault="004F454A" w:rsidP="007A67B9">
      <w:pPr>
        <w:pStyle w:val="ONUMA"/>
        <w:rPr>
          <w:lang w:val="fr-FR" w:bidi="ar-JO"/>
        </w:rPr>
      </w:pPr>
      <w:r>
        <w:rPr>
          <w:rFonts w:hint="cs"/>
          <w:rtl/>
          <w:lang w:val="fr-FR" w:bidi="ar-JO"/>
        </w:rPr>
        <w:t xml:space="preserve">وفي </w:t>
      </w:r>
      <w:r w:rsidR="00CA0B5F">
        <w:rPr>
          <w:rFonts w:hint="cs"/>
          <w:rtl/>
          <w:lang w:val="fr-FR" w:bidi="ar-JO"/>
        </w:rPr>
        <w:t>الدورة</w:t>
      </w:r>
      <w:r>
        <w:rPr>
          <w:rFonts w:hint="cs"/>
          <w:rtl/>
          <w:lang w:val="fr-FR" w:bidi="ar-JO"/>
        </w:rPr>
        <w:t xml:space="preserve"> الخامسة التي عقدت في مايو/يونيو 2017، أقرّت لجنة المعايير تاريخ 1 يناير 2022 كموعد للانتقال من معيار الويبو </w:t>
      </w:r>
      <w:r w:rsidRPr="00A2544E">
        <w:t>ST.25</w:t>
      </w:r>
      <w:r>
        <w:rPr>
          <w:rFonts w:hint="cs"/>
          <w:rtl/>
        </w:rPr>
        <w:t xml:space="preserve"> إلى معيار الويبو </w:t>
      </w:r>
      <w:r w:rsidRPr="00A2544E">
        <w:t>ST.26</w:t>
      </w:r>
      <w:r>
        <w:rPr>
          <w:rFonts w:hint="cs"/>
          <w:rtl/>
          <w:lang w:val="fr-FR" w:bidi="ar-JO"/>
        </w:rPr>
        <w:t>، و</w:t>
      </w:r>
      <w:r>
        <w:rPr>
          <w:rFonts w:hint="cs"/>
          <w:rtl/>
          <w:lang w:bidi="ar-JO"/>
        </w:rPr>
        <w:t>تنفيذ المعيار المذكور على الطلبات الوطنية والدولية المودعة ابتداء من 1</w:t>
      </w:r>
      <w:r>
        <w:rPr>
          <w:rFonts w:hint="eastAsia"/>
          <w:rtl/>
          <w:lang w:bidi="ar-JO"/>
        </w:rPr>
        <w:t> </w:t>
      </w:r>
      <w:r>
        <w:rPr>
          <w:rFonts w:hint="cs"/>
          <w:rtl/>
          <w:lang w:bidi="ar-JO"/>
        </w:rPr>
        <w:t>يناير 2022</w:t>
      </w:r>
      <w:r w:rsidR="00C0147E">
        <w:rPr>
          <w:rFonts w:hint="cs"/>
          <w:rtl/>
          <w:lang w:bidi="ar-JO"/>
        </w:rPr>
        <w:t xml:space="preserve"> أو بعد ذلك</w:t>
      </w:r>
      <w:r>
        <w:rPr>
          <w:rFonts w:hint="cs"/>
          <w:rtl/>
          <w:lang w:bidi="ar-JO"/>
        </w:rPr>
        <w:t>، والتمست من فرقة العمل المعنية بقوائم التسلسل (</w:t>
      </w:r>
      <w:r w:rsidR="00CA0B5F">
        <w:rPr>
          <w:rFonts w:hint="cs"/>
          <w:rtl/>
          <w:lang w:bidi="ar-JO"/>
        </w:rPr>
        <w:t>ا</w:t>
      </w:r>
      <w:r>
        <w:rPr>
          <w:rFonts w:hint="cs"/>
          <w:rtl/>
          <w:lang w:bidi="ar-JO"/>
        </w:rPr>
        <w:t>نظر الفقرة 18 من ملخص رئيس</w:t>
      </w:r>
      <w:r w:rsidR="00F478CF">
        <w:rPr>
          <w:rFonts w:hint="cs"/>
          <w:rtl/>
          <w:lang w:bidi="ar-JO"/>
        </w:rPr>
        <w:t xml:space="preserve"> الد</w:t>
      </w:r>
      <w:r w:rsidR="0029448F">
        <w:rPr>
          <w:rFonts w:hint="cs"/>
          <w:rtl/>
          <w:lang w:bidi="ar-JO"/>
        </w:rPr>
        <w:t>ورة</w:t>
      </w:r>
      <w:r>
        <w:rPr>
          <w:rFonts w:hint="cs"/>
          <w:rtl/>
          <w:lang w:bidi="ar-JO"/>
        </w:rPr>
        <w:t xml:space="preserve">، الوارد في الوثيقة </w:t>
      </w:r>
      <w:r w:rsidRPr="004B46DE">
        <w:rPr>
          <w:lang w:bidi="ar-JO"/>
        </w:rPr>
        <w:t>CWS/5/21</w:t>
      </w:r>
      <w:r>
        <w:rPr>
          <w:rFonts w:hint="cs"/>
          <w:rtl/>
          <w:lang w:bidi="ar-JO"/>
        </w:rPr>
        <w:t>) ما يلي:</w:t>
      </w:r>
    </w:p>
    <w:p w:rsidR="00676E39" w:rsidRDefault="00676E39" w:rsidP="00676E39">
      <w:pPr>
        <w:pStyle w:val="ONUMA"/>
        <w:numPr>
          <w:ilvl w:val="0"/>
          <w:numId w:val="0"/>
        </w:numPr>
        <w:ind w:firstLine="567"/>
      </w:pPr>
      <w:r>
        <w:rPr>
          <w:rFonts w:hint="cs"/>
          <w:rtl/>
          <w:lang w:val="fr-FR" w:bidi="ar-JO"/>
        </w:rPr>
        <w:t>(أ)</w:t>
      </w:r>
      <w:r>
        <w:rPr>
          <w:rtl/>
          <w:lang w:val="fr-FR" w:bidi="ar-JO"/>
        </w:rPr>
        <w:tab/>
      </w:r>
      <w:r w:rsidRPr="00B709A8">
        <w:rPr>
          <w:rtl/>
          <w:lang w:val="fr-FR" w:bidi="ar-JO"/>
        </w:rPr>
        <w:t>دعم المكتب الدولي عن طريق توفير متطلبات المستخدمين وردودهم بشأن أداة الإصدار والتثبيت؛</w:t>
      </w:r>
    </w:p>
    <w:p w:rsidR="00676E39" w:rsidRPr="007860B3" w:rsidRDefault="00676E39" w:rsidP="00676E39">
      <w:pPr>
        <w:pStyle w:val="ONUMA"/>
        <w:numPr>
          <w:ilvl w:val="0"/>
          <w:numId w:val="0"/>
        </w:numPr>
        <w:ind w:firstLine="567"/>
        <w:rPr>
          <w:lang w:val="fr-FR" w:bidi="ar-JO"/>
        </w:rPr>
      </w:pPr>
      <w:r>
        <w:rPr>
          <w:rFonts w:hint="cs"/>
          <w:rtl/>
          <w:lang w:val="fr-FR" w:bidi="ar-JO"/>
        </w:rPr>
        <w:lastRenderedPageBreak/>
        <w:t>(ب)</w:t>
      </w:r>
      <w:r>
        <w:rPr>
          <w:rtl/>
          <w:lang w:val="fr-FR" w:bidi="ar-JO"/>
        </w:rPr>
        <w:tab/>
      </w:r>
      <w:r w:rsidRPr="00B709A8">
        <w:rPr>
          <w:rtl/>
          <w:lang w:val="fr-FR" w:bidi="ar-JO"/>
        </w:rPr>
        <w:t>ودعم المكتب الدولي لإجراء المراجعات اللازمة على التعليمات الإدارية لمعاهدة البراءات</w:t>
      </w:r>
      <w:r w:rsidR="009A5574">
        <w:rPr>
          <w:rFonts w:hint="cs"/>
          <w:rtl/>
          <w:lang w:val="fr-FR" w:bidi="ar-JO"/>
        </w:rPr>
        <w:t xml:space="preserve"> (التعليمات الإدارية)</w:t>
      </w:r>
      <w:r w:rsidRPr="00B709A8">
        <w:rPr>
          <w:rtl/>
          <w:lang w:val="fr-FR" w:bidi="ar-JO"/>
        </w:rPr>
        <w:t>؛</w:t>
      </w:r>
    </w:p>
    <w:p w:rsidR="007A67B9" w:rsidRPr="00676E39" w:rsidRDefault="00676E39" w:rsidP="00676E39">
      <w:pPr>
        <w:pStyle w:val="ONUMA"/>
        <w:numPr>
          <w:ilvl w:val="0"/>
          <w:numId w:val="0"/>
        </w:numPr>
        <w:ind w:firstLine="567"/>
      </w:pPr>
      <w:r>
        <w:rPr>
          <w:rFonts w:hint="cs"/>
          <w:rtl/>
          <w:lang w:val="fr-FR" w:bidi="ar-JO"/>
        </w:rPr>
        <w:t>(ج)</w:t>
      </w:r>
      <w:r>
        <w:rPr>
          <w:rtl/>
          <w:lang w:val="fr-FR" w:bidi="ar-JO"/>
        </w:rPr>
        <w:tab/>
      </w:r>
      <w:r w:rsidRPr="00B709A8">
        <w:rPr>
          <w:rtl/>
          <w:lang w:val="fr-FR" w:bidi="ar-JO"/>
        </w:rPr>
        <w:t xml:space="preserve">وإعداد أية مراجعات ضرورية لمعيار الويبو </w:t>
      </w:r>
      <w:r w:rsidRPr="00B709A8">
        <w:rPr>
          <w:lang w:val="fr-FR" w:bidi="ar-JO"/>
        </w:rPr>
        <w:t>ST.26</w:t>
      </w:r>
      <w:r w:rsidRPr="00B709A8">
        <w:rPr>
          <w:rtl/>
          <w:lang w:val="fr-FR" w:bidi="ar-JO"/>
        </w:rPr>
        <w:t xml:space="preserve"> بناء على طلب لجنة المعايير</w:t>
      </w:r>
      <w:r>
        <w:rPr>
          <w:rFonts w:hint="cs"/>
          <w:rtl/>
          <w:lang w:val="fr-FR" w:bidi="ar-JO"/>
        </w:rPr>
        <w:t>.</w:t>
      </w:r>
    </w:p>
    <w:p w:rsidR="0057283D" w:rsidRPr="000A3DF7" w:rsidRDefault="00F83C46" w:rsidP="00F7048B">
      <w:pPr>
        <w:pStyle w:val="ONUMA"/>
      </w:pPr>
      <w:r>
        <w:rPr>
          <w:rFonts w:hint="cs"/>
          <w:rtl/>
        </w:rPr>
        <w:t xml:space="preserve">وقد حددت المناقشات التي جرت ضمن فرقة العمل المعنية بقوائم التسلسل </w:t>
      </w:r>
      <w:r w:rsidR="00F00CB3">
        <w:rPr>
          <w:rFonts w:hint="cs"/>
          <w:rtl/>
        </w:rPr>
        <w:t xml:space="preserve">الوجه </w:t>
      </w:r>
      <w:r>
        <w:rPr>
          <w:rFonts w:hint="cs"/>
          <w:rtl/>
        </w:rPr>
        <w:t xml:space="preserve">الفعال </w:t>
      </w:r>
      <w:r w:rsidR="00B7219F">
        <w:rPr>
          <w:rFonts w:hint="cs"/>
          <w:rtl/>
        </w:rPr>
        <w:t xml:space="preserve">والمناسب </w:t>
      </w:r>
      <w:r>
        <w:rPr>
          <w:rFonts w:hint="cs"/>
          <w:rtl/>
        </w:rPr>
        <w:t xml:space="preserve">لمعالجة النص الدخيل المعتمد على اللغة في قوائم التسلسل بوصفه مسألة أساسية لإتاحة استخدام معيار الويبو </w:t>
      </w:r>
      <w:r>
        <w:t>ST.26</w:t>
      </w:r>
      <w:r>
        <w:rPr>
          <w:rFonts w:hint="cs"/>
          <w:rtl/>
          <w:lang w:val="fr-CH"/>
        </w:rPr>
        <w:t xml:space="preserve"> في معاهدة البراءات</w:t>
      </w:r>
      <w:r w:rsidR="00652FBB">
        <w:rPr>
          <w:rFonts w:hint="cs"/>
          <w:rtl/>
          <w:lang w:val="fr-CH"/>
        </w:rPr>
        <w:t xml:space="preserve"> وفي </w:t>
      </w:r>
      <w:r w:rsidR="0028533B">
        <w:rPr>
          <w:rFonts w:hint="cs"/>
          <w:rtl/>
          <w:lang w:val="fr-CH"/>
        </w:rPr>
        <w:t xml:space="preserve">شتى </w:t>
      </w:r>
      <w:r w:rsidR="00652FBB">
        <w:rPr>
          <w:rFonts w:hint="cs"/>
          <w:rtl/>
          <w:lang w:val="fr-CH"/>
        </w:rPr>
        <w:t>الدول الأعضاء.</w:t>
      </w:r>
      <w:r w:rsidR="005F67BF">
        <w:rPr>
          <w:rFonts w:hint="cs"/>
          <w:rtl/>
          <w:lang w:val="fr-CH"/>
        </w:rPr>
        <w:t xml:space="preserve"> وتمت الموافقة بشكل مؤقت على المراجعات التقنية </w:t>
      </w:r>
      <w:r w:rsidR="00665241">
        <w:rPr>
          <w:rFonts w:hint="cs"/>
          <w:rtl/>
          <w:lang w:val="fr-CH"/>
        </w:rPr>
        <w:t>الرامية إلى</w:t>
      </w:r>
      <w:r w:rsidR="005F67BF">
        <w:rPr>
          <w:rFonts w:hint="cs"/>
          <w:rtl/>
          <w:lang w:val="fr-CH"/>
        </w:rPr>
        <w:t xml:space="preserve"> تحديد النص الدخيل "المعتمد على اللغة"</w:t>
      </w:r>
      <w:r w:rsidR="000A3DF7">
        <w:rPr>
          <w:rFonts w:hint="cs"/>
          <w:rtl/>
          <w:lang w:val="fr-CH"/>
        </w:rPr>
        <w:t xml:space="preserve"> بسهولة والسماح </w:t>
      </w:r>
      <w:r w:rsidR="00A84330">
        <w:rPr>
          <w:rFonts w:hint="cs"/>
          <w:rtl/>
          <w:lang w:val="fr-CH"/>
        </w:rPr>
        <w:t xml:space="preserve">بتقديم </w:t>
      </w:r>
      <w:r w:rsidR="000A3DF7">
        <w:rPr>
          <w:rFonts w:hint="cs"/>
          <w:rtl/>
          <w:lang w:val="fr-CH"/>
        </w:rPr>
        <w:t>هذا النص بأي لغة كانت</w:t>
      </w:r>
      <w:r w:rsidR="00F7048B">
        <w:rPr>
          <w:rFonts w:hint="cs"/>
          <w:rtl/>
          <w:lang w:val="fr-CH"/>
        </w:rPr>
        <w:t>، ويُتوقع اعتماد</w:t>
      </w:r>
      <w:r w:rsidR="00C85894">
        <w:rPr>
          <w:rFonts w:hint="cs"/>
          <w:rtl/>
          <w:lang w:val="fr-CH"/>
        </w:rPr>
        <w:t xml:space="preserve"> هذه المراجعات</w:t>
      </w:r>
      <w:r w:rsidR="00F7048B">
        <w:rPr>
          <w:rFonts w:hint="cs"/>
          <w:rtl/>
          <w:lang w:val="fr-CH"/>
        </w:rPr>
        <w:t xml:space="preserve"> في الدورة السادسة للجنة المعايير</w:t>
      </w:r>
      <w:r w:rsidR="002D2B71">
        <w:rPr>
          <w:rFonts w:hint="cs"/>
          <w:rtl/>
          <w:lang w:val="fr-CH"/>
        </w:rPr>
        <w:t>،</w:t>
      </w:r>
      <w:r w:rsidR="00F7048B">
        <w:rPr>
          <w:rFonts w:hint="cs"/>
          <w:rtl/>
          <w:lang w:val="fr-CH"/>
        </w:rPr>
        <w:t xml:space="preserve"> المزمع عقدها من 30 نوفمبر إلى 4 </w:t>
      </w:r>
      <w:r w:rsidR="00F7048B" w:rsidRPr="00F7048B">
        <w:rPr>
          <w:rFonts w:hint="cs"/>
          <w:rtl/>
          <w:lang w:val="fr-CH"/>
        </w:rPr>
        <w:t>ديسمبر</w:t>
      </w:r>
      <w:r w:rsidR="00F7048B">
        <w:rPr>
          <w:rFonts w:hint="cs"/>
          <w:rtl/>
          <w:lang w:val="fr-CH"/>
        </w:rPr>
        <w:t xml:space="preserve"> 2020.</w:t>
      </w:r>
    </w:p>
    <w:p w:rsidR="000A3DF7" w:rsidRPr="006F4C9A" w:rsidRDefault="00F12862" w:rsidP="00F12862">
      <w:pPr>
        <w:pStyle w:val="ONUMA"/>
        <w:numPr>
          <w:ilvl w:val="0"/>
          <w:numId w:val="0"/>
        </w:numPr>
        <w:rPr>
          <w:b/>
          <w:bCs/>
        </w:rPr>
      </w:pPr>
      <w:r w:rsidRPr="006F4C9A">
        <w:rPr>
          <w:rFonts w:hint="cs"/>
          <w:b/>
          <w:bCs/>
          <w:rtl/>
        </w:rPr>
        <w:t>التعديلات المقترحة</w:t>
      </w:r>
    </w:p>
    <w:p w:rsidR="006B6F93" w:rsidRPr="00732472" w:rsidRDefault="006B6F93" w:rsidP="006B6F93">
      <w:pPr>
        <w:pStyle w:val="ONUMA"/>
        <w:rPr>
          <w:lang w:val="fr-FR" w:bidi="ar-JO"/>
        </w:rPr>
      </w:pPr>
      <w:r>
        <w:rPr>
          <w:rFonts w:hint="cs"/>
          <w:rtl/>
          <w:lang w:val="fr-FR" w:bidi="ar-JO"/>
        </w:rPr>
        <w:t>ل</w:t>
      </w:r>
      <w:r>
        <w:rPr>
          <w:rFonts w:hint="cs"/>
          <w:rtl/>
          <w:lang w:bidi="ar-JO"/>
        </w:rPr>
        <w:t xml:space="preserve">تنفيذ معيار </w:t>
      </w:r>
      <w:r w:rsidR="00B8208F">
        <w:rPr>
          <w:rFonts w:hint="cs"/>
          <w:rtl/>
          <w:lang w:bidi="ar-JO"/>
        </w:rPr>
        <w:t xml:space="preserve">الويبو </w:t>
      </w:r>
      <w:r w:rsidR="00B8208F">
        <w:rPr>
          <w:lang w:bidi="ar-JO"/>
        </w:rPr>
        <w:t>ST.26</w:t>
      </w:r>
      <w:r w:rsidR="00B8208F">
        <w:rPr>
          <w:rFonts w:hint="cs"/>
          <w:rtl/>
          <w:lang w:val="fr-CH"/>
        </w:rPr>
        <w:t xml:space="preserve"> </w:t>
      </w:r>
      <w:r>
        <w:rPr>
          <w:rFonts w:hint="cs"/>
          <w:rtl/>
          <w:lang w:bidi="ar-JO"/>
        </w:rPr>
        <w:t>على الطلبات الدولية المودعة ابتداء من 1 يناير 2022، ينبغي أن تعتمد جمعية معاهدة البراءات التعديلات التي أدخلت على اللائحة التنفيذية لمعاهدة البراءات، كي تدخل تلك التعديلات حيز النفاذ في 1 يناير 2022، وسيكون من الضروري إدخال تعديلات جذرية على التعليمات الإدارية.</w:t>
      </w:r>
    </w:p>
    <w:p w:rsidR="00F12862" w:rsidRDefault="005E7809" w:rsidP="00F7048B">
      <w:pPr>
        <w:pStyle w:val="ONUMA"/>
      </w:pPr>
      <w:r>
        <w:rPr>
          <w:rFonts w:hint="cs"/>
          <w:rtl/>
        </w:rPr>
        <w:t>وتستند التعديلات المقترحة على اللائحة التنفيذية لمعاهدة البراءات، التي ترد في مرفق هذه الوثيقة، إلى الاقتراحات التي ناقشتها فرقة العمل المعنية بقوائم التسلسل</w:t>
      </w:r>
      <w:r w:rsidR="00240E19">
        <w:rPr>
          <w:rFonts w:hint="cs"/>
          <w:rtl/>
        </w:rPr>
        <w:t>، وتخص بشكل رئيسي المسألتين التاليتين:</w:t>
      </w:r>
    </w:p>
    <w:p w:rsidR="00021ABE" w:rsidRDefault="00E56A99" w:rsidP="00021ABE">
      <w:pPr>
        <w:pStyle w:val="ONUMA"/>
        <w:numPr>
          <w:ilvl w:val="1"/>
          <w:numId w:val="24"/>
        </w:numPr>
      </w:pPr>
      <w:r>
        <w:rPr>
          <w:rFonts w:hint="cs"/>
          <w:rtl/>
        </w:rPr>
        <w:lastRenderedPageBreak/>
        <w:t xml:space="preserve">لن </w:t>
      </w:r>
      <w:r w:rsidR="00C15789">
        <w:rPr>
          <w:rFonts w:hint="cs"/>
          <w:rtl/>
        </w:rPr>
        <w:t>يعود</w:t>
      </w:r>
      <w:r>
        <w:rPr>
          <w:rFonts w:hint="cs"/>
          <w:rtl/>
        </w:rPr>
        <w:t xml:space="preserve"> من الممكن إيداع </w:t>
      </w:r>
      <w:r w:rsidR="00ED5C6E">
        <w:rPr>
          <w:rFonts w:hint="cs"/>
          <w:rtl/>
        </w:rPr>
        <w:t>قائمة</w:t>
      </w:r>
      <w:r>
        <w:rPr>
          <w:rFonts w:hint="cs"/>
          <w:rtl/>
        </w:rPr>
        <w:t xml:space="preserve"> تسلسل</w:t>
      </w:r>
      <w:r w:rsidR="0070029D">
        <w:rPr>
          <w:rFonts w:hint="cs"/>
          <w:rtl/>
        </w:rPr>
        <w:t xml:space="preserve"> في شكل ورقي أو بصيغة إلكترونية بخلاف الملفات </w:t>
      </w:r>
      <w:r w:rsidR="004F1C82">
        <w:rPr>
          <w:rFonts w:hint="cs"/>
          <w:rtl/>
        </w:rPr>
        <w:t>بنسق</w:t>
      </w:r>
      <w:r w:rsidR="0070029D">
        <w:rPr>
          <w:rFonts w:hint="cs"/>
          <w:rtl/>
        </w:rPr>
        <w:t xml:space="preserve"> </w:t>
      </w:r>
      <w:r w:rsidR="0070029D">
        <w:t>XML</w:t>
      </w:r>
      <w:r w:rsidR="00603BB1">
        <w:rPr>
          <w:rFonts w:hint="cs"/>
          <w:rtl/>
        </w:rPr>
        <w:t>.</w:t>
      </w:r>
      <w:r w:rsidR="004F1C82">
        <w:rPr>
          <w:rFonts w:hint="cs"/>
          <w:rtl/>
        </w:rPr>
        <w:t xml:space="preserve"> وعلى نحو </w:t>
      </w:r>
      <w:r w:rsidR="00ED5C6E">
        <w:rPr>
          <w:rFonts w:hint="cs"/>
          <w:rtl/>
        </w:rPr>
        <w:t xml:space="preserve">ما يرد </w:t>
      </w:r>
      <w:r w:rsidR="004F1C82">
        <w:rPr>
          <w:rFonts w:hint="cs"/>
          <w:rtl/>
        </w:rPr>
        <w:t xml:space="preserve">في الفقرة </w:t>
      </w:r>
      <w:hyperlink w:anchor="paragrapheleven" w:history="1">
        <w:r w:rsidR="004F1C82" w:rsidRPr="00880EFE">
          <w:rPr>
            <w:rStyle w:val="Hyperlink"/>
            <w:rFonts w:hint="cs"/>
            <w:color w:val="auto"/>
            <w:u w:val="none"/>
            <w:rtl/>
          </w:rPr>
          <w:t>11</w:t>
        </w:r>
      </w:hyperlink>
      <w:r w:rsidR="004F1C82">
        <w:rPr>
          <w:rFonts w:hint="cs"/>
          <w:rtl/>
        </w:rPr>
        <w:t xml:space="preserve"> أدناه، </w:t>
      </w:r>
      <w:r w:rsidR="00820717">
        <w:rPr>
          <w:rFonts w:hint="cs"/>
          <w:rtl/>
        </w:rPr>
        <w:t>سيبقى من الممكن</w:t>
      </w:r>
      <w:r w:rsidR="005B7C4D">
        <w:rPr>
          <w:rFonts w:hint="cs"/>
          <w:rtl/>
        </w:rPr>
        <w:t xml:space="preserve"> الحصول على تاريخ إيداع للطلبات الدولية</w:t>
      </w:r>
      <w:r w:rsidR="00E4699D">
        <w:rPr>
          <w:rFonts w:hint="cs"/>
          <w:rtl/>
        </w:rPr>
        <w:t xml:space="preserve"> التي تكشف عن تسلسلات</w:t>
      </w:r>
      <w:r w:rsidR="00880EFE">
        <w:rPr>
          <w:rFonts w:hint="cs"/>
          <w:rtl/>
          <w:lang w:val="fr-CH"/>
        </w:rPr>
        <w:t xml:space="preserve"> ليست </w:t>
      </w:r>
      <w:r w:rsidR="00E4699D">
        <w:rPr>
          <w:rFonts w:hint="cs"/>
          <w:rtl/>
        </w:rPr>
        <w:t xml:space="preserve">قوائم تسلسل </w:t>
      </w:r>
      <w:r w:rsidR="00966F75">
        <w:rPr>
          <w:rFonts w:hint="cs"/>
          <w:rtl/>
        </w:rPr>
        <w:t xml:space="preserve">تتماشى </w:t>
      </w:r>
      <w:r w:rsidR="00E4699D">
        <w:rPr>
          <w:rFonts w:hint="cs"/>
          <w:rtl/>
        </w:rPr>
        <w:t xml:space="preserve">مع المعيار </w:t>
      </w:r>
      <w:r w:rsidR="00E4699D">
        <w:t>ST.26</w:t>
      </w:r>
      <w:r w:rsidR="007D7EBA">
        <w:rPr>
          <w:rFonts w:hint="cs"/>
          <w:rtl/>
        </w:rPr>
        <w:t>، وذلك على النحو المطلوب بموجب القاعدة المقترحة 2.5(أ)</w:t>
      </w:r>
      <w:r w:rsidR="003472C1">
        <w:rPr>
          <w:rFonts w:hint="cs"/>
          <w:rtl/>
        </w:rPr>
        <w:t>.</w:t>
      </w:r>
      <w:r w:rsidR="0023281A">
        <w:rPr>
          <w:rFonts w:hint="cs"/>
          <w:rtl/>
        </w:rPr>
        <w:t xml:space="preserve"> وستبقى القاعدة 13</w:t>
      </w:r>
      <w:r w:rsidR="00690CCE" w:rsidRPr="00C62876">
        <w:rPr>
          <w:rFonts w:hint="cs"/>
          <w:vertAlign w:val="superscript"/>
          <w:rtl/>
        </w:rPr>
        <w:t>(</w:t>
      </w:r>
      <w:r w:rsidR="0023281A" w:rsidRPr="00C62876">
        <w:rPr>
          <w:rFonts w:hint="cs"/>
          <w:vertAlign w:val="superscript"/>
          <w:rtl/>
        </w:rPr>
        <w:t>ثالثا</w:t>
      </w:r>
      <w:r w:rsidR="00690CCE" w:rsidRPr="00C62876">
        <w:rPr>
          <w:rFonts w:hint="cs"/>
          <w:vertAlign w:val="superscript"/>
          <w:rtl/>
        </w:rPr>
        <w:t>)</w:t>
      </w:r>
      <w:r w:rsidR="0023281A">
        <w:rPr>
          <w:rFonts w:hint="cs"/>
          <w:rtl/>
        </w:rPr>
        <w:t xml:space="preserve"> لأغراض معالجة الحال</w:t>
      </w:r>
      <w:r w:rsidR="00BB2F66">
        <w:rPr>
          <w:rFonts w:hint="cs"/>
          <w:rtl/>
        </w:rPr>
        <w:t>ة التي تكون فيها</w:t>
      </w:r>
      <w:r w:rsidR="00D1386D">
        <w:rPr>
          <w:rFonts w:hint="cs"/>
          <w:rtl/>
        </w:rPr>
        <w:t xml:space="preserve"> التسلسلات الواردة في الطلب كما هي مودعة</w:t>
      </w:r>
      <w:r w:rsidR="007B09DC">
        <w:rPr>
          <w:rFonts w:hint="cs"/>
          <w:rtl/>
        </w:rPr>
        <w:t xml:space="preserve"> غير مذكورة</w:t>
      </w:r>
      <w:r w:rsidR="00D94E51">
        <w:rPr>
          <w:rFonts w:hint="cs"/>
          <w:rtl/>
        </w:rPr>
        <w:t xml:space="preserve"> في </w:t>
      </w:r>
      <w:r w:rsidR="00D1386D">
        <w:rPr>
          <w:rFonts w:hint="cs"/>
          <w:rtl/>
        </w:rPr>
        <w:t xml:space="preserve">قائمة </w:t>
      </w:r>
      <w:r w:rsidR="00FF5532">
        <w:rPr>
          <w:rFonts w:hint="cs"/>
          <w:rtl/>
        </w:rPr>
        <w:t xml:space="preserve">تسلسل بالنسق المطلوب، بيد أن الحكم المتعلق بإيداع قوائم تسلسل بشكل ورقي </w:t>
      </w:r>
      <w:r w:rsidR="00EE36A4">
        <w:rPr>
          <w:rFonts w:hint="cs"/>
          <w:rtl/>
        </w:rPr>
        <w:t>ل</w:t>
      </w:r>
      <w:r w:rsidR="00772FF7">
        <w:rPr>
          <w:rFonts w:hint="cs"/>
          <w:rtl/>
        </w:rPr>
        <w:t>م</w:t>
      </w:r>
      <w:r w:rsidR="00EE36A4">
        <w:rPr>
          <w:rFonts w:hint="cs"/>
          <w:rtl/>
        </w:rPr>
        <w:t xml:space="preserve"> يعد</w:t>
      </w:r>
      <w:r w:rsidR="00B17B93">
        <w:rPr>
          <w:rFonts w:hint="cs"/>
          <w:rtl/>
        </w:rPr>
        <w:t xml:space="preserve"> مهما</w:t>
      </w:r>
      <w:r w:rsidR="00EE36A4">
        <w:rPr>
          <w:rFonts w:hint="cs"/>
          <w:rtl/>
        </w:rPr>
        <w:t>.</w:t>
      </w:r>
    </w:p>
    <w:p w:rsidR="009832B6" w:rsidRPr="005E7809" w:rsidRDefault="00B13D4A" w:rsidP="00021ABE">
      <w:pPr>
        <w:pStyle w:val="ONUMA"/>
        <w:numPr>
          <w:ilvl w:val="1"/>
          <w:numId w:val="24"/>
        </w:numPr>
      </w:pPr>
      <w:r>
        <w:rPr>
          <w:rFonts w:hint="cs"/>
          <w:rtl/>
        </w:rPr>
        <w:t xml:space="preserve">ولن يعود من </w:t>
      </w:r>
      <w:r w:rsidR="007A7A4C">
        <w:rPr>
          <w:rFonts w:hint="cs"/>
          <w:rtl/>
        </w:rPr>
        <w:t>اللازم</w:t>
      </w:r>
      <w:r>
        <w:rPr>
          <w:rFonts w:hint="cs"/>
          <w:rtl/>
        </w:rPr>
        <w:t xml:space="preserve"> تكرار النص الدخيل المعتمد على اللغة الوارد في قائم</w:t>
      </w:r>
      <w:r w:rsidR="00281066">
        <w:rPr>
          <w:rFonts w:hint="cs"/>
          <w:rtl/>
        </w:rPr>
        <w:t>ة</w:t>
      </w:r>
      <w:r>
        <w:rPr>
          <w:rFonts w:hint="cs"/>
          <w:rtl/>
        </w:rPr>
        <w:t xml:space="preserve"> التسلسل في القسم الرئيسي من الوصف.</w:t>
      </w:r>
      <w:r w:rsidR="00C955C6">
        <w:rPr>
          <w:rFonts w:hint="cs"/>
          <w:rtl/>
        </w:rPr>
        <w:t xml:space="preserve"> وبغية إتاحة عرض هذا النص واستخدامه </w:t>
      </w:r>
      <w:r w:rsidR="00561A34">
        <w:rPr>
          <w:rFonts w:hint="cs"/>
          <w:rtl/>
        </w:rPr>
        <w:t>على نحو فعال</w:t>
      </w:r>
      <w:r w:rsidR="00C955C6">
        <w:rPr>
          <w:rFonts w:hint="cs"/>
          <w:rtl/>
        </w:rPr>
        <w:t xml:space="preserve"> في السياق المناسب، ينبغي تقديم أي ترجمة مطلوبة </w:t>
      </w:r>
      <w:r w:rsidR="00850B46">
        <w:rPr>
          <w:rFonts w:hint="cs"/>
          <w:rtl/>
        </w:rPr>
        <w:t>ضمن</w:t>
      </w:r>
      <w:r w:rsidR="00C955C6">
        <w:rPr>
          <w:rFonts w:hint="cs"/>
          <w:rtl/>
        </w:rPr>
        <w:t xml:space="preserve"> قائمة تسلسل كاملة.</w:t>
      </w:r>
      <w:r w:rsidR="001806D4">
        <w:rPr>
          <w:rFonts w:hint="cs"/>
          <w:rtl/>
        </w:rPr>
        <w:t xml:space="preserve"> وفي بعض الحالات</w:t>
      </w:r>
      <w:r w:rsidR="005C251C">
        <w:rPr>
          <w:rFonts w:hint="cs"/>
          <w:rtl/>
        </w:rPr>
        <w:t xml:space="preserve">، </w:t>
      </w:r>
      <w:r w:rsidR="00732DD8">
        <w:rPr>
          <w:rFonts w:hint="cs"/>
          <w:rtl/>
        </w:rPr>
        <w:t>سيتسنى</w:t>
      </w:r>
      <w:r w:rsidR="002F5772">
        <w:rPr>
          <w:rFonts w:hint="cs"/>
          <w:rtl/>
        </w:rPr>
        <w:t xml:space="preserve"> إدراج </w:t>
      </w:r>
      <w:r w:rsidR="00561A34">
        <w:rPr>
          <w:rFonts w:hint="cs"/>
          <w:rtl/>
        </w:rPr>
        <w:t>ال</w:t>
      </w:r>
      <w:r w:rsidR="002F5772">
        <w:rPr>
          <w:rFonts w:hint="cs"/>
          <w:rtl/>
        </w:rPr>
        <w:t xml:space="preserve">نص </w:t>
      </w:r>
      <w:r w:rsidR="00561A34">
        <w:rPr>
          <w:rFonts w:hint="cs"/>
          <w:rtl/>
        </w:rPr>
        <w:t>ال</w:t>
      </w:r>
      <w:r w:rsidR="002F5772">
        <w:rPr>
          <w:rFonts w:hint="cs"/>
          <w:rtl/>
        </w:rPr>
        <w:t xml:space="preserve">دخيل </w:t>
      </w:r>
      <w:r w:rsidR="00561A34">
        <w:rPr>
          <w:rFonts w:hint="cs"/>
          <w:rtl/>
        </w:rPr>
        <w:t>ال</w:t>
      </w:r>
      <w:r w:rsidR="002F5772">
        <w:rPr>
          <w:rFonts w:hint="cs"/>
          <w:rtl/>
        </w:rPr>
        <w:t xml:space="preserve">معتمد على اللغة </w:t>
      </w:r>
      <w:r w:rsidR="00561A34">
        <w:rPr>
          <w:rFonts w:hint="cs"/>
          <w:rtl/>
        </w:rPr>
        <w:t xml:space="preserve">بلغتين مختلفتين </w:t>
      </w:r>
      <w:r w:rsidR="00BF7627">
        <w:rPr>
          <w:rFonts w:hint="cs"/>
          <w:rtl/>
        </w:rPr>
        <w:t>ضمن قائمة تسلسل</w:t>
      </w:r>
      <w:r w:rsidR="003D3840">
        <w:rPr>
          <w:rFonts w:hint="cs"/>
          <w:rtl/>
        </w:rPr>
        <w:t xml:space="preserve"> واحدة.</w:t>
      </w:r>
      <w:r w:rsidR="00E60E95">
        <w:rPr>
          <w:rFonts w:hint="cs"/>
          <w:rtl/>
        </w:rPr>
        <w:t xml:space="preserve"> وأحيانا، قد يكون من الضروري</w:t>
      </w:r>
      <w:r w:rsidR="001D34DC">
        <w:rPr>
          <w:rFonts w:hint="cs"/>
          <w:rtl/>
        </w:rPr>
        <w:t xml:space="preserve"> تقديم ترجمة لنص دخيل على شكل قائمة تسلسل أخرى في المرحلة الدولية بعد الإيداع، </w:t>
      </w:r>
      <w:r w:rsidR="008B6CD0">
        <w:rPr>
          <w:rFonts w:hint="cs"/>
          <w:rtl/>
        </w:rPr>
        <w:t>وهذا</w:t>
      </w:r>
      <w:r w:rsidR="008F4661">
        <w:rPr>
          <w:rFonts w:hint="cs"/>
          <w:rtl/>
        </w:rPr>
        <w:t xml:space="preserve"> </w:t>
      </w:r>
      <w:r w:rsidR="001D34DC" w:rsidRPr="001D34DC">
        <w:rPr>
          <w:rtl/>
        </w:rPr>
        <w:t>لأغراض البحث الدولي والفحص التمهيدي الدولي</w:t>
      </w:r>
      <w:r w:rsidR="001D34DC">
        <w:rPr>
          <w:rFonts w:hint="cs"/>
          <w:rtl/>
        </w:rPr>
        <w:t xml:space="preserve"> أو النشر الدولي.</w:t>
      </w:r>
    </w:p>
    <w:p w:rsidR="005E7809" w:rsidRPr="00BD10A4" w:rsidRDefault="00297898" w:rsidP="006E75C9">
      <w:pPr>
        <w:pStyle w:val="ONUMA"/>
      </w:pPr>
      <w:r>
        <w:rPr>
          <w:rFonts w:hint="cs"/>
          <w:rtl/>
        </w:rPr>
        <w:t xml:space="preserve">واللائحة </w:t>
      </w:r>
      <w:r w:rsidR="00672D70">
        <w:rPr>
          <w:rFonts w:hint="cs"/>
          <w:rtl/>
        </w:rPr>
        <w:t xml:space="preserve">التنفيذية </w:t>
      </w:r>
      <w:r w:rsidR="006E75C9" w:rsidRPr="006E75C9">
        <w:rPr>
          <w:rFonts w:hint="cs"/>
          <w:rtl/>
        </w:rPr>
        <w:t xml:space="preserve">لا تتيح </w:t>
      </w:r>
      <w:r>
        <w:rPr>
          <w:rFonts w:hint="cs"/>
          <w:rtl/>
        </w:rPr>
        <w:t xml:space="preserve">تفاصيل المعالجة، ولكنها </w:t>
      </w:r>
      <w:r w:rsidR="00AE561A">
        <w:rPr>
          <w:rFonts w:hint="cs"/>
          <w:rtl/>
        </w:rPr>
        <w:t xml:space="preserve">تحدد </w:t>
      </w:r>
      <w:r>
        <w:rPr>
          <w:rFonts w:hint="cs"/>
          <w:rtl/>
        </w:rPr>
        <w:t xml:space="preserve">بعض المبادئ الأساسية وتتيح قاعدة للتعليمات الإدارية </w:t>
      </w:r>
      <w:r w:rsidR="00195A71">
        <w:rPr>
          <w:rFonts w:hint="cs"/>
          <w:rtl/>
        </w:rPr>
        <w:t>من أجل تغطية النقاط الإضافية اللازمة.</w:t>
      </w:r>
      <w:r w:rsidR="00AE3046">
        <w:rPr>
          <w:rFonts w:hint="cs"/>
          <w:rtl/>
        </w:rPr>
        <w:t xml:space="preserve"> وستشير التعليمات الإدارية بدورها إلى معيار الويبو </w:t>
      </w:r>
      <w:r w:rsidR="00AE3046">
        <w:t>ST.26</w:t>
      </w:r>
      <w:r w:rsidR="00AE3046">
        <w:rPr>
          <w:rFonts w:hint="cs"/>
          <w:rtl/>
          <w:lang w:val="fr-CH"/>
        </w:rPr>
        <w:t xml:space="preserve"> من </w:t>
      </w:r>
      <w:r w:rsidR="00AE3046">
        <w:rPr>
          <w:rFonts w:hint="cs"/>
          <w:rtl/>
          <w:lang w:val="fr-CH"/>
        </w:rPr>
        <w:lastRenderedPageBreak/>
        <w:t xml:space="preserve">أجل توفير </w:t>
      </w:r>
      <w:r w:rsidR="00C122B4">
        <w:rPr>
          <w:rFonts w:hint="cs"/>
          <w:rtl/>
          <w:lang w:val="fr-CH"/>
        </w:rPr>
        <w:t>ال</w:t>
      </w:r>
      <w:r w:rsidR="00AE3046">
        <w:rPr>
          <w:rFonts w:hint="cs"/>
          <w:rtl/>
          <w:lang w:val="fr-CH"/>
        </w:rPr>
        <w:t xml:space="preserve">تفاصيل </w:t>
      </w:r>
      <w:r w:rsidR="00C122B4">
        <w:rPr>
          <w:rFonts w:hint="cs"/>
          <w:rtl/>
          <w:lang w:val="fr-CH"/>
        </w:rPr>
        <w:t>الخاصة ب</w:t>
      </w:r>
      <w:r w:rsidR="00AE3046">
        <w:rPr>
          <w:rFonts w:hint="cs"/>
          <w:rtl/>
          <w:lang w:val="fr-CH"/>
        </w:rPr>
        <w:t>محتويات قائمة التسلسل.</w:t>
      </w:r>
    </w:p>
    <w:p w:rsidR="00BD10A4" w:rsidRDefault="00883B86" w:rsidP="00F7048B">
      <w:pPr>
        <w:pStyle w:val="ONUMA"/>
      </w:pPr>
      <w:r>
        <w:rPr>
          <w:rFonts w:hint="cs"/>
          <w:rtl/>
        </w:rPr>
        <w:t xml:space="preserve">وكي يتمكن مودعو </w:t>
      </w:r>
      <w:r w:rsidR="007974A3">
        <w:rPr>
          <w:rFonts w:hint="cs"/>
          <w:rtl/>
        </w:rPr>
        <w:t>الطلبات</w:t>
      </w:r>
      <w:r w:rsidR="00657B35">
        <w:rPr>
          <w:rFonts w:hint="cs"/>
          <w:rtl/>
        </w:rPr>
        <w:t xml:space="preserve"> </w:t>
      </w:r>
      <w:r>
        <w:rPr>
          <w:rFonts w:hint="cs"/>
          <w:rtl/>
        </w:rPr>
        <w:t xml:space="preserve">من أن يقدموا </w:t>
      </w:r>
      <w:r w:rsidR="00813A9B">
        <w:rPr>
          <w:rFonts w:hint="cs"/>
          <w:rtl/>
        </w:rPr>
        <w:t xml:space="preserve">بسهولة </w:t>
      </w:r>
      <w:r w:rsidR="00657B35">
        <w:rPr>
          <w:rFonts w:hint="cs"/>
          <w:rtl/>
        </w:rPr>
        <w:t xml:space="preserve">قوائم التسلسل التي تستوفي المتطلبات الوطنية </w:t>
      </w:r>
      <w:r w:rsidR="009877C2">
        <w:rPr>
          <w:rFonts w:hint="cs"/>
          <w:rtl/>
        </w:rPr>
        <w:t xml:space="preserve">للغة </w:t>
      </w:r>
      <w:r w:rsidR="00657B35">
        <w:rPr>
          <w:rFonts w:hint="cs"/>
          <w:rtl/>
        </w:rPr>
        <w:t>ومختلف الأهداف السياساتية للدول المتعاقدة</w:t>
      </w:r>
      <w:r w:rsidR="009877C2">
        <w:rPr>
          <w:rFonts w:hint="cs"/>
          <w:rtl/>
        </w:rPr>
        <w:t xml:space="preserve">، </w:t>
      </w:r>
      <w:r w:rsidR="00D811E3">
        <w:rPr>
          <w:rFonts w:hint="cs"/>
          <w:rtl/>
        </w:rPr>
        <w:t>سيُسمح لمكاتب تسلم الطلبات</w:t>
      </w:r>
      <w:r w:rsidR="003D46C6">
        <w:rPr>
          <w:rFonts w:hint="cs"/>
          <w:rtl/>
        </w:rPr>
        <w:t xml:space="preserve"> أن تضع متطلبات للغة</w:t>
      </w:r>
      <w:r w:rsidR="00EA7613" w:rsidRPr="00EA7613">
        <w:rPr>
          <w:rFonts w:hint="cs"/>
          <w:rtl/>
        </w:rPr>
        <w:t xml:space="preserve"> </w:t>
      </w:r>
      <w:r w:rsidR="00EA7613">
        <w:rPr>
          <w:rFonts w:hint="cs"/>
          <w:rtl/>
        </w:rPr>
        <w:t>تختلف عن متطلبات اللغة الخاصة بالقسم الرئيسي من الطلب</w:t>
      </w:r>
      <w:r>
        <w:rPr>
          <w:rFonts w:hint="cs"/>
          <w:rtl/>
        </w:rPr>
        <w:t>،</w:t>
      </w:r>
      <w:r w:rsidR="003D46C6">
        <w:rPr>
          <w:rFonts w:hint="cs"/>
          <w:rtl/>
        </w:rPr>
        <w:t xml:space="preserve"> فيما يخص النص الدخيل المعتمد على اللغة الوارد ضمن قائمة تسلسل</w:t>
      </w:r>
      <w:r w:rsidR="000D7453">
        <w:rPr>
          <w:rFonts w:hint="cs"/>
          <w:rtl/>
        </w:rPr>
        <w:t>.</w:t>
      </w:r>
      <w:r w:rsidR="00FC43B0">
        <w:rPr>
          <w:rFonts w:hint="cs"/>
          <w:rtl/>
        </w:rPr>
        <w:t xml:space="preserve"> وعلى وجه الخصوص:</w:t>
      </w:r>
    </w:p>
    <w:p w:rsidR="00A75977" w:rsidRDefault="0056084F" w:rsidP="00A75977">
      <w:pPr>
        <w:pStyle w:val="ONUMA"/>
        <w:numPr>
          <w:ilvl w:val="1"/>
          <w:numId w:val="24"/>
        </w:numPr>
      </w:pPr>
      <w:r>
        <w:rPr>
          <w:rFonts w:hint="cs"/>
          <w:rtl/>
        </w:rPr>
        <w:t>سيُسمح لمكاتب تسلم الطلبات (ولكن لن يكون مطلوبا</w:t>
      </w:r>
      <w:r w:rsidR="00305C00">
        <w:rPr>
          <w:rFonts w:hint="cs"/>
          <w:rtl/>
        </w:rPr>
        <w:t xml:space="preserve"> منها</w:t>
      </w:r>
      <w:r>
        <w:rPr>
          <w:rFonts w:hint="cs"/>
          <w:rtl/>
        </w:rPr>
        <w:t>) أن تجيز لمودعي الطلبات إيداع قائمة تسلسل تحتوي على نص دخيل بأكثر من لغة واحدة</w:t>
      </w:r>
      <w:r w:rsidR="00DB7826">
        <w:rPr>
          <w:rFonts w:hint="cs"/>
          <w:rtl/>
        </w:rPr>
        <w:t>،</w:t>
      </w:r>
      <w:r>
        <w:rPr>
          <w:rFonts w:hint="cs"/>
          <w:rtl/>
        </w:rPr>
        <w:t xml:space="preserve"> بشرط أن يتم ذلك بالتماشي مع معيار الويبو </w:t>
      </w:r>
      <w:r>
        <w:t>ST.26</w:t>
      </w:r>
      <w:r>
        <w:rPr>
          <w:rFonts w:hint="cs"/>
          <w:rtl/>
        </w:rPr>
        <w:t>.</w:t>
      </w:r>
    </w:p>
    <w:p w:rsidR="00962F39" w:rsidRDefault="000C37DD" w:rsidP="000C37DD">
      <w:pPr>
        <w:pStyle w:val="ONUMA"/>
        <w:numPr>
          <w:ilvl w:val="1"/>
          <w:numId w:val="24"/>
        </w:numPr>
      </w:pPr>
      <w:r w:rsidRPr="000C37DD">
        <w:rPr>
          <w:rFonts w:hint="cs"/>
          <w:rtl/>
        </w:rPr>
        <w:t>سيُسمح لمكاتب تسلم الطلبات (ولكن لن يكون مطلوبا</w:t>
      </w:r>
      <w:r w:rsidR="00305C00">
        <w:rPr>
          <w:rFonts w:hint="cs"/>
          <w:rtl/>
        </w:rPr>
        <w:t xml:space="preserve"> منها</w:t>
      </w:r>
      <w:r w:rsidRPr="000C37DD">
        <w:rPr>
          <w:rFonts w:hint="cs"/>
          <w:rtl/>
        </w:rPr>
        <w:t>) أن تجيز لمودعي الطلبات إيداع قائمة تسلسل تحتوي على نص دخيل</w:t>
      </w:r>
      <w:r w:rsidR="00B942C4">
        <w:rPr>
          <w:rFonts w:hint="cs"/>
          <w:rtl/>
        </w:rPr>
        <w:t xml:space="preserve"> فقط</w:t>
      </w:r>
      <w:r>
        <w:rPr>
          <w:rFonts w:hint="cs"/>
          <w:rtl/>
        </w:rPr>
        <w:t xml:space="preserve"> بلغة تختلف عن لغة القسم الرئيسي </w:t>
      </w:r>
      <w:r w:rsidR="00710331">
        <w:rPr>
          <w:rFonts w:hint="cs"/>
          <w:rtl/>
        </w:rPr>
        <w:t>من ا</w:t>
      </w:r>
      <w:r>
        <w:rPr>
          <w:rFonts w:hint="cs"/>
          <w:rtl/>
        </w:rPr>
        <w:t>لطلب.</w:t>
      </w:r>
    </w:p>
    <w:p w:rsidR="00AB72ED" w:rsidRPr="00ED7555" w:rsidRDefault="00AB72ED" w:rsidP="00611ED9">
      <w:pPr>
        <w:pStyle w:val="ONUMA"/>
        <w:numPr>
          <w:ilvl w:val="1"/>
          <w:numId w:val="24"/>
        </w:numPr>
        <w:rPr>
          <w:rtl/>
        </w:rPr>
      </w:pPr>
      <w:r>
        <w:rPr>
          <w:rFonts w:hint="cs"/>
          <w:rtl/>
        </w:rPr>
        <w:t xml:space="preserve">ولن يكون من اللازم </w:t>
      </w:r>
      <w:r w:rsidR="00710331">
        <w:rPr>
          <w:rFonts w:hint="cs"/>
          <w:rtl/>
        </w:rPr>
        <w:t>توفير</w:t>
      </w:r>
      <w:r>
        <w:rPr>
          <w:rFonts w:hint="cs"/>
          <w:rtl/>
        </w:rPr>
        <w:t xml:space="preserve"> ترجمة للنص الدخيل الوارد في قائمة </w:t>
      </w:r>
      <w:r w:rsidR="00CE5243">
        <w:rPr>
          <w:rFonts w:hint="cs"/>
          <w:rtl/>
        </w:rPr>
        <w:t>ال</w:t>
      </w:r>
      <w:r>
        <w:rPr>
          <w:rFonts w:hint="cs"/>
          <w:rtl/>
        </w:rPr>
        <w:t>تسلسل</w:t>
      </w:r>
      <w:r w:rsidR="00CE5243">
        <w:rPr>
          <w:rFonts w:hint="cs"/>
          <w:rtl/>
        </w:rPr>
        <w:t xml:space="preserve"> لأغراض البحث الدولي أو النشر الدولي لمجرد </w:t>
      </w:r>
      <w:r w:rsidR="00710331">
        <w:rPr>
          <w:rFonts w:hint="cs"/>
          <w:rtl/>
        </w:rPr>
        <w:t>أن</w:t>
      </w:r>
      <w:r w:rsidR="00CE5243">
        <w:rPr>
          <w:rFonts w:hint="cs"/>
          <w:rtl/>
        </w:rPr>
        <w:t xml:space="preserve"> النص </w:t>
      </w:r>
      <w:r w:rsidR="00AB65C8">
        <w:rPr>
          <w:rFonts w:hint="cs"/>
          <w:rtl/>
        </w:rPr>
        <w:t>لا يرد</w:t>
      </w:r>
      <w:r w:rsidR="00CE5243">
        <w:rPr>
          <w:rFonts w:hint="cs"/>
          <w:rtl/>
        </w:rPr>
        <w:t xml:space="preserve"> بلغة القسم الرئيسي </w:t>
      </w:r>
      <w:r w:rsidR="00611ED9">
        <w:rPr>
          <w:rFonts w:hint="cs"/>
          <w:rtl/>
        </w:rPr>
        <w:t>من ا</w:t>
      </w:r>
      <w:r w:rsidR="00CE5243">
        <w:rPr>
          <w:rFonts w:hint="cs"/>
          <w:rtl/>
        </w:rPr>
        <w:t>لطلب، بشرط أن يرد بلغة مقبولة لدى إدارة البحث الدولي</w:t>
      </w:r>
      <w:r w:rsidR="00203644">
        <w:rPr>
          <w:rFonts w:hint="cs"/>
          <w:rtl/>
        </w:rPr>
        <w:t xml:space="preserve"> </w:t>
      </w:r>
      <w:r w:rsidR="00611ED9">
        <w:rPr>
          <w:rFonts w:hint="cs"/>
          <w:rtl/>
        </w:rPr>
        <w:t>و</w:t>
      </w:r>
      <w:r w:rsidR="00611ED9" w:rsidRPr="00611ED9">
        <w:rPr>
          <w:rFonts w:hint="cs"/>
          <w:rtl/>
        </w:rPr>
        <w:t xml:space="preserve">بلغة </w:t>
      </w:r>
      <w:r w:rsidR="00611ED9">
        <w:rPr>
          <w:rFonts w:hint="cs"/>
          <w:rtl/>
        </w:rPr>
        <w:t xml:space="preserve">من لغات </w:t>
      </w:r>
      <w:r w:rsidR="00611ED9" w:rsidRPr="00611ED9">
        <w:rPr>
          <w:rFonts w:hint="cs"/>
          <w:rtl/>
        </w:rPr>
        <w:t xml:space="preserve">النشر </w:t>
      </w:r>
      <w:r w:rsidR="00CE5243">
        <w:rPr>
          <w:rFonts w:hint="cs"/>
          <w:rtl/>
        </w:rPr>
        <w:t>بموجب القاعد</w:t>
      </w:r>
      <w:r w:rsidR="00203644">
        <w:rPr>
          <w:rFonts w:hint="cs"/>
          <w:rtl/>
        </w:rPr>
        <w:t xml:space="preserve"> 3.48(أ) </w:t>
      </w:r>
      <w:r w:rsidR="00A30109">
        <w:rPr>
          <w:rFonts w:hint="cs"/>
          <w:rtl/>
        </w:rPr>
        <w:t>(</w:t>
      </w:r>
      <w:r w:rsidR="006504E8">
        <w:rPr>
          <w:rFonts w:hint="cs"/>
          <w:rtl/>
        </w:rPr>
        <w:t>وهي اللغة ذاتها في العادة</w:t>
      </w:r>
      <w:r w:rsidR="00A30109">
        <w:rPr>
          <w:rFonts w:hint="cs"/>
          <w:rtl/>
        </w:rPr>
        <w:t>).</w:t>
      </w:r>
    </w:p>
    <w:p w:rsidR="007A6F25" w:rsidRPr="00DA77A8" w:rsidRDefault="00995FD5" w:rsidP="005F27C7">
      <w:pPr>
        <w:pStyle w:val="ONUMA"/>
      </w:pPr>
      <w:bookmarkStart w:id="16" w:name="ExtraPara"/>
      <w:bookmarkEnd w:id="16"/>
      <w:r>
        <w:rPr>
          <w:rFonts w:hint="cs"/>
          <w:rtl/>
        </w:rPr>
        <w:t xml:space="preserve">وعلى الرغم من عدم التحديد الصريح في اللوائح المقترحة، سيكون عدد اللغات الواردة في أي قائمة معينة مقتصرا على لغتين بالنسبة إلى </w:t>
      </w:r>
      <w:r w:rsidR="00B92542">
        <w:rPr>
          <w:rFonts w:hint="cs"/>
          <w:rtl/>
        </w:rPr>
        <w:t>هيكلية النسق</w:t>
      </w:r>
      <w:r>
        <w:rPr>
          <w:rFonts w:hint="cs"/>
          <w:rtl/>
        </w:rPr>
        <w:t xml:space="preserve"> </w:t>
      </w:r>
      <w:r>
        <w:t>XML</w:t>
      </w:r>
      <w:r>
        <w:rPr>
          <w:rFonts w:hint="cs"/>
          <w:rtl/>
          <w:lang w:val="fr-CH"/>
        </w:rPr>
        <w:t xml:space="preserve"> المطلوب في معيار الويبو </w:t>
      </w:r>
      <w:r>
        <w:t>ST.26</w:t>
      </w:r>
      <w:r>
        <w:rPr>
          <w:rFonts w:hint="cs"/>
          <w:rtl/>
          <w:lang w:val="fr-CH"/>
        </w:rPr>
        <w:t xml:space="preserve"> (</w:t>
      </w:r>
      <w:r w:rsidR="00EF21C1">
        <w:rPr>
          <w:rFonts w:hint="cs"/>
          <w:rtl/>
          <w:lang w:val="fr-CH"/>
        </w:rPr>
        <w:t>بصيغته</w:t>
      </w:r>
      <w:r w:rsidR="005365FB">
        <w:rPr>
          <w:rFonts w:hint="cs"/>
          <w:rtl/>
          <w:lang w:val="fr-CH"/>
        </w:rPr>
        <w:t xml:space="preserve"> المراجعة</w:t>
      </w:r>
      <w:r w:rsidR="00EF21C1">
        <w:rPr>
          <w:rFonts w:hint="cs"/>
          <w:rtl/>
          <w:lang w:val="fr-CH"/>
        </w:rPr>
        <w:t xml:space="preserve"> المقترحة</w:t>
      </w:r>
      <w:r>
        <w:rPr>
          <w:rFonts w:hint="cs"/>
          <w:rtl/>
          <w:lang w:val="fr-CH"/>
        </w:rPr>
        <w:t>).</w:t>
      </w:r>
      <w:r w:rsidR="00D30EAD">
        <w:rPr>
          <w:rFonts w:hint="cs"/>
          <w:rtl/>
          <w:lang w:val="fr-CH"/>
        </w:rPr>
        <w:t xml:space="preserve"> </w:t>
      </w:r>
      <w:r w:rsidR="00D30EAD">
        <w:rPr>
          <w:rFonts w:hint="cs"/>
          <w:rtl/>
          <w:lang w:val="fr-CH"/>
        </w:rPr>
        <w:lastRenderedPageBreak/>
        <w:t xml:space="preserve">وستحدد التعليمات الإدارية </w:t>
      </w:r>
      <w:r w:rsidR="006869F8">
        <w:rPr>
          <w:rFonts w:hint="cs"/>
          <w:rtl/>
          <w:lang w:val="fr-CH"/>
        </w:rPr>
        <w:t>إمكانية الإشارة إلى لغة "أصلية"</w:t>
      </w:r>
      <w:r w:rsidR="00CD5075">
        <w:rPr>
          <w:rFonts w:hint="cs"/>
          <w:rtl/>
          <w:lang w:val="fr-CH"/>
        </w:rPr>
        <w:t xml:space="preserve"> وفقا للمعيار</w:t>
      </w:r>
      <w:r w:rsidR="00B057ED">
        <w:rPr>
          <w:rFonts w:hint="cs"/>
          <w:rtl/>
          <w:lang w:val="fr-CH"/>
        </w:rPr>
        <w:t>، وذلك</w:t>
      </w:r>
      <w:r w:rsidR="00CD5075">
        <w:rPr>
          <w:rFonts w:hint="cs"/>
          <w:rtl/>
          <w:lang w:val="fr-CH"/>
        </w:rPr>
        <w:t xml:space="preserve"> من أجل المساعدة على تحديد الإجراء المناسب في حال العثور لاحقا على اختلافات في المعنى بين اللغتين.</w:t>
      </w:r>
    </w:p>
    <w:p w:rsidR="00DA77A8" w:rsidRDefault="00C568FB" w:rsidP="005F27C7">
      <w:pPr>
        <w:pStyle w:val="ONUMA"/>
      </w:pPr>
      <w:r>
        <w:rPr>
          <w:rFonts w:hint="cs"/>
          <w:rtl/>
        </w:rPr>
        <w:t>وست</w:t>
      </w:r>
      <w:r w:rsidR="00144245">
        <w:rPr>
          <w:rFonts w:hint="cs"/>
          <w:rtl/>
        </w:rPr>
        <w:t>قوم</w:t>
      </w:r>
      <w:r>
        <w:rPr>
          <w:rFonts w:hint="cs"/>
          <w:rtl/>
        </w:rPr>
        <w:t xml:space="preserve"> مكاتب تسلم </w:t>
      </w:r>
      <w:r w:rsidR="00144245">
        <w:rPr>
          <w:rFonts w:hint="cs"/>
          <w:rtl/>
        </w:rPr>
        <w:t xml:space="preserve">الطلبات بتبليغ </w:t>
      </w:r>
      <w:r>
        <w:rPr>
          <w:rFonts w:hint="cs"/>
          <w:rtl/>
        </w:rPr>
        <w:t xml:space="preserve">المكتب الدولي </w:t>
      </w:r>
      <w:r w:rsidR="00226487">
        <w:rPr>
          <w:rFonts w:hint="cs"/>
          <w:rtl/>
        </w:rPr>
        <w:t xml:space="preserve">عن </w:t>
      </w:r>
      <w:r>
        <w:rPr>
          <w:rFonts w:hint="cs"/>
          <w:rtl/>
        </w:rPr>
        <w:t xml:space="preserve">اللغات التي </w:t>
      </w:r>
      <w:r w:rsidR="004323EC">
        <w:rPr>
          <w:rFonts w:hint="cs"/>
          <w:rtl/>
        </w:rPr>
        <w:t>تق</w:t>
      </w:r>
      <w:r w:rsidR="002C314C">
        <w:rPr>
          <w:rFonts w:hint="cs"/>
          <w:rtl/>
        </w:rPr>
        <w:t>ب</w:t>
      </w:r>
      <w:r w:rsidR="004323EC">
        <w:rPr>
          <w:rFonts w:hint="cs"/>
          <w:rtl/>
        </w:rPr>
        <w:t>لها</w:t>
      </w:r>
      <w:r>
        <w:rPr>
          <w:rFonts w:hint="cs"/>
          <w:rtl/>
        </w:rPr>
        <w:t xml:space="preserve"> من أجل النص الدخيل المعتمد على اللغة</w:t>
      </w:r>
      <w:r w:rsidR="00D56430">
        <w:rPr>
          <w:rFonts w:hint="cs"/>
          <w:rtl/>
        </w:rPr>
        <w:t xml:space="preserve"> الوارد في قوائم التسلسل بموجب حكم جديد في القسم 332 من التعليمات الإدارية.</w:t>
      </w:r>
      <w:r w:rsidR="00332C34">
        <w:rPr>
          <w:rFonts w:hint="cs"/>
          <w:rtl/>
        </w:rPr>
        <w:t xml:space="preserve"> وستحدد </w:t>
      </w:r>
      <w:r w:rsidR="00332C34" w:rsidRPr="00332C34">
        <w:rPr>
          <w:rtl/>
        </w:rPr>
        <w:t>إدارات البحث الدولي والفحص التمهيدي الدولي</w:t>
      </w:r>
      <w:r w:rsidR="00942055">
        <w:rPr>
          <w:rFonts w:hint="cs"/>
          <w:rtl/>
        </w:rPr>
        <w:t xml:space="preserve"> اللغات المقبولة</w:t>
      </w:r>
      <w:r w:rsidR="00FF651D">
        <w:rPr>
          <w:rFonts w:hint="cs"/>
          <w:rtl/>
        </w:rPr>
        <w:t xml:space="preserve"> في مرافق اتفاقاتها مع المكتب الدولي.</w:t>
      </w:r>
      <w:r w:rsidR="00286163">
        <w:rPr>
          <w:rFonts w:hint="cs"/>
          <w:rtl/>
        </w:rPr>
        <w:t xml:space="preserve"> وفي الحالتين،</w:t>
      </w:r>
      <w:r w:rsidR="005B6497">
        <w:rPr>
          <w:rFonts w:hint="cs"/>
          <w:rtl/>
        </w:rPr>
        <w:t xml:space="preserve"> سيُفترض أن تكون اللغ</w:t>
      </w:r>
      <w:r w:rsidR="00A57116">
        <w:rPr>
          <w:rFonts w:hint="cs"/>
          <w:rtl/>
        </w:rPr>
        <w:t>تان</w:t>
      </w:r>
      <w:r w:rsidR="005B6497">
        <w:rPr>
          <w:rFonts w:hint="cs"/>
          <w:rtl/>
        </w:rPr>
        <w:t xml:space="preserve"> المسموح</w:t>
      </w:r>
      <w:r w:rsidR="00A57116">
        <w:rPr>
          <w:rFonts w:hint="cs"/>
          <w:rtl/>
        </w:rPr>
        <w:t>تان</w:t>
      </w:r>
      <w:r w:rsidR="007E67B0">
        <w:rPr>
          <w:rFonts w:hint="cs"/>
          <w:rtl/>
        </w:rPr>
        <w:t xml:space="preserve"> مطابقت</w:t>
      </w:r>
      <w:r w:rsidR="003620F2">
        <w:rPr>
          <w:rFonts w:hint="cs"/>
          <w:rtl/>
        </w:rPr>
        <w:t>ي</w:t>
      </w:r>
      <w:r w:rsidR="007E67B0">
        <w:rPr>
          <w:rFonts w:hint="cs"/>
          <w:rtl/>
        </w:rPr>
        <w:t xml:space="preserve">ن </w:t>
      </w:r>
      <w:r w:rsidR="002C314C">
        <w:rPr>
          <w:rFonts w:hint="cs"/>
          <w:rtl/>
        </w:rPr>
        <w:t xml:space="preserve">للغتي </w:t>
      </w:r>
      <w:r w:rsidR="005B6497">
        <w:rPr>
          <w:rFonts w:hint="cs"/>
          <w:rtl/>
        </w:rPr>
        <w:t>القسم الرئيسي من التطبيق في غياب إبلاغ محدد.</w:t>
      </w:r>
    </w:p>
    <w:p w:rsidR="003B4450" w:rsidRPr="005A4BF3" w:rsidRDefault="00C60652" w:rsidP="00C62876">
      <w:pPr>
        <w:pStyle w:val="ONUMA"/>
      </w:pPr>
      <w:bookmarkStart w:id="17" w:name="paragrapheleven"/>
      <w:bookmarkEnd w:id="17"/>
      <w:r>
        <w:rPr>
          <w:rFonts w:hint="cs"/>
          <w:rtl/>
        </w:rPr>
        <w:t>ووفقا للقاعدة 89</w:t>
      </w:r>
      <w:r w:rsidR="004C7765" w:rsidRPr="004C7765">
        <w:rPr>
          <w:rFonts w:hint="cs"/>
          <w:vertAlign w:val="superscript"/>
          <w:rtl/>
        </w:rPr>
        <w:t>(</w:t>
      </w:r>
      <w:r w:rsidRPr="00C62876">
        <w:rPr>
          <w:rFonts w:hint="cs"/>
          <w:vertAlign w:val="superscript"/>
          <w:rtl/>
        </w:rPr>
        <w:t>ثانيا</w:t>
      </w:r>
      <w:r w:rsidR="004C7765" w:rsidRPr="00C62876">
        <w:rPr>
          <w:rFonts w:hint="cs"/>
          <w:vertAlign w:val="superscript"/>
          <w:rtl/>
        </w:rPr>
        <w:t>)</w:t>
      </w:r>
      <w:r w:rsidR="00ED2E27">
        <w:rPr>
          <w:rFonts w:hint="cs"/>
          <w:i/>
          <w:iCs/>
          <w:rtl/>
        </w:rPr>
        <w:t>.</w:t>
      </w:r>
      <w:r w:rsidR="00ED2E27">
        <w:rPr>
          <w:rFonts w:hint="cs"/>
          <w:rtl/>
        </w:rPr>
        <w:t>1(أ)</w:t>
      </w:r>
      <w:r w:rsidR="004E5ED1">
        <w:rPr>
          <w:rFonts w:hint="cs"/>
          <w:rtl/>
        </w:rPr>
        <w:t xml:space="preserve">، </w:t>
      </w:r>
      <w:r w:rsidR="00A70D99">
        <w:rPr>
          <w:rFonts w:hint="cs"/>
          <w:rtl/>
        </w:rPr>
        <w:t xml:space="preserve">سيبقى من المطلوب بالنسبة إلى مكاتب استلام </w:t>
      </w:r>
      <w:r w:rsidR="00E85805">
        <w:rPr>
          <w:rFonts w:hint="cs"/>
          <w:rtl/>
        </w:rPr>
        <w:t>الطلبات السماح بإيداع الطلبات الدولية</w:t>
      </w:r>
      <w:r w:rsidR="000666BB">
        <w:rPr>
          <w:rFonts w:hint="cs"/>
          <w:rtl/>
        </w:rPr>
        <w:t xml:space="preserve"> بشكل ورقي.</w:t>
      </w:r>
      <w:r w:rsidR="005304D7">
        <w:rPr>
          <w:rFonts w:hint="cs"/>
          <w:rtl/>
        </w:rPr>
        <w:t xml:space="preserve"> ونتيجة لذلك،</w:t>
      </w:r>
      <w:r w:rsidR="006001EA">
        <w:rPr>
          <w:rFonts w:hint="cs"/>
          <w:rtl/>
        </w:rPr>
        <w:t xml:space="preserve"> سيكون من الضروري</w:t>
      </w:r>
      <w:r w:rsidR="006903EF">
        <w:rPr>
          <w:rFonts w:hint="cs"/>
          <w:rtl/>
        </w:rPr>
        <w:t xml:space="preserve"> منح تاريخ إيداع دولي بالنسبة إلى الطلبات الدولية التي تتضمن كشفا عن تسلسلات مودعة بشكل ورقي.</w:t>
      </w:r>
      <w:r w:rsidR="00167998">
        <w:rPr>
          <w:rFonts w:hint="cs"/>
          <w:rtl/>
        </w:rPr>
        <w:t xml:space="preserve"> ومن غير المقترح تعديل القاعدة 89</w:t>
      </w:r>
      <w:r w:rsidR="00167998">
        <w:rPr>
          <w:rFonts w:hint="cs"/>
          <w:i/>
          <w:iCs/>
          <w:rtl/>
        </w:rPr>
        <w:t>ثانيا</w:t>
      </w:r>
      <w:r w:rsidR="009D08C5">
        <w:rPr>
          <w:rFonts w:hint="cs"/>
          <w:i/>
          <w:iCs/>
          <w:rtl/>
        </w:rPr>
        <w:t xml:space="preserve">، </w:t>
      </w:r>
      <w:r w:rsidR="009D08C5">
        <w:rPr>
          <w:rFonts w:hint="cs"/>
          <w:rtl/>
        </w:rPr>
        <w:t xml:space="preserve">نظرا إلى </w:t>
      </w:r>
      <w:r w:rsidR="006F0EA6">
        <w:rPr>
          <w:rFonts w:hint="cs"/>
          <w:rtl/>
        </w:rPr>
        <w:t>أن</w:t>
      </w:r>
      <w:r w:rsidR="00017461">
        <w:rPr>
          <w:rFonts w:hint="cs"/>
          <w:rtl/>
        </w:rPr>
        <w:t xml:space="preserve">ها </w:t>
      </w:r>
      <w:r w:rsidR="007355DC">
        <w:rPr>
          <w:rFonts w:hint="cs"/>
          <w:rtl/>
        </w:rPr>
        <w:t xml:space="preserve">لا تزال </w:t>
      </w:r>
      <w:r w:rsidR="006F0EA6">
        <w:rPr>
          <w:rFonts w:hint="cs"/>
          <w:rtl/>
        </w:rPr>
        <w:t>ضمان</w:t>
      </w:r>
      <w:r w:rsidR="001605DB">
        <w:rPr>
          <w:rFonts w:hint="cs"/>
          <w:rtl/>
        </w:rPr>
        <w:t>ا</w:t>
      </w:r>
      <w:r w:rsidR="006F0EA6">
        <w:rPr>
          <w:rFonts w:hint="cs"/>
          <w:rtl/>
        </w:rPr>
        <w:t xml:space="preserve"> مهم</w:t>
      </w:r>
      <w:r w:rsidR="001605DB">
        <w:rPr>
          <w:rFonts w:hint="cs"/>
          <w:rtl/>
        </w:rPr>
        <w:t>ا</w:t>
      </w:r>
      <w:r w:rsidR="006F0EA6">
        <w:rPr>
          <w:rFonts w:hint="cs"/>
          <w:rtl/>
        </w:rPr>
        <w:t xml:space="preserve"> من أجل الحالات الاستثنائية</w:t>
      </w:r>
      <w:r w:rsidR="004701B2">
        <w:rPr>
          <w:rFonts w:hint="cs"/>
          <w:rtl/>
        </w:rPr>
        <w:t>، حيث يكون من الضروري الحصول على تاريخ إيداع ولكن لم يتسن</w:t>
      </w:r>
      <w:r w:rsidR="00A51B30">
        <w:rPr>
          <w:rFonts w:hint="cs"/>
          <w:rtl/>
        </w:rPr>
        <w:t xml:space="preserve">ّى إعداد قائمة تسلسل موافقة </w:t>
      </w:r>
      <w:r w:rsidR="00C62876">
        <w:rPr>
          <w:rFonts w:hint="cs"/>
          <w:rtl/>
        </w:rPr>
        <w:t>لمعيار</w:t>
      </w:r>
      <w:r w:rsidR="00C62876">
        <w:rPr>
          <w:rFonts w:hint="eastAsia"/>
          <w:rtl/>
        </w:rPr>
        <w:t> </w:t>
      </w:r>
      <w:r w:rsidR="00A51B30">
        <w:rPr>
          <w:rFonts w:hint="cs"/>
          <w:rtl/>
        </w:rPr>
        <w:t xml:space="preserve">الويبو </w:t>
      </w:r>
      <w:r w:rsidR="00A51B30">
        <w:t>ST.26</w:t>
      </w:r>
      <w:r w:rsidR="00A51B30">
        <w:rPr>
          <w:rFonts w:hint="cs"/>
          <w:rtl/>
          <w:lang w:val="fr-CH"/>
        </w:rPr>
        <w:t>.</w:t>
      </w:r>
      <w:r w:rsidR="00F242A7">
        <w:rPr>
          <w:rFonts w:hint="cs"/>
          <w:rtl/>
          <w:lang w:val="fr-CH"/>
        </w:rPr>
        <w:t xml:space="preserve"> ومع ذلك، من المفترض أن هذه الإيداعات ستكون حالات استثنائية. وينبغي أن </w:t>
      </w:r>
      <w:r w:rsidR="001605DB">
        <w:rPr>
          <w:rFonts w:hint="cs"/>
          <w:rtl/>
          <w:lang w:val="fr-CH"/>
        </w:rPr>
        <w:t>يدرك</w:t>
      </w:r>
      <w:r w:rsidR="00757B43">
        <w:rPr>
          <w:rFonts w:hint="cs"/>
          <w:rtl/>
          <w:lang w:val="fr-CH"/>
        </w:rPr>
        <w:t xml:space="preserve"> </w:t>
      </w:r>
      <w:r w:rsidR="00F242A7">
        <w:rPr>
          <w:rFonts w:hint="cs"/>
          <w:rtl/>
          <w:lang w:val="fr-CH"/>
        </w:rPr>
        <w:t xml:space="preserve">مقدمو الطلبات </w:t>
      </w:r>
      <w:r w:rsidR="00456A71">
        <w:rPr>
          <w:rFonts w:hint="cs"/>
          <w:rtl/>
          <w:lang w:val="fr-CH"/>
        </w:rPr>
        <w:t xml:space="preserve">أن الإيداع بهذه الطريقة سيستغرق الوقت وسينطوي على مخاطر لأنه </w:t>
      </w:r>
      <w:r w:rsidR="00757B43">
        <w:rPr>
          <w:rFonts w:hint="cs"/>
          <w:rtl/>
          <w:lang w:val="fr-CH"/>
        </w:rPr>
        <w:t xml:space="preserve">قد يكون </w:t>
      </w:r>
      <w:r w:rsidR="00456A71">
        <w:rPr>
          <w:rFonts w:hint="cs"/>
          <w:rtl/>
          <w:lang w:val="fr-CH"/>
        </w:rPr>
        <w:t>من الصعب في بعض الحالات إعداد قائمة تسلسل</w:t>
      </w:r>
      <w:r w:rsidR="003D52E4">
        <w:rPr>
          <w:rFonts w:hint="cs"/>
          <w:rtl/>
          <w:lang w:val="fr-CH"/>
        </w:rPr>
        <w:t xml:space="preserve"> موافقة</w:t>
      </w:r>
      <w:r w:rsidR="00D21B30">
        <w:rPr>
          <w:rFonts w:hint="cs"/>
          <w:rtl/>
          <w:lang w:val="fr-CH"/>
        </w:rPr>
        <w:t xml:space="preserve"> للمعيار المطلوب دون </w:t>
      </w:r>
      <w:r w:rsidR="00C30B72">
        <w:rPr>
          <w:rFonts w:hint="cs"/>
          <w:rtl/>
          <w:lang w:val="fr-CH"/>
        </w:rPr>
        <w:t>اعتبار أنها ستضيف</w:t>
      </w:r>
      <w:r w:rsidR="00D21B30">
        <w:rPr>
          <w:rFonts w:hint="cs"/>
          <w:rtl/>
          <w:lang w:val="fr-CH"/>
        </w:rPr>
        <w:t xml:space="preserve"> الموضوع</w:t>
      </w:r>
      <w:r w:rsidR="0033302B">
        <w:rPr>
          <w:rFonts w:hint="cs"/>
          <w:rtl/>
          <w:lang w:val="fr-CH"/>
        </w:rPr>
        <w:t xml:space="preserve"> الجوهري.</w:t>
      </w:r>
      <w:r w:rsidR="00CA7B0C">
        <w:rPr>
          <w:rFonts w:hint="cs"/>
          <w:rtl/>
          <w:lang w:val="fr-CH"/>
        </w:rPr>
        <w:t xml:space="preserve"> وفي أي حالة </w:t>
      </w:r>
      <w:r w:rsidR="00127871">
        <w:rPr>
          <w:rFonts w:hint="cs"/>
          <w:rtl/>
          <w:lang w:val="fr-CH"/>
        </w:rPr>
        <w:t>ك</w:t>
      </w:r>
      <w:r w:rsidR="00CA7B0C">
        <w:rPr>
          <w:rFonts w:hint="cs"/>
          <w:rtl/>
          <w:lang w:val="fr-CH"/>
        </w:rPr>
        <w:t>هذه،</w:t>
      </w:r>
      <w:r w:rsidR="00DB7084">
        <w:rPr>
          <w:rFonts w:hint="cs"/>
          <w:rtl/>
          <w:lang w:val="fr-CH"/>
        </w:rPr>
        <w:t xml:space="preserve"> </w:t>
      </w:r>
      <w:r w:rsidR="00567350">
        <w:rPr>
          <w:rFonts w:hint="cs"/>
          <w:rtl/>
          <w:lang w:val="fr-CH"/>
        </w:rPr>
        <w:t xml:space="preserve">ستطلب إدارة </w:t>
      </w:r>
      <w:r w:rsidR="00567350">
        <w:rPr>
          <w:rFonts w:hint="cs"/>
          <w:rtl/>
          <w:lang w:val="fr-CH"/>
        </w:rPr>
        <w:lastRenderedPageBreak/>
        <w:t xml:space="preserve">البحث الدولي عادة </w:t>
      </w:r>
      <w:r w:rsidR="007F00D0">
        <w:rPr>
          <w:rFonts w:hint="cs"/>
          <w:rtl/>
          <w:lang w:val="fr-CH"/>
        </w:rPr>
        <w:t xml:space="preserve">تقديم </w:t>
      </w:r>
      <w:r w:rsidR="007A2246">
        <w:rPr>
          <w:rFonts w:hint="cs"/>
          <w:rtl/>
          <w:lang w:val="fr-CH"/>
        </w:rPr>
        <w:t xml:space="preserve">قائمة تسلسل تتماشى مع المعيار </w:t>
      </w:r>
      <w:r w:rsidR="007A2246">
        <w:t>ST.26</w:t>
      </w:r>
      <w:r w:rsidR="007F00D0">
        <w:rPr>
          <w:rFonts w:hint="cs"/>
          <w:rtl/>
          <w:lang w:val="fr-CH"/>
        </w:rPr>
        <w:t xml:space="preserve"> </w:t>
      </w:r>
      <w:r w:rsidR="009B6940">
        <w:rPr>
          <w:rFonts w:hint="cs"/>
          <w:rtl/>
          <w:lang w:val="fr-CH"/>
        </w:rPr>
        <w:t xml:space="preserve">بموجب القاعدة </w:t>
      </w:r>
      <w:r w:rsidR="009B6940" w:rsidRPr="009B6940">
        <w:rPr>
          <w:rFonts w:hint="cs"/>
          <w:rtl/>
          <w:lang w:val="fr-CH"/>
        </w:rPr>
        <w:t>13</w:t>
      </w:r>
      <w:r w:rsidR="00690CCE" w:rsidRPr="00C62876">
        <w:rPr>
          <w:rFonts w:hint="cs"/>
          <w:vertAlign w:val="superscript"/>
          <w:rtl/>
          <w:lang w:val="fr-CH"/>
        </w:rPr>
        <w:t>(</w:t>
      </w:r>
      <w:r w:rsidR="009B6940" w:rsidRPr="00C62876">
        <w:rPr>
          <w:rFonts w:hint="cs"/>
          <w:vertAlign w:val="superscript"/>
          <w:rtl/>
          <w:lang w:val="fr-CH"/>
        </w:rPr>
        <w:t>ثالثا</w:t>
      </w:r>
      <w:r w:rsidR="00690CCE" w:rsidRPr="00C62876">
        <w:rPr>
          <w:rFonts w:hint="cs"/>
          <w:vertAlign w:val="superscript"/>
          <w:rtl/>
          <w:lang w:val="fr-CH"/>
        </w:rPr>
        <w:t>)</w:t>
      </w:r>
      <w:r w:rsidR="009B6940">
        <w:rPr>
          <w:rFonts w:hint="cs"/>
          <w:rtl/>
          <w:lang w:val="fr-CH"/>
        </w:rPr>
        <w:t>.1(أ)</w:t>
      </w:r>
      <w:r w:rsidR="003F3C95">
        <w:rPr>
          <w:rFonts w:hint="cs"/>
          <w:rtl/>
          <w:lang w:val="fr-CH"/>
        </w:rPr>
        <w:t xml:space="preserve"> من أجل مساعدة</w:t>
      </w:r>
      <w:r w:rsidR="00963531">
        <w:rPr>
          <w:rFonts w:hint="cs"/>
          <w:rtl/>
          <w:lang w:val="fr-CH"/>
        </w:rPr>
        <w:t xml:space="preserve"> البحث الدولي، </w:t>
      </w:r>
      <w:r w:rsidR="008A0F37">
        <w:rPr>
          <w:rFonts w:hint="cs"/>
          <w:rtl/>
          <w:lang w:val="fr-CH"/>
        </w:rPr>
        <w:t>بدلا من أن</w:t>
      </w:r>
      <w:r w:rsidR="00E40758">
        <w:rPr>
          <w:rFonts w:hint="cs"/>
          <w:rtl/>
          <w:lang w:val="fr-CH"/>
        </w:rPr>
        <w:t xml:space="preserve"> يثير مكتب تسلم الطلبات</w:t>
      </w:r>
      <w:r w:rsidR="005E2C9E" w:rsidRPr="005E2C9E">
        <w:rPr>
          <w:rFonts w:eastAsia="Times New Roman" w:hint="cs"/>
          <w:rtl/>
          <w:lang w:val="fr-CH" w:eastAsia="en-US"/>
        </w:rPr>
        <w:t xml:space="preserve"> </w:t>
      </w:r>
      <w:r w:rsidR="005E2C9E" w:rsidRPr="005E2C9E">
        <w:rPr>
          <w:rFonts w:hint="cs"/>
          <w:rtl/>
          <w:lang w:val="fr-CH"/>
        </w:rPr>
        <w:t>المسألة</w:t>
      </w:r>
      <w:r w:rsidR="00E40758">
        <w:rPr>
          <w:rFonts w:hint="cs"/>
          <w:rtl/>
          <w:lang w:val="fr-CH"/>
        </w:rPr>
        <w:t xml:space="preserve">، على الرغم من أن المسألة هي في الأساس </w:t>
      </w:r>
      <w:r w:rsidR="00190E02">
        <w:rPr>
          <w:rFonts w:hint="cs"/>
          <w:rtl/>
          <w:lang w:val="fr-CH"/>
        </w:rPr>
        <w:t>عيب</w:t>
      </w:r>
      <w:r w:rsidR="00E40758">
        <w:rPr>
          <w:rFonts w:hint="cs"/>
          <w:rtl/>
          <w:lang w:val="fr-CH"/>
        </w:rPr>
        <w:t xml:space="preserve"> في</w:t>
      </w:r>
      <w:r w:rsidR="00C62876">
        <w:rPr>
          <w:rFonts w:hint="eastAsia"/>
          <w:rtl/>
          <w:lang w:val="fr-CH"/>
        </w:rPr>
        <w:t> </w:t>
      </w:r>
      <w:r w:rsidR="00E40758">
        <w:rPr>
          <w:rFonts w:hint="cs"/>
          <w:rtl/>
          <w:lang w:val="fr-CH"/>
        </w:rPr>
        <w:t>الشكليات.</w:t>
      </w:r>
    </w:p>
    <w:p w:rsidR="005A4BF3" w:rsidRPr="009404CD" w:rsidRDefault="005A4BF3" w:rsidP="009B6940">
      <w:pPr>
        <w:pStyle w:val="ONUMA"/>
      </w:pPr>
      <w:r>
        <w:rPr>
          <w:rFonts w:hint="cs"/>
          <w:rtl/>
        </w:rPr>
        <w:t xml:space="preserve">وستساعد </w:t>
      </w:r>
      <w:r w:rsidR="00126E44">
        <w:rPr>
          <w:rFonts w:hint="cs"/>
          <w:rtl/>
        </w:rPr>
        <w:t xml:space="preserve">أداة </w:t>
      </w:r>
      <w:r w:rsidR="00A03EC2">
        <w:rPr>
          <w:rFonts w:hint="cs"/>
          <w:rtl/>
        </w:rPr>
        <w:t xml:space="preserve">برمجية </w:t>
      </w:r>
      <w:r w:rsidR="00181E5E">
        <w:rPr>
          <w:rFonts w:hint="cs"/>
          <w:rtl/>
        </w:rPr>
        <w:t xml:space="preserve">الويبو </w:t>
      </w:r>
      <w:r>
        <w:rPr>
          <w:rFonts w:hint="cs"/>
          <w:rtl/>
        </w:rPr>
        <w:t>للتسلسل</w:t>
      </w:r>
      <w:r w:rsidR="00126E44">
        <w:rPr>
          <w:rFonts w:hint="cs"/>
          <w:rtl/>
        </w:rPr>
        <w:t xml:space="preserve"> </w:t>
      </w:r>
      <w:r w:rsidR="009003D5">
        <w:rPr>
          <w:rFonts w:hint="cs"/>
          <w:rtl/>
        </w:rPr>
        <w:t xml:space="preserve">في إعداد قوائم تسلسل تحتوي على </w:t>
      </w:r>
      <w:r w:rsidR="00A87F51">
        <w:rPr>
          <w:rFonts w:hint="cs"/>
          <w:rtl/>
        </w:rPr>
        <w:t xml:space="preserve">تراجم </w:t>
      </w:r>
      <w:r w:rsidR="009003D5">
        <w:rPr>
          <w:rFonts w:hint="cs"/>
          <w:rtl/>
        </w:rPr>
        <w:t xml:space="preserve">تتماشى مع معيار الويبو </w:t>
      </w:r>
      <w:r w:rsidR="009003D5">
        <w:t>ST.26</w:t>
      </w:r>
      <w:r w:rsidR="009003D5">
        <w:rPr>
          <w:rFonts w:hint="cs"/>
          <w:rtl/>
          <w:lang w:val="fr-CH"/>
        </w:rPr>
        <w:t>، حسب الاقتضاء، سواء من أجل البحث الدولي أو النشر الدولي أو الفحص التمهيدي الدولي أو المرحلة الوطنية.</w:t>
      </w:r>
    </w:p>
    <w:p w:rsidR="009404CD" w:rsidRDefault="007160C5" w:rsidP="009B6940">
      <w:pPr>
        <w:pStyle w:val="ONUMA"/>
      </w:pPr>
      <w:r>
        <w:rPr>
          <w:rFonts w:hint="cs"/>
          <w:rtl/>
        </w:rPr>
        <w:t>وبينما ستتيح أداة الويبو للتسلسل، ومثبت أداة الويب</w:t>
      </w:r>
      <w:r w:rsidR="00AF35D4">
        <w:rPr>
          <w:rFonts w:hint="cs"/>
          <w:rtl/>
        </w:rPr>
        <w:t>و،</w:t>
      </w:r>
      <w:r>
        <w:rPr>
          <w:rFonts w:hint="cs"/>
          <w:rtl/>
        </w:rPr>
        <w:t xml:space="preserve"> والبوابة الإلكترونية لمعاهدة البراءات</w:t>
      </w:r>
      <w:r w:rsidR="004E5551">
        <w:rPr>
          <w:rFonts w:hint="cs"/>
          <w:rtl/>
        </w:rPr>
        <w:t xml:space="preserve">، </w:t>
      </w:r>
      <w:r w:rsidR="005D5180">
        <w:rPr>
          <w:rFonts w:hint="cs"/>
          <w:rtl/>
        </w:rPr>
        <w:t xml:space="preserve">عونا كبيرا للمكاتب الوطنية في معالجة قوائم التسلسل، </w:t>
      </w:r>
      <w:r w:rsidR="00C679BD">
        <w:rPr>
          <w:rFonts w:hint="cs"/>
          <w:rtl/>
        </w:rPr>
        <w:t>فإن</w:t>
      </w:r>
      <w:r w:rsidR="00995772">
        <w:rPr>
          <w:rFonts w:hint="cs"/>
          <w:rtl/>
        </w:rPr>
        <w:t xml:space="preserve"> مكاتب تسلم الطلبات </w:t>
      </w:r>
      <w:r w:rsidR="00C679BD">
        <w:rPr>
          <w:rFonts w:hint="cs"/>
          <w:rtl/>
        </w:rPr>
        <w:t xml:space="preserve">لن يتوقع منها </w:t>
      </w:r>
      <w:r w:rsidR="00995772">
        <w:rPr>
          <w:rFonts w:hint="cs"/>
          <w:rtl/>
        </w:rPr>
        <w:t>بالضرورة</w:t>
      </w:r>
      <w:r w:rsidR="00491B76">
        <w:rPr>
          <w:rFonts w:hint="cs"/>
          <w:rtl/>
        </w:rPr>
        <w:t xml:space="preserve"> </w:t>
      </w:r>
      <w:r w:rsidR="00C679BD">
        <w:rPr>
          <w:rFonts w:hint="cs"/>
          <w:rtl/>
        </w:rPr>
        <w:t xml:space="preserve">فحص </w:t>
      </w:r>
      <w:r w:rsidR="00491B76">
        <w:rPr>
          <w:rFonts w:hint="cs"/>
          <w:rtl/>
        </w:rPr>
        <w:t>محتويات قوائم التسلسل المستلمة</w:t>
      </w:r>
      <w:r w:rsidR="00490654">
        <w:rPr>
          <w:rFonts w:hint="cs"/>
          <w:rtl/>
        </w:rPr>
        <w:t>.</w:t>
      </w:r>
      <w:r w:rsidR="00334C8E">
        <w:rPr>
          <w:rFonts w:hint="cs"/>
          <w:rtl/>
        </w:rPr>
        <w:t xml:space="preserve"> وينبغي تحديد </w:t>
      </w:r>
      <w:r w:rsidR="00520943">
        <w:rPr>
          <w:rFonts w:hint="cs"/>
          <w:rtl/>
        </w:rPr>
        <w:t>أكثر العيوب احتمال</w:t>
      </w:r>
      <w:r w:rsidR="00D9294E">
        <w:rPr>
          <w:rFonts w:hint="cs"/>
          <w:rtl/>
        </w:rPr>
        <w:t>ا</w:t>
      </w:r>
      <w:r w:rsidR="00520943">
        <w:rPr>
          <w:rFonts w:hint="cs"/>
          <w:rtl/>
        </w:rPr>
        <w:t xml:space="preserve"> </w:t>
      </w:r>
      <w:r w:rsidR="00B74C5F">
        <w:rPr>
          <w:rFonts w:hint="cs"/>
          <w:rtl/>
        </w:rPr>
        <w:t>وإزالتها قبل الإيداع عن طريق استخدام مودعي الطلبات الأدوات المناسبة استخداما فعالا</w:t>
      </w:r>
      <w:r w:rsidR="00353941">
        <w:rPr>
          <w:rFonts w:hint="cs"/>
          <w:rtl/>
        </w:rPr>
        <w:t xml:space="preserve">، وعن طريق إدراج </w:t>
      </w:r>
      <w:r w:rsidR="00A96719">
        <w:rPr>
          <w:rFonts w:hint="cs"/>
          <w:rtl/>
        </w:rPr>
        <w:t xml:space="preserve">عمليات التحقق </w:t>
      </w:r>
      <w:r w:rsidR="00353941">
        <w:rPr>
          <w:rFonts w:hint="cs"/>
          <w:rtl/>
        </w:rPr>
        <w:t>في أدوات الإيداع الأساسية.</w:t>
      </w:r>
      <w:r w:rsidR="00A96719">
        <w:rPr>
          <w:rFonts w:hint="cs"/>
          <w:rtl/>
        </w:rPr>
        <w:t xml:space="preserve"> </w:t>
      </w:r>
      <w:r w:rsidR="007E27C5">
        <w:rPr>
          <w:rFonts w:hint="cs"/>
          <w:rtl/>
        </w:rPr>
        <w:t xml:space="preserve">ومع ذلك، </w:t>
      </w:r>
      <w:r w:rsidR="004A693B">
        <w:rPr>
          <w:rFonts w:hint="cs"/>
          <w:rtl/>
        </w:rPr>
        <w:t>ستذكر</w:t>
      </w:r>
      <w:r w:rsidR="007E27C5">
        <w:rPr>
          <w:rFonts w:hint="cs"/>
          <w:rtl/>
        </w:rPr>
        <w:t xml:space="preserve"> المادتان 13</w:t>
      </w:r>
      <w:r w:rsidR="00690CCE" w:rsidRPr="00C62876">
        <w:rPr>
          <w:rFonts w:hint="cs"/>
          <w:vertAlign w:val="superscript"/>
          <w:rtl/>
        </w:rPr>
        <w:t>(</w:t>
      </w:r>
      <w:r w:rsidR="007E27C5" w:rsidRPr="00C62876">
        <w:rPr>
          <w:rFonts w:hint="cs"/>
          <w:vertAlign w:val="superscript"/>
          <w:rtl/>
        </w:rPr>
        <w:t>ثالث</w:t>
      </w:r>
      <w:r w:rsidR="00690CCE" w:rsidRPr="00C62876">
        <w:rPr>
          <w:rFonts w:hint="cs"/>
          <w:vertAlign w:val="superscript"/>
          <w:rtl/>
        </w:rPr>
        <w:t>ا)</w:t>
      </w:r>
      <w:r w:rsidR="005937D4">
        <w:rPr>
          <w:rFonts w:hint="cs"/>
          <w:i/>
          <w:iCs/>
          <w:rtl/>
        </w:rPr>
        <w:t xml:space="preserve"> </w:t>
      </w:r>
      <w:r w:rsidR="007E27C5">
        <w:rPr>
          <w:rFonts w:hint="cs"/>
          <w:rtl/>
        </w:rPr>
        <w:t>و</w:t>
      </w:r>
      <w:r w:rsidR="004A693B">
        <w:rPr>
          <w:rFonts w:hint="cs"/>
          <w:rtl/>
        </w:rPr>
        <w:t>28</w:t>
      </w:r>
      <w:r w:rsidR="00217B15">
        <w:rPr>
          <w:rFonts w:hint="cs"/>
          <w:rtl/>
        </w:rPr>
        <w:t>، و</w:t>
      </w:r>
      <w:r w:rsidR="00C8673C">
        <w:rPr>
          <w:rFonts w:hint="cs"/>
          <w:rtl/>
        </w:rPr>
        <w:t>ك</w:t>
      </w:r>
      <w:r w:rsidR="00A21AB5">
        <w:rPr>
          <w:rFonts w:hint="cs"/>
          <w:rtl/>
        </w:rPr>
        <w:t>ذل</w:t>
      </w:r>
      <w:r w:rsidR="00C8673C">
        <w:rPr>
          <w:rFonts w:hint="cs"/>
          <w:rtl/>
        </w:rPr>
        <w:t>ك</w:t>
      </w:r>
      <w:r w:rsidR="00A21AB5">
        <w:rPr>
          <w:rFonts w:hint="cs"/>
          <w:rtl/>
        </w:rPr>
        <w:t xml:space="preserve"> </w:t>
      </w:r>
      <w:r w:rsidR="00217B15">
        <w:rPr>
          <w:rFonts w:hint="cs"/>
          <w:rtl/>
        </w:rPr>
        <w:t>تفاصيل إضافية في التعليمات الإدارية،</w:t>
      </w:r>
      <w:r w:rsidR="007E27C5">
        <w:rPr>
          <w:rFonts w:hint="cs"/>
          <w:rtl/>
        </w:rPr>
        <w:t xml:space="preserve"> أوجه </w:t>
      </w:r>
      <w:r w:rsidR="003B0191">
        <w:rPr>
          <w:rFonts w:hint="cs"/>
          <w:rtl/>
        </w:rPr>
        <w:t xml:space="preserve">عيب </w:t>
      </w:r>
      <w:r w:rsidR="007E27C5">
        <w:rPr>
          <w:rFonts w:hint="cs"/>
          <w:rtl/>
        </w:rPr>
        <w:t xml:space="preserve">أخرى يتعين على المكتب الدولي والإدارات الدولية معالجتها </w:t>
      </w:r>
      <w:r w:rsidR="003B0191">
        <w:rPr>
          <w:rFonts w:hint="cs"/>
          <w:rtl/>
        </w:rPr>
        <w:t xml:space="preserve">بأقل </w:t>
      </w:r>
      <w:r w:rsidR="00214BBC">
        <w:rPr>
          <w:rFonts w:hint="cs"/>
          <w:rtl/>
        </w:rPr>
        <w:t xml:space="preserve">عون </w:t>
      </w:r>
      <w:r w:rsidR="007E27C5">
        <w:rPr>
          <w:rFonts w:hint="cs"/>
          <w:rtl/>
        </w:rPr>
        <w:t>من مكاتب تسلم الطلبات.</w:t>
      </w:r>
    </w:p>
    <w:p w:rsidR="006C74EF" w:rsidRDefault="0036336A" w:rsidP="00CF1357">
      <w:pPr>
        <w:pStyle w:val="ONUMA"/>
        <w:ind w:left="5527"/>
      </w:pPr>
      <w:r w:rsidRPr="0072159B">
        <w:rPr>
          <w:i/>
          <w:iCs/>
          <w:rtl/>
        </w:rPr>
        <w:t>إن</w:t>
      </w:r>
      <w:r w:rsidRPr="0036336A">
        <w:rPr>
          <w:rtl/>
        </w:rPr>
        <w:t xml:space="preserve"> </w:t>
      </w:r>
      <w:r w:rsidRPr="0036336A">
        <w:rPr>
          <w:i/>
          <w:iCs/>
          <w:rtl/>
        </w:rPr>
        <w:t>الفريق العامل مدعو إلى التعليق على التعديلات المقترح إدخالها على اللائحة التنفيذية والمبيَّنة في مرفق هذه الوثيقة.</w:t>
      </w:r>
    </w:p>
    <w:p w:rsidR="0036336A" w:rsidRDefault="006C74EF" w:rsidP="004D139F">
      <w:pPr>
        <w:pStyle w:val="Endofdocument-Annex"/>
        <w:rPr>
          <w:rtl/>
        </w:rPr>
        <w:sectPr w:rsidR="0036336A" w:rsidSect="003253D8">
          <w:headerReference w:type="default" r:id="rId9"/>
          <w:pgSz w:w="11907" w:h="16840" w:code="9"/>
          <w:pgMar w:top="567" w:right="1418" w:bottom="1418" w:left="1134" w:header="510" w:footer="1021" w:gutter="0"/>
          <w:cols w:space="720"/>
          <w:titlePg/>
          <w:docGrid w:linePitch="490"/>
        </w:sectPr>
      </w:pPr>
      <w:r>
        <w:rPr>
          <w:rFonts w:hint="cs"/>
          <w:rtl/>
        </w:rPr>
        <w:lastRenderedPageBreak/>
        <w:t>[يلي ذلك المرفق]</w:t>
      </w:r>
    </w:p>
    <w:p w:rsidR="003F7BFA" w:rsidRDefault="005B2339" w:rsidP="00DE05AF">
      <w:pPr>
        <w:jc w:val="center"/>
        <w:rPr>
          <w:b/>
          <w:bCs/>
          <w:rtl/>
        </w:rPr>
      </w:pPr>
      <w:r>
        <w:rPr>
          <w:rFonts w:hint="cs"/>
          <w:b/>
          <w:bCs/>
          <w:rtl/>
        </w:rPr>
        <w:lastRenderedPageBreak/>
        <w:t xml:space="preserve">مشروع </w:t>
      </w:r>
      <w:r w:rsidR="00F12B98" w:rsidRPr="00EC7F2D">
        <w:rPr>
          <w:rFonts w:hint="cs"/>
          <w:b/>
          <w:bCs/>
          <w:rtl/>
        </w:rPr>
        <w:t xml:space="preserve">التعديلات المقترح إدخالها على </w:t>
      </w:r>
      <w:r w:rsidR="00B95EC4" w:rsidRPr="00EC7F2D">
        <w:rPr>
          <w:rFonts w:hint="cs"/>
          <w:b/>
          <w:bCs/>
          <w:rtl/>
        </w:rPr>
        <w:t>اللائحة التنفيذية لمعاهدة التعاون بشأن البراءات</w:t>
      </w:r>
      <w:r w:rsidR="00EC7F2D" w:rsidRPr="00EC7F2D">
        <w:rPr>
          <w:rStyle w:val="FootnoteReference"/>
          <w:b/>
          <w:bCs/>
          <w:rtl/>
        </w:rPr>
        <w:footnoteReference w:id="3"/>
      </w:r>
    </w:p>
    <w:p w:rsidR="00DE05AF" w:rsidRPr="00DE05AF" w:rsidRDefault="00DE05AF" w:rsidP="00DE05AF">
      <w:pPr>
        <w:rPr>
          <w:b/>
          <w:bCs/>
          <w:rtl/>
        </w:rPr>
      </w:pPr>
    </w:p>
    <w:p w:rsidR="00E30B2F" w:rsidRPr="00F47951" w:rsidRDefault="00EC7F2D" w:rsidP="00EC7F2D">
      <w:pPr>
        <w:jc w:val="center"/>
        <w:rPr>
          <w:b/>
          <w:bCs/>
          <w:rtl/>
        </w:rPr>
      </w:pPr>
      <w:r w:rsidRPr="00F47951">
        <w:rPr>
          <w:rFonts w:hint="cs"/>
          <w:b/>
          <w:bCs/>
          <w:rtl/>
        </w:rPr>
        <w:t>المحتويات</w:t>
      </w:r>
    </w:p>
    <w:sdt>
      <w:sdtPr>
        <w:rPr>
          <w:b w:val="0"/>
          <w:bCs w:val="0"/>
          <w:noProof w:val="0"/>
          <w:rtl/>
        </w:rPr>
        <w:id w:val="-1473285557"/>
        <w:docPartObj>
          <w:docPartGallery w:val="Table of Contents"/>
          <w:docPartUnique/>
        </w:docPartObj>
      </w:sdtPr>
      <w:sdtEndPr/>
      <w:sdtContent>
        <w:p w:rsidR="00B7275D" w:rsidRPr="00DE05AF" w:rsidRDefault="00B664A3" w:rsidP="003F7BFA">
          <w:pPr>
            <w:pStyle w:val="TOC1"/>
            <w:rPr>
              <w:rFonts w:asciiTheme="minorHAnsi" w:eastAsiaTheme="minorEastAsia" w:hAnsiTheme="minorHAnsi" w:cstheme="minorBidi"/>
              <w:b w:val="0"/>
              <w:bCs w:val="0"/>
              <w:sz w:val="22"/>
              <w:szCs w:val="22"/>
            </w:rPr>
          </w:pPr>
          <w:r>
            <w:rPr>
              <w:rFonts w:asciiTheme="majorHAnsi" w:eastAsiaTheme="majorEastAsia" w:hAnsiTheme="majorHAnsi" w:cstheme="majorBidi"/>
              <w:b w:val="0"/>
              <w:bCs w:val="0"/>
              <w:noProof w:val="0"/>
              <w:color w:val="365F91" w:themeColor="accent1" w:themeShade="BF"/>
              <w:sz w:val="28"/>
              <w:szCs w:val="28"/>
              <w:lang w:eastAsia="ja-JP"/>
            </w:rPr>
            <w:fldChar w:fldCharType="begin"/>
          </w:r>
          <w:r>
            <w:instrText xml:space="preserve"> TOC \o "1-3" \h \z \u </w:instrText>
          </w:r>
          <w:r>
            <w:rPr>
              <w:rFonts w:asciiTheme="majorHAnsi" w:eastAsiaTheme="majorEastAsia" w:hAnsiTheme="majorHAnsi" w:cstheme="majorBidi"/>
              <w:b w:val="0"/>
              <w:bCs w:val="0"/>
              <w:noProof w:val="0"/>
              <w:color w:val="365F91" w:themeColor="accent1" w:themeShade="BF"/>
              <w:sz w:val="28"/>
              <w:szCs w:val="28"/>
              <w:lang w:eastAsia="ja-JP"/>
            </w:rPr>
            <w:fldChar w:fldCharType="separate"/>
          </w:r>
          <w:hyperlink w:anchor="_Toc50500413" w:history="1">
            <w:r w:rsidR="00B7275D" w:rsidRPr="00DE05AF">
              <w:rPr>
                <w:rStyle w:val="Hyperlink"/>
                <w:b w:val="0"/>
                <w:bCs w:val="0"/>
                <w:rtl/>
              </w:rPr>
              <w:t>القاعدة 5 الوصف</w:t>
            </w:r>
            <w:r w:rsidR="00B7275D" w:rsidRPr="00DE05AF">
              <w:rPr>
                <w:b w:val="0"/>
                <w:bCs w:val="0"/>
                <w:webHidden/>
              </w:rPr>
              <w:tab/>
            </w:r>
            <w:r w:rsidR="00B7275D" w:rsidRPr="00DE05AF">
              <w:rPr>
                <w:b w:val="0"/>
                <w:bCs w:val="0"/>
                <w:webHidden/>
              </w:rPr>
              <w:fldChar w:fldCharType="begin"/>
            </w:r>
            <w:r w:rsidR="00B7275D" w:rsidRPr="00DE05AF">
              <w:rPr>
                <w:b w:val="0"/>
                <w:bCs w:val="0"/>
                <w:webHidden/>
              </w:rPr>
              <w:instrText xml:space="preserve"> PAGEREF _Toc50500413 \h </w:instrText>
            </w:r>
            <w:r w:rsidR="00B7275D" w:rsidRPr="00DE05AF">
              <w:rPr>
                <w:b w:val="0"/>
                <w:bCs w:val="0"/>
                <w:webHidden/>
              </w:rPr>
            </w:r>
            <w:r w:rsidR="00B7275D" w:rsidRPr="00DE05AF">
              <w:rPr>
                <w:b w:val="0"/>
                <w:bCs w:val="0"/>
                <w:webHidden/>
              </w:rPr>
              <w:fldChar w:fldCharType="separate"/>
            </w:r>
            <w:r w:rsidR="007B78A6">
              <w:rPr>
                <w:b w:val="0"/>
                <w:bCs w:val="0"/>
                <w:webHidden/>
                <w:rtl/>
              </w:rPr>
              <w:t>2</w:t>
            </w:r>
            <w:r w:rsidR="00B7275D" w:rsidRPr="00DE05AF">
              <w:rPr>
                <w:b w:val="0"/>
                <w:bCs w:val="0"/>
                <w:webHidden/>
              </w:rPr>
              <w:fldChar w:fldCharType="end"/>
            </w:r>
          </w:hyperlink>
        </w:p>
        <w:p w:rsidR="00B7275D" w:rsidRPr="00DE05AF" w:rsidRDefault="007B78A6" w:rsidP="00B7275D">
          <w:pPr>
            <w:pStyle w:val="TOC2"/>
            <w:rPr>
              <w:rFonts w:asciiTheme="minorHAnsi" w:eastAsiaTheme="minorEastAsia" w:hAnsiTheme="minorHAnsi" w:cstheme="minorBidi"/>
              <w:noProof/>
              <w:sz w:val="22"/>
              <w:szCs w:val="22"/>
            </w:rPr>
          </w:pPr>
          <w:hyperlink w:anchor="_Toc50500414" w:history="1">
            <w:r w:rsidR="00B7275D" w:rsidRPr="00DE05AF">
              <w:rPr>
                <w:rStyle w:val="Hyperlink"/>
                <w:noProof/>
                <w:rtl/>
                <w:lang w:val="fr-CH"/>
              </w:rPr>
              <w:t>1.5 </w:t>
            </w:r>
            <w:r w:rsidR="00B7275D" w:rsidRPr="00DE05AF">
              <w:rPr>
                <w:rStyle w:val="Hyperlink"/>
                <w:i/>
                <w:iCs/>
                <w:noProof/>
                <w:rtl/>
                <w:lang w:val="fr-CH"/>
              </w:rPr>
              <w:t>[دون تغيير]</w:t>
            </w:r>
            <w:r w:rsidR="00B7275D" w:rsidRPr="00DE05AF">
              <w:rPr>
                <w:noProof/>
                <w:webHidden/>
              </w:rPr>
              <w:tab/>
            </w:r>
            <w:r w:rsidR="00B7275D" w:rsidRPr="00DE05AF">
              <w:rPr>
                <w:noProof/>
                <w:webHidden/>
              </w:rPr>
              <w:fldChar w:fldCharType="begin"/>
            </w:r>
            <w:r w:rsidR="00B7275D" w:rsidRPr="00DE05AF">
              <w:rPr>
                <w:noProof/>
                <w:webHidden/>
              </w:rPr>
              <w:instrText xml:space="preserve"> PAGEREF _Toc50500414 \h </w:instrText>
            </w:r>
            <w:r w:rsidR="00B7275D" w:rsidRPr="00DE05AF">
              <w:rPr>
                <w:noProof/>
                <w:webHidden/>
              </w:rPr>
            </w:r>
            <w:r w:rsidR="00B7275D" w:rsidRPr="00DE05AF">
              <w:rPr>
                <w:noProof/>
                <w:webHidden/>
              </w:rPr>
              <w:fldChar w:fldCharType="separate"/>
            </w:r>
            <w:r>
              <w:rPr>
                <w:noProof/>
                <w:webHidden/>
                <w:rtl/>
              </w:rPr>
              <w:t>2</w:t>
            </w:r>
            <w:r w:rsidR="00B7275D" w:rsidRPr="00DE05AF">
              <w:rPr>
                <w:noProof/>
                <w:webHidden/>
              </w:rPr>
              <w:fldChar w:fldCharType="end"/>
            </w:r>
          </w:hyperlink>
        </w:p>
        <w:p w:rsidR="00B7275D" w:rsidRPr="00DE05AF" w:rsidRDefault="007B78A6" w:rsidP="00B7275D">
          <w:pPr>
            <w:pStyle w:val="TOC2"/>
            <w:rPr>
              <w:rFonts w:asciiTheme="minorHAnsi" w:eastAsiaTheme="minorEastAsia" w:hAnsiTheme="minorHAnsi" w:cstheme="minorBidi"/>
              <w:noProof/>
              <w:sz w:val="22"/>
              <w:szCs w:val="22"/>
            </w:rPr>
          </w:pPr>
          <w:hyperlink w:anchor="_Toc50500415" w:history="1">
            <w:r w:rsidR="00B7275D" w:rsidRPr="00DE05AF">
              <w:rPr>
                <w:rStyle w:val="Hyperlink"/>
                <w:noProof/>
                <w:rtl/>
                <w:lang w:val="fr-CH"/>
              </w:rPr>
              <w:t xml:space="preserve">2.5 </w:t>
            </w:r>
            <w:r w:rsidR="00B7275D" w:rsidRPr="00DE05AF">
              <w:rPr>
                <w:rStyle w:val="Hyperlink"/>
                <w:i/>
                <w:iCs/>
                <w:noProof/>
                <w:rtl/>
                <w:lang w:val="fr-CH"/>
              </w:rPr>
              <w:t>الكشف عن تسلسل النوويدات أو الحوامض الأمينية</w:t>
            </w:r>
            <w:r w:rsidR="00B7275D" w:rsidRPr="00DE05AF">
              <w:rPr>
                <w:noProof/>
                <w:webHidden/>
              </w:rPr>
              <w:tab/>
            </w:r>
            <w:r w:rsidR="00B7275D" w:rsidRPr="00DE05AF">
              <w:rPr>
                <w:noProof/>
                <w:webHidden/>
              </w:rPr>
              <w:fldChar w:fldCharType="begin"/>
            </w:r>
            <w:r w:rsidR="00B7275D" w:rsidRPr="00DE05AF">
              <w:rPr>
                <w:noProof/>
                <w:webHidden/>
              </w:rPr>
              <w:instrText xml:space="preserve"> PAGEREF _Toc50500415 \h </w:instrText>
            </w:r>
            <w:r w:rsidR="00B7275D" w:rsidRPr="00DE05AF">
              <w:rPr>
                <w:noProof/>
                <w:webHidden/>
              </w:rPr>
            </w:r>
            <w:r w:rsidR="00B7275D" w:rsidRPr="00DE05AF">
              <w:rPr>
                <w:noProof/>
                <w:webHidden/>
              </w:rPr>
              <w:fldChar w:fldCharType="separate"/>
            </w:r>
            <w:r>
              <w:rPr>
                <w:noProof/>
                <w:webHidden/>
                <w:rtl/>
              </w:rPr>
              <w:t>2</w:t>
            </w:r>
            <w:r w:rsidR="00B7275D" w:rsidRPr="00DE05AF">
              <w:rPr>
                <w:noProof/>
                <w:webHidden/>
              </w:rPr>
              <w:fldChar w:fldCharType="end"/>
            </w:r>
          </w:hyperlink>
        </w:p>
        <w:p w:rsidR="00B7275D" w:rsidRPr="00DE05AF" w:rsidRDefault="007B78A6" w:rsidP="00B7275D">
          <w:pPr>
            <w:pStyle w:val="TOC1"/>
            <w:rPr>
              <w:rFonts w:asciiTheme="minorHAnsi" w:eastAsiaTheme="minorEastAsia" w:hAnsiTheme="minorHAnsi" w:cstheme="minorBidi"/>
              <w:b w:val="0"/>
              <w:bCs w:val="0"/>
              <w:sz w:val="22"/>
              <w:szCs w:val="22"/>
            </w:rPr>
          </w:pPr>
          <w:hyperlink w:anchor="_Toc50500416" w:history="1">
            <w:r w:rsidR="00B7275D" w:rsidRPr="00DE05AF">
              <w:rPr>
                <w:rStyle w:val="Hyperlink"/>
                <w:b w:val="0"/>
                <w:bCs w:val="0"/>
                <w:rtl/>
              </w:rPr>
              <w:t>القاعدة 12 اللغة المحرر بها الطلب الدولي والتراجم المطلوبة لأغراض البحث الدولي والنشر الدولي</w:t>
            </w:r>
            <w:r w:rsidR="00B7275D" w:rsidRPr="00DE05AF">
              <w:rPr>
                <w:b w:val="0"/>
                <w:bCs w:val="0"/>
                <w:webHidden/>
              </w:rPr>
              <w:tab/>
            </w:r>
            <w:r w:rsidR="00B7275D" w:rsidRPr="00DE05AF">
              <w:rPr>
                <w:b w:val="0"/>
                <w:bCs w:val="0"/>
                <w:webHidden/>
              </w:rPr>
              <w:fldChar w:fldCharType="begin"/>
            </w:r>
            <w:r w:rsidR="00B7275D" w:rsidRPr="00DE05AF">
              <w:rPr>
                <w:b w:val="0"/>
                <w:bCs w:val="0"/>
                <w:webHidden/>
              </w:rPr>
              <w:instrText xml:space="preserve"> PAGEREF _Toc50500416 \h </w:instrText>
            </w:r>
            <w:r w:rsidR="00B7275D" w:rsidRPr="00DE05AF">
              <w:rPr>
                <w:b w:val="0"/>
                <w:bCs w:val="0"/>
                <w:webHidden/>
              </w:rPr>
            </w:r>
            <w:r w:rsidR="00B7275D" w:rsidRPr="00DE05AF">
              <w:rPr>
                <w:b w:val="0"/>
                <w:bCs w:val="0"/>
                <w:webHidden/>
              </w:rPr>
              <w:fldChar w:fldCharType="separate"/>
            </w:r>
            <w:r>
              <w:rPr>
                <w:b w:val="0"/>
                <w:bCs w:val="0"/>
                <w:webHidden/>
                <w:rtl/>
              </w:rPr>
              <w:t>3</w:t>
            </w:r>
            <w:r w:rsidR="00B7275D" w:rsidRPr="00DE05AF">
              <w:rPr>
                <w:b w:val="0"/>
                <w:bCs w:val="0"/>
                <w:webHidden/>
              </w:rPr>
              <w:fldChar w:fldCharType="end"/>
            </w:r>
          </w:hyperlink>
        </w:p>
        <w:p w:rsidR="00B7275D" w:rsidRPr="00DE05AF" w:rsidRDefault="007B78A6" w:rsidP="00B7275D">
          <w:pPr>
            <w:pStyle w:val="TOC2"/>
            <w:rPr>
              <w:rFonts w:asciiTheme="minorHAnsi" w:eastAsiaTheme="minorEastAsia" w:hAnsiTheme="minorHAnsi" w:cstheme="minorBidi"/>
              <w:noProof/>
              <w:sz w:val="22"/>
              <w:szCs w:val="22"/>
            </w:rPr>
          </w:pPr>
          <w:hyperlink w:anchor="_Toc50500417" w:history="1">
            <w:r w:rsidR="00B7275D" w:rsidRPr="00DE05AF">
              <w:rPr>
                <w:rStyle w:val="Hyperlink"/>
                <w:noProof/>
                <w:rtl/>
              </w:rPr>
              <w:t>1.12</w:t>
            </w:r>
            <w:r w:rsidR="00B7275D" w:rsidRPr="00DE05AF">
              <w:rPr>
                <w:rStyle w:val="Hyperlink"/>
                <w:noProof/>
              </w:rPr>
              <w:t xml:space="preserve"> </w:t>
            </w:r>
            <w:r w:rsidR="00B7275D" w:rsidRPr="00DE05AF">
              <w:rPr>
                <w:rStyle w:val="Hyperlink"/>
                <w:i/>
                <w:iCs/>
                <w:noProof/>
                <w:rtl/>
              </w:rPr>
              <w:t>اللغات المقبولة لإيداع الطلبات الدولية</w:t>
            </w:r>
            <w:r w:rsidR="00B7275D" w:rsidRPr="00DE05AF">
              <w:rPr>
                <w:noProof/>
                <w:webHidden/>
              </w:rPr>
              <w:tab/>
            </w:r>
            <w:r w:rsidR="00B7275D" w:rsidRPr="00DE05AF">
              <w:rPr>
                <w:noProof/>
                <w:webHidden/>
              </w:rPr>
              <w:fldChar w:fldCharType="begin"/>
            </w:r>
            <w:r w:rsidR="00B7275D" w:rsidRPr="00DE05AF">
              <w:rPr>
                <w:noProof/>
                <w:webHidden/>
              </w:rPr>
              <w:instrText xml:space="preserve"> PAGEREF _Toc50500417 \h </w:instrText>
            </w:r>
            <w:r w:rsidR="00B7275D" w:rsidRPr="00DE05AF">
              <w:rPr>
                <w:noProof/>
                <w:webHidden/>
              </w:rPr>
            </w:r>
            <w:r w:rsidR="00B7275D" w:rsidRPr="00DE05AF">
              <w:rPr>
                <w:noProof/>
                <w:webHidden/>
              </w:rPr>
              <w:fldChar w:fldCharType="separate"/>
            </w:r>
            <w:r>
              <w:rPr>
                <w:noProof/>
                <w:webHidden/>
                <w:rtl/>
              </w:rPr>
              <w:t>3</w:t>
            </w:r>
            <w:r w:rsidR="00B7275D" w:rsidRPr="00DE05AF">
              <w:rPr>
                <w:noProof/>
                <w:webHidden/>
              </w:rPr>
              <w:fldChar w:fldCharType="end"/>
            </w:r>
          </w:hyperlink>
        </w:p>
        <w:p w:rsidR="00B7275D" w:rsidRPr="00DE05AF" w:rsidRDefault="007B78A6" w:rsidP="00B7275D">
          <w:pPr>
            <w:pStyle w:val="TOC2"/>
            <w:rPr>
              <w:rFonts w:asciiTheme="minorHAnsi" w:eastAsiaTheme="minorEastAsia" w:hAnsiTheme="minorHAnsi" w:cstheme="minorBidi"/>
              <w:noProof/>
              <w:sz w:val="22"/>
              <w:szCs w:val="22"/>
            </w:rPr>
          </w:pPr>
          <w:hyperlink w:anchor="_Toc50500418" w:history="1">
            <w:r w:rsidR="00B7275D" w:rsidRPr="00DE05AF">
              <w:rPr>
                <w:rStyle w:val="Hyperlink"/>
                <w:noProof/>
                <w:rtl/>
              </w:rPr>
              <w:t>1.12</w:t>
            </w:r>
            <w:r w:rsidR="00B7275D" w:rsidRPr="00DE05AF">
              <w:rPr>
                <w:rStyle w:val="Hyperlink"/>
                <w:noProof/>
                <w:vertAlign w:val="superscript"/>
                <w:rtl/>
              </w:rPr>
              <w:t>(ثانيا)</w:t>
            </w:r>
            <w:r w:rsidR="00B7275D" w:rsidRPr="00DE05AF">
              <w:rPr>
                <w:rStyle w:val="Hyperlink"/>
                <w:noProof/>
                <w:rtl/>
              </w:rPr>
              <w:t xml:space="preserve"> إلى 2.12 </w:t>
            </w:r>
            <w:r w:rsidR="00B7275D" w:rsidRPr="00DE05AF">
              <w:rPr>
                <w:rStyle w:val="Hyperlink"/>
                <w:i/>
                <w:iCs/>
                <w:noProof/>
                <w:rtl/>
              </w:rPr>
              <w:t>[دون تغيير]</w:t>
            </w:r>
            <w:r w:rsidR="00B7275D" w:rsidRPr="00DE05AF">
              <w:rPr>
                <w:noProof/>
                <w:webHidden/>
              </w:rPr>
              <w:tab/>
            </w:r>
            <w:r w:rsidR="00B7275D" w:rsidRPr="00DE05AF">
              <w:rPr>
                <w:noProof/>
                <w:webHidden/>
              </w:rPr>
              <w:fldChar w:fldCharType="begin"/>
            </w:r>
            <w:r w:rsidR="00B7275D" w:rsidRPr="00DE05AF">
              <w:rPr>
                <w:noProof/>
                <w:webHidden/>
              </w:rPr>
              <w:instrText xml:space="preserve"> PAGEREF _Toc50500418 \h </w:instrText>
            </w:r>
            <w:r w:rsidR="00B7275D" w:rsidRPr="00DE05AF">
              <w:rPr>
                <w:noProof/>
                <w:webHidden/>
              </w:rPr>
            </w:r>
            <w:r w:rsidR="00B7275D" w:rsidRPr="00DE05AF">
              <w:rPr>
                <w:noProof/>
                <w:webHidden/>
              </w:rPr>
              <w:fldChar w:fldCharType="separate"/>
            </w:r>
            <w:r>
              <w:rPr>
                <w:noProof/>
                <w:webHidden/>
                <w:rtl/>
              </w:rPr>
              <w:t>3</w:t>
            </w:r>
            <w:r w:rsidR="00B7275D" w:rsidRPr="00DE05AF">
              <w:rPr>
                <w:noProof/>
                <w:webHidden/>
              </w:rPr>
              <w:fldChar w:fldCharType="end"/>
            </w:r>
          </w:hyperlink>
        </w:p>
        <w:p w:rsidR="00B7275D" w:rsidRPr="00DE05AF" w:rsidRDefault="007B78A6" w:rsidP="00B7275D">
          <w:pPr>
            <w:pStyle w:val="TOC2"/>
            <w:rPr>
              <w:rFonts w:asciiTheme="minorHAnsi" w:eastAsiaTheme="minorEastAsia" w:hAnsiTheme="minorHAnsi" w:cstheme="minorBidi"/>
              <w:noProof/>
              <w:sz w:val="22"/>
              <w:szCs w:val="22"/>
            </w:rPr>
          </w:pPr>
          <w:hyperlink w:anchor="_Toc50500419" w:history="1">
            <w:r w:rsidR="00B7275D" w:rsidRPr="00DE05AF">
              <w:rPr>
                <w:rStyle w:val="Hyperlink"/>
                <w:noProof/>
                <w:rtl/>
              </w:rPr>
              <w:t>3.12</w:t>
            </w:r>
            <w:r w:rsidR="00B7275D" w:rsidRPr="00DE05AF">
              <w:rPr>
                <w:rStyle w:val="Hyperlink"/>
                <w:i/>
                <w:iCs/>
                <w:noProof/>
                <w:rtl/>
              </w:rPr>
              <w:t xml:space="preserve"> الترجمة المطلوبة لأغراض البحث الدولي</w:t>
            </w:r>
            <w:r w:rsidR="00B7275D" w:rsidRPr="00DE05AF">
              <w:rPr>
                <w:noProof/>
                <w:webHidden/>
              </w:rPr>
              <w:tab/>
            </w:r>
            <w:r w:rsidR="00B7275D" w:rsidRPr="00DE05AF">
              <w:rPr>
                <w:noProof/>
                <w:webHidden/>
              </w:rPr>
              <w:fldChar w:fldCharType="begin"/>
            </w:r>
            <w:r w:rsidR="00B7275D" w:rsidRPr="00DE05AF">
              <w:rPr>
                <w:noProof/>
                <w:webHidden/>
              </w:rPr>
              <w:instrText xml:space="preserve"> PAGEREF _Toc50500419 \h </w:instrText>
            </w:r>
            <w:r w:rsidR="00B7275D" w:rsidRPr="00DE05AF">
              <w:rPr>
                <w:noProof/>
                <w:webHidden/>
              </w:rPr>
            </w:r>
            <w:r w:rsidR="00B7275D" w:rsidRPr="00DE05AF">
              <w:rPr>
                <w:noProof/>
                <w:webHidden/>
              </w:rPr>
              <w:fldChar w:fldCharType="separate"/>
            </w:r>
            <w:r>
              <w:rPr>
                <w:noProof/>
                <w:webHidden/>
                <w:rtl/>
              </w:rPr>
              <w:t>3</w:t>
            </w:r>
            <w:r w:rsidR="00B7275D" w:rsidRPr="00DE05AF">
              <w:rPr>
                <w:noProof/>
                <w:webHidden/>
              </w:rPr>
              <w:fldChar w:fldCharType="end"/>
            </w:r>
          </w:hyperlink>
        </w:p>
        <w:p w:rsidR="00B7275D" w:rsidRPr="00DE05AF" w:rsidRDefault="007B78A6" w:rsidP="00B7275D">
          <w:pPr>
            <w:pStyle w:val="TOC2"/>
            <w:rPr>
              <w:rFonts w:asciiTheme="minorHAnsi" w:eastAsiaTheme="minorEastAsia" w:hAnsiTheme="minorHAnsi" w:cstheme="minorBidi"/>
              <w:noProof/>
              <w:sz w:val="22"/>
              <w:szCs w:val="22"/>
            </w:rPr>
          </w:pPr>
          <w:hyperlink w:anchor="_Toc50500420" w:history="1">
            <w:r w:rsidR="00B7275D" w:rsidRPr="00DE05AF">
              <w:rPr>
                <w:rStyle w:val="Hyperlink"/>
                <w:noProof/>
                <w:rtl/>
              </w:rPr>
              <w:t>4.12</w:t>
            </w:r>
            <w:r w:rsidR="00B7275D" w:rsidRPr="00DE05AF">
              <w:rPr>
                <w:rStyle w:val="Hyperlink"/>
                <w:i/>
                <w:iCs/>
                <w:noProof/>
              </w:rPr>
              <w:t xml:space="preserve"> </w:t>
            </w:r>
            <w:r w:rsidR="00B7275D" w:rsidRPr="00DE05AF">
              <w:rPr>
                <w:rStyle w:val="Hyperlink"/>
                <w:i/>
                <w:iCs/>
                <w:noProof/>
                <w:rtl/>
              </w:rPr>
              <w:t>الترجمة المطلوبة لأغراض النشر الدولي</w:t>
            </w:r>
            <w:r w:rsidR="00B7275D" w:rsidRPr="00DE05AF">
              <w:rPr>
                <w:noProof/>
                <w:webHidden/>
              </w:rPr>
              <w:tab/>
            </w:r>
            <w:r w:rsidR="00B7275D" w:rsidRPr="00DE05AF">
              <w:rPr>
                <w:noProof/>
                <w:webHidden/>
              </w:rPr>
              <w:fldChar w:fldCharType="begin"/>
            </w:r>
            <w:r w:rsidR="00B7275D" w:rsidRPr="00DE05AF">
              <w:rPr>
                <w:noProof/>
                <w:webHidden/>
              </w:rPr>
              <w:instrText xml:space="preserve"> PAGEREF _Toc50500420 \h </w:instrText>
            </w:r>
            <w:r w:rsidR="00B7275D" w:rsidRPr="00DE05AF">
              <w:rPr>
                <w:noProof/>
                <w:webHidden/>
              </w:rPr>
            </w:r>
            <w:r w:rsidR="00B7275D" w:rsidRPr="00DE05AF">
              <w:rPr>
                <w:noProof/>
                <w:webHidden/>
              </w:rPr>
              <w:fldChar w:fldCharType="separate"/>
            </w:r>
            <w:r>
              <w:rPr>
                <w:noProof/>
                <w:webHidden/>
                <w:rtl/>
              </w:rPr>
              <w:t>4</w:t>
            </w:r>
            <w:r w:rsidR="00B7275D" w:rsidRPr="00DE05AF">
              <w:rPr>
                <w:noProof/>
                <w:webHidden/>
              </w:rPr>
              <w:fldChar w:fldCharType="end"/>
            </w:r>
          </w:hyperlink>
        </w:p>
        <w:p w:rsidR="00B7275D" w:rsidRPr="00DE05AF" w:rsidRDefault="007B78A6" w:rsidP="00B7275D">
          <w:pPr>
            <w:pStyle w:val="TOC1"/>
            <w:rPr>
              <w:rFonts w:asciiTheme="minorHAnsi" w:eastAsiaTheme="minorEastAsia" w:hAnsiTheme="minorHAnsi" w:cstheme="minorBidi"/>
              <w:b w:val="0"/>
              <w:bCs w:val="0"/>
              <w:sz w:val="22"/>
              <w:szCs w:val="22"/>
            </w:rPr>
          </w:pPr>
          <w:hyperlink w:anchor="_Toc50500421" w:history="1">
            <w:r w:rsidR="00B7275D" w:rsidRPr="00DE05AF">
              <w:rPr>
                <w:rStyle w:val="Hyperlink"/>
                <w:b w:val="0"/>
                <w:bCs w:val="0"/>
                <w:rtl/>
              </w:rPr>
              <w:t>القاعدة 13</w:t>
            </w:r>
            <w:r w:rsidR="00B7275D" w:rsidRPr="00DE05AF">
              <w:rPr>
                <w:rStyle w:val="Hyperlink"/>
                <w:b w:val="0"/>
                <w:bCs w:val="0"/>
                <w:vertAlign w:val="superscript"/>
                <w:rtl/>
              </w:rPr>
              <w:t>(ثالثا)</w:t>
            </w:r>
            <w:r w:rsidR="00B7275D" w:rsidRPr="00DE05AF">
              <w:rPr>
                <w:rStyle w:val="Hyperlink"/>
                <w:b w:val="0"/>
                <w:bCs w:val="0"/>
                <w:vertAlign w:val="superscript"/>
              </w:rPr>
              <w:t xml:space="preserve"> </w:t>
            </w:r>
            <w:r w:rsidR="00B7275D" w:rsidRPr="00DE05AF">
              <w:rPr>
                <w:rStyle w:val="Hyperlink"/>
                <w:b w:val="0"/>
                <w:bCs w:val="0"/>
                <w:rtl/>
              </w:rPr>
              <w:t>الكشف عن تسلسل النوويدات أو الحوامض الأمينية</w:t>
            </w:r>
            <w:r w:rsidR="00B7275D" w:rsidRPr="00DE05AF">
              <w:rPr>
                <w:b w:val="0"/>
                <w:bCs w:val="0"/>
                <w:webHidden/>
              </w:rPr>
              <w:tab/>
            </w:r>
            <w:r w:rsidR="00B7275D" w:rsidRPr="00DE05AF">
              <w:rPr>
                <w:b w:val="0"/>
                <w:bCs w:val="0"/>
                <w:webHidden/>
              </w:rPr>
              <w:fldChar w:fldCharType="begin"/>
            </w:r>
            <w:r w:rsidR="00B7275D" w:rsidRPr="00DE05AF">
              <w:rPr>
                <w:b w:val="0"/>
                <w:bCs w:val="0"/>
                <w:webHidden/>
              </w:rPr>
              <w:instrText xml:space="preserve"> PAGEREF _Toc50500421 \h </w:instrText>
            </w:r>
            <w:r w:rsidR="00B7275D" w:rsidRPr="00DE05AF">
              <w:rPr>
                <w:b w:val="0"/>
                <w:bCs w:val="0"/>
                <w:webHidden/>
              </w:rPr>
            </w:r>
            <w:r w:rsidR="00B7275D" w:rsidRPr="00DE05AF">
              <w:rPr>
                <w:b w:val="0"/>
                <w:bCs w:val="0"/>
                <w:webHidden/>
              </w:rPr>
              <w:fldChar w:fldCharType="separate"/>
            </w:r>
            <w:r>
              <w:rPr>
                <w:b w:val="0"/>
                <w:bCs w:val="0"/>
                <w:webHidden/>
                <w:rtl/>
              </w:rPr>
              <w:t>6</w:t>
            </w:r>
            <w:r w:rsidR="00B7275D" w:rsidRPr="00DE05AF">
              <w:rPr>
                <w:b w:val="0"/>
                <w:bCs w:val="0"/>
                <w:webHidden/>
              </w:rPr>
              <w:fldChar w:fldCharType="end"/>
            </w:r>
          </w:hyperlink>
        </w:p>
        <w:p w:rsidR="00B7275D" w:rsidRPr="00DE05AF" w:rsidRDefault="007B78A6" w:rsidP="00B7275D">
          <w:pPr>
            <w:pStyle w:val="TOC2"/>
            <w:rPr>
              <w:rFonts w:asciiTheme="minorHAnsi" w:eastAsiaTheme="minorEastAsia" w:hAnsiTheme="minorHAnsi" w:cstheme="minorBidi"/>
              <w:noProof/>
              <w:sz w:val="22"/>
              <w:szCs w:val="22"/>
            </w:rPr>
          </w:pPr>
          <w:hyperlink w:anchor="_Toc50500422" w:history="1">
            <w:r w:rsidR="00B7275D" w:rsidRPr="00DE05AF">
              <w:rPr>
                <w:rStyle w:val="Hyperlink"/>
                <w:noProof/>
                <w:rtl/>
              </w:rPr>
              <w:t>13</w:t>
            </w:r>
            <w:r w:rsidR="00B7275D" w:rsidRPr="00DE05AF">
              <w:rPr>
                <w:rStyle w:val="Hyperlink"/>
                <w:noProof/>
                <w:vertAlign w:val="superscript"/>
                <w:rtl/>
              </w:rPr>
              <w:t>(ثالثا)</w:t>
            </w:r>
            <w:r w:rsidR="00B7275D" w:rsidRPr="00DE05AF">
              <w:rPr>
                <w:rStyle w:val="Hyperlink"/>
                <w:noProof/>
                <w:rtl/>
              </w:rPr>
              <w:t xml:space="preserve">1 </w:t>
            </w:r>
            <w:r w:rsidR="00B7275D" w:rsidRPr="00DE05AF">
              <w:rPr>
                <w:rStyle w:val="Hyperlink"/>
                <w:i/>
                <w:iCs/>
                <w:noProof/>
                <w:rtl/>
              </w:rPr>
              <w:t>الإجراء لدى إدارة البحث الدولي</w:t>
            </w:r>
            <w:r w:rsidR="00B7275D" w:rsidRPr="00DE05AF">
              <w:rPr>
                <w:noProof/>
                <w:webHidden/>
              </w:rPr>
              <w:tab/>
            </w:r>
            <w:r w:rsidR="00B7275D" w:rsidRPr="00DE05AF">
              <w:rPr>
                <w:noProof/>
                <w:webHidden/>
              </w:rPr>
              <w:fldChar w:fldCharType="begin"/>
            </w:r>
            <w:r w:rsidR="00B7275D" w:rsidRPr="00DE05AF">
              <w:rPr>
                <w:noProof/>
                <w:webHidden/>
              </w:rPr>
              <w:instrText xml:space="preserve"> PAGEREF _Toc50500422 \h </w:instrText>
            </w:r>
            <w:r w:rsidR="00B7275D" w:rsidRPr="00DE05AF">
              <w:rPr>
                <w:noProof/>
                <w:webHidden/>
              </w:rPr>
            </w:r>
            <w:r w:rsidR="00B7275D" w:rsidRPr="00DE05AF">
              <w:rPr>
                <w:noProof/>
                <w:webHidden/>
              </w:rPr>
              <w:fldChar w:fldCharType="separate"/>
            </w:r>
            <w:r>
              <w:rPr>
                <w:noProof/>
                <w:webHidden/>
                <w:rtl/>
              </w:rPr>
              <w:t>6</w:t>
            </w:r>
            <w:r w:rsidR="00B7275D" w:rsidRPr="00DE05AF">
              <w:rPr>
                <w:noProof/>
                <w:webHidden/>
              </w:rPr>
              <w:fldChar w:fldCharType="end"/>
            </w:r>
          </w:hyperlink>
        </w:p>
        <w:p w:rsidR="00B7275D" w:rsidRPr="00DE05AF" w:rsidRDefault="007B78A6" w:rsidP="00B7275D">
          <w:pPr>
            <w:pStyle w:val="TOC2"/>
            <w:rPr>
              <w:rFonts w:asciiTheme="minorHAnsi" w:eastAsiaTheme="minorEastAsia" w:hAnsiTheme="minorHAnsi" w:cstheme="minorBidi"/>
              <w:noProof/>
              <w:sz w:val="22"/>
              <w:szCs w:val="22"/>
            </w:rPr>
          </w:pPr>
          <w:hyperlink w:anchor="_Toc50500423" w:history="1">
            <w:r w:rsidR="00B7275D" w:rsidRPr="00DE05AF">
              <w:rPr>
                <w:rStyle w:val="Hyperlink"/>
                <w:noProof/>
                <w:rtl/>
              </w:rPr>
              <w:t>13</w:t>
            </w:r>
            <w:r w:rsidR="00B7275D" w:rsidRPr="00D86072">
              <w:rPr>
                <w:rStyle w:val="Hyperlink"/>
                <w:noProof/>
                <w:vertAlign w:val="superscript"/>
                <w:rtl/>
              </w:rPr>
              <w:t>(ثالثا)</w:t>
            </w:r>
            <w:r w:rsidR="00B7275D" w:rsidRPr="00DE05AF">
              <w:rPr>
                <w:rStyle w:val="Hyperlink"/>
                <w:noProof/>
                <w:rtl/>
              </w:rPr>
              <w:t>2 و13</w:t>
            </w:r>
            <w:r w:rsidR="00B7275D" w:rsidRPr="00D86072">
              <w:rPr>
                <w:rStyle w:val="Hyperlink"/>
                <w:noProof/>
                <w:vertAlign w:val="superscript"/>
                <w:rtl/>
              </w:rPr>
              <w:t>(ثالثا)</w:t>
            </w:r>
            <w:r w:rsidR="00B7275D" w:rsidRPr="00DE05AF">
              <w:rPr>
                <w:rStyle w:val="Hyperlink"/>
                <w:noProof/>
                <w:rtl/>
              </w:rPr>
              <w:t xml:space="preserve">3 </w:t>
            </w:r>
            <w:r w:rsidR="00B7275D" w:rsidRPr="00DE05AF">
              <w:rPr>
                <w:rStyle w:val="Hyperlink"/>
                <w:i/>
                <w:iCs/>
                <w:noProof/>
                <w:rtl/>
              </w:rPr>
              <w:t>[دون تغيير]</w:t>
            </w:r>
            <w:r w:rsidR="00B7275D" w:rsidRPr="00DE05AF">
              <w:rPr>
                <w:noProof/>
                <w:webHidden/>
              </w:rPr>
              <w:tab/>
            </w:r>
            <w:r w:rsidR="00B7275D" w:rsidRPr="00DE05AF">
              <w:rPr>
                <w:noProof/>
                <w:webHidden/>
              </w:rPr>
              <w:fldChar w:fldCharType="begin"/>
            </w:r>
            <w:r w:rsidR="00B7275D" w:rsidRPr="00DE05AF">
              <w:rPr>
                <w:noProof/>
                <w:webHidden/>
              </w:rPr>
              <w:instrText xml:space="preserve"> PAGEREF _Toc50500423 \h </w:instrText>
            </w:r>
            <w:r w:rsidR="00B7275D" w:rsidRPr="00DE05AF">
              <w:rPr>
                <w:noProof/>
                <w:webHidden/>
              </w:rPr>
            </w:r>
            <w:r w:rsidR="00B7275D" w:rsidRPr="00DE05AF">
              <w:rPr>
                <w:noProof/>
                <w:webHidden/>
              </w:rPr>
              <w:fldChar w:fldCharType="separate"/>
            </w:r>
            <w:r>
              <w:rPr>
                <w:noProof/>
                <w:webHidden/>
                <w:rtl/>
              </w:rPr>
              <w:t>7</w:t>
            </w:r>
            <w:r w:rsidR="00B7275D" w:rsidRPr="00DE05AF">
              <w:rPr>
                <w:noProof/>
                <w:webHidden/>
              </w:rPr>
              <w:fldChar w:fldCharType="end"/>
            </w:r>
          </w:hyperlink>
        </w:p>
        <w:p w:rsidR="00B7275D" w:rsidRPr="00DE05AF" w:rsidRDefault="007B78A6" w:rsidP="00B7275D">
          <w:pPr>
            <w:pStyle w:val="TOC1"/>
            <w:rPr>
              <w:rFonts w:asciiTheme="minorHAnsi" w:eastAsiaTheme="minorEastAsia" w:hAnsiTheme="minorHAnsi" w:cstheme="minorBidi"/>
              <w:b w:val="0"/>
              <w:bCs w:val="0"/>
              <w:sz w:val="22"/>
              <w:szCs w:val="22"/>
            </w:rPr>
          </w:pPr>
          <w:hyperlink w:anchor="_Toc50500424" w:history="1">
            <w:r w:rsidR="00B7275D" w:rsidRPr="00DE05AF">
              <w:rPr>
                <w:rStyle w:val="Hyperlink"/>
                <w:b w:val="0"/>
                <w:bCs w:val="0"/>
                <w:rtl/>
              </w:rPr>
              <w:t>القاعدة 19</w:t>
            </w:r>
            <w:r w:rsidR="00B7275D" w:rsidRPr="00DE05AF">
              <w:rPr>
                <w:rStyle w:val="Hyperlink"/>
                <w:rFonts w:hint="cs"/>
                <w:b w:val="0"/>
                <w:bCs w:val="0"/>
                <w:rtl/>
              </w:rPr>
              <w:t xml:space="preserve"> </w:t>
            </w:r>
            <w:r w:rsidR="00B7275D" w:rsidRPr="00DE05AF">
              <w:rPr>
                <w:rStyle w:val="Hyperlink"/>
                <w:b w:val="0"/>
                <w:bCs w:val="0"/>
                <w:rtl/>
              </w:rPr>
              <w:t>مكتب تسلم الطلبات المختص</w:t>
            </w:r>
            <w:r w:rsidR="00B7275D" w:rsidRPr="00DE05AF">
              <w:rPr>
                <w:b w:val="0"/>
                <w:bCs w:val="0"/>
                <w:webHidden/>
              </w:rPr>
              <w:tab/>
            </w:r>
            <w:r w:rsidR="00B7275D" w:rsidRPr="00DE05AF">
              <w:rPr>
                <w:b w:val="0"/>
                <w:bCs w:val="0"/>
                <w:webHidden/>
              </w:rPr>
              <w:fldChar w:fldCharType="begin"/>
            </w:r>
            <w:r w:rsidR="00B7275D" w:rsidRPr="00DE05AF">
              <w:rPr>
                <w:b w:val="0"/>
                <w:bCs w:val="0"/>
                <w:webHidden/>
              </w:rPr>
              <w:instrText xml:space="preserve"> PAGEREF _Toc50500424 \h </w:instrText>
            </w:r>
            <w:r w:rsidR="00B7275D" w:rsidRPr="00DE05AF">
              <w:rPr>
                <w:b w:val="0"/>
                <w:bCs w:val="0"/>
                <w:webHidden/>
              </w:rPr>
            </w:r>
            <w:r w:rsidR="00B7275D" w:rsidRPr="00DE05AF">
              <w:rPr>
                <w:b w:val="0"/>
                <w:bCs w:val="0"/>
                <w:webHidden/>
              </w:rPr>
              <w:fldChar w:fldCharType="separate"/>
            </w:r>
            <w:r>
              <w:rPr>
                <w:b w:val="0"/>
                <w:bCs w:val="0"/>
                <w:webHidden/>
                <w:rtl/>
              </w:rPr>
              <w:t>8</w:t>
            </w:r>
            <w:r w:rsidR="00B7275D" w:rsidRPr="00DE05AF">
              <w:rPr>
                <w:b w:val="0"/>
                <w:bCs w:val="0"/>
                <w:webHidden/>
              </w:rPr>
              <w:fldChar w:fldCharType="end"/>
            </w:r>
          </w:hyperlink>
        </w:p>
        <w:p w:rsidR="00B7275D" w:rsidRPr="00DE05AF" w:rsidRDefault="007B78A6" w:rsidP="00B7275D">
          <w:pPr>
            <w:pStyle w:val="TOC2"/>
            <w:rPr>
              <w:rFonts w:asciiTheme="minorHAnsi" w:eastAsiaTheme="minorEastAsia" w:hAnsiTheme="minorHAnsi" w:cstheme="minorBidi"/>
              <w:noProof/>
              <w:sz w:val="22"/>
              <w:szCs w:val="22"/>
            </w:rPr>
          </w:pPr>
          <w:hyperlink w:anchor="_Toc50500425" w:history="1">
            <w:r w:rsidR="00B7275D" w:rsidRPr="00DE05AF">
              <w:rPr>
                <w:rStyle w:val="Hyperlink"/>
                <w:noProof/>
                <w:rtl/>
              </w:rPr>
              <w:t xml:space="preserve">1.19 إلى 3.19 </w:t>
            </w:r>
            <w:r w:rsidR="00B7275D" w:rsidRPr="00DE05AF">
              <w:rPr>
                <w:rStyle w:val="Hyperlink"/>
                <w:i/>
                <w:iCs/>
                <w:noProof/>
                <w:rtl/>
              </w:rPr>
              <w:t>[دون تغيير]</w:t>
            </w:r>
            <w:r w:rsidR="00B7275D" w:rsidRPr="00DE05AF">
              <w:rPr>
                <w:noProof/>
                <w:webHidden/>
              </w:rPr>
              <w:tab/>
            </w:r>
            <w:r w:rsidR="00B7275D" w:rsidRPr="00DE05AF">
              <w:rPr>
                <w:noProof/>
                <w:webHidden/>
              </w:rPr>
              <w:fldChar w:fldCharType="begin"/>
            </w:r>
            <w:r w:rsidR="00B7275D" w:rsidRPr="00DE05AF">
              <w:rPr>
                <w:noProof/>
                <w:webHidden/>
              </w:rPr>
              <w:instrText xml:space="preserve"> PAGEREF _Toc50500425 \h </w:instrText>
            </w:r>
            <w:r w:rsidR="00B7275D" w:rsidRPr="00DE05AF">
              <w:rPr>
                <w:noProof/>
                <w:webHidden/>
              </w:rPr>
            </w:r>
            <w:r w:rsidR="00B7275D" w:rsidRPr="00DE05AF">
              <w:rPr>
                <w:noProof/>
                <w:webHidden/>
              </w:rPr>
              <w:fldChar w:fldCharType="separate"/>
            </w:r>
            <w:r>
              <w:rPr>
                <w:noProof/>
                <w:webHidden/>
                <w:rtl/>
              </w:rPr>
              <w:t>8</w:t>
            </w:r>
            <w:r w:rsidR="00B7275D" w:rsidRPr="00DE05AF">
              <w:rPr>
                <w:noProof/>
                <w:webHidden/>
              </w:rPr>
              <w:fldChar w:fldCharType="end"/>
            </w:r>
          </w:hyperlink>
        </w:p>
        <w:p w:rsidR="00B7275D" w:rsidRPr="00DE05AF" w:rsidRDefault="007B78A6" w:rsidP="00B7275D">
          <w:pPr>
            <w:pStyle w:val="TOC2"/>
            <w:tabs>
              <w:tab w:val="left" w:pos="5249"/>
            </w:tabs>
            <w:rPr>
              <w:rFonts w:asciiTheme="minorHAnsi" w:eastAsiaTheme="minorEastAsia" w:hAnsiTheme="minorHAnsi" w:cstheme="minorBidi"/>
              <w:noProof/>
              <w:sz w:val="22"/>
              <w:szCs w:val="22"/>
            </w:rPr>
          </w:pPr>
          <w:hyperlink w:anchor="_Toc50500426" w:history="1">
            <w:r w:rsidR="00B7275D" w:rsidRPr="00DE05AF">
              <w:rPr>
                <w:rStyle w:val="Hyperlink"/>
                <w:noProof/>
                <w:rtl/>
              </w:rPr>
              <w:t>14.9</w:t>
            </w:r>
            <w:r w:rsidR="009208A0" w:rsidRPr="00DE05AF">
              <w:rPr>
                <w:rFonts w:asciiTheme="minorHAnsi" w:eastAsiaTheme="minorEastAsia" w:hAnsiTheme="minorHAnsi" w:cstheme="minorBidi" w:hint="cs"/>
                <w:noProof/>
                <w:sz w:val="22"/>
                <w:szCs w:val="22"/>
                <w:rtl/>
              </w:rPr>
              <w:t xml:space="preserve"> </w:t>
            </w:r>
            <w:r w:rsidR="00B7275D" w:rsidRPr="00DE05AF">
              <w:rPr>
                <w:rStyle w:val="Hyperlink"/>
                <w:i/>
                <w:iCs/>
                <w:noProof/>
                <w:rtl/>
              </w:rPr>
              <w:t>تحويل الطلب إلى المكتب الدولي باعتباره مكتبا لتسلم الطلبات</w:t>
            </w:r>
            <w:r w:rsidR="00B7275D" w:rsidRPr="00DE05AF">
              <w:rPr>
                <w:noProof/>
                <w:webHidden/>
              </w:rPr>
              <w:tab/>
            </w:r>
            <w:r w:rsidR="00B7275D" w:rsidRPr="00DE05AF">
              <w:rPr>
                <w:noProof/>
                <w:webHidden/>
              </w:rPr>
              <w:fldChar w:fldCharType="begin"/>
            </w:r>
            <w:r w:rsidR="00B7275D" w:rsidRPr="00DE05AF">
              <w:rPr>
                <w:noProof/>
                <w:webHidden/>
              </w:rPr>
              <w:instrText xml:space="preserve"> PAGEREF _Toc50500426 \h </w:instrText>
            </w:r>
            <w:r w:rsidR="00B7275D" w:rsidRPr="00DE05AF">
              <w:rPr>
                <w:noProof/>
                <w:webHidden/>
              </w:rPr>
            </w:r>
            <w:r w:rsidR="00B7275D" w:rsidRPr="00DE05AF">
              <w:rPr>
                <w:noProof/>
                <w:webHidden/>
              </w:rPr>
              <w:fldChar w:fldCharType="separate"/>
            </w:r>
            <w:r>
              <w:rPr>
                <w:noProof/>
                <w:webHidden/>
                <w:rtl/>
              </w:rPr>
              <w:t>8</w:t>
            </w:r>
            <w:r w:rsidR="00B7275D" w:rsidRPr="00DE05AF">
              <w:rPr>
                <w:noProof/>
                <w:webHidden/>
              </w:rPr>
              <w:fldChar w:fldCharType="end"/>
            </w:r>
          </w:hyperlink>
        </w:p>
        <w:p w:rsidR="00B7275D" w:rsidRPr="00DE05AF" w:rsidRDefault="007B78A6" w:rsidP="00B7275D">
          <w:pPr>
            <w:pStyle w:val="TOC1"/>
            <w:rPr>
              <w:rFonts w:asciiTheme="minorHAnsi" w:eastAsiaTheme="minorEastAsia" w:hAnsiTheme="minorHAnsi" w:cstheme="minorBidi"/>
              <w:b w:val="0"/>
              <w:bCs w:val="0"/>
              <w:sz w:val="22"/>
              <w:szCs w:val="22"/>
            </w:rPr>
          </w:pPr>
          <w:hyperlink w:anchor="_Toc50500427" w:history="1">
            <w:r w:rsidR="00B7275D" w:rsidRPr="00DE05AF">
              <w:rPr>
                <w:rStyle w:val="Hyperlink"/>
                <w:b w:val="0"/>
                <w:bCs w:val="0"/>
                <w:rtl/>
              </w:rPr>
              <w:t>القاعدة 49</w:t>
            </w:r>
            <w:r w:rsidR="00B7275D" w:rsidRPr="00DE05AF">
              <w:rPr>
                <w:rStyle w:val="Hyperlink"/>
                <w:b w:val="0"/>
                <w:bCs w:val="0"/>
              </w:rPr>
              <w:t xml:space="preserve"> </w:t>
            </w:r>
            <w:r w:rsidR="00B7275D" w:rsidRPr="00DE05AF">
              <w:rPr>
                <w:rStyle w:val="Hyperlink"/>
                <w:b w:val="0"/>
                <w:bCs w:val="0"/>
                <w:rtl/>
              </w:rPr>
              <w:t>الصور والتراجم والرسوم بناء على المادة 22</w:t>
            </w:r>
            <w:r w:rsidR="00B7275D" w:rsidRPr="00DE05AF">
              <w:rPr>
                <w:b w:val="0"/>
                <w:bCs w:val="0"/>
                <w:webHidden/>
              </w:rPr>
              <w:tab/>
            </w:r>
            <w:r w:rsidR="00B7275D" w:rsidRPr="00DE05AF">
              <w:rPr>
                <w:b w:val="0"/>
                <w:bCs w:val="0"/>
                <w:webHidden/>
              </w:rPr>
              <w:fldChar w:fldCharType="begin"/>
            </w:r>
            <w:r w:rsidR="00B7275D" w:rsidRPr="00DE05AF">
              <w:rPr>
                <w:b w:val="0"/>
                <w:bCs w:val="0"/>
                <w:webHidden/>
              </w:rPr>
              <w:instrText xml:space="preserve"> PAGEREF _Toc50500427 \h </w:instrText>
            </w:r>
            <w:r w:rsidR="00B7275D" w:rsidRPr="00DE05AF">
              <w:rPr>
                <w:b w:val="0"/>
                <w:bCs w:val="0"/>
                <w:webHidden/>
              </w:rPr>
            </w:r>
            <w:r w:rsidR="00B7275D" w:rsidRPr="00DE05AF">
              <w:rPr>
                <w:b w:val="0"/>
                <w:bCs w:val="0"/>
                <w:webHidden/>
              </w:rPr>
              <w:fldChar w:fldCharType="separate"/>
            </w:r>
            <w:r>
              <w:rPr>
                <w:b w:val="0"/>
                <w:bCs w:val="0"/>
                <w:webHidden/>
                <w:rtl/>
              </w:rPr>
              <w:t>9</w:t>
            </w:r>
            <w:r w:rsidR="00B7275D" w:rsidRPr="00DE05AF">
              <w:rPr>
                <w:b w:val="0"/>
                <w:bCs w:val="0"/>
                <w:webHidden/>
              </w:rPr>
              <w:fldChar w:fldCharType="end"/>
            </w:r>
          </w:hyperlink>
        </w:p>
        <w:p w:rsidR="00B7275D" w:rsidRPr="00DE05AF" w:rsidRDefault="007B78A6" w:rsidP="00B7275D">
          <w:pPr>
            <w:pStyle w:val="TOC2"/>
            <w:rPr>
              <w:rFonts w:asciiTheme="minorHAnsi" w:eastAsiaTheme="minorEastAsia" w:hAnsiTheme="minorHAnsi" w:cstheme="minorBidi"/>
              <w:noProof/>
              <w:sz w:val="22"/>
              <w:szCs w:val="22"/>
            </w:rPr>
          </w:pPr>
          <w:hyperlink w:anchor="_Toc50500428" w:history="1">
            <w:r w:rsidR="00B7275D" w:rsidRPr="00DE05AF">
              <w:rPr>
                <w:rStyle w:val="Hyperlink"/>
                <w:noProof/>
                <w:rtl/>
              </w:rPr>
              <w:t>1.49 إلى 4.49</w:t>
            </w:r>
            <w:r w:rsidR="00B7275D" w:rsidRPr="00DE05AF">
              <w:rPr>
                <w:rStyle w:val="Hyperlink"/>
                <w:i/>
                <w:iCs/>
                <w:noProof/>
                <w:rtl/>
              </w:rPr>
              <w:t xml:space="preserve"> [دون تغيير]</w:t>
            </w:r>
            <w:r w:rsidR="00B7275D" w:rsidRPr="00DE05AF">
              <w:rPr>
                <w:noProof/>
                <w:webHidden/>
              </w:rPr>
              <w:tab/>
            </w:r>
            <w:r w:rsidR="00B7275D" w:rsidRPr="00DE05AF">
              <w:rPr>
                <w:noProof/>
                <w:webHidden/>
              </w:rPr>
              <w:fldChar w:fldCharType="begin"/>
            </w:r>
            <w:r w:rsidR="00B7275D" w:rsidRPr="00DE05AF">
              <w:rPr>
                <w:noProof/>
                <w:webHidden/>
              </w:rPr>
              <w:instrText xml:space="preserve"> PAGEREF _Toc50500428 \h </w:instrText>
            </w:r>
            <w:r w:rsidR="00B7275D" w:rsidRPr="00DE05AF">
              <w:rPr>
                <w:noProof/>
                <w:webHidden/>
              </w:rPr>
            </w:r>
            <w:r w:rsidR="00B7275D" w:rsidRPr="00DE05AF">
              <w:rPr>
                <w:noProof/>
                <w:webHidden/>
              </w:rPr>
              <w:fldChar w:fldCharType="separate"/>
            </w:r>
            <w:r>
              <w:rPr>
                <w:noProof/>
                <w:webHidden/>
                <w:rtl/>
              </w:rPr>
              <w:t>9</w:t>
            </w:r>
            <w:r w:rsidR="00B7275D" w:rsidRPr="00DE05AF">
              <w:rPr>
                <w:noProof/>
                <w:webHidden/>
              </w:rPr>
              <w:fldChar w:fldCharType="end"/>
            </w:r>
          </w:hyperlink>
        </w:p>
        <w:p w:rsidR="00B7275D" w:rsidRPr="00DE05AF" w:rsidRDefault="007B78A6" w:rsidP="00B7275D">
          <w:pPr>
            <w:pStyle w:val="TOC2"/>
            <w:rPr>
              <w:rFonts w:asciiTheme="minorHAnsi" w:eastAsiaTheme="minorEastAsia" w:hAnsiTheme="minorHAnsi" w:cstheme="minorBidi"/>
              <w:noProof/>
              <w:sz w:val="22"/>
              <w:szCs w:val="22"/>
            </w:rPr>
          </w:pPr>
          <w:hyperlink w:anchor="_Toc50500429" w:history="1">
            <w:r w:rsidR="00B7275D" w:rsidRPr="00DE05AF">
              <w:rPr>
                <w:rStyle w:val="Hyperlink"/>
                <w:noProof/>
                <w:rtl/>
              </w:rPr>
              <w:t>5.49</w:t>
            </w:r>
            <w:r w:rsidR="00B7275D" w:rsidRPr="00DE05AF">
              <w:rPr>
                <w:rStyle w:val="Hyperlink"/>
                <w:i/>
                <w:iCs/>
                <w:noProof/>
                <w:rtl/>
              </w:rPr>
              <w:t xml:space="preserve"> محتويات الترجمة وشروطها المادية</w:t>
            </w:r>
            <w:r w:rsidR="00B7275D" w:rsidRPr="00DE05AF">
              <w:rPr>
                <w:noProof/>
                <w:webHidden/>
              </w:rPr>
              <w:tab/>
            </w:r>
            <w:r w:rsidR="00B7275D" w:rsidRPr="00DE05AF">
              <w:rPr>
                <w:noProof/>
                <w:webHidden/>
              </w:rPr>
              <w:fldChar w:fldCharType="begin"/>
            </w:r>
            <w:r w:rsidR="00B7275D" w:rsidRPr="00DE05AF">
              <w:rPr>
                <w:noProof/>
                <w:webHidden/>
              </w:rPr>
              <w:instrText xml:space="preserve"> PAGEREF _Toc50500429 \h </w:instrText>
            </w:r>
            <w:r w:rsidR="00B7275D" w:rsidRPr="00DE05AF">
              <w:rPr>
                <w:noProof/>
                <w:webHidden/>
              </w:rPr>
            </w:r>
            <w:r w:rsidR="00B7275D" w:rsidRPr="00DE05AF">
              <w:rPr>
                <w:noProof/>
                <w:webHidden/>
              </w:rPr>
              <w:fldChar w:fldCharType="separate"/>
            </w:r>
            <w:r>
              <w:rPr>
                <w:noProof/>
                <w:webHidden/>
                <w:rtl/>
              </w:rPr>
              <w:t>9</w:t>
            </w:r>
            <w:r w:rsidR="00B7275D" w:rsidRPr="00DE05AF">
              <w:rPr>
                <w:noProof/>
                <w:webHidden/>
              </w:rPr>
              <w:fldChar w:fldCharType="end"/>
            </w:r>
          </w:hyperlink>
        </w:p>
        <w:p w:rsidR="00B7275D" w:rsidRDefault="007B78A6" w:rsidP="00B7275D">
          <w:pPr>
            <w:pStyle w:val="TOC2"/>
            <w:rPr>
              <w:rFonts w:asciiTheme="minorHAnsi" w:eastAsiaTheme="minorEastAsia" w:hAnsiTheme="minorHAnsi" w:cstheme="minorBidi"/>
              <w:noProof/>
              <w:sz w:val="22"/>
              <w:szCs w:val="22"/>
            </w:rPr>
          </w:pPr>
          <w:hyperlink w:anchor="_Toc50500430" w:history="1">
            <w:r w:rsidR="00B7275D" w:rsidRPr="00DE05AF">
              <w:rPr>
                <w:rStyle w:val="Hyperlink"/>
                <w:noProof/>
                <w:rtl/>
              </w:rPr>
              <w:t xml:space="preserve">6.49 </w:t>
            </w:r>
            <w:r w:rsidR="00B7275D" w:rsidRPr="00DE05AF">
              <w:rPr>
                <w:rStyle w:val="Hyperlink"/>
                <w:i/>
                <w:iCs/>
                <w:noProof/>
                <w:rtl/>
              </w:rPr>
              <w:t>[دون تغيير]</w:t>
            </w:r>
            <w:r w:rsidR="00B7275D" w:rsidRPr="00DE05AF">
              <w:rPr>
                <w:noProof/>
                <w:webHidden/>
              </w:rPr>
              <w:tab/>
            </w:r>
            <w:r w:rsidR="00B7275D" w:rsidRPr="00DE05AF">
              <w:rPr>
                <w:noProof/>
                <w:webHidden/>
              </w:rPr>
              <w:fldChar w:fldCharType="begin"/>
            </w:r>
            <w:r w:rsidR="00B7275D" w:rsidRPr="00DE05AF">
              <w:rPr>
                <w:noProof/>
                <w:webHidden/>
              </w:rPr>
              <w:instrText xml:space="preserve"> PAGEREF _Toc50500430 \h </w:instrText>
            </w:r>
            <w:r w:rsidR="00B7275D" w:rsidRPr="00DE05AF">
              <w:rPr>
                <w:noProof/>
                <w:webHidden/>
              </w:rPr>
            </w:r>
            <w:r w:rsidR="00B7275D" w:rsidRPr="00DE05AF">
              <w:rPr>
                <w:noProof/>
                <w:webHidden/>
              </w:rPr>
              <w:fldChar w:fldCharType="separate"/>
            </w:r>
            <w:r>
              <w:rPr>
                <w:noProof/>
                <w:webHidden/>
                <w:rtl/>
              </w:rPr>
              <w:t>9</w:t>
            </w:r>
            <w:r w:rsidR="00B7275D" w:rsidRPr="00DE05AF">
              <w:rPr>
                <w:noProof/>
                <w:webHidden/>
              </w:rPr>
              <w:fldChar w:fldCharType="end"/>
            </w:r>
          </w:hyperlink>
        </w:p>
        <w:p w:rsidR="00B664A3" w:rsidRDefault="00B664A3" w:rsidP="00663EC0">
          <w:r>
            <w:rPr>
              <w:b/>
              <w:bCs/>
              <w:noProof/>
            </w:rPr>
            <w:fldChar w:fldCharType="end"/>
          </w:r>
        </w:p>
      </w:sdtContent>
    </w:sdt>
    <w:p w:rsidR="00A25E2F" w:rsidRPr="00B469F4" w:rsidRDefault="00A25E2F" w:rsidP="00A25E2F">
      <w:pPr>
        <w:keepNext/>
        <w:spacing w:after="240" w:line="400" w:lineRule="exact"/>
        <w:jc w:val="center"/>
        <w:outlineLvl w:val="0"/>
        <w:rPr>
          <w:bCs/>
        </w:rPr>
      </w:pPr>
      <w:bookmarkStart w:id="19" w:name="_Toc516057543"/>
      <w:bookmarkStart w:id="20" w:name="_Toc516057686"/>
      <w:bookmarkStart w:id="21" w:name="_Toc9386509"/>
      <w:bookmarkStart w:id="22" w:name="_Toc50500413"/>
      <w:r w:rsidRPr="00B469F4">
        <w:rPr>
          <w:rFonts w:hint="cs"/>
          <w:bCs/>
          <w:rtl/>
        </w:rPr>
        <w:t>القاعدة 5</w:t>
      </w:r>
      <w:r w:rsidRPr="00B469F4">
        <w:rPr>
          <w:bCs/>
          <w:rtl/>
        </w:rPr>
        <w:br/>
      </w:r>
      <w:r w:rsidRPr="00B469F4">
        <w:rPr>
          <w:rFonts w:hint="cs"/>
          <w:bCs/>
          <w:rtl/>
        </w:rPr>
        <w:t>الوصف</w:t>
      </w:r>
      <w:bookmarkEnd w:id="19"/>
      <w:bookmarkEnd w:id="20"/>
      <w:bookmarkEnd w:id="21"/>
      <w:bookmarkEnd w:id="22"/>
    </w:p>
    <w:p w:rsidR="00A25E2F" w:rsidRPr="00B469F4" w:rsidRDefault="00A25E2F" w:rsidP="00A25E2F">
      <w:pPr>
        <w:keepNext/>
        <w:spacing w:before="240" w:after="240" w:line="360" w:lineRule="exact"/>
        <w:outlineLvl w:val="1"/>
        <w:rPr>
          <w:lang w:val="fr-CH"/>
        </w:rPr>
      </w:pPr>
      <w:bookmarkStart w:id="23" w:name="_Toc516057544"/>
      <w:bookmarkStart w:id="24" w:name="_Toc516057687"/>
      <w:bookmarkStart w:id="25" w:name="_Toc9386510"/>
      <w:bookmarkStart w:id="26" w:name="_Toc50500414"/>
      <w:r w:rsidRPr="00B469F4">
        <w:rPr>
          <w:rFonts w:hint="cs"/>
          <w:rtl/>
          <w:lang w:val="fr-CH"/>
        </w:rPr>
        <w:t>1.5</w:t>
      </w:r>
      <w:r w:rsidRPr="00B469F4">
        <w:rPr>
          <w:rtl/>
          <w:lang w:val="fr-CH"/>
        </w:rPr>
        <w:t> </w:t>
      </w:r>
      <w:r w:rsidRPr="00B469F4">
        <w:rPr>
          <w:i/>
          <w:iCs/>
          <w:rtl/>
          <w:lang w:val="fr-CH"/>
        </w:rPr>
        <w:t>[دون تغيير]</w:t>
      </w:r>
      <w:bookmarkEnd w:id="23"/>
      <w:bookmarkEnd w:id="24"/>
      <w:bookmarkEnd w:id="25"/>
      <w:bookmarkEnd w:id="26"/>
    </w:p>
    <w:p w:rsidR="00A25E2F" w:rsidRPr="00FD2B93" w:rsidRDefault="00A25E2F" w:rsidP="00A25E2F">
      <w:pPr>
        <w:keepNext/>
        <w:spacing w:before="240" w:after="240" w:line="360" w:lineRule="exact"/>
        <w:outlineLvl w:val="1"/>
        <w:rPr>
          <w:szCs w:val="40"/>
          <w:rtl/>
          <w:lang w:val="fr-CH"/>
        </w:rPr>
      </w:pPr>
      <w:bookmarkStart w:id="27" w:name="_Toc516057545"/>
      <w:bookmarkStart w:id="28" w:name="_Toc516057688"/>
      <w:bookmarkStart w:id="29" w:name="_Toc9386511"/>
      <w:bookmarkStart w:id="30" w:name="_Toc50500415"/>
      <w:r w:rsidRPr="00A25E2F">
        <w:rPr>
          <w:rFonts w:hint="cs"/>
          <w:szCs w:val="40"/>
          <w:rtl/>
          <w:lang w:val="fr-CH"/>
        </w:rPr>
        <w:t xml:space="preserve">2.5 </w:t>
      </w:r>
      <w:r w:rsidRPr="00A25E2F">
        <w:rPr>
          <w:i/>
          <w:iCs/>
          <w:szCs w:val="40"/>
          <w:rtl/>
          <w:lang w:val="fr-CH"/>
        </w:rPr>
        <w:t xml:space="preserve">الكشف </w:t>
      </w:r>
      <w:r w:rsidRPr="00FD2B93">
        <w:rPr>
          <w:i/>
          <w:iCs/>
          <w:szCs w:val="40"/>
          <w:rtl/>
          <w:lang w:val="fr-CH"/>
        </w:rPr>
        <w:t>عن تسلسل النوويدات أو الحوامض الأمينية</w:t>
      </w:r>
      <w:bookmarkEnd w:id="27"/>
      <w:bookmarkEnd w:id="28"/>
      <w:bookmarkEnd w:id="29"/>
      <w:bookmarkEnd w:id="30"/>
    </w:p>
    <w:p w:rsidR="00E90C58" w:rsidRPr="00FD2B93" w:rsidRDefault="00A25E2F" w:rsidP="00173264">
      <w:pPr>
        <w:ind w:firstLine="567"/>
        <w:rPr>
          <w:rtl/>
        </w:rPr>
      </w:pPr>
      <w:r w:rsidRPr="00FD2B93">
        <w:rPr>
          <w:rtl/>
          <w:lang w:val="fr-FR"/>
        </w:rPr>
        <w:t>(أ)</w:t>
      </w:r>
      <w:r w:rsidRPr="00FD2B93">
        <w:rPr>
          <w:lang w:val="fr-FR"/>
        </w:rPr>
        <w:tab/>
      </w:r>
      <w:r w:rsidR="0057546F" w:rsidRPr="00FD2B93">
        <w:rPr>
          <w:rtl/>
        </w:rPr>
        <w:t xml:space="preserve">إذا تضمن الطلب الدولي كشفاً </w:t>
      </w:r>
      <w:r w:rsidR="0057546F" w:rsidRPr="00FD2B93">
        <w:rPr>
          <w:rFonts w:hint="cs"/>
          <w:rtl/>
        </w:rPr>
        <w:t>عن تسلسل</w:t>
      </w:r>
      <w:r w:rsidR="00FA327B" w:rsidRPr="00FD2B93">
        <w:rPr>
          <w:rFonts w:hint="cs"/>
          <w:color w:val="0000FF"/>
          <w:u w:val="single"/>
          <w:rtl/>
        </w:rPr>
        <w:t>ات</w:t>
      </w:r>
      <w:r w:rsidR="0057546F" w:rsidRPr="00FD2B93">
        <w:rPr>
          <w:rtl/>
        </w:rPr>
        <w:t xml:space="preserve"> </w:t>
      </w:r>
      <w:r w:rsidR="0057546F" w:rsidRPr="00FD2B93">
        <w:rPr>
          <w:strike/>
          <w:color w:val="FF0000"/>
          <w:rtl/>
        </w:rPr>
        <w:t>واحد أو أكثر</w:t>
      </w:r>
      <w:r w:rsidR="0057546F" w:rsidRPr="00FD2B93">
        <w:rPr>
          <w:color w:val="FF0000"/>
          <w:rtl/>
        </w:rPr>
        <w:t xml:space="preserve"> </w:t>
      </w:r>
      <w:r w:rsidR="0057546F" w:rsidRPr="00FD2B93">
        <w:rPr>
          <w:rtl/>
        </w:rPr>
        <w:t xml:space="preserve">للنوويدات أو الحوامض الأمينية، </w:t>
      </w:r>
      <w:bookmarkStart w:id="31" w:name="_Hlk515969766"/>
      <w:r w:rsidR="00173264" w:rsidRPr="00173264">
        <w:rPr>
          <w:rFonts w:hint="cs"/>
          <w:color w:val="0000FF"/>
          <w:u w:val="single"/>
          <w:rtl/>
        </w:rPr>
        <w:t xml:space="preserve">وكانت تلك التسلسلات </w:t>
      </w:r>
      <w:r w:rsidR="0057546F" w:rsidRPr="00FD2B93">
        <w:rPr>
          <w:rFonts w:hint="cs"/>
          <w:color w:val="0000FF"/>
          <w:u w:val="single"/>
          <w:rtl/>
        </w:rPr>
        <w:t>م</w:t>
      </w:r>
      <w:r w:rsidR="00173264">
        <w:rPr>
          <w:rFonts w:hint="cs"/>
          <w:color w:val="0000FF"/>
          <w:u w:val="single"/>
          <w:rtl/>
        </w:rPr>
        <w:t xml:space="preserve">ما تشترط التعليمات الإدارية إدراجه في </w:t>
      </w:r>
      <w:r w:rsidR="0057546F" w:rsidRPr="00FD2B93">
        <w:rPr>
          <w:rFonts w:hint="cs"/>
          <w:color w:val="0000FF"/>
          <w:u w:val="single"/>
          <w:rtl/>
        </w:rPr>
        <w:t>كشف تسلسلي،</w:t>
      </w:r>
      <w:bookmarkEnd w:id="31"/>
      <w:r w:rsidR="0057546F" w:rsidRPr="00FD2B93">
        <w:rPr>
          <w:rFonts w:hint="cs"/>
          <w:color w:val="0000FF"/>
          <w:rtl/>
        </w:rPr>
        <w:t xml:space="preserve"> </w:t>
      </w:r>
      <w:r w:rsidR="0057546F" w:rsidRPr="00FD2B93">
        <w:rPr>
          <w:rtl/>
        </w:rPr>
        <w:t>وجب أن يتضمن الوص</w:t>
      </w:r>
      <w:r w:rsidR="008936B8" w:rsidRPr="00FD2B93">
        <w:rPr>
          <w:rFonts w:hint="cs"/>
          <w:rtl/>
        </w:rPr>
        <w:t>ف</w:t>
      </w:r>
      <w:r w:rsidR="00FA327B" w:rsidRPr="00FD2B93">
        <w:rPr>
          <w:rFonts w:hint="cs"/>
          <w:rtl/>
        </w:rPr>
        <w:t xml:space="preserve"> </w:t>
      </w:r>
      <w:r w:rsidR="00FA327B" w:rsidRPr="00FD2B93">
        <w:rPr>
          <w:rFonts w:hint="cs"/>
          <w:color w:val="0000FF"/>
          <w:u w:val="single"/>
          <w:rtl/>
        </w:rPr>
        <w:t xml:space="preserve">جزءا </w:t>
      </w:r>
      <w:r w:rsidR="00173264">
        <w:rPr>
          <w:rFonts w:hint="cs"/>
          <w:color w:val="0000FF"/>
          <w:u w:val="single"/>
          <w:rtl/>
        </w:rPr>
        <w:t xml:space="preserve">يخص </w:t>
      </w:r>
      <w:r w:rsidR="007F7F17">
        <w:rPr>
          <w:rFonts w:hint="cs"/>
          <w:color w:val="0000FF"/>
          <w:u w:val="single"/>
          <w:rtl/>
        </w:rPr>
        <w:t>ال</w:t>
      </w:r>
      <w:r w:rsidR="0057546F" w:rsidRPr="00FD2B93">
        <w:rPr>
          <w:rtl/>
        </w:rPr>
        <w:t>كشف</w:t>
      </w:r>
      <w:r w:rsidR="0057546F" w:rsidRPr="00FD2B93">
        <w:rPr>
          <w:strike/>
          <w:color w:val="FF0000"/>
          <w:rtl/>
        </w:rPr>
        <w:t>ا</w:t>
      </w:r>
      <w:r w:rsidR="0057546F" w:rsidRPr="00FD2B93">
        <w:rPr>
          <w:rtl/>
        </w:rPr>
        <w:t xml:space="preserve"> </w:t>
      </w:r>
      <w:r w:rsidR="007F7F17" w:rsidRPr="007F7F17">
        <w:rPr>
          <w:rFonts w:hint="cs"/>
          <w:color w:val="0000FF"/>
          <w:u w:val="single"/>
          <w:rtl/>
        </w:rPr>
        <w:t>ال</w:t>
      </w:r>
      <w:r w:rsidR="0057546F" w:rsidRPr="00FD2B93">
        <w:rPr>
          <w:rtl/>
        </w:rPr>
        <w:t>تسلسلي</w:t>
      </w:r>
      <w:r w:rsidR="0057546F" w:rsidRPr="00FD2B93">
        <w:rPr>
          <w:strike/>
          <w:color w:val="FF0000"/>
          <w:rtl/>
        </w:rPr>
        <w:t>ا</w:t>
      </w:r>
      <w:r w:rsidR="007F7F17">
        <w:rPr>
          <w:rFonts w:hint="cs"/>
          <w:rtl/>
        </w:rPr>
        <w:t xml:space="preserve"> </w:t>
      </w:r>
      <w:r w:rsidR="0057546F" w:rsidRPr="00173264">
        <w:rPr>
          <w:strike/>
          <w:color w:val="FF0000"/>
          <w:rtl/>
        </w:rPr>
        <w:t>مستوفيا للقاعدة</w:t>
      </w:r>
      <w:r w:rsidR="0057546F" w:rsidRPr="00FD2B93">
        <w:rPr>
          <w:rtl/>
        </w:rPr>
        <w:t xml:space="preserve"> </w:t>
      </w:r>
      <w:r w:rsidR="00173264" w:rsidRPr="00173264">
        <w:rPr>
          <w:rFonts w:hint="cs"/>
          <w:color w:val="0000FF"/>
          <w:u w:val="single"/>
          <w:rtl/>
        </w:rPr>
        <w:t>بما يستوفي القاعدة</w:t>
      </w:r>
      <w:r w:rsidR="00173264">
        <w:rPr>
          <w:rFonts w:hint="cs"/>
          <w:rtl/>
        </w:rPr>
        <w:t xml:space="preserve"> </w:t>
      </w:r>
      <w:r w:rsidR="0057546F" w:rsidRPr="00FD2B93">
        <w:rPr>
          <w:rtl/>
        </w:rPr>
        <w:t>المعيارية المنصوص عليها في</w:t>
      </w:r>
      <w:r w:rsidR="0057546F" w:rsidRPr="00FD2B93">
        <w:rPr>
          <w:rFonts w:hint="cs"/>
          <w:rtl/>
        </w:rPr>
        <w:t xml:space="preserve"> </w:t>
      </w:r>
      <w:r w:rsidR="00FA327B" w:rsidRPr="00FD2B93">
        <w:rPr>
          <w:rFonts w:hint="cs"/>
          <w:rtl/>
        </w:rPr>
        <w:t>ال</w:t>
      </w:r>
      <w:r w:rsidR="0057546F" w:rsidRPr="00FD2B93">
        <w:rPr>
          <w:rtl/>
        </w:rPr>
        <w:t xml:space="preserve">تعليمات </w:t>
      </w:r>
      <w:r w:rsidR="0057546F" w:rsidRPr="00FD2B93">
        <w:rPr>
          <w:rFonts w:hint="cs"/>
          <w:rtl/>
        </w:rPr>
        <w:t>ا</w:t>
      </w:r>
      <w:r w:rsidR="0057546F" w:rsidRPr="00FD2B93">
        <w:rPr>
          <w:rtl/>
        </w:rPr>
        <w:t xml:space="preserve">لإدارية </w:t>
      </w:r>
      <w:r w:rsidR="0057546F" w:rsidRPr="00FD2B93">
        <w:rPr>
          <w:strike/>
          <w:color w:val="FF0000"/>
          <w:rtl/>
        </w:rPr>
        <w:t xml:space="preserve">ومقدما في جزء منفصل من الوصف وفقا للقاعدة المعيارية </w:t>
      </w:r>
      <w:r w:rsidR="0057546F" w:rsidRPr="00173264">
        <w:rPr>
          <w:strike/>
          <w:color w:val="FF0000"/>
          <w:rtl/>
        </w:rPr>
        <w:t>المذكورة</w:t>
      </w:r>
      <w:r w:rsidR="00FA327B" w:rsidRPr="00FD2B93">
        <w:rPr>
          <w:rFonts w:hint="cs"/>
          <w:rtl/>
        </w:rPr>
        <w:t>.</w:t>
      </w:r>
    </w:p>
    <w:p w:rsidR="00653E4B" w:rsidRPr="00FD2B93" w:rsidRDefault="00653E4B" w:rsidP="00FA327B">
      <w:pPr>
        <w:rPr>
          <w:rtl/>
        </w:rPr>
      </w:pPr>
      <w:r w:rsidRPr="00FD2B93">
        <w:rPr>
          <w:rFonts w:hint="cs"/>
          <w:rtl/>
        </w:rPr>
        <w:t>[</w:t>
      </w:r>
      <w:r w:rsidR="00E06613" w:rsidRPr="005A702F">
        <w:rPr>
          <w:rFonts w:hint="cs"/>
          <w:b/>
          <w:bCs/>
          <w:rtl/>
        </w:rPr>
        <w:t>التعليق</w:t>
      </w:r>
      <w:r w:rsidR="005A702F" w:rsidRPr="005A702F">
        <w:rPr>
          <w:rFonts w:hint="cs"/>
          <w:b/>
          <w:bCs/>
          <w:rtl/>
        </w:rPr>
        <w:t>:</w:t>
      </w:r>
      <w:r w:rsidR="00E06613" w:rsidRPr="00FD2B93">
        <w:rPr>
          <w:rFonts w:hint="cs"/>
          <w:rtl/>
        </w:rPr>
        <w:t xml:space="preserve"> </w:t>
      </w:r>
      <w:r w:rsidR="00185117" w:rsidRPr="00FD2B93">
        <w:rPr>
          <w:rFonts w:hint="cs"/>
          <w:rtl/>
        </w:rPr>
        <w:t>ستحدد التعليمات الإدارية</w:t>
      </w:r>
      <w:r w:rsidR="00986DE1" w:rsidRPr="00FD2B93">
        <w:rPr>
          <w:rFonts w:hint="cs"/>
          <w:rtl/>
        </w:rPr>
        <w:t xml:space="preserve">، وفقا </w:t>
      </w:r>
      <w:r w:rsidR="00473E81" w:rsidRPr="00FD2B93">
        <w:rPr>
          <w:rFonts w:hint="cs"/>
          <w:rtl/>
        </w:rPr>
        <w:t xml:space="preserve">لمعيار الويبو </w:t>
      </w:r>
      <w:r w:rsidR="00473E81" w:rsidRPr="00FD2B93">
        <w:t>ST.26</w:t>
      </w:r>
      <w:r w:rsidR="00473E81" w:rsidRPr="00FD2B93">
        <w:rPr>
          <w:rFonts w:hint="cs"/>
          <w:rtl/>
          <w:lang w:val="fr-CH"/>
        </w:rPr>
        <w:t>، التسلسلات التي يجب تقديمها ك</w:t>
      </w:r>
      <w:r w:rsidR="005A702F">
        <w:rPr>
          <w:rFonts w:hint="cs"/>
          <w:rtl/>
          <w:lang w:val="fr-CH"/>
        </w:rPr>
        <w:t xml:space="preserve">كشف </w:t>
      </w:r>
      <w:r w:rsidR="00473E81" w:rsidRPr="00FD2B93">
        <w:rPr>
          <w:rFonts w:hint="cs"/>
          <w:rtl/>
          <w:lang w:val="fr-CH"/>
        </w:rPr>
        <w:t>تسلسل</w:t>
      </w:r>
      <w:r w:rsidR="00692DDD">
        <w:rPr>
          <w:rFonts w:hint="cs"/>
          <w:rtl/>
          <w:lang w:val="fr-CH"/>
        </w:rPr>
        <w:t>ي</w:t>
      </w:r>
      <w:r w:rsidR="00473E81" w:rsidRPr="00FD2B93">
        <w:rPr>
          <w:rFonts w:hint="cs"/>
          <w:rtl/>
          <w:lang w:val="fr-CH"/>
        </w:rPr>
        <w:t xml:space="preserve"> و</w:t>
      </w:r>
      <w:r w:rsidR="005A702F">
        <w:rPr>
          <w:rFonts w:hint="cs"/>
          <w:rtl/>
          <w:lang w:val="fr-CH"/>
        </w:rPr>
        <w:t>ال</w:t>
      </w:r>
      <w:r w:rsidR="00473E81" w:rsidRPr="00FD2B93">
        <w:rPr>
          <w:rFonts w:hint="cs"/>
          <w:rtl/>
          <w:lang w:val="fr-CH"/>
        </w:rPr>
        <w:t xml:space="preserve">جزء </w:t>
      </w:r>
      <w:r w:rsidR="005A702F">
        <w:rPr>
          <w:rFonts w:hint="cs"/>
          <w:rtl/>
          <w:lang w:val="fr-CH"/>
        </w:rPr>
        <w:t>الخاص ب</w:t>
      </w:r>
      <w:r w:rsidR="00692DDD">
        <w:rPr>
          <w:rFonts w:hint="cs"/>
          <w:rtl/>
          <w:lang w:val="fr-CH"/>
        </w:rPr>
        <w:t>ال</w:t>
      </w:r>
      <w:r w:rsidR="005A702F">
        <w:rPr>
          <w:rFonts w:hint="cs"/>
          <w:rtl/>
          <w:lang w:val="fr-CH"/>
        </w:rPr>
        <w:t xml:space="preserve">كشف </w:t>
      </w:r>
      <w:r w:rsidR="00473E81" w:rsidRPr="00FD2B93">
        <w:rPr>
          <w:rFonts w:hint="cs"/>
          <w:rtl/>
          <w:lang w:val="fr-CH"/>
        </w:rPr>
        <w:t>التسلسل</w:t>
      </w:r>
      <w:r w:rsidR="00692DDD">
        <w:rPr>
          <w:rFonts w:hint="cs"/>
          <w:rtl/>
          <w:lang w:val="fr-CH"/>
        </w:rPr>
        <w:t>ي</w:t>
      </w:r>
      <w:r w:rsidR="00473E81" w:rsidRPr="00FD2B93">
        <w:rPr>
          <w:rFonts w:hint="cs"/>
          <w:rtl/>
          <w:lang w:val="fr-CH"/>
        </w:rPr>
        <w:t xml:space="preserve"> </w:t>
      </w:r>
      <w:r w:rsidR="00692DDD">
        <w:rPr>
          <w:rFonts w:hint="cs"/>
          <w:rtl/>
          <w:lang w:val="fr-CH"/>
        </w:rPr>
        <w:t>في</w:t>
      </w:r>
      <w:r w:rsidR="00473E81" w:rsidRPr="00FD2B93">
        <w:rPr>
          <w:rFonts w:hint="cs"/>
          <w:rtl/>
          <w:lang w:val="fr-CH"/>
        </w:rPr>
        <w:t xml:space="preserve"> الوصف</w:t>
      </w:r>
      <w:r w:rsidR="00692DDD">
        <w:rPr>
          <w:rFonts w:hint="cs"/>
          <w:rtl/>
          <w:lang w:val="fr-CH"/>
        </w:rPr>
        <w:t>،</w:t>
      </w:r>
      <w:r w:rsidR="00473E81" w:rsidRPr="00FD2B93">
        <w:rPr>
          <w:rFonts w:hint="cs"/>
          <w:rtl/>
          <w:lang w:val="fr-CH"/>
        </w:rPr>
        <w:t xml:space="preserve"> الذي يتكون</w:t>
      </w:r>
      <w:r w:rsidR="00B82AA8" w:rsidRPr="00FD2B93">
        <w:rPr>
          <w:rFonts w:hint="cs"/>
          <w:rtl/>
          <w:lang w:val="fr-CH"/>
        </w:rPr>
        <w:t xml:space="preserve"> من </w:t>
      </w:r>
      <w:r w:rsidR="00692DDD">
        <w:rPr>
          <w:rFonts w:hint="cs"/>
          <w:rtl/>
          <w:lang w:val="fr-CH"/>
        </w:rPr>
        <w:t xml:space="preserve">كشف تسلسل </w:t>
      </w:r>
      <w:r w:rsidR="00B82AA8" w:rsidRPr="00FD2B93">
        <w:rPr>
          <w:rFonts w:hint="cs"/>
          <w:rtl/>
          <w:lang w:val="fr-CH"/>
        </w:rPr>
        <w:t xml:space="preserve">وفقا لمعيار الويبو </w:t>
      </w:r>
      <w:r w:rsidR="00B82AA8" w:rsidRPr="00FD2B93">
        <w:t>ST.26</w:t>
      </w:r>
      <w:r w:rsidR="00B82AA8" w:rsidRPr="00FD2B93">
        <w:rPr>
          <w:rFonts w:hint="cs"/>
          <w:rtl/>
        </w:rPr>
        <w:t>.</w:t>
      </w:r>
      <w:r w:rsidRPr="00FD2B93">
        <w:rPr>
          <w:rFonts w:hint="cs"/>
          <w:rtl/>
        </w:rPr>
        <w:t>]</w:t>
      </w:r>
    </w:p>
    <w:p w:rsidR="00A96405" w:rsidRPr="00FD2B93" w:rsidRDefault="00A96405" w:rsidP="00FA327B">
      <w:pPr>
        <w:rPr>
          <w:rtl/>
        </w:rPr>
      </w:pPr>
    </w:p>
    <w:p w:rsidR="00D93FC6" w:rsidRPr="00FD2B93" w:rsidRDefault="00A96405" w:rsidP="00BB1F6F">
      <w:pPr>
        <w:ind w:firstLine="567"/>
        <w:rPr>
          <w:color w:val="0000FF"/>
          <w:u w:val="single"/>
        </w:rPr>
      </w:pPr>
      <w:r w:rsidRPr="00FD2B93">
        <w:rPr>
          <w:rFonts w:hint="cs"/>
          <w:rtl/>
        </w:rPr>
        <w:t>(ب)</w:t>
      </w:r>
      <w:r w:rsidRPr="00FD2B93">
        <w:rPr>
          <w:rtl/>
        </w:rPr>
        <w:tab/>
      </w:r>
      <w:r w:rsidRPr="00FD2B93">
        <w:rPr>
          <w:strike/>
          <w:color w:val="FF0000"/>
          <w:rtl/>
        </w:rPr>
        <w:t>إذا تضمن الجزء الخاص بالكشف التسلسلي في الوصف أي نص دخيل كما ورد تعريفه في القاعدة المعيارية الواردة في التعليمات الإدارية، وجب أن يظهر ذلك النص الدخيل أيضا في الجزء الرئيسي للوصف وبلغته.</w:t>
      </w:r>
      <w:r w:rsidR="00B3727F" w:rsidRPr="00FD2B93">
        <w:rPr>
          <w:rFonts w:hint="cs"/>
          <w:rtl/>
        </w:rPr>
        <w:t xml:space="preserve"> </w:t>
      </w:r>
      <w:r w:rsidR="00BB1F6F">
        <w:rPr>
          <w:rFonts w:hint="cs"/>
          <w:color w:val="0000FF"/>
          <w:u w:val="single"/>
          <w:rtl/>
        </w:rPr>
        <w:t>لا يتعين اشتراط أن يُدرج</w:t>
      </w:r>
      <w:r w:rsidR="0014117A" w:rsidRPr="00FD2B93">
        <w:rPr>
          <w:rFonts w:hint="cs"/>
          <w:color w:val="0000FF"/>
          <w:u w:val="single"/>
          <w:rtl/>
        </w:rPr>
        <w:t xml:space="preserve"> </w:t>
      </w:r>
      <w:r w:rsidR="00D2768B" w:rsidRPr="00FD2B93">
        <w:rPr>
          <w:rFonts w:hint="cs"/>
          <w:color w:val="0000FF"/>
          <w:u w:val="single"/>
          <w:rtl/>
        </w:rPr>
        <w:t xml:space="preserve">النص الدخيل المعتمد على اللغة </w:t>
      </w:r>
      <w:r w:rsidR="00BB1F6F">
        <w:rPr>
          <w:rFonts w:hint="cs"/>
          <w:color w:val="0000FF"/>
          <w:u w:val="single"/>
          <w:rtl/>
        </w:rPr>
        <w:t>و</w:t>
      </w:r>
      <w:r w:rsidR="00D2768B" w:rsidRPr="00FD2B93">
        <w:rPr>
          <w:rFonts w:hint="cs"/>
          <w:color w:val="0000FF"/>
          <w:u w:val="single"/>
          <w:rtl/>
        </w:rPr>
        <w:t xml:space="preserve">الوارد </w:t>
      </w:r>
      <w:r w:rsidR="00692DDD">
        <w:rPr>
          <w:rFonts w:hint="cs"/>
          <w:color w:val="0000FF"/>
          <w:u w:val="single"/>
          <w:rtl/>
        </w:rPr>
        <w:t>في ا</w:t>
      </w:r>
      <w:r w:rsidR="00D2768B" w:rsidRPr="00FD2B93">
        <w:rPr>
          <w:rFonts w:hint="cs"/>
          <w:color w:val="0000FF"/>
          <w:u w:val="single"/>
          <w:rtl/>
        </w:rPr>
        <w:t xml:space="preserve">لجزء </w:t>
      </w:r>
      <w:r w:rsidR="00692DDD">
        <w:rPr>
          <w:rFonts w:hint="cs"/>
          <w:color w:val="0000FF"/>
          <w:u w:val="single"/>
          <w:rtl/>
        </w:rPr>
        <w:t xml:space="preserve">الخاص بالكشف </w:t>
      </w:r>
      <w:r w:rsidR="00D2768B" w:rsidRPr="00FD2B93">
        <w:rPr>
          <w:rFonts w:hint="cs"/>
          <w:color w:val="0000FF"/>
          <w:u w:val="single"/>
          <w:rtl/>
        </w:rPr>
        <w:lastRenderedPageBreak/>
        <w:t>التسلسل</w:t>
      </w:r>
      <w:r w:rsidR="00692DDD">
        <w:rPr>
          <w:rFonts w:hint="cs"/>
          <w:color w:val="0000FF"/>
          <w:u w:val="single"/>
          <w:rtl/>
        </w:rPr>
        <w:t>ي</w:t>
      </w:r>
      <w:r w:rsidR="00D2768B" w:rsidRPr="00FD2B93">
        <w:rPr>
          <w:rFonts w:hint="cs"/>
          <w:color w:val="0000FF"/>
          <w:u w:val="single"/>
          <w:rtl/>
        </w:rPr>
        <w:t xml:space="preserve"> </w:t>
      </w:r>
      <w:r w:rsidR="00A444D4">
        <w:rPr>
          <w:rFonts w:hint="cs"/>
          <w:color w:val="0000FF"/>
          <w:u w:val="single"/>
          <w:rtl/>
        </w:rPr>
        <w:t xml:space="preserve">من </w:t>
      </w:r>
      <w:r w:rsidR="00D2768B" w:rsidRPr="00FD2B93">
        <w:rPr>
          <w:rFonts w:hint="cs"/>
          <w:color w:val="0000FF"/>
          <w:u w:val="single"/>
          <w:rtl/>
        </w:rPr>
        <w:t>الوص</w:t>
      </w:r>
      <w:bookmarkStart w:id="32" w:name="_GoBack"/>
      <w:bookmarkEnd w:id="32"/>
      <w:r w:rsidR="00D2768B" w:rsidRPr="00FD2B93">
        <w:rPr>
          <w:rFonts w:hint="cs"/>
          <w:color w:val="0000FF"/>
          <w:u w:val="single"/>
          <w:rtl/>
        </w:rPr>
        <w:t>ف في القسم الرئيسي من الوصف.</w:t>
      </w:r>
    </w:p>
    <w:p w:rsidR="00E90C58" w:rsidRPr="00FD2B93" w:rsidRDefault="00E90C58" w:rsidP="0036336A"/>
    <w:p w:rsidR="00E90C58" w:rsidRPr="00FD2B93" w:rsidRDefault="00787CA0" w:rsidP="0036336A">
      <w:r w:rsidRPr="00FD2B93">
        <w:rPr>
          <w:rFonts w:hint="cs"/>
          <w:rtl/>
        </w:rPr>
        <w:t>[</w:t>
      </w:r>
      <w:r w:rsidRPr="00692DDD">
        <w:rPr>
          <w:rFonts w:hint="cs"/>
          <w:b/>
          <w:bCs/>
          <w:rtl/>
        </w:rPr>
        <w:t>التعليق</w:t>
      </w:r>
      <w:r w:rsidRPr="00FD2B93">
        <w:rPr>
          <w:rFonts w:hint="cs"/>
          <w:rtl/>
        </w:rPr>
        <w:t>:</w:t>
      </w:r>
      <w:r w:rsidR="00B90CA9" w:rsidRPr="00FD2B93">
        <w:rPr>
          <w:rFonts w:hint="cs"/>
          <w:rtl/>
        </w:rPr>
        <w:t xml:space="preserve"> على خلاف الاتفاقات</w:t>
      </w:r>
      <w:r w:rsidR="00C836A3" w:rsidRPr="00FD2B93">
        <w:rPr>
          <w:rFonts w:hint="cs"/>
          <w:rtl/>
        </w:rPr>
        <w:t xml:space="preserve"> المفضلة للطلبات التي تحتوي على قائمة تسلسل وفقا لمعيار الويبو </w:t>
      </w:r>
      <w:r w:rsidR="00C836A3" w:rsidRPr="00FD2B93">
        <w:t>ST.25</w:t>
      </w:r>
      <w:r w:rsidR="00C836A3" w:rsidRPr="00FD2B93">
        <w:rPr>
          <w:rFonts w:hint="cs"/>
          <w:rtl/>
          <w:lang w:val="fr-CH"/>
        </w:rPr>
        <w:t>، ينبغي أن يكون الموقف الطبيعي أن النص الدخيل المعتمد على اللغة</w:t>
      </w:r>
      <w:r w:rsidR="00EF16DD" w:rsidRPr="00FD2B93">
        <w:rPr>
          <w:rFonts w:hint="cs"/>
          <w:rtl/>
          <w:lang w:val="fr-CH"/>
        </w:rPr>
        <w:t xml:space="preserve"> </w:t>
      </w:r>
      <w:r w:rsidR="003C4A69">
        <w:rPr>
          <w:rFonts w:hint="cs"/>
          <w:rtl/>
          <w:lang w:val="fr-CH"/>
        </w:rPr>
        <w:t xml:space="preserve">يرد فقط في الكشف التسلسلي </w:t>
      </w:r>
      <w:r w:rsidR="00EF16DD" w:rsidRPr="00FD2B93">
        <w:rPr>
          <w:rFonts w:hint="cs"/>
          <w:rtl/>
          <w:lang w:val="fr-CH"/>
        </w:rPr>
        <w:t>وينبغي أن تتم أي ترجمة مطلوبة</w:t>
      </w:r>
      <w:r w:rsidR="00AF045C" w:rsidRPr="00FD2B93">
        <w:rPr>
          <w:rFonts w:hint="cs"/>
          <w:rtl/>
          <w:lang w:val="fr-CH"/>
        </w:rPr>
        <w:t xml:space="preserve"> عن طريق </w:t>
      </w:r>
      <w:r w:rsidR="00933AEA">
        <w:rPr>
          <w:rFonts w:hint="cs"/>
          <w:rtl/>
          <w:lang w:val="fr-CH"/>
        </w:rPr>
        <w:t xml:space="preserve">تقديم </w:t>
      </w:r>
      <w:r w:rsidR="00AF045C" w:rsidRPr="00FD2B93">
        <w:rPr>
          <w:rFonts w:hint="cs"/>
          <w:rtl/>
          <w:lang w:val="fr-CH"/>
        </w:rPr>
        <w:t xml:space="preserve">قائمة جديدة. ولا يقصد من ذلك </w:t>
      </w:r>
      <w:r w:rsidR="00933AEA">
        <w:rPr>
          <w:rFonts w:hint="cs"/>
          <w:rtl/>
          <w:lang w:val="fr-CH"/>
        </w:rPr>
        <w:t xml:space="preserve">منع </w:t>
      </w:r>
      <w:r w:rsidR="00975E7C" w:rsidRPr="00FD2B93">
        <w:rPr>
          <w:rFonts w:hint="cs"/>
          <w:rtl/>
          <w:lang w:val="fr-CH"/>
        </w:rPr>
        <w:t>مودع الطلب من ت</w:t>
      </w:r>
      <w:r w:rsidR="00933AEA">
        <w:rPr>
          <w:rFonts w:hint="cs"/>
          <w:rtl/>
          <w:lang w:val="fr-CH"/>
        </w:rPr>
        <w:t>كرا</w:t>
      </w:r>
      <w:r w:rsidR="00975E7C" w:rsidRPr="00FD2B93">
        <w:rPr>
          <w:rFonts w:hint="cs"/>
          <w:rtl/>
          <w:lang w:val="fr-CH"/>
        </w:rPr>
        <w:t>ر هذا النص الدخيل في القسم الرئيسي من الوصف حيث يبدو من المفيد القيام بذلك.</w:t>
      </w:r>
      <w:r w:rsidRPr="00FD2B93">
        <w:rPr>
          <w:rFonts w:hint="cs"/>
          <w:rtl/>
        </w:rPr>
        <w:t>]</w:t>
      </w:r>
    </w:p>
    <w:p w:rsidR="00A65B1B" w:rsidRPr="00FD2B93" w:rsidRDefault="00A65B1B">
      <w:pPr>
        <w:bidi w:val="0"/>
        <w:rPr>
          <w:rtl/>
        </w:rPr>
      </w:pPr>
      <w:r w:rsidRPr="00FD2B93">
        <w:rPr>
          <w:rtl/>
        </w:rPr>
        <w:br w:type="page"/>
      </w:r>
    </w:p>
    <w:p w:rsidR="00272E87" w:rsidRPr="00B469F4" w:rsidRDefault="00272E87" w:rsidP="00272E87">
      <w:pPr>
        <w:pStyle w:val="RuleAR"/>
        <w:rPr>
          <w:sz w:val="36"/>
          <w:szCs w:val="36"/>
          <w:rtl/>
        </w:rPr>
      </w:pPr>
      <w:bookmarkStart w:id="33" w:name="_Toc516057546"/>
      <w:bookmarkStart w:id="34" w:name="_Toc516057689"/>
      <w:bookmarkStart w:id="35" w:name="_Toc9386512"/>
      <w:bookmarkStart w:id="36" w:name="_Toc50500416"/>
      <w:r w:rsidRPr="00B469F4">
        <w:rPr>
          <w:sz w:val="36"/>
          <w:szCs w:val="36"/>
          <w:rtl/>
        </w:rPr>
        <w:lastRenderedPageBreak/>
        <w:t>القاعدة 12</w:t>
      </w:r>
      <w:r w:rsidRPr="00B469F4">
        <w:rPr>
          <w:rFonts w:hint="cs"/>
          <w:sz w:val="36"/>
          <w:szCs w:val="36"/>
          <w:rtl/>
        </w:rPr>
        <w:br/>
      </w:r>
      <w:r w:rsidRPr="00B469F4">
        <w:rPr>
          <w:sz w:val="36"/>
          <w:szCs w:val="36"/>
          <w:rtl/>
        </w:rPr>
        <w:t>اللغة المحرر بها الطلب الدولي والتراجم المطلوبة لأغراض البحث الدولي والنشر الدولي</w:t>
      </w:r>
      <w:bookmarkEnd w:id="33"/>
      <w:bookmarkEnd w:id="34"/>
      <w:bookmarkEnd w:id="35"/>
      <w:bookmarkEnd w:id="36"/>
    </w:p>
    <w:p w:rsidR="00272E87" w:rsidRPr="00B469F4" w:rsidRDefault="00272E87" w:rsidP="00272E87">
      <w:pPr>
        <w:pStyle w:val="SubruleAR"/>
        <w:rPr>
          <w:i/>
          <w:iCs/>
          <w:szCs w:val="36"/>
          <w:rtl/>
        </w:rPr>
      </w:pPr>
      <w:bookmarkStart w:id="37" w:name="_Toc516057547"/>
      <w:bookmarkStart w:id="38" w:name="_Toc516057690"/>
      <w:bookmarkStart w:id="39" w:name="_Toc9386513"/>
      <w:bookmarkStart w:id="40" w:name="_Toc50500417"/>
      <w:r w:rsidRPr="00B469F4">
        <w:rPr>
          <w:rFonts w:hint="cs"/>
          <w:szCs w:val="36"/>
          <w:rtl/>
        </w:rPr>
        <w:t>1.12</w:t>
      </w:r>
      <w:r w:rsidRPr="00B469F4">
        <w:rPr>
          <w:szCs w:val="36"/>
        </w:rPr>
        <w:t xml:space="preserve"> </w:t>
      </w:r>
      <w:r w:rsidRPr="00B469F4">
        <w:rPr>
          <w:i/>
          <w:iCs/>
          <w:szCs w:val="36"/>
          <w:rtl/>
        </w:rPr>
        <w:t>اللغات المقبولة لإيداع الطلبات الدولية</w:t>
      </w:r>
      <w:bookmarkEnd w:id="37"/>
      <w:bookmarkEnd w:id="38"/>
      <w:bookmarkEnd w:id="39"/>
      <w:bookmarkEnd w:id="40"/>
    </w:p>
    <w:p w:rsidR="00272E87" w:rsidRPr="00FD2B93" w:rsidRDefault="00272E87" w:rsidP="00272E87">
      <w:pPr>
        <w:pStyle w:val="NormalParaAR"/>
        <w:ind w:firstLine="567"/>
        <w:rPr>
          <w:rtl/>
        </w:rPr>
      </w:pPr>
      <w:r w:rsidRPr="00FD2B93">
        <w:rPr>
          <w:rtl/>
        </w:rPr>
        <w:t>(أ)</w:t>
      </w:r>
      <w:r w:rsidRPr="00FD2B93">
        <w:rPr>
          <w:rtl/>
        </w:rPr>
        <w:tab/>
      </w:r>
      <w:r w:rsidRPr="00FD2B93">
        <w:rPr>
          <w:rFonts w:hint="cs"/>
          <w:rtl/>
          <w:lang w:val="fr-FR"/>
        </w:rPr>
        <w:t xml:space="preserve">[دون تغيير] </w:t>
      </w:r>
      <w:r w:rsidRPr="00FD2B93">
        <w:rPr>
          <w:rtl/>
        </w:rPr>
        <w:t>يجب إيداع كل طلب دولي بأي لغة من اللغات التي يقبلها مكتب تسلم الطلبات لذلك الغرض.</w:t>
      </w:r>
    </w:p>
    <w:p w:rsidR="00272E87" w:rsidRPr="00FD2B93" w:rsidRDefault="00272E87" w:rsidP="00272E87">
      <w:pPr>
        <w:pStyle w:val="NormalParaAR"/>
        <w:ind w:firstLine="567"/>
        <w:rPr>
          <w:rtl/>
        </w:rPr>
      </w:pPr>
      <w:r w:rsidRPr="00FD2B93">
        <w:rPr>
          <w:rtl/>
        </w:rPr>
        <w:t>(ب)</w:t>
      </w:r>
      <w:r w:rsidRPr="00FD2B93">
        <w:rPr>
          <w:rtl/>
        </w:rPr>
        <w:tab/>
      </w:r>
      <w:r w:rsidRPr="00FD2B93">
        <w:rPr>
          <w:rFonts w:hint="cs"/>
          <w:rtl/>
          <w:lang w:val="fr-FR"/>
        </w:rPr>
        <w:t xml:space="preserve">[دون تغيير] </w:t>
      </w:r>
      <w:r w:rsidRPr="00FD2B93">
        <w:rPr>
          <w:rtl/>
        </w:rPr>
        <w:t>على كل مكتب لتسلم الطلبات أن يقبل إيداع الطلبات الدولية بلغة واحدة على الأقل تستوفي الشرطين التاليين:</w:t>
      </w:r>
    </w:p>
    <w:p w:rsidR="00272E87" w:rsidRPr="00FD2B93" w:rsidRDefault="00272E87" w:rsidP="00272E87">
      <w:pPr>
        <w:pStyle w:val="NormalParaAR"/>
        <w:ind w:left="567" w:firstLine="567"/>
        <w:rPr>
          <w:rtl/>
        </w:rPr>
      </w:pPr>
      <w:r w:rsidRPr="00FD2B93">
        <w:rPr>
          <w:rtl/>
        </w:rPr>
        <w:t>"1"</w:t>
      </w:r>
      <w:r w:rsidRPr="00FD2B93">
        <w:rPr>
          <w:rtl/>
        </w:rPr>
        <w:tab/>
        <w:t>أن تكون اللغة مقبولة لدى إدارة البحث الدولي أو لدى إحدى إدارات البحث الدولي على الأقل وعند الاقتضاء، على أن تكون تلك الإدارة مختصة في إجراء البحوث الدولية في الطلبات الدولية المودعة لدى ذلك المكتب لتسلم الطلبات،</w:t>
      </w:r>
    </w:p>
    <w:p w:rsidR="00272E87" w:rsidRPr="00FD2B93" w:rsidRDefault="00272E87" w:rsidP="00272E87">
      <w:pPr>
        <w:pStyle w:val="NormalParaAR"/>
        <w:ind w:left="567" w:firstLine="567"/>
        <w:rPr>
          <w:rtl/>
        </w:rPr>
      </w:pPr>
      <w:r w:rsidRPr="00FD2B93">
        <w:rPr>
          <w:rtl/>
        </w:rPr>
        <w:t>"2"</w:t>
      </w:r>
      <w:r w:rsidRPr="00FD2B93">
        <w:rPr>
          <w:rtl/>
        </w:rPr>
        <w:tab/>
        <w:t>وأن تكون لغة من لغات النشر.</w:t>
      </w:r>
    </w:p>
    <w:p w:rsidR="00272E87" w:rsidRDefault="00272E87" w:rsidP="00272E87">
      <w:pPr>
        <w:pStyle w:val="NormalParaAR"/>
        <w:ind w:firstLine="567"/>
        <w:rPr>
          <w:rtl/>
        </w:rPr>
      </w:pPr>
      <w:r w:rsidRPr="00FD2B93">
        <w:rPr>
          <w:rtl/>
        </w:rPr>
        <w:t>(ج)</w:t>
      </w:r>
      <w:r w:rsidRPr="00FD2B93">
        <w:rPr>
          <w:rtl/>
        </w:rPr>
        <w:tab/>
      </w:r>
      <w:r w:rsidRPr="00FD2B93">
        <w:rPr>
          <w:rFonts w:hint="cs"/>
          <w:rtl/>
          <w:lang w:val="fr-FR"/>
        </w:rPr>
        <w:t xml:space="preserve">[دون تغيير] </w:t>
      </w:r>
      <w:r w:rsidRPr="00FD2B93">
        <w:rPr>
          <w:rtl/>
        </w:rPr>
        <w:t>بالرغم من الفقرة (أ)، تودع العريضة بأي لغة نشر يقبلها مكتب تسلم الطلبات لأغراض هذه الفقرة.</w:t>
      </w:r>
    </w:p>
    <w:p w:rsidR="00272E87" w:rsidRDefault="00272E87" w:rsidP="007E41A6">
      <w:pPr>
        <w:pStyle w:val="NormalParaAR"/>
        <w:ind w:firstLine="567"/>
        <w:rPr>
          <w:rtl/>
        </w:rPr>
      </w:pPr>
      <w:r>
        <w:rPr>
          <w:rtl/>
        </w:rPr>
        <w:t>(د)</w:t>
      </w:r>
      <w:r>
        <w:rPr>
          <w:rtl/>
        </w:rPr>
        <w:tab/>
        <w:t xml:space="preserve">بالرغم من الفقرة (أ)، </w:t>
      </w:r>
      <w:r w:rsidRPr="00FD2B93">
        <w:rPr>
          <w:strike/>
          <w:color w:val="FF0000"/>
          <w:rtl/>
        </w:rPr>
        <w:t>يقدم</w:t>
      </w:r>
      <w:r w:rsidRPr="00FD2B93">
        <w:rPr>
          <w:color w:val="FF0000"/>
          <w:rtl/>
        </w:rPr>
        <w:t xml:space="preserve"> </w:t>
      </w:r>
      <w:r w:rsidR="00FD2B93" w:rsidRPr="00FD2B93">
        <w:rPr>
          <w:rFonts w:hint="cs"/>
          <w:color w:val="0000FF"/>
          <w:u w:val="single"/>
          <w:rtl/>
        </w:rPr>
        <w:t>يودع</w:t>
      </w:r>
      <w:r w:rsidR="00FD2B93" w:rsidRPr="00FD2B93">
        <w:rPr>
          <w:rFonts w:hint="cs"/>
          <w:color w:val="0000FF"/>
          <w:rtl/>
        </w:rPr>
        <w:t xml:space="preserve"> </w:t>
      </w:r>
      <w:r w:rsidRPr="001544C1">
        <w:rPr>
          <w:rtl/>
        </w:rPr>
        <w:t xml:space="preserve">كل نص </w:t>
      </w:r>
      <w:r w:rsidR="00FD2B93" w:rsidRPr="00FD2B93">
        <w:rPr>
          <w:rFonts w:hint="cs"/>
          <w:color w:val="0000FF"/>
          <w:u w:val="single"/>
          <w:rtl/>
        </w:rPr>
        <w:t xml:space="preserve">دخيل معتمد على اللغة </w:t>
      </w:r>
      <w:r w:rsidR="007E41A6">
        <w:rPr>
          <w:rFonts w:hint="cs"/>
          <w:color w:val="0000FF"/>
          <w:u w:val="single"/>
          <w:rtl/>
        </w:rPr>
        <w:t>و</w:t>
      </w:r>
      <w:r w:rsidRPr="001544C1">
        <w:rPr>
          <w:rtl/>
        </w:rPr>
        <w:t>وارد ف</w:t>
      </w:r>
      <w:r w:rsidR="006A438D">
        <w:rPr>
          <w:rFonts w:hint="cs"/>
          <w:rtl/>
        </w:rPr>
        <w:t xml:space="preserve">ي </w:t>
      </w:r>
      <w:r>
        <w:rPr>
          <w:rtl/>
        </w:rPr>
        <w:t xml:space="preserve">الجزء الخاص بالكشف التسلسلي </w:t>
      </w:r>
      <w:r w:rsidRPr="007E41A6">
        <w:rPr>
          <w:strike/>
          <w:color w:val="FF0000"/>
          <w:rtl/>
        </w:rPr>
        <w:t>في</w:t>
      </w:r>
      <w:r w:rsidRPr="00A444D4">
        <w:rPr>
          <w:rtl/>
        </w:rPr>
        <w:t xml:space="preserve"> </w:t>
      </w:r>
      <w:r w:rsidR="007E41A6" w:rsidRPr="007E41A6">
        <w:rPr>
          <w:rFonts w:hint="cs"/>
          <w:color w:val="0000FF"/>
          <w:u w:val="single"/>
          <w:rtl/>
        </w:rPr>
        <w:t>من</w:t>
      </w:r>
      <w:r w:rsidR="007E41A6">
        <w:rPr>
          <w:rFonts w:hint="cs"/>
          <w:rtl/>
        </w:rPr>
        <w:t xml:space="preserve"> </w:t>
      </w:r>
      <w:r w:rsidRPr="00A444D4">
        <w:rPr>
          <w:rtl/>
        </w:rPr>
        <w:t xml:space="preserve">الوصف </w:t>
      </w:r>
      <w:r w:rsidRPr="008B7757">
        <w:rPr>
          <w:strike/>
          <w:color w:val="FF0000"/>
          <w:rtl/>
        </w:rPr>
        <w:t>المشار إليه في القاعدة 5.2(أ) وفقا للقاعدة المعيارية المنصوص عليها في التعليمات الإدارية</w:t>
      </w:r>
      <w:r w:rsidR="00FD2B93" w:rsidRPr="008B7757">
        <w:rPr>
          <w:rFonts w:hint="cs"/>
          <w:color w:val="FF0000"/>
          <w:rtl/>
        </w:rPr>
        <w:t xml:space="preserve"> </w:t>
      </w:r>
      <w:r w:rsidR="00FD2B93" w:rsidRPr="008B7757">
        <w:rPr>
          <w:rFonts w:hint="cs"/>
          <w:color w:val="0000FF"/>
          <w:u w:val="single"/>
          <w:rtl/>
        </w:rPr>
        <w:t>بلغة يقبلها مكتب تسلم الطلبات</w:t>
      </w:r>
      <w:r w:rsidR="0059315C" w:rsidRPr="008B7757">
        <w:rPr>
          <w:rFonts w:hint="cs"/>
          <w:color w:val="0000FF"/>
          <w:u w:val="single"/>
          <w:rtl/>
        </w:rPr>
        <w:t xml:space="preserve"> </w:t>
      </w:r>
      <w:r w:rsidR="007E41A6">
        <w:rPr>
          <w:rFonts w:hint="cs"/>
          <w:color w:val="0000FF"/>
          <w:u w:val="single"/>
          <w:rtl/>
        </w:rPr>
        <w:t>لذلك</w:t>
      </w:r>
      <w:r w:rsidR="0059315C" w:rsidRPr="008B7757">
        <w:rPr>
          <w:rFonts w:hint="cs"/>
          <w:color w:val="0000FF"/>
          <w:u w:val="single"/>
          <w:rtl/>
        </w:rPr>
        <w:t xml:space="preserve"> الغرض</w:t>
      </w:r>
      <w:r>
        <w:rPr>
          <w:rtl/>
        </w:rPr>
        <w:t>.</w:t>
      </w:r>
      <w:r w:rsidR="0059315C">
        <w:rPr>
          <w:rFonts w:hint="cs"/>
          <w:rtl/>
        </w:rPr>
        <w:t xml:space="preserve"> </w:t>
      </w:r>
      <w:r w:rsidR="0059315C" w:rsidRPr="008B7757">
        <w:rPr>
          <w:rFonts w:hint="cs"/>
          <w:color w:val="0000FF"/>
          <w:u w:val="single"/>
          <w:rtl/>
        </w:rPr>
        <w:t>و</w:t>
      </w:r>
      <w:r w:rsidR="007E41A6">
        <w:rPr>
          <w:rFonts w:hint="cs"/>
          <w:color w:val="0000FF"/>
          <w:u w:val="single"/>
          <w:rtl/>
        </w:rPr>
        <w:t xml:space="preserve">يتعين أن تستوفي </w:t>
      </w:r>
      <w:r w:rsidR="0059315C" w:rsidRPr="008B7757">
        <w:rPr>
          <w:rFonts w:hint="cs"/>
          <w:color w:val="0000FF"/>
          <w:u w:val="single"/>
          <w:rtl/>
        </w:rPr>
        <w:t xml:space="preserve">أي لغة </w:t>
      </w:r>
      <w:r w:rsidR="007E41A6">
        <w:rPr>
          <w:rFonts w:hint="cs"/>
          <w:color w:val="0000FF"/>
          <w:u w:val="single"/>
          <w:rtl/>
        </w:rPr>
        <w:t xml:space="preserve">تكون </w:t>
      </w:r>
      <w:r w:rsidR="0059315C" w:rsidRPr="008B7757">
        <w:rPr>
          <w:rFonts w:hint="cs"/>
          <w:color w:val="0000FF"/>
          <w:u w:val="single"/>
          <w:rtl/>
        </w:rPr>
        <w:t xml:space="preserve">مقبولة بموجب هذه الفقرة </w:t>
      </w:r>
      <w:r w:rsidR="007E41A6">
        <w:rPr>
          <w:rFonts w:hint="cs"/>
          <w:color w:val="0000FF"/>
          <w:u w:val="single"/>
          <w:rtl/>
        </w:rPr>
        <w:t>وغير</w:t>
      </w:r>
      <w:r w:rsidR="0059315C" w:rsidRPr="008B7757">
        <w:rPr>
          <w:rFonts w:hint="cs"/>
          <w:color w:val="0000FF"/>
          <w:u w:val="single"/>
          <w:rtl/>
        </w:rPr>
        <w:t xml:space="preserve"> مقبولة بموجب الفقرة (أ) </w:t>
      </w:r>
      <w:r w:rsidR="007E41A6">
        <w:rPr>
          <w:rFonts w:hint="cs"/>
          <w:color w:val="0000FF"/>
          <w:u w:val="single"/>
          <w:rtl/>
        </w:rPr>
        <w:t>الشرطين المحدّدين</w:t>
      </w:r>
      <w:r w:rsidR="0059315C" w:rsidRPr="008B7757">
        <w:rPr>
          <w:rFonts w:hint="cs"/>
          <w:color w:val="0000FF"/>
          <w:u w:val="single"/>
          <w:rtl/>
        </w:rPr>
        <w:t xml:space="preserve"> في الفقرة (ب).</w:t>
      </w:r>
      <w:r w:rsidR="004513CD" w:rsidRPr="008B7757">
        <w:rPr>
          <w:rFonts w:hint="cs"/>
          <w:color w:val="0000FF"/>
          <w:u w:val="single"/>
          <w:rtl/>
        </w:rPr>
        <w:t xml:space="preserve"> </w:t>
      </w:r>
      <w:r w:rsidR="007E41A6">
        <w:rPr>
          <w:rFonts w:hint="cs"/>
          <w:color w:val="0000FF"/>
          <w:u w:val="single"/>
          <w:rtl/>
        </w:rPr>
        <w:t>ويجوز</w:t>
      </w:r>
      <w:r w:rsidR="004513CD" w:rsidRPr="008B7757">
        <w:rPr>
          <w:rFonts w:hint="cs"/>
          <w:color w:val="0000FF"/>
          <w:u w:val="single"/>
          <w:rtl/>
        </w:rPr>
        <w:t xml:space="preserve"> </w:t>
      </w:r>
      <w:r w:rsidR="007E41A6">
        <w:rPr>
          <w:rFonts w:hint="cs"/>
          <w:color w:val="0000FF"/>
          <w:u w:val="single"/>
          <w:rtl/>
        </w:rPr>
        <w:t>ل</w:t>
      </w:r>
      <w:r w:rsidR="004513CD" w:rsidRPr="008B7757">
        <w:rPr>
          <w:rFonts w:hint="cs"/>
          <w:color w:val="0000FF"/>
          <w:u w:val="single"/>
          <w:rtl/>
        </w:rPr>
        <w:t>مكتب تسلم الطلبات</w:t>
      </w:r>
      <w:r w:rsidR="009577F4" w:rsidRPr="008B7757">
        <w:rPr>
          <w:rFonts w:hint="cs"/>
          <w:color w:val="0000FF"/>
          <w:u w:val="single"/>
          <w:rtl/>
        </w:rPr>
        <w:t xml:space="preserve"> </w:t>
      </w:r>
      <w:r w:rsidR="007E41A6">
        <w:rPr>
          <w:rFonts w:hint="cs"/>
          <w:color w:val="0000FF"/>
          <w:u w:val="single"/>
          <w:rtl/>
        </w:rPr>
        <w:t>أن يسمح</w:t>
      </w:r>
      <w:r w:rsidR="009577F4" w:rsidRPr="008B7757">
        <w:rPr>
          <w:rFonts w:hint="cs"/>
          <w:color w:val="0000FF"/>
          <w:u w:val="single"/>
          <w:rtl/>
        </w:rPr>
        <w:t xml:space="preserve"> </w:t>
      </w:r>
      <w:r w:rsidR="007E41A6">
        <w:rPr>
          <w:rFonts w:hint="cs"/>
          <w:color w:val="0000FF"/>
          <w:u w:val="single"/>
          <w:rtl/>
        </w:rPr>
        <w:t>ب</w:t>
      </w:r>
      <w:r w:rsidR="009577F4" w:rsidRPr="008B7757">
        <w:rPr>
          <w:rFonts w:hint="cs"/>
          <w:color w:val="0000FF"/>
          <w:u w:val="single"/>
          <w:rtl/>
        </w:rPr>
        <w:t>إيداع النص الدخيل المعتمد على اللغة</w:t>
      </w:r>
      <w:r w:rsidR="004660A9" w:rsidRPr="008B7757">
        <w:rPr>
          <w:rFonts w:hint="cs"/>
          <w:color w:val="0000FF"/>
          <w:u w:val="single"/>
          <w:rtl/>
        </w:rPr>
        <w:t xml:space="preserve"> بأكثر من لغة وفقا </w:t>
      </w:r>
      <w:r w:rsidR="004660A9" w:rsidRPr="008B7757">
        <w:rPr>
          <w:rFonts w:hint="cs"/>
          <w:color w:val="0000FF"/>
          <w:u w:val="single"/>
          <w:rtl/>
        </w:rPr>
        <w:lastRenderedPageBreak/>
        <w:t>للتعليمات الإدارية</w:t>
      </w:r>
      <w:r w:rsidR="007E41A6">
        <w:rPr>
          <w:rFonts w:hint="cs"/>
          <w:color w:val="0000FF"/>
          <w:u w:val="single"/>
          <w:rtl/>
        </w:rPr>
        <w:t>، ولكن لا يجوز له اشتراط ذلك</w:t>
      </w:r>
      <w:r w:rsidR="004660A9" w:rsidRPr="008B7757">
        <w:rPr>
          <w:rFonts w:hint="cs"/>
          <w:color w:val="0000FF"/>
          <w:u w:val="single"/>
          <w:rtl/>
        </w:rPr>
        <w:t>.</w:t>
      </w:r>
    </w:p>
    <w:p w:rsidR="00A45B52" w:rsidRDefault="008336AC" w:rsidP="006D11FD">
      <w:pPr>
        <w:pStyle w:val="NormalParaAR"/>
        <w:rPr>
          <w:rtl/>
        </w:rPr>
      </w:pPr>
      <w:r>
        <w:rPr>
          <w:rFonts w:hint="cs"/>
          <w:rtl/>
        </w:rPr>
        <w:t>[التعليق</w:t>
      </w:r>
      <w:r w:rsidR="000423BB">
        <w:rPr>
          <w:rFonts w:hint="cs"/>
          <w:rtl/>
        </w:rPr>
        <w:t>:</w:t>
      </w:r>
      <w:r w:rsidR="002063C7">
        <w:rPr>
          <w:rFonts w:hint="cs"/>
          <w:rtl/>
        </w:rPr>
        <w:t xml:space="preserve"> انظر الفقرة 8 من القسم الرئيسي لهذه الوثيقة</w:t>
      </w:r>
      <w:r>
        <w:rPr>
          <w:rFonts w:hint="cs"/>
          <w:rtl/>
        </w:rPr>
        <w:t>]</w:t>
      </w:r>
    </w:p>
    <w:p w:rsidR="006D11FD" w:rsidRDefault="006D11FD" w:rsidP="006D11FD">
      <w:pPr>
        <w:pStyle w:val="NormalParaAR"/>
        <w:rPr>
          <w:rtl/>
        </w:rPr>
      </w:pPr>
    </w:p>
    <w:p w:rsidR="008B7757" w:rsidRPr="00B469F4" w:rsidRDefault="008B7757" w:rsidP="008B7757">
      <w:pPr>
        <w:pStyle w:val="SubruleAR"/>
        <w:rPr>
          <w:i/>
          <w:iCs/>
          <w:szCs w:val="36"/>
          <w:rtl/>
        </w:rPr>
      </w:pPr>
      <w:bookmarkStart w:id="41" w:name="_Toc516057548"/>
      <w:bookmarkStart w:id="42" w:name="_Toc516057691"/>
      <w:bookmarkStart w:id="43" w:name="_Toc9386514"/>
      <w:bookmarkStart w:id="44" w:name="_Toc50500418"/>
      <w:r w:rsidRPr="00B469F4">
        <w:rPr>
          <w:rFonts w:hint="cs"/>
          <w:szCs w:val="36"/>
          <w:rtl/>
        </w:rPr>
        <w:t>1.12</w:t>
      </w:r>
      <w:r w:rsidRPr="00B469F4">
        <w:rPr>
          <w:rFonts w:hint="cs"/>
          <w:szCs w:val="36"/>
          <w:vertAlign w:val="superscript"/>
          <w:rtl/>
        </w:rPr>
        <w:t>(ثانيا)</w:t>
      </w:r>
      <w:r w:rsidRPr="00B469F4">
        <w:rPr>
          <w:rFonts w:hint="cs"/>
          <w:szCs w:val="36"/>
          <w:rtl/>
        </w:rPr>
        <w:t xml:space="preserve"> إلى 2.12 </w:t>
      </w:r>
      <w:r w:rsidRPr="00B469F4">
        <w:rPr>
          <w:rFonts w:hint="cs"/>
          <w:i/>
          <w:iCs/>
          <w:szCs w:val="36"/>
          <w:rtl/>
        </w:rPr>
        <w:t>[دون تغيير]</w:t>
      </w:r>
      <w:bookmarkEnd w:id="41"/>
      <w:bookmarkEnd w:id="42"/>
      <w:bookmarkEnd w:id="43"/>
      <w:bookmarkEnd w:id="44"/>
    </w:p>
    <w:p w:rsidR="006D11FD" w:rsidRPr="006D11FD" w:rsidRDefault="006D11FD" w:rsidP="006D11FD">
      <w:pPr>
        <w:pStyle w:val="NormalParaAR"/>
        <w:rPr>
          <w:rtl/>
          <w:lang w:val="fr-CH"/>
        </w:rPr>
      </w:pPr>
    </w:p>
    <w:p w:rsidR="00E90C58" w:rsidRPr="00B469F4" w:rsidRDefault="00BC1427" w:rsidP="00BC1427">
      <w:pPr>
        <w:pStyle w:val="SubruleAR"/>
        <w:rPr>
          <w:i/>
          <w:iCs/>
          <w:szCs w:val="36"/>
        </w:rPr>
      </w:pPr>
      <w:bookmarkStart w:id="45" w:name="_Toc516057549"/>
      <w:bookmarkStart w:id="46" w:name="_Toc516057692"/>
      <w:bookmarkStart w:id="47" w:name="_Toc9386515"/>
      <w:bookmarkStart w:id="48" w:name="_Toc50500419"/>
      <w:r w:rsidRPr="00B469F4">
        <w:rPr>
          <w:rFonts w:hint="cs"/>
          <w:szCs w:val="36"/>
          <w:rtl/>
        </w:rPr>
        <w:t>3.12</w:t>
      </w:r>
      <w:r w:rsidRPr="00B469F4">
        <w:rPr>
          <w:rFonts w:hint="cs"/>
          <w:i/>
          <w:iCs/>
          <w:szCs w:val="36"/>
          <w:rtl/>
        </w:rPr>
        <w:t xml:space="preserve"> </w:t>
      </w:r>
      <w:r w:rsidRPr="00B469F4">
        <w:rPr>
          <w:i/>
          <w:iCs/>
          <w:szCs w:val="36"/>
          <w:rtl/>
        </w:rPr>
        <w:t>الترجمة المطلوبة لأغراض البحث الدولي</w:t>
      </w:r>
      <w:bookmarkEnd w:id="45"/>
      <w:bookmarkEnd w:id="46"/>
      <w:bookmarkEnd w:id="47"/>
      <w:bookmarkEnd w:id="48"/>
    </w:p>
    <w:p w:rsidR="0049623B" w:rsidRDefault="0049623B" w:rsidP="00423ACD">
      <w:pPr>
        <w:ind w:firstLine="567"/>
        <w:rPr>
          <w:rtl/>
        </w:rPr>
      </w:pPr>
      <w:r w:rsidRPr="0049623B">
        <w:rPr>
          <w:rtl/>
        </w:rPr>
        <w:t>(أ)</w:t>
      </w:r>
      <w:r w:rsidRPr="0049623B">
        <w:rPr>
          <w:rtl/>
        </w:rPr>
        <w:tab/>
      </w:r>
      <w:r w:rsidRPr="0049623B">
        <w:rPr>
          <w:rFonts w:hint="cs"/>
          <w:rtl/>
        </w:rPr>
        <w:t xml:space="preserve">[دون تغيير] </w:t>
      </w:r>
      <w:r w:rsidRPr="0049623B">
        <w:rPr>
          <w:rtl/>
        </w:rPr>
        <w:t>إذا لم تكن اللغة التي أودع بها الطلب الدولي مقبولة لدى إدارة البحث الدولي المكلفة بمباشرة البحث الدولي، وجب على مودع الطلب أن يقدم إلى مكتب تسلم الطلبات ترجمة للطلب الدولي بلغة تستوفي كل الشروط التالية، في غضون شهر واحد من التاريخ الذي يتسلم فيه ذلك المكتب الطلب الدولي:</w:t>
      </w:r>
    </w:p>
    <w:p w:rsidR="0049623B" w:rsidRPr="0049623B" w:rsidRDefault="0049623B" w:rsidP="0049623B">
      <w:pPr>
        <w:ind w:firstLine="567"/>
        <w:rPr>
          <w:rtl/>
        </w:rPr>
      </w:pPr>
      <w:r w:rsidRPr="0049623B">
        <w:rPr>
          <w:rtl/>
        </w:rPr>
        <w:t>"1"</w:t>
      </w:r>
      <w:r w:rsidRPr="0049623B">
        <w:rPr>
          <w:rtl/>
        </w:rPr>
        <w:tab/>
        <w:t>أن تكون تلك اللغة مقبولة لدى تلك الإدارة،</w:t>
      </w:r>
    </w:p>
    <w:p w:rsidR="0049623B" w:rsidRPr="0049623B" w:rsidRDefault="0049623B" w:rsidP="0049623B">
      <w:pPr>
        <w:ind w:firstLine="567"/>
        <w:rPr>
          <w:rtl/>
        </w:rPr>
      </w:pPr>
      <w:r w:rsidRPr="0049623B">
        <w:rPr>
          <w:rtl/>
        </w:rPr>
        <w:t>"2"</w:t>
      </w:r>
      <w:r w:rsidRPr="0049623B">
        <w:rPr>
          <w:rtl/>
        </w:rPr>
        <w:tab/>
        <w:t>وأن تكون تلك اللغة لغة من لغات النشر،</w:t>
      </w:r>
    </w:p>
    <w:p w:rsidR="0049623B" w:rsidRPr="0049623B" w:rsidRDefault="0049623B" w:rsidP="0049623B">
      <w:pPr>
        <w:ind w:firstLine="567"/>
        <w:rPr>
          <w:rtl/>
        </w:rPr>
      </w:pPr>
      <w:r w:rsidRPr="0049623B">
        <w:rPr>
          <w:rtl/>
        </w:rPr>
        <w:t>"3"</w:t>
      </w:r>
      <w:r w:rsidRPr="0049623B">
        <w:rPr>
          <w:rtl/>
        </w:rPr>
        <w:tab/>
        <w:t xml:space="preserve">وأن تكون تلك اللغة مقبولة لدى مكتب تسلم الطلبات بناء على القاعدة </w:t>
      </w:r>
      <w:r w:rsidRPr="0049623B">
        <w:rPr>
          <w:rFonts w:hint="cs"/>
          <w:rtl/>
        </w:rPr>
        <w:t>1.12</w:t>
      </w:r>
      <w:r w:rsidRPr="0049623B">
        <w:rPr>
          <w:rtl/>
        </w:rPr>
        <w:t>(أ)، ما لم يودع الطلب الدولي بلغة من لغات النشر.</w:t>
      </w:r>
    </w:p>
    <w:p w:rsidR="0049623B" w:rsidRDefault="0049623B" w:rsidP="0049623B">
      <w:pPr>
        <w:rPr>
          <w:rtl/>
        </w:rPr>
      </w:pPr>
    </w:p>
    <w:p w:rsidR="00423ACD" w:rsidRPr="00AD6482" w:rsidRDefault="00423ACD" w:rsidP="00B27586">
      <w:pPr>
        <w:ind w:firstLine="567"/>
        <w:rPr>
          <w:color w:val="0000FF"/>
          <w:u w:val="single"/>
          <w:rtl/>
        </w:rPr>
      </w:pPr>
      <w:r w:rsidRPr="00AD6482">
        <w:rPr>
          <w:rFonts w:hint="cs"/>
          <w:color w:val="0000FF"/>
          <w:u w:val="single"/>
          <w:rtl/>
        </w:rPr>
        <w:t>(أ</w:t>
      </w:r>
      <w:r w:rsidR="00B469F4">
        <w:rPr>
          <w:rFonts w:hint="cs"/>
          <w:color w:val="0000FF"/>
          <w:u w:val="single"/>
          <w:rtl/>
        </w:rPr>
        <w:t>-</w:t>
      </w:r>
      <w:r w:rsidR="00AA602B" w:rsidRPr="00B469F4">
        <w:rPr>
          <w:rFonts w:hint="cs"/>
          <w:color w:val="0000FF"/>
          <w:u w:val="single"/>
          <w:rtl/>
        </w:rPr>
        <w:t>ثانيا</w:t>
      </w:r>
      <w:r w:rsidRPr="00AD6482">
        <w:rPr>
          <w:rFonts w:hint="cs"/>
          <w:color w:val="0000FF"/>
          <w:u w:val="single"/>
          <w:rtl/>
        </w:rPr>
        <w:t>)</w:t>
      </w:r>
      <w:r w:rsidR="00AF749F" w:rsidRPr="00AD6482">
        <w:rPr>
          <w:rFonts w:hint="cs"/>
          <w:color w:val="0000FF"/>
          <w:u w:val="single"/>
          <w:rtl/>
        </w:rPr>
        <w:t xml:space="preserve"> بالنسبة إلى أي جزء خاص بالكشف التسلسلي من الوصف</w:t>
      </w:r>
      <w:r w:rsidR="00AC2CC4" w:rsidRPr="00AD6482">
        <w:rPr>
          <w:rFonts w:hint="cs"/>
          <w:color w:val="0000FF"/>
          <w:u w:val="single"/>
          <w:rtl/>
        </w:rPr>
        <w:t xml:space="preserve">، </w:t>
      </w:r>
      <w:r w:rsidR="00B469F4">
        <w:rPr>
          <w:rFonts w:hint="cs"/>
          <w:color w:val="0000FF"/>
          <w:u w:val="single"/>
          <w:rtl/>
        </w:rPr>
        <w:t xml:space="preserve">لا </w:t>
      </w:r>
      <w:r w:rsidR="00AC2CC4" w:rsidRPr="00AD6482">
        <w:rPr>
          <w:rFonts w:hint="cs"/>
          <w:color w:val="0000FF"/>
          <w:u w:val="single"/>
          <w:rtl/>
        </w:rPr>
        <w:t xml:space="preserve">تنطبق الفقرة (أ) </w:t>
      </w:r>
      <w:r w:rsidR="00B469F4">
        <w:rPr>
          <w:rFonts w:hint="cs"/>
          <w:color w:val="0000FF"/>
          <w:u w:val="single"/>
          <w:rtl/>
        </w:rPr>
        <w:t>سوى على ال</w:t>
      </w:r>
      <w:r w:rsidR="00AC2CC4" w:rsidRPr="00AD6482">
        <w:rPr>
          <w:rFonts w:hint="cs"/>
          <w:color w:val="0000FF"/>
          <w:u w:val="single"/>
          <w:rtl/>
        </w:rPr>
        <w:t xml:space="preserve">نص </w:t>
      </w:r>
      <w:r w:rsidR="00B469F4">
        <w:rPr>
          <w:rFonts w:hint="cs"/>
          <w:color w:val="0000FF"/>
          <w:u w:val="single"/>
          <w:rtl/>
        </w:rPr>
        <w:t>ال</w:t>
      </w:r>
      <w:r w:rsidR="00AC2CC4" w:rsidRPr="00AD6482">
        <w:rPr>
          <w:rFonts w:hint="cs"/>
          <w:color w:val="0000FF"/>
          <w:u w:val="single"/>
          <w:rtl/>
        </w:rPr>
        <w:t xml:space="preserve">دخيل </w:t>
      </w:r>
      <w:r w:rsidR="00B469F4">
        <w:rPr>
          <w:rFonts w:hint="cs"/>
          <w:color w:val="0000FF"/>
          <w:u w:val="single"/>
          <w:rtl/>
        </w:rPr>
        <w:t>ال</w:t>
      </w:r>
      <w:r w:rsidR="00AC2CC4" w:rsidRPr="00AD6482">
        <w:rPr>
          <w:rFonts w:hint="cs"/>
          <w:color w:val="0000FF"/>
          <w:u w:val="single"/>
          <w:rtl/>
        </w:rPr>
        <w:t>معتمد على اللغة</w:t>
      </w:r>
      <w:r w:rsidR="00B4679D" w:rsidRPr="00AD6482">
        <w:rPr>
          <w:rFonts w:hint="cs"/>
          <w:color w:val="0000FF"/>
          <w:u w:val="single"/>
          <w:rtl/>
        </w:rPr>
        <w:t xml:space="preserve">؛ وتقدم </w:t>
      </w:r>
      <w:r w:rsidR="00B27586">
        <w:rPr>
          <w:rFonts w:hint="cs"/>
          <w:color w:val="0000FF"/>
          <w:u w:val="single"/>
          <w:rtl/>
        </w:rPr>
        <w:t>أي</w:t>
      </w:r>
      <w:r w:rsidR="00B4679D" w:rsidRPr="00AD6482">
        <w:rPr>
          <w:rFonts w:hint="cs"/>
          <w:color w:val="0000FF"/>
          <w:u w:val="single"/>
          <w:rtl/>
        </w:rPr>
        <w:t xml:space="preserve"> ترجمة للنص الدخيل المعتمد على اللغة</w:t>
      </w:r>
      <w:r w:rsidR="00A859B7" w:rsidRPr="00AD6482">
        <w:rPr>
          <w:rFonts w:hint="cs"/>
          <w:color w:val="0000FF"/>
          <w:u w:val="single"/>
          <w:rtl/>
        </w:rPr>
        <w:t xml:space="preserve"> وفقا للتعليمات الإدارية.</w:t>
      </w:r>
    </w:p>
    <w:p w:rsidR="00AD6482" w:rsidRDefault="00AD6482" w:rsidP="00AD6482">
      <w:pPr>
        <w:rPr>
          <w:rtl/>
        </w:rPr>
      </w:pPr>
    </w:p>
    <w:p w:rsidR="00AD6482" w:rsidRDefault="00AD6482" w:rsidP="00B27586">
      <w:pPr>
        <w:rPr>
          <w:rtl/>
        </w:rPr>
      </w:pPr>
      <w:r>
        <w:rPr>
          <w:rFonts w:hint="cs"/>
          <w:rtl/>
        </w:rPr>
        <w:lastRenderedPageBreak/>
        <w:t>[</w:t>
      </w:r>
      <w:r w:rsidRPr="000A1C6D">
        <w:rPr>
          <w:rFonts w:hint="cs"/>
          <w:b/>
          <w:bCs/>
          <w:rtl/>
        </w:rPr>
        <w:t>التعليق</w:t>
      </w:r>
      <w:r w:rsidR="000A1C6D">
        <w:rPr>
          <w:rFonts w:hint="cs"/>
          <w:rtl/>
        </w:rPr>
        <w:t xml:space="preserve">: </w:t>
      </w:r>
      <w:r w:rsidR="00D73652">
        <w:rPr>
          <w:rFonts w:hint="cs"/>
          <w:rtl/>
        </w:rPr>
        <w:t xml:space="preserve">من الأفضل أن يقدم مودع الطلب أي ترجمة مطلوبة للنص الدخيل المعتمد على اللغة الوارد في </w:t>
      </w:r>
      <w:r w:rsidR="00C86373">
        <w:rPr>
          <w:rFonts w:hint="cs"/>
          <w:rtl/>
        </w:rPr>
        <w:t>ال</w:t>
      </w:r>
      <w:r w:rsidR="00D73652">
        <w:rPr>
          <w:rFonts w:hint="cs"/>
          <w:rtl/>
        </w:rPr>
        <w:t>كشف التسلسل</w:t>
      </w:r>
      <w:r w:rsidR="00C86373">
        <w:rPr>
          <w:rFonts w:hint="cs"/>
          <w:rtl/>
        </w:rPr>
        <w:t>ي</w:t>
      </w:r>
      <w:r w:rsidR="00D73652">
        <w:rPr>
          <w:rFonts w:hint="cs"/>
          <w:rtl/>
        </w:rPr>
        <w:t xml:space="preserve"> </w:t>
      </w:r>
      <w:r w:rsidR="003E00FF">
        <w:rPr>
          <w:rFonts w:hint="cs"/>
          <w:rtl/>
        </w:rPr>
        <w:t xml:space="preserve">في </w:t>
      </w:r>
      <w:r w:rsidR="00C86373">
        <w:rPr>
          <w:rFonts w:hint="cs"/>
          <w:rtl/>
        </w:rPr>
        <w:t xml:space="preserve">نفس الوقت الذي تقدم فيه </w:t>
      </w:r>
      <w:r w:rsidR="003E00FF">
        <w:rPr>
          <w:rFonts w:hint="cs"/>
          <w:rtl/>
        </w:rPr>
        <w:t>أي ترجمة مطلوبة للقسم الرئيسي من الوصف.</w:t>
      </w:r>
      <w:r w:rsidR="004068FB">
        <w:rPr>
          <w:rFonts w:hint="cs"/>
          <w:rtl/>
        </w:rPr>
        <w:t xml:space="preserve"> </w:t>
      </w:r>
      <w:r w:rsidR="007D5B22">
        <w:rPr>
          <w:rFonts w:hint="cs"/>
          <w:rtl/>
        </w:rPr>
        <w:t>وستوضح</w:t>
      </w:r>
      <w:r w:rsidR="009A0558">
        <w:rPr>
          <w:rFonts w:hint="cs"/>
          <w:rtl/>
        </w:rPr>
        <w:t xml:space="preserve"> التعليمات الإدارية أن ذلك يجب أن يتم في شكل كشف تسلسلي جديد.</w:t>
      </w:r>
      <w:r w:rsidR="00C26EAC">
        <w:rPr>
          <w:rFonts w:hint="cs"/>
          <w:rtl/>
        </w:rPr>
        <w:t xml:space="preserve"> وفي الحالة الأمثل،</w:t>
      </w:r>
      <w:r w:rsidR="004A6E83">
        <w:rPr>
          <w:rFonts w:hint="cs"/>
          <w:rtl/>
        </w:rPr>
        <w:t xml:space="preserve"> </w:t>
      </w:r>
      <w:r w:rsidR="00B27586">
        <w:rPr>
          <w:rFonts w:hint="cs"/>
          <w:rtl/>
        </w:rPr>
        <w:t>سيكون</w:t>
      </w:r>
      <w:r w:rsidR="004A6E83">
        <w:rPr>
          <w:rFonts w:hint="cs"/>
          <w:rtl/>
        </w:rPr>
        <w:t xml:space="preserve"> مودع الطلب (كما هو الحال بالنسبة إلى التراجم</w:t>
      </w:r>
      <w:r w:rsidR="007D11D6">
        <w:rPr>
          <w:rFonts w:hint="cs"/>
          <w:rtl/>
        </w:rPr>
        <w:t xml:space="preserve"> </w:t>
      </w:r>
      <w:r w:rsidR="004A6E83">
        <w:rPr>
          <w:rFonts w:hint="cs"/>
          <w:rtl/>
        </w:rPr>
        <w:t xml:space="preserve">العادية) </w:t>
      </w:r>
      <w:r w:rsidR="00B27586">
        <w:rPr>
          <w:rFonts w:hint="cs"/>
          <w:rtl/>
        </w:rPr>
        <w:t xml:space="preserve">على علم بالمتطلبات </w:t>
      </w:r>
      <w:r w:rsidR="00B52272">
        <w:rPr>
          <w:rFonts w:hint="cs"/>
          <w:rtl/>
        </w:rPr>
        <w:t>وسيقدم</w:t>
      </w:r>
      <w:r w:rsidR="00576FBB">
        <w:rPr>
          <w:rFonts w:hint="cs"/>
          <w:rtl/>
        </w:rPr>
        <w:t xml:space="preserve"> </w:t>
      </w:r>
      <w:r w:rsidR="00B27586">
        <w:rPr>
          <w:rFonts w:hint="cs"/>
          <w:rtl/>
        </w:rPr>
        <w:t>تلك ال</w:t>
      </w:r>
      <w:r w:rsidR="00576FBB">
        <w:rPr>
          <w:rFonts w:hint="cs"/>
          <w:rtl/>
        </w:rPr>
        <w:t xml:space="preserve">ترجمة دون </w:t>
      </w:r>
      <w:r w:rsidR="00B27586">
        <w:rPr>
          <w:rFonts w:hint="cs"/>
          <w:rtl/>
        </w:rPr>
        <w:t>أن يُطلب منه ذلك</w:t>
      </w:r>
      <w:r w:rsidR="0036092A">
        <w:rPr>
          <w:rFonts w:hint="cs"/>
          <w:rtl/>
        </w:rPr>
        <w:t>، وينبغي أن يقبلها مكتب تسلم الطلبات ويرسلها كجزء من نسخة البحث.</w:t>
      </w:r>
      <w:r w:rsidR="007C0FBA">
        <w:rPr>
          <w:rFonts w:hint="cs"/>
          <w:rtl/>
        </w:rPr>
        <w:t xml:space="preserve"> </w:t>
      </w:r>
      <w:r w:rsidR="00B52272">
        <w:rPr>
          <w:rFonts w:hint="cs"/>
          <w:rtl/>
        </w:rPr>
        <w:t>ولكن</w:t>
      </w:r>
      <w:r w:rsidR="0048500D">
        <w:rPr>
          <w:rFonts w:hint="cs"/>
          <w:rtl/>
        </w:rPr>
        <w:t xml:space="preserve"> </w:t>
      </w:r>
      <w:r w:rsidR="00B27586">
        <w:rPr>
          <w:rFonts w:hint="cs"/>
          <w:rtl/>
        </w:rPr>
        <w:t xml:space="preserve">بالنظر إلى </w:t>
      </w:r>
      <w:r w:rsidR="00DD4FBE">
        <w:rPr>
          <w:rFonts w:hint="cs"/>
          <w:rtl/>
        </w:rPr>
        <w:t>أن مكتب تسلم الطلبات</w:t>
      </w:r>
      <w:r w:rsidR="00DB3D8F">
        <w:rPr>
          <w:rFonts w:hint="cs"/>
          <w:rtl/>
        </w:rPr>
        <w:t xml:space="preserve"> ليس مجبرا على إجراء فحوصات مفصل</w:t>
      </w:r>
      <w:r w:rsidR="00AB402B">
        <w:rPr>
          <w:rFonts w:hint="cs"/>
          <w:rtl/>
        </w:rPr>
        <w:t>ة ل</w:t>
      </w:r>
      <w:r w:rsidR="00C73710">
        <w:rPr>
          <w:rFonts w:hint="cs"/>
          <w:rtl/>
        </w:rPr>
        <w:t>ل</w:t>
      </w:r>
      <w:r w:rsidR="00AB402B">
        <w:rPr>
          <w:rFonts w:hint="cs"/>
          <w:rtl/>
        </w:rPr>
        <w:t>كشف التسلسل</w:t>
      </w:r>
      <w:r w:rsidR="00C73710">
        <w:rPr>
          <w:rFonts w:hint="cs"/>
          <w:rtl/>
        </w:rPr>
        <w:t>ي</w:t>
      </w:r>
      <w:r w:rsidR="00AB402B">
        <w:rPr>
          <w:rFonts w:hint="cs"/>
          <w:rtl/>
        </w:rPr>
        <w:t>، من المقترح</w:t>
      </w:r>
      <w:r w:rsidR="00D26F00">
        <w:rPr>
          <w:rFonts w:hint="cs"/>
          <w:rtl/>
        </w:rPr>
        <w:t xml:space="preserve"> تعديل القاعدة 13</w:t>
      </w:r>
      <w:r w:rsidR="007B2826" w:rsidRPr="00C62876">
        <w:rPr>
          <w:rFonts w:hint="cs"/>
          <w:vertAlign w:val="superscript"/>
          <w:rtl/>
        </w:rPr>
        <w:t>(</w:t>
      </w:r>
      <w:r w:rsidR="00D26F00" w:rsidRPr="00C62876">
        <w:rPr>
          <w:rFonts w:hint="cs"/>
          <w:vertAlign w:val="superscript"/>
          <w:rtl/>
        </w:rPr>
        <w:t>ثالثا</w:t>
      </w:r>
      <w:r w:rsidR="007B2826" w:rsidRPr="00C62876">
        <w:rPr>
          <w:rFonts w:hint="cs"/>
          <w:vertAlign w:val="superscript"/>
          <w:rtl/>
        </w:rPr>
        <w:t>)</w:t>
      </w:r>
      <w:r w:rsidR="00D26F00">
        <w:rPr>
          <w:rFonts w:hint="cs"/>
          <w:i/>
          <w:iCs/>
          <w:rtl/>
        </w:rPr>
        <w:t xml:space="preserve"> </w:t>
      </w:r>
      <w:r w:rsidR="00D26F00">
        <w:rPr>
          <w:rFonts w:hint="cs"/>
          <w:rtl/>
        </w:rPr>
        <w:t>من أجل السماح</w:t>
      </w:r>
      <w:r w:rsidR="00E203A8">
        <w:rPr>
          <w:rFonts w:hint="cs"/>
          <w:rtl/>
        </w:rPr>
        <w:t xml:space="preserve"> لإدارة البحث الدولي أن تدعو إلى تقد</w:t>
      </w:r>
      <w:r w:rsidR="00C73710">
        <w:rPr>
          <w:rFonts w:hint="cs"/>
          <w:rtl/>
        </w:rPr>
        <w:t>ي</w:t>
      </w:r>
      <w:r w:rsidR="00E203A8">
        <w:rPr>
          <w:rFonts w:hint="cs"/>
          <w:rtl/>
        </w:rPr>
        <w:t xml:space="preserve">م </w:t>
      </w:r>
      <w:r w:rsidR="00C73710" w:rsidRPr="00C73710">
        <w:rPr>
          <w:rFonts w:hint="cs"/>
          <w:rtl/>
        </w:rPr>
        <w:t xml:space="preserve">مباشر </w:t>
      </w:r>
      <w:r w:rsidR="00C73710">
        <w:rPr>
          <w:rFonts w:hint="cs"/>
          <w:rtl/>
        </w:rPr>
        <w:t>ل</w:t>
      </w:r>
      <w:r w:rsidR="00AC7C45">
        <w:rPr>
          <w:rFonts w:hint="cs"/>
          <w:rtl/>
        </w:rPr>
        <w:t>لترجمة بالطريقة ذاتها التي تنطبق حاليا إذا عثرت الإدارة على عيب شكلي في كشف</w:t>
      </w:r>
      <w:r w:rsidR="00F56692">
        <w:rPr>
          <w:rFonts w:hint="cs"/>
          <w:rtl/>
        </w:rPr>
        <w:t xml:space="preserve"> ما</w:t>
      </w:r>
      <w:r w:rsidR="00AC7C45">
        <w:rPr>
          <w:rFonts w:hint="cs"/>
          <w:rtl/>
        </w:rPr>
        <w:t>.]</w:t>
      </w:r>
    </w:p>
    <w:p w:rsidR="00D11259" w:rsidRDefault="00D11259" w:rsidP="00AD6482">
      <w:pPr>
        <w:rPr>
          <w:rtl/>
        </w:rPr>
      </w:pPr>
    </w:p>
    <w:p w:rsidR="00D11259" w:rsidRDefault="00D11259" w:rsidP="00E04E18">
      <w:pPr>
        <w:ind w:firstLine="567"/>
        <w:rPr>
          <w:rtl/>
        </w:rPr>
      </w:pPr>
      <w:r w:rsidRPr="00D11259">
        <w:rPr>
          <w:rFonts w:hint="cs"/>
          <w:rtl/>
        </w:rPr>
        <w:t>(ب)</w:t>
      </w:r>
      <w:r w:rsidRPr="00D11259">
        <w:rPr>
          <w:rtl/>
        </w:rPr>
        <w:tab/>
        <w:t xml:space="preserve">لا تسري الفقرة (أ) على العريضة </w:t>
      </w:r>
      <w:r w:rsidRPr="00D11259">
        <w:rPr>
          <w:strike/>
          <w:color w:val="FF0000"/>
          <w:rtl/>
        </w:rPr>
        <w:t>أو الجزء الخاص بالكشف التسلسلي في الوصف</w:t>
      </w:r>
      <w:r w:rsidRPr="00D11259">
        <w:rPr>
          <w:rtl/>
        </w:rPr>
        <w:t>.</w:t>
      </w:r>
    </w:p>
    <w:p w:rsidR="00E04E18" w:rsidRDefault="00E04E18" w:rsidP="00D11259">
      <w:pPr>
        <w:rPr>
          <w:rtl/>
        </w:rPr>
      </w:pPr>
    </w:p>
    <w:p w:rsidR="008D15FF" w:rsidRDefault="00E70866" w:rsidP="00B27586">
      <w:pPr>
        <w:rPr>
          <w:rtl/>
        </w:rPr>
      </w:pPr>
      <w:r>
        <w:rPr>
          <w:rtl/>
        </w:rPr>
        <w:tab/>
      </w:r>
      <w:r>
        <w:rPr>
          <w:rFonts w:hint="cs"/>
          <w:rtl/>
        </w:rPr>
        <w:t>(ج)</w:t>
      </w:r>
      <w:r w:rsidR="00F56692">
        <w:rPr>
          <w:rtl/>
        </w:rPr>
        <w:tab/>
      </w:r>
      <w:r>
        <w:rPr>
          <w:rFonts w:hint="cs"/>
          <w:rtl/>
        </w:rPr>
        <w:t xml:space="preserve">[دون تغيير] </w:t>
      </w:r>
      <w:r w:rsidR="008D15FF" w:rsidRPr="008D15FF">
        <w:rPr>
          <w:rtl/>
        </w:rPr>
        <w:t xml:space="preserve">إذا أرسل مكتب تسلم الطلبات إلى مودع الطلب الإخطار المنصوص عليه في القاعدة </w:t>
      </w:r>
      <w:r w:rsidR="00B27586">
        <w:rPr>
          <w:rFonts w:hint="cs"/>
          <w:rtl/>
        </w:rPr>
        <w:t>2.20</w:t>
      </w:r>
      <w:r w:rsidR="008D15FF" w:rsidRPr="008D15FF">
        <w:rPr>
          <w:rtl/>
        </w:rPr>
        <w:t xml:space="preserve">(ج) ولم يكن مودع الطلب، حتى ذلك الحين، قد أرسل الترجمة المطلوبة بناء على الفقرة (أ)، وجب على مكتب تسلم الطلبات أن يوجه إلى مودع الطلب دعوة من المستحسن إرفاقها بالإخطار للغرضين التاليين: </w:t>
      </w:r>
    </w:p>
    <w:p w:rsidR="008D15FF" w:rsidRDefault="008D15FF" w:rsidP="008D15FF">
      <w:pPr>
        <w:ind w:left="567" w:firstLine="567"/>
        <w:rPr>
          <w:rtl/>
        </w:rPr>
      </w:pPr>
      <w:r w:rsidRPr="008D15FF">
        <w:rPr>
          <w:rtl/>
        </w:rPr>
        <w:t xml:space="preserve">"1" تقديم الترجمة المطلوبة في غضون المهلة المنصوص عليها في الفقرة (أ)؛ </w:t>
      </w:r>
    </w:p>
    <w:p w:rsidR="00CE4911" w:rsidRDefault="008D15FF" w:rsidP="00FE045E">
      <w:pPr>
        <w:ind w:left="567" w:firstLine="567"/>
        <w:rPr>
          <w:rtl/>
        </w:rPr>
      </w:pPr>
      <w:r w:rsidRPr="008D15FF">
        <w:rPr>
          <w:rtl/>
        </w:rPr>
        <w:t xml:space="preserve">"2" وفي حال لم تقدم الترجمة المطلوبة في غضون المهلة المنصوص عليها في الفقرة (أ)، تقديمها وتسديد رسم التأخير المشار </w:t>
      </w:r>
      <w:r w:rsidRPr="008D15FF">
        <w:rPr>
          <w:rtl/>
        </w:rPr>
        <w:lastRenderedPageBreak/>
        <w:t>إليه في الفقرة (</w:t>
      </w:r>
      <w:r w:rsidRPr="008D15FF">
        <w:rPr>
          <w:rFonts w:hint="cs"/>
          <w:rtl/>
        </w:rPr>
        <w:t>ﻫ</w:t>
      </w:r>
      <w:r w:rsidRPr="008D15FF">
        <w:rPr>
          <w:rtl/>
        </w:rPr>
        <w:t>) عند الاقتضاء، في غضون شهر واحد من تاريخ الد</w:t>
      </w:r>
      <w:r w:rsidRPr="008D15FF">
        <w:rPr>
          <w:rFonts w:hint="eastAsia"/>
          <w:rtl/>
        </w:rPr>
        <w:t>عوة</w:t>
      </w:r>
      <w:r w:rsidRPr="008D15FF">
        <w:rPr>
          <w:rtl/>
        </w:rPr>
        <w:t xml:space="preserve"> أو شهرين من التاريخ الذي تسلم فيه مكتب تسلم الطلبات الطلب الدولي، مع الأخذ بالتاريخ الذي ينقضي آخرا.</w:t>
      </w:r>
    </w:p>
    <w:p w:rsidR="00FE045E" w:rsidRPr="00D11259" w:rsidRDefault="00FE045E" w:rsidP="00FE045E">
      <w:pPr>
        <w:rPr>
          <w:rtl/>
        </w:rPr>
      </w:pPr>
    </w:p>
    <w:p w:rsidR="00A64299" w:rsidRPr="00A64299" w:rsidRDefault="00E04E18" w:rsidP="00A64299">
      <w:pPr>
        <w:rPr>
          <w:rtl/>
        </w:rPr>
      </w:pPr>
      <w:r>
        <w:rPr>
          <w:rtl/>
        </w:rPr>
        <w:tab/>
      </w:r>
      <w:r w:rsidR="00A64299" w:rsidRPr="00A64299">
        <w:rPr>
          <w:rFonts w:hint="cs"/>
          <w:rtl/>
        </w:rPr>
        <w:t>(</w:t>
      </w:r>
      <w:r w:rsidR="00A64299">
        <w:rPr>
          <w:rFonts w:hint="cs"/>
          <w:rtl/>
        </w:rPr>
        <w:t>د</w:t>
      </w:r>
      <w:r w:rsidR="00A64299" w:rsidRPr="00A64299">
        <w:rPr>
          <w:rFonts w:hint="cs"/>
          <w:rtl/>
        </w:rPr>
        <w:t xml:space="preserve">) </w:t>
      </w:r>
      <w:r w:rsidR="00A64299">
        <w:rPr>
          <w:rFonts w:hint="cs"/>
          <w:rtl/>
        </w:rPr>
        <w:t xml:space="preserve">و </w:t>
      </w:r>
      <w:r w:rsidR="00A64299" w:rsidRPr="00A64299">
        <w:rPr>
          <w:rFonts w:hint="cs"/>
          <w:rtl/>
        </w:rPr>
        <w:t>(ه)</w:t>
      </w:r>
      <w:r w:rsidR="00A64299" w:rsidRPr="00A64299">
        <w:tab/>
      </w:r>
      <w:r w:rsidR="00A64299" w:rsidRPr="00A64299">
        <w:rPr>
          <w:rFonts w:hint="cs"/>
          <w:rtl/>
        </w:rPr>
        <w:t>[دون تغيير]</w:t>
      </w:r>
    </w:p>
    <w:p w:rsidR="00383FA1" w:rsidRDefault="00383FA1" w:rsidP="00AD6482">
      <w:pPr>
        <w:rPr>
          <w:rtl/>
        </w:rPr>
      </w:pPr>
    </w:p>
    <w:p w:rsidR="00BB157A" w:rsidRPr="00D57CCD" w:rsidRDefault="00BB157A" w:rsidP="00BB157A">
      <w:pPr>
        <w:pStyle w:val="SubruleAR"/>
        <w:rPr>
          <w:i/>
          <w:iCs/>
          <w:szCs w:val="36"/>
        </w:rPr>
      </w:pPr>
      <w:bookmarkStart w:id="49" w:name="_Toc516057550"/>
      <w:bookmarkStart w:id="50" w:name="_Toc516057693"/>
      <w:bookmarkStart w:id="51" w:name="_Toc9386516"/>
      <w:bookmarkStart w:id="52" w:name="_Toc50500420"/>
      <w:r w:rsidRPr="00D57CCD">
        <w:rPr>
          <w:szCs w:val="36"/>
          <w:rtl/>
        </w:rPr>
        <w:t>4.12</w:t>
      </w:r>
      <w:r w:rsidRPr="00D57CCD">
        <w:rPr>
          <w:i/>
          <w:iCs/>
          <w:szCs w:val="36"/>
        </w:rPr>
        <w:t xml:space="preserve"> </w:t>
      </w:r>
      <w:r w:rsidRPr="00D57CCD">
        <w:rPr>
          <w:i/>
          <w:iCs/>
          <w:szCs w:val="36"/>
          <w:rtl/>
        </w:rPr>
        <w:t>الترجمة المطلوبة لأغراض النشر الدولي</w:t>
      </w:r>
      <w:bookmarkEnd w:id="49"/>
      <w:bookmarkEnd w:id="50"/>
      <w:bookmarkEnd w:id="51"/>
      <w:bookmarkEnd w:id="52"/>
    </w:p>
    <w:p w:rsidR="00BB157A" w:rsidRDefault="00BB157A" w:rsidP="00D57CCD">
      <w:pPr>
        <w:pStyle w:val="NormalParaAR"/>
        <w:ind w:firstLine="567"/>
      </w:pPr>
      <w:r>
        <w:rPr>
          <w:rtl/>
        </w:rPr>
        <w:t>(أ)</w:t>
      </w:r>
      <w:r>
        <w:tab/>
      </w:r>
      <w:r>
        <w:rPr>
          <w:rtl/>
        </w:rPr>
        <w:t xml:space="preserve">[دون تغيير] إذا لم تكن اللغة التي أودع بها الطلب الدولي لغة نشر ولم تكن أي ترجمة مطلوبة بناء على القاعدة </w:t>
      </w:r>
      <w:r w:rsidR="00D57CCD">
        <w:rPr>
          <w:rFonts w:hint="cs"/>
          <w:rtl/>
        </w:rPr>
        <w:t>3.12</w:t>
      </w:r>
      <w:r>
        <w:rPr>
          <w:rtl/>
        </w:rPr>
        <w:t>(أ)، وجب على مودع الطلب أن يقدم إلى مكتب تسلّم الطلبات ترجمة للطلب الدولي بأي لغة نشر يقبلها مكتب تسلّم الطلبات لأغراض هذه الفقرة، في غضون 14 شهرا من تاريخ الأولوية.</w:t>
      </w:r>
    </w:p>
    <w:p w:rsidR="002303CB" w:rsidRPr="00F76300" w:rsidRDefault="000B2D40" w:rsidP="00D57CCD">
      <w:pPr>
        <w:rPr>
          <w:color w:val="0000FF"/>
          <w:u w:val="single"/>
          <w:rtl/>
        </w:rPr>
      </w:pPr>
      <w:r>
        <w:rPr>
          <w:rtl/>
        </w:rPr>
        <w:tab/>
      </w:r>
      <w:r w:rsidR="00D57CCD" w:rsidRPr="00D57CCD">
        <w:rPr>
          <w:rFonts w:hint="cs"/>
          <w:color w:val="0000FF"/>
          <w:u w:val="single"/>
          <w:rtl/>
        </w:rPr>
        <w:t>(أ-ثانيا) بالنسبة إلى أي جزء خاص بالكشف التسلسلي من الوصف، لا تنطبق الفقرة (أ) سوى على النص الدخيل المعتمد على اللغة؛ وتقدم أي ترجمة للنص الدخيل المعتمد على اللغة وفقا للتعليمات الإدارية.</w:t>
      </w:r>
    </w:p>
    <w:p w:rsidR="00423ACD" w:rsidRPr="0049623B" w:rsidRDefault="00423ACD" w:rsidP="0049623B">
      <w:pPr>
        <w:rPr>
          <w:rtl/>
        </w:rPr>
      </w:pPr>
    </w:p>
    <w:p w:rsidR="00E90C58" w:rsidRDefault="002303CB" w:rsidP="00D57CCD">
      <w:pPr>
        <w:rPr>
          <w:rtl/>
        </w:rPr>
      </w:pPr>
      <w:r>
        <w:rPr>
          <w:rFonts w:hint="cs"/>
          <w:rtl/>
        </w:rPr>
        <w:t>[</w:t>
      </w:r>
      <w:r w:rsidRPr="002303CB">
        <w:rPr>
          <w:rFonts w:hint="cs"/>
          <w:b/>
          <w:bCs/>
          <w:rtl/>
        </w:rPr>
        <w:t>التعليق</w:t>
      </w:r>
      <w:r>
        <w:rPr>
          <w:rFonts w:hint="cs"/>
          <w:rtl/>
        </w:rPr>
        <w:t>: إن الأثر الرئيسي</w:t>
      </w:r>
      <w:r w:rsidR="00B740E9">
        <w:rPr>
          <w:rFonts w:hint="cs"/>
          <w:rtl/>
        </w:rPr>
        <w:t xml:space="preserve"> لهذه الفقرة</w:t>
      </w:r>
      <w:r w:rsidR="00840768">
        <w:rPr>
          <w:rFonts w:hint="cs"/>
          <w:rtl/>
        </w:rPr>
        <w:t xml:space="preserve"> مشابه لل</w:t>
      </w:r>
      <w:r>
        <w:rPr>
          <w:rFonts w:hint="cs"/>
          <w:rtl/>
        </w:rPr>
        <w:t>ترتيب المقترح في القاعد</w:t>
      </w:r>
      <w:r w:rsidR="00E936BF">
        <w:rPr>
          <w:rFonts w:hint="cs"/>
          <w:rtl/>
        </w:rPr>
        <w:t>ة</w:t>
      </w:r>
      <w:r>
        <w:rPr>
          <w:rFonts w:hint="cs"/>
          <w:rtl/>
        </w:rPr>
        <w:t xml:space="preserve"> 3.12</w:t>
      </w:r>
      <w:r w:rsidR="007D06E3">
        <w:rPr>
          <w:rFonts w:hint="cs"/>
          <w:rtl/>
        </w:rPr>
        <w:t>.</w:t>
      </w:r>
      <w:r w:rsidR="005127A6">
        <w:rPr>
          <w:rFonts w:hint="cs"/>
          <w:rtl/>
        </w:rPr>
        <w:t xml:space="preserve"> ومع ذلك،</w:t>
      </w:r>
      <w:r w:rsidR="004E02F2">
        <w:rPr>
          <w:rFonts w:hint="cs"/>
          <w:rtl/>
        </w:rPr>
        <w:t xml:space="preserve"> في هذه الحالة، عندما لا يتم </w:t>
      </w:r>
      <w:r w:rsidR="00D57CCD">
        <w:rPr>
          <w:rFonts w:hint="cs"/>
          <w:rtl/>
        </w:rPr>
        <w:t>من الأول</w:t>
      </w:r>
      <w:r w:rsidR="004E02F2">
        <w:rPr>
          <w:rFonts w:hint="cs"/>
          <w:rtl/>
        </w:rPr>
        <w:t xml:space="preserve"> تحديد الحاجة إلى ترجمة، </w:t>
      </w:r>
      <w:r w:rsidR="00410ED9">
        <w:rPr>
          <w:rFonts w:hint="cs"/>
          <w:rtl/>
        </w:rPr>
        <w:t>لن تجد إدارة البحث الدولي سبباً لطلب</w:t>
      </w:r>
      <w:r w:rsidR="008F64C4">
        <w:rPr>
          <w:rFonts w:hint="cs"/>
          <w:rtl/>
        </w:rPr>
        <w:t xml:space="preserve">ها، </w:t>
      </w:r>
      <w:r w:rsidR="004E02F2">
        <w:rPr>
          <w:rFonts w:hint="cs"/>
          <w:rtl/>
        </w:rPr>
        <w:t>وعوضا عن ذلك سيضطر المكتب إلى متابعة المسألة بموجب القاعدة 28.</w:t>
      </w:r>
      <w:r w:rsidR="00075392">
        <w:rPr>
          <w:rFonts w:hint="cs"/>
          <w:rtl/>
        </w:rPr>
        <w:t xml:space="preserve"> ويُتوقع </w:t>
      </w:r>
      <w:r w:rsidR="00D57CCD">
        <w:rPr>
          <w:rFonts w:hint="cs"/>
          <w:rtl/>
        </w:rPr>
        <w:t xml:space="preserve">أن تكون </w:t>
      </w:r>
      <w:r w:rsidR="00075392">
        <w:rPr>
          <w:rFonts w:hint="cs"/>
          <w:rtl/>
        </w:rPr>
        <w:t>هذه الحالة نادرة</w:t>
      </w:r>
      <w:r w:rsidR="00061F09">
        <w:rPr>
          <w:rFonts w:hint="cs"/>
          <w:rtl/>
        </w:rPr>
        <w:t xml:space="preserve"> جدا</w:t>
      </w:r>
      <w:r w:rsidR="00075392">
        <w:rPr>
          <w:rFonts w:hint="cs"/>
          <w:rtl/>
        </w:rPr>
        <w:t xml:space="preserve">، </w:t>
      </w:r>
      <w:r w:rsidR="00061F09">
        <w:rPr>
          <w:rFonts w:hint="cs"/>
          <w:rtl/>
        </w:rPr>
        <w:t xml:space="preserve">هذا </w:t>
      </w:r>
      <w:r w:rsidR="00075392">
        <w:rPr>
          <w:rFonts w:hint="cs"/>
          <w:rtl/>
        </w:rPr>
        <w:t>إن حصل</w:t>
      </w:r>
      <w:r w:rsidR="00525C72">
        <w:rPr>
          <w:rFonts w:hint="cs"/>
          <w:rtl/>
        </w:rPr>
        <w:t>ت</w:t>
      </w:r>
      <w:r w:rsidR="00C535E1">
        <w:rPr>
          <w:rFonts w:hint="cs"/>
          <w:rtl/>
        </w:rPr>
        <w:t xml:space="preserve"> </w:t>
      </w:r>
      <w:r w:rsidR="00D57CCD">
        <w:rPr>
          <w:rFonts w:hint="cs"/>
          <w:rtl/>
        </w:rPr>
        <w:t>أصلا</w:t>
      </w:r>
      <w:r w:rsidR="00075392">
        <w:rPr>
          <w:rFonts w:hint="cs"/>
          <w:rtl/>
        </w:rPr>
        <w:t>.</w:t>
      </w:r>
      <w:r w:rsidR="00525C72">
        <w:rPr>
          <w:rFonts w:hint="cs"/>
          <w:rtl/>
        </w:rPr>
        <w:t xml:space="preserve"> ونتيجة لذلك،</w:t>
      </w:r>
      <w:r w:rsidR="009814EA">
        <w:rPr>
          <w:rFonts w:hint="cs"/>
          <w:rtl/>
        </w:rPr>
        <w:t xml:space="preserve"> </w:t>
      </w:r>
      <w:r w:rsidR="00061F09">
        <w:rPr>
          <w:rFonts w:hint="cs"/>
          <w:rtl/>
        </w:rPr>
        <w:t xml:space="preserve">لا </w:t>
      </w:r>
      <w:r w:rsidR="009814EA">
        <w:rPr>
          <w:rFonts w:hint="cs"/>
          <w:rtl/>
        </w:rPr>
        <w:t>يُقترح</w:t>
      </w:r>
      <w:r w:rsidR="00B047A4">
        <w:rPr>
          <w:rFonts w:hint="cs"/>
          <w:rtl/>
        </w:rPr>
        <w:t xml:space="preserve"> إجراء ترخيص خاص من أجل معالجة هذه الحالة على نحو أكثر فعالية.</w:t>
      </w:r>
      <w:r w:rsidR="00AB07FF">
        <w:rPr>
          <w:rFonts w:hint="cs"/>
          <w:rtl/>
        </w:rPr>
        <w:t xml:space="preserve"> </w:t>
      </w:r>
      <w:r w:rsidR="00AB07FF">
        <w:rPr>
          <w:rFonts w:hint="cs"/>
          <w:rtl/>
        </w:rPr>
        <w:lastRenderedPageBreak/>
        <w:t xml:space="preserve">ويمكن مراجعة </w:t>
      </w:r>
      <w:r w:rsidR="0050750B">
        <w:rPr>
          <w:rFonts w:hint="cs"/>
          <w:rtl/>
        </w:rPr>
        <w:t>ذلك</w:t>
      </w:r>
      <w:r w:rsidR="00E52BAF">
        <w:rPr>
          <w:rFonts w:hint="cs"/>
          <w:rtl/>
        </w:rPr>
        <w:t xml:space="preserve"> </w:t>
      </w:r>
      <w:r w:rsidR="00AB07FF">
        <w:rPr>
          <w:rFonts w:hint="cs"/>
          <w:rtl/>
        </w:rPr>
        <w:t>عندما يُرى أن الحالة تحصل أكثر من المتوقع.]</w:t>
      </w:r>
    </w:p>
    <w:p w:rsidR="00AB07FF" w:rsidRDefault="00AB07FF" w:rsidP="0036336A">
      <w:pPr>
        <w:rPr>
          <w:rtl/>
        </w:rPr>
      </w:pPr>
    </w:p>
    <w:p w:rsidR="005D0DA7" w:rsidRDefault="005D0DA7" w:rsidP="005D0DA7">
      <w:pPr>
        <w:rPr>
          <w:rtl/>
        </w:rPr>
      </w:pPr>
      <w:r>
        <w:rPr>
          <w:rFonts w:hint="cs"/>
          <w:rtl/>
        </w:rPr>
        <w:t xml:space="preserve">(ب) </w:t>
      </w:r>
      <w:r w:rsidRPr="005D0DA7">
        <w:rPr>
          <w:rtl/>
        </w:rPr>
        <w:t xml:space="preserve">لا تسري الفقرة (أ) على العريضة </w:t>
      </w:r>
      <w:r w:rsidRPr="00E52BAF">
        <w:rPr>
          <w:strike/>
          <w:color w:val="FF0000"/>
          <w:rtl/>
        </w:rPr>
        <w:t>أو الجزء الخاص بالكشف التسلسلي في الوصف</w:t>
      </w:r>
      <w:r>
        <w:rPr>
          <w:rFonts w:hint="cs"/>
          <w:rtl/>
        </w:rPr>
        <w:t>.</w:t>
      </w:r>
    </w:p>
    <w:p w:rsidR="00F51D43" w:rsidRDefault="00F51D43" w:rsidP="0036336A"/>
    <w:p w:rsidR="00E90C58" w:rsidRDefault="001E01C1" w:rsidP="00E47606">
      <w:r>
        <w:rPr>
          <w:rFonts w:hint="cs"/>
          <w:rtl/>
        </w:rPr>
        <w:t xml:space="preserve">(ج) </w:t>
      </w:r>
      <w:r w:rsidR="00E47606" w:rsidRPr="00E47606">
        <w:rPr>
          <w:rtl/>
        </w:rPr>
        <w:t xml:space="preserve">[دون تغيير] </w:t>
      </w:r>
      <w:r w:rsidRPr="001E01C1">
        <w:rPr>
          <w:rtl/>
        </w:rPr>
        <w:t>إذا لم يكن مودع الطلب قد قدّم الترجمة المطلوبة بناء على الفقرة (أ)، في غضون المهلة المشار إليها في تلك الفقرة، وجب على مكتب تسلم الطلبات أن يدعو مودع الطلب إلى تقديم الترجمة المطلوبة، وتسديد رسم التأخير المنصوص عليه في الفقرة (ﻫ) عند الاقتضاء، في غضون 16 شهرا من تاريخ الأولوية</w:t>
      </w:r>
      <w:r w:rsidRPr="001E01C1">
        <w:t>.</w:t>
      </w:r>
      <w:r w:rsidR="00E47606">
        <w:rPr>
          <w:rFonts w:hint="cs"/>
          <w:rtl/>
        </w:rPr>
        <w:t xml:space="preserve"> </w:t>
      </w:r>
      <w:r w:rsidR="00E47606" w:rsidRPr="00E47606">
        <w:rPr>
          <w:rtl/>
        </w:rPr>
        <w:t>وتعدّ أي ترجمة يتسلمها مكتب تسلم الطلبات قبل أن يرسل ذلك المكتب الدعوة بناء على الجملة السابقة كما لو كان المكتب تسلمها قبل انقضاء المهلة المنصوص عليها في الفقرة (أ).</w:t>
      </w:r>
    </w:p>
    <w:p w:rsidR="00E90C58" w:rsidRDefault="00E90C58" w:rsidP="0036336A"/>
    <w:p w:rsidR="00F21C09" w:rsidRDefault="002E7E17" w:rsidP="002E7E17">
      <w:pPr>
        <w:rPr>
          <w:rtl/>
        </w:rPr>
      </w:pPr>
      <w:r w:rsidRPr="002E7E17">
        <w:rPr>
          <w:rFonts w:hint="cs"/>
          <w:rtl/>
        </w:rPr>
        <w:t>(د) و (ه)</w:t>
      </w:r>
      <w:r w:rsidRPr="002E7E17">
        <w:tab/>
      </w:r>
      <w:r w:rsidRPr="002E7E17">
        <w:rPr>
          <w:rFonts w:hint="cs"/>
          <w:rtl/>
        </w:rPr>
        <w:t>[دون تغيير]</w:t>
      </w:r>
    </w:p>
    <w:p w:rsidR="00F21C09" w:rsidRDefault="00F21C09">
      <w:pPr>
        <w:bidi w:val="0"/>
        <w:rPr>
          <w:rtl/>
        </w:rPr>
      </w:pPr>
      <w:r>
        <w:rPr>
          <w:rtl/>
        </w:rPr>
        <w:br w:type="page"/>
      </w:r>
    </w:p>
    <w:p w:rsidR="00F21C09" w:rsidRPr="008922D7" w:rsidRDefault="00F21C09" w:rsidP="00F21C09">
      <w:pPr>
        <w:pStyle w:val="RuleAR"/>
        <w:rPr>
          <w:sz w:val="36"/>
          <w:szCs w:val="36"/>
          <w:rtl/>
        </w:rPr>
      </w:pPr>
      <w:bookmarkStart w:id="53" w:name="_Toc516057551"/>
      <w:bookmarkStart w:id="54" w:name="_Toc516057694"/>
      <w:bookmarkStart w:id="55" w:name="_Toc9386517"/>
      <w:bookmarkStart w:id="56" w:name="_Toc50500421"/>
      <w:r w:rsidRPr="008922D7">
        <w:rPr>
          <w:sz w:val="36"/>
          <w:szCs w:val="36"/>
          <w:rtl/>
        </w:rPr>
        <w:lastRenderedPageBreak/>
        <w:t>القاعدة 13</w:t>
      </w:r>
      <w:r w:rsidRPr="008922D7">
        <w:rPr>
          <w:sz w:val="36"/>
          <w:szCs w:val="36"/>
          <w:vertAlign w:val="superscript"/>
          <w:rtl/>
        </w:rPr>
        <w:t>(ثالثا)</w:t>
      </w:r>
      <w:r w:rsidRPr="008922D7">
        <w:rPr>
          <w:sz w:val="36"/>
          <w:szCs w:val="36"/>
          <w:vertAlign w:val="superscript"/>
        </w:rPr>
        <w:br/>
      </w:r>
      <w:r w:rsidRPr="008922D7">
        <w:rPr>
          <w:sz w:val="36"/>
          <w:szCs w:val="36"/>
          <w:rtl/>
        </w:rPr>
        <w:t>الكشف عن تسلسل النوويدات أو الحوامض الأمينية</w:t>
      </w:r>
      <w:bookmarkEnd w:id="53"/>
      <w:bookmarkEnd w:id="54"/>
      <w:bookmarkEnd w:id="55"/>
      <w:bookmarkEnd w:id="56"/>
    </w:p>
    <w:p w:rsidR="00F21C09" w:rsidRPr="008922D7" w:rsidRDefault="00F21C09" w:rsidP="00F21C09">
      <w:pPr>
        <w:pStyle w:val="SubruleAR"/>
        <w:rPr>
          <w:i/>
          <w:iCs/>
          <w:szCs w:val="36"/>
          <w:rtl/>
        </w:rPr>
      </w:pPr>
      <w:bookmarkStart w:id="57" w:name="_Toc516057552"/>
      <w:bookmarkStart w:id="58" w:name="_Toc516057695"/>
      <w:bookmarkStart w:id="59" w:name="_Toc9386518"/>
      <w:bookmarkStart w:id="60" w:name="_Toc50500422"/>
      <w:r w:rsidRPr="008922D7">
        <w:rPr>
          <w:szCs w:val="36"/>
          <w:rtl/>
        </w:rPr>
        <w:t>13</w:t>
      </w:r>
      <w:r w:rsidRPr="008922D7">
        <w:rPr>
          <w:szCs w:val="36"/>
          <w:vertAlign w:val="superscript"/>
          <w:rtl/>
        </w:rPr>
        <w:t>(ثالثا)</w:t>
      </w:r>
      <w:r w:rsidRPr="008922D7">
        <w:rPr>
          <w:szCs w:val="36"/>
          <w:rtl/>
        </w:rPr>
        <w:t>1</w:t>
      </w:r>
      <w:r w:rsidRPr="008922D7">
        <w:rPr>
          <w:rFonts w:hint="cs"/>
          <w:szCs w:val="36"/>
          <w:rtl/>
        </w:rPr>
        <w:t xml:space="preserve"> </w:t>
      </w:r>
      <w:r w:rsidRPr="008922D7">
        <w:rPr>
          <w:i/>
          <w:iCs/>
          <w:szCs w:val="36"/>
          <w:rtl/>
        </w:rPr>
        <w:t>الإجراء لدى إدارة البحث الدولي</w:t>
      </w:r>
      <w:bookmarkEnd w:id="57"/>
      <w:bookmarkEnd w:id="58"/>
      <w:bookmarkEnd w:id="59"/>
      <w:bookmarkEnd w:id="60"/>
    </w:p>
    <w:p w:rsidR="0034765E" w:rsidRDefault="0034765E" w:rsidP="00BC022A">
      <w:pPr>
        <w:ind w:firstLine="567"/>
        <w:rPr>
          <w:rtl/>
        </w:rPr>
      </w:pPr>
      <w:r w:rsidRPr="0034765E">
        <w:rPr>
          <w:rtl/>
        </w:rPr>
        <w:t>(أ)</w:t>
      </w:r>
      <w:r w:rsidRPr="0034765E">
        <w:tab/>
      </w:r>
      <w:r w:rsidRPr="0034765E">
        <w:rPr>
          <w:rtl/>
        </w:rPr>
        <w:t>إذا كان الطلب الدولي يحتوي على كشف عن تسلسل</w:t>
      </w:r>
      <w:r w:rsidR="008025CF" w:rsidRPr="008025CF">
        <w:rPr>
          <w:rFonts w:hint="cs"/>
          <w:color w:val="0000FF"/>
          <w:u w:val="single"/>
          <w:rtl/>
        </w:rPr>
        <w:t>ات</w:t>
      </w:r>
      <w:r w:rsidRPr="0034765E">
        <w:rPr>
          <w:rtl/>
        </w:rPr>
        <w:t xml:space="preserve"> </w:t>
      </w:r>
      <w:r w:rsidRPr="008025CF">
        <w:rPr>
          <w:strike/>
          <w:color w:val="FF0000"/>
          <w:rtl/>
        </w:rPr>
        <w:t>واحد أو أكثر</w:t>
      </w:r>
      <w:r w:rsidRPr="008025CF">
        <w:rPr>
          <w:color w:val="FF0000"/>
          <w:rtl/>
        </w:rPr>
        <w:t xml:space="preserve"> </w:t>
      </w:r>
      <w:r w:rsidRPr="0034765E">
        <w:rPr>
          <w:rtl/>
        </w:rPr>
        <w:t xml:space="preserve">للنوويدات أو الحوامض الأمينية، </w:t>
      </w:r>
      <w:r w:rsidR="008922D7" w:rsidRPr="008922D7">
        <w:rPr>
          <w:rFonts w:hint="cs"/>
          <w:color w:val="0000FF" w:themeColor="hyperlink"/>
          <w:u w:val="single"/>
          <w:rtl/>
        </w:rPr>
        <w:t>وكانت تلك التسلسلات مما تشترط التعليمات الإدارية إدراجه في كشف تسلسلي</w:t>
      </w:r>
      <w:r w:rsidR="00067A47">
        <w:rPr>
          <w:rStyle w:val="Hyperlink"/>
          <w:rFonts w:hint="cs"/>
          <w:rtl/>
        </w:rPr>
        <w:t>،</w:t>
      </w:r>
      <w:r w:rsidR="00067A47" w:rsidRPr="0034765E">
        <w:rPr>
          <w:rtl/>
        </w:rPr>
        <w:t xml:space="preserve"> </w:t>
      </w:r>
      <w:r w:rsidRPr="0034765E">
        <w:rPr>
          <w:rtl/>
        </w:rPr>
        <w:t>جاز لإدارة البحث الدولي أن تدعو المودع إلى تزويدها، لأغراض البحث الدولي، بكشف تسلسلي</w:t>
      </w:r>
      <w:r w:rsidRPr="0034765E">
        <w:rPr>
          <w:rFonts w:hint="cs"/>
          <w:rtl/>
        </w:rPr>
        <w:t xml:space="preserve"> </w:t>
      </w:r>
      <w:r w:rsidRPr="00E54E3A">
        <w:rPr>
          <w:strike/>
          <w:color w:val="FF0000"/>
          <w:rtl/>
        </w:rPr>
        <w:t>في شكل إلكتروني</w:t>
      </w:r>
      <w:r w:rsidRPr="00E54E3A">
        <w:rPr>
          <w:color w:val="FF0000"/>
          <w:rtl/>
        </w:rPr>
        <w:t xml:space="preserve"> </w:t>
      </w:r>
      <w:r w:rsidRPr="0034765E">
        <w:rPr>
          <w:rtl/>
        </w:rPr>
        <w:t xml:space="preserve">يستوفي المعيار المنصوص عليه في التعليمات الإدارية، ما لم يكن ذلك الكشف التسلسلي </w:t>
      </w:r>
      <w:r w:rsidRPr="00E54E3A">
        <w:rPr>
          <w:strike/>
          <w:color w:val="FF0000"/>
          <w:rtl/>
        </w:rPr>
        <w:t>في شكله الإلكتروني</w:t>
      </w:r>
      <w:r w:rsidRPr="00E54E3A">
        <w:rPr>
          <w:color w:val="FF0000"/>
          <w:rtl/>
        </w:rPr>
        <w:t xml:space="preserve"> </w:t>
      </w:r>
      <w:r w:rsidRPr="0034765E">
        <w:rPr>
          <w:rtl/>
        </w:rPr>
        <w:t xml:space="preserve">متاحا لها في شكل </w:t>
      </w:r>
      <w:r w:rsidR="00E54E3A" w:rsidRPr="00E54E3A">
        <w:rPr>
          <w:rFonts w:hint="cs"/>
          <w:color w:val="0000FF"/>
          <w:u w:val="single"/>
          <w:rtl/>
        </w:rPr>
        <w:t>ولغة</w:t>
      </w:r>
      <w:r w:rsidR="00E54E3A" w:rsidRPr="00E54E3A">
        <w:rPr>
          <w:rFonts w:hint="cs"/>
          <w:color w:val="0000FF"/>
          <w:rtl/>
        </w:rPr>
        <w:t xml:space="preserve"> </w:t>
      </w:r>
      <w:r w:rsidRPr="0034765E">
        <w:rPr>
          <w:rtl/>
        </w:rPr>
        <w:t>و</w:t>
      </w:r>
      <w:r w:rsidRPr="008025CF">
        <w:rPr>
          <w:strike/>
          <w:color w:val="FF0000"/>
          <w:rtl/>
        </w:rPr>
        <w:t>ب</w:t>
      </w:r>
      <w:r w:rsidRPr="0034765E">
        <w:rPr>
          <w:rtl/>
        </w:rPr>
        <w:t xml:space="preserve">طريقة </w:t>
      </w:r>
      <w:r w:rsidRPr="00E54E3A">
        <w:rPr>
          <w:strike/>
          <w:color w:val="FF0000"/>
          <w:rtl/>
        </w:rPr>
        <w:t>تقبلهما</w:t>
      </w:r>
      <w:r w:rsidR="00E54E3A" w:rsidRPr="00E54E3A">
        <w:rPr>
          <w:color w:val="FF0000"/>
          <w:rtl/>
        </w:rPr>
        <w:t xml:space="preserve"> </w:t>
      </w:r>
      <w:r w:rsidR="00BC022A">
        <w:rPr>
          <w:rFonts w:hint="cs"/>
          <w:color w:val="0000FF"/>
          <w:u w:val="single"/>
          <w:rtl/>
        </w:rPr>
        <w:t>مما هو مقبول لديها</w:t>
      </w:r>
      <w:r w:rsidRPr="0034765E">
        <w:rPr>
          <w:rtl/>
        </w:rPr>
        <w:t>، وإلى دفع رسم الكشف المتأخر المشار إليه في الفقرة (ج)، عند الاقتضاء، في غضون مهلة تكون محددة في الدعوة.</w:t>
      </w:r>
    </w:p>
    <w:p w:rsidR="00432871" w:rsidRDefault="00432871" w:rsidP="00E54E3A">
      <w:pPr>
        <w:rPr>
          <w:rtl/>
        </w:rPr>
      </w:pPr>
    </w:p>
    <w:p w:rsidR="00717A30" w:rsidRDefault="00717A30" w:rsidP="00BC022A">
      <w:pPr>
        <w:rPr>
          <w:rtl/>
        </w:rPr>
      </w:pPr>
      <w:r>
        <w:rPr>
          <w:rFonts w:hint="cs"/>
          <w:rtl/>
        </w:rPr>
        <w:t>[</w:t>
      </w:r>
      <w:r w:rsidRPr="00B2483E">
        <w:rPr>
          <w:rFonts w:hint="cs"/>
          <w:b/>
          <w:bCs/>
          <w:rtl/>
        </w:rPr>
        <w:t>التعليق</w:t>
      </w:r>
      <w:r>
        <w:rPr>
          <w:rFonts w:hint="cs"/>
          <w:rtl/>
        </w:rPr>
        <w:t xml:space="preserve">: </w:t>
      </w:r>
      <w:r w:rsidR="00BC022A">
        <w:rPr>
          <w:rFonts w:hint="cs"/>
          <w:rtl/>
        </w:rPr>
        <w:t>حيث</w:t>
      </w:r>
      <w:r w:rsidR="000321AD">
        <w:rPr>
          <w:rFonts w:hint="cs"/>
          <w:rtl/>
        </w:rPr>
        <w:t xml:space="preserve"> أن مكتب تسلم الطلبات</w:t>
      </w:r>
      <w:r w:rsidR="00FD3CFA">
        <w:rPr>
          <w:rFonts w:hint="cs"/>
          <w:rtl/>
        </w:rPr>
        <w:t xml:space="preserve"> لن يكون مضطرا لإجراءات فحوصات مفصّلة</w:t>
      </w:r>
      <w:r w:rsidR="00995704">
        <w:rPr>
          <w:rFonts w:hint="cs"/>
          <w:rtl/>
        </w:rPr>
        <w:t xml:space="preserve"> ل</w:t>
      </w:r>
      <w:r w:rsidR="008025CF">
        <w:rPr>
          <w:rFonts w:hint="cs"/>
          <w:rtl/>
        </w:rPr>
        <w:t>ل</w:t>
      </w:r>
      <w:r w:rsidR="00995704">
        <w:rPr>
          <w:rFonts w:hint="cs"/>
          <w:rtl/>
        </w:rPr>
        <w:t>كشوف التسلسل</w:t>
      </w:r>
      <w:r w:rsidR="008025CF">
        <w:rPr>
          <w:rFonts w:hint="cs"/>
          <w:rtl/>
        </w:rPr>
        <w:t>ية</w:t>
      </w:r>
      <w:r w:rsidR="00995704">
        <w:rPr>
          <w:rFonts w:hint="cs"/>
          <w:rtl/>
        </w:rPr>
        <w:t xml:space="preserve">، ولذلك قد لا يدعو مودع الطلب إلى </w:t>
      </w:r>
      <w:r w:rsidR="00BA5BB3">
        <w:rPr>
          <w:rFonts w:hint="cs"/>
          <w:rtl/>
        </w:rPr>
        <w:t>تقديم</w:t>
      </w:r>
      <w:r w:rsidR="00D14925">
        <w:rPr>
          <w:rFonts w:hint="cs"/>
          <w:rtl/>
        </w:rPr>
        <w:t xml:space="preserve"> </w:t>
      </w:r>
      <w:r w:rsidR="00995704">
        <w:rPr>
          <w:rFonts w:hint="cs"/>
          <w:rtl/>
        </w:rPr>
        <w:t>ترجمة مطلوبة بموجب القاعدة 3.12، ينبغي</w:t>
      </w:r>
      <w:r w:rsidR="00BC022A">
        <w:rPr>
          <w:rFonts w:hint="cs"/>
          <w:rtl/>
        </w:rPr>
        <w:t xml:space="preserve"> أن يكون</w:t>
      </w:r>
      <w:r w:rsidR="00995704">
        <w:rPr>
          <w:rFonts w:hint="cs"/>
          <w:rtl/>
        </w:rPr>
        <w:t xml:space="preserve"> لإدارة البحث الدولي سلطة طلب </w:t>
      </w:r>
      <w:r w:rsidR="00BC022A">
        <w:rPr>
          <w:rFonts w:hint="cs"/>
          <w:rtl/>
        </w:rPr>
        <w:t>تلك</w:t>
      </w:r>
      <w:r w:rsidR="00995704">
        <w:rPr>
          <w:rFonts w:hint="cs"/>
          <w:rtl/>
        </w:rPr>
        <w:t xml:space="preserve"> الترجمة دون الرجوع إلى مكتب تسلم الطلبات، و</w:t>
      </w:r>
      <w:r w:rsidR="00D14925">
        <w:rPr>
          <w:rFonts w:hint="cs"/>
          <w:rtl/>
        </w:rPr>
        <w:t>ذلك</w:t>
      </w:r>
      <w:r w:rsidR="00D92C5B">
        <w:rPr>
          <w:rFonts w:hint="cs"/>
          <w:rtl/>
        </w:rPr>
        <w:t xml:space="preserve"> </w:t>
      </w:r>
      <w:r w:rsidR="00BC022A">
        <w:rPr>
          <w:rFonts w:hint="cs"/>
          <w:rtl/>
        </w:rPr>
        <w:t>على نحو السلطة ذاتها التي تتمتع بها فيما يخص</w:t>
      </w:r>
      <w:r w:rsidR="00995704">
        <w:rPr>
          <w:rFonts w:hint="cs"/>
          <w:rtl/>
        </w:rPr>
        <w:t xml:space="preserve"> العيوب الشكلية</w:t>
      </w:r>
      <w:r w:rsidR="00895A39">
        <w:rPr>
          <w:rFonts w:hint="cs"/>
          <w:rtl/>
        </w:rPr>
        <w:t>.</w:t>
      </w:r>
      <w:r>
        <w:rPr>
          <w:rFonts w:hint="cs"/>
          <w:rtl/>
        </w:rPr>
        <w:t>]</w:t>
      </w:r>
    </w:p>
    <w:p w:rsidR="002D10EF" w:rsidRDefault="002D10EF" w:rsidP="00BC022A">
      <w:pPr>
        <w:rPr>
          <w:rtl/>
        </w:rPr>
      </w:pPr>
    </w:p>
    <w:p w:rsidR="00222357" w:rsidRPr="0034765E" w:rsidRDefault="00222357" w:rsidP="00E54E3A">
      <w:pPr>
        <w:rPr>
          <w:rtl/>
        </w:rPr>
      </w:pPr>
      <w:r>
        <w:rPr>
          <w:rtl/>
        </w:rPr>
        <w:tab/>
      </w:r>
      <w:r>
        <w:rPr>
          <w:rFonts w:hint="cs"/>
          <w:rtl/>
        </w:rPr>
        <w:t>(ب) [حُذفت]</w:t>
      </w:r>
      <w:r w:rsidR="00863452">
        <w:rPr>
          <w:rFonts w:hint="cs"/>
          <w:rtl/>
        </w:rPr>
        <w:t xml:space="preserve"> </w:t>
      </w:r>
      <w:r w:rsidR="00863452" w:rsidRPr="00311445">
        <w:rPr>
          <w:strike/>
          <w:color w:val="FF0000"/>
          <w:rtl/>
        </w:rPr>
        <w:t xml:space="preserve">إذا كان جزء على الأقل من الطلب الدولي مودعا على الورق ورأت إدارة البحث الدولي أن الوصف لا يفي بالقاعدة 5.2(أ)، جاز لها أن تدعو المودع إلى تزويدها، لأغراض البحث الدولي، بكشف تسلسلي في شكل ورقي يستوفي المعيار المنصوص عليه في التعليمات الإدارية، </w:t>
      </w:r>
      <w:r w:rsidR="00863452" w:rsidRPr="00311445">
        <w:rPr>
          <w:strike/>
          <w:color w:val="FF0000"/>
          <w:rtl/>
        </w:rPr>
        <w:lastRenderedPageBreak/>
        <w:t xml:space="preserve">ما لم يكن ذلك الكشف في شكل ورقي متاحا لها في شكل وبطريقة تقبلهما، سواء دعت إلى تزويدها بكشف تسلسلي في شكل </w:t>
      </w:r>
      <w:r w:rsidR="00863452">
        <w:rPr>
          <w:strike/>
          <w:color w:val="FF0000"/>
          <w:rtl/>
        </w:rPr>
        <w:t>إلكتروني</w:t>
      </w:r>
      <w:r w:rsidR="00863452" w:rsidRPr="00311445">
        <w:rPr>
          <w:strike/>
          <w:color w:val="FF0000"/>
          <w:rtl/>
        </w:rPr>
        <w:t xml:space="preserve"> بناء على الفقرة (أ) أو لم تدع إلى ذلك، وجاز لها أن تدعو إلى دفع رسم الكشف المتأخر المشار إليه في الفقرة (ج)، عند الاقتضاء، في غضون مهلة تكون محددة في الدعوة.</w:t>
      </w:r>
    </w:p>
    <w:p w:rsidR="00E90C58" w:rsidRDefault="00E90C58" w:rsidP="002E7E17"/>
    <w:p w:rsidR="00E90C58" w:rsidRDefault="000E71D4" w:rsidP="002D10EF">
      <w:pPr>
        <w:rPr>
          <w:rtl/>
        </w:rPr>
      </w:pPr>
      <w:r>
        <w:rPr>
          <w:rFonts w:hint="cs"/>
          <w:rtl/>
        </w:rPr>
        <w:t>[</w:t>
      </w:r>
      <w:r>
        <w:rPr>
          <w:rFonts w:hint="cs"/>
          <w:b/>
          <w:bCs/>
          <w:rtl/>
        </w:rPr>
        <w:t>التعليق</w:t>
      </w:r>
      <w:r>
        <w:rPr>
          <w:rFonts w:hint="cs"/>
          <w:rtl/>
        </w:rPr>
        <w:t>:</w:t>
      </w:r>
      <w:r w:rsidR="00364DC8">
        <w:rPr>
          <w:rFonts w:hint="cs"/>
          <w:rtl/>
        </w:rPr>
        <w:t xml:space="preserve"> </w:t>
      </w:r>
      <w:r w:rsidR="00AB6AEB">
        <w:rPr>
          <w:rFonts w:hint="cs"/>
          <w:rtl/>
        </w:rPr>
        <w:t xml:space="preserve">بما أن معيار الويبو </w:t>
      </w:r>
      <w:r w:rsidR="00AB6AEB">
        <w:t>ST.26</w:t>
      </w:r>
      <w:r w:rsidR="00AB6AEB">
        <w:rPr>
          <w:rFonts w:hint="cs"/>
          <w:rtl/>
          <w:lang w:val="fr-CH"/>
        </w:rPr>
        <w:t xml:space="preserve"> لا ينص </w:t>
      </w:r>
      <w:r w:rsidR="002D10EF">
        <w:rPr>
          <w:rFonts w:hint="cs"/>
          <w:rtl/>
          <w:lang w:val="fr-CH"/>
        </w:rPr>
        <w:t xml:space="preserve">سوى </w:t>
      </w:r>
      <w:r w:rsidR="00AB6AEB">
        <w:rPr>
          <w:rFonts w:hint="cs"/>
          <w:rtl/>
          <w:lang w:val="fr-CH"/>
        </w:rPr>
        <w:t xml:space="preserve">على شكل إلكتروني، لن </w:t>
      </w:r>
      <w:r w:rsidR="002D10EF">
        <w:rPr>
          <w:rFonts w:hint="cs"/>
          <w:rtl/>
          <w:lang w:val="fr-CH"/>
        </w:rPr>
        <w:t>تكون</w:t>
      </w:r>
      <w:r w:rsidR="00AB6AEB">
        <w:rPr>
          <w:rFonts w:hint="cs"/>
          <w:rtl/>
          <w:lang w:val="fr-CH"/>
        </w:rPr>
        <w:t xml:space="preserve"> هذه الفقرة </w:t>
      </w:r>
      <w:r w:rsidR="002D10EF">
        <w:rPr>
          <w:rFonts w:hint="cs"/>
          <w:rtl/>
          <w:lang w:val="fr-CH"/>
        </w:rPr>
        <w:t>وجيهة</w:t>
      </w:r>
      <w:r w:rsidR="00E57D6F">
        <w:rPr>
          <w:rFonts w:hint="cs"/>
          <w:rtl/>
          <w:lang w:val="fr-CH"/>
        </w:rPr>
        <w:t xml:space="preserve">. وترد التعديلات </w:t>
      </w:r>
      <w:r w:rsidR="002D10EF">
        <w:rPr>
          <w:rFonts w:hint="cs"/>
          <w:rtl/>
          <w:lang w:val="fr-CH"/>
        </w:rPr>
        <w:t>المترتبة على ذلك</w:t>
      </w:r>
      <w:r w:rsidR="00E57D6F">
        <w:rPr>
          <w:rFonts w:hint="cs"/>
          <w:rtl/>
          <w:lang w:val="fr-CH"/>
        </w:rPr>
        <w:t xml:space="preserve"> في الفقر</w:t>
      </w:r>
      <w:r w:rsidR="0057089B">
        <w:rPr>
          <w:rFonts w:hint="cs"/>
          <w:rtl/>
          <w:lang w:val="fr-CH"/>
        </w:rPr>
        <w:t>ا</w:t>
      </w:r>
      <w:r w:rsidR="00E57D6F">
        <w:rPr>
          <w:rFonts w:hint="cs"/>
          <w:rtl/>
          <w:lang w:val="fr-CH"/>
        </w:rPr>
        <w:t>ت (ج) إلى (ه) أدناه</w:t>
      </w:r>
      <w:r w:rsidR="00D91D06">
        <w:rPr>
          <w:rFonts w:hint="cs"/>
          <w:rtl/>
          <w:lang w:val="fr-CH"/>
        </w:rPr>
        <w:t>.</w:t>
      </w:r>
      <w:r>
        <w:rPr>
          <w:rFonts w:hint="cs"/>
          <w:rtl/>
        </w:rPr>
        <w:t>]</w:t>
      </w:r>
    </w:p>
    <w:p w:rsidR="006169EB" w:rsidRDefault="006169EB" w:rsidP="0036336A">
      <w:pPr>
        <w:rPr>
          <w:rtl/>
        </w:rPr>
      </w:pPr>
    </w:p>
    <w:p w:rsidR="006169EB" w:rsidRDefault="00F42048" w:rsidP="0036336A">
      <w:pPr>
        <w:rPr>
          <w:rtl/>
        </w:rPr>
      </w:pPr>
      <w:r>
        <w:rPr>
          <w:rtl/>
        </w:rPr>
        <w:tab/>
      </w:r>
      <w:r>
        <w:rPr>
          <w:rFonts w:hint="cs"/>
          <w:rtl/>
        </w:rPr>
        <w:t xml:space="preserve">(ج) </w:t>
      </w:r>
      <w:r w:rsidR="003B05BA">
        <w:rPr>
          <w:rFonts w:hint="cs"/>
          <w:rtl/>
        </w:rPr>
        <w:t>ي</w:t>
      </w:r>
      <w:r w:rsidR="00163E58">
        <w:rPr>
          <w:rtl/>
        </w:rPr>
        <w:t xml:space="preserve">جوز لإدارة البحث الدولي أن تجعل تزويدها بكشف تسلسلي استجابة لدعوة بناء على الفقرة (أ) </w:t>
      </w:r>
      <w:r w:rsidR="00163E58" w:rsidRPr="008E0D52">
        <w:rPr>
          <w:strike/>
          <w:color w:val="FF0000"/>
          <w:rtl/>
        </w:rPr>
        <w:t>أو (ب)</w:t>
      </w:r>
      <w:r w:rsidR="00163E58">
        <w:rPr>
          <w:rtl/>
        </w:rPr>
        <w:t xml:space="preserve"> محل رسم مقابل الكشف المتأخر يسدد لها ولصالحها وتحدد مقداره إدارة البحث الدولي، على ألا يتجاوز 25٪ من رسم الإيداع الدولي المشار إليه في البند 1 من جدول الرسوم ومن غير أن يؤخذ في الحسبان أي رسم مستحق عن كل ورقة في الطلب الدولي بعد الورقة الثلاثين</w:t>
      </w:r>
      <w:r w:rsidR="00163E58" w:rsidRPr="00125712">
        <w:rPr>
          <w:strike/>
          <w:color w:val="FF0000"/>
          <w:rtl/>
        </w:rPr>
        <w:t>، علما بأن من الجائز اشتراط تسديد رسم الكشف المتأخر بناء على الفقرة (أ) أو (ب) وليس الفقرتين معا</w:t>
      </w:r>
      <w:r w:rsidR="00163E58">
        <w:rPr>
          <w:rtl/>
        </w:rPr>
        <w:t>.</w:t>
      </w:r>
    </w:p>
    <w:p w:rsidR="001A322D" w:rsidRDefault="001A322D" w:rsidP="0036336A">
      <w:pPr>
        <w:rPr>
          <w:rtl/>
        </w:rPr>
      </w:pPr>
    </w:p>
    <w:p w:rsidR="00354D69" w:rsidRDefault="00354D69" w:rsidP="0036336A">
      <w:pPr>
        <w:rPr>
          <w:rtl/>
        </w:rPr>
      </w:pPr>
      <w:r>
        <w:rPr>
          <w:rtl/>
        </w:rPr>
        <w:tab/>
      </w:r>
      <w:r>
        <w:rPr>
          <w:rFonts w:hint="cs"/>
          <w:rtl/>
        </w:rPr>
        <w:t>(د)</w:t>
      </w:r>
      <w:r w:rsidR="00827B92">
        <w:rPr>
          <w:rFonts w:hint="cs"/>
          <w:rtl/>
        </w:rPr>
        <w:t xml:space="preserve"> </w:t>
      </w:r>
      <w:r w:rsidR="008E2DAA">
        <w:rPr>
          <w:rtl/>
        </w:rPr>
        <w:t>إذا تخلّف المودع عن تقديم الكشف التسلسلي</w:t>
      </w:r>
      <w:r w:rsidR="008E2DAA">
        <w:rPr>
          <w:rFonts w:hint="cs"/>
          <w:rtl/>
        </w:rPr>
        <w:t xml:space="preserve"> </w:t>
      </w:r>
      <w:r w:rsidR="008E2DAA">
        <w:rPr>
          <w:rtl/>
        </w:rPr>
        <w:t>المطلوب ودفع أي رسم مطلوب مقابل الكشف المتأخر، في غضون المهلة المحددة في الدعوة بناء على الفقرة (أ)</w:t>
      </w:r>
      <w:r w:rsidR="008E2DAA" w:rsidRPr="004C5E2E">
        <w:rPr>
          <w:rtl/>
        </w:rPr>
        <w:t xml:space="preserve"> </w:t>
      </w:r>
      <w:r w:rsidR="008E2DAA" w:rsidRPr="002E0BBF">
        <w:rPr>
          <w:strike/>
          <w:color w:val="FF0000"/>
          <w:rtl/>
        </w:rPr>
        <w:t>أو (ب)</w:t>
      </w:r>
      <w:r w:rsidR="002E0BBF">
        <w:rPr>
          <w:rFonts w:hint="cs"/>
          <w:rtl/>
        </w:rPr>
        <w:t xml:space="preserve">، </w:t>
      </w:r>
      <w:r w:rsidR="008E2DAA">
        <w:rPr>
          <w:rtl/>
        </w:rPr>
        <w:t>تكون إدارة البحث الدولي ملزمة ببحث الطلب الدولي فقط في حدود ما يمكن إجراؤه من بحث مُجدٍ بدون الكشف التسلسلي.</w:t>
      </w:r>
    </w:p>
    <w:p w:rsidR="001A322D" w:rsidRDefault="001A322D" w:rsidP="0036336A"/>
    <w:p w:rsidR="00E90C58" w:rsidRDefault="00BD676E" w:rsidP="00BD676E">
      <w:pPr>
        <w:ind w:firstLine="567"/>
        <w:rPr>
          <w:rtl/>
        </w:rPr>
      </w:pPr>
      <w:r>
        <w:rPr>
          <w:rFonts w:hint="cs"/>
          <w:rtl/>
        </w:rPr>
        <w:lastRenderedPageBreak/>
        <w:t>(ه)</w:t>
      </w:r>
      <w:r w:rsidR="00BA3BD3">
        <w:rPr>
          <w:rFonts w:hint="cs"/>
          <w:rtl/>
        </w:rPr>
        <w:t xml:space="preserve"> </w:t>
      </w:r>
      <w:r w:rsidR="00317F9B" w:rsidRPr="00317F9B">
        <w:rPr>
          <w:rtl/>
        </w:rPr>
        <w:t xml:space="preserve">لا يُعد أي كشف تسلسلي لم يرد في الطلب الدولي كما جرى إيداعه، سواء تم تقديمه استجابة لدعوة بناء على الفقرة (أ) </w:t>
      </w:r>
      <w:r w:rsidR="00317F9B" w:rsidRPr="003E2BF5">
        <w:rPr>
          <w:strike/>
          <w:color w:val="FF0000"/>
          <w:rtl/>
        </w:rPr>
        <w:t>أو (ب)</w:t>
      </w:r>
      <w:r w:rsidR="00317F9B" w:rsidRPr="00317F9B">
        <w:rPr>
          <w:rtl/>
        </w:rPr>
        <w:t xml:space="preserve"> أو خلافا لذلك، جزءا من الطلب الدولي، على أن هذه الفقرة لا تمنع المودع من أن يعدّل الوصف فيما يتعلق بكشف تسلسلي وفقا للمادة 34(2)(ب).</w:t>
      </w:r>
    </w:p>
    <w:p w:rsidR="00F21C09" w:rsidRDefault="00F21C09" w:rsidP="0036336A">
      <w:pPr>
        <w:rPr>
          <w:rtl/>
        </w:rPr>
      </w:pPr>
    </w:p>
    <w:p w:rsidR="00BF3AE2" w:rsidRDefault="00362BB5" w:rsidP="0079192F">
      <w:pPr>
        <w:rPr>
          <w:rtl/>
        </w:rPr>
      </w:pPr>
      <w:r>
        <w:rPr>
          <w:rtl/>
        </w:rPr>
        <w:tab/>
      </w:r>
      <w:r>
        <w:rPr>
          <w:rFonts w:hint="cs"/>
          <w:rtl/>
        </w:rPr>
        <w:t>(و) [حذفت]</w:t>
      </w:r>
      <w:r w:rsidR="003A1F2D">
        <w:rPr>
          <w:rFonts w:hint="cs"/>
          <w:rtl/>
        </w:rPr>
        <w:t xml:space="preserve"> </w:t>
      </w:r>
      <w:r w:rsidR="00264865" w:rsidRPr="00980646">
        <w:rPr>
          <w:strike/>
          <w:color w:val="FF0000"/>
          <w:rtl/>
        </w:rPr>
        <w:t xml:space="preserve">إذا رأت إدارة البحث الدولي أن الوصف لا يفي بالقاعدة </w:t>
      </w:r>
      <w:r w:rsidR="0079192F">
        <w:rPr>
          <w:rFonts w:hint="cs"/>
          <w:strike/>
          <w:color w:val="FF0000"/>
          <w:rtl/>
        </w:rPr>
        <w:t>2.5</w:t>
      </w:r>
      <w:r w:rsidR="00264865" w:rsidRPr="00980646">
        <w:rPr>
          <w:strike/>
          <w:color w:val="FF0000"/>
          <w:rtl/>
        </w:rPr>
        <w:t>(ب)، فإنها تدعو المودع إلى تقديم التصحيح المطلوب</w:t>
      </w:r>
      <w:r w:rsidR="00625819" w:rsidRPr="00980646">
        <w:rPr>
          <w:rFonts w:hint="cs"/>
          <w:strike/>
          <w:color w:val="FF0000"/>
          <w:rtl/>
        </w:rPr>
        <w:t>.</w:t>
      </w:r>
      <w:r w:rsidR="00120FAE" w:rsidRPr="00980646">
        <w:rPr>
          <w:rFonts w:hint="cs"/>
          <w:strike/>
          <w:color w:val="FF0000"/>
          <w:rtl/>
        </w:rPr>
        <w:t xml:space="preserve"> </w:t>
      </w:r>
      <w:r w:rsidR="006E690E" w:rsidRPr="00980646">
        <w:rPr>
          <w:strike/>
          <w:color w:val="FF0000"/>
          <w:rtl/>
        </w:rPr>
        <w:t xml:space="preserve">وتسري القاعدة </w:t>
      </w:r>
      <w:r w:rsidR="0079192F">
        <w:rPr>
          <w:rFonts w:hint="cs"/>
          <w:strike/>
          <w:color w:val="FF0000"/>
          <w:rtl/>
        </w:rPr>
        <w:t>4.26</w:t>
      </w:r>
      <w:r w:rsidR="006E690E" w:rsidRPr="00980646">
        <w:rPr>
          <w:strike/>
          <w:color w:val="FF0000"/>
          <w:rtl/>
        </w:rPr>
        <w:t>، مع ما يلزم من تبديل، على أي تصحيح يتقدم به المودع. وتحوّل إدارة البحث الدولي التصحيح إلى مكتب تسلم الطلبات وإلى المكتب الدولي</w:t>
      </w:r>
      <w:r w:rsidR="003A1F2D">
        <w:rPr>
          <w:rFonts w:hint="cs"/>
          <w:rtl/>
        </w:rPr>
        <w:t>.</w:t>
      </w:r>
    </w:p>
    <w:p w:rsidR="0096050A" w:rsidRDefault="0096050A" w:rsidP="0036336A">
      <w:pPr>
        <w:rPr>
          <w:rtl/>
        </w:rPr>
      </w:pPr>
    </w:p>
    <w:p w:rsidR="0096050A" w:rsidRDefault="0096050A" w:rsidP="00EC6BB2">
      <w:pPr>
        <w:rPr>
          <w:rtl/>
        </w:rPr>
      </w:pPr>
      <w:r>
        <w:rPr>
          <w:rFonts w:hint="cs"/>
          <w:rtl/>
        </w:rPr>
        <w:t>[</w:t>
      </w:r>
      <w:r>
        <w:rPr>
          <w:rFonts w:hint="cs"/>
          <w:b/>
          <w:bCs/>
          <w:rtl/>
        </w:rPr>
        <w:t>التعليق</w:t>
      </w:r>
      <w:r>
        <w:rPr>
          <w:rFonts w:hint="cs"/>
          <w:rtl/>
        </w:rPr>
        <w:t>:</w:t>
      </w:r>
      <w:r w:rsidR="00B67477">
        <w:rPr>
          <w:rFonts w:hint="cs"/>
          <w:rtl/>
        </w:rPr>
        <w:t xml:space="preserve"> </w:t>
      </w:r>
      <w:r w:rsidR="00BA529E">
        <w:rPr>
          <w:rFonts w:hint="cs"/>
          <w:rtl/>
        </w:rPr>
        <w:t xml:space="preserve">نادراً ما </w:t>
      </w:r>
      <w:r w:rsidR="00B67477">
        <w:rPr>
          <w:rFonts w:hint="cs"/>
          <w:rtl/>
        </w:rPr>
        <w:t>است</w:t>
      </w:r>
      <w:r w:rsidR="00BA529E">
        <w:rPr>
          <w:rFonts w:hint="cs"/>
          <w:rtl/>
        </w:rPr>
        <w:t>ُ</w:t>
      </w:r>
      <w:r w:rsidR="00B67477">
        <w:rPr>
          <w:rFonts w:hint="cs"/>
          <w:rtl/>
        </w:rPr>
        <w:t>خدم هذا الحكم</w:t>
      </w:r>
      <w:r w:rsidR="00854746">
        <w:rPr>
          <w:rFonts w:hint="cs"/>
          <w:rtl/>
        </w:rPr>
        <w:t xml:space="preserve">، ولكن </w:t>
      </w:r>
      <w:r w:rsidR="00FA5761">
        <w:rPr>
          <w:rFonts w:hint="cs"/>
          <w:rtl/>
        </w:rPr>
        <w:t xml:space="preserve">كان </w:t>
      </w:r>
      <w:r w:rsidR="00854746">
        <w:rPr>
          <w:rFonts w:hint="cs"/>
          <w:rtl/>
        </w:rPr>
        <w:t>القصد منه دعوة مودعي الطلبات إلى إضافة نص دخيل إلى القسم الرئيسي من الوصف</w:t>
      </w:r>
      <w:r w:rsidR="00431467">
        <w:rPr>
          <w:rFonts w:hint="cs"/>
          <w:rtl/>
        </w:rPr>
        <w:t xml:space="preserve">. ولا تشجع </w:t>
      </w:r>
      <w:r w:rsidR="0079192F" w:rsidRPr="0071181C">
        <w:rPr>
          <w:rFonts w:hint="cs"/>
          <w:rtl/>
        </w:rPr>
        <w:t xml:space="preserve">على </w:t>
      </w:r>
      <w:r w:rsidR="0079192F">
        <w:rPr>
          <w:rFonts w:hint="cs"/>
          <w:rtl/>
        </w:rPr>
        <w:t>ذلك</w:t>
      </w:r>
      <w:r w:rsidR="0079192F" w:rsidRPr="0071181C">
        <w:rPr>
          <w:rFonts w:hint="cs"/>
          <w:rtl/>
        </w:rPr>
        <w:t xml:space="preserve"> </w:t>
      </w:r>
      <w:r w:rsidR="00431467">
        <w:rPr>
          <w:rFonts w:hint="cs"/>
          <w:rtl/>
        </w:rPr>
        <w:t>القاعدة 2.5(ب) وفقا للتعديل المقترح</w:t>
      </w:r>
      <w:r w:rsidR="00A10BA6">
        <w:rPr>
          <w:rFonts w:hint="cs"/>
          <w:rtl/>
        </w:rPr>
        <w:t xml:space="preserve"> </w:t>
      </w:r>
      <w:r w:rsidR="0071181C">
        <w:rPr>
          <w:rFonts w:hint="cs"/>
          <w:rtl/>
        </w:rPr>
        <w:t>عليها</w:t>
      </w:r>
      <w:r w:rsidR="00A10BA6">
        <w:rPr>
          <w:rFonts w:hint="cs"/>
          <w:rtl/>
        </w:rPr>
        <w:t>،</w:t>
      </w:r>
      <w:r w:rsidR="005A7A11">
        <w:rPr>
          <w:rFonts w:hint="cs"/>
          <w:rtl/>
        </w:rPr>
        <w:t xml:space="preserve"> ولكن </w:t>
      </w:r>
      <w:r w:rsidR="00EC6BB2">
        <w:rPr>
          <w:rFonts w:hint="cs"/>
          <w:rtl/>
        </w:rPr>
        <w:t xml:space="preserve">لا </w:t>
      </w:r>
      <w:r w:rsidR="005A7A11">
        <w:rPr>
          <w:rFonts w:hint="cs"/>
          <w:rtl/>
        </w:rPr>
        <w:t>ينبغي</w:t>
      </w:r>
      <w:r w:rsidR="00115AEB">
        <w:rPr>
          <w:rFonts w:hint="cs"/>
          <w:rtl/>
        </w:rPr>
        <w:t xml:space="preserve"> </w:t>
      </w:r>
      <w:r w:rsidR="00EC6BB2">
        <w:rPr>
          <w:rFonts w:hint="cs"/>
          <w:rtl/>
        </w:rPr>
        <w:t>ل</w:t>
      </w:r>
      <w:r w:rsidR="008049F9">
        <w:rPr>
          <w:rFonts w:hint="cs"/>
          <w:rtl/>
        </w:rPr>
        <w:t>إدارة البحث الدولي</w:t>
      </w:r>
      <w:r w:rsidR="00C7482C">
        <w:rPr>
          <w:rFonts w:hint="cs"/>
          <w:rtl/>
        </w:rPr>
        <w:t xml:space="preserve"> </w:t>
      </w:r>
      <w:r w:rsidR="00EC6BB2">
        <w:rPr>
          <w:rFonts w:hint="cs"/>
          <w:rtl/>
        </w:rPr>
        <w:t xml:space="preserve">أن تدعو </w:t>
      </w:r>
      <w:r w:rsidR="00C7482C">
        <w:rPr>
          <w:rFonts w:hint="cs"/>
          <w:rtl/>
        </w:rPr>
        <w:t>إلى إزالة النص الدخيل المعتمد على اللغة</w:t>
      </w:r>
      <w:r w:rsidR="0060126D">
        <w:rPr>
          <w:rFonts w:hint="cs"/>
          <w:rtl/>
        </w:rPr>
        <w:t xml:space="preserve"> </w:t>
      </w:r>
      <w:r w:rsidR="00EC6BB2">
        <w:rPr>
          <w:rFonts w:hint="cs"/>
          <w:rtl/>
        </w:rPr>
        <w:t>في حال اعتبر</w:t>
      </w:r>
      <w:r w:rsidR="0060126D">
        <w:rPr>
          <w:rFonts w:hint="cs"/>
          <w:rtl/>
        </w:rPr>
        <w:t xml:space="preserve"> مودع الطلب </w:t>
      </w:r>
      <w:r w:rsidR="003D4430">
        <w:rPr>
          <w:rFonts w:hint="cs"/>
          <w:rtl/>
        </w:rPr>
        <w:t>أن</w:t>
      </w:r>
      <w:r w:rsidR="00EC6BB2">
        <w:rPr>
          <w:rFonts w:hint="cs"/>
          <w:rtl/>
        </w:rPr>
        <w:t>ه</w:t>
      </w:r>
      <w:r w:rsidR="003D4430">
        <w:rPr>
          <w:rFonts w:hint="cs"/>
          <w:rtl/>
        </w:rPr>
        <w:t xml:space="preserve"> </w:t>
      </w:r>
      <w:r w:rsidR="0060126D">
        <w:rPr>
          <w:rFonts w:hint="cs"/>
          <w:rtl/>
        </w:rPr>
        <w:t>من المفيد</w:t>
      </w:r>
      <w:r w:rsidR="003D4430">
        <w:rPr>
          <w:rFonts w:hint="cs"/>
          <w:rtl/>
        </w:rPr>
        <w:t xml:space="preserve"> إدراجه</w:t>
      </w:r>
      <w:r w:rsidR="00D86417">
        <w:rPr>
          <w:rFonts w:hint="cs"/>
          <w:rtl/>
        </w:rPr>
        <w:t xml:space="preserve"> في القسم الرئيسي من الوصف.</w:t>
      </w:r>
      <w:r>
        <w:rPr>
          <w:rFonts w:hint="cs"/>
          <w:rtl/>
        </w:rPr>
        <w:t>]</w:t>
      </w:r>
    </w:p>
    <w:p w:rsidR="00663EC0" w:rsidRDefault="00663EC0" w:rsidP="000052CF">
      <w:pPr>
        <w:rPr>
          <w:i/>
          <w:iCs/>
          <w:szCs w:val="40"/>
          <w:rtl/>
          <w:lang w:val="fr-CH"/>
        </w:rPr>
      </w:pPr>
    </w:p>
    <w:p w:rsidR="005D4BC0" w:rsidRPr="00EC6BB2" w:rsidRDefault="00CB49A0" w:rsidP="00663EC0">
      <w:pPr>
        <w:pStyle w:val="SubruleAR"/>
        <w:rPr>
          <w:i/>
          <w:iCs/>
          <w:szCs w:val="36"/>
          <w:rtl/>
        </w:rPr>
      </w:pPr>
      <w:bookmarkStart w:id="61" w:name="_Toc50500423"/>
      <w:r w:rsidRPr="00EC6BB2">
        <w:rPr>
          <w:szCs w:val="36"/>
          <w:rtl/>
        </w:rPr>
        <w:t>13</w:t>
      </w:r>
      <w:r w:rsidRPr="00EC6BB2">
        <w:rPr>
          <w:szCs w:val="36"/>
          <w:vertAlign w:val="superscript"/>
          <w:rtl/>
        </w:rPr>
        <w:t>(ثالثا)</w:t>
      </w:r>
      <w:r w:rsidR="00A42754" w:rsidRPr="00EC6BB2">
        <w:rPr>
          <w:rFonts w:hint="cs"/>
          <w:szCs w:val="36"/>
          <w:rtl/>
        </w:rPr>
        <w:t>2</w:t>
      </w:r>
      <w:r w:rsidRPr="00EC6BB2">
        <w:rPr>
          <w:rFonts w:hint="cs"/>
          <w:szCs w:val="36"/>
          <w:rtl/>
        </w:rPr>
        <w:t xml:space="preserve"> و</w:t>
      </w:r>
      <w:r w:rsidRPr="00EC6BB2">
        <w:rPr>
          <w:szCs w:val="36"/>
          <w:rtl/>
        </w:rPr>
        <w:t>13</w:t>
      </w:r>
      <w:r w:rsidRPr="00EC6BB2">
        <w:rPr>
          <w:szCs w:val="36"/>
          <w:vertAlign w:val="superscript"/>
          <w:rtl/>
        </w:rPr>
        <w:t>(ثالثا)</w:t>
      </w:r>
      <w:r w:rsidR="00A42754" w:rsidRPr="00EC6BB2">
        <w:rPr>
          <w:rFonts w:hint="cs"/>
          <w:szCs w:val="36"/>
          <w:rtl/>
        </w:rPr>
        <w:t>3</w:t>
      </w:r>
      <w:r w:rsidRPr="00EC6BB2">
        <w:rPr>
          <w:rFonts w:hint="cs"/>
          <w:szCs w:val="36"/>
          <w:rtl/>
        </w:rPr>
        <w:t xml:space="preserve"> </w:t>
      </w:r>
      <w:r w:rsidRPr="00EC6BB2">
        <w:rPr>
          <w:rFonts w:hint="cs"/>
          <w:i/>
          <w:iCs/>
          <w:szCs w:val="36"/>
          <w:rtl/>
        </w:rPr>
        <w:t>[دون تغيير]</w:t>
      </w:r>
      <w:bookmarkEnd w:id="61"/>
    </w:p>
    <w:p w:rsidR="005D4BC0" w:rsidRDefault="005D4BC0">
      <w:pPr>
        <w:bidi w:val="0"/>
        <w:rPr>
          <w:i/>
          <w:iCs/>
          <w:rtl/>
        </w:rPr>
      </w:pPr>
      <w:r>
        <w:rPr>
          <w:i/>
          <w:iCs/>
          <w:rtl/>
        </w:rPr>
        <w:br w:type="page"/>
      </w:r>
    </w:p>
    <w:p w:rsidR="002A63B8" w:rsidRPr="00EC6BB2" w:rsidRDefault="002A63B8" w:rsidP="00670D0C">
      <w:pPr>
        <w:pStyle w:val="RuleAR"/>
        <w:spacing w:after="120"/>
        <w:rPr>
          <w:sz w:val="36"/>
          <w:szCs w:val="36"/>
          <w:rtl/>
        </w:rPr>
      </w:pPr>
      <w:bookmarkStart w:id="62" w:name="_Toc9386521"/>
      <w:bookmarkStart w:id="63" w:name="_Toc50500424"/>
      <w:r w:rsidRPr="00EC6BB2">
        <w:rPr>
          <w:sz w:val="36"/>
          <w:szCs w:val="36"/>
          <w:rtl/>
        </w:rPr>
        <w:lastRenderedPageBreak/>
        <w:t xml:space="preserve">القاعدة </w:t>
      </w:r>
      <w:r w:rsidR="006E04EE" w:rsidRPr="00EC6BB2">
        <w:rPr>
          <w:rFonts w:hint="cs"/>
          <w:sz w:val="36"/>
          <w:szCs w:val="36"/>
          <w:rtl/>
        </w:rPr>
        <w:t>19</w:t>
      </w:r>
      <w:r w:rsidR="000B3B5A" w:rsidRPr="00EC6BB2">
        <w:rPr>
          <w:sz w:val="36"/>
          <w:szCs w:val="36"/>
          <w:rtl/>
        </w:rPr>
        <w:br/>
      </w:r>
      <w:bookmarkEnd w:id="62"/>
      <w:r w:rsidR="003B313A" w:rsidRPr="00EC6BB2">
        <w:rPr>
          <w:rFonts w:hint="cs"/>
          <w:sz w:val="36"/>
          <w:szCs w:val="36"/>
          <w:rtl/>
        </w:rPr>
        <w:t>مكتب تسلم الطلبات المختص</w:t>
      </w:r>
      <w:bookmarkEnd w:id="63"/>
    </w:p>
    <w:p w:rsidR="00613515" w:rsidRPr="00EC6BB2" w:rsidRDefault="00613515" w:rsidP="00670D0C">
      <w:pPr>
        <w:pStyle w:val="SubruleAR"/>
        <w:spacing w:after="120"/>
        <w:rPr>
          <w:i/>
          <w:iCs/>
          <w:szCs w:val="36"/>
          <w:rtl/>
        </w:rPr>
      </w:pPr>
      <w:bookmarkStart w:id="64" w:name="_Toc50500425"/>
      <w:r w:rsidRPr="00EC6BB2">
        <w:rPr>
          <w:rFonts w:hint="cs"/>
          <w:szCs w:val="36"/>
          <w:rtl/>
        </w:rPr>
        <w:t xml:space="preserve">1.19 إلى 3.19 </w:t>
      </w:r>
      <w:r w:rsidRPr="00EC6BB2">
        <w:rPr>
          <w:rFonts w:hint="cs"/>
          <w:i/>
          <w:iCs/>
          <w:szCs w:val="36"/>
          <w:rtl/>
        </w:rPr>
        <w:t>[دون تغيير]</w:t>
      </w:r>
      <w:bookmarkEnd w:id="64"/>
    </w:p>
    <w:p w:rsidR="00CB49A0" w:rsidRDefault="00CB49A0" w:rsidP="00A75B9C">
      <w:pPr>
        <w:rPr>
          <w:rtl/>
        </w:rPr>
      </w:pPr>
    </w:p>
    <w:p w:rsidR="002F21F1" w:rsidRPr="00EC6BB2" w:rsidRDefault="002F21F1" w:rsidP="004B5F3D">
      <w:pPr>
        <w:pStyle w:val="SubruleAR"/>
        <w:rPr>
          <w:i/>
          <w:iCs/>
          <w:szCs w:val="36"/>
          <w:rtl/>
        </w:rPr>
      </w:pPr>
      <w:bookmarkStart w:id="65" w:name="_Toc50500426"/>
      <w:r w:rsidRPr="00EC6BB2">
        <w:rPr>
          <w:rFonts w:hint="cs"/>
          <w:szCs w:val="36"/>
          <w:rtl/>
        </w:rPr>
        <w:t>14.9</w:t>
      </w:r>
      <w:r w:rsidRPr="00EC6BB2">
        <w:rPr>
          <w:i/>
          <w:iCs/>
          <w:szCs w:val="36"/>
          <w:rtl/>
        </w:rPr>
        <w:tab/>
      </w:r>
      <w:r w:rsidRPr="00EC6BB2">
        <w:rPr>
          <w:rFonts w:hint="cs"/>
          <w:i/>
          <w:iCs/>
          <w:szCs w:val="36"/>
          <w:rtl/>
        </w:rPr>
        <w:t>تحويل الطلب إلى المكتب الدولي باعتباره مكتبا لتسلم الطلبات</w:t>
      </w:r>
      <w:bookmarkEnd w:id="65"/>
    </w:p>
    <w:p w:rsidR="002F21F1" w:rsidRDefault="00575F46" w:rsidP="00EC01FD">
      <w:pPr>
        <w:ind w:firstLine="567"/>
        <w:rPr>
          <w:rtl/>
        </w:rPr>
      </w:pPr>
      <w:r>
        <w:rPr>
          <w:rFonts w:hint="cs"/>
          <w:rtl/>
        </w:rPr>
        <w:t xml:space="preserve">(أ) </w:t>
      </w:r>
      <w:r w:rsidR="00A10E85">
        <w:rPr>
          <w:rFonts w:hint="cs"/>
          <w:rtl/>
        </w:rPr>
        <w:t>إذا أودع طلب دول</w:t>
      </w:r>
      <w:r w:rsidR="00EC6BB2">
        <w:rPr>
          <w:rFonts w:hint="cs"/>
          <w:rtl/>
        </w:rPr>
        <w:t>ي لدى مكتب وطني يعمل كمكتب لتسل</w:t>
      </w:r>
      <w:r w:rsidR="00A10E85">
        <w:rPr>
          <w:rFonts w:hint="cs"/>
          <w:rtl/>
        </w:rPr>
        <w:t>م الطلبات بناء على المعاهدة، لكنه ثبتت إحدى الحالات التالية:</w:t>
      </w:r>
    </w:p>
    <w:p w:rsidR="00832A44" w:rsidRDefault="00832A44" w:rsidP="00EC01FD">
      <w:pPr>
        <w:ind w:left="567" w:firstLine="567"/>
        <w:rPr>
          <w:rtl/>
        </w:rPr>
      </w:pPr>
      <w:r>
        <w:rPr>
          <w:rFonts w:hint="cs"/>
          <w:rtl/>
        </w:rPr>
        <w:t>"1"</w:t>
      </w:r>
      <w:r>
        <w:rPr>
          <w:rtl/>
        </w:rPr>
        <w:tab/>
      </w:r>
      <w:r w:rsidRPr="00832A44">
        <w:rPr>
          <w:rtl/>
        </w:rPr>
        <w:t xml:space="preserve">أن المكتب الوطني ليس مختصا بناء على القاعدة </w:t>
      </w:r>
      <w:r w:rsidR="006535DA">
        <w:rPr>
          <w:rFonts w:hint="cs"/>
          <w:rtl/>
        </w:rPr>
        <w:t>1.19</w:t>
      </w:r>
      <w:r w:rsidRPr="00832A44">
        <w:rPr>
          <w:rtl/>
        </w:rPr>
        <w:t xml:space="preserve"> أو </w:t>
      </w:r>
      <w:r w:rsidR="006535DA">
        <w:rPr>
          <w:rFonts w:hint="cs"/>
          <w:rtl/>
        </w:rPr>
        <w:t>2.19</w:t>
      </w:r>
      <w:r w:rsidRPr="00832A44">
        <w:rPr>
          <w:rtl/>
        </w:rPr>
        <w:t xml:space="preserve"> لتسلم ذلك الطلب الدولي،</w:t>
      </w:r>
    </w:p>
    <w:p w:rsidR="009D6F8F" w:rsidRDefault="009D6F8F" w:rsidP="00EC01FD">
      <w:pPr>
        <w:ind w:left="567" w:firstLine="567"/>
        <w:rPr>
          <w:rtl/>
        </w:rPr>
      </w:pPr>
      <w:r>
        <w:rPr>
          <w:rFonts w:hint="cs"/>
          <w:rtl/>
        </w:rPr>
        <w:t>"2"</w:t>
      </w:r>
      <w:r>
        <w:rPr>
          <w:rtl/>
        </w:rPr>
        <w:tab/>
      </w:r>
      <w:r w:rsidR="008E09A6" w:rsidRPr="008E09A6">
        <w:rPr>
          <w:rtl/>
        </w:rPr>
        <w:t xml:space="preserve">أو أن الطلب الدولي محرر بلغة غير مقبولة </w:t>
      </w:r>
      <w:r w:rsidR="008E09A6" w:rsidRPr="001A1384">
        <w:rPr>
          <w:rtl/>
        </w:rPr>
        <w:t xml:space="preserve">في ذلك المكتب الوطني </w:t>
      </w:r>
      <w:r w:rsidR="008E09A6" w:rsidRPr="008E09A6">
        <w:rPr>
          <w:rtl/>
        </w:rPr>
        <w:t xml:space="preserve">بناء على القاعدة </w:t>
      </w:r>
      <w:r w:rsidR="0019565D">
        <w:rPr>
          <w:rFonts w:hint="cs"/>
          <w:rtl/>
        </w:rPr>
        <w:t>1.12</w:t>
      </w:r>
      <w:r w:rsidR="008E09A6" w:rsidRPr="008E09A6">
        <w:rPr>
          <w:rtl/>
        </w:rPr>
        <w:t>(أ)</w:t>
      </w:r>
      <w:r w:rsidR="0004069C" w:rsidRPr="00F433B6">
        <w:rPr>
          <w:rFonts w:hint="cs"/>
          <w:color w:val="0000FF"/>
          <w:u w:val="single"/>
          <w:rtl/>
        </w:rPr>
        <w:t xml:space="preserve">، أو </w:t>
      </w:r>
      <w:r w:rsidR="00EC6BB2">
        <w:rPr>
          <w:rFonts w:hint="cs"/>
          <w:color w:val="0000FF"/>
          <w:u w:val="single"/>
          <w:rtl/>
        </w:rPr>
        <w:t xml:space="preserve">أن </w:t>
      </w:r>
      <w:r w:rsidR="0004069C" w:rsidRPr="00F433B6">
        <w:rPr>
          <w:rFonts w:hint="cs"/>
          <w:color w:val="0000FF"/>
          <w:u w:val="single"/>
          <w:rtl/>
        </w:rPr>
        <w:t xml:space="preserve">النص الدخيل المعتمد على اللغة </w:t>
      </w:r>
      <w:r w:rsidR="00EC6BB2">
        <w:rPr>
          <w:rFonts w:hint="cs"/>
          <w:color w:val="0000FF"/>
          <w:u w:val="single"/>
          <w:rtl/>
        </w:rPr>
        <w:t>و</w:t>
      </w:r>
      <w:r w:rsidR="0004069C" w:rsidRPr="00F433B6">
        <w:rPr>
          <w:rFonts w:hint="cs"/>
          <w:color w:val="0000FF"/>
          <w:u w:val="single"/>
          <w:rtl/>
        </w:rPr>
        <w:t xml:space="preserve">الوارد في الكشف التسلسلي للوصف </w:t>
      </w:r>
      <w:r w:rsidR="001A1384">
        <w:rPr>
          <w:rFonts w:hint="cs"/>
          <w:color w:val="0000FF"/>
          <w:u w:val="single"/>
          <w:rtl/>
        </w:rPr>
        <w:t>محرر</w:t>
      </w:r>
      <w:r w:rsidR="0004069C" w:rsidRPr="00F433B6">
        <w:rPr>
          <w:rFonts w:hint="cs"/>
          <w:color w:val="0000FF"/>
          <w:u w:val="single"/>
          <w:rtl/>
        </w:rPr>
        <w:t xml:space="preserve"> بلغة </w:t>
      </w:r>
      <w:r w:rsidR="001A1384">
        <w:rPr>
          <w:rFonts w:hint="cs"/>
          <w:color w:val="0000FF"/>
          <w:u w:val="single"/>
          <w:rtl/>
        </w:rPr>
        <w:t xml:space="preserve">غير </w:t>
      </w:r>
      <w:r w:rsidR="0004069C" w:rsidRPr="00F433B6">
        <w:rPr>
          <w:rFonts w:hint="cs"/>
          <w:color w:val="0000FF"/>
          <w:u w:val="single"/>
          <w:rtl/>
        </w:rPr>
        <w:t>مقبولة في ذلك المكتب الوطني بموجب القاعدة 1.12(د)،</w:t>
      </w:r>
      <w:r w:rsidR="0004069C" w:rsidRPr="0004069C">
        <w:rPr>
          <w:rFonts w:hint="cs"/>
          <w:rtl/>
        </w:rPr>
        <w:t xml:space="preserve"> </w:t>
      </w:r>
      <w:r w:rsidR="008E09A6" w:rsidRPr="008E09A6">
        <w:rPr>
          <w:rtl/>
        </w:rPr>
        <w:t>ولكنه محرر بلغة مقبولة في المكتب الدولي العامل كمكتب لتسلم الطلبات بناء على تلك القاعدة،</w:t>
      </w:r>
    </w:p>
    <w:p w:rsidR="00643F9B" w:rsidRDefault="00643F9B" w:rsidP="00670D0C">
      <w:pPr>
        <w:spacing w:before="120"/>
        <w:rPr>
          <w:rtl/>
        </w:rPr>
      </w:pPr>
      <w:r>
        <w:rPr>
          <w:rFonts w:hint="cs"/>
          <w:rtl/>
        </w:rPr>
        <w:t>[</w:t>
      </w:r>
      <w:r>
        <w:rPr>
          <w:rFonts w:hint="cs"/>
          <w:b/>
          <w:bCs/>
          <w:rtl/>
        </w:rPr>
        <w:t>التعليق</w:t>
      </w:r>
      <w:r>
        <w:rPr>
          <w:rFonts w:hint="cs"/>
          <w:rtl/>
        </w:rPr>
        <w:t>:</w:t>
      </w:r>
      <w:r w:rsidR="00F100D5">
        <w:rPr>
          <w:rFonts w:hint="cs"/>
          <w:rtl/>
        </w:rPr>
        <w:t xml:space="preserve"> نتيجة لتعديل القاعدة 1.12(د) </w:t>
      </w:r>
      <w:r w:rsidR="00F100D5">
        <w:rPr>
          <w:rtl/>
        </w:rPr>
        <w:t>–</w:t>
      </w:r>
      <w:r w:rsidR="00F100D5">
        <w:rPr>
          <w:rFonts w:hint="cs"/>
          <w:rtl/>
        </w:rPr>
        <w:t xml:space="preserve"> ستنقسم متطلبات اللغة</w:t>
      </w:r>
      <w:r w:rsidR="00441E5F">
        <w:rPr>
          <w:rFonts w:hint="cs"/>
          <w:rtl/>
        </w:rPr>
        <w:t xml:space="preserve"> </w:t>
      </w:r>
      <w:r w:rsidR="00F70703">
        <w:rPr>
          <w:rFonts w:hint="cs"/>
          <w:rtl/>
        </w:rPr>
        <w:t>في ال</w:t>
      </w:r>
      <w:r w:rsidR="00441E5F">
        <w:rPr>
          <w:rFonts w:hint="cs"/>
          <w:rtl/>
        </w:rPr>
        <w:t xml:space="preserve">قاعدة 1.12(أ) بشكل فعلي بين الفقرتين، وينبغي أن </w:t>
      </w:r>
      <w:r w:rsidR="00F70703">
        <w:rPr>
          <w:rFonts w:hint="cs"/>
          <w:rtl/>
        </w:rPr>
        <w:t>يحق</w:t>
      </w:r>
      <w:r w:rsidR="00441E5F">
        <w:rPr>
          <w:rFonts w:hint="cs"/>
          <w:rtl/>
        </w:rPr>
        <w:t xml:space="preserve"> لمكتب تسلم الطلبات إحالة الطلب إلى مكتب تسلم ال</w:t>
      </w:r>
      <w:r w:rsidR="004E3B18">
        <w:rPr>
          <w:rFonts w:hint="cs"/>
          <w:rtl/>
        </w:rPr>
        <w:t>طلبات ل</w:t>
      </w:r>
      <w:r w:rsidR="009A3872">
        <w:rPr>
          <w:rFonts w:hint="cs"/>
          <w:rtl/>
        </w:rPr>
        <w:t>دى ا</w:t>
      </w:r>
      <w:r w:rsidR="004E3B18">
        <w:rPr>
          <w:rFonts w:hint="cs"/>
          <w:rtl/>
        </w:rPr>
        <w:t xml:space="preserve">لمكتب الدولي تماما </w:t>
      </w:r>
      <w:r w:rsidR="00544DED">
        <w:rPr>
          <w:rFonts w:hint="cs"/>
          <w:rtl/>
        </w:rPr>
        <w:t>كما</w:t>
      </w:r>
      <w:r w:rsidR="004E3B18">
        <w:rPr>
          <w:rFonts w:hint="cs"/>
          <w:rtl/>
        </w:rPr>
        <w:t xml:space="preserve"> ل</w:t>
      </w:r>
      <w:r w:rsidR="00F70703">
        <w:rPr>
          <w:rFonts w:hint="cs"/>
          <w:rtl/>
        </w:rPr>
        <w:t>و</w:t>
      </w:r>
      <w:r w:rsidR="004E3B18">
        <w:rPr>
          <w:rFonts w:hint="cs"/>
          <w:rtl/>
        </w:rPr>
        <w:t xml:space="preserve"> تم تحديد عدم استيفاء متطلبات اللغة في أي جزء من الطلب</w:t>
      </w:r>
      <w:r w:rsidR="00C20346">
        <w:rPr>
          <w:rFonts w:hint="cs"/>
          <w:rtl/>
        </w:rPr>
        <w:t>.</w:t>
      </w:r>
      <w:r>
        <w:rPr>
          <w:rFonts w:hint="cs"/>
          <w:rtl/>
        </w:rPr>
        <w:t>]</w:t>
      </w:r>
    </w:p>
    <w:p w:rsidR="00EC01FD" w:rsidRDefault="00EC01FD" w:rsidP="00643F9B">
      <w:pPr>
        <w:rPr>
          <w:rtl/>
        </w:rPr>
      </w:pPr>
    </w:p>
    <w:p w:rsidR="00EC01FD" w:rsidRPr="0000212F" w:rsidRDefault="00EC01FD" w:rsidP="00113253">
      <w:pPr>
        <w:ind w:left="567" w:firstLine="567"/>
        <w:rPr>
          <w:i/>
          <w:iCs/>
          <w:color w:val="0000FF"/>
          <w:u w:val="single"/>
          <w:rtl/>
        </w:rPr>
      </w:pPr>
      <w:r>
        <w:rPr>
          <w:rtl/>
        </w:rPr>
        <w:lastRenderedPageBreak/>
        <w:tab/>
      </w:r>
      <w:r w:rsidRPr="0000212F">
        <w:rPr>
          <w:rFonts w:hint="cs"/>
          <w:color w:val="0000FF"/>
          <w:u w:val="single"/>
          <w:rtl/>
        </w:rPr>
        <w:t>"2"</w:t>
      </w:r>
      <w:r w:rsidR="00113253">
        <w:rPr>
          <w:rFonts w:hint="cs"/>
          <w:color w:val="0000FF"/>
          <w:u w:val="single"/>
          <w:rtl/>
        </w:rPr>
        <w:t>-</w:t>
      </w:r>
      <w:r w:rsidR="00113253">
        <w:rPr>
          <w:rFonts w:hint="cs"/>
          <w:i/>
          <w:iCs/>
          <w:color w:val="0000FF"/>
          <w:u w:val="single"/>
          <w:rtl/>
        </w:rPr>
        <w:t>ثانيا</w:t>
      </w:r>
      <w:r w:rsidR="00113253">
        <w:rPr>
          <w:i/>
          <w:iCs/>
          <w:color w:val="0000FF"/>
          <w:u w:val="single"/>
          <w:rtl/>
        </w:rPr>
        <w:tab/>
      </w:r>
      <w:r w:rsidRPr="0000212F">
        <w:rPr>
          <w:rFonts w:hint="cs"/>
          <w:i/>
          <w:iCs/>
          <w:color w:val="0000FF"/>
          <w:u w:val="single"/>
          <w:rtl/>
        </w:rPr>
        <w:t xml:space="preserve">أو كان جزء من الطلب، أو كله، قد أودع بشكل إلكتروني </w:t>
      </w:r>
      <w:r w:rsidR="00113253">
        <w:rPr>
          <w:rFonts w:hint="cs"/>
          <w:i/>
          <w:iCs/>
          <w:color w:val="0000FF"/>
          <w:u w:val="single"/>
          <w:rtl/>
        </w:rPr>
        <w:t>وبنسق غير مقبول</w:t>
      </w:r>
      <w:r w:rsidRPr="0000212F">
        <w:rPr>
          <w:rFonts w:hint="cs"/>
          <w:i/>
          <w:iCs/>
          <w:color w:val="0000FF"/>
          <w:u w:val="single"/>
          <w:rtl/>
        </w:rPr>
        <w:t xml:space="preserve"> في ذلك المكتب الوطني،</w:t>
      </w:r>
    </w:p>
    <w:p w:rsidR="0000212F" w:rsidRPr="00EC01FD" w:rsidRDefault="0000212F" w:rsidP="00643F9B">
      <w:pPr>
        <w:rPr>
          <w:i/>
          <w:iCs/>
          <w:rtl/>
        </w:rPr>
      </w:pPr>
    </w:p>
    <w:p w:rsidR="00CB49A0" w:rsidRDefault="00A36C1E" w:rsidP="00113253">
      <w:pPr>
        <w:rPr>
          <w:rtl/>
        </w:rPr>
      </w:pPr>
      <w:r>
        <w:rPr>
          <w:rFonts w:hint="cs"/>
          <w:rtl/>
        </w:rPr>
        <w:t>[</w:t>
      </w:r>
      <w:r w:rsidRPr="00A36C1E">
        <w:rPr>
          <w:rFonts w:hint="cs"/>
          <w:b/>
          <w:bCs/>
          <w:rtl/>
        </w:rPr>
        <w:t>التعليق</w:t>
      </w:r>
      <w:r>
        <w:rPr>
          <w:rFonts w:hint="cs"/>
          <w:rtl/>
        </w:rPr>
        <w:t>: يُقصد من هذا الحكم بشكل أساسي</w:t>
      </w:r>
      <w:r w:rsidR="009A3872">
        <w:rPr>
          <w:rFonts w:hint="cs"/>
          <w:rtl/>
        </w:rPr>
        <w:t xml:space="preserve"> السماح ل</w:t>
      </w:r>
      <w:r>
        <w:rPr>
          <w:rFonts w:hint="cs"/>
          <w:rtl/>
        </w:rPr>
        <w:t>مكاتب تسلم</w:t>
      </w:r>
      <w:r w:rsidR="009A3872">
        <w:rPr>
          <w:rFonts w:hint="cs"/>
          <w:rtl/>
        </w:rPr>
        <w:t xml:space="preserve"> الطلبات غير القادرة على معالجة الطلبات الدولية</w:t>
      </w:r>
      <w:r w:rsidR="00E62C87">
        <w:rPr>
          <w:rFonts w:hint="cs"/>
          <w:rtl/>
        </w:rPr>
        <w:t xml:space="preserve"> </w:t>
      </w:r>
      <w:r w:rsidR="009A3872">
        <w:rPr>
          <w:rFonts w:hint="cs"/>
          <w:rtl/>
        </w:rPr>
        <w:t xml:space="preserve">المودعة على وسائط مادية </w:t>
      </w:r>
      <w:r w:rsidR="006B2B43">
        <w:rPr>
          <w:rFonts w:hint="cs"/>
          <w:rtl/>
        </w:rPr>
        <w:t>بأن ترسل</w:t>
      </w:r>
      <w:r w:rsidR="008F4353">
        <w:rPr>
          <w:rFonts w:hint="cs"/>
          <w:rtl/>
        </w:rPr>
        <w:t xml:space="preserve"> </w:t>
      </w:r>
      <w:r w:rsidR="009A3872">
        <w:rPr>
          <w:rFonts w:hint="cs"/>
          <w:rtl/>
        </w:rPr>
        <w:t xml:space="preserve">الطلبات </w:t>
      </w:r>
      <w:r w:rsidR="00F830ED">
        <w:rPr>
          <w:rFonts w:hint="cs"/>
          <w:rtl/>
        </w:rPr>
        <w:t>العرضية</w:t>
      </w:r>
      <w:r w:rsidR="009A3872">
        <w:rPr>
          <w:rFonts w:hint="cs"/>
          <w:rtl/>
        </w:rPr>
        <w:t xml:space="preserve"> بشكل أسهل</w:t>
      </w:r>
      <w:r w:rsidR="008F4353" w:rsidRPr="008F4353">
        <w:rPr>
          <w:rFonts w:hint="cs"/>
          <w:rtl/>
        </w:rPr>
        <w:t xml:space="preserve"> إلى مكتب تسلم الطلبات لدى المكتب الدولي</w:t>
      </w:r>
      <w:r w:rsidR="000C14D4">
        <w:rPr>
          <w:rFonts w:hint="cs"/>
          <w:rtl/>
        </w:rPr>
        <w:t>.</w:t>
      </w:r>
      <w:r w:rsidR="00192A14">
        <w:rPr>
          <w:rFonts w:hint="cs"/>
          <w:rtl/>
        </w:rPr>
        <w:t xml:space="preserve"> </w:t>
      </w:r>
      <w:r w:rsidR="00E62C87">
        <w:rPr>
          <w:rFonts w:hint="cs"/>
          <w:rtl/>
        </w:rPr>
        <w:t xml:space="preserve">والاحتمال الأكبر أن يحدث </w:t>
      </w:r>
      <w:r w:rsidR="00CC1730">
        <w:rPr>
          <w:rFonts w:hint="cs"/>
          <w:rtl/>
        </w:rPr>
        <w:t>ذلك في</w:t>
      </w:r>
      <w:r w:rsidR="001C6B8C">
        <w:rPr>
          <w:rFonts w:hint="cs"/>
          <w:rtl/>
        </w:rPr>
        <w:t xml:space="preserve"> الحالتين التاليتين:</w:t>
      </w:r>
      <w:r w:rsidR="003653A1">
        <w:rPr>
          <w:rFonts w:hint="cs"/>
          <w:rtl/>
        </w:rPr>
        <w:t xml:space="preserve"> "1" </w:t>
      </w:r>
      <w:r w:rsidR="006B2B43">
        <w:rPr>
          <w:rFonts w:hint="cs"/>
          <w:rtl/>
        </w:rPr>
        <w:t>إذا</w:t>
      </w:r>
      <w:r w:rsidR="003653A1">
        <w:rPr>
          <w:rFonts w:hint="cs"/>
          <w:rtl/>
        </w:rPr>
        <w:t xml:space="preserve"> </w:t>
      </w:r>
      <w:r w:rsidR="00CC11A7">
        <w:rPr>
          <w:rFonts w:hint="cs"/>
          <w:rtl/>
        </w:rPr>
        <w:t xml:space="preserve">كان </w:t>
      </w:r>
      <w:r w:rsidR="00113253">
        <w:rPr>
          <w:rFonts w:hint="cs"/>
          <w:rtl/>
        </w:rPr>
        <w:t>يُشترط من</w:t>
      </w:r>
      <w:r w:rsidR="003653A1">
        <w:rPr>
          <w:rFonts w:hint="cs"/>
          <w:rtl/>
        </w:rPr>
        <w:t xml:space="preserve"> مودعي الطلبات، على سبيل المثال،</w:t>
      </w:r>
      <w:r w:rsidR="00980A9A">
        <w:rPr>
          <w:rFonts w:hint="cs"/>
          <w:rtl/>
        </w:rPr>
        <w:t xml:space="preserve"> الإيداع في مكتب تسلم طلبات خاص لا يتوفر فيه الإيداع الإلكتروني</w:t>
      </w:r>
      <w:r w:rsidR="006B2B43" w:rsidRPr="006B2B43">
        <w:rPr>
          <w:rFonts w:hint="cs"/>
          <w:rtl/>
        </w:rPr>
        <w:t xml:space="preserve"> </w:t>
      </w:r>
      <w:r w:rsidR="006B2B43">
        <w:rPr>
          <w:rFonts w:hint="cs"/>
          <w:rtl/>
        </w:rPr>
        <w:t xml:space="preserve">بسبب </w:t>
      </w:r>
      <w:r w:rsidR="006B2B43" w:rsidRPr="006B2B43">
        <w:rPr>
          <w:rFonts w:hint="cs"/>
          <w:rtl/>
        </w:rPr>
        <w:t>قيود الأمن الوطني المفروضة</w:t>
      </w:r>
      <w:r w:rsidR="00980A9A">
        <w:rPr>
          <w:rFonts w:hint="cs"/>
          <w:rtl/>
        </w:rPr>
        <w:t>، "2" أو</w:t>
      </w:r>
      <w:r w:rsidR="00984B6D">
        <w:rPr>
          <w:rFonts w:hint="cs"/>
          <w:rtl/>
        </w:rPr>
        <w:t xml:space="preserve"> </w:t>
      </w:r>
      <w:r w:rsidR="00CC11A7">
        <w:rPr>
          <w:rFonts w:hint="cs"/>
          <w:rtl/>
        </w:rPr>
        <w:t>إذا</w:t>
      </w:r>
      <w:r w:rsidR="00984B6D">
        <w:rPr>
          <w:rFonts w:hint="cs"/>
          <w:rtl/>
        </w:rPr>
        <w:t xml:space="preserve"> كان حجم </w:t>
      </w:r>
      <w:r w:rsidR="00CC11A7">
        <w:rPr>
          <w:rFonts w:hint="cs"/>
          <w:rtl/>
        </w:rPr>
        <w:t>ال</w:t>
      </w:r>
      <w:r w:rsidR="00984B6D">
        <w:rPr>
          <w:rFonts w:hint="cs"/>
          <w:rtl/>
        </w:rPr>
        <w:t>كشف التسلسل</w:t>
      </w:r>
      <w:r w:rsidR="00CC11A7">
        <w:rPr>
          <w:rFonts w:hint="cs"/>
          <w:rtl/>
        </w:rPr>
        <w:t>ي</w:t>
      </w:r>
      <w:r w:rsidR="00984B6D">
        <w:rPr>
          <w:rFonts w:hint="cs"/>
          <w:rtl/>
        </w:rPr>
        <w:t xml:space="preserve"> كبيرا جدا </w:t>
      </w:r>
      <w:r w:rsidR="001A21EC">
        <w:rPr>
          <w:rFonts w:hint="cs"/>
          <w:rtl/>
        </w:rPr>
        <w:t xml:space="preserve">بقدر </w:t>
      </w:r>
      <w:r w:rsidR="00CC11A7">
        <w:rPr>
          <w:rFonts w:hint="cs"/>
          <w:rtl/>
        </w:rPr>
        <w:t>لا يسمح</w:t>
      </w:r>
      <w:r w:rsidR="00984B6D">
        <w:rPr>
          <w:rFonts w:hint="cs"/>
          <w:rtl/>
        </w:rPr>
        <w:t xml:space="preserve"> </w:t>
      </w:r>
      <w:r w:rsidR="00CC11A7">
        <w:rPr>
          <w:rFonts w:hint="cs"/>
          <w:rtl/>
        </w:rPr>
        <w:t>ب</w:t>
      </w:r>
      <w:r w:rsidR="00984B6D">
        <w:rPr>
          <w:rFonts w:hint="cs"/>
          <w:rtl/>
        </w:rPr>
        <w:t xml:space="preserve">تحميله على أنظمة </w:t>
      </w:r>
      <w:r w:rsidR="00CC11A7">
        <w:rPr>
          <w:rFonts w:hint="cs"/>
          <w:rtl/>
        </w:rPr>
        <w:t>ا</w:t>
      </w:r>
      <w:r w:rsidR="00CC11A7" w:rsidRPr="00CC11A7">
        <w:rPr>
          <w:rFonts w:hint="cs"/>
          <w:rtl/>
        </w:rPr>
        <w:t xml:space="preserve">لإيداع </w:t>
      </w:r>
      <w:r w:rsidR="00113253">
        <w:rPr>
          <w:rFonts w:hint="cs"/>
          <w:rtl/>
        </w:rPr>
        <w:t>الإلكتروني</w:t>
      </w:r>
      <w:r w:rsidR="00CC11A7" w:rsidRPr="00CC11A7">
        <w:rPr>
          <w:rFonts w:hint="cs"/>
          <w:rtl/>
        </w:rPr>
        <w:t xml:space="preserve"> </w:t>
      </w:r>
      <w:r w:rsidR="00CC11A7">
        <w:rPr>
          <w:rFonts w:hint="cs"/>
          <w:rtl/>
        </w:rPr>
        <w:t xml:space="preserve">لدى </w:t>
      </w:r>
      <w:r w:rsidR="00113253">
        <w:rPr>
          <w:rFonts w:hint="cs"/>
          <w:rtl/>
        </w:rPr>
        <w:t>مكتب</w:t>
      </w:r>
      <w:r w:rsidR="00984B6D">
        <w:rPr>
          <w:rFonts w:hint="cs"/>
          <w:rtl/>
        </w:rPr>
        <w:t xml:space="preserve"> تسلم الطلبات</w:t>
      </w:r>
      <w:r w:rsidR="00DE083F">
        <w:rPr>
          <w:rFonts w:hint="cs"/>
          <w:rtl/>
        </w:rPr>
        <w:t>.</w:t>
      </w:r>
      <w:r>
        <w:rPr>
          <w:rFonts w:hint="cs"/>
          <w:rtl/>
        </w:rPr>
        <w:t>]</w:t>
      </w:r>
    </w:p>
    <w:p w:rsidR="00F21C09" w:rsidRDefault="00F21C09" w:rsidP="0036336A">
      <w:pPr>
        <w:rPr>
          <w:rtl/>
        </w:rPr>
      </w:pPr>
    </w:p>
    <w:p w:rsidR="00173E5C" w:rsidRDefault="00B4131C" w:rsidP="00173E5C">
      <w:pPr>
        <w:ind w:left="567" w:firstLine="567"/>
        <w:rPr>
          <w:rtl/>
        </w:rPr>
      </w:pPr>
      <w:r>
        <w:rPr>
          <w:rFonts w:hint="cs"/>
          <w:rtl/>
        </w:rPr>
        <w:t>"3"</w:t>
      </w:r>
      <w:r w:rsidR="00C44F48">
        <w:rPr>
          <w:rFonts w:hint="cs"/>
          <w:rtl/>
        </w:rPr>
        <w:t xml:space="preserve"> </w:t>
      </w:r>
      <w:r w:rsidR="0028091C" w:rsidRPr="0028091C">
        <w:rPr>
          <w:rtl/>
        </w:rPr>
        <w:t xml:space="preserve">أو أن المكتب الوطني والمكتب الدولي وافقا على ضرورة مباشرة الإجراء المنصوص عليه في هذه القاعدة لأي سبب خلاف ما ورد تحديده في البندين "1" و"2" </w:t>
      </w:r>
      <w:r w:rsidR="00D307D4" w:rsidRPr="006B2B43">
        <w:rPr>
          <w:color w:val="0000FF"/>
          <w:u w:val="single"/>
          <w:rtl/>
        </w:rPr>
        <w:t>و</w:t>
      </w:r>
      <w:r w:rsidR="00D307D4" w:rsidRPr="00113253">
        <w:rPr>
          <w:color w:val="0000FF"/>
          <w:u w:val="single"/>
          <w:rtl/>
        </w:rPr>
        <w:t>"2"</w:t>
      </w:r>
      <w:r w:rsidR="00113253">
        <w:rPr>
          <w:rFonts w:hint="cs"/>
          <w:color w:val="0000FF"/>
          <w:u w:val="single"/>
          <w:rtl/>
        </w:rPr>
        <w:t>-</w:t>
      </w:r>
      <w:r w:rsidR="00D307D4" w:rsidRPr="00113253">
        <w:rPr>
          <w:rFonts w:hint="cs"/>
          <w:color w:val="0000FF"/>
          <w:u w:val="single"/>
          <w:rtl/>
        </w:rPr>
        <w:t>ثانيا</w:t>
      </w:r>
      <w:r w:rsidR="00D307D4" w:rsidRPr="006B2B43">
        <w:rPr>
          <w:rFonts w:hint="cs"/>
          <w:i/>
          <w:iCs/>
          <w:color w:val="0000FF"/>
          <w:rtl/>
        </w:rPr>
        <w:t xml:space="preserve"> </w:t>
      </w:r>
      <w:r w:rsidR="0028091C" w:rsidRPr="0028091C">
        <w:rPr>
          <w:rtl/>
        </w:rPr>
        <w:t xml:space="preserve">وبتصريح من مودع الطلب، فإن ذلك الطلب الدولي يعتبر كما لو كان ذلك المكتب تسلمه بالنيابة عن المكتب الدولي باعتباره مكتبا لتسلم الطلبات بناء على القاعدة </w:t>
      </w:r>
      <w:r w:rsidR="000440BF">
        <w:rPr>
          <w:rFonts w:hint="cs"/>
          <w:rtl/>
        </w:rPr>
        <w:t>1.19</w:t>
      </w:r>
      <w:r w:rsidR="0028091C" w:rsidRPr="0028091C">
        <w:rPr>
          <w:rtl/>
        </w:rPr>
        <w:t>(أ)"3".</w:t>
      </w:r>
    </w:p>
    <w:p w:rsidR="00173E5C" w:rsidRDefault="00173E5C" w:rsidP="00173E5C">
      <w:pPr>
        <w:rPr>
          <w:rtl/>
        </w:rPr>
      </w:pPr>
    </w:p>
    <w:p w:rsidR="00F61A34" w:rsidRDefault="00173E5C" w:rsidP="003B2DEC">
      <w:pPr>
        <w:rPr>
          <w:rtl/>
        </w:rPr>
      </w:pPr>
      <w:r>
        <w:rPr>
          <w:rFonts w:hint="cs"/>
          <w:rtl/>
        </w:rPr>
        <w:t>(ب) و(ج) [دون تغيير]</w:t>
      </w:r>
      <w:r w:rsidR="00F61A34">
        <w:rPr>
          <w:rtl/>
        </w:rPr>
        <w:br w:type="page"/>
      </w:r>
    </w:p>
    <w:p w:rsidR="00F61A34" w:rsidRPr="00670D0C" w:rsidRDefault="00F61A34" w:rsidP="00F61A34">
      <w:pPr>
        <w:pStyle w:val="RuleAR"/>
        <w:rPr>
          <w:sz w:val="36"/>
          <w:szCs w:val="36"/>
          <w:rtl/>
        </w:rPr>
      </w:pPr>
      <w:bookmarkStart w:id="66" w:name="_Toc9386526"/>
      <w:bookmarkStart w:id="67" w:name="_Toc50500427"/>
      <w:r w:rsidRPr="00670D0C">
        <w:rPr>
          <w:sz w:val="36"/>
          <w:szCs w:val="36"/>
          <w:rtl/>
        </w:rPr>
        <w:lastRenderedPageBreak/>
        <w:t>القاعدة 49</w:t>
      </w:r>
      <w:r w:rsidRPr="00670D0C">
        <w:rPr>
          <w:sz w:val="36"/>
          <w:szCs w:val="36"/>
        </w:rPr>
        <w:br/>
      </w:r>
      <w:r w:rsidRPr="00670D0C">
        <w:rPr>
          <w:sz w:val="36"/>
          <w:szCs w:val="36"/>
          <w:rtl/>
        </w:rPr>
        <w:t>الصور والتراجم والرسوم بناء على المادة 22</w:t>
      </w:r>
      <w:bookmarkEnd w:id="66"/>
      <w:bookmarkEnd w:id="67"/>
    </w:p>
    <w:p w:rsidR="00F61A34" w:rsidRPr="00670D0C" w:rsidRDefault="00F61A34" w:rsidP="00F61A34">
      <w:pPr>
        <w:pStyle w:val="SubruleAR"/>
        <w:rPr>
          <w:i/>
          <w:iCs/>
          <w:szCs w:val="36"/>
          <w:rtl/>
        </w:rPr>
      </w:pPr>
      <w:bookmarkStart w:id="68" w:name="_Toc516057556"/>
      <w:bookmarkStart w:id="69" w:name="_Toc516057699"/>
      <w:bookmarkStart w:id="70" w:name="_Toc9386527"/>
      <w:bookmarkStart w:id="71" w:name="_Toc50500428"/>
      <w:r w:rsidRPr="00670D0C">
        <w:rPr>
          <w:rFonts w:hint="cs"/>
          <w:szCs w:val="36"/>
          <w:rtl/>
        </w:rPr>
        <w:t>1.49 إلى 4.49</w:t>
      </w:r>
      <w:r w:rsidRPr="00670D0C">
        <w:rPr>
          <w:rFonts w:hint="cs"/>
          <w:i/>
          <w:iCs/>
          <w:szCs w:val="36"/>
          <w:rtl/>
        </w:rPr>
        <w:t xml:space="preserve"> [دون تغيير]</w:t>
      </w:r>
      <w:bookmarkEnd w:id="68"/>
      <w:bookmarkEnd w:id="69"/>
      <w:bookmarkEnd w:id="70"/>
      <w:bookmarkEnd w:id="71"/>
    </w:p>
    <w:p w:rsidR="00F61A34" w:rsidRPr="00670D0C" w:rsidRDefault="00025646" w:rsidP="00F61A34">
      <w:pPr>
        <w:pStyle w:val="SubruleAR"/>
        <w:rPr>
          <w:i/>
          <w:iCs/>
          <w:szCs w:val="36"/>
          <w:rtl/>
        </w:rPr>
      </w:pPr>
      <w:bookmarkStart w:id="72" w:name="_Toc516057557"/>
      <w:bookmarkStart w:id="73" w:name="_Toc516057700"/>
      <w:bookmarkStart w:id="74" w:name="_Toc9386528"/>
      <w:bookmarkStart w:id="75" w:name="_Toc50500429"/>
      <w:r w:rsidRPr="00670D0C">
        <w:rPr>
          <w:rFonts w:hint="cs"/>
          <w:szCs w:val="36"/>
          <w:rtl/>
        </w:rPr>
        <w:t>5.49</w:t>
      </w:r>
      <w:r w:rsidR="00F61A34" w:rsidRPr="00670D0C">
        <w:rPr>
          <w:rFonts w:hint="cs"/>
          <w:i/>
          <w:iCs/>
          <w:szCs w:val="36"/>
          <w:rtl/>
        </w:rPr>
        <w:t xml:space="preserve"> </w:t>
      </w:r>
      <w:r w:rsidR="00F61A34" w:rsidRPr="00670D0C">
        <w:rPr>
          <w:i/>
          <w:iCs/>
          <w:szCs w:val="36"/>
          <w:rtl/>
        </w:rPr>
        <w:t>محتويات الترجمة وشروطها المادية</w:t>
      </w:r>
      <w:bookmarkEnd w:id="72"/>
      <w:bookmarkEnd w:id="73"/>
      <w:bookmarkEnd w:id="74"/>
      <w:bookmarkEnd w:id="75"/>
    </w:p>
    <w:p w:rsidR="00F61A34" w:rsidRDefault="00F61A34" w:rsidP="00F61A34">
      <w:pPr>
        <w:pStyle w:val="NormalParaAR"/>
        <w:ind w:firstLine="567"/>
        <w:rPr>
          <w:rtl/>
        </w:rPr>
      </w:pPr>
      <w:r>
        <w:rPr>
          <w:rtl/>
        </w:rPr>
        <w:t>(أ)</w:t>
      </w:r>
      <w:r>
        <w:tab/>
      </w:r>
      <w:r>
        <w:rPr>
          <w:rFonts w:hint="cs"/>
          <w:rtl/>
        </w:rPr>
        <w:t xml:space="preserve">[دون تغيير] </w:t>
      </w:r>
    </w:p>
    <w:p w:rsidR="00FB66E2" w:rsidRDefault="00FB66E2" w:rsidP="00EF5211">
      <w:pPr>
        <w:pStyle w:val="NormalParaAR"/>
        <w:ind w:left="567"/>
        <w:rPr>
          <w:rtl/>
        </w:rPr>
      </w:pPr>
      <w:r w:rsidRPr="00FB66E2">
        <w:rPr>
          <w:rtl/>
        </w:rPr>
        <w:t>(أ</w:t>
      </w:r>
      <w:r>
        <w:rPr>
          <w:rFonts w:hint="cs"/>
          <w:rtl/>
        </w:rPr>
        <w:t>.ثانيا</w:t>
      </w:r>
      <w:r w:rsidRPr="00FB66E2">
        <w:rPr>
          <w:rtl/>
        </w:rPr>
        <w:t>)</w:t>
      </w:r>
      <w:r w:rsidRPr="00FB66E2">
        <w:tab/>
      </w:r>
      <w:r w:rsidR="00083919">
        <w:rPr>
          <w:rtl/>
        </w:rPr>
        <w:tab/>
      </w:r>
      <w:r w:rsidR="002071A4" w:rsidRPr="002071A4">
        <w:rPr>
          <w:rtl/>
        </w:rPr>
        <w:t xml:space="preserve">لا يجوز لأي مكتب معين أن يطلب </w:t>
      </w:r>
      <w:r w:rsidR="002071A4" w:rsidRPr="002071A4">
        <w:rPr>
          <w:rFonts w:hint="cs"/>
          <w:rtl/>
        </w:rPr>
        <w:t xml:space="preserve">من </w:t>
      </w:r>
      <w:r w:rsidR="002071A4" w:rsidRPr="002071A4">
        <w:rPr>
          <w:rtl/>
        </w:rPr>
        <w:t>مودع الطلب تزويده</w:t>
      </w:r>
      <w:r w:rsidR="002071A4">
        <w:rPr>
          <w:rFonts w:hint="cs"/>
          <w:rtl/>
        </w:rPr>
        <w:t xml:space="preserve"> بترجمة عن أي نص يرد في الجزء الخاص بالكشف التسلسلي من الوصف إذا كان ذلك الجزء يستوفي القاعدة 1.12(د) </w:t>
      </w:r>
      <w:r w:rsidR="002071A4" w:rsidRPr="00CA2F9F">
        <w:rPr>
          <w:rFonts w:hint="cs"/>
          <w:strike/>
          <w:color w:val="FF0000"/>
          <w:rtl/>
        </w:rPr>
        <w:t>وإذا كان الوصف يستوفي القاعدة 2.5(ب)</w:t>
      </w:r>
      <w:r w:rsidR="00660645" w:rsidRPr="00CA2F9F">
        <w:rPr>
          <w:rFonts w:hint="cs"/>
          <w:color w:val="FF0000"/>
          <w:rtl/>
        </w:rPr>
        <w:t xml:space="preserve"> </w:t>
      </w:r>
      <w:r w:rsidR="00BD55EC" w:rsidRPr="00BD55EC">
        <w:rPr>
          <w:rFonts w:hint="cs"/>
          <w:color w:val="0000FF"/>
          <w:u w:val="single"/>
          <w:rtl/>
        </w:rPr>
        <w:t>و</w:t>
      </w:r>
      <w:r w:rsidR="00660645" w:rsidRPr="00BD55EC">
        <w:rPr>
          <w:rFonts w:hint="cs"/>
          <w:color w:val="0000FF"/>
          <w:u w:val="single"/>
          <w:rtl/>
        </w:rPr>
        <w:t>يتضمن</w:t>
      </w:r>
      <w:r w:rsidR="00BF6666" w:rsidRPr="00BD55EC">
        <w:rPr>
          <w:rFonts w:hint="cs"/>
          <w:color w:val="0000FF"/>
          <w:u w:val="single"/>
          <w:rtl/>
        </w:rPr>
        <w:t xml:space="preserve"> نصا دخيلا معتمدا على اللغة بلغة مقبولة في المكتب المعين لذلك الغرض، باستثناء </w:t>
      </w:r>
      <w:r w:rsidR="00670D0C">
        <w:rPr>
          <w:rFonts w:hint="cs"/>
          <w:color w:val="0000FF"/>
          <w:u w:val="single"/>
          <w:rtl/>
        </w:rPr>
        <w:t>الحالة التي قد</w:t>
      </w:r>
      <w:r w:rsidR="004232A5">
        <w:rPr>
          <w:rFonts w:hint="cs"/>
          <w:color w:val="0000FF"/>
          <w:u w:val="single"/>
          <w:rtl/>
        </w:rPr>
        <w:t xml:space="preserve"> </w:t>
      </w:r>
      <w:r w:rsidR="00EF5211">
        <w:rPr>
          <w:rFonts w:hint="cs"/>
          <w:color w:val="0000FF"/>
          <w:u w:val="single"/>
          <w:rtl/>
        </w:rPr>
        <w:t>يعمد</w:t>
      </w:r>
      <w:r w:rsidR="004232A5">
        <w:rPr>
          <w:rFonts w:hint="cs"/>
          <w:color w:val="0000FF"/>
          <w:u w:val="single"/>
          <w:rtl/>
        </w:rPr>
        <w:t xml:space="preserve"> </w:t>
      </w:r>
      <w:r w:rsidR="00670D0C">
        <w:rPr>
          <w:rFonts w:hint="cs"/>
          <w:color w:val="0000FF"/>
          <w:u w:val="single"/>
          <w:rtl/>
        </w:rPr>
        <w:t xml:space="preserve">فيها </w:t>
      </w:r>
      <w:r w:rsidR="00BF6666" w:rsidRPr="00BD55EC">
        <w:rPr>
          <w:rFonts w:hint="cs"/>
          <w:color w:val="0000FF"/>
          <w:u w:val="single"/>
          <w:rtl/>
        </w:rPr>
        <w:t xml:space="preserve">مكتب معين </w:t>
      </w:r>
      <w:r w:rsidR="00EF5211">
        <w:rPr>
          <w:rFonts w:hint="cs"/>
          <w:color w:val="0000FF"/>
          <w:u w:val="single"/>
          <w:rtl/>
        </w:rPr>
        <w:t>يزوّد</w:t>
      </w:r>
      <w:r w:rsidR="00BF6666" w:rsidRPr="00BD55EC">
        <w:rPr>
          <w:rFonts w:hint="cs"/>
          <w:color w:val="0000FF"/>
          <w:u w:val="single"/>
          <w:rtl/>
        </w:rPr>
        <w:t xml:space="preserve"> </w:t>
      </w:r>
      <w:r w:rsidR="00EF5211">
        <w:rPr>
          <w:rFonts w:hint="cs"/>
          <w:color w:val="0000FF"/>
          <w:u w:val="single"/>
          <w:rtl/>
        </w:rPr>
        <w:t>مورّدي</w:t>
      </w:r>
      <w:r w:rsidR="00EF5211" w:rsidRPr="00BD55EC">
        <w:rPr>
          <w:rFonts w:hint="cs"/>
          <w:color w:val="0000FF"/>
          <w:u w:val="single"/>
          <w:rtl/>
        </w:rPr>
        <w:t xml:space="preserve"> قواعد البيانات </w:t>
      </w:r>
      <w:r w:rsidR="00EF5211">
        <w:rPr>
          <w:rFonts w:hint="cs"/>
          <w:color w:val="0000FF"/>
          <w:u w:val="single"/>
          <w:rtl/>
        </w:rPr>
        <w:t>ب</w:t>
      </w:r>
      <w:r w:rsidR="004232A5">
        <w:rPr>
          <w:rFonts w:hint="cs"/>
          <w:color w:val="0000FF"/>
          <w:u w:val="single"/>
          <w:rtl/>
        </w:rPr>
        <w:t>ال</w:t>
      </w:r>
      <w:r w:rsidR="00BF6666" w:rsidRPr="00BD55EC">
        <w:rPr>
          <w:rFonts w:hint="cs"/>
          <w:color w:val="0000FF"/>
          <w:u w:val="single"/>
          <w:rtl/>
        </w:rPr>
        <w:t>كشوف التسلسل</w:t>
      </w:r>
      <w:r w:rsidR="004232A5">
        <w:rPr>
          <w:rFonts w:hint="cs"/>
          <w:color w:val="0000FF"/>
          <w:u w:val="single"/>
          <w:rtl/>
        </w:rPr>
        <w:t>ية</w:t>
      </w:r>
      <w:r w:rsidR="00BF6666" w:rsidRPr="00BD55EC">
        <w:rPr>
          <w:rFonts w:hint="cs"/>
          <w:color w:val="0000FF"/>
          <w:u w:val="single"/>
          <w:rtl/>
        </w:rPr>
        <w:t xml:space="preserve"> </w:t>
      </w:r>
      <w:r w:rsidR="00EF5211">
        <w:rPr>
          <w:rFonts w:hint="cs"/>
          <w:color w:val="0000FF"/>
          <w:u w:val="single"/>
          <w:rtl/>
        </w:rPr>
        <w:t xml:space="preserve">إلى </w:t>
      </w:r>
      <w:r w:rsidR="00670D0C">
        <w:rPr>
          <w:rFonts w:hint="cs"/>
          <w:color w:val="0000FF"/>
          <w:u w:val="single"/>
          <w:rtl/>
        </w:rPr>
        <w:t>اشتراط تقديم</w:t>
      </w:r>
      <w:r w:rsidR="00EF5211">
        <w:rPr>
          <w:rFonts w:hint="cs"/>
          <w:color w:val="0000FF"/>
          <w:u w:val="single"/>
          <w:rtl/>
        </w:rPr>
        <w:t xml:space="preserve"> ترجمة عن ال</w:t>
      </w:r>
      <w:r w:rsidR="00FE42F9" w:rsidRPr="00BD55EC">
        <w:rPr>
          <w:rFonts w:hint="cs"/>
          <w:color w:val="0000FF"/>
          <w:u w:val="single"/>
          <w:rtl/>
        </w:rPr>
        <w:t>جزء الخاص بالكشف التسلسل</w:t>
      </w:r>
      <w:r w:rsidR="00B16B8D">
        <w:rPr>
          <w:rFonts w:hint="cs"/>
          <w:color w:val="0000FF"/>
          <w:u w:val="single"/>
          <w:rtl/>
        </w:rPr>
        <w:t>ي</w:t>
      </w:r>
      <w:r w:rsidR="00FE42F9" w:rsidRPr="00BD55EC">
        <w:rPr>
          <w:rFonts w:hint="cs"/>
          <w:color w:val="0000FF"/>
          <w:u w:val="single"/>
          <w:rtl/>
        </w:rPr>
        <w:t xml:space="preserve"> من الوصف إلى اللغة </w:t>
      </w:r>
      <w:r w:rsidR="00BC7862" w:rsidRPr="00BD55EC">
        <w:rPr>
          <w:rFonts w:hint="cs"/>
          <w:color w:val="0000FF"/>
          <w:u w:val="single"/>
          <w:rtl/>
        </w:rPr>
        <w:t>الإنكليزية، وفقا للتعليمات الإدارية</w:t>
      </w:r>
      <w:r w:rsidR="00103855" w:rsidRPr="00BD55EC">
        <w:rPr>
          <w:rFonts w:hint="cs"/>
          <w:color w:val="0000FF"/>
          <w:u w:val="single"/>
          <w:rtl/>
        </w:rPr>
        <w:t xml:space="preserve">، </w:t>
      </w:r>
      <w:r w:rsidR="00EF5211">
        <w:rPr>
          <w:rFonts w:hint="cs"/>
          <w:color w:val="0000FF"/>
          <w:u w:val="single"/>
          <w:rtl/>
        </w:rPr>
        <w:t>إذا لم يكن</w:t>
      </w:r>
      <w:r w:rsidR="00103855" w:rsidRPr="00BD55EC">
        <w:rPr>
          <w:rFonts w:hint="cs"/>
          <w:color w:val="0000FF"/>
          <w:u w:val="single"/>
          <w:rtl/>
        </w:rPr>
        <w:t xml:space="preserve"> النص الدخيل المعتمد على اللغة</w:t>
      </w:r>
      <w:r w:rsidR="00EF5211">
        <w:rPr>
          <w:rFonts w:hint="cs"/>
          <w:color w:val="0000FF"/>
          <w:u w:val="single"/>
          <w:rtl/>
        </w:rPr>
        <w:t xml:space="preserve"> واردا</w:t>
      </w:r>
      <w:r w:rsidR="00103855" w:rsidRPr="00BD55EC">
        <w:rPr>
          <w:rFonts w:hint="cs"/>
          <w:color w:val="0000FF"/>
          <w:u w:val="single"/>
          <w:rtl/>
        </w:rPr>
        <w:t xml:space="preserve"> باللغة الإنكليزية</w:t>
      </w:r>
      <w:r w:rsidR="00103855">
        <w:rPr>
          <w:rFonts w:hint="cs"/>
          <w:rtl/>
        </w:rPr>
        <w:t>.</w:t>
      </w:r>
    </w:p>
    <w:p w:rsidR="00AB0ED3" w:rsidRPr="00FB66E2" w:rsidRDefault="00AB0ED3" w:rsidP="00EF5211">
      <w:pPr>
        <w:pStyle w:val="NormalParaAR"/>
        <w:ind w:left="567"/>
        <w:rPr>
          <w:rtl/>
        </w:rPr>
      </w:pPr>
      <w:r>
        <w:rPr>
          <w:rFonts w:hint="cs"/>
          <w:rtl/>
        </w:rPr>
        <w:t>[</w:t>
      </w:r>
      <w:r>
        <w:rPr>
          <w:rFonts w:hint="cs"/>
          <w:b/>
          <w:bCs/>
          <w:rtl/>
        </w:rPr>
        <w:t>التعليق</w:t>
      </w:r>
      <w:r>
        <w:rPr>
          <w:rFonts w:hint="cs"/>
          <w:rtl/>
        </w:rPr>
        <w:t xml:space="preserve">: </w:t>
      </w:r>
      <w:r w:rsidR="000C032F">
        <w:rPr>
          <w:rFonts w:hint="cs"/>
          <w:rtl/>
        </w:rPr>
        <w:t xml:space="preserve">سيبقى لدى المكاتب المعينة حرية طلب تراجم للنص الدخيل المعتمد على اللغة إلى </w:t>
      </w:r>
      <w:r w:rsidR="00EF5211">
        <w:rPr>
          <w:rFonts w:hint="cs"/>
          <w:rtl/>
        </w:rPr>
        <w:t>لغاتها</w:t>
      </w:r>
      <w:r w:rsidR="000C032F">
        <w:rPr>
          <w:rFonts w:hint="cs"/>
          <w:rtl/>
        </w:rPr>
        <w:t xml:space="preserve"> الوطنية</w:t>
      </w:r>
      <w:r w:rsidR="002A39B8">
        <w:rPr>
          <w:rFonts w:hint="cs"/>
          <w:rtl/>
        </w:rPr>
        <w:t xml:space="preserve"> عند الدخول في المرحلة الوطنية، ولكن </w:t>
      </w:r>
      <w:r w:rsidR="00EF5211">
        <w:rPr>
          <w:rFonts w:hint="cs"/>
          <w:rtl/>
        </w:rPr>
        <w:t xml:space="preserve">لا </w:t>
      </w:r>
      <w:r w:rsidR="002A39B8">
        <w:rPr>
          <w:rFonts w:hint="cs"/>
          <w:rtl/>
        </w:rPr>
        <w:t xml:space="preserve">ينبغي </w:t>
      </w:r>
      <w:r w:rsidR="00EF5211">
        <w:rPr>
          <w:rFonts w:hint="cs"/>
          <w:rtl/>
        </w:rPr>
        <w:t>لها أن</w:t>
      </w:r>
      <w:r w:rsidR="002A39B8">
        <w:rPr>
          <w:rFonts w:hint="cs"/>
          <w:rtl/>
        </w:rPr>
        <w:t xml:space="preserve"> تطلب كشفا جديدا إذا كانت اللغة </w:t>
      </w:r>
      <w:r w:rsidR="0056657B">
        <w:rPr>
          <w:rFonts w:hint="cs"/>
          <w:rtl/>
        </w:rPr>
        <w:t>ال</w:t>
      </w:r>
      <w:r w:rsidR="002A39B8">
        <w:rPr>
          <w:rFonts w:hint="cs"/>
          <w:rtl/>
        </w:rPr>
        <w:t>واردة في الجزء الخاص ب</w:t>
      </w:r>
      <w:r w:rsidR="0056657B">
        <w:rPr>
          <w:rFonts w:hint="cs"/>
          <w:rtl/>
        </w:rPr>
        <w:t>ال</w:t>
      </w:r>
      <w:r w:rsidR="002A39B8">
        <w:rPr>
          <w:rFonts w:hint="cs"/>
          <w:rtl/>
        </w:rPr>
        <w:t>كشف التسلسل</w:t>
      </w:r>
      <w:r w:rsidR="0056657B">
        <w:rPr>
          <w:rFonts w:hint="cs"/>
          <w:rtl/>
        </w:rPr>
        <w:t>ي</w:t>
      </w:r>
      <w:r w:rsidR="002A39B8">
        <w:rPr>
          <w:rFonts w:hint="cs"/>
          <w:rtl/>
        </w:rPr>
        <w:t xml:space="preserve"> من الوصف </w:t>
      </w:r>
      <w:r w:rsidR="0056657B">
        <w:rPr>
          <w:rFonts w:hint="cs"/>
          <w:rtl/>
        </w:rPr>
        <w:t xml:space="preserve">موجودة منذ </w:t>
      </w:r>
      <w:r w:rsidR="002A39B8">
        <w:rPr>
          <w:rFonts w:hint="cs"/>
          <w:rtl/>
        </w:rPr>
        <w:t xml:space="preserve">المرحلة الدولية، حتى إذا كان </w:t>
      </w:r>
      <w:r w:rsidR="00614EB7">
        <w:rPr>
          <w:rFonts w:hint="cs"/>
          <w:rtl/>
        </w:rPr>
        <w:t>ال</w:t>
      </w:r>
      <w:r w:rsidR="002A39B8">
        <w:rPr>
          <w:rFonts w:hint="cs"/>
          <w:rtl/>
        </w:rPr>
        <w:t>كشف التسلسل</w:t>
      </w:r>
      <w:r w:rsidR="00614EB7">
        <w:rPr>
          <w:rFonts w:hint="cs"/>
          <w:rtl/>
        </w:rPr>
        <w:t>ي المعني</w:t>
      </w:r>
      <w:r w:rsidR="002A39B8">
        <w:rPr>
          <w:rFonts w:hint="cs"/>
          <w:rtl/>
        </w:rPr>
        <w:t xml:space="preserve"> يحتوي أيضا على نص بلغة ثانية.</w:t>
      </w:r>
      <w:r w:rsidR="00CD2675">
        <w:rPr>
          <w:rFonts w:hint="cs"/>
          <w:rtl/>
        </w:rPr>
        <w:t xml:space="preserve"> ويجوز للمكاتب المعينة التي</w:t>
      </w:r>
      <w:r w:rsidR="00061693">
        <w:rPr>
          <w:rFonts w:hint="cs"/>
          <w:rtl/>
        </w:rPr>
        <w:t xml:space="preserve"> تكون</w:t>
      </w:r>
      <w:r w:rsidR="00CD2675">
        <w:rPr>
          <w:rFonts w:hint="cs"/>
          <w:rtl/>
        </w:rPr>
        <w:t xml:space="preserve"> لغة المعالجة الوطنية فيها ليست اللغة الإنكليزية أن تطلب ترجمة </w:t>
      </w:r>
      <w:r w:rsidR="00061693">
        <w:rPr>
          <w:rFonts w:hint="cs"/>
          <w:rtl/>
        </w:rPr>
        <w:t>ا</w:t>
      </w:r>
      <w:r w:rsidR="00CD2675">
        <w:rPr>
          <w:rFonts w:hint="cs"/>
          <w:rtl/>
        </w:rPr>
        <w:t>لنص الدخيل المعتمد على اللغة إلى اللغة</w:t>
      </w:r>
      <w:r w:rsidR="00EF5211">
        <w:rPr>
          <w:rFonts w:hint="cs"/>
          <w:rtl/>
        </w:rPr>
        <w:t xml:space="preserve"> </w:t>
      </w:r>
      <w:r w:rsidR="00CD2675">
        <w:rPr>
          <w:rFonts w:hint="cs"/>
          <w:rtl/>
        </w:rPr>
        <w:t>الإنكليزية</w:t>
      </w:r>
      <w:r w:rsidR="00061693">
        <w:rPr>
          <w:rFonts w:hint="cs"/>
          <w:rtl/>
        </w:rPr>
        <w:t>،</w:t>
      </w:r>
      <w:r w:rsidR="00CD2675">
        <w:rPr>
          <w:rFonts w:hint="cs"/>
          <w:rtl/>
        </w:rPr>
        <w:t xml:space="preserve"> إضافة إلى اللغة الوطنية إذا كان ذلك مطلوبا </w:t>
      </w:r>
      <w:r w:rsidR="003F01A8">
        <w:rPr>
          <w:rFonts w:hint="cs"/>
          <w:rtl/>
        </w:rPr>
        <w:t>من أجل تزويد</w:t>
      </w:r>
      <w:r w:rsidR="00CD2675">
        <w:rPr>
          <w:rFonts w:hint="cs"/>
          <w:rtl/>
        </w:rPr>
        <w:t xml:space="preserve"> </w:t>
      </w:r>
      <w:r w:rsidR="00EF5211">
        <w:rPr>
          <w:rFonts w:hint="cs"/>
          <w:rtl/>
        </w:rPr>
        <w:t>مورّدي</w:t>
      </w:r>
      <w:r w:rsidR="00CD2675">
        <w:rPr>
          <w:rFonts w:hint="cs"/>
          <w:rtl/>
        </w:rPr>
        <w:t xml:space="preserve"> </w:t>
      </w:r>
      <w:r w:rsidR="00EF5211">
        <w:rPr>
          <w:rFonts w:hint="cs"/>
          <w:rtl/>
        </w:rPr>
        <w:t>قواعد</w:t>
      </w:r>
      <w:r w:rsidR="00CD2675">
        <w:rPr>
          <w:rFonts w:hint="cs"/>
          <w:rtl/>
        </w:rPr>
        <w:t xml:space="preserve"> البيانات</w:t>
      </w:r>
      <w:r w:rsidR="003F01A8">
        <w:rPr>
          <w:rFonts w:hint="cs"/>
          <w:rtl/>
        </w:rPr>
        <w:t xml:space="preserve"> بالمع</w:t>
      </w:r>
      <w:r w:rsidR="00DB0468">
        <w:rPr>
          <w:rFonts w:hint="cs"/>
          <w:rtl/>
        </w:rPr>
        <w:t>لومات</w:t>
      </w:r>
      <w:r w:rsidR="00CD2675">
        <w:rPr>
          <w:rFonts w:hint="cs"/>
          <w:rtl/>
        </w:rPr>
        <w:t>.</w:t>
      </w:r>
      <w:r>
        <w:rPr>
          <w:rFonts w:hint="cs"/>
          <w:rtl/>
        </w:rPr>
        <w:t>]</w:t>
      </w:r>
    </w:p>
    <w:p w:rsidR="00FB66E2" w:rsidRDefault="00AB0ED3" w:rsidP="00F61A34">
      <w:pPr>
        <w:pStyle w:val="NormalParaAR"/>
        <w:ind w:firstLine="567"/>
        <w:rPr>
          <w:rtl/>
        </w:rPr>
      </w:pPr>
      <w:r>
        <w:rPr>
          <w:rFonts w:hint="cs"/>
          <w:rtl/>
        </w:rPr>
        <w:lastRenderedPageBreak/>
        <w:t>(ب) إلى (</w:t>
      </w:r>
      <w:r w:rsidR="00DF54FB">
        <w:rPr>
          <w:rFonts w:hint="cs"/>
          <w:rtl/>
        </w:rPr>
        <w:t>ط</w:t>
      </w:r>
      <w:r>
        <w:rPr>
          <w:rFonts w:hint="cs"/>
          <w:rtl/>
        </w:rPr>
        <w:t>) [دون تغيير]</w:t>
      </w:r>
    </w:p>
    <w:p w:rsidR="00173E5C" w:rsidRPr="00EF5211" w:rsidRDefault="001D47BA" w:rsidP="00AF2C34">
      <w:pPr>
        <w:pStyle w:val="SubruleAR"/>
        <w:rPr>
          <w:i/>
          <w:iCs/>
          <w:szCs w:val="36"/>
          <w:rtl/>
        </w:rPr>
      </w:pPr>
      <w:bookmarkStart w:id="76" w:name="_Toc50500430"/>
      <w:r w:rsidRPr="00EF5211">
        <w:rPr>
          <w:rFonts w:hint="cs"/>
          <w:szCs w:val="36"/>
          <w:rtl/>
        </w:rPr>
        <w:t xml:space="preserve">6.49 </w:t>
      </w:r>
      <w:r w:rsidRPr="00EF5211">
        <w:rPr>
          <w:rFonts w:hint="cs"/>
          <w:i/>
          <w:iCs/>
          <w:szCs w:val="36"/>
          <w:rtl/>
        </w:rPr>
        <w:t>[دون تغيير]</w:t>
      </w:r>
      <w:bookmarkEnd w:id="76"/>
    </w:p>
    <w:p w:rsidR="00E30B2F" w:rsidRPr="0036336A" w:rsidRDefault="00B92DE9" w:rsidP="00C86F67">
      <w:pPr>
        <w:pStyle w:val="Endofdocument-Annex"/>
        <w:rPr>
          <w:rtl/>
        </w:rPr>
      </w:pPr>
      <w:r>
        <w:rPr>
          <w:rFonts w:hint="cs"/>
          <w:rtl/>
        </w:rPr>
        <w:t>[نهاية الوثيقة]</w:t>
      </w:r>
    </w:p>
    <w:sectPr w:rsidR="00E30B2F" w:rsidRPr="0036336A" w:rsidSect="00E90C58">
      <w:headerReference w:type="default" r:id="rId10"/>
      <w:headerReference w:type="first" r:id="rId11"/>
      <w:pgSz w:w="11907" w:h="16840" w:code="9"/>
      <w:pgMar w:top="567" w:right="1418" w:bottom="1418" w:left="1134"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B30" w:rsidRDefault="003B4B30">
      <w:r>
        <w:separator/>
      </w:r>
    </w:p>
  </w:endnote>
  <w:endnote w:type="continuationSeparator" w:id="0">
    <w:p w:rsidR="003B4B30" w:rsidRDefault="003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B30" w:rsidRDefault="003B4B30" w:rsidP="009622BF">
      <w:bookmarkStart w:id="0" w:name="OLE_LINK1"/>
      <w:bookmarkStart w:id="1" w:name="OLE_LINK2"/>
      <w:r>
        <w:separator/>
      </w:r>
      <w:bookmarkEnd w:id="0"/>
      <w:bookmarkEnd w:id="1"/>
    </w:p>
  </w:footnote>
  <w:footnote w:type="continuationSeparator" w:id="0">
    <w:p w:rsidR="003B4B30" w:rsidRDefault="003B4B30" w:rsidP="009622BF">
      <w:r>
        <w:separator/>
      </w:r>
    </w:p>
  </w:footnote>
  <w:footnote w:id="1">
    <w:p w:rsidR="00E27239" w:rsidRDefault="00E27239" w:rsidP="00E27239">
      <w:pPr>
        <w:pStyle w:val="FootnoteText"/>
        <w:rPr>
          <w:rtl/>
        </w:rPr>
      </w:pPr>
      <w:r>
        <w:rPr>
          <w:rStyle w:val="FootnoteReference"/>
        </w:rPr>
        <w:footnoteRef/>
      </w:r>
      <w:r>
        <w:rPr>
          <w:rtl/>
        </w:rPr>
        <w:tab/>
      </w:r>
      <w:r w:rsidRPr="00641BB5">
        <w:rPr>
          <w:rtl/>
        </w:rPr>
        <w:t>الإشارات الواردة في هذه الوثيقة إلى "المواد" و"القواعد" هي إشارات إلى مواد وقواعد معاهدة التعاون بشأن البراءات واللائحة التنفيذية لتلك المعاهدة ("اللائحة التنفيذية")، أو إلى الأحكام المقترح تعديلها أو إضافتها، حسب مقتضى الحال. وأما الإشارة إلى "القوانين الوطنية" أو "الطلبات الوطنية" أو "المرحلة الوطنية" وما إلى ذلك</w:t>
      </w:r>
      <w:r>
        <w:rPr>
          <w:rFonts w:hint="cs"/>
          <w:rtl/>
        </w:rPr>
        <w:t>،</w:t>
      </w:r>
      <w:r w:rsidRPr="00641BB5">
        <w:rPr>
          <w:rtl/>
        </w:rPr>
        <w:t xml:space="preserve"> فتشمل الإشارة إلى القوانين الإقليمية أو الطلبات الإقليمية أو المرحلة الإقليمية وما إلى ذلك.</w:t>
      </w:r>
    </w:p>
  </w:footnote>
  <w:footnote w:id="2">
    <w:p w:rsidR="009F7E59" w:rsidRDefault="009F7E59" w:rsidP="009F7E59">
      <w:pPr>
        <w:pStyle w:val="FootnoteText"/>
        <w:rPr>
          <w:lang w:bidi="ar-SA"/>
        </w:rPr>
      </w:pPr>
      <w:r>
        <w:rPr>
          <w:rStyle w:val="FootnoteReference"/>
        </w:rPr>
        <w:footnoteRef/>
      </w:r>
      <w:r>
        <w:rPr>
          <w:rtl/>
        </w:rPr>
        <w:t xml:space="preserve"> </w:t>
      </w:r>
      <w:hyperlink r:id="rId1" w:history="1">
        <w:r w:rsidRPr="009F7E59">
          <w:rPr>
            <w:rStyle w:val="Hyperlink"/>
          </w:rPr>
          <w:t>https://www.wipo.int/export/sites/www/standards/en/pdf/03-26-01.pdf</w:t>
        </w:r>
      </w:hyperlink>
      <w:r>
        <w:rPr>
          <w:rFonts w:hint="cs"/>
          <w:rtl/>
        </w:rPr>
        <w:t xml:space="preserve"> (باللغة الإنكليزية)</w:t>
      </w:r>
    </w:p>
  </w:footnote>
  <w:footnote w:id="3">
    <w:p w:rsidR="00EC7F2D" w:rsidRDefault="00EC7F2D">
      <w:pPr>
        <w:pStyle w:val="FootnoteText"/>
        <w:rPr>
          <w:lang w:bidi="ar-SA"/>
        </w:rPr>
      </w:pPr>
      <w:r>
        <w:rPr>
          <w:rStyle w:val="FootnoteReference"/>
        </w:rPr>
        <w:footnoteRef/>
      </w:r>
      <w:r>
        <w:rPr>
          <w:rtl/>
        </w:rPr>
        <w:t xml:space="preserve"> </w:t>
      </w:r>
      <w:r w:rsidR="009E3528" w:rsidRPr="009E3528">
        <w:rPr>
          <w:rtl/>
        </w:rPr>
        <w:t>يُشار إلى عمليات الإضافة المقترحة بوضع خط تحت النص المعني، وإلى عمليات الحذف المقترحة بشطب النص المعني</w:t>
      </w:r>
      <w:r w:rsidR="00E72568">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F25" w:rsidRDefault="007A6F25" w:rsidP="0023693F">
    <w:pPr>
      <w:bidi w:val="0"/>
      <w:rPr>
        <w:rFonts w:ascii="Arial" w:hAnsi="Arial" w:cs="Arial"/>
        <w:sz w:val="22"/>
        <w:szCs w:val="22"/>
      </w:rPr>
    </w:pPr>
    <w:bookmarkStart w:id="18" w:name="Code3"/>
    <w:bookmarkEnd w:id="18"/>
    <w:r>
      <w:rPr>
        <w:rFonts w:ascii="Arial" w:hAnsi="Arial" w:cs="Arial"/>
        <w:sz w:val="22"/>
        <w:szCs w:val="22"/>
      </w:rPr>
      <w:t>PCT/WG/13/</w:t>
    </w:r>
    <w:r w:rsidR="0036336A">
      <w:rPr>
        <w:rFonts w:ascii="Arial" w:hAnsi="Arial" w:cs="Arial"/>
        <w:sz w:val="22"/>
        <w:szCs w:val="22"/>
      </w:rPr>
      <w:t>8</w:t>
    </w:r>
  </w:p>
  <w:p w:rsidR="004C495B" w:rsidRPr="00C50A61" w:rsidRDefault="004C495B" w:rsidP="007A6F2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B4B01">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C58" w:rsidRDefault="00E90C58" w:rsidP="0023693F">
    <w:pPr>
      <w:bidi w:val="0"/>
      <w:rPr>
        <w:rFonts w:ascii="Arial" w:hAnsi="Arial" w:cs="Arial"/>
        <w:sz w:val="22"/>
        <w:szCs w:val="22"/>
      </w:rPr>
    </w:pPr>
    <w:r>
      <w:rPr>
        <w:rFonts w:ascii="Arial" w:hAnsi="Arial" w:cs="Arial"/>
        <w:sz w:val="22"/>
        <w:szCs w:val="22"/>
      </w:rPr>
      <w:t>PCT/WG/13/8</w:t>
    </w:r>
  </w:p>
  <w:p w:rsidR="00E90C58" w:rsidRDefault="00E90C58" w:rsidP="00E90C58">
    <w:pPr>
      <w:bidi w:val="0"/>
      <w:rPr>
        <w:rFonts w:ascii="Arial" w:hAnsi="Arial" w:cs="Arial"/>
        <w:sz w:val="22"/>
        <w:szCs w:val="22"/>
      </w:rPr>
    </w:pPr>
    <w:r>
      <w:rPr>
        <w:rFonts w:ascii="Arial" w:hAnsi="Arial" w:cs="Arial"/>
        <w:sz w:val="22"/>
        <w:szCs w:val="22"/>
      </w:rPr>
      <w:t>Annex</w:t>
    </w:r>
  </w:p>
  <w:p w:rsidR="000E5BD9" w:rsidRDefault="00E90C58" w:rsidP="00D20F8C">
    <w:pPr>
      <w:bidi w:val="0"/>
      <w:rPr>
        <w:rFonts w:ascii="Arial" w:hAnsi="Arial" w:cs="Arial"/>
        <w:sz w:val="22"/>
        <w:szCs w:val="22"/>
        <w:rtl/>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B4B01">
      <w:rPr>
        <w:rFonts w:ascii="Arial" w:hAnsi="Arial" w:cs="Arial"/>
        <w:noProof/>
        <w:sz w:val="22"/>
        <w:szCs w:val="22"/>
        <w:lang w:bidi="ar-EG"/>
      </w:rPr>
      <w:t>3</w:t>
    </w:r>
    <w:r w:rsidRPr="00C50A61">
      <w:rPr>
        <w:rFonts w:ascii="Arial" w:hAnsi="Arial" w:cs="Arial"/>
        <w:sz w:val="22"/>
        <w:szCs w:val="22"/>
      </w:rPr>
      <w:fldChar w:fldCharType="end"/>
    </w:r>
  </w:p>
  <w:p w:rsidR="00D20F8C" w:rsidRDefault="00D20F8C" w:rsidP="00DE05AF">
    <w:pPr>
      <w:rPr>
        <w:rFonts w:ascii="Arial" w:hAnsi="Arial" w:cs="Arial"/>
        <w:sz w:val="22"/>
        <w:szCs w:val="22"/>
        <w:rtl/>
      </w:rPr>
    </w:pPr>
  </w:p>
  <w:p w:rsidR="00DE05AF" w:rsidRPr="00D20F8C" w:rsidRDefault="00DE05AF" w:rsidP="00DE05AF">
    <w:pP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B2F" w:rsidRPr="007363AA" w:rsidRDefault="00E30B2F" w:rsidP="00C62876">
    <w:pPr>
      <w:pStyle w:val="Header"/>
      <w:bidi w:val="0"/>
      <w:rPr>
        <w:rFonts w:ascii="Arial" w:hAnsi="Arial" w:cs="Arial"/>
        <w:sz w:val="22"/>
        <w:szCs w:val="22"/>
      </w:rPr>
    </w:pPr>
    <w:r w:rsidRPr="007363AA">
      <w:rPr>
        <w:rFonts w:ascii="Arial" w:hAnsi="Arial" w:cs="Arial"/>
        <w:sz w:val="22"/>
        <w:szCs w:val="22"/>
      </w:rPr>
      <w:t>PCT/WG/13/8</w:t>
    </w:r>
  </w:p>
  <w:p w:rsidR="00E30B2F" w:rsidRPr="007363AA" w:rsidRDefault="00E30B2F" w:rsidP="00C62876">
    <w:pPr>
      <w:pStyle w:val="Header"/>
      <w:bidi w:val="0"/>
      <w:rPr>
        <w:rFonts w:ascii="Arial" w:hAnsi="Arial" w:cs="Arial"/>
        <w:sz w:val="22"/>
        <w:szCs w:val="22"/>
      </w:rPr>
    </w:pPr>
    <w:r w:rsidRPr="007363AA">
      <w:rPr>
        <w:rFonts w:ascii="Arial" w:hAnsi="Arial" w:cs="Arial"/>
        <w:sz w:val="22"/>
        <w:szCs w:val="22"/>
      </w:rPr>
      <w:t>ANNEX</w:t>
    </w:r>
  </w:p>
  <w:p w:rsidR="00E30B2F" w:rsidRDefault="00E30B2F" w:rsidP="00C62876">
    <w:pPr>
      <w:pStyle w:val="Header"/>
      <w:tabs>
        <w:tab w:val="clear" w:pos="9072"/>
      </w:tabs>
      <w:jc w:val="right"/>
      <w:rPr>
        <w:rtl/>
        <w:lang w:val="fr-CH"/>
      </w:rPr>
    </w:pPr>
    <w:r>
      <w:rPr>
        <w:rFonts w:hint="cs"/>
        <w:rtl/>
        <w:lang w:val="fr-CH"/>
      </w:rPr>
      <w:t>المرفق</w:t>
    </w:r>
  </w:p>
  <w:p w:rsidR="00C62876" w:rsidRPr="00C62876" w:rsidRDefault="00C62876" w:rsidP="00C62876">
    <w:pPr>
      <w:pStyle w:val="Header"/>
      <w:bidi w:val="0"/>
      <w:rPr>
        <w:rFonts w:ascii="Arial" w:hAnsi="Arial" w:cs="Arial"/>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5D82A498"/>
    <w:lvl w:ilvl="0">
      <w:start w:val="1"/>
      <w:numFmt w:val="decimal"/>
      <w:lvlRestart w:val="0"/>
      <w:pStyle w:val="ONUMA"/>
      <w:lvlText w:val="%1."/>
      <w:lvlJc w:val="left"/>
      <w:pPr>
        <w:ind w:left="0" w:firstLine="0"/>
      </w:pPr>
      <w:rPr>
        <w:rFonts w:ascii="Arabic Typesetting" w:hAnsi="Arabic Typesetting" w:cs="Arabic Typesetting" w:hint="default"/>
        <w:i w:val="0"/>
        <w:iCs w:val="0"/>
        <w:sz w:val="36"/>
        <w:szCs w:val="36"/>
      </w:rPr>
    </w:lvl>
    <w:lvl w:ilvl="1">
      <w:start w:val="1"/>
      <w:numFmt w:val="arabicAbjad"/>
      <w:lvlText w:val="(%2)"/>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73"/>
    <w:rsid w:val="0000212F"/>
    <w:rsid w:val="00002CBE"/>
    <w:rsid w:val="00003232"/>
    <w:rsid w:val="000033DA"/>
    <w:rsid w:val="00004AF1"/>
    <w:rsid w:val="000052CF"/>
    <w:rsid w:val="0000579F"/>
    <w:rsid w:val="00006078"/>
    <w:rsid w:val="000074D1"/>
    <w:rsid w:val="000076BD"/>
    <w:rsid w:val="00007C0C"/>
    <w:rsid w:val="00010481"/>
    <w:rsid w:val="00010671"/>
    <w:rsid w:val="000112BA"/>
    <w:rsid w:val="000114E2"/>
    <w:rsid w:val="00013347"/>
    <w:rsid w:val="00013936"/>
    <w:rsid w:val="00013D73"/>
    <w:rsid w:val="000142E1"/>
    <w:rsid w:val="000146BD"/>
    <w:rsid w:val="00014B68"/>
    <w:rsid w:val="0001645D"/>
    <w:rsid w:val="00017461"/>
    <w:rsid w:val="00017A43"/>
    <w:rsid w:val="00020F8B"/>
    <w:rsid w:val="0002157B"/>
    <w:rsid w:val="00021ABE"/>
    <w:rsid w:val="00023101"/>
    <w:rsid w:val="0002407C"/>
    <w:rsid w:val="000243FB"/>
    <w:rsid w:val="0002476F"/>
    <w:rsid w:val="00024B82"/>
    <w:rsid w:val="00024E17"/>
    <w:rsid w:val="0002532D"/>
    <w:rsid w:val="00025646"/>
    <w:rsid w:val="000258DB"/>
    <w:rsid w:val="000259E5"/>
    <w:rsid w:val="00031B2C"/>
    <w:rsid w:val="000321AD"/>
    <w:rsid w:val="0003371F"/>
    <w:rsid w:val="00033D2C"/>
    <w:rsid w:val="00035CE8"/>
    <w:rsid w:val="00036041"/>
    <w:rsid w:val="00036A3F"/>
    <w:rsid w:val="00040637"/>
    <w:rsid w:val="00040688"/>
    <w:rsid w:val="0004069C"/>
    <w:rsid w:val="0004070F"/>
    <w:rsid w:val="0004115B"/>
    <w:rsid w:val="000423BB"/>
    <w:rsid w:val="00042F2D"/>
    <w:rsid w:val="000432B2"/>
    <w:rsid w:val="000432CF"/>
    <w:rsid w:val="000438A8"/>
    <w:rsid w:val="000440BF"/>
    <w:rsid w:val="00044AC0"/>
    <w:rsid w:val="00045B68"/>
    <w:rsid w:val="00045E69"/>
    <w:rsid w:val="00046EDC"/>
    <w:rsid w:val="00047497"/>
    <w:rsid w:val="000500C9"/>
    <w:rsid w:val="0005014C"/>
    <w:rsid w:val="000508E2"/>
    <w:rsid w:val="00050A69"/>
    <w:rsid w:val="00050C55"/>
    <w:rsid w:val="00050F28"/>
    <w:rsid w:val="0005195A"/>
    <w:rsid w:val="00051D01"/>
    <w:rsid w:val="00053836"/>
    <w:rsid w:val="00054659"/>
    <w:rsid w:val="00055FA2"/>
    <w:rsid w:val="000571DD"/>
    <w:rsid w:val="000604EA"/>
    <w:rsid w:val="00060D5B"/>
    <w:rsid w:val="00061693"/>
    <w:rsid w:val="00061E03"/>
    <w:rsid w:val="00061F09"/>
    <w:rsid w:val="00061FF5"/>
    <w:rsid w:val="00062502"/>
    <w:rsid w:val="00063C91"/>
    <w:rsid w:val="000640E7"/>
    <w:rsid w:val="000661D1"/>
    <w:rsid w:val="000666BB"/>
    <w:rsid w:val="00066B43"/>
    <w:rsid w:val="00066DC7"/>
    <w:rsid w:val="0006794A"/>
    <w:rsid w:val="00067A47"/>
    <w:rsid w:val="00067F31"/>
    <w:rsid w:val="00071138"/>
    <w:rsid w:val="00073402"/>
    <w:rsid w:val="00075392"/>
    <w:rsid w:val="00075745"/>
    <w:rsid w:val="00075A04"/>
    <w:rsid w:val="00075D39"/>
    <w:rsid w:val="000760C3"/>
    <w:rsid w:val="000763A4"/>
    <w:rsid w:val="00076901"/>
    <w:rsid w:val="0008237C"/>
    <w:rsid w:val="000833C3"/>
    <w:rsid w:val="00083919"/>
    <w:rsid w:val="0008421F"/>
    <w:rsid w:val="0008451C"/>
    <w:rsid w:val="00085A0B"/>
    <w:rsid w:val="000863B7"/>
    <w:rsid w:val="00086CB9"/>
    <w:rsid w:val="00087DB6"/>
    <w:rsid w:val="00090139"/>
    <w:rsid w:val="0009024C"/>
    <w:rsid w:val="00090ADD"/>
    <w:rsid w:val="000913C0"/>
    <w:rsid w:val="00091434"/>
    <w:rsid w:val="00091F52"/>
    <w:rsid w:val="00092982"/>
    <w:rsid w:val="00092DD6"/>
    <w:rsid w:val="00094C85"/>
    <w:rsid w:val="00094D7E"/>
    <w:rsid w:val="0009517B"/>
    <w:rsid w:val="0009577C"/>
    <w:rsid w:val="00095AE2"/>
    <w:rsid w:val="000962DF"/>
    <w:rsid w:val="0009661E"/>
    <w:rsid w:val="000A12BC"/>
    <w:rsid w:val="000A1306"/>
    <w:rsid w:val="000A1521"/>
    <w:rsid w:val="000A1C6D"/>
    <w:rsid w:val="000A2FC1"/>
    <w:rsid w:val="000A3A57"/>
    <w:rsid w:val="000A3DF7"/>
    <w:rsid w:val="000A53C5"/>
    <w:rsid w:val="000A5408"/>
    <w:rsid w:val="000A6510"/>
    <w:rsid w:val="000A6D68"/>
    <w:rsid w:val="000A7CF7"/>
    <w:rsid w:val="000B0BB4"/>
    <w:rsid w:val="000B1045"/>
    <w:rsid w:val="000B1BAE"/>
    <w:rsid w:val="000B23AE"/>
    <w:rsid w:val="000B29B3"/>
    <w:rsid w:val="000B2D40"/>
    <w:rsid w:val="000B3889"/>
    <w:rsid w:val="000B3B3B"/>
    <w:rsid w:val="000B3B5A"/>
    <w:rsid w:val="000B42E7"/>
    <w:rsid w:val="000B4352"/>
    <w:rsid w:val="000B70B7"/>
    <w:rsid w:val="000B73E6"/>
    <w:rsid w:val="000B7759"/>
    <w:rsid w:val="000C032F"/>
    <w:rsid w:val="000C111E"/>
    <w:rsid w:val="000C14D4"/>
    <w:rsid w:val="000C1E3C"/>
    <w:rsid w:val="000C1FB4"/>
    <w:rsid w:val="000C2A3E"/>
    <w:rsid w:val="000C2CE8"/>
    <w:rsid w:val="000C335E"/>
    <w:rsid w:val="000C37DD"/>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453"/>
    <w:rsid w:val="000D7E81"/>
    <w:rsid w:val="000E06A5"/>
    <w:rsid w:val="000E16EB"/>
    <w:rsid w:val="000E591F"/>
    <w:rsid w:val="000E5A23"/>
    <w:rsid w:val="000E5BD9"/>
    <w:rsid w:val="000E6045"/>
    <w:rsid w:val="000E71D4"/>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5"/>
    <w:rsid w:val="0010385D"/>
    <w:rsid w:val="001042E0"/>
    <w:rsid w:val="00104C51"/>
    <w:rsid w:val="0010597B"/>
    <w:rsid w:val="00110107"/>
    <w:rsid w:val="00110531"/>
    <w:rsid w:val="00110794"/>
    <w:rsid w:val="00112524"/>
    <w:rsid w:val="00113253"/>
    <w:rsid w:val="00113769"/>
    <w:rsid w:val="00114141"/>
    <w:rsid w:val="00114827"/>
    <w:rsid w:val="00115266"/>
    <w:rsid w:val="001154FB"/>
    <w:rsid w:val="00115AEB"/>
    <w:rsid w:val="00115B51"/>
    <w:rsid w:val="001171EF"/>
    <w:rsid w:val="001173C5"/>
    <w:rsid w:val="00120FAE"/>
    <w:rsid w:val="00121092"/>
    <w:rsid w:val="001218E9"/>
    <w:rsid w:val="00121AA0"/>
    <w:rsid w:val="00121FE6"/>
    <w:rsid w:val="00123F16"/>
    <w:rsid w:val="0012405D"/>
    <w:rsid w:val="001252B1"/>
    <w:rsid w:val="00126897"/>
    <w:rsid w:val="0012696D"/>
    <w:rsid w:val="00126E44"/>
    <w:rsid w:val="00127871"/>
    <w:rsid w:val="00130E12"/>
    <w:rsid w:val="00130FC9"/>
    <w:rsid w:val="001310EE"/>
    <w:rsid w:val="0013191A"/>
    <w:rsid w:val="00131E8F"/>
    <w:rsid w:val="00134BF4"/>
    <w:rsid w:val="00135C24"/>
    <w:rsid w:val="00136389"/>
    <w:rsid w:val="00136A1A"/>
    <w:rsid w:val="00136A96"/>
    <w:rsid w:val="001376B6"/>
    <w:rsid w:val="00140A35"/>
    <w:rsid w:val="0014111A"/>
    <w:rsid w:val="0014117A"/>
    <w:rsid w:val="00142166"/>
    <w:rsid w:val="00142F4D"/>
    <w:rsid w:val="00143428"/>
    <w:rsid w:val="0014412C"/>
    <w:rsid w:val="00144245"/>
    <w:rsid w:val="00144713"/>
    <w:rsid w:val="00144CC3"/>
    <w:rsid w:val="00145B5E"/>
    <w:rsid w:val="0015009D"/>
    <w:rsid w:val="001519FB"/>
    <w:rsid w:val="00151B18"/>
    <w:rsid w:val="00151BF2"/>
    <w:rsid w:val="00151C68"/>
    <w:rsid w:val="001520DD"/>
    <w:rsid w:val="00152374"/>
    <w:rsid w:val="00153A62"/>
    <w:rsid w:val="00153CD7"/>
    <w:rsid w:val="00154023"/>
    <w:rsid w:val="001544C1"/>
    <w:rsid w:val="001550DF"/>
    <w:rsid w:val="00155CEA"/>
    <w:rsid w:val="00156153"/>
    <w:rsid w:val="001563D9"/>
    <w:rsid w:val="00156428"/>
    <w:rsid w:val="001568F4"/>
    <w:rsid w:val="001572CE"/>
    <w:rsid w:val="0016036D"/>
    <w:rsid w:val="001603F7"/>
    <w:rsid w:val="001605DB"/>
    <w:rsid w:val="00160C95"/>
    <w:rsid w:val="00160E2A"/>
    <w:rsid w:val="00162777"/>
    <w:rsid w:val="0016337E"/>
    <w:rsid w:val="00163E58"/>
    <w:rsid w:val="00164259"/>
    <w:rsid w:val="00164691"/>
    <w:rsid w:val="00164BD2"/>
    <w:rsid w:val="00165AC3"/>
    <w:rsid w:val="001665F3"/>
    <w:rsid w:val="001667B6"/>
    <w:rsid w:val="001668D4"/>
    <w:rsid w:val="00166A09"/>
    <w:rsid w:val="00167809"/>
    <w:rsid w:val="00167998"/>
    <w:rsid w:val="00167F30"/>
    <w:rsid w:val="00170584"/>
    <w:rsid w:val="00171844"/>
    <w:rsid w:val="00173264"/>
    <w:rsid w:val="0017385A"/>
    <w:rsid w:val="00173E5C"/>
    <w:rsid w:val="00175448"/>
    <w:rsid w:val="001757AF"/>
    <w:rsid w:val="00175825"/>
    <w:rsid w:val="0017666F"/>
    <w:rsid w:val="00176D38"/>
    <w:rsid w:val="00176D64"/>
    <w:rsid w:val="00176E2C"/>
    <w:rsid w:val="00177DBF"/>
    <w:rsid w:val="001806D4"/>
    <w:rsid w:val="00181E5E"/>
    <w:rsid w:val="00182417"/>
    <w:rsid w:val="0018242F"/>
    <w:rsid w:val="001832E8"/>
    <w:rsid w:val="00183523"/>
    <w:rsid w:val="0018414E"/>
    <w:rsid w:val="00185117"/>
    <w:rsid w:val="00185718"/>
    <w:rsid w:val="001857AF"/>
    <w:rsid w:val="00185BBE"/>
    <w:rsid w:val="00186606"/>
    <w:rsid w:val="0018797F"/>
    <w:rsid w:val="00190B6D"/>
    <w:rsid w:val="00190E02"/>
    <w:rsid w:val="00191E75"/>
    <w:rsid w:val="00192022"/>
    <w:rsid w:val="00192A14"/>
    <w:rsid w:val="0019301D"/>
    <w:rsid w:val="00193289"/>
    <w:rsid w:val="0019454F"/>
    <w:rsid w:val="00194719"/>
    <w:rsid w:val="00194774"/>
    <w:rsid w:val="0019565D"/>
    <w:rsid w:val="00195A71"/>
    <w:rsid w:val="00195CE0"/>
    <w:rsid w:val="001A098F"/>
    <w:rsid w:val="001A10CB"/>
    <w:rsid w:val="001A110B"/>
    <w:rsid w:val="001A1384"/>
    <w:rsid w:val="001A149A"/>
    <w:rsid w:val="001A21EC"/>
    <w:rsid w:val="001A2AB7"/>
    <w:rsid w:val="001A2AC8"/>
    <w:rsid w:val="001A322D"/>
    <w:rsid w:val="001A3BE6"/>
    <w:rsid w:val="001A41A1"/>
    <w:rsid w:val="001A4A9C"/>
    <w:rsid w:val="001A6B88"/>
    <w:rsid w:val="001A6C33"/>
    <w:rsid w:val="001A6E68"/>
    <w:rsid w:val="001B1923"/>
    <w:rsid w:val="001B3131"/>
    <w:rsid w:val="001B4B2F"/>
    <w:rsid w:val="001B7C00"/>
    <w:rsid w:val="001C09D2"/>
    <w:rsid w:val="001C1620"/>
    <w:rsid w:val="001C18B2"/>
    <w:rsid w:val="001C1994"/>
    <w:rsid w:val="001C2933"/>
    <w:rsid w:val="001C5EEE"/>
    <w:rsid w:val="001C6A73"/>
    <w:rsid w:val="001C6B8C"/>
    <w:rsid w:val="001C73C2"/>
    <w:rsid w:val="001C75A9"/>
    <w:rsid w:val="001C7A33"/>
    <w:rsid w:val="001D0474"/>
    <w:rsid w:val="001D141D"/>
    <w:rsid w:val="001D1EBD"/>
    <w:rsid w:val="001D2184"/>
    <w:rsid w:val="001D24F3"/>
    <w:rsid w:val="001D2678"/>
    <w:rsid w:val="001D2DC4"/>
    <w:rsid w:val="001D34DC"/>
    <w:rsid w:val="001D47BA"/>
    <w:rsid w:val="001D5C5B"/>
    <w:rsid w:val="001D6A48"/>
    <w:rsid w:val="001E01C1"/>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996"/>
    <w:rsid w:val="001F3A75"/>
    <w:rsid w:val="001F3A9D"/>
    <w:rsid w:val="001F3FDB"/>
    <w:rsid w:val="001F6545"/>
    <w:rsid w:val="001F66B5"/>
    <w:rsid w:val="001F6E3B"/>
    <w:rsid w:val="001F6F36"/>
    <w:rsid w:val="001F72AB"/>
    <w:rsid w:val="001F76FD"/>
    <w:rsid w:val="002004C0"/>
    <w:rsid w:val="002008C7"/>
    <w:rsid w:val="002012F2"/>
    <w:rsid w:val="002014D7"/>
    <w:rsid w:val="00202F07"/>
    <w:rsid w:val="00203030"/>
    <w:rsid w:val="00203644"/>
    <w:rsid w:val="00203D45"/>
    <w:rsid w:val="00204133"/>
    <w:rsid w:val="00205495"/>
    <w:rsid w:val="002061DE"/>
    <w:rsid w:val="002063C7"/>
    <w:rsid w:val="002065E2"/>
    <w:rsid w:val="00206C61"/>
    <w:rsid w:val="00206F30"/>
    <w:rsid w:val="002071A4"/>
    <w:rsid w:val="002072D8"/>
    <w:rsid w:val="00207616"/>
    <w:rsid w:val="00207F10"/>
    <w:rsid w:val="002112E6"/>
    <w:rsid w:val="00211BD2"/>
    <w:rsid w:val="00213213"/>
    <w:rsid w:val="0021457F"/>
    <w:rsid w:val="00214BBC"/>
    <w:rsid w:val="0021505D"/>
    <w:rsid w:val="0021604B"/>
    <w:rsid w:val="00216545"/>
    <w:rsid w:val="00217B15"/>
    <w:rsid w:val="00217DF4"/>
    <w:rsid w:val="00220227"/>
    <w:rsid w:val="002213A6"/>
    <w:rsid w:val="0022176B"/>
    <w:rsid w:val="00222357"/>
    <w:rsid w:val="00222760"/>
    <w:rsid w:val="00222782"/>
    <w:rsid w:val="0022360A"/>
    <w:rsid w:val="00226487"/>
    <w:rsid w:val="002269E0"/>
    <w:rsid w:val="00226B82"/>
    <w:rsid w:val="00227103"/>
    <w:rsid w:val="00230249"/>
    <w:rsid w:val="002303CB"/>
    <w:rsid w:val="0023068C"/>
    <w:rsid w:val="00230D5F"/>
    <w:rsid w:val="0023196A"/>
    <w:rsid w:val="00231BE3"/>
    <w:rsid w:val="0023281A"/>
    <w:rsid w:val="00232C51"/>
    <w:rsid w:val="00233414"/>
    <w:rsid w:val="00233D69"/>
    <w:rsid w:val="00234E82"/>
    <w:rsid w:val="00235C9D"/>
    <w:rsid w:val="00235DAE"/>
    <w:rsid w:val="0023693F"/>
    <w:rsid w:val="00240E19"/>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4865"/>
    <w:rsid w:val="0026520E"/>
    <w:rsid w:val="00266486"/>
    <w:rsid w:val="0026685A"/>
    <w:rsid w:val="00266B0A"/>
    <w:rsid w:val="00266C61"/>
    <w:rsid w:val="00266F13"/>
    <w:rsid w:val="0026749A"/>
    <w:rsid w:val="00270E72"/>
    <w:rsid w:val="0027167E"/>
    <w:rsid w:val="00271F24"/>
    <w:rsid w:val="00272503"/>
    <w:rsid w:val="00272E87"/>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091C"/>
    <w:rsid w:val="00281066"/>
    <w:rsid w:val="002810B5"/>
    <w:rsid w:val="00281B81"/>
    <w:rsid w:val="00281F4F"/>
    <w:rsid w:val="0028533B"/>
    <w:rsid w:val="00286163"/>
    <w:rsid w:val="00286744"/>
    <w:rsid w:val="002909B9"/>
    <w:rsid w:val="00292CEE"/>
    <w:rsid w:val="00292D22"/>
    <w:rsid w:val="0029379B"/>
    <w:rsid w:val="0029448F"/>
    <w:rsid w:val="0029470D"/>
    <w:rsid w:val="00297898"/>
    <w:rsid w:val="00297B80"/>
    <w:rsid w:val="002A076C"/>
    <w:rsid w:val="002A0B33"/>
    <w:rsid w:val="002A1059"/>
    <w:rsid w:val="002A1407"/>
    <w:rsid w:val="002A39B8"/>
    <w:rsid w:val="002A3C9D"/>
    <w:rsid w:val="002A5403"/>
    <w:rsid w:val="002A63B8"/>
    <w:rsid w:val="002A6C9F"/>
    <w:rsid w:val="002A77F3"/>
    <w:rsid w:val="002B14F0"/>
    <w:rsid w:val="002B17FD"/>
    <w:rsid w:val="002B1F0F"/>
    <w:rsid w:val="002B4B01"/>
    <w:rsid w:val="002B53D3"/>
    <w:rsid w:val="002B6202"/>
    <w:rsid w:val="002B6C47"/>
    <w:rsid w:val="002C014C"/>
    <w:rsid w:val="002C060C"/>
    <w:rsid w:val="002C0BA6"/>
    <w:rsid w:val="002C12A7"/>
    <w:rsid w:val="002C2B6F"/>
    <w:rsid w:val="002C314C"/>
    <w:rsid w:val="002C314F"/>
    <w:rsid w:val="002C4AD1"/>
    <w:rsid w:val="002C7D29"/>
    <w:rsid w:val="002D0298"/>
    <w:rsid w:val="002D10EF"/>
    <w:rsid w:val="002D1662"/>
    <w:rsid w:val="002D1DE5"/>
    <w:rsid w:val="002D2B71"/>
    <w:rsid w:val="002D3506"/>
    <w:rsid w:val="002D3670"/>
    <w:rsid w:val="002D4807"/>
    <w:rsid w:val="002D5DDC"/>
    <w:rsid w:val="002D5F16"/>
    <w:rsid w:val="002D62F1"/>
    <w:rsid w:val="002D6FD8"/>
    <w:rsid w:val="002D727B"/>
    <w:rsid w:val="002D7EAD"/>
    <w:rsid w:val="002E0BBF"/>
    <w:rsid w:val="002E1169"/>
    <w:rsid w:val="002E1218"/>
    <w:rsid w:val="002E28F3"/>
    <w:rsid w:val="002E2C9C"/>
    <w:rsid w:val="002E7615"/>
    <w:rsid w:val="002E7810"/>
    <w:rsid w:val="002E7A2A"/>
    <w:rsid w:val="002E7E17"/>
    <w:rsid w:val="002E7F16"/>
    <w:rsid w:val="002F1425"/>
    <w:rsid w:val="002F21F1"/>
    <w:rsid w:val="002F2EC8"/>
    <w:rsid w:val="002F4CE2"/>
    <w:rsid w:val="002F5772"/>
    <w:rsid w:val="002F5F6A"/>
    <w:rsid w:val="002F60A4"/>
    <w:rsid w:val="002F6B0C"/>
    <w:rsid w:val="002F77FC"/>
    <w:rsid w:val="003004A6"/>
    <w:rsid w:val="0030129C"/>
    <w:rsid w:val="003013E2"/>
    <w:rsid w:val="00301FE4"/>
    <w:rsid w:val="00303E3A"/>
    <w:rsid w:val="003052D6"/>
    <w:rsid w:val="00305417"/>
    <w:rsid w:val="00305C00"/>
    <w:rsid w:val="00306127"/>
    <w:rsid w:val="0030641B"/>
    <w:rsid w:val="003067C8"/>
    <w:rsid w:val="00310C06"/>
    <w:rsid w:val="00311453"/>
    <w:rsid w:val="003114C9"/>
    <w:rsid w:val="0031229D"/>
    <w:rsid w:val="00312542"/>
    <w:rsid w:val="003132DE"/>
    <w:rsid w:val="00314E12"/>
    <w:rsid w:val="003166A5"/>
    <w:rsid w:val="00316C8C"/>
    <w:rsid w:val="00316CCA"/>
    <w:rsid w:val="003174C2"/>
    <w:rsid w:val="00317CE4"/>
    <w:rsid w:val="00317F9B"/>
    <w:rsid w:val="00320DF4"/>
    <w:rsid w:val="00321918"/>
    <w:rsid w:val="003219A9"/>
    <w:rsid w:val="00321B00"/>
    <w:rsid w:val="00321C54"/>
    <w:rsid w:val="00321CC6"/>
    <w:rsid w:val="00321DCD"/>
    <w:rsid w:val="0032261F"/>
    <w:rsid w:val="003237A2"/>
    <w:rsid w:val="00324729"/>
    <w:rsid w:val="003253D8"/>
    <w:rsid w:val="00325A52"/>
    <w:rsid w:val="00325C8B"/>
    <w:rsid w:val="00326C08"/>
    <w:rsid w:val="00327011"/>
    <w:rsid w:val="00332C34"/>
    <w:rsid w:val="0033302B"/>
    <w:rsid w:val="00334127"/>
    <w:rsid w:val="00334C8E"/>
    <w:rsid w:val="0033559A"/>
    <w:rsid w:val="00335CA6"/>
    <w:rsid w:val="003365F0"/>
    <w:rsid w:val="00336C50"/>
    <w:rsid w:val="00337265"/>
    <w:rsid w:val="00337388"/>
    <w:rsid w:val="0034007D"/>
    <w:rsid w:val="0034030D"/>
    <w:rsid w:val="00343339"/>
    <w:rsid w:val="003433E5"/>
    <w:rsid w:val="00344082"/>
    <w:rsid w:val="0034582C"/>
    <w:rsid w:val="00345916"/>
    <w:rsid w:val="00345CAC"/>
    <w:rsid w:val="003472C1"/>
    <w:rsid w:val="0034765E"/>
    <w:rsid w:val="0034789E"/>
    <w:rsid w:val="003501DA"/>
    <w:rsid w:val="003503E2"/>
    <w:rsid w:val="00351DC1"/>
    <w:rsid w:val="003534EE"/>
    <w:rsid w:val="00353941"/>
    <w:rsid w:val="00354D69"/>
    <w:rsid w:val="003569C2"/>
    <w:rsid w:val="003600A2"/>
    <w:rsid w:val="0036092A"/>
    <w:rsid w:val="003612D8"/>
    <w:rsid w:val="003620F2"/>
    <w:rsid w:val="00362BB5"/>
    <w:rsid w:val="0036336A"/>
    <w:rsid w:val="003637B6"/>
    <w:rsid w:val="00363F89"/>
    <w:rsid w:val="00363FB0"/>
    <w:rsid w:val="003646D6"/>
    <w:rsid w:val="00364DC8"/>
    <w:rsid w:val="00364FC6"/>
    <w:rsid w:val="003653A1"/>
    <w:rsid w:val="0036541D"/>
    <w:rsid w:val="00366DC5"/>
    <w:rsid w:val="00370504"/>
    <w:rsid w:val="00371814"/>
    <w:rsid w:val="0037265F"/>
    <w:rsid w:val="00372BAE"/>
    <w:rsid w:val="00372EE9"/>
    <w:rsid w:val="0037358C"/>
    <w:rsid w:val="00373F07"/>
    <w:rsid w:val="00374A60"/>
    <w:rsid w:val="00375181"/>
    <w:rsid w:val="003764C0"/>
    <w:rsid w:val="003767A4"/>
    <w:rsid w:val="003774F6"/>
    <w:rsid w:val="003818B3"/>
    <w:rsid w:val="003832F7"/>
    <w:rsid w:val="0038356A"/>
    <w:rsid w:val="0038382F"/>
    <w:rsid w:val="00383FA1"/>
    <w:rsid w:val="0038443F"/>
    <w:rsid w:val="00385427"/>
    <w:rsid w:val="00387536"/>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1F2D"/>
    <w:rsid w:val="003A26CD"/>
    <w:rsid w:val="003A37F7"/>
    <w:rsid w:val="003A54E9"/>
    <w:rsid w:val="003A5E7C"/>
    <w:rsid w:val="003A680B"/>
    <w:rsid w:val="003A78C7"/>
    <w:rsid w:val="003A7E9A"/>
    <w:rsid w:val="003B0191"/>
    <w:rsid w:val="003B05BA"/>
    <w:rsid w:val="003B15FE"/>
    <w:rsid w:val="003B1C41"/>
    <w:rsid w:val="003B1CA6"/>
    <w:rsid w:val="003B2DEC"/>
    <w:rsid w:val="003B313A"/>
    <w:rsid w:val="003B37F6"/>
    <w:rsid w:val="003B4450"/>
    <w:rsid w:val="003B46AD"/>
    <w:rsid w:val="003B4B30"/>
    <w:rsid w:val="003B5C96"/>
    <w:rsid w:val="003B65FB"/>
    <w:rsid w:val="003B6A26"/>
    <w:rsid w:val="003C108F"/>
    <w:rsid w:val="003C18B9"/>
    <w:rsid w:val="003C218D"/>
    <w:rsid w:val="003C29C5"/>
    <w:rsid w:val="003C3D89"/>
    <w:rsid w:val="003C3EE2"/>
    <w:rsid w:val="003C4224"/>
    <w:rsid w:val="003C426D"/>
    <w:rsid w:val="003C4877"/>
    <w:rsid w:val="003C4A69"/>
    <w:rsid w:val="003C4B42"/>
    <w:rsid w:val="003C4E91"/>
    <w:rsid w:val="003C6D76"/>
    <w:rsid w:val="003C72F6"/>
    <w:rsid w:val="003D073C"/>
    <w:rsid w:val="003D0791"/>
    <w:rsid w:val="003D1130"/>
    <w:rsid w:val="003D37D4"/>
    <w:rsid w:val="003D3840"/>
    <w:rsid w:val="003D4430"/>
    <w:rsid w:val="003D46C6"/>
    <w:rsid w:val="003D47A7"/>
    <w:rsid w:val="003D52E4"/>
    <w:rsid w:val="003D5598"/>
    <w:rsid w:val="003D56B5"/>
    <w:rsid w:val="003D5DCC"/>
    <w:rsid w:val="003D6B84"/>
    <w:rsid w:val="003E00FF"/>
    <w:rsid w:val="003E07D2"/>
    <w:rsid w:val="003E1A49"/>
    <w:rsid w:val="003E2BF5"/>
    <w:rsid w:val="003E2D01"/>
    <w:rsid w:val="003E330E"/>
    <w:rsid w:val="003E3AE3"/>
    <w:rsid w:val="003E5733"/>
    <w:rsid w:val="003E5E27"/>
    <w:rsid w:val="003E6FD2"/>
    <w:rsid w:val="003E788F"/>
    <w:rsid w:val="003E7A97"/>
    <w:rsid w:val="003E7D3A"/>
    <w:rsid w:val="003F01A8"/>
    <w:rsid w:val="003F0950"/>
    <w:rsid w:val="003F09C9"/>
    <w:rsid w:val="003F1D32"/>
    <w:rsid w:val="003F3C95"/>
    <w:rsid w:val="003F4C37"/>
    <w:rsid w:val="003F67AE"/>
    <w:rsid w:val="003F6BBB"/>
    <w:rsid w:val="003F719F"/>
    <w:rsid w:val="003F7284"/>
    <w:rsid w:val="003F7BFA"/>
    <w:rsid w:val="0040016C"/>
    <w:rsid w:val="0040033D"/>
    <w:rsid w:val="004007E1"/>
    <w:rsid w:val="00400B1F"/>
    <w:rsid w:val="004032D2"/>
    <w:rsid w:val="00403C4F"/>
    <w:rsid w:val="0040481D"/>
    <w:rsid w:val="004058B4"/>
    <w:rsid w:val="00405C45"/>
    <w:rsid w:val="004062EF"/>
    <w:rsid w:val="004062F0"/>
    <w:rsid w:val="004068FB"/>
    <w:rsid w:val="00406CB5"/>
    <w:rsid w:val="00407F6F"/>
    <w:rsid w:val="00410B8F"/>
    <w:rsid w:val="00410ED9"/>
    <w:rsid w:val="00412057"/>
    <w:rsid w:val="004126C1"/>
    <w:rsid w:val="00413BA5"/>
    <w:rsid w:val="00414FD0"/>
    <w:rsid w:val="00415B68"/>
    <w:rsid w:val="00417E93"/>
    <w:rsid w:val="00422A2A"/>
    <w:rsid w:val="004232A5"/>
    <w:rsid w:val="00423ACD"/>
    <w:rsid w:val="00424BB4"/>
    <w:rsid w:val="004258CD"/>
    <w:rsid w:val="004261D2"/>
    <w:rsid w:val="004303D1"/>
    <w:rsid w:val="00430D6E"/>
    <w:rsid w:val="00431467"/>
    <w:rsid w:val="00431959"/>
    <w:rsid w:val="004323EC"/>
    <w:rsid w:val="00432871"/>
    <w:rsid w:val="00433C0A"/>
    <w:rsid w:val="004349FA"/>
    <w:rsid w:val="004358BB"/>
    <w:rsid w:val="004406BD"/>
    <w:rsid w:val="00441E5F"/>
    <w:rsid w:val="00442FBE"/>
    <w:rsid w:val="004433B1"/>
    <w:rsid w:val="00443571"/>
    <w:rsid w:val="004444E3"/>
    <w:rsid w:val="004447FD"/>
    <w:rsid w:val="00444CA9"/>
    <w:rsid w:val="00445032"/>
    <w:rsid w:val="004450CB"/>
    <w:rsid w:val="00446967"/>
    <w:rsid w:val="00446AB6"/>
    <w:rsid w:val="00450EEE"/>
    <w:rsid w:val="0045104D"/>
    <w:rsid w:val="004512B2"/>
    <w:rsid w:val="004513CD"/>
    <w:rsid w:val="004528EE"/>
    <w:rsid w:val="00453360"/>
    <w:rsid w:val="00456409"/>
    <w:rsid w:val="004569C6"/>
    <w:rsid w:val="00456A71"/>
    <w:rsid w:val="00456ADC"/>
    <w:rsid w:val="0045768F"/>
    <w:rsid w:val="00457769"/>
    <w:rsid w:val="004627AE"/>
    <w:rsid w:val="004628B2"/>
    <w:rsid w:val="0046298E"/>
    <w:rsid w:val="004647BB"/>
    <w:rsid w:val="0046482B"/>
    <w:rsid w:val="004648E0"/>
    <w:rsid w:val="004656C4"/>
    <w:rsid w:val="00466020"/>
    <w:rsid w:val="004660A9"/>
    <w:rsid w:val="004701B2"/>
    <w:rsid w:val="00472043"/>
    <w:rsid w:val="00472F56"/>
    <w:rsid w:val="0047335E"/>
    <w:rsid w:val="00473CA1"/>
    <w:rsid w:val="00473E81"/>
    <w:rsid w:val="0047572C"/>
    <w:rsid w:val="00476407"/>
    <w:rsid w:val="004770DE"/>
    <w:rsid w:val="004773F7"/>
    <w:rsid w:val="00480E14"/>
    <w:rsid w:val="00481F5F"/>
    <w:rsid w:val="004821D0"/>
    <w:rsid w:val="00482CB2"/>
    <w:rsid w:val="00483D06"/>
    <w:rsid w:val="0048500D"/>
    <w:rsid w:val="00485A4A"/>
    <w:rsid w:val="00485CF7"/>
    <w:rsid w:val="004862C2"/>
    <w:rsid w:val="004863F7"/>
    <w:rsid w:val="00486BC6"/>
    <w:rsid w:val="00486E2A"/>
    <w:rsid w:val="00486FFC"/>
    <w:rsid w:val="00490654"/>
    <w:rsid w:val="00490ED4"/>
    <w:rsid w:val="00491631"/>
    <w:rsid w:val="00491B76"/>
    <w:rsid w:val="00491B91"/>
    <w:rsid w:val="00491C21"/>
    <w:rsid w:val="00491C66"/>
    <w:rsid w:val="004935D6"/>
    <w:rsid w:val="00494195"/>
    <w:rsid w:val="004945FB"/>
    <w:rsid w:val="004950BF"/>
    <w:rsid w:val="0049528C"/>
    <w:rsid w:val="0049623B"/>
    <w:rsid w:val="00497356"/>
    <w:rsid w:val="004A076F"/>
    <w:rsid w:val="004A0873"/>
    <w:rsid w:val="004A1DC1"/>
    <w:rsid w:val="004A31A2"/>
    <w:rsid w:val="004A48A7"/>
    <w:rsid w:val="004A655D"/>
    <w:rsid w:val="004A693B"/>
    <w:rsid w:val="004A6E83"/>
    <w:rsid w:val="004B01B1"/>
    <w:rsid w:val="004B08D1"/>
    <w:rsid w:val="004B10E6"/>
    <w:rsid w:val="004B198F"/>
    <w:rsid w:val="004B1A01"/>
    <w:rsid w:val="004B46D0"/>
    <w:rsid w:val="004B57B0"/>
    <w:rsid w:val="004B5F3D"/>
    <w:rsid w:val="004B60CE"/>
    <w:rsid w:val="004B61C9"/>
    <w:rsid w:val="004B75A3"/>
    <w:rsid w:val="004C0B26"/>
    <w:rsid w:val="004C12FE"/>
    <w:rsid w:val="004C1D57"/>
    <w:rsid w:val="004C2F7C"/>
    <w:rsid w:val="004C34F8"/>
    <w:rsid w:val="004C375F"/>
    <w:rsid w:val="004C482F"/>
    <w:rsid w:val="004C495B"/>
    <w:rsid w:val="004C49C9"/>
    <w:rsid w:val="004C5E2E"/>
    <w:rsid w:val="004C627F"/>
    <w:rsid w:val="004C63C6"/>
    <w:rsid w:val="004C74CC"/>
    <w:rsid w:val="004C76C1"/>
    <w:rsid w:val="004C7765"/>
    <w:rsid w:val="004C7DDE"/>
    <w:rsid w:val="004D0D1A"/>
    <w:rsid w:val="004D139F"/>
    <w:rsid w:val="004D169F"/>
    <w:rsid w:val="004D18CF"/>
    <w:rsid w:val="004D30CE"/>
    <w:rsid w:val="004D4071"/>
    <w:rsid w:val="004D421A"/>
    <w:rsid w:val="004D4D0C"/>
    <w:rsid w:val="004D6144"/>
    <w:rsid w:val="004D678F"/>
    <w:rsid w:val="004E02F2"/>
    <w:rsid w:val="004E1264"/>
    <w:rsid w:val="004E2CBC"/>
    <w:rsid w:val="004E3B18"/>
    <w:rsid w:val="004E3DD4"/>
    <w:rsid w:val="004E48A2"/>
    <w:rsid w:val="004E5292"/>
    <w:rsid w:val="004E5551"/>
    <w:rsid w:val="004E5C1A"/>
    <w:rsid w:val="004E5ED1"/>
    <w:rsid w:val="004E6895"/>
    <w:rsid w:val="004E6C8C"/>
    <w:rsid w:val="004E6CC7"/>
    <w:rsid w:val="004E776F"/>
    <w:rsid w:val="004F111D"/>
    <w:rsid w:val="004F1843"/>
    <w:rsid w:val="004F1C82"/>
    <w:rsid w:val="004F1EEC"/>
    <w:rsid w:val="004F24C8"/>
    <w:rsid w:val="004F30D6"/>
    <w:rsid w:val="004F34A5"/>
    <w:rsid w:val="004F40D6"/>
    <w:rsid w:val="004F454A"/>
    <w:rsid w:val="004F6925"/>
    <w:rsid w:val="004F722B"/>
    <w:rsid w:val="00503AE1"/>
    <w:rsid w:val="00503CA6"/>
    <w:rsid w:val="00503FAE"/>
    <w:rsid w:val="00504DC1"/>
    <w:rsid w:val="00505332"/>
    <w:rsid w:val="00505A57"/>
    <w:rsid w:val="00505D37"/>
    <w:rsid w:val="0050750B"/>
    <w:rsid w:val="005104E8"/>
    <w:rsid w:val="005107DB"/>
    <w:rsid w:val="00510DB0"/>
    <w:rsid w:val="005119F6"/>
    <w:rsid w:val="00511B7D"/>
    <w:rsid w:val="00511D00"/>
    <w:rsid w:val="005127A6"/>
    <w:rsid w:val="005137E7"/>
    <w:rsid w:val="00516256"/>
    <w:rsid w:val="005162CF"/>
    <w:rsid w:val="00517A63"/>
    <w:rsid w:val="00517C8D"/>
    <w:rsid w:val="00517FD1"/>
    <w:rsid w:val="00520943"/>
    <w:rsid w:val="00521038"/>
    <w:rsid w:val="005219E6"/>
    <w:rsid w:val="00521B4A"/>
    <w:rsid w:val="0052212E"/>
    <w:rsid w:val="00522E91"/>
    <w:rsid w:val="0052302D"/>
    <w:rsid w:val="005236A5"/>
    <w:rsid w:val="005247B8"/>
    <w:rsid w:val="00525C72"/>
    <w:rsid w:val="005266BD"/>
    <w:rsid w:val="0052772D"/>
    <w:rsid w:val="00530442"/>
    <w:rsid w:val="005304D7"/>
    <w:rsid w:val="00534AF0"/>
    <w:rsid w:val="00535060"/>
    <w:rsid w:val="00535738"/>
    <w:rsid w:val="005363C1"/>
    <w:rsid w:val="005365FB"/>
    <w:rsid w:val="005409EB"/>
    <w:rsid w:val="00540F30"/>
    <w:rsid w:val="00541DD2"/>
    <w:rsid w:val="00543A63"/>
    <w:rsid w:val="00543AB5"/>
    <w:rsid w:val="005442C1"/>
    <w:rsid w:val="00544DED"/>
    <w:rsid w:val="005457CF"/>
    <w:rsid w:val="00545976"/>
    <w:rsid w:val="0054660F"/>
    <w:rsid w:val="00547628"/>
    <w:rsid w:val="005533C3"/>
    <w:rsid w:val="005536E6"/>
    <w:rsid w:val="00553AC3"/>
    <w:rsid w:val="00553DBA"/>
    <w:rsid w:val="00554335"/>
    <w:rsid w:val="00554E5A"/>
    <w:rsid w:val="00555631"/>
    <w:rsid w:val="0055621D"/>
    <w:rsid w:val="0056084F"/>
    <w:rsid w:val="00560C6A"/>
    <w:rsid w:val="00560F85"/>
    <w:rsid w:val="005610A0"/>
    <w:rsid w:val="00561A34"/>
    <w:rsid w:val="0056248F"/>
    <w:rsid w:val="005629BF"/>
    <w:rsid w:val="00564985"/>
    <w:rsid w:val="00565379"/>
    <w:rsid w:val="0056579D"/>
    <w:rsid w:val="0056657B"/>
    <w:rsid w:val="00567350"/>
    <w:rsid w:val="005674C3"/>
    <w:rsid w:val="00567990"/>
    <w:rsid w:val="00567C4C"/>
    <w:rsid w:val="0057089B"/>
    <w:rsid w:val="0057283D"/>
    <w:rsid w:val="005728C8"/>
    <w:rsid w:val="005733AD"/>
    <w:rsid w:val="0057381A"/>
    <w:rsid w:val="00573ABD"/>
    <w:rsid w:val="00573E4A"/>
    <w:rsid w:val="00574B91"/>
    <w:rsid w:val="00574E5C"/>
    <w:rsid w:val="00574F5E"/>
    <w:rsid w:val="005750F7"/>
    <w:rsid w:val="0057512C"/>
    <w:rsid w:val="0057546F"/>
    <w:rsid w:val="00575F46"/>
    <w:rsid w:val="00576319"/>
    <w:rsid w:val="0057648C"/>
    <w:rsid w:val="00576AF3"/>
    <w:rsid w:val="00576FBB"/>
    <w:rsid w:val="00577941"/>
    <w:rsid w:val="00581FF0"/>
    <w:rsid w:val="005825FC"/>
    <w:rsid w:val="005828F7"/>
    <w:rsid w:val="00583437"/>
    <w:rsid w:val="00583CE0"/>
    <w:rsid w:val="00584B4A"/>
    <w:rsid w:val="00584DCB"/>
    <w:rsid w:val="00585A16"/>
    <w:rsid w:val="00585B98"/>
    <w:rsid w:val="005863D8"/>
    <w:rsid w:val="005865B2"/>
    <w:rsid w:val="00586812"/>
    <w:rsid w:val="00587BC2"/>
    <w:rsid w:val="005915B1"/>
    <w:rsid w:val="005918E4"/>
    <w:rsid w:val="00591AF0"/>
    <w:rsid w:val="00591C6D"/>
    <w:rsid w:val="00591C71"/>
    <w:rsid w:val="00592392"/>
    <w:rsid w:val="00592484"/>
    <w:rsid w:val="0059283D"/>
    <w:rsid w:val="005928D3"/>
    <w:rsid w:val="0059293D"/>
    <w:rsid w:val="00592D5D"/>
    <w:rsid w:val="0059315C"/>
    <w:rsid w:val="005937D4"/>
    <w:rsid w:val="00594604"/>
    <w:rsid w:val="005955C0"/>
    <w:rsid w:val="00595B68"/>
    <w:rsid w:val="00595EAA"/>
    <w:rsid w:val="0059672B"/>
    <w:rsid w:val="00596EAE"/>
    <w:rsid w:val="005A0C60"/>
    <w:rsid w:val="005A255F"/>
    <w:rsid w:val="005A330E"/>
    <w:rsid w:val="005A4BF3"/>
    <w:rsid w:val="005A5554"/>
    <w:rsid w:val="005A5651"/>
    <w:rsid w:val="005A63EA"/>
    <w:rsid w:val="005A6AFE"/>
    <w:rsid w:val="005A702F"/>
    <w:rsid w:val="005A7157"/>
    <w:rsid w:val="005A7A11"/>
    <w:rsid w:val="005A7BF3"/>
    <w:rsid w:val="005A7DE0"/>
    <w:rsid w:val="005B0AEF"/>
    <w:rsid w:val="005B2339"/>
    <w:rsid w:val="005B37D9"/>
    <w:rsid w:val="005B418C"/>
    <w:rsid w:val="005B445B"/>
    <w:rsid w:val="005B474E"/>
    <w:rsid w:val="005B489A"/>
    <w:rsid w:val="005B63A6"/>
    <w:rsid w:val="005B63E4"/>
    <w:rsid w:val="005B6497"/>
    <w:rsid w:val="005B64D1"/>
    <w:rsid w:val="005B6877"/>
    <w:rsid w:val="005B6A88"/>
    <w:rsid w:val="005B6E05"/>
    <w:rsid w:val="005B7C4D"/>
    <w:rsid w:val="005B7F42"/>
    <w:rsid w:val="005C1D45"/>
    <w:rsid w:val="005C251C"/>
    <w:rsid w:val="005C3710"/>
    <w:rsid w:val="005C3C9B"/>
    <w:rsid w:val="005C42AB"/>
    <w:rsid w:val="005C45C0"/>
    <w:rsid w:val="005C4EAD"/>
    <w:rsid w:val="005C5335"/>
    <w:rsid w:val="005C5D7B"/>
    <w:rsid w:val="005C5E29"/>
    <w:rsid w:val="005C6474"/>
    <w:rsid w:val="005C6A68"/>
    <w:rsid w:val="005C7AB5"/>
    <w:rsid w:val="005D0AE3"/>
    <w:rsid w:val="005D0DA7"/>
    <w:rsid w:val="005D1103"/>
    <w:rsid w:val="005D276D"/>
    <w:rsid w:val="005D4BC0"/>
    <w:rsid w:val="005D5180"/>
    <w:rsid w:val="005D5912"/>
    <w:rsid w:val="005D794C"/>
    <w:rsid w:val="005D79F6"/>
    <w:rsid w:val="005D7A9F"/>
    <w:rsid w:val="005D7AA2"/>
    <w:rsid w:val="005E2154"/>
    <w:rsid w:val="005E2C9E"/>
    <w:rsid w:val="005E2FC7"/>
    <w:rsid w:val="005E37B9"/>
    <w:rsid w:val="005E427F"/>
    <w:rsid w:val="005E4574"/>
    <w:rsid w:val="005E4BBE"/>
    <w:rsid w:val="005E4C97"/>
    <w:rsid w:val="005E5014"/>
    <w:rsid w:val="005E684F"/>
    <w:rsid w:val="005E76DF"/>
    <w:rsid w:val="005E77BA"/>
    <w:rsid w:val="005E7809"/>
    <w:rsid w:val="005F0112"/>
    <w:rsid w:val="005F03E3"/>
    <w:rsid w:val="005F0829"/>
    <w:rsid w:val="005F27C7"/>
    <w:rsid w:val="005F32BE"/>
    <w:rsid w:val="005F34FB"/>
    <w:rsid w:val="005F39A0"/>
    <w:rsid w:val="005F67BF"/>
    <w:rsid w:val="005F6B68"/>
    <w:rsid w:val="005F6F2E"/>
    <w:rsid w:val="005F7D85"/>
    <w:rsid w:val="006001EA"/>
    <w:rsid w:val="0060126D"/>
    <w:rsid w:val="00601A1F"/>
    <w:rsid w:val="00602655"/>
    <w:rsid w:val="00603B68"/>
    <w:rsid w:val="00603BB1"/>
    <w:rsid w:val="00605297"/>
    <w:rsid w:val="00605CB9"/>
    <w:rsid w:val="006064F6"/>
    <w:rsid w:val="006065BF"/>
    <w:rsid w:val="00607C00"/>
    <w:rsid w:val="00610430"/>
    <w:rsid w:val="00611858"/>
    <w:rsid w:val="00611ED9"/>
    <w:rsid w:val="00613515"/>
    <w:rsid w:val="00613A99"/>
    <w:rsid w:val="00614EB1"/>
    <w:rsid w:val="00614EB7"/>
    <w:rsid w:val="00614F67"/>
    <w:rsid w:val="00615277"/>
    <w:rsid w:val="00615519"/>
    <w:rsid w:val="00615CED"/>
    <w:rsid w:val="00615CFC"/>
    <w:rsid w:val="006169EB"/>
    <w:rsid w:val="00617A92"/>
    <w:rsid w:val="00620BF9"/>
    <w:rsid w:val="00620CEE"/>
    <w:rsid w:val="00622558"/>
    <w:rsid w:val="00622D5F"/>
    <w:rsid w:val="00622EAE"/>
    <w:rsid w:val="0062334E"/>
    <w:rsid w:val="006234C9"/>
    <w:rsid w:val="00623A4F"/>
    <w:rsid w:val="00624D17"/>
    <w:rsid w:val="00624F56"/>
    <w:rsid w:val="00625819"/>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C1E"/>
    <w:rsid w:val="00640D89"/>
    <w:rsid w:val="00640F58"/>
    <w:rsid w:val="00641203"/>
    <w:rsid w:val="00641776"/>
    <w:rsid w:val="00643F9B"/>
    <w:rsid w:val="00645742"/>
    <w:rsid w:val="0064656E"/>
    <w:rsid w:val="00646DF5"/>
    <w:rsid w:val="00650397"/>
    <w:rsid w:val="006504E8"/>
    <w:rsid w:val="006507E8"/>
    <w:rsid w:val="00650C73"/>
    <w:rsid w:val="00651143"/>
    <w:rsid w:val="00651959"/>
    <w:rsid w:val="00652FBB"/>
    <w:rsid w:val="00653149"/>
    <w:rsid w:val="006531E4"/>
    <w:rsid w:val="006535DA"/>
    <w:rsid w:val="00653E4B"/>
    <w:rsid w:val="006540D4"/>
    <w:rsid w:val="00654505"/>
    <w:rsid w:val="00655C9D"/>
    <w:rsid w:val="006575ED"/>
    <w:rsid w:val="006578FD"/>
    <w:rsid w:val="00657B35"/>
    <w:rsid w:val="00660060"/>
    <w:rsid w:val="00660645"/>
    <w:rsid w:val="006609AA"/>
    <w:rsid w:val="00662EDE"/>
    <w:rsid w:val="00663EC0"/>
    <w:rsid w:val="00664C9F"/>
    <w:rsid w:val="00665241"/>
    <w:rsid w:val="00666548"/>
    <w:rsid w:val="00666A71"/>
    <w:rsid w:val="00667537"/>
    <w:rsid w:val="00667B2B"/>
    <w:rsid w:val="00670865"/>
    <w:rsid w:val="00670D0C"/>
    <w:rsid w:val="00671AED"/>
    <w:rsid w:val="006725B5"/>
    <w:rsid w:val="00672D70"/>
    <w:rsid w:val="00673521"/>
    <w:rsid w:val="00673702"/>
    <w:rsid w:val="00673767"/>
    <w:rsid w:val="00673F39"/>
    <w:rsid w:val="006746AC"/>
    <w:rsid w:val="0067571B"/>
    <w:rsid w:val="00675E37"/>
    <w:rsid w:val="006763DE"/>
    <w:rsid w:val="0067663E"/>
    <w:rsid w:val="00676E39"/>
    <w:rsid w:val="00676EAF"/>
    <w:rsid w:val="00677850"/>
    <w:rsid w:val="00680657"/>
    <w:rsid w:val="00680BD9"/>
    <w:rsid w:val="00681B4A"/>
    <w:rsid w:val="00681D07"/>
    <w:rsid w:val="00681EDA"/>
    <w:rsid w:val="00682017"/>
    <w:rsid w:val="00682AAD"/>
    <w:rsid w:val="006868CA"/>
    <w:rsid w:val="006869F8"/>
    <w:rsid w:val="00686E32"/>
    <w:rsid w:val="006903EF"/>
    <w:rsid w:val="0069087A"/>
    <w:rsid w:val="00690B4B"/>
    <w:rsid w:val="00690BE4"/>
    <w:rsid w:val="00690CCE"/>
    <w:rsid w:val="00691077"/>
    <w:rsid w:val="00691982"/>
    <w:rsid w:val="00691BB0"/>
    <w:rsid w:val="00692777"/>
    <w:rsid w:val="00692BE0"/>
    <w:rsid w:val="00692C98"/>
    <w:rsid w:val="00692DDD"/>
    <w:rsid w:val="0069324E"/>
    <w:rsid w:val="00694487"/>
    <w:rsid w:val="00695815"/>
    <w:rsid w:val="0069581B"/>
    <w:rsid w:val="00696412"/>
    <w:rsid w:val="00696601"/>
    <w:rsid w:val="006977FA"/>
    <w:rsid w:val="006A0075"/>
    <w:rsid w:val="006A20FB"/>
    <w:rsid w:val="006A339D"/>
    <w:rsid w:val="006A438D"/>
    <w:rsid w:val="006A4462"/>
    <w:rsid w:val="006A5B59"/>
    <w:rsid w:val="006A6A14"/>
    <w:rsid w:val="006A753A"/>
    <w:rsid w:val="006A777C"/>
    <w:rsid w:val="006A7C46"/>
    <w:rsid w:val="006B0F76"/>
    <w:rsid w:val="006B1F20"/>
    <w:rsid w:val="006B2B43"/>
    <w:rsid w:val="006B398A"/>
    <w:rsid w:val="006B3E04"/>
    <w:rsid w:val="006B4024"/>
    <w:rsid w:val="006B47D7"/>
    <w:rsid w:val="006B499D"/>
    <w:rsid w:val="006B5041"/>
    <w:rsid w:val="006B643D"/>
    <w:rsid w:val="006B6F93"/>
    <w:rsid w:val="006B79A4"/>
    <w:rsid w:val="006C0DA2"/>
    <w:rsid w:val="006C10E1"/>
    <w:rsid w:val="006C1254"/>
    <w:rsid w:val="006C2DC5"/>
    <w:rsid w:val="006C480B"/>
    <w:rsid w:val="006C570B"/>
    <w:rsid w:val="006C572E"/>
    <w:rsid w:val="006C5997"/>
    <w:rsid w:val="006C5CD2"/>
    <w:rsid w:val="006C74EF"/>
    <w:rsid w:val="006D0636"/>
    <w:rsid w:val="006D06DC"/>
    <w:rsid w:val="006D11FD"/>
    <w:rsid w:val="006D6E46"/>
    <w:rsid w:val="006D7FA8"/>
    <w:rsid w:val="006E04EE"/>
    <w:rsid w:val="006E4601"/>
    <w:rsid w:val="006E5B86"/>
    <w:rsid w:val="006E63FF"/>
    <w:rsid w:val="006E652D"/>
    <w:rsid w:val="006E6753"/>
    <w:rsid w:val="006E690E"/>
    <w:rsid w:val="006E7572"/>
    <w:rsid w:val="006E75C9"/>
    <w:rsid w:val="006F0EA6"/>
    <w:rsid w:val="006F2F22"/>
    <w:rsid w:val="006F434A"/>
    <w:rsid w:val="006F4C9A"/>
    <w:rsid w:val="006F4DF6"/>
    <w:rsid w:val="006F733F"/>
    <w:rsid w:val="006F7974"/>
    <w:rsid w:val="0070029D"/>
    <w:rsid w:val="00700A60"/>
    <w:rsid w:val="00700B39"/>
    <w:rsid w:val="00703976"/>
    <w:rsid w:val="00705027"/>
    <w:rsid w:val="007069ED"/>
    <w:rsid w:val="00710331"/>
    <w:rsid w:val="00710494"/>
    <w:rsid w:val="007117BD"/>
    <w:rsid w:val="0071181C"/>
    <w:rsid w:val="007148DE"/>
    <w:rsid w:val="00715129"/>
    <w:rsid w:val="007154CE"/>
    <w:rsid w:val="00715B25"/>
    <w:rsid w:val="00716020"/>
    <w:rsid w:val="007160C5"/>
    <w:rsid w:val="00717A30"/>
    <w:rsid w:val="00720860"/>
    <w:rsid w:val="00721087"/>
    <w:rsid w:val="00721530"/>
    <w:rsid w:val="0072159B"/>
    <w:rsid w:val="00723422"/>
    <w:rsid w:val="007260FE"/>
    <w:rsid w:val="00726DAE"/>
    <w:rsid w:val="00726DD6"/>
    <w:rsid w:val="00727366"/>
    <w:rsid w:val="0073076E"/>
    <w:rsid w:val="00732CAD"/>
    <w:rsid w:val="00732DD8"/>
    <w:rsid w:val="00733416"/>
    <w:rsid w:val="0073377E"/>
    <w:rsid w:val="00733E05"/>
    <w:rsid w:val="0073551B"/>
    <w:rsid w:val="007355DC"/>
    <w:rsid w:val="00735C8A"/>
    <w:rsid w:val="00735FE2"/>
    <w:rsid w:val="007363AA"/>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43"/>
    <w:rsid w:val="00757B82"/>
    <w:rsid w:val="007605EE"/>
    <w:rsid w:val="0076281A"/>
    <w:rsid w:val="00762ADE"/>
    <w:rsid w:val="0076365D"/>
    <w:rsid w:val="007642DC"/>
    <w:rsid w:val="0076528D"/>
    <w:rsid w:val="007660E6"/>
    <w:rsid w:val="007661A9"/>
    <w:rsid w:val="007662C0"/>
    <w:rsid w:val="0076742F"/>
    <w:rsid w:val="00767712"/>
    <w:rsid w:val="00770B30"/>
    <w:rsid w:val="007711D0"/>
    <w:rsid w:val="007712E6"/>
    <w:rsid w:val="00771D3D"/>
    <w:rsid w:val="007728AB"/>
    <w:rsid w:val="00772CFE"/>
    <w:rsid w:val="00772FF7"/>
    <w:rsid w:val="007730CF"/>
    <w:rsid w:val="00774756"/>
    <w:rsid w:val="00775181"/>
    <w:rsid w:val="007751B6"/>
    <w:rsid w:val="00775345"/>
    <w:rsid w:val="00776A33"/>
    <w:rsid w:val="00776F15"/>
    <w:rsid w:val="007779ED"/>
    <w:rsid w:val="00780B1A"/>
    <w:rsid w:val="007810D3"/>
    <w:rsid w:val="0078264A"/>
    <w:rsid w:val="00783D11"/>
    <w:rsid w:val="00785E46"/>
    <w:rsid w:val="00787427"/>
    <w:rsid w:val="00787917"/>
    <w:rsid w:val="00787CA0"/>
    <w:rsid w:val="00787F35"/>
    <w:rsid w:val="00791489"/>
    <w:rsid w:val="00791683"/>
    <w:rsid w:val="0079192F"/>
    <w:rsid w:val="00792F0C"/>
    <w:rsid w:val="007930A9"/>
    <w:rsid w:val="00793AEB"/>
    <w:rsid w:val="00795460"/>
    <w:rsid w:val="00796CF7"/>
    <w:rsid w:val="007974A3"/>
    <w:rsid w:val="007A0313"/>
    <w:rsid w:val="007A0A83"/>
    <w:rsid w:val="007A2246"/>
    <w:rsid w:val="007A4BB3"/>
    <w:rsid w:val="007A6307"/>
    <w:rsid w:val="007A67B9"/>
    <w:rsid w:val="007A6822"/>
    <w:rsid w:val="007A6F25"/>
    <w:rsid w:val="007A724D"/>
    <w:rsid w:val="007A749D"/>
    <w:rsid w:val="007A7A4C"/>
    <w:rsid w:val="007A7B37"/>
    <w:rsid w:val="007B024C"/>
    <w:rsid w:val="007B09DC"/>
    <w:rsid w:val="007B1C4C"/>
    <w:rsid w:val="007B2800"/>
    <w:rsid w:val="007B2826"/>
    <w:rsid w:val="007B38F7"/>
    <w:rsid w:val="007B40D4"/>
    <w:rsid w:val="007B4511"/>
    <w:rsid w:val="007B5C86"/>
    <w:rsid w:val="007B6071"/>
    <w:rsid w:val="007B6540"/>
    <w:rsid w:val="007B69A2"/>
    <w:rsid w:val="007B78A6"/>
    <w:rsid w:val="007C09C4"/>
    <w:rsid w:val="007C0C37"/>
    <w:rsid w:val="007C0FBA"/>
    <w:rsid w:val="007C19E5"/>
    <w:rsid w:val="007C25E9"/>
    <w:rsid w:val="007C2F78"/>
    <w:rsid w:val="007C34C5"/>
    <w:rsid w:val="007C4079"/>
    <w:rsid w:val="007C4827"/>
    <w:rsid w:val="007C4A20"/>
    <w:rsid w:val="007D06E3"/>
    <w:rsid w:val="007D0B7F"/>
    <w:rsid w:val="007D11D6"/>
    <w:rsid w:val="007D1266"/>
    <w:rsid w:val="007D1862"/>
    <w:rsid w:val="007D1B94"/>
    <w:rsid w:val="007D458D"/>
    <w:rsid w:val="007D4E8C"/>
    <w:rsid w:val="007D5241"/>
    <w:rsid w:val="007D538F"/>
    <w:rsid w:val="007D5B22"/>
    <w:rsid w:val="007D668A"/>
    <w:rsid w:val="007D7EBA"/>
    <w:rsid w:val="007E09E2"/>
    <w:rsid w:val="007E0FF5"/>
    <w:rsid w:val="007E1012"/>
    <w:rsid w:val="007E17CD"/>
    <w:rsid w:val="007E24ED"/>
    <w:rsid w:val="007E27C5"/>
    <w:rsid w:val="007E374B"/>
    <w:rsid w:val="007E39DE"/>
    <w:rsid w:val="007E3F53"/>
    <w:rsid w:val="007E41A6"/>
    <w:rsid w:val="007E66CF"/>
    <w:rsid w:val="007E67B0"/>
    <w:rsid w:val="007E7997"/>
    <w:rsid w:val="007E7B47"/>
    <w:rsid w:val="007F00D0"/>
    <w:rsid w:val="007F04EF"/>
    <w:rsid w:val="007F342F"/>
    <w:rsid w:val="007F38D1"/>
    <w:rsid w:val="007F56BB"/>
    <w:rsid w:val="007F63CE"/>
    <w:rsid w:val="007F6EA4"/>
    <w:rsid w:val="007F766D"/>
    <w:rsid w:val="007F7F17"/>
    <w:rsid w:val="008002A5"/>
    <w:rsid w:val="0080050E"/>
    <w:rsid w:val="00801329"/>
    <w:rsid w:val="00801424"/>
    <w:rsid w:val="00801AA4"/>
    <w:rsid w:val="00801B7E"/>
    <w:rsid w:val="008021B9"/>
    <w:rsid w:val="008025CF"/>
    <w:rsid w:val="00804174"/>
    <w:rsid w:val="008049F9"/>
    <w:rsid w:val="00806E68"/>
    <w:rsid w:val="00807E0A"/>
    <w:rsid w:val="00807FC3"/>
    <w:rsid w:val="00810034"/>
    <w:rsid w:val="008114CF"/>
    <w:rsid w:val="008117CC"/>
    <w:rsid w:val="00811AB3"/>
    <w:rsid w:val="00813A9B"/>
    <w:rsid w:val="0081421D"/>
    <w:rsid w:val="00814ADB"/>
    <w:rsid w:val="00815C5D"/>
    <w:rsid w:val="0081618F"/>
    <w:rsid w:val="008174D1"/>
    <w:rsid w:val="008178B2"/>
    <w:rsid w:val="00820717"/>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B92"/>
    <w:rsid w:val="00827C90"/>
    <w:rsid w:val="00827E3D"/>
    <w:rsid w:val="0083004E"/>
    <w:rsid w:val="00831EAF"/>
    <w:rsid w:val="00832288"/>
    <w:rsid w:val="008326D6"/>
    <w:rsid w:val="00832A44"/>
    <w:rsid w:val="00833094"/>
    <w:rsid w:val="008336AC"/>
    <w:rsid w:val="008337EA"/>
    <w:rsid w:val="00833839"/>
    <w:rsid w:val="00833B4A"/>
    <w:rsid w:val="00833D15"/>
    <w:rsid w:val="00834476"/>
    <w:rsid w:val="008344C4"/>
    <w:rsid w:val="008348DA"/>
    <w:rsid w:val="00835621"/>
    <w:rsid w:val="008357A0"/>
    <w:rsid w:val="00835D4B"/>
    <w:rsid w:val="008362AE"/>
    <w:rsid w:val="00836516"/>
    <w:rsid w:val="00836A1D"/>
    <w:rsid w:val="00837719"/>
    <w:rsid w:val="00840419"/>
    <w:rsid w:val="00840768"/>
    <w:rsid w:val="00840A24"/>
    <w:rsid w:val="00840F1B"/>
    <w:rsid w:val="0084117A"/>
    <w:rsid w:val="00842827"/>
    <w:rsid w:val="00842965"/>
    <w:rsid w:val="00844300"/>
    <w:rsid w:val="008458BD"/>
    <w:rsid w:val="00846956"/>
    <w:rsid w:val="00846CF1"/>
    <w:rsid w:val="00847622"/>
    <w:rsid w:val="008505B8"/>
    <w:rsid w:val="00850B46"/>
    <w:rsid w:val="00851005"/>
    <w:rsid w:val="00851994"/>
    <w:rsid w:val="00851ADD"/>
    <w:rsid w:val="00854746"/>
    <w:rsid w:val="008548DB"/>
    <w:rsid w:val="00854B81"/>
    <w:rsid w:val="00855CA6"/>
    <w:rsid w:val="00860323"/>
    <w:rsid w:val="00860F4F"/>
    <w:rsid w:val="008610B9"/>
    <w:rsid w:val="00862656"/>
    <w:rsid w:val="00863013"/>
    <w:rsid w:val="00863452"/>
    <w:rsid w:val="00863F67"/>
    <w:rsid w:val="0086483A"/>
    <w:rsid w:val="008669B3"/>
    <w:rsid w:val="0087049C"/>
    <w:rsid w:val="00870AAD"/>
    <w:rsid w:val="00870EDE"/>
    <w:rsid w:val="00871DA0"/>
    <w:rsid w:val="00872030"/>
    <w:rsid w:val="0087320A"/>
    <w:rsid w:val="00873973"/>
    <w:rsid w:val="00874721"/>
    <w:rsid w:val="0087564A"/>
    <w:rsid w:val="00875896"/>
    <w:rsid w:val="00875C28"/>
    <w:rsid w:val="00875E75"/>
    <w:rsid w:val="0087658F"/>
    <w:rsid w:val="0087762E"/>
    <w:rsid w:val="00877823"/>
    <w:rsid w:val="008803F5"/>
    <w:rsid w:val="00880EFE"/>
    <w:rsid w:val="008812BF"/>
    <w:rsid w:val="00881341"/>
    <w:rsid w:val="008814F6"/>
    <w:rsid w:val="008822C9"/>
    <w:rsid w:val="00882931"/>
    <w:rsid w:val="00883B86"/>
    <w:rsid w:val="00884939"/>
    <w:rsid w:val="008853E0"/>
    <w:rsid w:val="00885BE2"/>
    <w:rsid w:val="008863C8"/>
    <w:rsid w:val="00886D40"/>
    <w:rsid w:val="00887A0E"/>
    <w:rsid w:val="008907F3"/>
    <w:rsid w:val="00891A8F"/>
    <w:rsid w:val="008920C2"/>
    <w:rsid w:val="008922D7"/>
    <w:rsid w:val="00892495"/>
    <w:rsid w:val="008936B8"/>
    <w:rsid w:val="00895702"/>
    <w:rsid w:val="00895A39"/>
    <w:rsid w:val="00897566"/>
    <w:rsid w:val="0089757B"/>
    <w:rsid w:val="008A0F37"/>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6CD0"/>
    <w:rsid w:val="008B7757"/>
    <w:rsid w:val="008B7F4A"/>
    <w:rsid w:val="008C0D2E"/>
    <w:rsid w:val="008C1056"/>
    <w:rsid w:val="008C2729"/>
    <w:rsid w:val="008C3347"/>
    <w:rsid w:val="008C39D6"/>
    <w:rsid w:val="008C3B96"/>
    <w:rsid w:val="008C43BF"/>
    <w:rsid w:val="008C532F"/>
    <w:rsid w:val="008C60C3"/>
    <w:rsid w:val="008C7736"/>
    <w:rsid w:val="008D0948"/>
    <w:rsid w:val="008D15FF"/>
    <w:rsid w:val="008D311C"/>
    <w:rsid w:val="008D31D2"/>
    <w:rsid w:val="008D3CC5"/>
    <w:rsid w:val="008D564A"/>
    <w:rsid w:val="008D5E47"/>
    <w:rsid w:val="008D7911"/>
    <w:rsid w:val="008D7D8C"/>
    <w:rsid w:val="008E004E"/>
    <w:rsid w:val="008E04FB"/>
    <w:rsid w:val="008E09A6"/>
    <w:rsid w:val="008E1EDB"/>
    <w:rsid w:val="008E2DAA"/>
    <w:rsid w:val="008E3E79"/>
    <w:rsid w:val="008E5282"/>
    <w:rsid w:val="008E5E2C"/>
    <w:rsid w:val="008E6021"/>
    <w:rsid w:val="008E78F1"/>
    <w:rsid w:val="008E7AFD"/>
    <w:rsid w:val="008F03CE"/>
    <w:rsid w:val="008F075B"/>
    <w:rsid w:val="008F0E9E"/>
    <w:rsid w:val="008F2913"/>
    <w:rsid w:val="008F2A4E"/>
    <w:rsid w:val="008F2AE9"/>
    <w:rsid w:val="008F332B"/>
    <w:rsid w:val="008F4285"/>
    <w:rsid w:val="008F4353"/>
    <w:rsid w:val="008F4371"/>
    <w:rsid w:val="008F4661"/>
    <w:rsid w:val="008F52D0"/>
    <w:rsid w:val="008F58BB"/>
    <w:rsid w:val="008F59F5"/>
    <w:rsid w:val="008F6106"/>
    <w:rsid w:val="008F64C4"/>
    <w:rsid w:val="008F6DAE"/>
    <w:rsid w:val="008F791D"/>
    <w:rsid w:val="009003D5"/>
    <w:rsid w:val="00900959"/>
    <w:rsid w:val="00901900"/>
    <w:rsid w:val="00901B7A"/>
    <w:rsid w:val="00901EE8"/>
    <w:rsid w:val="00901F6C"/>
    <w:rsid w:val="0090266B"/>
    <w:rsid w:val="00902F06"/>
    <w:rsid w:val="009035DB"/>
    <w:rsid w:val="00903FA9"/>
    <w:rsid w:val="00904671"/>
    <w:rsid w:val="00904FDD"/>
    <w:rsid w:val="0090588A"/>
    <w:rsid w:val="00905BC5"/>
    <w:rsid w:val="009064AA"/>
    <w:rsid w:val="00912257"/>
    <w:rsid w:val="00913495"/>
    <w:rsid w:val="00913874"/>
    <w:rsid w:val="009163CC"/>
    <w:rsid w:val="0091674C"/>
    <w:rsid w:val="00916862"/>
    <w:rsid w:val="00916B2A"/>
    <w:rsid w:val="00916D96"/>
    <w:rsid w:val="009174F7"/>
    <w:rsid w:val="00917E76"/>
    <w:rsid w:val="00920167"/>
    <w:rsid w:val="009208A0"/>
    <w:rsid w:val="009217C9"/>
    <w:rsid w:val="00921BB8"/>
    <w:rsid w:val="00921D28"/>
    <w:rsid w:val="00922034"/>
    <w:rsid w:val="0092266C"/>
    <w:rsid w:val="009241E8"/>
    <w:rsid w:val="00925956"/>
    <w:rsid w:val="00925DD2"/>
    <w:rsid w:val="00926344"/>
    <w:rsid w:val="00926929"/>
    <w:rsid w:val="00926FD4"/>
    <w:rsid w:val="00927301"/>
    <w:rsid w:val="00927E9D"/>
    <w:rsid w:val="00931859"/>
    <w:rsid w:val="0093205C"/>
    <w:rsid w:val="00933AEA"/>
    <w:rsid w:val="009343F5"/>
    <w:rsid w:val="0093456A"/>
    <w:rsid w:val="009345AE"/>
    <w:rsid w:val="00935301"/>
    <w:rsid w:val="00936F64"/>
    <w:rsid w:val="00937B8E"/>
    <w:rsid w:val="009404CD"/>
    <w:rsid w:val="00940C5B"/>
    <w:rsid w:val="009411F7"/>
    <w:rsid w:val="009417F1"/>
    <w:rsid w:val="00941A84"/>
    <w:rsid w:val="0094204A"/>
    <w:rsid w:val="00942055"/>
    <w:rsid w:val="009443ED"/>
    <w:rsid w:val="00945DBF"/>
    <w:rsid w:val="00946042"/>
    <w:rsid w:val="00946AB3"/>
    <w:rsid w:val="00947074"/>
    <w:rsid w:val="0094752A"/>
    <w:rsid w:val="00947838"/>
    <w:rsid w:val="00947D01"/>
    <w:rsid w:val="009503EA"/>
    <w:rsid w:val="0095112D"/>
    <w:rsid w:val="00952124"/>
    <w:rsid w:val="00956244"/>
    <w:rsid w:val="00956A06"/>
    <w:rsid w:val="00957435"/>
    <w:rsid w:val="009577F4"/>
    <w:rsid w:val="009578D0"/>
    <w:rsid w:val="009600C6"/>
    <w:rsid w:val="0096050A"/>
    <w:rsid w:val="00960D80"/>
    <w:rsid w:val="009621CE"/>
    <w:rsid w:val="009622BF"/>
    <w:rsid w:val="00962F39"/>
    <w:rsid w:val="00963531"/>
    <w:rsid w:val="009651B8"/>
    <w:rsid w:val="00965313"/>
    <w:rsid w:val="009653F3"/>
    <w:rsid w:val="0096587A"/>
    <w:rsid w:val="009666E7"/>
    <w:rsid w:val="00966F75"/>
    <w:rsid w:val="00967278"/>
    <w:rsid w:val="00970DC7"/>
    <w:rsid w:val="00971568"/>
    <w:rsid w:val="009728F2"/>
    <w:rsid w:val="00972BEF"/>
    <w:rsid w:val="00973BCF"/>
    <w:rsid w:val="009744BC"/>
    <w:rsid w:val="00974E60"/>
    <w:rsid w:val="00975896"/>
    <w:rsid w:val="00975DF1"/>
    <w:rsid w:val="00975E7C"/>
    <w:rsid w:val="00976AFE"/>
    <w:rsid w:val="0098055A"/>
    <w:rsid w:val="00980627"/>
    <w:rsid w:val="00980646"/>
    <w:rsid w:val="00980A9A"/>
    <w:rsid w:val="009814EA"/>
    <w:rsid w:val="009832B6"/>
    <w:rsid w:val="00983CEA"/>
    <w:rsid w:val="00983F7F"/>
    <w:rsid w:val="00984133"/>
    <w:rsid w:val="00984198"/>
    <w:rsid w:val="00984B6D"/>
    <w:rsid w:val="00984E04"/>
    <w:rsid w:val="009860C6"/>
    <w:rsid w:val="00986194"/>
    <w:rsid w:val="009861D2"/>
    <w:rsid w:val="00986DE1"/>
    <w:rsid w:val="00986E53"/>
    <w:rsid w:val="009877C2"/>
    <w:rsid w:val="00987CE5"/>
    <w:rsid w:val="00992373"/>
    <w:rsid w:val="00993CF0"/>
    <w:rsid w:val="0099428D"/>
    <w:rsid w:val="009949A7"/>
    <w:rsid w:val="00995232"/>
    <w:rsid w:val="00995704"/>
    <w:rsid w:val="00995772"/>
    <w:rsid w:val="00995CDC"/>
    <w:rsid w:val="00995FD5"/>
    <w:rsid w:val="009975CA"/>
    <w:rsid w:val="009A0558"/>
    <w:rsid w:val="009A0C15"/>
    <w:rsid w:val="009A1088"/>
    <w:rsid w:val="009A14CB"/>
    <w:rsid w:val="009A1FCA"/>
    <w:rsid w:val="009A27C7"/>
    <w:rsid w:val="009A2961"/>
    <w:rsid w:val="009A344A"/>
    <w:rsid w:val="009A3872"/>
    <w:rsid w:val="009A41C7"/>
    <w:rsid w:val="009A4F5A"/>
    <w:rsid w:val="009A5574"/>
    <w:rsid w:val="009A5C82"/>
    <w:rsid w:val="009B010D"/>
    <w:rsid w:val="009B0AAB"/>
    <w:rsid w:val="009B0D3E"/>
    <w:rsid w:val="009B2AD1"/>
    <w:rsid w:val="009B3224"/>
    <w:rsid w:val="009B3A61"/>
    <w:rsid w:val="009B528E"/>
    <w:rsid w:val="009B54FE"/>
    <w:rsid w:val="009B6940"/>
    <w:rsid w:val="009B7572"/>
    <w:rsid w:val="009B77DD"/>
    <w:rsid w:val="009C13BF"/>
    <w:rsid w:val="009C168D"/>
    <w:rsid w:val="009C2943"/>
    <w:rsid w:val="009C4B2C"/>
    <w:rsid w:val="009C4CB3"/>
    <w:rsid w:val="009C4F15"/>
    <w:rsid w:val="009C511C"/>
    <w:rsid w:val="009C5416"/>
    <w:rsid w:val="009C587B"/>
    <w:rsid w:val="009C601E"/>
    <w:rsid w:val="009C64C5"/>
    <w:rsid w:val="009C6F87"/>
    <w:rsid w:val="009C7166"/>
    <w:rsid w:val="009C742C"/>
    <w:rsid w:val="009D061C"/>
    <w:rsid w:val="009D08C5"/>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6F8F"/>
    <w:rsid w:val="009D76A3"/>
    <w:rsid w:val="009E09F5"/>
    <w:rsid w:val="009E0DBC"/>
    <w:rsid w:val="009E11BD"/>
    <w:rsid w:val="009E1384"/>
    <w:rsid w:val="009E1DF8"/>
    <w:rsid w:val="009E21FB"/>
    <w:rsid w:val="009E2C1A"/>
    <w:rsid w:val="009E2C4B"/>
    <w:rsid w:val="009E2E0C"/>
    <w:rsid w:val="009E3218"/>
    <w:rsid w:val="009E3248"/>
    <w:rsid w:val="009E3528"/>
    <w:rsid w:val="009E3BED"/>
    <w:rsid w:val="009E4506"/>
    <w:rsid w:val="009E455E"/>
    <w:rsid w:val="009E487A"/>
    <w:rsid w:val="009E4FFB"/>
    <w:rsid w:val="009F045D"/>
    <w:rsid w:val="009F0E5F"/>
    <w:rsid w:val="009F1098"/>
    <w:rsid w:val="009F1458"/>
    <w:rsid w:val="009F1D3A"/>
    <w:rsid w:val="009F2C2E"/>
    <w:rsid w:val="009F3720"/>
    <w:rsid w:val="009F4190"/>
    <w:rsid w:val="009F4911"/>
    <w:rsid w:val="009F513E"/>
    <w:rsid w:val="009F5241"/>
    <w:rsid w:val="009F6807"/>
    <w:rsid w:val="009F68DF"/>
    <w:rsid w:val="009F6A24"/>
    <w:rsid w:val="009F7E59"/>
    <w:rsid w:val="00A0042C"/>
    <w:rsid w:val="00A00495"/>
    <w:rsid w:val="00A01368"/>
    <w:rsid w:val="00A01925"/>
    <w:rsid w:val="00A01DEB"/>
    <w:rsid w:val="00A03EC2"/>
    <w:rsid w:val="00A06D32"/>
    <w:rsid w:val="00A07545"/>
    <w:rsid w:val="00A10BA6"/>
    <w:rsid w:val="00A10E85"/>
    <w:rsid w:val="00A12771"/>
    <w:rsid w:val="00A13947"/>
    <w:rsid w:val="00A13E2B"/>
    <w:rsid w:val="00A143C5"/>
    <w:rsid w:val="00A1562A"/>
    <w:rsid w:val="00A15901"/>
    <w:rsid w:val="00A1618E"/>
    <w:rsid w:val="00A161A1"/>
    <w:rsid w:val="00A20562"/>
    <w:rsid w:val="00A20F75"/>
    <w:rsid w:val="00A212B1"/>
    <w:rsid w:val="00A218E4"/>
    <w:rsid w:val="00A21AB5"/>
    <w:rsid w:val="00A25E2F"/>
    <w:rsid w:val="00A26FFF"/>
    <w:rsid w:val="00A2798D"/>
    <w:rsid w:val="00A30109"/>
    <w:rsid w:val="00A316EC"/>
    <w:rsid w:val="00A31804"/>
    <w:rsid w:val="00A318AE"/>
    <w:rsid w:val="00A318C5"/>
    <w:rsid w:val="00A320BA"/>
    <w:rsid w:val="00A32283"/>
    <w:rsid w:val="00A32342"/>
    <w:rsid w:val="00A325EC"/>
    <w:rsid w:val="00A32B81"/>
    <w:rsid w:val="00A337E5"/>
    <w:rsid w:val="00A35675"/>
    <w:rsid w:val="00A3658D"/>
    <w:rsid w:val="00A36C1E"/>
    <w:rsid w:val="00A36C81"/>
    <w:rsid w:val="00A36E51"/>
    <w:rsid w:val="00A377C5"/>
    <w:rsid w:val="00A37B2E"/>
    <w:rsid w:val="00A37D45"/>
    <w:rsid w:val="00A401FD"/>
    <w:rsid w:val="00A40558"/>
    <w:rsid w:val="00A40865"/>
    <w:rsid w:val="00A40AF2"/>
    <w:rsid w:val="00A411DC"/>
    <w:rsid w:val="00A41AE0"/>
    <w:rsid w:val="00A42754"/>
    <w:rsid w:val="00A43904"/>
    <w:rsid w:val="00A444D4"/>
    <w:rsid w:val="00A4582E"/>
    <w:rsid w:val="00A45B52"/>
    <w:rsid w:val="00A45BD2"/>
    <w:rsid w:val="00A45DFA"/>
    <w:rsid w:val="00A46A1E"/>
    <w:rsid w:val="00A47C15"/>
    <w:rsid w:val="00A47CCD"/>
    <w:rsid w:val="00A50595"/>
    <w:rsid w:val="00A50A39"/>
    <w:rsid w:val="00A51B30"/>
    <w:rsid w:val="00A51DF1"/>
    <w:rsid w:val="00A52AFB"/>
    <w:rsid w:val="00A53967"/>
    <w:rsid w:val="00A5455C"/>
    <w:rsid w:val="00A545EC"/>
    <w:rsid w:val="00A54C5F"/>
    <w:rsid w:val="00A54D3B"/>
    <w:rsid w:val="00A5578A"/>
    <w:rsid w:val="00A57116"/>
    <w:rsid w:val="00A61365"/>
    <w:rsid w:val="00A61759"/>
    <w:rsid w:val="00A61B88"/>
    <w:rsid w:val="00A62C70"/>
    <w:rsid w:val="00A63982"/>
    <w:rsid w:val="00A64299"/>
    <w:rsid w:val="00A65845"/>
    <w:rsid w:val="00A65A41"/>
    <w:rsid w:val="00A65B1B"/>
    <w:rsid w:val="00A661FD"/>
    <w:rsid w:val="00A666AA"/>
    <w:rsid w:val="00A671FC"/>
    <w:rsid w:val="00A70D99"/>
    <w:rsid w:val="00A71670"/>
    <w:rsid w:val="00A72874"/>
    <w:rsid w:val="00A72E48"/>
    <w:rsid w:val="00A7359C"/>
    <w:rsid w:val="00A73616"/>
    <w:rsid w:val="00A75977"/>
    <w:rsid w:val="00A75B9C"/>
    <w:rsid w:val="00A76648"/>
    <w:rsid w:val="00A76DF7"/>
    <w:rsid w:val="00A77523"/>
    <w:rsid w:val="00A775BE"/>
    <w:rsid w:val="00A80489"/>
    <w:rsid w:val="00A83454"/>
    <w:rsid w:val="00A84330"/>
    <w:rsid w:val="00A843FC"/>
    <w:rsid w:val="00A844C4"/>
    <w:rsid w:val="00A84DA5"/>
    <w:rsid w:val="00A85302"/>
    <w:rsid w:val="00A859B7"/>
    <w:rsid w:val="00A86119"/>
    <w:rsid w:val="00A8649F"/>
    <w:rsid w:val="00A86D25"/>
    <w:rsid w:val="00A877BD"/>
    <w:rsid w:val="00A8786B"/>
    <w:rsid w:val="00A87F51"/>
    <w:rsid w:val="00A903F1"/>
    <w:rsid w:val="00A905CC"/>
    <w:rsid w:val="00A90974"/>
    <w:rsid w:val="00A9197E"/>
    <w:rsid w:val="00A91ACB"/>
    <w:rsid w:val="00A92065"/>
    <w:rsid w:val="00A92184"/>
    <w:rsid w:val="00A9334F"/>
    <w:rsid w:val="00A93D6F"/>
    <w:rsid w:val="00A9614E"/>
    <w:rsid w:val="00A963B5"/>
    <w:rsid w:val="00A96405"/>
    <w:rsid w:val="00A96719"/>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02B"/>
    <w:rsid w:val="00AA628B"/>
    <w:rsid w:val="00AA6DE4"/>
    <w:rsid w:val="00AA7408"/>
    <w:rsid w:val="00AA7D1F"/>
    <w:rsid w:val="00AB02C6"/>
    <w:rsid w:val="00AB07FF"/>
    <w:rsid w:val="00AB0ED3"/>
    <w:rsid w:val="00AB246B"/>
    <w:rsid w:val="00AB2E96"/>
    <w:rsid w:val="00AB36D4"/>
    <w:rsid w:val="00AB389C"/>
    <w:rsid w:val="00AB402B"/>
    <w:rsid w:val="00AB5500"/>
    <w:rsid w:val="00AB5564"/>
    <w:rsid w:val="00AB57FB"/>
    <w:rsid w:val="00AB610D"/>
    <w:rsid w:val="00AB65C8"/>
    <w:rsid w:val="00AB6AEB"/>
    <w:rsid w:val="00AB72ED"/>
    <w:rsid w:val="00AB7348"/>
    <w:rsid w:val="00AB7B31"/>
    <w:rsid w:val="00AC13B0"/>
    <w:rsid w:val="00AC1642"/>
    <w:rsid w:val="00AC2CC4"/>
    <w:rsid w:val="00AC2FD0"/>
    <w:rsid w:val="00AC3DBD"/>
    <w:rsid w:val="00AC40B4"/>
    <w:rsid w:val="00AC5E85"/>
    <w:rsid w:val="00AC7C45"/>
    <w:rsid w:val="00AD03D8"/>
    <w:rsid w:val="00AD0D5F"/>
    <w:rsid w:val="00AD34CF"/>
    <w:rsid w:val="00AD36C8"/>
    <w:rsid w:val="00AD37C9"/>
    <w:rsid w:val="00AD47D3"/>
    <w:rsid w:val="00AD6482"/>
    <w:rsid w:val="00AD652F"/>
    <w:rsid w:val="00AD7D05"/>
    <w:rsid w:val="00AE01F6"/>
    <w:rsid w:val="00AE16F0"/>
    <w:rsid w:val="00AE2924"/>
    <w:rsid w:val="00AE3046"/>
    <w:rsid w:val="00AE473C"/>
    <w:rsid w:val="00AE55E7"/>
    <w:rsid w:val="00AE561A"/>
    <w:rsid w:val="00AE5D05"/>
    <w:rsid w:val="00AE6363"/>
    <w:rsid w:val="00AE6CD6"/>
    <w:rsid w:val="00AE7348"/>
    <w:rsid w:val="00AE7394"/>
    <w:rsid w:val="00AE7CD2"/>
    <w:rsid w:val="00AF045C"/>
    <w:rsid w:val="00AF0B77"/>
    <w:rsid w:val="00AF10B9"/>
    <w:rsid w:val="00AF138B"/>
    <w:rsid w:val="00AF160F"/>
    <w:rsid w:val="00AF1919"/>
    <w:rsid w:val="00AF1B7B"/>
    <w:rsid w:val="00AF2C34"/>
    <w:rsid w:val="00AF3291"/>
    <w:rsid w:val="00AF35D4"/>
    <w:rsid w:val="00AF395E"/>
    <w:rsid w:val="00AF4D6A"/>
    <w:rsid w:val="00AF5D2C"/>
    <w:rsid w:val="00AF5D6E"/>
    <w:rsid w:val="00AF603C"/>
    <w:rsid w:val="00AF6318"/>
    <w:rsid w:val="00AF749F"/>
    <w:rsid w:val="00B0072E"/>
    <w:rsid w:val="00B03B63"/>
    <w:rsid w:val="00B047A4"/>
    <w:rsid w:val="00B0513A"/>
    <w:rsid w:val="00B057ED"/>
    <w:rsid w:val="00B0620B"/>
    <w:rsid w:val="00B072A3"/>
    <w:rsid w:val="00B07FCD"/>
    <w:rsid w:val="00B1149C"/>
    <w:rsid w:val="00B11F60"/>
    <w:rsid w:val="00B121EF"/>
    <w:rsid w:val="00B127AA"/>
    <w:rsid w:val="00B130CB"/>
    <w:rsid w:val="00B13D4A"/>
    <w:rsid w:val="00B14D9D"/>
    <w:rsid w:val="00B14EF5"/>
    <w:rsid w:val="00B15AF1"/>
    <w:rsid w:val="00B16048"/>
    <w:rsid w:val="00B16B8D"/>
    <w:rsid w:val="00B17B93"/>
    <w:rsid w:val="00B2028C"/>
    <w:rsid w:val="00B21771"/>
    <w:rsid w:val="00B2191C"/>
    <w:rsid w:val="00B219F3"/>
    <w:rsid w:val="00B21B30"/>
    <w:rsid w:val="00B2231E"/>
    <w:rsid w:val="00B22E76"/>
    <w:rsid w:val="00B23016"/>
    <w:rsid w:val="00B23771"/>
    <w:rsid w:val="00B2483E"/>
    <w:rsid w:val="00B24EA8"/>
    <w:rsid w:val="00B26625"/>
    <w:rsid w:val="00B26A5A"/>
    <w:rsid w:val="00B2713B"/>
    <w:rsid w:val="00B27586"/>
    <w:rsid w:val="00B2769B"/>
    <w:rsid w:val="00B307D2"/>
    <w:rsid w:val="00B308EA"/>
    <w:rsid w:val="00B322BC"/>
    <w:rsid w:val="00B32333"/>
    <w:rsid w:val="00B3398B"/>
    <w:rsid w:val="00B33B1E"/>
    <w:rsid w:val="00B362D9"/>
    <w:rsid w:val="00B36B99"/>
    <w:rsid w:val="00B36D20"/>
    <w:rsid w:val="00B36F67"/>
    <w:rsid w:val="00B3727F"/>
    <w:rsid w:val="00B40633"/>
    <w:rsid w:val="00B4131C"/>
    <w:rsid w:val="00B42C58"/>
    <w:rsid w:val="00B44049"/>
    <w:rsid w:val="00B44318"/>
    <w:rsid w:val="00B44C4B"/>
    <w:rsid w:val="00B4679D"/>
    <w:rsid w:val="00B469F4"/>
    <w:rsid w:val="00B477CB"/>
    <w:rsid w:val="00B507ED"/>
    <w:rsid w:val="00B508A7"/>
    <w:rsid w:val="00B51B77"/>
    <w:rsid w:val="00B51DA5"/>
    <w:rsid w:val="00B52081"/>
    <w:rsid w:val="00B52272"/>
    <w:rsid w:val="00B52695"/>
    <w:rsid w:val="00B52A82"/>
    <w:rsid w:val="00B545AF"/>
    <w:rsid w:val="00B55B09"/>
    <w:rsid w:val="00B56711"/>
    <w:rsid w:val="00B57EF2"/>
    <w:rsid w:val="00B604F3"/>
    <w:rsid w:val="00B6101C"/>
    <w:rsid w:val="00B615ED"/>
    <w:rsid w:val="00B63A9D"/>
    <w:rsid w:val="00B64888"/>
    <w:rsid w:val="00B664A3"/>
    <w:rsid w:val="00B672E3"/>
    <w:rsid w:val="00B67477"/>
    <w:rsid w:val="00B675F9"/>
    <w:rsid w:val="00B70849"/>
    <w:rsid w:val="00B7219F"/>
    <w:rsid w:val="00B7275D"/>
    <w:rsid w:val="00B72C1C"/>
    <w:rsid w:val="00B73BB7"/>
    <w:rsid w:val="00B740E9"/>
    <w:rsid w:val="00B74C5F"/>
    <w:rsid w:val="00B751C3"/>
    <w:rsid w:val="00B757E1"/>
    <w:rsid w:val="00B76AF5"/>
    <w:rsid w:val="00B76C0D"/>
    <w:rsid w:val="00B77D0D"/>
    <w:rsid w:val="00B80817"/>
    <w:rsid w:val="00B8208F"/>
    <w:rsid w:val="00B827E6"/>
    <w:rsid w:val="00B82A28"/>
    <w:rsid w:val="00B82AA8"/>
    <w:rsid w:val="00B82B8D"/>
    <w:rsid w:val="00B82C97"/>
    <w:rsid w:val="00B83A29"/>
    <w:rsid w:val="00B851D5"/>
    <w:rsid w:val="00B85B06"/>
    <w:rsid w:val="00B90558"/>
    <w:rsid w:val="00B90CA9"/>
    <w:rsid w:val="00B9242B"/>
    <w:rsid w:val="00B92542"/>
    <w:rsid w:val="00B92958"/>
    <w:rsid w:val="00B92DE9"/>
    <w:rsid w:val="00B93957"/>
    <w:rsid w:val="00B93A8C"/>
    <w:rsid w:val="00B9404A"/>
    <w:rsid w:val="00B942C4"/>
    <w:rsid w:val="00B94877"/>
    <w:rsid w:val="00B9491F"/>
    <w:rsid w:val="00B94D04"/>
    <w:rsid w:val="00B95EC4"/>
    <w:rsid w:val="00B96043"/>
    <w:rsid w:val="00B96F5D"/>
    <w:rsid w:val="00BA02F9"/>
    <w:rsid w:val="00BA1987"/>
    <w:rsid w:val="00BA2682"/>
    <w:rsid w:val="00BA31E4"/>
    <w:rsid w:val="00BA3959"/>
    <w:rsid w:val="00BA3BD3"/>
    <w:rsid w:val="00BA47CC"/>
    <w:rsid w:val="00BA524B"/>
    <w:rsid w:val="00BA529E"/>
    <w:rsid w:val="00BA54F7"/>
    <w:rsid w:val="00BA576C"/>
    <w:rsid w:val="00BA5BB3"/>
    <w:rsid w:val="00BA6205"/>
    <w:rsid w:val="00BA6CE5"/>
    <w:rsid w:val="00BA6F38"/>
    <w:rsid w:val="00BB1388"/>
    <w:rsid w:val="00BB157A"/>
    <w:rsid w:val="00BB1F6F"/>
    <w:rsid w:val="00BB2683"/>
    <w:rsid w:val="00BB2F66"/>
    <w:rsid w:val="00BB40DF"/>
    <w:rsid w:val="00BB5E2C"/>
    <w:rsid w:val="00BB6440"/>
    <w:rsid w:val="00BB7D9E"/>
    <w:rsid w:val="00BC022A"/>
    <w:rsid w:val="00BC1427"/>
    <w:rsid w:val="00BC15B2"/>
    <w:rsid w:val="00BC16AC"/>
    <w:rsid w:val="00BC1F5E"/>
    <w:rsid w:val="00BC2B7B"/>
    <w:rsid w:val="00BC3290"/>
    <w:rsid w:val="00BC3AE8"/>
    <w:rsid w:val="00BC3AF4"/>
    <w:rsid w:val="00BC43A8"/>
    <w:rsid w:val="00BC5C6D"/>
    <w:rsid w:val="00BC7120"/>
    <w:rsid w:val="00BC76A3"/>
    <w:rsid w:val="00BC7862"/>
    <w:rsid w:val="00BD00D1"/>
    <w:rsid w:val="00BD07A2"/>
    <w:rsid w:val="00BD10A4"/>
    <w:rsid w:val="00BD2603"/>
    <w:rsid w:val="00BD417D"/>
    <w:rsid w:val="00BD4EEC"/>
    <w:rsid w:val="00BD4F34"/>
    <w:rsid w:val="00BD537C"/>
    <w:rsid w:val="00BD55EC"/>
    <w:rsid w:val="00BD676E"/>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3CA"/>
    <w:rsid w:val="00BF164F"/>
    <w:rsid w:val="00BF1AAF"/>
    <w:rsid w:val="00BF268B"/>
    <w:rsid w:val="00BF3AE2"/>
    <w:rsid w:val="00BF3C06"/>
    <w:rsid w:val="00BF4D03"/>
    <w:rsid w:val="00BF4E85"/>
    <w:rsid w:val="00BF54BD"/>
    <w:rsid w:val="00BF5892"/>
    <w:rsid w:val="00BF63A3"/>
    <w:rsid w:val="00BF6666"/>
    <w:rsid w:val="00BF7627"/>
    <w:rsid w:val="00C0147E"/>
    <w:rsid w:val="00C01804"/>
    <w:rsid w:val="00C026BC"/>
    <w:rsid w:val="00C02AD4"/>
    <w:rsid w:val="00C03869"/>
    <w:rsid w:val="00C07988"/>
    <w:rsid w:val="00C07C5E"/>
    <w:rsid w:val="00C10068"/>
    <w:rsid w:val="00C10AC5"/>
    <w:rsid w:val="00C122B4"/>
    <w:rsid w:val="00C12B94"/>
    <w:rsid w:val="00C12DAD"/>
    <w:rsid w:val="00C12E17"/>
    <w:rsid w:val="00C14741"/>
    <w:rsid w:val="00C1544B"/>
    <w:rsid w:val="00C15789"/>
    <w:rsid w:val="00C15EAF"/>
    <w:rsid w:val="00C1665A"/>
    <w:rsid w:val="00C1739F"/>
    <w:rsid w:val="00C177FF"/>
    <w:rsid w:val="00C20346"/>
    <w:rsid w:val="00C222FF"/>
    <w:rsid w:val="00C2338E"/>
    <w:rsid w:val="00C23FB0"/>
    <w:rsid w:val="00C24021"/>
    <w:rsid w:val="00C248AF"/>
    <w:rsid w:val="00C24B09"/>
    <w:rsid w:val="00C24BDE"/>
    <w:rsid w:val="00C24E9F"/>
    <w:rsid w:val="00C26EAC"/>
    <w:rsid w:val="00C30B72"/>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4F48"/>
    <w:rsid w:val="00C469F4"/>
    <w:rsid w:val="00C50A61"/>
    <w:rsid w:val="00C5128B"/>
    <w:rsid w:val="00C51423"/>
    <w:rsid w:val="00C5294D"/>
    <w:rsid w:val="00C52F83"/>
    <w:rsid w:val="00C535E1"/>
    <w:rsid w:val="00C53C84"/>
    <w:rsid w:val="00C54C1B"/>
    <w:rsid w:val="00C54DBA"/>
    <w:rsid w:val="00C568FB"/>
    <w:rsid w:val="00C575A7"/>
    <w:rsid w:val="00C57ED3"/>
    <w:rsid w:val="00C60652"/>
    <w:rsid w:val="00C61308"/>
    <w:rsid w:val="00C61640"/>
    <w:rsid w:val="00C61AA7"/>
    <w:rsid w:val="00C61B8E"/>
    <w:rsid w:val="00C62876"/>
    <w:rsid w:val="00C6615B"/>
    <w:rsid w:val="00C668DE"/>
    <w:rsid w:val="00C679BD"/>
    <w:rsid w:val="00C7044F"/>
    <w:rsid w:val="00C71881"/>
    <w:rsid w:val="00C720F8"/>
    <w:rsid w:val="00C7294B"/>
    <w:rsid w:val="00C73710"/>
    <w:rsid w:val="00C7482C"/>
    <w:rsid w:val="00C75139"/>
    <w:rsid w:val="00C7525C"/>
    <w:rsid w:val="00C76CF7"/>
    <w:rsid w:val="00C836A3"/>
    <w:rsid w:val="00C83A4C"/>
    <w:rsid w:val="00C83B75"/>
    <w:rsid w:val="00C8533B"/>
    <w:rsid w:val="00C85894"/>
    <w:rsid w:val="00C858BA"/>
    <w:rsid w:val="00C86373"/>
    <w:rsid w:val="00C8673C"/>
    <w:rsid w:val="00C86977"/>
    <w:rsid w:val="00C86F67"/>
    <w:rsid w:val="00C916C8"/>
    <w:rsid w:val="00C9210D"/>
    <w:rsid w:val="00C9398D"/>
    <w:rsid w:val="00C939EE"/>
    <w:rsid w:val="00C93C6E"/>
    <w:rsid w:val="00C93F93"/>
    <w:rsid w:val="00C94D44"/>
    <w:rsid w:val="00C955C6"/>
    <w:rsid w:val="00C95EEE"/>
    <w:rsid w:val="00C974CB"/>
    <w:rsid w:val="00C97929"/>
    <w:rsid w:val="00CA0049"/>
    <w:rsid w:val="00CA0980"/>
    <w:rsid w:val="00CA0B5F"/>
    <w:rsid w:val="00CA2A98"/>
    <w:rsid w:val="00CA2BAE"/>
    <w:rsid w:val="00CA2F9F"/>
    <w:rsid w:val="00CA34BA"/>
    <w:rsid w:val="00CA4503"/>
    <w:rsid w:val="00CA5A66"/>
    <w:rsid w:val="00CA796A"/>
    <w:rsid w:val="00CA7B0C"/>
    <w:rsid w:val="00CB2575"/>
    <w:rsid w:val="00CB3677"/>
    <w:rsid w:val="00CB368F"/>
    <w:rsid w:val="00CB46C8"/>
    <w:rsid w:val="00CB49A0"/>
    <w:rsid w:val="00CB4C42"/>
    <w:rsid w:val="00CB4DFA"/>
    <w:rsid w:val="00CB6B20"/>
    <w:rsid w:val="00CB6C6F"/>
    <w:rsid w:val="00CB7BD7"/>
    <w:rsid w:val="00CC0707"/>
    <w:rsid w:val="00CC11A7"/>
    <w:rsid w:val="00CC1730"/>
    <w:rsid w:val="00CC4CB6"/>
    <w:rsid w:val="00CC4DB0"/>
    <w:rsid w:val="00CC5038"/>
    <w:rsid w:val="00CC5326"/>
    <w:rsid w:val="00CC7426"/>
    <w:rsid w:val="00CC7602"/>
    <w:rsid w:val="00CC7910"/>
    <w:rsid w:val="00CD0C20"/>
    <w:rsid w:val="00CD2675"/>
    <w:rsid w:val="00CD297A"/>
    <w:rsid w:val="00CD3DB0"/>
    <w:rsid w:val="00CD4129"/>
    <w:rsid w:val="00CD4AF9"/>
    <w:rsid w:val="00CD5075"/>
    <w:rsid w:val="00CD5DBB"/>
    <w:rsid w:val="00CD67E7"/>
    <w:rsid w:val="00CD6CED"/>
    <w:rsid w:val="00CD7388"/>
    <w:rsid w:val="00CE130A"/>
    <w:rsid w:val="00CE23CD"/>
    <w:rsid w:val="00CE247A"/>
    <w:rsid w:val="00CE2A1A"/>
    <w:rsid w:val="00CE2F05"/>
    <w:rsid w:val="00CE4911"/>
    <w:rsid w:val="00CE4A51"/>
    <w:rsid w:val="00CE4F80"/>
    <w:rsid w:val="00CE50E4"/>
    <w:rsid w:val="00CE51E8"/>
    <w:rsid w:val="00CE5243"/>
    <w:rsid w:val="00CE56A1"/>
    <w:rsid w:val="00CE597D"/>
    <w:rsid w:val="00CE64A5"/>
    <w:rsid w:val="00CE669E"/>
    <w:rsid w:val="00CE66B5"/>
    <w:rsid w:val="00CE6BFE"/>
    <w:rsid w:val="00CE7031"/>
    <w:rsid w:val="00CE7258"/>
    <w:rsid w:val="00CF0B9B"/>
    <w:rsid w:val="00CF0F7C"/>
    <w:rsid w:val="00CF1357"/>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259"/>
    <w:rsid w:val="00D1149D"/>
    <w:rsid w:val="00D11B8E"/>
    <w:rsid w:val="00D11D8D"/>
    <w:rsid w:val="00D12B12"/>
    <w:rsid w:val="00D12DD7"/>
    <w:rsid w:val="00D1386D"/>
    <w:rsid w:val="00D13A8C"/>
    <w:rsid w:val="00D14925"/>
    <w:rsid w:val="00D149E1"/>
    <w:rsid w:val="00D14A44"/>
    <w:rsid w:val="00D15BCC"/>
    <w:rsid w:val="00D1628F"/>
    <w:rsid w:val="00D20F8C"/>
    <w:rsid w:val="00D21B30"/>
    <w:rsid w:val="00D21D89"/>
    <w:rsid w:val="00D22522"/>
    <w:rsid w:val="00D22657"/>
    <w:rsid w:val="00D228DF"/>
    <w:rsid w:val="00D23557"/>
    <w:rsid w:val="00D2427F"/>
    <w:rsid w:val="00D24BB7"/>
    <w:rsid w:val="00D2506D"/>
    <w:rsid w:val="00D263AE"/>
    <w:rsid w:val="00D26F00"/>
    <w:rsid w:val="00D2768B"/>
    <w:rsid w:val="00D27855"/>
    <w:rsid w:val="00D27E5A"/>
    <w:rsid w:val="00D307D4"/>
    <w:rsid w:val="00D30EAD"/>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860"/>
    <w:rsid w:val="00D44FC8"/>
    <w:rsid w:val="00D45D8F"/>
    <w:rsid w:val="00D47077"/>
    <w:rsid w:val="00D474E7"/>
    <w:rsid w:val="00D47B96"/>
    <w:rsid w:val="00D50332"/>
    <w:rsid w:val="00D517F0"/>
    <w:rsid w:val="00D52B95"/>
    <w:rsid w:val="00D5362B"/>
    <w:rsid w:val="00D53A09"/>
    <w:rsid w:val="00D54AAB"/>
    <w:rsid w:val="00D54DF5"/>
    <w:rsid w:val="00D552F9"/>
    <w:rsid w:val="00D56430"/>
    <w:rsid w:val="00D56EDF"/>
    <w:rsid w:val="00D56F08"/>
    <w:rsid w:val="00D57361"/>
    <w:rsid w:val="00D57CCD"/>
    <w:rsid w:val="00D61406"/>
    <w:rsid w:val="00D61541"/>
    <w:rsid w:val="00D61575"/>
    <w:rsid w:val="00D61B66"/>
    <w:rsid w:val="00D621B7"/>
    <w:rsid w:val="00D6294E"/>
    <w:rsid w:val="00D63C9A"/>
    <w:rsid w:val="00D640BC"/>
    <w:rsid w:val="00D654D5"/>
    <w:rsid w:val="00D65A9D"/>
    <w:rsid w:val="00D65CB5"/>
    <w:rsid w:val="00D664FC"/>
    <w:rsid w:val="00D67168"/>
    <w:rsid w:val="00D677BB"/>
    <w:rsid w:val="00D70544"/>
    <w:rsid w:val="00D71463"/>
    <w:rsid w:val="00D7194A"/>
    <w:rsid w:val="00D725D4"/>
    <w:rsid w:val="00D72AE4"/>
    <w:rsid w:val="00D73026"/>
    <w:rsid w:val="00D73652"/>
    <w:rsid w:val="00D73FA1"/>
    <w:rsid w:val="00D7469D"/>
    <w:rsid w:val="00D74D80"/>
    <w:rsid w:val="00D7550B"/>
    <w:rsid w:val="00D75EEB"/>
    <w:rsid w:val="00D75F1E"/>
    <w:rsid w:val="00D80F87"/>
    <w:rsid w:val="00D811E3"/>
    <w:rsid w:val="00D812A5"/>
    <w:rsid w:val="00D829FC"/>
    <w:rsid w:val="00D82A5C"/>
    <w:rsid w:val="00D82D11"/>
    <w:rsid w:val="00D82EE9"/>
    <w:rsid w:val="00D83CD3"/>
    <w:rsid w:val="00D83E51"/>
    <w:rsid w:val="00D84719"/>
    <w:rsid w:val="00D856EA"/>
    <w:rsid w:val="00D85ACD"/>
    <w:rsid w:val="00D86072"/>
    <w:rsid w:val="00D86417"/>
    <w:rsid w:val="00D86460"/>
    <w:rsid w:val="00D87F74"/>
    <w:rsid w:val="00D912D5"/>
    <w:rsid w:val="00D91AAF"/>
    <w:rsid w:val="00D91D06"/>
    <w:rsid w:val="00D9294E"/>
    <w:rsid w:val="00D92C5B"/>
    <w:rsid w:val="00D93FC6"/>
    <w:rsid w:val="00D94564"/>
    <w:rsid w:val="00D94E51"/>
    <w:rsid w:val="00D9536E"/>
    <w:rsid w:val="00D9638C"/>
    <w:rsid w:val="00D96D24"/>
    <w:rsid w:val="00D97426"/>
    <w:rsid w:val="00D97568"/>
    <w:rsid w:val="00DA06B0"/>
    <w:rsid w:val="00DA29BA"/>
    <w:rsid w:val="00DA3249"/>
    <w:rsid w:val="00DA37C7"/>
    <w:rsid w:val="00DA38CE"/>
    <w:rsid w:val="00DA4B01"/>
    <w:rsid w:val="00DA5322"/>
    <w:rsid w:val="00DA55AC"/>
    <w:rsid w:val="00DA5600"/>
    <w:rsid w:val="00DA608B"/>
    <w:rsid w:val="00DA679F"/>
    <w:rsid w:val="00DA6D69"/>
    <w:rsid w:val="00DA7413"/>
    <w:rsid w:val="00DA77A8"/>
    <w:rsid w:val="00DB0066"/>
    <w:rsid w:val="00DB0468"/>
    <w:rsid w:val="00DB0F9E"/>
    <w:rsid w:val="00DB11A5"/>
    <w:rsid w:val="00DB1307"/>
    <w:rsid w:val="00DB1E1A"/>
    <w:rsid w:val="00DB2AF6"/>
    <w:rsid w:val="00DB364F"/>
    <w:rsid w:val="00DB3790"/>
    <w:rsid w:val="00DB3812"/>
    <w:rsid w:val="00DB39E7"/>
    <w:rsid w:val="00DB3B3E"/>
    <w:rsid w:val="00DB3D8F"/>
    <w:rsid w:val="00DB6BA4"/>
    <w:rsid w:val="00DB7084"/>
    <w:rsid w:val="00DB71DB"/>
    <w:rsid w:val="00DB71E1"/>
    <w:rsid w:val="00DB7826"/>
    <w:rsid w:val="00DB7B0F"/>
    <w:rsid w:val="00DB7CB3"/>
    <w:rsid w:val="00DC0D57"/>
    <w:rsid w:val="00DC16F7"/>
    <w:rsid w:val="00DC1CA3"/>
    <w:rsid w:val="00DC2641"/>
    <w:rsid w:val="00DC2B1E"/>
    <w:rsid w:val="00DC3685"/>
    <w:rsid w:val="00DC7481"/>
    <w:rsid w:val="00DC7591"/>
    <w:rsid w:val="00DD0839"/>
    <w:rsid w:val="00DD1957"/>
    <w:rsid w:val="00DD26D0"/>
    <w:rsid w:val="00DD47D5"/>
    <w:rsid w:val="00DD4FBE"/>
    <w:rsid w:val="00DD6729"/>
    <w:rsid w:val="00DD74A1"/>
    <w:rsid w:val="00DD7960"/>
    <w:rsid w:val="00DD7B0D"/>
    <w:rsid w:val="00DE05AF"/>
    <w:rsid w:val="00DE05BB"/>
    <w:rsid w:val="00DE083F"/>
    <w:rsid w:val="00DE0B01"/>
    <w:rsid w:val="00DE1F29"/>
    <w:rsid w:val="00DE3FEB"/>
    <w:rsid w:val="00DE4905"/>
    <w:rsid w:val="00DE510C"/>
    <w:rsid w:val="00DE7822"/>
    <w:rsid w:val="00DF04B8"/>
    <w:rsid w:val="00DF081A"/>
    <w:rsid w:val="00DF265D"/>
    <w:rsid w:val="00DF2EB0"/>
    <w:rsid w:val="00DF31C1"/>
    <w:rsid w:val="00DF427A"/>
    <w:rsid w:val="00DF45C5"/>
    <w:rsid w:val="00DF54FB"/>
    <w:rsid w:val="00DF5A8C"/>
    <w:rsid w:val="00DF6A67"/>
    <w:rsid w:val="00DF71D8"/>
    <w:rsid w:val="00E00CCA"/>
    <w:rsid w:val="00E01623"/>
    <w:rsid w:val="00E01FD7"/>
    <w:rsid w:val="00E03FE3"/>
    <w:rsid w:val="00E04E18"/>
    <w:rsid w:val="00E06613"/>
    <w:rsid w:val="00E06951"/>
    <w:rsid w:val="00E10C94"/>
    <w:rsid w:val="00E10EC4"/>
    <w:rsid w:val="00E118D7"/>
    <w:rsid w:val="00E13DFC"/>
    <w:rsid w:val="00E13F46"/>
    <w:rsid w:val="00E15BD4"/>
    <w:rsid w:val="00E16458"/>
    <w:rsid w:val="00E16FB6"/>
    <w:rsid w:val="00E17001"/>
    <w:rsid w:val="00E17814"/>
    <w:rsid w:val="00E17CEF"/>
    <w:rsid w:val="00E203A8"/>
    <w:rsid w:val="00E20FBC"/>
    <w:rsid w:val="00E244CA"/>
    <w:rsid w:val="00E2512D"/>
    <w:rsid w:val="00E2548C"/>
    <w:rsid w:val="00E2662B"/>
    <w:rsid w:val="00E26736"/>
    <w:rsid w:val="00E268AC"/>
    <w:rsid w:val="00E27239"/>
    <w:rsid w:val="00E27986"/>
    <w:rsid w:val="00E27D23"/>
    <w:rsid w:val="00E30A8A"/>
    <w:rsid w:val="00E30B2F"/>
    <w:rsid w:val="00E31BC7"/>
    <w:rsid w:val="00E31E7F"/>
    <w:rsid w:val="00E3612C"/>
    <w:rsid w:val="00E363CD"/>
    <w:rsid w:val="00E365C4"/>
    <w:rsid w:val="00E36C7F"/>
    <w:rsid w:val="00E37652"/>
    <w:rsid w:val="00E3768F"/>
    <w:rsid w:val="00E402BB"/>
    <w:rsid w:val="00E402BC"/>
    <w:rsid w:val="00E40758"/>
    <w:rsid w:val="00E41403"/>
    <w:rsid w:val="00E418C7"/>
    <w:rsid w:val="00E41BD7"/>
    <w:rsid w:val="00E428D6"/>
    <w:rsid w:val="00E43284"/>
    <w:rsid w:val="00E445C9"/>
    <w:rsid w:val="00E447C5"/>
    <w:rsid w:val="00E450C1"/>
    <w:rsid w:val="00E4547F"/>
    <w:rsid w:val="00E4574F"/>
    <w:rsid w:val="00E4699D"/>
    <w:rsid w:val="00E46B7D"/>
    <w:rsid w:val="00E47606"/>
    <w:rsid w:val="00E5091C"/>
    <w:rsid w:val="00E50E42"/>
    <w:rsid w:val="00E51009"/>
    <w:rsid w:val="00E511AB"/>
    <w:rsid w:val="00E51350"/>
    <w:rsid w:val="00E51AE0"/>
    <w:rsid w:val="00E51C5E"/>
    <w:rsid w:val="00E523FB"/>
    <w:rsid w:val="00E528AF"/>
    <w:rsid w:val="00E52BAF"/>
    <w:rsid w:val="00E53629"/>
    <w:rsid w:val="00E5372C"/>
    <w:rsid w:val="00E537A9"/>
    <w:rsid w:val="00E541BF"/>
    <w:rsid w:val="00E541C7"/>
    <w:rsid w:val="00E5480C"/>
    <w:rsid w:val="00E54AB7"/>
    <w:rsid w:val="00E54E3A"/>
    <w:rsid w:val="00E55131"/>
    <w:rsid w:val="00E55F3E"/>
    <w:rsid w:val="00E56392"/>
    <w:rsid w:val="00E56A99"/>
    <w:rsid w:val="00E5712F"/>
    <w:rsid w:val="00E57D6F"/>
    <w:rsid w:val="00E601DA"/>
    <w:rsid w:val="00E60547"/>
    <w:rsid w:val="00E609FF"/>
    <w:rsid w:val="00E60E95"/>
    <w:rsid w:val="00E61AA8"/>
    <w:rsid w:val="00E6247F"/>
    <w:rsid w:val="00E62C87"/>
    <w:rsid w:val="00E62E59"/>
    <w:rsid w:val="00E63233"/>
    <w:rsid w:val="00E63E99"/>
    <w:rsid w:val="00E6454D"/>
    <w:rsid w:val="00E65301"/>
    <w:rsid w:val="00E6598A"/>
    <w:rsid w:val="00E667A7"/>
    <w:rsid w:val="00E674DB"/>
    <w:rsid w:val="00E679B3"/>
    <w:rsid w:val="00E70016"/>
    <w:rsid w:val="00E70866"/>
    <w:rsid w:val="00E7190A"/>
    <w:rsid w:val="00E71E5C"/>
    <w:rsid w:val="00E7245E"/>
    <w:rsid w:val="00E72568"/>
    <w:rsid w:val="00E73831"/>
    <w:rsid w:val="00E73B66"/>
    <w:rsid w:val="00E7498E"/>
    <w:rsid w:val="00E74BB9"/>
    <w:rsid w:val="00E74FF5"/>
    <w:rsid w:val="00E7584A"/>
    <w:rsid w:val="00E760D0"/>
    <w:rsid w:val="00E76798"/>
    <w:rsid w:val="00E76D85"/>
    <w:rsid w:val="00E77C2E"/>
    <w:rsid w:val="00E80A1A"/>
    <w:rsid w:val="00E81992"/>
    <w:rsid w:val="00E8292A"/>
    <w:rsid w:val="00E82DE7"/>
    <w:rsid w:val="00E84116"/>
    <w:rsid w:val="00E84C5C"/>
    <w:rsid w:val="00E85533"/>
    <w:rsid w:val="00E85805"/>
    <w:rsid w:val="00E86343"/>
    <w:rsid w:val="00E866CD"/>
    <w:rsid w:val="00E877ED"/>
    <w:rsid w:val="00E901FD"/>
    <w:rsid w:val="00E90C58"/>
    <w:rsid w:val="00E91964"/>
    <w:rsid w:val="00E91FB1"/>
    <w:rsid w:val="00E936BF"/>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A7613"/>
    <w:rsid w:val="00EB2857"/>
    <w:rsid w:val="00EB30B7"/>
    <w:rsid w:val="00EB3F8A"/>
    <w:rsid w:val="00EB416F"/>
    <w:rsid w:val="00EB43B9"/>
    <w:rsid w:val="00EB4482"/>
    <w:rsid w:val="00EB4C01"/>
    <w:rsid w:val="00EB4D59"/>
    <w:rsid w:val="00EB4E58"/>
    <w:rsid w:val="00EB573D"/>
    <w:rsid w:val="00EB583A"/>
    <w:rsid w:val="00EB7752"/>
    <w:rsid w:val="00EC01FD"/>
    <w:rsid w:val="00EC0725"/>
    <w:rsid w:val="00EC0889"/>
    <w:rsid w:val="00EC0C13"/>
    <w:rsid w:val="00EC148C"/>
    <w:rsid w:val="00EC2D7D"/>
    <w:rsid w:val="00EC36AD"/>
    <w:rsid w:val="00EC3BCF"/>
    <w:rsid w:val="00EC56B1"/>
    <w:rsid w:val="00EC664F"/>
    <w:rsid w:val="00EC6749"/>
    <w:rsid w:val="00EC6BB2"/>
    <w:rsid w:val="00EC72F5"/>
    <w:rsid w:val="00EC7334"/>
    <w:rsid w:val="00EC7F2D"/>
    <w:rsid w:val="00ED1877"/>
    <w:rsid w:val="00ED247F"/>
    <w:rsid w:val="00ED27E4"/>
    <w:rsid w:val="00ED2E27"/>
    <w:rsid w:val="00ED2F27"/>
    <w:rsid w:val="00ED3370"/>
    <w:rsid w:val="00ED4D96"/>
    <w:rsid w:val="00ED4EC5"/>
    <w:rsid w:val="00ED5A40"/>
    <w:rsid w:val="00ED5C6E"/>
    <w:rsid w:val="00ED5F21"/>
    <w:rsid w:val="00ED602C"/>
    <w:rsid w:val="00ED62B5"/>
    <w:rsid w:val="00ED6DDB"/>
    <w:rsid w:val="00ED7555"/>
    <w:rsid w:val="00ED7985"/>
    <w:rsid w:val="00EE174E"/>
    <w:rsid w:val="00EE270D"/>
    <w:rsid w:val="00EE36A4"/>
    <w:rsid w:val="00EE5FB8"/>
    <w:rsid w:val="00EE6989"/>
    <w:rsid w:val="00EE7604"/>
    <w:rsid w:val="00EE7912"/>
    <w:rsid w:val="00EE7915"/>
    <w:rsid w:val="00EF0465"/>
    <w:rsid w:val="00EF13C5"/>
    <w:rsid w:val="00EF16D8"/>
    <w:rsid w:val="00EF16DD"/>
    <w:rsid w:val="00EF21C1"/>
    <w:rsid w:val="00EF28EF"/>
    <w:rsid w:val="00EF2EB9"/>
    <w:rsid w:val="00EF40E7"/>
    <w:rsid w:val="00EF4529"/>
    <w:rsid w:val="00EF5211"/>
    <w:rsid w:val="00EF5B34"/>
    <w:rsid w:val="00EF657C"/>
    <w:rsid w:val="00F004D1"/>
    <w:rsid w:val="00F00C0D"/>
    <w:rsid w:val="00F00CB3"/>
    <w:rsid w:val="00F0128B"/>
    <w:rsid w:val="00F02663"/>
    <w:rsid w:val="00F03369"/>
    <w:rsid w:val="00F04E62"/>
    <w:rsid w:val="00F050AA"/>
    <w:rsid w:val="00F05E6D"/>
    <w:rsid w:val="00F100D5"/>
    <w:rsid w:val="00F11800"/>
    <w:rsid w:val="00F11B61"/>
    <w:rsid w:val="00F12862"/>
    <w:rsid w:val="00F12942"/>
    <w:rsid w:val="00F12B98"/>
    <w:rsid w:val="00F135D6"/>
    <w:rsid w:val="00F13922"/>
    <w:rsid w:val="00F13A1E"/>
    <w:rsid w:val="00F13DBC"/>
    <w:rsid w:val="00F1485E"/>
    <w:rsid w:val="00F14B80"/>
    <w:rsid w:val="00F15FCF"/>
    <w:rsid w:val="00F16613"/>
    <w:rsid w:val="00F20706"/>
    <w:rsid w:val="00F21496"/>
    <w:rsid w:val="00F216B5"/>
    <w:rsid w:val="00F21C09"/>
    <w:rsid w:val="00F21E77"/>
    <w:rsid w:val="00F242A7"/>
    <w:rsid w:val="00F24D27"/>
    <w:rsid w:val="00F2520C"/>
    <w:rsid w:val="00F25BCB"/>
    <w:rsid w:val="00F25ECC"/>
    <w:rsid w:val="00F2636E"/>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048"/>
    <w:rsid w:val="00F421D1"/>
    <w:rsid w:val="00F4323B"/>
    <w:rsid w:val="00F433B6"/>
    <w:rsid w:val="00F43B8E"/>
    <w:rsid w:val="00F45196"/>
    <w:rsid w:val="00F45D51"/>
    <w:rsid w:val="00F46842"/>
    <w:rsid w:val="00F4765F"/>
    <w:rsid w:val="00F478CF"/>
    <w:rsid w:val="00F47951"/>
    <w:rsid w:val="00F479B5"/>
    <w:rsid w:val="00F47A1B"/>
    <w:rsid w:val="00F47C4B"/>
    <w:rsid w:val="00F51A64"/>
    <w:rsid w:val="00F51D43"/>
    <w:rsid w:val="00F53775"/>
    <w:rsid w:val="00F539A6"/>
    <w:rsid w:val="00F54409"/>
    <w:rsid w:val="00F55E0E"/>
    <w:rsid w:val="00F5611D"/>
    <w:rsid w:val="00F56597"/>
    <w:rsid w:val="00F56692"/>
    <w:rsid w:val="00F56E3E"/>
    <w:rsid w:val="00F574D0"/>
    <w:rsid w:val="00F578A8"/>
    <w:rsid w:val="00F57EEB"/>
    <w:rsid w:val="00F57F67"/>
    <w:rsid w:val="00F60996"/>
    <w:rsid w:val="00F60B5D"/>
    <w:rsid w:val="00F611E4"/>
    <w:rsid w:val="00F613D4"/>
    <w:rsid w:val="00F61A34"/>
    <w:rsid w:val="00F61FE7"/>
    <w:rsid w:val="00F62AFE"/>
    <w:rsid w:val="00F633E5"/>
    <w:rsid w:val="00F64A3A"/>
    <w:rsid w:val="00F64F35"/>
    <w:rsid w:val="00F64FC4"/>
    <w:rsid w:val="00F65DE3"/>
    <w:rsid w:val="00F67E6A"/>
    <w:rsid w:val="00F70472"/>
    <w:rsid w:val="00F7048B"/>
    <w:rsid w:val="00F70703"/>
    <w:rsid w:val="00F71430"/>
    <w:rsid w:val="00F71A8A"/>
    <w:rsid w:val="00F73157"/>
    <w:rsid w:val="00F74408"/>
    <w:rsid w:val="00F75896"/>
    <w:rsid w:val="00F76300"/>
    <w:rsid w:val="00F76666"/>
    <w:rsid w:val="00F76ECB"/>
    <w:rsid w:val="00F76EF7"/>
    <w:rsid w:val="00F776B7"/>
    <w:rsid w:val="00F77758"/>
    <w:rsid w:val="00F77BDB"/>
    <w:rsid w:val="00F800B2"/>
    <w:rsid w:val="00F8031F"/>
    <w:rsid w:val="00F80C5C"/>
    <w:rsid w:val="00F818A5"/>
    <w:rsid w:val="00F8197C"/>
    <w:rsid w:val="00F830ED"/>
    <w:rsid w:val="00F83C46"/>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327B"/>
    <w:rsid w:val="00FA4242"/>
    <w:rsid w:val="00FA5148"/>
    <w:rsid w:val="00FA5761"/>
    <w:rsid w:val="00FA5CC6"/>
    <w:rsid w:val="00FA64D5"/>
    <w:rsid w:val="00FA6760"/>
    <w:rsid w:val="00FA70F6"/>
    <w:rsid w:val="00FA7420"/>
    <w:rsid w:val="00FA756C"/>
    <w:rsid w:val="00FA75E4"/>
    <w:rsid w:val="00FA776B"/>
    <w:rsid w:val="00FB0AB1"/>
    <w:rsid w:val="00FB2BEF"/>
    <w:rsid w:val="00FB36CA"/>
    <w:rsid w:val="00FB5344"/>
    <w:rsid w:val="00FB5A13"/>
    <w:rsid w:val="00FB66E2"/>
    <w:rsid w:val="00FB6F10"/>
    <w:rsid w:val="00FB72AC"/>
    <w:rsid w:val="00FB7706"/>
    <w:rsid w:val="00FB7EC9"/>
    <w:rsid w:val="00FB7F82"/>
    <w:rsid w:val="00FC0DAF"/>
    <w:rsid w:val="00FC11F5"/>
    <w:rsid w:val="00FC126D"/>
    <w:rsid w:val="00FC3387"/>
    <w:rsid w:val="00FC382F"/>
    <w:rsid w:val="00FC4236"/>
    <w:rsid w:val="00FC43B0"/>
    <w:rsid w:val="00FC615D"/>
    <w:rsid w:val="00FD01CC"/>
    <w:rsid w:val="00FD08AF"/>
    <w:rsid w:val="00FD1E7A"/>
    <w:rsid w:val="00FD2672"/>
    <w:rsid w:val="00FD28F4"/>
    <w:rsid w:val="00FD2B93"/>
    <w:rsid w:val="00FD2CE2"/>
    <w:rsid w:val="00FD3CFA"/>
    <w:rsid w:val="00FD3FEA"/>
    <w:rsid w:val="00FD4A1E"/>
    <w:rsid w:val="00FD66A9"/>
    <w:rsid w:val="00FD6712"/>
    <w:rsid w:val="00FD6853"/>
    <w:rsid w:val="00FD6D15"/>
    <w:rsid w:val="00FD6E54"/>
    <w:rsid w:val="00FE01B5"/>
    <w:rsid w:val="00FE03BB"/>
    <w:rsid w:val="00FE045E"/>
    <w:rsid w:val="00FE0BF0"/>
    <w:rsid w:val="00FE15A2"/>
    <w:rsid w:val="00FE24FB"/>
    <w:rsid w:val="00FE29BB"/>
    <w:rsid w:val="00FE3B37"/>
    <w:rsid w:val="00FE42F9"/>
    <w:rsid w:val="00FE4682"/>
    <w:rsid w:val="00FE4B40"/>
    <w:rsid w:val="00FE5846"/>
    <w:rsid w:val="00FE5DC4"/>
    <w:rsid w:val="00FE5E87"/>
    <w:rsid w:val="00FE6E94"/>
    <w:rsid w:val="00FE76CB"/>
    <w:rsid w:val="00FE7BD8"/>
    <w:rsid w:val="00FF12EF"/>
    <w:rsid w:val="00FF1D76"/>
    <w:rsid w:val="00FF309E"/>
    <w:rsid w:val="00FF3EE6"/>
    <w:rsid w:val="00FF434C"/>
    <w:rsid w:val="00FF5532"/>
    <w:rsid w:val="00FF55F5"/>
    <w:rsid w:val="00FF651D"/>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13FAD62-1863-4892-AFC4-CD775A8A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DA37C7"/>
    <w:pPr>
      <w:tabs>
        <w:tab w:val="right" w:leader="dot" w:pos="9345"/>
      </w:tabs>
      <w:spacing w:after="120"/>
    </w:pPr>
    <w:rPr>
      <w:b/>
      <w:bCs/>
      <w:noProof/>
    </w:rPr>
  </w:style>
  <w:style w:type="paragraph" w:styleId="TOC2">
    <w:name w:val="toc 2"/>
    <w:basedOn w:val="Normal"/>
    <w:next w:val="Normal"/>
    <w:autoRedefine/>
    <w:uiPriority w:val="39"/>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umberedParaAR">
    <w:name w:val="Numbered_Para_AR"/>
    <w:basedOn w:val="Normal"/>
    <w:rsid w:val="00E81992"/>
    <w:pPr>
      <w:tabs>
        <w:tab w:val="num" w:pos="567"/>
      </w:tabs>
      <w:spacing w:after="240" w:line="360" w:lineRule="exact"/>
    </w:pPr>
  </w:style>
  <w:style w:type="character" w:customStyle="1" w:styleId="UnresolvedMention">
    <w:name w:val="Unresolved Mention"/>
    <w:basedOn w:val="DefaultParagraphFont"/>
    <w:uiPriority w:val="99"/>
    <w:semiHidden/>
    <w:unhideWhenUsed/>
    <w:rsid w:val="009F7E59"/>
    <w:rPr>
      <w:color w:val="605E5C"/>
      <w:shd w:val="clear" w:color="auto" w:fill="E1DFDD"/>
    </w:rPr>
  </w:style>
  <w:style w:type="paragraph" w:customStyle="1" w:styleId="NormalParaAR">
    <w:name w:val="Normal_Para_AR"/>
    <w:rsid w:val="00272E87"/>
    <w:pPr>
      <w:bidi/>
      <w:spacing w:after="240" w:line="360" w:lineRule="exact"/>
    </w:pPr>
  </w:style>
  <w:style w:type="paragraph" w:customStyle="1" w:styleId="RuleAR">
    <w:name w:val="Rule_AR"/>
    <w:basedOn w:val="Normal"/>
    <w:next w:val="NormalParaAR"/>
    <w:qFormat/>
    <w:rsid w:val="00272E87"/>
    <w:pPr>
      <w:keepNext/>
      <w:spacing w:after="240" w:line="400" w:lineRule="exact"/>
      <w:jc w:val="center"/>
      <w:outlineLvl w:val="0"/>
    </w:pPr>
    <w:rPr>
      <w:bCs/>
      <w:sz w:val="40"/>
      <w:szCs w:val="40"/>
    </w:rPr>
  </w:style>
  <w:style w:type="paragraph" w:customStyle="1" w:styleId="SubruleAR">
    <w:name w:val="Subrule_AR"/>
    <w:basedOn w:val="Heading2"/>
    <w:next w:val="NormalParaAR"/>
    <w:qFormat/>
    <w:rsid w:val="00272E87"/>
    <w:pPr>
      <w:spacing w:before="240" w:after="240" w:line="360" w:lineRule="exact"/>
    </w:pPr>
    <w:rPr>
      <w:b w:val="0"/>
      <w:bCs w:val="0"/>
      <w:sz w:val="36"/>
      <w:lang w:val="fr-CH"/>
    </w:rPr>
  </w:style>
  <w:style w:type="paragraph" w:styleId="ListParagraph">
    <w:name w:val="List Paragraph"/>
    <w:basedOn w:val="Normal"/>
    <w:uiPriority w:val="34"/>
    <w:qFormat/>
    <w:rsid w:val="00AF749F"/>
    <w:pPr>
      <w:ind w:left="720"/>
      <w:contextualSpacing/>
    </w:pPr>
  </w:style>
  <w:style w:type="character" w:styleId="FollowedHyperlink">
    <w:name w:val="FollowedHyperlink"/>
    <w:basedOn w:val="DefaultParagraphFont"/>
    <w:semiHidden/>
    <w:unhideWhenUsed/>
    <w:rsid w:val="00880E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standards/en/pdf/03-26-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esktop\WIPO\Accessible%20Templates\PCT_WG_13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84966-B374-448E-BDB3-5BC2E77F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PCT_WG_13_AR</Template>
  <TotalTime>0</TotalTime>
  <Pages>23</Pages>
  <Words>3582</Words>
  <Characters>17346</Characters>
  <Application>Microsoft Office Word</Application>
  <DocSecurity>0</DocSecurity>
  <Lines>604</Lines>
  <Paragraphs>124</Paragraphs>
  <ScaleCrop>false</ScaleCrop>
  <HeadingPairs>
    <vt:vector size="2" baseType="variant">
      <vt:variant>
        <vt:lpstr>Title</vt:lpstr>
      </vt:variant>
      <vt:variant>
        <vt:i4>1</vt:i4>
      </vt:variant>
    </vt:vector>
  </HeadingPairs>
  <TitlesOfParts>
    <vt:vector size="1" baseType="lpstr">
      <vt:lpstr>PCT/WG/13/8 (Arabic)</vt:lpstr>
    </vt:vector>
  </TitlesOfParts>
  <Company>World Intellectual Property Organization</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PCT/WG/13/8 (Arabic)</dc:title>
  <dc:creator>Ahmad Endani</dc:creator>
  <cp:keywords>FOR OFFICIAL USE ONLY</cp:keywords>
  <cp:lastModifiedBy>SHOUSHA Sally</cp:lastModifiedBy>
  <cp:revision>2</cp:revision>
  <cp:lastPrinted>2020-09-18T11:22:00Z</cp:lastPrinted>
  <dcterms:created xsi:type="dcterms:W3CDTF">2020-09-25T09:51:00Z</dcterms:created>
  <dcterms:modified xsi:type="dcterms:W3CDTF">2020-09-25T09:51:00Z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e563582b-0e68-4332-b611-b9521ddbfef4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