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481C374" w14:textId="77777777" w:rsidR="00F25AAE" w:rsidRPr="00F25AAE" w:rsidRDefault="00F25AAE" w:rsidP="00B06216">
      <w:pPr>
        <w:pBdr>
          <w:bottom w:val="single" w:sz="4" w:space="10" w:color="auto"/>
        </w:pBdr>
        <w:spacing w:after="120"/>
        <w:rPr>
          <w:b/>
          <w:bCs/>
          <w:sz w:val="32"/>
          <w:szCs w:val="32"/>
          <w:lang w:bidi="ar-SA"/>
        </w:rPr>
      </w:pPr>
      <w:r w:rsidRPr="00F25AAE">
        <w:rPr>
          <w:b/>
          <w:bCs/>
          <w:noProof/>
          <w:sz w:val="32"/>
          <w:szCs w:val="32"/>
          <w:lang w:eastAsia="en-US" w:bidi="ar-SA"/>
        </w:rPr>
        <mc:AlternateContent>
          <mc:Choice Requires="wpg">
            <w:drawing>
              <wp:inline distT="0" distB="0" distL="0" distR="0" wp14:anchorId="1C3BA92E" wp14:editId="37D6023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760B2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7133FA67" w14:textId="4AF53D45" w:rsidR="00F25AAE" w:rsidRPr="00F25AAE" w:rsidRDefault="00F25AAE" w:rsidP="00B06216">
      <w:pPr>
        <w:rPr>
          <w:b/>
          <w:bCs/>
          <w:caps/>
          <w:sz w:val="15"/>
          <w:szCs w:val="15"/>
          <w:lang w:bidi="ar-SA"/>
        </w:rPr>
      </w:pPr>
      <w:r w:rsidRPr="00F25AAE">
        <w:rPr>
          <w:b/>
          <w:bCs/>
          <w:caps/>
          <w:sz w:val="15"/>
          <w:szCs w:val="15"/>
          <w:lang w:bidi="ar-SA"/>
        </w:rPr>
        <w:t>PCT/WG/15/11</w:t>
      </w:r>
    </w:p>
    <w:p w14:paraId="721A2346" w14:textId="77777777" w:rsidR="00F25AAE" w:rsidRPr="00F25AAE" w:rsidRDefault="00F25AAE" w:rsidP="00B06216">
      <w:pPr>
        <w:bidi/>
        <w:jc w:val="right"/>
        <w:rPr>
          <w:b/>
          <w:bCs/>
          <w:caps/>
          <w:sz w:val="15"/>
          <w:szCs w:val="15"/>
          <w:lang w:bidi="ar-SA"/>
        </w:rPr>
      </w:pPr>
      <w:r w:rsidRPr="00F25AAE">
        <w:rPr>
          <w:rFonts w:hint="cs"/>
          <w:b/>
          <w:bCs/>
          <w:caps/>
          <w:sz w:val="15"/>
          <w:szCs w:val="15"/>
          <w:rtl/>
          <w:lang w:bidi="ar-SA"/>
        </w:rPr>
        <w:t>الأصل: بالإنكليزية</w:t>
      </w:r>
    </w:p>
    <w:p w14:paraId="6FC816F5" w14:textId="40709038" w:rsidR="00F25AAE" w:rsidRPr="00F25AAE" w:rsidRDefault="00F25AAE" w:rsidP="00B06216">
      <w:pPr>
        <w:bidi/>
        <w:spacing w:after="1200"/>
        <w:jc w:val="right"/>
        <w:rPr>
          <w:b/>
          <w:bCs/>
          <w:caps/>
          <w:sz w:val="15"/>
          <w:szCs w:val="15"/>
          <w:lang w:bidi="ar-SA"/>
        </w:rPr>
      </w:pPr>
      <w:r w:rsidRPr="00F25AAE">
        <w:rPr>
          <w:rFonts w:hint="cs"/>
          <w:b/>
          <w:bCs/>
          <w:caps/>
          <w:sz w:val="15"/>
          <w:szCs w:val="15"/>
          <w:rtl/>
          <w:lang w:bidi="ar-SA"/>
        </w:rPr>
        <w:t>التاريخ: 9 سبتمبر 2022</w:t>
      </w:r>
    </w:p>
    <w:p w14:paraId="6A25AFCF" w14:textId="77777777" w:rsidR="00F25AAE" w:rsidRPr="00F25AAE" w:rsidRDefault="00F25AAE" w:rsidP="00B06216">
      <w:pPr>
        <w:keepNext/>
        <w:bidi/>
        <w:spacing w:after="480"/>
        <w:outlineLvl w:val="0"/>
        <w:rPr>
          <w:b/>
          <w:bCs/>
          <w:caps/>
          <w:kern w:val="32"/>
          <w:sz w:val="32"/>
          <w:szCs w:val="32"/>
          <w:rtl/>
          <w:lang w:bidi="ar-SA"/>
        </w:rPr>
      </w:pPr>
      <w:r w:rsidRPr="00F25AAE">
        <w:rPr>
          <w:rFonts w:hint="cs"/>
          <w:b/>
          <w:bCs/>
          <w:caps/>
          <w:kern w:val="32"/>
          <w:sz w:val="32"/>
          <w:szCs w:val="32"/>
          <w:rtl/>
          <w:lang w:bidi="ar-SA"/>
        </w:rPr>
        <w:t>الفريق العامل لمعاهدة التعاون بشأن البراءات</w:t>
      </w:r>
    </w:p>
    <w:p w14:paraId="42D68D50" w14:textId="77777777" w:rsidR="00F25AAE" w:rsidRPr="00F25AAE" w:rsidRDefault="00F25AAE" w:rsidP="00B06216">
      <w:pPr>
        <w:bidi/>
        <w:outlineLvl w:val="1"/>
        <w:rPr>
          <w:b/>
          <w:bCs/>
          <w:sz w:val="24"/>
          <w:szCs w:val="24"/>
          <w:lang w:bidi="ar-SA"/>
        </w:rPr>
      </w:pPr>
      <w:r w:rsidRPr="00F25AAE">
        <w:rPr>
          <w:rFonts w:hint="cs"/>
          <w:b/>
          <w:bCs/>
          <w:sz w:val="24"/>
          <w:szCs w:val="24"/>
          <w:rtl/>
          <w:lang w:bidi="ar-SA"/>
        </w:rPr>
        <w:t>الدورة الخامسة عشرة</w:t>
      </w:r>
    </w:p>
    <w:p w14:paraId="3BF80C3B" w14:textId="77777777" w:rsidR="00F25AAE" w:rsidRPr="00F25AAE" w:rsidRDefault="00F25AAE" w:rsidP="00B06216">
      <w:pPr>
        <w:bidi/>
        <w:spacing w:after="720"/>
        <w:outlineLvl w:val="1"/>
        <w:rPr>
          <w:b/>
          <w:bCs/>
          <w:sz w:val="24"/>
          <w:szCs w:val="24"/>
          <w:lang w:bidi="ar-SA"/>
        </w:rPr>
      </w:pPr>
      <w:r w:rsidRPr="00F25AAE">
        <w:rPr>
          <w:rFonts w:hint="cs"/>
          <w:b/>
          <w:bCs/>
          <w:sz w:val="24"/>
          <w:szCs w:val="24"/>
          <w:rtl/>
          <w:lang w:bidi="ar-SA"/>
        </w:rPr>
        <w:t>جنيف، من 3 إلى 7 أكتوبر 2022</w:t>
      </w:r>
    </w:p>
    <w:p w14:paraId="02038AF8" w14:textId="77777777" w:rsidR="008B2CC1" w:rsidRPr="00F25AAE" w:rsidRDefault="006B6301" w:rsidP="00B06216">
      <w:pPr>
        <w:bidi/>
        <w:spacing w:after="360"/>
        <w:ind w:right="1134"/>
        <w:outlineLvl w:val="0"/>
        <w:rPr>
          <w:caps/>
          <w:sz w:val="28"/>
          <w:szCs w:val="28"/>
          <w:rtl/>
          <w:lang w:bidi="ar-SY"/>
        </w:rPr>
      </w:pPr>
      <w:bookmarkStart w:id="1" w:name="TitleOfDoc"/>
      <w:r w:rsidRPr="00F25AAE">
        <w:rPr>
          <w:rFonts w:hint="cs"/>
          <w:caps/>
          <w:sz w:val="28"/>
          <w:szCs w:val="28"/>
          <w:rtl/>
          <w:lang w:bidi="ar-SY"/>
        </w:rPr>
        <w:t>الحد الأدنى لوثائق معاهدة البراءات: التعديلات المقترح إدخالها على اللائحة التنفيذية لمعاهدة التعاون بشأن البراءات</w:t>
      </w:r>
    </w:p>
    <w:p w14:paraId="5CF6F9E0" w14:textId="77777777" w:rsidR="002928D3" w:rsidRPr="00F25AAE" w:rsidRDefault="006B6301" w:rsidP="00B06216">
      <w:pPr>
        <w:bidi/>
        <w:spacing w:after="1040"/>
        <w:rPr>
          <w:szCs w:val="22"/>
          <w:rtl/>
          <w:lang w:bidi="ar-SA"/>
        </w:rPr>
      </w:pPr>
      <w:bookmarkStart w:id="2" w:name="Prepared"/>
      <w:bookmarkEnd w:id="2"/>
      <w:bookmarkEnd w:id="1"/>
      <w:r w:rsidRPr="00F25AAE">
        <w:rPr>
          <w:rFonts w:hint="cs"/>
          <w:szCs w:val="22"/>
          <w:rtl/>
          <w:lang w:bidi="ar-SA"/>
        </w:rPr>
        <w:t>وثيقة مقدمة من المكتب الأوروبي للبراءات والولايات المتحدة الأمريكية</w:t>
      </w:r>
    </w:p>
    <w:p w14:paraId="09DCDF8C" w14:textId="77777777" w:rsidR="006B6301" w:rsidRPr="00F25AAE" w:rsidRDefault="006B6301" w:rsidP="00B06216">
      <w:pPr>
        <w:pStyle w:val="Heading1"/>
        <w:bidi/>
        <w:rPr>
          <w:szCs w:val="22"/>
          <w:rtl/>
        </w:rPr>
      </w:pPr>
      <w:r w:rsidRPr="00F25AAE">
        <w:rPr>
          <w:rFonts w:hint="cs"/>
          <w:szCs w:val="22"/>
          <w:rtl/>
        </w:rPr>
        <w:t>الملخص</w:t>
      </w:r>
    </w:p>
    <w:p w14:paraId="7978A7D1" w14:textId="7AC52B3A" w:rsidR="006B6301" w:rsidRPr="00F25AAE" w:rsidRDefault="00FB5CC7" w:rsidP="00B06216">
      <w:pPr>
        <w:pStyle w:val="ONUME"/>
        <w:bidi/>
        <w:rPr>
          <w:szCs w:val="22"/>
          <w:rtl/>
        </w:rPr>
      </w:pPr>
      <w:r w:rsidRPr="00F25AAE">
        <w:rPr>
          <w:rFonts w:hint="cs"/>
          <w:szCs w:val="22"/>
          <w:rtl/>
        </w:rPr>
        <w:t xml:space="preserve">كما ورد في الوثيقة </w:t>
      </w:r>
      <w:r w:rsidRPr="00F25AAE">
        <w:rPr>
          <w:szCs w:val="22"/>
        </w:rPr>
        <w:t>PCT/WG/15/12</w:t>
      </w:r>
      <w:r w:rsidRPr="00F25AAE">
        <w:rPr>
          <w:rFonts w:hint="cs"/>
          <w:szCs w:val="22"/>
          <w:rtl/>
        </w:rPr>
        <w:t>، أحرزت فرقة العمل المعنية بالحد الأدنى لمجموعة الوثائق المنصوص عليها في معاهدة التعاون بشأن البراءات (فرقة العمل) تقدما كبيرا في استعراضها للحد الأدنى من الوثائق المنصوص عليها في معاهدة البراءات.</w:t>
      </w:r>
      <w:r w:rsidR="00F25AAE">
        <w:rPr>
          <w:rFonts w:hint="cs"/>
          <w:szCs w:val="22"/>
          <w:rtl/>
        </w:rPr>
        <w:t xml:space="preserve"> </w:t>
      </w:r>
      <w:r w:rsidRPr="00F25AAE">
        <w:rPr>
          <w:rFonts w:hint="cs"/>
          <w:szCs w:val="22"/>
          <w:rtl/>
        </w:rPr>
        <w:t>وعقب الدورة التاسعة والعشرين لاجتماع الإدارات الدولية العاملة في ظل معاهدة التعاون بشأن البراءات (المعقودة في الفترة من 20 إلى 22 يونيو 2022)، انتهت فرقة العمل من إعداد التعديلات المقترحة على اللائحة التنفيذية والتعليمات الإدارية لمعاهدة التعاون بشأن البراءات والتي نوقشت إبّان تلك الدورة من اجتماع الإدارات الدولية.</w:t>
      </w:r>
      <w:r w:rsidR="00F25AAE">
        <w:rPr>
          <w:rFonts w:hint="cs"/>
          <w:szCs w:val="22"/>
          <w:rtl/>
        </w:rPr>
        <w:t xml:space="preserve"> </w:t>
      </w:r>
      <w:r w:rsidRPr="00F25AAE">
        <w:rPr>
          <w:rFonts w:hint="cs"/>
          <w:szCs w:val="22"/>
          <w:rtl/>
        </w:rPr>
        <w:t>وترد تلك التعديلات المقترحة في مرفقات هذه الوثيقة وفيما يلي.</w:t>
      </w:r>
      <w:r w:rsidR="00F25AAE">
        <w:rPr>
          <w:rFonts w:hint="cs"/>
          <w:szCs w:val="22"/>
          <w:rtl/>
        </w:rPr>
        <w:t xml:space="preserve"> </w:t>
      </w:r>
      <w:r w:rsidRPr="00F25AAE">
        <w:rPr>
          <w:rFonts w:hint="cs"/>
          <w:szCs w:val="22"/>
          <w:rtl/>
        </w:rPr>
        <w:t>وتدعو الوثيقة الفريق العامل إلى النظر في الاقتراحات بغية تقديم التعديلات المقترحة على القواعد إلى جمعية معاهدة التعاون بشأن البراءات في عام 2023.</w:t>
      </w:r>
      <w:r w:rsidR="00F25AAE">
        <w:rPr>
          <w:rFonts w:hint="cs"/>
          <w:szCs w:val="22"/>
          <w:rtl/>
        </w:rPr>
        <w:t xml:space="preserve"> </w:t>
      </w:r>
      <w:r w:rsidRPr="00F25AAE">
        <w:rPr>
          <w:rFonts w:hint="cs"/>
          <w:szCs w:val="22"/>
          <w:rtl/>
        </w:rPr>
        <w:t xml:space="preserve">وإذا وافق الفريق العامل على تقديم التعديلات المقترحة على القواعد إلى </w:t>
      </w:r>
      <w:bookmarkStart w:id="3" w:name="_Hlk109140241"/>
      <w:r w:rsidRPr="00F25AAE">
        <w:rPr>
          <w:rFonts w:hint="cs"/>
          <w:szCs w:val="22"/>
          <w:rtl/>
        </w:rPr>
        <w:t>جمعية معاهدة التعاون بشأن البراءات</w:t>
      </w:r>
      <w:bookmarkEnd w:id="3"/>
      <w:r w:rsidRPr="00F25AAE">
        <w:rPr>
          <w:rFonts w:hint="cs"/>
          <w:szCs w:val="22"/>
          <w:rtl/>
        </w:rPr>
        <w:t>، فمن المزمع أن تدخل تلك التعديلات حيز النفاذ في 1 يناير 2026 لضمان مراعاتها في الجولة التالية من إعادة تعيين الإدارات الدولية (تنقضي الاتفاقات الحالية لإدارات البحث الدولي/الفحص التمهيدي الدولي في 31 ديسمبر 2027).</w:t>
      </w:r>
    </w:p>
    <w:p w14:paraId="24CAF257" w14:textId="77777777" w:rsidR="006B6301" w:rsidRPr="00F25AAE" w:rsidRDefault="006B6301" w:rsidP="00B06216">
      <w:pPr>
        <w:pStyle w:val="Heading1"/>
        <w:bidi/>
        <w:rPr>
          <w:szCs w:val="22"/>
          <w:rtl/>
        </w:rPr>
      </w:pPr>
      <w:r w:rsidRPr="00F25AAE">
        <w:rPr>
          <w:rFonts w:hint="cs"/>
          <w:szCs w:val="22"/>
          <w:rtl/>
        </w:rPr>
        <w:t>التعديلات المقترح إدخالها على اللائحة التنفيذية لمعاهدة التعاون بشأن البراءات</w:t>
      </w:r>
    </w:p>
    <w:p w14:paraId="18BFBF5C" w14:textId="39E4B3F0" w:rsidR="006B6301" w:rsidRPr="00F25AAE" w:rsidRDefault="006B6301" w:rsidP="00B06216">
      <w:pPr>
        <w:pStyle w:val="ONUME"/>
        <w:bidi/>
        <w:rPr>
          <w:szCs w:val="22"/>
          <w:rtl/>
        </w:rPr>
      </w:pPr>
      <w:r w:rsidRPr="00F25AAE">
        <w:rPr>
          <w:rFonts w:hint="cs"/>
          <w:szCs w:val="22"/>
          <w:rtl/>
        </w:rPr>
        <w:t>يعرض المرفق الأول من هذه الوثيقة التعديلات المقترح إدخالها على القواعد 34</w:t>
      </w:r>
      <w:r w:rsidR="00F25AAE">
        <w:rPr>
          <w:rFonts w:hint="cs"/>
          <w:szCs w:val="22"/>
          <w:rtl/>
        </w:rPr>
        <w:t xml:space="preserve"> و</w:t>
      </w:r>
      <w:r w:rsidRPr="00F25AAE">
        <w:rPr>
          <w:rFonts w:hint="cs"/>
          <w:szCs w:val="22"/>
          <w:rtl/>
        </w:rPr>
        <w:t>36</w:t>
      </w:r>
      <w:r w:rsidR="00F25AAE">
        <w:rPr>
          <w:rFonts w:hint="cs"/>
          <w:szCs w:val="22"/>
          <w:rtl/>
        </w:rPr>
        <w:t xml:space="preserve"> و</w:t>
      </w:r>
      <w:r w:rsidRPr="00F25AAE">
        <w:rPr>
          <w:rFonts w:hint="cs"/>
          <w:szCs w:val="22"/>
          <w:rtl/>
        </w:rPr>
        <w:t>63.</w:t>
      </w:r>
      <w:r w:rsidR="00F25AAE">
        <w:rPr>
          <w:rFonts w:hint="cs"/>
          <w:szCs w:val="22"/>
          <w:rtl/>
        </w:rPr>
        <w:t xml:space="preserve"> </w:t>
      </w:r>
      <w:r w:rsidRPr="00F25AAE">
        <w:rPr>
          <w:rFonts w:hint="cs"/>
          <w:szCs w:val="22"/>
          <w:rtl/>
        </w:rPr>
        <w:t xml:space="preserve">والتعديلات المقترح إدخالها على </w:t>
      </w:r>
      <w:r w:rsidRPr="00F25AAE">
        <w:rPr>
          <w:rFonts w:hint="cs"/>
          <w:spacing w:val="-1"/>
          <w:szCs w:val="22"/>
          <w:rtl/>
        </w:rPr>
        <w:t>القاعدتين 34</w:t>
      </w:r>
      <w:r w:rsidR="00F25AAE" w:rsidRPr="00F25AAE">
        <w:rPr>
          <w:rFonts w:hint="cs"/>
          <w:spacing w:val="-1"/>
          <w:szCs w:val="22"/>
          <w:rtl/>
        </w:rPr>
        <w:t xml:space="preserve"> و</w:t>
      </w:r>
      <w:r w:rsidRPr="00F25AAE">
        <w:rPr>
          <w:rFonts w:hint="cs"/>
          <w:spacing w:val="-1"/>
          <w:szCs w:val="22"/>
          <w:rtl/>
        </w:rPr>
        <w:t xml:space="preserve">36 هي التعديلات نفسها التي قُدِّمت إبّان الدورة الماضية لاجتماع الإدارات الدولية (انظر الوثيقة </w:t>
      </w:r>
      <w:r w:rsidRPr="00F25AAE">
        <w:rPr>
          <w:spacing w:val="-1"/>
          <w:szCs w:val="22"/>
        </w:rPr>
        <w:t>PCT/MIA/29/5</w:t>
      </w:r>
      <w:r w:rsidRPr="00F25AAE">
        <w:rPr>
          <w:spacing w:val="-1"/>
          <w:szCs w:val="22"/>
          <w:rtl/>
        </w:rPr>
        <w:t>)</w:t>
      </w:r>
      <w:r w:rsidRPr="00F25AAE">
        <w:rPr>
          <w:rFonts w:hint="cs"/>
          <w:spacing w:val="-1"/>
          <w:szCs w:val="22"/>
          <w:rtl/>
        </w:rPr>
        <w:t>؛</w:t>
      </w:r>
      <w:r w:rsidRPr="00F25AAE">
        <w:rPr>
          <w:rFonts w:hint="cs"/>
          <w:szCs w:val="22"/>
          <w:rtl/>
        </w:rPr>
        <w:t xml:space="preserve"> وتهدف التعديلات </w:t>
      </w:r>
      <w:bookmarkStart w:id="4" w:name="_Hlk110445446"/>
      <w:r w:rsidRPr="00F25AAE">
        <w:rPr>
          <w:rFonts w:hint="cs"/>
          <w:szCs w:val="22"/>
          <w:rtl/>
        </w:rPr>
        <w:t>المقترحة على القاعدة 63 إلى مواءمة المتطلبات المنصوص عليها في تلك القاعدة مع المتطلبات المقترحة للقاعدة 36</w:t>
      </w:r>
      <w:bookmarkEnd w:id="4"/>
      <w:r w:rsidRPr="00F25AAE">
        <w:rPr>
          <w:rFonts w:hint="cs"/>
          <w:szCs w:val="22"/>
          <w:rtl/>
        </w:rPr>
        <w:t>.</w:t>
      </w:r>
      <w:r w:rsidR="00F25AAE">
        <w:rPr>
          <w:rFonts w:hint="cs"/>
          <w:szCs w:val="22"/>
          <w:rtl/>
        </w:rPr>
        <w:t xml:space="preserve"> </w:t>
      </w:r>
      <w:r w:rsidRPr="00F25AAE">
        <w:rPr>
          <w:rFonts w:hint="cs"/>
          <w:szCs w:val="22"/>
          <w:rtl/>
        </w:rPr>
        <w:t>وترد فيما يلي التعديلات المقترح إدخالها على القاعدة:</w:t>
      </w:r>
    </w:p>
    <w:p w14:paraId="0F1CF867" w14:textId="1559DC2A" w:rsidR="006B6301" w:rsidRPr="00F25AAE" w:rsidRDefault="006B6301" w:rsidP="00B06216">
      <w:pPr>
        <w:pStyle w:val="ONUME"/>
        <w:keepLines/>
        <w:numPr>
          <w:ilvl w:val="1"/>
          <w:numId w:val="5"/>
        </w:numPr>
        <w:bidi/>
        <w:ind w:left="567" w:firstLine="0"/>
        <w:rPr>
          <w:szCs w:val="22"/>
          <w:rtl/>
        </w:rPr>
      </w:pPr>
      <w:r w:rsidRPr="00F25AAE">
        <w:rPr>
          <w:rFonts w:hint="cs"/>
          <w:szCs w:val="22"/>
          <w:rtl/>
        </w:rPr>
        <w:t xml:space="preserve">يُقترح تضمين الحد الأدنى لوثائق معاهدة البراءات مجموعات البراءات </w:t>
      </w:r>
      <w:bookmarkStart w:id="5" w:name="_Hlk109141379"/>
      <w:r w:rsidRPr="00F25AAE">
        <w:rPr>
          <w:rFonts w:hint="cs"/>
          <w:szCs w:val="22"/>
          <w:rtl/>
        </w:rPr>
        <w:t>لجميع إدارات البحث الدولي</w:t>
      </w:r>
      <w:bookmarkEnd w:id="5"/>
      <w:r w:rsidRPr="00F25AAE">
        <w:rPr>
          <w:rFonts w:hint="cs"/>
          <w:szCs w:val="22"/>
          <w:rtl/>
        </w:rPr>
        <w:t>، بغض النظر عن لغتها (لغاتها) الرسمية، وفرض مطلب على إدارات البحث الدولي بأن تتيح إمكانية الاطلاع على مجموعات البراءات خاصتها وفق متطلبات تقنية ومتطلبات نفاذ معرفة بوضوح ومحددة في التعليمات الإدارية لمعاهدة التعاون بشأن البراءات.</w:t>
      </w:r>
      <w:r w:rsidR="00F25AAE">
        <w:rPr>
          <w:rFonts w:hint="cs"/>
          <w:szCs w:val="22"/>
          <w:rtl/>
        </w:rPr>
        <w:t xml:space="preserve"> </w:t>
      </w:r>
      <w:r w:rsidRPr="00F25AAE">
        <w:rPr>
          <w:rFonts w:hint="cs"/>
          <w:szCs w:val="22"/>
          <w:rtl/>
        </w:rPr>
        <w:t>ومن ثم، يُقترح تعديل القاعدة 1.36 بإضافة فقرة جديدة "2" وإدراج إشارة إلى القاعدة الجديدة 1.36"2" في القاعدة المقترحة 1.34(ب)"1".</w:t>
      </w:r>
    </w:p>
    <w:p w14:paraId="657241EF" w14:textId="567EEFCA" w:rsidR="006B6301" w:rsidRPr="00F25AAE" w:rsidRDefault="006B6301" w:rsidP="00B06216">
      <w:pPr>
        <w:pStyle w:val="ONUME"/>
        <w:numPr>
          <w:ilvl w:val="1"/>
          <w:numId w:val="5"/>
        </w:numPr>
        <w:bidi/>
        <w:ind w:left="567" w:firstLine="0"/>
        <w:rPr>
          <w:szCs w:val="22"/>
          <w:rtl/>
        </w:rPr>
      </w:pPr>
      <w:r w:rsidRPr="00F25AAE">
        <w:rPr>
          <w:rFonts w:hint="cs"/>
          <w:szCs w:val="22"/>
          <w:rtl/>
        </w:rPr>
        <w:lastRenderedPageBreak/>
        <w:t>ويُقترح تجنب أي معايير قائمة على اللغة في القاعدة 34.</w:t>
      </w:r>
      <w:r w:rsidR="00F25AAE">
        <w:rPr>
          <w:rFonts w:hint="cs"/>
          <w:szCs w:val="22"/>
          <w:rtl/>
        </w:rPr>
        <w:t xml:space="preserve"> </w:t>
      </w:r>
      <w:r w:rsidRPr="00F25AAE">
        <w:rPr>
          <w:rFonts w:hint="cs"/>
          <w:szCs w:val="22"/>
          <w:rtl/>
        </w:rPr>
        <w:t>وفي الوقت نفسه، يُقترح تضمين الحد الأدنى لمجموعة الوثائق مجموعة البراءات لأي مكتب غير معيَّن بصفة إدارة للبحث الدولي، شريطة أن يكون المكتب المذكور قد أتاح إمكانية الاطلاع على مجموعة البراءات خاصته وفقا للمتطلبات التقنية ومتطلبات النفاذ المحددة في التعليمات الإدارية لمعاهدة التعاون بشأن البراءات (المتطلبات نفسها لإدارات البحث الدولي).</w:t>
      </w:r>
      <w:r w:rsidR="00F25AAE">
        <w:rPr>
          <w:rFonts w:hint="cs"/>
          <w:szCs w:val="22"/>
          <w:rtl/>
        </w:rPr>
        <w:t xml:space="preserve"> </w:t>
      </w:r>
      <w:r w:rsidRPr="00F25AAE">
        <w:rPr>
          <w:rFonts w:hint="cs"/>
          <w:szCs w:val="22"/>
          <w:rtl/>
        </w:rPr>
        <w:t>وفضلا عن ذلك، يُقترح الاشتراط على أي مكتب يتيح مجموعة وثائقه وفقا للمتطلبات المحددة في التعليمات الإدارية أن يخطر المكتب الدولي بذلك.</w:t>
      </w:r>
      <w:r w:rsidR="00F25AAE">
        <w:rPr>
          <w:rFonts w:hint="cs"/>
          <w:szCs w:val="22"/>
          <w:rtl/>
        </w:rPr>
        <w:t xml:space="preserve"> </w:t>
      </w:r>
      <w:r w:rsidRPr="00F25AAE">
        <w:rPr>
          <w:rFonts w:hint="cs"/>
          <w:szCs w:val="22"/>
          <w:rtl/>
        </w:rPr>
        <w:t>ويرد هذا التعديل في الفقرتين المقترحتين (ب)"1" و(د)"1" من القاعدة 1.34.</w:t>
      </w:r>
    </w:p>
    <w:p w14:paraId="6B5868B4" w14:textId="5EC209D3" w:rsidR="006B6301" w:rsidRPr="00F25AAE" w:rsidRDefault="006B6301" w:rsidP="00B06216">
      <w:pPr>
        <w:pStyle w:val="ONUME"/>
        <w:numPr>
          <w:ilvl w:val="1"/>
          <w:numId w:val="5"/>
        </w:numPr>
        <w:bidi/>
        <w:ind w:left="567" w:firstLine="0"/>
        <w:rPr>
          <w:szCs w:val="22"/>
          <w:rtl/>
        </w:rPr>
      </w:pPr>
      <w:r w:rsidRPr="00F25AAE">
        <w:rPr>
          <w:rFonts w:hint="cs"/>
          <w:szCs w:val="22"/>
          <w:rtl/>
        </w:rPr>
        <w:t>ويُقترح توضيح أن المتطلبات التقنية ومتطلبات النفاذ تنطبق على جميع "وثائق البراءات" على النحو المحدد في الفقرة (أ) من القاعدة 1.34 المقترحة.</w:t>
      </w:r>
      <w:r w:rsidR="00F25AAE">
        <w:rPr>
          <w:rFonts w:hint="cs"/>
          <w:szCs w:val="22"/>
          <w:rtl/>
        </w:rPr>
        <w:t xml:space="preserve"> </w:t>
      </w:r>
      <w:r w:rsidRPr="00F25AAE">
        <w:rPr>
          <w:rFonts w:hint="cs"/>
          <w:szCs w:val="22"/>
          <w:rtl/>
        </w:rPr>
        <w:t>ويرد هذا التعديل في الفقرتين المقترحتين (أ) و(ب)"1" من القاعدة 1.34.</w:t>
      </w:r>
      <w:r w:rsidR="00F25AAE">
        <w:rPr>
          <w:rFonts w:hint="cs"/>
          <w:szCs w:val="22"/>
          <w:rtl/>
        </w:rPr>
        <w:t xml:space="preserve"> </w:t>
      </w:r>
      <w:r w:rsidRPr="00F25AAE">
        <w:rPr>
          <w:rFonts w:hint="cs"/>
          <w:szCs w:val="22"/>
          <w:rtl/>
        </w:rPr>
        <w:t>وتقدِّم القاعدة المقترحة 1.34(أ) تعريفا لمصطلح "وثائق البراءات" لأغراض هذه القاعدة، وتشترط القاعدة 1.34(ب)"1" الامتثال للمتطلبات التقنية ومتطلبات النفاذ المتعلقة بوثائق البراءات على النحو المحدد في الفقرة (أ).</w:t>
      </w:r>
    </w:p>
    <w:p w14:paraId="39B5BD66" w14:textId="721B1C2F" w:rsidR="006B6301" w:rsidRPr="00F25AAE" w:rsidRDefault="006B6301" w:rsidP="00B06216">
      <w:pPr>
        <w:pStyle w:val="ONUME"/>
        <w:numPr>
          <w:ilvl w:val="1"/>
          <w:numId w:val="5"/>
        </w:numPr>
        <w:bidi/>
        <w:ind w:left="567" w:firstLine="0"/>
        <w:rPr>
          <w:szCs w:val="22"/>
          <w:rtl/>
        </w:rPr>
      </w:pPr>
      <w:r w:rsidRPr="00F25AAE">
        <w:rPr>
          <w:rFonts w:hint="cs"/>
          <w:szCs w:val="22"/>
          <w:rtl/>
        </w:rPr>
        <w:t>ونظرا إلى أهمية وثائق نماذج المنفعة والشواغل العملية التي أعربت عنها عدة إدارات في مناسبات مختلفة، يُقترح إدراج وثائق نماذج المنفعة في الحد الأدنى لمجموعة الوثائق المنصوص عليها في معاهدة البراءات كجزء اختياري موصى به.</w:t>
      </w:r>
      <w:r w:rsidR="00F25AAE">
        <w:rPr>
          <w:rFonts w:hint="cs"/>
          <w:szCs w:val="22"/>
          <w:rtl/>
        </w:rPr>
        <w:t xml:space="preserve"> </w:t>
      </w:r>
      <w:r w:rsidRPr="00F25AAE">
        <w:rPr>
          <w:rFonts w:hint="cs"/>
          <w:szCs w:val="22"/>
          <w:rtl/>
        </w:rPr>
        <w:t>ويمكن إدراج وثائق نماذج المنفعة لأي مكتب في الحد الأدنى لمجموعة الوثائق المنصوص عليها في معاهدة التعاون بشأن البراءات، شريطة أن تكون تلك الوثائق قد أتيحت وفقا للمتطلبات التقنية ومتطلبات النفاذ المحددة في التعليمات الإدارية (المتطلبات نفسها للبراءات).</w:t>
      </w:r>
      <w:r w:rsidR="00F25AAE">
        <w:rPr>
          <w:rFonts w:hint="cs"/>
          <w:szCs w:val="22"/>
          <w:rtl/>
        </w:rPr>
        <w:t xml:space="preserve"> </w:t>
      </w:r>
      <w:r w:rsidRPr="00F25AAE">
        <w:rPr>
          <w:rFonts w:hint="cs"/>
          <w:szCs w:val="22"/>
          <w:rtl/>
        </w:rPr>
        <w:t>ويرد هذا التعديل في الفقرة المقترحة (ج) من القاعدة 1.34.</w:t>
      </w:r>
    </w:p>
    <w:p w14:paraId="0C2FBD36" w14:textId="15152E96" w:rsidR="006B6301" w:rsidRPr="00F25AAE" w:rsidRDefault="006B6301" w:rsidP="00B06216">
      <w:pPr>
        <w:pStyle w:val="ONUME"/>
        <w:numPr>
          <w:ilvl w:val="1"/>
          <w:numId w:val="5"/>
        </w:numPr>
        <w:bidi/>
        <w:ind w:left="567" w:firstLine="0"/>
        <w:rPr>
          <w:szCs w:val="22"/>
          <w:rtl/>
        </w:rPr>
      </w:pPr>
      <w:r w:rsidRPr="00F25AAE">
        <w:rPr>
          <w:rFonts w:hint="cs"/>
          <w:szCs w:val="22"/>
          <w:rtl/>
        </w:rPr>
        <w:t>ويُقترح تعديل القاعدة 1.34 بإضافة فقرتين جديدتين (د) و(ه).</w:t>
      </w:r>
      <w:r w:rsidR="00F25AAE">
        <w:rPr>
          <w:rFonts w:hint="cs"/>
          <w:szCs w:val="22"/>
          <w:rtl/>
        </w:rPr>
        <w:t xml:space="preserve"> </w:t>
      </w:r>
      <w:r w:rsidRPr="00F25AAE">
        <w:rPr>
          <w:rFonts w:hint="cs"/>
          <w:szCs w:val="22"/>
          <w:rtl/>
        </w:rPr>
        <w:t>فستُخصَّص الفقرة الجديدة المقترحة (د) للمهام التي يتعين على المكاتب القيام بها فيما يتعلق بإتاحة مجموعاتها امتثالا للمتطلبات المحددة في التعليمات الإدارية، وستُخصَّص الفقرة الجديدة المقترحة (ه) للمهام التي يتعين على المكتب الدولي القيام بها في هذا الصدد (التحقق من توفر وثائق البراءات ونماذج المنفعة، ونشر تفاصيل الوثائق المعنية وتاريخ إدراجها في الحد الأدنى لمجموعة الوثائق المنصوص عليها في معاهدة التعاون بشأن البراءات في الجريدة، وإدارة مستودع يحتوي على ملفات الإدارة).</w:t>
      </w:r>
      <w:r w:rsidR="00F25AAE">
        <w:rPr>
          <w:rFonts w:hint="cs"/>
          <w:szCs w:val="22"/>
          <w:rtl/>
        </w:rPr>
        <w:t xml:space="preserve"> </w:t>
      </w:r>
      <w:r w:rsidRPr="00F25AAE">
        <w:rPr>
          <w:rFonts w:hint="cs"/>
          <w:szCs w:val="22"/>
          <w:rtl/>
        </w:rPr>
        <w:t>وستسري هاتان الفقرتان على وثائق كل من إدارات البحث الدولي والمكاتب الأخرى.</w:t>
      </w:r>
    </w:p>
    <w:p w14:paraId="1E7A7B37" w14:textId="3660432D" w:rsidR="006B6301" w:rsidRPr="00F25AAE" w:rsidRDefault="006B6301" w:rsidP="00B06216">
      <w:pPr>
        <w:pStyle w:val="ONUME"/>
        <w:numPr>
          <w:ilvl w:val="1"/>
          <w:numId w:val="5"/>
        </w:numPr>
        <w:bidi/>
        <w:ind w:left="567" w:firstLine="0"/>
        <w:rPr>
          <w:szCs w:val="22"/>
          <w:rtl/>
        </w:rPr>
      </w:pPr>
      <w:r w:rsidRPr="00F25AAE">
        <w:rPr>
          <w:rFonts w:hint="cs"/>
          <w:szCs w:val="22"/>
          <w:rtl/>
        </w:rPr>
        <w:t>ويُقترح حذف المثال الوارد بين معقوفين في الفقرة (د) الحالية (المعاد ترقيمها إلى الفقرة (و)) من تلك القاعدة التي باتت متقادمة.</w:t>
      </w:r>
      <w:r w:rsidR="00F25AAE">
        <w:rPr>
          <w:rFonts w:hint="cs"/>
          <w:szCs w:val="22"/>
          <w:rtl/>
        </w:rPr>
        <w:t xml:space="preserve"> </w:t>
      </w:r>
      <w:r w:rsidRPr="00F25AAE">
        <w:rPr>
          <w:rFonts w:hint="cs"/>
          <w:szCs w:val="22"/>
          <w:rtl/>
        </w:rPr>
        <w:t>وقد أيدت فرقة العمل هذا الاقتراح بالإجماع في دورتها الأولى.</w:t>
      </w:r>
      <w:r w:rsidR="00F25AAE">
        <w:rPr>
          <w:rFonts w:hint="cs"/>
          <w:szCs w:val="22"/>
          <w:rtl/>
        </w:rPr>
        <w:t xml:space="preserve"> </w:t>
      </w:r>
      <w:r w:rsidRPr="00F25AAE">
        <w:rPr>
          <w:rFonts w:hint="cs"/>
          <w:szCs w:val="22"/>
          <w:rtl/>
        </w:rPr>
        <w:t xml:space="preserve">وإضافة إلى ذلك، يُقترح إدخال تعديل آخر على الفقرة المعاد ترقيمها إلى الفقرة (و) كي تنص على أنه في جميع حالات إعادة نشر الطلبات، تكون إدارات البحث الدولي ملزمة بأن </w:t>
      </w:r>
      <w:bookmarkStart w:id="6" w:name="_Hlk109141510"/>
      <w:r w:rsidRPr="00F25AAE">
        <w:rPr>
          <w:rFonts w:hint="cs"/>
          <w:szCs w:val="22"/>
          <w:rtl/>
        </w:rPr>
        <w:t>تحتفظ في مجموعة وثائقها</w:t>
      </w:r>
      <w:bookmarkEnd w:id="6"/>
      <w:r w:rsidRPr="00F25AAE">
        <w:rPr>
          <w:rFonts w:hint="cs"/>
          <w:szCs w:val="22"/>
          <w:rtl/>
        </w:rPr>
        <w:t xml:space="preserve"> بالنسخة الأولى المنشورة من ذلك الطلب فقط ما لم تحتوي النسخ اللاحقة المنشورة على عناصر إضافية.</w:t>
      </w:r>
      <w:r w:rsidR="00F25AAE">
        <w:rPr>
          <w:rFonts w:hint="cs"/>
          <w:szCs w:val="22"/>
          <w:rtl/>
        </w:rPr>
        <w:t xml:space="preserve"> </w:t>
      </w:r>
      <w:r w:rsidRPr="00F25AAE">
        <w:rPr>
          <w:rFonts w:hint="cs"/>
          <w:szCs w:val="22"/>
          <w:rtl/>
        </w:rPr>
        <w:t xml:space="preserve">وردا على تعليق ورد إبّان الدورة الماضية لاجتماع الإدارات الدولية (انظر الفقرة 48 من الوثيقة </w:t>
      </w:r>
      <w:r w:rsidRPr="00F25AAE">
        <w:rPr>
          <w:szCs w:val="22"/>
        </w:rPr>
        <w:t>PCT/MIA/29/10</w:t>
      </w:r>
      <w:r w:rsidRPr="00F25AAE">
        <w:rPr>
          <w:szCs w:val="22"/>
          <w:rtl/>
        </w:rPr>
        <w:t>)</w:t>
      </w:r>
      <w:r w:rsidRPr="00F25AAE">
        <w:rPr>
          <w:rFonts w:hint="cs"/>
          <w:szCs w:val="22"/>
          <w:rtl/>
        </w:rPr>
        <w:t>، أُوضح أنه لا يجوز أن تتجاوز تعديلات الطلبات ما يُكشف عنه في الطلب الأصلي المودع؛ ومن ثم، لا يُفترض أن تتضمن النسخ اللاحقة المنشورة أي عناصر إضافية تتجاوز مضمون الطلب الأصلي المودَع.</w:t>
      </w:r>
      <w:r w:rsidR="00F25AAE">
        <w:rPr>
          <w:rFonts w:hint="cs"/>
          <w:szCs w:val="22"/>
          <w:rtl/>
        </w:rPr>
        <w:t xml:space="preserve"> </w:t>
      </w:r>
      <w:r w:rsidRPr="00F25AAE">
        <w:rPr>
          <w:rFonts w:hint="cs"/>
          <w:szCs w:val="22"/>
          <w:rtl/>
        </w:rPr>
        <w:t>ومع ذلك، إذا أجازت بعض الأحكام الوطنية أن تحتوي النسخة اللاحقة المنشورة في بعض الحالات على عناصر إضافية، فينبغي للمكتب المعني ألا يتيح إمكانية الاطلاع في إطار الحد الأدنى لمجموعة الوثائق المنصوص عليها في معاهدة التعاون بشأن البراءات إلا على آخر نسخة لاحقة منشورة تحتوي على تلك العناصر الإضافية.</w:t>
      </w:r>
      <w:r w:rsidR="00F25AAE">
        <w:rPr>
          <w:rFonts w:hint="cs"/>
          <w:szCs w:val="22"/>
          <w:rtl/>
        </w:rPr>
        <w:t xml:space="preserve"> </w:t>
      </w:r>
      <w:r w:rsidRPr="00F25AAE">
        <w:rPr>
          <w:rFonts w:hint="cs"/>
          <w:szCs w:val="22"/>
          <w:rtl/>
        </w:rPr>
        <w:t>وبهذه الطريقة، لن يكون لدى إدارات البحث الدولي أي شكوك بشأن النسخة التي ستحتاج إلى الاحتفاظ بها في وثائقها.</w:t>
      </w:r>
    </w:p>
    <w:p w14:paraId="5BD5A21A" w14:textId="25FDDA5C" w:rsidR="006B6301" w:rsidRPr="00F25AAE" w:rsidRDefault="006B6301" w:rsidP="00B06216">
      <w:pPr>
        <w:pStyle w:val="ONUME"/>
        <w:keepLines/>
        <w:numPr>
          <w:ilvl w:val="1"/>
          <w:numId w:val="5"/>
        </w:numPr>
        <w:bidi/>
        <w:ind w:left="567" w:firstLine="0"/>
        <w:rPr>
          <w:szCs w:val="22"/>
          <w:rtl/>
        </w:rPr>
      </w:pPr>
      <w:r w:rsidRPr="00F25AAE">
        <w:rPr>
          <w:rFonts w:hint="cs"/>
          <w:szCs w:val="22"/>
          <w:rtl/>
        </w:rPr>
        <w:t xml:space="preserve">ويُقترح توضيح المقصود بكلمة "منشورة" لأغراض محتويات </w:t>
      </w:r>
      <w:bookmarkStart w:id="7" w:name="_Hlk109141275"/>
      <w:r w:rsidRPr="00F25AAE">
        <w:rPr>
          <w:rFonts w:hint="cs"/>
          <w:szCs w:val="22"/>
          <w:rtl/>
        </w:rPr>
        <w:t>الحد الأدنى لمجموعة الوثائق المنصوص عليها في معاهدة التعاون بشأن البراءات</w:t>
      </w:r>
      <w:bookmarkEnd w:id="7"/>
      <w:r w:rsidRPr="00F25AAE">
        <w:rPr>
          <w:rFonts w:hint="cs"/>
          <w:szCs w:val="22"/>
          <w:rtl/>
        </w:rPr>
        <w:t xml:space="preserve"> بالنسبة للطلبات فضلا عن البراءات.</w:t>
      </w:r>
      <w:r w:rsidR="00F25AAE">
        <w:rPr>
          <w:rFonts w:hint="cs"/>
          <w:szCs w:val="22"/>
          <w:rtl/>
        </w:rPr>
        <w:t xml:space="preserve"> </w:t>
      </w:r>
      <w:r w:rsidRPr="00F25AAE">
        <w:rPr>
          <w:rFonts w:hint="cs"/>
          <w:szCs w:val="22"/>
          <w:rtl/>
        </w:rPr>
        <w:t>ولذلك، يُقترح إدراج مصطلح "البراءات" بعد "الطلبات" في الفقرة الحالية (و) (المعاد ترقيمها إلى الفقرة (ز)) من القاعدة 1.34.</w:t>
      </w:r>
    </w:p>
    <w:p w14:paraId="2DB8B755" w14:textId="16AEBA11" w:rsidR="006B6301" w:rsidRPr="00F25AAE" w:rsidRDefault="006B6301" w:rsidP="00B06216">
      <w:pPr>
        <w:pStyle w:val="ONUME"/>
        <w:numPr>
          <w:ilvl w:val="1"/>
          <w:numId w:val="5"/>
        </w:numPr>
        <w:bidi/>
        <w:ind w:left="567" w:firstLine="0"/>
        <w:rPr>
          <w:szCs w:val="22"/>
          <w:rtl/>
        </w:rPr>
      </w:pPr>
      <w:r w:rsidRPr="00F25AAE">
        <w:rPr>
          <w:rFonts w:hint="cs"/>
          <w:szCs w:val="22"/>
          <w:rtl/>
        </w:rPr>
        <w:t xml:space="preserve">وفيما يتعلق بالقاعدة 36، يُقترح - إلى جانب إدراج </w:t>
      </w:r>
      <w:bookmarkStart w:id="8" w:name="_Hlk110445881"/>
      <w:r w:rsidRPr="00F25AAE">
        <w:rPr>
          <w:rFonts w:hint="cs"/>
          <w:szCs w:val="22"/>
          <w:rtl/>
        </w:rPr>
        <w:t>الفقرة الجديدة "2"</w:t>
      </w:r>
      <w:bookmarkEnd w:id="8"/>
      <w:r w:rsidRPr="00F25AAE">
        <w:rPr>
          <w:rFonts w:hint="cs"/>
          <w:szCs w:val="22"/>
          <w:rtl/>
        </w:rPr>
        <w:t xml:space="preserve"> كما هو مُقترح في الفقرة الفرعية (أ) السابقة - حذف </w:t>
      </w:r>
      <w:bookmarkStart w:id="9" w:name="_Hlk110446173"/>
      <w:r w:rsidRPr="00F25AAE">
        <w:rPr>
          <w:rFonts w:hint="cs"/>
          <w:szCs w:val="22"/>
          <w:rtl/>
        </w:rPr>
        <w:t>شرط أن يتمتع الموظفون بالكفاءات اللغوية المطلوبة</w:t>
      </w:r>
      <w:bookmarkStart w:id="10" w:name="_Hlk110445738"/>
      <w:bookmarkEnd w:id="9"/>
      <w:r w:rsidRPr="00F25AAE">
        <w:rPr>
          <w:rFonts w:hint="cs"/>
          <w:szCs w:val="22"/>
          <w:rtl/>
        </w:rPr>
        <w:t xml:space="preserve"> ونقل شرط أن يكون الموظفون قادرين على البحث في المجالات التقنية المطلوبة إلى الفقرة "1"</w:t>
      </w:r>
      <w:bookmarkEnd w:id="10"/>
      <w:r w:rsidRPr="00F25AAE">
        <w:rPr>
          <w:rFonts w:hint="cs"/>
          <w:szCs w:val="22"/>
          <w:rtl/>
        </w:rPr>
        <w:t>.</w:t>
      </w:r>
      <w:r w:rsidR="00F25AAE">
        <w:rPr>
          <w:rFonts w:hint="cs"/>
          <w:szCs w:val="22"/>
          <w:rtl/>
        </w:rPr>
        <w:t xml:space="preserve"> </w:t>
      </w:r>
      <w:r w:rsidRPr="00F25AAE">
        <w:rPr>
          <w:rFonts w:hint="cs"/>
          <w:szCs w:val="22"/>
          <w:rtl/>
        </w:rPr>
        <w:t>وفضلا عن ذلك، يُقترح تعديل صياغة الفقرة "3" من أجل استخدام صيغة أحدث تشير إلى التعليمات الإدارية.</w:t>
      </w:r>
    </w:p>
    <w:p w14:paraId="225E0355" w14:textId="4824CBF5" w:rsidR="006B6301" w:rsidRPr="00F25AAE" w:rsidRDefault="006B6301" w:rsidP="00B06216">
      <w:pPr>
        <w:pStyle w:val="ONUME"/>
        <w:numPr>
          <w:ilvl w:val="1"/>
          <w:numId w:val="5"/>
        </w:numPr>
        <w:bidi/>
        <w:ind w:left="567" w:firstLine="0"/>
        <w:rPr>
          <w:szCs w:val="22"/>
          <w:rtl/>
        </w:rPr>
      </w:pPr>
      <w:r w:rsidRPr="00F25AAE">
        <w:rPr>
          <w:rFonts w:hint="cs"/>
          <w:szCs w:val="22"/>
          <w:rtl/>
        </w:rPr>
        <w:t>ويُقترح مواءمة المتطلبات المنصوص عليها في القاعدة 63 مع المتطلبات المقترحة للقاعدة 36.</w:t>
      </w:r>
      <w:r w:rsidR="00F25AAE">
        <w:rPr>
          <w:rFonts w:hint="cs"/>
          <w:szCs w:val="22"/>
          <w:rtl/>
        </w:rPr>
        <w:t xml:space="preserve"> </w:t>
      </w:r>
      <w:r w:rsidRPr="00F25AAE">
        <w:rPr>
          <w:rFonts w:hint="cs"/>
          <w:szCs w:val="22"/>
          <w:rtl/>
        </w:rPr>
        <w:t>ومن ثم، يُقترح تضمين القاعدة 1.63 الفقرة الجديدة "2" نفسها المدرجة في القاعدة 1.36، وحذف شرط أن يتمتع الموظفون بالكفاءات اللغوية اللازمة من القاعدة 63 أيضا، ونقل شرط أن يتمتع الموظفون بالقدرة على البحث في المجالات التقنية اللازمة إلى الفقرة "1"</w:t>
      </w:r>
      <w:bookmarkStart w:id="11" w:name="_Hlk110445979"/>
      <w:r w:rsidRPr="00F25AAE">
        <w:rPr>
          <w:rFonts w:hint="cs"/>
          <w:szCs w:val="22"/>
          <w:rtl/>
        </w:rPr>
        <w:t>.</w:t>
      </w:r>
      <w:bookmarkEnd w:id="11"/>
    </w:p>
    <w:p w14:paraId="0BB2AA5A" w14:textId="77777777" w:rsidR="006B6301" w:rsidRPr="00F25AAE" w:rsidRDefault="006B6301" w:rsidP="00B06216">
      <w:pPr>
        <w:pStyle w:val="Heading1"/>
        <w:bidi/>
        <w:rPr>
          <w:szCs w:val="22"/>
          <w:rtl/>
        </w:rPr>
      </w:pPr>
      <w:r w:rsidRPr="00F25AAE">
        <w:rPr>
          <w:rFonts w:hint="cs"/>
          <w:szCs w:val="22"/>
          <w:rtl/>
        </w:rPr>
        <w:lastRenderedPageBreak/>
        <w:t>مشروع تفاهم مقترح بشأن تفسير القاعدة 36</w:t>
      </w:r>
    </w:p>
    <w:p w14:paraId="603DE355" w14:textId="46B14F2B" w:rsidR="006B6301" w:rsidRPr="00F25AAE" w:rsidRDefault="006B6301" w:rsidP="00B06216">
      <w:pPr>
        <w:pStyle w:val="ONUME"/>
        <w:bidi/>
        <w:rPr>
          <w:szCs w:val="22"/>
          <w:rtl/>
        </w:rPr>
      </w:pPr>
      <w:r w:rsidRPr="00F25AAE">
        <w:rPr>
          <w:rFonts w:hint="cs"/>
          <w:szCs w:val="22"/>
          <w:rtl/>
        </w:rPr>
        <w:t xml:space="preserve">كما هو مذكور في الوثيقة </w:t>
      </w:r>
      <w:r w:rsidRPr="00F25AAE">
        <w:rPr>
          <w:szCs w:val="22"/>
        </w:rPr>
        <w:t>PCT/WG/15/12</w:t>
      </w:r>
      <w:r w:rsidRPr="00F25AAE">
        <w:rPr>
          <w:rFonts w:hint="cs"/>
          <w:szCs w:val="22"/>
          <w:rtl/>
        </w:rPr>
        <w:t>، يُقترح أن تعتمد جمعية معاهدة التعاون بشأن البراءات تفاهما بشأن كيفية تطبيق الشروط الواردة في التعديلات المقترحة على القاعدة 36 على إتاحة مجموعات البراءات في حالة إنشاء منظمة حكومية دولية لأغراض التعاون بين المكاتب الوطنية للدول الأعضاء في تلك المنظمة ترغب في الحصول على صفة إدارة للبحث الدولي في حين أنها لا تمنح براءات أو تنشر طلبات البراءات.</w:t>
      </w:r>
      <w:r w:rsidR="00F25AAE">
        <w:rPr>
          <w:rFonts w:hint="cs"/>
          <w:szCs w:val="22"/>
          <w:rtl/>
        </w:rPr>
        <w:t xml:space="preserve"> </w:t>
      </w:r>
      <w:r w:rsidRPr="00F25AAE">
        <w:rPr>
          <w:rFonts w:hint="cs"/>
          <w:szCs w:val="22"/>
          <w:rtl/>
        </w:rPr>
        <w:t>ففي هذه الحالة، تتيح المكاتب الوطنية للدول الأعضاء في تلك المنظمة، في إطار الحد الأدنى لمجموعة الوثائق، إمكانية الاطلاع على البراءات التي أصدرتها وطلبات البراءات التي نشرتها هي أو سلف قانوني لها إن وُجد.</w:t>
      </w:r>
      <w:r w:rsidR="00F25AAE">
        <w:rPr>
          <w:rFonts w:hint="cs"/>
          <w:szCs w:val="22"/>
          <w:rtl/>
        </w:rPr>
        <w:t xml:space="preserve"> </w:t>
      </w:r>
      <w:r w:rsidRPr="00F25AAE">
        <w:rPr>
          <w:rFonts w:hint="cs"/>
          <w:szCs w:val="22"/>
          <w:rtl/>
        </w:rPr>
        <w:t>ويرد مشروع التفاهم المقترح في المرفق الثاني من هذه الوثيقة.</w:t>
      </w:r>
      <w:r w:rsidR="00F25AAE">
        <w:rPr>
          <w:rFonts w:hint="cs"/>
          <w:szCs w:val="22"/>
          <w:rtl/>
        </w:rPr>
        <w:t xml:space="preserve"> </w:t>
      </w:r>
      <w:r w:rsidRPr="00F25AAE">
        <w:rPr>
          <w:rFonts w:hint="cs"/>
          <w:szCs w:val="22"/>
          <w:rtl/>
        </w:rPr>
        <w:t>ويمكن لجمعية معاهدة التعاون بشأن البراءات أن تعتمد هذا التفاهم في الوقت نفسه الذي تعتمد فيه التعديلات على القاعدة 36.</w:t>
      </w:r>
    </w:p>
    <w:p w14:paraId="41472D43" w14:textId="77777777" w:rsidR="006B6301" w:rsidRPr="00F25AAE" w:rsidRDefault="006B6301" w:rsidP="00B06216">
      <w:pPr>
        <w:pStyle w:val="Heading1"/>
        <w:bidi/>
        <w:rPr>
          <w:szCs w:val="22"/>
          <w:rtl/>
        </w:rPr>
      </w:pPr>
      <w:r w:rsidRPr="00F25AAE">
        <w:rPr>
          <w:rFonts w:hint="cs"/>
          <w:szCs w:val="22"/>
          <w:rtl/>
        </w:rPr>
        <w:t>التعديلات المقترح إدخالها على التعليمات الإدارية لمعاهدة التعاون بشأن البراءات</w:t>
      </w:r>
    </w:p>
    <w:p w14:paraId="62A04711" w14:textId="429D0F11" w:rsidR="006B6301" w:rsidRPr="00F25AAE" w:rsidRDefault="006B6301" w:rsidP="00B06216">
      <w:pPr>
        <w:pStyle w:val="ONUME"/>
        <w:bidi/>
        <w:rPr>
          <w:szCs w:val="22"/>
          <w:rtl/>
        </w:rPr>
      </w:pPr>
      <w:r w:rsidRPr="00F25AAE">
        <w:rPr>
          <w:rFonts w:hint="cs"/>
          <w:szCs w:val="22"/>
          <w:rtl/>
        </w:rPr>
        <w:t>يحتوي المرفق الثالث على المتطلبات التقنية والمتطلبات المتعلقة بإمكانية النفاذ، وإجراء إدراج وثائق البراءات ونماذج المنفعة ومجموعة الوثائق خلاف البراءات في الحد الأدنى لمجموعة الوثائق المنصوص عليها في معاهدة التعاون بشأن البراءات.</w:t>
      </w:r>
      <w:r w:rsidR="00F25AAE">
        <w:rPr>
          <w:rFonts w:hint="cs"/>
          <w:szCs w:val="22"/>
          <w:rtl/>
        </w:rPr>
        <w:t xml:space="preserve"> </w:t>
      </w:r>
      <w:r w:rsidRPr="00F25AAE">
        <w:rPr>
          <w:rFonts w:hint="cs"/>
          <w:szCs w:val="22"/>
          <w:rtl/>
        </w:rPr>
        <w:t xml:space="preserve">وسترد جميع المتطلبات والتفاصيل التقنية في </w:t>
      </w:r>
      <w:bookmarkStart w:id="12" w:name="_Hlk109141976"/>
      <w:r w:rsidRPr="00F25AAE">
        <w:rPr>
          <w:rFonts w:hint="cs"/>
          <w:szCs w:val="22"/>
          <w:rtl/>
        </w:rPr>
        <w:t>مرفق حاء جديد</w:t>
      </w:r>
      <w:bookmarkEnd w:id="12"/>
      <w:r w:rsidRPr="00F25AAE">
        <w:rPr>
          <w:rFonts w:hint="cs"/>
          <w:szCs w:val="22"/>
          <w:rtl/>
        </w:rPr>
        <w:t xml:space="preserve"> للتعليمات الإدارية، مع قسمين جديدين يشيران إلى المرفق حاء. وأُدخلت بعض التغييرات الطفيفة على المرفق حاء الجديد المقترح لمعالجة التعليقات الواردة إبّان الدورة الماضية لاجتماع الإدارات الدولية.</w:t>
      </w:r>
    </w:p>
    <w:p w14:paraId="39D34E50" w14:textId="77777777" w:rsidR="006B6301" w:rsidRPr="00F25AAE" w:rsidRDefault="006B6301" w:rsidP="00B06216">
      <w:pPr>
        <w:pStyle w:val="Heading2"/>
        <w:bidi/>
        <w:rPr>
          <w:bCs w:val="0"/>
          <w:iCs w:val="0"/>
          <w:szCs w:val="22"/>
          <w:rtl/>
        </w:rPr>
      </w:pPr>
      <w:r w:rsidRPr="00F25AAE">
        <w:rPr>
          <w:rFonts w:hint="cs"/>
          <w:bCs w:val="0"/>
          <w:iCs w:val="0"/>
          <w:szCs w:val="22"/>
          <w:rtl/>
        </w:rPr>
        <w:t>الجزء الأول من المرفق حاء الجديد المقترح: وثائق البراءات ونماذج المنفعة</w:t>
      </w:r>
    </w:p>
    <w:p w14:paraId="7A70258E" w14:textId="1B37044F" w:rsidR="006B6301" w:rsidRPr="00F25AAE" w:rsidRDefault="006B6301" w:rsidP="00B06216">
      <w:pPr>
        <w:pStyle w:val="ONUME"/>
        <w:bidi/>
        <w:rPr>
          <w:szCs w:val="22"/>
          <w:rtl/>
        </w:rPr>
      </w:pPr>
      <w:r w:rsidRPr="00F25AAE">
        <w:rPr>
          <w:rFonts w:hint="cs"/>
          <w:szCs w:val="22"/>
          <w:rtl/>
        </w:rPr>
        <w:t>تهدف أحكام الجزء الأول من المرفق حاء إلى ضمان إتاحة جميع مجموعات البراءات ونماذج المنفعة التي تنتمي إلى الحد الأدنى من الوثائق المنصوص عليها في معاهدة التعاون بشأن البراءات مجانا لكل إدارة دولية.</w:t>
      </w:r>
      <w:r w:rsidR="00F25AAE">
        <w:rPr>
          <w:rFonts w:hint="cs"/>
          <w:szCs w:val="22"/>
          <w:rtl/>
        </w:rPr>
        <w:t xml:space="preserve"> </w:t>
      </w:r>
      <w:r w:rsidRPr="00F25AAE">
        <w:rPr>
          <w:rFonts w:hint="cs"/>
          <w:szCs w:val="22"/>
          <w:rtl/>
        </w:rPr>
        <w:t>ومن ثم، تنشئ هذه الأحكام الجديدة آلية تسمح لمكاتب البراءات المعنية بنشر التفاصيل الوجيهة عن مجموعاتها، من ناحية، وتتيح للإدارات الدولية النفاذ إلى تلك المجموعات والبحث فيها بفعالية، من ناحية أخرى.</w:t>
      </w:r>
    </w:p>
    <w:p w14:paraId="3B5DB844" w14:textId="28ACFC74" w:rsidR="006B6301" w:rsidRPr="00F25AAE" w:rsidRDefault="006B6301" w:rsidP="00B06216">
      <w:pPr>
        <w:pStyle w:val="ONUME"/>
        <w:bidi/>
        <w:rPr>
          <w:szCs w:val="22"/>
          <w:rtl/>
        </w:rPr>
      </w:pPr>
      <w:r w:rsidRPr="00F25AAE">
        <w:rPr>
          <w:rFonts w:hint="cs"/>
          <w:szCs w:val="22"/>
          <w:rtl/>
        </w:rPr>
        <w:t>وحرصا على ضمان إمكانية النفاذ إلى مجموعات البراءات ونماذج المنفعة التي تنتمي إلى الحد الأدنى لمجموعة الوثائق المنصوص عليها في معاهدة التعاون بشأن البراءات من دون فرض عبء ثقيل على الإدارات الدولية لرقمنة ملفاتها، تقترح الأحكام الجديدة ما يلي:</w:t>
      </w:r>
    </w:p>
    <w:p w14:paraId="1572CFF6" w14:textId="6B8092F2" w:rsidR="006B6301" w:rsidRPr="00F25AAE" w:rsidRDefault="006B6301" w:rsidP="00B06216">
      <w:pPr>
        <w:pStyle w:val="ONUME"/>
        <w:numPr>
          <w:ilvl w:val="1"/>
          <w:numId w:val="5"/>
        </w:numPr>
        <w:bidi/>
        <w:ind w:left="567" w:firstLine="0"/>
        <w:rPr>
          <w:szCs w:val="22"/>
          <w:rtl/>
        </w:rPr>
      </w:pPr>
      <w:r w:rsidRPr="00F25AAE">
        <w:rPr>
          <w:rFonts w:hint="cs"/>
          <w:szCs w:val="22"/>
          <w:rtl/>
        </w:rPr>
        <w:t>يتيح المكتب، الذي تنتمي مجموعته إلى الحد الأدنى لمجموعة الوثائق المنصوص عليها في معاهدة التعاون بشأن البراءات، في شكل مقروء آليا وقابل للبحث النصي أي وثيقة منشورة منذ تاريخ بدء نفاذ التعليمات الإدارية في مجموعة البراءات أو نماذج المنفعة الخاصة به وفقا للشروط والأنساق المحددة في الفقرتين 3</w:t>
      </w:r>
      <w:r w:rsidR="00F25AAE">
        <w:rPr>
          <w:rFonts w:hint="cs"/>
          <w:szCs w:val="22"/>
          <w:rtl/>
        </w:rPr>
        <w:t xml:space="preserve"> و</w:t>
      </w:r>
      <w:r w:rsidRPr="00F25AAE">
        <w:rPr>
          <w:rFonts w:hint="cs"/>
          <w:szCs w:val="22"/>
          <w:rtl/>
        </w:rPr>
        <w:t>14 من المرفق حاء الجديد المقترح (انظر الفقرات 3</w:t>
      </w:r>
      <w:r w:rsidR="00F25AAE">
        <w:rPr>
          <w:rFonts w:hint="cs"/>
          <w:szCs w:val="22"/>
          <w:rtl/>
        </w:rPr>
        <w:t xml:space="preserve"> و</w:t>
      </w:r>
      <w:r w:rsidRPr="00F25AAE">
        <w:rPr>
          <w:rFonts w:hint="cs"/>
          <w:szCs w:val="22"/>
          <w:rtl/>
        </w:rPr>
        <w:t>11</w:t>
      </w:r>
      <w:r w:rsidR="00F25AAE">
        <w:rPr>
          <w:rFonts w:hint="cs"/>
          <w:szCs w:val="22"/>
          <w:rtl/>
        </w:rPr>
        <w:t xml:space="preserve"> و</w:t>
      </w:r>
      <w:r w:rsidRPr="00F25AAE">
        <w:rPr>
          <w:rFonts w:hint="cs"/>
          <w:szCs w:val="22"/>
          <w:rtl/>
        </w:rPr>
        <w:t>14 من المرفق حاء الجديد المقترح).</w:t>
      </w:r>
      <w:r w:rsidR="00F25AAE">
        <w:rPr>
          <w:rFonts w:hint="cs"/>
          <w:szCs w:val="22"/>
          <w:rtl/>
        </w:rPr>
        <w:t xml:space="preserve"> </w:t>
      </w:r>
      <w:r w:rsidRPr="00F25AAE">
        <w:rPr>
          <w:rFonts w:hint="cs"/>
          <w:szCs w:val="22"/>
          <w:rtl/>
        </w:rPr>
        <w:t>وتقرّ فرقة العمل بأن معظم الإدارات الدولية لديها اليوم إمكانية النفاذ إلى بيانات براءات تنتمي إلى الحد الأدنى الحالي لمجموعة الوثائق المنصوص عليها في معاهدة التعاون بشأن البراءات عن طريق اتفاقات ثنائية أو متعددة الأطراف.</w:t>
      </w:r>
      <w:r w:rsidR="00F25AAE">
        <w:rPr>
          <w:rFonts w:hint="cs"/>
          <w:szCs w:val="22"/>
          <w:rtl/>
        </w:rPr>
        <w:t xml:space="preserve"> </w:t>
      </w:r>
      <w:r w:rsidRPr="00F25AAE">
        <w:rPr>
          <w:rFonts w:hint="cs"/>
          <w:szCs w:val="22"/>
          <w:rtl/>
        </w:rPr>
        <w:t>ومن المتوقع أن تواصل تلك الإدارات النفاذ إلى بيانات البراءات هذه في المستقبل بالطريقة نفسها التي تستخدمها حاليا.</w:t>
      </w:r>
      <w:r w:rsidR="00F25AAE">
        <w:rPr>
          <w:rFonts w:hint="cs"/>
          <w:szCs w:val="22"/>
          <w:rtl/>
        </w:rPr>
        <w:t xml:space="preserve"> </w:t>
      </w:r>
      <w:r w:rsidRPr="00F25AAE">
        <w:rPr>
          <w:rFonts w:hint="cs"/>
          <w:szCs w:val="22"/>
          <w:rtl/>
        </w:rPr>
        <w:t>وتحدِّد الفقرة 3 من المرفق حاء الجديد المقترح آلية احتياطية للإدارات الدولية للنفاذ إلى بيانات البراءات التي تنتمي إلى الحد الأدنى لمجموعة الوثائق المنصوص عليها في معاهدة التعاون بشأن البراءات في المستقبل في الحالات النادرة التي لا يكون فيها نفاذها إلى مجموعة براءات مشمولا باتفاق ثنائي أو متعدد الأطراف قائم للنفاذ إلى البيانات.</w:t>
      </w:r>
    </w:p>
    <w:p w14:paraId="70A0E03D" w14:textId="0DC0272A" w:rsidR="006B6301" w:rsidRPr="00F25AAE" w:rsidRDefault="006B6301" w:rsidP="00B06216">
      <w:pPr>
        <w:pStyle w:val="ONUME"/>
        <w:numPr>
          <w:ilvl w:val="1"/>
          <w:numId w:val="5"/>
        </w:numPr>
        <w:bidi/>
        <w:ind w:left="567" w:firstLine="0"/>
        <w:rPr>
          <w:szCs w:val="22"/>
          <w:rtl/>
        </w:rPr>
      </w:pPr>
      <w:r w:rsidRPr="00F25AAE">
        <w:rPr>
          <w:rFonts w:hint="cs"/>
          <w:szCs w:val="22"/>
          <w:rtl/>
        </w:rPr>
        <w:t>وبعد فترة انتقالية مدتها 10 سنوات، أي اعتبارا من تاريخ بدء نفاذ التعليمات الإدارية زائد 10 سنوات، تتيح تلك المكاتب في شكل مقروء آليا وقابل للبحث النصي أي وثيقة نُشرت منذ 1 يناير 1991 في مجموعة البراءات أو نماذج المنفعة الخاصة به أو بسلفه القانوني (انظر الفقرات 3</w:t>
      </w:r>
      <w:r w:rsidR="00F25AAE">
        <w:rPr>
          <w:rFonts w:hint="cs"/>
          <w:szCs w:val="22"/>
          <w:rtl/>
        </w:rPr>
        <w:t xml:space="preserve"> و</w:t>
      </w:r>
      <w:r w:rsidRPr="00F25AAE">
        <w:rPr>
          <w:rFonts w:hint="cs"/>
          <w:szCs w:val="22"/>
          <w:rtl/>
        </w:rPr>
        <w:t>12</w:t>
      </w:r>
      <w:r w:rsidR="00F25AAE">
        <w:rPr>
          <w:rFonts w:hint="cs"/>
          <w:szCs w:val="22"/>
          <w:rtl/>
        </w:rPr>
        <w:t xml:space="preserve"> و</w:t>
      </w:r>
      <w:r w:rsidRPr="00F25AAE">
        <w:rPr>
          <w:rFonts w:hint="cs"/>
          <w:szCs w:val="22"/>
          <w:rtl/>
        </w:rPr>
        <w:t>14 من المرفق حاء الجديد المقترح).</w:t>
      </w:r>
    </w:p>
    <w:p w14:paraId="66C77620" w14:textId="1FAB40BD" w:rsidR="006B6301" w:rsidRPr="00F25AAE" w:rsidRDefault="006B6301" w:rsidP="00B06216">
      <w:pPr>
        <w:pStyle w:val="ONUME"/>
        <w:numPr>
          <w:ilvl w:val="1"/>
          <w:numId w:val="5"/>
        </w:numPr>
        <w:bidi/>
        <w:ind w:left="567" w:firstLine="0"/>
        <w:rPr>
          <w:szCs w:val="22"/>
          <w:rtl/>
        </w:rPr>
      </w:pPr>
      <w:r w:rsidRPr="00F25AAE">
        <w:rPr>
          <w:rFonts w:hint="cs"/>
          <w:szCs w:val="22"/>
          <w:rtl/>
        </w:rPr>
        <w:t>في الحالات التي لا يكون فيها من الإلزامي إتاحة وثيقة في شكل مقروء آليا وقابل للبحث النصي، يوصى المكتب بإتاحة الوثيقة في شكل مقروء آليا وقابل للبحث النصي.</w:t>
      </w:r>
      <w:r w:rsidR="00F25AAE">
        <w:rPr>
          <w:rFonts w:hint="cs"/>
          <w:szCs w:val="22"/>
          <w:rtl/>
        </w:rPr>
        <w:t xml:space="preserve"> </w:t>
      </w:r>
      <w:r w:rsidRPr="00F25AAE">
        <w:rPr>
          <w:rFonts w:hint="cs"/>
          <w:szCs w:val="22"/>
          <w:rtl/>
        </w:rPr>
        <w:t>ويفضَّل أن تتاح أي وثيقة لا تتاح في شكل مقروء آليا وقابل للبحث النصي في شكل إلكتروني وفقا للشروط المحددة في الفقرة 15 من المرفق حاء الجديد المقترح (انظر الفقرتين 13</w:t>
      </w:r>
      <w:r w:rsidR="00F25AAE">
        <w:rPr>
          <w:rFonts w:hint="cs"/>
          <w:szCs w:val="22"/>
          <w:rtl/>
        </w:rPr>
        <w:t xml:space="preserve"> و</w:t>
      </w:r>
      <w:r w:rsidRPr="00F25AAE">
        <w:rPr>
          <w:rFonts w:hint="cs"/>
          <w:szCs w:val="22"/>
          <w:rtl/>
        </w:rPr>
        <w:t>15 من المرفق حاء الجديد المقترح).</w:t>
      </w:r>
    </w:p>
    <w:p w14:paraId="0D0B8E1B" w14:textId="77777777" w:rsidR="006B6301" w:rsidRPr="00F25AAE" w:rsidRDefault="006B6301" w:rsidP="00B06216">
      <w:pPr>
        <w:pStyle w:val="ONUME"/>
        <w:bidi/>
        <w:rPr>
          <w:szCs w:val="22"/>
          <w:rtl/>
        </w:rPr>
      </w:pPr>
      <w:r w:rsidRPr="00F25AAE">
        <w:rPr>
          <w:rFonts w:hint="cs"/>
          <w:szCs w:val="22"/>
          <w:rtl/>
        </w:rPr>
        <w:t xml:space="preserve">ويُقترح أن تستخدم المكاتب التي تنتمي وثائق البراءات الخاصة بها إلى الحد الأدنى لمجموعة الوثائق المنصوص عليها في معاهدة التعاون بشأن البراءات معيار الويبو </w:t>
      </w:r>
      <w:r w:rsidRPr="00F25AAE">
        <w:rPr>
          <w:szCs w:val="22"/>
        </w:rPr>
        <w:t>ST.37</w:t>
      </w:r>
      <w:r w:rsidRPr="00F25AAE">
        <w:rPr>
          <w:rFonts w:hint="cs"/>
          <w:szCs w:val="22"/>
          <w:rtl/>
        </w:rPr>
        <w:t xml:space="preserve"> لنشر معلومات عن وثائق البراءات التي تنتمي إلى مجموعتها.</w:t>
      </w:r>
    </w:p>
    <w:p w14:paraId="0F576B8B" w14:textId="1EBD19EB" w:rsidR="006B6301" w:rsidRPr="00F25AAE" w:rsidRDefault="006B6301" w:rsidP="00B06216">
      <w:pPr>
        <w:pStyle w:val="ONUME"/>
        <w:bidi/>
        <w:rPr>
          <w:szCs w:val="22"/>
          <w:rtl/>
        </w:rPr>
      </w:pPr>
      <w:r w:rsidRPr="00F25AAE">
        <w:rPr>
          <w:rFonts w:hint="cs"/>
          <w:szCs w:val="22"/>
          <w:rtl/>
        </w:rPr>
        <w:t xml:space="preserve">وتحدِّد الفقرات 5 إلى 8 من المرفق حاء الجديد المقترح عناصر البيانات الإلزامية التي سترد في ملفات الإدارة الممتثلة لمعيار الويبو </w:t>
      </w:r>
      <w:r w:rsidRPr="00F25AAE">
        <w:rPr>
          <w:szCs w:val="22"/>
        </w:rPr>
        <w:t>ST.37</w:t>
      </w:r>
      <w:r w:rsidRPr="00F25AAE">
        <w:rPr>
          <w:rFonts w:hint="cs"/>
          <w:szCs w:val="22"/>
          <w:rtl/>
        </w:rPr>
        <w:t>.</w:t>
      </w:r>
      <w:r w:rsidR="00F25AAE">
        <w:rPr>
          <w:rFonts w:hint="cs"/>
          <w:szCs w:val="22"/>
          <w:rtl/>
        </w:rPr>
        <w:t xml:space="preserve"> </w:t>
      </w:r>
      <w:r w:rsidRPr="00F25AAE">
        <w:rPr>
          <w:rFonts w:hint="cs"/>
          <w:szCs w:val="22"/>
          <w:rtl/>
        </w:rPr>
        <w:t xml:space="preserve">وفيما يتعلق بتوفر الملخص والوصف والمطالبات الخاصة بالمنشورات بنسق قابل للبحث النصي (عناصر البيانات المشار إليها في الفقرة 5(ه) من المرفق حاء)، لن تكون المكاتب ملزمة، في أثناء الفترة الانتقالية البالغة 10 سنوات، إلا بتقديم البيانات </w:t>
      </w:r>
      <w:r w:rsidRPr="00F25AAE">
        <w:rPr>
          <w:rFonts w:hint="cs"/>
          <w:szCs w:val="22"/>
          <w:rtl/>
        </w:rPr>
        <w:lastRenderedPageBreak/>
        <w:t>المتعلقة بهذا التوفر فيما يخص المنشورات الصادرة اعتبارا من تاريخ دخول التعليمات الإدارية حيز النفاذ.</w:t>
      </w:r>
      <w:r w:rsidR="00F25AAE">
        <w:rPr>
          <w:rFonts w:hint="cs"/>
          <w:szCs w:val="22"/>
          <w:rtl/>
        </w:rPr>
        <w:t xml:space="preserve"> </w:t>
      </w:r>
      <w:r w:rsidRPr="00F25AAE">
        <w:rPr>
          <w:rFonts w:hint="cs"/>
          <w:szCs w:val="22"/>
          <w:rtl/>
        </w:rPr>
        <w:t>وبعد تلك الفترة الانتقالية، سيمتد ذلك الشرط ليشمل الوثائق المنشورة اعتبارا من 1 يناير 1991.</w:t>
      </w:r>
    </w:p>
    <w:p w14:paraId="27C55CC9" w14:textId="5537ADF5" w:rsidR="006B6301" w:rsidRPr="00F25AAE" w:rsidRDefault="006B6301" w:rsidP="00B06216">
      <w:pPr>
        <w:pStyle w:val="ONUME"/>
        <w:bidi/>
        <w:rPr>
          <w:szCs w:val="22"/>
          <w:rtl/>
        </w:rPr>
      </w:pPr>
      <w:r w:rsidRPr="00F25AAE">
        <w:rPr>
          <w:rFonts w:hint="cs"/>
          <w:szCs w:val="22"/>
          <w:rtl/>
        </w:rPr>
        <w:t>وتحدِّد الفقرة 16 من المرفق حاء الجديد المقترح عناصر البيانات الاختيارية التي سترد في ملفات الإدارة الممتثلة لمعيار الويبو</w:t>
      </w:r>
      <w:r w:rsidR="00A55DF9">
        <w:rPr>
          <w:rFonts w:hint="eastAsia"/>
          <w:szCs w:val="22"/>
          <w:rtl/>
        </w:rPr>
        <w:t> </w:t>
      </w:r>
      <w:r w:rsidRPr="00F25AAE">
        <w:rPr>
          <w:szCs w:val="22"/>
        </w:rPr>
        <w:t>ST.37</w:t>
      </w:r>
      <w:r w:rsidRPr="00F25AAE">
        <w:rPr>
          <w:rFonts w:hint="cs"/>
          <w:szCs w:val="22"/>
          <w:rtl/>
        </w:rPr>
        <w:t>.</w:t>
      </w:r>
    </w:p>
    <w:p w14:paraId="598541B7" w14:textId="6A43F56A" w:rsidR="006B6301" w:rsidRPr="00F25AAE" w:rsidRDefault="006B6301" w:rsidP="00B06216">
      <w:pPr>
        <w:pStyle w:val="ONUME"/>
        <w:bidi/>
        <w:rPr>
          <w:szCs w:val="22"/>
          <w:rtl/>
        </w:rPr>
      </w:pPr>
      <w:r w:rsidRPr="00F25AAE">
        <w:rPr>
          <w:rFonts w:hint="cs"/>
          <w:szCs w:val="22"/>
          <w:rtl/>
        </w:rPr>
        <w:t xml:space="preserve">وتقترح الفقرة 9 من المرفق حاء الجديد المقترح أنه يفضَّل أن يقدِّم المكتب ملف تعريف وفقا لمعيار الويبو </w:t>
      </w:r>
      <w:r w:rsidRPr="00F25AAE">
        <w:rPr>
          <w:szCs w:val="22"/>
        </w:rPr>
        <w:t>ST.37</w:t>
      </w:r>
      <w:r w:rsidRPr="00F25AAE">
        <w:rPr>
          <w:rFonts w:hint="cs"/>
          <w:szCs w:val="22"/>
          <w:rtl/>
        </w:rPr>
        <w:t xml:space="preserve"> يحتوي على رموز استثناء النشر الموجودة في ملفات الإدارة الخاصة به ونظرة عامة على نطاق مجموعات الوثائق.</w:t>
      </w:r>
      <w:r w:rsidR="00F25AAE">
        <w:rPr>
          <w:rFonts w:hint="cs"/>
          <w:szCs w:val="22"/>
          <w:rtl/>
        </w:rPr>
        <w:t xml:space="preserve"> </w:t>
      </w:r>
      <w:r w:rsidRPr="00F25AAE">
        <w:rPr>
          <w:rFonts w:hint="cs"/>
          <w:szCs w:val="22"/>
          <w:rtl/>
        </w:rPr>
        <w:t>وسيكون استخدام رموز استثناء النشر اختياريا وتنظمه أحكام الفقرتين 17</w:t>
      </w:r>
      <w:r w:rsidR="00F25AAE">
        <w:rPr>
          <w:rFonts w:hint="cs"/>
          <w:szCs w:val="22"/>
          <w:rtl/>
        </w:rPr>
        <w:t xml:space="preserve"> و</w:t>
      </w:r>
      <w:r w:rsidRPr="00F25AAE">
        <w:rPr>
          <w:rFonts w:hint="cs"/>
          <w:szCs w:val="22"/>
          <w:rtl/>
        </w:rPr>
        <w:t>18 من المرفق حاء الجديد المقترح.</w:t>
      </w:r>
    </w:p>
    <w:p w14:paraId="6836FA3F" w14:textId="2A388B2D" w:rsidR="006B6301" w:rsidRPr="00F25AAE" w:rsidRDefault="006B6301" w:rsidP="00B06216">
      <w:pPr>
        <w:pStyle w:val="ONUME"/>
        <w:keepLines/>
        <w:bidi/>
        <w:rPr>
          <w:szCs w:val="22"/>
          <w:rtl/>
        </w:rPr>
      </w:pPr>
      <w:r w:rsidRPr="00F25AAE">
        <w:rPr>
          <w:rFonts w:hint="cs"/>
          <w:szCs w:val="22"/>
          <w:rtl/>
        </w:rPr>
        <w:t>وتقترح الفقرة 10 من المرفق حاء الجديد المقترح أن يضيف المكتب الدولي أي ملفات إدارة وتعريف يقدِّمها المكتب إلى المستودع المشار إليه في القاعدة 1.34(ه) المقترحة ويتيح ذلك المستودع على الموقع الإلكتروني للويبو.</w:t>
      </w:r>
      <w:r w:rsidR="00F25AAE">
        <w:rPr>
          <w:rFonts w:hint="cs"/>
          <w:szCs w:val="22"/>
          <w:rtl/>
        </w:rPr>
        <w:t xml:space="preserve"> </w:t>
      </w:r>
      <w:r w:rsidRPr="00F25AAE">
        <w:rPr>
          <w:rFonts w:hint="cs"/>
          <w:szCs w:val="22"/>
          <w:rtl/>
        </w:rPr>
        <w:t>ويقدِّم المستودع، بالنسبة لكل مكتب، معلومات عن التغطية الزمنية لملف الإدارة ومعلومات عن تواريخ و/أو تواتر التحديثات إذا قُدِّمت إلى المكتب الدولي.</w:t>
      </w:r>
    </w:p>
    <w:p w14:paraId="202B2AE4" w14:textId="77777777" w:rsidR="006B6301" w:rsidRPr="00F25AAE" w:rsidRDefault="006B6301" w:rsidP="00B06216">
      <w:pPr>
        <w:pStyle w:val="Heading2"/>
        <w:bidi/>
        <w:rPr>
          <w:bCs w:val="0"/>
          <w:iCs w:val="0"/>
          <w:szCs w:val="22"/>
          <w:rtl/>
        </w:rPr>
      </w:pPr>
      <w:r w:rsidRPr="00F25AAE">
        <w:rPr>
          <w:rFonts w:hint="cs"/>
          <w:bCs w:val="0"/>
          <w:iCs w:val="0"/>
          <w:szCs w:val="22"/>
          <w:rtl/>
        </w:rPr>
        <w:t>الجزء الثاني من المرفق حاء الجديد المقترح: مجموعة الوثائق خلاف البراءات</w:t>
      </w:r>
    </w:p>
    <w:p w14:paraId="331924CD" w14:textId="72F7676B" w:rsidR="006B6301" w:rsidRPr="00F25AAE" w:rsidRDefault="006B6301" w:rsidP="00B06216">
      <w:pPr>
        <w:pStyle w:val="ONUME"/>
        <w:bidi/>
        <w:rPr>
          <w:szCs w:val="22"/>
          <w:rtl/>
        </w:rPr>
      </w:pPr>
      <w:r w:rsidRPr="00F25AAE">
        <w:rPr>
          <w:rFonts w:hint="cs"/>
          <w:szCs w:val="22"/>
          <w:rtl/>
        </w:rPr>
        <w:t>يحدد الجزء الثاني من المرفق حاء المقترح الجديد عملية استعراض إدارات البحث الدولي قائمة عناصر مجموعة الوثائق خلاف البراءات المشار إليها في القاعدة 1.34(ب)"3" الحالية ("القائمة") بهدف التحقق من أن تلك العناصر لا تزال تستوفي معايير الإدراج والنظر في الموارد التي يمكن إضافتها إلى القائمة.</w:t>
      </w:r>
      <w:r w:rsidR="00F25AAE">
        <w:rPr>
          <w:rFonts w:hint="cs"/>
          <w:szCs w:val="22"/>
          <w:rtl/>
        </w:rPr>
        <w:t xml:space="preserve"> </w:t>
      </w:r>
      <w:r w:rsidRPr="00F25AAE">
        <w:rPr>
          <w:rFonts w:hint="cs"/>
          <w:szCs w:val="22"/>
          <w:rtl/>
        </w:rPr>
        <w:t>ومن الجدير بالذكر أن مجموعات الوثائق خلاف البراءات تشمل موارد المعارف التقليدية.</w:t>
      </w:r>
    </w:p>
    <w:p w14:paraId="66A59A3F" w14:textId="06A4A104" w:rsidR="006B6301" w:rsidRPr="00F25AAE" w:rsidRDefault="006B6301" w:rsidP="00B06216">
      <w:pPr>
        <w:pStyle w:val="ONUME"/>
        <w:bidi/>
        <w:rPr>
          <w:szCs w:val="22"/>
          <w:rtl/>
        </w:rPr>
      </w:pPr>
      <w:r w:rsidRPr="00F25AAE">
        <w:rPr>
          <w:rFonts w:hint="cs"/>
          <w:szCs w:val="22"/>
          <w:rtl/>
        </w:rPr>
        <w:t>وتقترح الفقرات 22 إلى 26 من المرفق حاء مجموعة من المعايير الموضوعية لإدراج الوثائق خلاف البراءات في الحد الأدنى لمجموعة الوثائق المنصوص عليها في معاهدة التعاون بشأن البراءات.</w:t>
      </w:r>
      <w:r w:rsidR="00F25AAE">
        <w:rPr>
          <w:rFonts w:hint="cs"/>
          <w:szCs w:val="22"/>
          <w:rtl/>
        </w:rPr>
        <w:t xml:space="preserve"> </w:t>
      </w:r>
      <w:r w:rsidRPr="00F25AAE">
        <w:rPr>
          <w:rFonts w:hint="cs"/>
          <w:szCs w:val="22"/>
          <w:rtl/>
        </w:rPr>
        <w:t xml:space="preserve">ويمكن تلخيص المعايير المقترحة على النحو التالي: </w:t>
      </w:r>
    </w:p>
    <w:p w14:paraId="7A1B518D" w14:textId="77777777" w:rsidR="006B6301" w:rsidRPr="00F25AAE" w:rsidRDefault="006B6301" w:rsidP="00B06216">
      <w:pPr>
        <w:pStyle w:val="ONUME"/>
        <w:numPr>
          <w:ilvl w:val="1"/>
          <w:numId w:val="5"/>
        </w:numPr>
        <w:bidi/>
        <w:ind w:left="567" w:firstLine="0"/>
        <w:rPr>
          <w:szCs w:val="22"/>
          <w:rtl/>
        </w:rPr>
      </w:pPr>
      <w:r w:rsidRPr="00F25AAE">
        <w:rPr>
          <w:rFonts w:hint="cs"/>
          <w:szCs w:val="22"/>
          <w:rtl/>
        </w:rPr>
        <w:t>يجب أن يحمل العنصر عنوانا فرديا.</w:t>
      </w:r>
    </w:p>
    <w:p w14:paraId="0514994B" w14:textId="77777777" w:rsidR="006B6301" w:rsidRPr="00F25AAE" w:rsidRDefault="006B6301" w:rsidP="00B06216">
      <w:pPr>
        <w:pStyle w:val="ONUME"/>
        <w:numPr>
          <w:ilvl w:val="1"/>
          <w:numId w:val="5"/>
        </w:numPr>
        <w:bidi/>
        <w:ind w:left="567" w:firstLine="0"/>
        <w:rPr>
          <w:szCs w:val="22"/>
          <w:rtl/>
        </w:rPr>
      </w:pPr>
      <w:r w:rsidRPr="00F25AAE">
        <w:rPr>
          <w:rFonts w:hint="cs"/>
          <w:szCs w:val="22"/>
          <w:rtl/>
        </w:rPr>
        <w:t>يجب أن يكون العنصر متاحا إلكترونيا:</w:t>
      </w:r>
    </w:p>
    <w:p w14:paraId="02498A85" w14:textId="77777777" w:rsidR="006B6301" w:rsidRPr="00F25AAE" w:rsidRDefault="006B6301" w:rsidP="00B06216">
      <w:pPr>
        <w:pStyle w:val="ONUME"/>
        <w:numPr>
          <w:ilvl w:val="2"/>
          <w:numId w:val="5"/>
        </w:numPr>
        <w:bidi/>
        <w:ind w:left="1417" w:hanging="283"/>
        <w:rPr>
          <w:szCs w:val="22"/>
          <w:rtl/>
        </w:rPr>
      </w:pPr>
      <w:r w:rsidRPr="00F25AAE">
        <w:rPr>
          <w:rFonts w:hint="cs"/>
          <w:szCs w:val="22"/>
          <w:rtl/>
        </w:rPr>
        <w:t>لإدارات البحث الدولي بنسق رقمي واحد على الأقل يكون متاحا بسهولة ومقبولا لدى جميع الإدارات؛</w:t>
      </w:r>
    </w:p>
    <w:p w14:paraId="5A53D39A" w14:textId="77777777" w:rsidR="006B6301" w:rsidRPr="00F25AAE" w:rsidRDefault="006B6301" w:rsidP="00B06216">
      <w:pPr>
        <w:pStyle w:val="ONUME"/>
        <w:numPr>
          <w:ilvl w:val="2"/>
          <w:numId w:val="5"/>
        </w:numPr>
        <w:bidi/>
        <w:ind w:left="1417" w:hanging="283"/>
        <w:rPr>
          <w:szCs w:val="22"/>
          <w:rtl/>
        </w:rPr>
      </w:pPr>
      <w:r w:rsidRPr="00F25AAE">
        <w:rPr>
          <w:rFonts w:hint="cs"/>
          <w:szCs w:val="22"/>
          <w:rtl/>
        </w:rPr>
        <w:t>للجمهور، عبر الإنترنت، مقابل رسم تجاري معقول، كجزء من اشتراك شخصي أو مؤسسي، أو بدون أي مقابل.</w:t>
      </w:r>
    </w:p>
    <w:p w14:paraId="5CE99922" w14:textId="4BDC4512" w:rsidR="006B6301" w:rsidRPr="00F25AAE" w:rsidRDefault="006B6301" w:rsidP="00B06216">
      <w:pPr>
        <w:pStyle w:val="ONUME"/>
        <w:numPr>
          <w:ilvl w:val="1"/>
          <w:numId w:val="5"/>
        </w:numPr>
        <w:bidi/>
        <w:ind w:left="567" w:firstLine="0"/>
        <w:rPr>
          <w:szCs w:val="22"/>
          <w:rtl/>
        </w:rPr>
      </w:pPr>
      <w:r w:rsidRPr="00F25AAE">
        <w:rPr>
          <w:rFonts w:hint="cs"/>
          <w:szCs w:val="22"/>
          <w:rtl/>
        </w:rPr>
        <w:t>يجب أن يكون العنصر نصا كاملا يمكن الوصول إليه عن طريق واجهة بحث متاحة مؤسسيا.</w:t>
      </w:r>
      <w:r w:rsidR="00F25AAE">
        <w:rPr>
          <w:rFonts w:hint="cs"/>
          <w:szCs w:val="22"/>
          <w:rtl/>
        </w:rPr>
        <w:t xml:space="preserve"> </w:t>
      </w:r>
      <w:r w:rsidRPr="00F25AAE">
        <w:rPr>
          <w:rFonts w:hint="cs"/>
          <w:szCs w:val="22"/>
          <w:rtl/>
        </w:rPr>
        <w:t>ويفضَّل أن يكون العنصر متاحا أيضا في شكل مرمز نصيا يتيح إدماجه في واجهة بحث.</w:t>
      </w:r>
    </w:p>
    <w:p w14:paraId="08A48432" w14:textId="77777777" w:rsidR="006B6301" w:rsidRPr="00F25AAE" w:rsidRDefault="006B6301" w:rsidP="00B06216">
      <w:pPr>
        <w:pStyle w:val="ONUME"/>
        <w:numPr>
          <w:ilvl w:val="1"/>
          <w:numId w:val="5"/>
        </w:numPr>
        <w:bidi/>
        <w:ind w:left="567" w:firstLine="0"/>
        <w:rPr>
          <w:szCs w:val="22"/>
          <w:rtl/>
        </w:rPr>
      </w:pPr>
      <w:r w:rsidRPr="00F25AAE">
        <w:rPr>
          <w:rFonts w:hint="cs"/>
          <w:szCs w:val="22"/>
          <w:rtl/>
        </w:rPr>
        <w:t>يجب أن تكون الموارد القائمة على الاشتراكات متاحة مؤسسيا.</w:t>
      </w:r>
    </w:p>
    <w:p w14:paraId="2A7039A6" w14:textId="77777777" w:rsidR="006B6301" w:rsidRPr="00F25AAE" w:rsidRDefault="006B6301" w:rsidP="00B06216">
      <w:pPr>
        <w:pStyle w:val="ONUME"/>
        <w:numPr>
          <w:ilvl w:val="1"/>
          <w:numId w:val="5"/>
        </w:numPr>
        <w:bidi/>
        <w:ind w:left="567" w:firstLine="0"/>
        <w:rPr>
          <w:szCs w:val="22"/>
          <w:rtl/>
        </w:rPr>
      </w:pPr>
      <w:r w:rsidRPr="00F25AAE">
        <w:rPr>
          <w:rFonts w:hint="cs"/>
          <w:szCs w:val="22"/>
          <w:rtl/>
        </w:rPr>
        <w:t>يجب أن ينص العنصر على شروط استخدام تسمح بتوزيع نسخ من الوثائق المستشهد بها على المودعين كجزء من إجراءات البحث الدولي والفحص التمهيدي الدولي، وعلى المكاتب المعينة أو المختارة بناء على طلبها بموجب المادة 20(3) والقاعدة 3.44.</w:t>
      </w:r>
    </w:p>
    <w:p w14:paraId="2E6053B9" w14:textId="57981A85" w:rsidR="006B6301" w:rsidRPr="00F25AAE" w:rsidRDefault="006B6301" w:rsidP="00B06216">
      <w:pPr>
        <w:pStyle w:val="ONUME"/>
        <w:bidi/>
        <w:rPr>
          <w:szCs w:val="22"/>
          <w:rtl/>
        </w:rPr>
      </w:pPr>
      <w:r w:rsidRPr="00F25AAE">
        <w:rPr>
          <w:rFonts w:hint="cs"/>
          <w:szCs w:val="22"/>
          <w:rtl/>
        </w:rPr>
        <w:t>وحرصا على ضمان أن تظل قائمة المواد خلاف البراءات المدرجة في الحد الأدنى لمجموعة الوثائق المنصوص عليها في معاهدة التعاون بشأن البراءات محدثة، تقترح الأحكام الجديدة استعراضين مستقلين ولكن متكاملين لقائمة الوثائق خلاف البراءات، وهما كما</w:t>
      </w:r>
      <w:r w:rsidR="00A55DF9">
        <w:rPr>
          <w:rFonts w:hint="cs"/>
          <w:szCs w:val="22"/>
          <w:rtl/>
        </w:rPr>
        <w:t> ي</w:t>
      </w:r>
      <w:r w:rsidRPr="00F25AAE">
        <w:rPr>
          <w:rFonts w:hint="cs"/>
          <w:szCs w:val="22"/>
          <w:rtl/>
        </w:rPr>
        <w:t>لي:</w:t>
      </w:r>
    </w:p>
    <w:p w14:paraId="40789F72" w14:textId="77777777" w:rsidR="006B6301" w:rsidRPr="00F25AAE" w:rsidRDefault="006B6301" w:rsidP="00B06216">
      <w:pPr>
        <w:pStyle w:val="ONUME"/>
        <w:numPr>
          <w:ilvl w:val="1"/>
          <w:numId w:val="5"/>
        </w:numPr>
        <w:bidi/>
        <w:ind w:left="567" w:firstLine="0"/>
        <w:rPr>
          <w:szCs w:val="22"/>
          <w:rtl/>
        </w:rPr>
      </w:pPr>
      <w:r w:rsidRPr="00F25AAE">
        <w:rPr>
          <w:rFonts w:hint="cs"/>
          <w:szCs w:val="22"/>
          <w:rtl/>
        </w:rPr>
        <w:t>استعراض شامل لقائمة المواد وأي موارد موصى بها يُجرى كل خمس سنوات،</w:t>
      </w:r>
    </w:p>
    <w:p w14:paraId="6E89BDF0" w14:textId="77777777" w:rsidR="006B6301" w:rsidRPr="00F25AAE" w:rsidRDefault="006B6301" w:rsidP="00B06216">
      <w:pPr>
        <w:pStyle w:val="ONUME"/>
        <w:numPr>
          <w:ilvl w:val="1"/>
          <w:numId w:val="5"/>
        </w:numPr>
        <w:bidi/>
        <w:ind w:left="567" w:firstLine="0"/>
        <w:rPr>
          <w:szCs w:val="22"/>
          <w:rtl/>
        </w:rPr>
      </w:pPr>
      <w:r w:rsidRPr="00F25AAE">
        <w:rPr>
          <w:rFonts w:hint="cs"/>
          <w:szCs w:val="22"/>
          <w:rtl/>
        </w:rPr>
        <w:t>استعراض سنوي للقائمة للعثور على الموارد المتقادمة والمتوقفة وتحديث أي بيانات وصفية من القائمة.</w:t>
      </w:r>
    </w:p>
    <w:p w14:paraId="3548A51C" w14:textId="42A808AF" w:rsidR="006B6301" w:rsidRPr="00F25AAE" w:rsidRDefault="006B6301" w:rsidP="00B06216">
      <w:pPr>
        <w:pStyle w:val="ONUME"/>
        <w:bidi/>
        <w:rPr>
          <w:szCs w:val="22"/>
          <w:rtl/>
        </w:rPr>
      </w:pPr>
      <w:r w:rsidRPr="00F25AAE">
        <w:rPr>
          <w:rFonts w:hint="cs"/>
          <w:szCs w:val="22"/>
          <w:rtl/>
        </w:rPr>
        <w:t>وترد في الفقرات 27 إلى 35 من المرفق حاء الجديد المقترح تفاصيل تنظيم الاستعراض الشامل وخطواته.</w:t>
      </w:r>
      <w:r w:rsidR="00F25AAE">
        <w:rPr>
          <w:rFonts w:hint="cs"/>
          <w:szCs w:val="22"/>
          <w:rtl/>
        </w:rPr>
        <w:t xml:space="preserve"> </w:t>
      </w:r>
      <w:r w:rsidRPr="00F25AAE">
        <w:rPr>
          <w:rFonts w:hint="cs"/>
          <w:szCs w:val="22"/>
          <w:rtl/>
        </w:rPr>
        <w:t>فينبغي أن يُعهد بالاستعراض الشامل إلى فرقة عمل دائمة معنية بالحد الأدنى لمجموعة الوثائق المنصوص عليها في معاهدة التعاون بشأن البراءات تضم ممثلين عن إدارات البحث الدولي.</w:t>
      </w:r>
      <w:r w:rsidR="00F25AAE">
        <w:rPr>
          <w:rFonts w:hint="cs"/>
          <w:szCs w:val="22"/>
          <w:rtl/>
        </w:rPr>
        <w:t xml:space="preserve"> </w:t>
      </w:r>
      <w:r w:rsidRPr="00F25AAE">
        <w:rPr>
          <w:rFonts w:hint="cs"/>
          <w:szCs w:val="22"/>
          <w:rtl/>
        </w:rPr>
        <w:t>وستقدِّم فرقة العمل تقارير منتظمة إلى إدارات البحث الدولي، ويتم ذلك عادة في اجتماع الإدارات الدولية.</w:t>
      </w:r>
      <w:r w:rsidR="00F25AAE">
        <w:rPr>
          <w:rFonts w:hint="cs"/>
          <w:szCs w:val="22"/>
          <w:rtl/>
        </w:rPr>
        <w:t xml:space="preserve"> </w:t>
      </w:r>
      <w:r w:rsidRPr="00F25AAE">
        <w:rPr>
          <w:rFonts w:hint="cs"/>
          <w:szCs w:val="22"/>
          <w:rtl/>
        </w:rPr>
        <w:t>وينبغي أن تعقد إدارة للبحث الدولي (تتفق عليها إدارات البحث الدولي الأخرى) اجتماعا لفرقة العمل هذه كل خمس سنوات.</w:t>
      </w:r>
      <w:r w:rsidR="00F25AAE">
        <w:rPr>
          <w:rFonts w:hint="cs"/>
          <w:szCs w:val="22"/>
          <w:rtl/>
        </w:rPr>
        <w:t xml:space="preserve"> </w:t>
      </w:r>
      <w:r w:rsidRPr="00F25AAE">
        <w:rPr>
          <w:rFonts w:hint="cs"/>
          <w:szCs w:val="22"/>
          <w:rtl/>
        </w:rPr>
        <w:t>وعقب ذلك الاجتماع، تقدِّم فرقة العمل قائمة منقحة إلى إدارات البحث الدولي كي تتفق عليها بوصفها القائمة المحدَّثة بناء على القاعدة 1.34(ب)"2".</w:t>
      </w:r>
      <w:r w:rsidR="00F25AAE">
        <w:rPr>
          <w:rFonts w:hint="cs"/>
          <w:szCs w:val="22"/>
          <w:rtl/>
        </w:rPr>
        <w:t xml:space="preserve"> </w:t>
      </w:r>
      <w:r w:rsidRPr="00F25AAE">
        <w:rPr>
          <w:rFonts w:hint="cs"/>
          <w:szCs w:val="22"/>
          <w:rtl/>
        </w:rPr>
        <w:t>ومن المتوقع أن تتم تلك العملية إبّان اجتماع الإدارات الدولية وأن تشارك فيها كل إدارات البحث الدولي.</w:t>
      </w:r>
      <w:r w:rsidR="00F25AAE">
        <w:rPr>
          <w:rFonts w:hint="cs"/>
          <w:szCs w:val="22"/>
          <w:rtl/>
        </w:rPr>
        <w:t xml:space="preserve"> </w:t>
      </w:r>
      <w:r w:rsidRPr="00F25AAE">
        <w:rPr>
          <w:rFonts w:hint="cs"/>
          <w:szCs w:val="22"/>
          <w:rtl/>
        </w:rPr>
        <w:lastRenderedPageBreak/>
        <w:t>ولكن نظرا إلى أن اجتماع الإدارات الدولية ليس هيئة لصنع القرار طبقا لمعاهدة التعاون بشأن البراءات، يشير المرفق حاء إلى موافقة إدارات البحث الدولي على إدخال تغييرات على القائمة، تماشيا مع القاعدة 1.34(ب)"2".</w:t>
      </w:r>
    </w:p>
    <w:p w14:paraId="3EF30601" w14:textId="77777777" w:rsidR="006B6301" w:rsidRPr="00F25AAE" w:rsidRDefault="006B6301" w:rsidP="00B06216">
      <w:pPr>
        <w:pStyle w:val="ONUME"/>
        <w:bidi/>
        <w:rPr>
          <w:szCs w:val="22"/>
          <w:rtl/>
        </w:rPr>
      </w:pPr>
      <w:r w:rsidRPr="00F25AAE">
        <w:rPr>
          <w:rFonts w:hint="cs"/>
          <w:szCs w:val="22"/>
          <w:rtl/>
        </w:rPr>
        <w:t>وإضافة إلى ذلك، يُقترح أن يجوز لإدارة البحث الدولي أن تزود فرقة العمل عبر المنتدى الإلكتروني بموارد غير تلك المدرجة في القائمة ولكن يكون من المفيد اطلاع الفاحصين عليها في أثناء البحث الدولي (انظر الفقرة 34 من المرفق حاء الجديد).</w:t>
      </w:r>
    </w:p>
    <w:p w14:paraId="0C3A1E3F" w14:textId="436203CE" w:rsidR="006B6301" w:rsidRPr="00F25AAE" w:rsidRDefault="006B6301" w:rsidP="00B06216">
      <w:pPr>
        <w:pStyle w:val="ONUME"/>
        <w:bidi/>
        <w:rPr>
          <w:szCs w:val="22"/>
          <w:rtl/>
        </w:rPr>
      </w:pPr>
      <w:r w:rsidRPr="00F25AAE">
        <w:rPr>
          <w:rFonts w:hint="cs"/>
          <w:szCs w:val="22"/>
          <w:rtl/>
        </w:rPr>
        <w:t>وفضلا عن ذلك، يُقترح أن يوفر المكتب الدولي آلية للجمهور لاقتراح موارد غير مدرجة في القائمة لغرض الاطلاع عليها في أثناء البحث الدولي.</w:t>
      </w:r>
      <w:r w:rsidR="00F25AAE">
        <w:rPr>
          <w:rFonts w:hint="cs"/>
          <w:szCs w:val="22"/>
          <w:rtl/>
        </w:rPr>
        <w:t xml:space="preserve"> </w:t>
      </w:r>
      <w:r w:rsidRPr="00F25AAE">
        <w:rPr>
          <w:rFonts w:hint="cs"/>
          <w:szCs w:val="22"/>
          <w:rtl/>
        </w:rPr>
        <w:t>وينشر المكتب الدولي تلك الاقتراحات على المنتدى الإلكتروني لفرقة العمل ويطلب من إدارة البحث الدولي المتطوعة المشار إليها فيما يلي تقييمها (انظر الفقرة 35 من المرفق حاء الجديد المقترح).</w:t>
      </w:r>
    </w:p>
    <w:p w14:paraId="2CA70E1C" w14:textId="21C82D50" w:rsidR="006B6301" w:rsidRPr="00F25AAE" w:rsidRDefault="006B6301" w:rsidP="00B06216">
      <w:pPr>
        <w:pStyle w:val="ONUME"/>
        <w:bidi/>
        <w:rPr>
          <w:szCs w:val="22"/>
          <w:rtl/>
        </w:rPr>
      </w:pPr>
      <w:r w:rsidRPr="00F25AAE">
        <w:rPr>
          <w:rFonts w:hint="cs"/>
          <w:szCs w:val="22"/>
          <w:rtl/>
        </w:rPr>
        <w:t>وترد في الفقرتين 37</w:t>
      </w:r>
      <w:r w:rsidR="00F25AAE">
        <w:rPr>
          <w:rFonts w:hint="cs"/>
          <w:szCs w:val="22"/>
          <w:rtl/>
        </w:rPr>
        <w:t xml:space="preserve"> و</w:t>
      </w:r>
      <w:r w:rsidRPr="00F25AAE">
        <w:rPr>
          <w:rFonts w:hint="cs"/>
          <w:szCs w:val="22"/>
          <w:rtl/>
        </w:rPr>
        <w:t>38 من المرفق حاء الجديد المقترح تفاصيل الاستعراض السنوي للقائمة.</w:t>
      </w:r>
      <w:r w:rsidR="00F25AAE">
        <w:rPr>
          <w:rFonts w:hint="cs"/>
          <w:szCs w:val="22"/>
          <w:rtl/>
        </w:rPr>
        <w:t xml:space="preserve"> </w:t>
      </w:r>
      <w:r w:rsidRPr="00F25AAE">
        <w:rPr>
          <w:rFonts w:hint="cs"/>
          <w:szCs w:val="22"/>
          <w:rtl/>
        </w:rPr>
        <w:t>ويُقترح، في هذا الصدد، أن تضع فرقة العمل جدولا زمنيا لإدارات البحث الدولي المتطوعة لإجراء استعراض سنوي للقائمة على أساس متعاقب.</w:t>
      </w:r>
      <w:r w:rsidR="00F25AAE">
        <w:rPr>
          <w:rFonts w:hint="cs"/>
          <w:szCs w:val="22"/>
          <w:rtl/>
        </w:rPr>
        <w:t xml:space="preserve"> </w:t>
      </w:r>
      <w:r w:rsidRPr="00F25AAE">
        <w:rPr>
          <w:rFonts w:hint="cs"/>
          <w:szCs w:val="22"/>
          <w:rtl/>
        </w:rPr>
        <w:t>وعلى إدارة البحث الدولي المتطوعة التي تجري الاستعراض السنوي أن تحيل النتائج والمسوغات المنبثقة عن ذلك الاستعراض إلى فرقة العمل عن طريق المنتدى الإلكتروني لفرقة العمل، وأن تزود المكتب الدولي بأي تحديثات مطلوبة للقائمة.</w:t>
      </w:r>
    </w:p>
    <w:p w14:paraId="1FD51CFE" w14:textId="0A21077E" w:rsidR="006B6301" w:rsidRPr="00F25AAE" w:rsidRDefault="006B6301" w:rsidP="00B06216">
      <w:pPr>
        <w:pStyle w:val="ONUME"/>
        <w:bidi/>
        <w:rPr>
          <w:szCs w:val="22"/>
          <w:rtl/>
        </w:rPr>
      </w:pPr>
      <w:r w:rsidRPr="00F25AAE">
        <w:rPr>
          <w:rFonts w:hint="cs"/>
          <w:szCs w:val="22"/>
          <w:rtl/>
        </w:rPr>
        <w:t>ويُضاف إلى ذلك أن إدارات البحث الدولي ستلتزم، كحد أدنى، بأن تحافظ على إمكانية النفاذ إلى النص الكامل لمحتويات أحدث خمس سنوات.</w:t>
      </w:r>
      <w:r w:rsidR="00F25AAE">
        <w:rPr>
          <w:rFonts w:hint="cs"/>
          <w:szCs w:val="22"/>
          <w:rtl/>
        </w:rPr>
        <w:t xml:space="preserve"> </w:t>
      </w:r>
      <w:r w:rsidRPr="00F25AAE">
        <w:rPr>
          <w:rFonts w:hint="cs"/>
          <w:szCs w:val="22"/>
          <w:rtl/>
        </w:rPr>
        <w:t>وعند اعتماد قائمة الحد الأدنى لمجموعة الوثائق خلاف البراءات، سيكون أمام إدارات البحث الدولي سنتان لتحقيق الامتثال والحصول على إمكانية النفاذ إلى الموارد المطلوبة.</w:t>
      </w:r>
    </w:p>
    <w:p w14:paraId="4DC6076D" w14:textId="77777777" w:rsidR="006B6301" w:rsidRPr="00F25AAE" w:rsidRDefault="006B6301" w:rsidP="00B06216">
      <w:pPr>
        <w:pStyle w:val="Heading1"/>
        <w:bidi/>
        <w:rPr>
          <w:szCs w:val="22"/>
          <w:rtl/>
        </w:rPr>
      </w:pPr>
      <w:r w:rsidRPr="00F25AAE">
        <w:rPr>
          <w:rFonts w:hint="cs"/>
          <w:szCs w:val="22"/>
          <w:rtl/>
        </w:rPr>
        <w:t>الخطوات المقبلة</w:t>
      </w:r>
    </w:p>
    <w:p w14:paraId="4117C18E" w14:textId="361FF967" w:rsidR="006B6301" w:rsidRPr="00F25AAE" w:rsidRDefault="006B6301" w:rsidP="00B06216">
      <w:pPr>
        <w:pStyle w:val="ONUME"/>
        <w:bidi/>
        <w:rPr>
          <w:szCs w:val="22"/>
          <w:rtl/>
        </w:rPr>
      </w:pPr>
      <w:r w:rsidRPr="00F25AAE">
        <w:rPr>
          <w:rFonts w:hint="cs"/>
          <w:szCs w:val="22"/>
          <w:rtl/>
        </w:rPr>
        <w:t>ترد في هذه الوثيقة ومرفقاتها التعديلات المقترحة على اللائحة التنفيذية والتعليمات الإدارية لمعاهدة التعاون بشأن البراءات بهدف تقديم التعديلات المقترحة على القواعد إلى جمعية معاهدة التعاون بشأن البراءات في عام 2023.</w:t>
      </w:r>
      <w:r w:rsidR="00F25AAE">
        <w:rPr>
          <w:rFonts w:hint="cs"/>
          <w:szCs w:val="22"/>
          <w:rtl/>
        </w:rPr>
        <w:t xml:space="preserve"> </w:t>
      </w:r>
      <w:r w:rsidRPr="00F25AAE">
        <w:rPr>
          <w:rFonts w:hint="cs"/>
          <w:szCs w:val="22"/>
          <w:rtl/>
        </w:rPr>
        <w:t>وإذا وافق الفريق العامل على تقديم التعديلات المقترحة على القواعد إلى جمعية معاهدة التعاون بشأن البراءات، فمن المزمع أن تدخل تلك التعديلات حيز النفاذ في 1 يناير 2026 لضمان مراعاتها في الجولة التالية من إعادة تعيين الإدارات الدولية.</w:t>
      </w:r>
    </w:p>
    <w:p w14:paraId="47694013" w14:textId="77777777" w:rsidR="006B6301" w:rsidRPr="00F25AAE" w:rsidRDefault="006B6301" w:rsidP="00B06216">
      <w:pPr>
        <w:pStyle w:val="ONUME"/>
        <w:bidi/>
        <w:ind w:left="5533"/>
        <w:rPr>
          <w:i/>
          <w:iCs/>
          <w:szCs w:val="22"/>
          <w:rtl/>
        </w:rPr>
      </w:pPr>
      <w:r w:rsidRPr="00F25AAE">
        <w:rPr>
          <w:rFonts w:hint="cs"/>
          <w:i/>
          <w:iCs/>
          <w:szCs w:val="22"/>
          <w:rtl/>
        </w:rPr>
        <w:t>والفريق العامل مدعو إلى التعليق على التعديلات المقترح إدخالها على اللائحة التنفيذية لمعاهدة التعاون بشأن البراءات والواردة في المرفق الأول من هذه الوثيقة، وعلى مشروع التفاهم الوارد في المرفق الثاني من هذه الوثيقة، وعلى التعديلات المقترح إدخالها على التعليمات الإدارية والواردة في المرفق الثالث من هذه الوثيقة.</w:t>
      </w:r>
    </w:p>
    <w:p w14:paraId="2BCBEA6D" w14:textId="77777777" w:rsidR="006B6301" w:rsidRPr="00F25AAE" w:rsidRDefault="006B6301" w:rsidP="00B06216">
      <w:pPr>
        <w:pStyle w:val="Endofdocument-Annex"/>
        <w:bidi/>
        <w:rPr>
          <w:szCs w:val="22"/>
          <w:rtl/>
        </w:rPr>
        <w:sectPr w:rsidR="006B6301" w:rsidRPr="00F25AAE" w:rsidSect="00AB125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r w:rsidRPr="00F25AAE">
        <w:rPr>
          <w:rFonts w:hint="cs"/>
          <w:szCs w:val="22"/>
          <w:rtl/>
        </w:rPr>
        <w:t>[تلي ذلك المرفقات]</w:t>
      </w:r>
    </w:p>
    <w:p w14:paraId="106F1EF3" w14:textId="77777777" w:rsidR="00AB1258" w:rsidRPr="00AB1258" w:rsidRDefault="00AB1258" w:rsidP="00AB1258">
      <w:pPr>
        <w:bidi/>
        <w:jc w:val="center"/>
        <w:rPr>
          <w:szCs w:val="22"/>
          <w:rtl/>
        </w:rPr>
      </w:pPr>
      <w:bookmarkStart w:id="13" w:name="_Toc50028896"/>
      <w:bookmarkStart w:id="14" w:name="_Toc71915892"/>
      <w:bookmarkStart w:id="15" w:name="_Toc97741903"/>
      <w:bookmarkStart w:id="16" w:name="_Toc100139420"/>
      <w:r w:rsidRPr="00AB1258">
        <w:rPr>
          <w:rFonts w:hint="cs"/>
          <w:szCs w:val="22"/>
          <w:rtl/>
        </w:rPr>
        <w:lastRenderedPageBreak/>
        <w:t>مشروع التعديلات المؤقتة</w:t>
      </w:r>
    </w:p>
    <w:p w14:paraId="1202FB5D" w14:textId="77777777" w:rsidR="00AB1258" w:rsidRPr="00AB1258" w:rsidRDefault="00AB1258" w:rsidP="00AB1258">
      <w:pPr>
        <w:bidi/>
        <w:spacing w:after="440"/>
        <w:jc w:val="center"/>
        <w:rPr>
          <w:szCs w:val="22"/>
          <w:rtl/>
        </w:rPr>
      </w:pPr>
      <w:r w:rsidRPr="00AB1258">
        <w:rPr>
          <w:rFonts w:hint="cs"/>
          <w:szCs w:val="22"/>
          <w:rtl/>
        </w:rPr>
        <w:t>للائحة التنفيذية لمعاهدة التعاون بشأن البراءات</w:t>
      </w:r>
      <w:r w:rsidRPr="00AB1258">
        <w:rPr>
          <w:vertAlign w:val="superscript"/>
          <w:rtl/>
          <w:lang w:val="en-GB"/>
        </w:rPr>
        <w:footnoteReference w:id="2"/>
      </w:r>
    </w:p>
    <w:p w14:paraId="1771E346" w14:textId="77777777" w:rsidR="00AB1258" w:rsidRPr="00AB1258" w:rsidRDefault="00AB1258" w:rsidP="00AB1258">
      <w:pPr>
        <w:bidi/>
        <w:spacing w:after="440"/>
        <w:jc w:val="center"/>
        <w:rPr>
          <w:szCs w:val="22"/>
          <w:rtl/>
        </w:rPr>
      </w:pPr>
      <w:r w:rsidRPr="00AB1258">
        <w:rPr>
          <w:rFonts w:hint="cs"/>
          <w:szCs w:val="22"/>
          <w:rtl/>
        </w:rPr>
        <w:t>المحتويات</w:t>
      </w:r>
    </w:p>
    <w:p w14:paraId="0728A8A9" w14:textId="6A61D59F" w:rsidR="00AB1258" w:rsidRPr="00AB1258" w:rsidRDefault="00AB1258" w:rsidP="00AB1258">
      <w:pPr>
        <w:tabs>
          <w:tab w:val="right" w:leader="dot" w:pos="9345"/>
        </w:tabs>
        <w:bidi/>
        <w:spacing w:after="220"/>
        <w:rPr>
          <w:rFonts w:asciiTheme="minorHAnsi" w:eastAsiaTheme="minorEastAsia" w:hAnsiTheme="minorHAnsi" w:cstheme="minorBidi"/>
          <w:noProof/>
          <w:szCs w:val="22"/>
          <w:rtl/>
          <w:lang w:val="en-GB" w:eastAsia="en-GB" w:bidi="ar-SA"/>
        </w:rPr>
      </w:pPr>
      <w:r w:rsidRPr="00AB1258">
        <w:rPr>
          <w:szCs w:val="22"/>
        </w:rPr>
        <w:fldChar w:fldCharType="begin"/>
      </w:r>
      <w:r w:rsidRPr="00AB1258">
        <w:rPr>
          <w:szCs w:val="22"/>
          <w:rtl/>
        </w:rPr>
        <w:instrText xml:space="preserve"> </w:instrText>
      </w:r>
      <w:r w:rsidRPr="00AB1258">
        <w:rPr>
          <w:szCs w:val="22"/>
        </w:rPr>
        <w:instrText xml:space="preserve">TOC \h \z \t "Leg # Title,1,Leg SubRule #,2" </w:instrText>
      </w:r>
      <w:r w:rsidRPr="00AB1258">
        <w:rPr>
          <w:szCs w:val="22"/>
        </w:rPr>
        <w:fldChar w:fldCharType="separate"/>
      </w:r>
      <w:hyperlink w:anchor="_Toc114664889" w:history="1">
        <w:r w:rsidRPr="00AB1258">
          <w:rPr>
            <w:noProof/>
            <w:rtl/>
          </w:rPr>
          <w:t>القاعدة 34 الحد الأدنى لمجموعة الوثائق</w:t>
        </w:r>
        <w:r w:rsidRPr="00AB1258">
          <w:rPr>
            <w:noProof/>
            <w:webHidden/>
            <w:szCs w:val="22"/>
            <w:rtl/>
          </w:rPr>
          <w:tab/>
        </w:r>
        <w:r w:rsidRPr="00AB1258">
          <w:rPr>
            <w:noProof/>
            <w:webHidden/>
            <w:szCs w:val="22"/>
            <w:rtl/>
          </w:rPr>
          <w:fldChar w:fldCharType="begin"/>
        </w:r>
        <w:r w:rsidRPr="00AB1258">
          <w:rPr>
            <w:noProof/>
            <w:webHidden/>
            <w:szCs w:val="22"/>
            <w:rtl/>
          </w:rPr>
          <w:instrText xml:space="preserve"> </w:instrText>
        </w:r>
        <w:r w:rsidRPr="00AB1258">
          <w:rPr>
            <w:noProof/>
            <w:webHidden/>
            <w:szCs w:val="22"/>
          </w:rPr>
          <w:instrText>PAGEREF</w:instrText>
        </w:r>
        <w:r w:rsidRPr="00AB1258">
          <w:rPr>
            <w:noProof/>
            <w:webHidden/>
            <w:szCs w:val="22"/>
            <w:rtl/>
          </w:rPr>
          <w:instrText xml:space="preserve"> _</w:instrText>
        </w:r>
        <w:r w:rsidRPr="00AB1258">
          <w:rPr>
            <w:noProof/>
            <w:webHidden/>
            <w:szCs w:val="22"/>
          </w:rPr>
          <w:instrText>Toc114664889 \h</w:instrText>
        </w:r>
        <w:r w:rsidRPr="00AB1258">
          <w:rPr>
            <w:noProof/>
            <w:webHidden/>
            <w:szCs w:val="22"/>
            <w:rtl/>
          </w:rPr>
          <w:instrText xml:space="preserve"> </w:instrText>
        </w:r>
        <w:r w:rsidRPr="00AB1258">
          <w:rPr>
            <w:noProof/>
            <w:webHidden/>
            <w:szCs w:val="22"/>
            <w:rtl/>
          </w:rPr>
        </w:r>
        <w:r w:rsidRPr="00AB1258">
          <w:rPr>
            <w:noProof/>
            <w:webHidden/>
            <w:szCs w:val="22"/>
            <w:rtl/>
          </w:rPr>
          <w:fldChar w:fldCharType="separate"/>
        </w:r>
        <w:r w:rsidR="00B52B02">
          <w:rPr>
            <w:noProof/>
            <w:webHidden/>
            <w:szCs w:val="22"/>
            <w:rtl/>
          </w:rPr>
          <w:t>2</w:t>
        </w:r>
        <w:r w:rsidRPr="00AB1258">
          <w:rPr>
            <w:noProof/>
            <w:webHidden/>
            <w:szCs w:val="22"/>
            <w:rtl/>
          </w:rPr>
          <w:fldChar w:fldCharType="end"/>
        </w:r>
      </w:hyperlink>
    </w:p>
    <w:p w14:paraId="3DDAFFA9" w14:textId="778A9379" w:rsidR="00AB1258" w:rsidRPr="00AB1258" w:rsidRDefault="000E1EC3" w:rsidP="00AB1258">
      <w:pPr>
        <w:tabs>
          <w:tab w:val="left" w:pos="1134"/>
          <w:tab w:val="left" w:pos="1540"/>
          <w:tab w:val="left" w:leader="dot" w:pos="9213"/>
        </w:tabs>
        <w:bidi/>
        <w:spacing w:after="220"/>
        <w:ind w:left="284"/>
        <w:rPr>
          <w:rFonts w:asciiTheme="minorHAnsi" w:eastAsiaTheme="minorEastAsia" w:hAnsiTheme="minorHAnsi" w:cstheme="minorBidi"/>
          <w:noProof/>
          <w:szCs w:val="22"/>
          <w:rtl/>
          <w:lang w:val="en-GB" w:eastAsia="en-GB" w:bidi="ar-SA"/>
        </w:rPr>
      </w:pPr>
      <w:hyperlink w:anchor="_Toc114664890" w:history="1">
        <w:r w:rsidR="00AB1258" w:rsidRPr="00AB1258">
          <w:rPr>
            <w:noProof/>
            <w:rtl/>
          </w:rPr>
          <w:t>1.34</w:t>
        </w:r>
        <w:r w:rsidR="00AB1258" w:rsidRPr="00AB1258">
          <w:rPr>
            <w:rFonts w:asciiTheme="minorHAnsi" w:eastAsiaTheme="minorEastAsia" w:hAnsiTheme="minorHAnsi" w:cstheme="minorBidi"/>
            <w:noProof/>
            <w:szCs w:val="22"/>
            <w:rtl/>
            <w:lang w:val="en-GB" w:eastAsia="en-GB" w:bidi="ar-SA"/>
          </w:rPr>
          <w:tab/>
        </w:r>
        <w:r w:rsidR="00AB1258" w:rsidRPr="00AB1258">
          <w:rPr>
            <w:i/>
            <w:iCs/>
            <w:noProof/>
            <w:rtl/>
          </w:rPr>
          <w:t>تعريف</w:t>
        </w:r>
        <w:r w:rsidR="00AB1258" w:rsidRPr="00AB1258">
          <w:rPr>
            <w:noProof/>
            <w:webHidden/>
            <w:szCs w:val="22"/>
            <w:rtl/>
          </w:rPr>
          <w:tab/>
        </w:r>
        <w:r w:rsidR="00AB1258" w:rsidRPr="00AB1258">
          <w:rPr>
            <w:noProof/>
            <w:webHidden/>
            <w:szCs w:val="22"/>
            <w:rtl/>
          </w:rPr>
          <w:fldChar w:fldCharType="begin"/>
        </w:r>
        <w:r w:rsidR="00AB1258" w:rsidRPr="00AB1258">
          <w:rPr>
            <w:noProof/>
            <w:webHidden/>
            <w:szCs w:val="22"/>
            <w:rtl/>
          </w:rPr>
          <w:instrText xml:space="preserve"> </w:instrText>
        </w:r>
        <w:r w:rsidR="00AB1258" w:rsidRPr="00AB1258">
          <w:rPr>
            <w:noProof/>
            <w:webHidden/>
            <w:szCs w:val="22"/>
          </w:rPr>
          <w:instrText>PAGEREF</w:instrText>
        </w:r>
        <w:r w:rsidR="00AB1258" w:rsidRPr="00AB1258">
          <w:rPr>
            <w:noProof/>
            <w:webHidden/>
            <w:szCs w:val="22"/>
            <w:rtl/>
          </w:rPr>
          <w:instrText xml:space="preserve"> _</w:instrText>
        </w:r>
        <w:r w:rsidR="00AB1258" w:rsidRPr="00AB1258">
          <w:rPr>
            <w:noProof/>
            <w:webHidden/>
            <w:szCs w:val="22"/>
          </w:rPr>
          <w:instrText>Toc114664890 \h</w:instrText>
        </w:r>
        <w:r w:rsidR="00AB1258" w:rsidRPr="00AB1258">
          <w:rPr>
            <w:noProof/>
            <w:webHidden/>
            <w:szCs w:val="22"/>
            <w:rtl/>
          </w:rPr>
          <w:instrText xml:space="preserve"> </w:instrText>
        </w:r>
        <w:r w:rsidR="00AB1258" w:rsidRPr="00AB1258">
          <w:rPr>
            <w:noProof/>
            <w:webHidden/>
            <w:szCs w:val="22"/>
            <w:rtl/>
          </w:rPr>
        </w:r>
        <w:r w:rsidR="00AB1258" w:rsidRPr="00AB1258">
          <w:rPr>
            <w:noProof/>
            <w:webHidden/>
            <w:szCs w:val="22"/>
            <w:rtl/>
          </w:rPr>
          <w:fldChar w:fldCharType="separate"/>
        </w:r>
        <w:r w:rsidR="00B52B02">
          <w:rPr>
            <w:noProof/>
            <w:webHidden/>
            <w:szCs w:val="22"/>
            <w:rtl/>
          </w:rPr>
          <w:t>2</w:t>
        </w:r>
        <w:r w:rsidR="00AB1258" w:rsidRPr="00AB1258">
          <w:rPr>
            <w:noProof/>
            <w:webHidden/>
            <w:szCs w:val="22"/>
            <w:rtl/>
          </w:rPr>
          <w:fldChar w:fldCharType="end"/>
        </w:r>
      </w:hyperlink>
    </w:p>
    <w:p w14:paraId="158ECCF1" w14:textId="694A5817" w:rsidR="00AB1258" w:rsidRPr="00AB1258" w:rsidRDefault="000E1EC3" w:rsidP="00AB1258">
      <w:pPr>
        <w:tabs>
          <w:tab w:val="right" w:leader="dot" w:pos="9345"/>
        </w:tabs>
        <w:bidi/>
        <w:spacing w:after="220"/>
        <w:rPr>
          <w:rFonts w:asciiTheme="minorHAnsi" w:eastAsiaTheme="minorEastAsia" w:hAnsiTheme="minorHAnsi" w:cstheme="minorBidi"/>
          <w:noProof/>
          <w:szCs w:val="22"/>
          <w:rtl/>
          <w:lang w:val="en-GB" w:eastAsia="en-GB" w:bidi="ar-SA"/>
        </w:rPr>
      </w:pPr>
      <w:hyperlink w:anchor="_Toc114664891" w:history="1">
        <w:r w:rsidR="00AB1258" w:rsidRPr="00AB1258">
          <w:rPr>
            <w:noProof/>
            <w:rtl/>
          </w:rPr>
          <w:t>القاعدة 36 المتطلبات الدنيا المطلوبة من إدارات البحث الدولي</w:t>
        </w:r>
        <w:r w:rsidR="00AB1258" w:rsidRPr="00AB1258">
          <w:rPr>
            <w:noProof/>
            <w:webHidden/>
            <w:szCs w:val="22"/>
            <w:rtl/>
          </w:rPr>
          <w:tab/>
        </w:r>
        <w:r w:rsidR="00AB1258" w:rsidRPr="00AB1258">
          <w:rPr>
            <w:noProof/>
            <w:webHidden/>
            <w:szCs w:val="22"/>
            <w:rtl/>
          </w:rPr>
          <w:fldChar w:fldCharType="begin"/>
        </w:r>
        <w:r w:rsidR="00AB1258" w:rsidRPr="00AB1258">
          <w:rPr>
            <w:noProof/>
            <w:webHidden/>
            <w:szCs w:val="22"/>
            <w:rtl/>
          </w:rPr>
          <w:instrText xml:space="preserve"> </w:instrText>
        </w:r>
        <w:r w:rsidR="00AB1258" w:rsidRPr="00AB1258">
          <w:rPr>
            <w:noProof/>
            <w:webHidden/>
            <w:szCs w:val="22"/>
          </w:rPr>
          <w:instrText>PAGEREF</w:instrText>
        </w:r>
        <w:r w:rsidR="00AB1258" w:rsidRPr="00AB1258">
          <w:rPr>
            <w:noProof/>
            <w:webHidden/>
            <w:szCs w:val="22"/>
            <w:rtl/>
          </w:rPr>
          <w:instrText xml:space="preserve"> _</w:instrText>
        </w:r>
        <w:r w:rsidR="00AB1258" w:rsidRPr="00AB1258">
          <w:rPr>
            <w:noProof/>
            <w:webHidden/>
            <w:szCs w:val="22"/>
          </w:rPr>
          <w:instrText>Toc114664891 \h</w:instrText>
        </w:r>
        <w:r w:rsidR="00AB1258" w:rsidRPr="00AB1258">
          <w:rPr>
            <w:noProof/>
            <w:webHidden/>
            <w:szCs w:val="22"/>
            <w:rtl/>
          </w:rPr>
          <w:instrText xml:space="preserve"> </w:instrText>
        </w:r>
        <w:r w:rsidR="00AB1258" w:rsidRPr="00AB1258">
          <w:rPr>
            <w:noProof/>
            <w:webHidden/>
            <w:szCs w:val="22"/>
            <w:rtl/>
          </w:rPr>
        </w:r>
        <w:r w:rsidR="00AB1258" w:rsidRPr="00AB1258">
          <w:rPr>
            <w:noProof/>
            <w:webHidden/>
            <w:szCs w:val="22"/>
            <w:rtl/>
          </w:rPr>
          <w:fldChar w:fldCharType="separate"/>
        </w:r>
        <w:r w:rsidR="00B52B02">
          <w:rPr>
            <w:noProof/>
            <w:webHidden/>
            <w:szCs w:val="22"/>
            <w:rtl/>
          </w:rPr>
          <w:t>4</w:t>
        </w:r>
        <w:r w:rsidR="00AB1258" w:rsidRPr="00AB1258">
          <w:rPr>
            <w:noProof/>
            <w:webHidden/>
            <w:szCs w:val="22"/>
            <w:rtl/>
          </w:rPr>
          <w:fldChar w:fldCharType="end"/>
        </w:r>
      </w:hyperlink>
    </w:p>
    <w:p w14:paraId="2258E529" w14:textId="163C6EB0" w:rsidR="00AB1258" w:rsidRPr="00AB1258" w:rsidRDefault="000E1EC3" w:rsidP="00AB1258">
      <w:pPr>
        <w:tabs>
          <w:tab w:val="left" w:pos="1134"/>
          <w:tab w:val="left" w:pos="1540"/>
          <w:tab w:val="left" w:leader="dot" w:pos="9213"/>
        </w:tabs>
        <w:bidi/>
        <w:spacing w:after="220"/>
        <w:ind w:left="284"/>
        <w:rPr>
          <w:rFonts w:asciiTheme="minorHAnsi" w:eastAsiaTheme="minorEastAsia" w:hAnsiTheme="minorHAnsi" w:cstheme="minorBidi"/>
          <w:noProof/>
          <w:szCs w:val="22"/>
          <w:rtl/>
          <w:lang w:val="en-GB" w:eastAsia="en-GB" w:bidi="ar-SA"/>
        </w:rPr>
      </w:pPr>
      <w:hyperlink w:anchor="_Toc114664892" w:history="1">
        <w:r w:rsidR="00AB1258" w:rsidRPr="00AB1258">
          <w:rPr>
            <w:noProof/>
            <w:rtl/>
          </w:rPr>
          <w:t>1.36</w:t>
        </w:r>
        <w:r w:rsidR="00AB1258" w:rsidRPr="00AB1258">
          <w:rPr>
            <w:rFonts w:asciiTheme="minorHAnsi" w:eastAsiaTheme="minorEastAsia" w:hAnsiTheme="minorHAnsi" w:cstheme="minorBidi"/>
            <w:noProof/>
            <w:szCs w:val="22"/>
            <w:rtl/>
            <w:lang w:val="en-GB" w:eastAsia="en-GB" w:bidi="ar-SA"/>
          </w:rPr>
          <w:tab/>
        </w:r>
        <w:r w:rsidR="00AB1258" w:rsidRPr="00AB1258">
          <w:rPr>
            <w:i/>
            <w:iCs/>
            <w:noProof/>
            <w:rtl/>
          </w:rPr>
          <w:t>تعريف المتطلبات الدنيا</w:t>
        </w:r>
        <w:r w:rsidR="00AB1258" w:rsidRPr="00AB1258">
          <w:rPr>
            <w:noProof/>
            <w:webHidden/>
            <w:szCs w:val="22"/>
            <w:rtl/>
          </w:rPr>
          <w:tab/>
        </w:r>
        <w:r w:rsidR="00AB1258" w:rsidRPr="00AB1258">
          <w:rPr>
            <w:noProof/>
            <w:webHidden/>
            <w:szCs w:val="22"/>
            <w:rtl/>
          </w:rPr>
          <w:fldChar w:fldCharType="begin"/>
        </w:r>
        <w:r w:rsidR="00AB1258" w:rsidRPr="00AB1258">
          <w:rPr>
            <w:noProof/>
            <w:webHidden/>
            <w:szCs w:val="22"/>
            <w:rtl/>
          </w:rPr>
          <w:instrText xml:space="preserve"> </w:instrText>
        </w:r>
        <w:r w:rsidR="00AB1258" w:rsidRPr="00AB1258">
          <w:rPr>
            <w:noProof/>
            <w:webHidden/>
            <w:szCs w:val="22"/>
          </w:rPr>
          <w:instrText>PAGEREF</w:instrText>
        </w:r>
        <w:r w:rsidR="00AB1258" w:rsidRPr="00AB1258">
          <w:rPr>
            <w:noProof/>
            <w:webHidden/>
            <w:szCs w:val="22"/>
            <w:rtl/>
          </w:rPr>
          <w:instrText xml:space="preserve"> _</w:instrText>
        </w:r>
        <w:r w:rsidR="00AB1258" w:rsidRPr="00AB1258">
          <w:rPr>
            <w:noProof/>
            <w:webHidden/>
            <w:szCs w:val="22"/>
          </w:rPr>
          <w:instrText>Toc114664892 \h</w:instrText>
        </w:r>
        <w:r w:rsidR="00AB1258" w:rsidRPr="00AB1258">
          <w:rPr>
            <w:noProof/>
            <w:webHidden/>
            <w:szCs w:val="22"/>
            <w:rtl/>
          </w:rPr>
          <w:instrText xml:space="preserve"> </w:instrText>
        </w:r>
        <w:r w:rsidR="00AB1258" w:rsidRPr="00AB1258">
          <w:rPr>
            <w:noProof/>
            <w:webHidden/>
            <w:szCs w:val="22"/>
            <w:rtl/>
          </w:rPr>
        </w:r>
        <w:r w:rsidR="00AB1258" w:rsidRPr="00AB1258">
          <w:rPr>
            <w:noProof/>
            <w:webHidden/>
            <w:szCs w:val="22"/>
            <w:rtl/>
          </w:rPr>
          <w:fldChar w:fldCharType="separate"/>
        </w:r>
        <w:r w:rsidR="00B52B02">
          <w:rPr>
            <w:noProof/>
            <w:webHidden/>
            <w:szCs w:val="22"/>
            <w:rtl/>
          </w:rPr>
          <w:t>4</w:t>
        </w:r>
        <w:r w:rsidR="00AB1258" w:rsidRPr="00AB1258">
          <w:rPr>
            <w:noProof/>
            <w:webHidden/>
            <w:szCs w:val="22"/>
            <w:rtl/>
          </w:rPr>
          <w:fldChar w:fldCharType="end"/>
        </w:r>
      </w:hyperlink>
    </w:p>
    <w:p w14:paraId="475C24CB" w14:textId="68DA63E9" w:rsidR="00AB1258" w:rsidRPr="00AB1258" w:rsidRDefault="000E1EC3" w:rsidP="00AB1258">
      <w:pPr>
        <w:tabs>
          <w:tab w:val="right" w:leader="dot" w:pos="9345"/>
        </w:tabs>
        <w:bidi/>
        <w:spacing w:after="220"/>
        <w:rPr>
          <w:rFonts w:asciiTheme="minorHAnsi" w:eastAsiaTheme="minorEastAsia" w:hAnsiTheme="minorHAnsi" w:cstheme="minorBidi"/>
          <w:noProof/>
          <w:szCs w:val="22"/>
          <w:rtl/>
          <w:lang w:val="en-GB" w:eastAsia="en-GB" w:bidi="ar-SA"/>
        </w:rPr>
      </w:pPr>
      <w:hyperlink w:anchor="_Toc114664893" w:history="1">
        <w:r w:rsidR="00AB1258" w:rsidRPr="00AB1258">
          <w:rPr>
            <w:noProof/>
            <w:rtl/>
          </w:rPr>
          <w:t>القاعدة 63 الشروط الدنيا المطلوبة من إدارة الفحص التمهيدي الدولي</w:t>
        </w:r>
        <w:r w:rsidR="00AB1258" w:rsidRPr="00AB1258">
          <w:rPr>
            <w:noProof/>
            <w:webHidden/>
            <w:szCs w:val="22"/>
            <w:rtl/>
          </w:rPr>
          <w:tab/>
        </w:r>
        <w:r w:rsidR="00AB1258" w:rsidRPr="00AB1258">
          <w:rPr>
            <w:noProof/>
            <w:webHidden/>
            <w:szCs w:val="22"/>
            <w:rtl/>
          </w:rPr>
          <w:fldChar w:fldCharType="begin"/>
        </w:r>
        <w:r w:rsidR="00AB1258" w:rsidRPr="00AB1258">
          <w:rPr>
            <w:noProof/>
            <w:webHidden/>
            <w:szCs w:val="22"/>
            <w:rtl/>
          </w:rPr>
          <w:instrText xml:space="preserve"> </w:instrText>
        </w:r>
        <w:r w:rsidR="00AB1258" w:rsidRPr="00AB1258">
          <w:rPr>
            <w:noProof/>
            <w:webHidden/>
            <w:szCs w:val="22"/>
          </w:rPr>
          <w:instrText>PAGEREF</w:instrText>
        </w:r>
        <w:r w:rsidR="00AB1258" w:rsidRPr="00AB1258">
          <w:rPr>
            <w:noProof/>
            <w:webHidden/>
            <w:szCs w:val="22"/>
            <w:rtl/>
          </w:rPr>
          <w:instrText xml:space="preserve"> _</w:instrText>
        </w:r>
        <w:r w:rsidR="00AB1258" w:rsidRPr="00AB1258">
          <w:rPr>
            <w:noProof/>
            <w:webHidden/>
            <w:szCs w:val="22"/>
          </w:rPr>
          <w:instrText>Toc114664893 \h</w:instrText>
        </w:r>
        <w:r w:rsidR="00AB1258" w:rsidRPr="00AB1258">
          <w:rPr>
            <w:noProof/>
            <w:webHidden/>
            <w:szCs w:val="22"/>
            <w:rtl/>
          </w:rPr>
          <w:instrText xml:space="preserve"> </w:instrText>
        </w:r>
        <w:r w:rsidR="00AB1258" w:rsidRPr="00AB1258">
          <w:rPr>
            <w:noProof/>
            <w:webHidden/>
            <w:szCs w:val="22"/>
            <w:rtl/>
          </w:rPr>
        </w:r>
        <w:r w:rsidR="00AB1258" w:rsidRPr="00AB1258">
          <w:rPr>
            <w:noProof/>
            <w:webHidden/>
            <w:szCs w:val="22"/>
            <w:rtl/>
          </w:rPr>
          <w:fldChar w:fldCharType="separate"/>
        </w:r>
        <w:r w:rsidR="00B52B02">
          <w:rPr>
            <w:noProof/>
            <w:webHidden/>
            <w:szCs w:val="22"/>
            <w:rtl/>
          </w:rPr>
          <w:t>5</w:t>
        </w:r>
        <w:r w:rsidR="00AB1258" w:rsidRPr="00AB1258">
          <w:rPr>
            <w:noProof/>
            <w:webHidden/>
            <w:szCs w:val="22"/>
            <w:rtl/>
          </w:rPr>
          <w:fldChar w:fldCharType="end"/>
        </w:r>
      </w:hyperlink>
    </w:p>
    <w:p w14:paraId="34FC63DA" w14:textId="035339D8" w:rsidR="00AB1258" w:rsidRPr="00AB1258" w:rsidRDefault="000E1EC3" w:rsidP="00AB1258">
      <w:pPr>
        <w:tabs>
          <w:tab w:val="left" w:pos="1134"/>
          <w:tab w:val="left" w:pos="1540"/>
          <w:tab w:val="left" w:leader="dot" w:pos="9213"/>
        </w:tabs>
        <w:bidi/>
        <w:spacing w:after="220"/>
        <w:ind w:left="284"/>
        <w:rPr>
          <w:rFonts w:asciiTheme="minorHAnsi" w:eastAsiaTheme="minorEastAsia" w:hAnsiTheme="minorHAnsi" w:cstheme="minorBidi"/>
          <w:noProof/>
          <w:szCs w:val="22"/>
          <w:rtl/>
          <w:lang w:val="en-GB" w:eastAsia="en-GB" w:bidi="ar-SA"/>
        </w:rPr>
      </w:pPr>
      <w:hyperlink w:anchor="_Toc114664894" w:history="1">
        <w:r w:rsidR="00AB1258" w:rsidRPr="00AB1258">
          <w:rPr>
            <w:noProof/>
            <w:rtl/>
          </w:rPr>
          <w:t>1.63</w:t>
        </w:r>
        <w:r w:rsidR="00AB1258" w:rsidRPr="00AB1258">
          <w:rPr>
            <w:rFonts w:asciiTheme="minorHAnsi" w:eastAsiaTheme="minorEastAsia" w:hAnsiTheme="minorHAnsi" w:cstheme="minorBidi"/>
            <w:noProof/>
            <w:szCs w:val="22"/>
            <w:rtl/>
            <w:lang w:val="en-GB" w:eastAsia="en-GB" w:bidi="ar-SA"/>
          </w:rPr>
          <w:tab/>
        </w:r>
        <w:r w:rsidR="00AB1258" w:rsidRPr="00AB1258">
          <w:rPr>
            <w:i/>
            <w:iCs/>
            <w:noProof/>
            <w:rtl/>
          </w:rPr>
          <w:t>تعريف الشروط الدنيا</w:t>
        </w:r>
        <w:r w:rsidR="00AB1258" w:rsidRPr="00AB1258">
          <w:rPr>
            <w:noProof/>
            <w:webHidden/>
            <w:szCs w:val="22"/>
            <w:rtl/>
          </w:rPr>
          <w:tab/>
        </w:r>
        <w:r w:rsidR="00AB1258" w:rsidRPr="00AB1258">
          <w:rPr>
            <w:noProof/>
            <w:webHidden/>
            <w:szCs w:val="22"/>
            <w:rtl/>
          </w:rPr>
          <w:fldChar w:fldCharType="begin"/>
        </w:r>
        <w:r w:rsidR="00AB1258" w:rsidRPr="00AB1258">
          <w:rPr>
            <w:noProof/>
            <w:webHidden/>
            <w:szCs w:val="22"/>
            <w:rtl/>
          </w:rPr>
          <w:instrText xml:space="preserve"> </w:instrText>
        </w:r>
        <w:r w:rsidR="00AB1258" w:rsidRPr="00AB1258">
          <w:rPr>
            <w:noProof/>
            <w:webHidden/>
            <w:szCs w:val="22"/>
          </w:rPr>
          <w:instrText>PAGEREF</w:instrText>
        </w:r>
        <w:r w:rsidR="00AB1258" w:rsidRPr="00AB1258">
          <w:rPr>
            <w:noProof/>
            <w:webHidden/>
            <w:szCs w:val="22"/>
            <w:rtl/>
          </w:rPr>
          <w:instrText xml:space="preserve"> _</w:instrText>
        </w:r>
        <w:r w:rsidR="00AB1258" w:rsidRPr="00AB1258">
          <w:rPr>
            <w:noProof/>
            <w:webHidden/>
            <w:szCs w:val="22"/>
          </w:rPr>
          <w:instrText>Toc114664894 \h</w:instrText>
        </w:r>
        <w:r w:rsidR="00AB1258" w:rsidRPr="00AB1258">
          <w:rPr>
            <w:noProof/>
            <w:webHidden/>
            <w:szCs w:val="22"/>
            <w:rtl/>
          </w:rPr>
          <w:instrText xml:space="preserve"> </w:instrText>
        </w:r>
        <w:r w:rsidR="00AB1258" w:rsidRPr="00AB1258">
          <w:rPr>
            <w:noProof/>
            <w:webHidden/>
            <w:szCs w:val="22"/>
            <w:rtl/>
          </w:rPr>
        </w:r>
        <w:r w:rsidR="00AB1258" w:rsidRPr="00AB1258">
          <w:rPr>
            <w:noProof/>
            <w:webHidden/>
            <w:szCs w:val="22"/>
            <w:rtl/>
          </w:rPr>
          <w:fldChar w:fldCharType="separate"/>
        </w:r>
        <w:r w:rsidR="00B52B02">
          <w:rPr>
            <w:noProof/>
            <w:webHidden/>
            <w:szCs w:val="22"/>
            <w:rtl/>
          </w:rPr>
          <w:t>5</w:t>
        </w:r>
        <w:r w:rsidR="00AB1258" w:rsidRPr="00AB1258">
          <w:rPr>
            <w:noProof/>
            <w:webHidden/>
            <w:szCs w:val="22"/>
            <w:rtl/>
          </w:rPr>
          <w:fldChar w:fldCharType="end"/>
        </w:r>
      </w:hyperlink>
    </w:p>
    <w:p w14:paraId="518F6F72" w14:textId="77777777" w:rsidR="00AB1258" w:rsidRPr="00AB1258" w:rsidRDefault="00AB1258" w:rsidP="00AB1258">
      <w:pPr>
        <w:keepNext/>
        <w:pageBreakBefore/>
        <w:bidi/>
        <w:spacing w:after="220"/>
        <w:jc w:val="center"/>
        <w:rPr>
          <w:b/>
          <w:bCs/>
          <w:noProof/>
          <w:snapToGrid w:val="0"/>
          <w:szCs w:val="22"/>
          <w:rtl/>
          <w:lang w:eastAsia="en-US"/>
        </w:rPr>
      </w:pPr>
      <w:r w:rsidRPr="00AB1258">
        <w:rPr>
          <w:rFonts w:eastAsia="Times New Roman"/>
          <w:noProof/>
          <w:snapToGrid w:val="0"/>
          <w:szCs w:val="22"/>
          <w:lang w:eastAsia="en-US"/>
        </w:rPr>
        <w:lastRenderedPageBreak/>
        <w:fldChar w:fldCharType="end"/>
      </w:r>
      <w:bookmarkStart w:id="17" w:name="_Toc114664889"/>
      <w:r w:rsidRPr="00AB1258">
        <w:rPr>
          <w:rFonts w:eastAsia="Times New Roman" w:hint="cs"/>
          <w:b/>
          <w:bCs/>
          <w:noProof/>
          <w:snapToGrid w:val="0"/>
          <w:szCs w:val="22"/>
          <w:rtl/>
          <w:lang w:eastAsia="en-US"/>
        </w:rPr>
        <w:t>القاعدة 34</w:t>
      </w:r>
      <w:r w:rsidRPr="00AB1258">
        <w:rPr>
          <w:rFonts w:eastAsia="Times New Roman" w:hint="cs"/>
          <w:b/>
          <w:bCs/>
          <w:noProof/>
          <w:snapToGrid w:val="0"/>
          <w:szCs w:val="22"/>
          <w:rtl/>
          <w:lang w:eastAsia="en-US"/>
        </w:rPr>
        <w:br/>
        <w:t>الحد الأدنى لمجموعة الوثائق</w:t>
      </w:r>
      <w:bookmarkEnd w:id="17"/>
    </w:p>
    <w:p w14:paraId="06B34CAC" w14:textId="77777777" w:rsidR="00AB1258" w:rsidRPr="00AB1258" w:rsidRDefault="00AB1258" w:rsidP="00AB1258">
      <w:pPr>
        <w:keepNext/>
        <w:bidi/>
        <w:spacing w:after="220"/>
        <w:ind w:left="1134" w:hanging="1134"/>
        <w:rPr>
          <w:rFonts w:eastAsia="Calibri"/>
          <w:noProof/>
          <w:snapToGrid w:val="0"/>
          <w:szCs w:val="22"/>
          <w:rtl/>
          <w:lang w:eastAsia="en-US"/>
        </w:rPr>
      </w:pPr>
      <w:bookmarkStart w:id="18" w:name="_Toc114664890"/>
      <w:r w:rsidRPr="00AB1258">
        <w:rPr>
          <w:rFonts w:eastAsia="Times New Roman" w:hint="cs"/>
          <w:noProof/>
          <w:snapToGrid w:val="0"/>
          <w:szCs w:val="22"/>
          <w:rtl/>
          <w:lang w:eastAsia="en-US"/>
        </w:rPr>
        <w:t>1.34</w:t>
      </w:r>
      <w:r w:rsidRPr="00AB1258">
        <w:rPr>
          <w:rFonts w:eastAsia="Times New Roman" w:hint="cs"/>
          <w:noProof/>
          <w:snapToGrid w:val="0"/>
          <w:szCs w:val="22"/>
          <w:rtl/>
          <w:lang w:eastAsia="en-US"/>
        </w:rPr>
        <w:tab/>
      </w:r>
      <w:r w:rsidRPr="00AB1258">
        <w:rPr>
          <w:rFonts w:eastAsia="Times New Roman" w:hint="cs"/>
          <w:i/>
          <w:iCs/>
          <w:noProof/>
          <w:snapToGrid w:val="0"/>
          <w:szCs w:val="22"/>
          <w:rtl/>
          <w:lang w:eastAsia="en-US"/>
        </w:rPr>
        <w:t>تعريف</w:t>
      </w:r>
      <w:bookmarkEnd w:id="18"/>
    </w:p>
    <w:p w14:paraId="27911750" w14:textId="77777777" w:rsidR="00AB1258" w:rsidRPr="00AB1258" w:rsidRDefault="00AB1258" w:rsidP="00AB1258">
      <w:pPr>
        <w:keepNext/>
        <w:bidi/>
        <w:spacing w:after="220"/>
        <w:rPr>
          <w:rFonts w:eastAsia="Calibri"/>
          <w:noProof/>
          <w:snapToGrid w:val="0"/>
          <w:color w:val="0000FF"/>
          <w:spacing w:val="-3"/>
          <w:szCs w:val="22"/>
          <w:u w:val="single"/>
          <w:rtl/>
          <w:lang w:eastAsia="en-US"/>
        </w:rPr>
      </w:pPr>
      <w:r w:rsidRPr="00AB1258">
        <w:rPr>
          <w:rFonts w:eastAsia="Times New Roman" w:hint="cs"/>
          <w:noProof/>
          <w:snapToGrid w:val="0"/>
          <w:spacing w:val="-3"/>
          <w:szCs w:val="22"/>
          <w:rtl/>
          <w:lang w:eastAsia="en-US"/>
        </w:rPr>
        <w:t>(أ)</w:t>
      </w:r>
      <w:r w:rsidRPr="00AB1258">
        <w:rPr>
          <w:rFonts w:eastAsia="Times New Roman" w:hint="cs"/>
          <w:noProof/>
          <w:snapToGrid w:val="0"/>
          <w:spacing w:val="-3"/>
          <w:szCs w:val="22"/>
          <w:rtl/>
          <w:lang w:eastAsia="en-US"/>
        </w:rPr>
        <w:tab/>
        <w:t>التعاريف الواردة في المادة 2"1" و"2" لا تطبق لأغراض هذه القاعدة.</w:t>
      </w:r>
      <w:r w:rsidRPr="00AB1258">
        <w:rPr>
          <w:rFonts w:eastAsia="Times New Roman" w:hint="cs"/>
          <w:noProof/>
          <w:snapToGrid w:val="0"/>
          <w:color w:val="0070C0"/>
          <w:spacing w:val="-3"/>
          <w:szCs w:val="22"/>
          <w:u w:val="single"/>
          <w:rtl/>
          <w:lang w:eastAsia="en-US"/>
        </w:rPr>
        <w:t xml:space="preserve"> </w:t>
      </w:r>
      <w:r w:rsidRPr="00AB1258">
        <w:rPr>
          <w:rFonts w:eastAsia="Times New Roman" w:hint="cs"/>
          <w:noProof/>
          <w:snapToGrid w:val="0"/>
          <w:color w:val="0000FF"/>
          <w:spacing w:val="-3"/>
          <w:szCs w:val="22"/>
          <w:u w:val="single"/>
          <w:rtl/>
          <w:lang w:eastAsia="en-US"/>
        </w:rPr>
        <w:t>ولأغراض تطبيق هذه القاعدة، تشمل "وثائق البراءات" الآتي:</w:t>
      </w:r>
    </w:p>
    <w:p w14:paraId="04380DB7" w14:textId="77777777" w:rsidR="00AB1258" w:rsidRPr="00AB1258" w:rsidRDefault="00AB1258" w:rsidP="00AB1258">
      <w:pPr>
        <w:bidi/>
        <w:spacing w:after="220"/>
        <w:ind w:firstLine="567"/>
        <w:rPr>
          <w:rFonts w:eastAsia="Calibri"/>
          <w:noProof/>
          <w:snapToGrid w:val="0"/>
          <w:color w:val="0000FF"/>
          <w:szCs w:val="22"/>
          <w:u w:val="single"/>
          <w:rtl/>
          <w:lang w:eastAsia="en-US"/>
        </w:rPr>
      </w:pPr>
      <w:r w:rsidRPr="00AB1258">
        <w:rPr>
          <w:rFonts w:eastAsia="Times New Roman" w:hint="cs"/>
          <w:noProof/>
          <w:snapToGrid w:val="0"/>
          <w:color w:val="0000FF"/>
          <w:szCs w:val="22"/>
          <w:u w:val="single"/>
          <w:rtl/>
          <w:lang w:eastAsia="en-US"/>
        </w:rPr>
        <w:t>"1"</w:t>
      </w:r>
      <w:r w:rsidRPr="00AB1258">
        <w:rPr>
          <w:rFonts w:eastAsia="Times New Roman" w:hint="cs"/>
          <w:noProof/>
          <w:snapToGrid w:val="0"/>
          <w:color w:val="0000FF"/>
          <w:szCs w:val="22"/>
          <w:u w:val="single"/>
          <w:rtl/>
          <w:lang w:eastAsia="en-US"/>
        </w:rPr>
        <w:tab/>
        <w:t>الطلبات الدولية المنشورة،</w:t>
      </w:r>
    </w:p>
    <w:p w14:paraId="7572DB0D" w14:textId="77777777" w:rsidR="00AB1258" w:rsidRPr="00AB1258" w:rsidRDefault="00AB1258" w:rsidP="00AB1258">
      <w:pPr>
        <w:bidi/>
        <w:spacing w:after="220"/>
        <w:ind w:firstLine="567"/>
        <w:rPr>
          <w:rFonts w:eastAsia="Calibri"/>
          <w:noProof/>
          <w:snapToGrid w:val="0"/>
          <w:color w:val="0000FF"/>
          <w:szCs w:val="22"/>
          <w:u w:val="single"/>
          <w:rtl/>
          <w:lang w:eastAsia="en-US"/>
        </w:rPr>
      </w:pPr>
      <w:r w:rsidRPr="00AB1258">
        <w:rPr>
          <w:rFonts w:eastAsia="Times New Roman" w:hint="cs"/>
          <w:noProof/>
          <w:snapToGrid w:val="0"/>
          <w:color w:val="0000FF"/>
          <w:szCs w:val="22"/>
          <w:u w:val="single"/>
          <w:rtl/>
          <w:lang w:eastAsia="en-US"/>
        </w:rPr>
        <w:t>"2"</w:t>
      </w:r>
      <w:r w:rsidRPr="00AB1258">
        <w:rPr>
          <w:rFonts w:eastAsia="Times New Roman" w:hint="cs"/>
          <w:noProof/>
          <w:snapToGrid w:val="0"/>
          <w:color w:val="0000FF"/>
          <w:szCs w:val="22"/>
          <w:u w:val="single"/>
          <w:rtl/>
          <w:lang w:eastAsia="en-US"/>
        </w:rPr>
        <w:tab/>
        <w:t>البراءات الإقليمية المنشورة،</w:t>
      </w:r>
    </w:p>
    <w:p w14:paraId="524A7D0E" w14:textId="77777777" w:rsidR="00AB1258" w:rsidRPr="00AB1258" w:rsidRDefault="00AB1258" w:rsidP="00AB1258">
      <w:pPr>
        <w:bidi/>
        <w:spacing w:after="220"/>
        <w:ind w:firstLine="567"/>
        <w:rPr>
          <w:rFonts w:eastAsia="Calibri"/>
          <w:noProof/>
          <w:snapToGrid w:val="0"/>
          <w:color w:val="0000FF"/>
          <w:szCs w:val="22"/>
          <w:u w:val="single"/>
          <w:rtl/>
          <w:lang w:eastAsia="en-US"/>
        </w:rPr>
      </w:pPr>
      <w:r w:rsidRPr="00AB1258">
        <w:rPr>
          <w:rFonts w:eastAsia="Times New Roman" w:hint="cs"/>
          <w:noProof/>
          <w:snapToGrid w:val="0"/>
          <w:color w:val="0000FF"/>
          <w:szCs w:val="22"/>
          <w:u w:val="single"/>
          <w:rtl/>
          <w:lang w:eastAsia="en-US"/>
        </w:rPr>
        <w:t>"3"</w:t>
      </w:r>
      <w:r w:rsidRPr="00AB1258">
        <w:rPr>
          <w:rFonts w:eastAsia="Times New Roman" w:hint="cs"/>
          <w:noProof/>
          <w:snapToGrid w:val="0"/>
          <w:color w:val="0000FF"/>
          <w:szCs w:val="22"/>
          <w:u w:val="single"/>
          <w:rtl/>
          <w:lang w:eastAsia="en-US"/>
        </w:rPr>
        <w:tab/>
        <w:t>البراءات الوطنية الصادرة عن مكتب وطني أو سلفه القانوني منذ عام 1920،</w:t>
      </w:r>
    </w:p>
    <w:p w14:paraId="0EAC5B54" w14:textId="77777777" w:rsidR="00AB1258" w:rsidRPr="00AB1258" w:rsidRDefault="00AB1258" w:rsidP="00AB1258">
      <w:pPr>
        <w:bidi/>
        <w:spacing w:after="220"/>
        <w:ind w:firstLine="567"/>
        <w:rPr>
          <w:rFonts w:eastAsia="Times New Roman"/>
          <w:noProof/>
          <w:snapToGrid w:val="0"/>
          <w:szCs w:val="22"/>
          <w:rtl/>
          <w:lang w:eastAsia="en-US"/>
        </w:rPr>
      </w:pPr>
      <w:r w:rsidRPr="00AB1258">
        <w:rPr>
          <w:rFonts w:eastAsia="Times New Roman" w:hint="cs"/>
          <w:noProof/>
          <w:snapToGrid w:val="0"/>
          <w:color w:val="0000FF"/>
          <w:szCs w:val="22"/>
          <w:u w:val="single"/>
          <w:rtl/>
          <w:lang w:eastAsia="en-US"/>
        </w:rPr>
        <w:t>"4"</w:t>
      </w:r>
      <w:r w:rsidRPr="00AB1258">
        <w:rPr>
          <w:rFonts w:eastAsia="Times New Roman" w:hint="cs"/>
          <w:noProof/>
          <w:snapToGrid w:val="0"/>
          <w:color w:val="0000FF"/>
          <w:szCs w:val="22"/>
          <w:u w:val="single"/>
          <w:rtl/>
          <w:lang w:eastAsia="en-US"/>
        </w:rPr>
        <w:tab/>
        <w:t>شهادات المنفعة الصادرة في فرنسا منذ عام 1920،</w:t>
      </w:r>
    </w:p>
    <w:p w14:paraId="053865CF" w14:textId="77777777" w:rsidR="00AB1258" w:rsidRPr="00AB1258" w:rsidRDefault="00AB1258" w:rsidP="00AB1258">
      <w:pPr>
        <w:bidi/>
        <w:spacing w:after="220"/>
        <w:ind w:firstLine="567"/>
        <w:rPr>
          <w:rFonts w:eastAsia="Times New Roman"/>
          <w:noProof/>
          <w:snapToGrid w:val="0"/>
          <w:color w:val="0000FF"/>
          <w:szCs w:val="22"/>
          <w:u w:val="single"/>
          <w:rtl/>
          <w:lang w:eastAsia="en-US"/>
        </w:rPr>
      </w:pPr>
      <w:r w:rsidRPr="00AB1258">
        <w:rPr>
          <w:rFonts w:eastAsia="Times New Roman" w:hint="cs"/>
          <w:noProof/>
          <w:snapToGrid w:val="0"/>
          <w:color w:val="0000FF"/>
          <w:szCs w:val="22"/>
          <w:u w:val="single"/>
          <w:rtl/>
          <w:lang w:eastAsia="en-US"/>
        </w:rPr>
        <w:t>"5"</w:t>
      </w:r>
      <w:r w:rsidRPr="00AB1258">
        <w:rPr>
          <w:rFonts w:eastAsia="Times New Roman" w:hint="cs"/>
          <w:noProof/>
          <w:snapToGrid w:val="0"/>
          <w:color w:val="0000FF"/>
          <w:szCs w:val="22"/>
          <w:u w:val="single"/>
          <w:rtl/>
          <w:lang w:eastAsia="en-US"/>
        </w:rPr>
        <w:tab/>
        <w:t>شهادات المخترعين الصادرة في الاتحاد السوفياتي السابق،</w:t>
      </w:r>
    </w:p>
    <w:p w14:paraId="5FA663D4" w14:textId="77777777" w:rsidR="00AB1258" w:rsidRPr="00AB1258" w:rsidRDefault="00AB1258" w:rsidP="00AB1258">
      <w:pPr>
        <w:bidi/>
        <w:spacing w:after="220"/>
        <w:ind w:firstLine="567"/>
        <w:rPr>
          <w:rFonts w:eastAsia="Calibri"/>
          <w:noProof/>
          <w:snapToGrid w:val="0"/>
          <w:color w:val="0000FF"/>
          <w:szCs w:val="22"/>
          <w:u w:val="single"/>
          <w:rtl/>
          <w:lang w:eastAsia="en-US"/>
        </w:rPr>
      </w:pPr>
      <w:r w:rsidRPr="00AB1258">
        <w:rPr>
          <w:rFonts w:eastAsia="Times New Roman" w:hint="cs"/>
          <w:noProof/>
          <w:snapToGrid w:val="0"/>
          <w:color w:val="0000FF"/>
          <w:szCs w:val="22"/>
          <w:u w:val="single"/>
          <w:rtl/>
          <w:lang w:eastAsia="en-US"/>
        </w:rPr>
        <w:t>"6"</w:t>
      </w:r>
      <w:r w:rsidRPr="00AB1258">
        <w:rPr>
          <w:rFonts w:eastAsia="Times New Roman" w:hint="cs"/>
          <w:noProof/>
          <w:snapToGrid w:val="0"/>
          <w:color w:val="0000FF"/>
          <w:szCs w:val="22"/>
          <w:u w:val="single"/>
          <w:rtl/>
          <w:lang w:eastAsia="en-US"/>
        </w:rPr>
        <w:tab/>
        <w:t>طلبات الحصول على أي من السندات المذكورة في البنود "2" إلى "5" السابقة والمنشورة منذ عام 1920.</w:t>
      </w:r>
    </w:p>
    <w:p w14:paraId="0D50AD9C" w14:textId="77777777" w:rsidR="00AB1258" w:rsidRPr="00AB1258" w:rsidRDefault="00AB1258" w:rsidP="00AB1258">
      <w:pPr>
        <w:keepNext/>
        <w:bidi/>
        <w:spacing w:after="220"/>
        <w:rPr>
          <w:rFonts w:eastAsia="Calibri"/>
          <w:noProof/>
          <w:snapToGrid w:val="0"/>
          <w:szCs w:val="22"/>
          <w:rtl/>
          <w:lang w:eastAsia="en-US"/>
        </w:rPr>
      </w:pPr>
      <w:r w:rsidRPr="00AB1258">
        <w:rPr>
          <w:rFonts w:eastAsia="Times New Roman" w:hint="cs"/>
          <w:noProof/>
          <w:snapToGrid w:val="0"/>
          <w:szCs w:val="22"/>
          <w:rtl/>
          <w:lang w:eastAsia="en-US"/>
        </w:rPr>
        <w:t>(ب)</w:t>
      </w:r>
      <w:r w:rsidRPr="00AB1258">
        <w:rPr>
          <w:rFonts w:eastAsia="Times New Roman" w:hint="cs"/>
          <w:noProof/>
          <w:snapToGrid w:val="0"/>
          <w:szCs w:val="22"/>
          <w:rtl/>
          <w:lang w:eastAsia="en-US"/>
        </w:rPr>
        <w:tab/>
      </w:r>
      <w:r w:rsidRPr="00AB1258">
        <w:rPr>
          <w:rFonts w:eastAsia="Times New Roman" w:hint="cs"/>
          <w:noProof/>
          <w:snapToGrid w:val="0"/>
          <w:color w:val="0000FF"/>
          <w:szCs w:val="22"/>
          <w:u w:val="single"/>
          <w:rtl/>
          <w:lang w:eastAsia="en-US"/>
        </w:rPr>
        <w:t xml:space="preserve">بالرغم من الفقرة (ج)، فإن </w:t>
      </w:r>
      <w:r w:rsidRPr="00AB1258">
        <w:rPr>
          <w:rFonts w:eastAsia="Times New Roman" w:hint="cs"/>
          <w:noProof/>
          <w:snapToGrid w:val="0"/>
          <w:szCs w:val="22"/>
          <w:rtl/>
          <w:lang w:eastAsia="en-US"/>
        </w:rPr>
        <w:t>مجموعة الوثائق المشار إليها في المادة 15(4) ("الحد الأدنى لمجموعة الوثائق") تتكون مما يأتي:</w:t>
      </w:r>
    </w:p>
    <w:p w14:paraId="6B20FB3B" w14:textId="77777777" w:rsidR="00AB1258" w:rsidRPr="00AB1258" w:rsidRDefault="00AB1258" w:rsidP="00AB1258">
      <w:pPr>
        <w:bidi/>
        <w:spacing w:after="220"/>
        <w:ind w:firstLine="567"/>
        <w:rPr>
          <w:rFonts w:eastAsia="Calibri"/>
          <w:noProof/>
          <w:snapToGrid w:val="0"/>
          <w:color w:val="0070C0"/>
          <w:szCs w:val="22"/>
          <w:rtl/>
          <w:lang w:eastAsia="en-US"/>
        </w:rPr>
      </w:pPr>
      <w:r w:rsidRPr="00AB1258">
        <w:rPr>
          <w:rFonts w:eastAsia="Times New Roman" w:hint="cs"/>
          <w:noProof/>
          <w:snapToGrid w:val="0"/>
          <w:szCs w:val="22"/>
          <w:rtl/>
          <w:lang w:eastAsia="en-US"/>
        </w:rPr>
        <w:t>"1"</w:t>
      </w:r>
      <w:r w:rsidRPr="00AB1258">
        <w:rPr>
          <w:rFonts w:eastAsia="Times New Roman" w:hint="cs"/>
          <w:noProof/>
          <w:snapToGrid w:val="0"/>
          <w:szCs w:val="22"/>
          <w:rtl/>
          <w:lang w:eastAsia="en-US"/>
        </w:rPr>
        <w:tab/>
      </w:r>
      <w:r w:rsidRPr="00AB1258">
        <w:rPr>
          <w:rFonts w:eastAsia="Times New Roman" w:hint="cs"/>
          <w:strike/>
          <w:noProof/>
          <w:snapToGrid w:val="0"/>
          <w:color w:val="FF0000"/>
          <w:szCs w:val="22"/>
          <w:rtl/>
          <w:lang w:eastAsia="en-US"/>
        </w:rPr>
        <w:t>"الوثائق الوطنية للبراءات"</w:t>
      </w:r>
      <w:r w:rsidRPr="00AB1258">
        <w:rPr>
          <w:rFonts w:eastAsia="Times New Roman" w:hint="cs"/>
          <w:noProof/>
          <w:snapToGrid w:val="0"/>
          <w:color w:val="0000FF"/>
          <w:szCs w:val="22"/>
          <w:u w:val="single"/>
          <w:rtl/>
          <w:lang w:eastAsia="en-US"/>
        </w:rPr>
        <w:t>"وثائق البراءات"</w:t>
      </w:r>
      <w:r w:rsidRPr="00AB1258">
        <w:rPr>
          <w:rFonts w:eastAsia="Times New Roman" w:hint="cs"/>
          <w:noProof/>
          <w:snapToGrid w:val="0"/>
          <w:szCs w:val="22"/>
          <w:rtl/>
          <w:lang w:eastAsia="en-US"/>
        </w:rPr>
        <w:t xml:space="preserve"> المحددة في الفقرة </w:t>
      </w:r>
      <w:r w:rsidRPr="00AB1258">
        <w:rPr>
          <w:rFonts w:eastAsia="Times New Roman" w:hint="cs"/>
          <w:strike/>
          <w:noProof/>
          <w:snapToGrid w:val="0"/>
          <w:color w:val="FF0000"/>
          <w:szCs w:val="22"/>
          <w:rtl/>
          <w:lang w:eastAsia="en-US"/>
        </w:rPr>
        <w:t>(ج)؛</w:t>
      </w:r>
      <w:r w:rsidRPr="00AB1258">
        <w:rPr>
          <w:rFonts w:eastAsia="Times New Roman" w:hint="cs"/>
          <w:noProof/>
          <w:snapToGrid w:val="0"/>
          <w:color w:val="0000FF"/>
          <w:szCs w:val="22"/>
          <w:u w:val="single"/>
          <w:rtl/>
          <w:lang w:eastAsia="en-US"/>
        </w:rPr>
        <w:t>(أ) والتي أتاحها المكتب الوطني المعني أو خلفه القانوني أو أتيحت بالنيابة عن أي منهما، وبحسب الحالة، تلك التي أتاحها المكتب الدولي وفقا للمتطلبات التقنية والمتطلبات المتعلقة بإمكانية النفاذ المنصوص عليها في التعليمات الإدارية، وعند الاقتضاء، وفقا لأحكام القاعدة 1.36"2"،</w:t>
      </w:r>
    </w:p>
    <w:p w14:paraId="6B530429" w14:textId="77777777" w:rsidR="00AB1258" w:rsidRPr="00AB1258" w:rsidRDefault="00AB1258" w:rsidP="00AB1258">
      <w:pPr>
        <w:bidi/>
        <w:spacing w:after="220"/>
        <w:ind w:firstLine="567"/>
        <w:rPr>
          <w:rFonts w:eastAsia="Times New Roman"/>
          <w:noProof/>
          <w:snapToGrid w:val="0"/>
          <w:color w:val="0070C0"/>
          <w:szCs w:val="22"/>
          <w:u w:val="single"/>
          <w:rtl/>
          <w:lang w:eastAsia="en-US"/>
        </w:rPr>
      </w:pPr>
      <w:r w:rsidRPr="00AB1258">
        <w:rPr>
          <w:rFonts w:eastAsia="Times New Roman" w:hint="cs"/>
          <w:strike/>
          <w:noProof/>
          <w:snapToGrid w:val="0"/>
          <w:color w:val="FF0000"/>
          <w:szCs w:val="22"/>
          <w:rtl/>
          <w:lang w:eastAsia="en-US"/>
        </w:rPr>
        <w:t>"2"</w:t>
      </w:r>
      <w:r w:rsidRPr="00AB1258">
        <w:rPr>
          <w:rFonts w:eastAsia="Times New Roman" w:hint="cs"/>
          <w:strike/>
          <w:noProof/>
          <w:snapToGrid w:val="0"/>
          <w:color w:val="FF0000"/>
          <w:szCs w:val="22"/>
          <w:rtl/>
          <w:lang w:eastAsia="en-US"/>
        </w:rPr>
        <w:tab/>
        <w:t>الطلبات الدولية المنشورة بناء على معاهدة التعاون بشأن البراءات، والطلبات الإقليمية المنشورة للبراءات وشهادات المخترعين، والبراءات وشهادات المخترعين الإقليمية المنشورة؛</w:t>
      </w:r>
    </w:p>
    <w:p w14:paraId="6AD3914D" w14:textId="77777777" w:rsidR="00AB1258" w:rsidRPr="00AB1258" w:rsidRDefault="00AB1258" w:rsidP="00AB1258">
      <w:pPr>
        <w:bidi/>
        <w:spacing w:after="220"/>
        <w:ind w:firstLine="567"/>
        <w:rPr>
          <w:rFonts w:eastAsia="Times New Roman"/>
          <w:noProof/>
          <w:snapToGrid w:val="0"/>
          <w:szCs w:val="22"/>
          <w:rtl/>
          <w:lang w:eastAsia="en-US"/>
        </w:rPr>
      </w:pPr>
      <w:r w:rsidRPr="00AB1258">
        <w:rPr>
          <w:rFonts w:eastAsia="Times New Roman" w:hint="cs"/>
          <w:strike/>
          <w:noProof/>
          <w:snapToGrid w:val="0"/>
          <w:color w:val="FF0000"/>
          <w:szCs w:val="22"/>
          <w:rtl/>
          <w:lang w:eastAsia="en-US"/>
        </w:rPr>
        <w:t>"3"</w:t>
      </w:r>
      <w:r w:rsidRPr="00AB1258">
        <w:rPr>
          <w:rFonts w:eastAsia="Times New Roman" w:hint="cs"/>
          <w:noProof/>
          <w:snapToGrid w:val="0"/>
          <w:color w:val="0000FF"/>
          <w:szCs w:val="22"/>
          <w:u w:val="single"/>
          <w:rtl/>
          <w:lang w:eastAsia="en-US"/>
        </w:rPr>
        <w:t>"2"</w:t>
      </w:r>
      <w:r w:rsidRPr="00AB1258">
        <w:rPr>
          <w:rFonts w:eastAsia="Times New Roman" w:hint="cs"/>
          <w:noProof/>
          <w:snapToGrid w:val="0"/>
          <w:szCs w:val="22"/>
          <w:rtl/>
          <w:lang w:eastAsia="en-US"/>
        </w:rPr>
        <w:tab/>
        <w:t>كل العناصر المنشورة الأخرى التي تتكون منها مجموعة الوثائق خلاف البراءات، والتي تتفق إدارات البحث الدولي بصددها وينشر المكتب الدولي قائمة بها فور التوصل إلى اتفاق بشأنها لأول مرة وكلما أدخل تعديل عليها.</w:t>
      </w:r>
    </w:p>
    <w:p w14:paraId="517A3347" w14:textId="77777777" w:rsidR="00AB1258" w:rsidRPr="00AB1258" w:rsidRDefault="00AB1258" w:rsidP="00AB1258">
      <w:pPr>
        <w:bidi/>
        <w:spacing w:after="220"/>
        <w:rPr>
          <w:rFonts w:eastAsia="Calibri"/>
          <w:noProof/>
          <w:snapToGrid w:val="0"/>
          <w:color w:val="0000FF"/>
          <w:szCs w:val="22"/>
          <w:rtl/>
          <w:lang w:eastAsia="en-US"/>
        </w:rPr>
      </w:pPr>
      <w:r w:rsidRPr="00AB1258">
        <w:rPr>
          <w:rFonts w:eastAsia="Times New Roman" w:hint="cs"/>
          <w:noProof/>
          <w:snapToGrid w:val="0"/>
          <w:color w:val="0000FF"/>
          <w:szCs w:val="22"/>
          <w:u w:val="single"/>
          <w:rtl/>
          <w:lang w:eastAsia="en-US"/>
        </w:rPr>
        <w:t>(ج)</w:t>
      </w:r>
      <w:r w:rsidRPr="00AB1258">
        <w:rPr>
          <w:rFonts w:eastAsia="Times New Roman" w:hint="cs"/>
          <w:noProof/>
          <w:snapToGrid w:val="0"/>
          <w:color w:val="0000FF"/>
          <w:szCs w:val="22"/>
          <w:u w:val="single"/>
          <w:rtl/>
          <w:lang w:eastAsia="en-US"/>
        </w:rPr>
        <w:tab/>
        <w:t>إضافة إلى الاطلاع على الوثائق المطلوبة المذكورة في الفقرة (ب)، يُفضّل أيضا أن تطلّع إدارة البحث الدولي على وثائق نماذج المنفعة، التي تتكون من نماذج المنفعة التي أصدرها وطلبات نماذج المنفعة التي نشرها مكتب وطني أو سلفه القانوني منذ عام 1920، شريطة أن تكون تلك الوثائق قد أتاحها المكتب الوطني المعني أو خلفه القانوني أو أتيحت بالنيابة عن أي منهما وفقا للمتطلبات التقنية والمتطلبات المتعلقة بإمكانية النفاذ المنصوص عليها في التعليمات الإدارية.</w:t>
      </w:r>
    </w:p>
    <w:p w14:paraId="580E11D1" w14:textId="77777777" w:rsidR="00AB1258" w:rsidRPr="00AB1258" w:rsidRDefault="00AB1258" w:rsidP="00AB1258">
      <w:pPr>
        <w:keepNext/>
        <w:bidi/>
        <w:spacing w:after="220"/>
        <w:rPr>
          <w:rFonts w:eastAsia="Calibri"/>
          <w:strike/>
          <w:noProof/>
          <w:snapToGrid w:val="0"/>
          <w:szCs w:val="22"/>
          <w:rtl/>
          <w:lang w:eastAsia="en-US"/>
        </w:rPr>
      </w:pPr>
      <w:r w:rsidRPr="00AB1258">
        <w:rPr>
          <w:rFonts w:eastAsia="Times New Roman" w:hint="cs"/>
          <w:strike/>
          <w:noProof/>
          <w:snapToGrid w:val="0"/>
          <w:color w:val="FF0000"/>
          <w:szCs w:val="22"/>
          <w:rtl/>
          <w:lang w:eastAsia="en-US"/>
        </w:rPr>
        <w:t>(ج)</w:t>
      </w:r>
      <w:r w:rsidRPr="00AB1258">
        <w:rPr>
          <w:rFonts w:eastAsia="Times New Roman" w:hint="cs"/>
          <w:strike/>
          <w:noProof/>
          <w:snapToGrid w:val="0"/>
          <w:color w:val="FF0000"/>
          <w:szCs w:val="22"/>
          <w:rtl/>
          <w:lang w:eastAsia="en-US"/>
        </w:rPr>
        <w:tab/>
        <w:t>مع مراعاة الفقرتين (د) و(ﻫ)، "الوثائق الوطنية للبراءات" هي:</w:t>
      </w:r>
    </w:p>
    <w:p w14:paraId="2ECE75C3" w14:textId="77777777" w:rsidR="00AB1258" w:rsidRPr="00AB1258" w:rsidRDefault="00AB1258" w:rsidP="00AB1258">
      <w:pPr>
        <w:bidi/>
        <w:spacing w:after="220"/>
        <w:ind w:firstLine="567"/>
        <w:rPr>
          <w:rFonts w:eastAsia="Calibri"/>
          <w:strike/>
          <w:noProof/>
          <w:snapToGrid w:val="0"/>
          <w:szCs w:val="22"/>
          <w:rtl/>
          <w:lang w:eastAsia="en-US"/>
        </w:rPr>
      </w:pPr>
      <w:r w:rsidRPr="00AB1258">
        <w:rPr>
          <w:rFonts w:eastAsia="Times New Roman" w:hint="cs"/>
          <w:strike/>
          <w:noProof/>
          <w:snapToGrid w:val="0"/>
          <w:color w:val="FF0000"/>
          <w:szCs w:val="22"/>
          <w:rtl/>
          <w:lang w:eastAsia="en-US"/>
        </w:rPr>
        <w:t>"1"</w:t>
      </w:r>
      <w:r w:rsidRPr="00AB1258">
        <w:rPr>
          <w:rFonts w:eastAsia="Times New Roman" w:hint="cs"/>
          <w:strike/>
          <w:noProof/>
          <w:snapToGrid w:val="0"/>
          <w:color w:val="FF0000"/>
          <w:szCs w:val="22"/>
          <w:rtl/>
          <w:lang w:eastAsia="en-US"/>
        </w:rPr>
        <w:tab/>
        <w:t>البراءات الصادرة منذ سنة 1920 في الاتحاد السوفياتي السابق والامبراطورية الألمانية (مكتب براءات الرايخ سابقا) وسويسرا (باللغتين الألمانية والفرنسية فقط) وفرنسا والمملكة المتحدة والولايات المتحدة الأمريكية واليابان؛</w:t>
      </w:r>
    </w:p>
    <w:p w14:paraId="418896D3" w14:textId="77777777" w:rsidR="00AB1258" w:rsidRPr="00AB1258" w:rsidRDefault="00AB1258" w:rsidP="00AB1258">
      <w:pPr>
        <w:bidi/>
        <w:spacing w:after="220"/>
        <w:ind w:firstLine="567"/>
        <w:rPr>
          <w:rFonts w:eastAsia="Calibri"/>
          <w:strike/>
          <w:noProof/>
          <w:snapToGrid w:val="0"/>
          <w:szCs w:val="22"/>
          <w:rtl/>
          <w:lang w:eastAsia="en-US"/>
        </w:rPr>
      </w:pPr>
      <w:r w:rsidRPr="00AB1258">
        <w:rPr>
          <w:rFonts w:eastAsia="Times New Roman" w:hint="cs"/>
          <w:strike/>
          <w:noProof/>
          <w:snapToGrid w:val="0"/>
          <w:color w:val="FF0000"/>
          <w:szCs w:val="22"/>
          <w:rtl/>
          <w:lang w:eastAsia="en-US"/>
        </w:rPr>
        <w:t>"2"</w:t>
      </w:r>
      <w:r w:rsidRPr="00AB1258">
        <w:rPr>
          <w:rFonts w:eastAsia="Times New Roman" w:hint="cs"/>
          <w:strike/>
          <w:noProof/>
          <w:snapToGrid w:val="0"/>
          <w:color w:val="FF0000"/>
          <w:szCs w:val="22"/>
          <w:rtl/>
          <w:lang w:eastAsia="en-US"/>
        </w:rPr>
        <w:tab/>
        <w:t>البراءات الصادرة في الاتحاد الروسي وجمهورية الصين الشعبية وجمهورية ألمانيا الاتحادية وجمهورية كوريا؛</w:t>
      </w:r>
    </w:p>
    <w:p w14:paraId="300F0674" w14:textId="77777777" w:rsidR="00AB1258" w:rsidRPr="00AB1258" w:rsidRDefault="00AB1258" w:rsidP="00AB1258">
      <w:pPr>
        <w:bidi/>
        <w:spacing w:after="220"/>
        <w:ind w:firstLine="567"/>
        <w:rPr>
          <w:rFonts w:eastAsia="Calibri"/>
          <w:strike/>
          <w:noProof/>
          <w:snapToGrid w:val="0"/>
          <w:szCs w:val="22"/>
          <w:rtl/>
          <w:lang w:eastAsia="en-US"/>
        </w:rPr>
      </w:pPr>
      <w:r w:rsidRPr="00AB1258">
        <w:rPr>
          <w:rFonts w:eastAsia="Times New Roman" w:hint="cs"/>
          <w:strike/>
          <w:noProof/>
          <w:snapToGrid w:val="0"/>
          <w:color w:val="FF0000"/>
          <w:szCs w:val="22"/>
          <w:rtl/>
          <w:lang w:eastAsia="en-US"/>
        </w:rPr>
        <w:t>"3"</w:t>
      </w:r>
      <w:r w:rsidRPr="00AB1258">
        <w:rPr>
          <w:rFonts w:eastAsia="Times New Roman" w:hint="cs"/>
          <w:strike/>
          <w:noProof/>
          <w:snapToGrid w:val="0"/>
          <w:color w:val="FF0000"/>
          <w:szCs w:val="22"/>
          <w:rtl/>
          <w:lang w:eastAsia="en-US"/>
        </w:rPr>
        <w:tab/>
        <w:t>أي طلبات للبراءات منشورة منذ سنة 1920 في البلدان المشار إليها في البندين "1" و"2"؛</w:t>
      </w:r>
    </w:p>
    <w:p w14:paraId="4B7755E6" w14:textId="77777777" w:rsidR="00AB1258" w:rsidRPr="00AB1258" w:rsidRDefault="00AB1258" w:rsidP="00AB1258">
      <w:pPr>
        <w:bidi/>
        <w:spacing w:after="220"/>
        <w:ind w:firstLine="567"/>
        <w:rPr>
          <w:rFonts w:eastAsia="Calibri"/>
          <w:strike/>
          <w:noProof/>
          <w:snapToGrid w:val="0"/>
          <w:szCs w:val="22"/>
          <w:rtl/>
          <w:lang w:eastAsia="en-US"/>
        </w:rPr>
      </w:pPr>
      <w:r w:rsidRPr="00AB1258">
        <w:rPr>
          <w:rFonts w:eastAsia="Times New Roman" w:hint="cs"/>
          <w:strike/>
          <w:noProof/>
          <w:snapToGrid w:val="0"/>
          <w:color w:val="FF0000"/>
          <w:szCs w:val="22"/>
          <w:rtl/>
          <w:lang w:eastAsia="en-US"/>
        </w:rPr>
        <w:t>"4"</w:t>
      </w:r>
      <w:r w:rsidRPr="00AB1258">
        <w:rPr>
          <w:rFonts w:eastAsia="Times New Roman" w:hint="cs"/>
          <w:strike/>
          <w:noProof/>
          <w:snapToGrid w:val="0"/>
          <w:color w:val="FF0000"/>
          <w:szCs w:val="22"/>
          <w:rtl/>
          <w:lang w:eastAsia="en-US"/>
        </w:rPr>
        <w:tab/>
        <w:t>شهادات المخترعين الصادرة في الاتحاد السوفياتي السابق؛</w:t>
      </w:r>
    </w:p>
    <w:p w14:paraId="3C273684" w14:textId="77777777" w:rsidR="00AB1258" w:rsidRPr="00AB1258" w:rsidRDefault="00AB1258" w:rsidP="00AB1258">
      <w:pPr>
        <w:bidi/>
        <w:spacing w:after="220"/>
        <w:ind w:firstLine="567"/>
        <w:rPr>
          <w:rFonts w:eastAsia="Calibri"/>
          <w:strike/>
          <w:noProof/>
          <w:snapToGrid w:val="0"/>
          <w:szCs w:val="22"/>
          <w:rtl/>
          <w:lang w:eastAsia="en-US"/>
        </w:rPr>
      </w:pPr>
      <w:r w:rsidRPr="00AB1258">
        <w:rPr>
          <w:rFonts w:eastAsia="Times New Roman" w:hint="cs"/>
          <w:strike/>
          <w:noProof/>
          <w:snapToGrid w:val="0"/>
          <w:color w:val="FF0000"/>
          <w:szCs w:val="22"/>
          <w:rtl/>
          <w:lang w:eastAsia="en-US"/>
        </w:rPr>
        <w:t>"5"</w:t>
      </w:r>
      <w:r w:rsidRPr="00AB1258">
        <w:rPr>
          <w:rFonts w:eastAsia="Times New Roman" w:hint="cs"/>
          <w:strike/>
          <w:noProof/>
          <w:snapToGrid w:val="0"/>
          <w:color w:val="FF0000"/>
          <w:szCs w:val="22"/>
          <w:rtl/>
          <w:lang w:eastAsia="en-US"/>
        </w:rPr>
        <w:tab/>
        <w:t>شهادات المنفعة الصادرة في فرنسا، وكذلك الطلبات المنشورة لتلك الشهادات؛</w:t>
      </w:r>
    </w:p>
    <w:p w14:paraId="47633740" w14:textId="77777777" w:rsidR="00AB1258" w:rsidRPr="00AB1258" w:rsidRDefault="00AB1258" w:rsidP="00AB1258">
      <w:pPr>
        <w:bidi/>
        <w:spacing w:after="220"/>
        <w:ind w:firstLine="567"/>
        <w:rPr>
          <w:rFonts w:eastAsia="Calibri"/>
          <w:strike/>
          <w:noProof/>
          <w:snapToGrid w:val="0"/>
          <w:color w:val="FF0000"/>
          <w:szCs w:val="22"/>
          <w:rtl/>
          <w:lang w:eastAsia="en-US"/>
        </w:rPr>
      </w:pPr>
      <w:r w:rsidRPr="00AB1258">
        <w:rPr>
          <w:rFonts w:eastAsia="Times New Roman" w:hint="cs"/>
          <w:strike/>
          <w:noProof/>
          <w:snapToGrid w:val="0"/>
          <w:color w:val="FF0000"/>
          <w:szCs w:val="22"/>
          <w:rtl/>
          <w:lang w:eastAsia="en-US"/>
        </w:rPr>
        <w:t>"6"</w:t>
      </w:r>
      <w:r w:rsidRPr="00AB1258">
        <w:rPr>
          <w:rFonts w:eastAsia="Times New Roman" w:hint="cs"/>
          <w:strike/>
          <w:noProof/>
          <w:snapToGrid w:val="0"/>
          <w:color w:val="FF0000"/>
          <w:szCs w:val="22"/>
          <w:rtl/>
          <w:lang w:eastAsia="en-US"/>
        </w:rPr>
        <w:tab/>
        <w:t>البراءات الصادرة بعد سنة 1920 في أي بلد آخر، إن كانت محررة بالإسبانية أو الألمانية أو الإنكليزية أو الفرنسية ولا تتضمن أي مطالبة بالأولوية، وكذلك طلبات تلك البراءات المنشورة بعد سنة 1920، شرط أن يفرز المكتب الوطني للبلد المعني تلك البراءات والطلبات، ويضعها تحت تصرف كل إدارة من إدارات البحث الدولي.</w:t>
      </w:r>
    </w:p>
    <w:p w14:paraId="444B6F29" w14:textId="77777777" w:rsidR="00AB1258" w:rsidRPr="00AB1258" w:rsidRDefault="00AB1258" w:rsidP="00AB1258">
      <w:pPr>
        <w:keepNext/>
        <w:bidi/>
        <w:spacing w:after="220"/>
        <w:rPr>
          <w:rFonts w:eastAsia="Calibri"/>
          <w:noProof/>
          <w:snapToGrid w:val="0"/>
          <w:color w:val="0000FF"/>
          <w:szCs w:val="22"/>
          <w:u w:val="single"/>
          <w:rtl/>
          <w:lang w:eastAsia="en-US"/>
        </w:rPr>
      </w:pPr>
      <w:r w:rsidRPr="00AB1258">
        <w:rPr>
          <w:rFonts w:eastAsia="Times New Roman" w:hint="cs"/>
          <w:noProof/>
          <w:snapToGrid w:val="0"/>
          <w:color w:val="0000FF"/>
          <w:szCs w:val="22"/>
          <w:u w:val="single"/>
          <w:rtl/>
          <w:lang w:eastAsia="en-US"/>
        </w:rPr>
        <w:lastRenderedPageBreak/>
        <w:t>(د)</w:t>
      </w:r>
      <w:r w:rsidRPr="00AB1258">
        <w:rPr>
          <w:rFonts w:eastAsia="Times New Roman" w:hint="cs"/>
          <w:noProof/>
          <w:snapToGrid w:val="0"/>
          <w:color w:val="0000FF"/>
          <w:szCs w:val="22"/>
          <w:u w:val="single"/>
          <w:rtl/>
          <w:lang w:eastAsia="en-US"/>
        </w:rPr>
        <w:tab/>
        <w:t>يقوم كل مكتب وطني يتيح وثائق البراءات الخاصة به، وعند الاقتضاء، وثائق نماذج المنفعة الخاصة به، وفقا للمتطلبات المحددة في التعليمات الإدارية، بالآتي:</w:t>
      </w:r>
    </w:p>
    <w:p w14:paraId="1CF45ABA" w14:textId="77777777" w:rsidR="00AB1258" w:rsidRPr="00AB1258" w:rsidRDefault="00AB1258" w:rsidP="00AB1258">
      <w:pPr>
        <w:bidi/>
        <w:spacing w:after="220"/>
        <w:ind w:firstLine="567"/>
        <w:rPr>
          <w:rFonts w:eastAsia="Calibri"/>
          <w:noProof/>
          <w:snapToGrid w:val="0"/>
          <w:color w:val="0000FF"/>
          <w:szCs w:val="22"/>
          <w:u w:val="single"/>
          <w:rtl/>
          <w:lang w:eastAsia="en-US"/>
        </w:rPr>
      </w:pPr>
      <w:r w:rsidRPr="00AB1258">
        <w:rPr>
          <w:rFonts w:eastAsia="Times New Roman" w:hint="cs"/>
          <w:noProof/>
          <w:snapToGrid w:val="0"/>
          <w:color w:val="0000FF"/>
          <w:szCs w:val="22"/>
          <w:u w:val="single"/>
          <w:rtl/>
          <w:lang w:eastAsia="en-US"/>
        </w:rPr>
        <w:t>"1"</w:t>
      </w:r>
      <w:r w:rsidRPr="00AB1258">
        <w:rPr>
          <w:rFonts w:eastAsia="Times New Roman" w:hint="cs"/>
          <w:noProof/>
          <w:snapToGrid w:val="0"/>
          <w:color w:val="0000FF"/>
          <w:szCs w:val="22"/>
          <w:u w:val="single"/>
          <w:rtl/>
          <w:lang w:eastAsia="en-US"/>
        </w:rPr>
        <w:tab/>
        <w:t>يُخطِر المكتب الدولي بذلك،</w:t>
      </w:r>
    </w:p>
    <w:p w14:paraId="65495B73" w14:textId="77777777" w:rsidR="00AB1258" w:rsidRPr="00AB1258" w:rsidRDefault="00AB1258" w:rsidP="00AB1258">
      <w:pPr>
        <w:bidi/>
        <w:spacing w:after="220"/>
        <w:ind w:firstLine="567"/>
        <w:rPr>
          <w:rFonts w:eastAsia="Calibri"/>
          <w:noProof/>
          <w:snapToGrid w:val="0"/>
          <w:color w:val="0000FF"/>
          <w:szCs w:val="22"/>
          <w:u w:val="single"/>
          <w:rtl/>
          <w:lang w:eastAsia="en-US"/>
        </w:rPr>
      </w:pPr>
      <w:r w:rsidRPr="00AB1258">
        <w:rPr>
          <w:rFonts w:eastAsia="Times New Roman" w:hint="cs"/>
          <w:noProof/>
          <w:snapToGrid w:val="0"/>
          <w:color w:val="0000FF"/>
          <w:szCs w:val="22"/>
          <w:u w:val="single"/>
          <w:rtl/>
          <w:lang w:eastAsia="en-US"/>
        </w:rPr>
        <w:t>"2"</w:t>
      </w:r>
      <w:r w:rsidRPr="00AB1258">
        <w:rPr>
          <w:rFonts w:eastAsia="Times New Roman" w:hint="cs"/>
          <w:noProof/>
          <w:snapToGrid w:val="0"/>
          <w:color w:val="0000FF"/>
          <w:szCs w:val="22"/>
          <w:u w:val="single"/>
          <w:rtl/>
          <w:lang w:eastAsia="en-US"/>
        </w:rPr>
        <w:tab/>
        <w:t>يتيح بانتظام المنشور حديثا من وثائق البراءات، وعند الاقتضاء، وثائق نماذج المنفعة،</w:t>
      </w:r>
    </w:p>
    <w:p w14:paraId="4A46285D" w14:textId="77777777" w:rsidR="00AB1258" w:rsidRPr="00AB1258" w:rsidRDefault="00AB1258" w:rsidP="00AB1258">
      <w:pPr>
        <w:bidi/>
        <w:spacing w:after="220"/>
        <w:ind w:firstLine="567"/>
        <w:rPr>
          <w:rFonts w:eastAsia="Calibri"/>
          <w:noProof/>
          <w:snapToGrid w:val="0"/>
          <w:color w:val="0000FF"/>
          <w:szCs w:val="22"/>
          <w:u w:val="single"/>
          <w:rtl/>
          <w:lang w:eastAsia="en-US"/>
        </w:rPr>
      </w:pPr>
      <w:r w:rsidRPr="00AB1258">
        <w:rPr>
          <w:rFonts w:eastAsia="Times New Roman" w:hint="cs"/>
          <w:noProof/>
          <w:snapToGrid w:val="0"/>
          <w:color w:val="0000FF"/>
          <w:szCs w:val="22"/>
          <w:u w:val="single"/>
          <w:rtl/>
          <w:lang w:eastAsia="en-US"/>
        </w:rPr>
        <w:t>"3"</w:t>
      </w:r>
      <w:r w:rsidRPr="00AB1258">
        <w:rPr>
          <w:rFonts w:eastAsia="Times New Roman" w:hint="cs"/>
          <w:noProof/>
          <w:snapToGrid w:val="0"/>
          <w:color w:val="0000FF"/>
          <w:szCs w:val="22"/>
          <w:u w:val="single"/>
          <w:rtl/>
          <w:lang w:eastAsia="en-US"/>
        </w:rPr>
        <w:tab/>
        <w:t>يقدّم إلى المكتب الدولي، كل سنة على الأقل، ملف إدارة يفصّل فيه مدى التوفر الحالي لوثائق البراءات، وعند الاقتضاء، وثائق نماذج المنفعة، وفقا للتعليمات الإدارية.</w:t>
      </w:r>
    </w:p>
    <w:p w14:paraId="00874C9C" w14:textId="77777777" w:rsidR="00AB1258" w:rsidRPr="00AB1258" w:rsidRDefault="00AB1258" w:rsidP="00AB1258">
      <w:pPr>
        <w:bidi/>
        <w:spacing w:after="220"/>
        <w:rPr>
          <w:rFonts w:eastAsia="Times New Roman"/>
          <w:noProof/>
          <w:snapToGrid w:val="0"/>
          <w:szCs w:val="22"/>
          <w:rtl/>
          <w:lang w:eastAsia="en-US"/>
        </w:rPr>
      </w:pPr>
      <w:r w:rsidRPr="00AB1258">
        <w:rPr>
          <w:rFonts w:eastAsia="Times New Roman" w:hint="cs"/>
          <w:noProof/>
          <w:snapToGrid w:val="0"/>
          <w:color w:val="0000FF"/>
          <w:szCs w:val="22"/>
          <w:u w:val="single"/>
          <w:rtl/>
          <w:lang w:eastAsia="en-US"/>
        </w:rPr>
        <w:t>(ه)</w:t>
      </w:r>
      <w:r w:rsidRPr="00AB1258">
        <w:rPr>
          <w:rFonts w:eastAsia="Times New Roman" w:hint="cs"/>
          <w:noProof/>
          <w:snapToGrid w:val="0"/>
          <w:color w:val="0000FF"/>
          <w:szCs w:val="22"/>
          <w:u w:val="single"/>
          <w:rtl/>
          <w:lang w:eastAsia="en-US"/>
        </w:rPr>
        <w:tab/>
        <w:t>يتحقق المكتب الدولي من توفر وثائق البراءات ونماذج المنفعة المُخطر بها وفقا للفقرة (د)، وينشر في الجريدة الرسمية تفاصيل الوثائق المعنية والتاريخ الذي ستصبح فيه جزءا من الحد الأدنى لمجموعة الوثائق. ويدير المكتب الدولي مستودعا يحتوي على ملفات الإدارة المشار إليها في البند "3" من الفقرة (د) على النحو المحدد في التعليمات الإدارية.</w:t>
      </w:r>
    </w:p>
    <w:p w14:paraId="6192A176" w14:textId="77777777" w:rsidR="00AB1258" w:rsidRPr="00AB1258" w:rsidRDefault="00AB1258" w:rsidP="00AB1258">
      <w:pPr>
        <w:bidi/>
        <w:spacing w:after="220"/>
        <w:rPr>
          <w:rFonts w:eastAsia="Calibri"/>
          <w:noProof/>
          <w:snapToGrid w:val="0"/>
          <w:szCs w:val="22"/>
          <w:rtl/>
          <w:lang w:eastAsia="en-US"/>
        </w:rPr>
      </w:pPr>
      <w:r w:rsidRPr="00AB1258">
        <w:rPr>
          <w:rFonts w:eastAsia="Times New Roman" w:hint="cs"/>
          <w:strike/>
          <w:noProof/>
          <w:snapToGrid w:val="0"/>
          <w:color w:val="FF0000"/>
          <w:szCs w:val="22"/>
          <w:rtl/>
          <w:lang w:eastAsia="en-US"/>
        </w:rPr>
        <w:t>(د)</w:t>
      </w:r>
      <w:r w:rsidRPr="00AB1258">
        <w:rPr>
          <w:rFonts w:eastAsia="Times New Roman" w:hint="cs"/>
          <w:noProof/>
          <w:snapToGrid w:val="0"/>
          <w:color w:val="0000FF"/>
          <w:szCs w:val="22"/>
          <w:u w:val="single"/>
          <w:rtl/>
          <w:lang w:eastAsia="en-US"/>
        </w:rPr>
        <w:t>(و)</w:t>
      </w:r>
      <w:r w:rsidRPr="00AB1258">
        <w:rPr>
          <w:rFonts w:eastAsia="Times New Roman" w:hint="cs"/>
          <w:noProof/>
          <w:snapToGrid w:val="0"/>
          <w:szCs w:val="22"/>
          <w:rtl/>
          <w:lang w:eastAsia="en-US"/>
        </w:rPr>
        <w:tab/>
        <w:t xml:space="preserve">إذا </w:t>
      </w:r>
      <w:r w:rsidRPr="00AB1258">
        <w:rPr>
          <w:rFonts w:eastAsia="Times New Roman" w:hint="cs"/>
          <w:strike/>
          <w:noProof/>
          <w:snapToGrid w:val="0"/>
          <w:color w:val="FF0000"/>
          <w:szCs w:val="22"/>
          <w:rtl/>
          <w:lang w:eastAsia="en-US"/>
        </w:rPr>
        <w:t xml:space="preserve">أعيد </w:t>
      </w:r>
      <w:r w:rsidRPr="00AB1258">
        <w:rPr>
          <w:rFonts w:eastAsia="Times New Roman" w:hint="cs"/>
          <w:noProof/>
          <w:snapToGrid w:val="0"/>
          <w:szCs w:val="22"/>
          <w:rtl/>
          <w:lang w:eastAsia="en-US"/>
        </w:rPr>
        <w:t xml:space="preserve">نشر طلب </w:t>
      </w:r>
      <w:r w:rsidRPr="00AB1258">
        <w:rPr>
          <w:rFonts w:eastAsia="Times New Roman" w:hint="cs"/>
          <w:noProof/>
          <w:snapToGrid w:val="0"/>
          <w:color w:val="0000FF"/>
          <w:szCs w:val="22"/>
          <w:u w:val="single"/>
          <w:rtl/>
          <w:lang w:eastAsia="en-US"/>
        </w:rPr>
        <w:t xml:space="preserve">أكثر من </w:t>
      </w:r>
      <w:r w:rsidRPr="00AB1258">
        <w:rPr>
          <w:rFonts w:eastAsia="Times New Roman" w:hint="cs"/>
          <w:noProof/>
          <w:snapToGrid w:val="0"/>
          <w:szCs w:val="22"/>
          <w:rtl/>
          <w:lang w:eastAsia="en-US"/>
        </w:rPr>
        <w:t xml:space="preserve">مرة </w:t>
      </w:r>
      <w:r w:rsidRPr="00AB1258">
        <w:rPr>
          <w:rFonts w:eastAsia="Times New Roman" w:hint="cs"/>
          <w:strike/>
          <w:noProof/>
          <w:snapToGrid w:val="0"/>
          <w:color w:val="FF0000"/>
          <w:szCs w:val="22"/>
          <w:rtl/>
          <w:lang w:eastAsia="en-US"/>
        </w:rPr>
        <w:t>واحدة أو أكثر</w:t>
      </w:r>
      <w:r w:rsidRPr="00AB1258">
        <w:rPr>
          <w:rFonts w:eastAsia="Times New Roman" w:hint="cs"/>
          <w:noProof/>
          <w:snapToGrid w:val="0"/>
          <w:szCs w:val="22"/>
          <w:rtl/>
          <w:lang w:eastAsia="en-US"/>
        </w:rPr>
        <w:t xml:space="preserve">، فإن </w:t>
      </w:r>
      <w:r w:rsidRPr="00AB1258">
        <w:rPr>
          <w:rFonts w:eastAsia="Times New Roman" w:hint="cs"/>
          <w:strike/>
          <w:noProof/>
          <w:snapToGrid w:val="0"/>
          <w:color w:val="FF0000"/>
          <w:szCs w:val="22"/>
          <w:rtl/>
          <w:lang w:eastAsia="en-US"/>
        </w:rPr>
        <w:t xml:space="preserve">إدارات البحث </w:t>
      </w:r>
      <w:r w:rsidRPr="00AB1258">
        <w:rPr>
          <w:rFonts w:eastAsia="Times New Roman" w:hint="cs"/>
          <w:noProof/>
          <w:snapToGrid w:val="0"/>
          <w:color w:val="0000FF"/>
          <w:szCs w:val="22"/>
          <w:u w:val="single"/>
          <w:rtl/>
          <w:lang w:eastAsia="en-US"/>
        </w:rPr>
        <w:t xml:space="preserve">كل إدارة للبحث </w:t>
      </w:r>
      <w:r w:rsidRPr="00AB1258">
        <w:rPr>
          <w:rFonts w:eastAsia="Times New Roman" w:hint="cs"/>
          <w:noProof/>
          <w:snapToGrid w:val="0"/>
          <w:szCs w:val="22"/>
          <w:rtl/>
          <w:lang w:eastAsia="en-US"/>
        </w:rPr>
        <w:t xml:space="preserve">الدولي </w:t>
      </w:r>
      <w:r w:rsidRPr="00AB1258">
        <w:rPr>
          <w:rFonts w:eastAsia="Times New Roman" w:hint="cs"/>
          <w:strike/>
          <w:noProof/>
          <w:snapToGrid w:val="0"/>
          <w:color w:val="FF0000"/>
          <w:szCs w:val="22"/>
          <w:rtl/>
          <w:lang w:eastAsia="en-US"/>
        </w:rPr>
        <w:t xml:space="preserve">لا </w:t>
      </w:r>
      <w:r w:rsidRPr="00AB1258">
        <w:rPr>
          <w:rFonts w:eastAsia="Times New Roman" w:hint="cs"/>
          <w:noProof/>
          <w:snapToGrid w:val="0"/>
          <w:szCs w:val="22"/>
          <w:rtl/>
          <w:lang w:eastAsia="en-US"/>
        </w:rPr>
        <w:t>تلتزم بحفظ</w:t>
      </w:r>
      <w:r w:rsidRPr="00AB1258">
        <w:rPr>
          <w:rFonts w:eastAsia="Times New Roman" w:hint="cs"/>
          <w:noProof/>
          <w:snapToGrid w:val="0"/>
          <w:color w:val="0000FF"/>
          <w:szCs w:val="22"/>
          <w:u w:val="single"/>
          <w:rtl/>
          <w:lang w:eastAsia="en-US"/>
        </w:rPr>
        <w:t xml:space="preserve"> النسخة الأولى المنشورة فقط ما لم تحتوي النسخ اللاحقة المنشورة على عناصر إضافية</w:t>
      </w:r>
      <w:r w:rsidRPr="00AB1258">
        <w:rPr>
          <w:rFonts w:eastAsia="Times New Roman" w:hint="cs"/>
          <w:strike/>
          <w:noProof/>
          <w:snapToGrid w:val="0"/>
          <w:color w:val="FF0000"/>
          <w:szCs w:val="22"/>
          <w:rtl/>
          <w:lang w:eastAsia="en-US"/>
        </w:rPr>
        <w:t xml:space="preserve"> كافة النصوص في مجموعة وثائقها، ويُسمح بالتالي لكل إدارة من إدارات البحث الدولي بحفظ نص واحد فقط</w:t>
      </w:r>
      <w:r w:rsidRPr="00AB1258">
        <w:rPr>
          <w:rFonts w:eastAsia="Times New Roman" w:hint="cs"/>
          <w:noProof/>
          <w:snapToGrid w:val="0"/>
          <w:szCs w:val="22"/>
          <w:rtl/>
          <w:lang w:eastAsia="en-US"/>
        </w:rPr>
        <w:t>.</w:t>
      </w:r>
      <w:r w:rsidRPr="00AB1258">
        <w:rPr>
          <w:rFonts w:eastAsia="Times New Roman" w:hint="cs"/>
          <w:strike/>
          <w:noProof/>
          <w:snapToGrid w:val="0"/>
          <w:color w:val="FF0000"/>
          <w:szCs w:val="22"/>
          <w:rtl/>
          <w:lang w:eastAsia="en-US"/>
        </w:rPr>
        <w:t xml:space="preserve"> وإذا تم قبول طلب ما ومنحت بموجبه براءة أو شهادة منفعة (فرنسا)، فإن إدارات البحث الدولي لا تلتزم بحفظ كل من الطلب والبراءة أو شهادة المنفعة (فرنسا) في مجموعة وثائقها. ويُسمح بالتالي لكل إدارة من إدارات البحث الدولي بحفظ الطلب أو البراءة أو شهادة المنفعة (فرنسا) في ملفاتها.</w:t>
      </w:r>
    </w:p>
    <w:p w14:paraId="51490CD3" w14:textId="77777777" w:rsidR="00AB1258" w:rsidRPr="00AB1258" w:rsidRDefault="00AB1258" w:rsidP="00AB1258">
      <w:pPr>
        <w:bidi/>
        <w:spacing w:after="220"/>
        <w:rPr>
          <w:rFonts w:eastAsia="Calibri"/>
          <w:strike/>
          <w:noProof/>
          <w:snapToGrid w:val="0"/>
          <w:szCs w:val="22"/>
          <w:rtl/>
          <w:lang w:eastAsia="en-US"/>
        </w:rPr>
      </w:pPr>
      <w:r w:rsidRPr="00AB1258">
        <w:rPr>
          <w:rFonts w:eastAsia="Times New Roman" w:hint="cs"/>
          <w:strike/>
          <w:noProof/>
          <w:snapToGrid w:val="0"/>
          <w:color w:val="FF0000"/>
          <w:szCs w:val="22"/>
          <w:rtl/>
          <w:lang w:eastAsia="en-US"/>
        </w:rPr>
        <w:t>(ﻫ)</w:t>
      </w:r>
      <w:r w:rsidRPr="00AB1258">
        <w:rPr>
          <w:rFonts w:eastAsia="Times New Roman" w:hint="cs"/>
          <w:strike/>
          <w:noProof/>
          <w:snapToGrid w:val="0"/>
          <w:color w:val="FF0000"/>
          <w:szCs w:val="22"/>
          <w:rtl/>
          <w:lang w:eastAsia="en-US"/>
        </w:rPr>
        <w:tab/>
        <w:t>يحق لإدارات البحث الدولي التي لا تكون لغتها الرسمية أو إحدى لغاتها الرسمية الإسبانية أو الروسية أو الصينية أو الكورية أو اليابانية ألا تدرج في مجموعة وثائقها وثائق براءات الاتحاد الروسي والاتحاد السوفياتي السابق وجمهورية الصين الشعبية وجمهورية كوريا واليابان أو وثائق البراءات المحررة بالإسبانية والتي لا تتوفر لها عموما ملخصات بالإنكليزية. وإذا توفرت ملخصات إنكليزية بوجه عام بعد تاريخ نفاذ هذه اللائحة التنفيذية، فإن وثائق البراءات التي تتعلق بها تلك الملخصات تدرج في مجموعة الوثائق خلال الستة أشهر التالية للتاريخ الذي تصبح فيه الملخصات متوفرة بوجه عام. وفي حالة توقف تقديم الملخصات بالإنكليزية في المجالات التقنية التي كانت تتوفر فيها عموما ملخصات إنكليزية، على الجمعية أن تتخذ التدابير المناسبة لإعادة تقديم تلك الخدمات في المجالات المذكورة في أقرب فرصة.</w:t>
      </w:r>
    </w:p>
    <w:p w14:paraId="7A7DE19A" w14:textId="77777777" w:rsidR="00AB1258" w:rsidRPr="00AB1258" w:rsidRDefault="00AB1258" w:rsidP="00AB1258">
      <w:pPr>
        <w:bidi/>
        <w:spacing w:after="220"/>
        <w:rPr>
          <w:rFonts w:eastAsia="Times New Roman"/>
          <w:noProof/>
          <w:snapToGrid w:val="0"/>
          <w:szCs w:val="22"/>
          <w:u w:val="single"/>
          <w:rtl/>
          <w:lang w:eastAsia="en-US"/>
        </w:rPr>
      </w:pPr>
      <w:r w:rsidRPr="00AB1258">
        <w:rPr>
          <w:rFonts w:eastAsia="Times New Roman" w:hint="cs"/>
          <w:strike/>
          <w:noProof/>
          <w:snapToGrid w:val="0"/>
          <w:color w:val="FF0000"/>
          <w:szCs w:val="22"/>
          <w:rtl/>
          <w:lang w:eastAsia="en-US"/>
        </w:rPr>
        <w:t>(و)</w:t>
      </w:r>
      <w:r w:rsidRPr="00AB1258">
        <w:rPr>
          <w:rFonts w:eastAsia="Times New Roman" w:hint="cs"/>
          <w:noProof/>
          <w:snapToGrid w:val="0"/>
          <w:color w:val="0000FF"/>
          <w:szCs w:val="22"/>
          <w:u w:val="single"/>
          <w:rtl/>
          <w:lang w:eastAsia="en-US"/>
        </w:rPr>
        <w:t>(ز)</w:t>
      </w:r>
      <w:r w:rsidRPr="00AB1258">
        <w:rPr>
          <w:rFonts w:eastAsia="Times New Roman" w:hint="cs"/>
          <w:noProof/>
          <w:snapToGrid w:val="0"/>
          <w:szCs w:val="22"/>
          <w:rtl/>
          <w:lang w:eastAsia="en-US"/>
        </w:rPr>
        <w:tab/>
        <w:t xml:space="preserve">لأغراض تطبيق هذه القاعدة، لا تعد الطلبات </w:t>
      </w:r>
      <w:r w:rsidRPr="00AB1258">
        <w:rPr>
          <w:rFonts w:eastAsia="Times New Roman" w:hint="cs"/>
          <w:noProof/>
          <w:snapToGrid w:val="0"/>
          <w:color w:val="0000FF"/>
          <w:szCs w:val="22"/>
          <w:u w:val="single"/>
          <w:rtl/>
          <w:lang w:eastAsia="en-US"/>
        </w:rPr>
        <w:t xml:space="preserve">والبراءات </w:t>
      </w:r>
      <w:r w:rsidRPr="00AB1258">
        <w:rPr>
          <w:rFonts w:eastAsia="Times New Roman" w:hint="cs"/>
          <w:noProof/>
          <w:snapToGrid w:val="0"/>
          <w:szCs w:val="22"/>
          <w:rtl/>
          <w:lang w:eastAsia="en-US"/>
        </w:rPr>
        <w:t xml:space="preserve">التي وضعت تحت تصرف الجمهور للاطلاع عليها فقط بمثابة طلبات </w:t>
      </w:r>
      <w:r w:rsidRPr="00AB1258">
        <w:rPr>
          <w:rFonts w:eastAsia="Times New Roman" w:hint="cs"/>
          <w:noProof/>
          <w:snapToGrid w:val="0"/>
          <w:color w:val="0000FF"/>
          <w:szCs w:val="22"/>
          <w:u w:val="single"/>
          <w:rtl/>
          <w:lang w:eastAsia="en-US"/>
        </w:rPr>
        <w:t xml:space="preserve">وبراءات </w:t>
      </w:r>
      <w:r w:rsidRPr="00AB1258">
        <w:rPr>
          <w:rFonts w:eastAsia="Times New Roman" w:hint="cs"/>
          <w:noProof/>
          <w:snapToGrid w:val="0"/>
          <w:szCs w:val="22"/>
          <w:rtl/>
          <w:lang w:eastAsia="en-US"/>
        </w:rPr>
        <w:t>منشورة.</w:t>
      </w:r>
    </w:p>
    <w:p w14:paraId="4A44C0D0" w14:textId="77777777" w:rsidR="00AB1258" w:rsidRPr="00AB1258" w:rsidRDefault="00AB1258" w:rsidP="00AB1258">
      <w:pPr>
        <w:bidi/>
        <w:rPr>
          <w:rFonts w:eastAsia="Calibri"/>
          <w:szCs w:val="22"/>
          <w:rtl/>
          <w:lang w:val="en-GB" w:eastAsia="en-US"/>
        </w:rPr>
      </w:pPr>
      <w:r w:rsidRPr="00AB1258">
        <w:rPr>
          <w:rFonts w:eastAsia="Calibri"/>
          <w:szCs w:val="22"/>
          <w:rtl/>
          <w:lang w:val="en-GB" w:eastAsia="en-US"/>
        </w:rPr>
        <w:br w:type="page"/>
      </w:r>
    </w:p>
    <w:p w14:paraId="4AA5CCBF" w14:textId="77777777" w:rsidR="00AB1258" w:rsidRPr="00AB1258" w:rsidRDefault="00AB1258" w:rsidP="00AB1258">
      <w:pPr>
        <w:keepNext/>
        <w:pageBreakBefore/>
        <w:bidi/>
        <w:spacing w:after="220"/>
        <w:jc w:val="center"/>
        <w:rPr>
          <w:rFonts w:eastAsia="Calibri"/>
          <w:b/>
          <w:bCs/>
          <w:noProof/>
          <w:snapToGrid w:val="0"/>
          <w:szCs w:val="22"/>
          <w:rtl/>
          <w:lang w:eastAsia="en-US"/>
        </w:rPr>
      </w:pPr>
      <w:bookmarkStart w:id="19" w:name="_Toc114664891"/>
      <w:r w:rsidRPr="00AB1258">
        <w:rPr>
          <w:rFonts w:eastAsia="Times New Roman" w:hint="cs"/>
          <w:b/>
          <w:bCs/>
          <w:noProof/>
          <w:snapToGrid w:val="0"/>
          <w:szCs w:val="22"/>
          <w:rtl/>
          <w:lang w:eastAsia="en-US"/>
        </w:rPr>
        <w:lastRenderedPageBreak/>
        <w:t>القاعدة 36</w:t>
      </w:r>
      <w:r w:rsidRPr="00AB1258">
        <w:rPr>
          <w:rFonts w:eastAsia="Times New Roman" w:hint="cs"/>
          <w:b/>
          <w:bCs/>
          <w:noProof/>
          <w:snapToGrid w:val="0"/>
          <w:szCs w:val="22"/>
          <w:rtl/>
          <w:lang w:eastAsia="en-US"/>
        </w:rPr>
        <w:br/>
        <w:t>المتطلبات الدنيا المطلوبة من إدارات البحث الدولي</w:t>
      </w:r>
      <w:bookmarkEnd w:id="19"/>
    </w:p>
    <w:p w14:paraId="55AC856A" w14:textId="77777777" w:rsidR="00AB1258" w:rsidRPr="00AB1258" w:rsidRDefault="00AB1258" w:rsidP="00AB1258">
      <w:pPr>
        <w:keepNext/>
        <w:bidi/>
        <w:spacing w:after="220"/>
        <w:ind w:left="1134" w:hanging="1134"/>
        <w:rPr>
          <w:rFonts w:eastAsia="Calibri"/>
          <w:noProof/>
          <w:snapToGrid w:val="0"/>
          <w:szCs w:val="22"/>
          <w:rtl/>
          <w:lang w:eastAsia="en-US"/>
        </w:rPr>
      </w:pPr>
      <w:bookmarkStart w:id="20" w:name="_Toc114664892"/>
      <w:r w:rsidRPr="00AB1258">
        <w:rPr>
          <w:rFonts w:eastAsia="Times New Roman" w:hint="cs"/>
          <w:noProof/>
          <w:snapToGrid w:val="0"/>
          <w:szCs w:val="22"/>
          <w:rtl/>
          <w:lang w:eastAsia="en-US"/>
        </w:rPr>
        <w:t>1.36</w:t>
      </w:r>
      <w:r w:rsidRPr="00AB1258">
        <w:rPr>
          <w:rFonts w:eastAsia="Times New Roman" w:hint="cs"/>
          <w:noProof/>
          <w:snapToGrid w:val="0"/>
          <w:szCs w:val="22"/>
          <w:rtl/>
          <w:lang w:eastAsia="en-US"/>
        </w:rPr>
        <w:tab/>
      </w:r>
      <w:r w:rsidRPr="00AB1258">
        <w:rPr>
          <w:rFonts w:eastAsia="Times New Roman" w:hint="cs"/>
          <w:i/>
          <w:iCs/>
          <w:noProof/>
          <w:snapToGrid w:val="0"/>
          <w:szCs w:val="22"/>
          <w:rtl/>
          <w:lang w:eastAsia="en-US"/>
        </w:rPr>
        <w:t>تعريف المتطلبات الدنيا</w:t>
      </w:r>
      <w:bookmarkEnd w:id="20"/>
    </w:p>
    <w:p w14:paraId="56871F07" w14:textId="77777777" w:rsidR="00AB1258" w:rsidRPr="00AB1258" w:rsidRDefault="00AB1258" w:rsidP="00AB1258">
      <w:pPr>
        <w:keepNext/>
        <w:bidi/>
        <w:spacing w:after="220"/>
        <w:rPr>
          <w:rFonts w:eastAsia="Calibri"/>
          <w:noProof/>
          <w:snapToGrid w:val="0"/>
          <w:szCs w:val="22"/>
          <w:rtl/>
          <w:lang w:eastAsia="en-US"/>
        </w:rPr>
      </w:pPr>
      <w:r w:rsidRPr="00AB1258">
        <w:rPr>
          <w:rFonts w:eastAsia="Times New Roman" w:hint="cs"/>
          <w:noProof/>
          <w:snapToGrid w:val="0"/>
          <w:szCs w:val="22"/>
          <w:rtl/>
          <w:lang w:eastAsia="en-US"/>
        </w:rPr>
        <w:t>المتطلبات الدنيا المشار إليها في المادة 16(3)(ج) هي كالآتي:</w:t>
      </w:r>
    </w:p>
    <w:p w14:paraId="18BE427C" w14:textId="77777777" w:rsidR="00AB1258" w:rsidRPr="00AB1258" w:rsidRDefault="00AB1258" w:rsidP="00AB1258">
      <w:pPr>
        <w:bidi/>
        <w:spacing w:after="220"/>
        <w:ind w:firstLine="567"/>
        <w:rPr>
          <w:rFonts w:eastAsia="Calibri"/>
          <w:noProof/>
          <w:snapToGrid w:val="0"/>
          <w:szCs w:val="22"/>
          <w:rtl/>
          <w:lang w:eastAsia="en-US"/>
        </w:rPr>
      </w:pPr>
      <w:r w:rsidRPr="00AB1258">
        <w:rPr>
          <w:rFonts w:eastAsia="Times New Roman" w:hint="cs"/>
          <w:noProof/>
          <w:snapToGrid w:val="0"/>
          <w:szCs w:val="22"/>
          <w:rtl/>
          <w:lang w:eastAsia="en-US"/>
        </w:rPr>
        <w:t>"1"</w:t>
      </w:r>
      <w:r w:rsidRPr="00AB1258">
        <w:rPr>
          <w:rFonts w:eastAsia="Times New Roman" w:hint="cs"/>
          <w:noProof/>
          <w:snapToGrid w:val="0"/>
          <w:szCs w:val="22"/>
          <w:rtl/>
          <w:lang w:eastAsia="en-US"/>
        </w:rPr>
        <w:tab/>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r w:rsidRPr="00AB1258">
        <w:rPr>
          <w:rFonts w:eastAsia="Times New Roman" w:hint="cs"/>
          <w:noProof/>
          <w:snapToGrid w:val="0"/>
          <w:color w:val="0000FF"/>
          <w:szCs w:val="22"/>
          <w:u w:val="single"/>
          <w:rtl/>
          <w:lang w:eastAsia="en-US"/>
        </w:rPr>
        <w:t xml:space="preserve"> في المجالات التقنية المطلوبة</w:t>
      </w:r>
      <w:r w:rsidRPr="00AB1258">
        <w:rPr>
          <w:rFonts w:eastAsia="Times New Roman" w:hint="cs"/>
          <w:noProof/>
          <w:snapToGrid w:val="0"/>
          <w:szCs w:val="22"/>
          <w:rtl/>
          <w:lang w:eastAsia="en-US"/>
        </w:rPr>
        <w:t>؛</w:t>
      </w:r>
    </w:p>
    <w:p w14:paraId="56095AF3" w14:textId="77777777" w:rsidR="00AB1258" w:rsidRPr="00AB1258" w:rsidRDefault="00AB1258" w:rsidP="00AB1258">
      <w:pPr>
        <w:bidi/>
        <w:spacing w:after="220"/>
        <w:ind w:firstLine="567"/>
        <w:rPr>
          <w:rFonts w:eastAsia="Calibri"/>
          <w:noProof/>
          <w:snapToGrid w:val="0"/>
          <w:color w:val="0000FF"/>
          <w:szCs w:val="22"/>
          <w:u w:val="single"/>
          <w:rtl/>
          <w:lang w:eastAsia="en-US"/>
        </w:rPr>
      </w:pPr>
      <w:r w:rsidRPr="00AB1258">
        <w:rPr>
          <w:rFonts w:eastAsia="Times New Roman" w:hint="cs"/>
          <w:noProof/>
          <w:snapToGrid w:val="0"/>
          <w:color w:val="0000FF"/>
          <w:szCs w:val="22"/>
          <w:u w:val="single"/>
          <w:rtl/>
          <w:lang w:eastAsia="en-US"/>
        </w:rPr>
        <w:t>"2"</w:t>
      </w:r>
      <w:r w:rsidRPr="00AB1258">
        <w:rPr>
          <w:rFonts w:eastAsia="Times New Roman" w:hint="cs"/>
          <w:noProof/>
          <w:snapToGrid w:val="0"/>
          <w:color w:val="0000FF"/>
          <w:szCs w:val="22"/>
          <w:u w:val="single"/>
          <w:rtl/>
          <w:lang w:eastAsia="en-US"/>
        </w:rPr>
        <w:tab/>
        <w:t>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3FF2F631" w14:textId="77777777" w:rsidR="00AB1258" w:rsidRPr="00AB1258" w:rsidRDefault="00AB1258" w:rsidP="00AB1258">
      <w:pPr>
        <w:bidi/>
        <w:spacing w:after="220"/>
        <w:ind w:firstLine="567"/>
        <w:rPr>
          <w:rFonts w:eastAsia="Calibri"/>
          <w:noProof/>
          <w:snapToGrid w:val="0"/>
          <w:szCs w:val="22"/>
          <w:rtl/>
          <w:lang w:eastAsia="en-US"/>
        </w:rPr>
      </w:pPr>
      <w:r w:rsidRPr="00AB1258">
        <w:rPr>
          <w:rFonts w:eastAsia="Times New Roman" w:hint="cs"/>
          <w:strike/>
          <w:noProof/>
          <w:snapToGrid w:val="0"/>
          <w:color w:val="FF0000"/>
          <w:szCs w:val="22"/>
          <w:rtl/>
          <w:lang w:eastAsia="en-US"/>
        </w:rPr>
        <w:t>"2"</w:t>
      </w:r>
      <w:r w:rsidRPr="00AB1258">
        <w:rPr>
          <w:rFonts w:eastAsia="Times New Roman" w:hint="cs"/>
          <w:noProof/>
          <w:snapToGrid w:val="0"/>
          <w:color w:val="0000FF"/>
          <w:szCs w:val="22"/>
          <w:u w:val="single"/>
          <w:rtl/>
          <w:lang w:eastAsia="en-US"/>
        </w:rPr>
        <w:t>"3"</w:t>
      </w:r>
      <w:r w:rsidRPr="00AB1258">
        <w:rPr>
          <w:rFonts w:eastAsia="Times New Roman" w:hint="cs"/>
          <w:noProof/>
          <w:snapToGrid w:val="0"/>
          <w:szCs w:val="22"/>
          <w:rtl/>
          <w:lang w:eastAsia="en-US"/>
        </w:rPr>
        <w:tab/>
        <w:t>يجب أن يكون في حوزة المكتب الوطني أو المنظمة الحكومية الدولية على الأقل الحد الأدنى لمجموعة الوثائق المشار إليه في القاعدة 34 أو</w:t>
      </w:r>
      <w:r w:rsidRPr="00AB1258">
        <w:rPr>
          <w:rFonts w:eastAsia="Times New Roman" w:hint="cs"/>
          <w:strike/>
          <w:noProof/>
          <w:snapToGrid w:val="0"/>
          <w:color w:val="FF0000"/>
          <w:szCs w:val="22"/>
          <w:rtl/>
          <w:lang w:eastAsia="en-US"/>
        </w:rPr>
        <w:t xml:space="preserve"> يكون في إمكانهما </w:t>
      </w:r>
      <w:r w:rsidRPr="00AB1258">
        <w:rPr>
          <w:rFonts w:eastAsia="Times New Roman" w:hint="cs"/>
          <w:noProof/>
          <w:snapToGrid w:val="0"/>
          <w:color w:val="0000FF"/>
          <w:szCs w:val="22"/>
          <w:u w:val="single"/>
          <w:rtl/>
          <w:lang w:eastAsia="en-US"/>
        </w:rPr>
        <w:t xml:space="preserve">أن يحافظ على إمكانية </w:t>
      </w:r>
      <w:r w:rsidRPr="00AB1258">
        <w:rPr>
          <w:rFonts w:eastAsia="Times New Roman" w:hint="cs"/>
          <w:noProof/>
          <w:snapToGrid w:val="0"/>
          <w:szCs w:val="22"/>
          <w:rtl/>
          <w:lang w:eastAsia="en-US"/>
        </w:rPr>
        <w:t>الحصول عليه</w:t>
      </w:r>
      <w:r w:rsidRPr="00AB1258">
        <w:rPr>
          <w:rFonts w:eastAsia="Times New Roman" w:hint="cs"/>
          <w:noProof/>
          <w:snapToGrid w:val="0"/>
          <w:color w:val="0000FF"/>
          <w:szCs w:val="22"/>
          <w:u w:val="single"/>
          <w:rtl/>
          <w:lang w:eastAsia="en-US"/>
        </w:rPr>
        <w:t xml:space="preserve"> لأغراض البحث وفقا للتعليمات الإدارية</w:t>
      </w:r>
      <w:r w:rsidRPr="00AB1258">
        <w:rPr>
          <w:rFonts w:eastAsia="Times New Roman" w:hint="cs"/>
          <w:strike/>
          <w:noProof/>
          <w:snapToGrid w:val="0"/>
          <w:color w:val="FF0000"/>
          <w:szCs w:val="22"/>
          <w:rtl/>
          <w:lang w:eastAsia="en-US"/>
        </w:rPr>
        <w:t>، على أن يكون مرتبا على الوجه السليم لأغراض البحث على ورق أو بطاقات مصغرة أو دعامة إلكترونية</w:t>
      </w:r>
      <w:r w:rsidRPr="00AB1258">
        <w:rPr>
          <w:rFonts w:eastAsia="Times New Roman" w:hint="cs"/>
          <w:noProof/>
          <w:snapToGrid w:val="0"/>
          <w:szCs w:val="22"/>
          <w:rtl/>
          <w:lang w:eastAsia="en-US"/>
        </w:rPr>
        <w:t>؛</w:t>
      </w:r>
    </w:p>
    <w:p w14:paraId="66DB8E70" w14:textId="77777777" w:rsidR="00AB1258" w:rsidRPr="00AB1258" w:rsidRDefault="00AB1258" w:rsidP="00AB1258">
      <w:pPr>
        <w:bidi/>
        <w:spacing w:after="220"/>
        <w:ind w:firstLine="567"/>
        <w:rPr>
          <w:rFonts w:eastAsia="Calibri"/>
          <w:noProof/>
          <w:snapToGrid w:val="0"/>
          <w:szCs w:val="22"/>
          <w:rtl/>
          <w:lang w:eastAsia="en-US"/>
        </w:rPr>
      </w:pPr>
      <w:r w:rsidRPr="00AB1258">
        <w:rPr>
          <w:rFonts w:eastAsia="Times New Roman" w:hint="cs"/>
          <w:strike/>
          <w:noProof/>
          <w:snapToGrid w:val="0"/>
          <w:color w:val="FF0000"/>
          <w:szCs w:val="22"/>
          <w:rtl/>
          <w:lang w:eastAsia="en-US"/>
        </w:rPr>
        <w:t>"3"</w:t>
      </w:r>
      <w:r w:rsidRPr="00AB1258">
        <w:rPr>
          <w:rFonts w:eastAsia="Times New Roman" w:hint="cs"/>
          <w:strike/>
          <w:noProof/>
          <w:snapToGrid w:val="0"/>
          <w:color w:val="FF0000"/>
          <w:szCs w:val="22"/>
          <w:rtl/>
          <w:lang w:eastAsia="en-US"/>
        </w:rPr>
        <w:tab/>
        <w:t>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14:paraId="0FF45A53" w14:textId="77777777" w:rsidR="00AB1258" w:rsidRPr="00AB1258" w:rsidRDefault="00AB1258" w:rsidP="00AB1258">
      <w:pPr>
        <w:bidi/>
        <w:spacing w:after="220"/>
        <w:ind w:firstLine="567"/>
        <w:rPr>
          <w:rFonts w:eastAsia="Calibri"/>
          <w:noProof/>
          <w:snapToGrid w:val="0"/>
          <w:szCs w:val="22"/>
          <w:rtl/>
          <w:lang w:eastAsia="en-US"/>
        </w:rPr>
      </w:pPr>
      <w:r w:rsidRPr="00AB1258">
        <w:rPr>
          <w:rFonts w:eastAsia="Times New Roman" w:hint="cs"/>
          <w:noProof/>
          <w:snapToGrid w:val="0"/>
          <w:szCs w:val="22"/>
          <w:rtl/>
          <w:lang w:eastAsia="en-US"/>
        </w:rPr>
        <w:t>"4"</w:t>
      </w:r>
      <w:r w:rsidRPr="00AB1258">
        <w:rPr>
          <w:rFonts w:eastAsia="Times New Roman" w:hint="cs"/>
          <w:noProof/>
          <w:snapToGrid w:val="0"/>
          <w:szCs w:val="22"/>
          <w:rtl/>
          <w:lang w:eastAsia="en-US"/>
        </w:rPr>
        <w:tab/>
        <w:t>يجب أن يكون لدى المكتب الوطني أو المنظمة الحكومية الدولية نظام لإدارة الجودة وترتيبات داخلية للمراجعة وفقا لقواعد البحث الدولي المشتركة؛</w:t>
      </w:r>
    </w:p>
    <w:p w14:paraId="2C39CA64" w14:textId="77777777" w:rsidR="00AB1258" w:rsidRPr="00AB1258" w:rsidRDefault="00AB1258" w:rsidP="00AB1258">
      <w:pPr>
        <w:bidi/>
        <w:spacing w:after="440"/>
        <w:ind w:firstLine="567"/>
        <w:rPr>
          <w:rFonts w:eastAsia="Times New Roman"/>
          <w:noProof/>
          <w:snapToGrid w:val="0"/>
          <w:szCs w:val="22"/>
          <w:rtl/>
          <w:lang w:eastAsia="en-US"/>
        </w:rPr>
      </w:pPr>
      <w:r w:rsidRPr="00AB1258">
        <w:rPr>
          <w:rFonts w:eastAsia="Times New Roman" w:hint="cs"/>
          <w:noProof/>
          <w:snapToGrid w:val="0"/>
          <w:szCs w:val="22"/>
          <w:rtl/>
          <w:lang w:eastAsia="en-US"/>
        </w:rPr>
        <w:t>"5"</w:t>
      </w:r>
      <w:r w:rsidRPr="00AB1258">
        <w:rPr>
          <w:rFonts w:eastAsia="Times New Roman" w:hint="cs"/>
          <w:noProof/>
          <w:snapToGrid w:val="0"/>
          <w:szCs w:val="22"/>
          <w:rtl/>
          <w:lang w:eastAsia="en-US"/>
        </w:rPr>
        <w:tab/>
        <w:t>يجب أن يكون المكتب الوطني أو المنظمة الحكومية الدولية معينا كإدارة للفحص التمهيدي الدولي.</w:t>
      </w:r>
    </w:p>
    <w:p w14:paraId="4016268F" w14:textId="77777777" w:rsidR="00AB1258" w:rsidRPr="00AB1258" w:rsidRDefault="00AB1258" w:rsidP="00AB1258">
      <w:pPr>
        <w:rPr>
          <w:rFonts w:eastAsia="Times New Roman"/>
          <w:noProof/>
          <w:snapToGrid w:val="0"/>
          <w:szCs w:val="22"/>
          <w:rtl/>
          <w:lang w:eastAsia="en-US"/>
        </w:rPr>
      </w:pPr>
      <w:r w:rsidRPr="00AB1258">
        <w:rPr>
          <w:szCs w:val="22"/>
          <w:rtl/>
        </w:rPr>
        <w:br w:type="page"/>
      </w:r>
    </w:p>
    <w:p w14:paraId="2CD219B0" w14:textId="77777777" w:rsidR="00AB1258" w:rsidRPr="00AB1258" w:rsidRDefault="00AB1258" w:rsidP="00AB1258">
      <w:pPr>
        <w:keepNext/>
        <w:pageBreakBefore/>
        <w:bidi/>
        <w:spacing w:after="220"/>
        <w:jc w:val="center"/>
        <w:rPr>
          <w:rFonts w:eastAsia="Times New Roman"/>
          <w:b/>
          <w:bCs/>
          <w:noProof/>
          <w:snapToGrid w:val="0"/>
          <w:szCs w:val="22"/>
          <w:rtl/>
          <w:lang w:eastAsia="en-US"/>
        </w:rPr>
      </w:pPr>
      <w:bookmarkStart w:id="21" w:name="_Toc114664893"/>
      <w:r w:rsidRPr="00AB1258">
        <w:rPr>
          <w:rFonts w:eastAsia="Times New Roman" w:hint="cs"/>
          <w:b/>
          <w:bCs/>
          <w:noProof/>
          <w:snapToGrid w:val="0"/>
          <w:szCs w:val="22"/>
          <w:rtl/>
          <w:lang w:eastAsia="en-US"/>
        </w:rPr>
        <w:lastRenderedPageBreak/>
        <w:t>القاعدة 63</w:t>
      </w:r>
      <w:r w:rsidRPr="00AB1258">
        <w:rPr>
          <w:rFonts w:eastAsia="Times New Roman" w:hint="cs"/>
          <w:b/>
          <w:bCs/>
          <w:noProof/>
          <w:snapToGrid w:val="0"/>
          <w:szCs w:val="22"/>
          <w:rtl/>
          <w:lang w:eastAsia="en-US"/>
        </w:rPr>
        <w:br/>
        <w:t>الشروط الدنيا المطلوبة من إدارة الفحص التمهيدي الدولي</w:t>
      </w:r>
      <w:bookmarkEnd w:id="21"/>
    </w:p>
    <w:p w14:paraId="13303155" w14:textId="77777777" w:rsidR="00AB1258" w:rsidRPr="00AB1258" w:rsidRDefault="00AB1258" w:rsidP="00AB1258">
      <w:pPr>
        <w:keepNext/>
        <w:bidi/>
        <w:spacing w:after="220"/>
        <w:ind w:left="1134" w:hanging="1134"/>
        <w:rPr>
          <w:rFonts w:eastAsia="Times New Roman"/>
          <w:noProof/>
          <w:snapToGrid w:val="0"/>
          <w:szCs w:val="22"/>
          <w:rtl/>
          <w:lang w:eastAsia="en-US"/>
        </w:rPr>
      </w:pPr>
      <w:bookmarkStart w:id="22" w:name="_Toc114664894"/>
      <w:r w:rsidRPr="00AB1258">
        <w:rPr>
          <w:rFonts w:eastAsia="Times New Roman" w:hint="cs"/>
          <w:noProof/>
          <w:snapToGrid w:val="0"/>
          <w:szCs w:val="22"/>
          <w:rtl/>
          <w:lang w:eastAsia="en-US"/>
        </w:rPr>
        <w:t>1.63</w:t>
      </w:r>
      <w:r w:rsidRPr="00AB1258">
        <w:rPr>
          <w:rFonts w:eastAsia="Times New Roman" w:hint="cs"/>
          <w:noProof/>
          <w:snapToGrid w:val="0"/>
          <w:szCs w:val="22"/>
          <w:rtl/>
          <w:lang w:eastAsia="en-US"/>
        </w:rPr>
        <w:tab/>
      </w:r>
      <w:r w:rsidRPr="00AB1258">
        <w:rPr>
          <w:rFonts w:eastAsia="Times New Roman" w:hint="cs"/>
          <w:i/>
          <w:iCs/>
          <w:noProof/>
          <w:snapToGrid w:val="0"/>
          <w:szCs w:val="22"/>
          <w:rtl/>
          <w:lang w:eastAsia="en-US"/>
        </w:rPr>
        <w:t>تعريف الشروط الدنيا</w:t>
      </w:r>
      <w:bookmarkEnd w:id="22"/>
    </w:p>
    <w:p w14:paraId="3AE14CCA" w14:textId="77777777" w:rsidR="00AB1258" w:rsidRPr="00AB1258" w:rsidRDefault="00AB1258" w:rsidP="00AB1258">
      <w:pPr>
        <w:keepNext/>
        <w:bidi/>
        <w:spacing w:after="220"/>
        <w:rPr>
          <w:rFonts w:eastAsia="Times New Roman"/>
          <w:noProof/>
          <w:snapToGrid w:val="0"/>
          <w:szCs w:val="22"/>
          <w:rtl/>
          <w:lang w:eastAsia="en-US"/>
        </w:rPr>
      </w:pPr>
      <w:r w:rsidRPr="00AB1258">
        <w:rPr>
          <w:rFonts w:eastAsia="Times New Roman" w:hint="cs"/>
          <w:noProof/>
          <w:snapToGrid w:val="0"/>
          <w:szCs w:val="22"/>
          <w:rtl/>
          <w:lang w:eastAsia="en-US"/>
        </w:rPr>
        <w:t>الشروط الدنيا المشار إليها في المادة 32(3) هي كالآتي:</w:t>
      </w:r>
    </w:p>
    <w:p w14:paraId="704BC316" w14:textId="77777777" w:rsidR="00AB1258" w:rsidRPr="00AB1258" w:rsidRDefault="00AB1258" w:rsidP="00AB1258">
      <w:pPr>
        <w:bidi/>
        <w:spacing w:after="220"/>
        <w:ind w:firstLine="567"/>
        <w:rPr>
          <w:rFonts w:eastAsia="Calibri"/>
          <w:noProof/>
          <w:snapToGrid w:val="0"/>
          <w:szCs w:val="22"/>
          <w:rtl/>
          <w:lang w:eastAsia="en-US"/>
        </w:rPr>
      </w:pPr>
      <w:r w:rsidRPr="00AB1258">
        <w:rPr>
          <w:rFonts w:eastAsia="Times New Roman" w:hint="cs"/>
          <w:noProof/>
          <w:snapToGrid w:val="0"/>
          <w:szCs w:val="22"/>
          <w:rtl/>
          <w:lang w:eastAsia="en-US"/>
        </w:rPr>
        <w:t>"1"</w:t>
      </w:r>
      <w:r w:rsidRPr="00AB1258">
        <w:rPr>
          <w:rFonts w:eastAsia="Times New Roman" w:hint="cs"/>
          <w:noProof/>
          <w:snapToGrid w:val="0"/>
          <w:szCs w:val="22"/>
          <w:rtl/>
          <w:lang w:eastAsia="en-US"/>
        </w:rPr>
        <w:tab/>
        <w:t>يجب أن يعمل في المكتب الوطني أو المنظمة الحكومية الدولية مائة موظف على الأقل يشتغلون طوال ساعات الدوام العادية، ويملكون المؤهلات التقنية اللازمة لإجراء الفحوص</w:t>
      </w:r>
      <w:r w:rsidRPr="00AB1258">
        <w:rPr>
          <w:rFonts w:eastAsia="Times New Roman" w:hint="cs"/>
          <w:noProof/>
          <w:snapToGrid w:val="0"/>
          <w:color w:val="0000FF"/>
          <w:szCs w:val="22"/>
          <w:u w:val="single"/>
          <w:rtl/>
          <w:lang w:eastAsia="en-US"/>
        </w:rPr>
        <w:t xml:space="preserve"> في المجالات التقنية المطلوبة</w:t>
      </w:r>
      <w:r w:rsidRPr="00AB1258">
        <w:rPr>
          <w:rFonts w:eastAsia="Times New Roman" w:hint="cs"/>
          <w:noProof/>
          <w:snapToGrid w:val="0"/>
          <w:szCs w:val="22"/>
          <w:rtl/>
          <w:lang w:eastAsia="en-US"/>
        </w:rPr>
        <w:t>؛</w:t>
      </w:r>
    </w:p>
    <w:p w14:paraId="25881DCD" w14:textId="77777777" w:rsidR="00AB1258" w:rsidRPr="00AB1258" w:rsidRDefault="00AB1258" w:rsidP="00AB1258">
      <w:pPr>
        <w:bidi/>
        <w:spacing w:after="220"/>
        <w:ind w:firstLine="567"/>
        <w:rPr>
          <w:rFonts w:eastAsia="Calibri"/>
          <w:noProof/>
          <w:snapToGrid w:val="0"/>
          <w:szCs w:val="22"/>
          <w:rtl/>
          <w:lang w:eastAsia="en-US"/>
        </w:rPr>
      </w:pPr>
      <w:r w:rsidRPr="00AB1258">
        <w:rPr>
          <w:rFonts w:eastAsia="Times New Roman" w:hint="cs"/>
          <w:noProof/>
          <w:snapToGrid w:val="0"/>
          <w:color w:val="0000FF"/>
          <w:szCs w:val="22"/>
          <w:u w:val="single"/>
          <w:rtl/>
          <w:lang w:eastAsia="en-US"/>
        </w:rPr>
        <w:t>"2"</w:t>
      </w:r>
      <w:r w:rsidRPr="00AB1258">
        <w:rPr>
          <w:rFonts w:eastAsia="Times New Roman" w:hint="cs"/>
          <w:noProof/>
          <w:snapToGrid w:val="0"/>
          <w:color w:val="0000FF"/>
          <w:szCs w:val="22"/>
          <w:u w:val="single"/>
          <w:rtl/>
          <w:lang w:eastAsia="en-US"/>
        </w:rPr>
        <w:tab/>
        <w:t>يجب أن يتيح المكتب الوطني أو المنظمة الحكومية الدولية للاطلاع كجزء من الحد الأدنى لمجموعة الوثائق المشار إليه في القاعدة 34، وفقا للمتطلبات المحددة في التعليمات الإدارية، أي براءة أصدرها أو طلب براءة نشره، وعند الاقتضاء، أي براءة أصدرها أو طلب براءة نشره أي سلف قانوني له؛</w:t>
      </w:r>
    </w:p>
    <w:p w14:paraId="71EC1038" w14:textId="77777777" w:rsidR="00AB1258" w:rsidRPr="00AB1258" w:rsidRDefault="00AB1258" w:rsidP="00AB1258">
      <w:pPr>
        <w:bidi/>
        <w:spacing w:after="220"/>
        <w:ind w:firstLine="567"/>
        <w:rPr>
          <w:rFonts w:eastAsia="Calibri"/>
          <w:noProof/>
          <w:snapToGrid w:val="0"/>
          <w:szCs w:val="22"/>
          <w:rtl/>
          <w:lang w:eastAsia="en-US"/>
        </w:rPr>
      </w:pPr>
      <w:r w:rsidRPr="00AB1258">
        <w:rPr>
          <w:rFonts w:eastAsia="Times New Roman" w:hint="cs"/>
          <w:strike/>
          <w:noProof/>
          <w:snapToGrid w:val="0"/>
          <w:color w:val="FF0000"/>
          <w:szCs w:val="22"/>
          <w:rtl/>
          <w:lang w:eastAsia="en-US"/>
        </w:rPr>
        <w:t>"2"</w:t>
      </w:r>
      <w:r w:rsidRPr="00AB1258">
        <w:rPr>
          <w:rFonts w:eastAsia="Times New Roman" w:hint="cs"/>
          <w:noProof/>
          <w:snapToGrid w:val="0"/>
          <w:color w:val="0000FF"/>
          <w:szCs w:val="22"/>
          <w:u w:val="single"/>
          <w:rtl/>
          <w:lang w:eastAsia="en-US"/>
        </w:rPr>
        <w:t>"3"</w:t>
      </w:r>
      <w:r w:rsidRPr="00AB1258">
        <w:rPr>
          <w:rFonts w:eastAsia="Times New Roman"/>
          <w:noProof/>
          <w:snapToGrid w:val="0"/>
          <w:szCs w:val="22"/>
          <w:rtl/>
          <w:lang w:eastAsia="en-US"/>
        </w:rPr>
        <w:tab/>
      </w:r>
      <w:r w:rsidRPr="00AB1258">
        <w:rPr>
          <w:rFonts w:eastAsia="Times New Roman" w:hint="cs"/>
          <w:noProof/>
          <w:snapToGrid w:val="0"/>
          <w:szCs w:val="22"/>
          <w:rtl/>
          <w:lang w:eastAsia="en-US"/>
        </w:rPr>
        <w:t>يجب أن يكون في حوزة المكتب الوطني أو المنظمة الحكومية الدولية على الأقل الحد الأدنى لمجموعة الوثائق المشار إليه في القاعدة 34، على أن يكون مرتبا على الوجه السليم لغرض الفحص؛</w:t>
      </w:r>
    </w:p>
    <w:p w14:paraId="083730E1" w14:textId="77777777" w:rsidR="00AB1258" w:rsidRPr="00AB1258" w:rsidRDefault="00AB1258" w:rsidP="00AB1258">
      <w:pPr>
        <w:bidi/>
        <w:spacing w:after="220"/>
        <w:ind w:firstLine="567"/>
        <w:rPr>
          <w:rFonts w:eastAsia="Calibri"/>
          <w:noProof/>
          <w:snapToGrid w:val="0"/>
          <w:szCs w:val="22"/>
          <w:rtl/>
          <w:lang w:eastAsia="en-US"/>
        </w:rPr>
      </w:pPr>
      <w:r w:rsidRPr="00AB1258">
        <w:rPr>
          <w:rFonts w:eastAsia="Times New Roman" w:hint="cs"/>
          <w:strike/>
          <w:noProof/>
          <w:snapToGrid w:val="0"/>
          <w:color w:val="FF0000"/>
          <w:szCs w:val="22"/>
          <w:rtl/>
          <w:lang w:eastAsia="en-US"/>
        </w:rPr>
        <w:t>"3" يجب أن يعمل في المكتب الوطني أو المنظمة الحكومية الدولية موظفون قادرون على الفحص في المجالات التقنية المطلوب فحصها، وملمون باللغات الضرورية على الأقل لفهم اللغات المحرر بها أو المترجم إليها الحد الأدنى لمجموعة الوثائق المشار إليه في القاعدة 34؛</w:t>
      </w:r>
    </w:p>
    <w:p w14:paraId="485AD705" w14:textId="77777777" w:rsidR="00AB1258" w:rsidRPr="00AB1258" w:rsidRDefault="00AB1258" w:rsidP="00AB1258">
      <w:pPr>
        <w:bidi/>
        <w:spacing w:after="220"/>
        <w:ind w:firstLine="567"/>
        <w:rPr>
          <w:rFonts w:eastAsia="Calibri"/>
          <w:noProof/>
          <w:snapToGrid w:val="0"/>
          <w:szCs w:val="22"/>
          <w:rtl/>
          <w:lang w:eastAsia="en-US"/>
        </w:rPr>
      </w:pPr>
      <w:r w:rsidRPr="00AB1258">
        <w:rPr>
          <w:rFonts w:eastAsia="Times New Roman" w:hint="cs"/>
          <w:noProof/>
          <w:snapToGrid w:val="0"/>
          <w:szCs w:val="22"/>
          <w:rtl/>
          <w:lang w:eastAsia="en-US"/>
        </w:rPr>
        <w:t>"4"</w:t>
      </w:r>
      <w:r w:rsidRPr="00AB1258">
        <w:rPr>
          <w:rFonts w:eastAsia="Times New Roman"/>
          <w:noProof/>
          <w:snapToGrid w:val="0"/>
          <w:szCs w:val="22"/>
          <w:rtl/>
          <w:lang w:eastAsia="en-US"/>
        </w:rPr>
        <w:tab/>
      </w:r>
      <w:r w:rsidRPr="00AB1258">
        <w:rPr>
          <w:rFonts w:eastAsia="Times New Roman" w:hint="cs"/>
          <w:noProof/>
          <w:snapToGrid w:val="0"/>
          <w:szCs w:val="22"/>
          <w:rtl/>
          <w:lang w:eastAsia="en-US"/>
        </w:rPr>
        <w:t>يجب أن يكون لدى المكتب الوطني أو المنظمة الحكومية الدولية نظام لإدارة الجودة وترتيبات داخلية للمراجعة وفقا للقواعد المشتركة بشأن الفحص التمهيدي الدولي؛</w:t>
      </w:r>
    </w:p>
    <w:p w14:paraId="5FF7A5E5" w14:textId="77777777" w:rsidR="00AB1258" w:rsidRPr="00AB1258" w:rsidRDefault="00AB1258" w:rsidP="00AB1258">
      <w:pPr>
        <w:bidi/>
        <w:spacing w:after="220"/>
        <w:ind w:firstLine="567"/>
        <w:rPr>
          <w:rFonts w:eastAsia="Calibri"/>
          <w:noProof/>
          <w:snapToGrid w:val="0"/>
          <w:szCs w:val="22"/>
          <w:rtl/>
          <w:lang w:eastAsia="en-US"/>
        </w:rPr>
      </w:pPr>
      <w:r w:rsidRPr="00AB1258">
        <w:rPr>
          <w:rFonts w:eastAsia="Times New Roman" w:hint="cs"/>
          <w:noProof/>
          <w:snapToGrid w:val="0"/>
          <w:szCs w:val="22"/>
          <w:rtl/>
          <w:lang w:eastAsia="en-US"/>
        </w:rPr>
        <w:t>"5"</w:t>
      </w:r>
      <w:r w:rsidRPr="00AB1258">
        <w:rPr>
          <w:rFonts w:eastAsia="Times New Roman"/>
          <w:noProof/>
          <w:snapToGrid w:val="0"/>
          <w:szCs w:val="22"/>
          <w:rtl/>
          <w:lang w:eastAsia="en-US"/>
        </w:rPr>
        <w:tab/>
      </w:r>
      <w:r w:rsidRPr="00AB1258">
        <w:rPr>
          <w:rFonts w:eastAsia="Times New Roman" w:hint="cs"/>
          <w:noProof/>
          <w:snapToGrid w:val="0"/>
          <w:szCs w:val="22"/>
          <w:rtl/>
          <w:lang w:eastAsia="en-US"/>
        </w:rPr>
        <w:t>يجب أن يكون المكتب الوطني أو المنظمة الحكومية الدولية معيّنا كإدارة للبحث الدولي.</w:t>
      </w:r>
    </w:p>
    <w:p w14:paraId="3AA41C2E" w14:textId="77777777" w:rsidR="00AB1258" w:rsidRPr="00AB1258" w:rsidRDefault="00AB1258" w:rsidP="00AB1258">
      <w:pPr>
        <w:bidi/>
        <w:spacing w:before="440" w:after="220"/>
        <w:ind w:left="5534"/>
        <w:rPr>
          <w:szCs w:val="22"/>
        </w:rPr>
      </w:pPr>
      <w:r w:rsidRPr="00AB1258">
        <w:rPr>
          <w:rFonts w:hint="cs"/>
          <w:szCs w:val="22"/>
          <w:rtl/>
        </w:rPr>
        <w:t>[يلي ذلك المرفق الثاني]</w:t>
      </w:r>
    </w:p>
    <w:p w14:paraId="44D9F052" w14:textId="77777777" w:rsidR="00AB1258" w:rsidRPr="00AB1258" w:rsidRDefault="00AB1258" w:rsidP="00AB1258">
      <w:pPr>
        <w:bidi/>
        <w:spacing w:after="220"/>
        <w:ind w:left="5534"/>
        <w:rPr>
          <w:szCs w:val="22"/>
          <w:rtl/>
        </w:rPr>
        <w:sectPr w:rsidR="00AB1258" w:rsidRPr="00AB1258" w:rsidSect="004B2D17">
          <w:headerReference w:type="default" r:id="rId18"/>
          <w:headerReference w:type="first" r:id="rId19"/>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77E54AEF" w14:textId="45BA3CE5" w:rsidR="00AB1258" w:rsidRPr="00AB1258" w:rsidRDefault="00AB1258" w:rsidP="00AB1258">
      <w:pPr>
        <w:bidi/>
        <w:spacing w:after="440"/>
        <w:jc w:val="center"/>
        <w:rPr>
          <w:szCs w:val="22"/>
          <w:rtl/>
        </w:rPr>
      </w:pPr>
      <w:r w:rsidRPr="00AB1258">
        <w:rPr>
          <w:rFonts w:hint="cs"/>
          <w:szCs w:val="22"/>
          <w:rtl/>
        </w:rPr>
        <w:lastRenderedPageBreak/>
        <w:t>مشروع تفاهم بشأن</w:t>
      </w:r>
      <w:r w:rsidRPr="00AB1258">
        <w:rPr>
          <w:szCs w:val="22"/>
        </w:rPr>
        <w:br/>
      </w:r>
      <w:r w:rsidRPr="00AB1258">
        <w:rPr>
          <w:rFonts w:hint="cs"/>
          <w:szCs w:val="22"/>
          <w:rtl/>
        </w:rPr>
        <w:t>تفسير القاعدة 1.36"2"</w:t>
      </w:r>
    </w:p>
    <w:p w14:paraId="3278A82A" w14:textId="77777777" w:rsidR="00AB1258" w:rsidRPr="00AB1258" w:rsidRDefault="00AB1258" w:rsidP="00AB1258">
      <w:pPr>
        <w:bidi/>
        <w:spacing w:after="220"/>
        <w:rPr>
          <w:szCs w:val="22"/>
          <w:rtl/>
        </w:rPr>
      </w:pPr>
      <w:r w:rsidRPr="00AB1258">
        <w:rPr>
          <w:rFonts w:hint="cs"/>
          <w:szCs w:val="22"/>
          <w:rtl/>
        </w:rPr>
        <w:t>"باعتماد التعديلات المدخلة على القاعدة 1.36 التي تحدد المتطلبات الدنيا المشار إليها في المادة 16(3)(ج)، اتفقت الجمعية على أنه، في حالة المنظمات الحكومية الدولية التي أُنشئت لأغراض التعاون بين المكاتب الوطنية للدول الأعضاء في تلك المنظمات الحكومية الدولية والتي لا تصدر البراءات أو تنشر طلبات البراءات بنفسها، فإن القاعدة 1.36"2" تشترط على تلك المنظمات أن تتيح المكاتب الوطنية للدول الأعضاء فيها، لأغراض الاطلاع كجزء من الحد الأدنى لمجموعة الوثائق، أي براءة أصدرتها وأي طلبات براءة نشرتها تلك المكاتب، وعند الاقتضاء، أي براءة أصدرها وأي طلب براءة نشرها أي سلف قانوني لتلك المكاتب."</w:t>
      </w:r>
    </w:p>
    <w:p w14:paraId="59D8181E" w14:textId="77777777" w:rsidR="00AB1258" w:rsidRPr="00AB1258" w:rsidRDefault="00AB1258" w:rsidP="00AB1258">
      <w:pPr>
        <w:bidi/>
        <w:spacing w:before="440" w:after="220"/>
        <w:ind w:left="5534"/>
        <w:rPr>
          <w:szCs w:val="22"/>
        </w:rPr>
      </w:pPr>
      <w:r w:rsidRPr="00AB1258">
        <w:rPr>
          <w:rFonts w:hint="cs"/>
          <w:szCs w:val="22"/>
          <w:rtl/>
        </w:rPr>
        <w:t>[يلي ذلك المرفق الثالث]</w:t>
      </w:r>
    </w:p>
    <w:p w14:paraId="52220DF7" w14:textId="77777777" w:rsidR="00AB1258" w:rsidRPr="00AB1258" w:rsidRDefault="00AB1258" w:rsidP="00AB1258">
      <w:pPr>
        <w:bidi/>
        <w:spacing w:after="220"/>
        <w:rPr>
          <w:rFonts w:eastAsia="Times New Roman"/>
          <w:noProof/>
          <w:snapToGrid w:val="0"/>
          <w:szCs w:val="22"/>
          <w:lang w:eastAsia="en-US"/>
        </w:rPr>
        <w:sectPr w:rsidR="00AB1258" w:rsidRPr="00AB1258" w:rsidSect="004B2D17">
          <w:headerReference w:type="even" r:id="rId20"/>
          <w:headerReference w:type="default" r:id="rId21"/>
          <w:footerReference w:type="even" r:id="rId22"/>
          <w:headerReference w:type="first" r:id="rId23"/>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14:paraId="7F7E991D" w14:textId="77777777" w:rsidR="00AB1258" w:rsidRPr="00AB1258" w:rsidRDefault="00AB1258" w:rsidP="00AB1258">
      <w:pPr>
        <w:bidi/>
        <w:spacing w:after="440"/>
        <w:jc w:val="center"/>
        <w:rPr>
          <w:szCs w:val="22"/>
          <w:rtl/>
        </w:rPr>
      </w:pPr>
      <w:r w:rsidRPr="00AB1258">
        <w:rPr>
          <w:rFonts w:hint="cs"/>
          <w:szCs w:val="22"/>
          <w:rtl/>
        </w:rPr>
        <w:lastRenderedPageBreak/>
        <w:t>الأحكام الجديدة المقترح إدخالها على التعليمات الإدارية لمعاهدة التعاون بشأن البراءات</w:t>
      </w:r>
    </w:p>
    <w:p w14:paraId="36C4EC51" w14:textId="77777777" w:rsidR="00AB1258" w:rsidRPr="00AB1258" w:rsidRDefault="00AB1258" w:rsidP="00AB1258">
      <w:pPr>
        <w:keepNext/>
        <w:suppressAutoHyphens/>
        <w:bidi/>
        <w:spacing w:before="440" w:after="220"/>
        <w:jc w:val="center"/>
        <w:rPr>
          <w:rFonts w:eastAsia="Calibri"/>
          <w:b/>
          <w:bCs/>
          <w:szCs w:val="22"/>
          <w:rtl/>
          <w:lang w:eastAsia="en-US"/>
        </w:rPr>
      </w:pPr>
      <w:r w:rsidRPr="00AB1258">
        <w:rPr>
          <w:rFonts w:eastAsia="Times New Roman" w:hint="cs"/>
          <w:b/>
          <w:bCs/>
          <w:szCs w:val="22"/>
          <w:rtl/>
          <w:lang w:eastAsia="en-US"/>
        </w:rPr>
        <w:t>الجزء الأول</w:t>
      </w:r>
    </w:p>
    <w:p w14:paraId="3BAA9FCA" w14:textId="77777777" w:rsidR="00AB1258" w:rsidRPr="00AB1258" w:rsidRDefault="00AB1258" w:rsidP="00AB1258">
      <w:pPr>
        <w:keepNext/>
        <w:suppressAutoHyphens/>
        <w:bidi/>
        <w:spacing w:after="440"/>
        <w:jc w:val="center"/>
        <w:rPr>
          <w:rFonts w:eastAsia="Calibri"/>
          <w:b/>
          <w:bCs/>
          <w:szCs w:val="22"/>
          <w:rtl/>
          <w:lang w:eastAsia="en-US"/>
        </w:rPr>
      </w:pPr>
      <w:r w:rsidRPr="00AB1258">
        <w:rPr>
          <w:rFonts w:eastAsia="Times New Roman" w:hint="cs"/>
          <w:b/>
          <w:bCs/>
          <w:szCs w:val="22"/>
          <w:rtl/>
          <w:lang w:eastAsia="en-US"/>
        </w:rPr>
        <w:t>التعليمات المتعلقة بالمسائل العامة</w:t>
      </w:r>
    </w:p>
    <w:p w14:paraId="1BC0E359" w14:textId="77777777" w:rsidR="00AB1258" w:rsidRPr="00AB1258" w:rsidRDefault="00AB1258" w:rsidP="00AB1258">
      <w:pPr>
        <w:bidi/>
        <w:spacing w:after="220"/>
        <w:jc w:val="center"/>
        <w:rPr>
          <w:b/>
          <w:bCs/>
          <w:szCs w:val="22"/>
          <w:rtl/>
        </w:rPr>
      </w:pPr>
      <w:r w:rsidRPr="00AB1258">
        <w:rPr>
          <w:rFonts w:hint="cs"/>
          <w:b/>
          <w:bCs/>
          <w:szCs w:val="22"/>
          <w:rtl/>
        </w:rPr>
        <w:t>البند 116</w:t>
      </w:r>
    </w:p>
    <w:p w14:paraId="51DE9470" w14:textId="77777777" w:rsidR="00AB1258" w:rsidRPr="00AB1258" w:rsidRDefault="00AB1258" w:rsidP="00AB1258">
      <w:pPr>
        <w:bidi/>
        <w:spacing w:after="220"/>
        <w:jc w:val="center"/>
        <w:rPr>
          <w:b/>
          <w:bCs/>
          <w:szCs w:val="22"/>
          <w:rtl/>
        </w:rPr>
      </w:pPr>
      <w:r w:rsidRPr="00AB1258">
        <w:rPr>
          <w:rFonts w:hint="cs"/>
          <w:b/>
          <w:bCs/>
          <w:szCs w:val="22"/>
          <w:rtl/>
        </w:rPr>
        <w:t>الحد الأدنى لمجموعة الوثائق</w:t>
      </w:r>
    </w:p>
    <w:p w14:paraId="62F174FC" w14:textId="77777777" w:rsidR="00AB1258" w:rsidRPr="00AB1258" w:rsidRDefault="00AB1258" w:rsidP="00AB1258">
      <w:pPr>
        <w:bidi/>
        <w:spacing w:after="220"/>
        <w:rPr>
          <w:szCs w:val="22"/>
          <w:rtl/>
        </w:rPr>
      </w:pPr>
      <w:r w:rsidRPr="00AB1258">
        <w:rPr>
          <w:rFonts w:hint="cs"/>
          <w:szCs w:val="22"/>
          <w:rtl/>
        </w:rPr>
        <w:t>يجب أن تمتثل وثائق البراءات المتاحة بموجب القاعدة 1.34(ب)"1" لإدراجها في الوثائق المشار إليها في المادة 15(4) ووثائق نماذج المنفعة المتاحة بموجب القاعدة 1.34(ج) لأحكام الجزء الأول من المرفق حاء.</w:t>
      </w:r>
    </w:p>
    <w:p w14:paraId="6421E1C1" w14:textId="77777777" w:rsidR="00AB1258" w:rsidRPr="00AB1258" w:rsidRDefault="00AB1258" w:rsidP="00AB1258">
      <w:pPr>
        <w:keepNext/>
        <w:suppressAutoHyphens/>
        <w:bidi/>
        <w:spacing w:before="440" w:after="220"/>
        <w:jc w:val="center"/>
        <w:rPr>
          <w:rFonts w:eastAsia="Calibri"/>
          <w:b/>
          <w:bCs/>
          <w:szCs w:val="22"/>
          <w:rtl/>
          <w:lang w:eastAsia="en-US"/>
        </w:rPr>
      </w:pPr>
      <w:r w:rsidRPr="00AB1258">
        <w:rPr>
          <w:rFonts w:eastAsia="Times New Roman" w:hint="cs"/>
          <w:b/>
          <w:bCs/>
          <w:szCs w:val="22"/>
          <w:rtl/>
          <w:lang w:eastAsia="en-US"/>
        </w:rPr>
        <w:t>الجزء الخامس</w:t>
      </w:r>
    </w:p>
    <w:p w14:paraId="02DE8CC6" w14:textId="77777777" w:rsidR="00AB1258" w:rsidRPr="00AB1258" w:rsidRDefault="00AB1258" w:rsidP="00AB1258">
      <w:pPr>
        <w:keepNext/>
        <w:suppressAutoHyphens/>
        <w:bidi/>
        <w:spacing w:after="440"/>
        <w:jc w:val="center"/>
        <w:rPr>
          <w:rFonts w:eastAsia="Calibri"/>
          <w:b/>
          <w:bCs/>
          <w:szCs w:val="22"/>
          <w:rtl/>
          <w:lang w:eastAsia="en-US"/>
        </w:rPr>
      </w:pPr>
      <w:r w:rsidRPr="00AB1258">
        <w:rPr>
          <w:rFonts w:eastAsia="Times New Roman" w:hint="cs"/>
          <w:b/>
          <w:bCs/>
          <w:szCs w:val="22"/>
          <w:rtl/>
          <w:lang w:eastAsia="en-US"/>
        </w:rPr>
        <w:t>التعليمات المتعلقة بإدارة البحث الدولي</w:t>
      </w:r>
    </w:p>
    <w:p w14:paraId="2ECB2B5F" w14:textId="77777777" w:rsidR="00AB1258" w:rsidRPr="00AB1258" w:rsidRDefault="00AB1258" w:rsidP="00AB1258">
      <w:pPr>
        <w:bidi/>
        <w:spacing w:after="220"/>
        <w:jc w:val="center"/>
        <w:rPr>
          <w:b/>
          <w:bCs/>
          <w:szCs w:val="22"/>
          <w:rtl/>
        </w:rPr>
      </w:pPr>
      <w:r w:rsidRPr="00AB1258">
        <w:rPr>
          <w:rFonts w:hint="cs"/>
          <w:b/>
          <w:bCs/>
          <w:szCs w:val="22"/>
          <w:rtl/>
        </w:rPr>
        <w:t>البند 521</w:t>
      </w:r>
    </w:p>
    <w:p w14:paraId="434BB222" w14:textId="77777777" w:rsidR="00AB1258" w:rsidRPr="00AB1258" w:rsidRDefault="00AB1258" w:rsidP="00AB1258">
      <w:pPr>
        <w:bidi/>
        <w:spacing w:after="220"/>
        <w:jc w:val="center"/>
        <w:rPr>
          <w:b/>
          <w:bCs/>
          <w:szCs w:val="22"/>
          <w:rtl/>
        </w:rPr>
      </w:pPr>
      <w:r w:rsidRPr="00AB1258">
        <w:rPr>
          <w:rFonts w:hint="cs"/>
          <w:b/>
          <w:bCs/>
          <w:szCs w:val="22"/>
          <w:rtl/>
        </w:rPr>
        <w:t>الحد الأدنى لمجموعة الوثائق</w:t>
      </w:r>
    </w:p>
    <w:p w14:paraId="49FD8BEE" w14:textId="77777777" w:rsidR="00AB1258" w:rsidRPr="00AB1258" w:rsidRDefault="00AB1258" w:rsidP="00AB1258">
      <w:pPr>
        <w:bidi/>
        <w:spacing w:after="220"/>
        <w:rPr>
          <w:b/>
          <w:bCs/>
          <w:szCs w:val="22"/>
          <w:rtl/>
        </w:rPr>
      </w:pPr>
      <w:r w:rsidRPr="00AB1258">
        <w:rPr>
          <w:rFonts w:hint="cs"/>
          <w:szCs w:val="22"/>
          <w:rtl/>
        </w:rPr>
        <w:t>تتفق إدارات البحث الدولي على عناصر مجموعة الوثائق خلاف البراءات بموجب القاعدة 1.34(ب)"2" لإدراجها في الوثائق المشار إليها في المادة 15(4) وفقا للإجراء المنصوص عليه في الجزء الثاني من المرفق حاء.</w:t>
      </w:r>
    </w:p>
    <w:p w14:paraId="1EEE118A" w14:textId="77777777" w:rsidR="00AB1258" w:rsidRPr="00AB1258" w:rsidRDefault="00AB1258" w:rsidP="00AB1258">
      <w:pPr>
        <w:rPr>
          <w:rFonts w:eastAsia="Times New Roman"/>
          <w:b/>
          <w:bCs/>
          <w:szCs w:val="22"/>
          <w:rtl/>
          <w:lang w:eastAsia="en-US"/>
        </w:rPr>
      </w:pPr>
      <w:r w:rsidRPr="00AB1258">
        <w:rPr>
          <w:bCs/>
          <w:szCs w:val="22"/>
          <w:rtl/>
        </w:rPr>
        <w:br w:type="page"/>
      </w:r>
    </w:p>
    <w:p w14:paraId="2E239A13" w14:textId="77777777" w:rsidR="00AB1258" w:rsidRPr="00AB1258" w:rsidRDefault="00AB1258" w:rsidP="00AB1258">
      <w:pPr>
        <w:keepNext/>
        <w:suppressAutoHyphens/>
        <w:bidi/>
        <w:spacing w:after="220"/>
        <w:jc w:val="center"/>
        <w:rPr>
          <w:rFonts w:eastAsia="Calibri"/>
          <w:b/>
          <w:bCs/>
          <w:szCs w:val="22"/>
          <w:rtl/>
          <w:lang w:eastAsia="en-US"/>
        </w:rPr>
      </w:pPr>
      <w:r w:rsidRPr="00AB1258">
        <w:rPr>
          <w:rFonts w:eastAsia="Times New Roman" w:hint="cs"/>
          <w:b/>
          <w:bCs/>
          <w:szCs w:val="22"/>
          <w:rtl/>
          <w:lang w:eastAsia="en-US"/>
        </w:rPr>
        <w:lastRenderedPageBreak/>
        <w:t>المرفق حاء</w:t>
      </w:r>
    </w:p>
    <w:p w14:paraId="26DA948F" w14:textId="77777777" w:rsidR="00AB1258" w:rsidRPr="00AB1258" w:rsidRDefault="00AB1258" w:rsidP="00AB1258">
      <w:pPr>
        <w:keepNext/>
        <w:suppressAutoHyphens/>
        <w:bidi/>
        <w:spacing w:after="440"/>
        <w:jc w:val="center"/>
        <w:rPr>
          <w:rFonts w:eastAsia="Calibri"/>
          <w:b/>
          <w:bCs/>
          <w:szCs w:val="22"/>
          <w:rtl/>
          <w:lang w:eastAsia="en-US"/>
        </w:rPr>
      </w:pPr>
      <w:r w:rsidRPr="00AB1258">
        <w:rPr>
          <w:rFonts w:eastAsia="Times New Roman" w:hint="cs"/>
          <w:b/>
          <w:bCs/>
          <w:szCs w:val="22"/>
          <w:rtl/>
          <w:lang w:eastAsia="en-US"/>
        </w:rPr>
        <w:t>المتطلبات التقنية والمتطلبات المتعلقة بإمكانية النفاذ، وإجراء إدراج وثائق البراءات ونماذج المنفعة ومجموعة الوثائق خلاف البراءات في الحد الأدنى لمجموعة الوثائق</w:t>
      </w:r>
    </w:p>
    <w:p w14:paraId="2A81FAA2" w14:textId="77777777" w:rsidR="00AB1258" w:rsidRPr="00AB1258" w:rsidRDefault="00AB1258" w:rsidP="00AB1258">
      <w:pPr>
        <w:keepNext/>
        <w:bidi/>
        <w:spacing w:after="220"/>
        <w:jc w:val="center"/>
        <w:rPr>
          <w:b/>
          <w:bCs/>
          <w:szCs w:val="22"/>
          <w:rtl/>
        </w:rPr>
      </w:pPr>
      <w:r w:rsidRPr="00AB1258">
        <w:rPr>
          <w:rFonts w:hint="cs"/>
          <w:b/>
          <w:bCs/>
          <w:szCs w:val="22"/>
          <w:rtl/>
        </w:rPr>
        <w:t>المقدمة</w:t>
      </w:r>
    </w:p>
    <w:p w14:paraId="5778D3AB" w14:textId="77777777" w:rsidR="00AB1258" w:rsidRPr="00AB1258" w:rsidRDefault="00AB1258" w:rsidP="00AB1258">
      <w:pPr>
        <w:numPr>
          <w:ilvl w:val="0"/>
          <w:numId w:val="7"/>
        </w:numPr>
        <w:bidi/>
        <w:spacing w:after="220"/>
        <w:rPr>
          <w:szCs w:val="22"/>
          <w:rtl/>
        </w:rPr>
      </w:pPr>
      <w:r w:rsidRPr="00AB1258">
        <w:rPr>
          <w:rFonts w:hint="cs"/>
          <w:szCs w:val="22"/>
          <w:rtl/>
        </w:rPr>
        <w:t>يحتوي هذا المرفق على المتطلبات التقنية والمتطلبات المتعلقة بإمكانية النفاذ، وإجراء إدراج وثائق البراءات ونماذج المنفعة ومجموعة الوثائق خلاف البراءات في الحد الأدنى لمجموعة الوثائق، بالمعنى الوارد في القاعدة 1.34.</w:t>
      </w:r>
    </w:p>
    <w:p w14:paraId="515D3783" w14:textId="77777777" w:rsidR="00AB1258" w:rsidRPr="00AB1258" w:rsidRDefault="00AB1258" w:rsidP="00AB1258">
      <w:pPr>
        <w:keepNext/>
        <w:suppressAutoHyphens/>
        <w:bidi/>
        <w:spacing w:after="220"/>
        <w:jc w:val="center"/>
        <w:rPr>
          <w:rFonts w:eastAsia="Calibri"/>
          <w:b/>
          <w:bCs/>
          <w:szCs w:val="22"/>
          <w:rtl/>
          <w:lang w:eastAsia="en-US"/>
        </w:rPr>
      </w:pPr>
      <w:r w:rsidRPr="00AB1258">
        <w:rPr>
          <w:rFonts w:eastAsia="Times New Roman" w:hint="cs"/>
          <w:b/>
          <w:bCs/>
          <w:szCs w:val="22"/>
          <w:rtl/>
          <w:lang w:eastAsia="en-US"/>
        </w:rPr>
        <w:t>الجزء الأول</w:t>
      </w:r>
    </w:p>
    <w:p w14:paraId="0027881E" w14:textId="77777777" w:rsidR="00AB1258" w:rsidRPr="00AB1258" w:rsidRDefault="00AB1258" w:rsidP="00AB1258">
      <w:pPr>
        <w:keepNext/>
        <w:suppressAutoHyphens/>
        <w:bidi/>
        <w:spacing w:after="220"/>
        <w:jc w:val="center"/>
        <w:rPr>
          <w:rFonts w:eastAsia="Calibri"/>
          <w:b/>
          <w:bCs/>
          <w:szCs w:val="22"/>
          <w:rtl/>
          <w:lang w:eastAsia="en-US"/>
        </w:rPr>
      </w:pPr>
      <w:r w:rsidRPr="00AB1258">
        <w:rPr>
          <w:rFonts w:eastAsia="Times New Roman" w:hint="cs"/>
          <w:b/>
          <w:bCs/>
          <w:szCs w:val="22"/>
          <w:rtl/>
          <w:lang w:eastAsia="en-US"/>
        </w:rPr>
        <w:t>وثائق البراءات ونماذج المنفعة</w:t>
      </w:r>
    </w:p>
    <w:p w14:paraId="079D8D1E" w14:textId="77777777" w:rsidR="00AB1258" w:rsidRPr="00AB1258" w:rsidRDefault="00AB1258" w:rsidP="00AB1258">
      <w:pPr>
        <w:numPr>
          <w:ilvl w:val="0"/>
          <w:numId w:val="7"/>
        </w:numPr>
        <w:bidi/>
        <w:spacing w:after="220"/>
        <w:rPr>
          <w:szCs w:val="22"/>
          <w:rtl/>
        </w:rPr>
      </w:pPr>
      <w:r w:rsidRPr="00AB1258">
        <w:rPr>
          <w:rFonts w:hint="cs"/>
          <w:szCs w:val="22"/>
          <w:rtl/>
        </w:rPr>
        <w:t>في هذا الجزء، تُستخدم عبارة "وثائق البراءات" وعبارة "وثائق نماذج المنفعة" بالمعنى الوارد في القاعدة 1.34(أ) والقاعدة 1.34(ج) على التوالي.</w:t>
      </w:r>
    </w:p>
    <w:p w14:paraId="423B5D70" w14:textId="77777777" w:rsidR="00AB1258" w:rsidRPr="00AB1258" w:rsidRDefault="00AB1258" w:rsidP="00AB1258">
      <w:pPr>
        <w:keepNext/>
        <w:bidi/>
        <w:spacing w:after="220"/>
        <w:rPr>
          <w:rFonts w:eastAsia="Calibri"/>
          <w:b/>
          <w:bCs/>
          <w:szCs w:val="22"/>
          <w:rtl/>
        </w:rPr>
      </w:pPr>
      <w:r w:rsidRPr="00AB1258">
        <w:rPr>
          <w:rFonts w:hint="cs"/>
          <w:b/>
          <w:bCs/>
          <w:szCs w:val="22"/>
          <w:rtl/>
        </w:rPr>
        <w:t>إتاحة الوثائق</w:t>
      </w:r>
    </w:p>
    <w:p w14:paraId="7A7C79FA" w14:textId="77777777" w:rsidR="00AB1258" w:rsidRPr="00AB1258" w:rsidRDefault="00AB1258" w:rsidP="00AB1258">
      <w:pPr>
        <w:numPr>
          <w:ilvl w:val="0"/>
          <w:numId w:val="7"/>
        </w:numPr>
        <w:bidi/>
        <w:spacing w:after="220"/>
        <w:rPr>
          <w:szCs w:val="22"/>
          <w:rtl/>
        </w:rPr>
      </w:pPr>
      <w:r w:rsidRPr="00AB1258">
        <w:rPr>
          <w:rFonts w:hint="cs"/>
          <w:szCs w:val="22"/>
          <w:rtl/>
        </w:rPr>
        <w:t xml:space="preserve">يقوم كل مكتب أو مكتب خلف له تنتمي مجموعة البراءات، وعند الاقتضاء، مجموعة نماذج المنفعة الخاصة به، إلى الحد الأدنى لمجموعة الوثائق، بإنشاء مستودع مأمون أو أكثر تخزَّن فيه البيانات القابلة للبحث النصي والخاصة بالحد الأدنى لمجموعة الوثائق إما بنسق معيار الويبو </w:t>
      </w:r>
      <w:r w:rsidRPr="00AB1258">
        <w:rPr>
          <w:szCs w:val="22"/>
        </w:rPr>
        <w:t>ST.36</w:t>
      </w:r>
      <w:r w:rsidRPr="00AB1258">
        <w:rPr>
          <w:rFonts w:hint="cs"/>
          <w:szCs w:val="22"/>
          <w:rtl/>
        </w:rPr>
        <w:t xml:space="preserve"> أو </w:t>
      </w:r>
      <w:r w:rsidRPr="00AB1258">
        <w:rPr>
          <w:szCs w:val="22"/>
        </w:rPr>
        <w:t>ST.96</w:t>
      </w:r>
      <w:r w:rsidRPr="00AB1258">
        <w:rPr>
          <w:rFonts w:hint="cs"/>
          <w:szCs w:val="22"/>
          <w:rtl/>
        </w:rPr>
        <w:t xml:space="preserve"> وإما بنسق النص العادي وإما بأي مزيج منهما. ويقوم كل من تلك المكاتب بتزويد المكتب الدولي بجميع المعلومات الوجيهة وتفاصيل التصريح اللازمة للنفاذ إلى هذه البيانات، مثل الروابط وكلمات المرور وما إلى ذلك، حتى يتمكن المكتب الدولي والإدارات الدولية من النفاذ إلى البيانات مجانا بنسق مجمع إلكترونيا، ويفضَّل أن يكون ذلك عن طريق خدمات قائمة على بروتوكول نقل الملفات (</w:t>
      </w:r>
      <w:r w:rsidRPr="00AB1258">
        <w:rPr>
          <w:szCs w:val="22"/>
        </w:rPr>
        <w:t>FTP</w:t>
      </w:r>
      <w:r w:rsidRPr="00AB1258">
        <w:rPr>
          <w:rFonts w:hint="cs"/>
          <w:szCs w:val="22"/>
          <w:rtl/>
        </w:rPr>
        <w:t>) أو بروتكول النقل الآمن للملفات (</w:t>
      </w:r>
      <w:r w:rsidRPr="00AB1258">
        <w:rPr>
          <w:szCs w:val="22"/>
        </w:rPr>
        <w:t>SFTP</w:t>
      </w:r>
      <w:r w:rsidRPr="00AB1258">
        <w:rPr>
          <w:rFonts w:hint="cs"/>
          <w:szCs w:val="22"/>
          <w:rtl/>
        </w:rPr>
        <w:t>) أو شبكة الإنترنت، وفقا للفقرة 20. ويقدِّم</w:t>
      </w:r>
      <w:r w:rsidRPr="00AB1258">
        <w:rPr>
          <w:rFonts w:hint="eastAsia"/>
          <w:szCs w:val="22"/>
          <w:rtl/>
        </w:rPr>
        <w:t> </w:t>
      </w:r>
      <w:r w:rsidRPr="00AB1258">
        <w:rPr>
          <w:rFonts w:hint="cs"/>
          <w:szCs w:val="22"/>
          <w:rtl/>
        </w:rPr>
        <w:t>المكتب الدولي تلك المعلومات وتفاصيل التصريح إلى أي إدارة دولية بناء على طلبها. ويكفل كل مكتب إتاحة جميع البيانات المنشورة في مستودع في غضون شهر من تاريخ نشرها. وإذا كان المكتب يوفر أيضا واجهة بحث لبياناته، يفضل أيضا أن يتيح النفاذ إلى تلك الواجهة مجانا. ويمكن لأي مكتب ليس إدارة دولية، ولكن مجموعته من البراءات، وعند الاقتضاء، من نماذج المنفعة، تنتمي إلى الحد الأدنى لمجموعة الوثائق، أن يفوض إدارة دولية أو المكتب الدولي بمهمة منح النفاذ إلى بياناته وفقا للأحكام المنصوص عليها في هذه الفقرة.</w:t>
      </w:r>
    </w:p>
    <w:p w14:paraId="146056BF" w14:textId="77777777" w:rsidR="00AB1258" w:rsidRPr="00AB1258" w:rsidRDefault="00AB1258" w:rsidP="00AB1258">
      <w:pPr>
        <w:keepNext/>
        <w:bidi/>
        <w:spacing w:after="220"/>
        <w:rPr>
          <w:rFonts w:eastAsia="Calibri"/>
          <w:b/>
          <w:bCs/>
          <w:szCs w:val="22"/>
          <w:rtl/>
        </w:rPr>
      </w:pPr>
      <w:r w:rsidRPr="00AB1258">
        <w:rPr>
          <w:rFonts w:hint="cs"/>
          <w:b/>
          <w:bCs/>
          <w:szCs w:val="22"/>
          <w:rtl/>
        </w:rPr>
        <w:t>ملف الإدارة</w:t>
      </w:r>
    </w:p>
    <w:p w14:paraId="4EEC98A8" w14:textId="77777777" w:rsidR="00AB1258" w:rsidRPr="00AB1258" w:rsidRDefault="00AB1258" w:rsidP="00AB1258">
      <w:pPr>
        <w:numPr>
          <w:ilvl w:val="0"/>
          <w:numId w:val="7"/>
        </w:numPr>
        <w:bidi/>
        <w:spacing w:after="220"/>
        <w:rPr>
          <w:szCs w:val="22"/>
          <w:rtl/>
        </w:rPr>
      </w:pPr>
      <w:r w:rsidRPr="00AB1258">
        <w:rPr>
          <w:rFonts w:hint="cs"/>
          <w:szCs w:val="22"/>
          <w:rtl/>
        </w:rPr>
        <w:t xml:space="preserve">يجب أن يمتثل هيكل ونسق ملف الإدارة الذي يقدِّمه المكتب بموجب القاعدة 1.34(د)"3" وعناصر البيانات الواردة فيه لمعيار الويبو </w:t>
      </w:r>
      <w:r w:rsidRPr="00AB1258">
        <w:rPr>
          <w:szCs w:val="22"/>
        </w:rPr>
        <w:t>ST.37</w:t>
      </w:r>
      <w:r w:rsidRPr="00AB1258">
        <w:rPr>
          <w:rFonts w:hint="cs"/>
          <w:szCs w:val="22"/>
          <w:rtl/>
        </w:rPr>
        <w:t>.</w:t>
      </w:r>
    </w:p>
    <w:p w14:paraId="65A93281" w14:textId="77777777" w:rsidR="00AB1258" w:rsidRPr="00AB1258" w:rsidRDefault="00AB1258" w:rsidP="00AB1258">
      <w:pPr>
        <w:keepNext/>
        <w:numPr>
          <w:ilvl w:val="0"/>
          <w:numId w:val="7"/>
        </w:numPr>
        <w:bidi/>
        <w:spacing w:after="220"/>
        <w:rPr>
          <w:szCs w:val="22"/>
          <w:rtl/>
        </w:rPr>
      </w:pPr>
      <w:r w:rsidRPr="00AB1258">
        <w:rPr>
          <w:rFonts w:hint="cs"/>
          <w:szCs w:val="22"/>
          <w:rtl/>
        </w:rPr>
        <w:t xml:space="preserve">يجب أن يتضمن ملف الإدارة الذي يقدِّمه المكتب عن كل منشور عناصر البيانات التالية المشار إليها في معيار الويبو </w:t>
      </w:r>
      <w:r w:rsidRPr="00AB1258">
        <w:rPr>
          <w:szCs w:val="22"/>
        </w:rPr>
        <w:t>ST.37</w:t>
      </w:r>
      <w:r w:rsidRPr="00AB1258">
        <w:rPr>
          <w:rFonts w:hint="cs"/>
          <w:szCs w:val="22"/>
          <w:rtl/>
        </w:rPr>
        <w:t>:</w:t>
      </w:r>
    </w:p>
    <w:p w14:paraId="27037806" w14:textId="77777777" w:rsidR="00AB1258" w:rsidRPr="00AB1258" w:rsidRDefault="00AB1258" w:rsidP="00AB1258">
      <w:pPr>
        <w:numPr>
          <w:ilvl w:val="1"/>
          <w:numId w:val="5"/>
        </w:numPr>
        <w:bidi/>
        <w:spacing w:after="220"/>
        <w:ind w:left="567" w:firstLine="0"/>
        <w:rPr>
          <w:szCs w:val="22"/>
          <w:rtl/>
        </w:rPr>
      </w:pPr>
      <w:r w:rsidRPr="00AB1258">
        <w:rPr>
          <w:rFonts w:hint="cs"/>
          <w:szCs w:val="22"/>
          <w:rtl/>
        </w:rPr>
        <w:t>الرمز الأبجدي المكون من حرفين لمكتب البراءات الذي ينشر الوثيقة (سلطة النشر)؛</w:t>
      </w:r>
    </w:p>
    <w:p w14:paraId="4B204D01" w14:textId="77777777" w:rsidR="00AB1258" w:rsidRPr="00AB1258" w:rsidRDefault="00AB1258" w:rsidP="00AB1258">
      <w:pPr>
        <w:numPr>
          <w:ilvl w:val="1"/>
          <w:numId w:val="5"/>
        </w:numPr>
        <w:bidi/>
        <w:spacing w:after="220"/>
        <w:ind w:left="567" w:firstLine="0"/>
        <w:rPr>
          <w:szCs w:val="22"/>
          <w:rtl/>
        </w:rPr>
      </w:pPr>
      <w:r w:rsidRPr="00AB1258">
        <w:rPr>
          <w:rFonts w:hint="cs"/>
          <w:szCs w:val="22"/>
          <w:rtl/>
        </w:rPr>
        <w:t>ورقم المنشور؛</w:t>
      </w:r>
    </w:p>
    <w:p w14:paraId="3136FC80" w14:textId="77777777" w:rsidR="00AB1258" w:rsidRPr="00AB1258" w:rsidRDefault="00AB1258" w:rsidP="00AB1258">
      <w:pPr>
        <w:numPr>
          <w:ilvl w:val="1"/>
          <w:numId w:val="5"/>
        </w:numPr>
        <w:bidi/>
        <w:spacing w:after="220"/>
        <w:ind w:left="567" w:firstLine="0"/>
        <w:rPr>
          <w:szCs w:val="22"/>
          <w:rtl/>
        </w:rPr>
      </w:pPr>
      <w:r w:rsidRPr="00AB1258">
        <w:rPr>
          <w:rFonts w:hint="cs"/>
          <w:szCs w:val="22"/>
          <w:rtl/>
        </w:rPr>
        <w:t>ورمز نوع وثيقة البراءة (رمز نوع الوثيقة)؛</w:t>
      </w:r>
    </w:p>
    <w:p w14:paraId="25818BE0" w14:textId="77777777" w:rsidR="00AB1258" w:rsidRPr="00AB1258" w:rsidRDefault="00AB1258" w:rsidP="00AB1258">
      <w:pPr>
        <w:numPr>
          <w:ilvl w:val="1"/>
          <w:numId w:val="5"/>
        </w:numPr>
        <w:bidi/>
        <w:spacing w:after="220"/>
        <w:ind w:left="567" w:firstLine="0"/>
        <w:rPr>
          <w:szCs w:val="22"/>
          <w:rtl/>
        </w:rPr>
      </w:pPr>
      <w:r w:rsidRPr="00AB1258">
        <w:rPr>
          <w:rFonts w:hint="cs"/>
          <w:szCs w:val="22"/>
          <w:rtl/>
        </w:rPr>
        <w:t>وتاريخ نشر وثيقة البراءة؛</w:t>
      </w:r>
    </w:p>
    <w:p w14:paraId="75DFCDE3" w14:textId="77777777" w:rsidR="00AB1258" w:rsidRPr="00AB1258" w:rsidRDefault="00AB1258" w:rsidP="00AB1258">
      <w:pPr>
        <w:numPr>
          <w:ilvl w:val="1"/>
          <w:numId w:val="5"/>
        </w:numPr>
        <w:bidi/>
        <w:spacing w:after="220"/>
        <w:ind w:left="567" w:firstLine="0"/>
        <w:rPr>
          <w:szCs w:val="22"/>
        </w:rPr>
      </w:pPr>
      <w:r w:rsidRPr="00AB1258">
        <w:rPr>
          <w:rFonts w:hint="cs"/>
          <w:szCs w:val="22"/>
          <w:rtl/>
        </w:rPr>
        <w:t xml:space="preserve">ومع مراعاة الفقرة </w:t>
      </w:r>
      <w:r w:rsidRPr="00AB1258">
        <w:rPr>
          <w:szCs w:val="22"/>
          <w:rtl/>
        </w:rPr>
        <w:t>‏7</w:t>
      </w:r>
      <w:r w:rsidRPr="00AB1258">
        <w:rPr>
          <w:rFonts w:hint="cs"/>
          <w:szCs w:val="22"/>
          <w:rtl/>
        </w:rPr>
        <w:t>، بيان ما إذا كان ملخص المنشور أو وصفه أو مطالباته قابلة للبحث النصي، عن طريق اختيار أحد الرموز التالية:</w:t>
      </w:r>
    </w:p>
    <w:p w14:paraId="25EA828A" w14:textId="77777777" w:rsidR="00AB1258" w:rsidRPr="00AB1258" w:rsidRDefault="00AB1258" w:rsidP="00AB1258">
      <w:pPr>
        <w:numPr>
          <w:ilvl w:val="2"/>
          <w:numId w:val="5"/>
        </w:numPr>
        <w:bidi/>
        <w:spacing w:after="220"/>
        <w:ind w:left="1134" w:firstLine="0"/>
        <w:rPr>
          <w:szCs w:val="22"/>
          <w:rtl/>
        </w:rPr>
      </w:pPr>
      <w:r w:rsidRPr="00AB1258">
        <w:rPr>
          <w:rFonts w:hint="cs"/>
          <w:szCs w:val="22"/>
          <w:rtl/>
        </w:rPr>
        <w:t>"</w:t>
      </w:r>
      <w:r w:rsidRPr="00AB1258">
        <w:rPr>
          <w:szCs w:val="22"/>
        </w:rPr>
        <w:t>N</w:t>
      </w:r>
      <w:r w:rsidRPr="00AB1258">
        <w:rPr>
          <w:rFonts w:hint="cs"/>
          <w:szCs w:val="22"/>
          <w:rtl/>
        </w:rPr>
        <w:t>" - غير متاح</w:t>
      </w:r>
    </w:p>
    <w:p w14:paraId="309EB263" w14:textId="77777777" w:rsidR="00AB1258" w:rsidRPr="00AB1258" w:rsidRDefault="00AB1258" w:rsidP="00AB1258">
      <w:pPr>
        <w:numPr>
          <w:ilvl w:val="2"/>
          <w:numId w:val="5"/>
        </w:numPr>
        <w:bidi/>
        <w:spacing w:after="220"/>
        <w:ind w:left="1134" w:firstLine="0"/>
        <w:rPr>
          <w:szCs w:val="22"/>
          <w:rtl/>
        </w:rPr>
      </w:pPr>
      <w:r w:rsidRPr="00AB1258">
        <w:rPr>
          <w:rFonts w:hint="cs"/>
          <w:szCs w:val="22"/>
          <w:rtl/>
        </w:rPr>
        <w:t>"</w:t>
      </w:r>
      <w:r w:rsidRPr="00AB1258">
        <w:rPr>
          <w:szCs w:val="22"/>
        </w:rPr>
        <w:t>U</w:t>
      </w:r>
      <w:r w:rsidRPr="00AB1258">
        <w:rPr>
          <w:rFonts w:hint="cs"/>
          <w:szCs w:val="22"/>
          <w:rtl/>
        </w:rPr>
        <w:t>" - غير معروف</w:t>
      </w:r>
    </w:p>
    <w:p w14:paraId="532E5A07" w14:textId="77777777" w:rsidR="00AB1258" w:rsidRPr="00AB1258" w:rsidRDefault="00AB1258" w:rsidP="00AB1258">
      <w:pPr>
        <w:numPr>
          <w:ilvl w:val="2"/>
          <w:numId w:val="5"/>
        </w:numPr>
        <w:bidi/>
        <w:spacing w:after="220"/>
        <w:ind w:left="1134" w:firstLine="0"/>
        <w:rPr>
          <w:szCs w:val="22"/>
          <w:rtl/>
        </w:rPr>
      </w:pPr>
      <w:r w:rsidRPr="00AB1258">
        <w:rPr>
          <w:rFonts w:hint="cs"/>
          <w:szCs w:val="22"/>
          <w:rtl/>
        </w:rPr>
        <w:t>الرمز المكون من حرفين للغة التي يتوفر بها النص القابل للبحث إما باللغة الأصلية أو بلغة ترجمة رسمية.</w:t>
      </w:r>
    </w:p>
    <w:p w14:paraId="3440A51F" w14:textId="77777777" w:rsidR="00AB1258" w:rsidRPr="00AB1258" w:rsidRDefault="00AB1258" w:rsidP="00AB1258">
      <w:pPr>
        <w:numPr>
          <w:ilvl w:val="0"/>
          <w:numId w:val="7"/>
        </w:numPr>
        <w:bidi/>
        <w:spacing w:after="220"/>
        <w:rPr>
          <w:szCs w:val="22"/>
        </w:rPr>
      </w:pPr>
      <w:r w:rsidRPr="00AB1258">
        <w:rPr>
          <w:rFonts w:hint="cs"/>
          <w:szCs w:val="22"/>
          <w:rtl/>
        </w:rPr>
        <w:lastRenderedPageBreak/>
        <w:t xml:space="preserve">يقدِّم المكتب عناصر البيانات المشار إليها في الفقرات </w:t>
      </w:r>
      <w:r w:rsidRPr="00AB1258">
        <w:rPr>
          <w:szCs w:val="22"/>
          <w:rtl/>
        </w:rPr>
        <w:t>‏5‏(‌أ)</w:t>
      </w:r>
      <w:r w:rsidRPr="00AB1258">
        <w:rPr>
          <w:rFonts w:hint="cs"/>
          <w:szCs w:val="22"/>
          <w:rtl/>
        </w:rPr>
        <w:t xml:space="preserve"> إلى </w:t>
      </w:r>
      <w:r w:rsidRPr="00AB1258">
        <w:rPr>
          <w:szCs w:val="22"/>
          <w:rtl/>
        </w:rPr>
        <w:t>‏5‏(‌د)</w:t>
      </w:r>
      <w:r w:rsidRPr="00AB1258">
        <w:rPr>
          <w:rFonts w:hint="cs"/>
          <w:szCs w:val="22"/>
          <w:rtl/>
        </w:rPr>
        <w:t xml:space="preserve"> اعتبارا من [تاريخ بدء نفاذ التعليمات الإدارية] عن كل منشور نشره ذلك المكتب أو سلفه القانوني منذ 1 يناير 1991.</w:t>
      </w:r>
    </w:p>
    <w:p w14:paraId="2F0B634A" w14:textId="77777777" w:rsidR="00AB1258" w:rsidRPr="00AB1258" w:rsidRDefault="00AB1258" w:rsidP="00AB1258">
      <w:pPr>
        <w:keepNext/>
        <w:numPr>
          <w:ilvl w:val="0"/>
          <w:numId w:val="7"/>
        </w:numPr>
        <w:bidi/>
        <w:spacing w:after="220"/>
        <w:rPr>
          <w:szCs w:val="22"/>
          <w:rtl/>
        </w:rPr>
      </w:pPr>
      <w:r w:rsidRPr="00AB1258">
        <w:rPr>
          <w:rFonts w:hint="cs"/>
          <w:szCs w:val="22"/>
          <w:rtl/>
        </w:rPr>
        <w:t xml:space="preserve">فيما يتعلق بعناصر البيانات المشار إليها في الفقرة </w:t>
      </w:r>
      <w:r w:rsidRPr="00AB1258">
        <w:rPr>
          <w:szCs w:val="22"/>
          <w:rtl/>
        </w:rPr>
        <w:t>‏5‏(‌ه)</w:t>
      </w:r>
      <w:r w:rsidRPr="00AB1258">
        <w:rPr>
          <w:rFonts w:hint="cs"/>
          <w:szCs w:val="22"/>
          <w:rtl/>
        </w:rPr>
        <w:t>، يقدِّم المكتب عناصر البيانات:</w:t>
      </w:r>
    </w:p>
    <w:p w14:paraId="62ECDD3B" w14:textId="77777777" w:rsidR="00AB1258" w:rsidRPr="00AB1258" w:rsidRDefault="00AB1258" w:rsidP="00AB1258">
      <w:pPr>
        <w:numPr>
          <w:ilvl w:val="1"/>
          <w:numId w:val="5"/>
        </w:numPr>
        <w:bidi/>
        <w:spacing w:after="220"/>
        <w:ind w:left="1134" w:hanging="567"/>
        <w:rPr>
          <w:szCs w:val="22"/>
          <w:rtl/>
        </w:rPr>
      </w:pPr>
      <w:r w:rsidRPr="00AB1258">
        <w:rPr>
          <w:rFonts w:hint="cs"/>
          <w:szCs w:val="22"/>
          <w:rtl/>
        </w:rPr>
        <w:t>منذ [تاريخ بدء نفاذ التعليمات الإدارية]، على الأقل لكل منشور منذ ذلك التاريخ؛</w:t>
      </w:r>
    </w:p>
    <w:p w14:paraId="33F007FC" w14:textId="77777777" w:rsidR="00AB1258" w:rsidRPr="00AB1258" w:rsidRDefault="00AB1258" w:rsidP="00AB1258">
      <w:pPr>
        <w:numPr>
          <w:ilvl w:val="1"/>
          <w:numId w:val="5"/>
        </w:numPr>
        <w:bidi/>
        <w:spacing w:after="220"/>
        <w:ind w:left="1134" w:hanging="567"/>
        <w:rPr>
          <w:spacing w:val="4"/>
          <w:szCs w:val="22"/>
          <w:rtl/>
        </w:rPr>
      </w:pPr>
      <w:r w:rsidRPr="00AB1258">
        <w:rPr>
          <w:rFonts w:hint="cs"/>
          <w:spacing w:val="4"/>
          <w:szCs w:val="22"/>
          <w:rtl/>
        </w:rPr>
        <w:t>ومنذ [تاريخ بدء نفاذ التعليمات الإدارية + 10 سنوات]، على الأقل لكل منشور نشره هو أو سلفه القانوني منذ 1</w:t>
      </w:r>
      <w:r w:rsidRPr="00AB1258">
        <w:rPr>
          <w:rFonts w:hint="eastAsia"/>
          <w:spacing w:val="4"/>
          <w:szCs w:val="22"/>
          <w:rtl/>
        </w:rPr>
        <w:t> </w:t>
      </w:r>
      <w:r w:rsidRPr="00AB1258">
        <w:rPr>
          <w:rFonts w:hint="cs"/>
          <w:spacing w:val="4"/>
          <w:szCs w:val="22"/>
          <w:rtl/>
        </w:rPr>
        <w:t>يناير 1991.</w:t>
      </w:r>
    </w:p>
    <w:p w14:paraId="1A6F2970" w14:textId="77777777" w:rsidR="00AB1258" w:rsidRPr="00AB1258" w:rsidRDefault="00AB1258" w:rsidP="00AB1258">
      <w:pPr>
        <w:numPr>
          <w:ilvl w:val="0"/>
          <w:numId w:val="5"/>
        </w:numPr>
        <w:bidi/>
        <w:spacing w:after="220"/>
        <w:rPr>
          <w:szCs w:val="22"/>
          <w:rtl/>
        </w:rPr>
      </w:pPr>
      <w:r w:rsidRPr="00AB1258">
        <w:rPr>
          <w:rFonts w:hint="cs"/>
          <w:szCs w:val="22"/>
          <w:rtl/>
        </w:rPr>
        <w:t xml:space="preserve">يفضَّل أن تدرج المكاتب التي لديها وثائق متاحة في شكل مقروء آليا وقابلة للبحث النصي ومنشورة بين 1 يناير 1920 و31 ديسمبر 1990، بالنسبة لتلك الوثائق، عناصر البيانات المشار إليها في الفقرات </w:t>
      </w:r>
      <w:r w:rsidRPr="00AB1258">
        <w:rPr>
          <w:szCs w:val="22"/>
          <w:rtl/>
        </w:rPr>
        <w:t>‏5‏(‌أ)</w:t>
      </w:r>
      <w:r w:rsidRPr="00AB1258">
        <w:rPr>
          <w:rFonts w:hint="cs"/>
          <w:szCs w:val="22"/>
          <w:rtl/>
        </w:rPr>
        <w:t xml:space="preserve"> إلى </w:t>
      </w:r>
      <w:r w:rsidRPr="00AB1258">
        <w:rPr>
          <w:szCs w:val="22"/>
          <w:rtl/>
        </w:rPr>
        <w:t>‏5‏(‌ه)</w:t>
      </w:r>
      <w:r w:rsidRPr="00AB1258">
        <w:rPr>
          <w:rFonts w:hint="cs"/>
          <w:szCs w:val="22"/>
          <w:rtl/>
        </w:rPr>
        <w:t>.</w:t>
      </w:r>
    </w:p>
    <w:p w14:paraId="35956DD4" w14:textId="77777777" w:rsidR="00AB1258" w:rsidRPr="00AB1258" w:rsidRDefault="00AB1258" w:rsidP="00AB1258">
      <w:pPr>
        <w:numPr>
          <w:ilvl w:val="0"/>
          <w:numId w:val="5"/>
        </w:numPr>
        <w:bidi/>
        <w:spacing w:after="220"/>
        <w:rPr>
          <w:szCs w:val="22"/>
          <w:rtl/>
        </w:rPr>
      </w:pPr>
      <w:r w:rsidRPr="00AB1258">
        <w:rPr>
          <w:rFonts w:hint="cs"/>
          <w:szCs w:val="22"/>
          <w:rtl/>
        </w:rPr>
        <w:t xml:space="preserve">يفضَّل أن يقدِّم المكتب ملف تعريف وفقا لمعيار الويبو </w:t>
      </w:r>
      <w:r w:rsidRPr="00AB1258">
        <w:rPr>
          <w:szCs w:val="22"/>
        </w:rPr>
        <w:t>ST.37</w:t>
      </w:r>
      <w:r w:rsidRPr="00AB1258">
        <w:rPr>
          <w:rFonts w:hint="cs"/>
          <w:szCs w:val="22"/>
          <w:rtl/>
        </w:rPr>
        <w:t xml:space="preserve"> يحتوي على رموز استثناء النشر الموجودة في ملفات الإدارة الخاصة به ونظرة عامة على نطاق مجموعات الوثائق.</w:t>
      </w:r>
    </w:p>
    <w:p w14:paraId="40A32413" w14:textId="77777777" w:rsidR="00AB1258" w:rsidRPr="00AB1258" w:rsidRDefault="00AB1258" w:rsidP="00AB1258">
      <w:pPr>
        <w:numPr>
          <w:ilvl w:val="0"/>
          <w:numId w:val="5"/>
        </w:numPr>
        <w:bidi/>
        <w:spacing w:after="220"/>
        <w:rPr>
          <w:szCs w:val="22"/>
          <w:rtl/>
        </w:rPr>
      </w:pPr>
      <w:r w:rsidRPr="00AB1258">
        <w:rPr>
          <w:rFonts w:hint="cs"/>
          <w:szCs w:val="22"/>
          <w:rtl/>
        </w:rPr>
        <w:t>يضيف المكتب الدولي أي ملفات إدارة وتعريف يقدِّمها المكتب إلى المستودع المشار إليه في القاعدة 1.34(ه) ويتيح ذلك المستودع على الموقع الإلكتروني للويبو. ويقدِّم المستودع، بالنسبة لكل مكتب، معلومات عن التغطية الزمنية لملف الإدارة ومعلومات عن تواريخ و/أو تواتر التحديثات إذا قُدِّمت إلى المكتب الدولي.</w:t>
      </w:r>
    </w:p>
    <w:p w14:paraId="4DABC05F" w14:textId="77777777" w:rsidR="00AB1258" w:rsidRPr="00AB1258" w:rsidRDefault="00AB1258" w:rsidP="00AB1258">
      <w:pPr>
        <w:keepNext/>
        <w:bidi/>
        <w:spacing w:after="220"/>
        <w:rPr>
          <w:rFonts w:eastAsia="Calibri"/>
          <w:b/>
          <w:bCs/>
          <w:szCs w:val="22"/>
          <w:rtl/>
        </w:rPr>
      </w:pPr>
      <w:r w:rsidRPr="00AB1258">
        <w:rPr>
          <w:rFonts w:hint="cs"/>
          <w:b/>
          <w:bCs/>
          <w:szCs w:val="22"/>
          <w:rtl/>
        </w:rPr>
        <w:t>إتاحة الوثائق التي تنتمي إلى الحد الأدنى لمجموعة الوثائق</w:t>
      </w:r>
    </w:p>
    <w:p w14:paraId="50FFE3B0" w14:textId="77777777" w:rsidR="00AB1258" w:rsidRPr="00AB1258" w:rsidRDefault="00AB1258" w:rsidP="00AB1258">
      <w:pPr>
        <w:numPr>
          <w:ilvl w:val="0"/>
          <w:numId w:val="5"/>
        </w:numPr>
        <w:bidi/>
        <w:spacing w:after="220"/>
        <w:rPr>
          <w:szCs w:val="22"/>
          <w:rtl/>
        </w:rPr>
      </w:pPr>
      <w:r w:rsidRPr="00AB1258">
        <w:rPr>
          <w:rFonts w:hint="cs"/>
          <w:szCs w:val="22"/>
          <w:rtl/>
        </w:rPr>
        <w:t xml:space="preserve">يتيح المكتب في شكل مقروء آليا وقابل للبحث النصي وفقا للفقرة </w:t>
      </w:r>
      <w:r w:rsidRPr="00AB1258">
        <w:rPr>
          <w:szCs w:val="22"/>
          <w:rtl/>
        </w:rPr>
        <w:t>‏14</w:t>
      </w:r>
      <w:r w:rsidRPr="00AB1258">
        <w:rPr>
          <w:rFonts w:hint="cs"/>
          <w:szCs w:val="22"/>
          <w:rtl/>
        </w:rPr>
        <w:t xml:space="preserve"> أي وثيقة تُنشر منذ [تاريخ بدء نفاذ التعليمات الإدارية] في مجموعة البراءات أو نماذج المنفعة الخاصة به.</w:t>
      </w:r>
    </w:p>
    <w:p w14:paraId="03CEB55A" w14:textId="77777777" w:rsidR="00AB1258" w:rsidRPr="00AB1258" w:rsidRDefault="00AB1258" w:rsidP="00AB1258">
      <w:pPr>
        <w:numPr>
          <w:ilvl w:val="0"/>
          <w:numId w:val="5"/>
        </w:numPr>
        <w:bidi/>
        <w:spacing w:after="220"/>
        <w:rPr>
          <w:szCs w:val="22"/>
          <w:rtl/>
        </w:rPr>
      </w:pPr>
      <w:r w:rsidRPr="00AB1258">
        <w:rPr>
          <w:rFonts w:hint="cs"/>
          <w:szCs w:val="22"/>
          <w:rtl/>
        </w:rPr>
        <w:t xml:space="preserve">اعتبارا من [تاريخ بدء نفاذ التعليمات الإدارية + 10 سنوات]، يتيح المكتب في شكل مقروء آليا وقابل للبحث النصي وفقا للفقرة </w:t>
      </w:r>
      <w:r w:rsidRPr="00AB1258">
        <w:rPr>
          <w:szCs w:val="22"/>
          <w:rtl/>
        </w:rPr>
        <w:t>‏14</w:t>
      </w:r>
      <w:r w:rsidRPr="00AB1258">
        <w:rPr>
          <w:rFonts w:hint="cs"/>
          <w:szCs w:val="22"/>
          <w:rtl/>
        </w:rPr>
        <w:t xml:space="preserve"> أي وثيقة نُشرت منذ 1 يناير 1991 في مجموعة البراءات أو نماذج المنفعة الخاصة به أو بسلفه القانوني.</w:t>
      </w:r>
    </w:p>
    <w:p w14:paraId="2C0FEC14" w14:textId="77777777" w:rsidR="00AB1258" w:rsidRPr="00AB1258" w:rsidRDefault="00AB1258" w:rsidP="00AB1258">
      <w:pPr>
        <w:numPr>
          <w:ilvl w:val="0"/>
          <w:numId w:val="5"/>
        </w:numPr>
        <w:bidi/>
        <w:spacing w:after="220"/>
        <w:rPr>
          <w:szCs w:val="22"/>
          <w:rtl/>
        </w:rPr>
      </w:pPr>
      <w:r w:rsidRPr="00AB1258">
        <w:rPr>
          <w:rFonts w:hint="cs"/>
          <w:szCs w:val="22"/>
          <w:rtl/>
        </w:rPr>
        <w:t xml:space="preserve">في الحالات التي لا يكون فيها من الإلزامي إتاحة وثيقة في شكل مقروء آليا وقابل للبحث النصي، يوصى المكتب بإتاحة الوثيقة في شكل مقروء آليا وقابل للبحث النصي وفقا للفقرة </w:t>
      </w:r>
      <w:r w:rsidRPr="00AB1258">
        <w:rPr>
          <w:szCs w:val="22"/>
          <w:rtl/>
        </w:rPr>
        <w:t>‏14</w:t>
      </w:r>
      <w:r w:rsidRPr="00AB1258">
        <w:rPr>
          <w:rFonts w:hint="cs"/>
          <w:szCs w:val="22"/>
          <w:rtl/>
        </w:rPr>
        <w:t xml:space="preserve">. ويفضَّل أن تتاح أي وثيقة لا تتاح في شكل مقروء آليا وقابل للبحث النصي في شكل إلكتروني وفقا للفقرة </w:t>
      </w:r>
      <w:r w:rsidRPr="00AB1258">
        <w:rPr>
          <w:szCs w:val="22"/>
          <w:rtl/>
        </w:rPr>
        <w:t>‏15</w:t>
      </w:r>
      <w:r w:rsidRPr="00AB1258">
        <w:rPr>
          <w:rFonts w:hint="cs"/>
          <w:szCs w:val="22"/>
          <w:rtl/>
        </w:rPr>
        <w:t>.</w:t>
      </w:r>
    </w:p>
    <w:p w14:paraId="79E07F72" w14:textId="77777777" w:rsidR="00AB1258" w:rsidRPr="00AB1258" w:rsidRDefault="00AB1258" w:rsidP="00AB1258">
      <w:pPr>
        <w:keepNext/>
        <w:bidi/>
        <w:spacing w:after="220"/>
        <w:rPr>
          <w:b/>
          <w:bCs/>
          <w:szCs w:val="22"/>
          <w:rtl/>
        </w:rPr>
      </w:pPr>
      <w:r w:rsidRPr="00AB1258">
        <w:rPr>
          <w:rFonts w:hint="cs"/>
          <w:b/>
          <w:bCs/>
          <w:szCs w:val="22"/>
          <w:rtl/>
        </w:rPr>
        <w:t>الوثائق المتاحة في شكل مقروء آليا وقابل للبحث النصي</w:t>
      </w:r>
    </w:p>
    <w:p w14:paraId="348643DB" w14:textId="77777777" w:rsidR="00AB1258" w:rsidRPr="00AB1258" w:rsidRDefault="00AB1258" w:rsidP="00AB1258">
      <w:pPr>
        <w:numPr>
          <w:ilvl w:val="0"/>
          <w:numId w:val="5"/>
        </w:numPr>
        <w:bidi/>
        <w:spacing w:after="220"/>
        <w:rPr>
          <w:szCs w:val="22"/>
          <w:rtl/>
        </w:rPr>
      </w:pPr>
      <w:r w:rsidRPr="00AB1258">
        <w:rPr>
          <w:rFonts w:hint="cs"/>
          <w:szCs w:val="22"/>
          <w:rtl/>
        </w:rPr>
        <w:t>بالنسبة لكل وثيقة تتاح في شكل مقروء آليا وقابل للبحث النصي، يقوم المكتب بتزويد إدارات البحث الدولي بإمكانية النفاذ إلى النص الكامل للملخص والوصف والمطالبات على الأقل إما بنسق لغة الترميز الموسعة (</w:t>
      </w:r>
      <w:r w:rsidRPr="00AB1258">
        <w:rPr>
          <w:szCs w:val="22"/>
        </w:rPr>
        <w:t>XML</w:t>
      </w:r>
      <w:r w:rsidRPr="00AB1258">
        <w:rPr>
          <w:rFonts w:hint="cs"/>
          <w:szCs w:val="22"/>
          <w:rtl/>
        </w:rPr>
        <w:t xml:space="preserve">) امتثالا لمعيار الويبو </w:t>
      </w:r>
      <w:r w:rsidRPr="00AB1258">
        <w:rPr>
          <w:szCs w:val="22"/>
        </w:rPr>
        <w:t>ST.36</w:t>
      </w:r>
      <w:r w:rsidRPr="00AB1258">
        <w:rPr>
          <w:rFonts w:hint="cs"/>
          <w:szCs w:val="22"/>
          <w:rtl/>
        </w:rPr>
        <w:t xml:space="preserve"> أو </w:t>
      </w:r>
      <w:r w:rsidRPr="00AB1258">
        <w:rPr>
          <w:szCs w:val="22"/>
        </w:rPr>
        <w:t>ST.96</w:t>
      </w:r>
      <w:r w:rsidRPr="00AB1258">
        <w:rPr>
          <w:rFonts w:hint="cs"/>
          <w:szCs w:val="22"/>
          <w:rtl/>
        </w:rPr>
        <w:t xml:space="preserve"> وإما بنسق النص العادي. ويتيح المكتب أيضا إمكانية النفاذ إلى أي قوائم تسلسل متاحة إلكترونيا في الوثائق. وبالنسبة لأي وثيقة بنسق لغة الترميز الموسعة (</w:t>
      </w:r>
      <w:r w:rsidRPr="00AB1258">
        <w:rPr>
          <w:szCs w:val="22"/>
        </w:rPr>
        <w:t>XML</w:t>
      </w:r>
      <w:r w:rsidRPr="00AB1258">
        <w:rPr>
          <w:szCs w:val="22"/>
          <w:rtl/>
        </w:rPr>
        <w:t>)</w:t>
      </w:r>
      <w:r w:rsidRPr="00AB1258">
        <w:rPr>
          <w:rFonts w:hint="cs"/>
          <w:szCs w:val="22"/>
          <w:rtl/>
        </w:rPr>
        <w:t xml:space="preserve">، ينبغي ملء وسوم البيانات الببليوغرافية. وتنطبق في هذه الحالة الشروط نفسها المبيَّنة في الفقرة </w:t>
      </w:r>
      <w:r w:rsidRPr="00AB1258">
        <w:rPr>
          <w:szCs w:val="22"/>
          <w:rtl/>
        </w:rPr>
        <w:t>‏3</w:t>
      </w:r>
      <w:r w:rsidRPr="00AB1258">
        <w:rPr>
          <w:rFonts w:hint="cs"/>
          <w:szCs w:val="22"/>
          <w:rtl/>
        </w:rPr>
        <w:t>.</w:t>
      </w:r>
    </w:p>
    <w:p w14:paraId="1DE603C0" w14:textId="77777777" w:rsidR="00AB1258" w:rsidRPr="00AB1258" w:rsidRDefault="00AB1258" w:rsidP="00AB1258">
      <w:pPr>
        <w:keepNext/>
        <w:bidi/>
        <w:spacing w:after="220"/>
        <w:rPr>
          <w:bCs/>
          <w:szCs w:val="22"/>
          <w:rtl/>
        </w:rPr>
      </w:pPr>
      <w:r w:rsidRPr="00AB1258">
        <w:rPr>
          <w:rFonts w:hint="cs"/>
          <w:b/>
          <w:bCs/>
          <w:szCs w:val="22"/>
          <w:rtl/>
        </w:rPr>
        <w:t>الوثائق غير المتاحة في شكل مقروء آليا وقابل للبحث النصي</w:t>
      </w:r>
    </w:p>
    <w:p w14:paraId="1C2A9267" w14:textId="77777777" w:rsidR="00AB1258" w:rsidRPr="00AB1258" w:rsidRDefault="00AB1258" w:rsidP="00AB1258">
      <w:pPr>
        <w:numPr>
          <w:ilvl w:val="0"/>
          <w:numId w:val="5"/>
        </w:numPr>
        <w:bidi/>
        <w:spacing w:after="220"/>
        <w:rPr>
          <w:szCs w:val="22"/>
          <w:rtl/>
        </w:rPr>
      </w:pPr>
      <w:r w:rsidRPr="00AB1258">
        <w:rPr>
          <w:rFonts w:hint="cs"/>
          <w:szCs w:val="22"/>
          <w:rtl/>
        </w:rPr>
        <w:t xml:space="preserve">بالنسبة لكل وثيقة براءة أو وثيقة نموذج منفعة تكون جزءا من الحد الأدنى لمجموعة الوثائق ولكنها غير متاحة في شكل مقروء آليا وقابل للبحث النصي، يقوم المكتب أو خلفه القانوني بتزويد إدارات البحث الدولي، بناء على طلبها، بإمكانية النفاذ إلى نسخة، ويفضَّل أن تكون تلك النسخة في شكل إلكتروني. ويفضَّل أن تكون نسخ هذه الوثائق في شكل صور إلكترونية مقروءة آليا مثل نسق </w:t>
      </w:r>
      <w:r w:rsidRPr="00AB1258">
        <w:rPr>
          <w:szCs w:val="22"/>
        </w:rPr>
        <w:t>PDF</w:t>
      </w:r>
      <w:r w:rsidRPr="00AB1258">
        <w:rPr>
          <w:rFonts w:hint="cs"/>
          <w:szCs w:val="22"/>
          <w:rtl/>
        </w:rPr>
        <w:t xml:space="preserve">. وبالنسبة لتلك الوثائق، ينبغي أن يكون الرمز الوارد في ملف الإدارة فيما يخص عناصر البيانات المشار إليها في الفقرة </w:t>
      </w:r>
      <w:r w:rsidRPr="00AB1258">
        <w:rPr>
          <w:szCs w:val="22"/>
          <w:rtl/>
        </w:rPr>
        <w:t>‏5‏(‌ه)</w:t>
      </w:r>
      <w:r w:rsidRPr="00AB1258">
        <w:rPr>
          <w:rFonts w:hint="cs"/>
          <w:szCs w:val="22"/>
          <w:rtl/>
        </w:rPr>
        <w:t xml:space="preserve"> هو "</w:t>
      </w:r>
      <w:r w:rsidRPr="00AB1258">
        <w:rPr>
          <w:szCs w:val="22"/>
        </w:rPr>
        <w:t>N</w:t>
      </w:r>
      <w:r w:rsidRPr="00AB1258">
        <w:rPr>
          <w:rFonts w:hint="cs"/>
          <w:szCs w:val="22"/>
          <w:rtl/>
        </w:rPr>
        <w:t>" بالنسبة للعناصر غير المتاحة بنسق قابل للبحث النصي، أو "</w:t>
      </w:r>
      <w:r w:rsidRPr="00AB1258">
        <w:rPr>
          <w:szCs w:val="22"/>
        </w:rPr>
        <w:t>U</w:t>
      </w:r>
      <w:r w:rsidRPr="00AB1258">
        <w:rPr>
          <w:rFonts w:hint="cs"/>
          <w:szCs w:val="22"/>
          <w:rtl/>
        </w:rPr>
        <w:t>" بالنسبة للوثائق التي تكون حالة توفرها غير معروفة أو التي يتعذر فيها على المكتب بيان حالة توفرها بسهولة.</w:t>
      </w:r>
    </w:p>
    <w:p w14:paraId="283F2EFE" w14:textId="77777777" w:rsidR="00AB1258" w:rsidRPr="00AB1258" w:rsidRDefault="00AB1258" w:rsidP="00AB1258">
      <w:pPr>
        <w:keepNext/>
        <w:bidi/>
        <w:spacing w:after="220"/>
        <w:rPr>
          <w:b/>
          <w:bCs/>
          <w:szCs w:val="22"/>
          <w:rtl/>
        </w:rPr>
      </w:pPr>
      <w:r w:rsidRPr="00AB1258">
        <w:rPr>
          <w:rFonts w:hint="cs"/>
          <w:b/>
          <w:bCs/>
          <w:szCs w:val="22"/>
          <w:rtl/>
        </w:rPr>
        <w:lastRenderedPageBreak/>
        <w:t>العناصر الاختيارية لكل وثيقة في مجموعة</w:t>
      </w:r>
    </w:p>
    <w:p w14:paraId="1AFA9B3F" w14:textId="77777777" w:rsidR="00AB1258" w:rsidRPr="00AB1258" w:rsidRDefault="00AB1258" w:rsidP="00AB1258">
      <w:pPr>
        <w:keepNext/>
        <w:numPr>
          <w:ilvl w:val="0"/>
          <w:numId w:val="5"/>
        </w:numPr>
        <w:bidi/>
        <w:spacing w:after="220"/>
        <w:rPr>
          <w:szCs w:val="22"/>
          <w:rtl/>
        </w:rPr>
      </w:pPr>
      <w:r w:rsidRPr="00AB1258">
        <w:rPr>
          <w:rFonts w:hint="cs"/>
          <w:szCs w:val="22"/>
          <w:rtl/>
        </w:rPr>
        <w:t>يفضَّل أن يقدِّم كل مكتب عناصر البيانات التالية لكل وثيقة في مجموعته، بقدر ما تكون متاحة بنسق مقروء آليا، باستخدام الوسوم المناسبة المحددة لها:</w:t>
      </w:r>
    </w:p>
    <w:p w14:paraId="1B22729E" w14:textId="77777777" w:rsidR="00AB1258" w:rsidRPr="00AB1258" w:rsidRDefault="00AB1258" w:rsidP="00AB1258">
      <w:pPr>
        <w:numPr>
          <w:ilvl w:val="1"/>
          <w:numId w:val="5"/>
        </w:numPr>
        <w:bidi/>
        <w:spacing w:after="220"/>
        <w:ind w:left="1134" w:hanging="567"/>
        <w:rPr>
          <w:szCs w:val="22"/>
          <w:rtl/>
        </w:rPr>
      </w:pPr>
      <w:r w:rsidRPr="00AB1258">
        <w:rPr>
          <w:rFonts w:hint="cs"/>
          <w:szCs w:val="22"/>
          <w:rtl/>
        </w:rPr>
        <w:t>رقم طلب الوثيقة؛</w:t>
      </w:r>
    </w:p>
    <w:p w14:paraId="1393C9C1" w14:textId="77777777" w:rsidR="00AB1258" w:rsidRPr="00AB1258" w:rsidRDefault="00AB1258" w:rsidP="00AB1258">
      <w:pPr>
        <w:numPr>
          <w:ilvl w:val="1"/>
          <w:numId w:val="5"/>
        </w:numPr>
        <w:bidi/>
        <w:spacing w:after="220"/>
        <w:ind w:left="1134" w:hanging="567"/>
        <w:rPr>
          <w:szCs w:val="22"/>
          <w:rtl/>
        </w:rPr>
      </w:pPr>
      <w:r w:rsidRPr="00AB1258">
        <w:rPr>
          <w:rFonts w:hint="cs"/>
          <w:szCs w:val="22"/>
          <w:rtl/>
        </w:rPr>
        <w:t>ورقم الطلب وتواريخ إيداع أي طلبات سابقة يُطالب بأولوية البراءة أو الطلب بناء عليها؛</w:t>
      </w:r>
    </w:p>
    <w:p w14:paraId="27AFA6FD" w14:textId="77777777" w:rsidR="00AB1258" w:rsidRPr="00AB1258" w:rsidRDefault="00AB1258" w:rsidP="00AB1258">
      <w:pPr>
        <w:numPr>
          <w:ilvl w:val="1"/>
          <w:numId w:val="5"/>
        </w:numPr>
        <w:bidi/>
        <w:spacing w:after="220"/>
        <w:ind w:left="1134" w:hanging="567"/>
        <w:rPr>
          <w:szCs w:val="22"/>
          <w:rtl/>
        </w:rPr>
      </w:pPr>
      <w:r w:rsidRPr="00AB1258">
        <w:rPr>
          <w:rFonts w:hint="cs"/>
          <w:szCs w:val="22"/>
          <w:rtl/>
        </w:rPr>
        <w:t>ورموز التصنيف الدولي للبراءات المخصصة للوثيقة؛</w:t>
      </w:r>
    </w:p>
    <w:p w14:paraId="18A60264" w14:textId="77777777" w:rsidR="00AB1258" w:rsidRPr="00AB1258" w:rsidRDefault="00AB1258" w:rsidP="00AB1258">
      <w:pPr>
        <w:numPr>
          <w:ilvl w:val="1"/>
          <w:numId w:val="5"/>
        </w:numPr>
        <w:bidi/>
        <w:spacing w:after="220"/>
        <w:ind w:left="1134" w:hanging="567"/>
        <w:rPr>
          <w:szCs w:val="22"/>
          <w:rtl/>
        </w:rPr>
      </w:pPr>
      <w:r w:rsidRPr="00AB1258">
        <w:rPr>
          <w:rFonts w:hint="cs"/>
          <w:szCs w:val="22"/>
          <w:rtl/>
        </w:rPr>
        <w:t>وأي رموز تصنيف مخصصة للوثيقة وفقا لأي نظام تصنيف آخر، مثل رموز التصنيف التعاوني للبراءات أو رموز التصنيف الياباني (</w:t>
      </w:r>
      <w:r w:rsidRPr="00AB1258">
        <w:rPr>
          <w:szCs w:val="22"/>
        </w:rPr>
        <w:t>FI/F-term</w:t>
      </w:r>
      <w:r w:rsidRPr="00AB1258">
        <w:rPr>
          <w:rFonts w:hint="cs"/>
          <w:szCs w:val="22"/>
          <w:rtl/>
        </w:rPr>
        <w:t>).</w:t>
      </w:r>
    </w:p>
    <w:p w14:paraId="33B67EEF" w14:textId="77777777" w:rsidR="00AB1258" w:rsidRPr="00AB1258" w:rsidRDefault="00AB1258" w:rsidP="00AB1258">
      <w:pPr>
        <w:keepNext/>
        <w:bidi/>
        <w:spacing w:after="220"/>
        <w:rPr>
          <w:b/>
          <w:bCs/>
          <w:szCs w:val="22"/>
          <w:rtl/>
        </w:rPr>
      </w:pPr>
      <w:r w:rsidRPr="00AB1258">
        <w:rPr>
          <w:rFonts w:hint="cs"/>
          <w:b/>
          <w:bCs/>
          <w:szCs w:val="22"/>
          <w:rtl/>
        </w:rPr>
        <w:t>استخدام رموز استثناء النشر</w:t>
      </w:r>
    </w:p>
    <w:p w14:paraId="7B307109" w14:textId="77777777" w:rsidR="00AB1258" w:rsidRPr="00AB1258" w:rsidRDefault="00AB1258" w:rsidP="00AB1258">
      <w:pPr>
        <w:keepNext/>
        <w:numPr>
          <w:ilvl w:val="0"/>
          <w:numId w:val="5"/>
        </w:numPr>
        <w:bidi/>
        <w:spacing w:after="220"/>
        <w:rPr>
          <w:szCs w:val="22"/>
          <w:rtl/>
        </w:rPr>
      </w:pPr>
      <w:r w:rsidRPr="00AB1258">
        <w:rPr>
          <w:rFonts w:hint="cs"/>
          <w:szCs w:val="22"/>
          <w:rtl/>
        </w:rPr>
        <w:t>يجوز أن يتضمن ملف الإدارة اختياريا رمز استثناء النشر الوجيه فيما يخص أي وثيقة في المجموعة لا يتاح لها منشور كامل في شكل مقروء آليا. وإذا كان ملف الإدارة لا يستخدم رموز استثناء النشر، فينطبق ما يلي على الوثائق غير المتاحة بنسق مقروء آليا:</w:t>
      </w:r>
    </w:p>
    <w:p w14:paraId="0C6D5AC9" w14:textId="77777777" w:rsidR="00AB1258" w:rsidRPr="00AB1258" w:rsidRDefault="00AB1258" w:rsidP="00AB1258">
      <w:pPr>
        <w:numPr>
          <w:ilvl w:val="0"/>
          <w:numId w:val="8"/>
        </w:numPr>
        <w:bidi/>
        <w:spacing w:after="220"/>
        <w:ind w:left="1701" w:hanging="567"/>
        <w:rPr>
          <w:szCs w:val="22"/>
          <w:rtl/>
        </w:rPr>
      </w:pPr>
      <w:r w:rsidRPr="00AB1258">
        <w:rPr>
          <w:rFonts w:hint="cs"/>
          <w:szCs w:val="22"/>
          <w:rtl/>
        </w:rPr>
        <w:t xml:space="preserve">بالنسبة للوثائق غير المتاحة بنسق قابل للبحث النصي، ينبغي أن يكون الرمز الوارد في ملف الإدارة لعناصر البيانات المشار إليها في الفقرة </w:t>
      </w:r>
      <w:r w:rsidRPr="00AB1258">
        <w:rPr>
          <w:szCs w:val="22"/>
          <w:rtl/>
        </w:rPr>
        <w:t>‏5‏(‌ه)</w:t>
      </w:r>
      <w:r w:rsidRPr="00AB1258">
        <w:rPr>
          <w:rFonts w:hint="cs"/>
          <w:szCs w:val="22"/>
          <w:rtl/>
        </w:rPr>
        <w:t xml:space="preserve"> "</w:t>
      </w:r>
      <w:r w:rsidRPr="00AB1258">
        <w:rPr>
          <w:szCs w:val="22"/>
        </w:rPr>
        <w:t>N</w:t>
      </w:r>
      <w:r w:rsidRPr="00AB1258">
        <w:rPr>
          <w:rFonts w:hint="cs"/>
          <w:szCs w:val="22"/>
          <w:rtl/>
        </w:rPr>
        <w:t>".</w:t>
      </w:r>
    </w:p>
    <w:p w14:paraId="5A4095E1" w14:textId="77777777" w:rsidR="00AB1258" w:rsidRPr="00AB1258" w:rsidRDefault="00AB1258" w:rsidP="00AB1258">
      <w:pPr>
        <w:numPr>
          <w:ilvl w:val="0"/>
          <w:numId w:val="8"/>
        </w:numPr>
        <w:bidi/>
        <w:spacing w:after="220"/>
        <w:ind w:left="1701" w:hanging="567"/>
        <w:rPr>
          <w:szCs w:val="22"/>
          <w:rtl/>
        </w:rPr>
      </w:pPr>
      <w:r w:rsidRPr="00AB1258">
        <w:rPr>
          <w:rFonts w:hint="cs"/>
          <w:szCs w:val="22"/>
          <w:rtl/>
        </w:rPr>
        <w:t xml:space="preserve">بالنسبة للوثائق التي تكون حالة توفرها غير معروفة أو التي يتعذر فيها على المكتب بيان حالة توفرها بسهولة، ينبغي أن يكون الرمز الوارد في ملف الإدارة لعناصر البيانات المشار إليها في الفقرة </w:t>
      </w:r>
      <w:r w:rsidRPr="00AB1258">
        <w:rPr>
          <w:szCs w:val="22"/>
          <w:rtl/>
        </w:rPr>
        <w:t>‏5‏(‌ه)</w:t>
      </w:r>
      <w:r w:rsidRPr="00AB1258">
        <w:rPr>
          <w:rFonts w:hint="cs"/>
          <w:szCs w:val="22"/>
          <w:rtl/>
        </w:rPr>
        <w:t xml:space="preserve"> "</w:t>
      </w:r>
      <w:r w:rsidRPr="00AB1258">
        <w:rPr>
          <w:szCs w:val="22"/>
        </w:rPr>
        <w:t>U</w:t>
      </w:r>
      <w:r w:rsidRPr="00AB1258">
        <w:rPr>
          <w:rFonts w:hint="cs"/>
          <w:szCs w:val="22"/>
          <w:rtl/>
        </w:rPr>
        <w:t>".</w:t>
      </w:r>
    </w:p>
    <w:p w14:paraId="7AC2AFCD" w14:textId="77777777" w:rsidR="00AB1258" w:rsidRPr="00AB1258" w:rsidRDefault="00AB1258" w:rsidP="00AB1258">
      <w:pPr>
        <w:keepNext/>
        <w:numPr>
          <w:ilvl w:val="0"/>
          <w:numId w:val="5"/>
        </w:numPr>
        <w:bidi/>
        <w:spacing w:after="220"/>
        <w:rPr>
          <w:szCs w:val="22"/>
          <w:rtl/>
        </w:rPr>
      </w:pPr>
      <w:r w:rsidRPr="00AB1258">
        <w:rPr>
          <w:rFonts w:hint="cs"/>
          <w:szCs w:val="22"/>
          <w:rtl/>
        </w:rPr>
        <w:t>تنطبق القيود التالية على رموز استثناء النشر المضمنة في ملف الإدارة:</w:t>
      </w:r>
    </w:p>
    <w:p w14:paraId="19DF4E3A" w14:textId="77777777" w:rsidR="00AB1258" w:rsidRPr="00AB1258" w:rsidRDefault="00AB1258" w:rsidP="00AB1258">
      <w:pPr>
        <w:numPr>
          <w:ilvl w:val="0"/>
          <w:numId w:val="9"/>
        </w:numPr>
        <w:bidi/>
        <w:spacing w:after="220"/>
        <w:ind w:left="1701" w:hanging="567"/>
        <w:rPr>
          <w:szCs w:val="22"/>
          <w:rtl/>
        </w:rPr>
      </w:pPr>
      <w:r w:rsidRPr="00AB1258">
        <w:rPr>
          <w:rFonts w:hint="cs"/>
          <w:szCs w:val="22"/>
          <w:rtl/>
        </w:rPr>
        <w:t>لا يجوز استخدام الرمز "</w:t>
      </w:r>
      <w:r w:rsidRPr="00AB1258">
        <w:rPr>
          <w:szCs w:val="22"/>
        </w:rPr>
        <w:t>P</w:t>
      </w:r>
      <w:r w:rsidRPr="00AB1258">
        <w:rPr>
          <w:rFonts w:hint="cs"/>
          <w:szCs w:val="22"/>
          <w:rtl/>
        </w:rPr>
        <w:t>" لوثائق البراءات المنشورة بعد [تاريخ بدء نفاذ التعليمات الإدارية]؛</w:t>
      </w:r>
    </w:p>
    <w:p w14:paraId="26C8B933" w14:textId="77777777" w:rsidR="00AB1258" w:rsidRPr="00AB1258" w:rsidRDefault="00AB1258" w:rsidP="00AB1258">
      <w:pPr>
        <w:numPr>
          <w:ilvl w:val="0"/>
          <w:numId w:val="9"/>
        </w:numPr>
        <w:bidi/>
        <w:spacing w:after="220"/>
        <w:ind w:left="1701" w:hanging="567"/>
        <w:rPr>
          <w:szCs w:val="22"/>
          <w:rtl/>
        </w:rPr>
      </w:pPr>
      <w:r w:rsidRPr="00AB1258">
        <w:rPr>
          <w:rFonts w:hint="cs"/>
          <w:szCs w:val="22"/>
          <w:rtl/>
        </w:rPr>
        <w:t>لا يجوز استخدام الرمز "</w:t>
      </w:r>
      <w:r w:rsidRPr="00AB1258">
        <w:rPr>
          <w:szCs w:val="22"/>
        </w:rPr>
        <w:t>X</w:t>
      </w:r>
      <w:r w:rsidRPr="00AB1258">
        <w:rPr>
          <w:rFonts w:hint="cs"/>
          <w:szCs w:val="22"/>
          <w:rtl/>
        </w:rPr>
        <w:t>" لوثائق البراءات المنشورة بعد [تاريخ بدء نفاذ التعليمات الإدارية] للإشارة إلى أن الوثيقة غير متاحة في شكل مقروء آليا؛</w:t>
      </w:r>
    </w:p>
    <w:p w14:paraId="7D75A0DB" w14:textId="77777777" w:rsidR="00AB1258" w:rsidRPr="00AB1258" w:rsidRDefault="00AB1258" w:rsidP="00AB1258">
      <w:pPr>
        <w:numPr>
          <w:ilvl w:val="0"/>
          <w:numId w:val="9"/>
        </w:numPr>
        <w:bidi/>
        <w:spacing w:after="220"/>
        <w:ind w:left="1701" w:hanging="567"/>
        <w:rPr>
          <w:szCs w:val="22"/>
          <w:rtl/>
        </w:rPr>
      </w:pPr>
      <w:r w:rsidRPr="00AB1258">
        <w:rPr>
          <w:rFonts w:hint="cs"/>
          <w:szCs w:val="22"/>
          <w:rtl/>
        </w:rPr>
        <w:t>لا يجوز للمكتب الذي يستخدم رموزا مخصصة محددة قبل [تاريخ بدء نفاذ التعليمات الإدارية] أن يستمر في استخدام تلك الرموز إلا إذا حدد على النحو الواجب المكان الذي يتاح فيه تعريف تلك الرموز مجانا، وبشرط ألا يتعارض ذلك الاستخدام مع أحكام النقطتين الفرعيتين السابقتين.</w:t>
      </w:r>
    </w:p>
    <w:p w14:paraId="24A8EEC4" w14:textId="77777777" w:rsidR="00AB1258" w:rsidRPr="00AB1258" w:rsidRDefault="00AB1258" w:rsidP="00AB1258">
      <w:pPr>
        <w:keepNext/>
        <w:bidi/>
        <w:spacing w:after="220"/>
        <w:rPr>
          <w:rFonts w:eastAsia="Calibri"/>
          <w:b/>
          <w:bCs/>
          <w:szCs w:val="22"/>
          <w:rtl/>
        </w:rPr>
      </w:pPr>
      <w:r w:rsidRPr="00AB1258">
        <w:rPr>
          <w:rFonts w:hint="cs"/>
          <w:b/>
          <w:bCs/>
          <w:szCs w:val="22"/>
          <w:rtl/>
        </w:rPr>
        <w:t>إخطار المكتب الدولي والتحقق من المجموعات</w:t>
      </w:r>
    </w:p>
    <w:p w14:paraId="7FDC9CC2" w14:textId="77777777" w:rsidR="00AB1258" w:rsidRPr="00AB1258" w:rsidRDefault="00AB1258" w:rsidP="00AB1258">
      <w:pPr>
        <w:numPr>
          <w:ilvl w:val="0"/>
          <w:numId w:val="5"/>
        </w:numPr>
        <w:bidi/>
        <w:spacing w:after="220"/>
        <w:rPr>
          <w:szCs w:val="22"/>
          <w:rtl/>
        </w:rPr>
      </w:pPr>
      <w:r w:rsidRPr="00AB1258">
        <w:rPr>
          <w:rFonts w:hint="cs"/>
          <w:szCs w:val="22"/>
          <w:rtl/>
        </w:rPr>
        <w:t xml:space="preserve">يحدد الإخطار الموجَّه إلى المكتب الدولي بموجب القاعدة 1.34(د)"1" التاريخ الذي تتاح فيه وثائق البراءات، وعند الاقتضاء، وثائق نماذج المنفعة، وفقا للشروط المبينة في هذا المرفق. ويتيح كل مكتب إمكانية النفاذ إلى وثائقه المتاحة في شكل مقروء آليا وقابل للبحث النصي على النحو المبيَّن في الفقرة </w:t>
      </w:r>
      <w:r w:rsidRPr="00AB1258">
        <w:rPr>
          <w:szCs w:val="22"/>
          <w:rtl/>
        </w:rPr>
        <w:t>‏3</w:t>
      </w:r>
      <w:r w:rsidRPr="00AB1258">
        <w:rPr>
          <w:rFonts w:hint="cs"/>
          <w:szCs w:val="22"/>
          <w:rtl/>
        </w:rPr>
        <w:t>، ويوفر رابطا إلى ملف الإدارة وأي ملف تعريف خاص به.</w:t>
      </w:r>
    </w:p>
    <w:p w14:paraId="4D76AA39" w14:textId="77777777" w:rsidR="00AB1258" w:rsidRPr="00AB1258" w:rsidRDefault="00AB1258" w:rsidP="00AB1258">
      <w:pPr>
        <w:keepNext/>
        <w:bidi/>
        <w:spacing w:after="220"/>
        <w:rPr>
          <w:b/>
          <w:bCs/>
          <w:szCs w:val="22"/>
          <w:rtl/>
        </w:rPr>
      </w:pPr>
      <w:r w:rsidRPr="00AB1258">
        <w:rPr>
          <w:rFonts w:hint="cs"/>
          <w:b/>
          <w:bCs/>
          <w:szCs w:val="22"/>
          <w:rtl/>
        </w:rPr>
        <w:t>استخدام البيانات</w:t>
      </w:r>
    </w:p>
    <w:p w14:paraId="5C6D2E56" w14:textId="77777777" w:rsidR="00AB1258" w:rsidRPr="00AB1258" w:rsidRDefault="00AB1258" w:rsidP="00AB1258">
      <w:pPr>
        <w:numPr>
          <w:ilvl w:val="0"/>
          <w:numId w:val="5"/>
        </w:numPr>
        <w:bidi/>
        <w:spacing w:after="220"/>
        <w:rPr>
          <w:szCs w:val="22"/>
          <w:rtl/>
        </w:rPr>
      </w:pPr>
      <w:r w:rsidRPr="00AB1258">
        <w:rPr>
          <w:rFonts w:hint="cs"/>
          <w:szCs w:val="22"/>
          <w:rtl/>
        </w:rPr>
        <w:t xml:space="preserve">لا يجوز للإدارات الدولية استخدام أي بيانات عن البراءات ونماذج المنفعة تتيحها المكاتب للإدارات الدولية في سياق هذا المرفق ووفقا للمتطلبات المنصوص عليها فيه إلا لغرض إجراء بحث في حالة التقنية الصناعية السابقة والأنشطة المتصلة بذلك، بما في ذلك توفير نسخ من الوثائق المستشهد بها للمودعين والأطراف الأخرى. </w:t>
      </w:r>
      <w:r w:rsidRPr="00AB1258">
        <w:rPr>
          <w:szCs w:val="22"/>
          <w:rtl/>
        </w:rPr>
        <w:t>وفي حالة استخدام البيانات المذكورة لأغراض أخرى من دون موافقة صريحة من المكتب المقدِّم لها، يجوز للمكتب الدولي أن يحجب النفاذ إلى البيانات بنسق مجمع.</w:t>
      </w:r>
      <w:r w:rsidRPr="00AB1258">
        <w:rPr>
          <w:rFonts w:hint="cs"/>
          <w:szCs w:val="22"/>
          <w:rtl/>
        </w:rPr>
        <w:t xml:space="preserve"> ولا تمنع هذه الفقرة المكاتب من إبرام اتفاقات ثنائية أو متعددة الأطراف مع المكاتب التي توفر بيانات البراءات من أجل استخدام تلك البيانات وتحويلها لأغراض أخرى، ولا يُقصد منها أن تحل محل أي من الاتفاقات الثنائية أو المتعددة الأطراف المبرمة لذلك الغرض.</w:t>
      </w:r>
    </w:p>
    <w:p w14:paraId="63978D14" w14:textId="77777777" w:rsidR="00AB1258" w:rsidRPr="00AB1258" w:rsidRDefault="00AB1258" w:rsidP="00AB1258">
      <w:pPr>
        <w:keepNext/>
        <w:suppressAutoHyphens/>
        <w:bidi/>
        <w:spacing w:after="220"/>
        <w:jc w:val="center"/>
        <w:rPr>
          <w:rFonts w:eastAsia="Times New Roman"/>
          <w:b/>
          <w:bCs/>
          <w:szCs w:val="22"/>
          <w:rtl/>
          <w:lang w:eastAsia="en-US"/>
        </w:rPr>
      </w:pPr>
      <w:r w:rsidRPr="00AB1258">
        <w:rPr>
          <w:rFonts w:eastAsia="Times New Roman" w:hint="cs"/>
          <w:b/>
          <w:bCs/>
          <w:szCs w:val="22"/>
          <w:rtl/>
          <w:lang w:eastAsia="en-US"/>
        </w:rPr>
        <w:lastRenderedPageBreak/>
        <w:t>الجزء الثاني</w:t>
      </w:r>
    </w:p>
    <w:p w14:paraId="480C316D" w14:textId="77777777" w:rsidR="00AB1258" w:rsidRPr="00AB1258" w:rsidRDefault="00AB1258" w:rsidP="00AB1258">
      <w:pPr>
        <w:keepNext/>
        <w:suppressAutoHyphens/>
        <w:bidi/>
        <w:spacing w:after="220"/>
        <w:jc w:val="center"/>
        <w:rPr>
          <w:rFonts w:eastAsia="Times New Roman"/>
          <w:b/>
          <w:bCs/>
          <w:szCs w:val="22"/>
          <w:rtl/>
          <w:lang w:eastAsia="en-US"/>
        </w:rPr>
      </w:pPr>
      <w:r w:rsidRPr="00AB1258">
        <w:rPr>
          <w:rFonts w:eastAsia="Times New Roman" w:hint="cs"/>
          <w:b/>
          <w:bCs/>
          <w:szCs w:val="22"/>
          <w:rtl/>
          <w:lang w:eastAsia="en-US"/>
        </w:rPr>
        <w:t>مجموعة الوثائق خلاف البراءات</w:t>
      </w:r>
    </w:p>
    <w:p w14:paraId="16D0F16D" w14:textId="77777777" w:rsidR="00AB1258" w:rsidRPr="00AB1258" w:rsidRDefault="00AB1258" w:rsidP="00AB1258">
      <w:pPr>
        <w:keepNext/>
        <w:suppressAutoHyphens/>
        <w:bidi/>
        <w:spacing w:after="220"/>
        <w:rPr>
          <w:rFonts w:eastAsia="Times New Roman"/>
          <w:b/>
          <w:bCs/>
          <w:szCs w:val="22"/>
          <w:rtl/>
          <w:lang w:eastAsia="en-US"/>
        </w:rPr>
      </w:pPr>
      <w:r w:rsidRPr="00AB1258">
        <w:rPr>
          <w:rFonts w:eastAsia="Times New Roman" w:hint="cs"/>
          <w:b/>
          <w:bCs/>
          <w:szCs w:val="22"/>
          <w:rtl/>
          <w:lang w:eastAsia="en-US"/>
        </w:rPr>
        <w:t>تقييم مجموعة الوثائق خلاف البراءات لإدراجها في الحد الأدنى لمجموعة الوثائق</w:t>
      </w:r>
    </w:p>
    <w:p w14:paraId="68CA995E" w14:textId="77777777" w:rsidR="00AB1258" w:rsidRPr="00AB1258" w:rsidRDefault="00AB1258" w:rsidP="00AB1258">
      <w:pPr>
        <w:numPr>
          <w:ilvl w:val="0"/>
          <w:numId w:val="5"/>
        </w:numPr>
        <w:bidi/>
        <w:spacing w:after="220"/>
        <w:rPr>
          <w:szCs w:val="22"/>
          <w:rtl/>
        </w:rPr>
      </w:pPr>
      <w:r w:rsidRPr="00AB1258">
        <w:rPr>
          <w:rFonts w:hint="cs"/>
          <w:szCs w:val="22"/>
          <w:rtl/>
        </w:rPr>
        <w:t>يحدد الجزء الثاني عملية قيام إدارات البحث الدولي باستعراض قائمة عناصر مجموعة الوثائق خلاف البراءات المشار إليها في القاعدة 1.34(ب)"2" ("القائمة") بهدف التحقق من أن تلك العناصر لا تزال تستوفي معايير الإدراج والنظر في الموارد التي يمكن إضافتها إلى القائمة.</w:t>
      </w:r>
    </w:p>
    <w:p w14:paraId="3F6AA2E2" w14:textId="77777777" w:rsidR="00AB1258" w:rsidRPr="00AB1258" w:rsidRDefault="00AB1258" w:rsidP="00AB1258">
      <w:pPr>
        <w:bidi/>
        <w:spacing w:after="220"/>
        <w:rPr>
          <w:szCs w:val="22"/>
          <w:rtl/>
        </w:rPr>
      </w:pPr>
      <w:r w:rsidRPr="00AB1258">
        <w:rPr>
          <w:rFonts w:hint="cs"/>
          <w:szCs w:val="22"/>
          <w:rtl/>
        </w:rPr>
        <w:t>[تعليق على الصياغة</w:t>
      </w:r>
      <w:r w:rsidRPr="00AB1258">
        <w:rPr>
          <w:vertAlign w:val="superscript"/>
          <w:rtl/>
          <w:lang w:val="en-GB"/>
        </w:rPr>
        <w:footnoteReference w:id="3"/>
      </w:r>
      <w:r w:rsidRPr="00AB1258">
        <w:rPr>
          <w:rFonts w:hint="cs"/>
          <w:szCs w:val="22"/>
          <w:rtl/>
        </w:rPr>
        <w:t>: استُخدم في هذا الجزء مصطلح "قائمة" للإشارة إلى الحد الأدنى لمجموعة الوثائق خلاف البراءات، ومصطلح "العناصر" للإشارة إلى المواد المدرجة في القائمة (المصطلح نفسه المستخدم في القاعدة 1.34(ب)"2")، ومصطلح "الموارد" للإشارة إلى المواد التي يمكن للفاحص الرجوع إليها والتي قد تكون مؤهلة للإدراج في القائمة.]</w:t>
      </w:r>
    </w:p>
    <w:p w14:paraId="78F79BFA" w14:textId="77777777" w:rsidR="00AB1258" w:rsidRPr="00AB1258" w:rsidRDefault="00AB1258" w:rsidP="00AB1258">
      <w:pPr>
        <w:bidi/>
        <w:spacing w:after="220"/>
        <w:rPr>
          <w:szCs w:val="22"/>
          <w:rtl/>
        </w:rPr>
      </w:pPr>
      <w:r w:rsidRPr="00AB1258">
        <w:rPr>
          <w:rFonts w:hint="cs"/>
          <w:szCs w:val="22"/>
          <w:rtl/>
        </w:rPr>
        <w:t>[تعليق: تشمل مجموعات الوثائق خلاف البراءات موارد المعارف التقليدية.]</w:t>
      </w:r>
    </w:p>
    <w:p w14:paraId="4E27CAE4" w14:textId="77777777" w:rsidR="00AB1258" w:rsidRPr="00AB1258" w:rsidRDefault="00AB1258" w:rsidP="00AB1258">
      <w:pPr>
        <w:bidi/>
        <w:spacing w:after="220"/>
        <w:rPr>
          <w:b/>
          <w:bCs/>
          <w:szCs w:val="22"/>
          <w:rtl/>
        </w:rPr>
      </w:pPr>
      <w:r w:rsidRPr="00AB1258">
        <w:rPr>
          <w:rFonts w:hint="cs"/>
          <w:b/>
          <w:bCs/>
          <w:szCs w:val="22"/>
          <w:rtl/>
        </w:rPr>
        <w:t>معايير الإدراج</w:t>
      </w:r>
    </w:p>
    <w:p w14:paraId="679F7D71" w14:textId="77777777" w:rsidR="00AB1258" w:rsidRPr="00AB1258" w:rsidRDefault="00AB1258" w:rsidP="00AB1258">
      <w:pPr>
        <w:numPr>
          <w:ilvl w:val="0"/>
          <w:numId w:val="5"/>
        </w:numPr>
        <w:bidi/>
        <w:spacing w:after="220"/>
        <w:rPr>
          <w:szCs w:val="22"/>
          <w:rtl/>
        </w:rPr>
      </w:pPr>
      <w:r w:rsidRPr="00AB1258">
        <w:rPr>
          <w:rFonts w:hint="cs"/>
          <w:szCs w:val="22"/>
          <w:rtl/>
        </w:rPr>
        <w:t>يجب أن يحمل العنصر عنوانا فرديا.</w:t>
      </w:r>
    </w:p>
    <w:p w14:paraId="6C9C587A" w14:textId="77777777" w:rsidR="00AB1258" w:rsidRPr="00AB1258" w:rsidRDefault="00AB1258" w:rsidP="00AB1258">
      <w:pPr>
        <w:numPr>
          <w:ilvl w:val="0"/>
          <w:numId w:val="5"/>
        </w:numPr>
        <w:bidi/>
        <w:spacing w:after="220"/>
        <w:rPr>
          <w:szCs w:val="22"/>
          <w:rtl/>
        </w:rPr>
      </w:pPr>
      <w:r w:rsidRPr="00AB1258">
        <w:rPr>
          <w:rFonts w:hint="cs"/>
          <w:szCs w:val="22"/>
          <w:rtl/>
        </w:rPr>
        <w:t>يجب أن يكون العنصر متاحا إلكترونيا:</w:t>
      </w:r>
    </w:p>
    <w:p w14:paraId="44FB26E6" w14:textId="77777777" w:rsidR="00AB1258" w:rsidRPr="00AB1258" w:rsidRDefault="00AB1258" w:rsidP="00AB1258">
      <w:pPr>
        <w:numPr>
          <w:ilvl w:val="1"/>
          <w:numId w:val="5"/>
        </w:numPr>
        <w:bidi/>
        <w:spacing w:after="220"/>
        <w:ind w:left="1134" w:hanging="567"/>
        <w:rPr>
          <w:szCs w:val="22"/>
          <w:rtl/>
        </w:rPr>
      </w:pPr>
      <w:r w:rsidRPr="00AB1258">
        <w:rPr>
          <w:rFonts w:hint="cs"/>
          <w:szCs w:val="22"/>
          <w:rtl/>
        </w:rPr>
        <w:t>لإدارات البحث الدولي بنسق رقمي واحد على الأقل يكون متاحا بسهولة ومقبولا لدى جميع الإدارات؛</w:t>
      </w:r>
    </w:p>
    <w:p w14:paraId="721012A7" w14:textId="77777777" w:rsidR="00AB1258" w:rsidRPr="00AB1258" w:rsidRDefault="00AB1258" w:rsidP="00AB1258">
      <w:pPr>
        <w:numPr>
          <w:ilvl w:val="1"/>
          <w:numId w:val="5"/>
        </w:numPr>
        <w:bidi/>
        <w:spacing w:after="220"/>
        <w:ind w:left="1134" w:hanging="567"/>
        <w:rPr>
          <w:szCs w:val="22"/>
          <w:rtl/>
        </w:rPr>
      </w:pPr>
      <w:r w:rsidRPr="00AB1258">
        <w:rPr>
          <w:rFonts w:hint="cs"/>
          <w:szCs w:val="22"/>
          <w:rtl/>
        </w:rPr>
        <w:t>للجمهور، عبر الإنترنت، مقابل رسم تجاري معقول، كجزء من اشتراك شخصي أو مؤسسي، أو بدون أي مقابل.</w:t>
      </w:r>
    </w:p>
    <w:p w14:paraId="6DA88D59" w14:textId="77777777" w:rsidR="00AB1258" w:rsidRPr="00AB1258" w:rsidRDefault="00AB1258" w:rsidP="00AB1258">
      <w:pPr>
        <w:bidi/>
        <w:spacing w:after="220"/>
        <w:rPr>
          <w:szCs w:val="22"/>
          <w:rtl/>
        </w:rPr>
      </w:pPr>
      <w:r w:rsidRPr="00AB1258">
        <w:rPr>
          <w:rFonts w:hint="cs"/>
          <w:szCs w:val="22"/>
          <w:rtl/>
        </w:rPr>
        <w:t>[تعليق: النسق الرقمي يشمل الأشكال الرقمية والمرقمنة.]</w:t>
      </w:r>
    </w:p>
    <w:p w14:paraId="764372C2" w14:textId="77777777" w:rsidR="00AB1258" w:rsidRPr="00AB1258" w:rsidRDefault="00AB1258" w:rsidP="00AB1258">
      <w:pPr>
        <w:numPr>
          <w:ilvl w:val="0"/>
          <w:numId w:val="5"/>
        </w:numPr>
        <w:bidi/>
        <w:spacing w:after="220"/>
        <w:rPr>
          <w:szCs w:val="22"/>
          <w:rtl/>
        </w:rPr>
      </w:pPr>
      <w:r w:rsidRPr="00AB1258">
        <w:rPr>
          <w:rFonts w:hint="cs"/>
          <w:szCs w:val="22"/>
          <w:rtl/>
        </w:rPr>
        <w:t>يجب أن يكون العنصر نصا كاملا يمكن الوصول إليه عن طريق واجهة بحث متاحة مؤسسيا. ويفضَّل أن يكون العنصر متاحا أيضا في شكل مرمز نصيا يتيح إدماجه في واجهة بحث. ويُعرَّف النص الكامل، لأغراض مجموعة الوثائق خلاف البراءات، بأنه مورد إلكتروني يوفر النص أو المحتوى الكامل لمصنف واحد؛ ولا يكون بالضرورة في شكل مقروء آليا وقابل للبحث النصي.</w:t>
      </w:r>
    </w:p>
    <w:p w14:paraId="14967E2E" w14:textId="77777777" w:rsidR="00AB1258" w:rsidRPr="00AB1258" w:rsidRDefault="00AB1258" w:rsidP="00AB1258">
      <w:pPr>
        <w:numPr>
          <w:ilvl w:val="0"/>
          <w:numId w:val="5"/>
        </w:numPr>
        <w:bidi/>
        <w:spacing w:after="220"/>
        <w:rPr>
          <w:szCs w:val="22"/>
          <w:rtl/>
        </w:rPr>
      </w:pPr>
      <w:r w:rsidRPr="00AB1258">
        <w:rPr>
          <w:rFonts w:hint="cs"/>
          <w:szCs w:val="22"/>
          <w:rtl/>
        </w:rPr>
        <w:t>يجب أن تكون الموارد التي يكون توفرها الإلكتروني الوحيد جزءا من اشتراك ("الموارد القائمة على الاشتراكات") متاحة مؤسسيا لتكون مؤهلة للإدراج كعنصر؛ والموارد القائمة على الاشتراكات بالبريد الإلكتروني والموارد القائمة على الاشتراكات المخصصة للاستخدام الشخصي غير مؤهلة للإدراج. وتُقصد بعبارة "متاحة مؤسسيا" الموارد التي يمكن أن تشترك فيها أو تشتريها مؤسسة واحدة، مع سريان شروط الاستخدام ووظيفة البحث على جميع مستخدمي المؤسسة المصرح لهم.</w:t>
      </w:r>
    </w:p>
    <w:p w14:paraId="6C736E5E" w14:textId="77777777" w:rsidR="00AB1258" w:rsidRPr="00AB1258" w:rsidRDefault="00AB1258" w:rsidP="00AB1258">
      <w:pPr>
        <w:numPr>
          <w:ilvl w:val="0"/>
          <w:numId w:val="5"/>
        </w:numPr>
        <w:bidi/>
        <w:spacing w:after="220"/>
        <w:rPr>
          <w:szCs w:val="22"/>
          <w:rtl/>
        </w:rPr>
      </w:pPr>
      <w:r w:rsidRPr="00AB1258">
        <w:rPr>
          <w:rFonts w:hint="cs"/>
          <w:szCs w:val="22"/>
          <w:rtl/>
        </w:rPr>
        <w:t>يجب أن ينص العنصر على شروط استخدام تسمح بتوزيع نسخ من الوثائق المستشهد بها على المودعين كجزء من إجراءات البحث الدولي والفحص التمهيدي الدولي، وعلى المكاتب المعينة أو المختارة بناء على طلبها بموجب المادة 20(3) والقاعدة 3.44.</w:t>
      </w:r>
    </w:p>
    <w:p w14:paraId="235E0D2D" w14:textId="77777777" w:rsidR="00AB1258" w:rsidRPr="00AB1258" w:rsidRDefault="00AB1258" w:rsidP="00AB1258">
      <w:pPr>
        <w:bidi/>
        <w:spacing w:after="220"/>
        <w:rPr>
          <w:b/>
          <w:bCs/>
          <w:szCs w:val="22"/>
          <w:rtl/>
        </w:rPr>
      </w:pPr>
      <w:r w:rsidRPr="00AB1258">
        <w:rPr>
          <w:rFonts w:hint="cs"/>
          <w:b/>
          <w:bCs/>
          <w:szCs w:val="22"/>
          <w:rtl/>
        </w:rPr>
        <w:t>تحديث قائمة الحد الأدنى لمجموعة الوثائق</w:t>
      </w:r>
    </w:p>
    <w:p w14:paraId="6A2C4918" w14:textId="77777777" w:rsidR="00AB1258" w:rsidRPr="00AB1258" w:rsidRDefault="00AB1258" w:rsidP="00AB1258">
      <w:pPr>
        <w:numPr>
          <w:ilvl w:val="0"/>
          <w:numId w:val="5"/>
        </w:numPr>
        <w:bidi/>
        <w:spacing w:after="220"/>
        <w:rPr>
          <w:szCs w:val="22"/>
          <w:rtl/>
        </w:rPr>
      </w:pPr>
      <w:r w:rsidRPr="00AB1258">
        <w:rPr>
          <w:rFonts w:hint="cs"/>
          <w:szCs w:val="22"/>
          <w:rtl/>
        </w:rPr>
        <w:t xml:space="preserve">تُجري فرقة عمل تتألف من ممثلين عن إدارات للبحث الدولي ("فرقة العمل") الاستعراض المشار إليه في الفقرة </w:t>
      </w:r>
      <w:r w:rsidRPr="00AB1258">
        <w:rPr>
          <w:szCs w:val="22"/>
          <w:rtl/>
        </w:rPr>
        <w:t>‏21</w:t>
      </w:r>
      <w:r w:rsidRPr="00AB1258">
        <w:rPr>
          <w:rFonts w:hint="cs"/>
          <w:szCs w:val="22"/>
          <w:rtl/>
        </w:rPr>
        <w:t xml:space="preserve"> وتقدم تقارير منتظمة إلى إدارات البحث الدولي. وفي هذا السياق، تعقد فرقة العمل اجتماعا كل خمس سنوات لإجراء استعراض شامل لقائمة العناصر وأي موارد موصى بها استنادا إلى المعايير الواردة في الفقرة </w:t>
      </w:r>
      <w:r w:rsidRPr="00AB1258">
        <w:rPr>
          <w:szCs w:val="22"/>
          <w:rtl/>
        </w:rPr>
        <w:t>‏31</w:t>
      </w:r>
      <w:r w:rsidRPr="00AB1258">
        <w:rPr>
          <w:rFonts w:hint="cs"/>
          <w:szCs w:val="22"/>
          <w:rtl/>
        </w:rPr>
        <w:t>. وتتفق إدارات البحث الدولي على إدارة البحث الدولي المسؤولة عن عقد اجتماع فرقة العمل وتنظيمه قبل موعد الاجتماع بستة أشهر على الأقل.</w:t>
      </w:r>
    </w:p>
    <w:p w14:paraId="3FFCFE14" w14:textId="77777777" w:rsidR="00AB1258" w:rsidRPr="00AB1258" w:rsidRDefault="00AB1258" w:rsidP="00AB1258">
      <w:pPr>
        <w:numPr>
          <w:ilvl w:val="0"/>
          <w:numId w:val="5"/>
        </w:numPr>
        <w:bidi/>
        <w:spacing w:after="220"/>
        <w:rPr>
          <w:szCs w:val="22"/>
          <w:rtl/>
        </w:rPr>
      </w:pPr>
      <w:r w:rsidRPr="00AB1258">
        <w:rPr>
          <w:rFonts w:hint="cs"/>
          <w:szCs w:val="22"/>
          <w:rtl/>
        </w:rPr>
        <w:t xml:space="preserve">يجوز لأي إدارة بحث دولي أن توصي بمورد يستوفي المعايير الواردة في الفقرات </w:t>
      </w:r>
      <w:r w:rsidRPr="00AB1258">
        <w:rPr>
          <w:szCs w:val="22"/>
          <w:rtl/>
        </w:rPr>
        <w:t>‏22</w:t>
      </w:r>
      <w:r w:rsidRPr="00AB1258">
        <w:rPr>
          <w:rFonts w:hint="cs"/>
          <w:szCs w:val="22"/>
          <w:rtl/>
        </w:rPr>
        <w:t xml:space="preserve"> إلى </w:t>
      </w:r>
      <w:r w:rsidRPr="00AB1258">
        <w:rPr>
          <w:szCs w:val="22"/>
          <w:rtl/>
        </w:rPr>
        <w:t>‏26</w:t>
      </w:r>
      <w:r w:rsidRPr="00AB1258">
        <w:rPr>
          <w:rFonts w:hint="cs"/>
          <w:szCs w:val="22"/>
          <w:rtl/>
        </w:rPr>
        <w:t xml:space="preserve"> لإدراجه في القائمة، عن طريق تقديم اقتراح إلى فرقة العمل قبل اجتماعها بأربعة أشهر على الأقل. ويجب أن يتضمن الاقتراح شرحا يبيِّن أن المورد يستوفي المعايير ويمكن أن يتضمن معلومات ترفق بالتوصية مثل تفاصيل استخدام المورد، والحاجة إلى إدراج موضوع المورد في الحد الأدنى لمجموعة الوثائق، وقيمة المورد بالنسبة للفاحصين في البحث، وعامل تأثير مورد من مجلة، وما إلى ذلك. وتقوم إدارة البحث الدولي بتزويد فرقة العمل بأي معلومات إضافية مرتبطة بالتوصية بناء على طلب أي من أعضاء فرقة العمل.</w:t>
      </w:r>
    </w:p>
    <w:p w14:paraId="67AC0F5E" w14:textId="77777777" w:rsidR="00AB1258" w:rsidRPr="00AB1258" w:rsidRDefault="00AB1258" w:rsidP="00AB1258">
      <w:pPr>
        <w:numPr>
          <w:ilvl w:val="0"/>
          <w:numId w:val="5"/>
        </w:numPr>
        <w:bidi/>
        <w:spacing w:after="220"/>
        <w:rPr>
          <w:szCs w:val="22"/>
          <w:rtl/>
        </w:rPr>
      </w:pPr>
      <w:r w:rsidRPr="00AB1258">
        <w:rPr>
          <w:rFonts w:hint="cs"/>
          <w:szCs w:val="22"/>
          <w:rtl/>
        </w:rPr>
        <w:lastRenderedPageBreak/>
        <w:t xml:space="preserve">لن تنظر فرقة العمل في مورد لا يستوفي المعايير الواردة في الفقرات </w:t>
      </w:r>
      <w:r w:rsidRPr="00AB1258">
        <w:rPr>
          <w:szCs w:val="22"/>
          <w:rtl/>
        </w:rPr>
        <w:t>‏22</w:t>
      </w:r>
      <w:r w:rsidRPr="00AB1258">
        <w:rPr>
          <w:rFonts w:hint="cs"/>
          <w:szCs w:val="22"/>
          <w:rtl/>
        </w:rPr>
        <w:t xml:space="preserve"> إلى </w:t>
      </w:r>
      <w:r w:rsidRPr="00AB1258">
        <w:rPr>
          <w:szCs w:val="22"/>
          <w:rtl/>
        </w:rPr>
        <w:t>‏26</w:t>
      </w:r>
      <w:r w:rsidRPr="00AB1258">
        <w:rPr>
          <w:rFonts w:hint="cs"/>
          <w:szCs w:val="22"/>
          <w:rtl/>
        </w:rPr>
        <w:t xml:space="preserve"> لإدراجه في القائمة.</w:t>
      </w:r>
    </w:p>
    <w:p w14:paraId="4ED67BA3" w14:textId="77777777" w:rsidR="00AB1258" w:rsidRPr="00AB1258" w:rsidRDefault="00AB1258" w:rsidP="00AB1258">
      <w:pPr>
        <w:numPr>
          <w:ilvl w:val="0"/>
          <w:numId w:val="5"/>
        </w:numPr>
        <w:bidi/>
        <w:spacing w:after="220"/>
        <w:rPr>
          <w:szCs w:val="22"/>
          <w:rtl/>
        </w:rPr>
      </w:pPr>
      <w:r w:rsidRPr="00AB1258">
        <w:rPr>
          <w:rFonts w:hint="cs"/>
          <w:szCs w:val="22"/>
          <w:rtl/>
        </w:rPr>
        <w:t>قبل الاجتماع، يجوز لأي إدارة بحث دولي أن تعلق على مدى ملاءمة مورد موصى بإدراجه في القائمة، مثل تقديم مزيد من المعلومات عن استخدام المورد، ومساهمته في الحد الأدنى لمجموعة الوثائق، وتأثير إضافة المورد إلى القائمة مثل تكاليف الحصول على إمكانية النفاذ إلى المورد.</w:t>
      </w:r>
    </w:p>
    <w:p w14:paraId="15520B09" w14:textId="77777777" w:rsidR="00AB1258" w:rsidRPr="00AB1258" w:rsidRDefault="00AB1258" w:rsidP="00AB1258">
      <w:pPr>
        <w:keepNext/>
        <w:numPr>
          <w:ilvl w:val="0"/>
          <w:numId w:val="5"/>
        </w:numPr>
        <w:bidi/>
        <w:spacing w:after="220"/>
        <w:rPr>
          <w:szCs w:val="22"/>
          <w:rtl/>
        </w:rPr>
      </w:pPr>
      <w:r w:rsidRPr="00AB1258">
        <w:rPr>
          <w:rFonts w:hint="cs"/>
          <w:szCs w:val="22"/>
          <w:rtl/>
        </w:rPr>
        <w:t>تقوم فرقة العمل بتقييم الموارد الموصى بإدراجها في ضوء ما يلي:</w:t>
      </w:r>
    </w:p>
    <w:p w14:paraId="077E248D" w14:textId="77777777" w:rsidR="00AB1258" w:rsidRPr="00AB1258" w:rsidRDefault="00AB1258" w:rsidP="00AB1258">
      <w:pPr>
        <w:numPr>
          <w:ilvl w:val="1"/>
          <w:numId w:val="5"/>
        </w:numPr>
        <w:bidi/>
        <w:spacing w:after="220"/>
        <w:ind w:left="1134" w:hanging="567"/>
        <w:rPr>
          <w:szCs w:val="22"/>
          <w:rtl/>
        </w:rPr>
      </w:pPr>
      <w:r w:rsidRPr="00AB1258">
        <w:rPr>
          <w:rFonts w:hint="cs"/>
          <w:szCs w:val="22"/>
          <w:rtl/>
        </w:rPr>
        <w:t xml:space="preserve">المعايير الواردة في الفقرات </w:t>
      </w:r>
      <w:r w:rsidRPr="00AB1258">
        <w:rPr>
          <w:szCs w:val="22"/>
          <w:rtl/>
        </w:rPr>
        <w:t>‏22</w:t>
      </w:r>
      <w:r w:rsidRPr="00AB1258">
        <w:rPr>
          <w:rFonts w:hint="cs"/>
          <w:szCs w:val="22"/>
          <w:rtl/>
        </w:rPr>
        <w:t xml:space="preserve"> إلى </w:t>
      </w:r>
      <w:r w:rsidRPr="00AB1258">
        <w:rPr>
          <w:szCs w:val="22"/>
          <w:rtl/>
        </w:rPr>
        <w:t>‏26</w:t>
      </w:r>
      <w:r w:rsidRPr="00AB1258">
        <w:rPr>
          <w:rFonts w:hint="cs"/>
          <w:szCs w:val="22"/>
          <w:rtl/>
        </w:rPr>
        <w:t xml:space="preserve"> ؛</w:t>
      </w:r>
    </w:p>
    <w:p w14:paraId="0D4CE541" w14:textId="77777777" w:rsidR="00AB1258" w:rsidRPr="00AB1258" w:rsidRDefault="00AB1258" w:rsidP="00AB1258">
      <w:pPr>
        <w:numPr>
          <w:ilvl w:val="1"/>
          <w:numId w:val="5"/>
        </w:numPr>
        <w:bidi/>
        <w:spacing w:after="220"/>
        <w:ind w:left="1134" w:hanging="567"/>
        <w:rPr>
          <w:szCs w:val="22"/>
          <w:rtl/>
        </w:rPr>
      </w:pPr>
      <w:r w:rsidRPr="00AB1258">
        <w:rPr>
          <w:rFonts w:hint="cs"/>
          <w:szCs w:val="22"/>
          <w:rtl/>
        </w:rPr>
        <w:t>ومقاييس الاستشهاد بتقرير البحث الدولي عن السنوات الثلاث السابقة؛</w:t>
      </w:r>
    </w:p>
    <w:p w14:paraId="5A03B2A6" w14:textId="77777777" w:rsidR="00AB1258" w:rsidRPr="00AB1258" w:rsidRDefault="00AB1258" w:rsidP="00AB1258">
      <w:pPr>
        <w:numPr>
          <w:ilvl w:val="1"/>
          <w:numId w:val="5"/>
        </w:numPr>
        <w:bidi/>
        <w:spacing w:after="220"/>
        <w:ind w:left="1134" w:hanging="567"/>
        <w:rPr>
          <w:szCs w:val="22"/>
          <w:rtl/>
        </w:rPr>
      </w:pPr>
      <w:r w:rsidRPr="00AB1258">
        <w:rPr>
          <w:rFonts w:hint="cs"/>
          <w:szCs w:val="22"/>
          <w:rtl/>
        </w:rPr>
        <w:t>والأدلة الأخرى التي تثبت قيمة المورد بالنسبة للفاحص الذي يجري البحث الدولي والفحص التمهيدي الدولي مثل الاستخدام ومدخلات الفاحص؛</w:t>
      </w:r>
    </w:p>
    <w:p w14:paraId="5AE96172" w14:textId="77777777" w:rsidR="00AB1258" w:rsidRPr="00AB1258" w:rsidRDefault="00AB1258" w:rsidP="00AB1258">
      <w:pPr>
        <w:numPr>
          <w:ilvl w:val="1"/>
          <w:numId w:val="5"/>
        </w:numPr>
        <w:bidi/>
        <w:spacing w:after="220"/>
        <w:ind w:left="1134" w:hanging="567"/>
        <w:rPr>
          <w:szCs w:val="22"/>
          <w:rtl/>
        </w:rPr>
      </w:pPr>
      <w:r w:rsidRPr="00AB1258">
        <w:rPr>
          <w:rFonts w:hint="cs"/>
          <w:szCs w:val="22"/>
          <w:rtl/>
        </w:rPr>
        <w:t>وموضوع المورد، بهدف أن تشكل القائمة تمثيلا متوازنا للموضوع في جميع أقسام نظام التصنيف الدولي للبراءات؛</w:t>
      </w:r>
    </w:p>
    <w:p w14:paraId="464C35C5" w14:textId="77777777" w:rsidR="00AB1258" w:rsidRPr="00AB1258" w:rsidRDefault="00AB1258" w:rsidP="00AB1258">
      <w:pPr>
        <w:numPr>
          <w:ilvl w:val="1"/>
          <w:numId w:val="5"/>
        </w:numPr>
        <w:bidi/>
        <w:spacing w:after="220"/>
        <w:ind w:left="1134" w:hanging="567"/>
        <w:rPr>
          <w:szCs w:val="22"/>
          <w:rtl/>
        </w:rPr>
      </w:pPr>
      <w:r w:rsidRPr="00AB1258">
        <w:rPr>
          <w:rFonts w:hint="cs"/>
          <w:szCs w:val="22"/>
          <w:rtl/>
        </w:rPr>
        <w:t>وتكلفة الاشتراك في المورد أو النفاذ إليه.</w:t>
      </w:r>
    </w:p>
    <w:p w14:paraId="74B79ADC" w14:textId="77777777" w:rsidR="00AB1258" w:rsidRPr="00AB1258" w:rsidRDefault="00AB1258" w:rsidP="00AB1258">
      <w:pPr>
        <w:numPr>
          <w:ilvl w:val="0"/>
          <w:numId w:val="5"/>
        </w:numPr>
        <w:bidi/>
        <w:spacing w:after="220"/>
        <w:rPr>
          <w:szCs w:val="22"/>
          <w:rtl/>
        </w:rPr>
      </w:pPr>
      <w:r w:rsidRPr="00AB1258">
        <w:rPr>
          <w:rFonts w:hint="cs"/>
          <w:szCs w:val="22"/>
          <w:rtl/>
        </w:rPr>
        <w:t xml:space="preserve">تتحقق فرقة العمل من أن العناصر الموجودة في القائمة لا تزال تستوفي معايير الإدراج الواردة في الفقرات </w:t>
      </w:r>
      <w:r w:rsidRPr="00AB1258">
        <w:rPr>
          <w:szCs w:val="22"/>
          <w:rtl/>
        </w:rPr>
        <w:t>‏22</w:t>
      </w:r>
      <w:r w:rsidRPr="00AB1258">
        <w:rPr>
          <w:rFonts w:hint="cs"/>
          <w:szCs w:val="22"/>
          <w:rtl/>
        </w:rPr>
        <w:t xml:space="preserve"> إلى </w:t>
      </w:r>
      <w:r w:rsidRPr="00AB1258">
        <w:rPr>
          <w:szCs w:val="22"/>
          <w:rtl/>
        </w:rPr>
        <w:t>‏26</w:t>
      </w:r>
      <w:r w:rsidRPr="00AB1258">
        <w:rPr>
          <w:rFonts w:hint="cs"/>
          <w:szCs w:val="22"/>
          <w:rtl/>
        </w:rPr>
        <w:t>، وتحدِّد العناصر التي توقف استخدامها.</w:t>
      </w:r>
    </w:p>
    <w:p w14:paraId="42BCD106" w14:textId="77777777" w:rsidR="00AB1258" w:rsidRPr="00AB1258" w:rsidRDefault="00AB1258" w:rsidP="00AB1258">
      <w:pPr>
        <w:numPr>
          <w:ilvl w:val="0"/>
          <w:numId w:val="5"/>
        </w:numPr>
        <w:bidi/>
        <w:spacing w:after="220"/>
        <w:rPr>
          <w:szCs w:val="22"/>
          <w:rtl/>
        </w:rPr>
      </w:pPr>
      <w:r w:rsidRPr="00AB1258">
        <w:rPr>
          <w:rFonts w:hint="cs"/>
          <w:szCs w:val="22"/>
          <w:rtl/>
        </w:rPr>
        <w:t xml:space="preserve">عقب الاجتماع المشار إليه في الفقرة </w:t>
      </w:r>
      <w:r w:rsidRPr="00AB1258">
        <w:rPr>
          <w:szCs w:val="22"/>
          <w:rtl/>
        </w:rPr>
        <w:t>‏27</w:t>
      </w:r>
      <w:r w:rsidRPr="00AB1258">
        <w:rPr>
          <w:rFonts w:hint="cs"/>
          <w:szCs w:val="22"/>
          <w:rtl/>
        </w:rPr>
        <w:t xml:space="preserve">، تقدِّم فرقة العمل قائمة منقحة إلى إدارات البحث الدولي كي تتفق عليها بوصفها القائمة المحدَّثة بناء على القاعدة 1.34(ب)"2". وتشمل القائمة المنقحة أي عناصر توصي فرقة العمل بإضافتها إلى القائمة بعد التقييم المجرى بموجب الفقرة </w:t>
      </w:r>
      <w:r w:rsidRPr="00AB1258">
        <w:rPr>
          <w:szCs w:val="22"/>
          <w:rtl/>
        </w:rPr>
        <w:t>‏31</w:t>
      </w:r>
      <w:r w:rsidRPr="00AB1258">
        <w:rPr>
          <w:rFonts w:hint="cs"/>
          <w:szCs w:val="22"/>
          <w:rtl/>
        </w:rPr>
        <w:t xml:space="preserve"> وجميع العناصر التي تم، بموجب الفقرة </w:t>
      </w:r>
      <w:r w:rsidRPr="00AB1258">
        <w:rPr>
          <w:szCs w:val="22"/>
          <w:rtl/>
        </w:rPr>
        <w:t>‏32</w:t>
      </w:r>
      <w:r w:rsidRPr="00AB1258">
        <w:rPr>
          <w:rFonts w:hint="cs"/>
          <w:szCs w:val="22"/>
          <w:rtl/>
        </w:rPr>
        <w:t>، التحقق من أنها لا تزال تستوفي معايير الإدراج وأنها لا تزال مستخدمة أو توقف استخدامها.</w:t>
      </w:r>
    </w:p>
    <w:p w14:paraId="60ABAA9F" w14:textId="77777777" w:rsidR="00AB1258" w:rsidRPr="00AB1258" w:rsidRDefault="00AB1258" w:rsidP="00AB1258">
      <w:pPr>
        <w:numPr>
          <w:ilvl w:val="0"/>
          <w:numId w:val="5"/>
        </w:numPr>
        <w:bidi/>
        <w:spacing w:after="220"/>
        <w:rPr>
          <w:szCs w:val="22"/>
          <w:rtl/>
        </w:rPr>
      </w:pPr>
      <w:r w:rsidRPr="00AB1258">
        <w:rPr>
          <w:rFonts w:hint="cs"/>
          <w:szCs w:val="22"/>
          <w:rtl/>
        </w:rPr>
        <w:t xml:space="preserve">على الرغم من العملية المبيَّنة في الفقرات </w:t>
      </w:r>
      <w:r w:rsidRPr="00AB1258">
        <w:rPr>
          <w:szCs w:val="22"/>
          <w:rtl/>
        </w:rPr>
        <w:t>‏28</w:t>
      </w:r>
      <w:r w:rsidRPr="00AB1258">
        <w:rPr>
          <w:rFonts w:hint="cs"/>
          <w:szCs w:val="22"/>
          <w:rtl/>
        </w:rPr>
        <w:t xml:space="preserve"> إلى </w:t>
      </w:r>
      <w:r w:rsidRPr="00AB1258">
        <w:rPr>
          <w:szCs w:val="22"/>
          <w:rtl/>
        </w:rPr>
        <w:t>‏31</w:t>
      </w:r>
      <w:r w:rsidRPr="00AB1258">
        <w:rPr>
          <w:rFonts w:hint="cs"/>
          <w:szCs w:val="22"/>
          <w:rtl/>
        </w:rPr>
        <w:t>، يجوز لإدارة البحث الدولي أن تزود فرقة العمل بموارد غير تلك المدرجة في القائمة ولكن قد يكون من المفيد اطلاع الفاحصين عليها في أثناء البحث الدولي. وتشجَّع إدارات البحث الدولي أيضا على طرح الأسئلة أو تقديم أي معلومات وخبرات قد تساهم في تعزيز استخدام الحد الأدنى لمجموعة الوثائق في أثناء البحث الدولي.</w:t>
      </w:r>
    </w:p>
    <w:p w14:paraId="34BD6EA1" w14:textId="77777777" w:rsidR="00AB1258" w:rsidRPr="00AB1258" w:rsidRDefault="00AB1258" w:rsidP="00AB1258">
      <w:pPr>
        <w:numPr>
          <w:ilvl w:val="0"/>
          <w:numId w:val="5"/>
        </w:numPr>
        <w:bidi/>
        <w:spacing w:after="220"/>
        <w:rPr>
          <w:spacing w:val="-2"/>
          <w:szCs w:val="22"/>
          <w:rtl/>
        </w:rPr>
      </w:pPr>
      <w:r w:rsidRPr="00AB1258">
        <w:rPr>
          <w:rFonts w:hint="cs"/>
          <w:spacing w:val="-2"/>
          <w:szCs w:val="22"/>
          <w:rtl/>
        </w:rPr>
        <w:t xml:space="preserve">يوفر المكتب الدولي آلية للجمهور لاقتراح موارد غير مدرجة في القائمة لغرض الاطلاع عليها في أثناء البحث الدولي. يحيل المكتب الدولي أي اقتراح من هذا القبيل إلى فرقة العمل ويطلب من إدارة البحث الدولي المتطوعة، المشار إليها في الفقرة </w:t>
      </w:r>
      <w:r w:rsidRPr="00AB1258">
        <w:rPr>
          <w:szCs w:val="22"/>
          <w:rtl/>
        </w:rPr>
        <w:t>‏38</w:t>
      </w:r>
      <w:r w:rsidRPr="00AB1258">
        <w:rPr>
          <w:rFonts w:hint="cs"/>
          <w:spacing w:val="-2"/>
          <w:szCs w:val="22"/>
          <w:rtl/>
        </w:rPr>
        <w:t xml:space="preserve">، تقييمها. وإذا رأت إدارة البحث الدولي المتطوعة أن الشروط مستوفاة، جاز لها أن توصي فرقة العمل بالنظر في هذا المورد وفقا للفقرات </w:t>
      </w:r>
      <w:r w:rsidRPr="00AB1258">
        <w:rPr>
          <w:spacing w:val="-2"/>
          <w:szCs w:val="22"/>
          <w:rtl/>
        </w:rPr>
        <w:t>‏28</w:t>
      </w:r>
      <w:r w:rsidRPr="00AB1258">
        <w:rPr>
          <w:rFonts w:hint="cs"/>
          <w:spacing w:val="-2"/>
          <w:szCs w:val="22"/>
          <w:rtl/>
        </w:rPr>
        <w:t xml:space="preserve"> إلى </w:t>
      </w:r>
      <w:r w:rsidRPr="00AB1258">
        <w:rPr>
          <w:spacing w:val="-2"/>
          <w:szCs w:val="22"/>
          <w:rtl/>
        </w:rPr>
        <w:t>‏31</w:t>
      </w:r>
      <w:r w:rsidRPr="00AB1258">
        <w:rPr>
          <w:rFonts w:hint="cs"/>
          <w:spacing w:val="-2"/>
          <w:szCs w:val="22"/>
          <w:rtl/>
        </w:rPr>
        <w:t>.</w:t>
      </w:r>
    </w:p>
    <w:p w14:paraId="6249DA4C" w14:textId="77777777" w:rsidR="00AB1258" w:rsidRPr="00AB1258" w:rsidRDefault="00AB1258" w:rsidP="00AB1258">
      <w:pPr>
        <w:bidi/>
        <w:spacing w:after="220"/>
        <w:rPr>
          <w:b/>
          <w:bCs/>
          <w:szCs w:val="22"/>
          <w:rtl/>
        </w:rPr>
      </w:pPr>
      <w:r w:rsidRPr="00AB1258">
        <w:rPr>
          <w:rFonts w:hint="cs"/>
          <w:b/>
          <w:bCs/>
          <w:szCs w:val="22"/>
          <w:rtl/>
        </w:rPr>
        <w:t>المعارف التقليدية والمؤلفات غير المتعلقة بالبراءات</w:t>
      </w:r>
    </w:p>
    <w:p w14:paraId="46487E36" w14:textId="77777777" w:rsidR="00AB1258" w:rsidRPr="00AB1258" w:rsidRDefault="00AB1258" w:rsidP="00AB1258">
      <w:pPr>
        <w:numPr>
          <w:ilvl w:val="0"/>
          <w:numId w:val="5"/>
        </w:numPr>
        <w:bidi/>
        <w:spacing w:after="220"/>
        <w:rPr>
          <w:szCs w:val="22"/>
          <w:rtl/>
        </w:rPr>
      </w:pPr>
      <w:r w:rsidRPr="00AB1258">
        <w:rPr>
          <w:rFonts w:hint="cs"/>
          <w:szCs w:val="22"/>
          <w:rtl/>
        </w:rPr>
        <w:t>تنطبق هذه المجموعة من المعايير على جميع مصادر مؤلفات التقنية الصناعية السابقة غير المتعلقة بالبراءات، ومن بينها موارد المعارف التقليدية. وعليه، يتعين على المكاتب التي توصي بمعارفها التقليدية كجزء من الحد الأدنى لمجموعة الوثائق أن تمتثل لهذه المعايير. غير أنه إذا قررت اللجنة الحكومية الدولية المعنية بالملكية الفكرية والموارد الوراثية والمعارف التقليدية والفولكلور وغيرها من الهيئات المعنية داخل الويبو، في المستقبل، أن المعارف التقليدية للتقنية الصناعية السابقة يجب أن تُعامل بشكل مختلف عن مؤلفات التقنية الصناعية السابقة غير المتعلقة بالبراءات، سيتعين على فرقة العمل الاجتماع لمناقشة وضع معايير إضافية يتم توجيهها تحديدا إلى موارد المعارف التقليدية بما يتماشى مع أي فهم جديد للتعامل مع حالة التقنية الصناعية السابقة.</w:t>
      </w:r>
    </w:p>
    <w:p w14:paraId="661EA6F8" w14:textId="77777777" w:rsidR="00AB1258" w:rsidRPr="00AB1258" w:rsidRDefault="00AB1258" w:rsidP="00AB1258">
      <w:pPr>
        <w:keepNext/>
        <w:bidi/>
        <w:spacing w:after="220"/>
        <w:rPr>
          <w:b/>
          <w:bCs/>
          <w:szCs w:val="22"/>
          <w:rtl/>
        </w:rPr>
      </w:pPr>
      <w:r w:rsidRPr="00AB1258">
        <w:rPr>
          <w:rFonts w:hint="cs"/>
          <w:b/>
          <w:bCs/>
          <w:szCs w:val="22"/>
          <w:rtl/>
        </w:rPr>
        <w:t>الاستعراض السنوي للقائمة</w:t>
      </w:r>
    </w:p>
    <w:p w14:paraId="40F871A1" w14:textId="77777777" w:rsidR="00AB1258" w:rsidRPr="00AB1258" w:rsidRDefault="00AB1258" w:rsidP="00AB1258">
      <w:pPr>
        <w:numPr>
          <w:ilvl w:val="0"/>
          <w:numId w:val="5"/>
        </w:numPr>
        <w:bidi/>
        <w:spacing w:after="220"/>
        <w:rPr>
          <w:szCs w:val="22"/>
          <w:rtl/>
        </w:rPr>
      </w:pPr>
      <w:r w:rsidRPr="00AB1258">
        <w:rPr>
          <w:rFonts w:hint="cs"/>
          <w:szCs w:val="22"/>
          <w:rtl/>
        </w:rPr>
        <w:t>تضع فرقة العمل جدولا زمنيا لإدارات البحث الدولي المتطوعة لإجراء استعراض سنوي للقائمة على أساس متعاقب بغية تحديد الموارد المتقادمة أو التي توقف استخدامها فضلا عن تحديث البيانات الوصفية.</w:t>
      </w:r>
    </w:p>
    <w:p w14:paraId="162BF8CB" w14:textId="77777777" w:rsidR="00AB1258" w:rsidRPr="00AB1258" w:rsidRDefault="00AB1258" w:rsidP="00AB1258">
      <w:pPr>
        <w:numPr>
          <w:ilvl w:val="0"/>
          <w:numId w:val="5"/>
        </w:numPr>
        <w:bidi/>
        <w:spacing w:after="220"/>
        <w:rPr>
          <w:szCs w:val="22"/>
          <w:rtl/>
        </w:rPr>
      </w:pPr>
      <w:r w:rsidRPr="00AB1258">
        <w:rPr>
          <w:rFonts w:hint="cs"/>
          <w:szCs w:val="22"/>
          <w:rtl/>
        </w:rPr>
        <w:t>تقوم إدارة البحث الدولي المتطوعة التي تجري الاستعراض السنوي بالتحقق من القائمة بحثا عن أي بنود توقف استخدامها أو باتت متقادمة، وتحديثا لأي بيانات وصفية في القائمة. وتحيل تلك الإدارة نتائج الاستعراض إلى فرقة العمل وتزود المكتب الدولي بمعلومات عن التحديثات الواجب إجراؤها في القائمة، بما في ذلك حذف العناصر التي توقف استخدامها أو باتت متقادمة.</w:t>
      </w:r>
    </w:p>
    <w:p w14:paraId="2FF44C47" w14:textId="77777777" w:rsidR="00AB1258" w:rsidRPr="00AB1258" w:rsidRDefault="00AB1258" w:rsidP="00AB1258">
      <w:pPr>
        <w:keepNext/>
        <w:bidi/>
        <w:spacing w:after="220"/>
        <w:rPr>
          <w:b/>
          <w:bCs/>
          <w:szCs w:val="22"/>
          <w:rtl/>
        </w:rPr>
      </w:pPr>
      <w:r w:rsidRPr="00AB1258">
        <w:rPr>
          <w:rFonts w:hint="cs"/>
          <w:b/>
          <w:bCs/>
          <w:szCs w:val="22"/>
          <w:rtl/>
        </w:rPr>
        <w:lastRenderedPageBreak/>
        <w:t>النفاذ إلى العناصر المدرجة في القائمة</w:t>
      </w:r>
    </w:p>
    <w:p w14:paraId="4A1F130A" w14:textId="77777777" w:rsidR="00AB1258" w:rsidRPr="00AB1258" w:rsidRDefault="00AB1258" w:rsidP="00AB1258">
      <w:pPr>
        <w:keepNext/>
        <w:numPr>
          <w:ilvl w:val="0"/>
          <w:numId w:val="5"/>
        </w:numPr>
        <w:bidi/>
        <w:spacing w:after="220"/>
        <w:rPr>
          <w:szCs w:val="22"/>
          <w:rtl/>
        </w:rPr>
      </w:pPr>
      <w:r w:rsidRPr="00AB1258">
        <w:rPr>
          <w:rFonts w:hint="cs"/>
          <w:szCs w:val="22"/>
          <w:rtl/>
        </w:rPr>
        <w:t>تلتزم إدارات البحث الدولي، كحد أدنى، بأن تحافظ على إمكانية النفاذ إلى النص الكامل لمحتويات أحدث خمس سنوات. وتلتزم إدارات البحث الدولي، في حالة إضافة عنصر إلى القائمة، بالحصول على إمكانية النفاذ إلى ذلك العنصر في غضون سنتين من تاريخ إضافته إلى القائمة.</w:t>
      </w:r>
    </w:p>
    <w:p w14:paraId="252A38E8" w14:textId="77777777" w:rsidR="00AB1258" w:rsidRPr="00AB1258" w:rsidRDefault="00AB1258" w:rsidP="00AB1258">
      <w:pPr>
        <w:numPr>
          <w:ilvl w:val="0"/>
          <w:numId w:val="5"/>
        </w:numPr>
        <w:bidi/>
        <w:spacing w:after="220"/>
        <w:rPr>
          <w:spacing w:val="-1"/>
          <w:szCs w:val="22"/>
        </w:rPr>
      </w:pPr>
      <w:r w:rsidRPr="00AB1258">
        <w:rPr>
          <w:rFonts w:hint="cs"/>
          <w:spacing w:val="-1"/>
          <w:szCs w:val="22"/>
          <w:rtl/>
        </w:rPr>
        <w:t xml:space="preserve">متى رأت إدارة للبحث الدولي أن عنصرا مدرجا في القائمة لم يعد يستوفي معايير الإدراج الواردة في الفقرات </w:t>
      </w:r>
      <w:r w:rsidRPr="00AB1258">
        <w:rPr>
          <w:spacing w:val="-1"/>
          <w:szCs w:val="22"/>
          <w:rtl/>
        </w:rPr>
        <w:t>‏22</w:t>
      </w:r>
      <w:r w:rsidRPr="00AB1258">
        <w:rPr>
          <w:rFonts w:hint="cs"/>
          <w:spacing w:val="-1"/>
          <w:szCs w:val="22"/>
          <w:rtl/>
        </w:rPr>
        <w:t xml:space="preserve"> إلى </w:t>
      </w:r>
      <w:r w:rsidRPr="00AB1258">
        <w:rPr>
          <w:spacing w:val="-1"/>
          <w:szCs w:val="22"/>
          <w:rtl/>
        </w:rPr>
        <w:t>‏26</w:t>
      </w:r>
      <w:r w:rsidRPr="00AB1258">
        <w:rPr>
          <w:rFonts w:hint="cs"/>
          <w:spacing w:val="-1"/>
          <w:szCs w:val="22"/>
          <w:rtl/>
        </w:rPr>
        <w:t xml:space="preserve">، جاز لها أن تعلم إدارة البحث الدولي المتطوعة التي تجري الاستعراض السنوي بموجب الفقرة </w:t>
      </w:r>
      <w:r w:rsidRPr="00AB1258">
        <w:rPr>
          <w:spacing w:val="-1"/>
          <w:szCs w:val="22"/>
          <w:rtl/>
        </w:rPr>
        <w:t>‏38</w:t>
      </w:r>
      <w:r w:rsidRPr="00AB1258">
        <w:rPr>
          <w:rFonts w:hint="cs"/>
          <w:spacing w:val="-1"/>
          <w:szCs w:val="22"/>
          <w:rtl/>
        </w:rPr>
        <w:t xml:space="preserve"> بذلك في أي وقت؛ وتُخطر فرقة العمل بذلك.</w:t>
      </w:r>
    </w:p>
    <w:p w14:paraId="5FD5E0B0" w14:textId="77777777" w:rsidR="00AB1258" w:rsidRPr="00AB1258" w:rsidRDefault="00AB1258" w:rsidP="00AB1258">
      <w:pPr>
        <w:rPr>
          <w:spacing w:val="-1"/>
          <w:szCs w:val="22"/>
          <w:rtl/>
        </w:rPr>
      </w:pPr>
      <w:r w:rsidRPr="00AB1258">
        <w:rPr>
          <w:spacing w:val="-1"/>
          <w:szCs w:val="22"/>
          <w:rtl/>
        </w:rPr>
        <w:br w:type="page"/>
      </w:r>
    </w:p>
    <w:p w14:paraId="2B19B9EC" w14:textId="77777777" w:rsidR="00AB1258" w:rsidRPr="00AB1258" w:rsidRDefault="00AB1258" w:rsidP="00AB1258">
      <w:pPr>
        <w:bidi/>
        <w:spacing w:after="220"/>
        <w:jc w:val="center"/>
        <w:rPr>
          <w:b/>
          <w:bCs/>
          <w:szCs w:val="22"/>
          <w:rtl/>
        </w:rPr>
      </w:pPr>
      <w:r w:rsidRPr="00AB1258">
        <w:rPr>
          <w:rFonts w:hint="cs"/>
          <w:b/>
          <w:bCs/>
          <w:szCs w:val="22"/>
          <w:rtl/>
        </w:rPr>
        <w:lastRenderedPageBreak/>
        <w:t>الملحق 1:</w:t>
      </w:r>
    </w:p>
    <w:p w14:paraId="14FE617D" w14:textId="77777777" w:rsidR="00AB1258" w:rsidRPr="00AB1258" w:rsidRDefault="00AB1258" w:rsidP="00AB1258">
      <w:pPr>
        <w:bidi/>
        <w:spacing w:after="220"/>
        <w:jc w:val="center"/>
        <w:rPr>
          <w:b/>
          <w:bCs/>
          <w:szCs w:val="22"/>
          <w:rtl/>
        </w:rPr>
      </w:pPr>
      <w:r w:rsidRPr="00AB1258">
        <w:rPr>
          <w:rFonts w:hint="cs"/>
          <w:b/>
          <w:bCs/>
          <w:szCs w:val="22"/>
          <w:rtl/>
        </w:rPr>
        <w:t>مثال لملف إدارة</w:t>
      </w:r>
    </w:p>
    <w:tbl>
      <w:tblPr>
        <w:tblStyle w:val="ListTable1Light"/>
        <w:bidiVisual/>
        <w:tblW w:w="8581" w:type="dxa"/>
        <w:tblLayout w:type="fixed"/>
        <w:tblLook w:val="04A0" w:firstRow="1" w:lastRow="0" w:firstColumn="1" w:lastColumn="0" w:noHBand="0" w:noVBand="1"/>
        <w:tblCaption w:val="مثال لملف إدارة"/>
        <w:tblDescription w:val="يعرض هذا الجدول بيانات وثائق البراءات التي تشكل جزءا من ملف الإدارة المعروض فيما يلي في شكل نص عادي (TXT) ممتثل لمعيار الويبو ST.37."/>
      </w:tblPr>
      <w:tblGrid>
        <w:gridCol w:w="426"/>
        <w:gridCol w:w="851"/>
        <w:gridCol w:w="1230"/>
        <w:gridCol w:w="567"/>
        <w:gridCol w:w="1134"/>
        <w:gridCol w:w="1037"/>
        <w:gridCol w:w="1088"/>
        <w:gridCol w:w="1133"/>
        <w:gridCol w:w="1115"/>
      </w:tblGrid>
      <w:tr w:rsidR="00AB1258" w:rsidRPr="00AB1258" w14:paraId="2B0AAF70" w14:textId="77777777" w:rsidTr="00DF7A5B">
        <w:trPr>
          <w:cnfStyle w:val="100000000000" w:firstRow="1" w:lastRow="0" w:firstColumn="0" w:lastColumn="0" w:oddVBand="0" w:evenVBand="0" w:oddHBand="0" w:evenHBand="0" w:firstRowFirstColumn="0" w:firstRowLastColumn="0" w:lastRowFirstColumn="0" w:lastRowLastColumn="0"/>
          <w:trHeight w:val="277"/>
          <w:tblHeader/>
        </w:trPr>
        <w:tc>
          <w:tcPr>
            <w:cnfStyle w:val="001000000000" w:firstRow="0" w:lastRow="0" w:firstColumn="1" w:lastColumn="0" w:oddVBand="0" w:evenVBand="0" w:oddHBand="0" w:evenHBand="0" w:firstRowFirstColumn="0" w:firstRowLastColumn="0" w:lastRowFirstColumn="0" w:lastRowLastColumn="0"/>
            <w:tcW w:w="426" w:type="dxa"/>
          </w:tcPr>
          <w:p w14:paraId="7DEEA836" w14:textId="77777777" w:rsidR="00AB1258" w:rsidRPr="00AB1258" w:rsidRDefault="00AB1258" w:rsidP="00AB1258">
            <w:pPr>
              <w:keepNext/>
              <w:autoSpaceDE w:val="0"/>
              <w:autoSpaceDN w:val="0"/>
              <w:bidi/>
              <w:adjustRightInd w:val="0"/>
              <w:jc w:val="center"/>
              <w:rPr>
                <w:rFonts w:eastAsia="Times New Roman"/>
                <w:b w:val="0"/>
                <w:bCs w:val="0"/>
                <w:noProof/>
                <w:color w:val="000000"/>
                <w:sz w:val="16"/>
                <w:szCs w:val="16"/>
                <w:rtl/>
                <w:lang w:eastAsia="en-GB"/>
              </w:rPr>
            </w:pPr>
          </w:p>
        </w:tc>
        <w:tc>
          <w:tcPr>
            <w:tcW w:w="851" w:type="dxa"/>
            <w:hideMark/>
          </w:tcPr>
          <w:p w14:paraId="47B81B79" w14:textId="77777777" w:rsidR="00AB1258" w:rsidRPr="00AB1258" w:rsidRDefault="00AB1258" w:rsidP="00AB1258">
            <w:pPr>
              <w:keepNext/>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sz w:val="18"/>
                <w:szCs w:val="18"/>
                <w:rtl/>
                <w:lang w:val="fr-CH"/>
              </w:rPr>
            </w:pPr>
            <w:r w:rsidRPr="00AB1258">
              <w:rPr>
                <w:rFonts w:hint="cs"/>
                <w:color w:val="000000"/>
                <w:sz w:val="18"/>
                <w:szCs w:val="18"/>
                <w:rtl/>
                <w:lang w:val="fr-CH"/>
              </w:rPr>
              <w:t>رمز</w:t>
            </w:r>
          </w:p>
          <w:p w14:paraId="7D02D489" w14:textId="77777777" w:rsidR="00AB1258" w:rsidRPr="00AB1258" w:rsidRDefault="00AB1258" w:rsidP="00AB1258">
            <w:pPr>
              <w:keepNext/>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sz w:val="18"/>
                <w:szCs w:val="18"/>
                <w:rtl/>
                <w:lang w:val="fr-CH"/>
              </w:rPr>
            </w:pPr>
            <w:r w:rsidRPr="00AB1258">
              <w:rPr>
                <w:rFonts w:hint="cs"/>
                <w:color w:val="000000"/>
                <w:sz w:val="18"/>
                <w:szCs w:val="18"/>
                <w:rtl/>
                <w:lang w:val="fr-CH"/>
              </w:rPr>
              <w:t>البلد</w:t>
            </w:r>
          </w:p>
        </w:tc>
        <w:tc>
          <w:tcPr>
            <w:tcW w:w="1230" w:type="dxa"/>
            <w:hideMark/>
          </w:tcPr>
          <w:p w14:paraId="70A074F7" w14:textId="77777777" w:rsidR="00AB1258" w:rsidRPr="00AB1258" w:rsidRDefault="00AB1258" w:rsidP="00AB1258">
            <w:pPr>
              <w:keepNext/>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sz w:val="18"/>
                <w:szCs w:val="18"/>
                <w:rtl/>
                <w:lang w:val="fr-CH"/>
              </w:rPr>
            </w:pPr>
            <w:r w:rsidRPr="00AB1258">
              <w:rPr>
                <w:rFonts w:hint="cs"/>
                <w:color w:val="000000"/>
                <w:sz w:val="18"/>
                <w:szCs w:val="18"/>
                <w:rtl/>
                <w:lang w:val="fr-CH"/>
              </w:rPr>
              <w:t>رقم</w:t>
            </w:r>
          </w:p>
          <w:p w14:paraId="56B428D5" w14:textId="77777777" w:rsidR="00AB1258" w:rsidRPr="00AB1258" w:rsidRDefault="00AB1258" w:rsidP="00AB1258">
            <w:pPr>
              <w:keepNext/>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sz w:val="18"/>
                <w:szCs w:val="18"/>
                <w:rtl/>
                <w:lang w:val="fr-CH"/>
              </w:rPr>
            </w:pPr>
            <w:r w:rsidRPr="00AB1258">
              <w:rPr>
                <w:rFonts w:hint="cs"/>
                <w:color w:val="000000"/>
                <w:sz w:val="18"/>
                <w:szCs w:val="18"/>
                <w:rtl/>
                <w:lang w:val="fr-CH"/>
              </w:rPr>
              <w:t>المنشور</w:t>
            </w:r>
          </w:p>
        </w:tc>
        <w:tc>
          <w:tcPr>
            <w:tcW w:w="567" w:type="dxa"/>
            <w:hideMark/>
          </w:tcPr>
          <w:p w14:paraId="588F4C05" w14:textId="77777777" w:rsidR="00AB1258" w:rsidRPr="00AB1258" w:rsidRDefault="00AB1258" w:rsidP="00AB1258">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sz w:val="18"/>
                <w:szCs w:val="18"/>
                <w:rtl/>
                <w:lang w:val="fr-CH"/>
              </w:rPr>
            </w:pPr>
            <w:r w:rsidRPr="00AB1258">
              <w:rPr>
                <w:rFonts w:hint="cs"/>
                <w:color w:val="000000"/>
                <w:sz w:val="18"/>
                <w:szCs w:val="18"/>
                <w:rtl/>
                <w:lang w:val="fr-CH"/>
              </w:rPr>
              <w:t>رمز</w:t>
            </w:r>
          </w:p>
          <w:p w14:paraId="0C643117" w14:textId="77777777" w:rsidR="00AB1258" w:rsidRPr="00AB1258" w:rsidRDefault="00AB1258" w:rsidP="00AB1258">
            <w:pPr>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sz w:val="18"/>
                <w:szCs w:val="18"/>
                <w:rtl/>
                <w:lang w:val="fr-CH"/>
              </w:rPr>
            </w:pPr>
            <w:r w:rsidRPr="00AB1258">
              <w:rPr>
                <w:rFonts w:hint="cs"/>
                <w:color w:val="000000"/>
                <w:sz w:val="18"/>
                <w:szCs w:val="18"/>
                <w:rtl/>
                <w:lang w:val="fr-CH"/>
              </w:rPr>
              <w:t>النوع</w:t>
            </w:r>
          </w:p>
        </w:tc>
        <w:tc>
          <w:tcPr>
            <w:tcW w:w="1134" w:type="dxa"/>
            <w:hideMark/>
          </w:tcPr>
          <w:p w14:paraId="7ABBE797" w14:textId="77777777" w:rsidR="00AB1258" w:rsidRPr="00AB1258" w:rsidRDefault="00AB1258" w:rsidP="00AB1258">
            <w:pPr>
              <w:keepNext/>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sz w:val="18"/>
                <w:szCs w:val="18"/>
                <w:rtl/>
                <w:lang w:val="fr-CH"/>
              </w:rPr>
            </w:pPr>
            <w:r w:rsidRPr="00AB1258">
              <w:rPr>
                <w:rFonts w:hint="cs"/>
                <w:color w:val="000000"/>
                <w:sz w:val="18"/>
                <w:szCs w:val="18"/>
                <w:rtl/>
                <w:lang w:val="fr-CH"/>
              </w:rPr>
              <w:t>تاريخ</w:t>
            </w:r>
          </w:p>
          <w:p w14:paraId="15B07A74" w14:textId="77777777" w:rsidR="00AB1258" w:rsidRPr="00AB1258" w:rsidRDefault="00AB1258" w:rsidP="00AB1258">
            <w:pPr>
              <w:keepNext/>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sz w:val="18"/>
                <w:szCs w:val="18"/>
                <w:rtl/>
                <w:lang w:val="fr-CH"/>
              </w:rPr>
            </w:pPr>
            <w:r w:rsidRPr="00AB1258">
              <w:rPr>
                <w:rFonts w:hint="cs"/>
                <w:color w:val="000000"/>
                <w:sz w:val="18"/>
                <w:szCs w:val="18"/>
                <w:rtl/>
                <w:lang w:val="fr-CH"/>
              </w:rPr>
              <w:t>النشر</w:t>
            </w:r>
          </w:p>
        </w:tc>
        <w:tc>
          <w:tcPr>
            <w:tcW w:w="1037" w:type="dxa"/>
            <w:hideMark/>
          </w:tcPr>
          <w:p w14:paraId="2E566B84" w14:textId="77777777" w:rsidR="00AB1258" w:rsidRPr="00AB1258" w:rsidRDefault="00AB1258" w:rsidP="00AB1258">
            <w:pPr>
              <w:keepNext/>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b w:val="0"/>
                <w:bCs w:val="0"/>
                <w:color w:val="FF0000"/>
                <w:sz w:val="18"/>
                <w:szCs w:val="18"/>
                <w:lang w:val="fr-CH"/>
              </w:rPr>
            </w:pPr>
            <w:r w:rsidRPr="00AB1258">
              <w:rPr>
                <w:rFonts w:hint="cs"/>
                <w:color w:val="FF0000"/>
                <w:sz w:val="18"/>
                <w:szCs w:val="18"/>
                <w:rtl/>
                <w:lang w:val="fr-CH"/>
              </w:rPr>
              <w:t>رمز</w:t>
            </w:r>
          </w:p>
          <w:p w14:paraId="44676358" w14:textId="77777777" w:rsidR="00AB1258" w:rsidRPr="00AB1258" w:rsidRDefault="00AB1258" w:rsidP="00AB1258">
            <w:pPr>
              <w:keepNext/>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FF0000"/>
                <w:sz w:val="18"/>
                <w:szCs w:val="18"/>
                <w:rtl/>
                <w:lang w:val="fr-CH"/>
              </w:rPr>
            </w:pPr>
            <w:r w:rsidRPr="00AB1258">
              <w:rPr>
                <w:rFonts w:hint="cs"/>
                <w:color w:val="FF0000"/>
                <w:sz w:val="18"/>
                <w:szCs w:val="18"/>
                <w:rtl/>
                <w:lang w:val="fr-CH"/>
              </w:rPr>
              <w:t>الاستثناء</w:t>
            </w:r>
          </w:p>
          <w:p w14:paraId="4D5B103E" w14:textId="77777777" w:rsidR="00AB1258" w:rsidRPr="00AB1258" w:rsidRDefault="00AB1258" w:rsidP="00AB1258">
            <w:pPr>
              <w:keepNext/>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000000"/>
                <w:sz w:val="18"/>
                <w:szCs w:val="18"/>
                <w:rtl/>
                <w:lang w:val="fr-CH"/>
              </w:rPr>
            </w:pPr>
            <w:r w:rsidRPr="00AB1258">
              <w:rPr>
                <w:rFonts w:hint="cs"/>
                <w:color w:val="FF0000"/>
                <w:sz w:val="18"/>
                <w:szCs w:val="18"/>
                <w:rtl/>
                <w:lang w:val="fr-CH"/>
              </w:rPr>
              <w:t>(اختياري)</w:t>
            </w:r>
          </w:p>
        </w:tc>
        <w:tc>
          <w:tcPr>
            <w:tcW w:w="1088" w:type="dxa"/>
          </w:tcPr>
          <w:p w14:paraId="398AFC3B" w14:textId="77777777" w:rsidR="00AB1258" w:rsidRPr="00AB1258" w:rsidRDefault="00AB1258" w:rsidP="00AB1258">
            <w:pPr>
              <w:keepNext/>
              <w:autoSpaceDE w:val="0"/>
              <w:autoSpaceDN w:val="0"/>
              <w:bidi/>
              <w:adjustRightInd w:val="0"/>
              <w:ind w:firstLine="108"/>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3470B6"/>
                <w:sz w:val="18"/>
                <w:szCs w:val="18"/>
                <w:rtl/>
                <w:lang w:val="fr-CH"/>
              </w:rPr>
            </w:pPr>
            <w:r w:rsidRPr="00AB1258">
              <w:rPr>
                <w:rFonts w:hint="cs"/>
                <w:color w:val="3470B6"/>
                <w:sz w:val="18"/>
                <w:szCs w:val="18"/>
                <w:rtl/>
                <w:lang w:val="fr-CH"/>
              </w:rPr>
              <w:t>هل يتوفر الملخص في شكل قابل للبحث النصي كما هو منشور رسميا؟</w:t>
            </w:r>
          </w:p>
          <w:p w14:paraId="23FB37E1" w14:textId="77777777" w:rsidR="00AB1258" w:rsidRPr="00AB1258" w:rsidRDefault="00AB1258" w:rsidP="00AB1258">
            <w:pPr>
              <w:keepNext/>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3470B6"/>
                <w:sz w:val="18"/>
                <w:szCs w:val="18"/>
                <w:rtl/>
                <w:lang w:val="fr-CH"/>
              </w:rPr>
            </w:pPr>
            <w:r w:rsidRPr="00AB1258">
              <w:rPr>
                <w:rFonts w:hint="cs"/>
                <w:color w:val="3470B6"/>
                <w:sz w:val="18"/>
                <w:szCs w:val="18"/>
                <w:rtl/>
                <w:lang w:val="fr-CH"/>
              </w:rPr>
              <w:t>(رموز</w:t>
            </w:r>
            <w:r w:rsidRPr="00AB1258">
              <w:rPr>
                <w:rFonts w:hint="eastAsia"/>
                <w:color w:val="3470B6"/>
                <w:sz w:val="18"/>
                <w:szCs w:val="18"/>
                <w:rtl/>
                <w:lang w:val="fr-CH"/>
              </w:rPr>
              <w:t> </w:t>
            </w:r>
            <w:r w:rsidRPr="00AB1258">
              <w:rPr>
                <w:rFonts w:hint="cs"/>
                <w:color w:val="3470B6"/>
                <w:sz w:val="18"/>
                <w:szCs w:val="18"/>
                <w:rtl/>
                <w:lang w:val="fr-CH"/>
              </w:rPr>
              <w:t xml:space="preserve">اللغات/ </w:t>
            </w:r>
            <w:r w:rsidRPr="00AB1258">
              <w:rPr>
                <w:color w:val="3470B6"/>
                <w:sz w:val="18"/>
                <w:szCs w:val="18"/>
                <w:lang w:val="fr-CH"/>
              </w:rPr>
              <w:t>N</w:t>
            </w:r>
            <w:r w:rsidRPr="00AB1258">
              <w:rPr>
                <w:rFonts w:hint="cs"/>
                <w:color w:val="3470B6"/>
                <w:sz w:val="18"/>
                <w:szCs w:val="18"/>
                <w:rtl/>
                <w:lang w:val="fr-CH"/>
              </w:rPr>
              <w:t xml:space="preserve"> ‏/ </w:t>
            </w:r>
            <w:r w:rsidRPr="00AB1258">
              <w:rPr>
                <w:color w:val="3470B6"/>
                <w:sz w:val="18"/>
                <w:szCs w:val="18"/>
                <w:lang w:val="fr-CH"/>
              </w:rPr>
              <w:t>U</w:t>
            </w:r>
            <w:r w:rsidRPr="00AB1258">
              <w:rPr>
                <w:rFonts w:hint="cs"/>
                <w:color w:val="3470B6"/>
                <w:sz w:val="18"/>
                <w:szCs w:val="18"/>
                <w:rtl/>
                <w:lang w:val="fr-CH"/>
              </w:rPr>
              <w:t>)</w:t>
            </w:r>
          </w:p>
        </w:tc>
        <w:tc>
          <w:tcPr>
            <w:tcW w:w="1133" w:type="dxa"/>
            <w:hideMark/>
          </w:tcPr>
          <w:p w14:paraId="779B8169" w14:textId="77777777" w:rsidR="00AB1258" w:rsidRPr="00AB1258" w:rsidRDefault="00AB1258" w:rsidP="00AB1258">
            <w:pPr>
              <w:keepNext/>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3470B6"/>
                <w:sz w:val="18"/>
                <w:szCs w:val="18"/>
                <w:rtl/>
                <w:lang w:val="fr-CH"/>
              </w:rPr>
            </w:pPr>
            <w:r w:rsidRPr="00AB1258">
              <w:rPr>
                <w:rFonts w:hint="cs"/>
                <w:color w:val="3470B6"/>
                <w:sz w:val="18"/>
                <w:szCs w:val="18"/>
                <w:rtl/>
                <w:lang w:val="fr-CH"/>
              </w:rPr>
              <w:t>هل يتوفر الوصف في شكل قابل للبحث النصي؟</w:t>
            </w:r>
          </w:p>
          <w:p w14:paraId="23C08EB6" w14:textId="77777777" w:rsidR="00AB1258" w:rsidRPr="00AB1258" w:rsidRDefault="00AB1258" w:rsidP="00AB1258">
            <w:pPr>
              <w:keepNext/>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3470B6"/>
                <w:sz w:val="18"/>
                <w:szCs w:val="18"/>
                <w:rtl/>
                <w:lang w:val="fr-CH"/>
              </w:rPr>
            </w:pPr>
            <w:r w:rsidRPr="00AB1258">
              <w:rPr>
                <w:rFonts w:hint="cs"/>
                <w:color w:val="3470B6"/>
                <w:sz w:val="18"/>
                <w:szCs w:val="18"/>
                <w:rtl/>
                <w:lang w:val="fr-CH"/>
              </w:rPr>
              <w:t>(رموز</w:t>
            </w:r>
            <w:r w:rsidRPr="00AB1258">
              <w:rPr>
                <w:rFonts w:hint="eastAsia"/>
                <w:color w:val="3470B6"/>
                <w:sz w:val="18"/>
                <w:szCs w:val="18"/>
                <w:rtl/>
                <w:lang w:val="fr-CH"/>
              </w:rPr>
              <w:t> </w:t>
            </w:r>
            <w:r w:rsidRPr="00AB1258">
              <w:rPr>
                <w:rFonts w:hint="cs"/>
                <w:color w:val="3470B6"/>
                <w:sz w:val="18"/>
                <w:szCs w:val="18"/>
                <w:rtl/>
                <w:lang w:val="fr-CH"/>
              </w:rPr>
              <w:t xml:space="preserve">اللغات / </w:t>
            </w:r>
            <w:r w:rsidRPr="00AB1258">
              <w:rPr>
                <w:color w:val="3470B6"/>
                <w:sz w:val="18"/>
                <w:szCs w:val="18"/>
                <w:lang w:val="fr-CH"/>
              </w:rPr>
              <w:t>N</w:t>
            </w:r>
            <w:r w:rsidRPr="00AB1258">
              <w:rPr>
                <w:rFonts w:hint="cs"/>
                <w:color w:val="3470B6"/>
                <w:sz w:val="18"/>
                <w:szCs w:val="18"/>
                <w:rtl/>
                <w:lang w:val="fr-CH"/>
              </w:rPr>
              <w:t xml:space="preserve"> ‏/ </w:t>
            </w:r>
            <w:r w:rsidRPr="00AB1258">
              <w:rPr>
                <w:color w:val="3470B6"/>
                <w:sz w:val="18"/>
                <w:szCs w:val="18"/>
                <w:lang w:val="fr-CH"/>
              </w:rPr>
              <w:t>U</w:t>
            </w:r>
            <w:r w:rsidRPr="00AB1258">
              <w:rPr>
                <w:rFonts w:hint="cs"/>
                <w:color w:val="3470B6"/>
                <w:sz w:val="18"/>
                <w:szCs w:val="18"/>
                <w:rtl/>
                <w:lang w:val="fr-CH"/>
              </w:rPr>
              <w:t>)</w:t>
            </w:r>
          </w:p>
        </w:tc>
        <w:tc>
          <w:tcPr>
            <w:tcW w:w="1115" w:type="dxa"/>
            <w:hideMark/>
          </w:tcPr>
          <w:p w14:paraId="2D2F8F72" w14:textId="77777777" w:rsidR="00AB1258" w:rsidRPr="00AB1258" w:rsidRDefault="00AB1258" w:rsidP="00AB1258">
            <w:pPr>
              <w:keepNext/>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b w:val="0"/>
                <w:bCs w:val="0"/>
                <w:color w:val="3470B6"/>
                <w:sz w:val="18"/>
                <w:szCs w:val="18"/>
                <w:lang w:val="fr-CH"/>
              </w:rPr>
            </w:pPr>
            <w:r w:rsidRPr="00AB1258">
              <w:rPr>
                <w:rFonts w:hint="cs"/>
                <w:color w:val="3470B6"/>
                <w:sz w:val="18"/>
                <w:szCs w:val="18"/>
                <w:rtl/>
                <w:lang w:val="fr-CH"/>
              </w:rPr>
              <w:t>هل تتوفر المطالبات في شكل قابل للبحث النصي؟</w:t>
            </w:r>
          </w:p>
          <w:p w14:paraId="149ECC27" w14:textId="77777777" w:rsidR="00AB1258" w:rsidRPr="00AB1258" w:rsidRDefault="00AB1258" w:rsidP="00AB1258">
            <w:pPr>
              <w:keepNext/>
              <w:autoSpaceDE w:val="0"/>
              <w:autoSpaceDN w:val="0"/>
              <w:bidi/>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noProof/>
                <w:color w:val="3470B6"/>
                <w:sz w:val="18"/>
                <w:szCs w:val="18"/>
                <w:rtl/>
                <w:lang w:val="fr-CH"/>
              </w:rPr>
            </w:pPr>
            <w:r w:rsidRPr="00AB1258">
              <w:rPr>
                <w:rFonts w:hint="cs"/>
                <w:color w:val="3470B6"/>
                <w:sz w:val="18"/>
                <w:szCs w:val="18"/>
                <w:rtl/>
                <w:lang w:val="fr-CH"/>
              </w:rPr>
              <w:t>(رموز</w:t>
            </w:r>
            <w:r w:rsidRPr="00AB1258">
              <w:rPr>
                <w:rFonts w:hint="eastAsia"/>
                <w:color w:val="3470B6"/>
                <w:sz w:val="18"/>
                <w:szCs w:val="18"/>
                <w:rtl/>
                <w:lang w:val="fr-CH"/>
              </w:rPr>
              <w:t> </w:t>
            </w:r>
            <w:r w:rsidRPr="00AB1258">
              <w:rPr>
                <w:rFonts w:hint="cs"/>
                <w:color w:val="3470B6"/>
                <w:sz w:val="18"/>
                <w:szCs w:val="18"/>
                <w:rtl/>
                <w:lang w:val="fr-CH"/>
              </w:rPr>
              <w:t xml:space="preserve">اللغات / </w:t>
            </w:r>
            <w:r w:rsidRPr="00AB1258">
              <w:rPr>
                <w:color w:val="3470B6"/>
                <w:sz w:val="18"/>
                <w:szCs w:val="18"/>
                <w:lang w:val="fr-CH"/>
              </w:rPr>
              <w:t>N</w:t>
            </w:r>
            <w:r w:rsidRPr="00AB1258">
              <w:rPr>
                <w:rFonts w:hint="cs"/>
                <w:color w:val="3470B6"/>
                <w:sz w:val="18"/>
                <w:szCs w:val="18"/>
                <w:rtl/>
                <w:lang w:val="fr-CH"/>
              </w:rPr>
              <w:t xml:space="preserve">‏ / </w:t>
            </w:r>
            <w:r w:rsidRPr="00AB1258">
              <w:rPr>
                <w:color w:val="3470B6"/>
                <w:sz w:val="18"/>
                <w:szCs w:val="18"/>
                <w:lang w:val="fr-CH"/>
              </w:rPr>
              <w:t>U</w:t>
            </w:r>
            <w:r w:rsidRPr="00AB1258">
              <w:rPr>
                <w:rFonts w:hint="cs"/>
                <w:color w:val="3470B6"/>
                <w:sz w:val="18"/>
                <w:szCs w:val="18"/>
                <w:rtl/>
                <w:lang w:val="fr-CH"/>
              </w:rPr>
              <w:t>)</w:t>
            </w:r>
          </w:p>
        </w:tc>
      </w:tr>
      <w:tr w:rsidR="00AB1258" w:rsidRPr="00AB1258" w14:paraId="183983E5" w14:textId="77777777" w:rsidTr="00DF7A5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53F9292A" w14:textId="77777777" w:rsidR="00AB1258" w:rsidRPr="00AB1258" w:rsidRDefault="00AB1258" w:rsidP="00AB1258">
            <w:pPr>
              <w:autoSpaceDE w:val="0"/>
              <w:autoSpaceDN w:val="0"/>
              <w:bidi/>
              <w:adjustRightInd w:val="0"/>
              <w:ind w:right="-108"/>
              <w:jc w:val="center"/>
              <w:rPr>
                <w:rFonts w:eastAsia="Times New Roman"/>
                <w:noProof/>
                <w:color w:val="000000"/>
                <w:sz w:val="16"/>
                <w:szCs w:val="16"/>
                <w:lang w:val="fr-CH" w:eastAsia="en-GB"/>
              </w:rPr>
            </w:pPr>
          </w:p>
        </w:tc>
        <w:tc>
          <w:tcPr>
            <w:tcW w:w="851" w:type="dxa"/>
          </w:tcPr>
          <w:p w14:paraId="18AD030E" w14:textId="77777777" w:rsidR="00AB1258" w:rsidRPr="00AB1258" w:rsidRDefault="00AB1258" w:rsidP="00AB1258">
            <w:pPr>
              <w:autoSpaceDE w:val="0"/>
              <w:autoSpaceDN w:val="0"/>
              <w:bidi/>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val="fr-CH" w:eastAsia="en-GB"/>
              </w:rPr>
            </w:pPr>
          </w:p>
        </w:tc>
        <w:tc>
          <w:tcPr>
            <w:tcW w:w="1230" w:type="dxa"/>
          </w:tcPr>
          <w:p w14:paraId="405AFEE9" w14:textId="77777777" w:rsidR="00AB1258" w:rsidRPr="00AB1258" w:rsidRDefault="00AB1258" w:rsidP="00AB1258">
            <w:pPr>
              <w:autoSpaceDE w:val="0"/>
              <w:autoSpaceDN w:val="0"/>
              <w:bidi/>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val="fr-CH" w:eastAsia="en-GB"/>
              </w:rPr>
            </w:pPr>
          </w:p>
        </w:tc>
        <w:tc>
          <w:tcPr>
            <w:tcW w:w="567" w:type="dxa"/>
          </w:tcPr>
          <w:p w14:paraId="7DF20DC7" w14:textId="77777777" w:rsidR="00AB1258" w:rsidRPr="00AB1258" w:rsidRDefault="00AB1258" w:rsidP="00AB1258">
            <w:pPr>
              <w:autoSpaceDE w:val="0"/>
              <w:autoSpaceDN w:val="0"/>
              <w:bidi/>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val="fr-CH" w:eastAsia="en-GB"/>
              </w:rPr>
            </w:pPr>
          </w:p>
        </w:tc>
        <w:tc>
          <w:tcPr>
            <w:tcW w:w="1134" w:type="dxa"/>
          </w:tcPr>
          <w:p w14:paraId="4A078307" w14:textId="77777777" w:rsidR="00AB1258" w:rsidRPr="00AB1258" w:rsidRDefault="00AB1258" w:rsidP="00AB1258">
            <w:pPr>
              <w:autoSpaceDE w:val="0"/>
              <w:autoSpaceDN w:val="0"/>
              <w:bidi/>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val="fr-CH" w:eastAsia="en-GB"/>
              </w:rPr>
            </w:pPr>
          </w:p>
        </w:tc>
        <w:tc>
          <w:tcPr>
            <w:tcW w:w="1037" w:type="dxa"/>
          </w:tcPr>
          <w:p w14:paraId="1D3A8793" w14:textId="77777777" w:rsidR="00AB1258" w:rsidRPr="00AB1258" w:rsidRDefault="00AB1258" w:rsidP="00AB1258">
            <w:pPr>
              <w:autoSpaceDE w:val="0"/>
              <w:autoSpaceDN w:val="0"/>
              <w:bidi/>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6"/>
                <w:szCs w:val="16"/>
                <w:lang w:val="fr-CH" w:eastAsia="en-GB"/>
              </w:rPr>
            </w:pPr>
          </w:p>
        </w:tc>
        <w:tc>
          <w:tcPr>
            <w:tcW w:w="1088" w:type="dxa"/>
          </w:tcPr>
          <w:p w14:paraId="696FD8AF" w14:textId="77777777" w:rsidR="00AB1258" w:rsidRPr="00AB1258" w:rsidRDefault="00AB1258" w:rsidP="00AB1258">
            <w:pPr>
              <w:autoSpaceDE w:val="0"/>
              <w:autoSpaceDN w:val="0"/>
              <w:bidi/>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6"/>
                <w:lang w:val="fr-CH" w:eastAsia="en-GB"/>
              </w:rPr>
            </w:pPr>
          </w:p>
        </w:tc>
        <w:tc>
          <w:tcPr>
            <w:tcW w:w="1133" w:type="dxa"/>
          </w:tcPr>
          <w:p w14:paraId="02D899F4" w14:textId="77777777" w:rsidR="00AB1258" w:rsidRPr="00AB1258" w:rsidRDefault="00AB1258" w:rsidP="00AB1258">
            <w:pPr>
              <w:autoSpaceDE w:val="0"/>
              <w:autoSpaceDN w:val="0"/>
              <w:bidi/>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3470B6"/>
                <w:sz w:val="16"/>
                <w:szCs w:val="16"/>
                <w:lang w:val="fr-CH" w:eastAsia="en-GB"/>
              </w:rPr>
            </w:pPr>
          </w:p>
        </w:tc>
        <w:tc>
          <w:tcPr>
            <w:tcW w:w="1115" w:type="dxa"/>
          </w:tcPr>
          <w:p w14:paraId="4A96DA17" w14:textId="77777777" w:rsidR="00AB1258" w:rsidRPr="00AB1258" w:rsidRDefault="00AB1258" w:rsidP="00AB1258">
            <w:pPr>
              <w:keepNext/>
              <w:autoSpaceDE w:val="0"/>
              <w:autoSpaceDN w:val="0"/>
              <w:bidi/>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6"/>
                <w:szCs w:val="16"/>
                <w:lang w:val="fr-CH" w:eastAsia="en-GB"/>
              </w:rPr>
            </w:pPr>
          </w:p>
        </w:tc>
      </w:tr>
      <w:tr w:rsidR="00AB1258" w:rsidRPr="00AB1258" w14:paraId="2E8625C3" w14:textId="77777777" w:rsidTr="00DF7A5B">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7185A302"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1</w:t>
            </w:r>
          </w:p>
        </w:tc>
        <w:tc>
          <w:tcPr>
            <w:tcW w:w="851" w:type="dxa"/>
          </w:tcPr>
          <w:p w14:paraId="2ECB741F"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EP</w:t>
            </w:r>
          </w:p>
        </w:tc>
        <w:tc>
          <w:tcPr>
            <w:tcW w:w="1230" w:type="dxa"/>
          </w:tcPr>
          <w:p w14:paraId="4E328E6C" w14:textId="77777777" w:rsidR="00AB1258" w:rsidRPr="00AB1258" w:rsidRDefault="00AB1258" w:rsidP="00AB1258">
            <w:pPr>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rtl/>
                <w:lang w:val="fr-CH"/>
              </w:rPr>
            </w:pPr>
            <w:r w:rsidRPr="00AB1258">
              <w:rPr>
                <w:color w:val="000000"/>
                <w:sz w:val="18"/>
                <w:szCs w:val="18"/>
                <w:lang w:val="en-GB"/>
              </w:rPr>
              <w:t>1</w:t>
            </w:r>
          </w:p>
        </w:tc>
        <w:tc>
          <w:tcPr>
            <w:tcW w:w="567" w:type="dxa"/>
          </w:tcPr>
          <w:p w14:paraId="048E91D1"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A1</w:t>
            </w:r>
          </w:p>
        </w:tc>
        <w:tc>
          <w:tcPr>
            <w:tcW w:w="1134" w:type="dxa"/>
          </w:tcPr>
          <w:p w14:paraId="6C7CA476" w14:textId="77777777" w:rsidR="00AB1258" w:rsidRPr="00AB1258" w:rsidRDefault="00AB1258" w:rsidP="00AB1258">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19781220</w:t>
            </w:r>
          </w:p>
        </w:tc>
        <w:tc>
          <w:tcPr>
            <w:tcW w:w="1037" w:type="dxa"/>
          </w:tcPr>
          <w:p w14:paraId="04BE4326"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088" w:type="dxa"/>
          </w:tcPr>
          <w:p w14:paraId="1222BB16"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de</w:t>
            </w:r>
          </w:p>
        </w:tc>
        <w:tc>
          <w:tcPr>
            <w:tcW w:w="1133" w:type="dxa"/>
          </w:tcPr>
          <w:p w14:paraId="596FE9E5"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de</w:t>
            </w:r>
          </w:p>
        </w:tc>
        <w:tc>
          <w:tcPr>
            <w:tcW w:w="1115" w:type="dxa"/>
          </w:tcPr>
          <w:p w14:paraId="356CEB28" w14:textId="77777777" w:rsidR="00AB1258" w:rsidRPr="00AB1258" w:rsidRDefault="00AB1258" w:rsidP="00AB1258">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de</w:t>
            </w:r>
          </w:p>
        </w:tc>
      </w:tr>
      <w:tr w:rsidR="00AB1258" w:rsidRPr="00AB1258" w14:paraId="3BA3D334" w14:textId="77777777" w:rsidTr="00DF7A5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6B638793"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2</w:t>
            </w:r>
          </w:p>
        </w:tc>
        <w:tc>
          <w:tcPr>
            <w:tcW w:w="851" w:type="dxa"/>
          </w:tcPr>
          <w:p w14:paraId="6454F528"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EP</w:t>
            </w:r>
          </w:p>
        </w:tc>
        <w:tc>
          <w:tcPr>
            <w:tcW w:w="1230" w:type="dxa"/>
          </w:tcPr>
          <w:p w14:paraId="2A4DE8F5" w14:textId="77777777" w:rsidR="00AB1258" w:rsidRPr="00AB1258" w:rsidRDefault="00AB1258" w:rsidP="00AB1258">
            <w:pPr>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rtl/>
                <w:lang w:val="fr-CH"/>
              </w:rPr>
            </w:pPr>
            <w:r w:rsidRPr="00AB1258">
              <w:rPr>
                <w:color w:val="000000"/>
                <w:sz w:val="18"/>
                <w:szCs w:val="18"/>
                <w:lang w:val="en-GB"/>
              </w:rPr>
              <w:t>12493</w:t>
            </w:r>
          </w:p>
        </w:tc>
        <w:tc>
          <w:tcPr>
            <w:tcW w:w="567" w:type="dxa"/>
          </w:tcPr>
          <w:p w14:paraId="09EEC84A"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fr-CH" w:eastAsia="en-GB"/>
              </w:rPr>
            </w:pPr>
          </w:p>
        </w:tc>
        <w:tc>
          <w:tcPr>
            <w:tcW w:w="1134" w:type="dxa"/>
          </w:tcPr>
          <w:p w14:paraId="288664B9" w14:textId="77777777" w:rsidR="00AB1258" w:rsidRPr="00AB1258" w:rsidRDefault="00AB1258" w:rsidP="00AB1258">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fr-CH" w:eastAsia="en-GB"/>
              </w:rPr>
            </w:pPr>
          </w:p>
        </w:tc>
        <w:tc>
          <w:tcPr>
            <w:tcW w:w="1037" w:type="dxa"/>
          </w:tcPr>
          <w:p w14:paraId="46D2DCA2"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rtl/>
                <w:lang w:val="fr-CH"/>
              </w:rPr>
            </w:pPr>
            <w:r w:rsidRPr="00AB1258">
              <w:rPr>
                <w:color w:val="FF0000"/>
                <w:sz w:val="18"/>
                <w:szCs w:val="18"/>
                <w:lang w:val="en-GB"/>
              </w:rPr>
              <w:t>U</w:t>
            </w:r>
          </w:p>
        </w:tc>
        <w:tc>
          <w:tcPr>
            <w:tcW w:w="1088" w:type="dxa"/>
          </w:tcPr>
          <w:p w14:paraId="2266FB02"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U</w:t>
            </w:r>
          </w:p>
        </w:tc>
        <w:tc>
          <w:tcPr>
            <w:tcW w:w="1133" w:type="dxa"/>
          </w:tcPr>
          <w:p w14:paraId="63B8527E"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U</w:t>
            </w:r>
          </w:p>
        </w:tc>
        <w:tc>
          <w:tcPr>
            <w:tcW w:w="1115" w:type="dxa"/>
          </w:tcPr>
          <w:p w14:paraId="314192A7" w14:textId="77777777" w:rsidR="00AB1258" w:rsidRPr="00AB1258" w:rsidRDefault="00AB1258" w:rsidP="00AB1258">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U</w:t>
            </w:r>
          </w:p>
        </w:tc>
      </w:tr>
      <w:tr w:rsidR="00AB1258" w:rsidRPr="00AB1258" w14:paraId="7CE7969D" w14:textId="77777777" w:rsidTr="00DF7A5B">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16EA571F"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3</w:t>
            </w:r>
          </w:p>
        </w:tc>
        <w:tc>
          <w:tcPr>
            <w:tcW w:w="851" w:type="dxa"/>
          </w:tcPr>
          <w:p w14:paraId="371D02F3"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EP</w:t>
            </w:r>
          </w:p>
        </w:tc>
        <w:tc>
          <w:tcPr>
            <w:tcW w:w="1230" w:type="dxa"/>
          </w:tcPr>
          <w:p w14:paraId="6F06F114" w14:textId="77777777" w:rsidR="00AB1258" w:rsidRPr="00AB1258" w:rsidRDefault="00AB1258" w:rsidP="00AB1258">
            <w:pPr>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rtl/>
                <w:lang w:val="fr-CH"/>
              </w:rPr>
            </w:pPr>
            <w:r w:rsidRPr="00AB1258">
              <w:rPr>
                <w:color w:val="000000"/>
                <w:sz w:val="18"/>
                <w:szCs w:val="18"/>
                <w:lang w:val="en-GB"/>
              </w:rPr>
              <w:t>216086</w:t>
            </w:r>
          </w:p>
        </w:tc>
        <w:tc>
          <w:tcPr>
            <w:tcW w:w="567" w:type="dxa"/>
          </w:tcPr>
          <w:p w14:paraId="785B6D12"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A2</w:t>
            </w:r>
          </w:p>
        </w:tc>
        <w:tc>
          <w:tcPr>
            <w:tcW w:w="1134" w:type="dxa"/>
          </w:tcPr>
          <w:p w14:paraId="66743F73" w14:textId="77777777" w:rsidR="00AB1258" w:rsidRPr="00AB1258" w:rsidRDefault="00AB1258" w:rsidP="00AB1258">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19870401</w:t>
            </w:r>
          </w:p>
        </w:tc>
        <w:tc>
          <w:tcPr>
            <w:tcW w:w="1037" w:type="dxa"/>
          </w:tcPr>
          <w:p w14:paraId="14B31EFC"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rtl/>
                <w:lang w:val="fr-CH"/>
              </w:rPr>
            </w:pPr>
            <w:r w:rsidRPr="00AB1258">
              <w:rPr>
                <w:color w:val="FF0000"/>
                <w:sz w:val="18"/>
                <w:szCs w:val="18"/>
                <w:lang w:val="en-GB"/>
              </w:rPr>
              <w:t>M</w:t>
            </w:r>
          </w:p>
        </w:tc>
        <w:tc>
          <w:tcPr>
            <w:tcW w:w="1088" w:type="dxa"/>
          </w:tcPr>
          <w:p w14:paraId="36B854DB"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de</w:t>
            </w:r>
          </w:p>
        </w:tc>
        <w:tc>
          <w:tcPr>
            <w:tcW w:w="1133" w:type="dxa"/>
          </w:tcPr>
          <w:p w14:paraId="589C2EF2"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de</w:t>
            </w:r>
          </w:p>
        </w:tc>
        <w:tc>
          <w:tcPr>
            <w:tcW w:w="1115" w:type="dxa"/>
          </w:tcPr>
          <w:p w14:paraId="7AC1EE80" w14:textId="77777777" w:rsidR="00AB1258" w:rsidRPr="00AB1258" w:rsidRDefault="00AB1258" w:rsidP="00AB1258">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de</w:t>
            </w:r>
          </w:p>
        </w:tc>
      </w:tr>
      <w:tr w:rsidR="00AB1258" w:rsidRPr="00AB1258" w14:paraId="2C7E18E8" w14:textId="77777777" w:rsidTr="00DF7A5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5B89F773"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4</w:t>
            </w:r>
          </w:p>
        </w:tc>
        <w:tc>
          <w:tcPr>
            <w:tcW w:w="851" w:type="dxa"/>
          </w:tcPr>
          <w:p w14:paraId="56E6DEB4"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EP</w:t>
            </w:r>
          </w:p>
        </w:tc>
        <w:tc>
          <w:tcPr>
            <w:tcW w:w="1230" w:type="dxa"/>
          </w:tcPr>
          <w:p w14:paraId="71FA76C1" w14:textId="77777777" w:rsidR="00AB1258" w:rsidRPr="00AB1258" w:rsidRDefault="00AB1258" w:rsidP="00AB1258">
            <w:pPr>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rtl/>
                <w:lang w:val="fr-CH"/>
              </w:rPr>
            </w:pPr>
            <w:r w:rsidRPr="00AB1258">
              <w:rPr>
                <w:color w:val="000000"/>
                <w:sz w:val="18"/>
                <w:szCs w:val="18"/>
                <w:lang w:val="en-GB"/>
              </w:rPr>
              <w:t>272830</w:t>
            </w:r>
          </w:p>
        </w:tc>
        <w:tc>
          <w:tcPr>
            <w:tcW w:w="567" w:type="dxa"/>
          </w:tcPr>
          <w:p w14:paraId="30AAC260"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A2</w:t>
            </w:r>
          </w:p>
        </w:tc>
        <w:tc>
          <w:tcPr>
            <w:tcW w:w="1134" w:type="dxa"/>
          </w:tcPr>
          <w:p w14:paraId="21EFA4E2" w14:textId="77777777" w:rsidR="00AB1258" w:rsidRPr="00AB1258" w:rsidRDefault="00AB1258" w:rsidP="00AB1258">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19880629</w:t>
            </w:r>
          </w:p>
        </w:tc>
        <w:tc>
          <w:tcPr>
            <w:tcW w:w="1037" w:type="dxa"/>
          </w:tcPr>
          <w:p w14:paraId="01953AF0"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FF0000"/>
                <w:sz w:val="18"/>
                <w:szCs w:val="18"/>
                <w:rtl/>
                <w:lang w:val="fr-CH"/>
              </w:rPr>
            </w:pPr>
            <w:r w:rsidRPr="00AB1258">
              <w:rPr>
                <w:color w:val="FF0000"/>
                <w:sz w:val="18"/>
                <w:szCs w:val="18"/>
                <w:lang w:val="en-GB"/>
              </w:rPr>
              <w:t>M</w:t>
            </w:r>
          </w:p>
        </w:tc>
        <w:tc>
          <w:tcPr>
            <w:tcW w:w="1088" w:type="dxa"/>
          </w:tcPr>
          <w:p w14:paraId="5502AB94"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en</w:t>
            </w:r>
          </w:p>
        </w:tc>
        <w:tc>
          <w:tcPr>
            <w:tcW w:w="1133" w:type="dxa"/>
          </w:tcPr>
          <w:p w14:paraId="627D34EA"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en</w:t>
            </w:r>
          </w:p>
        </w:tc>
        <w:tc>
          <w:tcPr>
            <w:tcW w:w="1115" w:type="dxa"/>
          </w:tcPr>
          <w:p w14:paraId="7863ECBD" w14:textId="77777777" w:rsidR="00AB1258" w:rsidRPr="00AB1258" w:rsidRDefault="00AB1258" w:rsidP="00AB1258">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en</w:t>
            </w:r>
          </w:p>
        </w:tc>
      </w:tr>
      <w:tr w:rsidR="00AB1258" w:rsidRPr="00AB1258" w14:paraId="7EE290D6" w14:textId="77777777" w:rsidTr="00DF7A5B">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7C8E34B3"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5</w:t>
            </w:r>
          </w:p>
        </w:tc>
        <w:tc>
          <w:tcPr>
            <w:tcW w:w="851" w:type="dxa"/>
          </w:tcPr>
          <w:p w14:paraId="7688AE9C"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EP</w:t>
            </w:r>
          </w:p>
        </w:tc>
        <w:tc>
          <w:tcPr>
            <w:tcW w:w="1230" w:type="dxa"/>
          </w:tcPr>
          <w:p w14:paraId="749F92FA" w14:textId="77777777" w:rsidR="00AB1258" w:rsidRPr="00AB1258" w:rsidRDefault="00AB1258" w:rsidP="00AB1258">
            <w:pPr>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rtl/>
                <w:lang w:val="fr-CH"/>
              </w:rPr>
            </w:pPr>
            <w:r w:rsidRPr="00AB1258">
              <w:rPr>
                <w:color w:val="000000"/>
                <w:sz w:val="18"/>
                <w:szCs w:val="18"/>
                <w:lang w:val="en-GB"/>
              </w:rPr>
              <w:t>394856</w:t>
            </w:r>
          </w:p>
        </w:tc>
        <w:tc>
          <w:tcPr>
            <w:tcW w:w="567" w:type="dxa"/>
          </w:tcPr>
          <w:p w14:paraId="28D667D9"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A1</w:t>
            </w:r>
          </w:p>
        </w:tc>
        <w:tc>
          <w:tcPr>
            <w:tcW w:w="1134" w:type="dxa"/>
          </w:tcPr>
          <w:p w14:paraId="445AC061" w14:textId="77777777" w:rsidR="00AB1258" w:rsidRPr="00AB1258" w:rsidRDefault="00AB1258" w:rsidP="00AB1258">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19901031</w:t>
            </w:r>
          </w:p>
        </w:tc>
        <w:tc>
          <w:tcPr>
            <w:tcW w:w="1037" w:type="dxa"/>
          </w:tcPr>
          <w:p w14:paraId="68932D31"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FF0000"/>
                <w:sz w:val="18"/>
                <w:szCs w:val="18"/>
                <w:lang w:val="fr-CH" w:eastAsia="en-GB"/>
              </w:rPr>
            </w:pPr>
          </w:p>
        </w:tc>
        <w:tc>
          <w:tcPr>
            <w:tcW w:w="1088" w:type="dxa"/>
          </w:tcPr>
          <w:p w14:paraId="7139967A"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de,en</w:t>
            </w:r>
          </w:p>
        </w:tc>
        <w:tc>
          <w:tcPr>
            <w:tcW w:w="1133" w:type="dxa"/>
          </w:tcPr>
          <w:p w14:paraId="494EB2D1"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de</w:t>
            </w:r>
          </w:p>
        </w:tc>
        <w:tc>
          <w:tcPr>
            <w:tcW w:w="1115" w:type="dxa"/>
          </w:tcPr>
          <w:p w14:paraId="6B2ED65D" w14:textId="77777777" w:rsidR="00AB1258" w:rsidRPr="00AB1258" w:rsidRDefault="00AB1258" w:rsidP="00AB1258">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de</w:t>
            </w:r>
          </w:p>
        </w:tc>
      </w:tr>
      <w:tr w:rsidR="00AB1258" w:rsidRPr="00AB1258" w14:paraId="1434B991" w14:textId="77777777" w:rsidTr="00DF7A5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54DB670A"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6</w:t>
            </w:r>
          </w:p>
        </w:tc>
        <w:tc>
          <w:tcPr>
            <w:tcW w:w="851" w:type="dxa"/>
          </w:tcPr>
          <w:p w14:paraId="000CC9DF"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EP</w:t>
            </w:r>
          </w:p>
        </w:tc>
        <w:tc>
          <w:tcPr>
            <w:tcW w:w="1230" w:type="dxa"/>
          </w:tcPr>
          <w:p w14:paraId="05A91E52" w14:textId="77777777" w:rsidR="00AB1258" w:rsidRPr="00AB1258" w:rsidRDefault="00AB1258" w:rsidP="00AB1258">
            <w:pPr>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rtl/>
                <w:lang w:val="fr-CH"/>
              </w:rPr>
            </w:pPr>
            <w:r w:rsidRPr="00AB1258">
              <w:rPr>
                <w:color w:val="000000"/>
                <w:sz w:val="18"/>
                <w:szCs w:val="18"/>
                <w:lang w:val="en-GB"/>
              </w:rPr>
              <w:t>394856</w:t>
            </w:r>
          </w:p>
        </w:tc>
        <w:tc>
          <w:tcPr>
            <w:tcW w:w="567" w:type="dxa"/>
          </w:tcPr>
          <w:p w14:paraId="43FCED02"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B1</w:t>
            </w:r>
          </w:p>
        </w:tc>
        <w:tc>
          <w:tcPr>
            <w:tcW w:w="1134" w:type="dxa"/>
          </w:tcPr>
          <w:p w14:paraId="591D3638" w14:textId="77777777" w:rsidR="00AB1258" w:rsidRPr="00AB1258" w:rsidRDefault="00AB1258" w:rsidP="00AB1258">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19970604</w:t>
            </w:r>
          </w:p>
        </w:tc>
        <w:tc>
          <w:tcPr>
            <w:tcW w:w="1037" w:type="dxa"/>
          </w:tcPr>
          <w:p w14:paraId="50B5D776"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fr-CH" w:eastAsia="en-GB"/>
              </w:rPr>
            </w:pPr>
          </w:p>
        </w:tc>
        <w:tc>
          <w:tcPr>
            <w:tcW w:w="1088" w:type="dxa"/>
          </w:tcPr>
          <w:p w14:paraId="6B17B0E4"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en</w:t>
            </w:r>
          </w:p>
        </w:tc>
        <w:tc>
          <w:tcPr>
            <w:tcW w:w="1133" w:type="dxa"/>
          </w:tcPr>
          <w:p w14:paraId="06EA11AB"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de</w:t>
            </w:r>
          </w:p>
        </w:tc>
        <w:tc>
          <w:tcPr>
            <w:tcW w:w="1115" w:type="dxa"/>
          </w:tcPr>
          <w:p w14:paraId="5CB483E4" w14:textId="77777777" w:rsidR="00AB1258" w:rsidRPr="00AB1258" w:rsidRDefault="00AB1258" w:rsidP="00AB1258">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de,en,fr</w:t>
            </w:r>
          </w:p>
        </w:tc>
      </w:tr>
      <w:tr w:rsidR="00AB1258" w:rsidRPr="00AB1258" w14:paraId="602DE5A9" w14:textId="77777777" w:rsidTr="00DF7A5B">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45BFAD31"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7</w:t>
            </w:r>
          </w:p>
        </w:tc>
        <w:tc>
          <w:tcPr>
            <w:tcW w:w="851" w:type="dxa"/>
          </w:tcPr>
          <w:p w14:paraId="65640F82"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230" w:type="dxa"/>
          </w:tcPr>
          <w:p w14:paraId="4AB3DED8" w14:textId="77777777" w:rsidR="00AB1258" w:rsidRPr="00AB1258" w:rsidRDefault="00AB1258" w:rsidP="00AB1258">
            <w:pPr>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fr-CH" w:eastAsia="en-US"/>
              </w:rPr>
            </w:pPr>
          </w:p>
        </w:tc>
        <w:tc>
          <w:tcPr>
            <w:tcW w:w="567" w:type="dxa"/>
          </w:tcPr>
          <w:p w14:paraId="7178DE88"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134" w:type="dxa"/>
          </w:tcPr>
          <w:p w14:paraId="44FDEDFC" w14:textId="77777777" w:rsidR="00AB1258" w:rsidRPr="00AB1258" w:rsidRDefault="00AB1258" w:rsidP="00AB1258">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037" w:type="dxa"/>
          </w:tcPr>
          <w:p w14:paraId="5C9FA9A6"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088" w:type="dxa"/>
          </w:tcPr>
          <w:p w14:paraId="743C1B9F"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fr-CH" w:eastAsia="en-GB"/>
              </w:rPr>
            </w:pPr>
          </w:p>
        </w:tc>
        <w:tc>
          <w:tcPr>
            <w:tcW w:w="1133" w:type="dxa"/>
          </w:tcPr>
          <w:p w14:paraId="40FC8631"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fr-CH" w:eastAsia="en-GB"/>
              </w:rPr>
            </w:pPr>
          </w:p>
        </w:tc>
        <w:tc>
          <w:tcPr>
            <w:tcW w:w="1115" w:type="dxa"/>
          </w:tcPr>
          <w:p w14:paraId="32B4E124" w14:textId="77777777" w:rsidR="00AB1258" w:rsidRPr="00AB1258" w:rsidRDefault="00AB1258" w:rsidP="00AB1258">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fr-CH" w:eastAsia="en-GB"/>
              </w:rPr>
            </w:pPr>
          </w:p>
        </w:tc>
      </w:tr>
      <w:tr w:rsidR="00AB1258" w:rsidRPr="00AB1258" w14:paraId="2302C995" w14:textId="77777777" w:rsidTr="00DF7A5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5BD07E74"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8</w:t>
            </w:r>
          </w:p>
        </w:tc>
        <w:tc>
          <w:tcPr>
            <w:tcW w:w="851" w:type="dxa"/>
          </w:tcPr>
          <w:p w14:paraId="688FFDDB"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CA</w:t>
            </w:r>
          </w:p>
        </w:tc>
        <w:tc>
          <w:tcPr>
            <w:tcW w:w="1230" w:type="dxa"/>
          </w:tcPr>
          <w:p w14:paraId="770AB2F7" w14:textId="77777777" w:rsidR="00AB1258" w:rsidRPr="00AB1258" w:rsidRDefault="00AB1258" w:rsidP="00AB1258">
            <w:pPr>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rtl/>
                <w:lang w:val="fr-CH"/>
              </w:rPr>
            </w:pPr>
            <w:r w:rsidRPr="00AB1258">
              <w:rPr>
                <w:color w:val="000000"/>
                <w:sz w:val="18"/>
                <w:szCs w:val="18"/>
                <w:lang w:val="en-GB"/>
              </w:rPr>
              <w:t>2787765</w:t>
            </w:r>
          </w:p>
        </w:tc>
        <w:tc>
          <w:tcPr>
            <w:tcW w:w="567" w:type="dxa"/>
          </w:tcPr>
          <w:p w14:paraId="7080A9F5"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A1</w:t>
            </w:r>
          </w:p>
        </w:tc>
        <w:tc>
          <w:tcPr>
            <w:tcW w:w="1134" w:type="dxa"/>
          </w:tcPr>
          <w:p w14:paraId="13052281" w14:textId="77777777" w:rsidR="00AB1258" w:rsidRPr="00AB1258" w:rsidRDefault="00AB1258" w:rsidP="00AB1258">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20140222</w:t>
            </w:r>
          </w:p>
        </w:tc>
        <w:tc>
          <w:tcPr>
            <w:tcW w:w="1037" w:type="dxa"/>
          </w:tcPr>
          <w:p w14:paraId="47096423"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fr-CH" w:eastAsia="en-GB"/>
              </w:rPr>
            </w:pPr>
          </w:p>
        </w:tc>
        <w:tc>
          <w:tcPr>
            <w:tcW w:w="1088" w:type="dxa"/>
          </w:tcPr>
          <w:p w14:paraId="4E53722C"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en,fr</w:t>
            </w:r>
          </w:p>
        </w:tc>
        <w:tc>
          <w:tcPr>
            <w:tcW w:w="1133" w:type="dxa"/>
          </w:tcPr>
          <w:p w14:paraId="724FEB8E"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en</w:t>
            </w:r>
          </w:p>
        </w:tc>
        <w:tc>
          <w:tcPr>
            <w:tcW w:w="1115" w:type="dxa"/>
          </w:tcPr>
          <w:p w14:paraId="7F0CA42A" w14:textId="77777777" w:rsidR="00AB1258" w:rsidRPr="00AB1258" w:rsidRDefault="00AB1258" w:rsidP="00AB1258">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en</w:t>
            </w:r>
          </w:p>
        </w:tc>
      </w:tr>
      <w:tr w:rsidR="00AB1258" w:rsidRPr="00AB1258" w14:paraId="568EA4CE" w14:textId="77777777" w:rsidTr="00DF7A5B">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3CFC2961"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9</w:t>
            </w:r>
          </w:p>
        </w:tc>
        <w:tc>
          <w:tcPr>
            <w:tcW w:w="851" w:type="dxa"/>
          </w:tcPr>
          <w:p w14:paraId="30CC3652"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230" w:type="dxa"/>
          </w:tcPr>
          <w:p w14:paraId="254CB797" w14:textId="77777777" w:rsidR="00AB1258" w:rsidRPr="00AB1258" w:rsidRDefault="00AB1258" w:rsidP="00AB1258">
            <w:pPr>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fr-CH" w:eastAsia="en-US"/>
              </w:rPr>
            </w:pPr>
          </w:p>
        </w:tc>
        <w:tc>
          <w:tcPr>
            <w:tcW w:w="567" w:type="dxa"/>
          </w:tcPr>
          <w:p w14:paraId="0B2BE07E"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134" w:type="dxa"/>
          </w:tcPr>
          <w:p w14:paraId="2D5003F0" w14:textId="77777777" w:rsidR="00AB1258" w:rsidRPr="00AB1258" w:rsidRDefault="00AB1258" w:rsidP="00AB1258">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037" w:type="dxa"/>
          </w:tcPr>
          <w:p w14:paraId="71B3D092"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088" w:type="dxa"/>
          </w:tcPr>
          <w:p w14:paraId="1A556EB2"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fr-CH" w:eastAsia="en-GB"/>
              </w:rPr>
            </w:pPr>
          </w:p>
        </w:tc>
        <w:tc>
          <w:tcPr>
            <w:tcW w:w="1133" w:type="dxa"/>
          </w:tcPr>
          <w:p w14:paraId="5A846DAA"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fr-CH" w:eastAsia="en-GB"/>
              </w:rPr>
            </w:pPr>
          </w:p>
        </w:tc>
        <w:tc>
          <w:tcPr>
            <w:tcW w:w="1115" w:type="dxa"/>
          </w:tcPr>
          <w:p w14:paraId="25700C25" w14:textId="77777777" w:rsidR="00AB1258" w:rsidRPr="00AB1258" w:rsidRDefault="00AB1258" w:rsidP="00AB1258">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fr-CH" w:eastAsia="en-GB"/>
              </w:rPr>
            </w:pPr>
          </w:p>
        </w:tc>
      </w:tr>
      <w:tr w:rsidR="00AB1258" w:rsidRPr="00AB1258" w14:paraId="767179C5" w14:textId="77777777" w:rsidTr="00DF7A5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395569F9"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10</w:t>
            </w:r>
          </w:p>
        </w:tc>
        <w:tc>
          <w:tcPr>
            <w:tcW w:w="851" w:type="dxa"/>
          </w:tcPr>
          <w:p w14:paraId="1CCF47F5"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CH</w:t>
            </w:r>
          </w:p>
        </w:tc>
        <w:tc>
          <w:tcPr>
            <w:tcW w:w="1230" w:type="dxa"/>
          </w:tcPr>
          <w:p w14:paraId="570834F4" w14:textId="77777777" w:rsidR="00AB1258" w:rsidRPr="00AB1258" w:rsidRDefault="00AB1258" w:rsidP="00AB1258">
            <w:pPr>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rtl/>
                <w:lang w:val="fr-CH"/>
              </w:rPr>
            </w:pPr>
            <w:r w:rsidRPr="00AB1258">
              <w:rPr>
                <w:color w:val="000000"/>
                <w:sz w:val="18"/>
                <w:szCs w:val="18"/>
                <w:lang w:val="en-GB"/>
              </w:rPr>
              <w:t>710284</w:t>
            </w:r>
          </w:p>
        </w:tc>
        <w:tc>
          <w:tcPr>
            <w:tcW w:w="567" w:type="dxa"/>
          </w:tcPr>
          <w:p w14:paraId="70E46242"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A1</w:t>
            </w:r>
          </w:p>
        </w:tc>
        <w:tc>
          <w:tcPr>
            <w:tcW w:w="1134" w:type="dxa"/>
          </w:tcPr>
          <w:p w14:paraId="049A7438" w14:textId="77777777" w:rsidR="00AB1258" w:rsidRPr="00AB1258" w:rsidRDefault="00AB1258" w:rsidP="00AB1258">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20160429</w:t>
            </w:r>
          </w:p>
        </w:tc>
        <w:tc>
          <w:tcPr>
            <w:tcW w:w="1037" w:type="dxa"/>
          </w:tcPr>
          <w:p w14:paraId="34692DBC"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fr-CH" w:eastAsia="en-GB"/>
              </w:rPr>
            </w:pPr>
          </w:p>
        </w:tc>
        <w:tc>
          <w:tcPr>
            <w:tcW w:w="1088" w:type="dxa"/>
          </w:tcPr>
          <w:p w14:paraId="420C5146"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de</w:t>
            </w:r>
          </w:p>
        </w:tc>
        <w:tc>
          <w:tcPr>
            <w:tcW w:w="1133" w:type="dxa"/>
          </w:tcPr>
          <w:p w14:paraId="6D96CB4F"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de</w:t>
            </w:r>
          </w:p>
        </w:tc>
        <w:tc>
          <w:tcPr>
            <w:tcW w:w="1115" w:type="dxa"/>
          </w:tcPr>
          <w:p w14:paraId="4D029095" w14:textId="77777777" w:rsidR="00AB1258" w:rsidRPr="00AB1258" w:rsidRDefault="00AB1258" w:rsidP="00AB1258">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de</w:t>
            </w:r>
          </w:p>
        </w:tc>
      </w:tr>
      <w:tr w:rsidR="00AB1258" w:rsidRPr="00AB1258" w14:paraId="27961D8C" w14:textId="77777777" w:rsidTr="00DF7A5B">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7A596C01"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11</w:t>
            </w:r>
          </w:p>
        </w:tc>
        <w:tc>
          <w:tcPr>
            <w:tcW w:w="851" w:type="dxa"/>
          </w:tcPr>
          <w:p w14:paraId="539162DD"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CH</w:t>
            </w:r>
          </w:p>
        </w:tc>
        <w:tc>
          <w:tcPr>
            <w:tcW w:w="1230" w:type="dxa"/>
          </w:tcPr>
          <w:p w14:paraId="0B8AA5E9" w14:textId="77777777" w:rsidR="00AB1258" w:rsidRPr="00AB1258" w:rsidRDefault="00AB1258" w:rsidP="00AB1258">
            <w:pPr>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rtl/>
                <w:lang w:val="fr-CH"/>
              </w:rPr>
            </w:pPr>
            <w:r w:rsidRPr="00AB1258">
              <w:rPr>
                <w:color w:val="000000"/>
                <w:sz w:val="18"/>
                <w:szCs w:val="18"/>
                <w:lang w:val="en-GB"/>
              </w:rPr>
              <w:t>711700</w:t>
            </w:r>
          </w:p>
        </w:tc>
        <w:tc>
          <w:tcPr>
            <w:tcW w:w="567" w:type="dxa"/>
          </w:tcPr>
          <w:p w14:paraId="610B8527"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A2</w:t>
            </w:r>
          </w:p>
        </w:tc>
        <w:tc>
          <w:tcPr>
            <w:tcW w:w="1134" w:type="dxa"/>
          </w:tcPr>
          <w:p w14:paraId="12001B23" w14:textId="77777777" w:rsidR="00AB1258" w:rsidRPr="00AB1258" w:rsidRDefault="00AB1258" w:rsidP="00AB1258">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20170428</w:t>
            </w:r>
          </w:p>
        </w:tc>
        <w:tc>
          <w:tcPr>
            <w:tcW w:w="1037" w:type="dxa"/>
          </w:tcPr>
          <w:p w14:paraId="291DCBC2"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088" w:type="dxa"/>
          </w:tcPr>
          <w:p w14:paraId="771E943C"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it</w:t>
            </w:r>
          </w:p>
        </w:tc>
        <w:tc>
          <w:tcPr>
            <w:tcW w:w="1133" w:type="dxa"/>
          </w:tcPr>
          <w:p w14:paraId="6B29BBED"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it</w:t>
            </w:r>
          </w:p>
        </w:tc>
        <w:tc>
          <w:tcPr>
            <w:tcW w:w="1115" w:type="dxa"/>
          </w:tcPr>
          <w:p w14:paraId="3B1B764C" w14:textId="77777777" w:rsidR="00AB1258" w:rsidRPr="00AB1258" w:rsidRDefault="00AB1258" w:rsidP="00AB1258">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it</w:t>
            </w:r>
          </w:p>
        </w:tc>
      </w:tr>
      <w:tr w:rsidR="00AB1258" w:rsidRPr="00AB1258" w14:paraId="51051865" w14:textId="77777777" w:rsidTr="00DF7A5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44F858D4"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12</w:t>
            </w:r>
          </w:p>
        </w:tc>
        <w:tc>
          <w:tcPr>
            <w:tcW w:w="851" w:type="dxa"/>
          </w:tcPr>
          <w:p w14:paraId="0674961C"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fr-CH" w:eastAsia="en-GB"/>
              </w:rPr>
            </w:pPr>
          </w:p>
        </w:tc>
        <w:tc>
          <w:tcPr>
            <w:tcW w:w="1230" w:type="dxa"/>
          </w:tcPr>
          <w:p w14:paraId="41AF6286" w14:textId="77777777" w:rsidR="00AB1258" w:rsidRPr="00AB1258" w:rsidRDefault="00AB1258" w:rsidP="00AB1258">
            <w:pPr>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fr-CH" w:eastAsia="en-US"/>
              </w:rPr>
            </w:pPr>
          </w:p>
        </w:tc>
        <w:tc>
          <w:tcPr>
            <w:tcW w:w="567" w:type="dxa"/>
          </w:tcPr>
          <w:p w14:paraId="00638AEC"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fr-CH" w:eastAsia="en-GB"/>
              </w:rPr>
            </w:pPr>
          </w:p>
        </w:tc>
        <w:tc>
          <w:tcPr>
            <w:tcW w:w="1134" w:type="dxa"/>
          </w:tcPr>
          <w:p w14:paraId="05D523DB" w14:textId="77777777" w:rsidR="00AB1258" w:rsidRPr="00AB1258" w:rsidRDefault="00AB1258" w:rsidP="00AB1258">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fr-CH" w:eastAsia="en-GB"/>
              </w:rPr>
            </w:pPr>
          </w:p>
        </w:tc>
        <w:tc>
          <w:tcPr>
            <w:tcW w:w="1037" w:type="dxa"/>
          </w:tcPr>
          <w:p w14:paraId="5CCD2ACD"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fr-CH" w:eastAsia="en-GB"/>
              </w:rPr>
            </w:pPr>
          </w:p>
        </w:tc>
        <w:tc>
          <w:tcPr>
            <w:tcW w:w="1088" w:type="dxa"/>
          </w:tcPr>
          <w:p w14:paraId="45EFE30F"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fr-CH" w:eastAsia="en-GB"/>
              </w:rPr>
            </w:pPr>
          </w:p>
        </w:tc>
        <w:tc>
          <w:tcPr>
            <w:tcW w:w="1133" w:type="dxa"/>
          </w:tcPr>
          <w:p w14:paraId="1EE68F51"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fr-CH" w:eastAsia="en-GB"/>
              </w:rPr>
            </w:pPr>
          </w:p>
        </w:tc>
        <w:tc>
          <w:tcPr>
            <w:tcW w:w="1115" w:type="dxa"/>
          </w:tcPr>
          <w:p w14:paraId="0E14DA3D" w14:textId="77777777" w:rsidR="00AB1258" w:rsidRPr="00AB1258" w:rsidRDefault="00AB1258" w:rsidP="00AB1258">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fr-CH" w:eastAsia="en-GB"/>
              </w:rPr>
            </w:pPr>
          </w:p>
        </w:tc>
      </w:tr>
      <w:tr w:rsidR="00AB1258" w:rsidRPr="00AB1258" w14:paraId="482575FA" w14:textId="77777777" w:rsidTr="00DF7A5B">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4B85CA69"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13</w:t>
            </w:r>
          </w:p>
        </w:tc>
        <w:tc>
          <w:tcPr>
            <w:tcW w:w="851" w:type="dxa"/>
          </w:tcPr>
          <w:p w14:paraId="66B2F150"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FI</w:t>
            </w:r>
          </w:p>
        </w:tc>
        <w:tc>
          <w:tcPr>
            <w:tcW w:w="1230" w:type="dxa"/>
          </w:tcPr>
          <w:p w14:paraId="79E07BBA" w14:textId="77777777" w:rsidR="00AB1258" w:rsidRPr="00AB1258" w:rsidRDefault="00AB1258" w:rsidP="00AB1258">
            <w:pPr>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rtl/>
                <w:lang w:val="fr-CH"/>
              </w:rPr>
            </w:pPr>
            <w:r w:rsidRPr="00AB1258">
              <w:rPr>
                <w:color w:val="000000"/>
                <w:sz w:val="18"/>
                <w:szCs w:val="18"/>
                <w:lang w:val="en-GB"/>
              </w:rPr>
              <w:t>101368</w:t>
            </w:r>
          </w:p>
        </w:tc>
        <w:tc>
          <w:tcPr>
            <w:tcW w:w="567" w:type="dxa"/>
          </w:tcPr>
          <w:p w14:paraId="33F77D77"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B</w:t>
            </w:r>
          </w:p>
        </w:tc>
        <w:tc>
          <w:tcPr>
            <w:tcW w:w="1134" w:type="dxa"/>
          </w:tcPr>
          <w:p w14:paraId="3895117A" w14:textId="77777777" w:rsidR="00AB1258" w:rsidRPr="00AB1258" w:rsidRDefault="00AB1258" w:rsidP="00AB1258">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19980615</w:t>
            </w:r>
          </w:p>
        </w:tc>
        <w:tc>
          <w:tcPr>
            <w:tcW w:w="1037" w:type="dxa"/>
          </w:tcPr>
          <w:p w14:paraId="49CC4797"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088" w:type="dxa"/>
          </w:tcPr>
          <w:p w14:paraId="3CE356A1"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fi,sv</w:t>
            </w:r>
          </w:p>
        </w:tc>
        <w:tc>
          <w:tcPr>
            <w:tcW w:w="1133" w:type="dxa"/>
          </w:tcPr>
          <w:p w14:paraId="787F321B"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fi</w:t>
            </w:r>
          </w:p>
        </w:tc>
        <w:tc>
          <w:tcPr>
            <w:tcW w:w="1115" w:type="dxa"/>
          </w:tcPr>
          <w:p w14:paraId="42B22AEC" w14:textId="77777777" w:rsidR="00AB1258" w:rsidRPr="00AB1258" w:rsidRDefault="00AB1258" w:rsidP="00AB1258">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fi</w:t>
            </w:r>
          </w:p>
        </w:tc>
      </w:tr>
      <w:tr w:rsidR="00AB1258" w:rsidRPr="00AB1258" w14:paraId="397643D1" w14:textId="77777777" w:rsidTr="00DF7A5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602BD448"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14</w:t>
            </w:r>
          </w:p>
        </w:tc>
        <w:tc>
          <w:tcPr>
            <w:tcW w:w="851" w:type="dxa"/>
          </w:tcPr>
          <w:p w14:paraId="0C7BAD8B"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FI</w:t>
            </w:r>
          </w:p>
        </w:tc>
        <w:tc>
          <w:tcPr>
            <w:tcW w:w="1230" w:type="dxa"/>
          </w:tcPr>
          <w:p w14:paraId="7FBD69BC" w14:textId="77777777" w:rsidR="00AB1258" w:rsidRPr="00AB1258" w:rsidRDefault="00AB1258" w:rsidP="00AB1258">
            <w:pPr>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rtl/>
                <w:lang w:val="fr-CH"/>
              </w:rPr>
            </w:pPr>
            <w:r w:rsidRPr="00AB1258">
              <w:rPr>
                <w:color w:val="000000"/>
                <w:sz w:val="18"/>
                <w:szCs w:val="18"/>
                <w:lang w:val="en-GB"/>
              </w:rPr>
              <w:t>20165833</w:t>
            </w:r>
          </w:p>
        </w:tc>
        <w:tc>
          <w:tcPr>
            <w:tcW w:w="567" w:type="dxa"/>
          </w:tcPr>
          <w:p w14:paraId="208E5300"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L</w:t>
            </w:r>
          </w:p>
        </w:tc>
        <w:tc>
          <w:tcPr>
            <w:tcW w:w="1134" w:type="dxa"/>
          </w:tcPr>
          <w:p w14:paraId="0F12EAAA" w14:textId="77777777" w:rsidR="00AB1258" w:rsidRPr="00AB1258" w:rsidRDefault="00AB1258" w:rsidP="00AB1258">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20180508</w:t>
            </w:r>
          </w:p>
        </w:tc>
        <w:tc>
          <w:tcPr>
            <w:tcW w:w="1037" w:type="dxa"/>
          </w:tcPr>
          <w:p w14:paraId="63C1300E"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fr-CH" w:eastAsia="en-GB"/>
              </w:rPr>
            </w:pPr>
          </w:p>
        </w:tc>
        <w:tc>
          <w:tcPr>
            <w:tcW w:w="1088" w:type="dxa"/>
          </w:tcPr>
          <w:p w14:paraId="055D810D"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fi,en</w:t>
            </w:r>
          </w:p>
        </w:tc>
        <w:tc>
          <w:tcPr>
            <w:tcW w:w="1133" w:type="dxa"/>
          </w:tcPr>
          <w:p w14:paraId="6F2C7BC7"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N</w:t>
            </w:r>
          </w:p>
        </w:tc>
        <w:tc>
          <w:tcPr>
            <w:tcW w:w="1115" w:type="dxa"/>
          </w:tcPr>
          <w:p w14:paraId="18957A01" w14:textId="77777777" w:rsidR="00AB1258" w:rsidRPr="00AB1258" w:rsidRDefault="00AB1258" w:rsidP="00AB1258">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N</w:t>
            </w:r>
          </w:p>
        </w:tc>
      </w:tr>
      <w:tr w:rsidR="00AB1258" w:rsidRPr="00AB1258" w14:paraId="5FD14BB9" w14:textId="77777777" w:rsidTr="00DF7A5B">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09147F66"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15</w:t>
            </w:r>
          </w:p>
        </w:tc>
        <w:tc>
          <w:tcPr>
            <w:tcW w:w="851" w:type="dxa"/>
          </w:tcPr>
          <w:p w14:paraId="726810B1"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230" w:type="dxa"/>
          </w:tcPr>
          <w:p w14:paraId="1D554FB0" w14:textId="77777777" w:rsidR="00AB1258" w:rsidRPr="00AB1258" w:rsidRDefault="00AB1258" w:rsidP="00AB1258">
            <w:pPr>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lang w:val="fr-CH" w:eastAsia="en-US"/>
              </w:rPr>
            </w:pPr>
          </w:p>
        </w:tc>
        <w:tc>
          <w:tcPr>
            <w:tcW w:w="567" w:type="dxa"/>
          </w:tcPr>
          <w:p w14:paraId="6CDED04D"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134" w:type="dxa"/>
          </w:tcPr>
          <w:p w14:paraId="3AEA111C" w14:textId="77777777" w:rsidR="00AB1258" w:rsidRPr="00AB1258" w:rsidRDefault="00AB1258" w:rsidP="00AB1258">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037" w:type="dxa"/>
          </w:tcPr>
          <w:p w14:paraId="409F31D1"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088" w:type="dxa"/>
          </w:tcPr>
          <w:p w14:paraId="3647062E"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fr-CH" w:eastAsia="en-GB"/>
              </w:rPr>
            </w:pPr>
          </w:p>
        </w:tc>
        <w:tc>
          <w:tcPr>
            <w:tcW w:w="1133" w:type="dxa"/>
          </w:tcPr>
          <w:p w14:paraId="5DC4D1B9"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fr-CH" w:eastAsia="en-GB"/>
              </w:rPr>
            </w:pPr>
          </w:p>
        </w:tc>
        <w:tc>
          <w:tcPr>
            <w:tcW w:w="1115" w:type="dxa"/>
          </w:tcPr>
          <w:p w14:paraId="62AE9D31" w14:textId="77777777" w:rsidR="00AB1258" w:rsidRPr="00AB1258" w:rsidRDefault="00AB1258" w:rsidP="00AB1258">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lang w:val="fr-CH" w:eastAsia="en-GB"/>
              </w:rPr>
            </w:pPr>
          </w:p>
        </w:tc>
      </w:tr>
      <w:tr w:rsidR="00AB1258" w:rsidRPr="00AB1258" w14:paraId="0CE9CDCC" w14:textId="77777777" w:rsidTr="00DF7A5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7B52D9C3"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16</w:t>
            </w:r>
          </w:p>
        </w:tc>
        <w:tc>
          <w:tcPr>
            <w:tcW w:w="851" w:type="dxa"/>
          </w:tcPr>
          <w:p w14:paraId="3478FAB6"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WO</w:t>
            </w:r>
          </w:p>
        </w:tc>
        <w:tc>
          <w:tcPr>
            <w:tcW w:w="1230" w:type="dxa"/>
          </w:tcPr>
          <w:p w14:paraId="2036EF1C" w14:textId="77777777" w:rsidR="00AB1258" w:rsidRPr="00AB1258" w:rsidRDefault="00AB1258" w:rsidP="00AB1258">
            <w:pPr>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rtl/>
                <w:lang w:val="fr-CH"/>
              </w:rPr>
            </w:pPr>
            <w:r w:rsidRPr="00AB1258">
              <w:rPr>
                <w:color w:val="000000"/>
                <w:sz w:val="18"/>
                <w:szCs w:val="18"/>
                <w:lang w:val="en-GB"/>
              </w:rPr>
              <w:t>2010037978</w:t>
            </w:r>
          </w:p>
        </w:tc>
        <w:tc>
          <w:tcPr>
            <w:tcW w:w="567" w:type="dxa"/>
          </w:tcPr>
          <w:p w14:paraId="767FDA96"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A2</w:t>
            </w:r>
          </w:p>
        </w:tc>
        <w:tc>
          <w:tcPr>
            <w:tcW w:w="1134" w:type="dxa"/>
          </w:tcPr>
          <w:p w14:paraId="21F1AF65" w14:textId="77777777" w:rsidR="00AB1258" w:rsidRPr="00AB1258" w:rsidRDefault="00AB1258" w:rsidP="00AB1258">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20100408</w:t>
            </w:r>
          </w:p>
        </w:tc>
        <w:tc>
          <w:tcPr>
            <w:tcW w:w="1037" w:type="dxa"/>
          </w:tcPr>
          <w:p w14:paraId="4FE275C1"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fr-CH" w:eastAsia="en-GB"/>
              </w:rPr>
            </w:pPr>
          </w:p>
        </w:tc>
        <w:tc>
          <w:tcPr>
            <w:tcW w:w="1088" w:type="dxa"/>
          </w:tcPr>
          <w:p w14:paraId="3DCC5291"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en,fr</w:t>
            </w:r>
          </w:p>
        </w:tc>
        <w:tc>
          <w:tcPr>
            <w:tcW w:w="1133" w:type="dxa"/>
          </w:tcPr>
          <w:p w14:paraId="62885C44"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fr</w:t>
            </w:r>
          </w:p>
        </w:tc>
        <w:tc>
          <w:tcPr>
            <w:tcW w:w="1115" w:type="dxa"/>
          </w:tcPr>
          <w:p w14:paraId="24488382" w14:textId="77777777" w:rsidR="00AB1258" w:rsidRPr="00AB1258" w:rsidRDefault="00AB1258" w:rsidP="00AB1258">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fr</w:t>
            </w:r>
          </w:p>
        </w:tc>
      </w:tr>
      <w:tr w:rsidR="00AB1258" w:rsidRPr="00AB1258" w14:paraId="74BBFC8B" w14:textId="77777777" w:rsidTr="00DF7A5B">
        <w:trPr>
          <w:trHeight w:val="150"/>
        </w:trPr>
        <w:tc>
          <w:tcPr>
            <w:cnfStyle w:val="001000000000" w:firstRow="0" w:lastRow="0" w:firstColumn="1" w:lastColumn="0" w:oddVBand="0" w:evenVBand="0" w:oddHBand="0" w:evenHBand="0" w:firstRowFirstColumn="0" w:firstRowLastColumn="0" w:lastRowFirstColumn="0" w:lastRowLastColumn="0"/>
            <w:tcW w:w="426" w:type="dxa"/>
          </w:tcPr>
          <w:p w14:paraId="0088CE19" w14:textId="77777777" w:rsidR="00AB1258" w:rsidRPr="00AB1258" w:rsidRDefault="00AB1258" w:rsidP="00AB1258">
            <w:pPr>
              <w:autoSpaceDE w:val="0"/>
              <w:autoSpaceDN w:val="0"/>
              <w:adjustRightInd w:val="0"/>
              <w:ind w:right="-108"/>
              <w:jc w:val="center"/>
              <w:rPr>
                <w:rFonts w:eastAsia="Times New Roman"/>
                <w:i/>
                <w:iCs/>
                <w:noProof/>
                <w:color w:val="3470B6"/>
                <w:sz w:val="16"/>
                <w:szCs w:val="16"/>
                <w:rtl/>
                <w:lang w:val="fr-CH"/>
              </w:rPr>
            </w:pPr>
            <w:r w:rsidRPr="00AB1258">
              <w:rPr>
                <w:i/>
                <w:iCs/>
                <w:color w:val="3470B6"/>
                <w:sz w:val="16"/>
                <w:szCs w:val="16"/>
                <w:lang w:val="en-GB"/>
              </w:rPr>
              <w:t>17</w:t>
            </w:r>
          </w:p>
        </w:tc>
        <w:tc>
          <w:tcPr>
            <w:tcW w:w="851" w:type="dxa"/>
          </w:tcPr>
          <w:p w14:paraId="1B575765"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WO</w:t>
            </w:r>
          </w:p>
        </w:tc>
        <w:tc>
          <w:tcPr>
            <w:tcW w:w="1230" w:type="dxa"/>
          </w:tcPr>
          <w:p w14:paraId="00C08E05" w14:textId="77777777" w:rsidR="00AB1258" w:rsidRPr="00AB1258" w:rsidRDefault="00AB1258" w:rsidP="00AB1258">
            <w:pPr>
              <w:jc w:val="right"/>
              <w:cnfStyle w:val="000000000000" w:firstRow="0" w:lastRow="0" w:firstColumn="0" w:lastColumn="0" w:oddVBand="0" w:evenVBand="0" w:oddHBand="0" w:evenHBand="0" w:firstRowFirstColumn="0" w:firstRowLastColumn="0" w:lastRowFirstColumn="0" w:lastRowLastColumn="0"/>
              <w:rPr>
                <w:rFonts w:eastAsia="Calibri"/>
                <w:noProof/>
                <w:color w:val="000000"/>
                <w:sz w:val="18"/>
                <w:szCs w:val="18"/>
                <w:rtl/>
                <w:lang w:val="fr-CH"/>
              </w:rPr>
            </w:pPr>
            <w:r w:rsidRPr="00AB1258">
              <w:rPr>
                <w:color w:val="000000"/>
                <w:sz w:val="18"/>
                <w:szCs w:val="18"/>
                <w:lang w:val="en-GB"/>
              </w:rPr>
              <w:t>2021073392</w:t>
            </w:r>
          </w:p>
        </w:tc>
        <w:tc>
          <w:tcPr>
            <w:tcW w:w="567" w:type="dxa"/>
          </w:tcPr>
          <w:p w14:paraId="76150A00"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A1</w:t>
            </w:r>
          </w:p>
        </w:tc>
        <w:tc>
          <w:tcPr>
            <w:tcW w:w="1134" w:type="dxa"/>
          </w:tcPr>
          <w:p w14:paraId="202DA2B1" w14:textId="77777777" w:rsidR="00AB1258" w:rsidRPr="00AB1258" w:rsidRDefault="00AB1258" w:rsidP="00AB1258">
            <w:pPr>
              <w:autoSpaceDE w:val="0"/>
              <w:autoSpaceDN w:val="0"/>
              <w:adjustRightInd w:val="0"/>
              <w:ind w:right="-108"/>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rtl/>
                <w:lang w:val="fr-CH"/>
              </w:rPr>
            </w:pPr>
            <w:r w:rsidRPr="00AB1258">
              <w:rPr>
                <w:color w:val="000000"/>
                <w:sz w:val="18"/>
                <w:szCs w:val="18"/>
                <w:lang w:val="en-GB"/>
              </w:rPr>
              <w:t>20210422</w:t>
            </w:r>
          </w:p>
        </w:tc>
        <w:tc>
          <w:tcPr>
            <w:tcW w:w="1037" w:type="dxa"/>
          </w:tcPr>
          <w:p w14:paraId="11C7314D"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noProof/>
                <w:color w:val="000000"/>
                <w:sz w:val="18"/>
                <w:szCs w:val="18"/>
                <w:lang w:val="fr-CH" w:eastAsia="en-GB"/>
              </w:rPr>
            </w:pPr>
          </w:p>
        </w:tc>
        <w:tc>
          <w:tcPr>
            <w:tcW w:w="1088" w:type="dxa"/>
          </w:tcPr>
          <w:p w14:paraId="21BB1803"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en,fr,zh</w:t>
            </w:r>
          </w:p>
        </w:tc>
        <w:tc>
          <w:tcPr>
            <w:tcW w:w="1133" w:type="dxa"/>
          </w:tcPr>
          <w:p w14:paraId="2194F80B" w14:textId="77777777" w:rsidR="00AB1258" w:rsidRPr="00AB1258" w:rsidRDefault="00AB1258" w:rsidP="00AB1258">
            <w:pPr>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zh</w:t>
            </w:r>
          </w:p>
        </w:tc>
        <w:tc>
          <w:tcPr>
            <w:tcW w:w="1115" w:type="dxa"/>
          </w:tcPr>
          <w:p w14:paraId="6AFC8660" w14:textId="77777777" w:rsidR="00AB1258" w:rsidRPr="00AB1258" w:rsidRDefault="00AB1258" w:rsidP="00AB1258">
            <w:pPr>
              <w:keepNext/>
              <w:autoSpaceDE w:val="0"/>
              <w:autoSpaceDN w:val="0"/>
              <w:adjustRightInd w:val="0"/>
              <w:ind w:right="-108"/>
              <w:jc w:val="center"/>
              <w:cnfStyle w:val="000000000000" w:firstRow="0" w:lastRow="0" w:firstColumn="0" w:lastColumn="0" w:oddVBand="0" w:evenVBand="0" w:oddHBand="0" w:evenHBand="0" w:firstRowFirstColumn="0" w:firstRowLastColumn="0" w:lastRowFirstColumn="0" w:lastRowLastColumn="0"/>
              <w:rPr>
                <w:rFonts w:eastAsia="Times New Roman"/>
                <w:b/>
                <w:bCs/>
                <w:noProof/>
                <w:color w:val="3470B6"/>
                <w:sz w:val="18"/>
                <w:szCs w:val="18"/>
                <w:rtl/>
                <w:lang w:val="fr-CH"/>
              </w:rPr>
            </w:pPr>
            <w:r w:rsidRPr="00AB1258">
              <w:rPr>
                <w:b/>
                <w:bCs/>
                <w:color w:val="3470B6"/>
                <w:sz w:val="18"/>
                <w:szCs w:val="18"/>
                <w:lang w:val="en-GB"/>
              </w:rPr>
              <w:t>zh</w:t>
            </w:r>
          </w:p>
        </w:tc>
      </w:tr>
      <w:tr w:rsidR="00AB1258" w:rsidRPr="00AB1258" w14:paraId="0E4B3DFD" w14:textId="77777777" w:rsidTr="00DF7A5B">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426" w:type="dxa"/>
          </w:tcPr>
          <w:p w14:paraId="6AD46172" w14:textId="77777777" w:rsidR="00AB1258" w:rsidRPr="00AB1258" w:rsidRDefault="00AB1258" w:rsidP="00AB1258">
            <w:pPr>
              <w:autoSpaceDE w:val="0"/>
              <w:autoSpaceDN w:val="0"/>
              <w:adjustRightInd w:val="0"/>
              <w:ind w:right="-108"/>
              <w:jc w:val="center"/>
              <w:rPr>
                <w:rFonts w:eastAsia="Times New Roman"/>
                <w:i/>
                <w:iCs/>
                <w:noProof/>
                <w:color w:val="3470B6"/>
                <w:sz w:val="12"/>
                <w:szCs w:val="12"/>
                <w:lang w:val="fr-CH" w:eastAsia="en-GB"/>
              </w:rPr>
            </w:pPr>
          </w:p>
        </w:tc>
        <w:tc>
          <w:tcPr>
            <w:tcW w:w="851" w:type="dxa"/>
          </w:tcPr>
          <w:p w14:paraId="70AB437A"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fr-CH" w:eastAsia="en-GB"/>
              </w:rPr>
            </w:pPr>
          </w:p>
        </w:tc>
        <w:tc>
          <w:tcPr>
            <w:tcW w:w="1230" w:type="dxa"/>
          </w:tcPr>
          <w:p w14:paraId="7548A344" w14:textId="77777777" w:rsidR="00AB1258" w:rsidRPr="00AB1258" w:rsidRDefault="00AB1258" w:rsidP="00AB1258">
            <w:pPr>
              <w:jc w:val="right"/>
              <w:cnfStyle w:val="000000100000" w:firstRow="0" w:lastRow="0" w:firstColumn="0" w:lastColumn="0" w:oddVBand="0" w:evenVBand="0" w:oddHBand="1" w:evenHBand="0" w:firstRowFirstColumn="0" w:firstRowLastColumn="0" w:lastRowFirstColumn="0" w:lastRowLastColumn="0"/>
              <w:rPr>
                <w:rFonts w:eastAsia="Calibri"/>
                <w:noProof/>
                <w:color w:val="000000"/>
                <w:sz w:val="18"/>
                <w:szCs w:val="18"/>
                <w:lang w:val="fr-CH" w:eastAsia="en-US"/>
              </w:rPr>
            </w:pPr>
          </w:p>
        </w:tc>
        <w:tc>
          <w:tcPr>
            <w:tcW w:w="567" w:type="dxa"/>
          </w:tcPr>
          <w:p w14:paraId="7EAC62F5"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fr-CH" w:eastAsia="en-GB"/>
              </w:rPr>
            </w:pPr>
          </w:p>
        </w:tc>
        <w:tc>
          <w:tcPr>
            <w:tcW w:w="1134" w:type="dxa"/>
          </w:tcPr>
          <w:p w14:paraId="365D4990" w14:textId="77777777" w:rsidR="00AB1258" w:rsidRPr="00AB1258" w:rsidRDefault="00AB1258" w:rsidP="00AB1258">
            <w:pPr>
              <w:autoSpaceDE w:val="0"/>
              <w:autoSpaceDN w:val="0"/>
              <w:adjustRightInd w:val="0"/>
              <w:ind w:right="-108"/>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fr-CH" w:eastAsia="en-GB"/>
              </w:rPr>
            </w:pPr>
          </w:p>
        </w:tc>
        <w:tc>
          <w:tcPr>
            <w:tcW w:w="1037" w:type="dxa"/>
          </w:tcPr>
          <w:p w14:paraId="33DBFD31"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noProof/>
                <w:color w:val="000000"/>
                <w:sz w:val="18"/>
                <w:szCs w:val="18"/>
                <w:lang w:val="fr-CH" w:eastAsia="en-GB"/>
              </w:rPr>
            </w:pPr>
          </w:p>
        </w:tc>
        <w:tc>
          <w:tcPr>
            <w:tcW w:w="1088" w:type="dxa"/>
          </w:tcPr>
          <w:p w14:paraId="198D1F83"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fr-CH" w:eastAsia="en-GB"/>
              </w:rPr>
            </w:pPr>
          </w:p>
        </w:tc>
        <w:tc>
          <w:tcPr>
            <w:tcW w:w="1133" w:type="dxa"/>
          </w:tcPr>
          <w:p w14:paraId="55FEAED8" w14:textId="77777777" w:rsidR="00AB1258" w:rsidRPr="00AB1258" w:rsidRDefault="00AB1258" w:rsidP="00AB1258">
            <w:pPr>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fr-CH" w:eastAsia="en-GB"/>
              </w:rPr>
            </w:pPr>
          </w:p>
        </w:tc>
        <w:tc>
          <w:tcPr>
            <w:tcW w:w="1115" w:type="dxa"/>
          </w:tcPr>
          <w:p w14:paraId="26866E89" w14:textId="77777777" w:rsidR="00AB1258" w:rsidRPr="00AB1258" w:rsidRDefault="00AB1258" w:rsidP="00AB1258">
            <w:pPr>
              <w:keepNext/>
              <w:autoSpaceDE w:val="0"/>
              <w:autoSpaceDN w:val="0"/>
              <w:adjustRightInd w:val="0"/>
              <w:ind w:right="-108"/>
              <w:jc w:val="center"/>
              <w:cnfStyle w:val="000000100000" w:firstRow="0" w:lastRow="0" w:firstColumn="0" w:lastColumn="0" w:oddVBand="0" w:evenVBand="0" w:oddHBand="1" w:evenHBand="0" w:firstRowFirstColumn="0" w:firstRowLastColumn="0" w:lastRowFirstColumn="0" w:lastRowLastColumn="0"/>
              <w:rPr>
                <w:rFonts w:eastAsia="Times New Roman"/>
                <w:b/>
                <w:bCs/>
                <w:noProof/>
                <w:color w:val="3470B6"/>
                <w:sz w:val="18"/>
                <w:szCs w:val="18"/>
                <w:lang w:val="fr-CH" w:eastAsia="en-GB"/>
              </w:rPr>
            </w:pPr>
          </w:p>
        </w:tc>
      </w:tr>
    </w:tbl>
    <w:p w14:paraId="7795B992" w14:textId="5110FB41" w:rsidR="00AB1258" w:rsidRPr="00AB1258" w:rsidRDefault="00AB1258" w:rsidP="00AB1258">
      <w:pPr>
        <w:bidi/>
        <w:spacing w:after="200"/>
        <w:rPr>
          <w:rFonts w:eastAsia="Calibri"/>
          <w:i/>
          <w:iCs/>
          <w:color w:val="BE0F05"/>
          <w:sz w:val="18"/>
          <w:szCs w:val="18"/>
          <w:rtl/>
        </w:rPr>
      </w:pPr>
      <w:r w:rsidRPr="00AB1258">
        <w:rPr>
          <w:rFonts w:hint="cs"/>
          <w:i/>
          <w:iCs/>
          <w:color w:val="BE0F05"/>
          <w:sz w:val="18"/>
          <w:szCs w:val="18"/>
          <w:rtl/>
        </w:rPr>
        <w:t xml:space="preserve">الجدول </w:t>
      </w:r>
      <w:r w:rsidRPr="00AB1258">
        <w:rPr>
          <w:rFonts w:hint="cs"/>
          <w:i/>
          <w:iCs/>
          <w:color w:val="BE0F05"/>
          <w:sz w:val="18"/>
          <w:szCs w:val="18"/>
          <w:rtl/>
        </w:rPr>
        <w:fldChar w:fldCharType="begin"/>
      </w:r>
      <w:r w:rsidRPr="00AB1258">
        <w:rPr>
          <w:i/>
          <w:iCs/>
          <w:color w:val="BE0F05"/>
          <w:sz w:val="18"/>
          <w:szCs w:val="18"/>
          <w:rtl/>
        </w:rPr>
        <w:instrText xml:space="preserve"> </w:instrText>
      </w:r>
      <w:r w:rsidRPr="00AB1258">
        <w:rPr>
          <w:rFonts w:hint="cs"/>
          <w:i/>
          <w:iCs/>
          <w:color w:val="BE0F05"/>
          <w:sz w:val="18"/>
          <w:szCs w:val="18"/>
        </w:rPr>
        <w:instrText xml:space="preserve">SEQ Table \* ARABIC </w:instrText>
      </w:r>
      <w:r w:rsidRPr="00AB1258">
        <w:rPr>
          <w:rFonts w:hint="cs"/>
          <w:i/>
          <w:iCs/>
          <w:color w:val="BE0F05"/>
          <w:sz w:val="18"/>
          <w:szCs w:val="18"/>
          <w:rtl/>
        </w:rPr>
        <w:fldChar w:fldCharType="separate"/>
      </w:r>
      <w:r w:rsidR="00B52B02">
        <w:rPr>
          <w:i/>
          <w:iCs/>
          <w:noProof/>
          <w:color w:val="BE0F05"/>
          <w:sz w:val="18"/>
          <w:szCs w:val="18"/>
          <w:rtl/>
        </w:rPr>
        <w:t>1</w:t>
      </w:r>
      <w:r w:rsidRPr="00AB1258">
        <w:rPr>
          <w:rFonts w:hint="cs"/>
          <w:i/>
          <w:iCs/>
          <w:color w:val="BE0F05"/>
          <w:sz w:val="18"/>
          <w:szCs w:val="18"/>
          <w:rtl/>
        </w:rPr>
        <w:fldChar w:fldCharType="end"/>
      </w:r>
    </w:p>
    <w:p w14:paraId="45FD0BC0" w14:textId="77777777" w:rsidR="00AB1258" w:rsidRPr="00AB1258" w:rsidRDefault="00AB1258" w:rsidP="00AB1258">
      <w:pPr>
        <w:bidi/>
        <w:spacing w:before="660" w:after="220"/>
        <w:rPr>
          <w:szCs w:val="22"/>
          <w:rtl/>
        </w:rPr>
      </w:pPr>
      <w:r w:rsidRPr="00AB1258">
        <w:rPr>
          <w:rFonts w:hint="cs"/>
          <w:szCs w:val="22"/>
          <w:rtl/>
        </w:rPr>
        <w:t xml:space="preserve">النص التالي هو الإصدار 2.2 من ملف إدارة ممتثل لمعيار الويبو </w:t>
      </w:r>
      <w:r w:rsidRPr="00AB1258">
        <w:rPr>
          <w:szCs w:val="22"/>
        </w:rPr>
        <w:t>ST.37</w:t>
      </w:r>
      <w:r w:rsidRPr="00AB1258">
        <w:rPr>
          <w:rFonts w:hint="cs"/>
          <w:szCs w:val="22"/>
          <w:rtl/>
        </w:rPr>
        <w:t xml:space="preserve"> أعدته إدارة للبحث الدولي أو أحد المكاتب التي ترغب في إدراج منشوراتها في الحد الأدنى لمجموعة الوثائق باستخدام هيكل النص العادي (</w:t>
      </w:r>
      <w:r w:rsidRPr="00AB1258">
        <w:rPr>
          <w:szCs w:val="22"/>
        </w:rPr>
        <w:t>TXT</w:t>
      </w:r>
      <w:r w:rsidRPr="00AB1258">
        <w:rPr>
          <w:rFonts w:hint="cs"/>
          <w:szCs w:val="22"/>
          <w:rtl/>
        </w:rPr>
        <w:t>) حيث ترد عناصر البيانات مفصولة بفاصلة. ويحتوي على البيانات نفسها الواردة في الجدول 1 السابق:</w:t>
      </w:r>
    </w:p>
    <w:p w14:paraId="17B8AC61" w14:textId="77777777" w:rsidR="00AB1258" w:rsidRPr="00AB1258" w:rsidRDefault="00AB1258" w:rsidP="00AB1258">
      <w:pPr>
        <w:spacing w:after="220"/>
        <w:rPr>
          <w:szCs w:val="22"/>
          <w:rtl/>
          <w:lang w:val="en-GB"/>
        </w:rPr>
      </w:pPr>
      <w:r w:rsidRPr="00AB1258">
        <w:rPr>
          <w:rFonts w:hint="cs"/>
          <w:szCs w:val="22"/>
          <w:lang w:val="es-419"/>
        </w:rPr>
        <w:t>...</w:t>
      </w:r>
    </w:p>
    <w:p w14:paraId="22B9C0BC" w14:textId="77777777" w:rsidR="00AB1258" w:rsidRPr="00AB1258" w:rsidRDefault="00AB1258" w:rsidP="00AB1258">
      <w:pPr>
        <w:spacing w:after="220"/>
        <w:rPr>
          <w:rFonts w:eastAsia="Calibri"/>
          <w:color w:val="000000"/>
          <w:sz w:val="17"/>
          <w:szCs w:val="17"/>
          <w:rtl/>
          <w:lang w:val="en-GB"/>
        </w:rPr>
      </w:pPr>
      <w:r w:rsidRPr="00AB1258">
        <w:rPr>
          <w:szCs w:val="22"/>
          <w:lang w:val="es-419"/>
        </w:rPr>
        <w:t>EP,1,A1,19781220,ABST-de,DESC-de,CLMS-de&lt;CRLF&gt;</w:t>
      </w:r>
    </w:p>
    <w:p w14:paraId="4B23A850" w14:textId="77777777" w:rsidR="00AB1258" w:rsidRPr="00AB1258" w:rsidRDefault="00AB1258" w:rsidP="00AB1258">
      <w:pPr>
        <w:spacing w:after="220"/>
        <w:rPr>
          <w:szCs w:val="22"/>
          <w:rtl/>
          <w:lang w:val="en-GB"/>
        </w:rPr>
      </w:pPr>
      <w:r w:rsidRPr="00AB1258">
        <w:rPr>
          <w:szCs w:val="22"/>
          <w:lang w:val="es-419"/>
        </w:rPr>
        <w:t>EP,12493,,,U,ABST-U,DESC-U,CLMS-U&lt;CRLF&gt;</w:t>
      </w:r>
    </w:p>
    <w:p w14:paraId="31FCF1DC" w14:textId="77777777" w:rsidR="00AB1258" w:rsidRPr="00AB1258" w:rsidRDefault="00AB1258" w:rsidP="00AB1258">
      <w:pPr>
        <w:spacing w:after="220"/>
        <w:rPr>
          <w:szCs w:val="22"/>
          <w:rtl/>
          <w:lang w:val="en-GB"/>
        </w:rPr>
      </w:pPr>
      <w:r w:rsidRPr="00AB1258">
        <w:rPr>
          <w:szCs w:val="22"/>
          <w:lang w:val="fr-CH"/>
        </w:rPr>
        <w:t>EP,216086,A2,19870401,M,ABST-de,DESC-de,CLMS-de&lt;CRLF&gt;</w:t>
      </w:r>
    </w:p>
    <w:p w14:paraId="4FD754DF" w14:textId="77777777" w:rsidR="00AB1258" w:rsidRPr="00AB1258" w:rsidRDefault="00AB1258" w:rsidP="00AB1258">
      <w:pPr>
        <w:spacing w:after="220"/>
        <w:rPr>
          <w:szCs w:val="22"/>
          <w:rtl/>
          <w:lang w:val="en-GB"/>
        </w:rPr>
      </w:pPr>
      <w:r w:rsidRPr="00AB1258">
        <w:rPr>
          <w:szCs w:val="22"/>
          <w:lang w:val="fr-CH"/>
        </w:rPr>
        <w:t>EP,272830,A2,19880629,M,ABST-en DESC-en, CLMS-en&lt;CRLF&gt;</w:t>
      </w:r>
    </w:p>
    <w:p w14:paraId="12DFC196" w14:textId="77777777" w:rsidR="00AB1258" w:rsidRPr="00AB1258" w:rsidRDefault="00AB1258" w:rsidP="00AB1258">
      <w:pPr>
        <w:spacing w:after="220"/>
        <w:rPr>
          <w:szCs w:val="22"/>
          <w:rtl/>
          <w:lang w:val="en-GB"/>
        </w:rPr>
      </w:pPr>
      <w:r w:rsidRPr="00AB1258">
        <w:rPr>
          <w:szCs w:val="22"/>
          <w:lang w:val="fr-CH"/>
        </w:rPr>
        <w:t>EP,394856,A1,19901031,,ABST-en, ABST-de,DESC-de,CLMS-de&lt;CRLF&gt;</w:t>
      </w:r>
    </w:p>
    <w:p w14:paraId="2D12516A" w14:textId="77777777" w:rsidR="00AB1258" w:rsidRPr="00AB1258" w:rsidRDefault="00AB1258" w:rsidP="00AB1258">
      <w:pPr>
        <w:spacing w:after="220"/>
        <w:rPr>
          <w:szCs w:val="22"/>
          <w:rtl/>
          <w:lang w:val="en-GB"/>
        </w:rPr>
      </w:pPr>
      <w:r w:rsidRPr="00AB1258">
        <w:rPr>
          <w:szCs w:val="22"/>
          <w:lang w:val="fr-CH"/>
        </w:rPr>
        <w:t>EP,394856,B1,19970604,,ABST-en, DESC-de, CLMS-de, CLMS-en, CLMS-fr&lt;CRLF&gt;</w:t>
      </w:r>
    </w:p>
    <w:p w14:paraId="32CA12A5" w14:textId="77777777" w:rsidR="00AB1258" w:rsidRPr="00AB1258" w:rsidRDefault="00AB1258" w:rsidP="00AB1258">
      <w:pPr>
        <w:spacing w:after="220"/>
        <w:rPr>
          <w:szCs w:val="22"/>
          <w:rtl/>
          <w:lang w:val="en-GB"/>
        </w:rPr>
      </w:pPr>
      <w:r w:rsidRPr="00AB1258">
        <w:rPr>
          <w:szCs w:val="22"/>
          <w:lang w:val="fr-CH"/>
        </w:rPr>
        <w:t>,,,,,,,</w:t>
      </w:r>
    </w:p>
    <w:p w14:paraId="0D3A1431" w14:textId="77777777" w:rsidR="00AB1258" w:rsidRPr="00AB1258" w:rsidRDefault="00AB1258" w:rsidP="00AB1258">
      <w:pPr>
        <w:spacing w:after="220"/>
        <w:rPr>
          <w:szCs w:val="22"/>
          <w:rtl/>
          <w:lang w:val="en-GB"/>
        </w:rPr>
      </w:pPr>
      <w:r w:rsidRPr="00AB1258">
        <w:rPr>
          <w:szCs w:val="22"/>
          <w:lang w:val="fr-CH"/>
        </w:rPr>
        <w:t>CA,2787765,A1,20140222,,ABST-en, ABST-fr,DESC-en, CLMS-en&lt;CRLF&gt;</w:t>
      </w:r>
    </w:p>
    <w:p w14:paraId="082563E3" w14:textId="77777777" w:rsidR="00AB1258" w:rsidRPr="00AB1258" w:rsidRDefault="00AB1258" w:rsidP="00AB1258">
      <w:pPr>
        <w:spacing w:after="220"/>
        <w:rPr>
          <w:szCs w:val="22"/>
          <w:rtl/>
          <w:lang w:val="en-GB"/>
        </w:rPr>
      </w:pPr>
      <w:r w:rsidRPr="00AB1258">
        <w:rPr>
          <w:szCs w:val="22"/>
          <w:lang w:val="fr-CH"/>
        </w:rPr>
        <w:t>,,,,,,,</w:t>
      </w:r>
    </w:p>
    <w:p w14:paraId="1D75A4E7" w14:textId="77777777" w:rsidR="00AB1258" w:rsidRPr="00AB1258" w:rsidRDefault="00AB1258" w:rsidP="00AB1258">
      <w:pPr>
        <w:keepNext/>
        <w:spacing w:after="220"/>
        <w:rPr>
          <w:szCs w:val="22"/>
          <w:rtl/>
          <w:lang w:val="en-GB"/>
        </w:rPr>
      </w:pPr>
      <w:r w:rsidRPr="00AB1258">
        <w:rPr>
          <w:szCs w:val="22"/>
          <w:lang w:val="fr-CH"/>
        </w:rPr>
        <w:lastRenderedPageBreak/>
        <w:t>CH,710284,A1,20160429,, ABST-de, DESC-de, CLAMS-de&lt;CRLF&gt;</w:t>
      </w:r>
    </w:p>
    <w:p w14:paraId="4543F68D" w14:textId="77777777" w:rsidR="00AB1258" w:rsidRPr="00AB1258" w:rsidRDefault="00AB1258" w:rsidP="00AB1258">
      <w:pPr>
        <w:spacing w:after="220"/>
        <w:rPr>
          <w:szCs w:val="22"/>
          <w:rtl/>
          <w:lang w:val="en-GB"/>
        </w:rPr>
      </w:pPr>
      <w:r w:rsidRPr="00AB1258">
        <w:rPr>
          <w:szCs w:val="22"/>
          <w:lang w:val="en-GB"/>
        </w:rPr>
        <w:t>CH,711700,A2,20170428,,ABST-it, DESC-it, CLMS-it&lt;CRLF&gt;</w:t>
      </w:r>
    </w:p>
    <w:p w14:paraId="5B5667BF" w14:textId="77777777" w:rsidR="00AB1258" w:rsidRPr="00AB1258" w:rsidRDefault="00AB1258" w:rsidP="00AB1258">
      <w:pPr>
        <w:spacing w:after="220"/>
        <w:rPr>
          <w:szCs w:val="22"/>
          <w:rtl/>
          <w:lang w:val="en-GB"/>
        </w:rPr>
      </w:pPr>
      <w:r w:rsidRPr="00AB1258">
        <w:rPr>
          <w:szCs w:val="22"/>
          <w:lang w:val="fr-CH"/>
        </w:rPr>
        <w:t>,,,,,,,</w:t>
      </w:r>
    </w:p>
    <w:p w14:paraId="1CD6F324" w14:textId="77777777" w:rsidR="00AB1258" w:rsidRPr="00AB1258" w:rsidRDefault="00AB1258" w:rsidP="00AB1258">
      <w:pPr>
        <w:spacing w:after="220"/>
        <w:rPr>
          <w:szCs w:val="22"/>
          <w:rtl/>
          <w:lang w:val="en-GB"/>
        </w:rPr>
      </w:pPr>
      <w:r w:rsidRPr="00AB1258">
        <w:rPr>
          <w:szCs w:val="22"/>
          <w:lang w:val="fr-CH"/>
        </w:rPr>
        <w:t>FI,101368,B,19980615,,ABST-fi, ABST-sv, DESC-fi, CLMS-fi&lt;CRLF&gt;</w:t>
      </w:r>
    </w:p>
    <w:p w14:paraId="7D3A5D01" w14:textId="77777777" w:rsidR="00AB1258" w:rsidRPr="00AB1258" w:rsidRDefault="00AB1258" w:rsidP="00AB1258">
      <w:pPr>
        <w:spacing w:after="220"/>
        <w:rPr>
          <w:szCs w:val="22"/>
          <w:rtl/>
          <w:lang w:val="en-GB"/>
        </w:rPr>
      </w:pPr>
      <w:r w:rsidRPr="00AB1258">
        <w:rPr>
          <w:szCs w:val="22"/>
          <w:lang w:val="fr-CH"/>
        </w:rPr>
        <w:t>FI,20165833,L,20180508,,ABST-fi, ABST-en, DESC-N, CLMS-N&lt;CRLF&gt;</w:t>
      </w:r>
    </w:p>
    <w:p w14:paraId="430EE0A8" w14:textId="77777777" w:rsidR="00AB1258" w:rsidRPr="00AB1258" w:rsidRDefault="00AB1258" w:rsidP="00AB1258">
      <w:pPr>
        <w:spacing w:after="220"/>
        <w:rPr>
          <w:szCs w:val="22"/>
          <w:rtl/>
          <w:lang w:val="en-GB"/>
        </w:rPr>
      </w:pPr>
      <w:r w:rsidRPr="00AB1258">
        <w:rPr>
          <w:szCs w:val="22"/>
          <w:lang w:val="fr-CH"/>
        </w:rPr>
        <w:t>,,,,,,,</w:t>
      </w:r>
    </w:p>
    <w:p w14:paraId="2CCD5916" w14:textId="77777777" w:rsidR="00AB1258" w:rsidRPr="00AB1258" w:rsidRDefault="00AB1258" w:rsidP="00AB1258">
      <w:pPr>
        <w:spacing w:after="220"/>
        <w:rPr>
          <w:szCs w:val="22"/>
          <w:rtl/>
          <w:lang w:val="en-GB"/>
        </w:rPr>
      </w:pPr>
      <w:r w:rsidRPr="00AB1258">
        <w:rPr>
          <w:szCs w:val="22"/>
          <w:lang w:val="fr-CH"/>
        </w:rPr>
        <w:t>WO,2010037978,A2,20100408,,ABST-en, ABST-fr,DESC-fr,CLMS-fr&lt;CRLF&gt;</w:t>
      </w:r>
    </w:p>
    <w:p w14:paraId="5CDF627A" w14:textId="77777777" w:rsidR="00AB1258" w:rsidRPr="00AB1258" w:rsidRDefault="00AB1258" w:rsidP="00AB1258">
      <w:pPr>
        <w:spacing w:after="220"/>
        <w:rPr>
          <w:szCs w:val="22"/>
          <w:rtl/>
          <w:lang w:val="en-GB"/>
        </w:rPr>
      </w:pPr>
      <w:r w:rsidRPr="00AB1258">
        <w:rPr>
          <w:szCs w:val="22"/>
          <w:lang w:val="fr-CH"/>
        </w:rPr>
        <w:t>WO,2021073392,A1,20210422,,ABST-en, ABST-fr, ABST-zh, DESC-zh, CLMS-zh&lt;CRLF&gt;</w:t>
      </w:r>
    </w:p>
    <w:p w14:paraId="00D1D916" w14:textId="77777777" w:rsidR="00AB1258" w:rsidRPr="00AB1258" w:rsidRDefault="00AB1258" w:rsidP="00AB1258">
      <w:pPr>
        <w:bidi/>
        <w:spacing w:before="440" w:after="220"/>
        <w:ind w:left="5534"/>
        <w:rPr>
          <w:szCs w:val="22"/>
        </w:rPr>
      </w:pPr>
      <w:r w:rsidRPr="00AB1258">
        <w:rPr>
          <w:rFonts w:hint="cs"/>
          <w:szCs w:val="22"/>
          <w:rtl/>
        </w:rPr>
        <w:t>[نهاية المرفق الثالث والوثيقة]</w:t>
      </w:r>
      <w:bookmarkEnd w:id="13"/>
      <w:bookmarkEnd w:id="14"/>
      <w:bookmarkEnd w:id="15"/>
      <w:bookmarkEnd w:id="16"/>
    </w:p>
    <w:sectPr w:rsidR="00AB1258" w:rsidRPr="00AB1258" w:rsidSect="00AB1258">
      <w:headerReference w:type="default" r:id="rId24"/>
      <w:headerReference w:type="first" r:id="rId25"/>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C9C0A" w14:textId="77777777" w:rsidR="001878DD" w:rsidRDefault="001878DD">
      <w:r>
        <w:separator/>
      </w:r>
    </w:p>
  </w:endnote>
  <w:endnote w:type="continuationSeparator" w:id="0">
    <w:p w14:paraId="3699D732" w14:textId="77777777" w:rsidR="001878DD" w:rsidRDefault="001878DD" w:rsidP="003B38C1">
      <w:r>
        <w:separator/>
      </w:r>
    </w:p>
    <w:p w14:paraId="46E172A1" w14:textId="77777777" w:rsidR="001878DD" w:rsidRPr="003B38C1" w:rsidRDefault="001878DD" w:rsidP="003B38C1">
      <w:pPr>
        <w:spacing w:after="60"/>
        <w:rPr>
          <w:sz w:val="17"/>
        </w:rPr>
      </w:pPr>
      <w:r>
        <w:rPr>
          <w:sz w:val="17"/>
        </w:rPr>
        <w:t>[Endnote continued from previous page]</w:t>
      </w:r>
    </w:p>
  </w:endnote>
  <w:endnote w:type="continuationNotice" w:id="1">
    <w:p w14:paraId="1A1E8435" w14:textId="77777777" w:rsidR="001878DD" w:rsidRPr="003B38C1" w:rsidRDefault="001878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3A0D1" w14:textId="77777777" w:rsidR="000A34F5" w:rsidRDefault="000A3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2B429" w14:textId="77777777" w:rsidR="000A34F5" w:rsidRDefault="000A3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D0ADD" w14:textId="77777777" w:rsidR="000A34F5" w:rsidRDefault="000A34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7AF8D" w14:textId="77777777" w:rsidR="00AB1258" w:rsidRDefault="00AB1258" w:rsidP="007956B3">
    <w:pPr>
      <w:pStyle w:val="Footer"/>
      <w:bidi/>
      <w:rPr>
        <w:rtl/>
      </w:rPr>
    </w:pPr>
    <w:r>
      <w:rPr>
        <w:rFonts w:hint="cs"/>
        <w:noProof/>
        <w:rtl/>
        <w:lang w:eastAsia="en-US" w:bidi="ar-SA"/>
      </w:rPr>
      <mc:AlternateContent>
        <mc:Choice Requires="wps">
          <w:drawing>
            <wp:anchor distT="558800" distB="0" distL="114300" distR="114300" simplePos="0" relativeHeight="251659264" behindDoc="0" locked="0" layoutInCell="0" allowOverlap="1" wp14:anchorId="305B3DE6" wp14:editId="37625CB9">
              <wp:simplePos x="0" y="0"/>
              <wp:positionH relativeFrom="margin">
                <wp:align>center</wp:align>
              </wp:positionH>
              <wp:positionV relativeFrom="bottomMargin">
                <wp:posOffset>558800</wp:posOffset>
              </wp:positionV>
              <wp:extent cx="7620000" cy="317500"/>
              <wp:effectExtent l="0" t="0" r="0" b="6350"/>
              <wp:wrapNone/>
              <wp:docPr id="1"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21EA2C" w14:textId="77777777" w:rsidR="00AB1258" w:rsidRDefault="00AB1258" w:rsidP="00FC4AF1">
                          <w:pPr>
                            <w:bidi/>
                            <w:jc w:val="center"/>
                            <w:rPr>
                              <w:rtl/>
                            </w:rPr>
                          </w:pPr>
                          <w:r>
                            <w:rPr>
                              <w:rFonts w:hint="cs"/>
                              <w:color w:val="000000"/>
                              <w:sz w:val="17"/>
                              <w:szCs w:val="17"/>
                              <w:rtl/>
                            </w:rPr>
                            <w:t>الويبو - للاستخدام الرسمي فقط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5B3DE6" id="_x0000_t202" coordsize="21600,21600" o:spt="202" path="m,l,21600r21600,l21600,xe">
              <v:stroke joinstyle="miter"/>
              <v:path gradientshapeok="t" o:connecttype="rect"/>
            </v:shapetype>
            <v:shape id="TITUSE2footer" o:spid="_x0000_s1026"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" o:allowincell="f" filled="f" stroked="f" strokeweight=".5pt">
              <v:path arrowok="t"/>
              <v:textbox>
                <w:txbxContent>
                  <w:p w14:paraId="3021EA2C" w14:textId="77777777" w:rsidR="00AB1258" w:rsidRDefault="00AB1258" w:rsidP="00FC4AF1">
                    <w:pPr>
                      <w:bidi/>
                      <w:jc w:val="center"/>
                      <w:rPr>
                        <w:rtl/>
                      </w:rPr>
                    </w:pPr>
                    <w:r>
                      <w:rPr>
                        <w:rFonts w:hint="cs"/>
                        <w:color w:val="000000"/>
                        <w:sz w:val="17"/>
                        <w:szCs w:val="17"/>
                        <w:rtl/>
                      </w:rPr>
                      <w:t>الويبو - للاستخدام الرسمي فقط</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BF1DE" w14:textId="77777777" w:rsidR="001878DD" w:rsidRDefault="001878DD" w:rsidP="00B06216">
      <w:pPr>
        <w:bidi/>
      </w:pPr>
      <w:r>
        <w:separator/>
      </w:r>
    </w:p>
  </w:footnote>
  <w:footnote w:type="continuationSeparator" w:id="0">
    <w:p w14:paraId="2BBC583E" w14:textId="77777777" w:rsidR="001878DD" w:rsidRDefault="001878DD" w:rsidP="008B60B2">
      <w:r>
        <w:separator/>
      </w:r>
    </w:p>
    <w:p w14:paraId="73920E0C" w14:textId="77777777" w:rsidR="001878DD" w:rsidRPr="00ED77FB" w:rsidRDefault="001878DD" w:rsidP="008B60B2">
      <w:pPr>
        <w:spacing w:after="60"/>
        <w:rPr>
          <w:sz w:val="17"/>
          <w:szCs w:val="17"/>
        </w:rPr>
      </w:pPr>
      <w:r w:rsidRPr="00ED77FB">
        <w:rPr>
          <w:sz w:val="17"/>
          <w:szCs w:val="17"/>
        </w:rPr>
        <w:t>[Footnote continued from previous page]</w:t>
      </w:r>
    </w:p>
  </w:footnote>
  <w:footnote w:type="continuationNotice" w:id="1">
    <w:p w14:paraId="265779DB" w14:textId="77777777" w:rsidR="001878DD" w:rsidRPr="00ED77FB" w:rsidRDefault="001878DD" w:rsidP="008B60B2">
      <w:pPr>
        <w:spacing w:before="60"/>
        <w:jc w:val="right"/>
        <w:rPr>
          <w:sz w:val="17"/>
          <w:szCs w:val="17"/>
        </w:rPr>
      </w:pPr>
      <w:r w:rsidRPr="00ED77FB">
        <w:rPr>
          <w:sz w:val="17"/>
          <w:szCs w:val="17"/>
        </w:rPr>
        <w:t>[Footnote continued on next page]</w:t>
      </w:r>
    </w:p>
  </w:footnote>
  <w:footnote w:id="2">
    <w:p w14:paraId="0D81D0A6" w14:textId="77777777" w:rsidR="00AB1258" w:rsidRPr="0001323E" w:rsidRDefault="00AB1258" w:rsidP="00AB1258">
      <w:pPr>
        <w:pStyle w:val="FootnoteText"/>
        <w:bidi/>
        <w:rPr>
          <w:szCs w:val="18"/>
          <w:rtl/>
        </w:rPr>
      </w:pPr>
      <w:r w:rsidRPr="0001323E">
        <w:rPr>
          <w:rStyle w:val="FootnoteReference"/>
          <w:szCs w:val="18"/>
          <w:rtl/>
          <w:lang w:val="en-GB"/>
        </w:rPr>
        <w:footnoteRef/>
      </w:r>
      <w:r w:rsidRPr="0001323E">
        <w:rPr>
          <w:rFonts w:hint="cs"/>
          <w:szCs w:val="18"/>
          <w:rtl/>
        </w:rPr>
        <w:tab/>
        <w:t>يُشار إلى التعديلات المقترحة كما يلي: ترد الكلمات المضافة تحتها خط وتظهر الكلمات المحذوفة مشطوبة.</w:t>
      </w:r>
    </w:p>
  </w:footnote>
  <w:footnote w:id="3">
    <w:p w14:paraId="482E37DD" w14:textId="77777777" w:rsidR="00AB1258" w:rsidRPr="0001323E" w:rsidRDefault="00AB1258" w:rsidP="00AB1258">
      <w:pPr>
        <w:pStyle w:val="FootnoteText"/>
        <w:bidi/>
        <w:rPr>
          <w:szCs w:val="18"/>
          <w:rtl/>
        </w:rPr>
      </w:pPr>
      <w:r w:rsidRPr="0001323E">
        <w:rPr>
          <w:rStyle w:val="FootnoteReference"/>
          <w:szCs w:val="18"/>
          <w:rtl/>
          <w:lang w:val="en-GB"/>
        </w:rPr>
        <w:footnoteRef/>
      </w:r>
      <w:r>
        <w:rPr>
          <w:szCs w:val="18"/>
          <w:rtl/>
        </w:rPr>
        <w:tab/>
      </w:r>
      <w:r w:rsidRPr="0001323E">
        <w:rPr>
          <w:rFonts w:hint="cs"/>
          <w:szCs w:val="18"/>
          <w:rtl/>
        </w:rPr>
        <w:t>هذه التعليقات مدرجة لأغراض التوضيح فقط ولا تشكل جزءا من التعليمات الإدارية.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464AC" w14:textId="77777777" w:rsidR="001878DD" w:rsidRPr="002326AB" w:rsidRDefault="001878DD" w:rsidP="006B6301">
    <w:pPr>
      <w:bidi/>
      <w:jc w:val="right"/>
      <w:rPr>
        <w:caps/>
        <w:rtl/>
      </w:rPr>
    </w:pPr>
    <w:r>
      <w:rPr>
        <w:caps/>
        <w:highlight w:val="yellow"/>
      </w:rPr>
      <w:t>PCT/WG/15/XX</w:t>
    </w:r>
  </w:p>
  <w:p w14:paraId="0E36DA67" w14:textId="77777777" w:rsidR="001878DD" w:rsidRDefault="001878DD" w:rsidP="006B6301">
    <w:pPr>
      <w:bidi/>
      <w:jc w:val="right"/>
      <w:rPr>
        <w:rtl/>
      </w:rPr>
    </w:pPr>
    <w:r>
      <w:rPr>
        <w:rFonts w:hint="cs"/>
        <w:rtl/>
      </w:rPr>
      <w:t xml:space="preserve">الصفحة </w:t>
    </w:r>
    <w:r>
      <w:fldChar w:fldCharType="begin"/>
    </w:r>
    <w:r>
      <w:rPr>
        <w:rtl/>
      </w:rPr>
      <w:instrText xml:space="preserve"> </w:instrText>
    </w:r>
    <w:r>
      <w:instrText xml:space="preserve">PAGE  \* MERGEFORMAT </w:instrText>
    </w:r>
    <w:r>
      <w:fldChar w:fldCharType="separate"/>
    </w:r>
    <w:r w:rsidR="007935C0">
      <w:rPr>
        <w:rFonts w:hint="cs"/>
        <w:rtl/>
      </w:rPr>
      <w:t>5</w:t>
    </w:r>
    <w:r>
      <w:fldChar w:fldCharType="end"/>
    </w:r>
  </w:p>
  <w:p w14:paraId="69655292" w14:textId="77777777" w:rsidR="001878DD" w:rsidRDefault="001878DD" w:rsidP="006B6301">
    <w:pPr>
      <w:jc w:val="right"/>
    </w:pPr>
  </w:p>
  <w:p w14:paraId="6F1D8ADF" w14:textId="77777777" w:rsidR="001878DD" w:rsidRDefault="001878DD" w:rsidP="006B6301">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30F54" w14:textId="77777777" w:rsidR="004B2D17" w:rsidRPr="004B2D17" w:rsidRDefault="004B2D17" w:rsidP="004B2D17">
    <w:pPr>
      <w:pStyle w:val="Header"/>
      <w:rPr>
        <w:szCs w:val="22"/>
      </w:rPr>
    </w:pPr>
    <w:r w:rsidRPr="004B2D17">
      <w:rPr>
        <w:szCs w:val="22"/>
      </w:rPr>
      <w:t>PCT/WG/15/11</w:t>
    </w:r>
  </w:p>
  <w:p w14:paraId="246FD50C" w14:textId="3F466560" w:rsidR="004B2D17" w:rsidRPr="004B2D17" w:rsidRDefault="004B2D17" w:rsidP="004B2D17">
    <w:pPr>
      <w:pStyle w:val="Header"/>
      <w:rPr>
        <w:szCs w:val="22"/>
      </w:rPr>
    </w:pPr>
    <w:r>
      <w:rPr>
        <w:szCs w:val="22"/>
      </w:rPr>
      <w:t>ANNEX III</w:t>
    </w:r>
  </w:p>
  <w:p w14:paraId="4C71897F" w14:textId="019EC2DC" w:rsidR="00CF0B7A" w:rsidRDefault="004B2D17" w:rsidP="004B2D17">
    <w:pPr>
      <w:pStyle w:val="Header"/>
      <w:rPr>
        <w:szCs w:val="22"/>
        <w:lang w:val="en-GB"/>
      </w:rPr>
    </w:pPr>
    <w:r>
      <w:rPr>
        <w:rFonts w:hint="cs"/>
        <w:szCs w:val="22"/>
        <w:rtl/>
      </w:rPr>
      <w:t>المرفق الثالث</w:t>
    </w:r>
  </w:p>
  <w:p w14:paraId="42A626BF" w14:textId="77777777" w:rsidR="004B2D17" w:rsidRPr="004B2D17" w:rsidRDefault="004B2D17" w:rsidP="004B2D17">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658AF" w14:textId="77777777" w:rsidR="00AB1258" w:rsidRPr="00366C8E" w:rsidRDefault="00AB1258" w:rsidP="00AB1258">
    <w:pPr>
      <w:rPr>
        <w:szCs w:val="22"/>
      </w:rPr>
    </w:pPr>
    <w:r>
      <w:rPr>
        <w:szCs w:val="22"/>
      </w:rPr>
      <w:t>PCT/WG</w:t>
    </w:r>
    <w:r w:rsidRPr="00366C8E">
      <w:rPr>
        <w:szCs w:val="22"/>
      </w:rPr>
      <w:t>/</w:t>
    </w:r>
    <w:r>
      <w:rPr>
        <w:szCs w:val="22"/>
      </w:rPr>
      <w:t>15</w:t>
    </w:r>
    <w:r w:rsidRPr="00366C8E">
      <w:rPr>
        <w:szCs w:val="22"/>
      </w:rPr>
      <w:t>/</w:t>
    </w:r>
    <w:r>
      <w:rPr>
        <w:szCs w:val="22"/>
      </w:rPr>
      <w:t>11</w:t>
    </w:r>
  </w:p>
  <w:p w14:paraId="4DA6827F" w14:textId="49BB9E27" w:rsidR="00AB1258" w:rsidRPr="00366C8E" w:rsidRDefault="00AB1258" w:rsidP="00AB1258">
    <w:pPr>
      <w:rPr>
        <w:szCs w:val="22"/>
      </w:rPr>
    </w:pPr>
    <w:r w:rsidRPr="00366C8E">
      <w:rPr>
        <w:szCs w:val="22"/>
      </w:rPr>
      <w:fldChar w:fldCharType="begin"/>
    </w:r>
    <w:r w:rsidRPr="00366C8E">
      <w:rPr>
        <w:szCs w:val="22"/>
      </w:rPr>
      <w:instrText xml:space="preserve"> PAGE  \* MERGEFORMAT </w:instrText>
    </w:r>
    <w:r w:rsidRPr="00366C8E">
      <w:rPr>
        <w:szCs w:val="22"/>
      </w:rPr>
      <w:fldChar w:fldCharType="separate"/>
    </w:r>
    <w:r w:rsidR="000E1EC3">
      <w:rPr>
        <w:noProof/>
        <w:szCs w:val="22"/>
      </w:rPr>
      <w:t>2</w:t>
    </w:r>
    <w:r w:rsidRPr="00366C8E">
      <w:rPr>
        <w:szCs w:val="22"/>
      </w:rPr>
      <w:fldChar w:fldCharType="end"/>
    </w:r>
  </w:p>
  <w:p w14:paraId="07E92113" w14:textId="77777777" w:rsidR="00AB1258" w:rsidRPr="00366C8E" w:rsidRDefault="00AB1258" w:rsidP="00AB1258">
    <w:pPr>
      <w:pStyle w:val="Header"/>
    </w:pPr>
  </w:p>
  <w:p w14:paraId="0EFB17A6" w14:textId="77777777" w:rsidR="00F25AAE" w:rsidRPr="00AB1258" w:rsidRDefault="00F25AAE" w:rsidP="00AB12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76B5F" w14:textId="77777777" w:rsidR="000A34F5" w:rsidRDefault="000A34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3321" w14:textId="77777777" w:rsidR="00AB1258" w:rsidRPr="00366C8E" w:rsidRDefault="00AB1258" w:rsidP="00366C8E">
    <w:pPr>
      <w:rPr>
        <w:szCs w:val="22"/>
      </w:rPr>
    </w:pPr>
    <w:r>
      <w:rPr>
        <w:szCs w:val="22"/>
      </w:rPr>
      <w:t>PCT/WG</w:t>
    </w:r>
    <w:r w:rsidRPr="00366C8E">
      <w:rPr>
        <w:szCs w:val="22"/>
      </w:rPr>
      <w:t>/</w:t>
    </w:r>
    <w:r>
      <w:rPr>
        <w:szCs w:val="22"/>
      </w:rPr>
      <w:t>15</w:t>
    </w:r>
    <w:r w:rsidRPr="00366C8E">
      <w:rPr>
        <w:szCs w:val="22"/>
      </w:rPr>
      <w:t>/</w:t>
    </w:r>
    <w:r>
      <w:rPr>
        <w:szCs w:val="22"/>
      </w:rPr>
      <w:t>11</w:t>
    </w:r>
  </w:p>
  <w:p w14:paraId="2EE5560D" w14:textId="77777777" w:rsidR="00AB1258" w:rsidRPr="00366C8E" w:rsidRDefault="00AB1258" w:rsidP="00366C8E">
    <w:pPr>
      <w:rPr>
        <w:szCs w:val="22"/>
        <w:lang w:val="en-GB"/>
      </w:rPr>
    </w:pPr>
    <w:r w:rsidRPr="00366C8E">
      <w:rPr>
        <w:szCs w:val="22"/>
      </w:rPr>
      <w:t>A</w:t>
    </w:r>
    <w:r>
      <w:rPr>
        <w:szCs w:val="22"/>
      </w:rPr>
      <w:t>nnex</w:t>
    </w:r>
    <w:r w:rsidRPr="00366C8E">
      <w:rPr>
        <w:szCs w:val="22"/>
      </w:rPr>
      <w:t xml:space="preserve"> I</w:t>
    </w:r>
  </w:p>
  <w:p w14:paraId="2F22FB21" w14:textId="5A0660B5" w:rsidR="00AB1258" w:rsidRPr="00366C8E" w:rsidRDefault="00AB1258" w:rsidP="00366C8E">
    <w:pPr>
      <w:rPr>
        <w:szCs w:val="22"/>
      </w:rPr>
    </w:pPr>
    <w:r w:rsidRPr="00366C8E">
      <w:rPr>
        <w:szCs w:val="22"/>
      </w:rPr>
      <w:fldChar w:fldCharType="begin"/>
    </w:r>
    <w:r w:rsidRPr="00366C8E">
      <w:rPr>
        <w:szCs w:val="22"/>
      </w:rPr>
      <w:instrText xml:space="preserve"> PAGE  \* MERGEFORMAT </w:instrText>
    </w:r>
    <w:r w:rsidRPr="00366C8E">
      <w:rPr>
        <w:szCs w:val="22"/>
      </w:rPr>
      <w:fldChar w:fldCharType="separate"/>
    </w:r>
    <w:r w:rsidR="000E1EC3" w:rsidRPr="000E1EC3">
      <w:rPr>
        <w:noProof/>
      </w:rPr>
      <w:t>5</w:t>
    </w:r>
    <w:r w:rsidRPr="00366C8E">
      <w:rPr>
        <w:szCs w:val="22"/>
      </w:rPr>
      <w:fldChar w:fldCharType="end"/>
    </w:r>
  </w:p>
  <w:p w14:paraId="6C08E2A0" w14:textId="77777777" w:rsidR="00AB1258" w:rsidRPr="00366C8E" w:rsidRDefault="00AB1258" w:rsidP="00366C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29430" w14:textId="77777777" w:rsidR="004B2D17" w:rsidRPr="004B2D17" w:rsidRDefault="004B2D17" w:rsidP="004B2D17">
    <w:pPr>
      <w:pStyle w:val="Header"/>
      <w:rPr>
        <w:szCs w:val="22"/>
      </w:rPr>
    </w:pPr>
    <w:r w:rsidRPr="004B2D17">
      <w:rPr>
        <w:szCs w:val="22"/>
      </w:rPr>
      <w:t>PCT/WG/15/11</w:t>
    </w:r>
  </w:p>
  <w:p w14:paraId="09CBECA7" w14:textId="77777777" w:rsidR="004B2D17" w:rsidRPr="004B2D17" w:rsidRDefault="004B2D17" w:rsidP="004B2D17">
    <w:pPr>
      <w:pStyle w:val="Header"/>
      <w:rPr>
        <w:szCs w:val="22"/>
      </w:rPr>
    </w:pPr>
    <w:r w:rsidRPr="004B2D17">
      <w:rPr>
        <w:szCs w:val="22"/>
      </w:rPr>
      <w:t>ANNEX I</w:t>
    </w:r>
  </w:p>
  <w:p w14:paraId="6F4275C4" w14:textId="77777777" w:rsidR="004B2D17" w:rsidRPr="004B2D17" w:rsidRDefault="004B2D17" w:rsidP="004B2D17">
    <w:pPr>
      <w:pStyle w:val="Header"/>
      <w:rPr>
        <w:szCs w:val="22"/>
      </w:rPr>
    </w:pPr>
    <w:r w:rsidRPr="004B2D17">
      <w:rPr>
        <w:szCs w:val="22"/>
        <w:rtl/>
      </w:rPr>
      <w:t>المرفق الأول</w:t>
    </w:r>
  </w:p>
  <w:p w14:paraId="74438082" w14:textId="77777777" w:rsidR="00AB1258" w:rsidRPr="004B2D17" w:rsidRDefault="00AB1258" w:rsidP="004B2D1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24BFC" w14:textId="77777777" w:rsidR="00AB1258" w:rsidRPr="002326AB" w:rsidRDefault="00AB1258" w:rsidP="007956B3">
    <w:pPr>
      <w:bidi/>
      <w:jc w:val="right"/>
      <w:rPr>
        <w:caps/>
        <w:rtl/>
      </w:rPr>
    </w:pPr>
    <w:r>
      <w:rPr>
        <w:caps/>
      </w:rPr>
      <w:t>PCT/MIA/29/5</w:t>
    </w:r>
  </w:p>
  <w:p w14:paraId="2179F1E4" w14:textId="77777777" w:rsidR="00AB1258" w:rsidRDefault="00AB1258" w:rsidP="007956B3">
    <w:pPr>
      <w:bidi/>
      <w:jc w:val="right"/>
      <w:rPr>
        <w:rtl/>
      </w:rPr>
    </w:pPr>
    <w:r>
      <w:rPr>
        <w:rFonts w:hint="cs"/>
        <w:rtl/>
      </w:rPr>
      <w:t xml:space="preserve">المرفق الأول، الصفحة </w:t>
    </w:r>
    <w:r>
      <w:fldChar w:fldCharType="begin"/>
    </w:r>
    <w:r>
      <w:rPr>
        <w:rtl/>
      </w:rPr>
      <w:instrText xml:space="preserve"> </w:instrText>
    </w:r>
    <w:r>
      <w:instrText xml:space="preserve">PAGE  \* MERGEFORMAT </w:instrText>
    </w:r>
    <w:r>
      <w:fldChar w:fldCharType="separate"/>
    </w:r>
    <w:r>
      <w:rPr>
        <w:rFonts w:hint="cs"/>
        <w:rtl/>
      </w:rPr>
      <w:t>5</w:t>
    </w:r>
    <w:r>
      <w:fldChar w:fldCharType="end"/>
    </w:r>
  </w:p>
  <w:p w14:paraId="5E418E85" w14:textId="77777777" w:rsidR="00AB1258" w:rsidRDefault="00AB1258" w:rsidP="007956B3">
    <w:pPr>
      <w:jc w:val="right"/>
    </w:pPr>
  </w:p>
  <w:p w14:paraId="1405643A" w14:textId="77777777" w:rsidR="00AB1258" w:rsidRDefault="00AB1258" w:rsidP="007956B3">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E836C" w14:textId="77777777" w:rsidR="00AB1258" w:rsidRPr="00366C8E" w:rsidRDefault="00AB1258" w:rsidP="00366C8E">
    <w:pPr>
      <w:rPr>
        <w:szCs w:val="22"/>
      </w:rPr>
    </w:pPr>
    <w:r>
      <w:rPr>
        <w:szCs w:val="22"/>
      </w:rPr>
      <w:t>PCT/MIA</w:t>
    </w:r>
    <w:r w:rsidRPr="00366C8E">
      <w:rPr>
        <w:szCs w:val="22"/>
      </w:rPr>
      <w:t>/29/5</w:t>
    </w:r>
  </w:p>
  <w:p w14:paraId="71F4B2CE" w14:textId="77777777" w:rsidR="00AB1258" w:rsidRPr="00366C8E" w:rsidRDefault="00AB1258" w:rsidP="00366C8E">
    <w:pPr>
      <w:rPr>
        <w:szCs w:val="22"/>
        <w:lang w:val="en-GB"/>
      </w:rPr>
    </w:pPr>
    <w:r w:rsidRPr="00366C8E">
      <w:rPr>
        <w:szCs w:val="22"/>
      </w:rPr>
      <w:t>A</w:t>
    </w:r>
    <w:r>
      <w:rPr>
        <w:szCs w:val="22"/>
      </w:rPr>
      <w:t>nnex</w:t>
    </w:r>
    <w:r w:rsidRPr="00366C8E">
      <w:rPr>
        <w:szCs w:val="22"/>
      </w:rPr>
      <w:t xml:space="preserve"> I</w:t>
    </w:r>
    <w:r>
      <w:rPr>
        <w:szCs w:val="22"/>
        <w:lang w:val="en-GB"/>
      </w:rPr>
      <w:t>I</w:t>
    </w:r>
  </w:p>
  <w:p w14:paraId="537C6A51" w14:textId="77777777" w:rsidR="00AB1258" w:rsidRPr="00366C8E" w:rsidRDefault="00AB1258" w:rsidP="00366C8E">
    <w:pPr>
      <w:rPr>
        <w:szCs w:val="22"/>
      </w:rPr>
    </w:pPr>
    <w:r w:rsidRPr="00366C8E">
      <w:rPr>
        <w:szCs w:val="22"/>
      </w:rPr>
      <w:fldChar w:fldCharType="begin"/>
    </w:r>
    <w:r w:rsidRPr="00366C8E">
      <w:rPr>
        <w:szCs w:val="22"/>
      </w:rPr>
      <w:instrText xml:space="preserve"> PAGE  \* MERGEFORMAT </w:instrText>
    </w:r>
    <w:r w:rsidRPr="00366C8E">
      <w:rPr>
        <w:szCs w:val="22"/>
      </w:rPr>
      <w:fldChar w:fldCharType="separate"/>
    </w:r>
    <w:r>
      <w:rPr>
        <w:szCs w:val="22"/>
      </w:rPr>
      <w:t>5</w:t>
    </w:r>
    <w:r w:rsidRPr="00366C8E">
      <w:rPr>
        <w:szCs w:val="22"/>
      </w:rPr>
      <w:fldChar w:fldCharType="end"/>
    </w:r>
  </w:p>
  <w:p w14:paraId="67078B67" w14:textId="77777777" w:rsidR="00AB1258" w:rsidRPr="00366C8E" w:rsidRDefault="00AB1258" w:rsidP="00366C8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FDAFD" w14:textId="77777777" w:rsidR="00AB1258" w:rsidRPr="00366C8E" w:rsidRDefault="00AB1258" w:rsidP="00366C8E">
    <w:pPr>
      <w:rPr>
        <w:szCs w:val="22"/>
      </w:rPr>
    </w:pPr>
    <w:r>
      <w:rPr>
        <w:szCs w:val="22"/>
      </w:rPr>
      <w:t>PCT</w:t>
    </w:r>
    <w:r w:rsidRPr="00366C8E">
      <w:rPr>
        <w:szCs w:val="22"/>
      </w:rPr>
      <w:t>/</w:t>
    </w:r>
    <w:r>
      <w:rPr>
        <w:szCs w:val="22"/>
      </w:rPr>
      <w:t>WG</w:t>
    </w:r>
    <w:r w:rsidRPr="00366C8E">
      <w:rPr>
        <w:szCs w:val="22"/>
      </w:rPr>
      <w:t>/</w:t>
    </w:r>
    <w:r>
      <w:rPr>
        <w:szCs w:val="22"/>
      </w:rPr>
      <w:t>15</w:t>
    </w:r>
    <w:r w:rsidRPr="00366C8E">
      <w:rPr>
        <w:szCs w:val="22"/>
      </w:rPr>
      <w:t>/</w:t>
    </w:r>
    <w:r>
      <w:rPr>
        <w:szCs w:val="22"/>
      </w:rPr>
      <w:t>11</w:t>
    </w:r>
  </w:p>
  <w:p w14:paraId="55B10DCD" w14:textId="77777777" w:rsidR="00AB1258" w:rsidRPr="00366C8E" w:rsidRDefault="00AB1258" w:rsidP="00366C8E">
    <w:pPr>
      <w:rPr>
        <w:szCs w:val="22"/>
      </w:rPr>
    </w:pPr>
    <w:r w:rsidRPr="00366C8E">
      <w:rPr>
        <w:szCs w:val="22"/>
      </w:rPr>
      <w:t>ANNEX I</w:t>
    </w:r>
    <w:r>
      <w:rPr>
        <w:szCs w:val="22"/>
      </w:rPr>
      <w:t>I</w:t>
    </w:r>
  </w:p>
  <w:p w14:paraId="046B4EEA" w14:textId="77777777" w:rsidR="00AB1258" w:rsidRPr="00366C8E" w:rsidRDefault="00AB1258" w:rsidP="00366C8E">
    <w:pPr>
      <w:rPr>
        <w:szCs w:val="22"/>
        <w:rtl/>
      </w:rPr>
    </w:pPr>
    <w:r w:rsidRPr="00366C8E">
      <w:rPr>
        <w:rFonts w:hint="cs"/>
        <w:szCs w:val="22"/>
        <w:rtl/>
      </w:rPr>
      <w:t>المرفق ال</w:t>
    </w:r>
    <w:r>
      <w:rPr>
        <w:rFonts w:hint="cs"/>
        <w:szCs w:val="22"/>
        <w:rtl/>
      </w:rPr>
      <w:t>ثاني</w:t>
    </w:r>
  </w:p>
  <w:p w14:paraId="23BF0787" w14:textId="77777777" w:rsidR="00AB1258" w:rsidRPr="00366C8E" w:rsidRDefault="00AB1258" w:rsidP="00366C8E">
    <w:pPr>
      <w:rPr>
        <w:szCs w:val="2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574DD" w14:textId="77777777" w:rsidR="004B2D17" w:rsidRPr="004B2D17" w:rsidRDefault="004B2D17" w:rsidP="004B2D17">
    <w:pPr>
      <w:rPr>
        <w:szCs w:val="22"/>
      </w:rPr>
    </w:pPr>
    <w:r w:rsidRPr="004B2D17">
      <w:rPr>
        <w:szCs w:val="22"/>
      </w:rPr>
      <w:t>PCT/WG/15/11</w:t>
    </w:r>
  </w:p>
  <w:p w14:paraId="65F0FF33" w14:textId="77777777" w:rsidR="004B2D17" w:rsidRPr="004B2D17" w:rsidRDefault="004B2D17" w:rsidP="004B2D17">
    <w:pPr>
      <w:rPr>
        <w:szCs w:val="22"/>
        <w:lang w:val="en-GB"/>
      </w:rPr>
    </w:pPr>
    <w:r w:rsidRPr="004B2D17">
      <w:rPr>
        <w:szCs w:val="22"/>
      </w:rPr>
      <w:t>Annex III</w:t>
    </w:r>
  </w:p>
  <w:p w14:paraId="379B9834" w14:textId="75C9233C" w:rsidR="004B2D17" w:rsidRPr="004B2D17" w:rsidRDefault="004B2D17" w:rsidP="004B2D17">
    <w:pPr>
      <w:rPr>
        <w:szCs w:val="22"/>
      </w:rPr>
    </w:pPr>
    <w:r w:rsidRPr="004B2D17">
      <w:rPr>
        <w:szCs w:val="22"/>
      </w:rPr>
      <w:fldChar w:fldCharType="begin"/>
    </w:r>
    <w:r w:rsidRPr="004B2D17">
      <w:rPr>
        <w:szCs w:val="22"/>
      </w:rPr>
      <w:instrText xml:space="preserve"> PAGE  \* MERGEFORMAT </w:instrText>
    </w:r>
    <w:r w:rsidRPr="004B2D17">
      <w:rPr>
        <w:szCs w:val="22"/>
      </w:rPr>
      <w:fldChar w:fldCharType="separate"/>
    </w:r>
    <w:r w:rsidR="000E1EC3">
      <w:rPr>
        <w:noProof/>
        <w:szCs w:val="22"/>
      </w:rPr>
      <w:t>9</w:t>
    </w:r>
    <w:r w:rsidRPr="004B2D17">
      <w:rPr>
        <w:szCs w:val="22"/>
      </w:rPr>
      <w:fldChar w:fldCharType="end"/>
    </w:r>
  </w:p>
  <w:p w14:paraId="449E6052" w14:textId="77777777" w:rsidR="00B501BD" w:rsidRPr="004B2D17" w:rsidRDefault="00B501BD" w:rsidP="004B2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7B4D9EA"/>
    <w:lvl w:ilvl="0">
      <w:start w:val="1"/>
      <w:numFmt w:val="decimal"/>
      <w:lvlRestart w:val="0"/>
      <w:pStyle w:val="ONUME"/>
      <w:lvlText w:val="%1."/>
      <w:lvlJc w:val="left"/>
      <w:pPr>
        <w:tabs>
          <w:tab w:val="num" w:pos="567"/>
        </w:tabs>
        <w:ind w:left="0" w:firstLine="0"/>
      </w:pPr>
      <w:rPr>
        <w:rFonts w:hint="default"/>
      </w:rPr>
    </w:lvl>
    <w:lvl w:ilvl="1">
      <w:start w:val="1"/>
      <w:numFmt w:val="arabicAbjad"/>
      <w:lvlText w:val="(%2)"/>
      <w:lvlJc w:val="left"/>
      <w:pPr>
        <w:ind w:left="927" w:hanging="360"/>
      </w:pPr>
      <w:rPr>
        <w:rFonts w:hint="default"/>
      </w:rPr>
    </w:lvl>
    <w:lvl w:ilvl="2">
      <w:start w:val="1"/>
      <w:numFmt w:val="decimal"/>
      <w:lvlText w:val="&quot;%3&quot;"/>
      <w:lvlJc w:val="right"/>
      <w:pPr>
        <w:ind w:left="1494" w:hanging="36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C1126D"/>
    <w:multiLevelType w:val="hybridMultilevel"/>
    <w:tmpl w:val="573858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F736F84"/>
    <w:multiLevelType w:val="hybridMultilevel"/>
    <w:tmpl w:val="A322CE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1"/>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01"/>
    <w:rsid w:val="00043CAA"/>
    <w:rsid w:val="00045BE3"/>
    <w:rsid w:val="00056816"/>
    <w:rsid w:val="00075432"/>
    <w:rsid w:val="000968ED"/>
    <w:rsid w:val="000A34F5"/>
    <w:rsid w:val="000A3D97"/>
    <w:rsid w:val="000E0507"/>
    <w:rsid w:val="000E1EC3"/>
    <w:rsid w:val="000F5E56"/>
    <w:rsid w:val="0012280E"/>
    <w:rsid w:val="001362EE"/>
    <w:rsid w:val="001647D5"/>
    <w:rsid w:val="001648D2"/>
    <w:rsid w:val="001832A6"/>
    <w:rsid w:val="001878DD"/>
    <w:rsid w:val="001D4107"/>
    <w:rsid w:val="00203D24"/>
    <w:rsid w:val="0021217E"/>
    <w:rsid w:val="002326AB"/>
    <w:rsid w:val="00243430"/>
    <w:rsid w:val="002634C4"/>
    <w:rsid w:val="002928D3"/>
    <w:rsid w:val="002F1DB8"/>
    <w:rsid w:val="002F1FE6"/>
    <w:rsid w:val="002F4E68"/>
    <w:rsid w:val="00312F7F"/>
    <w:rsid w:val="00323842"/>
    <w:rsid w:val="00337D51"/>
    <w:rsid w:val="00361450"/>
    <w:rsid w:val="003673CF"/>
    <w:rsid w:val="0038133B"/>
    <w:rsid w:val="003845C1"/>
    <w:rsid w:val="003A6F89"/>
    <w:rsid w:val="003B38C1"/>
    <w:rsid w:val="003C34E9"/>
    <w:rsid w:val="003F5791"/>
    <w:rsid w:val="00421E76"/>
    <w:rsid w:val="004229E6"/>
    <w:rsid w:val="00423E3E"/>
    <w:rsid w:val="00427AF4"/>
    <w:rsid w:val="004647DA"/>
    <w:rsid w:val="00474062"/>
    <w:rsid w:val="00475C47"/>
    <w:rsid w:val="00477D6B"/>
    <w:rsid w:val="00485775"/>
    <w:rsid w:val="004B2D17"/>
    <w:rsid w:val="005019FF"/>
    <w:rsid w:val="0053057A"/>
    <w:rsid w:val="00556076"/>
    <w:rsid w:val="00560A29"/>
    <w:rsid w:val="005A10D0"/>
    <w:rsid w:val="005C6649"/>
    <w:rsid w:val="005E2395"/>
    <w:rsid w:val="005F695F"/>
    <w:rsid w:val="00605827"/>
    <w:rsid w:val="00646050"/>
    <w:rsid w:val="00666B7C"/>
    <w:rsid w:val="006713CA"/>
    <w:rsid w:val="00676C5C"/>
    <w:rsid w:val="006B6301"/>
    <w:rsid w:val="00720EFD"/>
    <w:rsid w:val="007854AF"/>
    <w:rsid w:val="007935C0"/>
    <w:rsid w:val="00793A7C"/>
    <w:rsid w:val="007A398A"/>
    <w:rsid w:val="007D1613"/>
    <w:rsid w:val="007E4C0E"/>
    <w:rsid w:val="008A134B"/>
    <w:rsid w:val="008B2CC1"/>
    <w:rsid w:val="008B60B2"/>
    <w:rsid w:val="0090731E"/>
    <w:rsid w:val="00916EE2"/>
    <w:rsid w:val="00966A22"/>
    <w:rsid w:val="0096722F"/>
    <w:rsid w:val="00980843"/>
    <w:rsid w:val="009B44AC"/>
    <w:rsid w:val="009D3249"/>
    <w:rsid w:val="009E2791"/>
    <w:rsid w:val="009E3F6F"/>
    <w:rsid w:val="009F499F"/>
    <w:rsid w:val="00A32F6B"/>
    <w:rsid w:val="00A37342"/>
    <w:rsid w:val="00A42DAF"/>
    <w:rsid w:val="00A45BD8"/>
    <w:rsid w:val="00A55DF9"/>
    <w:rsid w:val="00A869B7"/>
    <w:rsid w:val="00A90F0A"/>
    <w:rsid w:val="00AB1258"/>
    <w:rsid w:val="00AC205C"/>
    <w:rsid w:val="00AF0A6B"/>
    <w:rsid w:val="00B05A69"/>
    <w:rsid w:val="00B06216"/>
    <w:rsid w:val="00B501BD"/>
    <w:rsid w:val="00B52B02"/>
    <w:rsid w:val="00B75281"/>
    <w:rsid w:val="00B92F1F"/>
    <w:rsid w:val="00B9734B"/>
    <w:rsid w:val="00BA30E2"/>
    <w:rsid w:val="00C11BFE"/>
    <w:rsid w:val="00C5068F"/>
    <w:rsid w:val="00C82D15"/>
    <w:rsid w:val="00C8683F"/>
    <w:rsid w:val="00C86D74"/>
    <w:rsid w:val="00CD04F1"/>
    <w:rsid w:val="00CF0B7A"/>
    <w:rsid w:val="00CF681A"/>
    <w:rsid w:val="00D07C78"/>
    <w:rsid w:val="00D265A0"/>
    <w:rsid w:val="00D45252"/>
    <w:rsid w:val="00D71B4D"/>
    <w:rsid w:val="00D93D55"/>
    <w:rsid w:val="00DC5F07"/>
    <w:rsid w:val="00DD7B7F"/>
    <w:rsid w:val="00DE56BE"/>
    <w:rsid w:val="00E15015"/>
    <w:rsid w:val="00E22DA4"/>
    <w:rsid w:val="00E335FE"/>
    <w:rsid w:val="00E630D7"/>
    <w:rsid w:val="00E74AB6"/>
    <w:rsid w:val="00EA7D6E"/>
    <w:rsid w:val="00EB2F76"/>
    <w:rsid w:val="00EC4E49"/>
    <w:rsid w:val="00ED77FB"/>
    <w:rsid w:val="00EE45FA"/>
    <w:rsid w:val="00F043DE"/>
    <w:rsid w:val="00F23C14"/>
    <w:rsid w:val="00F25AAE"/>
    <w:rsid w:val="00F66152"/>
    <w:rsid w:val="00F9165B"/>
    <w:rsid w:val="00FB5CC7"/>
    <w:rsid w:val="00FC482F"/>
    <w:rsid w:val="00FC639B"/>
    <w:rsid w:val="00FD2CC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043C72"/>
  <w15:docId w15:val="{A21402A2-D3C0-4B94-965B-CBB1F3959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6B6301"/>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6B6301"/>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6B6301"/>
    <w:pPr>
      <w:tabs>
        <w:tab w:val="left" w:pos="454"/>
      </w:tabs>
      <w:spacing w:before="119" w:after="240" w:line="360" w:lineRule="auto"/>
    </w:pPr>
    <w:rPr>
      <w:rFonts w:eastAsia="Times New Roman" w:cs="Times New Roman"/>
      <w:noProof/>
      <w:snapToGrid w:val="0"/>
      <w:lang w:eastAsia="en-US"/>
    </w:rPr>
  </w:style>
  <w:style w:type="paragraph" w:styleId="TOC2">
    <w:name w:val="toc 2"/>
    <w:basedOn w:val="Normal"/>
    <w:next w:val="Normal"/>
    <w:autoRedefine/>
    <w:uiPriority w:val="39"/>
    <w:unhideWhenUsed/>
    <w:rsid w:val="00B06216"/>
    <w:pPr>
      <w:tabs>
        <w:tab w:val="left" w:pos="991"/>
        <w:tab w:val="right" w:leader="dot" w:pos="9345"/>
      </w:tabs>
      <w:bidi/>
      <w:spacing w:after="100"/>
      <w:ind w:left="220"/>
    </w:pPr>
  </w:style>
  <w:style w:type="paragraph" w:styleId="TOC1">
    <w:name w:val="toc 1"/>
    <w:basedOn w:val="Normal"/>
    <w:next w:val="Normal"/>
    <w:autoRedefine/>
    <w:uiPriority w:val="39"/>
    <w:unhideWhenUsed/>
    <w:rsid w:val="006B6301"/>
    <w:pPr>
      <w:spacing w:after="100"/>
    </w:pPr>
  </w:style>
  <w:style w:type="character" w:styleId="Hyperlink">
    <w:name w:val="Hyperlink"/>
    <w:basedOn w:val="DefaultParagraphFont"/>
    <w:uiPriority w:val="99"/>
    <w:unhideWhenUsed/>
    <w:rsid w:val="006B6301"/>
    <w:rPr>
      <w:color w:val="0000FF" w:themeColor="hyperlink"/>
      <w:u w:val="single"/>
    </w:rPr>
  </w:style>
  <w:style w:type="character" w:styleId="FootnoteReference">
    <w:name w:val="footnote reference"/>
    <w:basedOn w:val="DefaultParagraphFont"/>
    <w:semiHidden/>
    <w:unhideWhenUsed/>
    <w:rsid w:val="006B6301"/>
    <w:rPr>
      <w:vertAlign w:val="superscript"/>
    </w:rPr>
  </w:style>
  <w:style w:type="character" w:customStyle="1" w:styleId="ONUMEChar">
    <w:name w:val="ONUM E Char"/>
    <w:link w:val="ONUME"/>
    <w:locked/>
    <w:rsid w:val="006B6301"/>
    <w:rPr>
      <w:rFonts w:ascii="Arial" w:eastAsia="SimSun" w:hAnsi="Arial" w:cs="Calibri"/>
      <w:sz w:val="22"/>
      <w:lang w:val="en-US" w:eastAsia="zh-CN"/>
    </w:rPr>
  </w:style>
  <w:style w:type="paragraph" w:customStyle="1" w:styleId="LegTitleLH">
    <w:name w:val="Leg # Title LH"/>
    <w:basedOn w:val="Normal"/>
    <w:rsid w:val="006B6301"/>
    <w:pPr>
      <w:keepNext/>
      <w:keepLines/>
      <w:suppressAutoHyphens/>
      <w:spacing w:before="240"/>
    </w:pPr>
    <w:rPr>
      <w:rFonts w:ascii="Times New Roman" w:eastAsia="Times New Roman" w:hAnsi="Times New Roman"/>
      <w:b/>
      <w:lang w:eastAsia="en-US"/>
    </w:rPr>
  </w:style>
  <w:style w:type="table" w:styleId="ListTable1Light">
    <w:name w:val="List Table 1 Light"/>
    <w:basedOn w:val="TableNormal"/>
    <w:uiPriority w:val="46"/>
    <w:rsid w:val="006B630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locked/>
    <w:rsid w:val="006B6301"/>
    <w:rPr>
      <w:rFonts w:ascii="Arial" w:eastAsia="SimSun" w:hAnsi="Arial" w:cs="Calibri"/>
      <w:b/>
      <w:bCs/>
      <w:caps/>
      <w:kern w:val="32"/>
      <w:sz w:val="22"/>
      <w:szCs w:val="32"/>
      <w:lang w:val="en-US" w:eastAsia="zh-CN"/>
    </w:rPr>
  </w:style>
  <w:style w:type="paragraph" w:styleId="BalloonText">
    <w:name w:val="Balloon Text"/>
    <w:basedOn w:val="Normal"/>
    <w:link w:val="BalloonTextChar"/>
    <w:semiHidden/>
    <w:unhideWhenUsed/>
    <w:rsid w:val="001878DD"/>
    <w:rPr>
      <w:rFonts w:ascii="Segoe UI" w:hAnsi="Segoe UI"/>
      <w:sz w:val="18"/>
      <w:szCs w:val="18"/>
    </w:rPr>
  </w:style>
  <w:style w:type="character" w:customStyle="1" w:styleId="BalloonTextChar">
    <w:name w:val="Balloon Text Char"/>
    <w:basedOn w:val="DefaultParagraphFont"/>
    <w:link w:val="BalloonText"/>
    <w:semiHidden/>
    <w:rsid w:val="001878DD"/>
    <w:rPr>
      <w:rFonts w:ascii="Segoe UI" w:eastAsia="SimSun" w:hAnsi="Segoe UI" w:cs="Calibri"/>
      <w:sz w:val="18"/>
      <w:szCs w:val="18"/>
      <w:lang w:val="en-US" w:eastAsia="zh-CN"/>
    </w:rPr>
  </w:style>
  <w:style w:type="character" w:customStyle="1" w:styleId="HeaderChar">
    <w:name w:val="Header Char"/>
    <w:basedOn w:val="DefaultParagraphFont"/>
    <w:link w:val="Header"/>
    <w:semiHidden/>
    <w:rsid w:val="00AB1258"/>
    <w:rPr>
      <w:rFonts w:ascii="Arial" w:eastAsia="SimSun" w:hAnsi="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EDC16-92F1-4CFE-AA4C-70CB939A0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7045</Words>
  <Characters>36576</Characters>
  <Application>Microsoft Office Word</Application>
  <DocSecurity>0</DocSecurity>
  <Lines>718</Lines>
  <Paragraphs>369</Paragraphs>
  <ScaleCrop>false</ScaleCrop>
  <HeadingPairs>
    <vt:vector size="2" baseType="variant">
      <vt:variant>
        <vt:lpstr>Title</vt:lpstr>
      </vt:variant>
      <vt:variant>
        <vt:i4>1</vt:i4>
      </vt:variant>
    </vt:vector>
  </HeadingPairs>
  <TitlesOfParts>
    <vt:vector size="1" baseType="lpstr">
      <vt:lpstr>PCT/WG/15/11 (Arabic)</vt:lpstr>
    </vt:vector>
  </TitlesOfParts>
  <Company>WIPO</Company>
  <LinksUpToDate>false</LinksUpToDate>
  <CharactersWithSpaces>43254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PCT/WG/15/11</dc:title>
  <dc:creator>BONNET Jérôme</dc:creator>
  <cp:keywords>PUBLIC</cp:keywords>
  <cp:lastModifiedBy>MARLOW Thomas</cp:lastModifiedBy>
  <cp:revision>2</cp:revision>
  <cp:lastPrinted>2022-09-21T13:14:00Z</cp:lastPrinted>
  <dcterms:created xsi:type="dcterms:W3CDTF">2022-09-21T13:44:00Z</dcterms:created>
  <dcterms:modified xsi:type="dcterms:W3CDTF">2022-09-21T13:44:00Z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56fc967c-e150-42c7-952d-163eb7058eae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