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BECA98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4E0043" w:rsidP="00250149">
      <w:pPr>
        <w:bidi w:val="0"/>
        <w:rPr>
          <w:rFonts w:ascii="Arial Black" w:hAnsi="Arial Black"/>
          <w:caps/>
          <w:sz w:val="15"/>
          <w:szCs w:val="15"/>
        </w:rPr>
      </w:pPr>
      <w:r>
        <w:rPr>
          <w:rFonts w:ascii="Arial Black" w:hAnsi="Arial Black"/>
          <w:caps/>
          <w:sz w:val="15"/>
          <w:szCs w:val="15"/>
        </w:rPr>
        <w:t>PCT</w:t>
      </w:r>
      <w:r w:rsidR="00250149">
        <w:rPr>
          <w:rFonts w:ascii="Arial Black" w:hAnsi="Arial Black"/>
          <w:caps/>
          <w:sz w:val="15"/>
          <w:szCs w:val="15"/>
        </w:rPr>
        <w:t>/</w:t>
      </w:r>
      <w:r>
        <w:rPr>
          <w:rFonts w:ascii="Arial Black" w:hAnsi="Arial Black"/>
          <w:caps/>
          <w:sz w:val="15"/>
          <w:szCs w:val="15"/>
        </w:rPr>
        <w:t>WG</w:t>
      </w:r>
      <w:r w:rsidR="00D90B96">
        <w:rPr>
          <w:rFonts w:ascii="Arial Black" w:hAnsi="Arial Black"/>
          <w:caps/>
          <w:sz w:val="15"/>
          <w:szCs w:val="15"/>
        </w:rPr>
        <w:t>/</w:t>
      </w:r>
      <w:bookmarkStart w:id="1" w:name="Code"/>
      <w:bookmarkEnd w:id="1"/>
      <w:r w:rsidR="00B96EB2">
        <w:rPr>
          <w:rFonts w:ascii="Arial Black" w:hAnsi="Arial Black"/>
          <w:caps/>
          <w:sz w:val="15"/>
          <w:szCs w:val="15"/>
        </w:rPr>
        <w:t>15</w:t>
      </w:r>
      <w:r>
        <w:rPr>
          <w:rFonts w:ascii="Arial Black" w:hAnsi="Arial Black"/>
          <w:caps/>
          <w:sz w:val="15"/>
          <w:szCs w:val="15"/>
        </w:rPr>
        <w:t>/</w:t>
      </w:r>
      <w:r w:rsidR="003B72DA">
        <w:rPr>
          <w:rFonts w:ascii="Arial Black" w:hAnsi="Arial Black"/>
          <w:caps/>
          <w:sz w:val="15"/>
          <w:szCs w:val="15"/>
        </w:rPr>
        <w:t>15</w:t>
      </w:r>
    </w:p>
    <w:p w:rsidR="008B2CC1" w:rsidRPr="00CC3E2D" w:rsidRDefault="00CC3E2D" w:rsidP="00CC3E2D">
      <w:pPr>
        <w:jc w:val="right"/>
        <w:rPr>
          <w:rFonts w:asciiTheme="minorHAnsi" w:hAnsiTheme="minorHAnsi" w:cstheme="minorHAnsi"/>
          <w:caps/>
          <w:sz w:val="15"/>
          <w:szCs w:val="15"/>
        </w:rPr>
      </w:pPr>
      <w:bookmarkStart w:id="2"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3B72DA">
        <w:rPr>
          <w:rFonts w:asciiTheme="minorHAnsi" w:hAnsiTheme="minorHAnsi" w:cstheme="minorHAnsi" w:hint="cs"/>
          <w:caps/>
          <w:sz w:val="15"/>
          <w:szCs w:val="15"/>
          <w:rtl/>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3B72DA">
        <w:rPr>
          <w:rFonts w:asciiTheme="minorHAnsi" w:hAnsiTheme="minorHAnsi" w:cstheme="minorHAnsi" w:hint="cs"/>
          <w:b/>
          <w:bCs/>
          <w:caps/>
          <w:sz w:val="15"/>
          <w:szCs w:val="15"/>
          <w:rtl/>
        </w:rPr>
        <w:t>16 سبتمبر 2022</w:t>
      </w:r>
    </w:p>
    <w:bookmarkEnd w:id="3"/>
    <w:p w:rsidR="008B2CC1" w:rsidRPr="00D67EAE" w:rsidRDefault="004E0043" w:rsidP="00250149">
      <w:pPr>
        <w:pStyle w:val="Heading1"/>
        <w:rPr>
          <w:rtl/>
        </w:rPr>
      </w:pPr>
      <w:r>
        <w:rPr>
          <w:rFonts w:hint="cs"/>
          <w:rtl/>
        </w:rPr>
        <w:t>الفريق العامل لمعاهدة التعاون بشأن البراءات</w:t>
      </w:r>
    </w:p>
    <w:p w:rsidR="00A90F0A" w:rsidRPr="00D67EAE" w:rsidRDefault="00D67EAE" w:rsidP="00B96EB2">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B96EB2">
        <w:rPr>
          <w:rFonts w:asciiTheme="minorHAnsi" w:hAnsiTheme="minorHAnsi" w:cstheme="minorHAnsi" w:hint="cs"/>
          <w:bCs/>
          <w:sz w:val="24"/>
          <w:szCs w:val="24"/>
          <w:rtl/>
        </w:rPr>
        <w:t>الخامسة</w:t>
      </w:r>
      <w:r w:rsidR="00250149">
        <w:rPr>
          <w:rFonts w:asciiTheme="minorHAnsi" w:hAnsiTheme="minorHAnsi" w:cstheme="minorHAnsi" w:hint="cs"/>
          <w:bCs/>
          <w:sz w:val="24"/>
          <w:szCs w:val="24"/>
          <w:rtl/>
        </w:rPr>
        <w:t xml:space="preserve"> </w:t>
      </w:r>
      <w:r w:rsidR="004E0043">
        <w:rPr>
          <w:rFonts w:asciiTheme="minorHAnsi" w:hAnsiTheme="minorHAnsi" w:cstheme="minorHAnsi" w:hint="cs"/>
          <w:bCs/>
          <w:sz w:val="24"/>
          <w:szCs w:val="24"/>
          <w:rtl/>
        </w:rPr>
        <w:t>عشرة</w:t>
      </w:r>
    </w:p>
    <w:p w:rsidR="008B2CC1" w:rsidRPr="00D67EAE" w:rsidRDefault="00D67EAE" w:rsidP="00B96EB2">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B96EB2">
        <w:rPr>
          <w:rFonts w:asciiTheme="minorHAnsi" w:hAnsiTheme="minorHAnsi" w:cstheme="minorHAnsi" w:hint="cs"/>
          <w:bCs/>
          <w:sz w:val="24"/>
          <w:szCs w:val="24"/>
          <w:rtl/>
        </w:rPr>
        <w:t>3</w:t>
      </w:r>
      <w:r w:rsidRPr="00D67EAE">
        <w:rPr>
          <w:rFonts w:asciiTheme="minorHAnsi" w:hAnsiTheme="minorHAnsi" w:cstheme="minorHAnsi" w:hint="cs"/>
          <w:bCs/>
          <w:sz w:val="24"/>
          <w:szCs w:val="24"/>
          <w:rtl/>
        </w:rPr>
        <w:t xml:space="preserve"> إلى </w:t>
      </w:r>
      <w:r w:rsidR="00B96EB2">
        <w:rPr>
          <w:rFonts w:asciiTheme="minorHAnsi" w:hAnsiTheme="minorHAnsi" w:cstheme="minorHAnsi" w:hint="cs"/>
          <w:bCs/>
          <w:sz w:val="24"/>
          <w:szCs w:val="24"/>
          <w:rtl/>
        </w:rPr>
        <w:t>7</w:t>
      </w:r>
      <w:r w:rsidRPr="00D67EAE">
        <w:rPr>
          <w:rFonts w:asciiTheme="minorHAnsi" w:hAnsiTheme="minorHAnsi" w:cstheme="minorHAnsi" w:hint="cs"/>
          <w:bCs/>
          <w:sz w:val="24"/>
          <w:szCs w:val="24"/>
          <w:rtl/>
        </w:rPr>
        <w:t xml:space="preserve"> </w:t>
      </w:r>
      <w:r w:rsidR="00B96EB2">
        <w:rPr>
          <w:rFonts w:asciiTheme="minorHAnsi" w:hAnsiTheme="minorHAnsi" w:cstheme="minorHAnsi" w:hint="cs"/>
          <w:bCs/>
          <w:sz w:val="24"/>
          <w:szCs w:val="24"/>
          <w:rtl/>
        </w:rPr>
        <w:t>أكتوبر</w:t>
      </w:r>
      <w:r w:rsidR="00250149">
        <w:rPr>
          <w:rFonts w:asciiTheme="minorHAnsi" w:hAnsiTheme="minorHAnsi" w:cstheme="minorHAnsi" w:hint="cs"/>
          <w:bCs/>
          <w:sz w:val="24"/>
          <w:szCs w:val="24"/>
          <w:rtl/>
        </w:rPr>
        <w:t xml:space="preserve"> </w:t>
      </w:r>
      <w:r w:rsidR="00B96EB2">
        <w:rPr>
          <w:rFonts w:asciiTheme="minorHAnsi" w:hAnsiTheme="minorHAnsi" w:cstheme="minorHAnsi" w:hint="cs"/>
          <w:bCs/>
          <w:sz w:val="24"/>
          <w:szCs w:val="24"/>
          <w:rtl/>
        </w:rPr>
        <w:t>2022</w:t>
      </w:r>
    </w:p>
    <w:p w:rsidR="008B2CC1" w:rsidRPr="00D67EAE" w:rsidRDefault="003B72DA" w:rsidP="003B72DA">
      <w:pPr>
        <w:spacing w:after="360"/>
        <w:outlineLvl w:val="0"/>
        <w:rPr>
          <w:rFonts w:asciiTheme="minorHAnsi" w:hAnsiTheme="minorHAnsi" w:cstheme="minorHAnsi"/>
          <w:caps/>
          <w:sz w:val="24"/>
        </w:rPr>
      </w:pPr>
      <w:bookmarkStart w:id="4" w:name="TitleOfDoc"/>
      <w:r w:rsidRPr="003B72DA">
        <w:rPr>
          <w:rFonts w:asciiTheme="minorHAnsi" w:hAnsiTheme="minorHAnsi" w:cstheme="minorHAnsi"/>
          <w:caps/>
          <w:sz w:val="28"/>
          <w:szCs w:val="24"/>
          <w:rtl/>
        </w:rPr>
        <w:t>الخدمات الإلكترونية لمعاهدة التعاون بشأن البراءات</w:t>
      </w:r>
    </w:p>
    <w:p w:rsidR="002928D3" w:rsidRDefault="003B72DA" w:rsidP="003B72DA">
      <w:pPr>
        <w:spacing w:after="1040"/>
        <w:rPr>
          <w:rFonts w:asciiTheme="minorHAnsi" w:hAnsiTheme="minorHAnsi" w:cstheme="minorHAnsi"/>
          <w:iCs/>
          <w:rtl/>
        </w:rPr>
      </w:pPr>
      <w:bookmarkStart w:id="5" w:name="Prepared"/>
      <w:bookmarkEnd w:id="4"/>
      <w:bookmarkEnd w:id="5"/>
      <w:r w:rsidRPr="003B72DA">
        <w:rPr>
          <w:rFonts w:asciiTheme="minorHAnsi" w:hAnsiTheme="minorHAnsi" w:cstheme="minorHAnsi"/>
          <w:iCs/>
          <w:rtl/>
        </w:rPr>
        <w:t>وثيقة من إعداد المكتب الدولي</w:t>
      </w:r>
    </w:p>
    <w:p w:rsidR="003B72DA" w:rsidRPr="00362B0F" w:rsidRDefault="003B72DA" w:rsidP="00362B0F">
      <w:pPr>
        <w:pStyle w:val="Heading2"/>
        <w:spacing w:before="0" w:after="220"/>
        <w:rPr>
          <w:i/>
          <w:iCs w:val="0"/>
          <w:sz w:val="24"/>
          <w:szCs w:val="24"/>
          <w:rtl/>
        </w:rPr>
      </w:pPr>
      <w:r w:rsidRPr="00362B0F">
        <w:rPr>
          <w:rFonts w:hint="cs"/>
          <w:i/>
          <w:iCs w:val="0"/>
          <w:sz w:val="24"/>
          <w:szCs w:val="24"/>
          <w:rtl/>
        </w:rPr>
        <w:t>ملخص</w:t>
      </w:r>
    </w:p>
    <w:p w:rsidR="003B72DA" w:rsidRPr="003B72DA" w:rsidRDefault="003646E9" w:rsidP="003646E9">
      <w:pPr>
        <w:pStyle w:val="BodyText"/>
        <w:numPr>
          <w:ilvl w:val="0"/>
          <w:numId w:val="5"/>
        </w:numPr>
        <w:rPr>
          <w:rtl/>
        </w:rPr>
      </w:pPr>
      <w:r>
        <w:rPr>
          <w:rFonts w:hint="cs"/>
          <w:rtl/>
        </w:rPr>
        <w:t>إنّ</w:t>
      </w:r>
      <w:r w:rsidR="003B72DA" w:rsidRPr="003B72DA">
        <w:rPr>
          <w:rtl/>
        </w:rPr>
        <w:t xml:space="preserve"> الخدمات الإلكترونية التي يقدمها المكتب الدولي لدعم تشغيل نظام معاهدة التعاون بشأن البراءات </w:t>
      </w:r>
      <w:r>
        <w:rPr>
          <w:rFonts w:hint="cs"/>
          <w:rtl/>
        </w:rPr>
        <w:t xml:space="preserve">تعمل </w:t>
      </w:r>
      <w:r w:rsidR="003B72DA" w:rsidRPr="003B72DA">
        <w:rPr>
          <w:rtl/>
        </w:rPr>
        <w:t xml:space="preserve">بصورة جيدة، وتتيح الفرصة للمودعين والمكاتب لاستخدام النظام وإدارته بفعالية. وركَّزت التطورات الأخيرة في المقام الأول على إجراء التغييرات اللازمة لدعم </w:t>
      </w:r>
      <w:r>
        <w:rPr>
          <w:rFonts w:hint="cs"/>
          <w:rtl/>
        </w:rPr>
        <w:t>التعديلات المدخلة على</w:t>
      </w:r>
      <w:r w:rsidR="003B72DA" w:rsidRPr="003B72DA">
        <w:rPr>
          <w:rtl/>
        </w:rPr>
        <w:t xml:space="preserve"> القواعد (لا سيَّما تنفيذ معيار الويبو </w:t>
      </w:r>
      <w:r w:rsidR="003B72DA" w:rsidRPr="003B72DA">
        <w:rPr>
          <w:lang w:bidi="ar-EG"/>
        </w:rPr>
        <w:t>ST.26</w:t>
      </w:r>
      <w:r w:rsidR="003B72DA" w:rsidRPr="003B72DA">
        <w:rPr>
          <w:rtl/>
        </w:rPr>
        <w:t xml:space="preserve"> بشأن قوائم التسلسل) وتوحيد الخدمات الأساسية</w:t>
      </w:r>
      <w:r>
        <w:rPr>
          <w:rFonts w:hint="cs"/>
          <w:rtl/>
        </w:rPr>
        <w:t> </w:t>
      </w:r>
      <w:r w:rsidR="003B72DA" w:rsidRPr="003B72DA">
        <w:rPr>
          <w:rtl/>
        </w:rPr>
        <w:t>وتحديثها.</w:t>
      </w:r>
    </w:p>
    <w:p w:rsidR="003B72DA" w:rsidRPr="003B72DA" w:rsidRDefault="003B72DA" w:rsidP="00CD3D00">
      <w:pPr>
        <w:pStyle w:val="BodyText"/>
        <w:numPr>
          <w:ilvl w:val="0"/>
          <w:numId w:val="5"/>
        </w:numPr>
        <w:rPr>
          <w:rtl/>
        </w:rPr>
      </w:pPr>
      <w:r w:rsidRPr="003B72DA">
        <w:rPr>
          <w:rtl/>
        </w:rPr>
        <w:t xml:space="preserve">وتشمل الأولويات المستقبلية زيادة استخدام نسق </w:t>
      </w:r>
      <w:r w:rsidRPr="003B72DA">
        <w:rPr>
          <w:lang w:bidi="ar-EG"/>
        </w:rPr>
        <w:t>XML</w:t>
      </w:r>
      <w:r w:rsidR="003646E9">
        <w:rPr>
          <w:rtl/>
        </w:rPr>
        <w:t xml:space="preserve"> </w:t>
      </w:r>
      <w:r w:rsidRPr="003B72DA">
        <w:rPr>
          <w:rtl/>
        </w:rPr>
        <w:t>في تقارير البحث، والآراء المكتوبة، ومتون الطلبات</w:t>
      </w:r>
      <w:r w:rsidRPr="003B72DA">
        <w:rPr>
          <w:rFonts w:hint="cs"/>
          <w:rtl/>
        </w:rPr>
        <w:t>،</w:t>
      </w:r>
      <w:r w:rsidR="00CD3D00">
        <w:rPr>
          <w:rtl/>
        </w:rPr>
        <w:t xml:space="preserve"> </w:t>
      </w:r>
      <w:r w:rsidR="00CD3D00">
        <w:rPr>
          <w:rFonts w:hint="cs"/>
          <w:rtl/>
        </w:rPr>
        <w:t xml:space="preserve">والارتقاء بمستوى </w:t>
      </w:r>
      <w:r w:rsidRPr="003B72DA">
        <w:rPr>
          <w:rtl/>
        </w:rPr>
        <w:t>خدمات الاتصال بين</w:t>
      </w:r>
      <w:r w:rsidR="00CD3D00">
        <w:rPr>
          <w:rtl/>
        </w:rPr>
        <w:t xml:space="preserve"> الآلات وواجهات </w:t>
      </w:r>
      <w:r w:rsidR="00CD3D00">
        <w:rPr>
          <w:rFonts w:hint="cs"/>
          <w:rtl/>
        </w:rPr>
        <w:t>ال</w:t>
      </w:r>
      <w:r w:rsidRPr="003B72DA">
        <w:rPr>
          <w:rtl/>
        </w:rPr>
        <w:t>مكاتب الوطنية</w:t>
      </w:r>
      <w:r w:rsidR="00CD3D00">
        <w:rPr>
          <w:rFonts w:hint="cs"/>
          <w:rtl/>
        </w:rPr>
        <w:t xml:space="preserve"> إلى المستوى الأمثل</w:t>
      </w:r>
      <w:r w:rsidRPr="003B72DA">
        <w:rPr>
          <w:rtl/>
        </w:rPr>
        <w:t xml:space="preserve">، واستكمال الخدمات للسماح بالتسليم الآمن والفعَّال </w:t>
      </w:r>
      <w:r w:rsidR="00CD3D00">
        <w:rPr>
          <w:rFonts w:hint="cs"/>
          <w:rtl/>
        </w:rPr>
        <w:t>للتبليغات</w:t>
      </w:r>
      <w:r w:rsidRPr="003B72DA">
        <w:rPr>
          <w:rtl/>
        </w:rPr>
        <w:t xml:space="preserve"> من المكاتب إلى المودعين من أجل الاستغناء تدريجياً عن استخدام الورق والبريد الإلكتروني بوصفهما آليات تسليم.</w:t>
      </w:r>
    </w:p>
    <w:p w:rsidR="003B72DA" w:rsidRPr="00362B0F" w:rsidRDefault="003B72DA" w:rsidP="00362B0F">
      <w:pPr>
        <w:pStyle w:val="Heading2"/>
        <w:spacing w:before="0" w:after="220"/>
        <w:rPr>
          <w:i/>
          <w:iCs w:val="0"/>
          <w:sz w:val="24"/>
          <w:szCs w:val="24"/>
          <w:rtl/>
        </w:rPr>
      </w:pPr>
      <w:r w:rsidRPr="00362B0F">
        <w:rPr>
          <w:i/>
          <w:iCs w:val="0"/>
          <w:sz w:val="24"/>
          <w:szCs w:val="24"/>
          <w:rtl/>
        </w:rPr>
        <w:t>خدمات النظام الإلكتروني لمعاهدة التعاون بشأن البراءات (</w:t>
      </w:r>
      <w:r w:rsidRPr="00362B0F">
        <w:rPr>
          <w:i/>
          <w:iCs w:val="0"/>
          <w:sz w:val="24"/>
          <w:szCs w:val="24"/>
        </w:rPr>
        <w:t>ePCT</w:t>
      </w:r>
      <w:r w:rsidRPr="00362B0F">
        <w:rPr>
          <w:i/>
          <w:iCs w:val="0"/>
          <w:sz w:val="24"/>
          <w:szCs w:val="24"/>
          <w:rtl/>
        </w:rPr>
        <w:t>)</w:t>
      </w:r>
    </w:p>
    <w:p w:rsidR="003B72DA" w:rsidRPr="003B72DA" w:rsidRDefault="003B72DA" w:rsidP="00CD3D00">
      <w:pPr>
        <w:pStyle w:val="BodyText"/>
        <w:numPr>
          <w:ilvl w:val="0"/>
          <w:numId w:val="5"/>
        </w:numPr>
        <w:rPr>
          <w:rtl/>
        </w:rPr>
      </w:pPr>
      <w:r w:rsidRPr="003B72DA">
        <w:rPr>
          <w:rtl/>
        </w:rPr>
        <w:t>يوفر المكتب الدولي خدمات إلكترو</w:t>
      </w:r>
      <w:r w:rsidR="00CD3D00">
        <w:rPr>
          <w:rtl/>
        </w:rPr>
        <w:t xml:space="preserve">نية للمكاتب والمودعين، </w:t>
      </w:r>
      <w:r w:rsidR="00CD3D00">
        <w:rPr>
          <w:rFonts w:hint="cs"/>
          <w:rtl/>
        </w:rPr>
        <w:t xml:space="preserve">بما في ذلك لأغراض </w:t>
      </w:r>
      <w:r w:rsidRPr="003B72DA">
        <w:rPr>
          <w:rtl/>
        </w:rPr>
        <w:t>معالجة الإيداعات الإلكترونية ووثائق ما بعد الإيداع، وترتيبات إرسال</w:t>
      </w:r>
      <w:r w:rsidR="00CD3D00">
        <w:rPr>
          <w:rtl/>
        </w:rPr>
        <w:t xml:space="preserve"> واستلام نُسخ البحث الإلكترونية</w:t>
      </w:r>
      <w:r w:rsidRPr="003B72DA">
        <w:rPr>
          <w:rtl/>
        </w:rPr>
        <w:t xml:space="preserve"> وغيرها من الوثائق، وإعداد تقارير البحث الدولي، والآراء المكتوبة، والتقارير التمهيدية الدولية عن الأهلية للبراءة بنسق </w:t>
      </w:r>
      <w:r w:rsidRPr="003B72DA">
        <w:rPr>
          <w:lang w:bidi="ar-EG"/>
        </w:rPr>
        <w:t>XML</w:t>
      </w:r>
      <w:r w:rsidRPr="003B72DA">
        <w:rPr>
          <w:rtl/>
        </w:rPr>
        <w:t>، و</w:t>
      </w:r>
      <w:r w:rsidR="00CD3D00">
        <w:rPr>
          <w:rFonts w:hint="cs"/>
          <w:rtl/>
        </w:rPr>
        <w:t xml:space="preserve">تقارير </w:t>
      </w:r>
      <w:r w:rsidR="00CD3D00">
        <w:rPr>
          <w:rtl/>
        </w:rPr>
        <w:t>توزيع المهام وإدار</w:t>
      </w:r>
      <w:r w:rsidR="00CD3D00">
        <w:rPr>
          <w:rFonts w:hint="cs"/>
          <w:rtl/>
        </w:rPr>
        <w:t>تها</w:t>
      </w:r>
      <w:r w:rsidRPr="003B72DA">
        <w:rPr>
          <w:rtl/>
        </w:rPr>
        <w:t xml:space="preserve"> </w:t>
      </w:r>
      <w:r w:rsidR="00CD3D00">
        <w:rPr>
          <w:rFonts w:hint="cs"/>
          <w:rtl/>
        </w:rPr>
        <w:t>ورصدها</w:t>
      </w:r>
      <w:r w:rsidRPr="003B72DA">
        <w:rPr>
          <w:rtl/>
        </w:rPr>
        <w:t xml:space="preserve">، وإعداد </w:t>
      </w:r>
      <w:r w:rsidR="00CD3D00">
        <w:rPr>
          <w:rFonts w:hint="cs"/>
          <w:rtl/>
        </w:rPr>
        <w:t>الاستمارات</w:t>
      </w:r>
      <w:r w:rsidRPr="003B72DA">
        <w:rPr>
          <w:rtl/>
        </w:rPr>
        <w:t xml:space="preserve"> الإدارية. ويتيح ذلك خدمة كاملة يمكن لأي مكتب إدارتها، بشرط أن يكون لدى جميع الموظفين المعنيين حسابات لدى الويبو مزو</w:t>
      </w:r>
      <w:r w:rsidR="00932E80">
        <w:rPr>
          <w:rFonts w:hint="cs"/>
          <w:rtl/>
        </w:rPr>
        <w:t>ّ</w:t>
      </w:r>
      <w:r w:rsidRPr="003B72DA">
        <w:rPr>
          <w:rtl/>
        </w:rPr>
        <w:t>دة بحقوق النفاذ المناسبة.</w:t>
      </w:r>
    </w:p>
    <w:p w:rsidR="003B72DA" w:rsidRPr="003B72DA" w:rsidRDefault="003B72DA" w:rsidP="00932E80">
      <w:pPr>
        <w:pStyle w:val="BodyText"/>
        <w:numPr>
          <w:ilvl w:val="0"/>
          <w:numId w:val="5"/>
        </w:numPr>
        <w:rPr>
          <w:rtl/>
        </w:rPr>
      </w:pPr>
      <w:r w:rsidRPr="003B72DA">
        <w:rPr>
          <w:rtl/>
        </w:rPr>
        <w:t xml:space="preserve">وتم تحديث نظام </w:t>
      </w:r>
      <w:r w:rsidRPr="003B72DA">
        <w:rPr>
          <w:lang w:bidi="ar-EG"/>
        </w:rPr>
        <w:t>ePCT</w:t>
      </w:r>
      <w:r w:rsidRPr="003B72DA">
        <w:rPr>
          <w:rtl/>
        </w:rPr>
        <w:t xml:space="preserve"> لتنفيذ استخدام معيار الويبو </w:t>
      </w:r>
      <w:r w:rsidRPr="003B72DA">
        <w:rPr>
          <w:lang w:bidi="ar-EG"/>
        </w:rPr>
        <w:t>ST.26</w:t>
      </w:r>
      <w:r w:rsidR="00932E80">
        <w:rPr>
          <w:rtl/>
        </w:rPr>
        <w:t xml:space="preserve"> </w:t>
      </w:r>
      <w:r w:rsidR="00932E80">
        <w:rPr>
          <w:rFonts w:hint="cs"/>
          <w:rtl/>
        </w:rPr>
        <w:t>فيما يخص ال</w:t>
      </w:r>
      <w:r w:rsidRPr="003B72DA">
        <w:rPr>
          <w:rtl/>
        </w:rPr>
        <w:t>طلبات الدولية المودعة في 1 يوليو 2022 أو</w:t>
      </w:r>
      <w:r w:rsidR="00932E80">
        <w:rPr>
          <w:rFonts w:hint="cs"/>
          <w:rtl/>
        </w:rPr>
        <w:t> </w:t>
      </w:r>
      <w:r w:rsidRPr="003B72DA">
        <w:rPr>
          <w:rtl/>
        </w:rPr>
        <w:t xml:space="preserve">بعد </w:t>
      </w:r>
      <w:r w:rsidR="00932E80">
        <w:rPr>
          <w:rFonts w:hint="cs"/>
          <w:rtl/>
        </w:rPr>
        <w:t>ذلك</w:t>
      </w:r>
      <w:r w:rsidRPr="003B72DA">
        <w:rPr>
          <w:rtl/>
        </w:rPr>
        <w:t xml:space="preserve"> التاريخ (انظر الوثيقة </w:t>
      </w:r>
      <w:r w:rsidRPr="003B72DA">
        <w:rPr>
          <w:lang w:bidi="ar-EG"/>
        </w:rPr>
        <w:t>PCT/WG/15/3</w:t>
      </w:r>
      <w:r w:rsidRPr="003B72DA">
        <w:rPr>
          <w:rtl/>
        </w:rPr>
        <w:t xml:space="preserve">). ويستخدم النظام تاريخ الإيداع الدولي لكل طلب لتحديد معيار الويبو المعمول به فيما يتعلق بنسق أي قائمة تسلسل مستلمة، ولإنشاء نُسخ مناسبة من </w:t>
      </w:r>
      <w:r w:rsidR="00932E80">
        <w:rPr>
          <w:rFonts w:hint="cs"/>
          <w:rtl/>
        </w:rPr>
        <w:t>الاستمارات</w:t>
      </w:r>
      <w:r w:rsidRPr="003B72DA">
        <w:rPr>
          <w:rtl/>
        </w:rPr>
        <w:t xml:space="preserve"> عند التواصل مع </w:t>
      </w:r>
      <w:r w:rsidR="00932E80">
        <w:rPr>
          <w:rFonts w:hint="cs"/>
          <w:rtl/>
        </w:rPr>
        <w:t>المودعين</w:t>
      </w:r>
      <w:r w:rsidRPr="003B72DA">
        <w:rPr>
          <w:rtl/>
        </w:rPr>
        <w:t>. ويضمن</w:t>
      </w:r>
      <w:r w:rsidRPr="003B72DA">
        <w:rPr>
          <w:rFonts w:hint="cs"/>
          <w:rtl/>
        </w:rPr>
        <w:t xml:space="preserve"> ذلك</w:t>
      </w:r>
      <w:r w:rsidRPr="003B72DA">
        <w:rPr>
          <w:rtl/>
        </w:rPr>
        <w:t xml:space="preserve"> طريقة تواصل مناسبة بين المكاتب التي تعالج الطلبات الدولية باستخدام نظام </w:t>
      </w:r>
      <w:r w:rsidRPr="003B72DA">
        <w:rPr>
          <w:lang w:bidi="ar-EG"/>
        </w:rPr>
        <w:t>ePCT</w:t>
      </w:r>
      <w:r w:rsidRPr="003B72DA">
        <w:rPr>
          <w:rtl/>
        </w:rPr>
        <w:t xml:space="preserve"> والمكتب الدولي عند التعامل مع وثائق ما بعد الإيداع خلال الفترة التي تعالج فيها الم</w:t>
      </w:r>
      <w:r w:rsidR="00932E80">
        <w:rPr>
          <w:rtl/>
        </w:rPr>
        <w:t xml:space="preserve">كاتب الطلبات التي تتضمن قوائم </w:t>
      </w:r>
      <w:r w:rsidRPr="003B72DA">
        <w:rPr>
          <w:rtl/>
        </w:rPr>
        <w:t>تسلسل وفقاً ل</w:t>
      </w:r>
      <w:r w:rsidR="00932E80">
        <w:rPr>
          <w:rFonts w:hint="cs"/>
          <w:rtl/>
        </w:rPr>
        <w:t xml:space="preserve">كل من </w:t>
      </w:r>
      <w:r w:rsidRPr="003B72DA">
        <w:rPr>
          <w:rtl/>
        </w:rPr>
        <w:t xml:space="preserve">معياري الويبو </w:t>
      </w:r>
      <w:r w:rsidRPr="003B72DA">
        <w:rPr>
          <w:lang w:bidi="ar-EG"/>
        </w:rPr>
        <w:t>ST.25</w:t>
      </w:r>
      <w:r w:rsidRPr="003B72DA">
        <w:rPr>
          <w:rtl/>
        </w:rPr>
        <w:t xml:space="preserve"> و</w:t>
      </w:r>
      <w:r w:rsidRPr="003B72DA">
        <w:rPr>
          <w:lang w:bidi="ar-EG"/>
        </w:rPr>
        <w:t>ST.26</w:t>
      </w:r>
      <w:r w:rsidRPr="003B72DA">
        <w:rPr>
          <w:rtl/>
        </w:rPr>
        <w:t>.</w:t>
      </w:r>
    </w:p>
    <w:p w:rsidR="003B72DA" w:rsidRPr="003B72DA" w:rsidRDefault="003B72DA" w:rsidP="00A30B9F">
      <w:pPr>
        <w:pStyle w:val="BodyText"/>
        <w:numPr>
          <w:ilvl w:val="0"/>
          <w:numId w:val="5"/>
        </w:numPr>
        <w:rPr>
          <w:rtl/>
        </w:rPr>
      </w:pPr>
      <w:r w:rsidRPr="003B72DA">
        <w:rPr>
          <w:rtl/>
        </w:rPr>
        <w:lastRenderedPageBreak/>
        <w:t xml:space="preserve">ويعالج نظام </w:t>
      </w:r>
      <w:r w:rsidRPr="003B72DA">
        <w:rPr>
          <w:lang w:bidi="ar-EG"/>
        </w:rPr>
        <w:t>ePCT</w:t>
      </w:r>
      <w:r w:rsidRPr="003B72DA">
        <w:rPr>
          <w:rtl/>
        </w:rPr>
        <w:t xml:space="preserve"> الوثائق والبيانات لكلٍ من الطلبات الدولية المودعة في المكاتب التي تستخدم أنظمة</w:t>
      </w:r>
      <w:r w:rsidR="007A274A">
        <w:rPr>
          <w:rtl/>
        </w:rPr>
        <w:t xml:space="preserve"> المعالجة المحلية، وتلك المودعة</w:t>
      </w:r>
      <w:r w:rsidR="007A274A">
        <w:rPr>
          <w:rFonts w:hint="cs"/>
          <w:rtl/>
        </w:rPr>
        <w:t xml:space="preserve"> </w:t>
      </w:r>
      <w:r w:rsidRPr="003B72DA">
        <w:rPr>
          <w:rtl/>
        </w:rPr>
        <w:t xml:space="preserve">في المكاتب التي تستخدم نظام </w:t>
      </w:r>
      <w:r w:rsidRPr="003B72DA">
        <w:rPr>
          <w:lang w:bidi="ar-EG"/>
        </w:rPr>
        <w:t>ePCT</w:t>
      </w:r>
      <w:r w:rsidRPr="003B72DA">
        <w:rPr>
          <w:rtl/>
        </w:rPr>
        <w:t xml:space="preserve">. ويؤدي استخدام أنظمة الإرسال المجمّع لربط الأنظمة المحلية بالمكتب الدولي إلى تأخير طفيف في إتاحة الوثائق في نظام </w:t>
      </w:r>
      <w:r w:rsidRPr="003B72DA">
        <w:rPr>
          <w:lang w:bidi="ar-EG"/>
        </w:rPr>
        <w:t>ePCT</w:t>
      </w:r>
      <w:r w:rsidRPr="003B72DA">
        <w:rPr>
          <w:rtl/>
        </w:rPr>
        <w:t xml:space="preserve"> للمودعين مقارنةً بالوقت </w:t>
      </w:r>
      <w:r w:rsidR="00A30B9F">
        <w:rPr>
          <w:rFonts w:hint="cs"/>
          <w:rtl/>
        </w:rPr>
        <w:t>المستغرق عندما يعالج</w:t>
      </w:r>
      <w:r w:rsidRPr="003B72DA">
        <w:rPr>
          <w:rtl/>
        </w:rPr>
        <w:t xml:space="preserve"> المكتب الطلب في نظام </w:t>
      </w:r>
      <w:r w:rsidRPr="003B72DA">
        <w:rPr>
          <w:lang w:bidi="ar-EG"/>
        </w:rPr>
        <w:t>ePCT</w:t>
      </w:r>
      <w:r w:rsidRPr="003B72DA">
        <w:rPr>
          <w:rtl/>
        </w:rPr>
        <w:t xml:space="preserve"> أو </w:t>
      </w:r>
      <w:r w:rsidR="00A30B9F">
        <w:rPr>
          <w:rFonts w:hint="cs"/>
          <w:rtl/>
        </w:rPr>
        <w:t>يرسله</w:t>
      </w:r>
      <w:r w:rsidRPr="003B72DA">
        <w:rPr>
          <w:rtl/>
        </w:rPr>
        <w:t xml:space="preserve"> إلى المكتب الدولي باستخدام خدمات الاتصال بين الآلات (</w:t>
      </w:r>
      <w:r w:rsidRPr="003B72DA">
        <w:rPr>
          <w:lang w:bidi="ar-EG"/>
        </w:rPr>
        <w:t>ePCT M2M</w:t>
      </w:r>
      <w:r w:rsidRPr="003B72DA">
        <w:rPr>
          <w:rtl/>
        </w:rPr>
        <w:t>). وعلاوة على ذلك، أصبحت البنية التحتية للنقل المجمّع للبيانات في نظام التبادل الإلكتروني للبيانات</w:t>
      </w:r>
      <w:r w:rsidR="00A30B9F">
        <w:rPr>
          <w:rFonts w:hint="cs"/>
          <w:rtl/>
        </w:rPr>
        <w:t xml:space="preserve"> الخاص بمعاهدة التعاون بشأن البراءات</w:t>
      </w:r>
      <w:r w:rsidRPr="003B72DA">
        <w:rPr>
          <w:rtl/>
        </w:rPr>
        <w:t xml:space="preserve"> (</w:t>
      </w:r>
      <w:r w:rsidR="00A30B9F" w:rsidRPr="00A30B9F">
        <w:t>PCT</w:t>
      </w:r>
      <w:r w:rsidR="00A30B9F" w:rsidRPr="00A30B9F">
        <w:noBreakHyphen/>
        <w:t>EDI</w:t>
      </w:r>
      <w:r w:rsidRPr="003B72DA">
        <w:rPr>
          <w:rtl/>
        </w:rPr>
        <w:t>) مُثقلة بمتطلبات الصيانة والأمان على نحو متزايد، مما أدى إلى قيود مثل الحجم الأقصى الجديد للملف المجمّع الذي يبلغ 2 غيغابايت. ولذا،</w:t>
      </w:r>
      <w:r w:rsidR="00A30B9F">
        <w:rPr>
          <w:rFonts w:hint="cs"/>
          <w:rtl/>
        </w:rPr>
        <w:t> </w:t>
      </w:r>
      <w:r w:rsidRPr="003B72DA">
        <w:rPr>
          <w:rtl/>
        </w:rPr>
        <w:t xml:space="preserve">فإن المكاتب التي تستخدم نظام </w:t>
      </w:r>
      <w:r w:rsidR="00A30B9F" w:rsidRPr="00A30B9F">
        <w:rPr>
          <w:lang w:bidi="ar-EG"/>
        </w:rPr>
        <w:t>PCT</w:t>
      </w:r>
      <w:r w:rsidR="00A30B9F" w:rsidRPr="00A30B9F">
        <w:rPr>
          <w:lang w:bidi="ar-EG"/>
        </w:rPr>
        <w:noBreakHyphen/>
        <w:t>EDI</w:t>
      </w:r>
      <w:r w:rsidR="00A30B9F">
        <w:rPr>
          <w:rtl/>
        </w:rPr>
        <w:t xml:space="preserve"> مدعو</w:t>
      </w:r>
      <w:r w:rsidRPr="003B72DA">
        <w:rPr>
          <w:rtl/>
        </w:rPr>
        <w:t xml:space="preserve">ة إلى الانتقال من عمليات النقل المجمّع للبيانات إلى خدمات </w:t>
      </w:r>
      <w:r w:rsidRPr="003B72DA">
        <w:rPr>
          <w:lang w:bidi="ar-EG"/>
        </w:rPr>
        <w:t>ePCT M2M</w:t>
      </w:r>
      <w:r w:rsidRPr="003B72DA">
        <w:rPr>
          <w:rtl/>
        </w:rPr>
        <w:t xml:space="preserve"> للتمكين من إجراء المعاملات الآنية، وتُشجَّع تلك المكاتب على التواصل مع المكتب الدولي للتخطيط </w:t>
      </w:r>
      <w:r w:rsidR="00A30B9F">
        <w:rPr>
          <w:rFonts w:hint="cs"/>
          <w:rtl/>
        </w:rPr>
        <w:t>لذلك</w:t>
      </w:r>
      <w:r w:rsidRPr="003B72DA">
        <w:rPr>
          <w:rtl/>
        </w:rPr>
        <w:t xml:space="preserve"> الانتقال.</w:t>
      </w:r>
    </w:p>
    <w:p w:rsidR="003B72DA" w:rsidRPr="003B72DA" w:rsidRDefault="003B72DA" w:rsidP="004129C6">
      <w:pPr>
        <w:pStyle w:val="BodyText"/>
        <w:numPr>
          <w:ilvl w:val="0"/>
          <w:numId w:val="5"/>
        </w:numPr>
        <w:rPr>
          <w:rtl/>
        </w:rPr>
      </w:pPr>
      <w:r w:rsidRPr="003B72DA">
        <w:rPr>
          <w:rtl/>
        </w:rPr>
        <w:t xml:space="preserve">وفي حين </w:t>
      </w:r>
      <w:r w:rsidR="00A30B9F">
        <w:rPr>
          <w:rFonts w:hint="cs"/>
          <w:rtl/>
        </w:rPr>
        <w:t>تتسم</w:t>
      </w:r>
      <w:r w:rsidRPr="003B72DA">
        <w:rPr>
          <w:rtl/>
        </w:rPr>
        <w:t xml:space="preserve"> واجهة المستخدم في نظام </w:t>
      </w:r>
      <w:r w:rsidRPr="003B72DA">
        <w:rPr>
          <w:lang w:bidi="ar-EG"/>
        </w:rPr>
        <w:t>ePCT</w:t>
      </w:r>
      <w:r w:rsidRPr="003B72DA">
        <w:rPr>
          <w:rtl/>
        </w:rPr>
        <w:t xml:space="preserve"> الخاصة بالمودعين ومكاتب التسلم </w:t>
      </w:r>
      <w:r w:rsidR="00A30B9F">
        <w:rPr>
          <w:rFonts w:hint="cs"/>
          <w:rtl/>
        </w:rPr>
        <w:t>بمستوى تطور</w:t>
      </w:r>
      <w:r w:rsidRPr="003B72DA">
        <w:rPr>
          <w:rtl/>
        </w:rPr>
        <w:t xml:space="preserve"> جيد، يواصل المكتب الدولي تحسين الوظائف المتاحة وتقديم عمليات </w:t>
      </w:r>
      <w:r w:rsidR="004129C6">
        <w:rPr>
          <w:rFonts w:hint="cs"/>
          <w:rtl/>
        </w:rPr>
        <w:t>التثبيت</w:t>
      </w:r>
      <w:r w:rsidRPr="003B72DA">
        <w:rPr>
          <w:rtl/>
        </w:rPr>
        <w:t xml:space="preserve"> التي تساعد في إيداع الطلبات ومعالجتها. وعلاوة على ذلك، تواصل </w:t>
      </w:r>
      <w:r w:rsidR="00A30B9F">
        <w:rPr>
          <w:rFonts w:hint="cs"/>
          <w:rtl/>
        </w:rPr>
        <w:t>عدة</w:t>
      </w:r>
      <w:r w:rsidRPr="003B72DA">
        <w:rPr>
          <w:rtl/>
        </w:rPr>
        <w:t xml:space="preserve"> </w:t>
      </w:r>
      <w:r w:rsidR="00A30B9F">
        <w:rPr>
          <w:rtl/>
        </w:rPr>
        <w:t>إدارات</w:t>
      </w:r>
      <w:r w:rsidR="00A30B9F">
        <w:rPr>
          <w:rFonts w:hint="cs"/>
          <w:rtl/>
        </w:rPr>
        <w:t xml:space="preserve"> </w:t>
      </w:r>
      <w:r w:rsidRPr="003B72DA">
        <w:rPr>
          <w:rtl/>
        </w:rPr>
        <w:t xml:space="preserve">دولية العمل مع المكتب الدولي لتحسين كفاءة الواجهة الخاصة بإنشاء التقارير على أمل أن يساعد ذلك في تشجيع جميع الإدارات الدولية على الانتقال إلى تسليم التقارير بنسق </w:t>
      </w:r>
      <w:r w:rsidRPr="003B72DA">
        <w:rPr>
          <w:lang w:bidi="ar-EG"/>
        </w:rPr>
        <w:t>XML</w:t>
      </w:r>
      <w:r w:rsidRPr="003B72DA">
        <w:rPr>
          <w:rtl/>
        </w:rPr>
        <w:t xml:space="preserve">، بما يشمل أي </w:t>
      </w:r>
      <w:r w:rsidR="004129C6">
        <w:rPr>
          <w:rFonts w:hint="cs"/>
          <w:rtl/>
        </w:rPr>
        <w:t>نُسخ</w:t>
      </w:r>
      <w:r w:rsidRPr="003B72DA">
        <w:rPr>
          <w:rtl/>
        </w:rPr>
        <w:t xml:space="preserve"> مُصح</w:t>
      </w:r>
      <w:r w:rsidR="004129C6">
        <w:rPr>
          <w:rFonts w:hint="cs"/>
          <w:rtl/>
        </w:rPr>
        <w:t>ّ</w:t>
      </w:r>
      <w:r w:rsidRPr="003B72DA">
        <w:rPr>
          <w:rtl/>
        </w:rPr>
        <w:t>حة لاحقة. وستشهد التحسينات</w:t>
      </w:r>
      <w:r w:rsidR="004129C6">
        <w:rPr>
          <w:rtl/>
        </w:rPr>
        <w:t xml:space="preserve"> المقبلة مواءمة واجهة المستخدم </w:t>
      </w:r>
      <w:r w:rsidR="004129C6">
        <w:rPr>
          <w:rFonts w:hint="cs"/>
          <w:rtl/>
        </w:rPr>
        <w:t>الخاصة ب</w:t>
      </w:r>
      <w:r w:rsidRPr="003B72DA">
        <w:rPr>
          <w:rtl/>
        </w:rPr>
        <w:t>تقارير الفصل الأول مع تلك الخاصة بتقارير الفصل الثاني، وستشمل أيضاً إدخال البيانات ومع</w:t>
      </w:r>
      <w:r w:rsidR="004129C6">
        <w:rPr>
          <w:rtl/>
        </w:rPr>
        <w:t>الجتها و</w:t>
      </w:r>
      <w:r w:rsidR="004129C6">
        <w:rPr>
          <w:rFonts w:hint="cs"/>
          <w:rtl/>
        </w:rPr>
        <w:t xml:space="preserve">تثبيتها </w:t>
      </w:r>
      <w:r w:rsidRPr="003B72DA">
        <w:rPr>
          <w:rtl/>
        </w:rPr>
        <w:t>يدوياً على الشاشة، ودعم تحسين استيراد معلومات الاستشهاد من أدوات البحث التي يستخدمها الفاحصون.</w:t>
      </w:r>
    </w:p>
    <w:p w:rsidR="003B72DA" w:rsidRPr="00362B0F" w:rsidRDefault="003B72DA" w:rsidP="00362B0F">
      <w:pPr>
        <w:pStyle w:val="Heading2"/>
        <w:spacing w:before="0" w:after="220"/>
        <w:rPr>
          <w:i/>
          <w:iCs w:val="0"/>
          <w:sz w:val="24"/>
          <w:szCs w:val="24"/>
          <w:rtl/>
        </w:rPr>
      </w:pPr>
      <w:r w:rsidRPr="00362B0F">
        <w:rPr>
          <w:i/>
          <w:iCs w:val="0"/>
          <w:sz w:val="24"/>
          <w:szCs w:val="24"/>
          <w:rtl/>
        </w:rPr>
        <w:t>نُسخ البحث</w:t>
      </w:r>
    </w:p>
    <w:p w:rsidR="003B72DA" w:rsidRPr="003B72DA" w:rsidRDefault="004129C6" w:rsidP="00721ED2">
      <w:pPr>
        <w:pStyle w:val="BodyText"/>
        <w:numPr>
          <w:ilvl w:val="0"/>
          <w:numId w:val="5"/>
        </w:numPr>
        <w:rPr>
          <w:rtl/>
        </w:rPr>
      </w:pPr>
      <w:r>
        <w:rPr>
          <w:rFonts w:hint="cs"/>
          <w:rtl/>
        </w:rPr>
        <w:t>يتيح</w:t>
      </w:r>
      <w:r w:rsidR="003B72DA" w:rsidRPr="003B72DA">
        <w:rPr>
          <w:rtl/>
        </w:rPr>
        <w:t xml:space="preserve"> نظام نُسخ البحث الإلكترونية (</w:t>
      </w:r>
      <w:r w:rsidR="003B72DA" w:rsidRPr="003B72DA">
        <w:rPr>
          <w:lang w:bidi="ar-EG"/>
        </w:rPr>
        <w:t>eSEARCHCOPY</w:t>
      </w:r>
      <w:r w:rsidR="003B72DA" w:rsidRPr="003B72DA">
        <w:rPr>
          <w:rtl/>
        </w:rPr>
        <w:t>) الآن تسليم جميع نُسخ البحث في الحالات التي لا تُعد فيها إدارة البحث الدول</w:t>
      </w:r>
      <w:r>
        <w:rPr>
          <w:rtl/>
        </w:rPr>
        <w:t>ي هي نفسها مكتب تسل</w:t>
      </w:r>
      <w:r w:rsidR="003B72DA" w:rsidRPr="003B72DA">
        <w:rPr>
          <w:rtl/>
        </w:rPr>
        <w:t xml:space="preserve">م الطلبات. ويتم تسليم نُسخ البحث عن طريق </w:t>
      </w:r>
      <w:r>
        <w:rPr>
          <w:rFonts w:hint="cs"/>
          <w:rtl/>
        </w:rPr>
        <w:t>ذلك</w:t>
      </w:r>
      <w:r w:rsidR="003B72DA" w:rsidRPr="003B72DA">
        <w:rPr>
          <w:rtl/>
        </w:rPr>
        <w:t xml:space="preserve"> النظام بعد 9.8 أيام من استلام النسخة الأصلية في المتوسط: 8.8 أيام في حالة عدم إلزام المودع ب</w:t>
      </w:r>
      <w:r w:rsidR="00721ED2">
        <w:rPr>
          <w:rFonts w:hint="cs"/>
          <w:rtl/>
        </w:rPr>
        <w:t xml:space="preserve">تقديم </w:t>
      </w:r>
      <w:r w:rsidR="003B72DA" w:rsidRPr="003B72DA">
        <w:rPr>
          <w:rtl/>
        </w:rPr>
        <w:t xml:space="preserve">ترجمة </w:t>
      </w:r>
      <w:r w:rsidR="00721ED2">
        <w:rPr>
          <w:rFonts w:hint="cs"/>
          <w:rtl/>
        </w:rPr>
        <w:t xml:space="preserve">لأغراض </w:t>
      </w:r>
      <w:r w:rsidR="003B72DA" w:rsidRPr="003B72DA">
        <w:rPr>
          <w:rtl/>
        </w:rPr>
        <w:t xml:space="preserve">البحث الدولي، و21.7 </w:t>
      </w:r>
      <w:r w:rsidR="00721ED2">
        <w:rPr>
          <w:rFonts w:hint="cs"/>
          <w:rtl/>
        </w:rPr>
        <w:t>أيام</w:t>
      </w:r>
      <w:r w:rsidR="003B72DA" w:rsidRPr="003B72DA">
        <w:rPr>
          <w:rtl/>
        </w:rPr>
        <w:t xml:space="preserve"> في حالة اشتراط الترجمة واستلامها من المودع لإرسالها إلى إدارة البحث الدولي كجزء من نُسخة البحث. ويعمل المكتب الدولي على تحسين إجراءاته الداخلية لتجنب التأخيرات الناجمة عن المشاكل المتعلقة بمعالجة النُسخ الأصلية، ويعمل كذلك مع مكاتب تسلم الطلبات لزيادة تحسين الأداء فيما يتعلق بمعالجة المعلومات المت</w:t>
      </w:r>
      <w:r w:rsidR="003B72DA" w:rsidRPr="003B72DA">
        <w:rPr>
          <w:rFonts w:hint="cs"/>
          <w:rtl/>
        </w:rPr>
        <w:t>صلة</w:t>
      </w:r>
      <w:r w:rsidR="003B72DA" w:rsidRPr="003B72DA">
        <w:rPr>
          <w:rtl/>
        </w:rPr>
        <w:t xml:space="preserve"> برسوم البحث والترجمات.</w:t>
      </w:r>
    </w:p>
    <w:p w:rsidR="003B72DA" w:rsidRPr="003B72DA" w:rsidRDefault="003B72DA" w:rsidP="00282F32">
      <w:pPr>
        <w:pStyle w:val="BodyText"/>
        <w:numPr>
          <w:ilvl w:val="0"/>
          <w:numId w:val="5"/>
        </w:numPr>
        <w:rPr>
          <w:rtl/>
        </w:rPr>
      </w:pPr>
      <w:r w:rsidRPr="003B72DA">
        <w:rPr>
          <w:rtl/>
        </w:rPr>
        <w:t xml:space="preserve">ويعتمد نظام </w:t>
      </w:r>
      <w:r w:rsidRPr="003B72DA">
        <w:rPr>
          <w:lang w:bidi="ar-EG"/>
        </w:rPr>
        <w:t>eSearchCopy</w:t>
      </w:r>
      <w:r w:rsidRPr="003B72DA">
        <w:rPr>
          <w:rtl/>
        </w:rPr>
        <w:t xml:space="preserve"> على المعلومات الببليوغرافية التي يتلقاها المكتب الدولي وتوقيت الإخطار بأي تغييرات، ولا</w:t>
      </w:r>
      <w:r w:rsidR="00721ED2">
        <w:rPr>
          <w:rFonts w:hint="cs"/>
          <w:rtl/>
        </w:rPr>
        <w:t> </w:t>
      </w:r>
      <w:r w:rsidR="00721ED2">
        <w:rPr>
          <w:rtl/>
        </w:rPr>
        <w:t>سي</w:t>
      </w:r>
      <w:r w:rsidRPr="003B72DA">
        <w:rPr>
          <w:rtl/>
        </w:rPr>
        <w:t xml:space="preserve">ما البيانات المحفوظة لتحديد </w:t>
      </w:r>
      <w:r w:rsidR="00282F32">
        <w:rPr>
          <w:rtl/>
        </w:rPr>
        <w:t xml:space="preserve">إدارة البحث الدولي، </w:t>
      </w:r>
      <w:r w:rsidR="00282F32">
        <w:rPr>
          <w:rFonts w:hint="cs"/>
          <w:rtl/>
        </w:rPr>
        <w:t xml:space="preserve">لأن تلك </w:t>
      </w:r>
      <w:r w:rsidRPr="003B72DA">
        <w:rPr>
          <w:rtl/>
        </w:rPr>
        <w:t xml:space="preserve">المعلومات مهمة لتشغيل </w:t>
      </w:r>
      <w:r w:rsidR="00282F32">
        <w:rPr>
          <w:rFonts w:hint="cs"/>
          <w:rtl/>
        </w:rPr>
        <w:t>ذلك</w:t>
      </w:r>
      <w:r w:rsidRPr="003B72DA">
        <w:rPr>
          <w:rtl/>
        </w:rPr>
        <w:t xml:space="preserve"> النظام.</w:t>
      </w:r>
    </w:p>
    <w:p w:rsidR="003B72DA" w:rsidRPr="003B72DA" w:rsidRDefault="003B72DA" w:rsidP="00282F32">
      <w:pPr>
        <w:pStyle w:val="BodyText"/>
        <w:numPr>
          <w:ilvl w:val="0"/>
          <w:numId w:val="5"/>
        </w:numPr>
        <w:rPr>
          <w:rtl/>
        </w:rPr>
      </w:pPr>
      <w:r w:rsidRPr="003B72DA">
        <w:rPr>
          <w:rtl/>
        </w:rPr>
        <w:t xml:space="preserve">وأُدخلت تحسينات مؤخراً على تنفيذ نظام </w:t>
      </w:r>
      <w:r w:rsidRPr="003B72DA">
        <w:rPr>
          <w:lang w:bidi="ar-EG"/>
        </w:rPr>
        <w:t>eSearchCopy</w:t>
      </w:r>
      <w:r w:rsidRPr="003B72DA">
        <w:rPr>
          <w:rtl/>
        </w:rPr>
        <w:t xml:space="preserve"> لتوفير نُسخ بحث عن طريق خدمات </w:t>
      </w:r>
      <w:r w:rsidRPr="003B72DA">
        <w:rPr>
          <w:lang w:bidi="ar-EG"/>
        </w:rPr>
        <w:t>ePCT</w:t>
      </w:r>
      <w:r w:rsidR="00282F32">
        <w:rPr>
          <w:lang w:bidi="ar-EG"/>
        </w:rPr>
        <w:t> </w:t>
      </w:r>
      <w:r w:rsidRPr="003B72DA">
        <w:rPr>
          <w:lang w:bidi="ar-EG"/>
        </w:rPr>
        <w:t>M2M</w:t>
      </w:r>
      <w:r w:rsidRPr="003B72DA">
        <w:rPr>
          <w:rtl/>
        </w:rPr>
        <w:t xml:space="preserve"> بالإضافة إلى التسليم المجمّع عن طريق نظام </w:t>
      </w:r>
      <w:r w:rsidRPr="003B72DA">
        <w:rPr>
          <w:lang w:bidi="ar-EG"/>
        </w:rPr>
        <w:t>PCT-EDI</w:t>
      </w:r>
      <w:r w:rsidRPr="003B72DA">
        <w:rPr>
          <w:rtl/>
        </w:rPr>
        <w:t xml:space="preserve"> القديم. ويمكِّن ذلك الإدارات الدولية من الحصول على أحدث الوثائق والبيانات المتاحة من المكتب الدولي بمجرد توفر نسخة البحث، بما في ذلك التحقق الآني من الوثائق الجديدة على النحو المطلوب، على سبيل المثال، في اللحظة التي يبدأ فيها الفاحص العمل على الطلب.</w:t>
      </w:r>
    </w:p>
    <w:p w:rsidR="003B72DA" w:rsidRPr="00362B0F" w:rsidRDefault="003B72DA" w:rsidP="00362B0F">
      <w:pPr>
        <w:pStyle w:val="Heading2"/>
        <w:spacing w:before="0" w:after="220"/>
        <w:rPr>
          <w:i/>
          <w:iCs w:val="0"/>
          <w:sz w:val="24"/>
          <w:szCs w:val="24"/>
          <w:rtl/>
        </w:rPr>
      </w:pPr>
      <w:r w:rsidRPr="00362B0F">
        <w:rPr>
          <w:i/>
          <w:iCs w:val="0"/>
          <w:sz w:val="24"/>
          <w:szCs w:val="24"/>
          <w:rtl/>
        </w:rPr>
        <w:t>تقارير البحث والآراء المكتوبة في ركن البراءات</w:t>
      </w:r>
    </w:p>
    <w:p w:rsidR="003B72DA" w:rsidRPr="003B72DA" w:rsidRDefault="003B72DA" w:rsidP="002639F5">
      <w:pPr>
        <w:pStyle w:val="BodyText"/>
        <w:numPr>
          <w:ilvl w:val="0"/>
          <w:numId w:val="5"/>
        </w:numPr>
        <w:rPr>
          <w:rtl/>
        </w:rPr>
      </w:pPr>
      <w:r w:rsidRPr="003B72DA">
        <w:rPr>
          <w:rtl/>
        </w:rPr>
        <w:t xml:space="preserve">بالنسبة للطلبات الدولية </w:t>
      </w:r>
      <w:r w:rsidR="00282F32">
        <w:rPr>
          <w:rFonts w:hint="cs"/>
          <w:rtl/>
        </w:rPr>
        <w:t xml:space="preserve">الواردة </w:t>
      </w:r>
      <w:r w:rsidRPr="003B72DA">
        <w:rPr>
          <w:rtl/>
        </w:rPr>
        <w:t xml:space="preserve">في ركن البراءات، يُدرَج أكثر من 85 في المائة من تقارير البحث الدولي وعدد مماثل لذلك تقريباً من الآراء المكتوبة بنسق </w:t>
      </w:r>
      <w:r w:rsidRPr="003B72DA">
        <w:rPr>
          <w:lang w:bidi="ar-EG"/>
        </w:rPr>
        <w:t>XML</w:t>
      </w:r>
      <w:r w:rsidRPr="003B72DA">
        <w:rPr>
          <w:rtl/>
        </w:rPr>
        <w:t xml:space="preserve"> في الملف المتاح للجمهور، </w:t>
      </w:r>
      <w:r w:rsidR="00282F32">
        <w:rPr>
          <w:rFonts w:hint="cs"/>
          <w:rtl/>
        </w:rPr>
        <w:t>بما</w:t>
      </w:r>
      <w:r w:rsidRPr="003B72DA">
        <w:rPr>
          <w:rtl/>
        </w:rPr>
        <w:t xml:space="preserve"> يغطي تسع إدارات دولية. وقد أتاح هذا التحسُّن في توافر التقارير بنسق </w:t>
      </w:r>
      <w:r w:rsidRPr="003B72DA">
        <w:rPr>
          <w:lang w:bidi="ar-EG"/>
        </w:rPr>
        <w:t>XML</w:t>
      </w:r>
      <w:r w:rsidRPr="003B72DA">
        <w:rPr>
          <w:rtl/>
        </w:rPr>
        <w:t xml:space="preserve"> تحسيناً كبيراً في قدرة ركن البراءات على تقديم ترجمة آلية للتقارير</w:t>
      </w:r>
      <w:r w:rsidRPr="003B72DA">
        <w:rPr>
          <w:rFonts w:hint="cs"/>
          <w:rtl/>
        </w:rPr>
        <w:t>، عند الطلب،</w:t>
      </w:r>
      <w:r w:rsidR="00282F32">
        <w:rPr>
          <w:rtl/>
        </w:rPr>
        <w:t xml:space="preserve"> إلى أي من لغات النشر العشر </w:t>
      </w:r>
      <w:r w:rsidR="00282F32">
        <w:rPr>
          <w:rFonts w:hint="cs"/>
          <w:rtl/>
        </w:rPr>
        <w:t>ل</w:t>
      </w:r>
      <w:r w:rsidRPr="003B72DA">
        <w:rPr>
          <w:rtl/>
        </w:rPr>
        <w:t xml:space="preserve">نظام معاهدة التعاون بشأن البراءات. وعلاوة على ذلك، يتيح التوافر المُحسَّن توفير روابط المواد المرجعية، مثل التصنيف الدولي للبراءات، والوثائق المستشهد بها، ووثائق أسرة البراءات في تقرير البحث الدولي. والمكتب الدولي على استعداد لاستلام التقارير بنسق </w:t>
      </w:r>
      <w:r w:rsidRPr="003B72DA">
        <w:rPr>
          <w:lang w:bidi="ar-EG"/>
        </w:rPr>
        <w:t>XML</w:t>
      </w:r>
      <w:r w:rsidRPr="003B72DA">
        <w:rPr>
          <w:rtl/>
        </w:rPr>
        <w:t xml:space="preserve"> من الإدارات الدولية المتبقية ومعالجتها عندما يصبح </w:t>
      </w:r>
      <w:r w:rsidR="002639F5">
        <w:rPr>
          <w:rFonts w:hint="cs"/>
          <w:rtl/>
        </w:rPr>
        <w:t>ذلك</w:t>
      </w:r>
      <w:r w:rsidRPr="003B72DA">
        <w:rPr>
          <w:rtl/>
        </w:rPr>
        <w:t xml:space="preserve"> النسق متاحاً.</w:t>
      </w:r>
    </w:p>
    <w:p w:rsidR="003B72DA" w:rsidRPr="00362B0F" w:rsidRDefault="003B72DA" w:rsidP="00362B0F">
      <w:pPr>
        <w:pStyle w:val="Heading2"/>
        <w:spacing w:before="0" w:after="220"/>
        <w:rPr>
          <w:i/>
          <w:iCs w:val="0"/>
          <w:sz w:val="24"/>
          <w:szCs w:val="24"/>
          <w:rtl/>
        </w:rPr>
      </w:pPr>
      <w:r w:rsidRPr="00362B0F">
        <w:rPr>
          <w:i/>
          <w:iCs w:val="0"/>
          <w:sz w:val="24"/>
          <w:szCs w:val="24"/>
          <w:rtl/>
        </w:rPr>
        <w:t xml:space="preserve">إلغاء </w:t>
      </w:r>
      <w:r w:rsidR="002639F5" w:rsidRPr="00362B0F">
        <w:rPr>
          <w:rFonts w:hint="cs"/>
          <w:i/>
          <w:iCs w:val="0"/>
          <w:sz w:val="24"/>
          <w:szCs w:val="24"/>
          <w:rtl/>
        </w:rPr>
        <w:t>التبليغات</w:t>
      </w:r>
      <w:r w:rsidRPr="00362B0F">
        <w:rPr>
          <w:i/>
          <w:iCs w:val="0"/>
          <w:sz w:val="24"/>
          <w:szCs w:val="24"/>
          <w:rtl/>
        </w:rPr>
        <w:t xml:space="preserve"> الورقية</w:t>
      </w:r>
    </w:p>
    <w:p w:rsidR="003B72DA" w:rsidRPr="003B72DA" w:rsidRDefault="003B72DA" w:rsidP="002639F5">
      <w:pPr>
        <w:pStyle w:val="BodyText"/>
        <w:numPr>
          <w:ilvl w:val="0"/>
          <w:numId w:val="5"/>
        </w:numPr>
        <w:rPr>
          <w:rtl/>
        </w:rPr>
      </w:pPr>
      <w:r w:rsidRPr="003B72DA">
        <w:rPr>
          <w:rtl/>
        </w:rPr>
        <w:t xml:space="preserve">توقَّف المكتب الدولي عن استخدام </w:t>
      </w:r>
      <w:r w:rsidR="002639F5">
        <w:rPr>
          <w:rFonts w:hint="cs"/>
          <w:rtl/>
        </w:rPr>
        <w:t>التبيلغات</w:t>
      </w:r>
      <w:r w:rsidRPr="003B72DA">
        <w:rPr>
          <w:rtl/>
        </w:rPr>
        <w:t xml:space="preserve"> الورقية منذ بداية جائحة كوفيد-19، وانتقل إلى </w:t>
      </w:r>
      <w:r w:rsidR="002639F5">
        <w:rPr>
          <w:rFonts w:hint="cs"/>
          <w:rtl/>
        </w:rPr>
        <w:t>التبليغ</w:t>
      </w:r>
      <w:r w:rsidRPr="003B72DA">
        <w:rPr>
          <w:rtl/>
        </w:rPr>
        <w:t xml:space="preserve"> عبر البريد الإلكتروني. وبالتوازي مع ذلك، </w:t>
      </w:r>
      <w:r w:rsidR="002639F5">
        <w:rPr>
          <w:rFonts w:hint="cs"/>
          <w:rtl/>
        </w:rPr>
        <w:t>أتيحت</w:t>
      </w:r>
      <w:r w:rsidR="002639F5">
        <w:rPr>
          <w:rtl/>
        </w:rPr>
        <w:t xml:space="preserve"> </w:t>
      </w:r>
      <w:r w:rsidR="002639F5">
        <w:rPr>
          <w:rFonts w:hint="cs"/>
          <w:rtl/>
        </w:rPr>
        <w:t>ل</w:t>
      </w:r>
      <w:r w:rsidRPr="003B72DA">
        <w:rPr>
          <w:rtl/>
        </w:rPr>
        <w:t xml:space="preserve">مستخدمي نظام </w:t>
      </w:r>
      <w:r w:rsidRPr="003B72DA">
        <w:rPr>
          <w:lang w:bidi="ar-EG"/>
        </w:rPr>
        <w:t>ePCT</w:t>
      </w:r>
      <w:r w:rsidRPr="003B72DA">
        <w:rPr>
          <w:rtl/>
        </w:rPr>
        <w:t xml:space="preserve">، منذ سنوات عديدة، </w:t>
      </w:r>
      <w:r w:rsidR="002639F5">
        <w:rPr>
          <w:rFonts w:hint="cs"/>
          <w:rtl/>
        </w:rPr>
        <w:t xml:space="preserve">إمكانية </w:t>
      </w:r>
      <w:r w:rsidRPr="003B72DA">
        <w:rPr>
          <w:rtl/>
        </w:rPr>
        <w:t xml:space="preserve">تلقِّي إخطارات </w:t>
      </w:r>
      <w:r w:rsidR="002639F5">
        <w:rPr>
          <w:rFonts w:hint="cs"/>
          <w:rtl/>
        </w:rPr>
        <w:t>بتوافر</w:t>
      </w:r>
      <w:r w:rsidRPr="003B72DA">
        <w:rPr>
          <w:rtl/>
        </w:rPr>
        <w:t xml:space="preserve"> الوثائق في ذلك النظام وتنزيلها بأمان من هناك. ويمكن أيضاً أتمتة </w:t>
      </w:r>
      <w:r w:rsidR="002639F5">
        <w:rPr>
          <w:rFonts w:hint="cs"/>
          <w:rtl/>
        </w:rPr>
        <w:t>تلك</w:t>
      </w:r>
      <w:r w:rsidRPr="003B72DA">
        <w:rPr>
          <w:rtl/>
        </w:rPr>
        <w:t xml:space="preserve"> الخدمة </w:t>
      </w:r>
      <w:r w:rsidR="002639F5">
        <w:rPr>
          <w:rFonts w:hint="cs"/>
          <w:rtl/>
        </w:rPr>
        <w:t>باستعمال</w:t>
      </w:r>
      <w:r w:rsidRPr="003B72DA">
        <w:rPr>
          <w:rtl/>
        </w:rPr>
        <w:t xml:space="preserve"> الخدمات </w:t>
      </w:r>
      <w:r w:rsidR="002639F5">
        <w:rPr>
          <w:rFonts w:hint="cs"/>
          <w:rtl/>
        </w:rPr>
        <w:t>الشبكية</w:t>
      </w:r>
      <w:r w:rsidRPr="003B72DA">
        <w:rPr>
          <w:rtl/>
        </w:rPr>
        <w:t xml:space="preserve">، وقد أنشأ عدد قليل من </w:t>
      </w:r>
      <w:r w:rsidR="002639F5">
        <w:rPr>
          <w:rFonts w:hint="cs"/>
          <w:rtl/>
        </w:rPr>
        <w:t>مستعملي</w:t>
      </w:r>
      <w:r w:rsidRPr="003B72DA">
        <w:rPr>
          <w:rtl/>
        </w:rPr>
        <w:t xml:space="preserve"> الخدمات التجريبية روابط تلقائية لأنظمة إدارة البراءات الخاصة بهم، مما يضمن تنزيل الوثائق على الفور والتحقق من البيانات والعناوين ومزامنتها.</w:t>
      </w:r>
    </w:p>
    <w:p w:rsidR="003B72DA" w:rsidRPr="003B72DA" w:rsidRDefault="003B72DA" w:rsidP="001C18BD">
      <w:pPr>
        <w:pStyle w:val="BodyText"/>
        <w:numPr>
          <w:ilvl w:val="0"/>
          <w:numId w:val="5"/>
        </w:numPr>
        <w:rPr>
          <w:rtl/>
        </w:rPr>
      </w:pPr>
      <w:r w:rsidRPr="003B72DA">
        <w:rPr>
          <w:rtl/>
        </w:rPr>
        <w:t xml:space="preserve">واعتباراً من 1 يناير 2022، </w:t>
      </w:r>
      <w:r w:rsidR="002639F5">
        <w:rPr>
          <w:rFonts w:hint="cs"/>
          <w:rtl/>
        </w:rPr>
        <w:t>أقرّ</w:t>
      </w:r>
      <w:r w:rsidRPr="003B72DA">
        <w:rPr>
          <w:rtl/>
        </w:rPr>
        <w:t xml:space="preserve"> التعميم </w:t>
      </w:r>
      <w:r w:rsidRPr="003B72DA">
        <w:rPr>
          <w:lang w:bidi="ar-EG"/>
        </w:rPr>
        <w:t>C.PCT</w:t>
      </w:r>
      <w:r w:rsidR="002639F5">
        <w:rPr>
          <w:lang w:bidi="ar-EG"/>
        </w:rPr>
        <w:t> </w:t>
      </w:r>
      <w:r w:rsidRPr="003B72DA">
        <w:rPr>
          <w:lang w:bidi="ar-EG"/>
        </w:rPr>
        <w:t>1631</w:t>
      </w:r>
      <w:r w:rsidRPr="003B72DA">
        <w:rPr>
          <w:rtl/>
        </w:rPr>
        <w:t xml:space="preserve"> تعديلات على التعليمات الإدارية لمعاهدة</w:t>
      </w:r>
      <w:r w:rsidR="002639F5">
        <w:rPr>
          <w:rtl/>
        </w:rPr>
        <w:t xml:space="preserve"> التعاون بشأن البراءات (ولا سي</w:t>
      </w:r>
      <w:r w:rsidRPr="003B72DA">
        <w:rPr>
          <w:rtl/>
        </w:rPr>
        <w:t xml:space="preserve">ما </w:t>
      </w:r>
      <w:r w:rsidR="002639F5">
        <w:rPr>
          <w:rFonts w:hint="cs"/>
          <w:rtl/>
        </w:rPr>
        <w:t>البندان</w:t>
      </w:r>
      <w:r w:rsidRPr="003B72DA">
        <w:rPr>
          <w:rtl/>
        </w:rPr>
        <w:t xml:space="preserve"> 102 و709) </w:t>
      </w:r>
      <w:r w:rsidR="002639F5">
        <w:rPr>
          <w:rFonts w:hint="cs"/>
          <w:rtl/>
        </w:rPr>
        <w:t>بما ي</w:t>
      </w:r>
      <w:r w:rsidRPr="003B72DA">
        <w:rPr>
          <w:rtl/>
        </w:rPr>
        <w:t xml:space="preserve">سمح بتقديم </w:t>
      </w:r>
      <w:r w:rsidR="001C18BD">
        <w:rPr>
          <w:rFonts w:hint="cs"/>
          <w:rtl/>
        </w:rPr>
        <w:t>تلك</w:t>
      </w:r>
      <w:r w:rsidRPr="003B72DA">
        <w:rPr>
          <w:rtl/>
        </w:rPr>
        <w:t xml:space="preserve"> الخدمات بوصفها وسيلة رسمية لإرسال الوثائق إلى </w:t>
      </w:r>
      <w:r w:rsidR="001C18BD">
        <w:rPr>
          <w:rFonts w:hint="cs"/>
          <w:rtl/>
        </w:rPr>
        <w:t>ال</w:t>
      </w:r>
      <w:r w:rsidR="001C18BD">
        <w:rPr>
          <w:rtl/>
        </w:rPr>
        <w:t>مودع</w:t>
      </w:r>
      <w:r w:rsidRPr="003B72DA">
        <w:rPr>
          <w:rtl/>
        </w:rPr>
        <w:t>، لتحل</w:t>
      </w:r>
      <w:r w:rsidR="001C18BD">
        <w:rPr>
          <w:rFonts w:hint="cs"/>
          <w:rtl/>
        </w:rPr>
        <w:t>ّ</w:t>
      </w:r>
      <w:r w:rsidRPr="003B72DA">
        <w:rPr>
          <w:rtl/>
        </w:rPr>
        <w:t xml:space="preserve"> بالكامل محل</w:t>
      </w:r>
      <w:r w:rsidR="001C18BD">
        <w:rPr>
          <w:rFonts w:hint="cs"/>
          <w:rtl/>
        </w:rPr>
        <w:t>ّ</w:t>
      </w:r>
      <w:r w:rsidRPr="003B72DA">
        <w:rPr>
          <w:rtl/>
        </w:rPr>
        <w:t xml:space="preserve"> </w:t>
      </w:r>
      <w:r w:rsidR="001C18BD">
        <w:rPr>
          <w:rFonts w:hint="cs"/>
          <w:rtl/>
        </w:rPr>
        <w:t>التبليغات</w:t>
      </w:r>
      <w:r w:rsidR="001C18BD">
        <w:rPr>
          <w:rtl/>
        </w:rPr>
        <w:t xml:space="preserve"> الورقية وال</w:t>
      </w:r>
      <w:r w:rsidR="001C18BD">
        <w:rPr>
          <w:rFonts w:hint="cs"/>
          <w:rtl/>
        </w:rPr>
        <w:t>تبليغات التي تتم</w:t>
      </w:r>
      <w:r w:rsidRPr="003B72DA">
        <w:rPr>
          <w:rtl/>
        </w:rPr>
        <w:t xml:space="preserve"> عبر البريد الإلكتروني، شريطة أن يطلب </w:t>
      </w:r>
      <w:r w:rsidR="001C18BD">
        <w:rPr>
          <w:rFonts w:hint="cs"/>
          <w:rtl/>
        </w:rPr>
        <w:t>ال</w:t>
      </w:r>
      <w:r w:rsidRPr="003B72DA">
        <w:rPr>
          <w:rtl/>
        </w:rPr>
        <w:t xml:space="preserve">مودع ذلك. ويتواصل تحسين الأنظمة حتى تصبح </w:t>
      </w:r>
      <w:r w:rsidR="001C18BD">
        <w:rPr>
          <w:rFonts w:hint="cs"/>
          <w:rtl/>
        </w:rPr>
        <w:lastRenderedPageBreak/>
        <w:t>تلك</w:t>
      </w:r>
      <w:r w:rsidR="001C18BD">
        <w:rPr>
          <w:rtl/>
        </w:rPr>
        <w:t xml:space="preserve"> الخدمات عملية وموثوقة ل</w:t>
      </w:r>
      <w:r w:rsidRPr="003B72DA">
        <w:rPr>
          <w:rtl/>
        </w:rPr>
        <w:t xml:space="preserve">تسليم </w:t>
      </w:r>
      <w:r w:rsidR="001C18BD">
        <w:rPr>
          <w:rFonts w:hint="cs"/>
          <w:rtl/>
        </w:rPr>
        <w:t>ال</w:t>
      </w:r>
      <w:r w:rsidR="001C18BD" w:rsidRPr="003B72DA">
        <w:rPr>
          <w:rtl/>
        </w:rPr>
        <w:t xml:space="preserve">وثائق </w:t>
      </w:r>
      <w:r w:rsidRPr="003B72DA">
        <w:rPr>
          <w:rtl/>
        </w:rPr>
        <w:t>رسمي</w:t>
      </w:r>
      <w:r w:rsidR="001C18BD">
        <w:rPr>
          <w:rFonts w:hint="cs"/>
          <w:rtl/>
        </w:rPr>
        <w:t>اً</w:t>
      </w:r>
      <w:r w:rsidRPr="003B72DA">
        <w:rPr>
          <w:rtl/>
        </w:rPr>
        <w:t xml:space="preserve"> عبر نظام </w:t>
      </w:r>
      <w:r w:rsidRPr="003B72DA">
        <w:rPr>
          <w:lang w:bidi="ar-EG"/>
        </w:rPr>
        <w:t>ePCT</w:t>
      </w:r>
      <w:r w:rsidRPr="003B72DA">
        <w:rPr>
          <w:rtl/>
        </w:rPr>
        <w:t xml:space="preserve"> من كلٍ من المكتب الدولي والمكاتب الوطنية بصفتها مكاتب تسلم أو إدارات دولية.</w:t>
      </w:r>
    </w:p>
    <w:p w:rsidR="003B72DA" w:rsidRPr="00362B0F" w:rsidRDefault="003B72DA" w:rsidP="00362B0F">
      <w:pPr>
        <w:pStyle w:val="Heading2"/>
        <w:spacing w:before="0" w:after="220"/>
        <w:rPr>
          <w:i/>
          <w:iCs w:val="0"/>
          <w:sz w:val="24"/>
          <w:szCs w:val="24"/>
          <w:rtl/>
        </w:rPr>
      </w:pPr>
      <w:r w:rsidRPr="00362B0F">
        <w:rPr>
          <w:i/>
          <w:iCs w:val="0"/>
          <w:sz w:val="24"/>
          <w:szCs w:val="24"/>
          <w:rtl/>
        </w:rPr>
        <w:t>معالجة الطلبات بنسق النص الكامل</w:t>
      </w:r>
    </w:p>
    <w:p w:rsidR="003B72DA" w:rsidRPr="003B72DA" w:rsidRDefault="003B72DA" w:rsidP="003B72DA">
      <w:pPr>
        <w:pStyle w:val="BodyText"/>
        <w:numPr>
          <w:ilvl w:val="0"/>
          <w:numId w:val="5"/>
        </w:numPr>
        <w:rPr>
          <w:rtl/>
        </w:rPr>
      </w:pPr>
      <w:r w:rsidRPr="003B72DA">
        <w:rPr>
          <w:rtl/>
        </w:rPr>
        <w:t>يواصل المكتب الدولي دعم الانتقال إلى معالجة الطلبات بنسق النص الكامل. ويهدف ذلك إلى ما يلي:</w:t>
      </w:r>
    </w:p>
    <w:p w:rsidR="003B72DA" w:rsidRPr="003B72DA" w:rsidRDefault="003B72DA" w:rsidP="00911267">
      <w:pPr>
        <w:pStyle w:val="BodyText"/>
        <w:numPr>
          <w:ilvl w:val="1"/>
          <w:numId w:val="9"/>
        </w:numPr>
        <w:rPr>
          <w:rtl/>
        </w:rPr>
      </w:pPr>
      <w:r w:rsidRPr="003B72DA">
        <w:rPr>
          <w:rtl/>
        </w:rPr>
        <w:t xml:space="preserve"> ينبغي أن يتمكن المودعون من تقديم متون طلباتهم بنسق النص الكامل في الطلب الدولي كما هو مودع، و</w:t>
      </w:r>
      <w:r w:rsidR="00911267">
        <w:rPr>
          <w:rFonts w:hint="cs"/>
          <w:rtl/>
        </w:rPr>
        <w:t>استخدام ذلك النسق ل</w:t>
      </w:r>
      <w:r w:rsidRPr="003B72DA">
        <w:rPr>
          <w:rtl/>
        </w:rPr>
        <w:t xml:space="preserve">إدخال أي </w:t>
      </w:r>
      <w:r w:rsidR="00911267" w:rsidRPr="003B72DA">
        <w:rPr>
          <w:rtl/>
        </w:rPr>
        <w:t xml:space="preserve">تصحيحات </w:t>
      </w:r>
      <w:r w:rsidR="00911267">
        <w:rPr>
          <w:rFonts w:hint="cs"/>
          <w:rtl/>
        </w:rPr>
        <w:t xml:space="preserve">أو </w:t>
      </w:r>
      <w:r w:rsidRPr="003B72DA">
        <w:rPr>
          <w:rtl/>
        </w:rPr>
        <w:t xml:space="preserve">تصويبات أو تعديلات، </w:t>
      </w:r>
      <w:r w:rsidR="00911267">
        <w:rPr>
          <w:rFonts w:hint="cs"/>
          <w:rtl/>
        </w:rPr>
        <w:t>والتمكّن</w:t>
      </w:r>
      <w:r w:rsidRPr="003B72DA">
        <w:rPr>
          <w:rtl/>
        </w:rPr>
        <w:t xml:space="preserve"> على الفور </w:t>
      </w:r>
      <w:r w:rsidR="00911267">
        <w:rPr>
          <w:rFonts w:hint="cs"/>
          <w:rtl/>
        </w:rPr>
        <w:t xml:space="preserve">من رؤية </w:t>
      </w:r>
      <w:r w:rsidRPr="003B72DA">
        <w:rPr>
          <w:rtl/>
        </w:rPr>
        <w:t xml:space="preserve">طريقة </w:t>
      </w:r>
      <w:r w:rsidR="00911267">
        <w:rPr>
          <w:rFonts w:hint="cs"/>
          <w:rtl/>
        </w:rPr>
        <w:t>عرضها</w:t>
      </w:r>
      <w:r w:rsidRPr="003B72DA">
        <w:rPr>
          <w:rtl/>
        </w:rPr>
        <w:t xml:space="preserve"> في الطلب المنشور، أو</w:t>
      </w:r>
      <w:r w:rsidR="00911267">
        <w:rPr>
          <w:rFonts w:hint="cs"/>
          <w:rtl/>
        </w:rPr>
        <w:t> </w:t>
      </w:r>
      <w:r w:rsidRPr="003B72DA">
        <w:rPr>
          <w:rtl/>
        </w:rPr>
        <w:t xml:space="preserve">كتعديلات مرفقة بتقرير تمهيدي دولي عن </w:t>
      </w:r>
      <w:r w:rsidR="00911267">
        <w:rPr>
          <w:rtl/>
        </w:rPr>
        <w:t>الأهلية للبراءة (الفصل الثاني)؛</w:t>
      </w:r>
    </w:p>
    <w:p w:rsidR="003B72DA" w:rsidRPr="003B72DA" w:rsidRDefault="003B72DA" w:rsidP="00911267">
      <w:pPr>
        <w:pStyle w:val="BodyText"/>
        <w:numPr>
          <w:ilvl w:val="1"/>
          <w:numId w:val="9"/>
        </w:numPr>
        <w:rPr>
          <w:rtl/>
        </w:rPr>
      </w:pPr>
      <w:r w:rsidRPr="003B72DA">
        <w:rPr>
          <w:rtl/>
        </w:rPr>
        <w:t xml:space="preserve">ينبغي أن </w:t>
      </w:r>
      <w:r w:rsidR="00911267">
        <w:rPr>
          <w:rFonts w:hint="cs"/>
          <w:rtl/>
        </w:rPr>
        <w:t>تتمكّن</w:t>
      </w:r>
      <w:r w:rsidRPr="003B72DA">
        <w:rPr>
          <w:rtl/>
        </w:rPr>
        <w:t xml:space="preserve"> المكاتب المعيّنة والأطراف الأخرى </w:t>
      </w:r>
      <w:r w:rsidR="00911267">
        <w:rPr>
          <w:rFonts w:hint="cs"/>
          <w:rtl/>
        </w:rPr>
        <w:t>من رؤية نُسخ</w:t>
      </w:r>
      <w:r w:rsidRPr="003B72DA">
        <w:rPr>
          <w:rtl/>
        </w:rPr>
        <w:t xml:space="preserve"> الطلب بنسق النص الكامل التي تُظهر جميع </w:t>
      </w:r>
      <w:r w:rsidR="00911267" w:rsidRPr="003B72DA">
        <w:rPr>
          <w:rtl/>
        </w:rPr>
        <w:t xml:space="preserve">التصحيحات </w:t>
      </w:r>
      <w:r w:rsidR="00911267">
        <w:rPr>
          <w:rFonts w:hint="cs"/>
          <w:rtl/>
        </w:rPr>
        <w:t>و</w:t>
      </w:r>
      <w:r w:rsidRPr="003B72DA">
        <w:rPr>
          <w:rtl/>
        </w:rPr>
        <w:t>التصويبات والتعديلات المقبولة التي تم تمييزها بوضوح للتفريق بين المحتويين الأصلي والمُعدّل، على غرار علامات "الصفحة البديلة" للنظام الحالي، ولكن على مستوى الفقرات والرسومات وليس الصفحات.</w:t>
      </w:r>
    </w:p>
    <w:p w:rsidR="003B72DA" w:rsidRPr="003B72DA" w:rsidRDefault="003B72DA" w:rsidP="00B223A5">
      <w:pPr>
        <w:pStyle w:val="BodyText"/>
        <w:numPr>
          <w:ilvl w:val="0"/>
          <w:numId w:val="5"/>
        </w:numPr>
        <w:rPr>
          <w:rtl/>
        </w:rPr>
      </w:pPr>
      <w:r w:rsidRPr="003B72DA">
        <w:rPr>
          <w:rtl/>
        </w:rPr>
        <w:t xml:space="preserve"> وبينما ظلّت بعض المكاتب الوطنية تعالج الطلبات بنسق معيار الويبو </w:t>
      </w:r>
      <w:r w:rsidRPr="003B72DA">
        <w:rPr>
          <w:lang w:bidi="ar-EG"/>
        </w:rPr>
        <w:t>ST.36</w:t>
      </w:r>
      <w:r w:rsidRPr="003B72DA">
        <w:rPr>
          <w:rtl/>
        </w:rPr>
        <w:t xml:space="preserve"> على مدى سنوات عديدة (أو معيار </w:t>
      </w:r>
      <w:r w:rsidRPr="003B72DA">
        <w:rPr>
          <w:lang w:bidi="ar-EG"/>
        </w:rPr>
        <w:t>ST.96</w:t>
      </w:r>
      <w:r w:rsidRPr="003B72DA">
        <w:rPr>
          <w:rtl/>
        </w:rPr>
        <w:t xml:space="preserve"> في الآونة الأخيرة) بناءً على مجموعة متنوعة من الأنظمة التي تتيح للمودعين إنشاء متون الطلبات اللازمة، يعتقد المكتب الدولي أن</w:t>
      </w:r>
      <w:r w:rsidR="00B223A5">
        <w:rPr>
          <w:rFonts w:hint="cs"/>
          <w:rtl/>
        </w:rPr>
        <w:t>ّ</w:t>
      </w:r>
      <w:r w:rsidRPr="003B72DA">
        <w:rPr>
          <w:rtl/>
        </w:rPr>
        <w:t xml:space="preserve"> الدعم المقدم لاستخلاص البيانات من </w:t>
      </w:r>
      <w:r w:rsidR="00B223A5">
        <w:rPr>
          <w:rFonts w:hint="cs"/>
          <w:rtl/>
        </w:rPr>
        <w:t>ال</w:t>
      </w:r>
      <w:r w:rsidRPr="003B72DA">
        <w:rPr>
          <w:rtl/>
        </w:rPr>
        <w:t xml:space="preserve">ملفات </w:t>
      </w:r>
      <w:r w:rsidR="00B223A5">
        <w:rPr>
          <w:rFonts w:hint="cs"/>
          <w:rtl/>
        </w:rPr>
        <w:t>المحمَّلة بنسق</w:t>
      </w:r>
      <w:r w:rsidR="00B223A5" w:rsidRPr="003B72DA">
        <w:rPr>
          <w:rtl/>
        </w:rPr>
        <w:t xml:space="preserve"> </w:t>
      </w:r>
      <w:r w:rsidRPr="003B72DA">
        <w:rPr>
          <w:lang w:bidi="ar-EG"/>
        </w:rPr>
        <w:t>DOCX</w:t>
      </w:r>
      <w:r w:rsidRPr="003B72DA">
        <w:rPr>
          <w:rtl/>
        </w:rPr>
        <w:t xml:space="preserve"> سيوفر الحل الأكثر فعالية للمودعين. وتتناول الوثيقة </w:t>
      </w:r>
      <w:r w:rsidRPr="003B72DA">
        <w:rPr>
          <w:lang w:bidi="ar-EG"/>
        </w:rPr>
        <w:t>PCT/WG/15/14</w:t>
      </w:r>
      <w:r w:rsidRPr="003B72DA">
        <w:rPr>
          <w:rtl/>
        </w:rPr>
        <w:t>، بمزيد من التفصيل، المسائل التقنية وشواغل المودعين التي لا يزال يتعي</w:t>
      </w:r>
      <w:r w:rsidR="00B223A5">
        <w:rPr>
          <w:rFonts w:hint="cs"/>
          <w:rtl/>
        </w:rPr>
        <w:t>ّ</w:t>
      </w:r>
      <w:r w:rsidRPr="003B72DA">
        <w:rPr>
          <w:rtl/>
        </w:rPr>
        <w:t>ن معالجتها قبل قبول ذلك الحل عالمياً وإثبات فعاليته الكاملة.</w:t>
      </w:r>
    </w:p>
    <w:p w:rsidR="003B72DA" w:rsidRPr="00362B0F" w:rsidRDefault="003B72DA" w:rsidP="00362B0F">
      <w:pPr>
        <w:pStyle w:val="Heading2"/>
        <w:spacing w:before="0" w:after="220"/>
        <w:rPr>
          <w:i/>
          <w:iCs w:val="0"/>
          <w:sz w:val="24"/>
          <w:szCs w:val="24"/>
          <w:rtl/>
        </w:rPr>
      </w:pPr>
      <w:r w:rsidRPr="00362B0F">
        <w:rPr>
          <w:i/>
          <w:iCs w:val="0"/>
          <w:sz w:val="24"/>
          <w:szCs w:val="24"/>
          <w:rtl/>
        </w:rPr>
        <w:t>الخطوات المقبلة</w:t>
      </w:r>
    </w:p>
    <w:p w:rsidR="003B72DA" w:rsidRPr="003B72DA" w:rsidRDefault="003B72DA" w:rsidP="00B223A5">
      <w:pPr>
        <w:pStyle w:val="BodyText"/>
        <w:numPr>
          <w:ilvl w:val="0"/>
          <w:numId w:val="5"/>
        </w:numPr>
        <w:rPr>
          <w:rtl/>
        </w:rPr>
      </w:pPr>
      <w:r w:rsidRPr="003B72DA">
        <w:rPr>
          <w:rtl/>
        </w:rPr>
        <w:t>يُرجى تقديم تعليقات بشأن الأولويات التي ينبغي أخذها في الاعتبار عند مواصلة تط</w:t>
      </w:r>
      <w:r w:rsidR="00B223A5">
        <w:rPr>
          <w:rtl/>
        </w:rPr>
        <w:t xml:space="preserve">وير الخدمات الإلكترونية، لا سيما </w:t>
      </w:r>
      <w:r w:rsidRPr="003B72DA">
        <w:rPr>
          <w:rtl/>
        </w:rPr>
        <w:t xml:space="preserve">ما يتعلق بجوانب معينة </w:t>
      </w:r>
      <w:r w:rsidR="00B223A5">
        <w:rPr>
          <w:rFonts w:hint="cs"/>
          <w:rtl/>
        </w:rPr>
        <w:t xml:space="preserve">تدخل ضمن </w:t>
      </w:r>
      <w:r w:rsidRPr="003B72DA">
        <w:rPr>
          <w:rtl/>
        </w:rPr>
        <w:t>معالجة الطلبات بموجب معاهدة التعاون بشأن</w:t>
      </w:r>
      <w:r w:rsidR="00B223A5">
        <w:rPr>
          <w:rtl/>
        </w:rPr>
        <w:t xml:space="preserve"> البراءات</w:t>
      </w:r>
      <w:r w:rsidR="00B223A5">
        <w:rPr>
          <w:rFonts w:hint="cs"/>
          <w:rtl/>
        </w:rPr>
        <w:t xml:space="preserve"> ومن شأنها التأثير </w:t>
      </w:r>
      <w:r w:rsidRPr="003B72DA">
        <w:rPr>
          <w:rtl/>
        </w:rPr>
        <w:t>على العمليات الحالية أو</w:t>
      </w:r>
      <w:r w:rsidR="00B223A5">
        <w:rPr>
          <w:rFonts w:hint="cs"/>
          <w:rtl/>
        </w:rPr>
        <w:t> </w:t>
      </w:r>
      <w:r w:rsidRPr="003B72DA">
        <w:rPr>
          <w:rtl/>
        </w:rPr>
        <w:t>المستقبلية التي تدعمها الخدمات الإلكترونية لمعاهدة التعاون بشأن البراءات.</w:t>
      </w:r>
    </w:p>
    <w:p w:rsidR="003B72DA" w:rsidRPr="003B72DA" w:rsidRDefault="003B72DA" w:rsidP="003B72DA">
      <w:pPr>
        <w:pStyle w:val="BodyText"/>
        <w:numPr>
          <w:ilvl w:val="0"/>
          <w:numId w:val="5"/>
        </w:numPr>
        <w:ind w:left="5534"/>
        <w:rPr>
          <w:iCs/>
          <w:rtl/>
        </w:rPr>
      </w:pPr>
      <w:r w:rsidRPr="003B72DA">
        <w:rPr>
          <w:iCs/>
          <w:rtl/>
        </w:rPr>
        <w:t xml:space="preserve"> إن الفريق العامل مدعو إلى التعليق على المسائل الواردة في الوثيقة </w:t>
      </w:r>
      <w:r w:rsidRPr="003B72DA">
        <w:rPr>
          <w:iCs/>
          <w:lang w:bidi="ar-EG"/>
        </w:rPr>
        <w:t>PCT/WG/15/15</w:t>
      </w:r>
      <w:r w:rsidRPr="003B72DA">
        <w:rPr>
          <w:iCs/>
          <w:rtl/>
        </w:rPr>
        <w:t>.</w:t>
      </w:r>
    </w:p>
    <w:p w:rsidR="003B72DA" w:rsidRPr="003B72DA" w:rsidRDefault="003B72DA" w:rsidP="00B223A5">
      <w:pPr>
        <w:pStyle w:val="Endofdocument-Annex"/>
        <w:spacing w:before="480"/>
        <w:rPr>
          <w:rtl/>
        </w:rPr>
      </w:pPr>
      <w:r w:rsidRPr="003B72DA">
        <w:rPr>
          <w:rtl/>
        </w:rPr>
        <w:t>[نهاية الوثيقة]</w:t>
      </w:r>
    </w:p>
    <w:sectPr w:rsidR="003B72DA" w:rsidRPr="003B72DA"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2DA" w:rsidRDefault="003B72DA">
      <w:r>
        <w:separator/>
      </w:r>
    </w:p>
  </w:endnote>
  <w:endnote w:type="continuationSeparator" w:id="0">
    <w:p w:rsidR="003B72DA" w:rsidRDefault="003B72DA" w:rsidP="003B38C1">
      <w:r>
        <w:separator/>
      </w:r>
    </w:p>
    <w:p w:rsidR="003B72DA" w:rsidRPr="003B38C1" w:rsidRDefault="003B72DA" w:rsidP="003B38C1">
      <w:pPr>
        <w:spacing w:after="60"/>
        <w:rPr>
          <w:sz w:val="17"/>
        </w:rPr>
      </w:pPr>
      <w:r>
        <w:rPr>
          <w:sz w:val="17"/>
        </w:rPr>
        <w:t>[Endnote continued from previous page]</w:t>
      </w:r>
    </w:p>
  </w:endnote>
  <w:endnote w:type="continuationNotice" w:id="1">
    <w:p w:rsidR="003B72DA" w:rsidRPr="003B38C1" w:rsidRDefault="003B72D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288" w:rsidRDefault="00BC1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288" w:rsidRDefault="00BC12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288" w:rsidRDefault="00BC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2DA" w:rsidRDefault="003B72DA">
      <w:r>
        <w:separator/>
      </w:r>
    </w:p>
  </w:footnote>
  <w:footnote w:type="continuationSeparator" w:id="0">
    <w:p w:rsidR="003B72DA" w:rsidRDefault="003B72DA" w:rsidP="008B60B2">
      <w:r>
        <w:separator/>
      </w:r>
    </w:p>
    <w:p w:rsidR="003B72DA" w:rsidRPr="00ED77FB" w:rsidRDefault="003B72DA" w:rsidP="008B60B2">
      <w:pPr>
        <w:spacing w:after="60"/>
        <w:rPr>
          <w:sz w:val="17"/>
          <w:szCs w:val="17"/>
        </w:rPr>
      </w:pPr>
      <w:r w:rsidRPr="00ED77FB">
        <w:rPr>
          <w:sz w:val="17"/>
          <w:szCs w:val="17"/>
        </w:rPr>
        <w:t>[Footnote continued from previous page]</w:t>
      </w:r>
    </w:p>
  </w:footnote>
  <w:footnote w:type="continuationNotice" w:id="1">
    <w:p w:rsidR="003B72DA" w:rsidRPr="00ED77FB" w:rsidRDefault="003B72D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288" w:rsidRDefault="00BC12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4E0043" w:rsidP="00B96EB2">
    <w:pPr>
      <w:bidi w:val="0"/>
      <w:rPr>
        <w:caps/>
      </w:rPr>
    </w:pPr>
    <w:r>
      <w:rPr>
        <w:caps/>
      </w:rPr>
      <w:t>PCT</w:t>
    </w:r>
    <w:r w:rsidR="00250149">
      <w:rPr>
        <w:caps/>
      </w:rPr>
      <w:t>/</w:t>
    </w:r>
    <w:r>
      <w:rPr>
        <w:caps/>
      </w:rPr>
      <w:t>WG</w:t>
    </w:r>
    <w:r w:rsidR="00250149">
      <w:rPr>
        <w:caps/>
      </w:rPr>
      <w:t>/</w:t>
    </w:r>
    <w:r>
      <w:rPr>
        <w:caps/>
      </w:rPr>
      <w:t>1</w:t>
    </w:r>
    <w:r w:rsidR="00B96EB2">
      <w:rPr>
        <w:caps/>
      </w:rPr>
      <w:t>5</w:t>
    </w:r>
    <w:r>
      <w:rPr>
        <w:caps/>
      </w:rPr>
      <w:t>/</w:t>
    </w:r>
    <w:r w:rsidR="003B72DA">
      <w:rPr>
        <w:caps/>
      </w:rPr>
      <w:t>15</w:t>
    </w:r>
  </w:p>
  <w:p w:rsidR="00D07C78" w:rsidRDefault="00D07C78" w:rsidP="00210D5F">
    <w:pPr>
      <w:bidi w:val="0"/>
    </w:pPr>
    <w:r>
      <w:fldChar w:fldCharType="begin"/>
    </w:r>
    <w:r>
      <w:instrText xml:space="preserve"> PAGE  \* MERGEFORMAT </w:instrText>
    </w:r>
    <w:r>
      <w:fldChar w:fldCharType="separate"/>
    </w:r>
    <w:r w:rsidR="00E066B2">
      <w:rPr>
        <w:noProof/>
      </w:rPr>
      <w:t>3</w:t>
    </w:r>
    <w:r>
      <w:fldChar w:fldCharType="end"/>
    </w:r>
  </w:p>
  <w:p w:rsidR="00D07C78" w:rsidRDefault="00D07C78" w:rsidP="00210D5F">
    <w:pPr>
      <w:bidi w:val="0"/>
    </w:pPr>
  </w:p>
  <w:p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288" w:rsidRDefault="00BC1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2EA5979"/>
    <w:multiLevelType w:val="multilevel"/>
    <w:tmpl w:val="6A9C6D1C"/>
    <w:lvl w:ilvl="0">
      <w:start w:val="1"/>
      <w:numFmt w:val="decimal"/>
      <w:lvlRestart w:val="0"/>
      <w:lvlText w:val="%1."/>
      <w:lvlJc w:val="left"/>
      <w:pPr>
        <w:tabs>
          <w:tab w:val="num" w:pos="567"/>
        </w:tabs>
        <w:ind w:left="0" w:firstLine="0"/>
      </w:pPr>
      <w:rPr>
        <w:rFonts w:hint="default"/>
      </w:rPr>
    </w:lvl>
    <w:lvl w:ilvl="1">
      <w:start w:val="1"/>
      <w:numFmt w:val="arabicAbjad"/>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2DA"/>
    <w:rsid w:val="00043CAA"/>
    <w:rsid w:val="00056816"/>
    <w:rsid w:val="00075432"/>
    <w:rsid w:val="000968ED"/>
    <w:rsid w:val="000A3D97"/>
    <w:rsid w:val="000F5E56"/>
    <w:rsid w:val="001362EE"/>
    <w:rsid w:val="001406E1"/>
    <w:rsid w:val="00155D8A"/>
    <w:rsid w:val="001647D5"/>
    <w:rsid w:val="00167832"/>
    <w:rsid w:val="001832A6"/>
    <w:rsid w:val="0019592A"/>
    <w:rsid w:val="001C18BD"/>
    <w:rsid w:val="001D4107"/>
    <w:rsid w:val="00203D24"/>
    <w:rsid w:val="00210D5F"/>
    <w:rsid w:val="0021217E"/>
    <w:rsid w:val="002326AB"/>
    <w:rsid w:val="00243430"/>
    <w:rsid w:val="00250149"/>
    <w:rsid w:val="002634C4"/>
    <w:rsid w:val="002639F5"/>
    <w:rsid w:val="00282F32"/>
    <w:rsid w:val="002906BF"/>
    <w:rsid w:val="002928D3"/>
    <w:rsid w:val="002C516E"/>
    <w:rsid w:val="002F1FE6"/>
    <w:rsid w:val="002F4E68"/>
    <w:rsid w:val="00312F7F"/>
    <w:rsid w:val="00361450"/>
    <w:rsid w:val="00362B0F"/>
    <w:rsid w:val="003646E9"/>
    <w:rsid w:val="003673CF"/>
    <w:rsid w:val="003845C1"/>
    <w:rsid w:val="003A6F89"/>
    <w:rsid w:val="003B355C"/>
    <w:rsid w:val="003B38C1"/>
    <w:rsid w:val="003B72DA"/>
    <w:rsid w:val="003C2A9F"/>
    <w:rsid w:val="003C34E9"/>
    <w:rsid w:val="004129C6"/>
    <w:rsid w:val="00423E3E"/>
    <w:rsid w:val="00427AF4"/>
    <w:rsid w:val="0045246E"/>
    <w:rsid w:val="004647DA"/>
    <w:rsid w:val="00474062"/>
    <w:rsid w:val="00477D6B"/>
    <w:rsid w:val="004E0043"/>
    <w:rsid w:val="005019FF"/>
    <w:rsid w:val="0053057A"/>
    <w:rsid w:val="00556076"/>
    <w:rsid w:val="00560A29"/>
    <w:rsid w:val="005C6649"/>
    <w:rsid w:val="005E7B89"/>
    <w:rsid w:val="00605827"/>
    <w:rsid w:val="00646050"/>
    <w:rsid w:val="006713CA"/>
    <w:rsid w:val="00676C5C"/>
    <w:rsid w:val="006B5C12"/>
    <w:rsid w:val="00720EFD"/>
    <w:rsid w:val="00721ED2"/>
    <w:rsid w:val="007854AF"/>
    <w:rsid w:val="00793A7C"/>
    <w:rsid w:val="007A274A"/>
    <w:rsid w:val="007A398A"/>
    <w:rsid w:val="007C4902"/>
    <w:rsid w:val="007D1613"/>
    <w:rsid w:val="007E4C0E"/>
    <w:rsid w:val="008A134B"/>
    <w:rsid w:val="008B2CC1"/>
    <w:rsid w:val="008B60B2"/>
    <w:rsid w:val="0090731E"/>
    <w:rsid w:val="00911267"/>
    <w:rsid w:val="00916EE2"/>
    <w:rsid w:val="00932E80"/>
    <w:rsid w:val="00966A22"/>
    <w:rsid w:val="0096722F"/>
    <w:rsid w:val="00980843"/>
    <w:rsid w:val="009B0855"/>
    <w:rsid w:val="009E1721"/>
    <w:rsid w:val="009E2791"/>
    <w:rsid w:val="009E3F6F"/>
    <w:rsid w:val="009F499F"/>
    <w:rsid w:val="00A30B9F"/>
    <w:rsid w:val="00A37342"/>
    <w:rsid w:val="00A42DAF"/>
    <w:rsid w:val="00A45BD8"/>
    <w:rsid w:val="00A869B7"/>
    <w:rsid w:val="00A90F0A"/>
    <w:rsid w:val="00AC205C"/>
    <w:rsid w:val="00AF0A6B"/>
    <w:rsid w:val="00AF3DCE"/>
    <w:rsid w:val="00B05A69"/>
    <w:rsid w:val="00B223A5"/>
    <w:rsid w:val="00B42CA9"/>
    <w:rsid w:val="00B51FF7"/>
    <w:rsid w:val="00B75281"/>
    <w:rsid w:val="00B92F1F"/>
    <w:rsid w:val="00B96EB2"/>
    <w:rsid w:val="00B9734B"/>
    <w:rsid w:val="00BA30E2"/>
    <w:rsid w:val="00BC1288"/>
    <w:rsid w:val="00BC76C1"/>
    <w:rsid w:val="00C11BFE"/>
    <w:rsid w:val="00C5068F"/>
    <w:rsid w:val="00C86D74"/>
    <w:rsid w:val="00CB3DBA"/>
    <w:rsid w:val="00CC3E2D"/>
    <w:rsid w:val="00CD04F1"/>
    <w:rsid w:val="00CD3D00"/>
    <w:rsid w:val="00CE19F8"/>
    <w:rsid w:val="00CF681A"/>
    <w:rsid w:val="00D07C78"/>
    <w:rsid w:val="00D45252"/>
    <w:rsid w:val="00D60B2C"/>
    <w:rsid w:val="00D67EAE"/>
    <w:rsid w:val="00D71B4D"/>
    <w:rsid w:val="00D90B96"/>
    <w:rsid w:val="00D93D55"/>
    <w:rsid w:val="00DD2F22"/>
    <w:rsid w:val="00DD7B7F"/>
    <w:rsid w:val="00E066B2"/>
    <w:rsid w:val="00E15015"/>
    <w:rsid w:val="00E319DF"/>
    <w:rsid w:val="00E335FE"/>
    <w:rsid w:val="00E66CC5"/>
    <w:rsid w:val="00EA7D6E"/>
    <w:rsid w:val="00EB2F76"/>
    <w:rsid w:val="00EC4E49"/>
    <w:rsid w:val="00ED77FB"/>
    <w:rsid w:val="00EE45FA"/>
    <w:rsid w:val="00F043DE"/>
    <w:rsid w:val="00F1212D"/>
    <w:rsid w:val="00F66152"/>
    <w:rsid w:val="00F76CB4"/>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1D74849-42C7-48C4-BEE5-773617CF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7B1AE-D3C2-42A5-B725-76E7E6C41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1299</Words>
  <Characters>7001</Characters>
  <Application>Microsoft Office Word</Application>
  <DocSecurity>0</DocSecurity>
  <Lines>92</Lines>
  <Paragraphs>34</Paragraphs>
  <ScaleCrop>false</ScaleCrop>
  <HeadingPairs>
    <vt:vector size="2" baseType="variant">
      <vt:variant>
        <vt:lpstr>Title</vt:lpstr>
      </vt:variant>
      <vt:variant>
        <vt:i4>1</vt:i4>
      </vt:variant>
    </vt:vector>
  </HeadingPairs>
  <TitlesOfParts>
    <vt:vector size="1" baseType="lpstr">
      <vt:lpstr>PCT/WG/15 /15 (Arabic)</vt:lpstr>
    </vt:vector>
  </TitlesOfParts>
  <Company>WIPO</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 /15</dc:title>
  <dc:creator>MERZOUK Fawzi</dc:creator>
  <cp:keywords>PUBLIC</cp:keywords>
  <cp:lastModifiedBy>MARLOW Thomas</cp:lastModifiedBy>
  <cp:revision>3</cp:revision>
  <cp:lastPrinted>2022-09-23T15:16:00Z</cp:lastPrinted>
  <dcterms:created xsi:type="dcterms:W3CDTF">2022-09-23T16:25:00Z</dcterms:created>
  <dcterms:modified xsi:type="dcterms:W3CDTF">2022-09-23T16:25:00Z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