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14:paraId="3EC910DA" w14:textId="77777777" w:rsidTr="00B6101C">
        <w:tc>
          <w:tcPr>
            <w:tcW w:w="4843" w:type="dxa"/>
            <w:tcBorders>
              <w:bottom w:val="single" w:sz="4" w:space="0" w:color="auto"/>
            </w:tcBorders>
          </w:tcPr>
          <w:p w14:paraId="7DA26718" w14:textId="77777777"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14:paraId="5A59FBD4" w14:textId="77777777"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48D08869" wp14:editId="030E01E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14:paraId="491ED473" w14:textId="77777777" w:rsidR="001667B6" w:rsidRPr="001667B6" w:rsidRDefault="001667B6" w:rsidP="001667B6">
            <w:pPr>
              <w:rPr>
                <w:b/>
                <w:bCs/>
                <w:sz w:val="40"/>
                <w:szCs w:val="40"/>
              </w:rPr>
            </w:pPr>
            <w:r>
              <w:rPr>
                <w:b/>
                <w:bCs/>
                <w:sz w:val="40"/>
                <w:szCs w:val="40"/>
              </w:rPr>
              <w:t>A</w:t>
            </w:r>
          </w:p>
        </w:tc>
      </w:tr>
      <w:tr w:rsidR="001667B6" w14:paraId="6656EAB8" w14:textId="77777777" w:rsidTr="00B6101C">
        <w:trPr>
          <w:trHeight w:val="333"/>
        </w:trPr>
        <w:tc>
          <w:tcPr>
            <w:tcW w:w="9571" w:type="dxa"/>
            <w:gridSpan w:val="3"/>
            <w:tcBorders>
              <w:top w:val="single" w:sz="4" w:space="0" w:color="auto"/>
            </w:tcBorders>
            <w:vAlign w:val="bottom"/>
          </w:tcPr>
          <w:p w14:paraId="42984334" w14:textId="77777777" w:rsidR="00B6101C" w:rsidRPr="00B6101C" w:rsidRDefault="00AB54AE" w:rsidP="005C64F7">
            <w:pPr>
              <w:pStyle w:val="DocumentCodeAR"/>
              <w:bidi/>
              <w:rPr>
                <w:rtl/>
              </w:rPr>
            </w:pPr>
            <w:r>
              <w:t>PCT</w:t>
            </w:r>
            <w:r w:rsidR="00772E46">
              <w:t>/</w:t>
            </w:r>
            <w:r w:rsidR="00C742C5">
              <w:t>WG</w:t>
            </w:r>
            <w:r w:rsidR="00100F97">
              <w:t>/</w:t>
            </w:r>
            <w:r w:rsidR="005C64F7">
              <w:t>8</w:t>
            </w:r>
            <w:r w:rsidR="00567452">
              <w:t>/2</w:t>
            </w:r>
          </w:p>
        </w:tc>
      </w:tr>
      <w:tr w:rsidR="001667B6" w14:paraId="170E5C85" w14:textId="77777777" w:rsidTr="00BF164F">
        <w:tc>
          <w:tcPr>
            <w:tcW w:w="9571" w:type="dxa"/>
            <w:gridSpan w:val="3"/>
          </w:tcPr>
          <w:p w14:paraId="2F7783F7" w14:textId="77777777" w:rsidR="001667B6" w:rsidRPr="00B6101C" w:rsidRDefault="00B6101C" w:rsidP="00567452">
            <w:pPr>
              <w:pStyle w:val="DocumentLanguageAR"/>
              <w:bidi/>
              <w:rPr>
                <w:rtl/>
              </w:rPr>
            </w:pPr>
            <w:r w:rsidRPr="00B6101C">
              <w:rPr>
                <w:rFonts w:hint="cs"/>
                <w:rtl/>
              </w:rPr>
              <w:t xml:space="preserve">الأصل: </w:t>
            </w:r>
            <w:r w:rsidR="00567452">
              <w:rPr>
                <w:rFonts w:hint="cs"/>
                <w:rtl/>
              </w:rPr>
              <w:t>بالإنكليزية</w:t>
            </w:r>
          </w:p>
        </w:tc>
      </w:tr>
      <w:tr w:rsidR="001667B6" w14:paraId="28E1169B" w14:textId="77777777" w:rsidTr="00BF164F">
        <w:tc>
          <w:tcPr>
            <w:tcW w:w="9571" w:type="dxa"/>
            <w:gridSpan w:val="3"/>
          </w:tcPr>
          <w:p w14:paraId="1D00203A" w14:textId="77777777" w:rsidR="001667B6" w:rsidRPr="00B6101C" w:rsidRDefault="00B6101C" w:rsidP="00567452">
            <w:pPr>
              <w:pStyle w:val="DocumentDateAR"/>
              <w:bidi/>
              <w:rPr>
                <w:rtl/>
              </w:rPr>
            </w:pPr>
            <w:r w:rsidRPr="00B6101C">
              <w:rPr>
                <w:rFonts w:hint="cs"/>
                <w:rtl/>
              </w:rPr>
              <w:t xml:space="preserve">التاريخ: </w:t>
            </w:r>
            <w:r w:rsidR="00567452">
              <w:rPr>
                <w:rFonts w:hint="cs"/>
                <w:rtl/>
              </w:rPr>
              <w:t>25</w:t>
            </w:r>
            <w:r w:rsidRPr="00B6101C">
              <w:rPr>
                <w:rFonts w:hint="cs"/>
                <w:rtl/>
              </w:rPr>
              <w:t xml:space="preserve"> </w:t>
            </w:r>
            <w:r w:rsidR="00567452">
              <w:rPr>
                <w:rFonts w:hint="cs"/>
                <w:rtl/>
              </w:rPr>
              <w:t>فبراير</w:t>
            </w:r>
            <w:r w:rsidRPr="00B6101C">
              <w:rPr>
                <w:rFonts w:hint="cs"/>
                <w:rtl/>
              </w:rPr>
              <w:t xml:space="preserve"> </w:t>
            </w:r>
            <w:r w:rsidR="005C64F7">
              <w:rPr>
                <w:rFonts w:hint="cs"/>
                <w:rtl/>
              </w:rPr>
              <w:t>2015</w:t>
            </w:r>
          </w:p>
        </w:tc>
      </w:tr>
    </w:tbl>
    <w:p w14:paraId="5E2D015D" w14:textId="77777777" w:rsidR="000F5E56" w:rsidRDefault="000F5E56" w:rsidP="001667B6">
      <w:pPr>
        <w:bidi/>
        <w:spacing w:line="360" w:lineRule="exact"/>
        <w:rPr>
          <w:rFonts w:ascii="Arabic Typesetting" w:hAnsi="Arabic Typesetting" w:cs="Arabic Typesetting"/>
          <w:sz w:val="36"/>
          <w:szCs w:val="36"/>
          <w:rtl/>
        </w:rPr>
      </w:pPr>
    </w:p>
    <w:p w14:paraId="7F9A2A71" w14:textId="77777777" w:rsidR="001667B6" w:rsidRDefault="001667B6" w:rsidP="001667B6">
      <w:pPr>
        <w:bidi/>
        <w:spacing w:line="360" w:lineRule="exact"/>
        <w:rPr>
          <w:rFonts w:ascii="Arabic Typesetting" w:hAnsi="Arabic Typesetting" w:cs="Arabic Typesetting"/>
          <w:sz w:val="36"/>
          <w:szCs w:val="36"/>
          <w:rtl/>
        </w:rPr>
      </w:pPr>
    </w:p>
    <w:p w14:paraId="585B3333" w14:textId="77777777" w:rsidR="00F27305" w:rsidRDefault="00F27305" w:rsidP="00F27305">
      <w:pPr>
        <w:bidi/>
        <w:spacing w:line="360" w:lineRule="exact"/>
        <w:rPr>
          <w:rFonts w:ascii="Arabic Typesetting" w:hAnsi="Arabic Typesetting" w:cs="Arabic Typesetting"/>
          <w:sz w:val="36"/>
          <w:szCs w:val="36"/>
          <w:rtl/>
        </w:rPr>
      </w:pPr>
    </w:p>
    <w:p w14:paraId="3DC818FF" w14:textId="77777777" w:rsidR="001667B6" w:rsidRDefault="00AB54AE" w:rsidP="00983389">
      <w:pPr>
        <w:pStyle w:val="MeetingTitleAR"/>
        <w:bidi/>
        <w:ind w:right="550"/>
        <w:rPr>
          <w:rtl/>
        </w:rPr>
      </w:pPr>
      <w:r>
        <w:rPr>
          <w:rFonts w:hint="cs"/>
          <w:rtl/>
        </w:rPr>
        <w:t>معاهدة التعاون بشأن البراءات</w:t>
      </w:r>
    </w:p>
    <w:p w14:paraId="4073D6F0" w14:textId="77777777" w:rsidR="00AB54AE" w:rsidRPr="00AB54AE" w:rsidRDefault="00C742C5" w:rsidP="00AB54AE">
      <w:pPr>
        <w:pStyle w:val="MeetingTitleAR"/>
        <w:bidi/>
        <w:ind w:right="550"/>
        <w:rPr>
          <w:rtl/>
        </w:rPr>
      </w:pPr>
      <w:r>
        <w:rPr>
          <w:rFonts w:hint="cs"/>
          <w:rtl/>
        </w:rPr>
        <w:t>الفريق العامل</w:t>
      </w:r>
    </w:p>
    <w:p w14:paraId="37098908" w14:textId="77777777" w:rsidR="001667B6" w:rsidRDefault="001667B6" w:rsidP="001667B6">
      <w:pPr>
        <w:bidi/>
        <w:spacing w:line="360" w:lineRule="exact"/>
        <w:rPr>
          <w:rFonts w:ascii="Arabic Typesetting" w:hAnsi="Arabic Typesetting" w:cs="Arabic Typesetting"/>
          <w:sz w:val="36"/>
          <w:szCs w:val="36"/>
          <w:rtl/>
        </w:rPr>
      </w:pPr>
    </w:p>
    <w:p w14:paraId="03DADB91" w14:textId="77777777" w:rsidR="001667B6" w:rsidRPr="00783D11" w:rsidRDefault="00F27305" w:rsidP="005C64F7">
      <w:pPr>
        <w:pStyle w:val="MeetingSessionAR"/>
        <w:bidi/>
        <w:rPr>
          <w:rFonts w:ascii="Cambria Math" w:hAnsi="Cambria Math"/>
          <w:rtl/>
        </w:rPr>
      </w:pPr>
      <w:r w:rsidRPr="00783D11">
        <w:rPr>
          <w:rFonts w:ascii="Cambria Math" w:hAnsi="Cambria Math"/>
          <w:rtl/>
        </w:rPr>
        <w:t xml:space="preserve">الدورة </w:t>
      </w:r>
      <w:r w:rsidR="005C64F7">
        <w:rPr>
          <w:rFonts w:ascii="Cambria Math" w:hAnsi="Cambria Math" w:hint="cs"/>
          <w:rtl/>
        </w:rPr>
        <w:t>الثامنة</w:t>
      </w:r>
    </w:p>
    <w:p w14:paraId="7E25ED1D" w14:textId="77777777" w:rsidR="00D61541" w:rsidRPr="00D61541" w:rsidRDefault="00D61541" w:rsidP="005C64F7">
      <w:pPr>
        <w:pStyle w:val="MeetingDatesAR"/>
        <w:bidi/>
        <w:rPr>
          <w:rtl/>
        </w:rPr>
      </w:pPr>
      <w:r w:rsidRPr="00D61541">
        <w:rPr>
          <w:rFonts w:hint="cs"/>
          <w:rtl/>
        </w:rPr>
        <w:t xml:space="preserve">جنيف، من </w:t>
      </w:r>
      <w:r w:rsidR="005C64F7">
        <w:rPr>
          <w:rFonts w:hint="cs"/>
          <w:rtl/>
        </w:rPr>
        <w:t>26</w:t>
      </w:r>
      <w:r w:rsidR="00C742C5">
        <w:rPr>
          <w:rFonts w:hint="cs"/>
          <w:rtl/>
        </w:rPr>
        <w:t xml:space="preserve"> </w:t>
      </w:r>
      <w:r w:rsidR="002E6D5A">
        <w:rPr>
          <w:rFonts w:hint="cs"/>
          <w:rtl/>
        </w:rPr>
        <w:t xml:space="preserve">إلى </w:t>
      </w:r>
      <w:r w:rsidR="005C64F7">
        <w:rPr>
          <w:rFonts w:hint="cs"/>
          <w:rtl/>
        </w:rPr>
        <w:t>29</w:t>
      </w:r>
      <w:r w:rsidR="00C742C5">
        <w:rPr>
          <w:rFonts w:hint="cs"/>
          <w:rtl/>
        </w:rPr>
        <w:t xml:space="preserve"> </w:t>
      </w:r>
      <w:r w:rsidR="005C64F7">
        <w:rPr>
          <w:rFonts w:hint="cs"/>
          <w:rtl/>
        </w:rPr>
        <w:t>مايو</w:t>
      </w:r>
      <w:r w:rsidR="00C742C5">
        <w:rPr>
          <w:rFonts w:hint="cs"/>
          <w:rtl/>
        </w:rPr>
        <w:t xml:space="preserve"> </w:t>
      </w:r>
      <w:r w:rsidR="005C64F7">
        <w:rPr>
          <w:rFonts w:hint="cs"/>
          <w:rtl/>
        </w:rPr>
        <w:t>2015</w:t>
      </w:r>
    </w:p>
    <w:p w14:paraId="10066E85" w14:textId="77777777" w:rsidR="00D61541" w:rsidRDefault="00D61541" w:rsidP="00D61541">
      <w:pPr>
        <w:bidi/>
        <w:spacing w:line="360" w:lineRule="exact"/>
        <w:rPr>
          <w:rFonts w:ascii="Arabic Typesetting" w:hAnsi="Arabic Typesetting" w:cs="Arabic Typesetting"/>
          <w:sz w:val="36"/>
          <w:szCs w:val="36"/>
          <w:rtl/>
        </w:rPr>
      </w:pPr>
    </w:p>
    <w:p w14:paraId="61CA96E4" w14:textId="77777777" w:rsidR="00D61541" w:rsidRDefault="00D61541" w:rsidP="00D61541">
      <w:pPr>
        <w:bidi/>
        <w:spacing w:line="360" w:lineRule="exact"/>
        <w:rPr>
          <w:rFonts w:ascii="Arabic Typesetting" w:hAnsi="Arabic Typesetting" w:cs="Arabic Typesetting"/>
          <w:sz w:val="36"/>
          <w:szCs w:val="36"/>
          <w:rtl/>
        </w:rPr>
      </w:pPr>
    </w:p>
    <w:p w14:paraId="340B99F9" w14:textId="77777777" w:rsidR="00D61541" w:rsidRPr="00D61541" w:rsidRDefault="00567452" w:rsidP="00FB7EC9">
      <w:pPr>
        <w:pStyle w:val="DocumentTitleAR"/>
        <w:bidi/>
        <w:rPr>
          <w:rtl/>
        </w:rPr>
      </w:pPr>
      <w:r w:rsidRPr="00567452">
        <w:rPr>
          <w:rFonts w:hint="eastAsia"/>
          <w:rtl/>
        </w:rPr>
        <w:t>اجتماع</w:t>
      </w:r>
      <w:r w:rsidRPr="00567452">
        <w:rPr>
          <w:rtl/>
        </w:rPr>
        <w:t xml:space="preserve"> الإدارات الدولية العاملة في ظل معاهدة التعاون بشأن البراءات: تقرير عن الدورة الثانية والعشرين</w:t>
      </w:r>
    </w:p>
    <w:p w14:paraId="3C1EA393" w14:textId="77777777" w:rsidR="00D61541" w:rsidRPr="00D61541" w:rsidRDefault="00567452" w:rsidP="00931859">
      <w:pPr>
        <w:pStyle w:val="PreparedbyAR"/>
        <w:bidi/>
        <w:rPr>
          <w:rtl/>
        </w:rPr>
      </w:pPr>
      <w:r>
        <w:rPr>
          <w:rFonts w:hint="cs"/>
          <w:rtl/>
        </w:rPr>
        <w:t xml:space="preserve">وثيقة </w:t>
      </w:r>
      <w:r w:rsidRPr="00D61541">
        <w:rPr>
          <w:rFonts w:hint="cs"/>
          <w:rtl/>
        </w:rPr>
        <w:t xml:space="preserve">من </w:t>
      </w:r>
      <w:r w:rsidRPr="00931859">
        <w:rPr>
          <w:rFonts w:hint="cs"/>
          <w:rtl/>
        </w:rPr>
        <w:t>إعداد</w:t>
      </w:r>
      <w:r>
        <w:rPr>
          <w:rFonts w:hint="cs"/>
          <w:rtl/>
        </w:rPr>
        <w:t xml:space="preserve"> المكتب الدولي</w:t>
      </w:r>
    </w:p>
    <w:p w14:paraId="7E760821" w14:textId="1709130D" w:rsidR="00567452" w:rsidRDefault="00567452" w:rsidP="00077517">
      <w:pPr>
        <w:pStyle w:val="NumberedParaAR"/>
      </w:pPr>
      <w:r w:rsidRPr="0040486F">
        <w:rPr>
          <w:rtl/>
        </w:rPr>
        <w:t xml:space="preserve">يعرض مرفقُ هذه الوثيقة نتائجَ الدورة </w:t>
      </w:r>
      <w:r>
        <w:rPr>
          <w:rFonts w:hint="cs"/>
          <w:rtl/>
        </w:rPr>
        <w:t>الثانية</w:t>
      </w:r>
      <w:r w:rsidRPr="0040486F">
        <w:rPr>
          <w:rtl/>
        </w:rPr>
        <w:t xml:space="preserve"> والعشرين لاجتماع الإدارات الدولية العاملة في ظل معاهدة التعاون بشأن البراءات الذي عُقد في </w:t>
      </w:r>
      <w:r>
        <w:rPr>
          <w:rFonts w:hint="cs"/>
          <w:rtl/>
        </w:rPr>
        <w:t>طوكيو</w:t>
      </w:r>
      <w:r w:rsidRPr="0040486F">
        <w:rPr>
          <w:rtl/>
        </w:rPr>
        <w:t xml:space="preserve"> في الفترة من </w:t>
      </w:r>
      <w:r>
        <w:rPr>
          <w:rFonts w:hint="cs"/>
          <w:rtl/>
        </w:rPr>
        <w:t>4</w:t>
      </w:r>
      <w:r w:rsidRPr="0040486F">
        <w:rPr>
          <w:rtl/>
        </w:rPr>
        <w:t xml:space="preserve"> </w:t>
      </w:r>
      <w:r w:rsidR="002E6D5A">
        <w:rPr>
          <w:rtl/>
        </w:rPr>
        <w:t xml:space="preserve">إلى </w:t>
      </w:r>
      <w:r>
        <w:rPr>
          <w:rFonts w:hint="cs"/>
          <w:rtl/>
        </w:rPr>
        <w:t>6</w:t>
      </w:r>
      <w:r w:rsidRPr="0040486F">
        <w:rPr>
          <w:rtl/>
        </w:rPr>
        <w:t xml:space="preserve"> فبراير </w:t>
      </w:r>
      <w:r>
        <w:rPr>
          <w:rFonts w:hint="cs"/>
          <w:rtl/>
        </w:rPr>
        <w:t>2015</w:t>
      </w:r>
      <w:r w:rsidRPr="0040486F">
        <w:rPr>
          <w:rtl/>
        </w:rPr>
        <w:t>، على النحو المُبيَّن في ملخص الرئيس. ويحتوي المرفق ال</w:t>
      </w:r>
      <w:r w:rsidR="00077517">
        <w:rPr>
          <w:rtl/>
        </w:rPr>
        <w:t>ثاني لملخص الرئيس على مُلخَّص</w:t>
      </w:r>
      <w:r w:rsidR="00077517">
        <w:rPr>
          <w:rFonts w:hint="cs"/>
          <w:rtl/>
        </w:rPr>
        <w:t xml:space="preserve"> ا</w:t>
      </w:r>
      <w:r w:rsidRPr="0040486F">
        <w:rPr>
          <w:rtl/>
        </w:rPr>
        <w:t xml:space="preserve">لدورة غير الرسمية </w:t>
      </w:r>
      <w:r w:rsidR="00077517">
        <w:rPr>
          <w:rFonts w:hint="cs"/>
          <w:rtl/>
        </w:rPr>
        <w:t>الخامسة</w:t>
      </w:r>
      <w:r w:rsidRPr="0040486F">
        <w:rPr>
          <w:rtl/>
        </w:rPr>
        <w:t xml:space="preserve"> للفريق الفرعي المعني بالجودة التابع لاجتماع الإدارات الدولية العاملة في ظل مع</w:t>
      </w:r>
      <w:r w:rsidR="00077517">
        <w:rPr>
          <w:rtl/>
        </w:rPr>
        <w:t xml:space="preserve">اهدة التعاون بشأن البراءات، </w:t>
      </w:r>
      <w:r w:rsidR="00077517">
        <w:rPr>
          <w:rFonts w:hint="cs"/>
          <w:rtl/>
        </w:rPr>
        <w:t xml:space="preserve">التي </w:t>
      </w:r>
      <w:r w:rsidRPr="0040486F">
        <w:rPr>
          <w:rtl/>
        </w:rPr>
        <w:t xml:space="preserve">عُقدت </w:t>
      </w:r>
      <w:r w:rsidR="00077517" w:rsidRPr="0040486F">
        <w:rPr>
          <w:rtl/>
        </w:rPr>
        <w:t xml:space="preserve">في </w:t>
      </w:r>
      <w:r w:rsidR="00077517">
        <w:rPr>
          <w:rFonts w:hint="cs"/>
          <w:rtl/>
        </w:rPr>
        <w:t>طوكيو</w:t>
      </w:r>
      <w:r w:rsidR="00077517" w:rsidRPr="0040486F">
        <w:rPr>
          <w:rtl/>
        </w:rPr>
        <w:t xml:space="preserve"> يومي </w:t>
      </w:r>
      <w:r w:rsidR="00077517">
        <w:rPr>
          <w:rFonts w:hint="cs"/>
          <w:rtl/>
        </w:rPr>
        <w:t>2 </w:t>
      </w:r>
      <w:r w:rsidR="00077517" w:rsidRPr="0040486F">
        <w:rPr>
          <w:rtl/>
        </w:rPr>
        <w:t>و</w:t>
      </w:r>
      <w:r w:rsidR="00077517">
        <w:rPr>
          <w:rFonts w:hint="cs"/>
          <w:rtl/>
        </w:rPr>
        <w:t>3 </w:t>
      </w:r>
      <w:r w:rsidR="00077517" w:rsidRPr="0040486F">
        <w:rPr>
          <w:rtl/>
        </w:rPr>
        <w:t xml:space="preserve">فبراير </w:t>
      </w:r>
      <w:r w:rsidR="00077517">
        <w:rPr>
          <w:rFonts w:hint="cs"/>
          <w:rtl/>
        </w:rPr>
        <w:t xml:space="preserve">2015، أي </w:t>
      </w:r>
      <w:r w:rsidR="00077517">
        <w:rPr>
          <w:rtl/>
        </w:rPr>
        <w:t>قُبيل اجتماع الإدارات الدولية</w:t>
      </w:r>
      <w:r w:rsidR="00077517">
        <w:rPr>
          <w:rFonts w:hint="cs"/>
          <w:rtl/>
        </w:rPr>
        <w:t>.</w:t>
      </w:r>
    </w:p>
    <w:p w14:paraId="1122D001" w14:textId="44EEAEE3" w:rsidR="00567452" w:rsidRDefault="00077517" w:rsidP="00077517">
      <w:pPr>
        <w:pStyle w:val="DecisionParaAR"/>
      </w:pPr>
      <w:r>
        <w:rPr>
          <w:rFonts w:hint="cs"/>
          <w:rtl/>
        </w:rPr>
        <w:t xml:space="preserve">إن </w:t>
      </w:r>
      <w:r w:rsidR="00567452" w:rsidRPr="0040486F">
        <w:rPr>
          <w:rtl/>
        </w:rPr>
        <w:t xml:space="preserve">الفريق العامل مدعوٌّ </w:t>
      </w:r>
      <w:r w:rsidR="002E6D5A">
        <w:rPr>
          <w:rtl/>
        </w:rPr>
        <w:t xml:space="preserve">إلى </w:t>
      </w:r>
      <w:r w:rsidR="00567452" w:rsidRPr="0040486F">
        <w:rPr>
          <w:rtl/>
        </w:rPr>
        <w:t>الإحاطة علماً بنتائج الدورة ال</w:t>
      </w:r>
      <w:r w:rsidR="00567452">
        <w:rPr>
          <w:rFonts w:hint="cs"/>
          <w:rtl/>
        </w:rPr>
        <w:t>ثانية</w:t>
      </w:r>
      <w:r w:rsidR="00567452" w:rsidRPr="0040486F">
        <w:rPr>
          <w:rtl/>
        </w:rPr>
        <w:t xml:space="preserve"> والعشرين لاجتماع الإدارات الدولية العاملة في ظل معاهدة التعاون بشأن البراءات، على النحو </w:t>
      </w:r>
      <w:r w:rsidRPr="00077517">
        <w:rPr>
          <w:rtl/>
        </w:rPr>
        <w:t xml:space="preserve">المُبيَّن </w:t>
      </w:r>
      <w:r w:rsidR="00567452" w:rsidRPr="0040486F">
        <w:rPr>
          <w:rtl/>
        </w:rPr>
        <w:t xml:space="preserve">في ملخص الرئيس (الوثيقة </w:t>
      </w:r>
      <w:r w:rsidR="00567452" w:rsidRPr="0040486F">
        <w:t>PCT/MIA/2</w:t>
      </w:r>
      <w:r w:rsidR="00567452">
        <w:t>2</w:t>
      </w:r>
      <w:r w:rsidR="00567452" w:rsidRPr="0040486F">
        <w:t>/22</w:t>
      </w:r>
      <w:r w:rsidR="0035373A">
        <w:rPr>
          <w:rtl/>
        </w:rPr>
        <w:t>) ال</w:t>
      </w:r>
      <w:r w:rsidR="0035373A">
        <w:rPr>
          <w:rFonts w:hint="cs"/>
          <w:rtl/>
        </w:rPr>
        <w:t xml:space="preserve">وارد </w:t>
      </w:r>
      <w:r w:rsidR="00567452" w:rsidRPr="0040486F">
        <w:rPr>
          <w:rtl/>
        </w:rPr>
        <w:t>في مرفق هذه الوثيقة.</w:t>
      </w:r>
    </w:p>
    <w:p w14:paraId="7F926D22" w14:textId="77777777" w:rsidR="00567452" w:rsidRDefault="00567452" w:rsidP="00567452">
      <w:pPr>
        <w:pStyle w:val="EndofDocumentAR"/>
        <w:rPr>
          <w:rtl/>
        </w:rPr>
        <w:sectPr w:rsidR="00567452"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14:paraId="2F71A917" w14:textId="77777777" w:rsidR="009B3552" w:rsidRPr="002D0E12" w:rsidRDefault="009B3552" w:rsidP="009B3552">
      <w:pPr>
        <w:pStyle w:val="NormalParaAR"/>
        <w:keepNext/>
        <w:rPr>
          <w:sz w:val="40"/>
          <w:szCs w:val="40"/>
          <w:lang w:bidi="ar-EG"/>
        </w:rPr>
      </w:pPr>
      <w:r w:rsidRPr="002D0E12">
        <w:rPr>
          <w:sz w:val="40"/>
          <w:szCs w:val="40"/>
          <w:rtl/>
          <w:lang w:bidi="ar-EG"/>
        </w:rPr>
        <w:lastRenderedPageBreak/>
        <w:t>اجتماع الإدارات الدولية العاملة في ظل معاهدة التعاون بشأن البراءات</w:t>
      </w:r>
    </w:p>
    <w:p w14:paraId="36709506" w14:textId="77777777" w:rsidR="009B3552" w:rsidRPr="002D0E12" w:rsidRDefault="009B3552" w:rsidP="009B3552">
      <w:pPr>
        <w:pStyle w:val="NormalParaAR"/>
        <w:keepNext/>
        <w:rPr>
          <w:sz w:val="40"/>
          <w:szCs w:val="40"/>
          <w:rtl/>
          <w:lang w:bidi="ar-EG"/>
        </w:rPr>
      </w:pPr>
      <w:r>
        <w:rPr>
          <w:sz w:val="40"/>
          <w:szCs w:val="40"/>
          <w:rtl/>
          <w:lang w:bidi="ar-EG"/>
        </w:rPr>
        <w:t>الدورة ال</w:t>
      </w:r>
      <w:r>
        <w:rPr>
          <w:rFonts w:hint="cs"/>
          <w:sz w:val="40"/>
          <w:szCs w:val="40"/>
          <w:rtl/>
          <w:lang w:bidi="ar-EG"/>
        </w:rPr>
        <w:t>ثانية</w:t>
      </w:r>
      <w:r w:rsidRPr="002D0E12">
        <w:rPr>
          <w:sz w:val="40"/>
          <w:szCs w:val="40"/>
          <w:rtl/>
          <w:lang w:bidi="ar-EG"/>
        </w:rPr>
        <w:t xml:space="preserve"> والعشر</w:t>
      </w:r>
      <w:r>
        <w:rPr>
          <w:rFonts w:hint="cs"/>
          <w:sz w:val="40"/>
          <w:szCs w:val="40"/>
          <w:rtl/>
          <w:lang w:bidi="ar-EG"/>
        </w:rPr>
        <w:t>و</w:t>
      </w:r>
      <w:r w:rsidRPr="002D0E12">
        <w:rPr>
          <w:sz w:val="40"/>
          <w:szCs w:val="40"/>
          <w:rtl/>
          <w:lang w:bidi="ar-EG"/>
        </w:rPr>
        <w:t xml:space="preserve">ن، </w:t>
      </w:r>
      <w:r>
        <w:rPr>
          <w:rFonts w:hint="cs"/>
          <w:sz w:val="40"/>
          <w:szCs w:val="40"/>
          <w:rtl/>
          <w:lang w:bidi="ar-EG"/>
        </w:rPr>
        <w:t>طوكيو</w:t>
      </w:r>
      <w:r w:rsidRPr="002D0E12">
        <w:rPr>
          <w:sz w:val="40"/>
          <w:szCs w:val="40"/>
          <w:rtl/>
          <w:lang w:bidi="ar-EG"/>
        </w:rPr>
        <w:t xml:space="preserve">، من </w:t>
      </w:r>
      <w:r>
        <w:rPr>
          <w:rFonts w:hint="cs"/>
          <w:sz w:val="40"/>
          <w:szCs w:val="40"/>
          <w:rtl/>
          <w:lang w:bidi="ar-EG"/>
        </w:rPr>
        <w:t>4</w:t>
      </w:r>
      <w:r w:rsidRPr="002D0E12">
        <w:rPr>
          <w:sz w:val="40"/>
          <w:szCs w:val="40"/>
          <w:rtl/>
          <w:lang w:bidi="ar-EG"/>
        </w:rPr>
        <w:t xml:space="preserve"> </w:t>
      </w:r>
      <w:r w:rsidR="002E6D5A">
        <w:rPr>
          <w:sz w:val="40"/>
          <w:szCs w:val="40"/>
          <w:rtl/>
          <w:lang w:bidi="ar-EG"/>
        </w:rPr>
        <w:t xml:space="preserve">إلى </w:t>
      </w:r>
      <w:r>
        <w:rPr>
          <w:rFonts w:hint="cs"/>
          <w:sz w:val="40"/>
          <w:szCs w:val="40"/>
          <w:rtl/>
          <w:lang w:bidi="ar-EG"/>
        </w:rPr>
        <w:t>6</w:t>
      </w:r>
      <w:r w:rsidRPr="002D0E12">
        <w:rPr>
          <w:sz w:val="40"/>
          <w:szCs w:val="40"/>
          <w:rtl/>
          <w:lang w:bidi="ar-EG"/>
        </w:rPr>
        <w:t xml:space="preserve"> فبراير </w:t>
      </w:r>
      <w:r>
        <w:rPr>
          <w:rFonts w:hint="cs"/>
          <w:sz w:val="40"/>
          <w:szCs w:val="40"/>
          <w:rtl/>
          <w:lang w:bidi="ar-EG"/>
        </w:rPr>
        <w:t>2015</w:t>
      </w:r>
    </w:p>
    <w:p w14:paraId="1811CD77" w14:textId="77777777" w:rsidR="009B3552" w:rsidRPr="002D0E12" w:rsidRDefault="009B3552" w:rsidP="009B3552">
      <w:pPr>
        <w:pStyle w:val="NormalParaAR"/>
        <w:keepNext/>
        <w:spacing w:after="60"/>
        <w:rPr>
          <w:sz w:val="40"/>
          <w:szCs w:val="40"/>
          <w:rtl/>
          <w:lang w:bidi="ar-EG"/>
        </w:rPr>
      </w:pPr>
      <w:r w:rsidRPr="002D0E12">
        <w:rPr>
          <w:sz w:val="40"/>
          <w:szCs w:val="40"/>
          <w:rtl/>
          <w:lang w:bidi="ar-EG"/>
        </w:rPr>
        <w:t>ملخص من إعداد الرئيس</w:t>
      </w:r>
    </w:p>
    <w:p w14:paraId="7E04103D" w14:textId="5649C137" w:rsidR="009B3552" w:rsidRPr="002D0E12" w:rsidRDefault="009B3552" w:rsidP="00077517">
      <w:pPr>
        <w:pStyle w:val="NormalParaAR"/>
        <w:keepNext/>
        <w:rPr>
          <w:i/>
          <w:iCs/>
          <w:rtl/>
          <w:lang w:bidi="ar-EG"/>
        </w:rPr>
      </w:pPr>
      <w:r w:rsidRPr="002D0E12">
        <w:rPr>
          <w:i/>
          <w:iCs/>
          <w:rtl/>
          <w:lang w:bidi="ar-EG"/>
        </w:rPr>
        <w:t xml:space="preserve">(أحاط الاجتماع </w:t>
      </w:r>
      <w:r w:rsidR="00077517" w:rsidRPr="002D0E12">
        <w:rPr>
          <w:i/>
          <w:iCs/>
          <w:rtl/>
          <w:lang w:bidi="ar-EG"/>
        </w:rPr>
        <w:t xml:space="preserve">علماً </w:t>
      </w:r>
      <w:r w:rsidR="00077517">
        <w:rPr>
          <w:i/>
          <w:iCs/>
          <w:rtl/>
          <w:lang w:bidi="ar-EG"/>
        </w:rPr>
        <w:t>به</w:t>
      </w:r>
      <w:r w:rsidRPr="002D0E12">
        <w:rPr>
          <w:i/>
          <w:iCs/>
          <w:rtl/>
          <w:lang w:bidi="ar-EG"/>
        </w:rPr>
        <w:t xml:space="preserve">؛ مُستنسَخ من الوثيقة </w:t>
      </w:r>
      <w:r w:rsidRPr="002D0E12">
        <w:rPr>
          <w:i/>
          <w:iCs/>
          <w:lang w:bidi="ar-EG"/>
        </w:rPr>
        <w:t>PCT/MIA/2</w:t>
      </w:r>
      <w:r>
        <w:rPr>
          <w:i/>
          <w:iCs/>
          <w:lang w:bidi="ar-EG"/>
        </w:rPr>
        <w:t>2</w:t>
      </w:r>
      <w:r w:rsidRPr="002D0E12">
        <w:rPr>
          <w:i/>
          <w:iCs/>
          <w:lang w:bidi="ar-EG"/>
        </w:rPr>
        <w:t>/22</w:t>
      </w:r>
      <w:r w:rsidRPr="002D0E12">
        <w:rPr>
          <w:i/>
          <w:iCs/>
          <w:rtl/>
          <w:lang w:bidi="ar-EG"/>
        </w:rPr>
        <w:t>)</w:t>
      </w:r>
    </w:p>
    <w:p w14:paraId="7CEFF555" w14:textId="14F9FD17" w:rsidR="009B3552" w:rsidRPr="002D0E12" w:rsidRDefault="009B3552" w:rsidP="009B3552">
      <w:pPr>
        <w:pStyle w:val="NormalParaAR"/>
        <w:keepNext/>
        <w:rPr>
          <w:b/>
          <w:bCs/>
          <w:sz w:val="40"/>
          <w:szCs w:val="40"/>
          <w:rtl/>
          <w:lang w:bidi="ar-EG"/>
        </w:rPr>
      </w:pPr>
      <w:r w:rsidRPr="002D0E12">
        <w:rPr>
          <w:b/>
          <w:bCs/>
          <w:sz w:val="40"/>
          <w:szCs w:val="40"/>
          <w:rtl/>
          <w:lang w:bidi="ar-EG"/>
        </w:rPr>
        <w:t>مقدمة</w:t>
      </w:r>
    </w:p>
    <w:p w14:paraId="1CA3C3C7" w14:textId="77777777" w:rsidR="009B3552" w:rsidRDefault="009B3552" w:rsidP="009B3552">
      <w:pPr>
        <w:pStyle w:val="NormalParaAR"/>
        <w:numPr>
          <w:ilvl w:val="0"/>
          <w:numId w:val="21"/>
        </w:numPr>
        <w:ind w:left="-1" w:firstLine="0"/>
        <w:rPr>
          <w:lang w:bidi="ar-EG"/>
        </w:rPr>
      </w:pPr>
      <w:r w:rsidRPr="002D0E12">
        <w:rPr>
          <w:rtl/>
          <w:lang w:bidi="ar-EG"/>
        </w:rPr>
        <w:t>عَقد اجتماع الإدارات الدولية العاملة في ظل معاهدة التعاون بشأن البراءات ("الاجتماع") دورته ال</w:t>
      </w:r>
      <w:r>
        <w:rPr>
          <w:rFonts w:hint="cs"/>
          <w:rtl/>
          <w:lang w:bidi="ar-EG"/>
        </w:rPr>
        <w:t>ثانية</w:t>
      </w:r>
      <w:r w:rsidRPr="002D0E12">
        <w:rPr>
          <w:rtl/>
          <w:lang w:bidi="ar-EG"/>
        </w:rPr>
        <w:t xml:space="preserve"> والعشرين في </w:t>
      </w:r>
      <w:r>
        <w:rPr>
          <w:rFonts w:hint="cs"/>
          <w:rtl/>
          <w:lang w:bidi="ar-EG"/>
        </w:rPr>
        <w:t>طوكيو</w:t>
      </w:r>
      <w:r w:rsidRPr="002D0E12">
        <w:rPr>
          <w:rtl/>
          <w:lang w:bidi="ar-EG"/>
        </w:rPr>
        <w:t xml:space="preserve"> في الفترة من </w:t>
      </w:r>
      <w:r>
        <w:rPr>
          <w:rFonts w:hint="cs"/>
          <w:rtl/>
          <w:lang w:bidi="ar-EG"/>
        </w:rPr>
        <w:t>4</w:t>
      </w:r>
      <w:r w:rsidRPr="002D0E12">
        <w:rPr>
          <w:rtl/>
          <w:lang w:bidi="ar-EG"/>
        </w:rPr>
        <w:t xml:space="preserve"> </w:t>
      </w:r>
      <w:r w:rsidR="002E6D5A">
        <w:rPr>
          <w:rtl/>
          <w:lang w:bidi="ar-EG"/>
        </w:rPr>
        <w:t xml:space="preserve">إلى </w:t>
      </w:r>
      <w:r>
        <w:rPr>
          <w:rFonts w:hint="cs"/>
          <w:rtl/>
          <w:lang w:bidi="ar-EG"/>
        </w:rPr>
        <w:t>6</w:t>
      </w:r>
      <w:r w:rsidRPr="002D0E12">
        <w:rPr>
          <w:rtl/>
          <w:lang w:bidi="ar-EG"/>
        </w:rPr>
        <w:t xml:space="preserve"> فبراير 2</w:t>
      </w:r>
      <w:r>
        <w:rPr>
          <w:rFonts w:hint="cs"/>
          <w:rtl/>
          <w:lang w:bidi="ar-EG"/>
        </w:rPr>
        <w:t>015</w:t>
      </w:r>
      <w:r w:rsidRPr="002D0E12">
        <w:rPr>
          <w:rtl/>
          <w:lang w:bidi="ar-EG"/>
        </w:rPr>
        <w:t>.</w:t>
      </w:r>
    </w:p>
    <w:p w14:paraId="519A738C" w14:textId="3C8DB91A" w:rsidR="009B3552" w:rsidRDefault="009B3552" w:rsidP="005F0428">
      <w:pPr>
        <w:pStyle w:val="NormalParaAR"/>
        <w:numPr>
          <w:ilvl w:val="0"/>
          <w:numId w:val="21"/>
        </w:numPr>
        <w:ind w:left="-1" w:firstLine="0"/>
        <w:rPr>
          <w:lang w:bidi="ar-EG"/>
        </w:rPr>
      </w:pPr>
      <w:r w:rsidRPr="002D0E12">
        <w:rPr>
          <w:rtl/>
          <w:lang w:bidi="ar-EG"/>
        </w:rPr>
        <w:t>وكانت إدارات البحث الدولي والفحص التمهيدي الدولي التالية مُمثَّلةً في الدورة: مكتب البراءات النمساوي، والمعهد الوطني البرازيلي للملكية الصناعية، والمكتب الكندي للملكية الفكرية،</w:t>
      </w:r>
      <w:r>
        <w:rPr>
          <w:rFonts w:hint="cs"/>
          <w:rtl/>
          <w:lang w:bidi="ar-EG"/>
        </w:rPr>
        <w:t xml:space="preserve"> والمكتب الأوروبي للبراءات،</w:t>
      </w:r>
      <w:r w:rsidRPr="002D0E12">
        <w:rPr>
          <w:rtl/>
          <w:lang w:bidi="ar-EG"/>
        </w:rPr>
        <w:t xml:space="preserve"> ومكتب براءات الاختراع المصري، والدائرة الاتحادية للملكية الفكرية التابعة للاتحاد الروسي (</w:t>
      </w:r>
      <w:proofErr w:type="spellStart"/>
      <w:r w:rsidRPr="002D0E12">
        <w:rPr>
          <w:lang w:bidi="ar-EG"/>
        </w:rPr>
        <w:t>Rospatent</w:t>
      </w:r>
      <w:proofErr w:type="spellEnd"/>
      <w:r w:rsidRPr="002D0E12">
        <w:rPr>
          <w:rtl/>
          <w:lang w:bidi="ar-EG"/>
        </w:rPr>
        <w:t xml:space="preserve">)، والمكتب الفنلندي للبراءات والتسجيل، </w:t>
      </w:r>
      <w:r>
        <w:rPr>
          <w:rFonts w:hint="cs"/>
          <w:rtl/>
          <w:lang w:bidi="ar-EG"/>
        </w:rPr>
        <w:t>و</w:t>
      </w:r>
      <w:r w:rsidR="00CF38A6">
        <w:rPr>
          <w:rFonts w:hint="cs"/>
          <w:rtl/>
          <w:lang w:bidi="ar-EG"/>
        </w:rPr>
        <w:t>ال</w:t>
      </w:r>
      <w:r>
        <w:rPr>
          <w:rFonts w:hint="cs"/>
          <w:rtl/>
          <w:lang w:bidi="ar-EG"/>
        </w:rPr>
        <w:t xml:space="preserve">مكتب </w:t>
      </w:r>
      <w:r w:rsidR="00CF38A6">
        <w:rPr>
          <w:rFonts w:hint="cs"/>
          <w:rtl/>
          <w:lang w:bidi="ar-EG"/>
        </w:rPr>
        <w:t>الهندي للبراءات</w:t>
      </w:r>
      <w:r>
        <w:rPr>
          <w:rFonts w:hint="cs"/>
          <w:rtl/>
          <w:lang w:bidi="ar-EG"/>
        </w:rPr>
        <w:t xml:space="preserve">، ومكتب الملكية الفكرية في سنغافورة، </w:t>
      </w:r>
      <w:r w:rsidRPr="002D0E12">
        <w:rPr>
          <w:rtl/>
          <w:lang w:bidi="ar-EG"/>
        </w:rPr>
        <w:t>ووكالة أستراليا للملكية الفكرية، ومكتب البراءات الإسرائيلي، و</w:t>
      </w:r>
      <w:r w:rsidR="005F0428">
        <w:rPr>
          <w:rFonts w:hint="cs"/>
          <w:rtl/>
          <w:lang w:bidi="ar-EG"/>
        </w:rPr>
        <w:t>ال</w:t>
      </w:r>
      <w:r w:rsidRPr="002D0E12">
        <w:rPr>
          <w:rtl/>
          <w:lang w:bidi="ar-EG"/>
        </w:rPr>
        <w:t xml:space="preserve">مكتب </w:t>
      </w:r>
      <w:r w:rsidR="005F0428" w:rsidRPr="002D0E12">
        <w:rPr>
          <w:rtl/>
          <w:lang w:bidi="ar-EG"/>
        </w:rPr>
        <w:t xml:space="preserve">الياباني </w:t>
      </w:r>
      <w:r w:rsidR="005F0428">
        <w:rPr>
          <w:rFonts w:hint="cs"/>
          <w:rtl/>
          <w:lang w:bidi="ar-EG"/>
        </w:rPr>
        <w:t>لل</w:t>
      </w:r>
      <w:r w:rsidR="005F0428">
        <w:rPr>
          <w:rtl/>
          <w:lang w:bidi="ar-EG"/>
        </w:rPr>
        <w:t>براءات</w:t>
      </w:r>
      <w:r w:rsidRPr="002D0E12">
        <w:rPr>
          <w:rtl/>
          <w:lang w:bidi="ar-EG"/>
        </w:rPr>
        <w:t xml:space="preserve">، والمكتب الكوري للملكية الفكرية، والمعهد الوطني الشيلي للملكية الصناعية، ومعهد بلدان أوروبا الشمالية </w:t>
      </w:r>
      <w:r>
        <w:rPr>
          <w:rFonts w:hint="cs"/>
          <w:rtl/>
          <w:lang w:bidi="ar-EG"/>
        </w:rPr>
        <w:t>ل</w:t>
      </w:r>
      <w:r>
        <w:rPr>
          <w:rtl/>
          <w:lang w:bidi="ar-EG"/>
        </w:rPr>
        <w:t>لبراءات</w:t>
      </w:r>
      <w:r w:rsidRPr="002D0E12">
        <w:rPr>
          <w:rtl/>
          <w:lang w:bidi="ar-EG"/>
        </w:rPr>
        <w:t>، والمكتب الإسباني للبراءات والعلامات التجارية، والمكتب الحكومي للملكية الفكرية لجمهورية الصين الشعبية، و</w:t>
      </w:r>
      <w:r>
        <w:rPr>
          <w:rFonts w:hint="cs"/>
          <w:rtl/>
          <w:lang w:bidi="ar-EG"/>
        </w:rPr>
        <w:t>الدائرة</w:t>
      </w:r>
      <w:r>
        <w:rPr>
          <w:rtl/>
          <w:lang w:bidi="ar-EG"/>
        </w:rPr>
        <w:t xml:space="preserve"> الحكوم</w:t>
      </w:r>
      <w:r>
        <w:rPr>
          <w:rFonts w:hint="cs"/>
          <w:rtl/>
          <w:lang w:bidi="ar-EG"/>
        </w:rPr>
        <w:t>ية</w:t>
      </w:r>
      <w:r w:rsidRPr="002D0E12">
        <w:rPr>
          <w:rtl/>
          <w:lang w:bidi="ar-EG"/>
        </w:rPr>
        <w:t xml:space="preserve"> الأوكراني</w:t>
      </w:r>
      <w:r>
        <w:rPr>
          <w:rFonts w:hint="cs"/>
          <w:rtl/>
          <w:lang w:bidi="ar-EG"/>
        </w:rPr>
        <w:t>ة</w:t>
      </w:r>
      <w:r w:rsidRPr="002D0E12">
        <w:rPr>
          <w:rtl/>
          <w:lang w:bidi="ar-EG"/>
        </w:rPr>
        <w:t xml:space="preserve"> للملكية الفكرية، والمكتب السويدي للبراءات والتسجيل، ومكتب الولايات المتحدة للبراءات والعلامات التجارية.</w:t>
      </w:r>
    </w:p>
    <w:p w14:paraId="2D4F9BED" w14:textId="77777777" w:rsidR="009B3552" w:rsidRDefault="009B3552" w:rsidP="009B3552">
      <w:pPr>
        <w:pStyle w:val="NormalParaAR"/>
        <w:numPr>
          <w:ilvl w:val="0"/>
          <w:numId w:val="21"/>
        </w:numPr>
        <w:ind w:left="-1" w:firstLine="0"/>
        <w:rPr>
          <w:lang w:bidi="ar-EG"/>
        </w:rPr>
      </w:pPr>
      <w:r w:rsidRPr="009A6D6F">
        <w:rPr>
          <w:rtl/>
          <w:lang w:bidi="ar-EG"/>
        </w:rPr>
        <w:t>وترد قائمة المشاركين في المرفق الأول لهذه الوثيقة.</w:t>
      </w:r>
    </w:p>
    <w:p w14:paraId="621D934F" w14:textId="77777777" w:rsidR="009B3552" w:rsidRPr="009A6D6F" w:rsidRDefault="009B3552" w:rsidP="009B3552">
      <w:pPr>
        <w:pStyle w:val="NormalParaAR"/>
        <w:keepNext/>
        <w:rPr>
          <w:b/>
          <w:bCs/>
          <w:sz w:val="40"/>
          <w:szCs w:val="40"/>
          <w:rtl/>
          <w:lang w:bidi="ar-EG"/>
        </w:rPr>
      </w:pPr>
      <w:r w:rsidRPr="009A6D6F">
        <w:rPr>
          <w:b/>
          <w:bCs/>
          <w:sz w:val="40"/>
          <w:szCs w:val="40"/>
          <w:rtl/>
          <w:lang w:bidi="ar-EG"/>
        </w:rPr>
        <w:t>البند 1: افتتاح الدورة</w:t>
      </w:r>
    </w:p>
    <w:p w14:paraId="23A93117" w14:textId="77777777" w:rsidR="009B3552" w:rsidRDefault="009B3552" w:rsidP="001721A5">
      <w:pPr>
        <w:pStyle w:val="NormalParaAR"/>
        <w:numPr>
          <w:ilvl w:val="0"/>
          <w:numId w:val="21"/>
        </w:numPr>
        <w:ind w:left="-1" w:firstLine="0"/>
        <w:rPr>
          <w:lang w:bidi="ar-EG"/>
        </w:rPr>
      </w:pPr>
      <w:r w:rsidRPr="00E94F7B">
        <w:rPr>
          <w:rtl/>
          <w:lang w:bidi="ar-EG"/>
        </w:rPr>
        <w:t xml:space="preserve">رحَّب السيد </w:t>
      </w:r>
      <w:r w:rsidRPr="00863B4D">
        <w:rPr>
          <w:rFonts w:hint="eastAsia"/>
          <w:rtl/>
          <w:lang w:bidi="ar-EG"/>
        </w:rPr>
        <w:t>جون</w:t>
      </w:r>
      <w:r w:rsidRPr="00863B4D">
        <w:rPr>
          <w:rtl/>
          <w:lang w:bidi="ar-EG"/>
        </w:rPr>
        <w:t xml:space="preserve"> </w:t>
      </w:r>
      <w:proofErr w:type="spellStart"/>
      <w:r w:rsidRPr="00863B4D">
        <w:rPr>
          <w:rtl/>
          <w:lang w:bidi="ar-EG"/>
        </w:rPr>
        <w:t>سانديج</w:t>
      </w:r>
      <w:proofErr w:type="spellEnd"/>
      <w:r w:rsidRPr="00E94F7B">
        <w:rPr>
          <w:rtl/>
          <w:lang w:bidi="ar-EG"/>
        </w:rPr>
        <w:t xml:space="preserve"> – نائب المدير العام </w:t>
      </w:r>
      <w:proofErr w:type="spellStart"/>
      <w:r w:rsidRPr="00E94F7B">
        <w:rPr>
          <w:rtl/>
          <w:lang w:bidi="ar-EG"/>
        </w:rPr>
        <w:t>للويبو</w:t>
      </w:r>
      <w:proofErr w:type="spellEnd"/>
      <w:r w:rsidRPr="00E94F7B">
        <w:rPr>
          <w:rtl/>
          <w:lang w:bidi="ar-EG"/>
        </w:rPr>
        <w:t xml:space="preserve"> – بالمشاركين نيابةً عن المدير العام.</w:t>
      </w:r>
    </w:p>
    <w:p w14:paraId="2CCD0EB5" w14:textId="193AC493" w:rsidR="009B3552" w:rsidRDefault="009B3552" w:rsidP="001721A5">
      <w:pPr>
        <w:pStyle w:val="NormalParaAR"/>
        <w:numPr>
          <w:ilvl w:val="0"/>
          <w:numId w:val="21"/>
        </w:numPr>
        <w:ind w:left="-1" w:firstLine="0"/>
        <w:rPr>
          <w:lang w:bidi="ar-EG"/>
        </w:rPr>
      </w:pPr>
      <w:r>
        <w:rPr>
          <w:rFonts w:hint="cs"/>
          <w:rtl/>
          <w:lang w:bidi="ar-EG"/>
        </w:rPr>
        <w:t xml:space="preserve">ورحَّب السيد </w:t>
      </w:r>
      <w:proofErr w:type="spellStart"/>
      <w:r>
        <w:rPr>
          <w:rFonts w:hint="cs"/>
          <w:rtl/>
          <w:lang w:bidi="ar-EG"/>
        </w:rPr>
        <w:t>هيتوشي</w:t>
      </w:r>
      <w:proofErr w:type="spellEnd"/>
      <w:r>
        <w:rPr>
          <w:rFonts w:hint="cs"/>
          <w:rtl/>
          <w:lang w:bidi="ar-EG"/>
        </w:rPr>
        <w:t xml:space="preserve"> </w:t>
      </w:r>
      <w:proofErr w:type="spellStart"/>
      <w:r>
        <w:rPr>
          <w:rFonts w:hint="cs"/>
          <w:rtl/>
          <w:lang w:bidi="ar-EG"/>
        </w:rPr>
        <w:t>إيتو</w:t>
      </w:r>
      <w:proofErr w:type="spellEnd"/>
      <w:r>
        <w:rPr>
          <w:rFonts w:hint="cs"/>
          <w:rtl/>
          <w:lang w:bidi="ar-EG"/>
        </w:rPr>
        <w:t xml:space="preserve"> </w:t>
      </w:r>
      <w:r>
        <w:rPr>
          <w:rtl/>
          <w:lang w:bidi="ar-EG"/>
        </w:rPr>
        <w:t>–</w:t>
      </w:r>
      <w:r>
        <w:rPr>
          <w:rFonts w:hint="cs"/>
          <w:rtl/>
          <w:lang w:bidi="ar-EG"/>
        </w:rPr>
        <w:t xml:space="preserve"> مفوض </w:t>
      </w:r>
      <w:r w:rsidR="00CB62B4">
        <w:rPr>
          <w:rFonts w:hint="cs"/>
          <w:rtl/>
          <w:lang w:bidi="ar-EG"/>
        </w:rPr>
        <w:t>المكتب الياباني للبراءات</w:t>
      </w:r>
      <w:r>
        <w:rPr>
          <w:rFonts w:hint="cs"/>
          <w:rtl/>
          <w:lang w:bidi="ar-EG"/>
        </w:rPr>
        <w:t xml:space="preserve"> </w:t>
      </w:r>
      <w:r>
        <w:rPr>
          <w:rtl/>
          <w:lang w:bidi="ar-EG"/>
        </w:rPr>
        <w:t>–</w:t>
      </w:r>
      <w:r>
        <w:rPr>
          <w:rFonts w:hint="cs"/>
          <w:rtl/>
          <w:lang w:bidi="ar-EG"/>
        </w:rPr>
        <w:t xml:space="preserve"> بالحاضرين في </w:t>
      </w:r>
      <w:r w:rsidR="00CB62B4">
        <w:rPr>
          <w:rFonts w:hint="cs"/>
          <w:rtl/>
          <w:lang w:bidi="ar-EG"/>
        </w:rPr>
        <w:t>المكتب الياباني للبراءات</w:t>
      </w:r>
      <w:r>
        <w:rPr>
          <w:rFonts w:hint="cs"/>
          <w:rtl/>
          <w:lang w:bidi="ar-EG"/>
        </w:rPr>
        <w:t xml:space="preserve"> للمشاركة في أول </w:t>
      </w:r>
      <w:r w:rsidRPr="00863B4D">
        <w:rPr>
          <w:rFonts w:hint="eastAsia"/>
          <w:rtl/>
          <w:lang w:bidi="ar-EG"/>
        </w:rPr>
        <w:t>اجتماع</w:t>
      </w:r>
      <w:r w:rsidRPr="00863B4D">
        <w:rPr>
          <w:rtl/>
          <w:lang w:bidi="ar-EG"/>
        </w:rPr>
        <w:t xml:space="preserve"> </w:t>
      </w:r>
      <w:r>
        <w:rPr>
          <w:rFonts w:hint="cs"/>
          <w:rtl/>
          <w:lang w:bidi="ar-EG"/>
        </w:rPr>
        <w:t>ل</w:t>
      </w:r>
      <w:r w:rsidRPr="00863B4D">
        <w:rPr>
          <w:rtl/>
          <w:lang w:bidi="ar-EG"/>
        </w:rPr>
        <w:t xml:space="preserve">لإدارات الدولية </w:t>
      </w:r>
      <w:r>
        <w:rPr>
          <w:rFonts w:hint="cs"/>
          <w:rtl/>
          <w:lang w:bidi="ar-EG"/>
        </w:rPr>
        <w:t>يُعقد في طوكيو.</w:t>
      </w:r>
    </w:p>
    <w:p w14:paraId="51B9F6F1" w14:textId="77777777" w:rsidR="009B3552" w:rsidRPr="00E94F7B" w:rsidRDefault="009B3552" w:rsidP="009B3552">
      <w:pPr>
        <w:pStyle w:val="NormalParaAR"/>
        <w:keepNext/>
        <w:rPr>
          <w:b/>
          <w:bCs/>
          <w:sz w:val="40"/>
          <w:szCs w:val="40"/>
          <w:rtl/>
          <w:lang w:bidi="ar-EG"/>
        </w:rPr>
      </w:pPr>
      <w:r w:rsidRPr="00E94F7B">
        <w:rPr>
          <w:b/>
          <w:bCs/>
          <w:sz w:val="40"/>
          <w:szCs w:val="40"/>
          <w:rtl/>
          <w:lang w:bidi="ar-EG"/>
        </w:rPr>
        <w:t>البند 2: انتخاب الرئيس</w:t>
      </w:r>
    </w:p>
    <w:p w14:paraId="66435670" w14:textId="62DBE073" w:rsidR="009B3552" w:rsidRDefault="009B3552" w:rsidP="002E3E7B">
      <w:pPr>
        <w:pStyle w:val="NormalParaAR"/>
        <w:numPr>
          <w:ilvl w:val="0"/>
          <w:numId w:val="21"/>
        </w:numPr>
        <w:ind w:left="-1" w:firstLine="0"/>
        <w:rPr>
          <w:lang w:bidi="ar-EG"/>
        </w:rPr>
      </w:pPr>
      <w:r w:rsidRPr="00E94F7B">
        <w:rPr>
          <w:rtl/>
          <w:lang w:bidi="ar-EG"/>
        </w:rPr>
        <w:t xml:space="preserve">ترأس الدورةَ السيد </w:t>
      </w:r>
      <w:proofErr w:type="spellStart"/>
      <w:r>
        <w:rPr>
          <w:rFonts w:hint="cs"/>
          <w:rtl/>
          <w:lang w:bidi="ar-EG"/>
        </w:rPr>
        <w:t>ناويوشي</w:t>
      </w:r>
      <w:proofErr w:type="spellEnd"/>
      <w:r>
        <w:rPr>
          <w:rFonts w:hint="cs"/>
          <w:rtl/>
          <w:lang w:bidi="ar-EG"/>
        </w:rPr>
        <w:t xml:space="preserve"> </w:t>
      </w:r>
      <w:proofErr w:type="spellStart"/>
      <w:r>
        <w:rPr>
          <w:rFonts w:hint="cs"/>
          <w:rtl/>
          <w:lang w:bidi="ar-EG"/>
        </w:rPr>
        <w:t>تاكيغوشي</w:t>
      </w:r>
      <w:proofErr w:type="spellEnd"/>
      <w:r w:rsidR="00052FE2">
        <w:rPr>
          <w:rtl/>
          <w:lang w:bidi="ar-EG"/>
        </w:rPr>
        <w:t xml:space="preserve">، </w:t>
      </w:r>
      <w:r w:rsidR="002E3E7B">
        <w:rPr>
          <w:rFonts w:hint="cs"/>
          <w:rtl/>
          <w:lang w:bidi="ar-EG"/>
        </w:rPr>
        <w:t xml:space="preserve">وهو من </w:t>
      </w:r>
      <w:r w:rsidR="00052FE2">
        <w:rPr>
          <w:rFonts w:hint="cs"/>
          <w:rtl/>
          <w:lang w:bidi="ar-EG"/>
        </w:rPr>
        <w:t xml:space="preserve">مسؤولي </w:t>
      </w:r>
      <w:r w:rsidR="00CB62B4">
        <w:rPr>
          <w:rtl/>
          <w:lang w:bidi="ar-EG"/>
        </w:rPr>
        <w:t>المكتب الياباني للبراءات</w:t>
      </w:r>
      <w:r w:rsidRPr="00E94F7B">
        <w:rPr>
          <w:rtl/>
          <w:lang w:bidi="ar-EG"/>
        </w:rPr>
        <w:t>.</w:t>
      </w:r>
    </w:p>
    <w:p w14:paraId="4057ED31" w14:textId="77777777" w:rsidR="009B3552" w:rsidRPr="00E94F7B" w:rsidRDefault="009B3552" w:rsidP="009B3552">
      <w:pPr>
        <w:pStyle w:val="NormalParaAR"/>
        <w:keepNext/>
        <w:rPr>
          <w:b/>
          <w:bCs/>
          <w:sz w:val="40"/>
          <w:szCs w:val="40"/>
          <w:rtl/>
          <w:lang w:bidi="ar-EG"/>
        </w:rPr>
      </w:pPr>
      <w:r w:rsidRPr="00E94F7B">
        <w:rPr>
          <w:b/>
          <w:bCs/>
          <w:sz w:val="40"/>
          <w:szCs w:val="40"/>
          <w:rtl/>
          <w:lang w:bidi="ar-EG"/>
        </w:rPr>
        <w:t>البند 3: اعتماد جدول الأعمال</w:t>
      </w:r>
    </w:p>
    <w:p w14:paraId="083336DD" w14:textId="77777777" w:rsidR="009B3552" w:rsidRDefault="009B3552" w:rsidP="00836B77">
      <w:pPr>
        <w:pStyle w:val="NormalParaAR"/>
        <w:numPr>
          <w:ilvl w:val="0"/>
          <w:numId w:val="21"/>
        </w:numPr>
        <w:ind w:left="-1" w:firstLine="0"/>
        <w:rPr>
          <w:lang w:bidi="ar-EG"/>
        </w:rPr>
      </w:pPr>
      <w:r w:rsidRPr="00E94F7B">
        <w:rPr>
          <w:rtl/>
          <w:lang w:bidi="ar-EG"/>
        </w:rPr>
        <w:t xml:space="preserve">اعتمد الاجتماعُ جدولَ الأعمال الوارد في الوثيقة </w:t>
      </w:r>
      <w:r w:rsidRPr="00E94F7B">
        <w:rPr>
          <w:lang w:bidi="ar-EG"/>
        </w:rPr>
        <w:t>PCT/MIA/2</w:t>
      </w:r>
      <w:r>
        <w:rPr>
          <w:lang w:bidi="ar-EG"/>
        </w:rPr>
        <w:t>2</w:t>
      </w:r>
      <w:r w:rsidRPr="00E94F7B">
        <w:rPr>
          <w:lang w:bidi="ar-EG"/>
        </w:rPr>
        <w:t>/1 Rev</w:t>
      </w:r>
      <w:r>
        <w:rPr>
          <w:lang w:bidi="ar-EG"/>
        </w:rPr>
        <w:t>.2</w:t>
      </w:r>
      <w:r w:rsidRPr="00E94F7B">
        <w:rPr>
          <w:rtl/>
          <w:lang w:bidi="ar-EG"/>
        </w:rPr>
        <w:t>.</w:t>
      </w:r>
    </w:p>
    <w:p w14:paraId="2FCC6965" w14:textId="77777777" w:rsidR="009B3552" w:rsidRPr="00E94F7B" w:rsidRDefault="009B3552" w:rsidP="009B3552">
      <w:pPr>
        <w:pStyle w:val="NormalParaAR"/>
        <w:keepNext/>
        <w:rPr>
          <w:b/>
          <w:bCs/>
          <w:sz w:val="40"/>
          <w:szCs w:val="40"/>
          <w:rtl/>
          <w:lang w:bidi="ar-EG"/>
        </w:rPr>
      </w:pPr>
      <w:r w:rsidRPr="00E94F7B">
        <w:rPr>
          <w:b/>
          <w:bCs/>
          <w:sz w:val="40"/>
          <w:szCs w:val="40"/>
          <w:rtl/>
          <w:lang w:bidi="ar-EG"/>
        </w:rPr>
        <w:t>البند 4: إحصاءات معاهدة التعاون بشأن البراءات</w:t>
      </w:r>
    </w:p>
    <w:p w14:paraId="4FF40881" w14:textId="77777777" w:rsidR="009B3552" w:rsidRDefault="009B3552" w:rsidP="00836B77">
      <w:pPr>
        <w:pStyle w:val="NormalParaAR"/>
        <w:numPr>
          <w:ilvl w:val="0"/>
          <w:numId w:val="21"/>
        </w:numPr>
        <w:ind w:left="-1" w:firstLine="0"/>
        <w:rPr>
          <w:lang w:bidi="ar-EG"/>
        </w:rPr>
      </w:pPr>
      <w:r w:rsidRPr="00E94F7B">
        <w:rPr>
          <w:rtl/>
          <w:lang w:bidi="ar-EG"/>
        </w:rPr>
        <w:t>أحاط الاجتماعُ علماً بالعرض الذي قدَّمه المكتبُ الدولي بشأن أحدث إحصاءات معاهدة التعاون بشأن البراءات</w:t>
      </w:r>
      <w:r>
        <w:rPr>
          <w:rStyle w:val="FootnoteReference"/>
          <w:rtl/>
          <w:lang w:bidi="ar-EG"/>
        </w:rPr>
        <w:footnoteReference w:id="1"/>
      </w:r>
      <w:r w:rsidRPr="00E94F7B">
        <w:rPr>
          <w:rtl/>
          <w:lang w:bidi="ar-EG"/>
        </w:rPr>
        <w:t>.</w:t>
      </w:r>
    </w:p>
    <w:p w14:paraId="5FF71B45" w14:textId="77777777" w:rsidR="009B3552" w:rsidRPr="002B3202" w:rsidRDefault="009B3552" w:rsidP="009B3552">
      <w:pPr>
        <w:pStyle w:val="NormalParaAR"/>
        <w:keepNext/>
        <w:rPr>
          <w:b/>
          <w:bCs/>
          <w:sz w:val="40"/>
          <w:szCs w:val="40"/>
          <w:rtl/>
          <w:lang w:bidi="ar-EG"/>
        </w:rPr>
      </w:pPr>
      <w:r w:rsidRPr="002B3202">
        <w:rPr>
          <w:b/>
          <w:bCs/>
          <w:sz w:val="40"/>
          <w:szCs w:val="40"/>
          <w:rtl/>
          <w:lang w:bidi="ar-EG"/>
        </w:rPr>
        <w:lastRenderedPageBreak/>
        <w:t xml:space="preserve">البند </w:t>
      </w:r>
      <w:r>
        <w:rPr>
          <w:rFonts w:hint="cs"/>
          <w:b/>
          <w:bCs/>
          <w:sz w:val="40"/>
          <w:szCs w:val="40"/>
          <w:rtl/>
          <w:lang w:bidi="ar-EG"/>
        </w:rPr>
        <w:t>5</w:t>
      </w:r>
      <w:r w:rsidRPr="002B3202">
        <w:rPr>
          <w:b/>
          <w:bCs/>
          <w:sz w:val="40"/>
          <w:szCs w:val="40"/>
          <w:rtl/>
          <w:lang w:bidi="ar-EG"/>
        </w:rPr>
        <w:t>: الجودة</w:t>
      </w:r>
    </w:p>
    <w:p w14:paraId="25DE212D" w14:textId="527745DB" w:rsidR="009B3552" w:rsidRPr="009E44AB" w:rsidRDefault="009B3552" w:rsidP="009B3552">
      <w:pPr>
        <w:pStyle w:val="NormalParaAR"/>
        <w:spacing w:after="120"/>
        <w:rPr>
          <w:sz w:val="40"/>
          <w:szCs w:val="40"/>
          <w:rtl/>
          <w:lang w:bidi="ar-EG"/>
        </w:rPr>
      </w:pPr>
      <w:r w:rsidRPr="009E44AB">
        <w:rPr>
          <w:sz w:val="40"/>
          <w:szCs w:val="40"/>
          <w:rtl/>
          <w:lang w:bidi="ar-EG"/>
        </w:rPr>
        <w:t>(أ</w:t>
      </w:r>
      <w:r w:rsidR="00D24318">
        <w:rPr>
          <w:rFonts w:hint="cs"/>
          <w:sz w:val="40"/>
          <w:szCs w:val="40"/>
          <w:rtl/>
          <w:lang w:bidi="ar-EG"/>
        </w:rPr>
        <w:t>لف</w:t>
      </w:r>
      <w:r w:rsidRPr="009E44AB">
        <w:rPr>
          <w:sz w:val="40"/>
          <w:szCs w:val="40"/>
          <w:rtl/>
          <w:lang w:bidi="ar-EG"/>
        </w:rPr>
        <w:t>) تقرير من الفريق الفرعي المعني بالجودة</w:t>
      </w:r>
    </w:p>
    <w:p w14:paraId="55AB7F88" w14:textId="577F8752" w:rsidR="009B3552" w:rsidRDefault="009B3552" w:rsidP="009B3552">
      <w:pPr>
        <w:pStyle w:val="NormalParaAR"/>
        <w:numPr>
          <w:ilvl w:val="0"/>
          <w:numId w:val="21"/>
        </w:numPr>
        <w:ind w:left="566" w:firstLine="0"/>
        <w:rPr>
          <w:lang w:bidi="ar-EG"/>
        </w:rPr>
      </w:pPr>
      <w:r w:rsidRPr="002B3202">
        <w:rPr>
          <w:rtl/>
          <w:lang w:bidi="ar-EG"/>
        </w:rPr>
        <w:t>أحاط الاجتماع علماً، مع الموافقة، بملخص رئيس الفريق الفرعي المعني بالجودة التابع للاجتماع</w:t>
      </w:r>
      <w:r w:rsidR="00D24318">
        <w:rPr>
          <w:rFonts w:hint="cs"/>
          <w:rtl/>
          <w:lang w:bidi="ar-EG"/>
        </w:rPr>
        <w:t>،</w:t>
      </w:r>
      <w:r w:rsidRPr="002B3202">
        <w:rPr>
          <w:rtl/>
          <w:lang w:bidi="ar-EG"/>
        </w:rPr>
        <w:t xml:space="preserve"> الوارد في المرفق الثاني لهذه الوثيقة.</w:t>
      </w:r>
    </w:p>
    <w:p w14:paraId="2F48697C" w14:textId="44BFC012" w:rsidR="009B3552" w:rsidRPr="009E44AB" w:rsidRDefault="009B3552" w:rsidP="009B3552">
      <w:pPr>
        <w:pStyle w:val="NormalParaAR"/>
        <w:spacing w:after="120"/>
        <w:rPr>
          <w:sz w:val="40"/>
          <w:szCs w:val="40"/>
          <w:rtl/>
          <w:lang w:bidi="ar-EG"/>
        </w:rPr>
      </w:pPr>
      <w:r w:rsidRPr="009E44AB">
        <w:rPr>
          <w:sz w:val="40"/>
          <w:szCs w:val="40"/>
          <w:rtl/>
          <w:lang w:bidi="ar-EG"/>
        </w:rPr>
        <w:t>(ب</w:t>
      </w:r>
      <w:r w:rsidR="00D24318">
        <w:rPr>
          <w:rFonts w:hint="cs"/>
          <w:sz w:val="40"/>
          <w:szCs w:val="40"/>
          <w:rtl/>
          <w:lang w:bidi="ar-EG"/>
        </w:rPr>
        <w:t>اء</w:t>
      </w:r>
      <w:r w:rsidRPr="009E44AB">
        <w:rPr>
          <w:sz w:val="40"/>
          <w:szCs w:val="40"/>
          <w:rtl/>
          <w:lang w:bidi="ar-EG"/>
        </w:rPr>
        <w:t>) أمور ناشئة عن التقرير المُقدَّم من الفريق الفرعي المعني بالجودة</w:t>
      </w:r>
    </w:p>
    <w:p w14:paraId="0803952A" w14:textId="77777777" w:rsidR="009B3552" w:rsidRDefault="009B3552" w:rsidP="009B3552">
      <w:pPr>
        <w:pStyle w:val="NormalParaAR"/>
        <w:numPr>
          <w:ilvl w:val="0"/>
          <w:numId w:val="21"/>
        </w:numPr>
        <w:ind w:left="566" w:firstLine="0"/>
        <w:rPr>
          <w:lang w:bidi="ar-EG"/>
        </w:rPr>
      </w:pPr>
      <w:r w:rsidRPr="002B3202">
        <w:rPr>
          <w:rtl/>
          <w:lang w:bidi="ar-EG"/>
        </w:rPr>
        <w:t>وافق الاجتماع على التوصيات الواردة في التقرير المُقدَّم من الفريق الفرعي.</w:t>
      </w:r>
    </w:p>
    <w:p w14:paraId="0C7E1AF1" w14:textId="0B384065" w:rsidR="009B3552" w:rsidRPr="009E44AB" w:rsidRDefault="009B3552" w:rsidP="009B3552">
      <w:pPr>
        <w:pStyle w:val="NormalParaAR"/>
        <w:spacing w:after="120"/>
        <w:rPr>
          <w:sz w:val="40"/>
          <w:szCs w:val="40"/>
          <w:rtl/>
          <w:lang w:bidi="ar-EG"/>
        </w:rPr>
      </w:pPr>
      <w:r w:rsidRPr="009E44AB">
        <w:rPr>
          <w:sz w:val="40"/>
          <w:szCs w:val="40"/>
          <w:rtl/>
          <w:lang w:bidi="ar-EG"/>
        </w:rPr>
        <w:t>(ج</w:t>
      </w:r>
      <w:r w:rsidR="00D24318">
        <w:rPr>
          <w:rFonts w:hint="cs"/>
          <w:sz w:val="40"/>
          <w:szCs w:val="40"/>
          <w:rtl/>
          <w:lang w:bidi="ar-EG"/>
        </w:rPr>
        <w:t>يم</w:t>
      </w:r>
      <w:r w:rsidRPr="009E44AB">
        <w:rPr>
          <w:sz w:val="40"/>
          <w:szCs w:val="40"/>
          <w:rtl/>
          <w:lang w:bidi="ar-EG"/>
        </w:rPr>
        <w:t>) العمل المستقبلي المتعلق بالجودة</w:t>
      </w:r>
    </w:p>
    <w:p w14:paraId="5CDC493E" w14:textId="014F63C2" w:rsidR="00376755" w:rsidRPr="003876ED" w:rsidRDefault="009B3552" w:rsidP="00D24318">
      <w:pPr>
        <w:pStyle w:val="NormalParaAR"/>
        <w:numPr>
          <w:ilvl w:val="0"/>
          <w:numId w:val="21"/>
        </w:numPr>
        <w:ind w:left="566" w:firstLine="0"/>
        <w:rPr>
          <w:rtl/>
          <w:lang w:val="fr-CH" w:bidi="ar-EG"/>
        </w:rPr>
      </w:pPr>
      <w:r>
        <w:rPr>
          <w:rFonts w:hint="cs"/>
          <w:rtl/>
          <w:lang w:bidi="ar-EG"/>
        </w:rPr>
        <w:t>وافق</w:t>
      </w:r>
      <w:r w:rsidRPr="002B3202">
        <w:rPr>
          <w:rtl/>
          <w:lang w:bidi="ar-EG"/>
        </w:rPr>
        <w:t xml:space="preserve"> الاجتماع</w:t>
      </w:r>
      <w:r>
        <w:rPr>
          <w:rFonts w:hint="cs"/>
          <w:rtl/>
          <w:lang w:bidi="ar-EG"/>
        </w:rPr>
        <w:t xml:space="preserve"> </w:t>
      </w:r>
      <w:r w:rsidRPr="002B3202">
        <w:rPr>
          <w:rtl/>
          <w:lang w:bidi="ar-EG"/>
        </w:rPr>
        <w:t>على استمرار ولاية الفريق الفرعي</w:t>
      </w:r>
      <w:r w:rsidR="00D24318" w:rsidRPr="00D24318">
        <w:rPr>
          <w:rtl/>
          <w:lang w:bidi="ar-EG"/>
        </w:rPr>
        <w:t xml:space="preserve"> </w:t>
      </w:r>
      <w:r w:rsidR="00D24318" w:rsidRPr="002B3202">
        <w:rPr>
          <w:rtl/>
          <w:lang w:bidi="ar-EG"/>
        </w:rPr>
        <w:t xml:space="preserve">المعني بالجودة </w:t>
      </w:r>
      <w:r w:rsidRPr="002B3202">
        <w:rPr>
          <w:rtl/>
          <w:lang w:bidi="ar-EG"/>
        </w:rPr>
        <w:t xml:space="preserve">، بما في ذلك عقد اجتماع فعلي آخر للفريق الفرعي في عام </w:t>
      </w:r>
      <w:r>
        <w:rPr>
          <w:rFonts w:hint="cs"/>
          <w:rtl/>
          <w:lang w:bidi="ar-EG"/>
        </w:rPr>
        <w:t>2016</w:t>
      </w:r>
      <w:r w:rsidRPr="002B3202">
        <w:rPr>
          <w:rtl/>
          <w:lang w:bidi="ar-EG"/>
        </w:rPr>
        <w:t>؛</w:t>
      </w:r>
    </w:p>
    <w:p w14:paraId="09F2CA7C" w14:textId="77777777" w:rsidR="00376755" w:rsidRPr="002701E8" w:rsidRDefault="00376755" w:rsidP="002701E8">
      <w:pPr>
        <w:pStyle w:val="NormalParaAR"/>
        <w:keepNext/>
        <w:rPr>
          <w:b/>
          <w:bCs/>
          <w:sz w:val="40"/>
          <w:szCs w:val="40"/>
          <w:lang w:bidi="ar-EG"/>
        </w:rPr>
      </w:pPr>
      <w:r w:rsidRPr="002701E8">
        <w:rPr>
          <w:rFonts w:hint="eastAsia"/>
          <w:b/>
          <w:bCs/>
          <w:sz w:val="40"/>
          <w:szCs w:val="40"/>
          <w:rtl/>
          <w:lang w:bidi="ar-EG"/>
        </w:rPr>
        <w:t>البند</w:t>
      </w:r>
      <w:r w:rsidRPr="002701E8">
        <w:rPr>
          <w:b/>
          <w:bCs/>
          <w:sz w:val="40"/>
          <w:szCs w:val="40"/>
          <w:rtl/>
          <w:lang w:bidi="ar-EG"/>
        </w:rPr>
        <w:t xml:space="preserve"> 6: تعيين </w:t>
      </w:r>
      <w:r w:rsidR="002701E8" w:rsidRPr="002701E8">
        <w:rPr>
          <w:rFonts w:hint="cs"/>
          <w:b/>
          <w:bCs/>
          <w:sz w:val="40"/>
          <w:szCs w:val="40"/>
          <w:rtl/>
          <w:lang w:bidi="ar-EG"/>
        </w:rPr>
        <w:t>الإدارات</w:t>
      </w:r>
      <w:r w:rsidRPr="002701E8">
        <w:rPr>
          <w:b/>
          <w:bCs/>
          <w:sz w:val="40"/>
          <w:szCs w:val="40"/>
          <w:rtl/>
          <w:lang w:bidi="ar-EG"/>
        </w:rPr>
        <w:t xml:space="preserve"> الدولية</w:t>
      </w:r>
    </w:p>
    <w:p w14:paraId="424EAD4C" w14:textId="77777777" w:rsidR="00376755" w:rsidRPr="00376755" w:rsidRDefault="00376755" w:rsidP="00836B77">
      <w:pPr>
        <w:pStyle w:val="NormalParaAR"/>
        <w:numPr>
          <w:ilvl w:val="0"/>
          <w:numId w:val="21"/>
        </w:numPr>
        <w:ind w:left="-1" w:firstLine="0"/>
        <w:rPr>
          <w:lang w:val="fr-CH" w:bidi="ar-EG"/>
        </w:rPr>
      </w:pPr>
      <w:r w:rsidRPr="00376755">
        <w:rPr>
          <w:rFonts w:hint="eastAsia"/>
          <w:rtl/>
          <w:lang w:val="fr-CH" w:bidi="ar-EG"/>
        </w:rPr>
        <w:t>استندت</w:t>
      </w:r>
      <w:r w:rsidR="002701E8">
        <w:rPr>
          <w:rFonts w:hint="cs"/>
          <w:rtl/>
          <w:lang w:val="fr-CH" w:bidi="ar-EG"/>
        </w:rPr>
        <w:t xml:space="preserve"> </w:t>
      </w:r>
      <w:r w:rsidRPr="002701E8">
        <w:rPr>
          <w:rtl/>
          <w:lang w:bidi="ar-EG"/>
        </w:rPr>
        <w:t>المناقشات</w:t>
      </w:r>
      <w:r w:rsidR="002701E8">
        <w:rPr>
          <w:rFonts w:hint="cs"/>
          <w:rtl/>
          <w:lang w:val="fr-CH" w:bidi="ar-EG"/>
        </w:rPr>
        <w:t xml:space="preserve"> </w:t>
      </w:r>
      <w:r w:rsidR="002E6D5A">
        <w:rPr>
          <w:rFonts w:hint="cs"/>
          <w:rtl/>
          <w:lang w:val="fr-CH" w:bidi="ar-EG"/>
        </w:rPr>
        <w:t xml:space="preserve">إلى </w:t>
      </w:r>
      <w:r w:rsidR="002701E8">
        <w:rPr>
          <w:rFonts w:hint="cs"/>
          <w:rtl/>
          <w:lang w:val="fr-CH" w:bidi="ar-EG"/>
        </w:rPr>
        <w:t xml:space="preserve">الوثيقة </w:t>
      </w:r>
      <w:r w:rsidR="002701E8">
        <w:rPr>
          <w:lang w:bidi="ar-EG"/>
        </w:rPr>
        <w:t>PCT/MIA/22/3</w:t>
      </w:r>
      <w:r w:rsidR="002701E8">
        <w:rPr>
          <w:rFonts w:hint="cs"/>
          <w:rtl/>
          <w:lang w:bidi="ar-EG"/>
        </w:rPr>
        <w:t>.</w:t>
      </w:r>
    </w:p>
    <w:p w14:paraId="5F5B0391" w14:textId="41145388" w:rsidR="00376755" w:rsidRDefault="002701E8" w:rsidP="00836B77">
      <w:pPr>
        <w:pStyle w:val="NormalParaAR"/>
        <w:numPr>
          <w:ilvl w:val="0"/>
          <w:numId w:val="21"/>
        </w:numPr>
        <w:ind w:left="566" w:firstLine="0"/>
        <w:rPr>
          <w:lang w:bidi="ar-EG"/>
        </w:rPr>
      </w:pPr>
      <w:r>
        <w:rPr>
          <w:rFonts w:hint="cs"/>
          <w:rtl/>
          <w:lang w:bidi="ar-EG"/>
        </w:rPr>
        <w:t>إن الاجتماع:</w:t>
      </w:r>
    </w:p>
    <w:p w14:paraId="41A4AC0A" w14:textId="2CEBE487" w:rsidR="002701E8" w:rsidRDefault="002701E8" w:rsidP="0035373A">
      <w:pPr>
        <w:pStyle w:val="NormalParaAR"/>
        <w:ind w:left="1130"/>
        <w:rPr>
          <w:rtl/>
          <w:lang w:bidi="ar-EG"/>
        </w:rPr>
      </w:pPr>
      <w:r>
        <w:rPr>
          <w:rFonts w:hint="cs"/>
          <w:rtl/>
          <w:lang w:bidi="ar-EG"/>
        </w:rPr>
        <w:t>(أ)</w:t>
      </w:r>
      <w:r>
        <w:rPr>
          <w:rtl/>
          <w:lang w:bidi="ar-EG"/>
        </w:rPr>
        <w:tab/>
      </w:r>
      <w:r w:rsidR="0035373A">
        <w:rPr>
          <w:rFonts w:hint="cs"/>
          <w:rtl/>
          <w:lang w:bidi="ar-EG"/>
        </w:rPr>
        <w:t xml:space="preserve">قد </w:t>
      </w:r>
      <w:r>
        <w:rPr>
          <w:rFonts w:hint="cs"/>
          <w:rtl/>
          <w:lang w:bidi="ar-EG"/>
        </w:rPr>
        <w:t>استعرض التقدم المحرز في مناقشات الفريق الفرعي المعني بالجودة ب</w:t>
      </w:r>
      <w:r w:rsidR="0035373A">
        <w:rPr>
          <w:rFonts w:hint="cs"/>
          <w:rtl/>
          <w:lang w:bidi="ar-EG"/>
        </w:rPr>
        <w:t>شأن قضية تعيين الإدارات الدولية؛</w:t>
      </w:r>
    </w:p>
    <w:p w14:paraId="6568D7B8" w14:textId="4AFB602C" w:rsidR="002701E8" w:rsidRDefault="002701E8" w:rsidP="0035373A">
      <w:pPr>
        <w:pStyle w:val="NormalParaAR"/>
        <w:ind w:left="1130"/>
        <w:rPr>
          <w:rtl/>
          <w:lang w:bidi="ar-EG"/>
        </w:rPr>
      </w:pPr>
      <w:r>
        <w:rPr>
          <w:rFonts w:hint="cs"/>
          <w:rtl/>
          <w:lang w:bidi="ar-EG"/>
        </w:rPr>
        <w:t>(ب)</w:t>
      </w:r>
      <w:r>
        <w:rPr>
          <w:rFonts w:hint="cs"/>
          <w:rtl/>
          <w:lang w:bidi="ar-EG"/>
        </w:rPr>
        <w:tab/>
      </w:r>
      <w:r w:rsidR="0035373A">
        <w:rPr>
          <w:rFonts w:hint="cs"/>
          <w:rtl/>
          <w:lang w:bidi="ar-EG"/>
        </w:rPr>
        <w:t>و</w:t>
      </w:r>
      <w:r>
        <w:rPr>
          <w:rFonts w:hint="cs"/>
          <w:rtl/>
          <w:lang w:bidi="ar-EG"/>
        </w:rPr>
        <w:t>أقر</w:t>
      </w:r>
      <w:r w:rsidR="0035373A">
        <w:rPr>
          <w:rFonts w:hint="cs"/>
          <w:rtl/>
          <w:lang w:bidi="ar-EG"/>
        </w:rPr>
        <w:t>ّ</w:t>
      </w:r>
      <w:r>
        <w:rPr>
          <w:rFonts w:hint="cs"/>
          <w:rtl/>
          <w:lang w:bidi="ar-EG"/>
        </w:rPr>
        <w:t xml:space="preserve"> توصيا</w:t>
      </w:r>
      <w:r w:rsidR="0035373A">
        <w:rPr>
          <w:rFonts w:hint="cs"/>
          <w:rtl/>
          <w:lang w:bidi="ar-EG"/>
        </w:rPr>
        <w:t>ت الفريق الفرعي المعني بالجودة المبيّنة</w:t>
      </w:r>
      <w:r>
        <w:rPr>
          <w:rFonts w:hint="cs"/>
          <w:rtl/>
          <w:lang w:bidi="ar-EG"/>
        </w:rPr>
        <w:t xml:space="preserve"> في الفقرات</w:t>
      </w:r>
      <w:r w:rsidR="0035373A">
        <w:rPr>
          <w:rFonts w:hint="cs"/>
          <w:rtl/>
          <w:lang w:bidi="ar-EG"/>
        </w:rPr>
        <w:t xml:space="preserve"> من</w:t>
      </w:r>
      <w:r>
        <w:rPr>
          <w:rFonts w:hint="cs"/>
          <w:rtl/>
          <w:lang w:bidi="ar-EG"/>
        </w:rPr>
        <w:t xml:space="preserve"> 49 </w:t>
      </w:r>
      <w:r w:rsidR="002E6D5A">
        <w:rPr>
          <w:rFonts w:hint="cs"/>
          <w:rtl/>
          <w:lang w:bidi="ar-EG"/>
        </w:rPr>
        <w:t xml:space="preserve">إلى </w:t>
      </w:r>
      <w:r w:rsidR="0035373A">
        <w:rPr>
          <w:rFonts w:hint="cs"/>
          <w:rtl/>
          <w:lang w:bidi="ar-EG"/>
        </w:rPr>
        <w:t xml:space="preserve">51 من ملخص رئيس الفريق الفرعي، الوارد </w:t>
      </w:r>
      <w:r>
        <w:rPr>
          <w:rFonts w:hint="cs"/>
          <w:rtl/>
          <w:lang w:bidi="ar-EG"/>
        </w:rPr>
        <w:t>في المرفق الثاني من هذه الوثيقة.</w:t>
      </w:r>
    </w:p>
    <w:p w14:paraId="022890C1" w14:textId="77777777" w:rsidR="00376755" w:rsidRPr="002701E8" w:rsidRDefault="002701E8" w:rsidP="002701E8">
      <w:pPr>
        <w:pStyle w:val="NormalParaAR"/>
        <w:keepNext/>
        <w:rPr>
          <w:b/>
          <w:bCs/>
          <w:sz w:val="40"/>
          <w:szCs w:val="40"/>
          <w:lang w:bidi="ar-EG"/>
        </w:rPr>
      </w:pPr>
      <w:r w:rsidRPr="002701E8">
        <w:rPr>
          <w:rFonts w:hint="cs"/>
          <w:b/>
          <w:bCs/>
          <w:sz w:val="40"/>
          <w:szCs w:val="40"/>
          <w:rtl/>
          <w:lang w:bidi="ar-EG"/>
        </w:rPr>
        <w:t>البند 7:</w:t>
      </w:r>
      <w:r>
        <w:rPr>
          <w:rFonts w:hint="cs"/>
          <w:b/>
          <w:bCs/>
          <w:sz w:val="40"/>
          <w:szCs w:val="40"/>
          <w:rtl/>
          <w:lang w:bidi="ar-EG"/>
        </w:rPr>
        <w:t xml:space="preserve"> </w:t>
      </w:r>
      <w:r w:rsidR="00376755" w:rsidRPr="002701E8">
        <w:rPr>
          <w:b/>
          <w:bCs/>
          <w:sz w:val="40"/>
          <w:szCs w:val="40"/>
          <w:rtl/>
          <w:lang w:bidi="ar-EG"/>
        </w:rPr>
        <w:t xml:space="preserve">استعراض </w:t>
      </w:r>
      <w:r>
        <w:rPr>
          <w:rFonts w:hint="cs"/>
          <w:b/>
          <w:bCs/>
          <w:sz w:val="40"/>
          <w:szCs w:val="40"/>
          <w:rtl/>
          <w:lang w:bidi="ar-EG"/>
        </w:rPr>
        <w:t>خطط تحسين معاهدة التعاون بشأن البراءات</w:t>
      </w:r>
    </w:p>
    <w:p w14:paraId="6945E698" w14:textId="233C55A7" w:rsidR="002701E8" w:rsidRDefault="002701E8" w:rsidP="00836B77">
      <w:pPr>
        <w:pStyle w:val="NormalParaAR"/>
        <w:numPr>
          <w:ilvl w:val="0"/>
          <w:numId w:val="21"/>
        </w:numPr>
        <w:ind w:left="-1" w:firstLine="0"/>
        <w:rPr>
          <w:lang w:bidi="ar-EG"/>
        </w:rPr>
      </w:pPr>
      <w:r>
        <w:rPr>
          <w:rFonts w:hint="cs"/>
          <w:rtl/>
          <w:lang w:bidi="ar-EG"/>
        </w:rPr>
        <w:t xml:space="preserve">استندت المناقشات </w:t>
      </w:r>
      <w:r w:rsidR="002E6D5A">
        <w:rPr>
          <w:rFonts w:hint="cs"/>
          <w:rtl/>
          <w:lang w:bidi="ar-EG"/>
        </w:rPr>
        <w:t xml:space="preserve">إلى </w:t>
      </w:r>
      <w:r>
        <w:rPr>
          <w:rFonts w:hint="cs"/>
          <w:rtl/>
          <w:lang w:bidi="ar-EG"/>
        </w:rPr>
        <w:t xml:space="preserve">الوثيقة </w:t>
      </w:r>
      <w:r>
        <w:rPr>
          <w:lang w:bidi="ar-EG"/>
        </w:rPr>
        <w:t>PCT/MIA/22/19</w:t>
      </w:r>
      <w:r w:rsidR="00693709">
        <w:rPr>
          <w:rFonts w:hint="cs"/>
          <w:rtl/>
          <w:lang w:bidi="ar-EG"/>
        </w:rPr>
        <w:t>.</w:t>
      </w:r>
    </w:p>
    <w:p w14:paraId="39AC550D" w14:textId="2126E58B" w:rsidR="002701E8" w:rsidRDefault="002701E8" w:rsidP="00210A64">
      <w:pPr>
        <w:pStyle w:val="NormalParaAR"/>
        <w:numPr>
          <w:ilvl w:val="0"/>
          <w:numId w:val="21"/>
        </w:numPr>
        <w:ind w:left="-1" w:firstLine="0"/>
        <w:rPr>
          <w:lang w:bidi="ar-EG"/>
        </w:rPr>
      </w:pPr>
      <w:r>
        <w:rPr>
          <w:rFonts w:hint="cs"/>
          <w:rtl/>
          <w:lang w:bidi="ar-EG"/>
        </w:rPr>
        <w:t xml:space="preserve">وأعربت جميع الإدارات التي أخذت الكلمة عن ترحيبها بالعرض العام الذي أعده مكتب الولايات المتحدة للبراءات والعلامات التجارية بشأن </w:t>
      </w:r>
      <w:r w:rsidR="00210A64">
        <w:rPr>
          <w:rFonts w:hint="cs"/>
          <w:rtl/>
          <w:lang w:bidi="ar-EG"/>
        </w:rPr>
        <w:t xml:space="preserve">مختلف </w:t>
      </w:r>
      <w:r>
        <w:rPr>
          <w:rFonts w:hint="cs"/>
          <w:rtl/>
          <w:lang w:bidi="ar-EG"/>
        </w:rPr>
        <w:t xml:space="preserve">اقتراحات تحسين نظام معاهدة التعاون بشأن البراءات التي قدمها المكتب الدولي وعدة مكاتب وطنية وإقليمية </w:t>
      </w:r>
      <w:r w:rsidR="003876ED">
        <w:rPr>
          <w:rFonts w:hint="cs"/>
          <w:rtl/>
          <w:lang w:bidi="ar-EG"/>
        </w:rPr>
        <w:t>مؤخراً، وبالفرصة التي أتيحت لها كي تعل</w:t>
      </w:r>
      <w:r w:rsidR="00210A64">
        <w:rPr>
          <w:rFonts w:hint="cs"/>
          <w:rtl/>
          <w:lang w:bidi="ar-EG"/>
        </w:rPr>
        <w:t>ّ</w:t>
      </w:r>
      <w:r w:rsidR="003876ED">
        <w:rPr>
          <w:rFonts w:hint="cs"/>
          <w:rtl/>
          <w:lang w:bidi="ar-EG"/>
        </w:rPr>
        <w:t>ق على القضايا الخمس التي حد</w:t>
      </w:r>
      <w:r w:rsidR="00210A64">
        <w:rPr>
          <w:rFonts w:hint="cs"/>
          <w:rtl/>
          <w:lang w:bidi="ar-EG"/>
        </w:rPr>
        <w:t>ّ</w:t>
      </w:r>
      <w:r w:rsidR="003876ED">
        <w:rPr>
          <w:rFonts w:hint="cs"/>
          <w:rtl/>
          <w:lang w:bidi="ar-EG"/>
        </w:rPr>
        <w:t xml:space="preserve">دها مكتب الولايات المتحدة للبراءات والعلامات التجارية بأنها تتطلب مزيداً من المناقشة. وأشارت إدارة واحدة </w:t>
      </w:r>
      <w:r w:rsidR="002E6D5A">
        <w:rPr>
          <w:rFonts w:hint="cs"/>
          <w:rtl/>
          <w:lang w:bidi="ar-EG"/>
        </w:rPr>
        <w:t xml:space="preserve">إلى </w:t>
      </w:r>
      <w:r w:rsidR="003876ED">
        <w:rPr>
          <w:rFonts w:hint="cs"/>
          <w:rtl/>
          <w:lang w:bidi="ar-EG"/>
        </w:rPr>
        <w:t>أن اعتراف مكتب معيّن بعمله الخاص عندما يتصرف كإدارة دولية لا ير</w:t>
      </w:r>
      <w:r w:rsidR="00210A64">
        <w:rPr>
          <w:rFonts w:hint="cs"/>
          <w:rtl/>
          <w:lang w:bidi="ar-EG"/>
        </w:rPr>
        <w:t>د في الوثيقة رغم أن ذلك</w:t>
      </w:r>
      <w:r w:rsidR="003876ED">
        <w:rPr>
          <w:rFonts w:hint="cs"/>
          <w:rtl/>
          <w:lang w:bidi="ar-EG"/>
        </w:rPr>
        <w:t xml:space="preserve"> ي</w:t>
      </w:r>
      <w:r w:rsidR="00210A64">
        <w:rPr>
          <w:rFonts w:hint="cs"/>
          <w:rtl/>
          <w:lang w:bidi="ar-EG"/>
        </w:rPr>
        <w:t>ُ</w:t>
      </w:r>
      <w:r w:rsidR="003876ED">
        <w:rPr>
          <w:rFonts w:hint="cs"/>
          <w:rtl/>
          <w:lang w:bidi="ar-EG"/>
        </w:rPr>
        <w:t>عد أولوية في إطار خارطة الطريق الخاصة بمعاهدة التعاون بشأن البراءات.</w:t>
      </w:r>
    </w:p>
    <w:p w14:paraId="2347998F" w14:textId="5DCB432A" w:rsidR="003876ED" w:rsidRDefault="003876ED" w:rsidP="00F63E42">
      <w:pPr>
        <w:pStyle w:val="NormalParaAR"/>
        <w:numPr>
          <w:ilvl w:val="0"/>
          <w:numId w:val="21"/>
        </w:numPr>
        <w:ind w:left="-1" w:firstLine="0"/>
        <w:rPr>
          <w:lang w:bidi="ar-EG"/>
        </w:rPr>
      </w:pPr>
      <w:r>
        <w:rPr>
          <w:rFonts w:hint="cs"/>
          <w:rtl/>
          <w:lang w:bidi="ar-EG"/>
        </w:rPr>
        <w:t xml:space="preserve">وفيما يخص مسألة إلزام مقدم الطلب بالرد على أي </w:t>
      </w:r>
      <w:r w:rsidR="00210A64">
        <w:rPr>
          <w:rFonts w:hint="cs"/>
          <w:rtl/>
          <w:lang w:bidi="ar-EG"/>
        </w:rPr>
        <w:t>بيانات معلّقة</w:t>
      </w:r>
      <w:r>
        <w:rPr>
          <w:rFonts w:hint="cs"/>
          <w:rtl/>
          <w:lang w:bidi="ar-EG"/>
        </w:rPr>
        <w:t xml:space="preserve"> سلبية ترد في تقرير البحث والفحص التمهيدي الدوليين لدى دخول المرحلة الوطنية، أقر</w:t>
      </w:r>
      <w:r w:rsidR="001C3E09">
        <w:rPr>
          <w:rFonts w:hint="cs"/>
          <w:rtl/>
          <w:lang w:bidi="ar-EG"/>
        </w:rPr>
        <w:t>ّ</w:t>
      </w:r>
      <w:r>
        <w:rPr>
          <w:rFonts w:hint="cs"/>
          <w:rtl/>
          <w:lang w:bidi="ar-EG"/>
        </w:rPr>
        <w:t xml:space="preserve">ت عدة إدارات بفوائد ذلك الشرط بوجه عام وإن لم ترجح إضفاء طابع إلزامي عليه بموجب معاهدة التعاون بشأن البراءات نظراً </w:t>
      </w:r>
      <w:r w:rsidR="002E6D5A">
        <w:rPr>
          <w:rFonts w:hint="cs"/>
          <w:rtl/>
          <w:lang w:bidi="ar-EG"/>
        </w:rPr>
        <w:t xml:space="preserve">إلى </w:t>
      </w:r>
      <w:r>
        <w:rPr>
          <w:rFonts w:hint="cs"/>
          <w:rtl/>
          <w:lang w:bidi="ar-EG"/>
        </w:rPr>
        <w:t xml:space="preserve">العبء الثقيل الذي سيُلقى على عاتق مقدمي الطلبات. وإنما ينبغي أن تشجع المكاتب مقدمي الطلبات على تقديم </w:t>
      </w:r>
      <w:r w:rsidR="00F63E42">
        <w:rPr>
          <w:rFonts w:hint="cs"/>
          <w:rtl/>
          <w:lang w:bidi="ar-EG"/>
        </w:rPr>
        <w:t>ذلك الرد</w:t>
      </w:r>
      <w:r w:rsidR="001C3E09">
        <w:rPr>
          <w:rFonts w:hint="cs"/>
          <w:rtl/>
          <w:lang w:bidi="ar-EG"/>
        </w:rPr>
        <w:t xml:space="preserve"> أو أن تدعوهم</w:t>
      </w:r>
      <w:r>
        <w:rPr>
          <w:rFonts w:hint="cs"/>
          <w:rtl/>
          <w:lang w:bidi="ar-EG"/>
        </w:rPr>
        <w:t xml:space="preserve"> </w:t>
      </w:r>
      <w:r w:rsidR="002E6D5A">
        <w:rPr>
          <w:rFonts w:hint="cs"/>
          <w:rtl/>
          <w:lang w:bidi="ar-EG"/>
        </w:rPr>
        <w:t xml:space="preserve">إلى </w:t>
      </w:r>
      <w:r>
        <w:rPr>
          <w:rFonts w:hint="cs"/>
          <w:rtl/>
          <w:lang w:bidi="ar-EG"/>
        </w:rPr>
        <w:t>ذلك.</w:t>
      </w:r>
    </w:p>
    <w:p w14:paraId="0CDAC185" w14:textId="58F5FB96" w:rsidR="00A3788E" w:rsidRPr="00FF2D94" w:rsidRDefault="003876ED" w:rsidP="00A44906">
      <w:pPr>
        <w:pStyle w:val="NormalParaAR"/>
        <w:numPr>
          <w:ilvl w:val="0"/>
          <w:numId w:val="21"/>
        </w:numPr>
        <w:ind w:left="-1" w:firstLine="0"/>
        <w:rPr>
          <w:rtl/>
          <w:lang w:bidi="ar-EG"/>
        </w:rPr>
      </w:pPr>
      <w:r>
        <w:rPr>
          <w:rFonts w:hint="cs"/>
          <w:rtl/>
          <w:lang w:bidi="ar-EG"/>
        </w:rPr>
        <w:t xml:space="preserve">وأعلن المكتب الأوروبي للبراءات أنه فرض </w:t>
      </w:r>
      <w:r w:rsidR="008273A6">
        <w:rPr>
          <w:rFonts w:hint="cs"/>
          <w:rtl/>
          <w:lang w:bidi="ar-EG"/>
        </w:rPr>
        <w:t>ذلك</w:t>
      </w:r>
      <w:r>
        <w:rPr>
          <w:rFonts w:hint="cs"/>
          <w:rtl/>
          <w:lang w:bidi="ar-EG"/>
        </w:rPr>
        <w:t xml:space="preserve"> الرد الإلزامي على نحو أحادي الجانب عندما تصرف كإدارة دولية ودخل مقدم الطلب المرحلة الوطنية لدى المكتب بوصفه مكتباً معيناً، </w:t>
      </w:r>
      <w:r>
        <w:rPr>
          <w:rtl/>
          <w:lang w:bidi="ar-EG"/>
        </w:rPr>
        <w:t>وأن تجربته</w:t>
      </w:r>
      <w:r w:rsidR="00376755" w:rsidRPr="002701E8">
        <w:rPr>
          <w:rtl/>
          <w:lang w:bidi="ar-EG"/>
        </w:rPr>
        <w:t xml:space="preserve"> مع هذا النهج كانت إيجابية للغاي</w:t>
      </w:r>
      <w:r>
        <w:rPr>
          <w:rFonts w:hint="cs"/>
          <w:rtl/>
          <w:lang w:bidi="ar-EG"/>
        </w:rPr>
        <w:t>ة.</w:t>
      </w:r>
      <w:r>
        <w:rPr>
          <w:rtl/>
          <w:lang w:bidi="ar-EG"/>
        </w:rPr>
        <w:t xml:space="preserve"> وشجع</w:t>
      </w:r>
      <w:r w:rsidR="00376755" w:rsidRPr="002701E8">
        <w:rPr>
          <w:rtl/>
          <w:lang w:bidi="ar-EG"/>
        </w:rPr>
        <w:t xml:space="preserve"> المكاتب الأخرى عل</w:t>
      </w:r>
      <w:r w:rsidR="00376755" w:rsidRPr="002701E8">
        <w:rPr>
          <w:rFonts w:hint="eastAsia"/>
          <w:rtl/>
          <w:lang w:bidi="ar-EG"/>
        </w:rPr>
        <w:t>ى</w:t>
      </w:r>
      <w:r w:rsidR="00A44906">
        <w:rPr>
          <w:rtl/>
          <w:lang w:bidi="ar-EG"/>
        </w:rPr>
        <w:t xml:space="preserve"> أن تحذو حذوه</w:t>
      </w:r>
      <w:r>
        <w:rPr>
          <w:rFonts w:hint="cs"/>
          <w:rtl/>
          <w:lang w:bidi="ar-EG"/>
        </w:rPr>
        <w:t xml:space="preserve"> معلناً استعداده</w:t>
      </w:r>
      <w:r>
        <w:rPr>
          <w:rtl/>
          <w:lang w:bidi="ar-EG"/>
        </w:rPr>
        <w:t xml:space="preserve"> لتقاسم خبراته</w:t>
      </w:r>
      <w:r w:rsidR="00376755" w:rsidRPr="002701E8">
        <w:rPr>
          <w:rtl/>
          <w:lang w:bidi="ar-EG"/>
        </w:rPr>
        <w:t xml:space="preserve"> </w:t>
      </w:r>
      <w:r>
        <w:rPr>
          <w:rFonts w:hint="cs"/>
          <w:rtl/>
          <w:lang w:bidi="ar-EG"/>
        </w:rPr>
        <w:t xml:space="preserve">من خلال تقرير </w:t>
      </w:r>
      <w:r w:rsidR="00A44906">
        <w:rPr>
          <w:rFonts w:hint="cs"/>
          <w:rtl/>
          <w:lang w:bidi="ar-EG"/>
        </w:rPr>
        <w:t xml:space="preserve">إعلامي </w:t>
      </w:r>
      <w:r>
        <w:rPr>
          <w:rFonts w:hint="cs"/>
          <w:rtl/>
          <w:lang w:bidi="ar-EG"/>
        </w:rPr>
        <w:t>يقدَّم خلال الدو</w:t>
      </w:r>
      <w:r w:rsidR="00A44906">
        <w:rPr>
          <w:rFonts w:hint="cs"/>
          <w:rtl/>
          <w:lang w:bidi="ar-EG"/>
        </w:rPr>
        <w:t>رة المقبلة المزمع أن يعقدها الفريق العامل ل</w:t>
      </w:r>
      <w:r>
        <w:rPr>
          <w:rFonts w:hint="cs"/>
          <w:rtl/>
          <w:lang w:bidi="ar-EG"/>
        </w:rPr>
        <w:t>معاهدة التعاون بشأن البراءات في مايو 2015.</w:t>
      </w:r>
    </w:p>
    <w:p w14:paraId="3F3EB221" w14:textId="17A7C1B1" w:rsidR="003876ED" w:rsidRDefault="003876ED" w:rsidP="0011457F">
      <w:pPr>
        <w:pStyle w:val="NormalParaAR"/>
        <w:numPr>
          <w:ilvl w:val="0"/>
          <w:numId w:val="21"/>
        </w:numPr>
        <w:ind w:left="-1" w:firstLine="0"/>
        <w:rPr>
          <w:lang w:bidi="ar-EG"/>
        </w:rPr>
      </w:pPr>
      <w:r>
        <w:rPr>
          <w:rFonts w:hint="cs"/>
          <w:rtl/>
          <w:lang w:bidi="ar-EG"/>
        </w:rPr>
        <w:t>وفيما يت</w:t>
      </w:r>
      <w:r w:rsidR="005C3581">
        <w:rPr>
          <w:rFonts w:hint="cs"/>
          <w:rtl/>
          <w:lang w:bidi="ar-EG"/>
        </w:rPr>
        <w:t xml:space="preserve">علق بمسألة الإدماج الرسمي للطريق السريع لمعالجة البراءات في معاهدة التعاون بشأن البراءات، أعلنت عدة إدارات تأييدها التام لهذا الاقتراح ولكن نظراً </w:t>
      </w:r>
      <w:r w:rsidR="002E6D5A">
        <w:rPr>
          <w:rFonts w:hint="cs"/>
          <w:rtl/>
          <w:lang w:bidi="ar-EG"/>
        </w:rPr>
        <w:t xml:space="preserve">إلى </w:t>
      </w:r>
      <w:r w:rsidR="005C3581">
        <w:rPr>
          <w:rFonts w:hint="cs"/>
          <w:rtl/>
          <w:lang w:bidi="ar-EG"/>
        </w:rPr>
        <w:t>اعتراض عدد من</w:t>
      </w:r>
      <w:r w:rsidR="00A44906">
        <w:rPr>
          <w:rFonts w:hint="cs"/>
          <w:rtl/>
          <w:lang w:bidi="ar-EG"/>
        </w:rPr>
        <w:t xml:space="preserve"> الدول الأعضاء عليه </w:t>
      </w:r>
      <w:r w:rsidR="005C3581">
        <w:rPr>
          <w:rFonts w:hint="cs"/>
          <w:rtl/>
          <w:lang w:bidi="ar-EG"/>
        </w:rPr>
        <w:t xml:space="preserve">خلال </w:t>
      </w:r>
      <w:r w:rsidR="00A44906">
        <w:rPr>
          <w:rFonts w:hint="cs"/>
          <w:rtl/>
          <w:lang w:bidi="ar-EG"/>
        </w:rPr>
        <w:t>آخر دورة عقدها الفريق العامل ل</w:t>
      </w:r>
      <w:r w:rsidR="005C3581">
        <w:rPr>
          <w:rFonts w:hint="cs"/>
          <w:rtl/>
          <w:lang w:bidi="ar-EG"/>
        </w:rPr>
        <w:t xml:space="preserve">معاهدة التعاون بشأن البراءات فقد لا </w:t>
      </w:r>
      <w:r w:rsidR="00A44906">
        <w:rPr>
          <w:rFonts w:hint="cs"/>
          <w:rtl/>
          <w:lang w:bidi="ar-EG"/>
        </w:rPr>
        <w:t>يكون من المناسب</w:t>
      </w:r>
      <w:r w:rsidR="007B2D37">
        <w:rPr>
          <w:rFonts w:hint="cs"/>
          <w:rtl/>
          <w:lang w:bidi="ar-EG"/>
        </w:rPr>
        <w:t xml:space="preserve"> </w:t>
      </w:r>
      <w:r w:rsidR="00A44906">
        <w:rPr>
          <w:rFonts w:hint="cs"/>
          <w:rtl/>
          <w:lang w:bidi="ar-EG"/>
        </w:rPr>
        <w:t>طرح</w:t>
      </w:r>
      <w:r w:rsidR="007B2D37">
        <w:rPr>
          <w:rFonts w:hint="cs"/>
          <w:rtl/>
          <w:lang w:bidi="ar-EG"/>
        </w:rPr>
        <w:t xml:space="preserve"> هذا الاقتراح مجدداً </w:t>
      </w:r>
      <w:r w:rsidR="00A44906">
        <w:rPr>
          <w:rFonts w:hint="cs"/>
          <w:rtl/>
          <w:lang w:bidi="ar-EG"/>
        </w:rPr>
        <w:t>على</w:t>
      </w:r>
      <w:r w:rsidR="007B2D37">
        <w:rPr>
          <w:rFonts w:hint="cs"/>
          <w:rtl/>
          <w:lang w:bidi="ar-EG"/>
        </w:rPr>
        <w:t xml:space="preserve"> الفريق العامل</w:t>
      </w:r>
      <w:r w:rsidR="00A44906" w:rsidRPr="00A44906">
        <w:rPr>
          <w:rFonts w:hint="cs"/>
          <w:rtl/>
          <w:lang w:bidi="ar-EG"/>
        </w:rPr>
        <w:t xml:space="preserve"> </w:t>
      </w:r>
      <w:r w:rsidR="00A44906">
        <w:rPr>
          <w:rFonts w:hint="cs"/>
          <w:rtl/>
          <w:lang w:bidi="ar-EG"/>
        </w:rPr>
        <w:t xml:space="preserve">في هذه المرحلة </w:t>
      </w:r>
      <w:r w:rsidR="007B2D37">
        <w:rPr>
          <w:rFonts w:hint="cs"/>
          <w:rtl/>
          <w:lang w:bidi="ar-EG"/>
        </w:rPr>
        <w:t>؛ وإنما ينبغي التركيز ع</w:t>
      </w:r>
      <w:r w:rsidR="0011457F">
        <w:rPr>
          <w:rFonts w:hint="cs"/>
          <w:rtl/>
          <w:lang w:bidi="ar-EG"/>
        </w:rPr>
        <w:t>لى زيادة عدد المكاتب المشاركة في المخطط العالمي الخاص</w:t>
      </w:r>
      <w:r w:rsidR="00A3788E">
        <w:rPr>
          <w:rFonts w:hint="cs"/>
          <w:rtl/>
          <w:lang w:bidi="ar-EG"/>
        </w:rPr>
        <w:t xml:space="preserve"> </w:t>
      </w:r>
      <w:r w:rsidR="0011457F">
        <w:rPr>
          <w:rFonts w:hint="cs"/>
          <w:rtl/>
          <w:lang w:bidi="ar-EG"/>
        </w:rPr>
        <w:t>ب</w:t>
      </w:r>
      <w:r w:rsidR="004C377F">
        <w:rPr>
          <w:rFonts w:hint="cs"/>
          <w:rtl/>
          <w:lang w:bidi="ar-EG"/>
        </w:rPr>
        <w:t>المسار</w:t>
      </w:r>
      <w:r w:rsidR="00A3788E">
        <w:rPr>
          <w:rFonts w:hint="cs"/>
          <w:rtl/>
          <w:lang w:bidi="ar-EG"/>
        </w:rPr>
        <w:t xml:space="preserve"> السريع لمعالجة البراءات</w:t>
      </w:r>
      <w:r w:rsidR="007B2D37">
        <w:rPr>
          <w:rFonts w:hint="cs"/>
          <w:rtl/>
          <w:lang w:bidi="ar-EG"/>
        </w:rPr>
        <w:t>.</w:t>
      </w:r>
    </w:p>
    <w:p w14:paraId="63447946" w14:textId="266C8100" w:rsidR="00A3788E" w:rsidRDefault="00A3788E" w:rsidP="008C476F">
      <w:pPr>
        <w:pStyle w:val="NormalParaAR"/>
        <w:numPr>
          <w:ilvl w:val="0"/>
          <w:numId w:val="21"/>
        </w:numPr>
        <w:ind w:left="-1" w:firstLine="0"/>
        <w:rPr>
          <w:lang w:bidi="ar-EG"/>
        </w:rPr>
      </w:pPr>
      <w:r>
        <w:rPr>
          <w:rFonts w:hint="cs"/>
          <w:rtl/>
          <w:lang w:bidi="ar-EG"/>
        </w:rPr>
        <w:t xml:space="preserve">وأقرت إحدى الإدارات </w:t>
      </w:r>
      <w:r w:rsidR="004C377F">
        <w:rPr>
          <w:rFonts w:hint="cs"/>
          <w:rtl/>
          <w:lang w:bidi="ar-EG"/>
        </w:rPr>
        <w:t>بأن نهج المسار</w:t>
      </w:r>
      <w:r w:rsidR="008C476F">
        <w:rPr>
          <w:rFonts w:hint="cs"/>
          <w:rtl/>
          <w:lang w:bidi="ar-EG"/>
        </w:rPr>
        <w:t xml:space="preserve"> السريع يمكن أن يكون نهجا مثيرا للاهتمام</w:t>
      </w:r>
      <w:r>
        <w:rPr>
          <w:rFonts w:hint="cs"/>
          <w:rtl/>
          <w:lang w:bidi="ar-EG"/>
        </w:rPr>
        <w:t xml:space="preserve"> ولكن</w:t>
      </w:r>
      <w:r w:rsidR="008C476F">
        <w:rPr>
          <w:rFonts w:hint="cs"/>
          <w:rtl/>
          <w:lang w:bidi="ar-EG"/>
        </w:rPr>
        <w:t>ها أعربت</w:t>
      </w:r>
      <w:r>
        <w:rPr>
          <w:rFonts w:hint="cs"/>
          <w:rtl/>
          <w:lang w:bidi="ar-EG"/>
        </w:rPr>
        <w:t xml:space="preserve"> عن عدم استعدادها لتأييد الاقتراح في هذه المرحلة. وأعلنت إدارة أخرى أنها </w:t>
      </w:r>
      <w:r w:rsidR="008C476F">
        <w:rPr>
          <w:rFonts w:hint="cs"/>
          <w:rtl/>
          <w:lang w:bidi="ar-EG"/>
        </w:rPr>
        <w:t>اعترضت</w:t>
      </w:r>
      <w:r>
        <w:rPr>
          <w:rFonts w:hint="cs"/>
          <w:rtl/>
          <w:lang w:bidi="ar-EG"/>
        </w:rPr>
        <w:t xml:space="preserve"> بشدة </w:t>
      </w:r>
      <w:r w:rsidR="008C476F">
        <w:rPr>
          <w:rFonts w:hint="cs"/>
          <w:rtl/>
          <w:lang w:bidi="ar-EG"/>
        </w:rPr>
        <w:t xml:space="preserve">على </w:t>
      </w:r>
      <w:r>
        <w:rPr>
          <w:rFonts w:hint="cs"/>
          <w:rtl/>
          <w:lang w:bidi="ar-EG"/>
        </w:rPr>
        <w:t xml:space="preserve">الاقتراح الرامي </w:t>
      </w:r>
      <w:r w:rsidR="002E6D5A">
        <w:rPr>
          <w:rFonts w:hint="cs"/>
          <w:rtl/>
          <w:lang w:bidi="ar-EG"/>
        </w:rPr>
        <w:t xml:space="preserve">إلى </w:t>
      </w:r>
      <w:r>
        <w:rPr>
          <w:rFonts w:hint="cs"/>
          <w:rtl/>
          <w:lang w:bidi="ar-EG"/>
        </w:rPr>
        <w:t>الإدراج الرسمي للطريق السريع في معاهدة التعاون بشأن البراءات خ</w:t>
      </w:r>
      <w:r w:rsidR="008C476F">
        <w:rPr>
          <w:rFonts w:hint="cs"/>
          <w:rtl/>
          <w:lang w:bidi="ar-EG"/>
        </w:rPr>
        <w:t>لال دورتي الفريق العامل ل</w:t>
      </w:r>
      <w:r>
        <w:rPr>
          <w:rFonts w:hint="cs"/>
          <w:rtl/>
          <w:lang w:bidi="ar-EG"/>
        </w:rPr>
        <w:t>معاه</w:t>
      </w:r>
      <w:r w:rsidR="00FF2D94">
        <w:rPr>
          <w:rFonts w:hint="cs"/>
          <w:rtl/>
          <w:lang w:bidi="ar-EG"/>
        </w:rPr>
        <w:t xml:space="preserve">دة التعاون بشأن البراءات ولجنة الويبو الدائمة المعنية بقانون البراءات </w:t>
      </w:r>
      <w:r w:rsidR="008C476F">
        <w:rPr>
          <w:rFonts w:hint="cs"/>
          <w:rtl/>
          <w:lang w:bidi="ar-EG"/>
        </w:rPr>
        <w:t>مبدية</w:t>
      </w:r>
      <w:r w:rsidR="00FF2D94">
        <w:rPr>
          <w:rFonts w:hint="cs"/>
          <w:rtl/>
          <w:lang w:bidi="ar-EG"/>
        </w:rPr>
        <w:t xml:space="preserve"> اعتراضها كذلك خلال هذه الدورة.</w:t>
      </w:r>
    </w:p>
    <w:p w14:paraId="54ED51BD" w14:textId="3F39411B" w:rsidR="00FF2D94" w:rsidRPr="002E6D5A" w:rsidRDefault="00FF2D94" w:rsidP="00F34BB4">
      <w:pPr>
        <w:pStyle w:val="NormalParaAR"/>
        <w:numPr>
          <w:ilvl w:val="0"/>
          <w:numId w:val="21"/>
        </w:numPr>
        <w:ind w:left="-1" w:firstLine="0"/>
        <w:rPr>
          <w:rtl/>
          <w:lang w:bidi="ar-EG"/>
        </w:rPr>
      </w:pPr>
      <w:r>
        <w:rPr>
          <w:rFonts w:hint="cs"/>
          <w:rtl/>
          <w:lang w:bidi="ar-EG"/>
        </w:rPr>
        <w:t xml:space="preserve">وفيما يخص مسألة استعراض التحفظات </w:t>
      </w:r>
      <w:r w:rsidR="00F34BB4">
        <w:rPr>
          <w:rFonts w:hint="cs"/>
          <w:rtl/>
          <w:lang w:bidi="ar-EG"/>
        </w:rPr>
        <w:t>أ</w:t>
      </w:r>
      <w:r>
        <w:rPr>
          <w:rFonts w:hint="cs"/>
          <w:rtl/>
          <w:lang w:bidi="ar-EG"/>
        </w:rPr>
        <w:t>و</w:t>
      </w:r>
      <w:r w:rsidR="00F34BB4">
        <w:rPr>
          <w:rFonts w:hint="cs"/>
          <w:rtl/>
          <w:lang w:bidi="ar-EG"/>
        </w:rPr>
        <w:t xml:space="preserve"> </w:t>
      </w:r>
      <w:proofErr w:type="spellStart"/>
      <w:r>
        <w:rPr>
          <w:rFonts w:hint="cs"/>
          <w:rtl/>
          <w:lang w:bidi="ar-EG"/>
        </w:rPr>
        <w:t>الإخطارات</w:t>
      </w:r>
      <w:proofErr w:type="spellEnd"/>
      <w:r>
        <w:rPr>
          <w:rFonts w:hint="cs"/>
          <w:rtl/>
          <w:lang w:bidi="ar-EG"/>
        </w:rPr>
        <w:t xml:space="preserve"> </w:t>
      </w:r>
      <w:r w:rsidR="00F34BB4">
        <w:rPr>
          <w:rFonts w:hint="cs"/>
          <w:rtl/>
          <w:lang w:bidi="ar-EG"/>
        </w:rPr>
        <w:t>أ</w:t>
      </w:r>
      <w:r>
        <w:rPr>
          <w:rFonts w:hint="cs"/>
          <w:rtl/>
          <w:lang w:bidi="ar-EG"/>
        </w:rPr>
        <w:t>و</w:t>
      </w:r>
      <w:r w:rsidR="00F34BB4">
        <w:rPr>
          <w:rFonts w:hint="cs"/>
          <w:rtl/>
          <w:lang w:bidi="ar-EG"/>
        </w:rPr>
        <w:t xml:space="preserve"> </w:t>
      </w:r>
      <w:r>
        <w:rPr>
          <w:rFonts w:hint="cs"/>
          <w:rtl/>
          <w:lang w:bidi="ar-EG"/>
        </w:rPr>
        <w:t>الإعلانات القائمة بشأن عدم توافق القوانين الوطنية مع أحكام الإطار القانوني لمعاهدة التعاون بشأن البراءات، أ</w:t>
      </w:r>
      <w:r w:rsidR="00F34BB4">
        <w:rPr>
          <w:rFonts w:hint="cs"/>
          <w:rtl/>
          <w:lang w:bidi="ar-EG"/>
        </w:rPr>
        <w:t xml:space="preserve">طلعت عدة إدارات الاجتماع على معلومات محدثة بشأن </w:t>
      </w:r>
      <w:r>
        <w:rPr>
          <w:rFonts w:hint="cs"/>
          <w:rtl/>
          <w:lang w:bidi="ar-EG"/>
        </w:rPr>
        <w:t xml:space="preserve">سحب </w:t>
      </w:r>
      <w:r w:rsidR="00F34BB4">
        <w:rPr>
          <w:rFonts w:hint="cs"/>
          <w:rtl/>
          <w:lang w:bidi="ar-EG"/>
        </w:rPr>
        <w:t>تلك</w:t>
      </w:r>
      <w:r>
        <w:rPr>
          <w:rFonts w:hint="cs"/>
          <w:rtl/>
          <w:lang w:bidi="ar-EG"/>
        </w:rPr>
        <w:t xml:space="preserve"> الإعلانات </w:t>
      </w:r>
      <w:r w:rsidR="00F34BB4">
        <w:rPr>
          <w:rFonts w:hint="cs"/>
          <w:rtl/>
          <w:lang w:bidi="ar-EG"/>
        </w:rPr>
        <w:t xml:space="preserve">مؤخراً </w:t>
      </w:r>
      <w:r>
        <w:rPr>
          <w:rFonts w:hint="cs"/>
          <w:rtl/>
          <w:lang w:bidi="ar-EG"/>
        </w:rPr>
        <w:t>أو نية سحب</w:t>
      </w:r>
      <w:r w:rsidR="00F34BB4">
        <w:rPr>
          <w:rFonts w:hint="cs"/>
          <w:rtl/>
          <w:lang w:bidi="ar-EG"/>
        </w:rPr>
        <w:t>ها</w:t>
      </w:r>
      <w:r>
        <w:rPr>
          <w:rFonts w:hint="cs"/>
          <w:rtl/>
          <w:lang w:bidi="ar-EG"/>
        </w:rPr>
        <w:t xml:space="preserve"> في المستقبل القريب. وأشير </w:t>
      </w:r>
      <w:r w:rsidR="002E6D5A" w:rsidRPr="002E6D5A">
        <w:rPr>
          <w:rFonts w:hint="cs"/>
          <w:rtl/>
          <w:lang w:bidi="ar-EG"/>
        </w:rPr>
        <w:t xml:space="preserve">إلى </w:t>
      </w:r>
      <w:r>
        <w:rPr>
          <w:rFonts w:hint="cs"/>
          <w:rtl/>
          <w:lang w:bidi="ar-EG"/>
        </w:rPr>
        <w:t xml:space="preserve">أن المعلومات </w:t>
      </w:r>
      <w:r w:rsidR="00F34BB4">
        <w:rPr>
          <w:rFonts w:hint="cs"/>
          <w:rtl/>
          <w:lang w:bidi="ar-EG"/>
        </w:rPr>
        <w:t xml:space="preserve">المحدثة </w:t>
      </w:r>
      <w:r>
        <w:rPr>
          <w:rFonts w:hint="cs"/>
          <w:rtl/>
          <w:lang w:bidi="ar-EG"/>
        </w:rPr>
        <w:t xml:space="preserve">بشأن وضع </w:t>
      </w:r>
      <w:r w:rsidR="00F34BB4">
        <w:rPr>
          <w:rFonts w:hint="cs"/>
          <w:rtl/>
          <w:lang w:bidi="ar-EG"/>
        </w:rPr>
        <w:t>أي من تلك</w:t>
      </w:r>
      <w:r>
        <w:rPr>
          <w:rFonts w:hint="cs"/>
          <w:rtl/>
          <w:lang w:bidi="ar-EG"/>
        </w:rPr>
        <w:t xml:space="preserve"> الإعلانات متاحة على موقع الويبو الإلكتروني.</w:t>
      </w:r>
    </w:p>
    <w:p w14:paraId="2F659B4C" w14:textId="56CCFD9F" w:rsidR="009110F5" w:rsidRDefault="00376755" w:rsidP="00F72083">
      <w:pPr>
        <w:pStyle w:val="NormalParaAR"/>
        <w:numPr>
          <w:ilvl w:val="0"/>
          <w:numId w:val="21"/>
        </w:numPr>
        <w:ind w:left="-1" w:firstLine="0"/>
        <w:rPr>
          <w:lang w:bidi="ar-EG"/>
        </w:rPr>
      </w:pPr>
      <w:r w:rsidRPr="002701E8">
        <w:rPr>
          <w:rtl/>
          <w:lang w:bidi="ar-EG"/>
        </w:rPr>
        <w:t xml:space="preserve">وفيما يتعلق بمسألة إصدار رأي مكتوب </w:t>
      </w:r>
      <w:r w:rsidR="006B7574">
        <w:rPr>
          <w:rFonts w:hint="cs"/>
          <w:rtl/>
          <w:lang w:bidi="ar-EG"/>
        </w:rPr>
        <w:t>خلال إجراء</w:t>
      </w:r>
      <w:r w:rsidRPr="002701E8">
        <w:rPr>
          <w:rtl/>
          <w:lang w:bidi="ar-EG"/>
        </w:rPr>
        <w:t xml:space="preserve"> الفحص التمهيدي الدولي </w:t>
      </w:r>
      <w:r w:rsidR="00F34BB4">
        <w:rPr>
          <w:rFonts w:hint="cs"/>
          <w:rtl/>
          <w:lang w:bidi="ar-EG"/>
        </w:rPr>
        <w:t xml:space="preserve">في حال </w:t>
      </w:r>
      <w:r w:rsidR="009110F5">
        <w:rPr>
          <w:rFonts w:hint="cs"/>
          <w:rtl/>
          <w:lang w:bidi="ar-EG"/>
        </w:rPr>
        <w:t>شمل</w:t>
      </w:r>
      <w:r w:rsidRPr="002701E8">
        <w:rPr>
          <w:rtl/>
          <w:lang w:bidi="ar-EG"/>
        </w:rPr>
        <w:t xml:space="preserve"> تقرير الفحص التمهيدي الدولي </w:t>
      </w:r>
      <w:r w:rsidR="009110F5">
        <w:rPr>
          <w:rFonts w:hint="cs"/>
          <w:rtl/>
          <w:lang w:bidi="ar-EG"/>
        </w:rPr>
        <w:t xml:space="preserve">رأياً </w:t>
      </w:r>
      <w:r w:rsidRPr="002701E8">
        <w:rPr>
          <w:rtl/>
          <w:lang w:bidi="ar-EG"/>
        </w:rPr>
        <w:t>سلبيا</w:t>
      </w:r>
      <w:r w:rsidR="006B7574">
        <w:rPr>
          <w:rFonts w:hint="cs"/>
          <w:rtl/>
          <w:lang w:bidi="ar-EG"/>
        </w:rPr>
        <w:t>ً</w:t>
      </w:r>
      <w:r w:rsidRPr="002701E8">
        <w:rPr>
          <w:rtl/>
          <w:lang w:bidi="ar-EG"/>
        </w:rPr>
        <w:t xml:space="preserve"> </w:t>
      </w:r>
      <w:r w:rsidR="006B7574">
        <w:rPr>
          <w:rFonts w:hint="cs"/>
          <w:rtl/>
          <w:lang w:bidi="ar-EG"/>
        </w:rPr>
        <w:t xml:space="preserve">حاول مودع الطلب </w:t>
      </w:r>
      <w:r w:rsidR="00F72083">
        <w:rPr>
          <w:rFonts w:hint="cs"/>
          <w:rtl/>
          <w:lang w:bidi="ar-EG"/>
        </w:rPr>
        <w:t>الرد على اي من الاعتراضات الواردة فيه</w:t>
      </w:r>
      <w:r w:rsidRPr="002701E8">
        <w:rPr>
          <w:rtl/>
          <w:lang w:bidi="ar-EG"/>
        </w:rPr>
        <w:t xml:space="preserve">، </w:t>
      </w:r>
      <w:r w:rsidR="006B7574">
        <w:rPr>
          <w:rFonts w:hint="cs"/>
          <w:rtl/>
          <w:lang w:bidi="ar-EG"/>
        </w:rPr>
        <w:t>فقد أكدت غالبية الإدارات</w:t>
      </w:r>
      <w:r w:rsidRPr="002701E8">
        <w:rPr>
          <w:rtl/>
          <w:lang w:bidi="ar-EG"/>
        </w:rPr>
        <w:t xml:space="preserve"> التي أخذت الكلمة أن</w:t>
      </w:r>
      <w:r w:rsidR="009110F5">
        <w:rPr>
          <w:rFonts w:hint="cs"/>
          <w:rtl/>
          <w:lang w:bidi="ar-EG"/>
        </w:rPr>
        <w:t xml:space="preserve">ها تعتمد </w:t>
      </w:r>
      <w:r w:rsidR="00F34BB4">
        <w:rPr>
          <w:rFonts w:hint="cs"/>
          <w:rtl/>
          <w:lang w:bidi="ar-EG"/>
        </w:rPr>
        <w:t>تلك</w:t>
      </w:r>
      <w:r w:rsidR="009110F5">
        <w:rPr>
          <w:rFonts w:hint="cs"/>
          <w:rtl/>
          <w:lang w:bidi="ar-EG"/>
        </w:rPr>
        <w:t xml:space="preserve"> </w:t>
      </w:r>
      <w:r w:rsidR="00F34BB4">
        <w:rPr>
          <w:rFonts w:hint="cs"/>
          <w:rtl/>
          <w:lang w:bidi="ar-EG"/>
        </w:rPr>
        <w:t>الممارسة</w:t>
      </w:r>
      <w:r w:rsidR="009110F5">
        <w:rPr>
          <w:rFonts w:hint="cs"/>
          <w:rtl/>
          <w:lang w:bidi="ar-EG"/>
        </w:rPr>
        <w:t xml:space="preserve"> حالياً</w:t>
      </w:r>
      <w:r w:rsidRPr="002701E8">
        <w:rPr>
          <w:rtl/>
          <w:lang w:bidi="ar-EG"/>
        </w:rPr>
        <w:t xml:space="preserve">. </w:t>
      </w:r>
      <w:r w:rsidR="009110F5">
        <w:rPr>
          <w:rFonts w:hint="cs"/>
          <w:rtl/>
          <w:lang w:bidi="ar-EG"/>
        </w:rPr>
        <w:t>وسل</w:t>
      </w:r>
      <w:r w:rsidR="00F34BB4">
        <w:rPr>
          <w:rFonts w:hint="cs"/>
          <w:rtl/>
          <w:lang w:bidi="ar-EG"/>
        </w:rPr>
        <w:t xml:space="preserve">ّطت إحدى الإدارات الضوء على </w:t>
      </w:r>
      <w:r w:rsidR="009110F5">
        <w:rPr>
          <w:rFonts w:hint="cs"/>
          <w:rtl/>
          <w:lang w:bidi="ar-EG"/>
        </w:rPr>
        <w:t>تجارب</w:t>
      </w:r>
      <w:r w:rsidR="00F34BB4">
        <w:rPr>
          <w:rFonts w:hint="cs"/>
          <w:rtl/>
          <w:lang w:bidi="ar-EG"/>
        </w:rPr>
        <w:t xml:space="preserve">ها الإيجابية مع </w:t>
      </w:r>
      <w:r w:rsidR="009110F5">
        <w:rPr>
          <w:rFonts w:hint="cs"/>
          <w:rtl/>
          <w:lang w:bidi="ar-EG"/>
        </w:rPr>
        <w:t>هذا الإجراء منذ أن غي</w:t>
      </w:r>
      <w:r w:rsidR="00F34BB4">
        <w:rPr>
          <w:rFonts w:hint="cs"/>
          <w:rtl/>
          <w:lang w:bidi="ar-EG"/>
        </w:rPr>
        <w:t>ّ</w:t>
      </w:r>
      <w:r w:rsidR="009110F5">
        <w:rPr>
          <w:rFonts w:hint="cs"/>
          <w:rtl/>
          <w:lang w:bidi="ar-EG"/>
        </w:rPr>
        <w:t>رت</w:t>
      </w:r>
      <w:r w:rsidR="00F34BB4">
        <w:rPr>
          <w:rFonts w:hint="cs"/>
          <w:rtl/>
          <w:lang w:bidi="ar-EG"/>
        </w:rPr>
        <w:t xml:space="preserve"> نهجها في هذا الصدد في عام 2011، </w:t>
      </w:r>
      <w:r w:rsidR="009110F5">
        <w:rPr>
          <w:rFonts w:hint="cs"/>
          <w:rtl/>
          <w:lang w:bidi="ar-EG"/>
        </w:rPr>
        <w:t xml:space="preserve">مشيرة </w:t>
      </w:r>
      <w:r w:rsidR="002E6D5A">
        <w:rPr>
          <w:rFonts w:hint="cs"/>
          <w:rtl/>
          <w:lang w:bidi="ar-EG"/>
        </w:rPr>
        <w:t xml:space="preserve">إلى </w:t>
      </w:r>
      <w:r w:rsidR="009110F5">
        <w:rPr>
          <w:rFonts w:hint="cs"/>
          <w:rtl/>
          <w:lang w:bidi="ar-EG"/>
        </w:rPr>
        <w:t xml:space="preserve">أنها تصدر أحياناً رأياً ثانياً مكتوباً. وترى </w:t>
      </w:r>
      <w:r w:rsidR="00F34BB4">
        <w:rPr>
          <w:rFonts w:hint="cs"/>
          <w:rtl/>
          <w:lang w:bidi="ar-EG"/>
        </w:rPr>
        <w:t>تلك</w:t>
      </w:r>
      <w:r w:rsidR="009110F5">
        <w:rPr>
          <w:rFonts w:hint="cs"/>
          <w:rtl/>
          <w:lang w:bidi="ar-EG"/>
        </w:rPr>
        <w:t xml:space="preserve"> الإدارة مزايا كبيرة في تحسين </w:t>
      </w:r>
      <w:r w:rsidR="00F72083">
        <w:rPr>
          <w:rFonts w:hint="cs"/>
          <w:rtl/>
          <w:lang w:bidi="ar-EG"/>
        </w:rPr>
        <w:t>درجة استقطاب إجراءات الفصل الثاني ل</w:t>
      </w:r>
      <w:r w:rsidR="009110F5">
        <w:rPr>
          <w:rFonts w:hint="cs"/>
          <w:rtl/>
          <w:lang w:bidi="ar-EG"/>
        </w:rPr>
        <w:t>مودعي الطلبات وشجعت الإدارات الأخرى على اعتماد ذلك النهج.</w:t>
      </w:r>
    </w:p>
    <w:p w14:paraId="68039211" w14:textId="30933047" w:rsidR="002E6D5A" w:rsidRPr="00693CD9" w:rsidRDefault="009110F5" w:rsidP="00693CD9">
      <w:pPr>
        <w:pStyle w:val="NormalParaAR"/>
        <w:numPr>
          <w:ilvl w:val="0"/>
          <w:numId w:val="21"/>
        </w:numPr>
        <w:ind w:left="566" w:firstLine="0"/>
        <w:rPr>
          <w:rtl/>
          <w:lang w:bidi="ar-EG"/>
        </w:rPr>
      </w:pPr>
      <w:r>
        <w:rPr>
          <w:rFonts w:hint="cs"/>
          <w:rtl/>
          <w:lang w:bidi="ar-EG"/>
        </w:rPr>
        <w:t xml:space="preserve">وأحاط الاجتماع علماً </w:t>
      </w:r>
      <w:r w:rsidR="00C37591">
        <w:rPr>
          <w:rFonts w:hint="cs"/>
          <w:rtl/>
          <w:lang w:bidi="ar-EG"/>
        </w:rPr>
        <w:t>بمضمون</w:t>
      </w:r>
      <w:r>
        <w:rPr>
          <w:rFonts w:hint="cs"/>
          <w:rtl/>
          <w:lang w:bidi="ar-EG"/>
        </w:rPr>
        <w:t xml:space="preserve"> الوثيقة </w:t>
      </w:r>
      <w:r>
        <w:rPr>
          <w:lang w:bidi="ar-EG"/>
        </w:rPr>
        <w:t>PCT/MIA/22/19</w:t>
      </w:r>
      <w:r>
        <w:rPr>
          <w:rFonts w:hint="cs"/>
          <w:rtl/>
          <w:lang w:bidi="ar-EG"/>
        </w:rPr>
        <w:t>.</w:t>
      </w:r>
    </w:p>
    <w:p w14:paraId="6C077FBF" w14:textId="77777777" w:rsidR="002E6D5A" w:rsidRPr="001713FF" w:rsidRDefault="002E6D5A" w:rsidP="002E6D5A">
      <w:pPr>
        <w:pStyle w:val="NormalParaAR"/>
        <w:keepNext/>
        <w:rPr>
          <w:b/>
          <w:bCs/>
          <w:sz w:val="40"/>
          <w:szCs w:val="40"/>
          <w:lang w:bidi="ar-EG"/>
        </w:rPr>
      </w:pPr>
      <w:r w:rsidRPr="001713FF">
        <w:rPr>
          <w:rFonts w:hint="eastAsia"/>
          <w:b/>
          <w:bCs/>
          <w:sz w:val="40"/>
          <w:szCs w:val="40"/>
          <w:rtl/>
          <w:lang w:bidi="ar-EG"/>
        </w:rPr>
        <w:t>البند</w:t>
      </w:r>
      <w:r w:rsidRPr="001713FF">
        <w:rPr>
          <w:b/>
          <w:bCs/>
          <w:sz w:val="40"/>
          <w:szCs w:val="40"/>
          <w:rtl/>
          <w:lang w:bidi="ar-EG"/>
        </w:rPr>
        <w:t xml:space="preserve"> 8: ت</w:t>
      </w:r>
      <w:r w:rsidRPr="001713FF">
        <w:rPr>
          <w:rFonts w:hint="cs"/>
          <w:b/>
          <w:bCs/>
          <w:sz w:val="40"/>
          <w:szCs w:val="40"/>
          <w:rtl/>
          <w:lang w:bidi="ar-EG"/>
        </w:rPr>
        <w:t>وطيد الصلة بين المرحلة الدولية والمرحلة الوطنية</w:t>
      </w:r>
    </w:p>
    <w:p w14:paraId="62DBA812" w14:textId="77777777" w:rsidR="001713FF" w:rsidRDefault="001713FF" w:rsidP="001713FF">
      <w:pPr>
        <w:pStyle w:val="NormalParaAR"/>
        <w:numPr>
          <w:ilvl w:val="0"/>
          <w:numId w:val="21"/>
        </w:numPr>
        <w:ind w:left="-1" w:firstLine="0"/>
        <w:rPr>
          <w:rtl/>
          <w:lang w:bidi="ar-EG"/>
        </w:rPr>
      </w:pPr>
      <w:r>
        <w:rPr>
          <w:rFonts w:hint="eastAsia"/>
          <w:rtl/>
          <w:lang w:bidi="ar-EG"/>
        </w:rPr>
        <w:t>استندت</w:t>
      </w:r>
      <w:r>
        <w:rPr>
          <w:rtl/>
          <w:lang w:bidi="ar-EG"/>
        </w:rPr>
        <w:t xml:space="preserve"> المناقشات إلى الوثيقة </w:t>
      </w:r>
      <w:r>
        <w:rPr>
          <w:lang w:bidi="ar-EG"/>
        </w:rPr>
        <w:t>PCT/MIA/22/20</w:t>
      </w:r>
      <w:r>
        <w:rPr>
          <w:rtl/>
          <w:lang w:bidi="ar-EG"/>
        </w:rPr>
        <w:t>.</w:t>
      </w:r>
    </w:p>
    <w:p w14:paraId="1FCBAB89" w14:textId="7E13554E" w:rsidR="001713FF" w:rsidRDefault="001713FF" w:rsidP="001721A5">
      <w:pPr>
        <w:pStyle w:val="NormalParaAR"/>
        <w:numPr>
          <w:ilvl w:val="0"/>
          <w:numId w:val="21"/>
        </w:numPr>
        <w:ind w:left="-1" w:firstLine="0"/>
        <w:rPr>
          <w:rtl/>
          <w:lang w:bidi="ar-EG"/>
        </w:rPr>
      </w:pPr>
      <w:r>
        <w:rPr>
          <w:rFonts w:hint="eastAsia"/>
          <w:rtl/>
          <w:lang w:bidi="ar-EG"/>
        </w:rPr>
        <w:t>ورح</w:t>
      </w:r>
      <w:r w:rsidR="000E53AB">
        <w:rPr>
          <w:rFonts w:hint="cs"/>
          <w:rtl/>
          <w:lang w:bidi="ar-EG"/>
        </w:rPr>
        <w:t>ّ</w:t>
      </w:r>
      <w:r>
        <w:rPr>
          <w:rFonts w:hint="eastAsia"/>
          <w:rtl/>
          <w:lang w:bidi="ar-EG"/>
        </w:rPr>
        <w:t>بت</w:t>
      </w:r>
      <w:r>
        <w:rPr>
          <w:rtl/>
          <w:lang w:bidi="ar-EG"/>
        </w:rPr>
        <w:t xml:space="preserve"> جميع الإدارات التي أخذت الكلمة بالمبادرة التي اضطلع بها </w:t>
      </w:r>
      <w:r w:rsidR="00CB62B4">
        <w:rPr>
          <w:rtl/>
          <w:lang w:bidi="ar-EG"/>
        </w:rPr>
        <w:t>المكتب الياباني للبراءات</w:t>
      </w:r>
      <w:r>
        <w:rPr>
          <w:rtl/>
          <w:lang w:bidi="ar-EG"/>
        </w:rPr>
        <w:t xml:space="preserve"> لجمع الآراء وردود الأفعال من الإدارات الأ</w:t>
      </w:r>
      <w:r w:rsidR="000E53AB">
        <w:rPr>
          <w:rtl/>
          <w:lang w:bidi="ar-EG"/>
        </w:rPr>
        <w:t>خرى بشأن التدابير الممكنة لت</w:t>
      </w:r>
      <w:r w:rsidR="000E53AB">
        <w:rPr>
          <w:rFonts w:hint="cs"/>
          <w:rtl/>
          <w:lang w:bidi="ar-EG"/>
        </w:rPr>
        <w:t>وثيق</w:t>
      </w:r>
      <w:r>
        <w:rPr>
          <w:rtl/>
          <w:lang w:bidi="ar-EG"/>
        </w:rPr>
        <w:t xml:space="preserve"> الصلة بين المرحلتين الدولية والوطنية من </w:t>
      </w:r>
      <w:r w:rsidR="000E53AB">
        <w:rPr>
          <w:rtl/>
          <w:lang w:bidi="ar-EG"/>
        </w:rPr>
        <w:t>إجراء</w:t>
      </w:r>
      <w:r w:rsidR="000E53AB">
        <w:rPr>
          <w:rFonts w:hint="cs"/>
          <w:rtl/>
          <w:lang w:bidi="ar-EG"/>
        </w:rPr>
        <w:t xml:space="preserve">ات </w:t>
      </w:r>
      <w:r>
        <w:rPr>
          <w:rtl/>
          <w:lang w:bidi="ar-EG"/>
        </w:rPr>
        <w:t>معاهدة التعاون بشأن البراءات.</w:t>
      </w:r>
    </w:p>
    <w:p w14:paraId="638056F2" w14:textId="0AA48CCB" w:rsidR="001713FF" w:rsidRDefault="000E53AB" w:rsidP="000E53AB">
      <w:pPr>
        <w:pStyle w:val="NormalParaAR"/>
        <w:numPr>
          <w:ilvl w:val="0"/>
          <w:numId w:val="21"/>
        </w:numPr>
        <w:ind w:left="-1" w:firstLine="0"/>
        <w:rPr>
          <w:rtl/>
          <w:lang w:bidi="ar-EG"/>
        </w:rPr>
      </w:pPr>
      <w:r>
        <w:rPr>
          <w:rFonts w:hint="eastAsia"/>
          <w:rtl/>
          <w:lang w:bidi="ar-EG"/>
        </w:rPr>
        <w:t>وأ</w:t>
      </w:r>
      <w:r>
        <w:rPr>
          <w:rFonts w:hint="cs"/>
          <w:rtl/>
          <w:lang w:bidi="ar-EG"/>
        </w:rPr>
        <w:t xml:space="preserve">فادت </w:t>
      </w:r>
      <w:r w:rsidR="001713FF">
        <w:rPr>
          <w:rtl/>
          <w:lang w:bidi="ar-EG"/>
        </w:rPr>
        <w:t xml:space="preserve">عدة إدارات </w:t>
      </w:r>
      <w:r>
        <w:rPr>
          <w:rFonts w:hint="cs"/>
          <w:rtl/>
          <w:lang w:bidi="ar-EG"/>
        </w:rPr>
        <w:t>ب</w:t>
      </w:r>
      <w:r w:rsidR="001713FF">
        <w:rPr>
          <w:rtl/>
          <w:lang w:bidi="ar-EG"/>
        </w:rPr>
        <w:t xml:space="preserve">أنها </w:t>
      </w:r>
      <w:r>
        <w:rPr>
          <w:rFonts w:hint="cs"/>
          <w:rtl/>
          <w:lang w:bidi="ar-EG"/>
        </w:rPr>
        <w:t>نفذت فعلا</w:t>
      </w:r>
      <w:r w:rsidR="001713FF">
        <w:rPr>
          <w:rtl/>
          <w:lang w:bidi="ar-EG"/>
        </w:rPr>
        <w:t xml:space="preserve"> عدداً من التدابير المقترحة</w:t>
      </w:r>
      <w:r>
        <w:rPr>
          <w:rFonts w:hint="cs"/>
          <w:rtl/>
          <w:lang w:bidi="ar-EG"/>
        </w:rPr>
        <w:t>،</w:t>
      </w:r>
      <w:r w:rsidR="001713FF">
        <w:rPr>
          <w:rtl/>
          <w:lang w:bidi="ar-EG"/>
        </w:rPr>
        <w:t xml:space="preserve"> ولا</w:t>
      </w:r>
      <w:r>
        <w:rPr>
          <w:rFonts w:hint="eastAsia"/>
          <w:rtl/>
          <w:lang w:bidi="ar-EG"/>
        </w:rPr>
        <w:t> </w:t>
      </w:r>
      <w:r w:rsidR="001713FF">
        <w:rPr>
          <w:rtl/>
          <w:lang w:bidi="ar-EG"/>
        </w:rPr>
        <w:t>سيما التدابير المتصلة بالمرحلة الوطنية من الإجراءات.</w:t>
      </w:r>
    </w:p>
    <w:p w14:paraId="4D947A40" w14:textId="5B6B173C" w:rsidR="001713FF" w:rsidRDefault="001713FF" w:rsidP="001713FF">
      <w:pPr>
        <w:pStyle w:val="NormalParaAR"/>
        <w:numPr>
          <w:ilvl w:val="0"/>
          <w:numId w:val="21"/>
        </w:numPr>
        <w:ind w:left="-1" w:firstLine="0"/>
        <w:rPr>
          <w:rtl/>
          <w:lang w:bidi="ar-EG"/>
        </w:rPr>
      </w:pPr>
      <w:r>
        <w:rPr>
          <w:rFonts w:hint="eastAsia"/>
          <w:rtl/>
          <w:lang w:bidi="ar-EG"/>
        </w:rPr>
        <w:t>وأي</w:t>
      </w:r>
      <w:r w:rsidR="000E53AB">
        <w:rPr>
          <w:rFonts w:hint="cs"/>
          <w:rtl/>
          <w:lang w:bidi="ar-EG"/>
        </w:rPr>
        <w:t>ّ</w:t>
      </w:r>
      <w:r>
        <w:rPr>
          <w:rFonts w:hint="eastAsia"/>
          <w:rtl/>
          <w:lang w:bidi="ar-EG"/>
        </w:rPr>
        <w:t>دت</w:t>
      </w:r>
      <w:r>
        <w:rPr>
          <w:rtl/>
          <w:lang w:bidi="ar-EG"/>
        </w:rPr>
        <w:t xml:space="preserve"> عدة إدارات مختلف التدابير المقترحة الواردة في مرفق الوثيقة </w:t>
      </w:r>
      <w:r>
        <w:rPr>
          <w:lang w:bidi="ar-EG"/>
        </w:rPr>
        <w:t>PCT/MIA/22/20</w:t>
      </w:r>
      <w:r>
        <w:rPr>
          <w:rtl/>
          <w:lang w:bidi="ar-EG"/>
        </w:rPr>
        <w:t>. وأعرب</w:t>
      </w:r>
      <w:r>
        <w:rPr>
          <w:rFonts w:hint="cs"/>
          <w:rtl/>
          <w:lang w:bidi="ar-EG"/>
        </w:rPr>
        <w:t>ت</w:t>
      </w:r>
      <w:r>
        <w:rPr>
          <w:rtl/>
          <w:lang w:bidi="ar-EG"/>
        </w:rPr>
        <w:t xml:space="preserve"> عن ت</w:t>
      </w:r>
      <w:r w:rsidR="000E53AB">
        <w:rPr>
          <w:rtl/>
          <w:lang w:bidi="ar-EG"/>
        </w:rPr>
        <w:t>أييد خاص لوضع تدبير اختياري (أ</w:t>
      </w:r>
      <w:r>
        <w:rPr>
          <w:rtl/>
          <w:lang w:bidi="ar-EG"/>
        </w:rPr>
        <w:t>-2) "إذا استُشهد بوثائق محر</w:t>
      </w:r>
      <w:r w:rsidR="000E53AB">
        <w:rPr>
          <w:rFonts w:hint="cs"/>
          <w:rtl/>
          <w:lang w:bidi="ar-EG"/>
        </w:rPr>
        <w:t>ّ</w:t>
      </w:r>
      <w:r>
        <w:rPr>
          <w:rtl/>
          <w:lang w:bidi="ar-EG"/>
        </w:rPr>
        <w:t>رة بلغات غير الإنكليزية، تعي</w:t>
      </w:r>
      <w:r w:rsidR="000E53AB">
        <w:rPr>
          <w:rFonts w:hint="cs"/>
          <w:rtl/>
          <w:lang w:bidi="ar-EG"/>
        </w:rPr>
        <w:t>ّ</w:t>
      </w:r>
      <w:r>
        <w:rPr>
          <w:rtl/>
          <w:lang w:bidi="ar-EG"/>
        </w:rPr>
        <w:t>ن ذكر الجزء المناظر لها في وثائق أسرة البراءات المحر</w:t>
      </w:r>
      <w:r w:rsidR="000E53AB">
        <w:rPr>
          <w:rFonts w:hint="cs"/>
          <w:rtl/>
          <w:lang w:bidi="ar-EG"/>
        </w:rPr>
        <w:t>ّ</w:t>
      </w:r>
      <w:r>
        <w:rPr>
          <w:rtl/>
          <w:lang w:bidi="ar-EG"/>
        </w:rPr>
        <w:t>رة بالإنكليزية إن وجدت".</w:t>
      </w:r>
    </w:p>
    <w:p w14:paraId="5422B826" w14:textId="25CFBAC5" w:rsidR="001713FF" w:rsidRDefault="001713FF" w:rsidP="000E53AB">
      <w:pPr>
        <w:pStyle w:val="NormalParaAR"/>
        <w:numPr>
          <w:ilvl w:val="0"/>
          <w:numId w:val="21"/>
        </w:numPr>
        <w:ind w:left="566" w:firstLine="0"/>
        <w:rPr>
          <w:rtl/>
          <w:lang w:bidi="ar-EG"/>
        </w:rPr>
      </w:pPr>
      <w:r>
        <w:rPr>
          <w:rFonts w:hint="eastAsia"/>
          <w:rtl/>
          <w:lang w:bidi="ar-EG"/>
        </w:rPr>
        <w:t>وأحاط</w:t>
      </w:r>
      <w:r>
        <w:rPr>
          <w:rtl/>
          <w:lang w:bidi="ar-EG"/>
        </w:rPr>
        <w:t xml:space="preserve"> الاجتماع علماً </w:t>
      </w:r>
      <w:r w:rsidR="00C37591">
        <w:rPr>
          <w:rtl/>
          <w:lang w:bidi="ar-EG"/>
        </w:rPr>
        <w:t>بمضمون</w:t>
      </w:r>
      <w:r>
        <w:rPr>
          <w:rtl/>
          <w:lang w:bidi="ar-EG"/>
        </w:rPr>
        <w:t xml:space="preserve"> الوثيقة </w:t>
      </w:r>
      <w:r>
        <w:rPr>
          <w:lang w:bidi="ar-EG"/>
        </w:rPr>
        <w:t>PCT/MIA/22/20</w:t>
      </w:r>
      <w:r>
        <w:rPr>
          <w:rtl/>
          <w:lang w:bidi="ar-EG"/>
        </w:rPr>
        <w:t xml:space="preserve">. ودعا </w:t>
      </w:r>
      <w:r w:rsidR="00CB62B4">
        <w:rPr>
          <w:rtl/>
          <w:lang w:bidi="ar-EG"/>
        </w:rPr>
        <w:t>المكتب الياباني للبراءات</w:t>
      </w:r>
      <w:r>
        <w:rPr>
          <w:rtl/>
          <w:lang w:bidi="ar-EG"/>
        </w:rPr>
        <w:t xml:space="preserve"> إلى </w:t>
      </w:r>
      <w:r w:rsidR="000E53AB">
        <w:rPr>
          <w:rFonts w:hint="cs"/>
          <w:rtl/>
          <w:lang w:bidi="ar-EG"/>
        </w:rPr>
        <w:t>التوسّع في</w:t>
      </w:r>
      <w:r>
        <w:rPr>
          <w:rtl/>
          <w:lang w:bidi="ar-EG"/>
        </w:rPr>
        <w:t xml:space="preserve"> الاقتراح المتعلق بالتدبير الممكن (ألف-2) بحيث يقترح تعديلاً في هذا الصدد للمبادئ التوجيهية الخاصة بالبحث والفحص الدوليين بموجب معاهدة التعاون بشأن البراءات.</w:t>
      </w:r>
    </w:p>
    <w:p w14:paraId="46C696E4" w14:textId="72911FB5" w:rsidR="001713FF" w:rsidRPr="001713FF" w:rsidRDefault="001713FF" w:rsidP="003C1088">
      <w:pPr>
        <w:pStyle w:val="NormalParaAR"/>
        <w:numPr>
          <w:ilvl w:val="0"/>
          <w:numId w:val="21"/>
        </w:numPr>
        <w:ind w:left="566" w:firstLine="0"/>
        <w:rPr>
          <w:lang w:bidi="ar-EG"/>
        </w:rPr>
      </w:pPr>
      <w:r>
        <w:rPr>
          <w:rFonts w:hint="eastAsia"/>
          <w:rtl/>
          <w:lang w:bidi="ar-EG"/>
        </w:rPr>
        <w:t>كما</w:t>
      </w:r>
      <w:r>
        <w:rPr>
          <w:rtl/>
          <w:lang w:bidi="ar-EG"/>
        </w:rPr>
        <w:t xml:space="preserve"> وافق الاجتماع على مواصلة مناقشاته بشأن التدابير </w:t>
      </w:r>
      <w:r w:rsidR="003C1088">
        <w:rPr>
          <w:rFonts w:hint="cs"/>
          <w:rtl/>
          <w:lang w:bidi="ar-EG"/>
        </w:rPr>
        <w:t>الممكنة</w:t>
      </w:r>
      <w:r>
        <w:rPr>
          <w:rtl/>
          <w:lang w:bidi="ar-EG"/>
        </w:rPr>
        <w:t xml:space="preserve"> الأخرى الواردة في مرفق الوثيقة</w:t>
      </w:r>
      <w:r w:rsidR="003C1088">
        <w:rPr>
          <w:rFonts w:hint="cs"/>
          <w:rtl/>
          <w:lang w:bidi="ar-EG"/>
        </w:rPr>
        <w:t> </w:t>
      </w:r>
      <w:r>
        <w:rPr>
          <w:lang w:bidi="ar-EG"/>
        </w:rPr>
        <w:t>PCT/MIA/22/20</w:t>
      </w:r>
      <w:r>
        <w:rPr>
          <w:rtl/>
          <w:lang w:bidi="ar-EG"/>
        </w:rPr>
        <w:t xml:space="preserve"> في إطار المنتدى ا</w:t>
      </w:r>
      <w:r w:rsidR="003C1088">
        <w:rPr>
          <w:rtl/>
          <w:lang w:bidi="ar-EG"/>
        </w:rPr>
        <w:t xml:space="preserve">لإلكتروني </w:t>
      </w:r>
      <w:r w:rsidR="003C1088">
        <w:rPr>
          <w:rFonts w:hint="cs"/>
          <w:rtl/>
          <w:lang w:bidi="ar-EG"/>
        </w:rPr>
        <w:t>الخاص بال</w:t>
      </w:r>
      <w:r w:rsidR="003C1088">
        <w:rPr>
          <w:rtl/>
          <w:lang w:bidi="ar-EG"/>
        </w:rPr>
        <w:t xml:space="preserve">فريق العامل </w:t>
      </w:r>
      <w:r w:rsidR="003C1088">
        <w:rPr>
          <w:rFonts w:hint="cs"/>
          <w:rtl/>
          <w:lang w:bidi="ar-EG"/>
        </w:rPr>
        <w:t>ل</w:t>
      </w:r>
      <w:r>
        <w:rPr>
          <w:rtl/>
          <w:lang w:bidi="ar-EG"/>
        </w:rPr>
        <w:t>معاهدة التعاون بشأن البراءات</w:t>
      </w:r>
      <w:r w:rsidR="003C1088">
        <w:rPr>
          <w:rFonts w:hint="cs"/>
          <w:rtl/>
          <w:lang w:bidi="ar-EG"/>
        </w:rPr>
        <w:t>،</w:t>
      </w:r>
      <w:r>
        <w:rPr>
          <w:rtl/>
          <w:lang w:bidi="ar-EG"/>
        </w:rPr>
        <w:t xml:space="preserve"> ودعا </w:t>
      </w:r>
      <w:r w:rsidR="00CB62B4">
        <w:rPr>
          <w:rtl/>
          <w:lang w:bidi="ar-EG"/>
        </w:rPr>
        <w:t>المكتب الياباني للبراءات</w:t>
      </w:r>
      <w:r>
        <w:rPr>
          <w:rtl/>
          <w:lang w:bidi="ar-EG"/>
        </w:rPr>
        <w:t xml:space="preserve"> إلى مواصلة توجيه </w:t>
      </w:r>
      <w:r w:rsidR="003C1088">
        <w:rPr>
          <w:rFonts w:hint="cs"/>
          <w:rtl/>
          <w:lang w:bidi="ar-EG"/>
        </w:rPr>
        <w:t>تلك</w:t>
      </w:r>
      <w:r>
        <w:rPr>
          <w:rtl/>
          <w:lang w:bidi="ar-EG"/>
        </w:rPr>
        <w:t xml:space="preserve"> المناقشات.</w:t>
      </w:r>
    </w:p>
    <w:p w14:paraId="29C6FAFD" w14:textId="1AAAAC22" w:rsidR="001713FF" w:rsidRPr="00CB62B4" w:rsidRDefault="001713FF" w:rsidP="007D5EA7">
      <w:pPr>
        <w:pStyle w:val="NormalParaAR"/>
        <w:keepNext/>
        <w:rPr>
          <w:b/>
          <w:bCs/>
          <w:sz w:val="40"/>
          <w:szCs w:val="40"/>
          <w:rtl/>
          <w:lang w:bidi="ar-EG"/>
        </w:rPr>
      </w:pPr>
      <w:r w:rsidRPr="00CB62B4">
        <w:rPr>
          <w:rFonts w:hint="eastAsia"/>
          <w:b/>
          <w:bCs/>
          <w:sz w:val="40"/>
          <w:szCs w:val="40"/>
          <w:rtl/>
          <w:lang w:bidi="ar-EG"/>
        </w:rPr>
        <w:t>البند</w:t>
      </w:r>
      <w:r w:rsidRPr="00CB62B4">
        <w:rPr>
          <w:b/>
          <w:bCs/>
          <w:sz w:val="40"/>
          <w:szCs w:val="40"/>
          <w:rtl/>
          <w:lang w:bidi="ar-EG"/>
        </w:rPr>
        <w:t xml:space="preserve"> 9: </w:t>
      </w:r>
      <w:r w:rsidR="007D5EA7">
        <w:rPr>
          <w:rFonts w:hint="cs"/>
          <w:b/>
          <w:bCs/>
          <w:sz w:val="40"/>
          <w:szCs w:val="40"/>
          <w:rtl/>
          <w:lang w:bidi="ar-EG"/>
        </w:rPr>
        <w:t>ال</w:t>
      </w:r>
      <w:r w:rsidR="001721A5">
        <w:rPr>
          <w:rFonts w:hint="cs"/>
          <w:b/>
          <w:bCs/>
          <w:sz w:val="40"/>
          <w:szCs w:val="40"/>
          <w:rtl/>
          <w:lang w:bidi="ar-EG"/>
        </w:rPr>
        <w:t xml:space="preserve">خدمة المباشرة </w:t>
      </w:r>
      <w:r w:rsidR="007D5EA7">
        <w:rPr>
          <w:rFonts w:hint="cs"/>
          <w:b/>
          <w:bCs/>
          <w:sz w:val="40"/>
          <w:szCs w:val="40"/>
          <w:rtl/>
          <w:lang w:bidi="ar-EG"/>
        </w:rPr>
        <w:t xml:space="preserve">لأغراض معاهدة </w:t>
      </w:r>
      <w:r w:rsidR="007D5EA7" w:rsidRPr="00CB62B4">
        <w:rPr>
          <w:b/>
          <w:bCs/>
          <w:sz w:val="40"/>
          <w:szCs w:val="40"/>
          <w:rtl/>
          <w:lang w:bidi="ar-EG"/>
        </w:rPr>
        <w:t>التعاون بشأن البراءات</w:t>
      </w:r>
      <w:r w:rsidR="007D5EA7">
        <w:rPr>
          <w:rFonts w:hint="cs"/>
          <w:b/>
          <w:bCs/>
          <w:sz w:val="40"/>
          <w:szCs w:val="40"/>
          <w:rtl/>
          <w:lang w:bidi="ar-EG"/>
        </w:rPr>
        <w:t xml:space="preserve"> </w:t>
      </w:r>
      <w:r w:rsidRPr="00CB62B4">
        <w:rPr>
          <w:b/>
          <w:bCs/>
          <w:sz w:val="40"/>
          <w:szCs w:val="40"/>
          <w:rtl/>
          <w:lang w:bidi="ar-EG"/>
        </w:rPr>
        <w:t xml:space="preserve">– خدمة جديدة لتعزيز استخدام معاهدة </w:t>
      </w:r>
      <w:r w:rsidR="007D5EA7">
        <w:rPr>
          <w:rFonts w:hint="cs"/>
          <w:b/>
          <w:bCs/>
          <w:sz w:val="40"/>
          <w:szCs w:val="40"/>
          <w:rtl/>
          <w:lang w:bidi="ar-EG"/>
        </w:rPr>
        <w:t>البراءات</w:t>
      </w:r>
    </w:p>
    <w:p w14:paraId="51977C46" w14:textId="69384178" w:rsidR="001713FF" w:rsidRDefault="001713FF" w:rsidP="00CB62B4">
      <w:pPr>
        <w:pStyle w:val="NormalParaAR"/>
        <w:numPr>
          <w:ilvl w:val="0"/>
          <w:numId w:val="21"/>
        </w:numPr>
        <w:ind w:left="-1" w:firstLine="0"/>
        <w:rPr>
          <w:rtl/>
          <w:lang w:bidi="ar-EG"/>
        </w:rPr>
      </w:pPr>
      <w:r>
        <w:rPr>
          <w:rFonts w:hint="eastAsia"/>
          <w:rtl/>
          <w:lang w:bidi="ar-EG"/>
        </w:rPr>
        <w:t>استندت</w:t>
      </w:r>
      <w:r>
        <w:rPr>
          <w:rtl/>
          <w:lang w:bidi="ar-EG"/>
        </w:rPr>
        <w:t xml:space="preserve"> المناقشات إلى الوثيقة </w:t>
      </w:r>
      <w:r>
        <w:rPr>
          <w:lang w:bidi="ar-EG"/>
        </w:rPr>
        <w:t>PCT/MIA/22/21</w:t>
      </w:r>
      <w:r>
        <w:rPr>
          <w:rtl/>
          <w:lang w:bidi="ar-EG"/>
        </w:rPr>
        <w:t>.</w:t>
      </w:r>
    </w:p>
    <w:p w14:paraId="3B8772C8" w14:textId="04A32FB0" w:rsidR="001713FF" w:rsidRDefault="00CB62B4" w:rsidP="00915230">
      <w:pPr>
        <w:pStyle w:val="NormalParaAR"/>
        <w:numPr>
          <w:ilvl w:val="0"/>
          <w:numId w:val="21"/>
        </w:numPr>
        <w:ind w:left="-1" w:firstLine="0"/>
        <w:rPr>
          <w:rtl/>
          <w:lang w:bidi="ar-EG"/>
        </w:rPr>
      </w:pPr>
      <w:r>
        <w:rPr>
          <w:rFonts w:hint="cs"/>
          <w:rtl/>
          <w:lang w:bidi="ar-EG"/>
        </w:rPr>
        <w:t>و</w:t>
      </w:r>
      <w:r w:rsidR="00915230">
        <w:rPr>
          <w:rFonts w:hint="eastAsia"/>
          <w:rtl/>
          <w:lang w:bidi="ar-EG"/>
        </w:rPr>
        <w:t>أ</w:t>
      </w:r>
      <w:r w:rsidR="00915230">
        <w:rPr>
          <w:rFonts w:hint="cs"/>
          <w:rtl/>
          <w:lang w:bidi="ar-EG"/>
        </w:rPr>
        <w:t xml:space="preserve">فادت </w:t>
      </w:r>
      <w:r>
        <w:rPr>
          <w:rtl/>
          <w:lang w:bidi="ar-EG"/>
        </w:rPr>
        <w:t xml:space="preserve">عدة إدارات </w:t>
      </w:r>
      <w:r w:rsidR="001713FF">
        <w:rPr>
          <w:rtl/>
          <w:lang w:bidi="ar-EG"/>
        </w:rPr>
        <w:t>ب</w:t>
      </w:r>
      <w:r w:rsidR="00915230">
        <w:rPr>
          <w:rFonts w:hint="cs"/>
          <w:rtl/>
          <w:lang w:bidi="ar-EG"/>
        </w:rPr>
        <w:t xml:space="preserve">أنها تعتبر </w:t>
      </w:r>
      <w:r w:rsidR="001713FF">
        <w:rPr>
          <w:rtl/>
          <w:lang w:bidi="ar-EG"/>
        </w:rPr>
        <w:t xml:space="preserve">الخدمة الجديدة التي </w:t>
      </w:r>
      <w:r w:rsidR="00915230">
        <w:rPr>
          <w:rFonts w:hint="cs"/>
          <w:rtl/>
          <w:lang w:bidi="ar-EG"/>
        </w:rPr>
        <w:t>ي</w:t>
      </w:r>
      <w:r w:rsidR="001713FF">
        <w:rPr>
          <w:rtl/>
          <w:lang w:bidi="ar-EG"/>
        </w:rPr>
        <w:t xml:space="preserve">قدمها المكتب الأوروبي للبراءات </w:t>
      </w:r>
      <w:r w:rsidR="00915230">
        <w:rPr>
          <w:rFonts w:hint="cs"/>
          <w:rtl/>
          <w:lang w:bidi="ar-EG"/>
        </w:rPr>
        <w:t xml:space="preserve">مثيرة للاهتمام إلى حد كبير </w:t>
      </w:r>
      <w:r w:rsidR="001713FF">
        <w:rPr>
          <w:rtl/>
          <w:lang w:bidi="ar-EG"/>
        </w:rPr>
        <w:t>وأنها تنظر في توفير خدمة مماثلة في المستقبل مشيرة إلى ارتباطها بمبادرات ترمي إلى توطيد الصلة بين المرحلة الدولي</w:t>
      </w:r>
      <w:r w:rsidR="003D5F73">
        <w:rPr>
          <w:rFonts w:hint="cs"/>
          <w:rtl/>
          <w:lang w:bidi="ar-EG"/>
        </w:rPr>
        <w:t>ة</w:t>
      </w:r>
      <w:r w:rsidR="003D5F73">
        <w:rPr>
          <w:rtl/>
          <w:lang w:bidi="ar-EG"/>
        </w:rPr>
        <w:t xml:space="preserve"> </w:t>
      </w:r>
      <w:r w:rsidR="003D5F73">
        <w:rPr>
          <w:rFonts w:hint="cs"/>
          <w:rtl/>
          <w:lang w:bidi="ar-EG"/>
        </w:rPr>
        <w:t xml:space="preserve">من </w:t>
      </w:r>
      <w:r w:rsidR="001713FF">
        <w:rPr>
          <w:rtl/>
          <w:lang w:bidi="ar-EG"/>
        </w:rPr>
        <w:t>إجراء</w:t>
      </w:r>
      <w:r w:rsidR="003D5F73">
        <w:rPr>
          <w:rFonts w:hint="cs"/>
          <w:rtl/>
          <w:lang w:bidi="ar-EG"/>
        </w:rPr>
        <w:t>ات</w:t>
      </w:r>
      <w:r w:rsidR="003D5F73">
        <w:rPr>
          <w:rtl/>
          <w:lang w:bidi="ar-EG"/>
        </w:rPr>
        <w:t xml:space="preserve"> معاهدة التعاون ب</w:t>
      </w:r>
      <w:r w:rsidR="003D5F73">
        <w:rPr>
          <w:rFonts w:hint="cs"/>
          <w:rtl/>
          <w:lang w:bidi="ar-EG"/>
        </w:rPr>
        <w:t>شأن</w:t>
      </w:r>
      <w:r w:rsidR="001713FF">
        <w:rPr>
          <w:rtl/>
          <w:lang w:bidi="ar-EG"/>
        </w:rPr>
        <w:t xml:space="preserve"> البراءات و</w:t>
      </w:r>
      <w:r w:rsidR="003D5F73">
        <w:rPr>
          <w:rFonts w:hint="cs"/>
          <w:rtl/>
          <w:lang w:bidi="ar-EG"/>
        </w:rPr>
        <w:t xml:space="preserve">بين كل من </w:t>
      </w:r>
      <w:r w:rsidR="003D5F73">
        <w:rPr>
          <w:rtl/>
          <w:lang w:bidi="ar-EG"/>
        </w:rPr>
        <w:t>"المرحلة السابقة ل</w:t>
      </w:r>
      <w:r w:rsidR="003D5F73">
        <w:rPr>
          <w:rFonts w:hint="cs"/>
          <w:rtl/>
          <w:lang w:bidi="ar-EG"/>
        </w:rPr>
        <w:t>إجراءات م</w:t>
      </w:r>
      <w:r w:rsidR="001713FF">
        <w:rPr>
          <w:rtl/>
          <w:lang w:bidi="ar-EG"/>
        </w:rPr>
        <w:t>عاه</w:t>
      </w:r>
      <w:r w:rsidR="001713FF">
        <w:rPr>
          <w:rFonts w:hint="eastAsia"/>
          <w:rtl/>
          <w:lang w:bidi="ar-EG"/>
        </w:rPr>
        <w:t>دة</w:t>
      </w:r>
      <w:r w:rsidR="001713FF">
        <w:rPr>
          <w:rtl/>
          <w:lang w:bidi="ar-EG"/>
        </w:rPr>
        <w:t xml:space="preserve"> التعاون بشأن البراءات" (البحث والفحص </w:t>
      </w:r>
      <w:proofErr w:type="spellStart"/>
      <w:r w:rsidR="001713FF">
        <w:rPr>
          <w:rtl/>
          <w:lang w:bidi="ar-EG"/>
        </w:rPr>
        <w:t>الم</w:t>
      </w:r>
      <w:r w:rsidR="003D5F73">
        <w:rPr>
          <w:rFonts w:hint="cs"/>
          <w:rtl/>
          <w:lang w:bidi="ar-EG"/>
        </w:rPr>
        <w:t>ُ</w:t>
      </w:r>
      <w:r w:rsidR="001713FF">
        <w:rPr>
          <w:rtl/>
          <w:lang w:bidi="ar-EG"/>
        </w:rPr>
        <w:t>ضطلع</w:t>
      </w:r>
      <w:proofErr w:type="spellEnd"/>
      <w:r w:rsidR="001713FF">
        <w:rPr>
          <w:rtl/>
          <w:lang w:bidi="ar-EG"/>
        </w:rPr>
        <w:t xml:space="preserve"> بهما فيما يخص الطلبات السابقة التي ي</w:t>
      </w:r>
      <w:r w:rsidR="003D5F73">
        <w:rPr>
          <w:rFonts w:hint="cs"/>
          <w:rtl/>
          <w:lang w:bidi="ar-EG"/>
        </w:rPr>
        <w:t>ُ</w:t>
      </w:r>
      <w:r w:rsidR="001713FF">
        <w:rPr>
          <w:rtl/>
          <w:lang w:bidi="ar-EG"/>
        </w:rPr>
        <w:t>طالب بأولويتها في الطلب الدولي) والمرحلة الوطنية من إجراءات معاهدة التعاون بشأن البراءات.</w:t>
      </w:r>
    </w:p>
    <w:p w14:paraId="1BD60E6B" w14:textId="1477079E" w:rsidR="001713FF" w:rsidRDefault="001713FF" w:rsidP="00733F19">
      <w:pPr>
        <w:pStyle w:val="NormalParaAR"/>
        <w:numPr>
          <w:ilvl w:val="0"/>
          <w:numId w:val="21"/>
        </w:numPr>
        <w:ind w:left="-1" w:firstLine="0"/>
        <w:rPr>
          <w:rtl/>
          <w:lang w:bidi="ar-EG"/>
        </w:rPr>
      </w:pPr>
      <w:r>
        <w:rPr>
          <w:rFonts w:hint="eastAsia"/>
          <w:rtl/>
          <w:lang w:bidi="ar-EG"/>
        </w:rPr>
        <w:t>وأعلنت</w:t>
      </w:r>
      <w:r>
        <w:rPr>
          <w:rtl/>
          <w:lang w:bidi="ar-EG"/>
        </w:rPr>
        <w:t xml:space="preserve"> </w:t>
      </w:r>
      <w:r w:rsidR="00733F19">
        <w:rPr>
          <w:rtl/>
          <w:lang w:bidi="ar-EG"/>
        </w:rPr>
        <w:t xml:space="preserve">إحدى الإدارات </w:t>
      </w:r>
      <w:r>
        <w:rPr>
          <w:rtl/>
          <w:lang w:bidi="ar-EG"/>
        </w:rPr>
        <w:t>أنها تمك</w:t>
      </w:r>
      <w:r w:rsidR="003D5F73">
        <w:rPr>
          <w:rFonts w:hint="cs"/>
          <w:rtl/>
          <w:lang w:bidi="ar-EG"/>
        </w:rPr>
        <w:t>ّ</w:t>
      </w:r>
      <w:r>
        <w:rPr>
          <w:rtl/>
          <w:lang w:bidi="ar-EG"/>
        </w:rPr>
        <w:t>نت، بوصفها مكتب إيداع أولي، من توفير</w:t>
      </w:r>
      <w:r w:rsidR="003D5F73">
        <w:rPr>
          <w:rtl/>
          <w:lang w:bidi="ar-EG"/>
        </w:rPr>
        <w:t xml:space="preserve"> نتائج البحث والفحص الأولين </w:t>
      </w:r>
      <w:r w:rsidR="003D5F73">
        <w:rPr>
          <w:rFonts w:hint="cs"/>
          <w:rtl/>
          <w:lang w:bidi="ar-EG"/>
        </w:rPr>
        <w:t>ل</w:t>
      </w:r>
      <w:r>
        <w:rPr>
          <w:rtl/>
          <w:lang w:bidi="ar-EG"/>
        </w:rPr>
        <w:t>مودع الطلب في</w:t>
      </w:r>
      <w:r w:rsidR="003D5F73">
        <w:rPr>
          <w:rtl/>
          <w:lang w:bidi="ar-EG"/>
        </w:rPr>
        <w:t xml:space="preserve"> غضون ستة أشهر من تاريخ الإيداع</w:t>
      </w:r>
      <w:r w:rsidR="003D5F73">
        <w:rPr>
          <w:rFonts w:hint="cs"/>
          <w:rtl/>
          <w:lang w:bidi="ar-EG"/>
        </w:rPr>
        <w:t xml:space="preserve">، </w:t>
      </w:r>
      <w:r>
        <w:rPr>
          <w:rtl/>
          <w:lang w:bidi="ar-EG"/>
        </w:rPr>
        <w:t>و</w:t>
      </w:r>
      <w:r w:rsidR="003D5F73">
        <w:rPr>
          <w:rFonts w:hint="cs"/>
          <w:rtl/>
          <w:lang w:bidi="ar-EG"/>
        </w:rPr>
        <w:t xml:space="preserve">هي نتائج عادة ما يرد عليها </w:t>
      </w:r>
      <w:r>
        <w:rPr>
          <w:rtl/>
          <w:lang w:bidi="ar-EG"/>
        </w:rPr>
        <w:t xml:space="preserve">مقدمو الطلبات في غضون شهرين. ومن ثم، كان </w:t>
      </w:r>
      <w:r w:rsidR="003D5F73">
        <w:rPr>
          <w:rFonts w:hint="cs"/>
          <w:rtl/>
          <w:lang w:bidi="ar-EG"/>
        </w:rPr>
        <w:t xml:space="preserve">في حوزتها </w:t>
      </w:r>
      <w:r>
        <w:rPr>
          <w:rtl/>
          <w:lang w:bidi="ar-EG"/>
        </w:rPr>
        <w:t xml:space="preserve">رد مقدم الطلب عندما </w:t>
      </w:r>
      <w:r w:rsidR="003D5F73">
        <w:rPr>
          <w:rFonts w:hint="cs"/>
          <w:rtl/>
          <w:lang w:bidi="ar-EG"/>
        </w:rPr>
        <w:t xml:space="preserve">بحثت طلبه الدولي وفحصته </w:t>
      </w:r>
      <w:r>
        <w:rPr>
          <w:rtl/>
          <w:lang w:bidi="ar-EG"/>
        </w:rPr>
        <w:t>مجدداً بصفتها إ</w:t>
      </w:r>
      <w:r>
        <w:rPr>
          <w:rFonts w:hint="eastAsia"/>
          <w:rtl/>
          <w:lang w:bidi="ar-EG"/>
        </w:rPr>
        <w:t>دارة</w:t>
      </w:r>
      <w:r>
        <w:rPr>
          <w:rtl/>
          <w:lang w:bidi="ar-EG"/>
        </w:rPr>
        <w:t xml:space="preserve"> دولية.</w:t>
      </w:r>
    </w:p>
    <w:p w14:paraId="7DF3EDEB" w14:textId="62FFE351" w:rsidR="001713FF" w:rsidRDefault="001713FF" w:rsidP="007D5EA7">
      <w:pPr>
        <w:pStyle w:val="NormalParaAR"/>
        <w:numPr>
          <w:ilvl w:val="0"/>
          <w:numId w:val="21"/>
        </w:numPr>
        <w:ind w:left="566" w:firstLine="0"/>
        <w:rPr>
          <w:rtl/>
          <w:lang w:bidi="ar-EG"/>
        </w:rPr>
      </w:pPr>
      <w:r>
        <w:rPr>
          <w:rFonts w:hint="eastAsia"/>
          <w:rtl/>
          <w:lang w:bidi="ar-EG"/>
        </w:rPr>
        <w:t>وأحاط</w:t>
      </w:r>
      <w:r>
        <w:rPr>
          <w:rtl/>
          <w:lang w:bidi="ar-EG"/>
        </w:rPr>
        <w:t xml:space="preserve"> الاجتماع علماً بمحويات الوثيقة </w:t>
      </w:r>
      <w:r>
        <w:rPr>
          <w:lang w:bidi="ar-EG"/>
        </w:rPr>
        <w:t>PCT/MIA/22/21</w:t>
      </w:r>
      <w:r>
        <w:rPr>
          <w:rtl/>
          <w:lang w:bidi="ar-EG"/>
        </w:rPr>
        <w:t xml:space="preserve"> ورح</w:t>
      </w:r>
      <w:r w:rsidR="007D5EA7">
        <w:rPr>
          <w:rFonts w:hint="cs"/>
          <w:rtl/>
          <w:lang w:bidi="ar-EG"/>
        </w:rPr>
        <w:t>ّ</w:t>
      </w:r>
      <w:r>
        <w:rPr>
          <w:rtl/>
          <w:lang w:bidi="ar-EG"/>
        </w:rPr>
        <w:t>ب ب</w:t>
      </w:r>
      <w:r w:rsidR="007D5EA7">
        <w:rPr>
          <w:rFonts w:hint="cs"/>
          <w:rtl/>
          <w:lang w:bidi="ar-EG"/>
        </w:rPr>
        <w:t>ال</w:t>
      </w:r>
      <w:r>
        <w:rPr>
          <w:rtl/>
          <w:lang w:bidi="ar-EG"/>
        </w:rPr>
        <w:t xml:space="preserve">توسيع </w:t>
      </w:r>
      <w:r w:rsidR="007D5EA7">
        <w:rPr>
          <w:rFonts w:hint="cs"/>
          <w:rtl/>
          <w:lang w:bidi="ar-EG"/>
        </w:rPr>
        <w:t>المتوخى ل</w:t>
      </w:r>
      <w:r>
        <w:rPr>
          <w:rtl/>
          <w:lang w:bidi="ar-EG"/>
        </w:rPr>
        <w:t xml:space="preserve">نطاق </w:t>
      </w:r>
      <w:r w:rsidR="007D5EA7">
        <w:rPr>
          <w:rFonts w:hint="cs"/>
          <w:rtl/>
          <w:lang w:bidi="ar-EG"/>
        </w:rPr>
        <w:t>ال</w:t>
      </w:r>
      <w:r>
        <w:rPr>
          <w:rtl/>
          <w:lang w:bidi="ar-EG"/>
        </w:rPr>
        <w:t xml:space="preserve">خدمة </w:t>
      </w:r>
      <w:r w:rsidR="007D5EA7">
        <w:rPr>
          <w:rtl/>
          <w:lang w:bidi="ar-EG"/>
        </w:rPr>
        <w:t xml:space="preserve">المباشرة </w:t>
      </w:r>
      <w:r w:rsidR="007D5EA7">
        <w:rPr>
          <w:rFonts w:hint="cs"/>
          <w:rtl/>
          <w:lang w:bidi="ar-EG"/>
        </w:rPr>
        <w:t xml:space="preserve">لأغراض </w:t>
      </w:r>
      <w:r>
        <w:rPr>
          <w:rtl/>
          <w:lang w:bidi="ar-EG"/>
        </w:rPr>
        <w:t xml:space="preserve">معاهدة التعاون بشأن </w:t>
      </w:r>
      <w:r w:rsidR="007D5EA7">
        <w:rPr>
          <w:rFonts w:hint="cs"/>
          <w:rtl/>
          <w:lang w:bidi="ar-EG"/>
        </w:rPr>
        <w:t xml:space="preserve">البراءات </w:t>
      </w:r>
      <w:r>
        <w:rPr>
          <w:rtl/>
          <w:lang w:bidi="ar-EG"/>
        </w:rPr>
        <w:t xml:space="preserve">كي تشمل مكاتب تسلم الطلبات </w:t>
      </w:r>
      <w:r w:rsidR="007D5EA7">
        <w:rPr>
          <w:rFonts w:hint="cs"/>
          <w:rtl/>
          <w:lang w:bidi="ar-EG"/>
        </w:rPr>
        <w:t>بخلاف</w:t>
      </w:r>
      <w:r>
        <w:rPr>
          <w:rtl/>
          <w:lang w:bidi="ar-EG"/>
        </w:rPr>
        <w:t xml:space="preserve"> المكتب الأوروبي للبراءات. ودعا المكتب الأوروبي للبراءات إلى العمل مع المكتب الدولي لاقتراح أي تغييرات لازمة </w:t>
      </w:r>
      <w:r>
        <w:rPr>
          <w:rFonts w:hint="eastAsia"/>
          <w:rtl/>
          <w:lang w:bidi="ar-EG"/>
        </w:rPr>
        <w:t>للمبادئ</w:t>
      </w:r>
      <w:r>
        <w:rPr>
          <w:rtl/>
          <w:lang w:bidi="ar-EG"/>
        </w:rPr>
        <w:t xml:space="preserve"> التوجيهية الخاصة بمكاتب تسلم الطلبات وأي تغييرات لازمة للاستمارات أو أدوات الإيداع الإلكتر</w:t>
      </w:r>
      <w:r w:rsidR="00CB62B4">
        <w:rPr>
          <w:rFonts w:hint="cs"/>
          <w:rtl/>
          <w:lang w:bidi="ar-EG"/>
        </w:rPr>
        <w:t>و</w:t>
      </w:r>
      <w:r>
        <w:rPr>
          <w:rtl/>
          <w:lang w:bidi="ar-EG"/>
        </w:rPr>
        <w:t>نية.</w:t>
      </w:r>
    </w:p>
    <w:p w14:paraId="11FB426A" w14:textId="77777777" w:rsidR="001713FF" w:rsidRPr="001713FF" w:rsidRDefault="001713FF" w:rsidP="001713FF">
      <w:pPr>
        <w:pStyle w:val="NormalParaAR"/>
        <w:keepNext/>
        <w:rPr>
          <w:b/>
          <w:bCs/>
          <w:sz w:val="40"/>
          <w:szCs w:val="40"/>
          <w:rtl/>
          <w:lang w:bidi="ar-EG"/>
        </w:rPr>
      </w:pPr>
      <w:r w:rsidRPr="001713FF">
        <w:rPr>
          <w:rFonts w:hint="eastAsia"/>
          <w:b/>
          <w:bCs/>
          <w:sz w:val="40"/>
          <w:szCs w:val="40"/>
          <w:rtl/>
          <w:lang w:bidi="ar-EG"/>
        </w:rPr>
        <w:t>البند</w:t>
      </w:r>
      <w:r w:rsidRPr="001713FF">
        <w:rPr>
          <w:b/>
          <w:bCs/>
          <w:sz w:val="40"/>
          <w:szCs w:val="40"/>
          <w:rtl/>
          <w:lang w:bidi="ar-EG"/>
        </w:rPr>
        <w:t xml:space="preserve"> 10: تدريب فاحصي البراءات</w:t>
      </w:r>
    </w:p>
    <w:p w14:paraId="6F2FA1AA" w14:textId="77777777" w:rsidR="001713FF" w:rsidRDefault="001713FF" w:rsidP="001713FF">
      <w:pPr>
        <w:pStyle w:val="NormalParaAR"/>
        <w:numPr>
          <w:ilvl w:val="0"/>
          <w:numId w:val="21"/>
        </w:numPr>
        <w:ind w:left="-1" w:firstLine="0"/>
        <w:rPr>
          <w:rtl/>
          <w:lang w:bidi="ar-EG"/>
        </w:rPr>
      </w:pPr>
      <w:r>
        <w:rPr>
          <w:rFonts w:hint="eastAsia"/>
          <w:rtl/>
          <w:lang w:bidi="ar-EG"/>
        </w:rPr>
        <w:t>استندت</w:t>
      </w:r>
      <w:r>
        <w:rPr>
          <w:rtl/>
          <w:lang w:bidi="ar-EG"/>
        </w:rPr>
        <w:t xml:space="preserve"> المناقشات إلى الوثيقة </w:t>
      </w:r>
      <w:r>
        <w:rPr>
          <w:lang w:bidi="ar-EG"/>
        </w:rPr>
        <w:t>PCT/MIA/22/5</w:t>
      </w:r>
      <w:r>
        <w:rPr>
          <w:rtl/>
          <w:lang w:bidi="ar-EG"/>
        </w:rPr>
        <w:t>.</w:t>
      </w:r>
    </w:p>
    <w:p w14:paraId="1159E9B3" w14:textId="08837445" w:rsidR="001713FF" w:rsidRDefault="001713FF" w:rsidP="00733F19">
      <w:pPr>
        <w:pStyle w:val="NormalParaAR"/>
        <w:numPr>
          <w:ilvl w:val="0"/>
          <w:numId w:val="21"/>
        </w:numPr>
        <w:ind w:left="-1" w:firstLine="0"/>
        <w:rPr>
          <w:rtl/>
          <w:lang w:bidi="ar-EG"/>
        </w:rPr>
      </w:pPr>
      <w:r>
        <w:rPr>
          <w:rFonts w:hint="eastAsia"/>
          <w:rtl/>
          <w:lang w:bidi="ar-EG"/>
        </w:rPr>
        <w:t>وأعربت</w:t>
      </w:r>
      <w:r>
        <w:rPr>
          <w:rtl/>
          <w:lang w:bidi="ar-EG"/>
        </w:rPr>
        <w:t xml:space="preserve"> جميع الإدارات التي أخذت الكلمة </w:t>
      </w:r>
      <w:r w:rsidR="007D5EA7">
        <w:rPr>
          <w:rFonts w:hint="cs"/>
          <w:rtl/>
          <w:lang w:bidi="ar-EG"/>
        </w:rPr>
        <w:t xml:space="preserve">عن </w:t>
      </w:r>
      <w:r>
        <w:rPr>
          <w:rtl/>
          <w:lang w:bidi="ar-EG"/>
        </w:rPr>
        <w:t xml:space="preserve">تأييدها عامة للمبادرة التي اضطلع بها المكتب الدولي بغية تحسين تنسيق أنشطة المساعدة التقنية </w:t>
      </w:r>
      <w:r w:rsidR="00733F19">
        <w:rPr>
          <w:rFonts w:hint="cs"/>
          <w:rtl/>
          <w:lang w:bidi="ar-EG"/>
        </w:rPr>
        <w:t>المرتبطة</w:t>
      </w:r>
      <w:r>
        <w:rPr>
          <w:rtl/>
          <w:lang w:bidi="ar-EG"/>
        </w:rPr>
        <w:t xml:space="preserve"> </w:t>
      </w:r>
      <w:r w:rsidR="00733F19">
        <w:rPr>
          <w:rFonts w:hint="cs"/>
          <w:rtl/>
          <w:lang w:bidi="ar-EG"/>
        </w:rPr>
        <w:t>ب</w:t>
      </w:r>
      <w:r>
        <w:rPr>
          <w:rtl/>
          <w:lang w:bidi="ar-EG"/>
        </w:rPr>
        <w:t>تدريب الفاحصين في مكاتب البراءات الواقعة في البلدان النامية والبلدان الأقل نمواً.</w:t>
      </w:r>
    </w:p>
    <w:p w14:paraId="41674414" w14:textId="704EBB49" w:rsidR="001713FF" w:rsidRDefault="001713FF" w:rsidP="00C33E0B">
      <w:pPr>
        <w:pStyle w:val="NormalParaAR"/>
        <w:numPr>
          <w:ilvl w:val="0"/>
          <w:numId w:val="21"/>
        </w:numPr>
        <w:ind w:left="-1" w:firstLine="0"/>
        <w:rPr>
          <w:rtl/>
          <w:lang w:bidi="ar-EG"/>
        </w:rPr>
      </w:pPr>
      <w:r>
        <w:rPr>
          <w:rFonts w:hint="eastAsia"/>
          <w:rtl/>
          <w:lang w:bidi="ar-EG"/>
        </w:rPr>
        <w:t>وأعربت</w:t>
      </w:r>
      <w:r>
        <w:rPr>
          <w:rtl/>
          <w:lang w:bidi="ar-EG"/>
        </w:rPr>
        <w:t xml:space="preserve"> إحدى الإدارات عن تأييدها العام للمبادرة معلنة أنه من السابق لأوانه مناقشة تنفيذ أنشطة ملموسة محتملة قبل معالجة القضايا ال</w:t>
      </w:r>
      <w:r w:rsidR="00C33E0B">
        <w:rPr>
          <w:rtl/>
          <w:lang w:bidi="ar-EG"/>
        </w:rPr>
        <w:t>ثلاث التالية: "1" ينبغي إ</w:t>
      </w:r>
      <w:r w:rsidR="00C33E0B">
        <w:rPr>
          <w:rFonts w:hint="cs"/>
          <w:rtl/>
          <w:lang w:bidi="ar-EG"/>
        </w:rPr>
        <w:t>ذ</w:t>
      </w:r>
      <w:r w:rsidR="00C33E0B">
        <w:rPr>
          <w:rtl/>
          <w:lang w:bidi="ar-EG"/>
        </w:rPr>
        <w:t xml:space="preserve">كاء </w:t>
      </w:r>
      <w:r>
        <w:rPr>
          <w:rtl/>
          <w:lang w:bidi="ar-EG"/>
        </w:rPr>
        <w:t xml:space="preserve">فهم جميع الإدارات الدولية بشأن برامج تدريب الفاحصين المقدمة حالياً؛ "2" </w:t>
      </w:r>
      <w:r w:rsidR="00C33E0B">
        <w:rPr>
          <w:rFonts w:hint="cs"/>
          <w:rtl/>
          <w:lang w:bidi="ar-EG"/>
        </w:rPr>
        <w:t>و</w:t>
      </w:r>
      <w:r>
        <w:rPr>
          <w:rtl/>
          <w:lang w:bidi="ar-EG"/>
        </w:rPr>
        <w:t>يتعي</w:t>
      </w:r>
      <w:r w:rsidR="00C33E0B">
        <w:rPr>
          <w:rFonts w:hint="cs"/>
          <w:rtl/>
          <w:lang w:bidi="ar-EG"/>
        </w:rPr>
        <w:t>ّ</w:t>
      </w:r>
      <w:r>
        <w:rPr>
          <w:rtl/>
          <w:lang w:bidi="ar-EG"/>
        </w:rPr>
        <w:t>ن تقليص قائمة ال</w:t>
      </w:r>
      <w:r>
        <w:rPr>
          <w:rFonts w:hint="eastAsia"/>
          <w:rtl/>
          <w:lang w:bidi="ar-EG"/>
        </w:rPr>
        <w:t>قضايا</w:t>
      </w:r>
      <w:r>
        <w:rPr>
          <w:rtl/>
          <w:lang w:bidi="ar-EG"/>
        </w:rPr>
        <w:t xml:space="preserve"> الواجب معالجتها في إطار المبادرة؛ "3" </w:t>
      </w:r>
      <w:r w:rsidR="00C33E0B">
        <w:rPr>
          <w:rFonts w:hint="cs"/>
          <w:rtl/>
          <w:lang w:bidi="ar-EG"/>
        </w:rPr>
        <w:t>و</w:t>
      </w:r>
      <w:r>
        <w:rPr>
          <w:rtl/>
          <w:lang w:bidi="ar-EG"/>
        </w:rPr>
        <w:t xml:space="preserve">يجب </w:t>
      </w:r>
      <w:r w:rsidR="00C33E0B">
        <w:rPr>
          <w:rFonts w:hint="cs"/>
          <w:rtl/>
          <w:lang w:bidi="ar-EG"/>
        </w:rPr>
        <w:t xml:space="preserve">الحرص، </w:t>
      </w:r>
      <w:r>
        <w:rPr>
          <w:rtl/>
          <w:lang w:bidi="ar-EG"/>
        </w:rPr>
        <w:t>في المقام الأول</w:t>
      </w:r>
      <w:r w:rsidR="00C33E0B">
        <w:rPr>
          <w:rFonts w:hint="cs"/>
          <w:rtl/>
          <w:lang w:bidi="ar-EG"/>
        </w:rPr>
        <w:t>، على</w:t>
      </w:r>
      <w:r>
        <w:rPr>
          <w:rtl/>
          <w:lang w:bidi="ar-EG"/>
        </w:rPr>
        <w:t xml:space="preserve"> تحديد أولويات وسياسات. وعرضت الإدارة المذكورة التعاون مع إدارات أخرى لإعداد عرض موجز لأنشطتها</w:t>
      </w:r>
      <w:r w:rsidR="00C33E0B">
        <w:rPr>
          <w:rtl/>
          <w:lang w:bidi="ar-EG"/>
        </w:rPr>
        <w:t xml:space="preserve"> الخاصة بتدريب الفاحصين وت</w:t>
      </w:r>
      <w:r w:rsidR="00C33E0B">
        <w:rPr>
          <w:rFonts w:hint="cs"/>
          <w:rtl/>
          <w:lang w:bidi="ar-EG"/>
        </w:rPr>
        <w:t>قاسمها</w:t>
      </w:r>
      <w:r>
        <w:rPr>
          <w:rtl/>
          <w:lang w:bidi="ar-EG"/>
        </w:rPr>
        <w:t xml:space="preserve"> مع الإدارات الأخرى ودعت الإدارات الأخرى إلى الاقتداء بها. وذكرت إد</w:t>
      </w:r>
      <w:r>
        <w:rPr>
          <w:rFonts w:hint="eastAsia"/>
          <w:rtl/>
          <w:lang w:bidi="ar-EG"/>
        </w:rPr>
        <w:t>ارة</w:t>
      </w:r>
      <w:r>
        <w:rPr>
          <w:rtl/>
          <w:lang w:bidi="ar-EG"/>
        </w:rPr>
        <w:t xml:space="preserve"> أخرى أن القضية المذكورة أعلاه "1" تتطلب المزيد من التفصيل قبل الاضطلاع بأي أنشطة ملموسة.</w:t>
      </w:r>
    </w:p>
    <w:p w14:paraId="31AB9B1E" w14:textId="0208A874" w:rsidR="001713FF" w:rsidRDefault="001713FF" w:rsidP="008551C0">
      <w:pPr>
        <w:pStyle w:val="NormalParaAR"/>
        <w:numPr>
          <w:ilvl w:val="0"/>
          <w:numId w:val="21"/>
        </w:numPr>
        <w:ind w:left="-1" w:firstLine="0"/>
        <w:rPr>
          <w:rtl/>
          <w:lang w:bidi="ar-EG"/>
        </w:rPr>
      </w:pPr>
      <w:r>
        <w:rPr>
          <w:rFonts w:hint="eastAsia"/>
          <w:rtl/>
          <w:lang w:bidi="ar-EG"/>
        </w:rPr>
        <w:t>وأعربت</w:t>
      </w:r>
      <w:r>
        <w:rPr>
          <w:rtl/>
          <w:lang w:bidi="ar-EG"/>
        </w:rPr>
        <w:t xml:space="preserve"> عدة إدارات</w:t>
      </w:r>
      <w:r w:rsidR="008551C0">
        <w:rPr>
          <w:rtl/>
          <w:lang w:bidi="ar-EG"/>
        </w:rPr>
        <w:t xml:space="preserve"> عن شواغلها إزاء الاقتراح ال</w:t>
      </w:r>
      <w:r w:rsidR="008551C0">
        <w:rPr>
          <w:rFonts w:hint="cs"/>
          <w:rtl/>
          <w:lang w:bidi="ar-EG"/>
        </w:rPr>
        <w:t>داعي إلى أن يتولى</w:t>
      </w:r>
      <w:r w:rsidR="008551C0">
        <w:rPr>
          <w:rtl/>
          <w:lang w:bidi="ar-EG"/>
        </w:rPr>
        <w:t xml:space="preserve"> المكتب الدولي</w:t>
      </w:r>
      <w:r w:rsidR="008551C0">
        <w:rPr>
          <w:rFonts w:hint="cs"/>
          <w:rtl/>
          <w:lang w:bidi="ar-EG"/>
        </w:rPr>
        <w:t xml:space="preserve">، </w:t>
      </w:r>
      <w:r>
        <w:rPr>
          <w:rtl/>
          <w:lang w:bidi="ar-EG"/>
        </w:rPr>
        <w:t>مع مكاتب شريكة</w:t>
      </w:r>
      <w:r w:rsidR="008551C0">
        <w:rPr>
          <w:rFonts w:hint="cs"/>
          <w:rtl/>
          <w:lang w:bidi="ar-EG"/>
        </w:rPr>
        <w:t>، استحداث</w:t>
      </w:r>
      <w:r>
        <w:rPr>
          <w:rtl/>
          <w:lang w:bidi="ar-EG"/>
        </w:rPr>
        <w:t xml:space="preserve"> عناصر تدريبية نموذجية ومناهج دراسية مشيرة إلى أنه ينبغي </w:t>
      </w:r>
      <w:r w:rsidR="008551C0">
        <w:rPr>
          <w:rFonts w:hint="cs"/>
          <w:rtl/>
          <w:lang w:bidi="ar-EG"/>
        </w:rPr>
        <w:t>تُترك</w:t>
      </w:r>
      <w:r w:rsidR="008551C0">
        <w:rPr>
          <w:rtl/>
          <w:lang w:bidi="ar-EG"/>
        </w:rPr>
        <w:t xml:space="preserve"> </w:t>
      </w:r>
      <w:r w:rsidR="008551C0">
        <w:rPr>
          <w:rFonts w:hint="cs"/>
          <w:rtl/>
          <w:lang w:bidi="ar-EG"/>
        </w:rPr>
        <w:t>ل</w:t>
      </w:r>
      <w:r>
        <w:rPr>
          <w:rtl/>
          <w:lang w:bidi="ar-EG"/>
        </w:rPr>
        <w:t>لمكاتب</w:t>
      </w:r>
      <w:r w:rsidR="008551C0">
        <w:rPr>
          <w:rtl/>
          <w:lang w:bidi="ar-EG"/>
        </w:rPr>
        <w:t xml:space="preserve"> المانحة </w:t>
      </w:r>
      <w:r w:rsidR="008551C0">
        <w:rPr>
          <w:rFonts w:hint="cs"/>
          <w:rtl/>
          <w:lang w:bidi="ar-EG"/>
        </w:rPr>
        <w:t xml:space="preserve">مهمة </w:t>
      </w:r>
      <w:r>
        <w:rPr>
          <w:rtl/>
          <w:lang w:bidi="ar-EG"/>
        </w:rPr>
        <w:t xml:space="preserve">وضع مضمون </w:t>
      </w:r>
      <w:r w:rsidR="008551C0">
        <w:rPr>
          <w:rFonts w:hint="cs"/>
          <w:rtl/>
          <w:lang w:bidi="ar-EG"/>
        </w:rPr>
        <w:t>تلك</w:t>
      </w:r>
      <w:r>
        <w:rPr>
          <w:rtl/>
          <w:lang w:bidi="ar-EG"/>
        </w:rPr>
        <w:t xml:space="preserve"> العناصر وأن يتولى المكتب الدولي أساساً دور المنسق. وم</w:t>
      </w:r>
      <w:r>
        <w:rPr>
          <w:rFonts w:hint="eastAsia"/>
          <w:rtl/>
          <w:lang w:bidi="ar-EG"/>
        </w:rPr>
        <w:t>ن</w:t>
      </w:r>
      <w:r>
        <w:rPr>
          <w:rtl/>
          <w:lang w:bidi="ar-EG"/>
        </w:rPr>
        <w:t xml:space="preserve"> جهة أخرى، شد</w:t>
      </w:r>
      <w:r w:rsidR="008551C0">
        <w:rPr>
          <w:rFonts w:hint="cs"/>
          <w:rtl/>
          <w:lang w:bidi="ar-EG"/>
        </w:rPr>
        <w:t>ّ</w:t>
      </w:r>
      <w:r>
        <w:rPr>
          <w:rtl/>
          <w:lang w:bidi="ar-EG"/>
        </w:rPr>
        <w:t>دت إحدى الإدارات على أهمية تجان</w:t>
      </w:r>
      <w:r w:rsidR="008551C0">
        <w:rPr>
          <w:rtl/>
          <w:lang w:bidi="ar-EG"/>
        </w:rPr>
        <w:t>س واتساق وحدات التدريب و</w:t>
      </w:r>
      <w:r w:rsidR="008551C0">
        <w:rPr>
          <w:rFonts w:hint="cs"/>
          <w:rtl/>
          <w:lang w:bidi="ar-EG"/>
        </w:rPr>
        <w:t xml:space="preserve">ضرورة </w:t>
      </w:r>
      <w:r w:rsidR="008551C0">
        <w:rPr>
          <w:rtl/>
          <w:lang w:bidi="ar-EG"/>
        </w:rPr>
        <w:t xml:space="preserve">أن يسهم </w:t>
      </w:r>
      <w:r w:rsidR="008551C0">
        <w:rPr>
          <w:rFonts w:hint="cs"/>
          <w:rtl/>
          <w:lang w:bidi="ar-EG"/>
        </w:rPr>
        <w:t>ال</w:t>
      </w:r>
      <w:r>
        <w:rPr>
          <w:rtl/>
          <w:lang w:bidi="ar-EG"/>
        </w:rPr>
        <w:t>مكتب الدولي في التدريب ومضامين البرامج</w:t>
      </w:r>
      <w:r w:rsidR="008551C0">
        <w:rPr>
          <w:rFonts w:hint="cs"/>
          <w:rtl/>
          <w:lang w:bidi="ar-EG"/>
        </w:rPr>
        <w:t>،</w:t>
      </w:r>
      <w:r w:rsidR="008551C0">
        <w:rPr>
          <w:rtl/>
          <w:lang w:bidi="ar-EG"/>
        </w:rPr>
        <w:t xml:space="preserve"> </w:t>
      </w:r>
      <w:r>
        <w:rPr>
          <w:rtl/>
          <w:lang w:bidi="ar-EG"/>
        </w:rPr>
        <w:t>لا</w:t>
      </w:r>
      <w:r w:rsidR="008551C0">
        <w:rPr>
          <w:rFonts w:hint="eastAsia"/>
          <w:rtl/>
          <w:lang w:bidi="ar-EG"/>
        </w:rPr>
        <w:t> </w:t>
      </w:r>
      <w:r>
        <w:rPr>
          <w:rtl/>
          <w:lang w:bidi="ar-EG"/>
        </w:rPr>
        <w:t>سيما إذا اع</w:t>
      </w:r>
      <w:r w:rsidR="008551C0">
        <w:rPr>
          <w:rtl/>
          <w:lang w:bidi="ar-EG"/>
        </w:rPr>
        <w:t xml:space="preserve">تزمت مكاتب مانحة مختلفة توفير </w:t>
      </w:r>
      <w:r>
        <w:rPr>
          <w:rtl/>
          <w:lang w:bidi="ar-EG"/>
        </w:rPr>
        <w:t>تدريب ل</w:t>
      </w:r>
      <w:r w:rsidR="008551C0">
        <w:rPr>
          <w:rFonts w:hint="cs"/>
          <w:rtl/>
          <w:lang w:bidi="ar-EG"/>
        </w:rPr>
        <w:t xml:space="preserve">لفاحصين العاملين في </w:t>
      </w:r>
      <w:r>
        <w:rPr>
          <w:rtl/>
          <w:lang w:bidi="ar-EG"/>
        </w:rPr>
        <w:t>مكتب واحد.</w:t>
      </w:r>
    </w:p>
    <w:p w14:paraId="1F6A9E4C" w14:textId="54A2017D" w:rsidR="001713FF" w:rsidRDefault="001713FF" w:rsidP="00500F24">
      <w:pPr>
        <w:pStyle w:val="NormalParaAR"/>
        <w:numPr>
          <w:ilvl w:val="0"/>
          <w:numId w:val="21"/>
        </w:numPr>
        <w:ind w:left="-1" w:firstLine="0"/>
        <w:rPr>
          <w:rtl/>
          <w:lang w:bidi="ar-EG"/>
        </w:rPr>
      </w:pPr>
      <w:r>
        <w:rPr>
          <w:rFonts w:hint="eastAsia"/>
          <w:rtl/>
          <w:lang w:bidi="ar-EG"/>
        </w:rPr>
        <w:t>وقدمت</w:t>
      </w:r>
      <w:r>
        <w:rPr>
          <w:rtl/>
          <w:lang w:bidi="ar-EG"/>
        </w:rPr>
        <w:t xml:space="preserve"> عدة إدارات اقتراحات بشأن المضامين المحتملة للمنصة الشبكية أو قاعدة البيانات المزمع إنشاؤها</w:t>
      </w:r>
      <w:r w:rsidR="00500F24">
        <w:rPr>
          <w:rFonts w:hint="cs"/>
          <w:rtl/>
          <w:lang w:bidi="ar-EG"/>
        </w:rPr>
        <w:t>،</w:t>
      </w:r>
      <w:r>
        <w:rPr>
          <w:rtl/>
          <w:lang w:bidi="ar-EG"/>
        </w:rPr>
        <w:t xml:space="preserve"> مثل طلبات التدريب </w:t>
      </w:r>
      <w:r w:rsidR="00500F24">
        <w:rPr>
          <w:rFonts w:hint="cs"/>
          <w:rtl/>
          <w:lang w:bidi="ar-EG"/>
        </w:rPr>
        <w:t>المودعة</w:t>
      </w:r>
      <w:r>
        <w:rPr>
          <w:rtl/>
          <w:lang w:bidi="ar-EG"/>
        </w:rPr>
        <w:t>؛ والدورات التدريبية الم</w:t>
      </w:r>
      <w:r w:rsidR="00500F24">
        <w:rPr>
          <w:rFonts w:hint="cs"/>
          <w:rtl/>
          <w:lang w:bidi="ar-EG"/>
        </w:rPr>
        <w:t>ُ</w:t>
      </w:r>
      <w:r>
        <w:rPr>
          <w:rtl/>
          <w:lang w:bidi="ar-EG"/>
        </w:rPr>
        <w:t>قدمة</w:t>
      </w:r>
      <w:r w:rsidR="00500F24">
        <w:rPr>
          <w:rFonts w:hint="cs"/>
          <w:rtl/>
          <w:lang w:bidi="ar-EG"/>
        </w:rPr>
        <w:t xml:space="preserve"> فعلاً</w:t>
      </w:r>
      <w:r w:rsidR="00500F24">
        <w:rPr>
          <w:rtl/>
          <w:lang w:bidi="ar-EG"/>
        </w:rPr>
        <w:t>؛ وال</w:t>
      </w:r>
      <w:r w:rsidR="00500F24">
        <w:rPr>
          <w:rFonts w:hint="cs"/>
          <w:rtl/>
          <w:lang w:bidi="ar-EG"/>
        </w:rPr>
        <w:t>توفيق</w:t>
      </w:r>
      <w:r w:rsidR="00500F24">
        <w:rPr>
          <w:rtl/>
          <w:lang w:bidi="ar-EG"/>
        </w:rPr>
        <w:t xml:space="preserve"> بين العرض والطلب؛ وال</w:t>
      </w:r>
      <w:r w:rsidR="00500F24">
        <w:rPr>
          <w:rFonts w:hint="cs"/>
          <w:rtl/>
          <w:lang w:bidi="ar-EG"/>
        </w:rPr>
        <w:t>تعليقات على</w:t>
      </w:r>
      <w:r>
        <w:rPr>
          <w:rtl/>
          <w:lang w:bidi="ar-EG"/>
        </w:rPr>
        <w:t xml:space="preserve"> التدريب؛ ومواد التدريب وغيرها. وأفادت إدارتان بأنه</w:t>
      </w:r>
      <w:r w:rsidR="00500F24">
        <w:rPr>
          <w:rFonts w:hint="cs"/>
          <w:rtl/>
          <w:lang w:bidi="ar-EG"/>
        </w:rPr>
        <w:t>م</w:t>
      </w:r>
      <w:r>
        <w:rPr>
          <w:rtl/>
          <w:lang w:bidi="ar-EG"/>
        </w:rPr>
        <w:t>ا استهلت</w:t>
      </w:r>
      <w:r w:rsidR="00500F24">
        <w:rPr>
          <w:rFonts w:hint="cs"/>
          <w:rtl/>
          <w:lang w:bidi="ar-EG"/>
        </w:rPr>
        <w:t>ا</w:t>
      </w:r>
      <w:r>
        <w:rPr>
          <w:rtl/>
          <w:lang w:bidi="ar-EG"/>
        </w:rPr>
        <w:t xml:space="preserve"> العمل </w:t>
      </w:r>
      <w:r w:rsidR="00500F24">
        <w:rPr>
          <w:rtl/>
          <w:lang w:bidi="ar-EG"/>
        </w:rPr>
        <w:t>بالف</w:t>
      </w:r>
      <w:r w:rsidR="00500F24">
        <w:rPr>
          <w:rFonts w:hint="eastAsia"/>
          <w:rtl/>
          <w:lang w:bidi="ar-EG"/>
        </w:rPr>
        <w:t>عل</w:t>
      </w:r>
      <w:r w:rsidR="00500F24">
        <w:rPr>
          <w:rtl/>
          <w:lang w:bidi="ar-EG"/>
        </w:rPr>
        <w:t xml:space="preserve"> </w:t>
      </w:r>
      <w:r>
        <w:rPr>
          <w:rtl/>
          <w:lang w:bidi="ar-EG"/>
        </w:rPr>
        <w:t xml:space="preserve">في إطار برنامج الويبو للتعاون الدولي في مجال الفحص </w:t>
      </w:r>
      <w:r w:rsidR="00500F24">
        <w:rPr>
          <w:rFonts w:hint="cs"/>
          <w:rtl/>
          <w:lang w:bidi="ar-EG"/>
        </w:rPr>
        <w:t>وأبديتا</w:t>
      </w:r>
      <w:r>
        <w:rPr>
          <w:rtl/>
          <w:lang w:bidi="ar-EG"/>
        </w:rPr>
        <w:t xml:space="preserve"> استعداده</w:t>
      </w:r>
      <w:r w:rsidR="00500F24">
        <w:rPr>
          <w:rFonts w:hint="cs"/>
          <w:rtl/>
          <w:lang w:bidi="ar-EG"/>
        </w:rPr>
        <w:t>م</w:t>
      </w:r>
      <w:r>
        <w:rPr>
          <w:rtl/>
          <w:lang w:bidi="ar-EG"/>
        </w:rPr>
        <w:t xml:space="preserve">ا </w:t>
      </w:r>
      <w:r w:rsidR="00500F24">
        <w:rPr>
          <w:rFonts w:hint="cs"/>
          <w:rtl/>
          <w:lang w:bidi="ar-EG"/>
        </w:rPr>
        <w:t>لتناول</w:t>
      </w:r>
      <w:r>
        <w:rPr>
          <w:rtl/>
          <w:lang w:bidi="ar-EG"/>
        </w:rPr>
        <w:t xml:space="preserve"> المزيد من الحالات.</w:t>
      </w:r>
    </w:p>
    <w:p w14:paraId="1E271EBD" w14:textId="04609C3D" w:rsidR="00950E0E" w:rsidRPr="001713FF" w:rsidRDefault="001713FF" w:rsidP="007943B0">
      <w:pPr>
        <w:pStyle w:val="NormalParaAR"/>
        <w:numPr>
          <w:ilvl w:val="0"/>
          <w:numId w:val="21"/>
        </w:numPr>
        <w:ind w:left="-1" w:firstLine="0"/>
        <w:rPr>
          <w:lang w:bidi="ar-EG"/>
        </w:rPr>
      </w:pPr>
      <w:r>
        <w:rPr>
          <w:rFonts w:hint="eastAsia"/>
          <w:rtl/>
          <w:lang w:bidi="ar-EG"/>
        </w:rPr>
        <w:t>وأعلنت</w:t>
      </w:r>
      <w:r>
        <w:rPr>
          <w:rtl/>
          <w:lang w:bidi="ar-EG"/>
        </w:rPr>
        <w:t xml:space="preserve"> عدة إدارات </w:t>
      </w:r>
      <w:r w:rsidR="00500F24">
        <w:rPr>
          <w:rFonts w:hint="cs"/>
          <w:rtl/>
          <w:lang w:bidi="ar-EG"/>
        </w:rPr>
        <w:t xml:space="preserve">عن </w:t>
      </w:r>
      <w:r>
        <w:rPr>
          <w:rtl/>
          <w:lang w:bidi="ar-EG"/>
        </w:rPr>
        <w:t>استعدادها لحضور مؤتمر محتمل للجهات المانحة</w:t>
      </w:r>
      <w:r w:rsidR="007943B0">
        <w:rPr>
          <w:rFonts w:hint="cs"/>
          <w:rtl/>
          <w:lang w:bidi="ar-EG"/>
        </w:rPr>
        <w:t>،</w:t>
      </w:r>
      <w:r>
        <w:rPr>
          <w:rtl/>
          <w:lang w:bidi="ar-EG"/>
        </w:rPr>
        <w:t xml:space="preserve"> على أن يعقد </w:t>
      </w:r>
      <w:r w:rsidR="007943B0">
        <w:rPr>
          <w:rFonts w:hint="cs"/>
          <w:rtl/>
          <w:lang w:bidi="ar-EG"/>
        </w:rPr>
        <w:t>بشكل متتابع</w:t>
      </w:r>
      <w:r>
        <w:rPr>
          <w:rtl/>
          <w:lang w:bidi="ar-EG"/>
        </w:rPr>
        <w:t xml:space="preserve"> مع اجتماع آخر متعلق بمعاهدة التعاون بشأن البراءات.</w:t>
      </w:r>
    </w:p>
    <w:p w14:paraId="5E25AC65" w14:textId="77777777" w:rsidR="00950E0E" w:rsidRPr="00950E0E" w:rsidRDefault="00950E0E" w:rsidP="00950E0E">
      <w:pPr>
        <w:pStyle w:val="NormalParaAR"/>
        <w:keepNext/>
        <w:rPr>
          <w:b/>
          <w:bCs/>
          <w:sz w:val="40"/>
          <w:szCs w:val="40"/>
          <w:rtl/>
          <w:lang w:bidi="ar-EG"/>
        </w:rPr>
      </w:pPr>
      <w:r w:rsidRPr="00950E0E">
        <w:rPr>
          <w:b/>
          <w:bCs/>
          <w:sz w:val="40"/>
          <w:szCs w:val="40"/>
          <w:rtl/>
          <w:lang w:bidi="ar-EG"/>
        </w:rPr>
        <w:t>البند 11: البحث والفحص التعاونيين – المشروع التجريبي الثالث</w:t>
      </w:r>
    </w:p>
    <w:p w14:paraId="66539437" w14:textId="77777777" w:rsidR="00950E0E" w:rsidRDefault="00950E0E" w:rsidP="00950E0E">
      <w:pPr>
        <w:pStyle w:val="NormalParaAR"/>
        <w:numPr>
          <w:ilvl w:val="0"/>
          <w:numId w:val="21"/>
        </w:numPr>
        <w:ind w:left="-1" w:firstLine="0"/>
        <w:rPr>
          <w:rtl/>
          <w:lang w:bidi="ar-EG"/>
        </w:rPr>
      </w:pPr>
      <w:r>
        <w:rPr>
          <w:rtl/>
          <w:lang w:bidi="ar-EG"/>
        </w:rPr>
        <w:t xml:space="preserve">استندت المناقشات إلى الوثيقة </w:t>
      </w:r>
      <w:r>
        <w:rPr>
          <w:lang w:bidi="ar-EG"/>
        </w:rPr>
        <w:t>PCT/MIA/22/13</w:t>
      </w:r>
      <w:r>
        <w:rPr>
          <w:rtl/>
          <w:lang w:bidi="ar-EG"/>
        </w:rPr>
        <w:t>.</w:t>
      </w:r>
    </w:p>
    <w:p w14:paraId="2F69EB55" w14:textId="399156C1" w:rsidR="00950E0E" w:rsidRDefault="00950E0E" w:rsidP="007943B0">
      <w:pPr>
        <w:pStyle w:val="NormalParaAR"/>
        <w:numPr>
          <w:ilvl w:val="0"/>
          <w:numId w:val="21"/>
        </w:numPr>
        <w:ind w:left="-1" w:firstLine="0"/>
        <w:rPr>
          <w:rtl/>
          <w:lang w:bidi="ar-EG"/>
        </w:rPr>
      </w:pPr>
      <w:r>
        <w:rPr>
          <w:rtl/>
          <w:lang w:bidi="ar-EG"/>
        </w:rPr>
        <w:t>ورح</w:t>
      </w:r>
      <w:r w:rsidR="007943B0">
        <w:rPr>
          <w:rFonts w:hint="cs"/>
          <w:rtl/>
          <w:lang w:bidi="ar-EG"/>
        </w:rPr>
        <w:t>ّ</w:t>
      </w:r>
      <w:r>
        <w:rPr>
          <w:rtl/>
          <w:lang w:bidi="ar-EG"/>
        </w:rPr>
        <w:t xml:space="preserve">بت جميع الإدارات التي أخذت الكلمة بإعلان نية تنفيذ </w:t>
      </w:r>
      <w:r w:rsidR="007943B0">
        <w:rPr>
          <w:rFonts w:hint="cs"/>
          <w:rtl/>
          <w:lang w:bidi="ar-EG"/>
        </w:rPr>
        <w:t>مشروع</w:t>
      </w:r>
      <w:r>
        <w:rPr>
          <w:rtl/>
          <w:lang w:bidi="ar-EG"/>
        </w:rPr>
        <w:t xml:space="preserve"> تجريبي ثالث بشأن البحث والفحص التعاونيين</w:t>
      </w:r>
      <w:r w:rsidR="00692517">
        <w:rPr>
          <w:rFonts w:hint="cs"/>
          <w:rtl/>
          <w:lang w:bidi="ar-EG"/>
        </w:rPr>
        <w:t>،</w:t>
      </w:r>
      <w:r>
        <w:rPr>
          <w:rtl/>
          <w:lang w:bidi="ar-EG"/>
        </w:rPr>
        <w:t xml:space="preserve"> مشيرة إلى النتائج الأول</w:t>
      </w:r>
      <w:r w:rsidR="00692517">
        <w:rPr>
          <w:rtl/>
          <w:lang w:bidi="ar-EG"/>
        </w:rPr>
        <w:t>ية الواعدة التي حققها ال</w:t>
      </w:r>
      <w:r w:rsidR="00692517">
        <w:rPr>
          <w:rFonts w:hint="cs"/>
          <w:rtl/>
          <w:lang w:bidi="ar-EG"/>
        </w:rPr>
        <w:t>مشروعان</w:t>
      </w:r>
      <w:r>
        <w:rPr>
          <w:rtl/>
          <w:lang w:bidi="ar-EG"/>
        </w:rPr>
        <w:t xml:space="preserve"> التجريبيان الأولان.</w:t>
      </w:r>
    </w:p>
    <w:p w14:paraId="0D75DE32" w14:textId="62E16279" w:rsidR="00950E0E" w:rsidRDefault="00950E0E" w:rsidP="00285441">
      <w:pPr>
        <w:pStyle w:val="NormalParaAR"/>
        <w:numPr>
          <w:ilvl w:val="0"/>
          <w:numId w:val="21"/>
        </w:numPr>
        <w:ind w:left="-1" w:firstLine="0"/>
        <w:rPr>
          <w:rtl/>
          <w:lang w:bidi="ar-EG"/>
        </w:rPr>
      </w:pPr>
      <w:r>
        <w:rPr>
          <w:rtl/>
          <w:lang w:bidi="ar-EG"/>
        </w:rPr>
        <w:t xml:space="preserve">وذكر </w:t>
      </w:r>
      <w:r w:rsidR="00CB62B4">
        <w:rPr>
          <w:rtl/>
          <w:lang w:bidi="ar-EG"/>
        </w:rPr>
        <w:t>المكتب الياباني للبراءات</w:t>
      </w:r>
      <w:r>
        <w:rPr>
          <w:rtl/>
          <w:lang w:bidi="ar-EG"/>
        </w:rPr>
        <w:t xml:space="preserve"> أنه مستعد للنظر في الانضمام إلى </w:t>
      </w:r>
      <w:r w:rsidR="00692517">
        <w:rPr>
          <w:rFonts w:hint="cs"/>
          <w:rtl/>
          <w:lang w:bidi="ar-EG"/>
        </w:rPr>
        <w:t>المشروع</w:t>
      </w:r>
      <w:r>
        <w:rPr>
          <w:rtl/>
          <w:lang w:bidi="ar-EG"/>
        </w:rPr>
        <w:t xml:space="preserve"> التجريبي الثالث المزمع </w:t>
      </w:r>
      <w:r w:rsidR="00692517">
        <w:rPr>
          <w:rFonts w:hint="cs"/>
          <w:rtl/>
          <w:lang w:bidi="ar-EG"/>
        </w:rPr>
        <w:t xml:space="preserve">تنفيذه، </w:t>
      </w:r>
      <w:r>
        <w:rPr>
          <w:rtl/>
          <w:lang w:bidi="ar-EG"/>
        </w:rPr>
        <w:t xml:space="preserve">مؤيداً </w:t>
      </w:r>
      <w:r w:rsidR="00692517">
        <w:rPr>
          <w:rFonts w:hint="cs"/>
          <w:rtl/>
          <w:lang w:bidi="ar-EG"/>
        </w:rPr>
        <w:t>إعلان</w:t>
      </w:r>
      <w:r>
        <w:rPr>
          <w:rtl/>
          <w:lang w:bidi="ar-EG"/>
        </w:rPr>
        <w:t xml:space="preserve"> المكاتب المشاركة الأخرى (المكتب الأوروبي للبراءات والمكتب الكوري للملكية الفكرية ومكتب الولايات المتحدة </w:t>
      </w:r>
      <w:r w:rsidR="00692517">
        <w:rPr>
          <w:rFonts w:hint="cs"/>
          <w:rtl/>
          <w:lang w:bidi="ar-EG"/>
        </w:rPr>
        <w:t xml:space="preserve">الأمريكية </w:t>
      </w:r>
      <w:r>
        <w:rPr>
          <w:rtl/>
          <w:lang w:bidi="ar-EG"/>
        </w:rPr>
        <w:t>لل</w:t>
      </w:r>
      <w:r w:rsidR="00692517">
        <w:rPr>
          <w:rtl/>
          <w:lang w:bidi="ar-EG"/>
        </w:rPr>
        <w:t xml:space="preserve">براءات والعلامات التجارية) </w:t>
      </w:r>
      <w:r>
        <w:rPr>
          <w:rtl/>
          <w:lang w:bidi="ar-EG"/>
        </w:rPr>
        <w:t xml:space="preserve">ضرورة إجراء المزيد من المناقشات بين المكاتب المشاركة </w:t>
      </w:r>
      <w:r w:rsidR="00692517">
        <w:rPr>
          <w:rFonts w:hint="cs"/>
          <w:rtl/>
          <w:lang w:bidi="ar-EG"/>
        </w:rPr>
        <w:t>بخصوص</w:t>
      </w:r>
      <w:r>
        <w:rPr>
          <w:rtl/>
          <w:lang w:bidi="ar-EG"/>
        </w:rPr>
        <w:t xml:space="preserve"> عدد من القضايا</w:t>
      </w:r>
      <w:r w:rsidR="00692517">
        <w:rPr>
          <w:rFonts w:hint="cs"/>
          <w:rtl/>
          <w:lang w:bidi="ar-EG"/>
        </w:rPr>
        <w:t>،</w:t>
      </w:r>
      <w:r>
        <w:rPr>
          <w:rtl/>
          <w:lang w:bidi="ar-EG"/>
        </w:rPr>
        <w:t xml:space="preserve"> كعدد المكاتب التي ستتعاون في وضع تقرير البحث الدولي والرأي المكتوب وعدد القضايا التي سيُطلب من كل مكتب م</w:t>
      </w:r>
      <w:r w:rsidR="007943B0">
        <w:rPr>
          <w:rtl/>
          <w:lang w:bidi="ar-EG"/>
        </w:rPr>
        <w:t>شارك معالجتها خلال ال</w:t>
      </w:r>
      <w:r w:rsidR="007943B0">
        <w:rPr>
          <w:rFonts w:hint="cs"/>
          <w:rtl/>
          <w:lang w:bidi="ar-EG"/>
        </w:rPr>
        <w:t>مشروع</w:t>
      </w:r>
      <w:r>
        <w:rPr>
          <w:rtl/>
          <w:lang w:bidi="ar-EG"/>
        </w:rPr>
        <w:t xml:space="preserve"> </w:t>
      </w:r>
      <w:r w:rsidR="007943B0">
        <w:rPr>
          <w:rFonts w:hint="cs"/>
          <w:rtl/>
          <w:lang w:bidi="ar-EG"/>
        </w:rPr>
        <w:t>ال</w:t>
      </w:r>
      <w:r>
        <w:rPr>
          <w:rtl/>
          <w:lang w:bidi="ar-EG"/>
        </w:rPr>
        <w:t xml:space="preserve">تجريبي وغيرها من المسائل المتعلقة بلغة </w:t>
      </w:r>
      <w:r w:rsidR="00285441">
        <w:rPr>
          <w:rFonts w:hint="cs"/>
          <w:rtl/>
          <w:lang w:bidi="ar-EG"/>
        </w:rPr>
        <w:t>ال</w:t>
      </w:r>
      <w:r>
        <w:rPr>
          <w:rtl/>
          <w:lang w:bidi="ar-EG"/>
        </w:rPr>
        <w:t xml:space="preserve">طلبات </w:t>
      </w:r>
      <w:r w:rsidR="00285441">
        <w:rPr>
          <w:rFonts w:hint="cs"/>
          <w:rtl/>
          <w:lang w:bidi="ar-EG"/>
        </w:rPr>
        <w:t>المودعة بناء على معاهدة البراءات والتي</w:t>
      </w:r>
      <w:r>
        <w:rPr>
          <w:rtl/>
          <w:lang w:bidi="ar-EG"/>
        </w:rPr>
        <w:t xml:space="preserve"> ستتعاون المكاتب في معالجتها.</w:t>
      </w:r>
    </w:p>
    <w:p w14:paraId="7DD9CE1F" w14:textId="613941CF" w:rsidR="00950E0E" w:rsidRDefault="00950E0E" w:rsidP="004213D4">
      <w:pPr>
        <w:pStyle w:val="NormalParaAR"/>
        <w:numPr>
          <w:ilvl w:val="0"/>
          <w:numId w:val="21"/>
        </w:numPr>
        <w:ind w:left="-1" w:firstLine="0"/>
        <w:rPr>
          <w:rtl/>
          <w:lang w:bidi="ar-EG"/>
        </w:rPr>
      </w:pPr>
      <w:r>
        <w:rPr>
          <w:rtl/>
          <w:lang w:bidi="ar-EG"/>
        </w:rPr>
        <w:t>وذكرت إحدى الإدارات أنه يجب</w:t>
      </w:r>
      <w:r w:rsidR="004213D4">
        <w:rPr>
          <w:rFonts w:hint="cs"/>
          <w:rtl/>
          <w:lang w:bidi="ar-EG"/>
        </w:rPr>
        <w:t>، لضما</w:t>
      </w:r>
      <w:r w:rsidR="004213D4">
        <w:rPr>
          <w:rtl/>
          <w:lang w:bidi="ar-EG"/>
        </w:rPr>
        <w:t>ن</w:t>
      </w:r>
      <w:r w:rsidR="004213D4">
        <w:rPr>
          <w:rFonts w:hint="cs"/>
          <w:rtl/>
          <w:lang w:bidi="ar-EG"/>
        </w:rPr>
        <w:t xml:space="preserve"> ن</w:t>
      </w:r>
      <w:r w:rsidR="004213D4">
        <w:rPr>
          <w:rtl/>
          <w:lang w:bidi="ar-EG"/>
        </w:rPr>
        <w:t>جاح البحث والفحص التعاونيين</w:t>
      </w:r>
      <w:r w:rsidR="004213D4">
        <w:rPr>
          <w:rFonts w:hint="cs"/>
          <w:rtl/>
          <w:lang w:bidi="ar-EG"/>
        </w:rPr>
        <w:t xml:space="preserve">، </w:t>
      </w:r>
      <w:r>
        <w:rPr>
          <w:rtl/>
          <w:lang w:bidi="ar-EG"/>
        </w:rPr>
        <w:t xml:space="preserve">إيلاء عناية خاصة لمسألة التكلفة بالنسبة إلى مودعي الطلبات </w:t>
      </w:r>
      <w:r w:rsidR="004213D4">
        <w:rPr>
          <w:rFonts w:hint="cs"/>
          <w:rtl/>
          <w:lang w:bidi="ar-EG"/>
        </w:rPr>
        <w:t>استناداً</w:t>
      </w:r>
      <w:r>
        <w:rPr>
          <w:rtl/>
          <w:lang w:bidi="ar-EG"/>
        </w:rPr>
        <w:t xml:space="preserve"> إلى تجربة البحث الدولي </w:t>
      </w:r>
      <w:r w:rsidR="004213D4">
        <w:rPr>
          <w:rFonts w:hint="cs"/>
          <w:rtl/>
          <w:lang w:bidi="ar-EG"/>
        </w:rPr>
        <w:t>التكميلي</w:t>
      </w:r>
      <w:r>
        <w:rPr>
          <w:rtl/>
          <w:lang w:bidi="ar-EG"/>
        </w:rPr>
        <w:t xml:space="preserve">. وتشمل القضايا الأخرى الواجب مراعاتها توافر أدوات الترجمة الآلية الموثوق بها وتوافر أداة </w:t>
      </w:r>
      <w:r w:rsidR="004213D4">
        <w:rPr>
          <w:rFonts w:hint="cs"/>
          <w:rtl/>
          <w:lang w:bidi="ar-EG"/>
        </w:rPr>
        <w:t>معلوماتية</w:t>
      </w:r>
      <w:r>
        <w:rPr>
          <w:rtl/>
          <w:lang w:bidi="ar-EG"/>
        </w:rPr>
        <w:t xml:space="preserve"> تيس</w:t>
      </w:r>
      <w:r w:rsidR="004213D4">
        <w:rPr>
          <w:rFonts w:hint="cs"/>
          <w:rtl/>
          <w:lang w:bidi="ar-EG"/>
        </w:rPr>
        <w:t>ّ</w:t>
      </w:r>
      <w:r>
        <w:rPr>
          <w:rtl/>
          <w:lang w:bidi="ar-EG"/>
        </w:rPr>
        <w:t>ر التعاون بين الإدارات.</w:t>
      </w:r>
    </w:p>
    <w:p w14:paraId="27C570AD" w14:textId="3496385E" w:rsidR="00950E0E" w:rsidRDefault="00950E0E" w:rsidP="00950E0E">
      <w:pPr>
        <w:pStyle w:val="NormalParaAR"/>
        <w:numPr>
          <w:ilvl w:val="0"/>
          <w:numId w:val="21"/>
        </w:numPr>
        <w:ind w:left="566" w:firstLine="0"/>
        <w:rPr>
          <w:rtl/>
          <w:lang w:bidi="ar-EG"/>
        </w:rPr>
      </w:pPr>
      <w:r>
        <w:rPr>
          <w:rtl/>
          <w:lang w:bidi="ar-EG"/>
        </w:rPr>
        <w:t xml:space="preserve">وأحاط الاجتماع علماً </w:t>
      </w:r>
      <w:r w:rsidR="00C37591">
        <w:rPr>
          <w:rtl/>
          <w:lang w:bidi="ar-EG"/>
        </w:rPr>
        <w:t>بمضمون</w:t>
      </w:r>
      <w:r>
        <w:rPr>
          <w:rtl/>
          <w:lang w:bidi="ar-EG"/>
        </w:rPr>
        <w:t xml:space="preserve"> الوثيقة </w:t>
      </w:r>
      <w:r>
        <w:rPr>
          <w:lang w:bidi="ar-EG"/>
        </w:rPr>
        <w:t>PCT/MIA/22/13</w:t>
      </w:r>
      <w:r>
        <w:rPr>
          <w:rtl/>
          <w:lang w:bidi="ar-EG"/>
        </w:rPr>
        <w:t>.</w:t>
      </w:r>
    </w:p>
    <w:p w14:paraId="5C806899" w14:textId="7644F667" w:rsidR="00950E0E" w:rsidRPr="00823128" w:rsidRDefault="00950E0E" w:rsidP="004213D4">
      <w:pPr>
        <w:pStyle w:val="NormalParaAR"/>
        <w:keepNext/>
        <w:rPr>
          <w:b/>
          <w:bCs/>
          <w:sz w:val="40"/>
          <w:szCs w:val="40"/>
          <w:rtl/>
          <w:lang w:bidi="ar-EG"/>
        </w:rPr>
      </w:pPr>
      <w:r w:rsidRPr="00823128">
        <w:rPr>
          <w:b/>
          <w:bCs/>
          <w:sz w:val="40"/>
          <w:szCs w:val="40"/>
          <w:rtl/>
          <w:lang w:bidi="ar-EG"/>
        </w:rPr>
        <w:t xml:space="preserve">البند 12: استعراض نظام البحث </w:t>
      </w:r>
      <w:r w:rsidR="004213D4">
        <w:rPr>
          <w:rFonts w:hint="cs"/>
          <w:b/>
          <w:bCs/>
          <w:sz w:val="40"/>
          <w:szCs w:val="40"/>
          <w:rtl/>
          <w:lang w:bidi="ar-EG"/>
        </w:rPr>
        <w:t>التكميلي</w:t>
      </w:r>
      <w:r w:rsidR="004213D4" w:rsidRPr="00823128">
        <w:rPr>
          <w:b/>
          <w:bCs/>
          <w:sz w:val="40"/>
          <w:szCs w:val="40"/>
          <w:rtl/>
          <w:lang w:bidi="ar-EG"/>
        </w:rPr>
        <w:t xml:space="preserve"> </w:t>
      </w:r>
      <w:r w:rsidR="004213D4">
        <w:rPr>
          <w:b/>
          <w:bCs/>
          <w:sz w:val="40"/>
          <w:szCs w:val="40"/>
          <w:rtl/>
          <w:lang w:bidi="ar-EG"/>
        </w:rPr>
        <w:t>الدولي</w:t>
      </w:r>
    </w:p>
    <w:p w14:paraId="4539A7EC" w14:textId="77777777" w:rsidR="00950E0E" w:rsidRDefault="00950E0E" w:rsidP="00823128">
      <w:pPr>
        <w:pStyle w:val="NormalParaAR"/>
        <w:numPr>
          <w:ilvl w:val="0"/>
          <w:numId w:val="21"/>
        </w:numPr>
        <w:ind w:left="-1" w:firstLine="0"/>
        <w:rPr>
          <w:rtl/>
          <w:lang w:bidi="ar-EG"/>
        </w:rPr>
      </w:pPr>
      <w:r>
        <w:rPr>
          <w:rtl/>
          <w:lang w:bidi="ar-EG"/>
        </w:rPr>
        <w:t xml:space="preserve">استندت المناقشات إلى الوثيقة </w:t>
      </w:r>
      <w:r>
        <w:rPr>
          <w:lang w:bidi="ar-EG"/>
        </w:rPr>
        <w:t>PCT/MIA/22/6</w:t>
      </w:r>
      <w:r>
        <w:rPr>
          <w:rtl/>
          <w:lang w:bidi="ar-EG"/>
        </w:rPr>
        <w:t>.</w:t>
      </w:r>
    </w:p>
    <w:p w14:paraId="4FEBE99E" w14:textId="0E47FF95" w:rsidR="00950E0E" w:rsidRDefault="00950E0E" w:rsidP="00DD311A">
      <w:pPr>
        <w:pStyle w:val="NormalParaAR"/>
        <w:numPr>
          <w:ilvl w:val="0"/>
          <w:numId w:val="21"/>
        </w:numPr>
        <w:ind w:left="-1" w:firstLine="0"/>
        <w:rPr>
          <w:rtl/>
          <w:lang w:bidi="ar-EG"/>
        </w:rPr>
      </w:pPr>
      <w:r>
        <w:rPr>
          <w:rtl/>
          <w:lang w:bidi="ar-EG"/>
        </w:rPr>
        <w:t>وقدم المكتب الدولي معلومات محدثة إلى الاجتماع مشفوعة بملاحظات أولية</w:t>
      </w:r>
      <w:r w:rsidR="006F7391">
        <w:rPr>
          <w:rtl/>
          <w:lang w:bidi="ar-EG"/>
        </w:rPr>
        <w:t xml:space="preserve"> عن الردود التي وردت بشأن ال</w:t>
      </w:r>
      <w:r w:rsidR="006F7391">
        <w:rPr>
          <w:rFonts w:hint="cs"/>
          <w:rtl/>
          <w:lang w:bidi="ar-EG"/>
        </w:rPr>
        <w:t>تعميم</w:t>
      </w:r>
      <w:r>
        <w:rPr>
          <w:rtl/>
          <w:lang w:bidi="ar-EG"/>
        </w:rPr>
        <w:t xml:space="preserve"> رقم</w:t>
      </w:r>
      <w:r w:rsidR="006F7391">
        <w:rPr>
          <w:rFonts w:hint="cs"/>
          <w:rtl/>
          <w:lang w:bidi="ar-EG"/>
        </w:rPr>
        <w:t> </w:t>
      </w:r>
      <w:r>
        <w:rPr>
          <w:lang w:bidi="ar-EG"/>
        </w:rPr>
        <w:t>C.PCT</w:t>
      </w:r>
      <w:r w:rsidR="00823128">
        <w:rPr>
          <w:lang w:bidi="ar-EG"/>
        </w:rPr>
        <w:t> </w:t>
      </w:r>
      <w:r>
        <w:rPr>
          <w:lang w:bidi="ar-EG"/>
        </w:rPr>
        <w:t>1429</w:t>
      </w:r>
      <w:r>
        <w:rPr>
          <w:rtl/>
          <w:lang w:bidi="ar-EG"/>
        </w:rPr>
        <w:t xml:space="preserve"> </w:t>
      </w:r>
      <w:r w:rsidR="006F7391">
        <w:rPr>
          <w:rFonts w:hint="cs"/>
          <w:rtl/>
          <w:lang w:bidi="ar-EG"/>
        </w:rPr>
        <w:t>المبيّن</w:t>
      </w:r>
      <w:r>
        <w:rPr>
          <w:rtl/>
          <w:lang w:bidi="ar-EG"/>
        </w:rPr>
        <w:t xml:space="preserve"> في ملحق الوثيقة </w:t>
      </w:r>
      <w:r>
        <w:rPr>
          <w:lang w:bidi="ar-EG"/>
        </w:rPr>
        <w:t>PCT/MIA/22/6</w:t>
      </w:r>
      <w:r w:rsidR="006F7391">
        <w:rPr>
          <w:rtl/>
          <w:lang w:bidi="ar-EG"/>
        </w:rPr>
        <w:t xml:space="preserve">. ويُزمع إدراج ملخص </w:t>
      </w:r>
      <w:r w:rsidR="006F7391">
        <w:rPr>
          <w:rFonts w:hint="cs"/>
          <w:rtl/>
          <w:lang w:bidi="ar-EG"/>
        </w:rPr>
        <w:t xml:space="preserve">من </w:t>
      </w:r>
      <w:r>
        <w:rPr>
          <w:rtl/>
          <w:lang w:bidi="ar-EG"/>
        </w:rPr>
        <w:t>هذ</w:t>
      </w:r>
      <w:r w:rsidR="006F7391">
        <w:rPr>
          <w:rtl/>
          <w:lang w:bidi="ar-EG"/>
        </w:rPr>
        <w:t>ه الردود في الوثيقة كي ينظر فيه</w:t>
      </w:r>
      <w:r>
        <w:rPr>
          <w:rtl/>
          <w:lang w:bidi="ar-EG"/>
        </w:rPr>
        <w:t xml:space="preserve"> الف</w:t>
      </w:r>
      <w:r w:rsidR="006F7391">
        <w:rPr>
          <w:rtl/>
          <w:lang w:bidi="ar-EG"/>
        </w:rPr>
        <w:t xml:space="preserve">ريق العامل </w:t>
      </w:r>
      <w:r w:rsidR="006F7391">
        <w:rPr>
          <w:rFonts w:hint="cs"/>
          <w:rtl/>
          <w:lang w:bidi="ar-EG"/>
        </w:rPr>
        <w:t>ل</w:t>
      </w:r>
      <w:r>
        <w:rPr>
          <w:rtl/>
          <w:lang w:bidi="ar-EG"/>
        </w:rPr>
        <w:t xml:space="preserve">معاهدة التعاون بشأن البراءات في دورته الثامنة في مايو 2015. ورغم أن عدد طلبات البحث </w:t>
      </w:r>
      <w:r w:rsidR="006F7391">
        <w:rPr>
          <w:rtl/>
          <w:lang w:bidi="ar-EG"/>
        </w:rPr>
        <w:t>ال</w:t>
      </w:r>
      <w:r w:rsidR="006F7391">
        <w:rPr>
          <w:rFonts w:hint="cs"/>
          <w:rtl/>
          <w:lang w:bidi="ar-EG"/>
        </w:rPr>
        <w:t>تكميلي</w:t>
      </w:r>
      <w:r w:rsidR="006F7391">
        <w:rPr>
          <w:rtl/>
          <w:lang w:bidi="ar-EG"/>
        </w:rPr>
        <w:t xml:space="preserve"> </w:t>
      </w:r>
      <w:r>
        <w:rPr>
          <w:rtl/>
          <w:lang w:bidi="ar-EG"/>
        </w:rPr>
        <w:t xml:space="preserve">الدولي </w:t>
      </w:r>
      <w:r w:rsidR="006F7391">
        <w:rPr>
          <w:rtl/>
          <w:lang w:bidi="ar-EG"/>
        </w:rPr>
        <w:t>ظل منخفضاً، ف</w:t>
      </w:r>
      <w:r w:rsidR="006F7391">
        <w:rPr>
          <w:rFonts w:hint="cs"/>
          <w:rtl/>
          <w:lang w:bidi="ar-EG"/>
        </w:rPr>
        <w:t>قد تبيّن من</w:t>
      </w:r>
      <w:r>
        <w:rPr>
          <w:rtl/>
          <w:lang w:bidi="ar-EG"/>
        </w:rPr>
        <w:t xml:space="preserve"> </w:t>
      </w:r>
      <w:r w:rsidR="006F7391">
        <w:rPr>
          <w:rtl/>
          <w:lang w:bidi="ar-EG"/>
        </w:rPr>
        <w:t>الردود أن مست</w:t>
      </w:r>
      <w:r w:rsidR="006F7391">
        <w:rPr>
          <w:rFonts w:hint="cs"/>
          <w:rtl/>
          <w:lang w:bidi="ar-EG"/>
        </w:rPr>
        <w:t>عملي</w:t>
      </w:r>
      <w:r>
        <w:rPr>
          <w:rtl/>
          <w:lang w:bidi="ar-EG"/>
        </w:rPr>
        <w:t xml:space="preserve"> الخدمة اعتبروها مفيدة في حالات محد</w:t>
      </w:r>
      <w:r w:rsidR="006F7391">
        <w:rPr>
          <w:rFonts w:hint="cs"/>
          <w:rtl/>
          <w:lang w:bidi="ar-EG"/>
        </w:rPr>
        <w:t>ّ</w:t>
      </w:r>
      <w:r>
        <w:rPr>
          <w:rtl/>
          <w:lang w:bidi="ar-EG"/>
        </w:rPr>
        <w:t xml:space="preserve">دة ولم يرد أي طلب بإيقاف البحث </w:t>
      </w:r>
      <w:r w:rsidR="006F7391">
        <w:rPr>
          <w:rtl/>
          <w:lang w:bidi="ar-EG"/>
        </w:rPr>
        <w:t>ا</w:t>
      </w:r>
      <w:r w:rsidR="006F7391">
        <w:rPr>
          <w:rFonts w:hint="cs"/>
          <w:rtl/>
          <w:lang w:bidi="ar-EG"/>
        </w:rPr>
        <w:t>لتكميلي</w:t>
      </w:r>
      <w:r w:rsidR="006F7391">
        <w:rPr>
          <w:rtl/>
          <w:lang w:bidi="ar-EG"/>
        </w:rPr>
        <w:t xml:space="preserve"> </w:t>
      </w:r>
      <w:r>
        <w:rPr>
          <w:rtl/>
          <w:lang w:bidi="ar-EG"/>
        </w:rPr>
        <w:t>الدولي في هذا المرحلة</w:t>
      </w:r>
      <w:r w:rsidR="006F7391">
        <w:rPr>
          <w:rtl/>
          <w:lang w:bidi="ar-EG"/>
        </w:rPr>
        <w:t>. و</w:t>
      </w:r>
      <w:r w:rsidR="00DD311A">
        <w:rPr>
          <w:rFonts w:hint="cs"/>
          <w:rtl/>
          <w:lang w:bidi="ar-EG"/>
        </w:rPr>
        <w:t xml:space="preserve">بالنظر إلى </w:t>
      </w:r>
      <w:r w:rsidR="006F7391">
        <w:rPr>
          <w:rtl/>
          <w:lang w:bidi="ar-EG"/>
        </w:rPr>
        <w:t>ال</w:t>
      </w:r>
      <w:r w:rsidR="006F7391">
        <w:rPr>
          <w:rFonts w:hint="cs"/>
          <w:rtl/>
          <w:lang w:bidi="ar-EG"/>
        </w:rPr>
        <w:t xml:space="preserve">مشروع </w:t>
      </w:r>
      <w:r w:rsidR="00DD311A">
        <w:rPr>
          <w:rtl/>
          <w:lang w:bidi="ar-EG"/>
        </w:rPr>
        <w:t xml:space="preserve">التجريبي الثالث </w:t>
      </w:r>
      <w:r w:rsidR="00DD311A">
        <w:rPr>
          <w:rFonts w:hint="cs"/>
          <w:rtl/>
          <w:lang w:bidi="ar-EG"/>
        </w:rPr>
        <w:t>ل</w:t>
      </w:r>
      <w:r>
        <w:rPr>
          <w:rtl/>
          <w:lang w:bidi="ar-EG"/>
        </w:rPr>
        <w:t>لبحث وال</w:t>
      </w:r>
      <w:r w:rsidR="006F7391">
        <w:rPr>
          <w:rtl/>
          <w:lang w:bidi="ar-EG"/>
        </w:rPr>
        <w:t xml:space="preserve">فحص التعاونيين </w:t>
      </w:r>
      <w:r w:rsidR="00DD311A">
        <w:rPr>
          <w:rFonts w:hint="cs"/>
          <w:rtl/>
          <w:lang w:bidi="ar-EG"/>
        </w:rPr>
        <w:t xml:space="preserve">الذي سيدوم </w:t>
      </w:r>
      <w:r w:rsidR="006F7391">
        <w:rPr>
          <w:rtl/>
          <w:lang w:bidi="ar-EG"/>
        </w:rPr>
        <w:t>ثلاث سنوات</w:t>
      </w:r>
      <w:r w:rsidR="006F7391">
        <w:rPr>
          <w:rFonts w:hint="cs"/>
          <w:rtl/>
          <w:lang w:bidi="ar-EG"/>
        </w:rPr>
        <w:t xml:space="preserve">، </w:t>
      </w:r>
      <w:r w:rsidR="00DD311A">
        <w:rPr>
          <w:rFonts w:hint="cs"/>
          <w:rtl/>
          <w:lang w:bidi="ar-EG"/>
        </w:rPr>
        <w:t xml:space="preserve">على النحو الوارد </w:t>
      </w:r>
      <w:r>
        <w:rPr>
          <w:rtl/>
          <w:lang w:bidi="ar-EG"/>
        </w:rPr>
        <w:t xml:space="preserve">في الوثيقة </w:t>
      </w:r>
      <w:r>
        <w:rPr>
          <w:lang w:bidi="ar-EG"/>
        </w:rPr>
        <w:t>PCT/MIA/22/6</w:t>
      </w:r>
      <w:r w:rsidR="00DD311A">
        <w:rPr>
          <w:rtl/>
          <w:lang w:bidi="ar-EG"/>
        </w:rPr>
        <w:t xml:space="preserve"> والم</w:t>
      </w:r>
      <w:r w:rsidR="00DD311A">
        <w:rPr>
          <w:rFonts w:hint="cs"/>
          <w:rtl/>
          <w:lang w:bidi="ar-EG"/>
        </w:rPr>
        <w:t>توقع</w:t>
      </w:r>
      <w:r>
        <w:rPr>
          <w:rtl/>
          <w:lang w:bidi="ar-EG"/>
        </w:rPr>
        <w:t xml:space="preserve"> استهلاله </w:t>
      </w:r>
      <w:r w:rsidR="006F7391">
        <w:rPr>
          <w:rFonts w:hint="cs"/>
          <w:rtl/>
          <w:lang w:bidi="ar-EG"/>
        </w:rPr>
        <w:t>في وقت لاحق من</w:t>
      </w:r>
      <w:r>
        <w:rPr>
          <w:rtl/>
          <w:lang w:bidi="ar-EG"/>
        </w:rPr>
        <w:t xml:space="preserve"> هذا العام، اقترح المكتب الدولي إتاحة مهلة مدتها خمس سنوات قبل استعراض نظام البحث </w:t>
      </w:r>
      <w:r w:rsidR="006F7391">
        <w:rPr>
          <w:rFonts w:hint="cs"/>
          <w:rtl/>
          <w:lang w:bidi="ar-EG"/>
        </w:rPr>
        <w:t xml:space="preserve">التكميلي </w:t>
      </w:r>
      <w:r>
        <w:rPr>
          <w:rtl/>
          <w:lang w:bidi="ar-EG"/>
        </w:rPr>
        <w:t>الدولي مجدداً إذا قررت جمعية معاهدة التعاون بشأن البراءات استعراض النظام مجدداً.</w:t>
      </w:r>
    </w:p>
    <w:p w14:paraId="286E26EB" w14:textId="0E66F63F" w:rsidR="002E6D5A" w:rsidRPr="00950E0E" w:rsidRDefault="00950E0E" w:rsidP="00661BC0">
      <w:pPr>
        <w:pStyle w:val="NormalParaAR"/>
        <w:numPr>
          <w:ilvl w:val="0"/>
          <w:numId w:val="21"/>
        </w:numPr>
        <w:ind w:left="-1" w:firstLine="0"/>
        <w:rPr>
          <w:lang w:bidi="ar-EG"/>
        </w:rPr>
      </w:pPr>
      <w:r>
        <w:rPr>
          <w:rtl/>
          <w:lang w:bidi="ar-EG"/>
        </w:rPr>
        <w:t xml:space="preserve">ورغم قلة </w:t>
      </w:r>
      <w:r w:rsidR="00DD311A">
        <w:rPr>
          <w:rFonts w:hint="cs"/>
          <w:rtl/>
          <w:lang w:bidi="ar-EG"/>
        </w:rPr>
        <w:t>استعمال</w:t>
      </w:r>
      <w:r>
        <w:rPr>
          <w:rtl/>
          <w:lang w:bidi="ar-EG"/>
        </w:rPr>
        <w:t xml:space="preserve"> خدمة البحث </w:t>
      </w:r>
      <w:r w:rsidR="00DD311A">
        <w:rPr>
          <w:rFonts w:hint="cs"/>
          <w:rtl/>
          <w:lang w:bidi="ar-EG"/>
        </w:rPr>
        <w:t>التكميلي</w:t>
      </w:r>
      <w:r w:rsidR="00DD311A">
        <w:rPr>
          <w:rtl/>
          <w:lang w:bidi="ar-EG"/>
        </w:rPr>
        <w:t xml:space="preserve"> الدولي</w:t>
      </w:r>
      <w:r>
        <w:rPr>
          <w:rtl/>
          <w:lang w:bidi="ar-EG"/>
        </w:rPr>
        <w:t xml:space="preserve">، فلم يُعرب عن أي آراء </w:t>
      </w:r>
      <w:r w:rsidR="00DD311A">
        <w:rPr>
          <w:rFonts w:hint="cs"/>
          <w:rtl/>
          <w:lang w:bidi="ar-EG"/>
        </w:rPr>
        <w:t xml:space="preserve">واضحة </w:t>
      </w:r>
      <w:r>
        <w:rPr>
          <w:rtl/>
          <w:lang w:bidi="ar-EG"/>
        </w:rPr>
        <w:t>بشأن إيقاف الخدمة في هذه المرحلة. وت</w:t>
      </w:r>
      <w:r w:rsidR="00DD311A">
        <w:rPr>
          <w:rFonts w:hint="cs"/>
          <w:rtl/>
          <w:lang w:bidi="ar-EG"/>
        </w:rPr>
        <w:t>ُ</w:t>
      </w:r>
      <w:r>
        <w:rPr>
          <w:rtl/>
          <w:lang w:bidi="ar-EG"/>
        </w:rPr>
        <w:t xml:space="preserve">عتبر التكاليف الجارية لتقديم </w:t>
      </w:r>
      <w:r w:rsidR="00DD311A">
        <w:rPr>
          <w:rFonts w:hint="cs"/>
          <w:rtl/>
          <w:lang w:bidi="ar-EG"/>
        </w:rPr>
        <w:t xml:space="preserve">تلك </w:t>
      </w:r>
      <w:r>
        <w:rPr>
          <w:rtl/>
          <w:lang w:bidi="ar-EG"/>
        </w:rPr>
        <w:t xml:space="preserve">الخدمة </w:t>
      </w:r>
      <w:r w:rsidR="00DD311A">
        <w:rPr>
          <w:rFonts w:hint="cs"/>
          <w:rtl/>
          <w:lang w:bidi="ar-EG"/>
        </w:rPr>
        <w:t>على صعيد إدارة</w:t>
      </w:r>
      <w:r>
        <w:rPr>
          <w:rtl/>
          <w:lang w:bidi="ar-EG"/>
        </w:rPr>
        <w:t xml:space="preserve"> </w:t>
      </w:r>
      <w:r w:rsidR="00DD311A">
        <w:rPr>
          <w:rFonts w:hint="cs"/>
          <w:rtl/>
          <w:lang w:bidi="ar-EG"/>
        </w:rPr>
        <w:t>لل</w:t>
      </w:r>
      <w:r>
        <w:rPr>
          <w:rtl/>
          <w:lang w:bidi="ar-EG"/>
        </w:rPr>
        <w:t xml:space="preserve">بحث </w:t>
      </w:r>
      <w:r w:rsidR="00DD311A">
        <w:rPr>
          <w:rFonts w:hint="cs"/>
          <w:rtl/>
          <w:lang w:bidi="ar-EG"/>
        </w:rPr>
        <w:t>التكميلي</w:t>
      </w:r>
      <w:r w:rsidR="00DD311A">
        <w:rPr>
          <w:rtl/>
          <w:lang w:bidi="ar-EG"/>
        </w:rPr>
        <w:t xml:space="preserve"> </w:t>
      </w:r>
      <w:r w:rsidR="00DD311A">
        <w:rPr>
          <w:rFonts w:hint="cs"/>
          <w:rtl/>
          <w:lang w:bidi="ar-EG"/>
        </w:rPr>
        <w:t>ال</w:t>
      </w:r>
      <w:r>
        <w:rPr>
          <w:rtl/>
          <w:lang w:bidi="ar-EG"/>
        </w:rPr>
        <w:t xml:space="preserve">دولي متدنية للغاية مقارنة بالاستثمار اللازم لبدء توفير خدمة بحث </w:t>
      </w:r>
      <w:r w:rsidR="00DD311A">
        <w:rPr>
          <w:rFonts w:hint="cs"/>
          <w:rtl/>
          <w:lang w:bidi="ar-EG"/>
        </w:rPr>
        <w:t xml:space="preserve">تكميلي </w:t>
      </w:r>
      <w:r>
        <w:rPr>
          <w:rtl/>
          <w:lang w:bidi="ar-EG"/>
        </w:rPr>
        <w:t>دولي. وأعربت الإدارات التي عل</w:t>
      </w:r>
      <w:r w:rsidR="00DD311A">
        <w:rPr>
          <w:rFonts w:hint="cs"/>
          <w:rtl/>
          <w:lang w:bidi="ar-EG"/>
        </w:rPr>
        <w:t>ّ</w:t>
      </w:r>
      <w:r>
        <w:rPr>
          <w:rtl/>
          <w:lang w:bidi="ar-EG"/>
        </w:rPr>
        <w:t>قت على اقتراح مدة الاستعراض ا</w:t>
      </w:r>
      <w:r w:rsidR="00451705">
        <w:rPr>
          <w:rtl/>
          <w:lang w:bidi="ar-EG"/>
        </w:rPr>
        <w:t>لبالغة خمس سنوات عن تأييدها ل</w:t>
      </w:r>
      <w:r w:rsidR="00451705">
        <w:rPr>
          <w:rFonts w:hint="cs"/>
          <w:rtl/>
          <w:lang w:bidi="ar-EG"/>
        </w:rPr>
        <w:t>ذلك</w:t>
      </w:r>
      <w:r>
        <w:rPr>
          <w:rtl/>
          <w:lang w:bidi="ar-EG"/>
        </w:rPr>
        <w:t xml:space="preserve"> الاقتراح ولكن تباينت الآراء بشأن </w:t>
      </w:r>
      <w:r w:rsidR="00661BC0">
        <w:rPr>
          <w:rFonts w:hint="cs"/>
          <w:rtl/>
          <w:lang w:bidi="ar-EG"/>
        </w:rPr>
        <w:t>الصلة</w:t>
      </w:r>
      <w:r>
        <w:rPr>
          <w:rtl/>
          <w:lang w:bidi="ar-EG"/>
        </w:rPr>
        <w:t xml:space="preserve"> بين البحث </w:t>
      </w:r>
      <w:r w:rsidR="00451705">
        <w:rPr>
          <w:rFonts w:hint="cs"/>
          <w:rtl/>
          <w:lang w:bidi="ar-EG"/>
        </w:rPr>
        <w:t xml:space="preserve">التكميلي </w:t>
      </w:r>
      <w:r>
        <w:rPr>
          <w:rtl/>
          <w:lang w:bidi="ar-EG"/>
        </w:rPr>
        <w:t xml:space="preserve">الدولي ووضع نموذج </w:t>
      </w:r>
      <w:r w:rsidR="00451705">
        <w:rPr>
          <w:rFonts w:hint="cs"/>
          <w:rtl/>
          <w:lang w:bidi="ar-EG"/>
        </w:rPr>
        <w:t xml:space="preserve">محتمل </w:t>
      </w:r>
      <w:r>
        <w:rPr>
          <w:rtl/>
          <w:lang w:bidi="ar-EG"/>
        </w:rPr>
        <w:t>للبحث والفحص التعاونيين في إطار معاهدة التعاون بشأن البراءات.</w:t>
      </w:r>
    </w:p>
    <w:p w14:paraId="24D7DB04" w14:textId="436B4A66" w:rsidR="002E6D5A" w:rsidRPr="00823128" w:rsidRDefault="002E6D5A" w:rsidP="006C083D">
      <w:pPr>
        <w:pStyle w:val="NormalParaAR"/>
        <w:keepNext/>
        <w:rPr>
          <w:b/>
          <w:bCs/>
          <w:sz w:val="40"/>
          <w:szCs w:val="40"/>
          <w:lang w:bidi="ar-EG"/>
        </w:rPr>
      </w:pPr>
      <w:r w:rsidRPr="00823128">
        <w:rPr>
          <w:rFonts w:hint="eastAsia"/>
          <w:b/>
          <w:bCs/>
          <w:sz w:val="40"/>
          <w:szCs w:val="40"/>
          <w:rtl/>
          <w:lang w:bidi="ar-EG"/>
        </w:rPr>
        <w:t>البند</w:t>
      </w:r>
      <w:r w:rsidRPr="00823128">
        <w:rPr>
          <w:b/>
          <w:bCs/>
          <w:sz w:val="40"/>
          <w:szCs w:val="40"/>
          <w:rtl/>
          <w:lang w:bidi="ar-EG"/>
        </w:rPr>
        <w:t xml:space="preserve"> 13: الخدمات </w:t>
      </w:r>
      <w:r w:rsidR="006C083D">
        <w:rPr>
          <w:rFonts w:hint="cs"/>
          <w:b/>
          <w:bCs/>
          <w:sz w:val="40"/>
          <w:szCs w:val="40"/>
          <w:rtl/>
          <w:lang w:bidi="ar-EG"/>
        </w:rPr>
        <w:t>الشبكية</w:t>
      </w:r>
      <w:r w:rsidRPr="00823128">
        <w:rPr>
          <w:b/>
          <w:bCs/>
          <w:sz w:val="40"/>
          <w:szCs w:val="40"/>
          <w:rtl/>
          <w:lang w:bidi="ar-EG"/>
        </w:rPr>
        <w:t xml:space="preserve"> </w:t>
      </w:r>
      <w:r w:rsidR="001721A5">
        <w:rPr>
          <w:rFonts w:hint="cs"/>
          <w:b/>
          <w:bCs/>
          <w:sz w:val="40"/>
          <w:szCs w:val="40"/>
          <w:rtl/>
          <w:lang w:bidi="ar-EG"/>
        </w:rPr>
        <w:t>ل</w:t>
      </w:r>
      <w:r w:rsidRPr="00823128">
        <w:rPr>
          <w:b/>
          <w:bCs/>
          <w:sz w:val="40"/>
          <w:szCs w:val="40"/>
          <w:rtl/>
          <w:lang w:bidi="ar-EG"/>
        </w:rPr>
        <w:t>معاهدة التعاون بشأن البراءات</w:t>
      </w:r>
    </w:p>
    <w:p w14:paraId="07F9F389" w14:textId="77777777" w:rsidR="002E6D5A" w:rsidRDefault="002E6D5A" w:rsidP="00823128">
      <w:pPr>
        <w:pStyle w:val="NormalParaAR"/>
        <w:numPr>
          <w:ilvl w:val="0"/>
          <w:numId w:val="21"/>
        </w:numPr>
        <w:ind w:left="-1" w:firstLine="0"/>
        <w:rPr>
          <w:lang w:bidi="ar-EG"/>
        </w:rPr>
      </w:pPr>
      <w:r>
        <w:rPr>
          <w:rFonts w:hint="eastAsia"/>
          <w:rtl/>
          <w:lang w:bidi="ar-EG"/>
        </w:rPr>
        <w:t>استندت</w:t>
      </w:r>
      <w:r w:rsidR="00823128">
        <w:rPr>
          <w:rtl/>
          <w:lang w:bidi="ar-EG"/>
        </w:rPr>
        <w:t xml:space="preserve"> المناقشات إلى الوثيق</w:t>
      </w:r>
      <w:r w:rsidR="00823128">
        <w:rPr>
          <w:rFonts w:hint="cs"/>
          <w:rtl/>
          <w:lang w:bidi="ar-EG"/>
        </w:rPr>
        <w:t xml:space="preserve">ة </w:t>
      </w:r>
      <w:r w:rsidR="00823128" w:rsidRPr="00DA52A4">
        <w:t>PCT/MIA/22/2</w:t>
      </w:r>
      <w:r>
        <w:rPr>
          <w:rtl/>
          <w:lang w:bidi="ar-EG"/>
        </w:rPr>
        <w:t>.</w:t>
      </w:r>
    </w:p>
    <w:p w14:paraId="1B008266" w14:textId="0B1DFD95" w:rsidR="00475602" w:rsidRDefault="00475602" w:rsidP="006C083D">
      <w:pPr>
        <w:pStyle w:val="NormalParaAR"/>
        <w:numPr>
          <w:ilvl w:val="0"/>
          <w:numId w:val="21"/>
        </w:numPr>
        <w:ind w:left="-1" w:firstLine="0"/>
        <w:rPr>
          <w:lang w:bidi="ar-EG"/>
        </w:rPr>
      </w:pPr>
      <w:r>
        <w:rPr>
          <w:rFonts w:hint="cs"/>
          <w:rtl/>
          <w:lang w:bidi="ar-EG"/>
        </w:rPr>
        <w:t xml:space="preserve">وأعربت جميع الإدارات التي أخذت </w:t>
      </w:r>
      <w:r w:rsidR="001721A5">
        <w:rPr>
          <w:rFonts w:hint="cs"/>
          <w:rtl/>
          <w:lang w:bidi="ar-EG"/>
        </w:rPr>
        <w:t xml:space="preserve">الكلمة </w:t>
      </w:r>
      <w:r w:rsidR="00296B63">
        <w:rPr>
          <w:rFonts w:hint="cs"/>
          <w:rtl/>
          <w:lang w:bidi="ar-EG"/>
        </w:rPr>
        <w:t xml:space="preserve">عن </w:t>
      </w:r>
      <w:r w:rsidR="006C083D">
        <w:rPr>
          <w:rFonts w:hint="cs"/>
          <w:rtl/>
          <w:lang w:bidi="ar-EG"/>
        </w:rPr>
        <w:t xml:space="preserve">ارتياحها البالغ حيال </w:t>
      </w:r>
      <w:r w:rsidR="00296B63">
        <w:rPr>
          <w:rFonts w:hint="cs"/>
          <w:rtl/>
          <w:lang w:bidi="ar-EG"/>
        </w:rPr>
        <w:t xml:space="preserve">مختلف الخدمات </w:t>
      </w:r>
      <w:r w:rsidR="006C083D">
        <w:rPr>
          <w:rFonts w:hint="cs"/>
          <w:rtl/>
          <w:lang w:bidi="ar-EG"/>
        </w:rPr>
        <w:t>الإلكترونية</w:t>
      </w:r>
      <w:r w:rsidR="00296B63">
        <w:rPr>
          <w:rFonts w:hint="cs"/>
          <w:rtl/>
          <w:lang w:bidi="ar-EG"/>
        </w:rPr>
        <w:t xml:space="preserve"> التي يوفرها المك</w:t>
      </w:r>
      <w:r w:rsidR="00D72082">
        <w:rPr>
          <w:rFonts w:hint="cs"/>
          <w:rtl/>
          <w:lang w:bidi="ar-EG"/>
        </w:rPr>
        <w:t>تب الدولي لدعم الفعالية والكفاءة</w:t>
      </w:r>
      <w:r w:rsidR="00296B63">
        <w:rPr>
          <w:rFonts w:hint="cs"/>
          <w:rtl/>
          <w:lang w:bidi="ar-EG"/>
        </w:rPr>
        <w:t xml:space="preserve"> في </w:t>
      </w:r>
      <w:r w:rsidR="006C083D">
        <w:rPr>
          <w:rFonts w:hint="cs"/>
          <w:rtl/>
          <w:lang w:bidi="ar-EG"/>
        </w:rPr>
        <w:t>اضطلاع</w:t>
      </w:r>
      <w:r w:rsidR="00296B63">
        <w:rPr>
          <w:rFonts w:hint="cs"/>
          <w:rtl/>
          <w:lang w:bidi="ar-EG"/>
        </w:rPr>
        <w:t xml:space="preserve"> المكاتب بمختلف </w:t>
      </w:r>
      <w:r w:rsidR="006C083D">
        <w:rPr>
          <w:rFonts w:hint="cs"/>
          <w:rtl/>
          <w:lang w:bidi="ar-EG"/>
        </w:rPr>
        <w:t>وظائفها</w:t>
      </w:r>
      <w:r w:rsidR="00296B63">
        <w:rPr>
          <w:rFonts w:hint="cs"/>
          <w:rtl/>
          <w:lang w:bidi="ar-EG"/>
        </w:rPr>
        <w:t xml:space="preserve"> في إطار معاهدة التعاون بشأن البراءات.</w:t>
      </w:r>
    </w:p>
    <w:p w14:paraId="7D973C4C" w14:textId="51B2B728" w:rsidR="00296B63" w:rsidRDefault="00296B63" w:rsidP="006C083D">
      <w:pPr>
        <w:pStyle w:val="NormalParaAR"/>
        <w:numPr>
          <w:ilvl w:val="0"/>
          <w:numId w:val="21"/>
        </w:numPr>
        <w:ind w:left="-1" w:firstLine="0"/>
        <w:rPr>
          <w:lang w:bidi="ar-EG"/>
        </w:rPr>
      </w:pPr>
      <w:r>
        <w:rPr>
          <w:rFonts w:hint="cs"/>
          <w:rtl/>
          <w:lang w:bidi="ar-EG"/>
        </w:rPr>
        <w:t>وأك</w:t>
      </w:r>
      <w:r w:rsidR="006C083D">
        <w:rPr>
          <w:rFonts w:hint="cs"/>
          <w:rtl/>
          <w:lang w:bidi="ar-EG"/>
        </w:rPr>
        <w:t>ّ</w:t>
      </w:r>
      <w:r>
        <w:rPr>
          <w:rFonts w:hint="cs"/>
          <w:rtl/>
          <w:lang w:bidi="ar-EG"/>
        </w:rPr>
        <w:t xml:space="preserve">دت </w:t>
      </w:r>
      <w:r w:rsidR="006C083D">
        <w:rPr>
          <w:rFonts w:hint="cs"/>
          <w:rtl/>
          <w:lang w:bidi="ar-EG"/>
        </w:rPr>
        <w:t>ال</w:t>
      </w:r>
      <w:r>
        <w:rPr>
          <w:rFonts w:hint="cs"/>
          <w:rtl/>
          <w:lang w:bidi="ar-EG"/>
        </w:rPr>
        <w:t xml:space="preserve">إدارات </w:t>
      </w:r>
      <w:r w:rsidR="006C083D">
        <w:rPr>
          <w:rFonts w:hint="cs"/>
          <w:rtl/>
          <w:lang w:bidi="ar-EG"/>
        </w:rPr>
        <w:t xml:space="preserve">التي </w:t>
      </w:r>
      <w:r>
        <w:rPr>
          <w:rFonts w:hint="cs"/>
          <w:rtl/>
          <w:lang w:bidi="ar-EG"/>
        </w:rPr>
        <w:t>شاركت في إحدى التجارب المتعد</w:t>
      </w:r>
      <w:r w:rsidR="006C083D">
        <w:rPr>
          <w:rFonts w:hint="cs"/>
          <w:rtl/>
          <w:lang w:bidi="ar-EG"/>
        </w:rPr>
        <w:t>ّ</w:t>
      </w:r>
      <w:r>
        <w:rPr>
          <w:rFonts w:hint="cs"/>
          <w:rtl/>
          <w:lang w:bidi="ar-EG"/>
        </w:rPr>
        <w:t xml:space="preserve">دة لمشروع </w:t>
      </w:r>
      <w:r w:rsidRPr="00296B63">
        <w:rPr>
          <w:rtl/>
          <w:lang w:bidi="ar-EG"/>
        </w:rPr>
        <w:t>خدمة ن</w:t>
      </w:r>
      <w:r w:rsidR="006C083D">
        <w:rPr>
          <w:rFonts w:hint="cs"/>
          <w:rtl/>
          <w:lang w:bidi="ar-EG"/>
        </w:rPr>
        <w:t>ُ</w:t>
      </w:r>
      <w:r w:rsidRPr="00296B63">
        <w:rPr>
          <w:rtl/>
          <w:lang w:bidi="ar-EG"/>
        </w:rPr>
        <w:t>سخ البحث الإلكترونية</w:t>
      </w:r>
      <w:r>
        <w:rPr>
          <w:rFonts w:hint="cs"/>
          <w:rtl/>
          <w:lang w:bidi="ar-EG"/>
        </w:rPr>
        <w:t xml:space="preserve"> (</w:t>
      </w:r>
      <w:proofErr w:type="spellStart"/>
      <w:r>
        <w:rPr>
          <w:lang w:bidi="ar-EG"/>
        </w:rPr>
        <w:t>eSearchCopy</w:t>
      </w:r>
      <w:proofErr w:type="spellEnd"/>
      <w:r>
        <w:rPr>
          <w:rFonts w:hint="cs"/>
          <w:rtl/>
          <w:lang w:bidi="ar-EG"/>
        </w:rPr>
        <w:t xml:space="preserve">) أنها سعيدة للغاية بالنتائج وتأمل </w:t>
      </w:r>
      <w:r w:rsidR="006C083D">
        <w:rPr>
          <w:rFonts w:hint="cs"/>
          <w:rtl/>
          <w:lang w:bidi="ar-EG"/>
        </w:rPr>
        <w:t xml:space="preserve">في </w:t>
      </w:r>
      <w:r>
        <w:rPr>
          <w:rFonts w:hint="cs"/>
          <w:rtl/>
          <w:lang w:bidi="ar-EG"/>
        </w:rPr>
        <w:t xml:space="preserve">الانتقال من </w:t>
      </w:r>
      <w:r w:rsidR="006C083D">
        <w:rPr>
          <w:rFonts w:hint="cs"/>
          <w:rtl/>
          <w:lang w:bidi="ar-EG"/>
        </w:rPr>
        <w:t xml:space="preserve">مرحلة </w:t>
      </w:r>
      <w:r>
        <w:rPr>
          <w:rFonts w:hint="cs"/>
          <w:rtl/>
          <w:lang w:bidi="ar-EG"/>
        </w:rPr>
        <w:t xml:space="preserve">التجربة إلى </w:t>
      </w:r>
      <w:r w:rsidR="006C083D">
        <w:rPr>
          <w:rFonts w:hint="cs"/>
          <w:rtl/>
          <w:lang w:bidi="ar-EG"/>
        </w:rPr>
        <w:t xml:space="preserve">مرحلة </w:t>
      </w:r>
      <w:r>
        <w:rPr>
          <w:rFonts w:hint="cs"/>
          <w:rtl/>
          <w:lang w:bidi="ar-EG"/>
        </w:rPr>
        <w:t xml:space="preserve">"التنفيذ" في المستقبل القريب. وأعربت عدة إدارات لم تشارك </w:t>
      </w:r>
      <w:r w:rsidR="006C083D">
        <w:rPr>
          <w:rFonts w:hint="cs"/>
          <w:rtl/>
          <w:lang w:bidi="ar-EG"/>
        </w:rPr>
        <w:t xml:space="preserve">بعد </w:t>
      </w:r>
      <w:r>
        <w:rPr>
          <w:rFonts w:hint="cs"/>
          <w:rtl/>
          <w:lang w:bidi="ar-EG"/>
        </w:rPr>
        <w:t xml:space="preserve">في التجارب عن اهتمامها </w:t>
      </w:r>
      <w:r w:rsidR="006C083D">
        <w:rPr>
          <w:rFonts w:hint="cs"/>
          <w:rtl/>
          <w:lang w:bidi="ar-EG"/>
        </w:rPr>
        <w:t>الكبير</w:t>
      </w:r>
      <w:r>
        <w:rPr>
          <w:rFonts w:hint="cs"/>
          <w:rtl/>
          <w:lang w:bidi="ar-EG"/>
        </w:rPr>
        <w:t xml:space="preserve"> بالمشاركة في </w:t>
      </w:r>
      <w:r w:rsidR="006C083D">
        <w:rPr>
          <w:rFonts w:hint="cs"/>
          <w:rtl/>
          <w:lang w:bidi="ar-EG"/>
        </w:rPr>
        <w:t>تلك</w:t>
      </w:r>
      <w:r>
        <w:rPr>
          <w:rFonts w:hint="cs"/>
          <w:rtl/>
          <w:lang w:bidi="ar-EG"/>
        </w:rPr>
        <w:t xml:space="preserve"> التجارب في المستقبل القريب. وذكرت إحدى الإدارات أنها ستبدأ قريباً </w:t>
      </w:r>
      <w:r w:rsidR="006C083D">
        <w:rPr>
          <w:rFonts w:hint="cs"/>
          <w:rtl/>
          <w:lang w:bidi="ar-EG"/>
        </w:rPr>
        <w:t>تلك</w:t>
      </w:r>
      <w:r>
        <w:rPr>
          <w:rFonts w:hint="cs"/>
          <w:rtl/>
          <w:lang w:bidi="ar-EG"/>
        </w:rPr>
        <w:t xml:space="preserve"> التجارب مع عدد من مكاتب تسلم الطلبات وأنها تأمل </w:t>
      </w:r>
      <w:r w:rsidR="006C083D">
        <w:rPr>
          <w:rFonts w:hint="cs"/>
          <w:rtl/>
          <w:lang w:bidi="ar-EG"/>
        </w:rPr>
        <w:t>في أن تؤكّد</w:t>
      </w:r>
      <w:r>
        <w:rPr>
          <w:rFonts w:hint="cs"/>
          <w:rtl/>
          <w:lang w:bidi="ar-EG"/>
        </w:rPr>
        <w:t xml:space="preserve"> </w:t>
      </w:r>
      <w:r w:rsidR="006C083D">
        <w:rPr>
          <w:rFonts w:hint="cs"/>
          <w:rtl/>
          <w:lang w:bidi="ar-EG"/>
        </w:rPr>
        <w:t>التجارب المذكورة المنافع</w:t>
      </w:r>
      <w:r>
        <w:rPr>
          <w:rFonts w:hint="cs"/>
          <w:rtl/>
          <w:lang w:bidi="ar-EG"/>
        </w:rPr>
        <w:t xml:space="preserve"> المتوقعة ولاسيما فيما يخص </w:t>
      </w:r>
      <w:r w:rsidR="006C083D">
        <w:rPr>
          <w:rFonts w:hint="cs"/>
          <w:rtl/>
          <w:lang w:bidi="ar-EG"/>
        </w:rPr>
        <w:t xml:space="preserve">تحسين </w:t>
      </w:r>
      <w:r>
        <w:rPr>
          <w:rFonts w:hint="cs"/>
          <w:rtl/>
          <w:lang w:bidi="ar-EG"/>
        </w:rPr>
        <w:t>تقديم نسخ البحث إلى الإدارات في الوقت المناسب.</w:t>
      </w:r>
    </w:p>
    <w:p w14:paraId="2DF1271F" w14:textId="523DB831" w:rsidR="00296B63" w:rsidRDefault="002A2473" w:rsidP="00D72082">
      <w:pPr>
        <w:pStyle w:val="NormalParaAR"/>
        <w:numPr>
          <w:ilvl w:val="0"/>
          <w:numId w:val="21"/>
        </w:numPr>
        <w:ind w:left="-1" w:firstLine="0"/>
        <w:rPr>
          <w:lang w:bidi="ar-EG"/>
        </w:rPr>
      </w:pPr>
      <w:r>
        <w:rPr>
          <w:rFonts w:hint="cs"/>
          <w:rtl/>
          <w:lang w:bidi="ar-EG"/>
        </w:rPr>
        <w:t>وأعربت بعض الإدارات التي توفر، بصفتها مكاتب تسلم طلبات، خ</w:t>
      </w:r>
      <w:r w:rsidR="00024D4A">
        <w:rPr>
          <w:rFonts w:hint="cs"/>
          <w:rtl/>
          <w:lang w:bidi="ar-EG"/>
        </w:rPr>
        <w:t>دمة</w:t>
      </w:r>
      <w:r>
        <w:rPr>
          <w:rFonts w:hint="cs"/>
          <w:rtl/>
          <w:lang w:bidi="ar-EG"/>
        </w:rPr>
        <w:t xml:space="preserve"> الإيداع الإلكتروني </w:t>
      </w:r>
      <w:r w:rsidR="00D72082">
        <w:rPr>
          <w:rFonts w:hint="cs"/>
          <w:rtl/>
          <w:lang w:bidi="ar-EG"/>
        </w:rPr>
        <w:t>بناء على معاهدة البراءات وتستعمل تلك الخدمة</w:t>
      </w:r>
      <w:r>
        <w:rPr>
          <w:rFonts w:hint="cs"/>
          <w:rtl/>
          <w:lang w:bidi="ar-EG"/>
        </w:rPr>
        <w:t xml:space="preserve"> عن </w:t>
      </w:r>
      <w:r w:rsidR="00D72082">
        <w:rPr>
          <w:rFonts w:hint="cs"/>
          <w:rtl/>
          <w:lang w:bidi="ar-EG"/>
        </w:rPr>
        <w:t>ارتياحها</w:t>
      </w:r>
      <w:r>
        <w:rPr>
          <w:rFonts w:hint="cs"/>
          <w:rtl/>
          <w:lang w:bidi="ar-EG"/>
        </w:rPr>
        <w:t xml:space="preserve"> البالغ </w:t>
      </w:r>
      <w:r w:rsidR="00D72082">
        <w:rPr>
          <w:rFonts w:hint="cs"/>
          <w:rtl/>
          <w:lang w:bidi="ar-EG"/>
        </w:rPr>
        <w:t xml:space="preserve">حيال تلك </w:t>
      </w:r>
      <w:r>
        <w:rPr>
          <w:rFonts w:hint="cs"/>
          <w:rtl/>
          <w:lang w:bidi="ar-EG"/>
        </w:rPr>
        <w:t xml:space="preserve">عناصر </w:t>
      </w:r>
      <w:r w:rsidR="00D72082">
        <w:rPr>
          <w:rFonts w:hint="cs"/>
          <w:rtl/>
          <w:lang w:bidi="ar-EG"/>
        </w:rPr>
        <w:t>تلك الخدمة</w:t>
      </w:r>
      <w:r>
        <w:rPr>
          <w:rFonts w:hint="cs"/>
          <w:rtl/>
          <w:lang w:bidi="ar-EG"/>
        </w:rPr>
        <w:t xml:space="preserve">. وأعلنت إحدى الإدارات </w:t>
      </w:r>
      <w:r w:rsidR="00024D4A">
        <w:rPr>
          <w:rFonts w:hint="cs"/>
          <w:rtl/>
          <w:lang w:bidi="ar-EG"/>
        </w:rPr>
        <w:t xml:space="preserve">أنها بدأت توفر </w:t>
      </w:r>
      <w:r w:rsidR="00D72082">
        <w:rPr>
          <w:rFonts w:hint="cs"/>
          <w:rtl/>
          <w:lang w:bidi="ar-EG"/>
        </w:rPr>
        <w:t xml:space="preserve">تلك الخدمة منذ ديسمبر 2014 ولكن الخدمة المذكورة </w:t>
      </w:r>
      <w:r w:rsidR="00024D4A">
        <w:rPr>
          <w:rFonts w:hint="cs"/>
          <w:rtl/>
          <w:lang w:bidi="ar-EG"/>
        </w:rPr>
        <w:t>أصبحت الوسيط الم</w:t>
      </w:r>
      <w:r w:rsidR="00D72082">
        <w:rPr>
          <w:rFonts w:hint="cs"/>
          <w:rtl/>
          <w:lang w:bidi="ar-EG"/>
        </w:rPr>
        <w:t>ُ</w:t>
      </w:r>
      <w:r w:rsidR="00024D4A">
        <w:rPr>
          <w:rFonts w:hint="cs"/>
          <w:rtl/>
          <w:lang w:bidi="ar-EG"/>
        </w:rPr>
        <w:t xml:space="preserve">ستخدم في أكثر من نصف الطلبات المودعة. وذكرت بعض الإدارات الأخرى أن أحكام الأمن القومي تمنعها، بصفتها مكاتب تسلم طلبات، من توفير </w:t>
      </w:r>
      <w:r w:rsidR="00D72082">
        <w:rPr>
          <w:rFonts w:hint="cs"/>
          <w:rtl/>
          <w:lang w:bidi="ar-EG"/>
        </w:rPr>
        <w:t>تلك</w:t>
      </w:r>
      <w:r w:rsidR="00024D4A">
        <w:rPr>
          <w:rFonts w:hint="cs"/>
          <w:rtl/>
          <w:lang w:bidi="ar-EG"/>
        </w:rPr>
        <w:t xml:space="preserve"> الخدمة لمقدمي الطلبات. ومن هذا المنطلق، اقترحت </w:t>
      </w:r>
      <w:r w:rsidR="00D72082">
        <w:rPr>
          <w:rFonts w:hint="cs"/>
          <w:rtl/>
          <w:lang w:bidi="ar-EG"/>
        </w:rPr>
        <w:t>إحدى الإدارات</w:t>
      </w:r>
      <w:r w:rsidR="00024D4A">
        <w:rPr>
          <w:rFonts w:hint="cs"/>
          <w:rtl/>
          <w:lang w:bidi="ar-EG"/>
        </w:rPr>
        <w:t xml:space="preserve"> تغيير </w:t>
      </w:r>
      <w:r w:rsidR="00D72082">
        <w:rPr>
          <w:rFonts w:hint="cs"/>
          <w:rtl/>
          <w:lang w:bidi="ar-EG"/>
        </w:rPr>
        <w:t>تلك</w:t>
      </w:r>
      <w:r w:rsidR="00024D4A">
        <w:rPr>
          <w:rFonts w:hint="cs"/>
          <w:rtl/>
          <w:lang w:bidi="ar-EG"/>
        </w:rPr>
        <w:t xml:space="preserve"> الخدمة بحيث</w:t>
      </w:r>
      <w:r w:rsidR="00D72082">
        <w:rPr>
          <w:rFonts w:hint="cs"/>
          <w:rtl/>
          <w:lang w:bidi="ar-EG"/>
        </w:rPr>
        <w:t xml:space="preserve"> تسمح بتحميل</w:t>
      </w:r>
      <w:r w:rsidR="00024D4A">
        <w:rPr>
          <w:rFonts w:hint="cs"/>
          <w:rtl/>
          <w:lang w:bidi="ar-EG"/>
        </w:rPr>
        <w:t xml:space="preserve"> ترخيص إيداع أجنبي عند إيداع طلب دولي. وشددت إدارة </w:t>
      </w:r>
      <w:r w:rsidR="00D72082">
        <w:rPr>
          <w:rFonts w:hint="cs"/>
          <w:rtl/>
          <w:lang w:bidi="ar-EG"/>
        </w:rPr>
        <w:t xml:space="preserve">أخرى </w:t>
      </w:r>
      <w:r w:rsidR="00024D4A">
        <w:rPr>
          <w:rFonts w:hint="cs"/>
          <w:rtl/>
          <w:lang w:bidi="ar-EG"/>
        </w:rPr>
        <w:t xml:space="preserve">على ضرورة إشراك المكاتب </w:t>
      </w:r>
      <w:r w:rsidR="00D72082">
        <w:rPr>
          <w:rFonts w:hint="cs"/>
          <w:rtl/>
          <w:lang w:bidi="ar-EG"/>
        </w:rPr>
        <w:t xml:space="preserve">عن كثب </w:t>
      </w:r>
      <w:r w:rsidR="00024D4A">
        <w:rPr>
          <w:rFonts w:hint="cs"/>
          <w:rtl/>
          <w:lang w:bidi="ar-EG"/>
        </w:rPr>
        <w:t>في الإلغاء التدريجي للن</w:t>
      </w:r>
      <w:r w:rsidR="00D72082">
        <w:rPr>
          <w:rFonts w:hint="cs"/>
          <w:rtl/>
          <w:lang w:bidi="ar-EG"/>
        </w:rPr>
        <w:t>ُ</w:t>
      </w:r>
      <w:r w:rsidR="00024D4A">
        <w:rPr>
          <w:rFonts w:hint="cs"/>
          <w:rtl/>
          <w:lang w:bidi="ar-EG"/>
        </w:rPr>
        <w:t>ظم القديمة</w:t>
      </w:r>
      <w:r w:rsidR="00D72082">
        <w:rPr>
          <w:rFonts w:hint="cs"/>
          <w:rtl/>
          <w:lang w:bidi="ar-EG"/>
        </w:rPr>
        <w:t xml:space="preserve">، </w:t>
      </w:r>
      <w:r w:rsidR="00024D4A">
        <w:rPr>
          <w:rFonts w:hint="cs"/>
          <w:rtl/>
          <w:lang w:bidi="ar-EG"/>
        </w:rPr>
        <w:t>ولا</w:t>
      </w:r>
      <w:r w:rsidR="00D72082">
        <w:rPr>
          <w:rFonts w:hint="eastAsia"/>
          <w:rtl/>
          <w:lang w:bidi="ar-EG"/>
        </w:rPr>
        <w:t> </w:t>
      </w:r>
      <w:r w:rsidR="00024D4A">
        <w:rPr>
          <w:rFonts w:hint="cs"/>
          <w:rtl/>
          <w:lang w:bidi="ar-EG"/>
        </w:rPr>
        <w:t>سيما نظام</w:t>
      </w:r>
      <w:r w:rsidR="00D72082">
        <w:rPr>
          <w:rFonts w:hint="eastAsia"/>
          <w:rtl/>
          <w:lang w:bidi="ar-EG"/>
        </w:rPr>
        <w:t> </w:t>
      </w:r>
      <w:r w:rsidR="00D72082">
        <w:rPr>
          <w:lang w:bidi="ar-EG"/>
        </w:rPr>
        <w:t>PCT-SAFE</w:t>
      </w:r>
      <w:r w:rsidR="00D72082">
        <w:rPr>
          <w:rFonts w:hint="cs"/>
          <w:rtl/>
          <w:lang w:bidi="ar-EG"/>
        </w:rPr>
        <w:t xml:space="preserve">، </w:t>
      </w:r>
      <w:r w:rsidR="00024D4A">
        <w:rPr>
          <w:rFonts w:hint="cs"/>
          <w:rtl/>
          <w:lang w:bidi="ar-EG"/>
        </w:rPr>
        <w:t xml:space="preserve">وضرورة </w:t>
      </w:r>
      <w:r w:rsidR="00D72082">
        <w:rPr>
          <w:rFonts w:hint="cs"/>
          <w:rtl/>
          <w:lang w:bidi="ar-EG"/>
        </w:rPr>
        <w:t>ضمان انتقال</w:t>
      </w:r>
      <w:r w:rsidR="00024D4A">
        <w:rPr>
          <w:rFonts w:hint="cs"/>
          <w:rtl/>
          <w:lang w:bidi="ar-EG"/>
        </w:rPr>
        <w:t xml:space="preserve"> </w:t>
      </w:r>
      <w:r w:rsidR="00D72082">
        <w:rPr>
          <w:rFonts w:hint="cs"/>
          <w:rtl/>
          <w:lang w:bidi="ar-EG"/>
        </w:rPr>
        <w:t>سليم</w:t>
      </w:r>
      <w:r w:rsidR="00024D4A">
        <w:rPr>
          <w:rFonts w:hint="cs"/>
          <w:rtl/>
          <w:lang w:bidi="ar-EG"/>
        </w:rPr>
        <w:t xml:space="preserve"> إلى الخدمات الجديدة.</w:t>
      </w:r>
    </w:p>
    <w:p w14:paraId="17769F50" w14:textId="6B226B61" w:rsidR="00024D4A" w:rsidRDefault="00024D4A" w:rsidP="00267FD6">
      <w:pPr>
        <w:pStyle w:val="NormalParaAR"/>
        <w:numPr>
          <w:ilvl w:val="0"/>
          <w:numId w:val="21"/>
        </w:numPr>
        <w:ind w:left="-1" w:firstLine="0"/>
        <w:rPr>
          <w:lang w:bidi="ar-EG"/>
        </w:rPr>
      </w:pPr>
      <w:r>
        <w:rPr>
          <w:rFonts w:hint="cs"/>
          <w:rtl/>
          <w:lang w:bidi="ar-EG"/>
        </w:rPr>
        <w:t>وشد</w:t>
      </w:r>
      <w:r w:rsidR="00267FD6">
        <w:rPr>
          <w:rFonts w:hint="cs"/>
          <w:rtl/>
          <w:lang w:bidi="ar-EG"/>
        </w:rPr>
        <w:t>ّ</w:t>
      </w:r>
      <w:r>
        <w:rPr>
          <w:rFonts w:hint="cs"/>
          <w:rtl/>
          <w:lang w:bidi="ar-EG"/>
        </w:rPr>
        <w:t xml:space="preserve">دت </w:t>
      </w:r>
      <w:r w:rsidR="00267FD6">
        <w:rPr>
          <w:rFonts w:hint="cs"/>
          <w:rtl/>
          <w:lang w:bidi="ar-EG"/>
        </w:rPr>
        <w:t>إحدى الإدارات</w:t>
      </w:r>
      <w:r>
        <w:rPr>
          <w:rFonts w:hint="cs"/>
          <w:rtl/>
          <w:lang w:bidi="ar-EG"/>
        </w:rPr>
        <w:t xml:space="preserve"> على أهمية </w:t>
      </w:r>
      <w:r w:rsidR="0017428E">
        <w:rPr>
          <w:rFonts w:hint="cs"/>
          <w:rtl/>
          <w:lang w:bidi="ar-EG"/>
        </w:rPr>
        <w:t xml:space="preserve">حسن سير الإحالات الآلية وأعربت عن اهتمامها الشديد بالتعاون مع المكتب الدولي لضمان مراعاة احتياجات المكاتب في وضع الخدمات الشبكية الجديدة لنظام الإيداع الإلكتروني </w:t>
      </w:r>
      <w:r w:rsidR="00267FD6">
        <w:rPr>
          <w:rFonts w:hint="cs"/>
          <w:rtl/>
          <w:lang w:bidi="ar-EG"/>
        </w:rPr>
        <w:t xml:space="preserve">بناء على معاهدة البراءات، </w:t>
      </w:r>
      <w:r w:rsidR="0017428E">
        <w:rPr>
          <w:rFonts w:hint="cs"/>
          <w:rtl/>
          <w:lang w:bidi="ar-EG"/>
        </w:rPr>
        <w:t>ولا</w:t>
      </w:r>
      <w:r w:rsidR="00267FD6">
        <w:rPr>
          <w:rFonts w:hint="eastAsia"/>
          <w:rtl/>
          <w:lang w:bidi="ar-EG"/>
        </w:rPr>
        <w:t> </w:t>
      </w:r>
      <w:r w:rsidR="0017428E">
        <w:rPr>
          <w:rFonts w:hint="cs"/>
          <w:rtl/>
          <w:lang w:bidi="ar-EG"/>
        </w:rPr>
        <w:t xml:space="preserve">سيما الاحتياجات المتعلقة </w:t>
      </w:r>
      <w:r w:rsidR="00267FD6">
        <w:rPr>
          <w:rFonts w:hint="cs"/>
          <w:rtl/>
          <w:lang w:bidi="ar-EG"/>
        </w:rPr>
        <w:t>بالجوانب الأمنية لتلك</w:t>
      </w:r>
      <w:r w:rsidR="0017428E">
        <w:rPr>
          <w:rFonts w:hint="cs"/>
          <w:rtl/>
          <w:lang w:bidi="ar-EG"/>
        </w:rPr>
        <w:t xml:space="preserve"> الإحالات.</w:t>
      </w:r>
    </w:p>
    <w:p w14:paraId="3CCA8BBE" w14:textId="330D31C0" w:rsidR="0017428E" w:rsidRDefault="0017428E" w:rsidP="00267FD6">
      <w:pPr>
        <w:pStyle w:val="NormalParaAR"/>
        <w:numPr>
          <w:ilvl w:val="0"/>
          <w:numId w:val="21"/>
        </w:numPr>
        <w:ind w:left="-1" w:firstLine="0"/>
        <w:rPr>
          <w:lang w:bidi="ar-EG"/>
        </w:rPr>
      </w:pPr>
      <w:r>
        <w:rPr>
          <w:rFonts w:hint="cs"/>
          <w:rtl/>
          <w:lang w:bidi="ar-EG"/>
        </w:rPr>
        <w:t>وأعربت عدة إدارات عن اهتمامها البالغ بال</w:t>
      </w:r>
      <w:r w:rsidR="00267FD6">
        <w:rPr>
          <w:rFonts w:hint="cs"/>
          <w:rtl/>
          <w:lang w:bidi="ar-EG"/>
        </w:rPr>
        <w:t>مشروع التجريبي الجاري الخاص بنقل</w:t>
      </w:r>
      <w:r>
        <w:rPr>
          <w:rFonts w:hint="cs"/>
          <w:rtl/>
          <w:lang w:bidi="ar-EG"/>
        </w:rPr>
        <w:t xml:space="preserve"> رسوم البحث </w:t>
      </w:r>
      <w:proofErr w:type="spellStart"/>
      <w:r>
        <w:rPr>
          <w:rFonts w:hint="cs"/>
          <w:rtl/>
          <w:lang w:bidi="ar-EG"/>
        </w:rPr>
        <w:t>والم</w:t>
      </w:r>
      <w:r w:rsidR="00267FD6">
        <w:rPr>
          <w:rFonts w:hint="cs"/>
          <w:rtl/>
          <w:lang w:bidi="ar-EG"/>
        </w:rPr>
        <w:t>ُ</w:t>
      </w:r>
      <w:r>
        <w:rPr>
          <w:rFonts w:hint="cs"/>
          <w:rtl/>
          <w:lang w:bidi="ar-EG"/>
        </w:rPr>
        <w:t>ضطلع</w:t>
      </w:r>
      <w:proofErr w:type="spellEnd"/>
      <w:r>
        <w:rPr>
          <w:rFonts w:hint="cs"/>
          <w:rtl/>
          <w:lang w:bidi="ar-EG"/>
        </w:rPr>
        <w:t xml:space="preserve"> به بالتعاون بين مكتب الولايات المتحدة</w:t>
      </w:r>
      <w:r w:rsidR="00267FD6">
        <w:rPr>
          <w:rFonts w:hint="cs"/>
          <w:rtl/>
          <w:lang w:bidi="ar-EG"/>
        </w:rPr>
        <w:t xml:space="preserve"> الأمريكية</w:t>
      </w:r>
      <w:r>
        <w:rPr>
          <w:rFonts w:hint="cs"/>
          <w:rtl/>
          <w:lang w:bidi="ar-EG"/>
        </w:rPr>
        <w:t xml:space="preserve"> للبراءات والعلامات التجارية، والمكتب الأو</w:t>
      </w:r>
      <w:r w:rsidR="00267FD6">
        <w:rPr>
          <w:rFonts w:hint="cs"/>
          <w:rtl/>
          <w:lang w:bidi="ar-EG"/>
        </w:rPr>
        <w:t>روبي للبراءات والمكتب الدولي، وب</w:t>
      </w:r>
      <w:r>
        <w:rPr>
          <w:rFonts w:hint="cs"/>
          <w:rtl/>
          <w:lang w:bidi="ar-EG"/>
        </w:rPr>
        <w:t xml:space="preserve">توسيع نطاق </w:t>
      </w:r>
      <w:r w:rsidR="00267FD6">
        <w:rPr>
          <w:rFonts w:hint="cs"/>
          <w:rtl/>
          <w:lang w:bidi="ar-EG"/>
        </w:rPr>
        <w:t>ذلك</w:t>
      </w:r>
      <w:r>
        <w:rPr>
          <w:rFonts w:hint="cs"/>
          <w:rtl/>
          <w:lang w:bidi="ar-EG"/>
        </w:rPr>
        <w:t xml:space="preserve"> النهج ليشمل مكاتب أخرى، مشيرة إلى الفوائد التي ستعود من هذا النقل على مكاتب تسلم الطلبات والإدارات</w:t>
      </w:r>
      <w:r w:rsidR="00267FD6">
        <w:rPr>
          <w:rFonts w:hint="cs"/>
          <w:rtl/>
          <w:lang w:bidi="ar-EG"/>
        </w:rPr>
        <w:t xml:space="preserve"> على حد سواء،</w:t>
      </w:r>
      <w:r>
        <w:rPr>
          <w:rFonts w:hint="cs"/>
          <w:rtl/>
          <w:lang w:bidi="ar-EG"/>
        </w:rPr>
        <w:t xml:space="preserve"> وبخاصة إذا أُدمجت مع الإحالة الإلكترونية لن</w:t>
      </w:r>
      <w:r w:rsidR="00267FD6">
        <w:rPr>
          <w:rFonts w:hint="cs"/>
          <w:rtl/>
          <w:lang w:bidi="ar-EG"/>
        </w:rPr>
        <w:t>ُ</w:t>
      </w:r>
      <w:r>
        <w:rPr>
          <w:rFonts w:hint="cs"/>
          <w:rtl/>
          <w:lang w:bidi="ar-EG"/>
        </w:rPr>
        <w:t xml:space="preserve">سخ البحث عن طريق المكتب الدولي. وأشير إلى أن </w:t>
      </w:r>
      <w:r w:rsidR="00267FD6">
        <w:rPr>
          <w:rFonts w:hint="cs"/>
          <w:rtl/>
          <w:lang w:bidi="ar-EG"/>
        </w:rPr>
        <w:t>أحد</w:t>
      </w:r>
      <w:r>
        <w:rPr>
          <w:rFonts w:hint="cs"/>
          <w:rtl/>
          <w:lang w:bidi="ar-EG"/>
        </w:rPr>
        <w:t xml:space="preserve"> </w:t>
      </w:r>
      <w:r w:rsidR="00267FD6">
        <w:rPr>
          <w:rFonts w:hint="cs"/>
          <w:rtl/>
          <w:lang w:bidi="ar-EG"/>
        </w:rPr>
        <w:t>تعميمات</w:t>
      </w:r>
      <w:r>
        <w:rPr>
          <w:rFonts w:hint="cs"/>
          <w:rtl/>
          <w:lang w:bidi="ar-EG"/>
        </w:rPr>
        <w:t xml:space="preserve"> المعاهدة (</w:t>
      </w:r>
      <w:r>
        <w:rPr>
          <w:lang w:bidi="ar-EG"/>
        </w:rPr>
        <w:t>C.PCT 1440</w:t>
      </w:r>
      <w:r w:rsidR="00267FD6">
        <w:rPr>
          <w:rFonts w:hint="cs"/>
          <w:rtl/>
          <w:lang w:bidi="ar-EG"/>
        </w:rPr>
        <w:t>) قد تناول</w:t>
      </w:r>
      <w:r>
        <w:rPr>
          <w:rFonts w:hint="cs"/>
          <w:rtl/>
          <w:lang w:bidi="ar-EG"/>
        </w:rPr>
        <w:t xml:space="preserve"> موضوع احتمال نقل رسوم البحث عن طريق المكتب الدولي. وأعربت إدارة </w:t>
      </w:r>
      <w:r w:rsidR="00267FD6">
        <w:rPr>
          <w:rFonts w:hint="cs"/>
          <w:rtl/>
          <w:lang w:bidi="ar-EG"/>
        </w:rPr>
        <w:t xml:space="preserve">أخرى </w:t>
      </w:r>
      <w:r>
        <w:rPr>
          <w:rFonts w:hint="cs"/>
          <w:rtl/>
          <w:lang w:bidi="ar-EG"/>
        </w:rPr>
        <w:t>عن شواغلها إزاء إتاحة خيار تسديد مركزي في إطار خدمة الإيداع الإلكتروني</w:t>
      </w:r>
      <w:r w:rsidR="00267FD6">
        <w:rPr>
          <w:rFonts w:hint="cs"/>
          <w:rtl/>
          <w:lang w:bidi="ar-EG"/>
        </w:rPr>
        <w:t xml:space="preserve">، مؤكّدة على </w:t>
      </w:r>
      <w:r>
        <w:rPr>
          <w:rFonts w:hint="cs"/>
          <w:rtl/>
          <w:lang w:bidi="ar-EG"/>
        </w:rPr>
        <w:t>ضرورة استمرار مكاتب تسلم الطلبات في معالجة شؤون تسديد الرسوم.</w:t>
      </w:r>
    </w:p>
    <w:p w14:paraId="415FBD08" w14:textId="5934E0DA" w:rsidR="00453EEB" w:rsidRDefault="0017428E" w:rsidP="0017673C">
      <w:pPr>
        <w:pStyle w:val="NormalParaAR"/>
        <w:numPr>
          <w:ilvl w:val="0"/>
          <w:numId w:val="21"/>
        </w:numPr>
        <w:ind w:left="-1" w:firstLine="0"/>
        <w:rPr>
          <w:lang w:bidi="ar-EG"/>
        </w:rPr>
      </w:pPr>
      <w:r>
        <w:rPr>
          <w:rFonts w:hint="cs"/>
          <w:rtl/>
          <w:lang w:bidi="ar-EG"/>
        </w:rPr>
        <w:t xml:space="preserve">وأشارت </w:t>
      </w:r>
      <w:r w:rsidR="00B20CEB">
        <w:rPr>
          <w:rFonts w:hint="cs"/>
          <w:rtl/>
        </w:rPr>
        <w:t>ال</w:t>
      </w:r>
      <w:r>
        <w:rPr>
          <w:rFonts w:hint="cs"/>
          <w:rtl/>
          <w:lang w:bidi="ar-EG"/>
        </w:rPr>
        <w:t>إدارات إلى الفوائد الواضحة التي ستعود عليها، ورح</w:t>
      </w:r>
      <w:r w:rsidR="00B20CEB">
        <w:rPr>
          <w:rFonts w:hint="cs"/>
          <w:rtl/>
          <w:lang w:bidi="ar-EG"/>
        </w:rPr>
        <w:t>ّ</w:t>
      </w:r>
      <w:r>
        <w:rPr>
          <w:rFonts w:hint="cs"/>
          <w:rtl/>
          <w:lang w:bidi="ar-EG"/>
        </w:rPr>
        <w:t xml:space="preserve">بت </w:t>
      </w:r>
      <w:r w:rsidR="00B20CEB">
        <w:rPr>
          <w:rFonts w:hint="cs"/>
          <w:rtl/>
          <w:lang w:bidi="ar-EG"/>
        </w:rPr>
        <w:t>عموماً</w:t>
      </w:r>
      <w:r>
        <w:rPr>
          <w:rFonts w:hint="cs"/>
          <w:rtl/>
          <w:lang w:bidi="ar-EG"/>
        </w:rPr>
        <w:t xml:space="preserve"> بالجهود المبذولة حالياً في سبيل الانتقال </w:t>
      </w:r>
      <w:r w:rsidR="00453EEB">
        <w:rPr>
          <w:rFonts w:hint="cs"/>
          <w:rtl/>
          <w:lang w:bidi="ar-EG"/>
        </w:rPr>
        <w:t>إلى</w:t>
      </w:r>
      <w:r>
        <w:rPr>
          <w:rFonts w:hint="cs"/>
          <w:rtl/>
          <w:lang w:bidi="ar-EG"/>
        </w:rPr>
        <w:t xml:space="preserve"> تقارير بحث و</w:t>
      </w:r>
      <w:r w:rsidR="00453EEB">
        <w:rPr>
          <w:rFonts w:hint="cs"/>
          <w:rtl/>
          <w:lang w:bidi="ar-EG"/>
        </w:rPr>
        <w:t>فحص تقوم على</w:t>
      </w:r>
      <w:r>
        <w:rPr>
          <w:rFonts w:hint="cs"/>
          <w:rtl/>
          <w:lang w:bidi="ar-EG"/>
        </w:rPr>
        <w:t xml:space="preserve"> </w:t>
      </w:r>
      <w:r w:rsidRPr="0017428E">
        <w:rPr>
          <w:rtl/>
          <w:lang w:bidi="ar-EG"/>
        </w:rPr>
        <w:t xml:space="preserve">لغة </w:t>
      </w:r>
      <w:r w:rsidR="00453EEB">
        <w:rPr>
          <w:rFonts w:hint="cs"/>
          <w:rtl/>
          <w:lang w:bidi="ar-EG"/>
        </w:rPr>
        <w:t>ا</w:t>
      </w:r>
      <w:r w:rsidRPr="0017428E">
        <w:rPr>
          <w:rtl/>
          <w:lang w:bidi="ar-EG"/>
        </w:rPr>
        <w:t>لترميز الموسعة</w:t>
      </w:r>
      <w:r w:rsidR="00453EEB">
        <w:rPr>
          <w:rFonts w:hint="cs"/>
          <w:rtl/>
          <w:lang w:bidi="ar-EG"/>
        </w:rPr>
        <w:t>، والانتقال عامة إلى تبادل بيانات بصيغة لغ</w:t>
      </w:r>
      <w:r w:rsidR="00B20CEB">
        <w:rPr>
          <w:rFonts w:hint="cs"/>
          <w:rtl/>
          <w:lang w:bidi="ar-EG"/>
        </w:rPr>
        <w:t>ة الترميز الموسعة عوضاً عن صور ا</w:t>
      </w:r>
      <w:r w:rsidR="00453EEB">
        <w:rPr>
          <w:rFonts w:hint="cs"/>
          <w:rtl/>
          <w:lang w:bidi="ar-EG"/>
        </w:rPr>
        <w:t xml:space="preserve">لاستمارات. ولكن ذُكر أن </w:t>
      </w:r>
      <w:r w:rsidR="00B20CEB">
        <w:rPr>
          <w:rFonts w:hint="cs"/>
          <w:rtl/>
          <w:lang w:bidi="ar-EG"/>
        </w:rPr>
        <w:t xml:space="preserve">نُظم المعلومات والاتصالات التي يمتلكها العديد من الإدارات لا تمكّن بعد من </w:t>
      </w:r>
      <w:r w:rsidR="00453EEB">
        <w:rPr>
          <w:rFonts w:hint="cs"/>
          <w:rtl/>
          <w:lang w:bidi="ar-EG"/>
        </w:rPr>
        <w:t>تقديم تقارير وبيانات ب</w:t>
      </w:r>
      <w:r w:rsidR="00B20CEB">
        <w:rPr>
          <w:rFonts w:hint="cs"/>
          <w:rtl/>
          <w:lang w:bidi="ar-EG"/>
        </w:rPr>
        <w:t>ال</w:t>
      </w:r>
      <w:r w:rsidR="00453EEB">
        <w:rPr>
          <w:rFonts w:hint="cs"/>
          <w:rtl/>
          <w:lang w:bidi="ar-EG"/>
        </w:rPr>
        <w:t xml:space="preserve">صيغة </w:t>
      </w:r>
      <w:r w:rsidR="00B20CEB">
        <w:rPr>
          <w:rFonts w:hint="cs"/>
          <w:rtl/>
          <w:lang w:bidi="ar-EG"/>
        </w:rPr>
        <w:t>المذكورة</w:t>
      </w:r>
      <w:r w:rsidR="00453EEB">
        <w:rPr>
          <w:rFonts w:hint="cs"/>
          <w:rtl/>
          <w:lang w:bidi="ar-EG"/>
        </w:rPr>
        <w:t>. وأعربت</w:t>
      </w:r>
      <w:r w:rsidR="00B20CEB">
        <w:rPr>
          <w:rFonts w:hint="cs"/>
          <w:rtl/>
          <w:lang w:bidi="ar-EG"/>
        </w:rPr>
        <w:t xml:space="preserve"> إحدى الإدارات</w:t>
      </w:r>
      <w:r w:rsidR="00453EEB">
        <w:rPr>
          <w:rFonts w:hint="cs"/>
          <w:rtl/>
          <w:lang w:bidi="ar-EG"/>
        </w:rPr>
        <w:t xml:space="preserve"> عن اهتمامها البالغ بالحصول على تقارير بحث وفحص بصيغة لغة الترميز الموسعة فور تسلم المكتب الدولي لها من الإدارات الأخرى </w:t>
      </w:r>
      <w:r w:rsidR="0017673C">
        <w:rPr>
          <w:rFonts w:hint="cs"/>
          <w:rtl/>
          <w:lang w:bidi="ar-EG"/>
        </w:rPr>
        <w:t xml:space="preserve">إذ سيتسنى لها التوقف عن استخدام </w:t>
      </w:r>
      <w:r w:rsidR="00453EEB">
        <w:rPr>
          <w:rFonts w:hint="cs"/>
          <w:rtl/>
          <w:lang w:bidi="ar-EG"/>
        </w:rPr>
        <w:t>ال</w:t>
      </w:r>
      <w:r w:rsidR="00453EEB" w:rsidRPr="00453EEB">
        <w:rPr>
          <w:rFonts w:ascii="AmiriWeb" w:hAnsi="AmiriWeb"/>
          <w:rtl/>
        </w:rPr>
        <w:t xml:space="preserve">تعرف </w:t>
      </w:r>
      <w:r w:rsidR="00453EEB">
        <w:rPr>
          <w:rFonts w:ascii="AmiriWeb" w:hAnsi="AmiriWeb" w:hint="cs"/>
          <w:rtl/>
        </w:rPr>
        <w:t>ال</w:t>
      </w:r>
      <w:r w:rsidR="00453EEB" w:rsidRPr="00453EEB">
        <w:rPr>
          <w:rFonts w:ascii="AmiriWeb" w:hAnsi="AmiriWeb"/>
          <w:rtl/>
        </w:rPr>
        <w:t>ضوئي على الحروف</w:t>
      </w:r>
      <w:r w:rsidR="00453EEB">
        <w:rPr>
          <w:rFonts w:ascii="AmiriWeb" w:hAnsi="AmiriWeb" w:hint="cs"/>
          <w:rtl/>
        </w:rPr>
        <w:t xml:space="preserve"> </w:t>
      </w:r>
      <w:r w:rsidR="00284A8A">
        <w:rPr>
          <w:rFonts w:ascii="AmiriWeb" w:hAnsi="AmiriWeb" w:hint="cs"/>
          <w:rtl/>
        </w:rPr>
        <w:t>وبال</w:t>
      </w:r>
      <w:r w:rsidR="0017673C">
        <w:rPr>
          <w:rFonts w:ascii="AmiriWeb" w:hAnsi="AmiriWeb" w:hint="cs"/>
          <w:rtl/>
        </w:rPr>
        <w:t>تالي</w:t>
      </w:r>
      <w:r w:rsidR="00453EEB">
        <w:rPr>
          <w:rFonts w:ascii="AmiriWeb" w:hAnsi="AmiriWeb" w:hint="cs"/>
          <w:rtl/>
        </w:rPr>
        <w:t xml:space="preserve"> خفض التكاليف.</w:t>
      </w:r>
    </w:p>
    <w:p w14:paraId="10E3C0EA" w14:textId="50B62D19" w:rsidR="002E6D5A" w:rsidRPr="00453EEB" w:rsidRDefault="002E6D5A" w:rsidP="00453EEB">
      <w:pPr>
        <w:pStyle w:val="NormalParaAR"/>
        <w:keepNext/>
        <w:rPr>
          <w:b/>
          <w:bCs/>
          <w:sz w:val="40"/>
          <w:szCs w:val="40"/>
          <w:lang w:bidi="ar-EG"/>
        </w:rPr>
      </w:pPr>
      <w:r w:rsidRPr="00453EEB">
        <w:rPr>
          <w:rFonts w:hint="eastAsia"/>
          <w:b/>
          <w:bCs/>
          <w:sz w:val="40"/>
          <w:szCs w:val="40"/>
          <w:rtl/>
          <w:lang w:bidi="ar-EG"/>
        </w:rPr>
        <w:t>البند</w:t>
      </w:r>
      <w:r w:rsidRPr="00453EEB">
        <w:rPr>
          <w:b/>
          <w:bCs/>
          <w:sz w:val="40"/>
          <w:szCs w:val="40"/>
          <w:rtl/>
          <w:lang w:bidi="ar-EG"/>
        </w:rPr>
        <w:t xml:space="preserve"> 14: </w:t>
      </w:r>
      <w:r w:rsidR="00453EEB">
        <w:rPr>
          <w:rFonts w:hint="cs"/>
          <w:b/>
          <w:bCs/>
          <w:sz w:val="40"/>
          <w:szCs w:val="40"/>
          <w:rtl/>
          <w:lang w:bidi="ar-EG"/>
        </w:rPr>
        <w:t>إحالة مكتب تسلم الطلبات ل</w:t>
      </w:r>
      <w:r w:rsidR="006D0997">
        <w:rPr>
          <w:rFonts w:hint="cs"/>
          <w:b/>
          <w:bCs/>
          <w:sz w:val="40"/>
          <w:szCs w:val="40"/>
          <w:rtl/>
          <w:lang w:bidi="ar-EG"/>
        </w:rPr>
        <w:t>نتائج البحث و/أو التصنيف السابق</w:t>
      </w:r>
      <w:r w:rsidR="00453EEB">
        <w:rPr>
          <w:rFonts w:hint="cs"/>
          <w:b/>
          <w:bCs/>
          <w:sz w:val="40"/>
          <w:szCs w:val="40"/>
          <w:rtl/>
          <w:lang w:bidi="ar-EG"/>
        </w:rPr>
        <w:t xml:space="preserve"> إلى إدارة البحث الدولي</w:t>
      </w:r>
    </w:p>
    <w:p w14:paraId="0C6C7ECB" w14:textId="77777777" w:rsidR="002E6D5A" w:rsidRDefault="002E6D5A" w:rsidP="00453EEB">
      <w:pPr>
        <w:pStyle w:val="NormalParaAR"/>
        <w:numPr>
          <w:ilvl w:val="0"/>
          <w:numId w:val="21"/>
        </w:numPr>
        <w:ind w:left="-1" w:firstLine="0"/>
        <w:rPr>
          <w:lang w:bidi="ar-EG"/>
        </w:rPr>
      </w:pPr>
      <w:r>
        <w:rPr>
          <w:rFonts w:hint="eastAsia"/>
          <w:rtl/>
          <w:lang w:bidi="ar-EG"/>
        </w:rPr>
        <w:t>استندت</w:t>
      </w:r>
      <w:r>
        <w:rPr>
          <w:rtl/>
          <w:lang w:bidi="ar-EG"/>
        </w:rPr>
        <w:t xml:space="preserve"> المناقشات إلى الوثيقة </w:t>
      </w:r>
      <w:r w:rsidR="00453EEB">
        <w:t>PCT/MIA/22/4</w:t>
      </w:r>
      <w:r w:rsidR="00453EEB">
        <w:rPr>
          <w:rFonts w:hint="cs"/>
          <w:rtl/>
        </w:rPr>
        <w:t>.</w:t>
      </w:r>
    </w:p>
    <w:p w14:paraId="3948E48C" w14:textId="77777777" w:rsidR="002E6D5A" w:rsidRDefault="00453EEB" w:rsidP="00453EEB">
      <w:pPr>
        <w:pStyle w:val="NormalParaAR"/>
        <w:numPr>
          <w:ilvl w:val="0"/>
          <w:numId w:val="21"/>
        </w:numPr>
        <w:ind w:left="-1" w:firstLine="0"/>
        <w:rPr>
          <w:lang w:bidi="ar-EG"/>
        </w:rPr>
      </w:pPr>
      <w:r>
        <w:rPr>
          <w:rFonts w:hint="eastAsia"/>
          <w:rtl/>
          <w:lang w:bidi="ar-EG"/>
        </w:rPr>
        <w:t>و</w:t>
      </w:r>
      <w:r>
        <w:rPr>
          <w:rFonts w:hint="cs"/>
          <w:rtl/>
          <w:lang w:bidi="ar-EG"/>
        </w:rPr>
        <w:t>التمست عدة إدارات المزيد من الوقت لإمعان النظر في الاقتراح نظراً إلى تأخر تقديمه. ودعا كل من المكتب الكوري للملكية الفكرية والمكتب الأوروبي للبراءات الإدارات إلى توجيه تعليقاتها إليهما عبر البريد الإلكتروني.</w:t>
      </w:r>
    </w:p>
    <w:p w14:paraId="3C74AE8B" w14:textId="660DC791" w:rsidR="00453EEB" w:rsidRDefault="00453EEB" w:rsidP="00453EEB">
      <w:pPr>
        <w:pStyle w:val="NormalParaAR"/>
        <w:numPr>
          <w:ilvl w:val="0"/>
          <w:numId w:val="21"/>
        </w:numPr>
        <w:ind w:left="-1" w:firstLine="0"/>
        <w:rPr>
          <w:lang w:bidi="ar-EG"/>
        </w:rPr>
      </w:pPr>
      <w:r>
        <w:rPr>
          <w:rFonts w:hint="cs"/>
          <w:rtl/>
          <w:lang w:bidi="ar-EG"/>
        </w:rPr>
        <w:t xml:space="preserve">وأعلنت جميع الإدارات التي أخذت </w:t>
      </w:r>
      <w:r w:rsidR="001721A5">
        <w:rPr>
          <w:rFonts w:hint="cs"/>
          <w:rtl/>
          <w:lang w:bidi="ar-EG"/>
        </w:rPr>
        <w:t xml:space="preserve">الكلمة </w:t>
      </w:r>
      <w:r>
        <w:rPr>
          <w:rFonts w:hint="cs"/>
          <w:rtl/>
          <w:lang w:bidi="ar-EG"/>
        </w:rPr>
        <w:t>عن تأييدها العام لأهداف الاقتراح وإن ظلت هناك عدة قضايا تتطلب المزيد من الدراسة. وتضمنت القضايا التي أثارتها الإدارات ما يلي:</w:t>
      </w:r>
    </w:p>
    <w:p w14:paraId="6358E29C" w14:textId="77ED0241" w:rsidR="00453EEB" w:rsidRDefault="00453EEB" w:rsidP="00453EEB">
      <w:pPr>
        <w:pStyle w:val="NormalParaAR"/>
        <w:ind w:left="567"/>
        <w:rPr>
          <w:rtl/>
          <w:lang w:bidi="ar-EG"/>
        </w:rPr>
      </w:pPr>
      <w:r>
        <w:rPr>
          <w:rFonts w:hint="cs"/>
          <w:rtl/>
          <w:lang w:bidi="ar-EG"/>
        </w:rPr>
        <w:t>(أ)</w:t>
      </w:r>
      <w:r>
        <w:rPr>
          <w:rFonts w:hint="cs"/>
          <w:rtl/>
          <w:lang w:bidi="ar-EG"/>
        </w:rPr>
        <w:tab/>
      </w:r>
      <w:r w:rsidR="006D0997">
        <w:rPr>
          <w:rFonts w:hint="cs"/>
          <w:rtl/>
          <w:lang w:bidi="ar-EG"/>
        </w:rPr>
        <w:t>ال</w:t>
      </w:r>
      <w:r>
        <w:rPr>
          <w:rFonts w:hint="cs"/>
          <w:rtl/>
          <w:lang w:bidi="ar-EG"/>
        </w:rPr>
        <w:t xml:space="preserve">مسائل </w:t>
      </w:r>
      <w:r w:rsidR="006D0997">
        <w:rPr>
          <w:rFonts w:hint="cs"/>
          <w:rtl/>
          <w:lang w:bidi="ar-EG"/>
        </w:rPr>
        <w:t>ال</w:t>
      </w:r>
      <w:r>
        <w:rPr>
          <w:rFonts w:hint="cs"/>
          <w:rtl/>
          <w:lang w:bidi="ar-EG"/>
        </w:rPr>
        <w:t>لغوية ومتطلبات الترجمة عندما تكون نتائج البحث السابق محر</w:t>
      </w:r>
      <w:r w:rsidR="006D0997">
        <w:rPr>
          <w:rFonts w:hint="cs"/>
          <w:rtl/>
          <w:lang w:bidi="ar-EG"/>
        </w:rPr>
        <w:t>ّ</w:t>
      </w:r>
      <w:r>
        <w:rPr>
          <w:rFonts w:hint="cs"/>
          <w:rtl/>
          <w:lang w:bidi="ar-EG"/>
        </w:rPr>
        <w:t>رة بلغة مختلفة عن لغة الطلب الدولي؛</w:t>
      </w:r>
    </w:p>
    <w:p w14:paraId="63FA6BE3" w14:textId="455C65A3" w:rsidR="00453EEB" w:rsidRDefault="00453EEB" w:rsidP="006D0997">
      <w:pPr>
        <w:pStyle w:val="NormalParaAR"/>
        <w:ind w:left="567"/>
        <w:rPr>
          <w:rtl/>
          <w:lang w:bidi="ar-EG"/>
        </w:rPr>
      </w:pPr>
      <w:r>
        <w:rPr>
          <w:rFonts w:hint="cs"/>
          <w:rtl/>
          <w:lang w:bidi="ar-EG"/>
        </w:rPr>
        <w:t>(ب)</w:t>
      </w:r>
      <w:r>
        <w:rPr>
          <w:rFonts w:hint="cs"/>
          <w:rtl/>
          <w:lang w:bidi="ar-EG"/>
        </w:rPr>
        <w:tab/>
      </w:r>
      <w:r w:rsidR="006D0997">
        <w:rPr>
          <w:rFonts w:hint="cs"/>
          <w:rtl/>
          <w:lang w:bidi="ar-EG"/>
        </w:rPr>
        <w:t xml:space="preserve">كيفية جعل مكتب تسلم الطلبات يدرك أن </w:t>
      </w:r>
      <w:r>
        <w:rPr>
          <w:rFonts w:hint="cs"/>
          <w:rtl/>
          <w:lang w:bidi="ar-EG"/>
        </w:rPr>
        <w:t>نت</w:t>
      </w:r>
      <w:r w:rsidR="006D0997">
        <w:rPr>
          <w:rFonts w:hint="cs"/>
          <w:rtl/>
          <w:lang w:bidi="ar-EG"/>
        </w:rPr>
        <w:t>ائج البحث أو التصنيف السابق يمكن أن تُتاح فعلا ل</w:t>
      </w:r>
      <w:r>
        <w:rPr>
          <w:rFonts w:hint="cs"/>
          <w:rtl/>
          <w:lang w:bidi="ar-EG"/>
        </w:rPr>
        <w:t xml:space="preserve">إدارة البحث الدولي "بصورة وطريقة </w:t>
      </w:r>
      <w:r w:rsidR="006D0997">
        <w:rPr>
          <w:rFonts w:hint="cs"/>
          <w:rtl/>
          <w:lang w:bidi="ar-EG"/>
        </w:rPr>
        <w:t>تقبلهما تلك الإدارة</w:t>
      </w:r>
      <w:r>
        <w:rPr>
          <w:rFonts w:hint="cs"/>
          <w:rtl/>
          <w:lang w:bidi="ar-EG"/>
        </w:rPr>
        <w:t>"؛</w:t>
      </w:r>
    </w:p>
    <w:p w14:paraId="1909CEEA" w14:textId="557928F4" w:rsidR="00453EEB" w:rsidRDefault="00453EEB" w:rsidP="006D0997">
      <w:pPr>
        <w:pStyle w:val="NormalParaAR"/>
        <w:ind w:left="567"/>
        <w:rPr>
          <w:rtl/>
          <w:lang w:bidi="ar-EG"/>
        </w:rPr>
      </w:pPr>
      <w:r>
        <w:rPr>
          <w:rFonts w:hint="cs"/>
          <w:rtl/>
          <w:lang w:bidi="ar-EG"/>
        </w:rPr>
        <w:t>(ج)</w:t>
      </w:r>
      <w:r>
        <w:rPr>
          <w:rFonts w:hint="cs"/>
          <w:rtl/>
          <w:lang w:bidi="ar-EG"/>
        </w:rPr>
        <w:tab/>
        <w:t>شروط السرية الخاصة بنتائج البحث والتصنيف السابقين والمتعلقة بالطلبات غير المنشورة، ولاسيما عندما يقتضي القانون الوطني المنطبق في مكتب ما الحصول على إذن محد</w:t>
      </w:r>
      <w:r w:rsidR="006D0997">
        <w:rPr>
          <w:rFonts w:hint="cs"/>
          <w:rtl/>
          <w:lang w:bidi="ar-EG"/>
        </w:rPr>
        <w:t>ّ</w:t>
      </w:r>
      <w:r>
        <w:rPr>
          <w:rFonts w:hint="cs"/>
          <w:rtl/>
          <w:lang w:bidi="ar-EG"/>
        </w:rPr>
        <w:t xml:space="preserve">د من مقدم الطلب لتبادل </w:t>
      </w:r>
      <w:r w:rsidR="006D0997">
        <w:rPr>
          <w:rFonts w:hint="cs"/>
          <w:rtl/>
          <w:lang w:bidi="ar-EG"/>
        </w:rPr>
        <w:t>تلك</w:t>
      </w:r>
      <w:r>
        <w:rPr>
          <w:rFonts w:hint="cs"/>
          <w:rtl/>
          <w:lang w:bidi="ar-EG"/>
        </w:rPr>
        <w:t xml:space="preserve"> النتائج مع </w:t>
      </w:r>
      <w:r w:rsidR="006D0997">
        <w:rPr>
          <w:rFonts w:hint="cs"/>
          <w:rtl/>
          <w:lang w:bidi="ar-EG"/>
        </w:rPr>
        <w:t>الغير</w:t>
      </w:r>
      <w:r>
        <w:rPr>
          <w:rFonts w:hint="cs"/>
          <w:rtl/>
          <w:lang w:bidi="ar-EG"/>
        </w:rPr>
        <w:t>، علماً بأن أحكام القاعدة</w:t>
      </w:r>
      <w:r w:rsidR="006D0997">
        <w:rPr>
          <w:rFonts w:hint="cs"/>
          <w:rtl/>
          <w:lang w:bidi="ar-EG"/>
        </w:rPr>
        <w:t xml:space="preserve"> الجديدة</w:t>
      </w:r>
      <w:r>
        <w:rPr>
          <w:rFonts w:hint="cs"/>
          <w:rtl/>
          <w:lang w:bidi="ar-EG"/>
        </w:rPr>
        <w:t xml:space="preserve"> 23</w:t>
      </w:r>
      <w:r>
        <w:rPr>
          <w:rFonts w:hint="cs"/>
          <w:vertAlign w:val="superscript"/>
          <w:rtl/>
          <w:lang w:bidi="ar-EG"/>
        </w:rPr>
        <w:t>(ثانياً)</w:t>
      </w:r>
      <w:r>
        <w:rPr>
          <w:rFonts w:hint="cs"/>
          <w:rtl/>
          <w:lang w:bidi="ar-EG"/>
        </w:rPr>
        <w:t xml:space="preserve">.2(د) المقترحة لا تتناول </w:t>
      </w:r>
      <w:r w:rsidR="006D0997">
        <w:rPr>
          <w:rFonts w:hint="cs"/>
          <w:rtl/>
          <w:lang w:bidi="ar-EG"/>
        </w:rPr>
        <w:t>تلك</w:t>
      </w:r>
      <w:r>
        <w:rPr>
          <w:rFonts w:hint="cs"/>
          <w:rtl/>
          <w:lang w:bidi="ar-EG"/>
        </w:rPr>
        <w:t xml:space="preserve"> الشروط.</w:t>
      </w:r>
    </w:p>
    <w:p w14:paraId="2853AC9E" w14:textId="377A35BD" w:rsidR="00453EEB" w:rsidRDefault="00453EEB" w:rsidP="00320757">
      <w:pPr>
        <w:pStyle w:val="NormalParaAR"/>
        <w:ind w:left="567"/>
        <w:rPr>
          <w:rtl/>
          <w:lang w:bidi="ar-EG"/>
        </w:rPr>
      </w:pPr>
      <w:r>
        <w:rPr>
          <w:rFonts w:hint="cs"/>
          <w:rtl/>
          <w:lang w:bidi="ar-EG"/>
        </w:rPr>
        <w:t>(د)</w:t>
      </w:r>
      <w:r>
        <w:rPr>
          <w:rFonts w:hint="cs"/>
          <w:rtl/>
          <w:lang w:bidi="ar-EG"/>
        </w:rPr>
        <w:tab/>
      </w:r>
      <w:r w:rsidR="00320757">
        <w:rPr>
          <w:rFonts w:hint="cs"/>
          <w:rtl/>
          <w:lang w:bidi="ar-EG"/>
        </w:rPr>
        <w:t>فائدة إحالة نتائج التصنيف الساب</w:t>
      </w:r>
      <w:r w:rsidR="006D0997">
        <w:rPr>
          <w:rFonts w:hint="cs"/>
          <w:rtl/>
          <w:lang w:bidi="ar-EG"/>
        </w:rPr>
        <w:t>ق</w:t>
      </w:r>
      <w:r w:rsidR="00320757">
        <w:rPr>
          <w:rFonts w:hint="cs"/>
          <w:rtl/>
          <w:lang w:bidi="ar-EG"/>
        </w:rPr>
        <w:t xml:space="preserve"> المستندة إلى </w:t>
      </w:r>
      <w:r w:rsidR="00320757">
        <w:rPr>
          <w:rtl/>
          <w:lang w:bidi="ar-EG"/>
        </w:rPr>
        <w:t>التصنيف التعاوني للبراءات</w:t>
      </w:r>
      <w:r w:rsidR="00320757">
        <w:rPr>
          <w:rFonts w:hint="cs"/>
          <w:rtl/>
          <w:lang w:bidi="ar-EG"/>
        </w:rPr>
        <w:t xml:space="preserve"> عوضاً عن التصنيف الدولي للبراءات؛</w:t>
      </w:r>
    </w:p>
    <w:p w14:paraId="2D11F96C" w14:textId="77777777" w:rsidR="00320757" w:rsidRDefault="00320757" w:rsidP="00320757">
      <w:pPr>
        <w:pStyle w:val="NormalParaAR"/>
        <w:ind w:left="567"/>
        <w:rPr>
          <w:rtl/>
          <w:lang w:bidi="ar-EG"/>
        </w:rPr>
      </w:pPr>
      <w:r>
        <w:rPr>
          <w:rFonts w:hint="cs"/>
          <w:rtl/>
          <w:lang w:bidi="ar-EG"/>
        </w:rPr>
        <w:t>(ه)</w:t>
      </w:r>
      <w:r>
        <w:rPr>
          <w:rFonts w:hint="cs"/>
          <w:rtl/>
          <w:lang w:bidi="ar-EG"/>
        </w:rPr>
        <w:tab/>
        <w:t>العبء الإضافي الملقى على عاتق مكاتب تسلم الطلبات؛</w:t>
      </w:r>
    </w:p>
    <w:p w14:paraId="259A7DC7" w14:textId="362D5DD4" w:rsidR="00320757" w:rsidRDefault="00320757" w:rsidP="00D90EF9">
      <w:pPr>
        <w:pStyle w:val="NormalParaAR"/>
        <w:ind w:left="567"/>
        <w:rPr>
          <w:rtl/>
          <w:lang w:bidi="ar-EG"/>
        </w:rPr>
      </w:pPr>
      <w:r>
        <w:rPr>
          <w:rFonts w:hint="cs"/>
          <w:rtl/>
          <w:lang w:bidi="ar-EG"/>
        </w:rPr>
        <w:t>(و)</w:t>
      </w:r>
      <w:r>
        <w:rPr>
          <w:rFonts w:hint="cs"/>
          <w:rtl/>
          <w:lang w:bidi="ar-EG"/>
        </w:rPr>
        <w:tab/>
      </w:r>
      <w:r w:rsidR="00D90EF9">
        <w:rPr>
          <w:rFonts w:hint="cs"/>
          <w:rtl/>
          <w:lang w:bidi="ar-EG"/>
        </w:rPr>
        <w:t>ال</w:t>
      </w:r>
      <w:r>
        <w:rPr>
          <w:rFonts w:hint="cs"/>
          <w:rtl/>
          <w:lang w:bidi="ar-EG"/>
        </w:rPr>
        <w:t xml:space="preserve">صيغة </w:t>
      </w:r>
      <w:r w:rsidR="00D90EF9">
        <w:rPr>
          <w:rFonts w:hint="cs"/>
          <w:rtl/>
          <w:lang w:bidi="ar-EG"/>
        </w:rPr>
        <w:t xml:space="preserve">التي وُضعت بها </w:t>
      </w:r>
      <w:r>
        <w:rPr>
          <w:rFonts w:hint="cs"/>
          <w:rtl/>
          <w:lang w:bidi="ar-EG"/>
        </w:rPr>
        <w:t xml:space="preserve">مادة "إبداء التحفظات"، علماً بأنها ستؤدي إلى ارتهان فعالية التحفظ الذي </w:t>
      </w:r>
      <w:r w:rsidR="00A45384">
        <w:rPr>
          <w:rFonts w:hint="cs"/>
          <w:rtl/>
          <w:lang w:bidi="ar-EG"/>
        </w:rPr>
        <w:t>يبديه</w:t>
      </w:r>
      <w:r w:rsidR="00D90EF9">
        <w:rPr>
          <w:rFonts w:hint="cs"/>
          <w:rtl/>
          <w:lang w:bidi="ar-EG"/>
        </w:rPr>
        <w:t xml:space="preserve"> مكتب </w:t>
      </w:r>
      <w:r>
        <w:rPr>
          <w:rFonts w:hint="cs"/>
          <w:rtl/>
          <w:lang w:bidi="ar-EG"/>
        </w:rPr>
        <w:t>تسلم</w:t>
      </w:r>
      <w:r w:rsidR="00D90EF9">
        <w:rPr>
          <w:rFonts w:hint="cs"/>
          <w:rtl/>
          <w:lang w:bidi="ar-EG"/>
        </w:rPr>
        <w:t xml:space="preserve"> الطلبات،</w:t>
      </w:r>
      <w:r>
        <w:rPr>
          <w:rFonts w:hint="cs"/>
          <w:rtl/>
          <w:lang w:bidi="ar-EG"/>
        </w:rPr>
        <w:t xml:space="preserve"> </w:t>
      </w:r>
      <w:r w:rsidR="00D90EF9">
        <w:rPr>
          <w:rFonts w:hint="cs"/>
          <w:rtl/>
          <w:lang w:bidi="ar-EG"/>
        </w:rPr>
        <w:t xml:space="preserve">أساساً، بما يتخذه </w:t>
      </w:r>
      <w:r>
        <w:rPr>
          <w:rFonts w:hint="cs"/>
          <w:rtl/>
          <w:lang w:bidi="ar-EG"/>
        </w:rPr>
        <w:t>مقدم الطلب</w:t>
      </w:r>
      <w:r w:rsidR="00D90EF9">
        <w:rPr>
          <w:rFonts w:hint="cs"/>
          <w:rtl/>
          <w:lang w:bidi="ar-EG"/>
        </w:rPr>
        <w:t xml:space="preserve"> من إجراءات</w:t>
      </w:r>
      <w:r>
        <w:rPr>
          <w:rFonts w:hint="cs"/>
          <w:rtl/>
          <w:lang w:bidi="ar-EG"/>
        </w:rPr>
        <w:t>؛</w:t>
      </w:r>
    </w:p>
    <w:p w14:paraId="32D7F118" w14:textId="05756F20" w:rsidR="00320757" w:rsidRPr="00453EEB" w:rsidRDefault="00320757" w:rsidP="00320757">
      <w:pPr>
        <w:pStyle w:val="NormalParaAR"/>
        <w:ind w:left="567"/>
        <w:rPr>
          <w:lang w:bidi="ar-EG"/>
        </w:rPr>
      </w:pPr>
      <w:r>
        <w:rPr>
          <w:rFonts w:hint="cs"/>
          <w:rtl/>
          <w:lang w:bidi="ar-EG"/>
        </w:rPr>
        <w:t>(ز)</w:t>
      </w:r>
      <w:r>
        <w:rPr>
          <w:rFonts w:hint="cs"/>
          <w:rtl/>
          <w:lang w:bidi="ar-EG"/>
        </w:rPr>
        <w:tab/>
        <w:t>الإدراج المحتمل لاستراتيج</w:t>
      </w:r>
      <w:r w:rsidR="00D90EF9">
        <w:rPr>
          <w:rFonts w:hint="cs"/>
          <w:rtl/>
          <w:lang w:bidi="ar-EG"/>
        </w:rPr>
        <w:t>يات البحث في نتائج البحث السابق</w:t>
      </w:r>
      <w:r>
        <w:rPr>
          <w:rFonts w:hint="cs"/>
          <w:rtl/>
          <w:lang w:bidi="ar-EG"/>
        </w:rPr>
        <w:t xml:space="preserve"> التي ست</w:t>
      </w:r>
      <w:r w:rsidR="00D90EF9">
        <w:rPr>
          <w:rFonts w:hint="cs"/>
          <w:rtl/>
          <w:lang w:bidi="ar-EG"/>
        </w:rPr>
        <w:t>ُ</w:t>
      </w:r>
      <w:r>
        <w:rPr>
          <w:rFonts w:hint="cs"/>
          <w:rtl/>
          <w:lang w:bidi="ar-EG"/>
        </w:rPr>
        <w:t>حال إلى إدارة البحث الدولي.</w:t>
      </w:r>
    </w:p>
    <w:p w14:paraId="2148E93B" w14:textId="11B63DAE" w:rsidR="00320757" w:rsidRDefault="00320757" w:rsidP="00D90EF9">
      <w:pPr>
        <w:pStyle w:val="NormalParaAR"/>
        <w:numPr>
          <w:ilvl w:val="0"/>
          <w:numId w:val="21"/>
        </w:numPr>
        <w:ind w:left="-1" w:firstLine="0"/>
        <w:rPr>
          <w:lang w:bidi="ar-EG"/>
        </w:rPr>
      </w:pPr>
      <w:r>
        <w:rPr>
          <w:rFonts w:hint="cs"/>
          <w:rtl/>
          <w:lang w:bidi="ar-EG"/>
        </w:rPr>
        <w:t xml:space="preserve">ورد المكتب الكوري للملكية الفكرية والمكتب الأوروبي للبراءات على معظم </w:t>
      </w:r>
      <w:r w:rsidR="00D90EF9">
        <w:rPr>
          <w:rFonts w:hint="cs"/>
          <w:rtl/>
          <w:lang w:bidi="ar-EG"/>
        </w:rPr>
        <w:t>تلك</w:t>
      </w:r>
      <w:r>
        <w:rPr>
          <w:rFonts w:hint="cs"/>
          <w:rtl/>
          <w:lang w:bidi="ar-EG"/>
        </w:rPr>
        <w:t xml:space="preserve"> الأسئلة ووافقا على تقديم المزيد من التفاصيل في الوثيقة الم</w:t>
      </w:r>
      <w:r w:rsidR="00D90EF9">
        <w:rPr>
          <w:rFonts w:hint="cs"/>
          <w:rtl/>
          <w:lang w:bidi="ar-EG"/>
        </w:rPr>
        <w:t>زمع عرضها على الفريق العامل ل</w:t>
      </w:r>
      <w:r>
        <w:rPr>
          <w:rFonts w:hint="cs"/>
          <w:rtl/>
          <w:lang w:bidi="ar-EG"/>
        </w:rPr>
        <w:t>معاهدة التعاون بشأن البراءات في مايو 2015.</w:t>
      </w:r>
    </w:p>
    <w:p w14:paraId="0528492A" w14:textId="490B437F" w:rsidR="00320757" w:rsidRDefault="00320757" w:rsidP="00735F9A">
      <w:pPr>
        <w:pStyle w:val="NormalParaAR"/>
        <w:numPr>
          <w:ilvl w:val="0"/>
          <w:numId w:val="21"/>
        </w:numPr>
        <w:ind w:left="566" w:firstLine="0"/>
        <w:rPr>
          <w:lang w:bidi="ar-EG"/>
        </w:rPr>
      </w:pPr>
      <w:r>
        <w:rPr>
          <w:rFonts w:hint="cs"/>
          <w:rtl/>
          <w:lang w:bidi="ar-EG"/>
        </w:rPr>
        <w:t xml:space="preserve">وأحاط الاجتماع علماً </w:t>
      </w:r>
      <w:r w:rsidR="00C37591">
        <w:rPr>
          <w:rFonts w:hint="cs"/>
          <w:rtl/>
          <w:lang w:bidi="ar-EG"/>
        </w:rPr>
        <w:t>بمضمون</w:t>
      </w:r>
      <w:r>
        <w:rPr>
          <w:rFonts w:hint="cs"/>
          <w:rtl/>
          <w:lang w:bidi="ar-EG"/>
        </w:rPr>
        <w:t xml:space="preserve"> الوثيقة </w:t>
      </w:r>
      <w:r>
        <w:rPr>
          <w:lang w:bidi="ar-EG"/>
        </w:rPr>
        <w:t>PCT/MIA/22/4</w:t>
      </w:r>
      <w:r>
        <w:rPr>
          <w:rFonts w:hint="cs"/>
          <w:rtl/>
          <w:lang w:bidi="ar-EG"/>
        </w:rPr>
        <w:t xml:space="preserve"> ودعا المكتب </w:t>
      </w:r>
      <w:r w:rsidR="00735F9A">
        <w:rPr>
          <w:rFonts w:hint="cs"/>
          <w:rtl/>
          <w:lang w:bidi="ar-EG"/>
        </w:rPr>
        <w:t>الكوري</w:t>
      </w:r>
      <w:r>
        <w:rPr>
          <w:rFonts w:hint="cs"/>
          <w:rtl/>
          <w:lang w:bidi="ar-EG"/>
        </w:rPr>
        <w:t xml:space="preserve"> للملكية الفكرية والمكتب الأوروبي للبراءات إلى تقديم المزيد من التفاصيل بشأن اقتراح</w:t>
      </w:r>
      <w:r w:rsidR="00B5714B">
        <w:rPr>
          <w:rFonts w:hint="cs"/>
          <w:rtl/>
          <w:lang w:bidi="ar-EG"/>
        </w:rPr>
        <w:t>ات</w:t>
      </w:r>
      <w:r>
        <w:rPr>
          <w:rFonts w:hint="cs"/>
          <w:rtl/>
          <w:lang w:bidi="ar-EG"/>
        </w:rPr>
        <w:t xml:space="preserve">هما كي </w:t>
      </w:r>
      <w:r w:rsidR="00B5714B">
        <w:rPr>
          <w:rFonts w:hint="cs"/>
          <w:rtl/>
          <w:lang w:bidi="ar-EG"/>
        </w:rPr>
        <w:t>تُعرض على الفريق العامل ل</w:t>
      </w:r>
      <w:r>
        <w:rPr>
          <w:rFonts w:hint="cs"/>
          <w:rtl/>
          <w:lang w:bidi="ar-EG"/>
        </w:rPr>
        <w:t>معاهدة التعاون بشأن البراءات مع مراعاة التعليقات الواردة أعلاه وأي تعليقات إضافية قد توجه إليه</w:t>
      </w:r>
      <w:r w:rsidR="00B5714B">
        <w:rPr>
          <w:rFonts w:hint="cs"/>
          <w:rtl/>
          <w:lang w:bidi="ar-EG"/>
        </w:rPr>
        <w:t>م</w:t>
      </w:r>
      <w:r>
        <w:rPr>
          <w:rFonts w:hint="cs"/>
          <w:rtl/>
          <w:lang w:bidi="ar-EG"/>
        </w:rPr>
        <w:t>ا خلال الأسابيع المقبلة.</w:t>
      </w:r>
    </w:p>
    <w:p w14:paraId="758B83BB" w14:textId="77777777" w:rsidR="002E6D5A" w:rsidRPr="00320757" w:rsidRDefault="002E6D5A" w:rsidP="00320757">
      <w:pPr>
        <w:pStyle w:val="NormalParaAR"/>
        <w:keepNext/>
        <w:rPr>
          <w:b/>
          <w:bCs/>
          <w:sz w:val="40"/>
          <w:szCs w:val="40"/>
          <w:lang w:bidi="ar-EG"/>
        </w:rPr>
      </w:pPr>
      <w:r w:rsidRPr="00320757">
        <w:rPr>
          <w:rFonts w:hint="eastAsia"/>
          <w:b/>
          <w:bCs/>
          <w:sz w:val="40"/>
          <w:szCs w:val="40"/>
          <w:rtl/>
          <w:lang w:bidi="ar-EG"/>
        </w:rPr>
        <w:t>البند</w:t>
      </w:r>
      <w:r w:rsidRPr="00320757">
        <w:rPr>
          <w:b/>
          <w:bCs/>
          <w:sz w:val="40"/>
          <w:szCs w:val="40"/>
          <w:rtl/>
          <w:lang w:bidi="ar-EG"/>
        </w:rPr>
        <w:t xml:space="preserve"> 15: الشروط </w:t>
      </w:r>
      <w:r w:rsidR="00320757">
        <w:rPr>
          <w:rFonts w:hint="cs"/>
          <w:b/>
          <w:bCs/>
          <w:sz w:val="40"/>
          <w:szCs w:val="40"/>
          <w:rtl/>
          <w:lang w:bidi="ar-EG"/>
        </w:rPr>
        <w:t>الواردة في القاعدة 4.6</w:t>
      </w:r>
    </w:p>
    <w:p w14:paraId="044994F9" w14:textId="77777777" w:rsidR="002E6D5A" w:rsidRDefault="002E6D5A" w:rsidP="00320757">
      <w:pPr>
        <w:pStyle w:val="NormalParaAR"/>
        <w:numPr>
          <w:ilvl w:val="0"/>
          <w:numId w:val="21"/>
        </w:numPr>
        <w:ind w:left="-1" w:firstLine="0"/>
        <w:rPr>
          <w:lang w:bidi="ar-EG"/>
        </w:rPr>
      </w:pPr>
      <w:r>
        <w:rPr>
          <w:rFonts w:hint="eastAsia"/>
          <w:rtl/>
          <w:lang w:bidi="ar-EG"/>
        </w:rPr>
        <w:t>استندت</w:t>
      </w:r>
      <w:r>
        <w:rPr>
          <w:rtl/>
          <w:lang w:bidi="ar-EG"/>
        </w:rPr>
        <w:t xml:space="preserve"> المناقشات إلى الوثيقة </w:t>
      </w:r>
      <w:r w:rsidR="00320757">
        <w:t>PCT/MIA/22/17</w:t>
      </w:r>
      <w:r w:rsidR="00320757">
        <w:rPr>
          <w:rFonts w:hint="cs"/>
          <w:rtl/>
        </w:rPr>
        <w:t>.</w:t>
      </w:r>
    </w:p>
    <w:p w14:paraId="15E4C7A3" w14:textId="51F5B854" w:rsidR="00320757" w:rsidRDefault="00320757" w:rsidP="00E60884">
      <w:pPr>
        <w:pStyle w:val="NormalParaAR"/>
        <w:numPr>
          <w:ilvl w:val="0"/>
          <w:numId w:val="21"/>
        </w:numPr>
        <w:ind w:left="-1" w:firstLine="0"/>
        <w:rPr>
          <w:lang w:bidi="ar-EG"/>
        </w:rPr>
      </w:pPr>
      <w:r>
        <w:rPr>
          <w:rFonts w:hint="cs"/>
          <w:rtl/>
        </w:rPr>
        <w:t xml:space="preserve">وأيدت جميع الإدارات التي أخذت </w:t>
      </w:r>
      <w:r w:rsidR="001721A5">
        <w:rPr>
          <w:rFonts w:hint="cs"/>
          <w:rtl/>
        </w:rPr>
        <w:t xml:space="preserve">الكلمة </w:t>
      </w:r>
      <w:r>
        <w:rPr>
          <w:rFonts w:hint="cs"/>
          <w:rtl/>
        </w:rPr>
        <w:t>الاقتراحات الرامية إلى تغيير المبادئ التوجيهية الخاصة بالبحث والفحص الدوليين على النحو المبي</w:t>
      </w:r>
      <w:r w:rsidR="00E60884">
        <w:rPr>
          <w:rFonts w:hint="cs"/>
          <w:rtl/>
        </w:rPr>
        <w:t>ّ</w:t>
      </w:r>
      <w:r>
        <w:rPr>
          <w:rFonts w:hint="cs"/>
          <w:rtl/>
        </w:rPr>
        <w:t xml:space="preserve">ن في الفقرات من 1 إلى 3 من مرفق الوثيقة. وتتطلب الاقتراحات الواردة في الفقرتين 4 و5 من المرفق ذاته المزيد من المناقشة. </w:t>
      </w:r>
      <w:r w:rsidR="00E60884">
        <w:rPr>
          <w:rFonts w:hint="cs"/>
          <w:rtl/>
        </w:rPr>
        <w:t>فقد سُجّل، على وجه الخصوص، تباين</w:t>
      </w:r>
      <w:r>
        <w:rPr>
          <w:rFonts w:hint="cs"/>
          <w:rtl/>
        </w:rPr>
        <w:t xml:space="preserve"> آراء الإدارات بشأن أفضل البدائل المقترحة في الفقرة</w:t>
      </w:r>
      <w:r w:rsidR="00E60884">
        <w:rPr>
          <w:rFonts w:hint="eastAsia"/>
          <w:rtl/>
        </w:rPr>
        <w:t> </w:t>
      </w:r>
      <w:r>
        <w:rPr>
          <w:rFonts w:hint="cs"/>
          <w:rtl/>
        </w:rPr>
        <w:t>4.</w:t>
      </w:r>
    </w:p>
    <w:p w14:paraId="04CB6E04" w14:textId="0C2BC1BF" w:rsidR="00320757" w:rsidRDefault="00320757" w:rsidP="007E3C66">
      <w:pPr>
        <w:pStyle w:val="NormalParaAR"/>
        <w:numPr>
          <w:ilvl w:val="0"/>
          <w:numId w:val="21"/>
        </w:numPr>
        <w:ind w:left="-1" w:firstLine="0"/>
        <w:rPr>
          <w:lang w:bidi="ar-EG"/>
        </w:rPr>
      </w:pPr>
      <w:r>
        <w:rPr>
          <w:rFonts w:hint="cs"/>
          <w:rtl/>
        </w:rPr>
        <w:t xml:space="preserve">وأعلن المكتب الدولي استعداده للتعاون مع المكتب الكوري للملكية الفكرية </w:t>
      </w:r>
      <w:r w:rsidR="00E60884">
        <w:rPr>
          <w:rFonts w:hint="cs"/>
          <w:rtl/>
        </w:rPr>
        <w:t>على</w:t>
      </w:r>
      <w:r>
        <w:rPr>
          <w:rFonts w:hint="cs"/>
          <w:rtl/>
        </w:rPr>
        <w:t xml:space="preserve"> إعداد </w:t>
      </w:r>
      <w:r w:rsidR="00E60884">
        <w:rPr>
          <w:rFonts w:hint="cs"/>
          <w:rtl/>
        </w:rPr>
        <w:t>صيغة</w:t>
      </w:r>
      <w:r>
        <w:rPr>
          <w:rFonts w:hint="cs"/>
          <w:rtl/>
        </w:rPr>
        <w:t xml:space="preserve"> </w:t>
      </w:r>
      <w:r w:rsidR="00E60884">
        <w:rPr>
          <w:rFonts w:hint="cs"/>
          <w:rtl/>
        </w:rPr>
        <w:t>مُراجعة</w:t>
      </w:r>
      <w:r w:rsidR="003724CD">
        <w:rPr>
          <w:rFonts w:hint="cs"/>
          <w:rtl/>
        </w:rPr>
        <w:t xml:space="preserve"> للتغييرات </w:t>
      </w:r>
      <w:r w:rsidR="00E60884">
        <w:rPr>
          <w:rFonts w:hint="cs"/>
          <w:rtl/>
        </w:rPr>
        <w:t>المُقترح</w:t>
      </w:r>
      <w:r w:rsidR="003724CD">
        <w:rPr>
          <w:rFonts w:hint="cs"/>
          <w:rtl/>
        </w:rPr>
        <w:t xml:space="preserve"> إدخالها </w:t>
      </w:r>
      <w:r w:rsidR="00E60884">
        <w:rPr>
          <w:rFonts w:hint="cs"/>
          <w:rtl/>
        </w:rPr>
        <w:t>على</w:t>
      </w:r>
      <w:r w:rsidR="003724CD">
        <w:rPr>
          <w:rFonts w:hint="cs"/>
          <w:rtl/>
        </w:rPr>
        <w:t xml:space="preserve"> المبادئ التوجيهية الخاصة بالبحث والفحص الدوليين </w:t>
      </w:r>
      <w:r w:rsidR="007E3C66">
        <w:rPr>
          <w:rFonts w:hint="cs"/>
          <w:rtl/>
        </w:rPr>
        <w:t>عن طريق تعميم من تعميمات</w:t>
      </w:r>
      <w:r w:rsidR="003724CD">
        <w:rPr>
          <w:rFonts w:hint="cs"/>
          <w:rtl/>
        </w:rPr>
        <w:t xml:space="preserve"> </w:t>
      </w:r>
      <w:r w:rsidR="007E3C66">
        <w:rPr>
          <w:rFonts w:hint="cs"/>
          <w:rtl/>
        </w:rPr>
        <w:t>المعاهدة يُعرض على الإدارات الدولية للتشاور</w:t>
      </w:r>
      <w:r w:rsidR="003724CD">
        <w:rPr>
          <w:rFonts w:hint="cs"/>
          <w:rtl/>
        </w:rPr>
        <w:t>.</w:t>
      </w:r>
    </w:p>
    <w:p w14:paraId="0B4852F8" w14:textId="53F0BCF8" w:rsidR="002E6D5A" w:rsidRPr="003724CD" w:rsidRDefault="002E6D5A" w:rsidP="003724CD">
      <w:pPr>
        <w:pStyle w:val="NormalParaAR"/>
        <w:keepNext/>
        <w:rPr>
          <w:b/>
          <w:bCs/>
          <w:sz w:val="40"/>
          <w:szCs w:val="40"/>
          <w:lang w:bidi="ar-EG"/>
        </w:rPr>
      </w:pPr>
      <w:r w:rsidRPr="003724CD">
        <w:rPr>
          <w:rFonts w:hint="eastAsia"/>
          <w:b/>
          <w:bCs/>
          <w:sz w:val="40"/>
          <w:szCs w:val="40"/>
          <w:rtl/>
          <w:lang w:bidi="ar-EG"/>
        </w:rPr>
        <w:t>البند</w:t>
      </w:r>
      <w:r w:rsidRPr="003724CD">
        <w:rPr>
          <w:b/>
          <w:bCs/>
          <w:sz w:val="40"/>
          <w:szCs w:val="40"/>
          <w:rtl/>
          <w:lang w:bidi="ar-EG"/>
        </w:rPr>
        <w:t xml:space="preserve"> 16: </w:t>
      </w:r>
      <w:r w:rsidR="003724CD">
        <w:rPr>
          <w:rFonts w:hint="cs"/>
          <w:b/>
          <w:bCs/>
          <w:sz w:val="40"/>
          <w:szCs w:val="40"/>
          <w:rtl/>
          <w:lang w:bidi="ar-EG"/>
        </w:rPr>
        <w:t xml:space="preserve">الحد </w:t>
      </w:r>
      <w:r w:rsidR="00481145">
        <w:rPr>
          <w:rFonts w:hint="cs"/>
          <w:b/>
          <w:bCs/>
          <w:sz w:val="40"/>
          <w:szCs w:val="40"/>
          <w:rtl/>
          <w:lang w:bidi="ar-EG"/>
        </w:rPr>
        <w:t>الأدنى لل</w:t>
      </w:r>
      <w:r w:rsidR="003724CD">
        <w:rPr>
          <w:rFonts w:hint="cs"/>
          <w:b/>
          <w:bCs/>
          <w:sz w:val="40"/>
          <w:szCs w:val="40"/>
          <w:rtl/>
          <w:lang w:bidi="ar-EG"/>
        </w:rPr>
        <w:t>وثائق المنصوص عليها في معاهدة التعاون بشأن البراءات</w:t>
      </w:r>
    </w:p>
    <w:p w14:paraId="70A39A74" w14:textId="03482C25" w:rsidR="002E6D5A" w:rsidRDefault="003724CD" w:rsidP="007505FB">
      <w:pPr>
        <w:pStyle w:val="NormalParaAR"/>
        <w:keepNext/>
        <w:rPr>
          <w:rtl/>
          <w:lang w:bidi="ar-EG"/>
        </w:rPr>
      </w:pPr>
      <w:r>
        <w:rPr>
          <w:rFonts w:hint="cs"/>
          <w:rtl/>
          <w:lang w:bidi="ar-EG"/>
        </w:rPr>
        <w:t>(أ</w:t>
      </w:r>
      <w:r w:rsidR="00192727">
        <w:rPr>
          <w:rFonts w:hint="cs"/>
          <w:rtl/>
          <w:lang w:bidi="ar-EG"/>
        </w:rPr>
        <w:t>لف</w:t>
      </w:r>
      <w:r>
        <w:rPr>
          <w:rFonts w:hint="cs"/>
          <w:rtl/>
          <w:lang w:bidi="ar-EG"/>
        </w:rPr>
        <w:t>)</w:t>
      </w:r>
      <w:r>
        <w:rPr>
          <w:rFonts w:hint="cs"/>
          <w:rtl/>
          <w:lang w:bidi="ar-EG"/>
        </w:rPr>
        <w:tab/>
        <w:t>تعريف مستندات البراءات ونطاقها</w:t>
      </w:r>
    </w:p>
    <w:p w14:paraId="4F695458" w14:textId="77777777" w:rsidR="002E6D5A" w:rsidRDefault="002E6D5A" w:rsidP="003724CD">
      <w:pPr>
        <w:pStyle w:val="NormalParaAR"/>
        <w:numPr>
          <w:ilvl w:val="0"/>
          <w:numId w:val="21"/>
        </w:numPr>
        <w:ind w:left="-1" w:firstLine="0"/>
        <w:rPr>
          <w:lang w:bidi="ar-EG"/>
        </w:rPr>
      </w:pPr>
      <w:r>
        <w:rPr>
          <w:rFonts w:hint="eastAsia"/>
          <w:rtl/>
          <w:lang w:bidi="ar-EG"/>
        </w:rPr>
        <w:t>استندت</w:t>
      </w:r>
      <w:r>
        <w:rPr>
          <w:rtl/>
          <w:lang w:bidi="ar-EG"/>
        </w:rPr>
        <w:t xml:space="preserve"> المناقشات إلى الوثيقة </w:t>
      </w:r>
      <w:r w:rsidR="003724CD">
        <w:t>PCT/MIA/22/7</w:t>
      </w:r>
      <w:r>
        <w:rPr>
          <w:rtl/>
          <w:lang w:bidi="ar-EG"/>
        </w:rPr>
        <w:t>.</w:t>
      </w:r>
    </w:p>
    <w:p w14:paraId="16D585B8" w14:textId="352E43FA" w:rsidR="003724CD" w:rsidRDefault="007E3C66" w:rsidP="007E3C66">
      <w:pPr>
        <w:pStyle w:val="NormalParaAR"/>
        <w:numPr>
          <w:ilvl w:val="0"/>
          <w:numId w:val="21"/>
        </w:numPr>
        <w:ind w:left="-1" w:firstLine="0"/>
        <w:rPr>
          <w:lang w:bidi="ar-EG"/>
        </w:rPr>
      </w:pPr>
      <w:r>
        <w:rPr>
          <w:rFonts w:hint="cs"/>
          <w:rtl/>
          <w:lang w:bidi="ar-EG"/>
        </w:rPr>
        <w:t>و</w:t>
      </w:r>
      <w:r w:rsidR="003724CD">
        <w:rPr>
          <w:rFonts w:hint="cs"/>
          <w:rtl/>
          <w:lang w:bidi="ar-EG"/>
        </w:rPr>
        <w:t xml:space="preserve">أيدت جميع الإدارات التي أخذت </w:t>
      </w:r>
      <w:r w:rsidR="001721A5">
        <w:rPr>
          <w:rFonts w:hint="cs"/>
          <w:rtl/>
          <w:lang w:bidi="ar-EG"/>
        </w:rPr>
        <w:t xml:space="preserve">الكلمة </w:t>
      </w:r>
      <w:r>
        <w:rPr>
          <w:rFonts w:hint="cs"/>
          <w:rtl/>
          <w:lang w:bidi="ar-EG"/>
        </w:rPr>
        <w:t>إعادة تنشيط</w:t>
      </w:r>
      <w:r w:rsidR="003724CD">
        <w:rPr>
          <w:rFonts w:hint="cs"/>
          <w:rtl/>
          <w:lang w:bidi="ar-EG"/>
        </w:rPr>
        <w:t xml:space="preserve"> </w:t>
      </w:r>
      <w:r>
        <w:rPr>
          <w:rFonts w:hint="cs"/>
          <w:rtl/>
          <w:lang w:bidi="ar-EG"/>
        </w:rPr>
        <w:t>فرقة</w:t>
      </w:r>
      <w:r w:rsidR="003724CD" w:rsidRPr="003724CD">
        <w:rPr>
          <w:rtl/>
          <w:lang w:bidi="ar-EG"/>
        </w:rPr>
        <w:t xml:space="preserve"> </w:t>
      </w:r>
      <w:r>
        <w:rPr>
          <w:rFonts w:hint="cs"/>
          <w:rtl/>
          <w:lang w:bidi="ar-EG"/>
        </w:rPr>
        <w:t>ال</w:t>
      </w:r>
      <w:r w:rsidR="003724CD" w:rsidRPr="003724CD">
        <w:rPr>
          <w:rtl/>
          <w:lang w:bidi="ar-EG"/>
        </w:rPr>
        <w:t xml:space="preserve">عمل </w:t>
      </w:r>
      <w:r>
        <w:rPr>
          <w:rFonts w:hint="cs"/>
          <w:rtl/>
          <w:lang w:bidi="ar-EG"/>
        </w:rPr>
        <w:t>المعنية ب</w:t>
      </w:r>
      <w:r w:rsidR="00481145">
        <w:rPr>
          <w:rtl/>
          <w:lang w:bidi="ar-EG"/>
        </w:rPr>
        <w:t xml:space="preserve">الحد الأدنى </w:t>
      </w:r>
      <w:r w:rsidR="00481145">
        <w:rPr>
          <w:rFonts w:hint="cs"/>
          <w:rtl/>
          <w:lang w:bidi="ar-EG"/>
        </w:rPr>
        <w:t>لل</w:t>
      </w:r>
      <w:r w:rsidR="003724CD" w:rsidRPr="003724CD">
        <w:rPr>
          <w:rtl/>
          <w:lang w:bidi="ar-EG"/>
        </w:rPr>
        <w:t>وثائق المنصوص عليها في معاهدة التعاون بشأن البراءات</w:t>
      </w:r>
      <w:r>
        <w:rPr>
          <w:rFonts w:hint="cs"/>
          <w:rtl/>
          <w:lang w:bidi="ar-EG"/>
        </w:rPr>
        <w:t xml:space="preserve"> كي ت</w:t>
      </w:r>
      <w:r w:rsidR="003724CD">
        <w:rPr>
          <w:rFonts w:hint="cs"/>
          <w:rtl/>
          <w:lang w:bidi="ar-EG"/>
        </w:rPr>
        <w:t>واصل مناقشة اقتراح زيادة عدد الوثائق المتعلقة بمجموعات البراءات الوطنية.</w:t>
      </w:r>
    </w:p>
    <w:p w14:paraId="18779DD7" w14:textId="45AA4166" w:rsidR="003724CD" w:rsidRDefault="003724CD" w:rsidP="00F45103">
      <w:pPr>
        <w:pStyle w:val="NormalParaAR"/>
        <w:numPr>
          <w:ilvl w:val="0"/>
          <w:numId w:val="21"/>
        </w:numPr>
        <w:ind w:left="-1" w:firstLine="0"/>
        <w:rPr>
          <w:lang w:bidi="ar-EG"/>
        </w:rPr>
      </w:pPr>
      <w:r>
        <w:rPr>
          <w:rFonts w:hint="cs"/>
          <w:rtl/>
          <w:lang w:bidi="ar-EG"/>
        </w:rPr>
        <w:t>وأك</w:t>
      </w:r>
      <w:r w:rsidR="007E3C66">
        <w:rPr>
          <w:rFonts w:hint="cs"/>
          <w:rtl/>
          <w:lang w:bidi="ar-EG"/>
        </w:rPr>
        <w:t>ّ</w:t>
      </w:r>
      <w:r>
        <w:rPr>
          <w:rFonts w:hint="cs"/>
          <w:rtl/>
          <w:lang w:bidi="ar-EG"/>
        </w:rPr>
        <w:t xml:space="preserve">دت </w:t>
      </w:r>
      <w:r w:rsidR="007E3C66">
        <w:rPr>
          <w:rFonts w:hint="cs"/>
          <w:rtl/>
          <w:lang w:bidi="ar-EG"/>
        </w:rPr>
        <w:t>إحدى الإدارات</w:t>
      </w:r>
      <w:r>
        <w:rPr>
          <w:rFonts w:hint="cs"/>
          <w:rtl/>
          <w:lang w:bidi="ar-EG"/>
        </w:rPr>
        <w:t xml:space="preserve"> ضرورة صياغة البيانات الببليوغرافية على هيئة نص بما يتفق مع معياري الويبو </w:t>
      </w:r>
      <w:r>
        <w:rPr>
          <w:lang w:bidi="ar-EG"/>
        </w:rPr>
        <w:t>ST.36</w:t>
      </w:r>
      <w:r>
        <w:rPr>
          <w:rFonts w:hint="cs"/>
          <w:rtl/>
          <w:lang w:bidi="ar-EG"/>
        </w:rPr>
        <w:t xml:space="preserve"> و</w:t>
      </w:r>
      <w:r>
        <w:rPr>
          <w:lang w:bidi="ar-EG"/>
        </w:rPr>
        <w:t>ST.96</w:t>
      </w:r>
      <w:r>
        <w:rPr>
          <w:rFonts w:hint="cs"/>
          <w:rtl/>
          <w:lang w:bidi="ar-EG"/>
        </w:rPr>
        <w:t>. وشد</w:t>
      </w:r>
      <w:r w:rsidR="007E3C66">
        <w:rPr>
          <w:rFonts w:hint="cs"/>
          <w:rtl/>
          <w:lang w:bidi="ar-EG"/>
        </w:rPr>
        <w:t>ّ</w:t>
      </w:r>
      <w:r>
        <w:rPr>
          <w:rFonts w:hint="cs"/>
          <w:rtl/>
          <w:lang w:bidi="ar-EG"/>
        </w:rPr>
        <w:t xml:space="preserve">دت إدارة أخرى على ضرورة </w:t>
      </w:r>
      <w:r w:rsidR="00530A82">
        <w:rPr>
          <w:rFonts w:hint="cs"/>
          <w:rtl/>
          <w:lang w:bidi="ar-EG"/>
        </w:rPr>
        <w:t>أن يتوافر، بدون قيود،</w:t>
      </w:r>
      <w:r w:rsidR="00481145">
        <w:rPr>
          <w:rFonts w:hint="cs"/>
          <w:rtl/>
          <w:lang w:bidi="ar-EG"/>
        </w:rPr>
        <w:t xml:space="preserve"> الحد الأدنى ل</w:t>
      </w:r>
      <w:r>
        <w:rPr>
          <w:rFonts w:hint="cs"/>
          <w:rtl/>
          <w:lang w:bidi="ar-EG"/>
        </w:rPr>
        <w:t>لوثائق لمكاتب المل</w:t>
      </w:r>
      <w:r w:rsidR="00530A82">
        <w:rPr>
          <w:rFonts w:hint="cs"/>
          <w:rtl/>
          <w:lang w:bidi="ar-EG"/>
        </w:rPr>
        <w:t>كية الفكرية كي تحمله</w:t>
      </w:r>
      <w:r>
        <w:rPr>
          <w:rFonts w:hint="cs"/>
          <w:rtl/>
          <w:lang w:bidi="ar-EG"/>
        </w:rPr>
        <w:t xml:space="preserve"> </w:t>
      </w:r>
      <w:r w:rsidR="007505FB">
        <w:rPr>
          <w:rFonts w:hint="cs"/>
          <w:rtl/>
          <w:lang w:bidi="ar-EG"/>
        </w:rPr>
        <w:t xml:space="preserve">جملة وأنه ينبغي توفير البيانات الببليوغرافية والملخصات </w:t>
      </w:r>
      <w:proofErr w:type="spellStart"/>
      <w:r w:rsidR="007505FB">
        <w:rPr>
          <w:rFonts w:hint="cs"/>
          <w:rtl/>
          <w:lang w:bidi="ar-EG"/>
        </w:rPr>
        <w:t>والاستشهادا</w:t>
      </w:r>
      <w:r w:rsidR="007505FB">
        <w:rPr>
          <w:rFonts w:hint="eastAsia"/>
          <w:rtl/>
          <w:lang w:bidi="ar-EG"/>
        </w:rPr>
        <w:t>ت</w:t>
      </w:r>
      <w:proofErr w:type="spellEnd"/>
      <w:r w:rsidR="007505FB">
        <w:rPr>
          <w:rFonts w:hint="cs"/>
          <w:rtl/>
          <w:lang w:bidi="ar-EG"/>
        </w:rPr>
        <w:t xml:space="preserve"> باللغة الإنكليزية. واقترحت </w:t>
      </w:r>
      <w:r w:rsidR="00530A82">
        <w:rPr>
          <w:rFonts w:hint="cs"/>
          <w:rtl/>
          <w:lang w:bidi="ar-EG"/>
        </w:rPr>
        <w:t>إحدى الإدارات</w:t>
      </w:r>
      <w:r w:rsidR="007505FB">
        <w:rPr>
          <w:rFonts w:hint="cs"/>
          <w:rtl/>
          <w:lang w:bidi="ar-EG"/>
        </w:rPr>
        <w:t xml:space="preserve"> مع</w:t>
      </w:r>
      <w:r w:rsidR="00530A82">
        <w:rPr>
          <w:rFonts w:hint="cs"/>
          <w:rtl/>
          <w:lang w:bidi="ar-EG"/>
        </w:rPr>
        <w:t>الجة القضايا التالية في إطار فر</w:t>
      </w:r>
      <w:r w:rsidR="007505FB">
        <w:rPr>
          <w:rFonts w:hint="cs"/>
          <w:rtl/>
          <w:lang w:bidi="ar-EG"/>
        </w:rPr>
        <w:t>ق</w:t>
      </w:r>
      <w:r w:rsidR="00530A82">
        <w:rPr>
          <w:rFonts w:hint="cs"/>
          <w:rtl/>
          <w:lang w:bidi="ar-EG"/>
        </w:rPr>
        <w:t>ة</w:t>
      </w:r>
      <w:r w:rsidR="007505FB">
        <w:rPr>
          <w:rFonts w:hint="cs"/>
          <w:rtl/>
          <w:lang w:bidi="ar-EG"/>
        </w:rPr>
        <w:t xml:space="preserve"> العمل المذكور</w:t>
      </w:r>
      <w:r w:rsidR="00530A82">
        <w:rPr>
          <w:rFonts w:hint="cs"/>
          <w:rtl/>
          <w:lang w:bidi="ar-EG"/>
        </w:rPr>
        <w:t>ة</w:t>
      </w:r>
      <w:r w:rsidR="007505FB">
        <w:rPr>
          <w:rFonts w:hint="cs"/>
          <w:rtl/>
          <w:lang w:bidi="ar-EG"/>
        </w:rPr>
        <w:t xml:space="preserve"> إضافة إلى ما ورد في الفقرة 10 من الوثيقة: تقليل الوسائط في تبادل الوثائق، والتوزيع المفتوح للمعلومات الخاصة بالبراءات</w:t>
      </w:r>
      <w:r w:rsidR="00530A82">
        <w:rPr>
          <w:rFonts w:hint="cs"/>
          <w:rtl/>
          <w:lang w:bidi="ar-EG"/>
        </w:rPr>
        <w:t>،</w:t>
      </w:r>
      <w:r w:rsidR="007505FB">
        <w:rPr>
          <w:rFonts w:hint="cs"/>
          <w:rtl/>
          <w:lang w:bidi="ar-EG"/>
        </w:rPr>
        <w:t xml:space="preserve"> وإمكانية إدراج مجموعات نماذج المنفعة في الحد الأدن</w:t>
      </w:r>
      <w:r w:rsidR="00481145">
        <w:rPr>
          <w:rFonts w:hint="cs"/>
          <w:rtl/>
          <w:lang w:bidi="ar-EG"/>
        </w:rPr>
        <w:t>ى لل</w:t>
      </w:r>
      <w:r w:rsidR="00530A82">
        <w:rPr>
          <w:rFonts w:hint="cs"/>
          <w:rtl/>
          <w:lang w:bidi="ar-EG"/>
        </w:rPr>
        <w:t xml:space="preserve">وثائق المنصوص عليها في </w:t>
      </w:r>
      <w:r w:rsidR="00F45103">
        <w:rPr>
          <w:rFonts w:hint="cs"/>
          <w:rtl/>
          <w:lang w:bidi="ar-EG"/>
        </w:rPr>
        <w:t>ال</w:t>
      </w:r>
      <w:r w:rsidR="007505FB">
        <w:rPr>
          <w:rFonts w:hint="cs"/>
          <w:rtl/>
          <w:lang w:bidi="ar-EG"/>
        </w:rPr>
        <w:t>معاهدة.</w:t>
      </w:r>
    </w:p>
    <w:p w14:paraId="3FEF0B36" w14:textId="40D5FABD" w:rsidR="007505FB" w:rsidRDefault="007505FB" w:rsidP="002A0C57">
      <w:pPr>
        <w:pStyle w:val="NormalParaAR"/>
        <w:numPr>
          <w:ilvl w:val="0"/>
          <w:numId w:val="21"/>
        </w:numPr>
        <w:ind w:left="566" w:firstLine="0"/>
        <w:rPr>
          <w:lang w:bidi="ar-EG"/>
        </w:rPr>
      </w:pPr>
      <w:r>
        <w:rPr>
          <w:rFonts w:hint="cs"/>
          <w:rtl/>
          <w:lang w:bidi="ar-EG"/>
        </w:rPr>
        <w:t>ورح</w:t>
      </w:r>
      <w:r w:rsidR="002A0C57">
        <w:rPr>
          <w:rFonts w:hint="cs"/>
          <w:rtl/>
          <w:lang w:bidi="ar-EG"/>
        </w:rPr>
        <w:t>ّ</w:t>
      </w:r>
      <w:r>
        <w:rPr>
          <w:rFonts w:hint="cs"/>
          <w:rtl/>
          <w:lang w:bidi="ar-EG"/>
        </w:rPr>
        <w:t xml:space="preserve">ب الاجتماع باقتراح إعادة تنشيط </w:t>
      </w:r>
      <w:r w:rsidR="002A0C57">
        <w:rPr>
          <w:rtl/>
          <w:lang w:bidi="ar-EG"/>
        </w:rPr>
        <w:t>فر</w:t>
      </w:r>
      <w:r w:rsidRPr="003724CD">
        <w:rPr>
          <w:rtl/>
          <w:lang w:bidi="ar-EG"/>
        </w:rPr>
        <w:t>ق</w:t>
      </w:r>
      <w:r w:rsidR="002A0C57">
        <w:rPr>
          <w:rFonts w:hint="cs"/>
          <w:rtl/>
          <w:lang w:bidi="ar-EG"/>
        </w:rPr>
        <w:t>ة</w:t>
      </w:r>
      <w:r w:rsidRPr="003724CD">
        <w:rPr>
          <w:rtl/>
          <w:lang w:bidi="ar-EG"/>
        </w:rPr>
        <w:t xml:space="preserve"> </w:t>
      </w:r>
      <w:r w:rsidR="002A0C57">
        <w:rPr>
          <w:rFonts w:hint="cs"/>
          <w:rtl/>
          <w:lang w:bidi="ar-EG"/>
        </w:rPr>
        <w:t>ال</w:t>
      </w:r>
      <w:r w:rsidRPr="003724CD">
        <w:rPr>
          <w:rtl/>
          <w:lang w:bidi="ar-EG"/>
        </w:rPr>
        <w:t xml:space="preserve">عمل </w:t>
      </w:r>
      <w:r w:rsidR="002A0C57">
        <w:rPr>
          <w:rFonts w:hint="cs"/>
          <w:rtl/>
          <w:lang w:bidi="ar-EG"/>
        </w:rPr>
        <w:t>المعنية ب</w:t>
      </w:r>
      <w:r w:rsidR="00481145">
        <w:rPr>
          <w:rtl/>
          <w:lang w:bidi="ar-EG"/>
        </w:rPr>
        <w:t xml:space="preserve">الحد الأدنى </w:t>
      </w:r>
      <w:r w:rsidR="00481145">
        <w:rPr>
          <w:rFonts w:hint="cs"/>
          <w:rtl/>
          <w:lang w:bidi="ar-EG"/>
        </w:rPr>
        <w:t>لل</w:t>
      </w:r>
      <w:r w:rsidRPr="003724CD">
        <w:rPr>
          <w:rtl/>
          <w:lang w:bidi="ar-EG"/>
        </w:rPr>
        <w:t>وثائق المنصوص عليها في معاهدة التعاون بشأن البراءات</w:t>
      </w:r>
      <w:r>
        <w:rPr>
          <w:rFonts w:hint="cs"/>
          <w:rtl/>
          <w:lang w:bidi="ar-EG"/>
        </w:rPr>
        <w:t xml:space="preserve"> ووافق على أن الخطوة التالية هي بحث الموضوعات الواردة في الفقرة 10 من الوثيقة</w:t>
      </w:r>
      <w:r w:rsidR="002A0C57">
        <w:rPr>
          <w:rFonts w:hint="eastAsia"/>
          <w:rtl/>
          <w:lang w:bidi="ar-EG"/>
        </w:rPr>
        <w:t> </w:t>
      </w:r>
      <w:r>
        <w:rPr>
          <w:lang w:bidi="ar-EG"/>
        </w:rPr>
        <w:t>PCT/MIA/22/7</w:t>
      </w:r>
      <w:r>
        <w:rPr>
          <w:rFonts w:hint="cs"/>
          <w:rtl/>
          <w:lang w:bidi="ar-EG"/>
        </w:rPr>
        <w:t>.</w:t>
      </w:r>
    </w:p>
    <w:p w14:paraId="508DE2BE" w14:textId="4D710135" w:rsidR="007505FB" w:rsidRDefault="007505FB" w:rsidP="007505FB">
      <w:pPr>
        <w:pStyle w:val="NormalParaAR"/>
        <w:keepNext/>
        <w:rPr>
          <w:lang w:bidi="ar-EG"/>
        </w:rPr>
      </w:pPr>
      <w:r>
        <w:rPr>
          <w:rFonts w:hint="cs"/>
          <w:rtl/>
          <w:lang w:bidi="ar-EG"/>
        </w:rPr>
        <w:t>(ب</w:t>
      </w:r>
      <w:r w:rsidR="00192727">
        <w:rPr>
          <w:rFonts w:hint="cs"/>
          <w:rtl/>
          <w:lang w:bidi="ar-EG"/>
        </w:rPr>
        <w:t>اء</w:t>
      </w:r>
      <w:r>
        <w:rPr>
          <w:rFonts w:hint="cs"/>
          <w:rtl/>
          <w:lang w:bidi="ar-EG"/>
        </w:rPr>
        <w:t>)</w:t>
      </w:r>
      <w:r>
        <w:rPr>
          <w:rFonts w:hint="cs"/>
          <w:rtl/>
          <w:lang w:bidi="ar-EG"/>
        </w:rPr>
        <w:tab/>
        <w:t>إضافة المكتبة الرقمية للمعارف التقليدية الهندية</w:t>
      </w:r>
    </w:p>
    <w:p w14:paraId="6E4081D7" w14:textId="77777777" w:rsidR="002E6D5A" w:rsidRDefault="002E6D5A" w:rsidP="007505FB">
      <w:pPr>
        <w:pStyle w:val="NormalParaAR"/>
        <w:numPr>
          <w:ilvl w:val="0"/>
          <w:numId w:val="21"/>
        </w:numPr>
        <w:ind w:left="-1" w:firstLine="0"/>
        <w:rPr>
          <w:lang w:bidi="ar-EG"/>
        </w:rPr>
      </w:pPr>
      <w:r>
        <w:rPr>
          <w:rFonts w:hint="eastAsia"/>
          <w:rtl/>
          <w:lang w:bidi="ar-EG"/>
        </w:rPr>
        <w:t>استندت</w:t>
      </w:r>
      <w:r>
        <w:rPr>
          <w:rtl/>
          <w:lang w:bidi="ar-EG"/>
        </w:rPr>
        <w:t xml:space="preserve"> المناقشات إلى الوثيقة </w:t>
      </w:r>
      <w:r w:rsidR="007505FB">
        <w:t>PCT/MIA/22/8</w:t>
      </w:r>
      <w:r>
        <w:rPr>
          <w:rtl/>
          <w:lang w:bidi="ar-EG"/>
        </w:rPr>
        <w:t xml:space="preserve"> </w:t>
      </w:r>
      <w:r w:rsidR="007505FB">
        <w:rPr>
          <w:rFonts w:hint="cs"/>
          <w:rtl/>
          <w:lang w:bidi="ar-EG"/>
        </w:rPr>
        <w:t>وقدم ممثل عن المجلس الهندي للبحوث العلمية والصناعية عرضاً في هذا الصدد.</w:t>
      </w:r>
    </w:p>
    <w:p w14:paraId="3BC207BF" w14:textId="017DC042" w:rsidR="007505FB" w:rsidRDefault="007505FB" w:rsidP="00C90EBE">
      <w:pPr>
        <w:pStyle w:val="NormalParaAR"/>
        <w:numPr>
          <w:ilvl w:val="0"/>
          <w:numId w:val="21"/>
        </w:numPr>
        <w:ind w:left="-1" w:firstLine="0"/>
        <w:rPr>
          <w:lang w:bidi="ar-EG"/>
        </w:rPr>
      </w:pPr>
      <w:r>
        <w:rPr>
          <w:rFonts w:hint="cs"/>
          <w:rtl/>
          <w:lang w:bidi="ar-EG"/>
        </w:rPr>
        <w:t xml:space="preserve">وأيدت جميع الإدارات التي أخذت </w:t>
      </w:r>
      <w:r w:rsidR="00C90EBE">
        <w:rPr>
          <w:rFonts w:hint="cs"/>
          <w:rtl/>
          <w:lang w:bidi="ar-EG"/>
        </w:rPr>
        <w:t xml:space="preserve">الكلمة، مبدئياً، </w:t>
      </w:r>
      <w:r>
        <w:rPr>
          <w:rFonts w:hint="cs"/>
          <w:rtl/>
          <w:lang w:bidi="ar-EG"/>
        </w:rPr>
        <w:t>الاقتراح الرامي إلى إضافة المكتبة الرقمية للمعارف التقليد</w:t>
      </w:r>
      <w:r w:rsidR="00481145">
        <w:rPr>
          <w:rFonts w:hint="cs"/>
          <w:rtl/>
          <w:lang w:bidi="ar-EG"/>
        </w:rPr>
        <w:t>ية الهندية إلى الحد الأدنى لل</w:t>
      </w:r>
      <w:r>
        <w:rPr>
          <w:rFonts w:hint="cs"/>
          <w:rtl/>
          <w:lang w:bidi="ar-EG"/>
        </w:rPr>
        <w:t>وثائق المنصوص عليها في معاهدة التعاون بشأن البراءات، مشيرة إلى أن هذا الاقتراح سيعز</w:t>
      </w:r>
      <w:r w:rsidR="00C90EBE">
        <w:rPr>
          <w:rFonts w:hint="cs"/>
          <w:rtl/>
          <w:lang w:bidi="ar-EG"/>
        </w:rPr>
        <w:t>ّ</w:t>
      </w:r>
      <w:r>
        <w:rPr>
          <w:rFonts w:hint="cs"/>
          <w:rtl/>
          <w:lang w:bidi="ar-EG"/>
        </w:rPr>
        <w:t>ز جودة البحث الدولي بصورة ملحوظة</w:t>
      </w:r>
      <w:r w:rsidR="00C90EBE">
        <w:rPr>
          <w:rFonts w:hint="cs"/>
          <w:rtl/>
          <w:lang w:bidi="ar-EG"/>
        </w:rPr>
        <w:t>،</w:t>
      </w:r>
      <w:r>
        <w:rPr>
          <w:rFonts w:hint="cs"/>
          <w:rtl/>
          <w:lang w:bidi="ar-EG"/>
        </w:rPr>
        <w:t xml:space="preserve"> </w:t>
      </w:r>
      <w:r w:rsidR="00C90EBE">
        <w:rPr>
          <w:rFonts w:hint="cs"/>
          <w:rtl/>
          <w:lang w:bidi="ar-EG"/>
        </w:rPr>
        <w:t>كما أكّدته</w:t>
      </w:r>
      <w:r>
        <w:rPr>
          <w:rFonts w:hint="cs"/>
          <w:rtl/>
          <w:lang w:bidi="ar-EG"/>
        </w:rPr>
        <w:t xml:space="preserve"> ا</w:t>
      </w:r>
      <w:r w:rsidR="00C90EBE">
        <w:rPr>
          <w:rFonts w:hint="cs"/>
          <w:rtl/>
          <w:lang w:bidi="ar-EG"/>
        </w:rPr>
        <w:t>لإدارات التي أتاحت الانتفاع بتلك</w:t>
      </w:r>
      <w:r>
        <w:rPr>
          <w:rFonts w:hint="cs"/>
          <w:rtl/>
          <w:lang w:bidi="ar-EG"/>
        </w:rPr>
        <w:t xml:space="preserve"> المكتب الرقمية.</w:t>
      </w:r>
    </w:p>
    <w:p w14:paraId="1DB000EE" w14:textId="4594851F" w:rsidR="007505FB" w:rsidRDefault="007505FB" w:rsidP="00035FBF">
      <w:pPr>
        <w:pStyle w:val="NormalParaAR"/>
        <w:numPr>
          <w:ilvl w:val="0"/>
          <w:numId w:val="21"/>
        </w:numPr>
        <w:ind w:left="-1" w:firstLine="0"/>
        <w:rPr>
          <w:lang w:bidi="ar-EG"/>
        </w:rPr>
      </w:pPr>
      <w:r>
        <w:rPr>
          <w:rFonts w:hint="cs"/>
          <w:rtl/>
          <w:lang w:bidi="ar-EG"/>
        </w:rPr>
        <w:t>وأعربت عدة إدارات عن شواغلها إزاء بعض الأحكام الواردة في مشروع اتفاق الانتفاع الوارد في المرفق الثاني من الوثيقة</w:t>
      </w:r>
      <w:r w:rsidR="00F45103">
        <w:rPr>
          <w:rFonts w:hint="cs"/>
          <w:rtl/>
          <w:lang w:bidi="ar-EG"/>
        </w:rPr>
        <w:t>،</w:t>
      </w:r>
      <w:r>
        <w:rPr>
          <w:rFonts w:hint="cs"/>
          <w:rtl/>
          <w:lang w:bidi="ar-EG"/>
        </w:rPr>
        <w:t xml:space="preserve"> ولاسيما الأحكام المتعلقة بشروط السرية وعدم الإفصاح، وضرورة رصد إحصاءات استخدام </w:t>
      </w:r>
      <w:proofErr w:type="spellStart"/>
      <w:r>
        <w:rPr>
          <w:rFonts w:hint="cs"/>
          <w:rtl/>
          <w:lang w:bidi="ar-EG"/>
        </w:rPr>
        <w:t>الاستشهادات</w:t>
      </w:r>
      <w:proofErr w:type="spellEnd"/>
      <w:r>
        <w:rPr>
          <w:rFonts w:hint="cs"/>
          <w:rtl/>
          <w:lang w:bidi="ar-EG"/>
        </w:rPr>
        <w:t xml:space="preserve"> من المكتب</w:t>
      </w:r>
      <w:r w:rsidR="00F45103">
        <w:rPr>
          <w:rFonts w:hint="cs"/>
          <w:rtl/>
          <w:lang w:bidi="ar-EG"/>
        </w:rPr>
        <w:t>ة</w:t>
      </w:r>
      <w:r>
        <w:rPr>
          <w:rFonts w:hint="cs"/>
          <w:rtl/>
          <w:lang w:bidi="ar-EG"/>
        </w:rPr>
        <w:t xml:space="preserve"> الرقمية وإعداد تقارير بشأنها، والآثار المترتبة على فقدان إدارة بحث دولي لحقها في </w:t>
      </w:r>
      <w:r w:rsidR="003B7096">
        <w:rPr>
          <w:rFonts w:hint="cs"/>
          <w:rtl/>
          <w:lang w:bidi="ar-EG"/>
        </w:rPr>
        <w:t>الانتفاع بكامل الحد الأدنى لل</w:t>
      </w:r>
      <w:r>
        <w:rPr>
          <w:rFonts w:hint="cs"/>
          <w:rtl/>
          <w:lang w:bidi="ar-EG"/>
        </w:rPr>
        <w:t>وثائق المنصوص عليها في المعاهدة إذا انتهى اتفاق الانتفاع بالمكتبة الرقمية وفقاً لأحكام الإنهاء الواردة في مشروع الاتفاق. وشد</w:t>
      </w:r>
      <w:r w:rsidR="00035FBF">
        <w:rPr>
          <w:rFonts w:hint="cs"/>
          <w:rtl/>
          <w:lang w:bidi="ar-EG"/>
        </w:rPr>
        <w:t>ّ</w:t>
      </w:r>
      <w:r>
        <w:rPr>
          <w:rFonts w:hint="cs"/>
          <w:rtl/>
          <w:lang w:bidi="ar-EG"/>
        </w:rPr>
        <w:t xml:space="preserve">دت </w:t>
      </w:r>
      <w:r w:rsidR="00035FBF">
        <w:rPr>
          <w:rFonts w:hint="cs"/>
          <w:rtl/>
          <w:lang w:bidi="ar-EG"/>
        </w:rPr>
        <w:t>إحدى الإدارات</w:t>
      </w:r>
      <w:r>
        <w:rPr>
          <w:rFonts w:hint="cs"/>
          <w:rtl/>
          <w:lang w:bidi="ar-EG"/>
        </w:rPr>
        <w:t xml:space="preserve"> على أهمية تمكين الإدارات من تحميل البيانات من المكتبة الرقمية</w:t>
      </w:r>
      <w:r w:rsidR="00A16453">
        <w:rPr>
          <w:rFonts w:hint="cs"/>
          <w:rtl/>
          <w:lang w:bidi="ar-EG"/>
        </w:rPr>
        <w:t xml:space="preserve"> إلى ن</w:t>
      </w:r>
      <w:r w:rsidR="00035FBF">
        <w:rPr>
          <w:rFonts w:hint="cs"/>
          <w:rtl/>
          <w:lang w:bidi="ar-EG"/>
        </w:rPr>
        <w:t>ُ</w:t>
      </w:r>
      <w:r w:rsidR="00A16453">
        <w:rPr>
          <w:rFonts w:hint="cs"/>
          <w:rtl/>
          <w:lang w:bidi="ar-EG"/>
        </w:rPr>
        <w:t xml:space="preserve">ظمها الخاصة. وأعلنت إدارة </w:t>
      </w:r>
      <w:r w:rsidR="00035FBF">
        <w:rPr>
          <w:rFonts w:hint="cs"/>
          <w:rtl/>
          <w:lang w:bidi="ar-EG"/>
        </w:rPr>
        <w:t xml:space="preserve">أخرى </w:t>
      </w:r>
      <w:r w:rsidR="00A16453">
        <w:rPr>
          <w:rFonts w:hint="cs"/>
          <w:rtl/>
          <w:lang w:bidi="ar-EG"/>
        </w:rPr>
        <w:t>أنه إذا أضيفت المكت</w:t>
      </w:r>
      <w:r w:rsidR="003B7096">
        <w:rPr>
          <w:rFonts w:hint="cs"/>
          <w:rtl/>
          <w:lang w:bidi="ar-EG"/>
        </w:rPr>
        <w:t>بة الرقمية إلى الحد الأدنى لل</w:t>
      </w:r>
      <w:r w:rsidR="00A16453">
        <w:rPr>
          <w:rFonts w:hint="cs"/>
          <w:rtl/>
          <w:lang w:bidi="ar-EG"/>
        </w:rPr>
        <w:t xml:space="preserve">وثائق المنصوص عليها في المعاهدة، </w:t>
      </w:r>
      <w:r w:rsidR="00035FBF">
        <w:rPr>
          <w:rFonts w:hint="cs"/>
          <w:rtl/>
          <w:lang w:bidi="ar-EG"/>
        </w:rPr>
        <w:t>فسي</w:t>
      </w:r>
      <w:r w:rsidR="00A16453">
        <w:rPr>
          <w:rFonts w:hint="cs"/>
          <w:rtl/>
          <w:lang w:bidi="ar-EG"/>
        </w:rPr>
        <w:t>تعي</w:t>
      </w:r>
      <w:r w:rsidR="00035FBF">
        <w:rPr>
          <w:rFonts w:hint="cs"/>
          <w:rtl/>
          <w:lang w:bidi="ar-EG"/>
        </w:rPr>
        <w:t>ّ</w:t>
      </w:r>
      <w:r w:rsidR="00A16453">
        <w:rPr>
          <w:rFonts w:hint="cs"/>
          <w:rtl/>
          <w:lang w:bidi="ar-EG"/>
        </w:rPr>
        <w:t xml:space="preserve">ن </w:t>
      </w:r>
      <w:r w:rsidR="00035FBF">
        <w:rPr>
          <w:rFonts w:hint="cs"/>
          <w:rtl/>
          <w:lang w:bidi="ar-EG"/>
        </w:rPr>
        <w:t>إتاحتها</w:t>
      </w:r>
      <w:r w:rsidR="00A16453">
        <w:rPr>
          <w:rFonts w:hint="cs"/>
          <w:rtl/>
          <w:lang w:bidi="ar-EG"/>
        </w:rPr>
        <w:t xml:space="preserve"> لمقدمي الطلبات </w:t>
      </w:r>
      <w:r w:rsidR="00035FBF">
        <w:rPr>
          <w:rFonts w:hint="cs"/>
          <w:rtl/>
          <w:lang w:bidi="ar-EG"/>
        </w:rPr>
        <w:t>بالقدر ذاته الذي تُتاح به</w:t>
      </w:r>
      <w:r w:rsidR="00A16453">
        <w:rPr>
          <w:rFonts w:hint="cs"/>
          <w:rtl/>
          <w:lang w:bidi="ar-EG"/>
        </w:rPr>
        <w:t xml:space="preserve"> المجموعات الأخرى من الحد الأدنى للوثائق المنصوص عليها في المعاهدة. وأوضح ممثل المجلس الهندي للبحوث العلمية والصناعية أن هذا الانتفاع سيكون متاحاً وفقاً للشروط والأحكام المنصوص عليها </w:t>
      </w:r>
      <w:r w:rsidR="00035FBF">
        <w:rPr>
          <w:rFonts w:hint="cs"/>
          <w:rtl/>
          <w:lang w:bidi="ar-EG"/>
        </w:rPr>
        <w:t xml:space="preserve">في </w:t>
      </w:r>
      <w:r w:rsidR="00A16453">
        <w:rPr>
          <w:rFonts w:hint="cs"/>
          <w:rtl/>
          <w:lang w:bidi="ar-EG"/>
        </w:rPr>
        <w:t>اتفاق الانتفاع بالمكتبة الرقمية</w:t>
      </w:r>
      <w:r w:rsidR="00035FBF">
        <w:rPr>
          <w:rFonts w:hint="cs"/>
          <w:rtl/>
          <w:lang w:bidi="ar-EG"/>
        </w:rPr>
        <w:t xml:space="preserve">، والتي تنص على </w:t>
      </w:r>
      <w:r w:rsidR="00A16453">
        <w:rPr>
          <w:rFonts w:hint="cs"/>
          <w:rtl/>
          <w:lang w:bidi="ar-EG"/>
        </w:rPr>
        <w:t xml:space="preserve">انتفاع </w:t>
      </w:r>
      <w:r w:rsidR="00035FBF">
        <w:rPr>
          <w:rFonts w:hint="cs"/>
          <w:rtl/>
          <w:lang w:bidi="ar-EG"/>
        </w:rPr>
        <w:t>متواصل</w:t>
      </w:r>
      <w:r w:rsidR="00A16453">
        <w:rPr>
          <w:rFonts w:hint="cs"/>
          <w:rtl/>
          <w:lang w:bidi="ar-EG"/>
        </w:rPr>
        <w:t xml:space="preserve"> بالمكتب الرقمية.</w:t>
      </w:r>
    </w:p>
    <w:p w14:paraId="04207C70" w14:textId="42C58804" w:rsidR="00A16453" w:rsidRDefault="00A16453" w:rsidP="008E364B">
      <w:pPr>
        <w:pStyle w:val="NormalParaAR"/>
        <w:numPr>
          <w:ilvl w:val="0"/>
          <w:numId w:val="21"/>
        </w:numPr>
        <w:ind w:left="-1" w:firstLine="0"/>
        <w:rPr>
          <w:lang w:bidi="ar-EG"/>
        </w:rPr>
      </w:pPr>
      <w:r>
        <w:rPr>
          <w:rFonts w:hint="cs"/>
          <w:rtl/>
          <w:lang w:bidi="ar-EG"/>
        </w:rPr>
        <w:t>وأعلن المكتب الدولي</w:t>
      </w:r>
      <w:r w:rsidR="001953FC">
        <w:rPr>
          <w:rFonts w:hint="cs"/>
          <w:rtl/>
          <w:lang w:bidi="ar-EG"/>
        </w:rPr>
        <w:t xml:space="preserve"> استعداده للتعاون الوثيق</w:t>
      </w:r>
      <w:r>
        <w:rPr>
          <w:rFonts w:hint="cs"/>
          <w:rtl/>
          <w:lang w:bidi="ar-EG"/>
        </w:rPr>
        <w:t xml:space="preserve"> مع المكتب الهندي للبراءات والمجلس الهندي للبحوث العلمية والصناع</w:t>
      </w:r>
      <w:r w:rsidR="008E364B">
        <w:rPr>
          <w:rFonts w:hint="cs"/>
          <w:rtl/>
          <w:lang w:bidi="ar-EG"/>
        </w:rPr>
        <w:t>ي</w:t>
      </w:r>
      <w:r>
        <w:rPr>
          <w:rFonts w:hint="cs"/>
          <w:rtl/>
          <w:lang w:bidi="ar-EG"/>
        </w:rPr>
        <w:t>ة خلال الأشهر القادمة بغية التوصل إلى حلول ملائمة ت</w:t>
      </w:r>
      <w:r w:rsidR="008E364B">
        <w:rPr>
          <w:rFonts w:hint="cs"/>
          <w:rtl/>
          <w:lang w:bidi="ar-EG"/>
        </w:rPr>
        <w:t>ُ</w:t>
      </w:r>
      <w:r>
        <w:rPr>
          <w:rFonts w:hint="cs"/>
          <w:rtl/>
          <w:lang w:bidi="ar-EG"/>
        </w:rPr>
        <w:t>درج في مشروع اتفاق الانتفاع وتقبلها جميع إدارات البحث الدولي</w:t>
      </w:r>
      <w:r w:rsidR="008E364B">
        <w:rPr>
          <w:rFonts w:hint="cs"/>
          <w:rtl/>
          <w:lang w:bidi="ar-EG"/>
        </w:rPr>
        <w:t>،</w:t>
      </w:r>
      <w:r>
        <w:rPr>
          <w:rFonts w:hint="cs"/>
          <w:rtl/>
          <w:lang w:bidi="ar-EG"/>
        </w:rPr>
        <w:t xml:space="preserve"> </w:t>
      </w:r>
      <w:r w:rsidR="008E364B">
        <w:rPr>
          <w:rFonts w:hint="cs"/>
          <w:rtl/>
          <w:lang w:bidi="ar-EG"/>
        </w:rPr>
        <w:t>وتمكّنها بالتالي من</w:t>
      </w:r>
      <w:r>
        <w:rPr>
          <w:rFonts w:hint="cs"/>
          <w:rtl/>
          <w:lang w:bidi="ar-EG"/>
        </w:rPr>
        <w:t xml:space="preserve"> الموافقة على إضافة المكتب الرقمية إلى ال</w:t>
      </w:r>
      <w:r w:rsidR="003B7096">
        <w:rPr>
          <w:rFonts w:hint="cs"/>
          <w:rtl/>
          <w:lang w:bidi="ar-EG"/>
        </w:rPr>
        <w:t>حد الأدنى لل</w:t>
      </w:r>
      <w:r>
        <w:rPr>
          <w:rFonts w:hint="cs"/>
          <w:rtl/>
          <w:lang w:bidi="ar-EG"/>
        </w:rPr>
        <w:t>وثائق المنصوص عليها في المعاهدة. و</w:t>
      </w:r>
      <w:r w:rsidR="008E364B">
        <w:rPr>
          <w:rFonts w:hint="cs"/>
          <w:rtl/>
          <w:lang w:bidi="ar-EG"/>
        </w:rPr>
        <w:t>من غير الضروري انتظار الاجتماع التالي للإدارات الدولية في السنة المقبلة كي</w:t>
      </w:r>
      <w:r w:rsidR="000A189D">
        <w:rPr>
          <w:rFonts w:hint="cs"/>
          <w:rtl/>
          <w:lang w:bidi="ar-EG"/>
        </w:rPr>
        <w:t xml:space="preserve"> </w:t>
      </w:r>
      <w:r w:rsidR="008E364B">
        <w:rPr>
          <w:rFonts w:hint="cs"/>
          <w:rtl/>
          <w:lang w:bidi="ar-EG"/>
        </w:rPr>
        <w:t>تبدي</w:t>
      </w:r>
      <w:r w:rsidR="000A189D">
        <w:rPr>
          <w:rFonts w:hint="cs"/>
          <w:rtl/>
          <w:lang w:bidi="ar-EG"/>
        </w:rPr>
        <w:t xml:space="preserve"> جميع الإدارات </w:t>
      </w:r>
      <w:r w:rsidR="008E364B">
        <w:rPr>
          <w:rFonts w:hint="cs"/>
          <w:rtl/>
          <w:lang w:bidi="ar-EG"/>
        </w:rPr>
        <w:t xml:space="preserve">موافقتها، </w:t>
      </w:r>
      <w:r w:rsidR="000A189D">
        <w:rPr>
          <w:rFonts w:hint="cs"/>
          <w:rtl/>
          <w:lang w:bidi="ar-EG"/>
        </w:rPr>
        <w:t xml:space="preserve">وإنما يمكن اعتماد </w:t>
      </w:r>
      <w:r w:rsidR="008E364B">
        <w:rPr>
          <w:rFonts w:hint="cs"/>
          <w:rtl/>
          <w:lang w:bidi="ar-EG"/>
        </w:rPr>
        <w:t>تلك</w:t>
      </w:r>
      <w:r w:rsidR="000A189D">
        <w:rPr>
          <w:rFonts w:hint="cs"/>
          <w:rtl/>
          <w:lang w:bidi="ar-EG"/>
        </w:rPr>
        <w:t xml:space="preserve"> الموافقة بالتشاور مع الإدارات خلال الأشهر المقبلة من خلال </w:t>
      </w:r>
      <w:r w:rsidR="008E364B">
        <w:rPr>
          <w:rFonts w:hint="cs"/>
          <w:rtl/>
          <w:lang w:bidi="ar-EG"/>
        </w:rPr>
        <w:t>تعميمات</w:t>
      </w:r>
      <w:r w:rsidR="000A189D">
        <w:rPr>
          <w:rFonts w:hint="cs"/>
          <w:rtl/>
          <w:lang w:bidi="ar-EG"/>
        </w:rPr>
        <w:t xml:space="preserve"> المعاهدة.</w:t>
      </w:r>
    </w:p>
    <w:p w14:paraId="6D527D39" w14:textId="26926E89" w:rsidR="000A189D" w:rsidRDefault="000A189D" w:rsidP="000A189D">
      <w:pPr>
        <w:pStyle w:val="NormalParaAR"/>
        <w:keepNext/>
        <w:rPr>
          <w:lang w:bidi="ar-EG"/>
        </w:rPr>
      </w:pPr>
      <w:r>
        <w:rPr>
          <w:rFonts w:hint="cs"/>
          <w:rtl/>
          <w:lang w:bidi="ar-EG"/>
        </w:rPr>
        <w:t>(ج</w:t>
      </w:r>
      <w:r w:rsidR="008E364B">
        <w:rPr>
          <w:rFonts w:hint="cs"/>
          <w:rtl/>
          <w:lang w:bidi="ar-EG"/>
        </w:rPr>
        <w:t>يم</w:t>
      </w:r>
      <w:r>
        <w:rPr>
          <w:rFonts w:hint="cs"/>
          <w:rtl/>
          <w:lang w:bidi="ar-EG"/>
        </w:rPr>
        <w:t>)</w:t>
      </w:r>
      <w:r>
        <w:rPr>
          <w:rFonts w:hint="cs"/>
          <w:rtl/>
          <w:lang w:bidi="ar-EG"/>
        </w:rPr>
        <w:tab/>
        <w:t>المستندات غير المتعلقة بال</w:t>
      </w:r>
      <w:r w:rsidR="003B7096">
        <w:rPr>
          <w:rFonts w:hint="cs"/>
          <w:rtl/>
          <w:lang w:bidi="ar-EG"/>
        </w:rPr>
        <w:t>براءات في إطار الحد الأدنى لل</w:t>
      </w:r>
      <w:r>
        <w:rPr>
          <w:rFonts w:hint="cs"/>
          <w:rtl/>
          <w:lang w:bidi="ar-EG"/>
        </w:rPr>
        <w:t>وثائق المنصوص عليها في معاهدة التعاون بشأن البراءات</w:t>
      </w:r>
    </w:p>
    <w:p w14:paraId="109AD7D0" w14:textId="77777777" w:rsidR="000A189D" w:rsidRDefault="000A189D" w:rsidP="00836B77">
      <w:pPr>
        <w:pStyle w:val="NormalParaAR"/>
        <w:numPr>
          <w:ilvl w:val="0"/>
          <w:numId w:val="21"/>
        </w:numPr>
        <w:ind w:left="-1" w:firstLine="0"/>
        <w:rPr>
          <w:lang w:bidi="ar-EG"/>
        </w:rPr>
      </w:pPr>
      <w:r>
        <w:rPr>
          <w:rFonts w:hint="cs"/>
          <w:rtl/>
          <w:lang w:bidi="ar-EG"/>
        </w:rPr>
        <w:t xml:space="preserve">استندت المناقشات إلى الوثيقة </w:t>
      </w:r>
      <w:r w:rsidRPr="00CF61FB">
        <w:t>PCT/MIA/22/18</w:t>
      </w:r>
      <w:r>
        <w:rPr>
          <w:rFonts w:hint="cs"/>
          <w:rtl/>
        </w:rPr>
        <w:t xml:space="preserve"> </w:t>
      </w:r>
      <w:r>
        <w:rPr>
          <w:rFonts w:hint="cs"/>
          <w:rtl/>
          <w:lang w:bidi="ar-EG"/>
        </w:rPr>
        <w:t>وقدم المكتب الهندي للبراءات عرضاً في هذا الصدد.</w:t>
      </w:r>
    </w:p>
    <w:p w14:paraId="1F5613D1" w14:textId="6F75BA40" w:rsidR="002E6D5A" w:rsidRDefault="000A189D" w:rsidP="00481145">
      <w:pPr>
        <w:pStyle w:val="NormalParaAR"/>
        <w:numPr>
          <w:ilvl w:val="0"/>
          <w:numId w:val="21"/>
        </w:numPr>
        <w:ind w:left="-1" w:firstLine="0"/>
        <w:rPr>
          <w:lang w:bidi="ar-EG"/>
        </w:rPr>
      </w:pPr>
      <w:r>
        <w:rPr>
          <w:rFonts w:hint="cs"/>
          <w:rtl/>
          <w:lang w:bidi="ar-EG"/>
        </w:rPr>
        <w:t xml:space="preserve">ورأت جميع الإدارات التي أخذت </w:t>
      </w:r>
      <w:r w:rsidR="001721A5">
        <w:rPr>
          <w:rFonts w:hint="cs"/>
          <w:rtl/>
          <w:lang w:bidi="ar-EG"/>
        </w:rPr>
        <w:t xml:space="preserve">الكلمة </w:t>
      </w:r>
      <w:r>
        <w:rPr>
          <w:rFonts w:hint="cs"/>
          <w:rtl/>
          <w:lang w:bidi="ar-EG"/>
        </w:rPr>
        <w:t>أنه من الصعب للغاية الحصول على موافقة أكثر من 30 ناشر مختلف للمستندات غير المتعلقة بالبراءات على إتاحة بيانات هذا النوع من المستندات بصيغة محد</w:t>
      </w:r>
      <w:r w:rsidR="00481145">
        <w:rPr>
          <w:rFonts w:hint="cs"/>
          <w:rtl/>
          <w:lang w:bidi="ar-EG"/>
        </w:rPr>
        <w:t xml:space="preserve">ّدة لإدراجها </w:t>
      </w:r>
      <w:r w:rsidR="003B7096">
        <w:rPr>
          <w:rFonts w:hint="cs"/>
          <w:rtl/>
          <w:lang w:bidi="ar-EG"/>
        </w:rPr>
        <w:t>في الحد الأدنى لل</w:t>
      </w:r>
      <w:r>
        <w:rPr>
          <w:rFonts w:hint="cs"/>
          <w:rtl/>
          <w:lang w:bidi="ar-EG"/>
        </w:rPr>
        <w:t>وثائق المنصوص عليها في المعاهدة. وسيؤدي ذلك إلى تحم</w:t>
      </w:r>
      <w:r w:rsidR="00481145">
        <w:rPr>
          <w:rFonts w:hint="cs"/>
          <w:rtl/>
          <w:lang w:bidi="ar-EG"/>
        </w:rPr>
        <w:t xml:space="preserve">يل الناشرين </w:t>
      </w:r>
      <w:r>
        <w:rPr>
          <w:rFonts w:hint="cs"/>
          <w:rtl/>
          <w:lang w:bidi="ar-EG"/>
        </w:rPr>
        <w:t>تكاليف إضافية لن تحق</w:t>
      </w:r>
      <w:r w:rsidR="00481145">
        <w:rPr>
          <w:rFonts w:hint="cs"/>
          <w:rtl/>
          <w:lang w:bidi="ar-EG"/>
        </w:rPr>
        <w:t>ّ</w:t>
      </w:r>
      <w:r>
        <w:rPr>
          <w:rFonts w:hint="cs"/>
          <w:rtl/>
          <w:lang w:bidi="ar-EG"/>
        </w:rPr>
        <w:t>ق لهم إلا مزايا محدودة</w:t>
      </w:r>
      <w:r w:rsidR="00481145">
        <w:rPr>
          <w:rFonts w:hint="cs"/>
          <w:rtl/>
          <w:lang w:bidi="ar-EG"/>
        </w:rPr>
        <w:t>،</w:t>
      </w:r>
      <w:r>
        <w:rPr>
          <w:rFonts w:hint="cs"/>
          <w:rtl/>
          <w:lang w:bidi="ar-EG"/>
        </w:rPr>
        <w:t xml:space="preserve"> إن وجدت. وتعر</w:t>
      </w:r>
      <w:r w:rsidR="00481145">
        <w:rPr>
          <w:rFonts w:hint="cs"/>
          <w:rtl/>
          <w:lang w:bidi="ar-EG"/>
        </w:rPr>
        <w:t>ّض المكتب الأوروبي للبراءات لتلك الصعوبات في سعيه إلى الحصول</w:t>
      </w:r>
      <w:r>
        <w:rPr>
          <w:rFonts w:hint="cs"/>
          <w:rtl/>
          <w:lang w:bidi="ar-EG"/>
        </w:rPr>
        <w:t xml:space="preserve"> على البيانات من ناشري المستندات غير المتعلقة بالبراءات بصيغة تستوفي المعيار </w:t>
      </w:r>
      <w:r>
        <w:rPr>
          <w:lang w:bidi="ar-EG"/>
        </w:rPr>
        <w:t>ST.36</w:t>
      </w:r>
      <w:r w:rsidR="00481145">
        <w:rPr>
          <w:rFonts w:hint="cs"/>
          <w:rtl/>
          <w:lang w:bidi="ar-EG"/>
        </w:rPr>
        <w:t xml:space="preserve"> لإدراجها</w:t>
      </w:r>
      <w:r>
        <w:rPr>
          <w:rFonts w:hint="cs"/>
          <w:rtl/>
          <w:lang w:bidi="ar-EG"/>
        </w:rPr>
        <w:t xml:space="preserve"> في نظام </w:t>
      </w:r>
      <w:r>
        <w:rPr>
          <w:lang w:bidi="ar-EG"/>
        </w:rPr>
        <w:t>EPOQUE</w:t>
      </w:r>
      <w:r>
        <w:rPr>
          <w:rFonts w:hint="cs"/>
          <w:rtl/>
          <w:lang w:bidi="ar-EG"/>
        </w:rPr>
        <w:t xml:space="preserve"> التابع للمكتب. وتساءلت عدة إدارات عن جدوى استثناء </w:t>
      </w:r>
      <w:r w:rsidR="00481145">
        <w:rPr>
          <w:rFonts w:hint="cs"/>
          <w:rtl/>
          <w:lang w:bidi="ar-EG"/>
        </w:rPr>
        <w:t>تلك</w:t>
      </w:r>
      <w:r>
        <w:rPr>
          <w:rFonts w:hint="cs"/>
          <w:rtl/>
          <w:lang w:bidi="ar-EG"/>
        </w:rPr>
        <w:t xml:space="preserve"> الوثائق المفيدة من الحد الأدنى للوثائق لمجرد عدم استع</w:t>
      </w:r>
      <w:r w:rsidR="00481145">
        <w:rPr>
          <w:rFonts w:hint="cs"/>
          <w:rtl/>
          <w:lang w:bidi="ar-EG"/>
        </w:rPr>
        <w:t xml:space="preserve">داد الناشرين لتوفيرها </w:t>
      </w:r>
      <w:r>
        <w:rPr>
          <w:rFonts w:hint="cs"/>
          <w:rtl/>
          <w:lang w:bidi="ar-EG"/>
        </w:rPr>
        <w:t>بصيغة محد</w:t>
      </w:r>
      <w:r w:rsidR="00481145">
        <w:rPr>
          <w:rFonts w:hint="cs"/>
          <w:rtl/>
          <w:lang w:bidi="ar-EG"/>
        </w:rPr>
        <w:t>ّ</w:t>
      </w:r>
      <w:r>
        <w:rPr>
          <w:rFonts w:hint="cs"/>
          <w:rtl/>
          <w:lang w:bidi="ar-EG"/>
        </w:rPr>
        <w:t>دة. كما شد</w:t>
      </w:r>
      <w:r w:rsidR="00481145">
        <w:rPr>
          <w:rFonts w:hint="cs"/>
          <w:rtl/>
          <w:lang w:bidi="ar-EG"/>
        </w:rPr>
        <w:t>ّ</w:t>
      </w:r>
      <w:r>
        <w:rPr>
          <w:rFonts w:hint="cs"/>
          <w:rtl/>
          <w:lang w:bidi="ar-EG"/>
        </w:rPr>
        <w:t>د المكتب الأوروبي للبراءات على ض</w:t>
      </w:r>
      <w:r w:rsidR="00481145">
        <w:rPr>
          <w:rFonts w:hint="cs"/>
          <w:rtl/>
          <w:lang w:bidi="ar-EG"/>
        </w:rPr>
        <w:t>رورة تحديث القائمة الحالية للمجلات</w:t>
      </w:r>
      <w:r>
        <w:rPr>
          <w:rFonts w:hint="cs"/>
          <w:rtl/>
          <w:lang w:bidi="ar-EG"/>
        </w:rPr>
        <w:t xml:space="preserve"> التي تحد</w:t>
      </w:r>
      <w:r w:rsidR="00481145">
        <w:rPr>
          <w:rFonts w:hint="cs"/>
          <w:rtl/>
          <w:lang w:bidi="ar-EG"/>
        </w:rPr>
        <w:t>ّ</w:t>
      </w:r>
      <w:r w:rsidR="003B7096">
        <w:rPr>
          <w:rFonts w:hint="cs"/>
          <w:rtl/>
          <w:lang w:bidi="ar-EG"/>
        </w:rPr>
        <w:t>د الحد الأدنى لل</w:t>
      </w:r>
      <w:r>
        <w:rPr>
          <w:rFonts w:hint="cs"/>
          <w:rtl/>
          <w:lang w:bidi="ar-EG"/>
        </w:rPr>
        <w:t xml:space="preserve">وثائق </w:t>
      </w:r>
      <w:r w:rsidR="00481145">
        <w:rPr>
          <w:rFonts w:hint="cs"/>
          <w:rtl/>
          <w:lang w:bidi="ar-EG"/>
        </w:rPr>
        <w:t>فيما يخص</w:t>
      </w:r>
      <w:r>
        <w:rPr>
          <w:rFonts w:hint="cs"/>
          <w:rtl/>
          <w:lang w:bidi="ar-EG"/>
        </w:rPr>
        <w:t xml:space="preserve"> المستندات غير المتعلقة بالبراءات.</w:t>
      </w:r>
    </w:p>
    <w:p w14:paraId="4442F6D1" w14:textId="7F9DFEB6" w:rsidR="000A189D" w:rsidRDefault="000A189D" w:rsidP="00481145">
      <w:pPr>
        <w:pStyle w:val="NormalParaAR"/>
        <w:numPr>
          <w:ilvl w:val="0"/>
          <w:numId w:val="21"/>
        </w:numPr>
        <w:ind w:left="566" w:firstLine="0"/>
        <w:rPr>
          <w:lang w:bidi="ar-EG"/>
        </w:rPr>
      </w:pPr>
      <w:r>
        <w:rPr>
          <w:rFonts w:hint="cs"/>
          <w:rtl/>
          <w:lang w:bidi="ar-EG"/>
        </w:rPr>
        <w:t xml:space="preserve">ووافق الاجتماع على إحالة مسألة صيغة المستندات غير المتعلقة بالبراءات إلى </w:t>
      </w:r>
      <w:r w:rsidR="00481145">
        <w:rPr>
          <w:rFonts w:hint="cs"/>
          <w:rtl/>
          <w:lang w:bidi="ar-EG"/>
        </w:rPr>
        <w:t>فرقة العمل المعنية</w:t>
      </w:r>
      <w:r>
        <w:rPr>
          <w:rFonts w:hint="cs"/>
          <w:rtl/>
          <w:lang w:bidi="ar-EG"/>
        </w:rPr>
        <w:t xml:space="preserve"> بالحد الأدنى للوثائ</w:t>
      </w:r>
      <w:r w:rsidR="00315BC9">
        <w:rPr>
          <w:rFonts w:hint="cs"/>
          <w:rtl/>
          <w:lang w:bidi="ar-EG"/>
        </w:rPr>
        <w:t>ق المنصوص عليها في المعاهدة كي ت</w:t>
      </w:r>
      <w:r>
        <w:rPr>
          <w:rFonts w:hint="cs"/>
          <w:rtl/>
          <w:lang w:bidi="ar-EG"/>
        </w:rPr>
        <w:t>واصل النظر فيه</w:t>
      </w:r>
      <w:r w:rsidR="00315BC9">
        <w:rPr>
          <w:rFonts w:hint="cs"/>
          <w:rtl/>
          <w:lang w:bidi="ar-EG"/>
        </w:rPr>
        <w:t>ا</w:t>
      </w:r>
      <w:r>
        <w:rPr>
          <w:rFonts w:hint="cs"/>
          <w:rtl/>
          <w:lang w:bidi="ar-EG"/>
        </w:rPr>
        <w:t>.</w:t>
      </w:r>
    </w:p>
    <w:p w14:paraId="58038B1D" w14:textId="22F3E42E" w:rsidR="000A189D" w:rsidRDefault="000A189D" w:rsidP="005D1E10">
      <w:pPr>
        <w:pStyle w:val="NormalParaAR"/>
        <w:numPr>
          <w:ilvl w:val="0"/>
          <w:numId w:val="21"/>
        </w:numPr>
        <w:ind w:left="-1" w:firstLine="0"/>
        <w:rPr>
          <w:lang w:bidi="ar-EG"/>
        </w:rPr>
      </w:pPr>
      <w:r>
        <w:rPr>
          <w:rFonts w:hint="cs"/>
          <w:rtl/>
          <w:lang w:bidi="ar-EG"/>
        </w:rPr>
        <w:t xml:space="preserve">وأعلن المكتب الدولي </w:t>
      </w:r>
      <w:r w:rsidR="005D1E10">
        <w:rPr>
          <w:rFonts w:hint="cs"/>
          <w:rtl/>
          <w:lang w:bidi="ar-EG"/>
        </w:rPr>
        <w:t>أنه من المفضّل أن تتولى</w:t>
      </w:r>
      <w:r>
        <w:rPr>
          <w:rFonts w:hint="cs"/>
          <w:rtl/>
          <w:lang w:bidi="ar-EG"/>
        </w:rPr>
        <w:t xml:space="preserve"> </w:t>
      </w:r>
      <w:r w:rsidR="005D1E10">
        <w:rPr>
          <w:rFonts w:hint="cs"/>
          <w:rtl/>
          <w:lang w:bidi="ar-EG"/>
        </w:rPr>
        <w:t>إحدى الإدارات</w:t>
      </w:r>
      <w:r>
        <w:rPr>
          <w:rFonts w:hint="cs"/>
          <w:rtl/>
          <w:lang w:bidi="ar-EG"/>
        </w:rPr>
        <w:t xml:space="preserve"> رئاسة </w:t>
      </w:r>
      <w:r w:rsidR="005D1E10">
        <w:rPr>
          <w:rFonts w:hint="cs"/>
          <w:rtl/>
          <w:lang w:bidi="ar-EG"/>
        </w:rPr>
        <w:t>فرقة</w:t>
      </w:r>
      <w:r>
        <w:rPr>
          <w:rFonts w:hint="cs"/>
          <w:rtl/>
          <w:lang w:bidi="ar-EG"/>
        </w:rPr>
        <w:t xml:space="preserve"> العمل ودعا الإدارات المهتمة بالتواصل معه</w:t>
      </w:r>
      <w:r w:rsidR="005D1E10">
        <w:rPr>
          <w:rFonts w:hint="cs"/>
          <w:rtl/>
          <w:lang w:bidi="ar-EG"/>
        </w:rPr>
        <w:t xml:space="preserve"> في هذا الخصوص</w:t>
      </w:r>
      <w:r>
        <w:rPr>
          <w:rFonts w:hint="cs"/>
          <w:rtl/>
          <w:lang w:bidi="ar-EG"/>
        </w:rPr>
        <w:t>.</w:t>
      </w:r>
    </w:p>
    <w:p w14:paraId="1AFCB38D" w14:textId="77777777" w:rsidR="002E6D5A" w:rsidRPr="000A189D" w:rsidRDefault="002E6D5A" w:rsidP="00C06B15">
      <w:pPr>
        <w:pStyle w:val="NormalParaAR"/>
        <w:keepNext/>
        <w:rPr>
          <w:b/>
          <w:bCs/>
          <w:sz w:val="40"/>
          <w:szCs w:val="40"/>
          <w:lang w:bidi="ar-EG"/>
        </w:rPr>
      </w:pPr>
      <w:r w:rsidRPr="000A189D">
        <w:rPr>
          <w:rFonts w:hint="eastAsia"/>
          <w:b/>
          <w:bCs/>
          <w:sz w:val="40"/>
          <w:szCs w:val="40"/>
          <w:rtl/>
          <w:lang w:bidi="ar-EG"/>
        </w:rPr>
        <w:t>البند</w:t>
      </w:r>
      <w:r w:rsidRPr="000A189D">
        <w:rPr>
          <w:b/>
          <w:bCs/>
          <w:sz w:val="40"/>
          <w:szCs w:val="40"/>
          <w:rtl/>
          <w:lang w:bidi="ar-EG"/>
        </w:rPr>
        <w:t xml:space="preserve"> 17: </w:t>
      </w:r>
      <w:r w:rsidR="00C06B15">
        <w:rPr>
          <w:rFonts w:hint="cs"/>
          <w:b/>
          <w:bCs/>
          <w:sz w:val="40"/>
          <w:szCs w:val="40"/>
          <w:rtl/>
          <w:lang w:bidi="ar-EG"/>
        </w:rPr>
        <w:t>المبادئ التوجيهية الخاصة بالبحث والفحص الدوليين</w:t>
      </w:r>
    </w:p>
    <w:p w14:paraId="6B80DDCB" w14:textId="77777777" w:rsidR="002E6D5A" w:rsidRDefault="002E6D5A" w:rsidP="00C06B15">
      <w:pPr>
        <w:pStyle w:val="NormalParaAR"/>
        <w:numPr>
          <w:ilvl w:val="0"/>
          <w:numId w:val="21"/>
        </w:numPr>
        <w:ind w:left="-1" w:firstLine="0"/>
        <w:rPr>
          <w:lang w:bidi="ar-EG"/>
        </w:rPr>
      </w:pPr>
      <w:r>
        <w:rPr>
          <w:rFonts w:hint="eastAsia"/>
          <w:rtl/>
          <w:lang w:bidi="ar-EG"/>
        </w:rPr>
        <w:t>استندت</w:t>
      </w:r>
      <w:r>
        <w:rPr>
          <w:rtl/>
          <w:lang w:bidi="ar-EG"/>
        </w:rPr>
        <w:t xml:space="preserve"> المناقشات إلى الوثيقة </w:t>
      </w:r>
      <w:r w:rsidR="00C06B15">
        <w:t>PCT/MIA/22/9</w:t>
      </w:r>
      <w:r w:rsidR="00C06B15">
        <w:rPr>
          <w:rFonts w:hint="cs"/>
          <w:rtl/>
        </w:rPr>
        <w:t>.</w:t>
      </w:r>
    </w:p>
    <w:p w14:paraId="49C9B014" w14:textId="00DF22ED" w:rsidR="00C06B15" w:rsidRDefault="00C06B15" w:rsidP="005D57BA">
      <w:pPr>
        <w:pStyle w:val="NormalParaAR"/>
        <w:numPr>
          <w:ilvl w:val="0"/>
          <w:numId w:val="21"/>
        </w:numPr>
        <w:ind w:left="-1" w:firstLine="0"/>
        <w:rPr>
          <w:lang w:bidi="ar-EG"/>
        </w:rPr>
      </w:pPr>
      <w:r>
        <w:rPr>
          <w:rFonts w:hint="cs"/>
          <w:rtl/>
        </w:rPr>
        <w:t>وأقر</w:t>
      </w:r>
      <w:r w:rsidR="00BA12E3">
        <w:rPr>
          <w:rFonts w:hint="cs"/>
          <w:rtl/>
        </w:rPr>
        <w:t>ّ</w:t>
      </w:r>
      <w:r>
        <w:rPr>
          <w:rFonts w:hint="cs"/>
          <w:rtl/>
        </w:rPr>
        <w:t xml:space="preserve">ت جميع الإدارات التي أخذت </w:t>
      </w:r>
      <w:r w:rsidR="001721A5">
        <w:rPr>
          <w:rFonts w:hint="cs"/>
          <w:rtl/>
        </w:rPr>
        <w:t xml:space="preserve">الكلمة </w:t>
      </w:r>
      <w:r>
        <w:rPr>
          <w:rFonts w:hint="cs"/>
          <w:rtl/>
        </w:rPr>
        <w:t xml:space="preserve">بضرورة </w:t>
      </w:r>
      <w:r w:rsidR="005D57BA">
        <w:rPr>
          <w:rFonts w:hint="cs"/>
          <w:rtl/>
        </w:rPr>
        <w:t>اعتماد</w:t>
      </w:r>
      <w:r w:rsidR="000621BF">
        <w:rPr>
          <w:rFonts w:hint="cs"/>
          <w:rtl/>
        </w:rPr>
        <w:t xml:space="preserve"> التغييرات </w:t>
      </w:r>
      <w:r w:rsidR="005D57BA">
        <w:rPr>
          <w:rFonts w:hint="cs"/>
          <w:rtl/>
        </w:rPr>
        <w:t>المقترح</w:t>
      </w:r>
      <w:r w:rsidR="000621BF">
        <w:rPr>
          <w:rFonts w:hint="cs"/>
          <w:rtl/>
        </w:rPr>
        <w:t xml:space="preserve"> إدخالها </w:t>
      </w:r>
      <w:r w:rsidR="005D57BA">
        <w:rPr>
          <w:rFonts w:hint="cs"/>
          <w:rtl/>
        </w:rPr>
        <w:t>على</w:t>
      </w:r>
      <w:r w:rsidR="000621BF">
        <w:rPr>
          <w:rFonts w:hint="cs"/>
          <w:rtl/>
        </w:rPr>
        <w:t xml:space="preserve"> المبادئ التوجيهية الخاصة بالبحث والفحص الدوليين والتي اتفقت عليها الإدارات في </w:t>
      </w:r>
      <w:r w:rsidR="005D57BA">
        <w:rPr>
          <w:rFonts w:hint="cs"/>
          <w:rtl/>
        </w:rPr>
        <w:t>أول</w:t>
      </w:r>
      <w:r w:rsidR="000621BF">
        <w:rPr>
          <w:rFonts w:hint="cs"/>
          <w:rtl/>
        </w:rPr>
        <w:t xml:space="preserve"> فرصة </w:t>
      </w:r>
      <w:r w:rsidR="005D57BA">
        <w:rPr>
          <w:rFonts w:hint="cs"/>
          <w:rtl/>
        </w:rPr>
        <w:t>أتيحت لها</w:t>
      </w:r>
      <w:r w:rsidR="000621BF">
        <w:rPr>
          <w:rFonts w:hint="cs"/>
          <w:rtl/>
        </w:rPr>
        <w:t>. ولكن أشير كذلك إلى ضرورة نظر الإدارات مرة نهائية في نص المبادئ التوجيهية بص</w:t>
      </w:r>
      <w:r w:rsidR="005D57BA">
        <w:rPr>
          <w:rFonts w:hint="cs"/>
          <w:rtl/>
        </w:rPr>
        <w:t>يغته المزمع اعتمادها. ومن ثمّ</w:t>
      </w:r>
      <w:r w:rsidR="000621BF">
        <w:rPr>
          <w:rFonts w:hint="cs"/>
          <w:rtl/>
        </w:rPr>
        <w:t>، ات</w:t>
      </w:r>
      <w:r w:rsidR="005D57BA">
        <w:rPr>
          <w:rFonts w:hint="cs"/>
          <w:rtl/>
        </w:rPr>
        <w:t>ُ</w:t>
      </w:r>
      <w:r w:rsidR="000621BF">
        <w:rPr>
          <w:rFonts w:hint="cs"/>
          <w:rtl/>
        </w:rPr>
        <w:t xml:space="preserve">فق على عقد مشاورات موجزة نهائية من خلال </w:t>
      </w:r>
      <w:r w:rsidR="005D57BA">
        <w:rPr>
          <w:rFonts w:hint="cs"/>
          <w:rtl/>
        </w:rPr>
        <w:t>تعميم</w:t>
      </w:r>
      <w:r w:rsidR="000621BF">
        <w:rPr>
          <w:rFonts w:hint="cs"/>
          <w:rtl/>
        </w:rPr>
        <w:t xml:space="preserve"> المعاهدة قبل </w:t>
      </w:r>
      <w:r w:rsidR="005D57BA">
        <w:rPr>
          <w:rFonts w:hint="cs"/>
          <w:rtl/>
        </w:rPr>
        <w:t>اعتماد</w:t>
      </w:r>
      <w:r w:rsidR="000621BF">
        <w:rPr>
          <w:rFonts w:hint="cs"/>
          <w:rtl/>
        </w:rPr>
        <w:t xml:space="preserve"> النص النهائي.</w:t>
      </w:r>
    </w:p>
    <w:p w14:paraId="5974C881" w14:textId="6F27AE89" w:rsidR="000621BF" w:rsidRDefault="000621BF" w:rsidP="005D57BA">
      <w:pPr>
        <w:pStyle w:val="NormalParaAR"/>
        <w:numPr>
          <w:ilvl w:val="0"/>
          <w:numId w:val="21"/>
        </w:numPr>
        <w:ind w:left="-1" w:firstLine="0"/>
        <w:rPr>
          <w:lang w:bidi="ar-EG"/>
        </w:rPr>
      </w:pPr>
      <w:r>
        <w:rPr>
          <w:rFonts w:hint="cs"/>
          <w:rtl/>
        </w:rPr>
        <w:t xml:space="preserve">وأعلنت </w:t>
      </w:r>
      <w:r w:rsidR="005D57BA">
        <w:rPr>
          <w:rFonts w:hint="cs"/>
          <w:rtl/>
        </w:rPr>
        <w:t>إحدى الإدارات</w:t>
      </w:r>
      <w:r>
        <w:rPr>
          <w:rFonts w:hint="cs"/>
          <w:rtl/>
        </w:rPr>
        <w:t xml:space="preserve"> أنه ينبغي للمبادئ التوجيهية الخاصة بالبحث والفحص الدوليين أن تكون دقيقة وتتفادى تكرار الأحكام المعنية من اللائحة التنفيذية. وأعربت الإدارة ذاتها عن تطلعها إلى مناقشات اجتماع العام المقبل في هذا الصدد.</w:t>
      </w:r>
    </w:p>
    <w:p w14:paraId="703CE383" w14:textId="605FB3E4" w:rsidR="000621BF" w:rsidRDefault="000621BF" w:rsidP="00C06B15">
      <w:pPr>
        <w:pStyle w:val="NormalParaAR"/>
        <w:numPr>
          <w:ilvl w:val="0"/>
          <w:numId w:val="21"/>
        </w:numPr>
        <w:ind w:left="-1" w:firstLine="0"/>
        <w:rPr>
          <w:lang w:bidi="ar-EG"/>
        </w:rPr>
      </w:pPr>
      <w:r>
        <w:rPr>
          <w:rFonts w:hint="cs"/>
          <w:rtl/>
        </w:rPr>
        <w:t>وأشارت إدارة أخرى إلى الفقرة 5.12.19 من المبادئ التوجيهية الخاصة بالبحث والفحص الدوليين وحث</w:t>
      </w:r>
      <w:r w:rsidR="005D57BA">
        <w:rPr>
          <w:rFonts w:hint="cs"/>
          <w:rtl/>
        </w:rPr>
        <w:t>ّ</w:t>
      </w:r>
      <w:r>
        <w:rPr>
          <w:rFonts w:hint="cs"/>
          <w:rtl/>
        </w:rPr>
        <w:t>ت الإدارات الأخرى على إجراء بحث تكميلي خلال الفحص التمهيدي الدولي بحيث يشمل جميع الوثائق السابقة التي قد تكون هامة بموجب القاعدة 64.</w:t>
      </w:r>
    </w:p>
    <w:p w14:paraId="6AF112F2" w14:textId="172DFE1D" w:rsidR="000621BF" w:rsidRDefault="000621BF" w:rsidP="005D57BA">
      <w:pPr>
        <w:pStyle w:val="NormalParaAR"/>
        <w:numPr>
          <w:ilvl w:val="0"/>
          <w:numId w:val="21"/>
        </w:numPr>
        <w:ind w:left="566" w:firstLine="0"/>
        <w:rPr>
          <w:lang w:bidi="ar-EG"/>
        </w:rPr>
      </w:pPr>
      <w:r>
        <w:rPr>
          <w:rFonts w:hint="cs"/>
          <w:rtl/>
          <w:lang w:bidi="ar-EG"/>
        </w:rPr>
        <w:t xml:space="preserve">وأحاط الاجتماع علماً </w:t>
      </w:r>
      <w:r w:rsidR="00C37591">
        <w:rPr>
          <w:rFonts w:hint="cs"/>
          <w:rtl/>
          <w:lang w:bidi="ar-EG"/>
        </w:rPr>
        <w:t>بمضمون</w:t>
      </w:r>
      <w:r>
        <w:rPr>
          <w:rFonts w:hint="cs"/>
          <w:rtl/>
          <w:lang w:bidi="ar-EG"/>
        </w:rPr>
        <w:t xml:space="preserve"> الوثيقة </w:t>
      </w:r>
      <w:r>
        <w:rPr>
          <w:lang w:bidi="ar-EG"/>
        </w:rPr>
        <w:t>PCT/MIA/22/9</w:t>
      </w:r>
      <w:r>
        <w:rPr>
          <w:rFonts w:hint="cs"/>
          <w:rtl/>
          <w:lang w:bidi="ar-EG"/>
        </w:rPr>
        <w:t>. وطلب من المكتب الدولي استهلال دورة أخيرة من المشاورات بشأن المبادئ التوجيهية الخاصة بالبحث والفحص الدوليين ب</w:t>
      </w:r>
      <w:r w:rsidR="005D57BA">
        <w:rPr>
          <w:rFonts w:hint="cs"/>
          <w:rtl/>
          <w:lang w:bidi="ar-EG"/>
        </w:rPr>
        <w:t>الصيغة</w:t>
      </w:r>
      <w:r>
        <w:rPr>
          <w:rFonts w:hint="cs"/>
          <w:rtl/>
          <w:lang w:bidi="ar-EG"/>
        </w:rPr>
        <w:t xml:space="preserve"> المزمع </w:t>
      </w:r>
      <w:r w:rsidR="005D57BA">
        <w:rPr>
          <w:rFonts w:hint="cs"/>
          <w:rtl/>
          <w:lang w:bidi="ar-EG"/>
        </w:rPr>
        <w:t>اعتمادها</w:t>
      </w:r>
      <w:r>
        <w:rPr>
          <w:rFonts w:hint="cs"/>
          <w:rtl/>
          <w:lang w:bidi="ar-EG"/>
        </w:rPr>
        <w:t xml:space="preserve"> </w:t>
      </w:r>
      <w:r w:rsidR="005D57BA">
        <w:rPr>
          <w:rFonts w:hint="cs"/>
          <w:rtl/>
          <w:lang w:bidi="ar-EG"/>
        </w:rPr>
        <w:t>بها</w:t>
      </w:r>
      <w:r>
        <w:rPr>
          <w:rFonts w:hint="cs"/>
          <w:rtl/>
          <w:lang w:bidi="ar-EG"/>
        </w:rPr>
        <w:t xml:space="preserve"> كي تستعرضها الإدارات مر</w:t>
      </w:r>
      <w:r w:rsidR="005D57BA">
        <w:rPr>
          <w:rFonts w:hint="cs"/>
          <w:rtl/>
          <w:lang w:bidi="ar-EG"/>
        </w:rPr>
        <w:t>ّ</w:t>
      </w:r>
      <w:r>
        <w:rPr>
          <w:rFonts w:hint="cs"/>
          <w:rtl/>
          <w:lang w:bidi="ar-EG"/>
        </w:rPr>
        <w:t xml:space="preserve">ة أخيرة قبل </w:t>
      </w:r>
      <w:r w:rsidR="005D57BA">
        <w:rPr>
          <w:rFonts w:hint="cs"/>
          <w:rtl/>
          <w:lang w:bidi="ar-EG"/>
        </w:rPr>
        <w:t xml:space="preserve">اعتمادها </w:t>
      </w:r>
      <w:r>
        <w:rPr>
          <w:rFonts w:hint="cs"/>
          <w:rtl/>
          <w:lang w:bidi="ar-EG"/>
        </w:rPr>
        <w:t>في الفصل الثاني من عام 2015.</w:t>
      </w:r>
    </w:p>
    <w:p w14:paraId="3D70BF95" w14:textId="05E0AEF9" w:rsidR="002E6D5A" w:rsidRPr="000621BF" w:rsidRDefault="002E6D5A" w:rsidP="00461A4B">
      <w:pPr>
        <w:pStyle w:val="NormalParaAR"/>
        <w:keepNext/>
        <w:rPr>
          <w:b/>
          <w:bCs/>
          <w:sz w:val="40"/>
          <w:szCs w:val="40"/>
          <w:lang w:bidi="ar-EG"/>
        </w:rPr>
      </w:pPr>
      <w:r w:rsidRPr="000621BF">
        <w:rPr>
          <w:rFonts w:hint="eastAsia"/>
          <w:b/>
          <w:bCs/>
          <w:sz w:val="40"/>
          <w:szCs w:val="40"/>
          <w:rtl/>
          <w:lang w:bidi="ar-EG"/>
        </w:rPr>
        <w:t>البند</w:t>
      </w:r>
      <w:r w:rsidRPr="000621BF">
        <w:rPr>
          <w:b/>
          <w:bCs/>
          <w:sz w:val="40"/>
          <w:szCs w:val="40"/>
          <w:rtl/>
          <w:lang w:bidi="ar-EG"/>
        </w:rPr>
        <w:t xml:space="preserve"> 18: </w:t>
      </w:r>
      <w:r w:rsidR="000621BF" w:rsidRPr="000621BF">
        <w:rPr>
          <w:b/>
          <w:bCs/>
          <w:sz w:val="40"/>
          <w:szCs w:val="40"/>
          <w:rtl/>
          <w:lang w:bidi="ar-EG"/>
        </w:rPr>
        <w:t xml:space="preserve">معايير الكشف التسلسلي </w:t>
      </w:r>
      <w:r w:rsidR="00461A4B">
        <w:rPr>
          <w:rFonts w:hint="cs"/>
          <w:b/>
          <w:bCs/>
          <w:sz w:val="40"/>
          <w:szCs w:val="40"/>
          <w:rtl/>
          <w:lang w:bidi="ar-EG"/>
        </w:rPr>
        <w:t>بناء على</w:t>
      </w:r>
      <w:r w:rsidR="000621BF" w:rsidRPr="000621BF">
        <w:rPr>
          <w:b/>
          <w:bCs/>
          <w:sz w:val="40"/>
          <w:szCs w:val="40"/>
          <w:rtl/>
          <w:lang w:bidi="ar-EG"/>
        </w:rPr>
        <w:t xml:space="preserve"> معاهدة التعاون بشأن البراءات</w:t>
      </w:r>
    </w:p>
    <w:p w14:paraId="29727FBC" w14:textId="77777777" w:rsidR="002E6D5A" w:rsidRDefault="002E6D5A" w:rsidP="000621BF">
      <w:pPr>
        <w:pStyle w:val="NormalParaAR"/>
        <w:numPr>
          <w:ilvl w:val="0"/>
          <w:numId w:val="21"/>
        </w:numPr>
        <w:ind w:left="-1" w:firstLine="0"/>
        <w:rPr>
          <w:lang w:bidi="ar-EG"/>
        </w:rPr>
      </w:pPr>
      <w:r>
        <w:rPr>
          <w:rFonts w:hint="eastAsia"/>
          <w:rtl/>
          <w:lang w:bidi="ar-EG"/>
        </w:rPr>
        <w:t>استندت</w:t>
      </w:r>
      <w:r>
        <w:rPr>
          <w:rtl/>
          <w:lang w:bidi="ar-EG"/>
        </w:rPr>
        <w:t xml:space="preserve"> المناقشات إلى الوثيقة </w:t>
      </w:r>
      <w:r w:rsidR="000621BF">
        <w:t>PCT/MIA/22/10</w:t>
      </w:r>
      <w:r>
        <w:rPr>
          <w:rtl/>
          <w:lang w:bidi="ar-EG"/>
        </w:rPr>
        <w:t>.</w:t>
      </w:r>
    </w:p>
    <w:p w14:paraId="289B2983" w14:textId="54FDB30B" w:rsidR="000621BF" w:rsidRDefault="000621BF" w:rsidP="000621BF">
      <w:pPr>
        <w:pStyle w:val="NormalParaAR"/>
        <w:numPr>
          <w:ilvl w:val="0"/>
          <w:numId w:val="21"/>
        </w:numPr>
        <w:ind w:left="-1" w:firstLine="0"/>
        <w:rPr>
          <w:lang w:bidi="ar-EG"/>
        </w:rPr>
      </w:pPr>
      <w:r>
        <w:rPr>
          <w:rFonts w:hint="cs"/>
          <w:rtl/>
          <w:lang w:bidi="ar-EG"/>
        </w:rPr>
        <w:t xml:space="preserve">وأيدت جميع الإدارات التي أخذت </w:t>
      </w:r>
      <w:r w:rsidR="001721A5">
        <w:rPr>
          <w:rFonts w:hint="cs"/>
          <w:rtl/>
          <w:lang w:bidi="ar-EG"/>
        </w:rPr>
        <w:t xml:space="preserve">الكلمة </w:t>
      </w:r>
      <w:r>
        <w:rPr>
          <w:rFonts w:hint="cs"/>
          <w:rtl/>
          <w:lang w:bidi="ar-EG"/>
        </w:rPr>
        <w:t xml:space="preserve">اعتماد معيار الويبو </w:t>
      </w:r>
      <w:r>
        <w:rPr>
          <w:lang w:bidi="ar-EG"/>
        </w:rPr>
        <w:t>ST.26</w:t>
      </w:r>
      <w:r>
        <w:rPr>
          <w:rFonts w:hint="cs"/>
          <w:rtl/>
          <w:lang w:bidi="ar-EG"/>
        </w:rPr>
        <w:t xml:space="preserve"> وخارطة الطريق المقترحة على النحو المبي</w:t>
      </w:r>
      <w:r w:rsidR="00461A4B">
        <w:rPr>
          <w:rFonts w:hint="cs"/>
          <w:rtl/>
          <w:lang w:bidi="ar-EG"/>
        </w:rPr>
        <w:t>ّ</w:t>
      </w:r>
      <w:r>
        <w:rPr>
          <w:rFonts w:hint="cs"/>
          <w:rtl/>
          <w:lang w:bidi="ar-EG"/>
        </w:rPr>
        <w:t>ن في مرفق الوثيقة.</w:t>
      </w:r>
    </w:p>
    <w:p w14:paraId="639454BD" w14:textId="2507A122" w:rsidR="000621BF" w:rsidRDefault="000621BF" w:rsidP="000621BF">
      <w:pPr>
        <w:pStyle w:val="NormalParaAR"/>
        <w:numPr>
          <w:ilvl w:val="0"/>
          <w:numId w:val="21"/>
        </w:numPr>
        <w:ind w:left="566" w:firstLine="0"/>
        <w:rPr>
          <w:lang w:bidi="ar-EG"/>
        </w:rPr>
      </w:pPr>
      <w:r>
        <w:rPr>
          <w:rFonts w:hint="cs"/>
          <w:rtl/>
          <w:lang w:bidi="ar-EG"/>
        </w:rPr>
        <w:t xml:space="preserve">وأحاط الاجتماع علماً </w:t>
      </w:r>
      <w:r w:rsidR="00C37591">
        <w:rPr>
          <w:rFonts w:hint="cs"/>
          <w:rtl/>
          <w:lang w:bidi="ar-EG"/>
        </w:rPr>
        <w:t>بمضمون</w:t>
      </w:r>
      <w:r>
        <w:rPr>
          <w:rFonts w:hint="cs"/>
          <w:rtl/>
          <w:lang w:bidi="ar-EG"/>
        </w:rPr>
        <w:t xml:space="preserve"> الوثيقة </w:t>
      </w:r>
      <w:r>
        <w:rPr>
          <w:lang w:bidi="ar-EG"/>
        </w:rPr>
        <w:t>PCT/MIA/22/10</w:t>
      </w:r>
      <w:r>
        <w:rPr>
          <w:rFonts w:hint="cs"/>
          <w:rtl/>
          <w:lang w:bidi="ar-EG"/>
        </w:rPr>
        <w:t>.</w:t>
      </w:r>
    </w:p>
    <w:p w14:paraId="4C83C1CF" w14:textId="7962D2E5" w:rsidR="002E6D5A" w:rsidRPr="000621BF" w:rsidRDefault="002E6D5A" w:rsidP="00831868">
      <w:pPr>
        <w:pStyle w:val="NormalParaAR"/>
        <w:keepNext/>
        <w:rPr>
          <w:b/>
          <w:bCs/>
          <w:sz w:val="40"/>
          <w:szCs w:val="40"/>
          <w:rtl/>
          <w:lang w:bidi="ar-EG"/>
        </w:rPr>
      </w:pPr>
      <w:r w:rsidRPr="000621BF">
        <w:rPr>
          <w:rFonts w:hint="eastAsia"/>
          <w:b/>
          <w:bCs/>
          <w:sz w:val="40"/>
          <w:szCs w:val="40"/>
          <w:rtl/>
          <w:lang w:bidi="ar-EG"/>
        </w:rPr>
        <w:t>البند</w:t>
      </w:r>
      <w:r w:rsidRPr="000621BF">
        <w:rPr>
          <w:b/>
          <w:bCs/>
          <w:sz w:val="40"/>
          <w:szCs w:val="40"/>
          <w:rtl/>
          <w:lang w:bidi="ar-EG"/>
        </w:rPr>
        <w:t xml:space="preserve"> 19: </w:t>
      </w:r>
      <w:r w:rsidR="00831868">
        <w:rPr>
          <w:rFonts w:hint="cs"/>
          <w:b/>
          <w:bCs/>
          <w:sz w:val="40"/>
          <w:szCs w:val="40"/>
          <w:rtl/>
          <w:lang w:bidi="ar-EG"/>
        </w:rPr>
        <w:t>مراجعة</w:t>
      </w:r>
      <w:r w:rsidR="000621BF">
        <w:rPr>
          <w:rFonts w:hint="cs"/>
          <w:b/>
          <w:bCs/>
          <w:sz w:val="40"/>
          <w:szCs w:val="40"/>
          <w:rtl/>
          <w:lang w:bidi="ar-EG"/>
        </w:rPr>
        <w:t xml:space="preserve"> المعيار </w:t>
      </w:r>
      <w:r w:rsidR="000621BF">
        <w:rPr>
          <w:b/>
          <w:bCs/>
          <w:sz w:val="40"/>
          <w:szCs w:val="40"/>
          <w:lang w:bidi="ar-EG"/>
        </w:rPr>
        <w:t>ST.14</w:t>
      </w:r>
    </w:p>
    <w:p w14:paraId="75AEF24B" w14:textId="77777777" w:rsidR="000621BF" w:rsidRDefault="002E6D5A" w:rsidP="00836B77">
      <w:pPr>
        <w:pStyle w:val="NormalParaAR"/>
        <w:numPr>
          <w:ilvl w:val="0"/>
          <w:numId w:val="21"/>
        </w:numPr>
        <w:ind w:left="-1" w:firstLine="0"/>
        <w:rPr>
          <w:lang w:bidi="ar-EG"/>
        </w:rPr>
      </w:pPr>
      <w:r>
        <w:rPr>
          <w:rFonts w:hint="eastAsia"/>
          <w:rtl/>
          <w:lang w:bidi="ar-EG"/>
        </w:rPr>
        <w:t>استندت</w:t>
      </w:r>
      <w:r>
        <w:rPr>
          <w:rtl/>
          <w:lang w:bidi="ar-EG"/>
        </w:rPr>
        <w:t xml:space="preserve"> المناقشات إلى الوثيقة</w:t>
      </w:r>
      <w:r w:rsidR="000621BF">
        <w:rPr>
          <w:rFonts w:hint="cs"/>
          <w:rtl/>
          <w:lang w:bidi="ar-EG"/>
        </w:rPr>
        <w:t xml:space="preserve"> </w:t>
      </w:r>
      <w:r w:rsidR="000621BF">
        <w:t>PCT/MIA/22/11</w:t>
      </w:r>
      <w:r w:rsidR="000621BF">
        <w:rPr>
          <w:rFonts w:hint="cs"/>
          <w:rtl/>
        </w:rPr>
        <w:t>.</w:t>
      </w:r>
    </w:p>
    <w:p w14:paraId="53922E1E" w14:textId="69FB8F09" w:rsidR="000621BF" w:rsidRDefault="000621BF" w:rsidP="000621BF">
      <w:pPr>
        <w:pStyle w:val="NormalParaAR"/>
        <w:numPr>
          <w:ilvl w:val="0"/>
          <w:numId w:val="21"/>
        </w:numPr>
        <w:ind w:left="566" w:firstLine="0"/>
        <w:rPr>
          <w:lang w:bidi="ar-EG"/>
        </w:rPr>
      </w:pPr>
      <w:r>
        <w:rPr>
          <w:rFonts w:hint="cs"/>
          <w:rtl/>
          <w:lang w:bidi="ar-EG"/>
        </w:rPr>
        <w:t xml:space="preserve">وأحاط الاجتماع علماً </w:t>
      </w:r>
      <w:r w:rsidR="00C37591">
        <w:rPr>
          <w:rFonts w:hint="cs"/>
          <w:rtl/>
          <w:lang w:bidi="ar-EG"/>
        </w:rPr>
        <w:t>بمضمون</w:t>
      </w:r>
      <w:r>
        <w:rPr>
          <w:rFonts w:hint="cs"/>
          <w:rtl/>
          <w:lang w:bidi="ar-EG"/>
        </w:rPr>
        <w:t xml:space="preserve"> الوثيقة </w:t>
      </w:r>
      <w:r>
        <w:rPr>
          <w:lang w:bidi="ar-EG"/>
        </w:rPr>
        <w:t>PCT/MIA/22/11</w:t>
      </w:r>
      <w:r>
        <w:rPr>
          <w:rFonts w:hint="cs"/>
          <w:rtl/>
          <w:lang w:bidi="ar-EG"/>
        </w:rPr>
        <w:t>.</w:t>
      </w:r>
    </w:p>
    <w:p w14:paraId="2A000CF1" w14:textId="5D768089" w:rsidR="002E6D5A" w:rsidRPr="000621BF" w:rsidRDefault="002E6D5A" w:rsidP="000621BF">
      <w:pPr>
        <w:pStyle w:val="NormalParaAR"/>
        <w:keepNext/>
        <w:rPr>
          <w:b/>
          <w:bCs/>
          <w:sz w:val="40"/>
          <w:szCs w:val="40"/>
          <w:lang w:bidi="ar-EG"/>
        </w:rPr>
      </w:pPr>
      <w:r w:rsidRPr="000621BF">
        <w:rPr>
          <w:rFonts w:hint="eastAsia"/>
          <w:b/>
          <w:bCs/>
          <w:sz w:val="40"/>
          <w:szCs w:val="40"/>
          <w:rtl/>
          <w:lang w:bidi="ar-EG"/>
        </w:rPr>
        <w:t>البند</w:t>
      </w:r>
      <w:r w:rsidRPr="000621BF">
        <w:rPr>
          <w:b/>
          <w:bCs/>
          <w:sz w:val="40"/>
          <w:szCs w:val="40"/>
          <w:rtl/>
          <w:lang w:bidi="ar-EG"/>
        </w:rPr>
        <w:t xml:space="preserve"> 20: </w:t>
      </w:r>
      <w:r w:rsidR="00831868">
        <w:rPr>
          <w:rFonts w:hint="cs"/>
          <w:b/>
          <w:bCs/>
          <w:sz w:val="40"/>
          <w:szCs w:val="40"/>
          <w:rtl/>
          <w:lang w:bidi="ar-EG"/>
        </w:rPr>
        <w:t>الرسوم</w:t>
      </w:r>
      <w:r w:rsidR="000621BF">
        <w:rPr>
          <w:rFonts w:hint="cs"/>
          <w:b/>
          <w:bCs/>
          <w:sz w:val="40"/>
          <w:szCs w:val="40"/>
          <w:rtl/>
          <w:lang w:bidi="ar-EG"/>
        </w:rPr>
        <w:t xml:space="preserve"> الملونة</w:t>
      </w:r>
    </w:p>
    <w:p w14:paraId="5EFD3D6F" w14:textId="77777777" w:rsidR="002E6D5A" w:rsidRDefault="002E6D5A" w:rsidP="000621BF">
      <w:pPr>
        <w:pStyle w:val="NormalParaAR"/>
        <w:numPr>
          <w:ilvl w:val="0"/>
          <w:numId w:val="21"/>
        </w:numPr>
        <w:ind w:left="-1" w:firstLine="0"/>
        <w:rPr>
          <w:lang w:bidi="ar-EG"/>
        </w:rPr>
      </w:pPr>
      <w:r>
        <w:rPr>
          <w:rFonts w:hint="eastAsia"/>
          <w:rtl/>
          <w:lang w:bidi="ar-EG"/>
        </w:rPr>
        <w:t>استندت</w:t>
      </w:r>
      <w:r>
        <w:rPr>
          <w:rtl/>
          <w:lang w:bidi="ar-EG"/>
        </w:rPr>
        <w:t xml:space="preserve"> المناقشات إلى الوثيقة</w:t>
      </w:r>
      <w:r w:rsidR="000621BF">
        <w:rPr>
          <w:rFonts w:hint="cs"/>
          <w:rtl/>
          <w:lang w:bidi="ar-EG"/>
        </w:rPr>
        <w:t xml:space="preserve"> </w:t>
      </w:r>
      <w:r w:rsidR="000621BF">
        <w:t>PCT/MIA/22/12</w:t>
      </w:r>
      <w:r w:rsidR="000621BF">
        <w:rPr>
          <w:rFonts w:hint="cs"/>
          <w:rtl/>
        </w:rPr>
        <w:t>.</w:t>
      </w:r>
    </w:p>
    <w:p w14:paraId="342ABAE5" w14:textId="546EE5C5" w:rsidR="000621BF" w:rsidRDefault="00831868" w:rsidP="00831868">
      <w:pPr>
        <w:pStyle w:val="NormalParaAR"/>
        <w:numPr>
          <w:ilvl w:val="0"/>
          <w:numId w:val="21"/>
        </w:numPr>
        <w:ind w:left="-1" w:firstLine="0"/>
        <w:rPr>
          <w:lang w:bidi="ar-EG"/>
        </w:rPr>
      </w:pPr>
      <w:r>
        <w:rPr>
          <w:rFonts w:hint="cs"/>
          <w:rtl/>
          <w:lang w:bidi="ar-EG"/>
        </w:rPr>
        <w:t>و</w:t>
      </w:r>
      <w:r w:rsidR="000621BF">
        <w:rPr>
          <w:rFonts w:hint="cs"/>
          <w:rtl/>
          <w:lang w:bidi="ar-EG"/>
        </w:rPr>
        <w:t>ذكرت بعض الإدارات أنه يمكنها تكييف ن</w:t>
      </w:r>
      <w:r>
        <w:rPr>
          <w:rFonts w:hint="cs"/>
          <w:rtl/>
          <w:lang w:bidi="ar-EG"/>
        </w:rPr>
        <w:t>ُ</w:t>
      </w:r>
      <w:r w:rsidR="000621BF">
        <w:rPr>
          <w:rFonts w:hint="cs"/>
          <w:rtl/>
          <w:lang w:bidi="ar-EG"/>
        </w:rPr>
        <w:t xml:space="preserve">ظمها </w:t>
      </w:r>
      <w:r>
        <w:rPr>
          <w:rFonts w:hint="cs"/>
          <w:rtl/>
          <w:lang w:bidi="ar-EG"/>
        </w:rPr>
        <w:t>المعلوماتية</w:t>
      </w:r>
      <w:r w:rsidR="000621BF">
        <w:rPr>
          <w:rFonts w:hint="cs"/>
          <w:rtl/>
          <w:lang w:bidi="ar-EG"/>
        </w:rPr>
        <w:t xml:space="preserve"> لمعالجة الطلبات التي تضم رسوم</w:t>
      </w:r>
      <w:r>
        <w:rPr>
          <w:rFonts w:hint="cs"/>
          <w:rtl/>
          <w:lang w:bidi="ar-EG"/>
        </w:rPr>
        <w:t>ا</w:t>
      </w:r>
      <w:r w:rsidR="000621BF">
        <w:rPr>
          <w:rFonts w:hint="cs"/>
          <w:rtl/>
          <w:lang w:bidi="ar-EG"/>
        </w:rPr>
        <w:t xml:space="preserve"> ملونة في غضون عام أو</w:t>
      </w:r>
      <w:r>
        <w:rPr>
          <w:rFonts w:hint="eastAsia"/>
          <w:rtl/>
          <w:lang w:bidi="ar-EG"/>
        </w:rPr>
        <w:t> </w:t>
      </w:r>
      <w:r w:rsidR="000621BF">
        <w:rPr>
          <w:rFonts w:hint="cs"/>
          <w:rtl/>
          <w:lang w:bidi="ar-EG"/>
        </w:rPr>
        <w:t>أقل</w:t>
      </w:r>
      <w:r>
        <w:rPr>
          <w:rFonts w:hint="cs"/>
          <w:rtl/>
          <w:lang w:bidi="ar-EG"/>
        </w:rPr>
        <w:t>،</w:t>
      </w:r>
      <w:r w:rsidR="000621BF">
        <w:rPr>
          <w:rFonts w:hint="cs"/>
          <w:rtl/>
          <w:lang w:bidi="ar-EG"/>
        </w:rPr>
        <w:t xml:space="preserve"> بينما أعلنت إدارات أخرى أنها لن تتمكن من وضع </w:t>
      </w:r>
      <w:r>
        <w:rPr>
          <w:rFonts w:hint="cs"/>
          <w:rtl/>
          <w:lang w:bidi="ar-EG"/>
        </w:rPr>
        <w:t>تلك</w:t>
      </w:r>
      <w:r w:rsidR="000621BF">
        <w:rPr>
          <w:rFonts w:hint="cs"/>
          <w:rtl/>
          <w:lang w:bidi="ar-EG"/>
        </w:rPr>
        <w:t xml:space="preserve"> الن</w:t>
      </w:r>
      <w:r>
        <w:rPr>
          <w:rFonts w:hint="cs"/>
          <w:rtl/>
          <w:lang w:bidi="ar-EG"/>
        </w:rPr>
        <w:t>ُ</w:t>
      </w:r>
      <w:r w:rsidR="000621BF">
        <w:rPr>
          <w:rFonts w:hint="cs"/>
          <w:rtl/>
          <w:lang w:bidi="ar-EG"/>
        </w:rPr>
        <w:t>ظم</w:t>
      </w:r>
      <w:r>
        <w:rPr>
          <w:rFonts w:hint="cs"/>
          <w:rtl/>
          <w:lang w:bidi="ar-EG"/>
        </w:rPr>
        <w:t xml:space="preserve"> بحلول عام 2016 خلافاً للتوقعات،</w:t>
      </w:r>
      <w:r w:rsidR="000621BF">
        <w:rPr>
          <w:rFonts w:hint="cs"/>
          <w:rtl/>
          <w:lang w:bidi="ar-EG"/>
        </w:rPr>
        <w:t xml:space="preserve"> </w:t>
      </w:r>
      <w:r w:rsidR="00CA4175">
        <w:rPr>
          <w:rFonts w:hint="cs"/>
          <w:rtl/>
          <w:lang w:bidi="ar-EG"/>
        </w:rPr>
        <w:t xml:space="preserve">مشيرة إلى أنها ستحتاج إلى عامين أو أكثر على الأقل </w:t>
      </w:r>
      <w:r>
        <w:rPr>
          <w:rFonts w:hint="cs"/>
          <w:rtl/>
          <w:lang w:bidi="ar-EG"/>
        </w:rPr>
        <w:t>لتنفيذ حل محتمل لمعالجة الرسوم</w:t>
      </w:r>
      <w:r w:rsidR="00CA4175">
        <w:rPr>
          <w:rFonts w:hint="cs"/>
          <w:rtl/>
          <w:lang w:bidi="ar-EG"/>
        </w:rPr>
        <w:t xml:space="preserve"> الملونة.</w:t>
      </w:r>
    </w:p>
    <w:p w14:paraId="6650A86C" w14:textId="0A9D319D" w:rsidR="00CA4175" w:rsidRDefault="00CA4175" w:rsidP="009F01A0">
      <w:pPr>
        <w:pStyle w:val="NormalParaAR"/>
        <w:numPr>
          <w:ilvl w:val="0"/>
          <w:numId w:val="21"/>
        </w:numPr>
        <w:ind w:left="-1" w:firstLine="0"/>
        <w:rPr>
          <w:lang w:bidi="ar-EG"/>
        </w:rPr>
      </w:pPr>
      <w:r>
        <w:rPr>
          <w:rFonts w:hint="cs"/>
          <w:rtl/>
          <w:lang w:bidi="ar-EG"/>
        </w:rPr>
        <w:t xml:space="preserve">وأشارت </w:t>
      </w:r>
      <w:r w:rsidR="00831868">
        <w:rPr>
          <w:rFonts w:hint="cs"/>
          <w:rtl/>
          <w:lang w:bidi="ar-EG"/>
        </w:rPr>
        <w:t>إحدى الإدارات إلى العمل الجاري بشأن الرسوم</w:t>
      </w:r>
      <w:r>
        <w:rPr>
          <w:rFonts w:hint="cs"/>
          <w:rtl/>
          <w:lang w:bidi="ar-EG"/>
        </w:rPr>
        <w:t xml:space="preserve"> الملونة في إطار الفريق العامل الثاني </w:t>
      </w:r>
      <w:r w:rsidRPr="00CA4175">
        <w:rPr>
          <w:rtl/>
          <w:lang w:bidi="ar-EG"/>
        </w:rPr>
        <w:t>لمكاتب الملكية الفكرية الخمسة الكبرى</w:t>
      </w:r>
      <w:r>
        <w:rPr>
          <w:rFonts w:hint="cs"/>
          <w:rtl/>
          <w:lang w:bidi="ar-EG"/>
        </w:rPr>
        <w:t xml:space="preserve"> واقترحت مواصلة المناقشات التقنية لتحسين تنسيق </w:t>
      </w:r>
      <w:r w:rsidR="00831868">
        <w:rPr>
          <w:rFonts w:hint="cs"/>
          <w:rtl/>
          <w:lang w:bidi="ar-EG"/>
        </w:rPr>
        <w:t>التحوّل</w:t>
      </w:r>
      <w:r>
        <w:rPr>
          <w:rFonts w:hint="cs"/>
          <w:rtl/>
          <w:lang w:bidi="ar-EG"/>
        </w:rPr>
        <w:t xml:space="preserve"> إلى الألوان. وأشارت </w:t>
      </w:r>
      <w:r w:rsidR="00831868">
        <w:rPr>
          <w:rFonts w:hint="cs"/>
          <w:rtl/>
          <w:lang w:bidi="ar-EG"/>
        </w:rPr>
        <w:t>تلك</w:t>
      </w:r>
      <w:r>
        <w:rPr>
          <w:rFonts w:hint="cs"/>
          <w:rtl/>
          <w:lang w:bidi="ar-EG"/>
        </w:rPr>
        <w:t xml:space="preserve"> الإدارة كذلك إلى أنها ستقدم </w:t>
      </w:r>
      <w:r w:rsidR="00831868">
        <w:rPr>
          <w:rFonts w:hint="cs"/>
          <w:rtl/>
          <w:lang w:bidi="ar-EG"/>
        </w:rPr>
        <w:t xml:space="preserve">إلى المكتب الدولي </w:t>
      </w:r>
      <w:r>
        <w:rPr>
          <w:rFonts w:hint="cs"/>
          <w:rtl/>
          <w:lang w:bidi="ar-EG"/>
        </w:rPr>
        <w:t>مزيداً</w:t>
      </w:r>
      <w:r w:rsidR="00831868">
        <w:rPr>
          <w:rFonts w:hint="cs"/>
          <w:rtl/>
          <w:lang w:bidi="ar-EG"/>
        </w:rPr>
        <w:t xml:space="preserve"> من المعلومات بشأن صيغة الرسوم</w:t>
      </w:r>
      <w:r>
        <w:rPr>
          <w:rFonts w:hint="cs"/>
          <w:rtl/>
          <w:lang w:bidi="ar-EG"/>
        </w:rPr>
        <w:t xml:space="preserve"> الملونة. وأعلنت </w:t>
      </w:r>
      <w:r w:rsidR="00831868">
        <w:rPr>
          <w:rFonts w:hint="cs"/>
          <w:rtl/>
          <w:lang w:bidi="ar-EG"/>
        </w:rPr>
        <w:t>إحدى الإدارات أن تقديم رسوم</w:t>
      </w:r>
      <w:r>
        <w:rPr>
          <w:rFonts w:hint="cs"/>
          <w:rtl/>
          <w:lang w:bidi="ar-EG"/>
        </w:rPr>
        <w:t xml:space="preserve"> ملونة </w:t>
      </w:r>
      <w:r w:rsidR="00831868">
        <w:rPr>
          <w:rFonts w:hint="cs"/>
          <w:rtl/>
          <w:lang w:bidi="ar-EG"/>
        </w:rPr>
        <w:t>كان من القضايا المطروحة للبحث حينما</w:t>
      </w:r>
      <w:r>
        <w:rPr>
          <w:rFonts w:hint="cs"/>
          <w:rtl/>
          <w:lang w:bidi="ar-EG"/>
        </w:rPr>
        <w:t xml:space="preserve"> </w:t>
      </w:r>
      <w:r w:rsidR="00831868">
        <w:rPr>
          <w:rFonts w:hint="cs"/>
          <w:rtl/>
          <w:lang w:bidi="ar-EG"/>
        </w:rPr>
        <w:t>انضمت إلى</w:t>
      </w:r>
      <w:r>
        <w:rPr>
          <w:rFonts w:hint="cs"/>
          <w:rtl/>
          <w:lang w:bidi="ar-EG"/>
        </w:rPr>
        <w:t xml:space="preserve"> اتفاق لاهاي. وطلبت إدارة أخرى من المكتب الدولي أن يقدم عينة من حزم البيانات كي تتمكن من </w:t>
      </w:r>
      <w:r w:rsidR="00831868">
        <w:rPr>
          <w:rFonts w:hint="cs"/>
          <w:rtl/>
          <w:lang w:bidi="ar-EG"/>
        </w:rPr>
        <w:t xml:space="preserve">بدء تجريب </w:t>
      </w:r>
      <w:r>
        <w:rPr>
          <w:rFonts w:hint="cs"/>
          <w:rtl/>
          <w:lang w:bidi="ar-EG"/>
        </w:rPr>
        <w:t xml:space="preserve">حل ممكن </w:t>
      </w:r>
      <w:r w:rsidR="009F01A0">
        <w:rPr>
          <w:rFonts w:hint="cs"/>
          <w:rtl/>
          <w:lang w:bidi="ar-EG"/>
        </w:rPr>
        <w:t>على صعيد</w:t>
      </w:r>
      <w:r>
        <w:rPr>
          <w:rFonts w:hint="cs"/>
          <w:rtl/>
          <w:lang w:bidi="ar-EG"/>
        </w:rPr>
        <w:t xml:space="preserve"> المكتب.</w:t>
      </w:r>
    </w:p>
    <w:p w14:paraId="3F5A3125" w14:textId="19DF362C" w:rsidR="002E6D5A" w:rsidRPr="00CA4175" w:rsidRDefault="002E6D5A" w:rsidP="009F01A0">
      <w:pPr>
        <w:pStyle w:val="NormalParaAR"/>
        <w:keepNext/>
        <w:rPr>
          <w:b/>
          <w:bCs/>
          <w:sz w:val="40"/>
          <w:szCs w:val="40"/>
          <w:lang w:bidi="ar-EG"/>
        </w:rPr>
      </w:pPr>
      <w:r w:rsidRPr="00CA4175">
        <w:rPr>
          <w:rFonts w:hint="eastAsia"/>
          <w:b/>
          <w:bCs/>
          <w:sz w:val="40"/>
          <w:szCs w:val="40"/>
          <w:rtl/>
          <w:lang w:bidi="ar-EG"/>
        </w:rPr>
        <w:t>البند</w:t>
      </w:r>
      <w:r w:rsidRPr="00CA4175">
        <w:rPr>
          <w:b/>
          <w:bCs/>
          <w:sz w:val="40"/>
          <w:szCs w:val="40"/>
          <w:rtl/>
          <w:lang w:bidi="ar-EG"/>
        </w:rPr>
        <w:t xml:space="preserve"> 21: توضيح </w:t>
      </w:r>
      <w:r w:rsidR="009F01A0">
        <w:rPr>
          <w:rFonts w:hint="cs"/>
          <w:b/>
          <w:bCs/>
          <w:sz w:val="40"/>
          <w:szCs w:val="40"/>
          <w:rtl/>
          <w:lang w:bidi="ar-EG"/>
        </w:rPr>
        <w:t>الإجراءات الخاصة ب</w:t>
      </w:r>
      <w:r w:rsidR="00CA4175">
        <w:rPr>
          <w:rFonts w:hint="cs"/>
          <w:b/>
          <w:bCs/>
          <w:sz w:val="40"/>
          <w:szCs w:val="40"/>
          <w:rtl/>
          <w:lang w:bidi="ar-EG"/>
        </w:rPr>
        <w:t>تضمين</w:t>
      </w:r>
      <w:r w:rsidR="009F01A0">
        <w:rPr>
          <w:rFonts w:hint="cs"/>
          <w:b/>
          <w:bCs/>
          <w:sz w:val="40"/>
          <w:szCs w:val="40"/>
          <w:rtl/>
          <w:lang w:bidi="ar-EG"/>
        </w:rPr>
        <w:t xml:space="preserve"> الأجزاء الناقصة</w:t>
      </w:r>
      <w:r w:rsidR="00CA4175">
        <w:rPr>
          <w:rFonts w:hint="cs"/>
          <w:b/>
          <w:bCs/>
          <w:sz w:val="40"/>
          <w:szCs w:val="40"/>
          <w:rtl/>
          <w:lang w:bidi="ar-EG"/>
        </w:rPr>
        <w:t xml:space="preserve"> بالإحالة</w:t>
      </w:r>
    </w:p>
    <w:p w14:paraId="021C203A" w14:textId="5B6382C6" w:rsidR="002E6D5A" w:rsidRDefault="002E6D5A" w:rsidP="009F01A0">
      <w:pPr>
        <w:pStyle w:val="NormalParaAR"/>
        <w:numPr>
          <w:ilvl w:val="0"/>
          <w:numId w:val="21"/>
        </w:numPr>
        <w:ind w:left="-1" w:firstLine="0"/>
        <w:rPr>
          <w:lang w:bidi="ar-EG"/>
        </w:rPr>
      </w:pPr>
      <w:r>
        <w:rPr>
          <w:rFonts w:hint="eastAsia"/>
          <w:rtl/>
          <w:lang w:bidi="ar-EG"/>
        </w:rPr>
        <w:t>استندت</w:t>
      </w:r>
      <w:r>
        <w:rPr>
          <w:rtl/>
          <w:lang w:bidi="ar-EG"/>
        </w:rPr>
        <w:t xml:space="preserve"> المناقشات إلى </w:t>
      </w:r>
      <w:r w:rsidR="00CA4175">
        <w:rPr>
          <w:rFonts w:hint="cs"/>
          <w:rtl/>
          <w:lang w:bidi="ar-EG"/>
        </w:rPr>
        <w:t xml:space="preserve">الوثيقتين </w:t>
      </w:r>
      <w:r w:rsidR="00CA4175">
        <w:t>PCT/MIA/22/14 Rev.</w:t>
      </w:r>
      <w:r w:rsidR="00CA4175">
        <w:rPr>
          <w:rFonts w:hint="cs"/>
          <w:rtl/>
        </w:rPr>
        <w:t xml:space="preserve"> و</w:t>
      </w:r>
      <w:r w:rsidR="009F01A0">
        <w:t>PCT/MIA/22/14 Add.</w:t>
      </w:r>
      <w:r w:rsidR="009F01A0">
        <w:rPr>
          <w:rFonts w:hint="cs"/>
          <w:rtl/>
        </w:rPr>
        <w:t>.</w:t>
      </w:r>
    </w:p>
    <w:p w14:paraId="0C0D0500" w14:textId="009A471E" w:rsidR="00CA4175" w:rsidRDefault="00CA4175" w:rsidP="0061540F">
      <w:pPr>
        <w:pStyle w:val="NormalParaAR"/>
        <w:numPr>
          <w:ilvl w:val="0"/>
          <w:numId w:val="21"/>
        </w:numPr>
        <w:ind w:left="-1" w:firstLine="0"/>
        <w:rPr>
          <w:lang w:bidi="ar-EG"/>
        </w:rPr>
      </w:pPr>
      <w:r>
        <w:rPr>
          <w:rFonts w:hint="cs"/>
          <w:rtl/>
          <w:lang w:bidi="ar-EG"/>
        </w:rPr>
        <w:t>وأيدت عدة إدا</w:t>
      </w:r>
      <w:r w:rsidR="009F01A0">
        <w:rPr>
          <w:rFonts w:hint="cs"/>
          <w:rtl/>
          <w:lang w:bidi="ar-EG"/>
        </w:rPr>
        <w:t xml:space="preserve">رات الحل التوفيقي المقترح </w:t>
      </w:r>
      <w:r>
        <w:rPr>
          <w:rFonts w:hint="cs"/>
          <w:rtl/>
          <w:lang w:bidi="ar-EG"/>
        </w:rPr>
        <w:t xml:space="preserve">الوارد </w:t>
      </w:r>
      <w:r w:rsidR="009F01A0">
        <w:rPr>
          <w:rFonts w:hint="cs"/>
          <w:rtl/>
          <w:lang w:bidi="ar-EG"/>
        </w:rPr>
        <w:t>ف</w:t>
      </w:r>
      <w:r>
        <w:rPr>
          <w:rFonts w:hint="cs"/>
          <w:rtl/>
          <w:lang w:bidi="ar-EG"/>
        </w:rPr>
        <w:t xml:space="preserve">ي الخيار باء من الوثيقة </w:t>
      </w:r>
      <w:r>
        <w:rPr>
          <w:lang w:bidi="ar-EG"/>
        </w:rPr>
        <w:t>PCT/MIA/22/14</w:t>
      </w:r>
      <w:r>
        <w:rPr>
          <w:rFonts w:hint="cs"/>
          <w:rtl/>
          <w:lang w:bidi="ar-EG"/>
        </w:rPr>
        <w:t xml:space="preserve"> والم</w:t>
      </w:r>
      <w:r w:rsidR="009F01A0">
        <w:rPr>
          <w:rFonts w:hint="cs"/>
          <w:rtl/>
          <w:lang w:bidi="ar-EG"/>
        </w:rPr>
        <w:t>ُ</w:t>
      </w:r>
      <w:r>
        <w:rPr>
          <w:rFonts w:hint="cs"/>
          <w:rtl/>
          <w:lang w:bidi="ar-EG"/>
        </w:rPr>
        <w:t>نقح في الوثيقة</w:t>
      </w:r>
      <w:r w:rsidR="009F01A0">
        <w:rPr>
          <w:rFonts w:hint="eastAsia"/>
          <w:rtl/>
          <w:lang w:bidi="ar-EG"/>
        </w:rPr>
        <w:t> </w:t>
      </w:r>
      <w:r>
        <w:rPr>
          <w:lang w:bidi="ar-EG"/>
        </w:rPr>
        <w:t>PCT/MIA/22/14 Add</w:t>
      </w:r>
      <w:r w:rsidR="009F01A0">
        <w:rPr>
          <w:lang w:bidi="ar-EG"/>
        </w:rPr>
        <w:t>.</w:t>
      </w:r>
      <w:r w:rsidR="009F01A0">
        <w:rPr>
          <w:rFonts w:hint="cs"/>
          <w:rtl/>
          <w:lang w:bidi="ar-EG"/>
        </w:rPr>
        <w:t xml:space="preserve"> بهدف تعديل</w:t>
      </w:r>
      <w:r>
        <w:rPr>
          <w:rFonts w:hint="cs"/>
          <w:rtl/>
          <w:lang w:bidi="ar-EG"/>
        </w:rPr>
        <w:t xml:space="preserve"> اللائحة التنفيذية لمعاهدة التعاون بشأن البراءات بحيث تشترط على مكاتب تسلم البراءات أن تسمح بالتضمين بالإحالة لأغراض المرحلة الدولية فقط. إذ سيتيح ذلك لمقدم الطلب "طريقاً" إلى المرحلة الوطنية في المكاتب المعينة التي تسمح قوانينها الوطنية بالتضمين بالإحالة </w:t>
      </w:r>
      <w:r w:rsidR="009F01A0">
        <w:rPr>
          <w:rFonts w:hint="cs"/>
          <w:rtl/>
          <w:lang w:bidi="ar-EG"/>
        </w:rPr>
        <w:t>إذا</w:t>
      </w:r>
      <w:r>
        <w:rPr>
          <w:rFonts w:hint="cs"/>
          <w:rtl/>
          <w:lang w:bidi="ar-EG"/>
        </w:rPr>
        <w:t xml:space="preserve"> أخطأ مقدم الطلب في مجموعة المطالبات أو الوصف المودع. </w:t>
      </w:r>
      <w:r w:rsidR="0061540F">
        <w:rPr>
          <w:rFonts w:hint="cs"/>
          <w:rtl/>
          <w:lang w:bidi="ar-EG"/>
        </w:rPr>
        <w:t>واقتُرحت عدة صياغات</w:t>
      </w:r>
      <w:r>
        <w:rPr>
          <w:rFonts w:hint="cs"/>
          <w:rtl/>
          <w:lang w:bidi="ar-EG"/>
        </w:rPr>
        <w:t xml:space="preserve"> </w:t>
      </w:r>
      <w:r w:rsidR="009F01A0">
        <w:rPr>
          <w:rFonts w:hint="cs"/>
          <w:rtl/>
          <w:lang w:bidi="ar-EG"/>
        </w:rPr>
        <w:t>في حال ال</w:t>
      </w:r>
      <w:r w:rsidR="0061540F">
        <w:rPr>
          <w:rFonts w:hint="cs"/>
          <w:rtl/>
          <w:lang w:bidi="ar-EG"/>
        </w:rPr>
        <w:t>موافقة على</w:t>
      </w:r>
      <w:r w:rsidR="009F01A0">
        <w:rPr>
          <w:rFonts w:hint="cs"/>
          <w:rtl/>
          <w:lang w:bidi="ar-EG"/>
        </w:rPr>
        <w:t xml:space="preserve"> </w:t>
      </w:r>
      <w:r>
        <w:rPr>
          <w:rFonts w:hint="cs"/>
          <w:rtl/>
          <w:lang w:bidi="ar-EG"/>
        </w:rPr>
        <w:t>الخيار باء.</w:t>
      </w:r>
    </w:p>
    <w:p w14:paraId="6A857FC1" w14:textId="272C7154" w:rsidR="00CA4175" w:rsidRDefault="00CA4175" w:rsidP="00AE17EB">
      <w:pPr>
        <w:pStyle w:val="NormalParaAR"/>
        <w:numPr>
          <w:ilvl w:val="0"/>
          <w:numId w:val="21"/>
        </w:numPr>
        <w:ind w:left="-1" w:firstLine="0"/>
        <w:rPr>
          <w:lang w:bidi="ar-EG"/>
        </w:rPr>
      </w:pPr>
      <w:r>
        <w:rPr>
          <w:rFonts w:hint="cs"/>
          <w:rtl/>
          <w:lang w:bidi="ar-EG"/>
        </w:rPr>
        <w:t xml:space="preserve">واعترضت </w:t>
      </w:r>
      <w:r w:rsidR="00AD08DD">
        <w:rPr>
          <w:rFonts w:hint="cs"/>
          <w:rtl/>
          <w:lang w:bidi="ar-EG"/>
        </w:rPr>
        <w:t>إحدى الإدارات</w:t>
      </w:r>
      <w:r>
        <w:rPr>
          <w:rFonts w:hint="cs"/>
          <w:rtl/>
          <w:lang w:bidi="ar-EG"/>
        </w:rPr>
        <w:t xml:space="preserve"> بشدة على الحل التوفيقي المقترح معلنة أن التضمين بالإحالة لمجموعة كامل</w:t>
      </w:r>
      <w:r w:rsidR="00AE17EB">
        <w:rPr>
          <w:rFonts w:hint="cs"/>
          <w:rtl/>
          <w:lang w:bidi="ar-EG"/>
        </w:rPr>
        <w:t>ة من المطالبات أو رسم كامل، باعتبار ذلك</w:t>
      </w:r>
      <w:r>
        <w:rPr>
          <w:rFonts w:hint="cs"/>
          <w:rtl/>
          <w:lang w:bidi="ar-EG"/>
        </w:rPr>
        <w:t xml:space="preserve"> جزءاً ناقصاً</w:t>
      </w:r>
      <w:r w:rsidR="00AE17EB">
        <w:rPr>
          <w:rFonts w:hint="cs"/>
          <w:rtl/>
          <w:lang w:bidi="ar-EG"/>
        </w:rPr>
        <w:t>،</w:t>
      </w:r>
      <w:r>
        <w:rPr>
          <w:rFonts w:hint="cs"/>
          <w:rtl/>
          <w:lang w:bidi="ar-EG"/>
        </w:rPr>
        <w:t xml:space="preserve"> </w:t>
      </w:r>
      <w:r w:rsidR="00171D25">
        <w:rPr>
          <w:rFonts w:hint="cs"/>
          <w:rtl/>
          <w:lang w:bidi="ar-EG"/>
        </w:rPr>
        <w:t xml:space="preserve">مشمول </w:t>
      </w:r>
      <w:r w:rsidR="00AE17EB">
        <w:rPr>
          <w:rFonts w:hint="cs"/>
          <w:rtl/>
          <w:lang w:bidi="ar-EG"/>
        </w:rPr>
        <w:t xml:space="preserve">فعلا </w:t>
      </w:r>
      <w:r w:rsidR="00171D25">
        <w:rPr>
          <w:rFonts w:hint="cs"/>
          <w:rtl/>
          <w:lang w:bidi="ar-EG"/>
        </w:rPr>
        <w:t>بوضوح</w:t>
      </w:r>
      <w:r>
        <w:rPr>
          <w:rFonts w:hint="cs"/>
          <w:rtl/>
          <w:lang w:bidi="ar-EG"/>
        </w:rPr>
        <w:t xml:space="preserve"> </w:t>
      </w:r>
      <w:r w:rsidR="00171D25">
        <w:rPr>
          <w:rFonts w:hint="cs"/>
          <w:rtl/>
          <w:lang w:bidi="ar-EG"/>
        </w:rPr>
        <w:t xml:space="preserve">ليس في روح ونية </w:t>
      </w:r>
      <w:r>
        <w:rPr>
          <w:rFonts w:hint="cs"/>
          <w:rtl/>
          <w:lang w:bidi="ar-EG"/>
        </w:rPr>
        <w:t xml:space="preserve">اللائحة التنفيذية الراهنة </w:t>
      </w:r>
      <w:r w:rsidR="00171D25">
        <w:rPr>
          <w:rFonts w:hint="cs"/>
          <w:rtl/>
          <w:lang w:bidi="ar-EG"/>
        </w:rPr>
        <w:t>فحسب، بل</w:t>
      </w:r>
      <w:r>
        <w:rPr>
          <w:rFonts w:hint="cs"/>
          <w:rtl/>
          <w:lang w:bidi="ar-EG"/>
        </w:rPr>
        <w:t xml:space="preserve"> </w:t>
      </w:r>
      <w:r w:rsidR="00171D25">
        <w:rPr>
          <w:rFonts w:hint="cs"/>
          <w:rtl/>
          <w:lang w:bidi="ar-EG"/>
        </w:rPr>
        <w:t>في صياغتها أيضاً. ولن يعود هذا الح</w:t>
      </w:r>
      <w:r>
        <w:rPr>
          <w:rFonts w:hint="cs"/>
          <w:rtl/>
          <w:lang w:bidi="ar-EG"/>
        </w:rPr>
        <w:t xml:space="preserve">ل </w:t>
      </w:r>
      <w:r w:rsidR="00171D25">
        <w:rPr>
          <w:rFonts w:hint="cs"/>
          <w:rtl/>
          <w:lang w:bidi="ar-EG"/>
        </w:rPr>
        <w:t xml:space="preserve">التوفيقي </w:t>
      </w:r>
      <w:r>
        <w:rPr>
          <w:rFonts w:hint="cs"/>
          <w:rtl/>
          <w:lang w:bidi="ar-EG"/>
        </w:rPr>
        <w:t>ب</w:t>
      </w:r>
      <w:r w:rsidR="00171D25">
        <w:rPr>
          <w:rFonts w:hint="cs"/>
          <w:rtl/>
          <w:lang w:bidi="ar-EG"/>
        </w:rPr>
        <w:t xml:space="preserve">أية </w:t>
      </w:r>
      <w:r>
        <w:rPr>
          <w:rFonts w:hint="cs"/>
          <w:rtl/>
          <w:lang w:bidi="ar-EG"/>
        </w:rPr>
        <w:t xml:space="preserve">فائدة على مقدمي الطلبات في </w:t>
      </w:r>
      <w:r w:rsidR="00D62D0C">
        <w:rPr>
          <w:rFonts w:hint="cs"/>
          <w:rtl/>
          <w:lang w:bidi="ar-EG"/>
        </w:rPr>
        <w:t xml:space="preserve">المكاتب التي تتيح بالفعل التضمين بالإحالة بصفتها مكاتب </w:t>
      </w:r>
      <w:r w:rsidR="00171D25">
        <w:rPr>
          <w:rFonts w:hint="cs"/>
          <w:rtl/>
          <w:lang w:bidi="ar-EG"/>
        </w:rPr>
        <w:t>لتسلم ال</w:t>
      </w:r>
      <w:r w:rsidR="00D62D0C">
        <w:rPr>
          <w:rFonts w:hint="cs"/>
          <w:rtl/>
          <w:lang w:bidi="ar-EG"/>
        </w:rPr>
        <w:t xml:space="preserve">طلبات ومكاتب معينة </w:t>
      </w:r>
      <w:r w:rsidR="00171D25">
        <w:rPr>
          <w:rFonts w:hint="cs"/>
          <w:rtl/>
          <w:lang w:bidi="ar-EG"/>
        </w:rPr>
        <w:t xml:space="preserve">على حد سواء، </w:t>
      </w:r>
      <w:r w:rsidR="00D62D0C">
        <w:rPr>
          <w:rFonts w:hint="cs"/>
          <w:rtl/>
          <w:lang w:bidi="ar-EG"/>
        </w:rPr>
        <w:t xml:space="preserve">ولن يفيد </w:t>
      </w:r>
      <w:r w:rsidR="00171D25">
        <w:rPr>
          <w:rFonts w:hint="cs"/>
          <w:rtl/>
          <w:lang w:bidi="ar-EG"/>
        </w:rPr>
        <w:t xml:space="preserve">سوى </w:t>
      </w:r>
      <w:r w:rsidR="00D62D0C">
        <w:rPr>
          <w:rFonts w:hint="cs"/>
          <w:rtl/>
          <w:lang w:bidi="ar-EG"/>
        </w:rPr>
        <w:t xml:space="preserve">مقدمي الطلبات المنتمين إلى دول أعضاء لا تسمح مكاتبها بذلك. واقترحت، كخيار </w:t>
      </w:r>
      <w:r w:rsidR="00AE17EB">
        <w:rPr>
          <w:rFonts w:hint="cs"/>
          <w:rtl/>
          <w:lang w:bidi="ar-EG"/>
        </w:rPr>
        <w:t xml:space="preserve">إضافي </w:t>
      </w:r>
      <w:r w:rsidR="00D62D0C">
        <w:rPr>
          <w:rFonts w:hint="cs"/>
          <w:rtl/>
          <w:lang w:bidi="ar-EG"/>
        </w:rPr>
        <w:t>جيم، تعديل اللا</w:t>
      </w:r>
      <w:r w:rsidR="00AE17EB">
        <w:rPr>
          <w:rFonts w:hint="cs"/>
          <w:rtl/>
          <w:lang w:bidi="ar-EG"/>
        </w:rPr>
        <w:t xml:space="preserve">ئحة التنفيذية لتوضيح أن </w:t>
      </w:r>
      <w:r w:rsidR="00D62D0C">
        <w:rPr>
          <w:rFonts w:hint="cs"/>
          <w:rtl/>
          <w:lang w:bidi="ar-EG"/>
        </w:rPr>
        <w:t xml:space="preserve">هذا التضمين </w:t>
      </w:r>
      <w:r w:rsidR="00AE17EB">
        <w:rPr>
          <w:rFonts w:hint="cs"/>
          <w:rtl/>
          <w:lang w:bidi="ar-EG"/>
        </w:rPr>
        <w:t xml:space="preserve">مسموح به فيما يخص </w:t>
      </w:r>
      <w:r w:rsidR="00D62D0C">
        <w:rPr>
          <w:rFonts w:hint="cs"/>
          <w:rtl/>
          <w:lang w:bidi="ar-EG"/>
        </w:rPr>
        <w:t>مكاتب تسلم الطلبات والمكاتب المعينة</w:t>
      </w:r>
      <w:r w:rsidR="00AE17EB">
        <w:rPr>
          <w:rFonts w:hint="cs"/>
          <w:rtl/>
          <w:lang w:bidi="ar-EG"/>
        </w:rPr>
        <w:t xml:space="preserve"> على حد سواء</w:t>
      </w:r>
      <w:r w:rsidR="00D62D0C">
        <w:rPr>
          <w:rFonts w:hint="cs"/>
          <w:rtl/>
          <w:lang w:bidi="ar-EG"/>
        </w:rPr>
        <w:t>.</w:t>
      </w:r>
    </w:p>
    <w:p w14:paraId="1E830D23" w14:textId="1567BC14" w:rsidR="00D62D0C" w:rsidRDefault="00D62D0C" w:rsidP="00AE17EB">
      <w:pPr>
        <w:pStyle w:val="NormalParaAR"/>
        <w:numPr>
          <w:ilvl w:val="0"/>
          <w:numId w:val="21"/>
        </w:numPr>
        <w:ind w:left="-1" w:firstLine="0"/>
        <w:rPr>
          <w:lang w:bidi="ar-EG"/>
        </w:rPr>
      </w:pPr>
      <w:r>
        <w:rPr>
          <w:rFonts w:hint="cs"/>
          <w:rtl/>
          <w:lang w:bidi="ar-EG"/>
        </w:rPr>
        <w:t>وأقر</w:t>
      </w:r>
      <w:r w:rsidR="00AE17EB">
        <w:rPr>
          <w:rFonts w:hint="cs"/>
          <w:rtl/>
          <w:lang w:bidi="ar-EG"/>
        </w:rPr>
        <w:t>ّ</w:t>
      </w:r>
      <w:r>
        <w:rPr>
          <w:rFonts w:hint="cs"/>
          <w:rtl/>
          <w:lang w:bidi="ar-EG"/>
        </w:rPr>
        <w:t xml:space="preserve"> بأن أحد أسباب </w:t>
      </w:r>
      <w:r w:rsidR="00AE17EB">
        <w:rPr>
          <w:rFonts w:hint="cs"/>
          <w:rtl/>
          <w:lang w:bidi="ar-EG"/>
        </w:rPr>
        <w:t xml:space="preserve">تباين </w:t>
      </w:r>
      <w:r>
        <w:rPr>
          <w:rFonts w:hint="cs"/>
          <w:rtl/>
          <w:lang w:bidi="ar-EG"/>
        </w:rPr>
        <w:t xml:space="preserve">الآراء والممارسات فيما يخص التضمين بالإحالة لمجموعة </w:t>
      </w:r>
      <w:r w:rsidR="00AE17EB">
        <w:rPr>
          <w:rFonts w:hint="cs"/>
          <w:rtl/>
          <w:lang w:bidi="ar-EG"/>
        </w:rPr>
        <w:t xml:space="preserve">كاملة من المطالبات أو وصف كامل، باعتبار ذلك </w:t>
      </w:r>
      <w:r>
        <w:rPr>
          <w:rFonts w:hint="cs"/>
          <w:rtl/>
          <w:lang w:bidi="ar-EG"/>
        </w:rPr>
        <w:t>جزء</w:t>
      </w:r>
      <w:r w:rsidR="00AE17EB">
        <w:rPr>
          <w:rFonts w:hint="cs"/>
          <w:rtl/>
          <w:lang w:bidi="ar-EG"/>
        </w:rPr>
        <w:t>اً</w:t>
      </w:r>
      <w:r>
        <w:rPr>
          <w:rFonts w:hint="cs"/>
          <w:rtl/>
          <w:lang w:bidi="ar-EG"/>
        </w:rPr>
        <w:t xml:space="preserve"> ناقص</w:t>
      </w:r>
      <w:r w:rsidR="00AE17EB">
        <w:rPr>
          <w:rFonts w:hint="cs"/>
          <w:rtl/>
          <w:lang w:bidi="ar-EG"/>
        </w:rPr>
        <w:t>ا، قد ي</w:t>
      </w:r>
      <w:r>
        <w:rPr>
          <w:rFonts w:hint="cs"/>
          <w:rtl/>
          <w:lang w:bidi="ar-EG"/>
        </w:rPr>
        <w:t>كمن في الاختلافات بين النهوج المعتمدة في معاهدة قانون البراءات ومعاهدة التعاون بشأن البراءات والمتعلقة بالإيداعات بالإحالة (معاهدة قانون البراءات) وتضمين العناصر والأجزاء الناقصة (معاهدة التعاون بشأن البراءات).</w:t>
      </w:r>
    </w:p>
    <w:p w14:paraId="249BAFD7" w14:textId="179F9C18" w:rsidR="00D62D0C" w:rsidRDefault="00D62D0C" w:rsidP="00AE17EB">
      <w:pPr>
        <w:pStyle w:val="NormalParaAR"/>
        <w:numPr>
          <w:ilvl w:val="0"/>
          <w:numId w:val="21"/>
        </w:numPr>
        <w:ind w:left="-1" w:firstLine="0"/>
        <w:rPr>
          <w:lang w:bidi="ar-EG"/>
        </w:rPr>
      </w:pPr>
      <w:r>
        <w:rPr>
          <w:rFonts w:hint="cs"/>
          <w:rtl/>
          <w:lang w:bidi="ar-EG"/>
        </w:rPr>
        <w:t xml:space="preserve">واتفقت الإدارات على </w:t>
      </w:r>
      <w:r w:rsidR="00AE17EB">
        <w:rPr>
          <w:rFonts w:hint="cs"/>
          <w:rtl/>
          <w:lang w:bidi="ar-EG"/>
        </w:rPr>
        <w:t>استمرار</w:t>
      </w:r>
      <w:r>
        <w:rPr>
          <w:rFonts w:hint="cs"/>
          <w:rtl/>
          <w:lang w:bidi="ar-EG"/>
        </w:rPr>
        <w:t xml:space="preserve"> </w:t>
      </w:r>
      <w:r w:rsidR="00AE17EB">
        <w:rPr>
          <w:rFonts w:hint="cs"/>
          <w:rtl/>
          <w:lang w:bidi="ar-EG"/>
        </w:rPr>
        <w:t>تلك</w:t>
      </w:r>
      <w:r>
        <w:rPr>
          <w:rFonts w:hint="cs"/>
          <w:rtl/>
          <w:lang w:bidi="ar-EG"/>
        </w:rPr>
        <w:t xml:space="preserve"> الممارسات المتباينة في مكاتب تسلم الطلبات والمكاتب المعينة بسبب </w:t>
      </w:r>
      <w:r w:rsidR="00AE17EB">
        <w:rPr>
          <w:rFonts w:hint="cs"/>
          <w:rtl/>
          <w:lang w:bidi="ar-EG"/>
        </w:rPr>
        <w:t>عدم</w:t>
      </w:r>
      <w:r>
        <w:rPr>
          <w:rFonts w:hint="cs"/>
          <w:rtl/>
          <w:lang w:bidi="ar-EG"/>
        </w:rPr>
        <w:t xml:space="preserve"> التوصل إلى توافق في</w:t>
      </w:r>
      <w:r w:rsidR="00C33E0B">
        <w:rPr>
          <w:rFonts w:hint="cs"/>
          <w:rtl/>
          <w:lang w:bidi="ar-EG"/>
        </w:rPr>
        <w:t xml:space="preserve"> الآراء، مع التشديد على أهمية إذ</w:t>
      </w:r>
      <w:r w:rsidR="00AE17EB">
        <w:rPr>
          <w:rFonts w:hint="cs"/>
          <w:rtl/>
          <w:lang w:bidi="ar-EG"/>
        </w:rPr>
        <w:t xml:space="preserve">كاء </w:t>
      </w:r>
      <w:r>
        <w:rPr>
          <w:rFonts w:hint="cs"/>
          <w:rtl/>
          <w:lang w:bidi="ar-EG"/>
        </w:rPr>
        <w:t xml:space="preserve">وعي </w:t>
      </w:r>
      <w:r w:rsidR="00AE17EB">
        <w:rPr>
          <w:rFonts w:hint="cs"/>
          <w:rtl/>
          <w:lang w:bidi="ar-EG"/>
        </w:rPr>
        <w:t>مقدمي الطلبات بتلك</w:t>
      </w:r>
      <w:r>
        <w:rPr>
          <w:rFonts w:hint="cs"/>
          <w:rtl/>
          <w:lang w:bidi="ar-EG"/>
        </w:rPr>
        <w:t xml:space="preserve"> الممارسات المتباينة والآثار المحتملة على الطلبات في المرحلتين الدولية والوطنية من إجراءات معاهدة التعاون بشأن البراءات. ومن هذا المنطلق، ات</w:t>
      </w:r>
      <w:r w:rsidR="00AE17EB">
        <w:rPr>
          <w:rFonts w:hint="cs"/>
          <w:rtl/>
          <w:lang w:bidi="ar-EG"/>
        </w:rPr>
        <w:t>ُ</w:t>
      </w:r>
      <w:r>
        <w:rPr>
          <w:rFonts w:hint="cs"/>
          <w:rtl/>
          <w:lang w:bidi="ar-EG"/>
        </w:rPr>
        <w:t xml:space="preserve">فق كذلك على استعراض المبادئ التوجيهية الخاصة بمكاتب تسلم الطلبات بغية توضيح </w:t>
      </w:r>
      <w:r w:rsidR="00AE17EB">
        <w:rPr>
          <w:rFonts w:hint="cs"/>
          <w:rtl/>
          <w:lang w:bidi="ar-EG"/>
        </w:rPr>
        <w:t>تلك</w:t>
      </w:r>
      <w:r>
        <w:rPr>
          <w:rFonts w:hint="cs"/>
          <w:rtl/>
          <w:lang w:bidi="ar-EG"/>
        </w:rPr>
        <w:t xml:space="preserve"> الممارسات المتباينة.</w:t>
      </w:r>
    </w:p>
    <w:p w14:paraId="03B58075" w14:textId="77777777" w:rsidR="002E6D5A" w:rsidRPr="00D62D0C" w:rsidRDefault="002E6D5A" w:rsidP="00D62D0C">
      <w:pPr>
        <w:pStyle w:val="NormalParaAR"/>
        <w:keepNext/>
        <w:rPr>
          <w:b/>
          <w:bCs/>
          <w:sz w:val="40"/>
          <w:szCs w:val="40"/>
          <w:lang w:bidi="ar-EG"/>
        </w:rPr>
      </w:pPr>
      <w:r w:rsidRPr="00D62D0C">
        <w:rPr>
          <w:rFonts w:hint="eastAsia"/>
          <w:b/>
          <w:bCs/>
          <w:sz w:val="40"/>
          <w:szCs w:val="40"/>
          <w:rtl/>
          <w:lang w:bidi="ar-EG"/>
        </w:rPr>
        <w:t>البند</w:t>
      </w:r>
      <w:r w:rsidRPr="00D62D0C">
        <w:rPr>
          <w:b/>
          <w:bCs/>
          <w:sz w:val="40"/>
          <w:szCs w:val="40"/>
          <w:rtl/>
          <w:lang w:bidi="ar-EG"/>
        </w:rPr>
        <w:t xml:space="preserve"> 22: </w:t>
      </w:r>
      <w:r w:rsidR="00D62D0C">
        <w:rPr>
          <w:rFonts w:hint="cs"/>
          <w:b/>
          <w:bCs/>
          <w:sz w:val="40"/>
          <w:szCs w:val="40"/>
          <w:rtl/>
          <w:lang w:bidi="ar-EG"/>
        </w:rPr>
        <w:t>المطالبات بالأولوية في اليوم نفسه</w:t>
      </w:r>
    </w:p>
    <w:p w14:paraId="650DC891" w14:textId="77777777" w:rsidR="002E6D5A" w:rsidRDefault="002E6D5A" w:rsidP="00D62D0C">
      <w:pPr>
        <w:pStyle w:val="NormalParaAR"/>
        <w:numPr>
          <w:ilvl w:val="0"/>
          <w:numId w:val="21"/>
        </w:numPr>
        <w:ind w:left="-1" w:firstLine="0"/>
        <w:rPr>
          <w:lang w:bidi="ar-EG"/>
        </w:rPr>
      </w:pPr>
      <w:r>
        <w:rPr>
          <w:rFonts w:hint="eastAsia"/>
          <w:rtl/>
          <w:lang w:bidi="ar-EG"/>
        </w:rPr>
        <w:t>استندت</w:t>
      </w:r>
      <w:r>
        <w:rPr>
          <w:rtl/>
          <w:lang w:bidi="ar-EG"/>
        </w:rPr>
        <w:t xml:space="preserve"> المناقشات إلى الوثيقة </w:t>
      </w:r>
      <w:r w:rsidR="00D62D0C">
        <w:t>PCT/MIA/22/15</w:t>
      </w:r>
      <w:r w:rsidR="00D62D0C">
        <w:rPr>
          <w:rFonts w:hint="cs"/>
          <w:rtl/>
        </w:rPr>
        <w:t>.</w:t>
      </w:r>
    </w:p>
    <w:p w14:paraId="5CD44821" w14:textId="5DB70A18" w:rsidR="00D62D0C" w:rsidRDefault="00D62D0C" w:rsidP="0083549C">
      <w:pPr>
        <w:pStyle w:val="NormalParaAR"/>
        <w:numPr>
          <w:ilvl w:val="0"/>
          <w:numId w:val="21"/>
        </w:numPr>
        <w:ind w:left="-1" w:firstLine="0"/>
        <w:rPr>
          <w:lang w:bidi="ar-EG"/>
        </w:rPr>
      </w:pPr>
      <w:r>
        <w:rPr>
          <w:rFonts w:hint="cs"/>
          <w:rtl/>
        </w:rPr>
        <w:t xml:space="preserve">وأعلنت جميع الإدارات التي أخذت </w:t>
      </w:r>
      <w:r w:rsidR="001721A5">
        <w:rPr>
          <w:rFonts w:hint="cs"/>
          <w:rtl/>
        </w:rPr>
        <w:t xml:space="preserve">الكلمة </w:t>
      </w:r>
      <w:r>
        <w:rPr>
          <w:rFonts w:hint="cs"/>
          <w:rtl/>
        </w:rPr>
        <w:t>موافقتها على التحليل الذي قدمه المكتب الدولي والوارد في الوثيقة</w:t>
      </w:r>
      <w:r w:rsidR="0083549C">
        <w:rPr>
          <w:rFonts w:hint="eastAsia"/>
          <w:rtl/>
        </w:rPr>
        <w:t> </w:t>
      </w:r>
      <w:r>
        <w:t>PCT/MIA/22/15</w:t>
      </w:r>
      <w:r>
        <w:rPr>
          <w:rFonts w:hint="cs"/>
          <w:rtl/>
          <w:lang w:bidi="ar-EG"/>
        </w:rPr>
        <w:t>.</w:t>
      </w:r>
    </w:p>
    <w:p w14:paraId="56DFF194" w14:textId="17A99D7C" w:rsidR="00D62D0C" w:rsidRDefault="0083549C" w:rsidP="003F6066">
      <w:pPr>
        <w:pStyle w:val="NormalParaAR"/>
        <w:numPr>
          <w:ilvl w:val="0"/>
          <w:numId w:val="21"/>
        </w:numPr>
        <w:ind w:left="-1" w:firstLine="0"/>
        <w:rPr>
          <w:lang w:bidi="ar-EG"/>
        </w:rPr>
      </w:pPr>
      <w:r>
        <w:rPr>
          <w:rFonts w:hint="cs"/>
          <w:rtl/>
          <w:lang w:bidi="ar-EG"/>
        </w:rPr>
        <w:t>وأبدت</w:t>
      </w:r>
      <w:r w:rsidR="00D62D0C">
        <w:rPr>
          <w:rFonts w:hint="cs"/>
          <w:rtl/>
          <w:lang w:bidi="ar-EG"/>
        </w:rPr>
        <w:t xml:space="preserve"> عدة إدارات </w:t>
      </w:r>
      <w:r>
        <w:rPr>
          <w:rFonts w:hint="cs"/>
          <w:rtl/>
          <w:lang w:bidi="ar-EG"/>
        </w:rPr>
        <w:t>تفضيلها</w:t>
      </w:r>
      <w:r w:rsidR="00D62D0C">
        <w:rPr>
          <w:rFonts w:hint="cs"/>
          <w:rtl/>
          <w:lang w:bidi="ar-EG"/>
        </w:rPr>
        <w:t xml:space="preserve"> لخيار إحالة المسألة إلى جمعية اتحاد باريس بغية الحصول على تفسير موحد للمادة 4 من اتفاقية باريس. ومع ذلك، أُقر بأن </w:t>
      </w:r>
      <w:r>
        <w:rPr>
          <w:rFonts w:hint="cs"/>
          <w:rtl/>
          <w:lang w:bidi="ar-EG"/>
        </w:rPr>
        <w:t>من غير المحتمل أن يتفق</w:t>
      </w:r>
      <w:r w:rsidR="00D62D0C">
        <w:rPr>
          <w:rFonts w:hint="cs"/>
          <w:rtl/>
          <w:lang w:bidi="ar-EG"/>
        </w:rPr>
        <w:t xml:space="preserve"> </w:t>
      </w:r>
      <w:r>
        <w:rPr>
          <w:rFonts w:hint="cs"/>
          <w:rtl/>
          <w:lang w:bidi="ar-EG"/>
        </w:rPr>
        <w:t xml:space="preserve">اتحاد باريس على </w:t>
      </w:r>
      <w:r w:rsidR="00D62D0C">
        <w:rPr>
          <w:rFonts w:hint="cs"/>
          <w:rtl/>
          <w:lang w:bidi="ar-EG"/>
        </w:rPr>
        <w:t xml:space="preserve">تفسير موحد </w:t>
      </w:r>
      <w:r>
        <w:rPr>
          <w:rFonts w:hint="cs"/>
          <w:rtl/>
          <w:lang w:bidi="ar-EG"/>
        </w:rPr>
        <w:t xml:space="preserve">؛ وأن </w:t>
      </w:r>
      <w:r w:rsidR="00D62D0C">
        <w:rPr>
          <w:rFonts w:hint="cs"/>
          <w:rtl/>
          <w:lang w:bidi="ar-EG"/>
        </w:rPr>
        <w:t>مراجعة اتفاقية باريس رسمياً ستكون</w:t>
      </w:r>
      <w:r>
        <w:rPr>
          <w:rFonts w:hint="cs"/>
          <w:rtl/>
          <w:lang w:bidi="ar-EG"/>
        </w:rPr>
        <w:t>، حتى وإن اتُفق على ذلك التفسير الموحد،</w:t>
      </w:r>
      <w:r w:rsidR="00D62D0C">
        <w:rPr>
          <w:rFonts w:hint="cs"/>
          <w:rtl/>
          <w:lang w:bidi="ar-EG"/>
        </w:rPr>
        <w:t xml:space="preserve"> مهمة صعبة وطويلة وغير ملائمة لحجم المشكلة. وتباينت آراء الإدارات بشأن </w:t>
      </w:r>
      <w:r w:rsidR="003F6066">
        <w:rPr>
          <w:rFonts w:hint="cs"/>
          <w:rtl/>
          <w:lang w:bidi="ar-EG"/>
        </w:rPr>
        <w:t>القيام</w:t>
      </w:r>
      <w:r>
        <w:rPr>
          <w:rFonts w:hint="cs"/>
          <w:rtl/>
          <w:lang w:bidi="ar-EG"/>
        </w:rPr>
        <w:t xml:space="preserve"> على الأقل ب</w:t>
      </w:r>
      <w:r w:rsidR="00D62D0C">
        <w:rPr>
          <w:rFonts w:hint="cs"/>
          <w:rtl/>
          <w:lang w:bidi="ar-EG"/>
        </w:rPr>
        <w:t xml:space="preserve">تعديل اللائحة التنفيذية لمعاهدة التعاون بشأن البراءات لإلزام جميع </w:t>
      </w:r>
      <w:r>
        <w:rPr>
          <w:rFonts w:hint="cs"/>
          <w:rtl/>
          <w:lang w:bidi="ar-EG"/>
        </w:rPr>
        <w:t xml:space="preserve">مكاتب </w:t>
      </w:r>
      <w:r w:rsidR="00D62D0C">
        <w:rPr>
          <w:rFonts w:hint="cs"/>
          <w:rtl/>
          <w:lang w:bidi="ar-EG"/>
        </w:rPr>
        <w:t xml:space="preserve">تسلم الطلبات بعدم إلغاء أي مطالبة بالأولوية في اليوم نفسه </w:t>
      </w:r>
      <w:r>
        <w:rPr>
          <w:rFonts w:hint="cs"/>
          <w:rtl/>
          <w:lang w:bidi="ar-EG"/>
        </w:rPr>
        <w:t>كي تمهّد الطريق</w:t>
      </w:r>
      <w:r w:rsidR="00D62D0C">
        <w:rPr>
          <w:rFonts w:hint="cs"/>
          <w:rtl/>
          <w:lang w:bidi="ar-EG"/>
        </w:rPr>
        <w:t xml:space="preserve"> </w:t>
      </w:r>
      <w:r>
        <w:rPr>
          <w:rFonts w:hint="cs"/>
          <w:rtl/>
          <w:lang w:bidi="ar-EG"/>
        </w:rPr>
        <w:t xml:space="preserve">للمكاتب المعينة لتبتّ </w:t>
      </w:r>
      <w:r w:rsidR="00D62D0C">
        <w:rPr>
          <w:rFonts w:hint="cs"/>
          <w:rtl/>
          <w:lang w:bidi="ar-EG"/>
        </w:rPr>
        <w:t>في تلك المسألة في مرحلة لاحقة بالاستناد إلى قوانينها الوطنية</w:t>
      </w:r>
      <w:r w:rsidR="003F6066">
        <w:rPr>
          <w:rFonts w:hint="cs"/>
          <w:rtl/>
          <w:lang w:bidi="ar-EG"/>
        </w:rPr>
        <w:t>،</w:t>
      </w:r>
      <w:r w:rsidR="00D62D0C">
        <w:rPr>
          <w:rFonts w:hint="cs"/>
          <w:rtl/>
          <w:lang w:bidi="ar-EG"/>
        </w:rPr>
        <w:t xml:space="preserve"> </w:t>
      </w:r>
      <w:r>
        <w:rPr>
          <w:rFonts w:hint="cs"/>
          <w:rtl/>
          <w:lang w:bidi="ar-EG"/>
        </w:rPr>
        <w:t>أ</w:t>
      </w:r>
      <w:r w:rsidR="00D62D0C">
        <w:rPr>
          <w:rFonts w:hint="cs"/>
          <w:rtl/>
          <w:lang w:bidi="ar-EG"/>
        </w:rPr>
        <w:t>و</w:t>
      </w:r>
      <w:r>
        <w:rPr>
          <w:rFonts w:hint="cs"/>
          <w:rtl/>
          <w:lang w:bidi="ar-EG"/>
        </w:rPr>
        <w:t xml:space="preserve"> </w:t>
      </w:r>
      <w:r w:rsidR="00CF30BE">
        <w:rPr>
          <w:rFonts w:hint="cs"/>
          <w:rtl/>
          <w:lang w:bidi="ar-EG"/>
        </w:rPr>
        <w:t>عدم فعل أي شيء و</w:t>
      </w:r>
      <w:r w:rsidR="00D62D0C">
        <w:rPr>
          <w:rFonts w:hint="cs"/>
          <w:rtl/>
          <w:lang w:bidi="ar-EG"/>
        </w:rPr>
        <w:t>ال</w:t>
      </w:r>
      <w:r w:rsidR="00CF30BE">
        <w:rPr>
          <w:rFonts w:hint="cs"/>
          <w:rtl/>
          <w:lang w:bidi="ar-EG"/>
        </w:rPr>
        <w:t>إبقاء على الوضع الراهن</w:t>
      </w:r>
      <w:r w:rsidR="00D62D0C">
        <w:rPr>
          <w:rFonts w:hint="cs"/>
          <w:rtl/>
          <w:lang w:bidi="ar-EG"/>
        </w:rPr>
        <w:t>.</w:t>
      </w:r>
    </w:p>
    <w:p w14:paraId="6843A191" w14:textId="3513DA4D" w:rsidR="00D62D0C" w:rsidRDefault="00D62D0C" w:rsidP="00111E1B">
      <w:pPr>
        <w:pStyle w:val="NormalParaAR"/>
        <w:numPr>
          <w:ilvl w:val="0"/>
          <w:numId w:val="21"/>
        </w:numPr>
        <w:ind w:left="-1" w:firstLine="0"/>
        <w:rPr>
          <w:lang w:bidi="ar-EG"/>
        </w:rPr>
      </w:pPr>
      <w:r>
        <w:rPr>
          <w:rFonts w:hint="cs"/>
          <w:rtl/>
          <w:lang w:bidi="ar-EG"/>
        </w:rPr>
        <w:t xml:space="preserve">واقترحت إدارات أخرى إحالة هذه المسألة إلى جمعية اتحاد </w:t>
      </w:r>
      <w:r w:rsidR="00111E1B">
        <w:rPr>
          <w:rFonts w:hint="cs"/>
          <w:rtl/>
          <w:lang w:bidi="ar-EG"/>
        </w:rPr>
        <w:t xml:space="preserve">باريس في جميع الحالات وأن يُنظر، إلى حين توصل جمعية اتحاد باريس إلى قرار، </w:t>
      </w:r>
      <w:r>
        <w:rPr>
          <w:rFonts w:hint="cs"/>
          <w:rtl/>
          <w:lang w:bidi="ar-EG"/>
        </w:rPr>
        <w:t xml:space="preserve">في تعديل اللائحة التنفيذية لمعاهدة التعاون بشأن البراءات بغية معالجة </w:t>
      </w:r>
      <w:r w:rsidR="00111E1B">
        <w:rPr>
          <w:rFonts w:hint="cs"/>
          <w:rtl/>
          <w:lang w:bidi="ar-EG"/>
        </w:rPr>
        <w:t>المسألة</w:t>
      </w:r>
      <w:r>
        <w:rPr>
          <w:rFonts w:hint="cs"/>
          <w:rtl/>
          <w:lang w:bidi="ar-EG"/>
        </w:rPr>
        <w:t xml:space="preserve"> </w:t>
      </w:r>
      <w:r w:rsidR="00111E1B">
        <w:rPr>
          <w:rFonts w:hint="cs"/>
          <w:rtl/>
          <w:lang w:bidi="ar-EG"/>
        </w:rPr>
        <w:t>ل</w:t>
      </w:r>
      <w:r>
        <w:rPr>
          <w:rFonts w:hint="cs"/>
          <w:rtl/>
          <w:lang w:bidi="ar-EG"/>
        </w:rPr>
        <w:t>أغراض المرحلة الدولية على الأقل.</w:t>
      </w:r>
    </w:p>
    <w:p w14:paraId="059A199C" w14:textId="4B82365C" w:rsidR="00D62D0C" w:rsidRDefault="00D62D0C" w:rsidP="00D62D0C">
      <w:pPr>
        <w:pStyle w:val="NormalParaAR"/>
        <w:numPr>
          <w:ilvl w:val="0"/>
          <w:numId w:val="21"/>
        </w:numPr>
        <w:ind w:left="-1" w:firstLine="0"/>
        <w:rPr>
          <w:lang w:bidi="ar-EG"/>
        </w:rPr>
      </w:pPr>
      <w:r>
        <w:rPr>
          <w:rFonts w:hint="cs"/>
          <w:rtl/>
          <w:lang w:bidi="ar-EG"/>
        </w:rPr>
        <w:t xml:space="preserve">ورأت </w:t>
      </w:r>
      <w:r w:rsidR="00111E1B">
        <w:rPr>
          <w:rFonts w:hint="cs"/>
          <w:rtl/>
          <w:lang w:bidi="ar-EG"/>
        </w:rPr>
        <w:t>إحدى الإدارات</w:t>
      </w:r>
      <w:r>
        <w:rPr>
          <w:rFonts w:hint="cs"/>
          <w:rtl/>
          <w:lang w:bidi="ar-EG"/>
        </w:rPr>
        <w:t xml:space="preserve"> ضرورة تعديل اللائحة التنفيذية لمعاهدة التعاون بشأن البراءات كي تنص على عدم جواز المطالبات بالأولوية في اليوم نفسه.</w:t>
      </w:r>
    </w:p>
    <w:p w14:paraId="03D538A9" w14:textId="70431501" w:rsidR="00D62D0C" w:rsidRDefault="00111E1B" w:rsidP="00111E1B">
      <w:pPr>
        <w:pStyle w:val="NormalParaAR"/>
        <w:numPr>
          <w:ilvl w:val="0"/>
          <w:numId w:val="21"/>
        </w:numPr>
        <w:ind w:left="-1" w:firstLine="0"/>
        <w:rPr>
          <w:lang w:bidi="ar-EG"/>
        </w:rPr>
      </w:pPr>
      <w:r>
        <w:rPr>
          <w:rFonts w:hint="cs"/>
          <w:rtl/>
          <w:lang w:bidi="ar-EG"/>
        </w:rPr>
        <w:t>وأبدت</w:t>
      </w:r>
      <w:r w:rsidR="00D62D0C">
        <w:rPr>
          <w:rFonts w:hint="cs"/>
          <w:rtl/>
          <w:lang w:bidi="ar-EG"/>
        </w:rPr>
        <w:t xml:space="preserve"> </w:t>
      </w:r>
      <w:r>
        <w:rPr>
          <w:rFonts w:hint="cs"/>
          <w:rtl/>
          <w:lang w:bidi="ar-EG"/>
        </w:rPr>
        <w:t>إحدى الإدارات</w:t>
      </w:r>
      <w:r w:rsidR="00D62D0C">
        <w:rPr>
          <w:rFonts w:hint="cs"/>
          <w:rtl/>
          <w:lang w:bidi="ar-EG"/>
        </w:rPr>
        <w:t>، بصفتها مكتب تسلم طلبات، موافقتها على المطالبات</w:t>
      </w:r>
      <w:r>
        <w:rPr>
          <w:rFonts w:hint="cs"/>
          <w:rtl/>
          <w:lang w:bidi="ar-EG"/>
        </w:rPr>
        <w:t xml:space="preserve"> بالأولوية في اليوم نفسه مشيرة إ</w:t>
      </w:r>
      <w:r w:rsidR="00D62D0C">
        <w:rPr>
          <w:rFonts w:hint="cs"/>
          <w:rtl/>
          <w:lang w:bidi="ar-EG"/>
        </w:rPr>
        <w:t>لى أن اللائحة التنفيذية للمعاهدة قد عُدلت في عام 200</w:t>
      </w:r>
      <w:r w:rsidR="00CB5C28">
        <w:rPr>
          <w:rFonts w:hint="cs"/>
          <w:rtl/>
          <w:lang w:bidi="ar-EG"/>
        </w:rPr>
        <w:t>7 للسماح برد الحق في الأولوية</w:t>
      </w:r>
      <w:r>
        <w:rPr>
          <w:rFonts w:hint="cs"/>
          <w:rtl/>
          <w:lang w:bidi="ar-EG"/>
        </w:rPr>
        <w:t>،</w:t>
      </w:r>
      <w:r w:rsidR="00CB5C28">
        <w:rPr>
          <w:rFonts w:hint="cs"/>
          <w:rtl/>
          <w:lang w:bidi="ar-EG"/>
        </w:rPr>
        <w:t xml:space="preserve"> ومن ثم ح</w:t>
      </w:r>
      <w:r>
        <w:rPr>
          <w:rFonts w:hint="cs"/>
          <w:rtl/>
          <w:lang w:bidi="ar-EG"/>
        </w:rPr>
        <w:t>ُ</w:t>
      </w:r>
      <w:r w:rsidR="00CB5C28">
        <w:rPr>
          <w:rFonts w:hint="cs"/>
          <w:rtl/>
          <w:lang w:bidi="ar-EG"/>
        </w:rPr>
        <w:t xml:space="preserve">ذف الشرط الصريح القاضي بأنه يجب </w:t>
      </w:r>
      <w:r>
        <w:rPr>
          <w:rFonts w:hint="cs"/>
          <w:rtl/>
          <w:lang w:bidi="ar-EG"/>
        </w:rPr>
        <w:t>أن يكون هناك</w:t>
      </w:r>
      <w:r w:rsidR="00CB5C28">
        <w:rPr>
          <w:rFonts w:hint="cs"/>
          <w:rtl/>
          <w:lang w:bidi="ar-EG"/>
        </w:rPr>
        <w:t xml:space="preserve"> طلب سابق، ق</w:t>
      </w:r>
      <w:r>
        <w:rPr>
          <w:rFonts w:hint="cs"/>
          <w:rtl/>
          <w:lang w:bidi="ar-EG"/>
        </w:rPr>
        <w:t>ُ</w:t>
      </w:r>
      <w:r w:rsidR="00CB5C28">
        <w:rPr>
          <w:rFonts w:hint="cs"/>
          <w:rtl/>
          <w:lang w:bidi="ar-EG"/>
        </w:rPr>
        <w:t>دم</w:t>
      </w:r>
      <w:r>
        <w:rPr>
          <w:rFonts w:hint="cs"/>
          <w:rtl/>
          <w:lang w:bidi="ar-EG"/>
        </w:rPr>
        <w:t>ت</w:t>
      </w:r>
      <w:r w:rsidR="00CB5C28">
        <w:rPr>
          <w:rFonts w:hint="cs"/>
          <w:rtl/>
          <w:lang w:bidi="ar-EG"/>
        </w:rPr>
        <w:t xml:space="preserve"> </w:t>
      </w:r>
      <w:r>
        <w:rPr>
          <w:rFonts w:hint="cs"/>
          <w:rtl/>
          <w:lang w:bidi="ar-EG"/>
        </w:rPr>
        <w:t>مطالبة</w:t>
      </w:r>
      <w:r w:rsidR="00CB5C28">
        <w:rPr>
          <w:rFonts w:hint="cs"/>
          <w:rtl/>
          <w:lang w:bidi="ar-EG"/>
        </w:rPr>
        <w:t xml:space="preserve"> بأولويته في الطلب الدولي، </w:t>
      </w:r>
      <w:r>
        <w:rPr>
          <w:rFonts w:hint="cs"/>
          <w:rtl/>
          <w:lang w:bidi="ar-EG"/>
        </w:rPr>
        <w:t xml:space="preserve">مودع </w:t>
      </w:r>
      <w:r w:rsidR="00CB5C28">
        <w:rPr>
          <w:rFonts w:hint="cs"/>
          <w:rtl/>
          <w:lang w:bidi="ar-EG"/>
        </w:rPr>
        <w:t xml:space="preserve">"قبل تاريخ الإيداع الدولي". ومع ذلك، فإن </w:t>
      </w:r>
      <w:r>
        <w:rPr>
          <w:rFonts w:hint="cs"/>
          <w:rtl/>
          <w:lang w:bidi="ar-EG"/>
        </w:rPr>
        <w:t>تلك</w:t>
      </w:r>
      <w:r w:rsidR="00CB5C28">
        <w:rPr>
          <w:rFonts w:hint="cs"/>
          <w:rtl/>
          <w:lang w:bidi="ar-EG"/>
        </w:rPr>
        <w:t xml:space="preserve"> الإدارة </w:t>
      </w:r>
      <w:r>
        <w:rPr>
          <w:rFonts w:hint="cs"/>
          <w:rtl/>
          <w:lang w:bidi="ar-EG"/>
        </w:rPr>
        <w:t>لا تقبل</w:t>
      </w:r>
      <w:r w:rsidR="00CB5C28">
        <w:rPr>
          <w:rFonts w:hint="cs"/>
          <w:rtl/>
          <w:lang w:bidi="ar-EG"/>
        </w:rPr>
        <w:t xml:space="preserve"> مطالبات الأولوية في اليوم نفسه</w:t>
      </w:r>
      <w:r>
        <w:rPr>
          <w:rFonts w:hint="cs"/>
          <w:rtl/>
          <w:lang w:bidi="ar-EG"/>
        </w:rPr>
        <w:t xml:space="preserve"> بصفتها مكتباً معيناً ولا ما يخص </w:t>
      </w:r>
      <w:r w:rsidR="00CB5C28">
        <w:rPr>
          <w:rFonts w:hint="cs"/>
          <w:rtl/>
          <w:lang w:bidi="ar-EG"/>
        </w:rPr>
        <w:t>الإيداعات الوطنية المباشرة.</w:t>
      </w:r>
    </w:p>
    <w:p w14:paraId="25EB6DB5" w14:textId="77777777" w:rsidR="002E6D5A" w:rsidRPr="00CB5C28" w:rsidRDefault="002E6D5A" w:rsidP="00AB5371">
      <w:pPr>
        <w:pStyle w:val="NormalParaAR"/>
        <w:keepNext/>
        <w:rPr>
          <w:b/>
          <w:bCs/>
          <w:sz w:val="40"/>
          <w:szCs w:val="40"/>
          <w:lang w:bidi="ar-EG"/>
        </w:rPr>
      </w:pPr>
      <w:r w:rsidRPr="00CB5C28">
        <w:rPr>
          <w:rFonts w:hint="eastAsia"/>
          <w:b/>
          <w:bCs/>
          <w:sz w:val="40"/>
          <w:szCs w:val="40"/>
          <w:rtl/>
          <w:lang w:bidi="ar-EG"/>
        </w:rPr>
        <w:t>البند</w:t>
      </w:r>
      <w:r w:rsidRPr="00CB5C28">
        <w:rPr>
          <w:b/>
          <w:bCs/>
          <w:sz w:val="40"/>
          <w:szCs w:val="40"/>
          <w:rtl/>
          <w:lang w:bidi="ar-EG"/>
        </w:rPr>
        <w:t xml:space="preserve"> 23: </w:t>
      </w:r>
      <w:r w:rsidR="00AB5371">
        <w:rPr>
          <w:rFonts w:hint="cs"/>
          <w:b/>
          <w:bCs/>
          <w:sz w:val="40"/>
          <w:szCs w:val="40"/>
          <w:rtl/>
          <w:lang w:bidi="ar-EG"/>
        </w:rPr>
        <w:t>الفئات الناقصة حسب التصنيف الدولي للبراءات من طلبات البراءات الدولية</w:t>
      </w:r>
    </w:p>
    <w:p w14:paraId="53DC8913" w14:textId="77777777" w:rsidR="002E6D5A" w:rsidRDefault="002E6D5A" w:rsidP="002B4A2D">
      <w:pPr>
        <w:pStyle w:val="NormalParaAR"/>
        <w:numPr>
          <w:ilvl w:val="0"/>
          <w:numId w:val="21"/>
        </w:numPr>
        <w:ind w:left="-1" w:firstLine="0"/>
        <w:rPr>
          <w:lang w:bidi="ar-EG"/>
        </w:rPr>
      </w:pPr>
      <w:r>
        <w:rPr>
          <w:rFonts w:hint="eastAsia"/>
          <w:rtl/>
          <w:lang w:bidi="ar-EG"/>
        </w:rPr>
        <w:t>استندت</w:t>
      </w:r>
      <w:r>
        <w:rPr>
          <w:rtl/>
          <w:lang w:bidi="ar-EG"/>
        </w:rPr>
        <w:t xml:space="preserve"> المناقشات إلى الوثيقة </w:t>
      </w:r>
      <w:r w:rsidR="002B4A2D">
        <w:t>PCT/MIA/22/16</w:t>
      </w:r>
      <w:r>
        <w:rPr>
          <w:rtl/>
          <w:lang w:bidi="ar-EG"/>
        </w:rPr>
        <w:t>.</w:t>
      </w:r>
    </w:p>
    <w:p w14:paraId="4E839350" w14:textId="61C7D495" w:rsidR="002E6D5A" w:rsidRDefault="002B4A2D" w:rsidP="00D86EAF">
      <w:pPr>
        <w:pStyle w:val="NormalParaAR"/>
        <w:numPr>
          <w:ilvl w:val="0"/>
          <w:numId w:val="21"/>
        </w:numPr>
        <w:ind w:left="-1" w:firstLine="0"/>
        <w:rPr>
          <w:lang w:bidi="ar-EG"/>
        </w:rPr>
      </w:pPr>
      <w:r>
        <w:rPr>
          <w:rFonts w:hint="cs"/>
          <w:rtl/>
          <w:lang w:bidi="ar-EG"/>
        </w:rPr>
        <w:t>ورحبت الإدارات بالحلول المقترحة في الوثيقة للمساعدة على تحديد الطلبات التي تضم فئات ناقصة من التصنيف الدولي للبراءات كي تقدم الإدارة رموز التصنيف</w:t>
      </w:r>
      <w:r w:rsidR="00D86EAF">
        <w:rPr>
          <w:rFonts w:hint="cs"/>
          <w:rtl/>
          <w:lang w:bidi="ar-EG"/>
        </w:rPr>
        <w:t>،</w:t>
      </w:r>
      <w:r>
        <w:rPr>
          <w:rFonts w:hint="cs"/>
          <w:rtl/>
          <w:lang w:bidi="ar-EG"/>
        </w:rPr>
        <w:t xml:space="preserve"> وإن كانت بعض الإدارات تقدم </w:t>
      </w:r>
      <w:r w:rsidR="00D86EAF">
        <w:rPr>
          <w:rFonts w:hint="cs"/>
          <w:rtl/>
          <w:lang w:bidi="ar-EG"/>
        </w:rPr>
        <w:t>تلك</w:t>
      </w:r>
      <w:r>
        <w:rPr>
          <w:rFonts w:hint="cs"/>
          <w:rtl/>
          <w:lang w:bidi="ar-EG"/>
        </w:rPr>
        <w:t xml:space="preserve"> البيانات إلى المكتب الدولي عبر البريد الإلكتروني. وأُيدت مواصلة تطوير الحلول المقترحة في الوثيقة والقائمة على نظامي </w:t>
      </w:r>
      <w:proofErr w:type="spellStart"/>
      <w:r>
        <w:rPr>
          <w:lang w:bidi="ar-EG"/>
        </w:rPr>
        <w:t>ePCT</w:t>
      </w:r>
      <w:proofErr w:type="spellEnd"/>
      <w:r>
        <w:rPr>
          <w:rFonts w:hint="cs"/>
          <w:rtl/>
          <w:lang w:bidi="ar-EG"/>
        </w:rPr>
        <w:t xml:space="preserve"> و</w:t>
      </w:r>
      <w:r>
        <w:rPr>
          <w:lang w:bidi="ar-EG"/>
        </w:rPr>
        <w:t>PCT</w:t>
      </w:r>
      <w:r>
        <w:rPr>
          <w:lang w:bidi="ar-EG"/>
        </w:rPr>
        <w:noBreakHyphen/>
        <w:t>EDI</w:t>
      </w:r>
      <w:r>
        <w:rPr>
          <w:rFonts w:hint="cs"/>
          <w:rtl/>
          <w:lang w:bidi="ar-EG"/>
        </w:rPr>
        <w:t xml:space="preserve">. ومع ذلك، رأت </w:t>
      </w:r>
      <w:r w:rsidR="00D86EAF">
        <w:rPr>
          <w:rFonts w:hint="cs"/>
          <w:rtl/>
          <w:lang w:bidi="ar-EG"/>
        </w:rPr>
        <w:t>إحدى الإدارات</w:t>
      </w:r>
      <w:r>
        <w:rPr>
          <w:rFonts w:hint="cs"/>
          <w:rtl/>
          <w:lang w:bidi="ar-EG"/>
        </w:rPr>
        <w:t xml:space="preserve"> أن تعجيل إحالة نسخة البحث، إضافة إلى أي فئات من التصنيف الدولي للبراءات طلبها مكتب تسلم الطلبات، سيكون أكثر فعالية من حيث خفض عدد الطلبات التي تصل إلى مرحلة النشر الدولي دون أي رموز تصنيف بموجب التصنيف الدولي للبراءات.</w:t>
      </w:r>
    </w:p>
    <w:p w14:paraId="28B7561B" w14:textId="77777777" w:rsidR="002E6D5A" w:rsidRPr="002B4A2D" w:rsidRDefault="002E6D5A" w:rsidP="002B4A2D">
      <w:pPr>
        <w:pStyle w:val="NormalParaAR"/>
        <w:keepNext/>
        <w:rPr>
          <w:b/>
          <w:bCs/>
          <w:sz w:val="40"/>
          <w:szCs w:val="40"/>
          <w:lang w:bidi="ar-EG"/>
        </w:rPr>
      </w:pPr>
      <w:r w:rsidRPr="002B4A2D">
        <w:rPr>
          <w:rFonts w:hint="eastAsia"/>
          <w:b/>
          <w:bCs/>
          <w:sz w:val="40"/>
          <w:szCs w:val="40"/>
          <w:rtl/>
          <w:lang w:bidi="ar-EG"/>
        </w:rPr>
        <w:t>البند</w:t>
      </w:r>
      <w:r w:rsidRPr="002B4A2D">
        <w:rPr>
          <w:b/>
          <w:bCs/>
          <w:sz w:val="40"/>
          <w:szCs w:val="40"/>
          <w:rtl/>
          <w:lang w:bidi="ar-EG"/>
        </w:rPr>
        <w:t xml:space="preserve"> 24: العمل المقبل</w:t>
      </w:r>
    </w:p>
    <w:p w14:paraId="1C6F0ED2" w14:textId="683A3956" w:rsidR="002B4A2D" w:rsidRDefault="002B4A2D" w:rsidP="00D86EAF">
      <w:pPr>
        <w:pStyle w:val="NormalParaAR"/>
        <w:numPr>
          <w:ilvl w:val="0"/>
          <w:numId w:val="21"/>
        </w:numPr>
        <w:ind w:left="-1" w:firstLine="0"/>
        <w:rPr>
          <w:lang w:bidi="ar-EG"/>
        </w:rPr>
      </w:pPr>
      <w:r>
        <w:rPr>
          <w:rFonts w:hint="cs"/>
          <w:rtl/>
          <w:lang w:bidi="ar-EG"/>
        </w:rPr>
        <w:t>أشار الاجتماع إلى أنه يعتزم عقد الدورة الم</w:t>
      </w:r>
      <w:r w:rsidR="00D86EAF">
        <w:rPr>
          <w:rFonts w:hint="cs"/>
          <w:rtl/>
          <w:lang w:bidi="ar-EG"/>
        </w:rPr>
        <w:t>قبلة في الفصل الأول من عام 2016، أي مباشرة بعد اجتماع الفريق الفرعي المعني بال</w:t>
      </w:r>
      <w:r>
        <w:rPr>
          <w:rFonts w:hint="cs"/>
          <w:rtl/>
          <w:lang w:bidi="ar-EG"/>
        </w:rPr>
        <w:t>جودة</w:t>
      </w:r>
      <w:r w:rsidR="00D86EAF">
        <w:rPr>
          <w:rFonts w:hint="cs"/>
          <w:rtl/>
          <w:lang w:bidi="ar-EG"/>
        </w:rPr>
        <w:t xml:space="preserve">. وأبدى </w:t>
      </w:r>
      <w:r>
        <w:rPr>
          <w:rFonts w:hint="cs"/>
          <w:rtl/>
          <w:lang w:bidi="ar-EG"/>
        </w:rPr>
        <w:t xml:space="preserve">الاجتماع </w:t>
      </w:r>
      <w:r w:rsidR="00D86EAF">
        <w:rPr>
          <w:rFonts w:hint="cs"/>
          <w:rtl/>
          <w:lang w:bidi="ar-EG"/>
        </w:rPr>
        <w:t>سروره</w:t>
      </w:r>
      <w:r>
        <w:rPr>
          <w:rFonts w:hint="cs"/>
          <w:rtl/>
          <w:lang w:bidi="ar-EG"/>
        </w:rPr>
        <w:t xml:space="preserve"> لعرض </w:t>
      </w:r>
      <w:r w:rsidR="00D86EAF">
        <w:rPr>
          <w:rFonts w:hint="cs"/>
          <w:rtl/>
          <w:lang w:bidi="ar-EG"/>
        </w:rPr>
        <w:t xml:space="preserve">ممثل </w:t>
      </w:r>
      <w:r w:rsidR="00C37591">
        <w:rPr>
          <w:rFonts w:hint="cs"/>
          <w:rtl/>
          <w:lang w:bidi="ar-EG"/>
        </w:rPr>
        <w:t>ال</w:t>
      </w:r>
      <w:r>
        <w:rPr>
          <w:rFonts w:hint="cs"/>
          <w:rtl/>
          <w:lang w:bidi="ar-EG"/>
        </w:rPr>
        <w:t>معه</w:t>
      </w:r>
      <w:r w:rsidR="00D86EAF">
        <w:rPr>
          <w:rFonts w:hint="cs"/>
          <w:rtl/>
          <w:lang w:bidi="ar-EG"/>
        </w:rPr>
        <w:t>د</w:t>
      </w:r>
      <w:r w:rsidR="00C37591">
        <w:rPr>
          <w:rFonts w:hint="cs"/>
          <w:rtl/>
          <w:lang w:bidi="ar-EG"/>
        </w:rPr>
        <w:t xml:space="preserve"> الوطني ال</w:t>
      </w:r>
      <w:r>
        <w:rPr>
          <w:rFonts w:hint="cs"/>
          <w:rtl/>
          <w:lang w:bidi="ar-EG"/>
        </w:rPr>
        <w:t>شيل</w:t>
      </w:r>
      <w:r w:rsidR="00C37591">
        <w:rPr>
          <w:rFonts w:hint="cs"/>
          <w:rtl/>
          <w:lang w:bidi="ar-EG"/>
        </w:rPr>
        <w:t>ي</w:t>
      </w:r>
      <w:r>
        <w:rPr>
          <w:rFonts w:hint="cs"/>
          <w:rtl/>
          <w:lang w:bidi="ar-EG"/>
        </w:rPr>
        <w:t xml:space="preserve"> للملكية الصناعية استضافة </w:t>
      </w:r>
      <w:r w:rsidR="00D86EAF">
        <w:rPr>
          <w:rFonts w:hint="cs"/>
          <w:rtl/>
          <w:lang w:bidi="ar-EG"/>
        </w:rPr>
        <w:t>المعهد ل</w:t>
      </w:r>
      <w:r w:rsidR="00883AD3">
        <w:rPr>
          <w:rFonts w:hint="cs"/>
          <w:rtl/>
          <w:lang w:bidi="ar-EG"/>
        </w:rPr>
        <w:t>دورتي</w:t>
      </w:r>
      <w:r>
        <w:rPr>
          <w:rFonts w:hint="cs"/>
          <w:rtl/>
          <w:lang w:bidi="ar-EG"/>
        </w:rPr>
        <w:t xml:space="preserve"> اجتماع ال</w:t>
      </w:r>
      <w:r w:rsidR="00D86EAF">
        <w:rPr>
          <w:rFonts w:hint="cs"/>
          <w:rtl/>
          <w:lang w:bidi="ar-EG"/>
        </w:rPr>
        <w:t>إدارات الدولية والفريق الفرعي المعني بال</w:t>
      </w:r>
      <w:r>
        <w:rPr>
          <w:rFonts w:hint="cs"/>
          <w:rtl/>
          <w:lang w:bidi="ar-EG"/>
        </w:rPr>
        <w:t>جودة لعام 2016 في شيلي.</w:t>
      </w:r>
    </w:p>
    <w:p w14:paraId="6B984CED" w14:textId="77777777" w:rsidR="002B4A2D" w:rsidRDefault="002B4A2D" w:rsidP="002B4A2D">
      <w:pPr>
        <w:pStyle w:val="NormalParaAR"/>
        <w:ind w:left="-1"/>
        <w:rPr>
          <w:i/>
          <w:iCs/>
          <w:rtl/>
          <w:lang w:bidi="ar-EG"/>
        </w:rPr>
      </w:pPr>
      <w:r>
        <w:rPr>
          <w:rFonts w:hint="cs"/>
          <w:i/>
          <w:iCs/>
          <w:rtl/>
          <w:lang w:bidi="ar-EG"/>
        </w:rPr>
        <w:t xml:space="preserve">[لم يُدرج في هذه الوثيقة المرفق الأول للوثيقة </w:t>
      </w:r>
      <w:r>
        <w:rPr>
          <w:i/>
          <w:iCs/>
          <w:lang w:bidi="ar-EG"/>
        </w:rPr>
        <w:t>PCT/MIA/22/22</w:t>
      </w:r>
      <w:r>
        <w:rPr>
          <w:rFonts w:hint="cs"/>
          <w:i/>
          <w:iCs/>
          <w:rtl/>
          <w:lang w:bidi="ar-EG"/>
        </w:rPr>
        <w:t xml:space="preserve"> الذي يضم قائمة بالمشاركين]</w:t>
      </w:r>
    </w:p>
    <w:p w14:paraId="4CCC1A9B" w14:textId="79B703E1" w:rsidR="00254214" w:rsidRDefault="00DE348A" w:rsidP="00D86EAF">
      <w:pPr>
        <w:pStyle w:val="EndofDocumentAR"/>
        <w:rPr>
          <w:rtl/>
          <w:lang w:bidi="ar-EG"/>
        </w:rPr>
        <w:sectPr w:rsidR="00254214" w:rsidSect="00EB7752">
          <w:headerReference w:type="first" r:id="rId11"/>
          <w:pgSz w:w="11907" w:h="16840" w:code="9"/>
          <w:pgMar w:top="567" w:right="1418" w:bottom="1418" w:left="1134" w:header="510" w:footer="1021" w:gutter="0"/>
          <w:cols w:space="720"/>
          <w:titlePg/>
          <w:docGrid w:linePitch="299"/>
        </w:sectPr>
      </w:pPr>
      <w:r>
        <w:rPr>
          <w:rFonts w:hint="cs"/>
          <w:rtl/>
          <w:lang w:bidi="ar-EG"/>
        </w:rPr>
        <w:t>[ي</w:t>
      </w:r>
      <w:r w:rsidR="00CB62B4">
        <w:rPr>
          <w:rFonts w:hint="cs"/>
          <w:rtl/>
          <w:lang w:bidi="ar-EG"/>
        </w:rPr>
        <w:t>لي ذلك</w:t>
      </w:r>
      <w:r>
        <w:rPr>
          <w:rFonts w:hint="cs"/>
          <w:rtl/>
          <w:lang w:bidi="ar-EG"/>
        </w:rPr>
        <w:t xml:space="preserve"> المرفق الثاني (للوثيقة</w:t>
      </w:r>
      <w:r w:rsidR="00D86EAF">
        <w:rPr>
          <w:rFonts w:hint="eastAsia"/>
          <w:rtl/>
          <w:lang w:bidi="ar-EG"/>
        </w:rPr>
        <w:t> </w:t>
      </w:r>
      <w:r>
        <w:rPr>
          <w:lang w:bidi="ar-EG"/>
        </w:rPr>
        <w:t>PCT/MIA/22/22</w:t>
      </w:r>
      <w:r>
        <w:rPr>
          <w:rFonts w:hint="cs"/>
          <w:rtl/>
          <w:lang w:bidi="ar-EG"/>
        </w:rPr>
        <w:t>)]</w:t>
      </w:r>
    </w:p>
    <w:p w14:paraId="4D25858C" w14:textId="77777777" w:rsidR="002E6D5A" w:rsidRDefault="002E6D5A" w:rsidP="00254214">
      <w:pPr>
        <w:pStyle w:val="NormalParaAR"/>
        <w:keepNext/>
        <w:rPr>
          <w:b/>
          <w:bCs/>
          <w:sz w:val="40"/>
          <w:szCs w:val="40"/>
          <w:rtl/>
          <w:lang w:bidi="ar-EG"/>
        </w:rPr>
      </w:pPr>
      <w:r w:rsidRPr="00254214">
        <w:rPr>
          <w:rFonts w:hint="eastAsia"/>
          <w:b/>
          <w:bCs/>
          <w:sz w:val="40"/>
          <w:szCs w:val="40"/>
          <w:rtl/>
          <w:lang w:bidi="ar-EG"/>
        </w:rPr>
        <w:t>افتتاح</w:t>
      </w:r>
      <w:r w:rsidRPr="00254214">
        <w:rPr>
          <w:b/>
          <w:bCs/>
          <w:sz w:val="40"/>
          <w:szCs w:val="40"/>
          <w:rtl/>
          <w:lang w:bidi="ar-EG"/>
        </w:rPr>
        <w:t xml:space="preserve"> الدورة</w:t>
      </w:r>
    </w:p>
    <w:p w14:paraId="5FB08E4D" w14:textId="41877B42" w:rsidR="00110AAE" w:rsidRDefault="00110AAE" w:rsidP="00110AAE">
      <w:pPr>
        <w:pStyle w:val="NormalParaAR"/>
        <w:numPr>
          <w:ilvl w:val="0"/>
          <w:numId w:val="23"/>
        </w:numPr>
        <w:ind w:left="0" w:firstLine="0"/>
        <w:rPr>
          <w:sz w:val="40"/>
          <w:szCs w:val="40"/>
          <w:lang w:bidi="ar-EG"/>
        </w:rPr>
      </w:pPr>
      <w:r>
        <w:rPr>
          <w:rFonts w:hint="cs"/>
          <w:sz w:val="40"/>
          <w:szCs w:val="40"/>
          <w:rtl/>
          <w:lang w:bidi="ar-EG"/>
        </w:rPr>
        <w:t xml:space="preserve">افتتح السيد </w:t>
      </w:r>
      <w:proofErr w:type="spellStart"/>
      <w:r>
        <w:rPr>
          <w:rFonts w:hint="cs"/>
          <w:sz w:val="40"/>
          <w:szCs w:val="40"/>
          <w:rtl/>
          <w:lang w:bidi="ar-EG"/>
        </w:rPr>
        <w:t>يوشيتاكي</w:t>
      </w:r>
      <w:proofErr w:type="spellEnd"/>
      <w:r>
        <w:rPr>
          <w:rFonts w:hint="cs"/>
          <w:sz w:val="40"/>
          <w:szCs w:val="40"/>
          <w:rtl/>
          <w:lang w:bidi="ar-EG"/>
        </w:rPr>
        <w:t xml:space="preserve"> </w:t>
      </w:r>
      <w:proofErr w:type="spellStart"/>
      <w:r>
        <w:rPr>
          <w:rFonts w:hint="cs"/>
          <w:sz w:val="40"/>
          <w:szCs w:val="40"/>
          <w:rtl/>
          <w:lang w:bidi="ar-EG"/>
        </w:rPr>
        <w:t>كيهارا</w:t>
      </w:r>
      <w:proofErr w:type="spellEnd"/>
      <w:r>
        <w:rPr>
          <w:rFonts w:hint="cs"/>
          <w:sz w:val="40"/>
          <w:szCs w:val="40"/>
          <w:rtl/>
          <w:lang w:bidi="ar-EG"/>
        </w:rPr>
        <w:t>، نائب مفوض المكتب الياباني للبراءات، الدورة ورح</w:t>
      </w:r>
      <w:r w:rsidR="005F0428">
        <w:rPr>
          <w:rFonts w:hint="cs"/>
          <w:sz w:val="40"/>
          <w:szCs w:val="40"/>
          <w:rtl/>
          <w:lang w:bidi="ar-EG"/>
        </w:rPr>
        <w:t>ّ</w:t>
      </w:r>
      <w:r>
        <w:rPr>
          <w:rFonts w:hint="cs"/>
          <w:sz w:val="40"/>
          <w:szCs w:val="40"/>
          <w:rtl/>
          <w:lang w:bidi="ar-EG"/>
        </w:rPr>
        <w:t>ب بالمشاركين. وتولى رئا</w:t>
      </w:r>
      <w:r w:rsidR="005F0428">
        <w:rPr>
          <w:rFonts w:hint="cs"/>
          <w:sz w:val="40"/>
          <w:szCs w:val="40"/>
          <w:rtl/>
          <w:lang w:bidi="ar-EG"/>
        </w:rPr>
        <w:t xml:space="preserve">سة الدورة السيد </w:t>
      </w:r>
      <w:proofErr w:type="spellStart"/>
      <w:r w:rsidR="005F0428">
        <w:rPr>
          <w:rFonts w:hint="cs"/>
          <w:sz w:val="40"/>
          <w:szCs w:val="40"/>
          <w:rtl/>
          <w:lang w:bidi="ar-EG"/>
        </w:rPr>
        <w:t>ماساهيرو</w:t>
      </w:r>
      <w:proofErr w:type="spellEnd"/>
      <w:r w:rsidR="005F0428">
        <w:rPr>
          <w:rFonts w:hint="cs"/>
          <w:sz w:val="40"/>
          <w:szCs w:val="40"/>
          <w:rtl/>
          <w:lang w:bidi="ar-EG"/>
        </w:rPr>
        <w:t xml:space="preserve"> </w:t>
      </w:r>
      <w:proofErr w:type="spellStart"/>
      <w:r w:rsidR="005F0428">
        <w:rPr>
          <w:rFonts w:hint="cs"/>
          <w:sz w:val="40"/>
          <w:szCs w:val="40"/>
          <w:rtl/>
          <w:lang w:bidi="ar-EG"/>
        </w:rPr>
        <w:t>نيشينا</w:t>
      </w:r>
      <w:proofErr w:type="spellEnd"/>
      <w:r w:rsidR="005F0428">
        <w:rPr>
          <w:rFonts w:hint="cs"/>
          <w:sz w:val="40"/>
          <w:szCs w:val="40"/>
          <w:rtl/>
          <w:lang w:bidi="ar-EG"/>
        </w:rPr>
        <w:t xml:space="preserve">، </w:t>
      </w:r>
      <w:r>
        <w:rPr>
          <w:rFonts w:hint="cs"/>
          <w:sz w:val="40"/>
          <w:szCs w:val="40"/>
          <w:rtl/>
          <w:lang w:bidi="ar-EG"/>
        </w:rPr>
        <w:t>مدير مكتب إدارة الجودة التابع لشعبة الشؤون الإدارية بالمكتب الياباني للبراءات.</w:t>
      </w:r>
    </w:p>
    <w:p w14:paraId="7E7B9F95" w14:textId="0AD3A09C" w:rsidR="002E6D5A" w:rsidRPr="00110AAE" w:rsidRDefault="00110AAE" w:rsidP="005F0428">
      <w:pPr>
        <w:pStyle w:val="NormalParaAR"/>
        <w:keepNext/>
        <w:rPr>
          <w:b/>
          <w:bCs/>
          <w:lang w:bidi="ar-EG"/>
        </w:rPr>
      </w:pPr>
      <w:r w:rsidRPr="00110AAE">
        <w:rPr>
          <w:rFonts w:hint="cs"/>
          <w:b/>
          <w:bCs/>
          <w:rtl/>
          <w:lang w:bidi="ar-EG"/>
        </w:rPr>
        <w:t>1.</w:t>
      </w:r>
      <w:r w:rsidRPr="00110AAE">
        <w:rPr>
          <w:rFonts w:hint="cs"/>
          <w:b/>
          <w:bCs/>
          <w:rtl/>
          <w:lang w:bidi="ar-EG"/>
        </w:rPr>
        <w:tab/>
      </w:r>
      <w:r w:rsidR="005F0428">
        <w:rPr>
          <w:rFonts w:hint="cs"/>
          <w:b/>
          <w:bCs/>
          <w:rtl/>
          <w:lang w:bidi="ar-EG"/>
        </w:rPr>
        <w:t>أنظمة</w:t>
      </w:r>
      <w:r w:rsidR="002E6D5A" w:rsidRPr="00110AAE">
        <w:rPr>
          <w:b/>
          <w:bCs/>
          <w:rtl/>
          <w:lang w:bidi="ar-EG"/>
        </w:rPr>
        <w:t xml:space="preserve"> إدارة الجودة</w:t>
      </w:r>
    </w:p>
    <w:p w14:paraId="205FF1EF" w14:textId="0E809890" w:rsidR="002173B8" w:rsidRDefault="002173B8" w:rsidP="00D8377F">
      <w:pPr>
        <w:pStyle w:val="NormalParaAR"/>
        <w:keepNext/>
        <w:rPr>
          <w:rtl/>
          <w:lang w:bidi="ar-EG"/>
        </w:rPr>
      </w:pPr>
      <w:r>
        <w:rPr>
          <w:rFonts w:hint="cs"/>
          <w:rtl/>
          <w:lang w:bidi="ar-EG"/>
        </w:rPr>
        <w:t>(أ</w:t>
      </w:r>
      <w:r w:rsidR="005F0428">
        <w:rPr>
          <w:rFonts w:hint="cs"/>
          <w:rtl/>
          <w:lang w:bidi="ar-EG"/>
        </w:rPr>
        <w:t>لف</w:t>
      </w:r>
      <w:r>
        <w:rPr>
          <w:rFonts w:hint="cs"/>
          <w:rtl/>
          <w:lang w:bidi="ar-EG"/>
        </w:rPr>
        <w:t>)</w:t>
      </w:r>
      <w:r>
        <w:rPr>
          <w:rFonts w:hint="cs"/>
          <w:rtl/>
          <w:lang w:bidi="ar-EG"/>
        </w:rPr>
        <w:tab/>
      </w:r>
      <w:r w:rsidR="006A2DDC" w:rsidRPr="006A2DDC">
        <w:rPr>
          <w:rFonts w:hint="eastAsia"/>
          <w:rtl/>
          <w:lang w:bidi="ar-EG"/>
        </w:rPr>
        <w:t>تقارير</w:t>
      </w:r>
      <w:r w:rsidR="006A2DDC" w:rsidRPr="006A2DDC">
        <w:rPr>
          <w:rtl/>
          <w:lang w:bidi="ar-EG"/>
        </w:rPr>
        <w:t xml:space="preserve"> عن أنظمة إدارة الجودة وفقاً للفصل 21 من المبادئ التوجيهية للبحث والفحص بناء على معاهدة التعاون بشأن البراءات</w:t>
      </w:r>
    </w:p>
    <w:p w14:paraId="7068DDE2" w14:textId="0FBC8E14" w:rsidR="006A2DDC" w:rsidRDefault="006A2DDC" w:rsidP="00751FA7">
      <w:pPr>
        <w:pStyle w:val="NormalParaAR"/>
        <w:numPr>
          <w:ilvl w:val="0"/>
          <w:numId w:val="23"/>
        </w:numPr>
        <w:ind w:left="-1" w:firstLine="0"/>
        <w:rPr>
          <w:lang w:bidi="ar-EG"/>
        </w:rPr>
      </w:pPr>
      <w:r>
        <w:rPr>
          <w:rFonts w:hint="cs"/>
          <w:rtl/>
          <w:lang w:bidi="ar-EG"/>
        </w:rPr>
        <w:t xml:space="preserve">أعربت </w:t>
      </w:r>
      <w:r w:rsidR="00751FA7">
        <w:rPr>
          <w:rFonts w:hint="cs"/>
          <w:rtl/>
          <w:lang w:bidi="ar-EG"/>
        </w:rPr>
        <w:t>ال</w:t>
      </w:r>
      <w:r>
        <w:rPr>
          <w:rFonts w:hint="cs"/>
          <w:rtl/>
          <w:lang w:bidi="ar-EG"/>
        </w:rPr>
        <w:t xml:space="preserve">إدارات عن تقديرها لجمع وتلخيص المجموعة الكاملة لتقارير </w:t>
      </w:r>
      <w:r w:rsidR="00751FA7">
        <w:rPr>
          <w:rFonts w:hint="cs"/>
          <w:rtl/>
          <w:lang w:bidi="ar-EG"/>
        </w:rPr>
        <w:t>أنظمة إدارة الجودة</w:t>
      </w:r>
      <w:r>
        <w:rPr>
          <w:rFonts w:hint="cs"/>
          <w:rtl/>
          <w:lang w:bidi="ar-EG"/>
        </w:rPr>
        <w:t xml:space="preserve"> لعام 2014 وعن رضاها عن </w:t>
      </w:r>
      <w:r w:rsidR="00751FA7">
        <w:rPr>
          <w:rFonts w:hint="cs"/>
          <w:rtl/>
          <w:lang w:bidi="ar-EG"/>
        </w:rPr>
        <w:t xml:space="preserve">مواصلة </w:t>
      </w:r>
      <w:r>
        <w:rPr>
          <w:rFonts w:hint="cs"/>
          <w:rtl/>
          <w:lang w:bidi="ar-EG"/>
        </w:rPr>
        <w:t>استخدام القالب الحالي</w:t>
      </w:r>
      <w:r w:rsidR="00751FA7">
        <w:rPr>
          <w:rFonts w:hint="cs"/>
          <w:rtl/>
          <w:lang w:bidi="ar-EG"/>
        </w:rPr>
        <w:t>،</w:t>
      </w:r>
      <w:r>
        <w:rPr>
          <w:rFonts w:hint="cs"/>
          <w:rtl/>
          <w:lang w:bidi="ar-EG"/>
        </w:rPr>
        <w:t xml:space="preserve"> مشيرة إلى التغيرات </w:t>
      </w:r>
      <w:r w:rsidR="00751FA7">
        <w:rPr>
          <w:rFonts w:hint="cs"/>
          <w:rtl/>
          <w:lang w:bidi="ar-EG"/>
        </w:rPr>
        <w:t xml:space="preserve">التي أدخلت مقارنة بالعام السابق فيما يخص </w:t>
      </w:r>
      <w:r>
        <w:rPr>
          <w:rFonts w:hint="cs"/>
          <w:rtl/>
          <w:lang w:bidi="ar-EG"/>
        </w:rPr>
        <w:t xml:space="preserve">إعداد التقارير </w:t>
      </w:r>
      <w:r w:rsidR="00751FA7">
        <w:rPr>
          <w:rFonts w:hint="cs"/>
          <w:rtl/>
          <w:lang w:bidi="ar-EG"/>
        </w:rPr>
        <w:t xml:space="preserve">المقبلة </w:t>
      </w:r>
      <w:r>
        <w:rPr>
          <w:rFonts w:hint="cs"/>
          <w:rtl/>
          <w:lang w:bidi="ar-EG"/>
        </w:rPr>
        <w:t xml:space="preserve">بشأن </w:t>
      </w:r>
      <w:r w:rsidR="00751FA7">
        <w:rPr>
          <w:rFonts w:hint="cs"/>
          <w:rtl/>
          <w:lang w:bidi="ar-EG"/>
        </w:rPr>
        <w:t>أنظمة إدارة الجودة.</w:t>
      </w:r>
    </w:p>
    <w:p w14:paraId="004CB031" w14:textId="1D9B0E1B" w:rsidR="006A2DDC" w:rsidRDefault="00D8377F" w:rsidP="00751FA7">
      <w:pPr>
        <w:pStyle w:val="NormalParaAR"/>
        <w:numPr>
          <w:ilvl w:val="0"/>
          <w:numId w:val="23"/>
        </w:numPr>
        <w:ind w:left="-1" w:firstLine="0"/>
        <w:rPr>
          <w:lang w:bidi="ar-EG"/>
        </w:rPr>
      </w:pPr>
      <w:r>
        <w:rPr>
          <w:rFonts w:hint="cs"/>
          <w:rtl/>
          <w:lang w:bidi="ar-EG"/>
        </w:rPr>
        <w:t xml:space="preserve">وأعربت </w:t>
      </w:r>
      <w:r w:rsidR="00751FA7">
        <w:rPr>
          <w:rFonts w:hint="cs"/>
          <w:rtl/>
          <w:lang w:bidi="ar-EG"/>
        </w:rPr>
        <w:t>ال</w:t>
      </w:r>
      <w:r>
        <w:rPr>
          <w:rFonts w:hint="cs"/>
          <w:rtl/>
          <w:lang w:bidi="ar-EG"/>
        </w:rPr>
        <w:t xml:space="preserve">إدارات عن </w:t>
      </w:r>
      <w:r w:rsidR="00751FA7">
        <w:rPr>
          <w:rFonts w:hint="cs"/>
          <w:rtl/>
          <w:lang w:bidi="ar-EG"/>
        </w:rPr>
        <w:t>سرورها</w:t>
      </w:r>
      <w:r>
        <w:rPr>
          <w:rFonts w:hint="cs"/>
          <w:rtl/>
          <w:lang w:bidi="ar-EG"/>
        </w:rPr>
        <w:t xml:space="preserve"> لمواصلة تبادل السياسات والمبادئ التوجيهية الخاصة بالجودة، وا</w:t>
      </w:r>
      <w:r w:rsidR="005E1880">
        <w:rPr>
          <w:rFonts w:hint="cs"/>
          <w:rtl/>
          <w:lang w:bidi="ar-EG"/>
        </w:rPr>
        <w:t xml:space="preserve">لمعلومات المتعلقة باختيار عينات </w:t>
      </w:r>
      <w:r>
        <w:rPr>
          <w:rFonts w:hint="cs"/>
          <w:rtl/>
          <w:lang w:bidi="ar-EG"/>
        </w:rPr>
        <w:t>الحالات في مسار ضمان الجودة و</w:t>
      </w:r>
      <w:r w:rsidR="00751FA7">
        <w:rPr>
          <w:rFonts w:hint="cs"/>
          <w:rtl/>
          <w:lang w:bidi="ar-EG"/>
        </w:rPr>
        <w:t>القوائم المر</w:t>
      </w:r>
      <w:r>
        <w:rPr>
          <w:rFonts w:hint="cs"/>
          <w:rtl/>
          <w:lang w:bidi="ar-EG"/>
        </w:rPr>
        <w:t>جع</w:t>
      </w:r>
      <w:r w:rsidR="00751FA7">
        <w:rPr>
          <w:rFonts w:hint="cs"/>
          <w:rtl/>
          <w:lang w:bidi="ar-EG"/>
        </w:rPr>
        <w:t>ي</w:t>
      </w:r>
      <w:r>
        <w:rPr>
          <w:rFonts w:hint="cs"/>
          <w:rtl/>
          <w:lang w:bidi="ar-EG"/>
        </w:rPr>
        <w:t xml:space="preserve">ة المستخدمة في مسارات ضمان الجودة. وبوجه خاص، اعتُبر من المفيد النظر في </w:t>
      </w:r>
      <w:r w:rsidR="00751FA7">
        <w:rPr>
          <w:rFonts w:hint="cs"/>
          <w:rtl/>
          <w:lang w:bidi="ar-EG"/>
        </w:rPr>
        <w:t xml:space="preserve">القوائم المرجعية لإدارات </w:t>
      </w:r>
      <w:r>
        <w:rPr>
          <w:rFonts w:hint="cs"/>
          <w:rtl/>
          <w:lang w:bidi="ar-EG"/>
        </w:rPr>
        <w:t>أخرى وسبل استخدامها في الحياة العملية.</w:t>
      </w:r>
    </w:p>
    <w:p w14:paraId="002D6646" w14:textId="2B8F5813" w:rsidR="00D8377F" w:rsidRDefault="00D8377F" w:rsidP="00751FA7">
      <w:pPr>
        <w:pStyle w:val="NormalParaAR"/>
        <w:numPr>
          <w:ilvl w:val="0"/>
          <w:numId w:val="23"/>
        </w:numPr>
        <w:ind w:left="-1" w:firstLine="0"/>
        <w:rPr>
          <w:lang w:bidi="ar-EG"/>
        </w:rPr>
      </w:pPr>
      <w:r>
        <w:rPr>
          <w:rFonts w:hint="cs"/>
          <w:rtl/>
          <w:lang w:bidi="ar-EG"/>
        </w:rPr>
        <w:t xml:space="preserve">وأعلنت </w:t>
      </w:r>
      <w:r w:rsidR="00751FA7">
        <w:rPr>
          <w:rFonts w:hint="cs"/>
          <w:rtl/>
          <w:lang w:bidi="ar-EG"/>
        </w:rPr>
        <w:t>إحدى الإدارات</w:t>
      </w:r>
      <w:r>
        <w:rPr>
          <w:rFonts w:hint="cs"/>
          <w:rtl/>
          <w:lang w:bidi="ar-EG"/>
        </w:rPr>
        <w:t xml:space="preserve"> رغبتها في </w:t>
      </w:r>
      <w:r w:rsidR="00AB016D">
        <w:rPr>
          <w:rFonts w:hint="cs"/>
          <w:rtl/>
          <w:lang w:bidi="ar-EG"/>
        </w:rPr>
        <w:t>الحصول على مزيد من المعلومات عن</w:t>
      </w:r>
      <w:r>
        <w:rPr>
          <w:rFonts w:hint="cs"/>
          <w:rtl/>
          <w:lang w:bidi="ar-EG"/>
        </w:rPr>
        <w:t xml:space="preserve"> سبل استخدام الإدارات الأخرى للمقاييس الكمية. </w:t>
      </w:r>
      <w:r w:rsidR="00AB016D">
        <w:rPr>
          <w:rFonts w:hint="cs"/>
          <w:rtl/>
          <w:lang w:bidi="ar-EG"/>
        </w:rPr>
        <w:t>ف</w:t>
      </w:r>
      <w:r>
        <w:rPr>
          <w:rFonts w:hint="cs"/>
          <w:rtl/>
          <w:lang w:bidi="ar-EG"/>
        </w:rPr>
        <w:t xml:space="preserve">ردت عدة إدارات </w:t>
      </w:r>
      <w:r w:rsidR="00751FA7">
        <w:rPr>
          <w:rFonts w:hint="cs"/>
          <w:rtl/>
          <w:lang w:bidi="ar-EG"/>
        </w:rPr>
        <w:t xml:space="preserve">على ذلك </w:t>
      </w:r>
      <w:r>
        <w:rPr>
          <w:rFonts w:hint="cs"/>
          <w:rtl/>
          <w:lang w:bidi="ar-EG"/>
        </w:rPr>
        <w:t>مشيرة إلى تجاربها المتعلقة بالأهداف الكمية التي قد تتوافر في مستويات مختلفة من نظام إدارة الجودة؛ و</w:t>
      </w:r>
      <w:r w:rsidR="00AB016D">
        <w:rPr>
          <w:rFonts w:hint="cs"/>
          <w:rtl/>
          <w:lang w:bidi="ar-EG"/>
        </w:rPr>
        <w:t xml:space="preserve">ذكرت بعض الإدارات أن </w:t>
      </w:r>
      <w:r w:rsidR="00751FA7">
        <w:rPr>
          <w:rFonts w:hint="cs"/>
          <w:rtl/>
          <w:lang w:bidi="ar-EG"/>
        </w:rPr>
        <w:t>تلك</w:t>
      </w:r>
      <w:r w:rsidR="00AB016D">
        <w:rPr>
          <w:rFonts w:hint="cs"/>
          <w:rtl/>
          <w:lang w:bidi="ar-EG"/>
        </w:rPr>
        <w:t xml:space="preserve"> المقاييس مستخدمة داخلياً فقط</w:t>
      </w:r>
      <w:r w:rsidR="00751FA7">
        <w:rPr>
          <w:rFonts w:hint="cs"/>
          <w:rtl/>
          <w:lang w:bidi="ar-EG"/>
        </w:rPr>
        <w:t>،</w:t>
      </w:r>
      <w:r w:rsidR="00AB016D">
        <w:rPr>
          <w:rFonts w:hint="cs"/>
          <w:rtl/>
          <w:lang w:bidi="ar-EG"/>
        </w:rPr>
        <w:t xml:space="preserve"> بينما </w:t>
      </w:r>
      <w:proofErr w:type="spellStart"/>
      <w:r w:rsidR="00AB016D">
        <w:rPr>
          <w:rFonts w:hint="cs"/>
          <w:rtl/>
          <w:lang w:bidi="ar-EG"/>
        </w:rPr>
        <w:t>تتيحها</w:t>
      </w:r>
      <w:proofErr w:type="spellEnd"/>
      <w:r w:rsidR="00AB016D">
        <w:rPr>
          <w:rFonts w:hint="cs"/>
          <w:rtl/>
          <w:lang w:bidi="ar-EG"/>
        </w:rPr>
        <w:t xml:space="preserve"> إدارات أخرى على موقعها الإلكتروني.</w:t>
      </w:r>
    </w:p>
    <w:p w14:paraId="6C8EBB75" w14:textId="542214A2" w:rsidR="00AB016D" w:rsidRDefault="00AB016D" w:rsidP="005E1880">
      <w:pPr>
        <w:pStyle w:val="NormalParaAR"/>
        <w:numPr>
          <w:ilvl w:val="0"/>
          <w:numId w:val="23"/>
        </w:numPr>
        <w:ind w:left="-1" w:firstLine="0"/>
        <w:rPr>
          <w:lang w:bidi="ar-EG"/>
        </w:rPr>
      </w:pPr>
      <w:r>
        <w:rPr>
          <w:rFonts w:hint="cs"/>
          <w:rtl/>
          <w:lang w:bidi="ar-EG"/>
        </w:rPr>
        <w:t xml:space="preserve">واقترحت </w:t>
      </w:r>
      <w:r w:rsidR="00751FA7">
        <w:rPr>
          <w:rFonts w:hint="cs"/>
          <w:rtl/>
          <w:lang w:bidi="ar-EG"/>
        </w:rPr>
        <w:t>إحدى الإدارات</w:t>
      </w:r>
      <w:r>
        <w:rPr>
          <w:rFonts w:hint="cs"/>
          <w:rtl/>
          <w:lang w:bidi="ar-EG"/>
        </w:rPr>
        <w:t xml:space="preserve"> إدراج تعديل في الف</w:t>
      </w:r>
      <w:r w:rsidR="00751FA7">
        <w:rPr>
          <w:rFonts w:hint="cs"/>
          <w:rtl/>
          <w:lang w:bidi="ar-EG"/>
        </w:rPr>
        <w:t>قرة 8.21 من المبادئ التوجيهية الخاصة بال</w:t>
      </w:r>
      <w:r>
        <w:rPr>
          <w:rFonts w:hint="cs"/>
          <w:rtl/>
          <w:lang w:bidi="ar-EG"/>
        </w:rPr>
        <w:t>بحث والفحص الدوليين بناء على معاهدة التعاون بشأن البراءات ("المبادئ التوجيهية") من خلال إضافة شرط للمكاتب بإجراء استعراض منتظم لسياسات</w:t>
      </w:r>
      <w:r w:rsidR="005E1880">
        <w:rPr>
          <w:rFonts w:hint="cs"/>
          <w:rtl/>
          <w:lang w:bidi="ar-EG"/>
        </w:rPr>
        <w:t>ها وأهدافها الخاصة</w:t>
      </w:r>
      <w:r>
        <w:rPr>
          <w:rFonts w:hint="cs"/>
          <w:rtl/>
          <w:lang w:bidi="ar-EG"/>
        </w:rPr>
        <w:t xml:space="preserve"> </w:t>
      </w:r>
      <w:r w:rsidR="005E1880">
        <w:rPr>
          <w:rFonts w:hint="cs"/>
          <w:rtl/>
          <w:lang w:bidi="ar-EG"/>
        </w:rPr>
        <w:t>بالجودة</w:t>
      </w:r>
      <w:r>
        <w:rPr>
          <w:rFonts w:hint="cs"/>
          <w:rtl/>
          <w:lang w:bidi="ar-EG"/>
        </w:rPr>
        <w:t xml:space="preserve">. ورداً على </w:t>
      </w:r>
      <w:r w:rsidR="005E1880">
        <w:rPr>
          <w:rFonts w:hint="cs"/>
          <w:rtl/>
          <w:lang w:bidi="ar-EG"/>
        </w:rPr>
        <w:t>ذلك</w:t>
      </w:r>
      <w:r>
        <w:rPr>
          <w:rFonts w:hint="cs"/>
          <w:rtl/>
          <w:lang w:bidi="ar-EG"/>
        </w:rPr>
        <w:t xml:space="preserve"> الاقتراح، أعلن المكتب الدولي نيته نشر مجموعة موحدة من المبادئ التوجيهية</w:t>
      </w:r>
      <w:r w:rsidR="005E1880">
        <w:rPr>
          <w:rFonts w:hint="cs"/>
          <w:rtl/>
          <w:lang w:bidi="ar-EG"/>
        </w:rPr>
        <w:t xml:space="preserve"> خلال الأشهر المقبلة؛ ويمكن أن تُجمع، عن طريق تعميم من تعميمات المعاهدة، أي اقتراحات بإدخال </w:t>
      </w:r>
      <w:r>
        <w:rPr>
          <w:rFonts w:hint="cs"/>
          <w:rtl/>
          <w:lang w:bidi="ar-EG"/>
        </w:rPr>
        <w:t>تغييرات أخرى</w:t>
      </w:r>
      <w:r w:rsidR="005E1880">
        <w:rPr>
          <w:rFonts w:hint="cs"/>
          <w:rtl/>
          <w:lang w:bidi="ar-EG"/>
        </w:rPr>
        <w:t xml:space="preserve"> لأغراض التشاور بشأنها</w:t>
      </w:r>
      <w:r>
        <w:rPr>
          <w:rFonts w:hint="cs"/>
          <w:rtl/>
          <w:lang w:bidi="ar-EG"/>
        </w:rPr>
        <w:t>.</w:t>
      </w:r>
    </w:p>
    <w:p w14:paraId="162303F1" w14:textId="525F53C4" w:rsidR="002E6D5A" w:rsidRDefault="002E6D5A" w:rsidP="005119C3">
      <w:pPr>
        <w:pStyle w:val="NormalParaAR"/>
        <w:keepNext/>
        <w:numPr>
          <w:ilvl w:val="0"/>
          <w:numId w:val="23"/>
        </w:numPr>
        <w:ind w:left="562" w:firstLine="0"/>
        <w:rPr>
          <w:lang w:bidi="ar-EG"/>
        </w:rPr>
      </w:pPr>
      <w:r>
        <w:rPr>
          <w:rFonts w:hint="eastAsia"/>
          <w:rtl/>
          <w:lang w:bidi="ar-EG"/>
        </w:rPr>
        <w:t>وأوصى</w:t>
      </w:r>
      <w:r w:rsidR="00AB016D">
        <w:rPr>
          <w:rtl/>
          <w:lang w:bidi="ar-EG"/>
        </w:rPr>
        <w:t xml:space="preserve"> الفريق الفرعي</w:t>
      </w:r>
      <w:r w:rsidR="00AB016D">
        <w:rPr>
          <w:rFonts w:hint="cs"/>
          <w:rtl/>
          <w:lang w:bidi="ar-EG"/>
        </w:rPr>
        <w:t xml:space="preserve"> بما يلي:</w:t>
      </w:r>
    </w:p>
    <w:p w14:paraId="19CA2910" w14:textId="3A7E7EB1" w:rsidR="00AB016D" w:rsidRDefault="00AB016D" w:rsidP="00AB016D">
      <w:pPr>
        <w:pStyle w:val="NormalParaAR"/>
        <w:ind w:left="1130"/>
        <w:rPr>
          <w:rtl/>
          <w:lang w:bidi="ar-EG"/>
        </w:rPr>
      </w:pPr>
      <w:r>
        <w:rPr>
          <w:rFonts w:hint="cs"/>
          <w:rtl/>
          <w:lang w:bidi="ar-EG"/>
        </w:rPr>
        <w:t>(أ)</w:t>
      </w:r>
      <w:r>
        <w:rPr>
          <w:rFonts w:hint="cs"/>
          <w:rtl/>
          <w:lang w:bidi="ar-EG"/>
        </w:rPr>
        <w:tab/>
        <w:t>مواصلة إعداد تقارير بش</w:t>
      </w:r>
      <w:r w:rsidR="00751FA7">
        <w:rPr>
          <w:rFonts w:hint="cs"/>
          <w:rtl/>
          <w:lang w:bidi="ar-EG"/>
        </w:rPr>
        <w:t>أ</w:t>
      </w:r>
      <w:r>
        <w:rPr>
          <w:rFonts w:hint="cs"/>
          <w:rtl/>
          <w:lang w:bidi="ar-EG"/>
        </w:rPr>
        <w:t xml:space="preserve">ن </w:t>
      </w:r>
      <w:r w:rsidR="00751FA7">
        <w:rPr>
          <w:rFonts w:hint="cs"/>
          <w:rtl/>
          <w:lang w:bidi="ar-EG"/>
        </w:rPr>
        <w:t>أنظمة إدارة الجودة</w:t>
      </w:r>
      <w:r>
        <w:rPr>
          <w:rFonts w:hint="cs"/>
          <w:rtl/>
          <w:lang w:bidi="ar-EG"/>
        </w:rPr>
        <w:t xml:space="preserve"> القائمة في الإدارات باستخدام الآلية الراهنة لإعداد التقارير</w:t>
      </w:r>
      <w:r w:rsidR="005E1880">
        <w:rPr>
          <w:rFonts w:hint="cs"/>
          <w:rtl/>
          <w:lang w:bidi="ar-EG"/>
        </w:rPr>
        <w:t>،</w:t>
      </w:r>
      <w:r>
        <w:rPr>
          <w:rFonts w:hint="cs"/>
          <w:rtl/>
          <w:lang w:bidi="ar-EG"/>
        </w:rPr>
        <w:t xml:space="preserve"> مع الإشارة إلى التغييرات مقارنة بالعام السابق؛</w:t>
      </w:r>
    </w:p>
    <w:p w14:paraId="4143C380" w14:textId="474B7054" w:rsidR="00AB016D" w:rsidRDefault="00AB016D" w:rsidP="005E1880">
      <w:pPr>
        <w:pStyle w:val="NormalParaAR"/>
        <w:ind w:left="1130"/>
        <w:rPr>
          <w:rtl/>
          <w:lang w:bidi="ar-EG"/>
        </w:rPr>
      </w:pPr>
      <w:r>
        <w:rPr>
          <w:rFonts w:hint="cs"/>
          <w:rtl/>
          <w:lang w:bidi="ar-EG"/>
        </w:rPr>
        <w:t>(ب)</w:t>
      </w:r>
      <w:r>
        <w:rPr>
          <w:rFonts w:hint="cs"/>
          <w:rtl/>
          <w:lang w:bidi="ar-EG"/>
        </w:rPr>
        <w:tab/>
        <w:t>مواصلة تبادل السياسات والمبادئ التوجيهية الخاصة ب</w:t>
      </w:r>
      <w:r w:rsidR="005E1880">
        <w:rPr>
          <w:rFonts w:hint="cs"/>
          <w:rtl/>
          <w:lang w:bidi="ar-EG"/>
        </w:rPr>
        <w:t>الجودة والمعلومات عن اختيار عينات ال</w:t>
      </w:r>
      <w:r>
        <w:rPr>
          <w:rFonts w:hint="cs"/>
          <w:rtl/>
          <w:lang w:bidi="ar-EG"/>
        </w:rPr>
        <w:t xml:space="preserve">حالات في مسارات ضمان الجودة والقوائم </w:t>
      </w:r>
      <w:r w:rsidR="005E1880">
        <w:rPr>
          <w:rFonts w:hint="cs"/>
          <w:rtl/>
          <w:lang w:bidi="ar-EG"/>
        </w:rPr>
        <w:t xml:space="preserve">المرجعية </w:t>
      </w:r>
      <w:r>
        <w:rPr>
          <w:rFonts w:hint="cs"/>
          <w:rtl/>
          <w:lang w:bidi="ar-EG"/>
        </w:rPr>
        <w:t>المستخدمة في ضمان الجودة، و</w:t>
      </w:r>
      <w:r w:rsidR="005E1880">
        <w:rPr>
          <w:rFonts w:hint="cs"/>
          <w:rtl/>
          <w:lang w:bidi="ar-EG"/>
        </w:rPr>
        <w:t>ت</w:t>
      </w:r>
      <w:r>
        <w:rPr>
          <w:rFonts w:hint="cs"/>
          <w:rtl/>
          <w:lang w:bidi="ar-EG"/>
        </w:rPr>
        <w:t>شج</w:t>
      </w:r>
      <w:r w:rsidR="005E1880">
        <w:rPr>
          <w:rFonts w:hint="cs"/>
          <w:rtl/>
          <w:lang w:bidi="ar-EG"/>
        </w:rPr>
        <w:t>ي</w:t>
      </w:r>
      <w:r>
        <w:rPr>
          <w:rFonts w:hint="cs"/>
          <w:rtl/>
          <w:lang w:bidi="ar-EG"/>
        </w:rPr>
        <w:t xml:space="preserve">ع الإدارات على </w:t>
      </w:r>
      <w:r w:rsidR="005E1880">
        <w:rPr>
          <w:rFonts w:hint="cs"/>
          <w:rtl/>
          <w:lang w:bidi="ar-EG"/>
        </w:rPr>
        <w:t>تحميل</w:t>
      </w:r>
      <w:r>
        <w:rPr>
          <w:rFonts w:hint="cs"/>
          <w:rtl/>
          <w:lang w:bidi="ar-EG"/>
        </w:rPr>
        <w:t xml:space="preserve"> هذه المعلومات على منتديات إلكترونية؛</w:t>
      </w:r>
    </w:p>
    <w:p w14:paraId="2F1F38BA" w14:textId="5C67876F" w:rsidR="00AB016D" w:rsidRDefault="00AB016D" w:rsidP="001379DA">
      <w:pPr>
        <w:pStyle w:val="NormalParaAR"/>
        <w:ind w:left="1130"/>
        <w:rPr>
          <w:rtl/>
          <w:lang w:bidi="ar-EG"/>
        </w:rPr>
      </w:pPr>
      <w:r>
        <w:rPr>
          <w:rFonts w:hint="cs"/>
          <w:rtl/>
          <w:lang w:bidi="ar-EG"/>
        </w:rPr>
        <w:t>(ج)</w:t>
      </w:r>
      <w:r>
        <w:rPr>
          <w:rFonts w:hint="cs"/>
          <w:rtl/>
          <w:lang w:bidi="ar-EG"/>
        </w:rPr>
        <w:tab/>
      </w:r>
      <w:r w:rsidR="005E1880">
        <w:rPr>
          <w:rFonts w:hint="cs"/>
          <w:rtl/>
          <w:lang w:bidi="ar-EG"/>
        </w:rPr>
        <w:t>أن تقدم الإدارات أي اقتراحات بإدخال</w:t>
      </w:r>
      <w:r w:rsidR="005119C3">
        <w:rPr>
          <w:rFonts w:hint="cs"/>
          <w:rtl/>
          <w:lang w:bidi="ar-EG"/>
        </w:rPr>
        <w:t xml:space="preserve"> </w:t>
      </w:r>
      <w:r w:rsidR="005E1880">
        <w:rPr>
          <w:rFonts w:hint="cs"/>
          <w:rtl/>
          <w:lang w:bidi="ar-EG"/>
        </w:rPr>
        <w:t>تعديلات</w:t>
      </w:r>
      <w:r w:rsidR="005119C3">
        <w:rPr>
          <w:rFonts w:hint="cs"/>
          <w:rtl/>
          <w:lang w:bidi="ar-EG"/>
        </w:rPr>
        <w:t xml:space="preserve"> إضافية </w:t>
      </w:r>
      <w:r w:rsidR="005E1880">
        <w:rPr>
          <w:rFonts w:hint="cs"/>
          <w:rtl/>
          <w:lang w:bidi="ar-EG"/>
        </w:rPr>
        <w:t>على</w:t>
      </w:r>
      <w:r w:rsidR="005119C3">
        <w:rPr>
          <w:rFonts w:hint="cs"/>
          <w:rtl/>
          <w:lang w:bidi="ar-EG"/>
        </w:rPr>
        <w:t xml:space="preserve"> المبادئ التوجيهية إلى المكتب الدولي كي تتشاور عليها جميع الإدارات عبر </w:t>
      </w:r>
      <w:r w:rsidR="001379DA">
        <w:rPr>
          <w:rFonts w:hint="cs"/>
          <w:rtl/>
          <w:lang w:bidi="ar-EG"/>
        </w:rPr>
        <w:t>تعميم من تعميمات ا</w:t>
      </w:r>
      <w:r w:rsidR="005119C3">
        <w:rPr>
          <w:rFonts w:hint="cs"/>
          <w:rtl/>
          <w:lang w:bidi="ar-EG"/>
        </w:rPr>
        <w:t xml:space="preserve">لمعاهدة، بعد </w:t>
      </w:r>
      <w:r w:rsidR="001379DA">
        <w:rPr>
          <w:rFonts w:hint="cs"/>
          <w:rtl/>
          <w:lang w:bidi="ar-EG"/>
        </w:rPr>
        <w:t>اعتماد</w:t>
      </w:r>
      <w:r w:rsidR="005119C3">
        <w:rPr>
          <w:rFonts w:hint="cs"/>
          <w:rtl/>
          <w:lang w:bidi="ar-EG"/>
        </w:rPr>
        <w:t xml:space="preserve"> نسخة موحدة من المبادئ التوجيهية في المستقبل القريب.</w:t>
      </w:r>
    </w:p>
    <w:p w14:paraId="7F598CF3" w14:textId="0AC3848B" w:rsidR="005119C3" w:rsidRDefault="005119C3" w:rsidP="005119C3">
      <w:pPr>
        <w:pStyle w:val="NormalParaAR"/>
        <w:keepNext/>
        <w:rPr>
          <w:rtl/>
          <w:lang w:bidi="ar-EG"/>
        </w:rPr>
      </w:pPr>
      <w:r>
        <w:rPr>
          <w:rFonts w:hint="cs"/>
          <w:rtl/>
          <w:lang w:bidi="ar-EG"/>
        </w:rPr>
        <w:t>(ب</w:t>
      </w:r>
      <w:r w:rsidR="001379DA">
        <w:rPr>
          <w:rFonts w:hint="cs"/>
          <w:rtl/>
          <w:lang w:bidi="ar-EG"/>
        </w:rPr>
        <w:t>اء</w:t>
      </w:r>
      <w:r>
        <w:rPr>
          <w:rFonts w:hint="cs"/>
          <w:rtl/>
          <w:lang w:bidi="ar-EG"/>
        </w:rPr>
        <w:t>)</w:t>
      </w:r>
      <w:r>
        <w:rPr>
          <w:rFonts w:hint="cs"/>
          <w:rtl/>
          <w:lang w:bidi="ar-EG"/>
        </w:rPr>
        <w:tab/>
      </w:r>
      <w:r w:rsidR="00751FA7">
        <w:rPr>
          <w:rFonts w:hint="cs"/>
          <w:rtl/>
          <w:lang w:bidi="ar-EG"/>
        </w:rPr>
        <w:t>أنظمة إدارة الجودة</w:t>
      </w:r>
      <w:r>
        <w:rPr>
          <w:rFonts w:hint="cs"/>
          <w:rtl/>
          <w:lang w:bidi="ar-EG"/>
        </w:rPr>
        <w:t xml:space="preserve"> في الإدارات الدولية</w:t>
      </w:r>
    </w:p>
    <w:p w14:paraId="0264A27F" w14:textId="40E4969E" w:rsidR="005119C3" w:rsidRDefault="005119C3" w:rsidP="001379DA">
      <w:pPr>
        <w:pStyle w:val="NormalParaAR"/>
        <w:numPr>
          <w:ilvl w:val="0"/>
          <w:numId w:val="23"/>
        </w:numPr>
        <w:ind w:left="-1" w:firstLine="0"/>
        <w:rPr>
          <w:lang w:bidi="ar-EG"/>
        </w:rPr>
      </w:pPr>
      <w:r>
        <w:rPr>
          <w:rFonts w:hint="cs"/>
          <w:rtl/>
          <w:lang w:bidi="ar-EG"/>
        </w:rPr>
        <w:t>قدم المكتب الأوروبي للبراءات عرضاً عن نظام</w:t>
      </w:r>
      <w:r w:rsidR="001379DA">
        <w:rPr>
          <w:rFonts w:hint="cs"/>
          <w:rtl/>
          <w:lang w:bidi="ar-EG"/>
        </w:rPr>
        <w:t>ه الخاص</w:t>
      </w:r>
      <w:r>
        <w:rPr>
          <w:rFonts w:hint="cs"/>
          <w:rtl/>
          <w:lang w:bidi="ar-EG"/>
        </w:rPr>
        <w:t xml:space="preserve"> </w:t>
      </w:r>
      <w:r w:rsidR="001379DA">
        <w:rPr>
          <w:rFonts w:hint="cs"/>
          <w:rtl/>
          <w:lang w:bidi="ar-EG"/>
        </w:rPr>
        <w:t>ب</w:t>
      </w:r>
      <w:r>
        <w:rPr>
          <w:rFonts w:hint="cs"/>
          <w:rtl/>
          <w:lang w:bidi="ar-EG"/>
        </w:rPr>
        <w:t>إدارة الجودة والذي كي</w:t>
      </w:r>
      <w:r w:rsidR="001379DA">
        <w:rPr>
          <w:rFonts w:hint="cs"/>
          <w:rtl/>
          <w:lang w:bidi="ar-EG"/>
        </w:rPr>
        <w:t>ّفه بحيث ي</w:t>
      </w:r>
      <w:r>
        <w:rPr>
          <w:rFonts w:hint="cs"/>
          <w:rtl/>
          <w:lang w:bidi="ar-EG"/>
        </w:rPr>
        <w:t xml:space="preserve">حصل على شهادة </w:t>
      </w:r>
      <w:r>
        <w:rPr>
          <w:lang w:bidi="ar-EG"/>
        </w:rPr>
        <w:t>ISO 9001:2008</w:t>
      </w:r>
      <w:r w:rsidR="001379DA">
        <w:rPr>
          <w:rFonts w:hint="cs"/>
          <w:rtl/>
          <w:lang w:bidi="ar-EG"/>
        </w:rPr>
        <w:t xml:space="preserve"> في عام 2014 لإجرائه</w:t>
      </w:r>
      <w:r>
        <w:rPr>
          <w:rFonts w:hint="cs"/>
          <w:rtl/>
          <w:lang w:bidi="ar-EG"/>
        </w:rPr>
        <w:t xml:space="preserve"> </w:t>
      </w:r>
      <w:r w:rsidR="001379DA">
        <w:rPr>
          <w:rFonts w:hint="cs"/>
          <w:rtl/>
          <w:lang w:bidi="ar-EG"/>
        </w:rPr>
        <w:t>الخاص ب</w:t>
      </w:r>
      <w:r>
        <w:rPr>
          <w:rFonts w:hint="cs"/>
          <w:rtl/>
          <w:lang w:bidi="ar-EG"/>
        </w:rPr>
        <w:t>منح البراءات. وقدم المكتب الياباني للبراءات عرضاً بشأن نظام</w:t>
      </w:r>
      <w:r w:rsidR="001379DA">
        <w:rPr>
          <w:rFonts w:hint="cs"/>
          <w:rtl/>
          <w:lang w:bidi="ar-EG"/>
        </w:rPr>
        <w:t>ه</w:t>
      </w:r>
      <w:r>
        <w:rPr>
          <w:rFonts w:hint="cs"/>
          <w:rtl/>
          <w:lang w:bidi="ar-EG"/>
        </w:rPr>
        <w:t xml:space="preserve"> </w:t>
      </w:r>
      <w:r w:rsidR="001379DA">
        <w:rPr>
          <w:rFonts w:hint="cs"/>
          <w:rtl/>
          <w:lang w:bidi="ar-EG"/>
        </w:rPr>
        <w:t>الخاص بإدارة جودة فحص البراءات الموثق في دليل إدارة الجودة المنشور</w:t>
      </w:r>
      <w:r>
        <w:rPr>
          <w:rFonts w:hint="cs"/>
          <w:rtl/>
          <w:lang w:bidi="ar-EG"/>
        </w:rPr>
        <w:t xml:space="preserve"> في أغسطس 2014.</w:t>
      </w:r>
    </w:p>
    <w:p w14:paraId="16E36E14" w14:textId="2E6256FF" w:rsidR="005119C3" w:rsidRDefault="005119C3" w:rsidP="00016FEC">
      <w:pPr>
        <w:pStyle w:val="NormalParaAR"/>
        <w:numPr>
          <w:ilvl w:val="0"/>
          <w:numId w:val="23"/>
        </w:numPr>
        <w:ind w:left="-1" w:firstLine="0"/>
        <w:rPr>
          <w:lang w:bidi="ar-EG"/>
        </w:rPr>
      </w:pPr>
      <w:r>
        <w:rPr>
          <w:rFonts w:hint="cs"/>
          <w:rtl/>
          <w:lang w:bidi="ar-EG"/>
        </w:rPr>
        <w:t>وفيما يخص الدورات المقبلة للفريق الفرعي، اقترح المكتب الأوروبي للبراءات أ</w:t>
      </w:r>
      <w:r w:rsidR="00660CE4">
        <w:rPr>
          <w:rFonts w:hint="cs"/>
          <w:rtl/>
          <w:lang w:bidi="ar-EG"/>
        </w:rPr>
        <w:t xml:space="preserve">لا تقتصر المناقشات بين الإدارات على </w:t>
      </w:r>
      <w:r w:rsidR="00751FA7">
        <w:rPr>
          <w:rFonts w:hint="cs"/>
          <w:rtl/>
          <w:lang w:bidi="ar-EG"/>
        </w:rPr>
        <w:t>أنظمة إدارة الجودة</w:t>
      </w:r>
      <w:r w:rsidR="00660CE4">
        <w:rPr>
          <w:rFonts w:hint="cs"/>
          <w:rtl/>
          <w:lang w:bidi="ar-EG"/>
        </w:rPr>
        <w:t xml:space="preserve"> القائمة وتقديم تقارير بشأنها وإنما </w:t>
      </w:r>
      <w:r w:rsidR="001379DA">
        <w:rPr>
          <w:rFonts w:hint="cs"/>
          <w:rtl/>
          <w:lang w:bidi="ar-EG"/>
        </w:rPr>
        <w:t xml:space="preserve">ينبغي </w:t>
      </w:r>
      <w:r w:rsidR="00660CE4">
        <w:rPr>
          <w:rFonts w:hint="cs"/>
          <w:rtl/>
          <w:lang w:bidi="ar-EG"/>
        </w:rPr>
        <w:t>أن تركز على الأنشطة المحد</w:t>
      </w:r>
      <w:r w:rsidR="001379DA">
        <w:rPr>
          <w:rFonts w:hint="cs"/>
          <w:rtl/>
          <w:lang w:bidi="ar-EG"/>
        </w:rPr>
        <w:t>ّ</w:t>
      </w:r>
      <w:r w:rsidR="00660CE4">
        <w:rPr>
          <w:rFonts w:hint="cs"/>
          <w:rtl/>
          <w:lang w:bidi="ar-EG"/>
        </w:rPr>
        <w:t>دة التي تضطلع بها الإدارات في مجال إدارة الجودة بغية تبادل الخبرات. وكخطوة أولى، اقت</w:t>
      </w:r>
      <w:r w:rsidR="001379DA">
        <w:rPr>
          <w:rFonts w:hint="cs"/>
          <w:rtl/>
          <w:lang w:bidi="ar-EG"/>
        </w:rPr>
        <w:t>ُ</w:t>
      </w:r>
      <w:r w:rsidR="00660CE4">
        <w:rPr>
          <w:rFonts w:hint="cs"/>
          <w:rtl/>
          <w:lang w:bidi="ar-EG"/>
        </w:rPr>
        <w:t xml:space="preserve">رح اختيار موضوع أو موضوعين </w:t>
      </w:r>
      <w:r w:rsidR="001379DA">
        <w:rPr>
          <w:rFonts w:hint="cs"/>
          <w:rtl/>
          <w:lang w:bidi="ar-EG"/>
        </w:rPr>
        <w:t>للمناقشة</w:t>
      </w:r>
      <w:r w:rsidR="00660CE4">
        <w:rPr>
          <w:rFonts w:hint="cs"/>
          <w:rtl/>
          <w:lang w:bidi="ar-EG"/>
        </w:rPr>
        <w:t xml:space="preserve"> خلال الدورة المقبلة للفريق الفرعي. ويُنتظر من الإدارات أن تنشر وثائق خاصة </w:t>
      </w:r>
      <w:r w:rsidR="001379DA">
        <w:rPr>
          <w:rFonts w:hint="cs"/>
          <w:rtl/>
          <w:lang w:bidi="ar-EG"/>
        </w:rPr>
        <w:t>عن</w:t>
      </w:r>
      <w:r w:rsidR="00660CE4">
        <w:rPr>
          <w:rFonts w:hint="cs"/>
          <w:rtl/>
          <w:lang w:bidi="ar-EG"/>
        </w:rPr>
        <w:t xml:space="preserve"> تجاربها مع الموضوعات المختارة على المنتدى الإلكتروني كي يتسنى للفريق </w:t>
      </w:r>
      <w:r w:rsidR="001379DA">
        <w:rPr>
          <w:rFonts w:hint="cs"/>
          <w:rtl/>
          <w:lang w:bidi="ar-EG"/>
        </w:rPr>
        <w:t>الفرعي</w:t>
      </w:r>
      <w:r w:rsidR="00660CE4">
        <w:rPr>
          <w:rFonts w:hint="cs"/>
          <w:rtl/>
          <w:lang w:bidi="ar-EG"/>
        </w:rPr>
        <w:t xml:space="preserve"> الاستعداد لمناقشة تفاصيلها في دورته المقبلة. ورجح المكتب الأوروبي للبراءات مناقشة </w:t>
      </w:r>
      <w:r w:rsidR="00016FEC">
        <w:rPr>
          <w:rFonts w:hint="cs"/>
          <w:rtl/>
          <w:lang w:bidi="ar-EG"/>
        </w:rPr>
        <w:t>آراء</w:t>
      </w:r>
      <w:r w:rsidR="00660CE4">
        <w:rPr>
          <w:rFonts w:hint="cs"/>
          <w:rtl/>
          <w:lang w:bidi="ar-EG"/>
        </w:rPr>
        <w:t xml:space="preserve"> المستخدمين وضمان الجودة ومقاييس الجودة العام المقبل.</w:t>
      </w:r>
    </w:p>
    <w:p w14:paraId="3F3DF8FF" w14:textId="778ED733" w:rsidR="00660CE4" w:rsidRDefault="00660CE4" w:rsidP="005119C3">
      <w:pPr>
        <w:pStyle w:val="NormalParaAR"/>
        <w:numPr>
          <w:ilvl w:val="0"/>
          <w:numId w:val="23"/>
        </w:numPr>
        <w:ind w:left="-1" w:firstLine="0"/>
        <w:rPr>
          <w:lang w:bidi="ar-EG"/>
        </w:rPr>
      </w:pPr>
      <w:r>
        <w:rPr>
          <w:rFonts w:hint="cs"/>
          <w:rtl/>
          <w:lang w:bidi="ar-EG"/>
        </w:rPr>
        <w:t xml:space="preserve">ورحبت جميع الإدارات التي أخذت </w:t>
      </w:r>
      <w:r w:rsidR="001721A5">
        <w:rPr>
          <w:rFonts w:hint="cs"/>
          <w:rtl/>
          <w:lang w:bidi="ar-EG"/>
        </w:rPr>
        <w:t xml:space="preserve">الكلمة </w:t>
      </w:r>
      <w:r w:rsidR="00D8657B">
        <w:rPr>
          <w:rFonts w:hint="cs"/>
          <w:rtl/>
          <w:lang w:bidi="ar-EG"/>
        </w:rPr>
        <w:t>بالاقتراح من حيث المبدأ، وإن أشارت إلى ضرورة إجراء</w:t>
      </w:r>
      <w:r>
        <w:rPr>
          <w:rFonts w:hint="cs"/>
          <w:rtl/>
          <w:lang w:bidi="ar-EG"/>
        </w:rPr>
        <w:t xml:space="preserve"> المزيد من المناقشات عبر المنتدى الإلكتروني خلال الأشهر المقبلة للبت</w:t>
      </w:r>
      <w:r w:rsidR="00D8657B">
        <w:rPr>
          <w:rFonts w:hint="cs"/>
          <w:rtl/>
          <w:lang w:bidi="ar-EG"/>
        </w:rPr>
        <w:t>ّ</w:t>
      </w:r>
      <w:r>
        <w:rPr>
          <w:rFonts w:hint="cs"/>
          <w:rtl/>
          <w:lang w:bidi="ar-EG"/>
        </w:rPr>
        <w:t xml:space="preserve"> في موضوع أو موضوعات دورة العام المقبل.</w:t>
      </w:r>
    </w:p>
    <w:p w14:paraId="002209A0" w14:textId="64B544EE" w:rsidR="00660CE4" w:rsidRDefault="00660CE4" w:rsidP="00D8657B">
      <w:pPr>
        <w:pStyle w:val="NormalParaAR"/>
        <w:numPr>
          <w:ilvl w:val="0"/>
          <w:numId w:val="23"/>
        </w:numPr>
        <w:ind w:left="562" w:firstLine="0"/>
        <w:rPr>
          <w:lang w:bidi="ar-EG"/>
        </w:rPr>
      </w:pPr>
      <w:r>
        <w:rPr>
          <w:rFonts w:hint="cs"/>
          <w:rtl/>
          <w:lang w:bidi="ar-EG"/>
        </w:rPr>
        <w:t xml:space="preserve">وأوصى الفريق </w:t>
      </w:r>
      <w:r w:rsidR="00D8657B">
        <w:rPr>
          <w:rFonts w:hint="cs"/>
          <w:rtl/>
          <w:lang w:bidi="ar-EG"/>
        </w:rPr>
        <w:t>الفرعي</w:t>
      </w:r>
      <w:r>
        <w:rPr>
          <w:rFonts w:hint="cs"/>
          <w:rtl/>
          <w:lang w:bidi="ar-EG"/>
        </w:rPr>
        <w:t xml:space="preserve"> أن يتولى المكتب الأوروبي للبراءات </w:t>
      </w:r>
      <w:r w:rsidR="00D8657B">
        <w:rPr>
          <w:rFonts w:hint="cs"/>
          <w:rtl/>
          <w:lang w:bidi="ar-EG"/>
        </w:rPr>
        <w:t>قيادة</w:t>
      </w:r>
      <w:r>
        <w:rPr>
          <w:rFonts w:hint="cs"/>
          <w:rtl/>
          <w:lang w:bidi="ar-EG"/>
        </w:rPr>
        <w:t xml:space="preserve"> المناقشات على المنتدى الإلكتروني من حيث </w:t>
      </w:r>
      <w:r w:rsidR="00D8657B">
        <w:rPr>
          <w:rFonts w:hint="cs"/>
          <w:rtl/>
          <w:lang w:bidi="ar-EG"/>
        </w:rPr>
        <w:t xml:space="preserve">تحديد </w:t>
      </w:r>
      <w:r>
        <w:rPr>
          <w:rFonts w:hint="cs"/>
          <w:rtl/>
          <w:lang w:bidi="ar-EG"/>
        </w:rPr>
        <w:t xml:space="preserve">موضوعات </w:t>
      </w:r>
      <w:r w:rsidR="00751FA7">
        <w:rPr>
          <w:rFonts w:hint="cs"/>
          <w:rtl/>
          <w:lang w:bidi="ar-EG"/>
        </w:rPr>
        <w:t>أنظمة إدارة الجودة</w:t>
      </w:r>
      <w:r>
        <w:rPr>
          <w:rFonts w:hint="cs"/>
          <w:rtl/>
          <w:lang w:bidi="ar-EG"/>
        </w:rPr>
        <w:t xml:space="preserve"> </w:t>
      </w:r>
      <w:r w:rsidR="00ED41AD">
        <w:rPr>
          <w:rFonts w:hint="cs"/>
          <w:rtl/>
          <w:lang w:bidi="ar-EG"/>
        </w:rPr>
        <w:t>التي ينبغي مناقشة تفاصيلها خلال دورة العام المقبل. وينبغي للفريق الفرعي أن يبت</w:t>
      </w:r>
      <w:r w:rsidR="00D8657B">
        <w:rPr>
          <w:rFonts w:hint="cs"/>
          <w:rtl/>
          <w:lang w:bidi="ar-EG"/>
        </w:rPr>
        <w:t>ّ</w:t>
      </w:r>
      <w:r w:rsidR="00ED41AD">
        <w:rPr>
          <w:rFonts w:hint="cs"/>
          <w:rtl/>
          <w:lang w:bidi="ar-EG"/>
        </w:rPr>
        <w:t xml:space="preserve"> في تلك المسألة في غضون </w:t>
      </w:r>
      <w:r w:rsidR="00D8657B">
        <w:rPr>
          <w:rFonts w:hint="cs"/>
          <w:rtl/>
          <w:lang w:bidi="ar-EG"/>
        </w:rPr>
        <w:t>الأشهر ال</w:t>
      </w:r>
      <w:r w:rsidR="00ED41AD">
        <w:rPr>
          <w:rFonts w:hint="cs"/>
          <w:rtl/>
          <w:lang w:bidi="ar-EG"/>
        </w:rPr>
        <w:t xml:space="preserve">ثلاثة </w:t>
      </w:r>
      <w:r w:rsidR="00D8657B">
        <w:rPr>
          <w:rFonts w:hint="cs"/>
          <w:rtl/>
          <w:lang w:bidi="ar-EG"/>
        </w:rPr>
        <w:t>القادمة</w:t>
      </w:r>
      <w:r w:rsidR="00ED41AD">
        <w:rPr>
          <w:rFonts w:hint="cs"/>
          <w:rtl/>
          <w:lang w:bidi="ar-EG"/>
        </w:rPr>
        <w:t xml:space="preserve"> كي يتيح للإدارات الوقت الكا</w:t>
      </w:r>
      <w:r w:rsidR="00D8657B">
        <w:rPr>
          <w:rFonts w:hint="cs"/>
          <w:rtl/>
          <w:lang w:bidi="ar-EG"/>
        </w:rPr>
        <w:t xml:space="preserve">في لتقديم المواد الخاصة بتجاربها </w:t>
      </w:r>
      <w:r w:rsidR="00ED41AD">
        <w:rPr>
          <w:rFonts w:hint="cs"/>
          <w:rtl/>
          <w:lang w:bidi="ar-EG"/>
        </w:rPr>
        <w:t>قبل الدورة المقبلة.</w:t>
      </w:r>
    </w:p>
    <w:p w14:paraId="4DBEAB93" w14:textId="025A4A42" w:rsidR="00ED41AD" w:rsidRPr="00ED41AD" w:rsidRDefault="00ED41AD" w:rsidP="00ED41AD">
      <w:pPr>
        <w:pStyle w:val="NormalParaAR"/>
        <w:keepNext/>
        <w:rPr>
          <w:b/>
          <w:bCs/>
          <w:rtl/>
          <w:lang w:bidi="ar-EG"/>
        </w:rPr>
      </w:pPr>
      <w:r w:rsidRPr="00ED41AD">
        <w:rPr>
          <w:rFonts w:hint="cs"/>
          <w:b/>
          <w:bCs/>
          <w:rtl/>
          <w:lang w:bidi="ar-EG"/>
        </w:rPr>
        <w:t>2.</w:t>
      </w:r>
      <w:r w:rsidRPr="00ED41AD">
        <w:rPr>
          <w:rFonts w:hint="cs"/>
          <w:b/>
          <w:bCs/>
          <w:rtl/>
          <w:lang w:bidi="ar-EG"/>
        </w:rPr>
        <w:tab/>
        <w:t>تحسين فهم عمل المكاتب الأخرى</w:t>
      </w:r>
    </w:p>
    <w:p w14:paraId="16A14262" w14:textId="19224D5C" w:rsidR="00ED41AD" w:rsidRDefault="00ED41AD" w:rsidP="00ED41AD">
      <w:pPr>
        <w:pStyle w:val="NormalParaAR"/>
        <w:keepNext/>
        <w:rPr>
          <w:rtl/>
          <w:lang w:bidi="ar-EG"/>
        </w:rPr>
      </w:pPr>
      <w:r>
        <w:rPr>
          <w:rFonts w:hint="cs"/>
          <w:rtl/>
          <w:lang w:bidi="ar-EG"/>
        </w:rPr>
        <w:t>(أ</w:t>
      </w:r>
      <w:r w:rsidR="00D8657B">
        <w:rPr>
          <w:rFonts w:hint="cs"/>
          <w:rtl/>
          <w:lang w:bidi="ar-EG"/>
        </w:rPr>
        <w:t>لف</w:t>
      </w:r>
      <w:r>
        <w:rPr>
          <w:rFonts w:hint="cs"/>
          <w:rtl/>
          <w:lang w:bidi="ar-EG"/>
        </w:rPr>
        <w:t>)</w:t>
      </w:r>
      <w:r>
        <w:rPr>
          <w:rFonts w:hint="cs"/>
          <w:rtl/>
          <w:lang w:bidi="ar-EG"/>
        </w:rPr>
        <w:tab/>
        <w:t>اقتراح استراتيجيات البحث لتنفيذ بيانات النشر المتعلقة باستراتيجية البحث في إطار معاهدة التعاون بشأن البراءات</w:t>
      </w:r>
    </w:p>
    <w:p w14:paraId="09CB0DDA" w14:textId="53FE6F4E" w:rsidR="00ED41AD" w:rsidRDefault="00ED41AD" w:rsidP="00ED41AD">
      <w:pPr>
        <w:pStyle w:val="NormalParaAR"/>
        <w:keepNext/>
        <w:rPr>
          <w:rtl/>
          <w:lang w:bidi="ar-EG"/>
        </w:rPr>
      </w:pPr>
      <w:r>
        <w:rPr>
          <w:rFonts w:hint="cs"/>
          <w:rtl/>
          <w:lang w:bidi="ar-EG"/>
        </w:rPr>
        <w:t>(ب</w:t>
      </w:r>
      <w:r w:rsidR="00D8657B">
        <w:rPr>
          <w:rFonts w:hint="cs"/>
          <w:rtl/>
          <w:lang w:bidi="ar-EG"/>
        </w:rPr>
        <w:t>اء</w:t>
      </w:r>
      <w:r>
        <w:rPr>
          <w:rFonts w:hint="cs"/>
          <w:rtl/>
          <w:lang w:bidi="ar-EG"/>
        </w:rPr>
        <w:t>)</w:t>
      </w:r>
      <w:r>
        <w:rPr>
          <w:rFonts w:hint="cs"/>
          <w:rtl/>
          <w:lang w:bidi="ar-EG"/>
        </w:rPr>
        <w:tab/>
        <w:t>استراتيجيات البحث</w:t>
      </w:r>
    </w:p>
    <w:p w14:paraId="2CF2A4C7" w14:textId="6300D59B" w:rsidR="00ED41AD" w:rsidRDefault="00ED41AD" w:rsidP="00ED41AD">
      <w:pPr>
        <w:pStyle w:val="NormalParaAR"/>
        <w:keepNext/>
        <w:rPr>
          <w:rtl/>
          <w:lang w:bidi="ar-EG"/>
        </w:rPr>
      </w:pPr>
      <w:r>
        <w:rPr>
          <w:rFonts w:hint="cs"/>
          <w:rtl/>
          <w:lang w:bidi="ar-EG"/>
        </w:rPr>
        <w:t>(ج</w:t>
      </w:r>
      <w:r w:rsidR="00D8657B">
        <w:rPr>
          <w:rFonts w:hint="cs"/>
          <w:rtl/>
          <w:lang w:bidi="ar-EG"/>
        </w:rPr>
        <w:t>يم</w:t>
      </w:r>
      <w:r>
        <w:rPr>
          <w:rFonts w:hint="cs"/>
          <w:rtl/>
          <w:lang w:bidi="ar-EG"/>
        </w:rPr>
        <w:t>)</w:t>
      </w:r>
      <w:r>
        <w:rPr>
          <w:rFonts w:hint="cs"/>
          <w:rtl/>
          <w:lang w:bidi="ar-EG"/>
        </w:rPr>
        <w:tab/>
        <w:t>مبادئ تسجيل استراتيجيات البحث</w:t>
      </w:r>
    </w:p>
    <w:p w14:paraId="46A6287B" w14:textId="0CF81101" w:rsidR="005119C3" w:rsidRDefault="00ED41AD" w:rsidP="005119C3">
      <w:pPr>
        <w:pStyle w:val="NormalParaAR"/>
        <w:numPr>
          <w:ilvl w:val="0"/>
          <w:numId w:val="23"/>
        </w:numPr>
        <w:ind w:left="-1" w:firstLine="0"/>
        <w:rPr>
          <w:lang w:bidi="ar-EG"/>
        </w:rPr>
      </w:pPr>
      <w:r>
        <w:rPr>
          <w:rFonts w:hint="cs"/>
          <w:rtl/>
          <w:lang w:bidi="ar-EG"/>
        </w:rPr>
        <w:t>نوقشت البنود الفرعية (أ</w:t>
      </w:r>
      <w:r w:rsidR="00D8657B">
        <w:rPr>
          <w:rFonts w:hint="cs"/>
          <w:rtl/>
          <w:lang w:bidi="ar-EG"/>
        </w:rPr>
        <w:t>لف</w:t>
      </w:r>
      <w:r>
        <w:rPr>
          <w:rFonts w:hint="cs"/>
          <w:rtl/>
          <w:lang w:bidi="ar-EG"/>
        </w:rPr>
        <w:t>) و(ب</w:t>
      </w:r>
      <w:r w:rsidR="00D8657B">
        <w:rPr>
          <w:rFonts w:hint="cs"/>
          <w:rtl/>
          <w:lang w:bidi="ar-EG"/>
        </w:rPr>
        <w:t>اء</w:t>
      </w:r>
      <w:r>
        <w:rPr>
          <w:rFonts w:hint="cs"/>
          <w:rtl/>
          <w:lang w:bidi="ar-EG"/>
        </w:rPr>
        <w:t>) و(ج</w:t>
      </w:r>
      <w:r w:rsidR="00D8657B">
        <w:rPr>
          <w:rFonts w:hint="cs"/>
          <w:rtl/>
          <w:lang w:bidi="ar-EG"/>
        </w:rPr>
        <w:t>يم</w:t>
      </w:r>
      <w:r>
        <w:rPr>
          <w:rFonts w:hint="cs"/>
          <w:rtl/>
          <w:lang w:bidi="ar-EG"/>
        </w:rPr>
        <w:t>) في الوقت ذاته.</w:t>
      </w:r>
    </w:p>
    <w:p w14:paraId="0232409D" w14:textId="2609305D" w:rsidR="00ED41AD" w:rsidRDefault="00ED41AD" w:rsidP="005119C3">
      <w:pPr>
        <w:pStyle w:val="NormalParaAR"/>
        <w:numPr>
          <w:ilvl w:val="0"/>
          <w:numId w:val="23"/>
        </w:numPr>
        <w:ind w:left="-1" w:firstLine="0"/>
        <w:rPr>
          <w:lang w:bidi="ar-EG"/>
        </w:rPr>
      </w:pPr>
      <w:r>
        <w:rPr>
          <w:rFonts w:hint="cs"/>
          <w:rtl/>
          <w:lang w:bidi="ar-EG"/>
        </w:rPr>
        <w:t xml:space="preserve">واتفقت </w:t>
      </w:r>
      <w:r w:rsidR="00CD6B93">
        <w:rPr>
          <w:rFonts w:hint="cs"/>
          <w:rtl/>
          <w:lang w:bidi="ar-EG"/>
        </w:rPr>
        <w:t>ال</w:t>
      </w:r>
      <w:r>
        <w:rPr>
          <w:rFonts w:hint="cs"/>
          <w:rtl/>
          <w:lang w:bidi="ar-EG"/>
        </w:rPr>
        <w:t xml:space="preserve">إدارات على إتاحة المعلومات الخاصة باستراتيجيات </w:t>
      </w:r>
      <w:r w:rsidR="00CD6B93">
        <w:rPr>
          <w:rFonts w:hint="cs"/>
          <w:rtl/>
          <w:lang w:bidi="ar-EG"/>
        </w:rPr>
        <w:t xml:space="preserve">البحث </w:t>
      </w:r>
      <w:r>
        <w:rPr>
          <w:rFonts w:hint="cs"/>
          <w:rtl/>
          <w:lang w:bidi="ar-EG"/>
        </w:rPr>
        <w:t>للجمهور ولكن تباينت الآراء بشأن م</w:t>
      </w:r>
      <w:r w:rsidR="00CD6B93">
        <w:rPr>
          <w:rFonts w:hint="cs"/>
          <w:rtl/>
          <w:lang w:bidi="ar-EG"/>
        </w:rPr>
        <w:t>ستوى التفاصيل الواجب إتاحتها. و</w:t>
      </w:r>
      <w:r>
        <w:rPr>
          <w:rFonts w:hint="cs"/>
          <w:rtl/>
          <w:lang w:bidi="ar-EG"/>
        </w:rPr>
        <w:t>شمل</w:t>
      </w:r>
      <w:r w:rsidR="00CD6B93">
        <w:rPr>
          <w:rFonts w:hint="cs"/>
          <w:rtl/>
          <w:lang w:bidi="ar-EG"/>
        </w:rPr>
        <w:t>ت</w:t>
      </w:r>
      <w:r>
        <w:rPr>
          <w:rFonts w:hint="cs"/>
          <w:rtl/>
          <w:lang w:bidi="ar-EG"/>
        </w:rPr>
        <w:t xml:space="preserve"> العوامل الواجب مراعاتها الموارد اللازمة للفاحص كي ينظف السرد التاريخي للبحث لتسجيل الاستراتيجيات، وإمكانية توليد هذه المعلومات آلياً وترجمة الاستفسارات عند الاقتضاء</w:t>
      </w:r>
      <w:r w:rsidR="00CD6B93">
        <w:rPr>
          <w:rFonts w:hint="cs"/>
          <w:rtl/>
          <w:lang w:bidi="ar-EG"/>
        </w:rPr>
        <w:t>،</w:t>
      </w:r>
      <w:r>
        <w:rPr>
          <w:rFonts w:hint="cs"/>
          <w:rtl/>
          <w:lang w:bidi="ar-EG"/>
        </w:rPr>
        <w:t xml:space="preserve"> والمستخدم المستهدف من هذه المعلومات.</w:t>
      </w:r>
    </w:p>
    <w:p w14:paraId="6831BE24" w14:textId="5EECE4CE" w:rsidR="00ED41AD" w:rsidRDefault="00ED41AD" w:rsidP="00CD6B93">
      <w:pPr>
        <w:pStyle w:val="NormalParaAR"/>
        <w:numPr>
          <w:ilvl w:val="0"/>
          <w:numId w:val="23"/>
        </w:numPr>
        <w:ind w:left="-1" w:firstLine="0"/>
        <w:rPr>
          <w:lang w:bidi="ar-EG"/>
        </w:rPr>
      </w:pPr>
      <w:r>
        <w:rPr>
          <w:rFonts w:hint="cs"/>
          <w:rtl/>
          <w:lang w:bidi="ar-EG"/>
        </w:rPr>
        <w:t>وأيدت بعض الإدارات اقتراحاً قدمه المكتب الأوروبي للبراءات بشأن تبادل المعلومات عن قواعد البيانات الخاصة باستراتيجيات البحث، ورموز التصنيف والكلمات المفتاحية</w:t>
      </w:r>
      <w:r w:rsidR="001C3A80">
        <w:rPr>
          <w:rFonts w:hint="cs"/>
          <w:rtl/>
          <w:lang w:bidi="ar-EG"/>
        </w:rPr>
        <w:t xml:space="preserve"> فقط، وهي معلومات يمكن استخراجها آلياً من السرد التاريخي للبحث بغية إدراجها في وثيقة مستقلة وإن كانت جزءاً رسمياً من تقرير البحث الدولي. وسيبدأ ذلك بمشروع تجريبي لتقييم التنفيذ التقني لتوفير تلك المعلومات. ورأت </w:t>
      </w:r>
      <w:r w:rsidR="00CD6B93">
        <w:rPr>
          <w:rFonts w:hint="cs"/>
          <w:rtl/>
          <w:lang w:bidi="ar-EG"/>
        </w:rPr>
        <w:t>تلك</w:t>
      </w:r>
      <w:r w:rsidR="001C3A80">
        <w:rPr>
          <w:rFonts w:hint="cs"/>
          <w:rtl/>
          <w:lang w:bidi="ar-EG"/>
        </w:rPr>
        <w:t xml:space="preserve"> الإدارات أن المستخدم المستهدف ينبغي أن يكون مقدم الطلب فقط</w:t>
      </w:r>
      <w:r w:rsidR="00CD6B93">
        <w:rPr>
          <w:rFonts w:hint="cs"/>
          <w:rtl/>
          <w:lang w:bidi="ar-EG"/>
        </w:rPr>
        <w:t>،</w:t>
      </w:r>
      <w:r w:rsidR="001C3A80">
        <w:rPr>
          <w:rFonts w:hint="cs"/>
          <w:rtl/>
          <w:lang w:bidi="ar-EG"/>
        </w:rPr>
        <w:t xml:space="preserve"> الذي </w:t>
      </w:r>
      <w:r w:rsidR="00CD6B93">
        <w:rPr>
          <w:rFonts w:hint="cs"/>
          <w:rtl/>
          <w:lang w:bidi="ar-EG"/>
        </w:rPr>
        <w:t>سيفضل الحصول على قائمة موجزة ب</w:t>
      </w:r>
      <w:r w:rsidR="001C3A80">
        <w:rPr>
          <w:rFonts w:hint="cs"/>
          <w:rtl/>
          <w:lang w:bidi="ar-EG"/>
        </w:rPr>
        <w:t>المصطلحات عوضاً عن سرد تاريخي مفصل للبحث. ورأت إدارات أخرى أن</w:t>
      </w:r>
      <w:r w:rsidR="00F409ED">
        <w:rPr>
          <w:rFonts w:hint="cs"/>
          <w:rtl/>
          <w:lang w:bidi="ar-EG"/>
        </w:rPr>
        <w:t xml:space="preserve">ه ينبغي مراعاة جميع المستخدمين بما </w:t>
      </w:r>
      <w:r w:rsidR="001C3A80">
        <w:rPr>
          <w:rFonts w:hint="cs"/>
          <w:rtl/>
          <w:lang w:bidi="ar-EG"/>
        </w:rPr>
        <w:t>يشمل ذلك فاحصي البراءات بغية تعزيز تقاسم العمل وتيسيره.</w:t>
      </w:r>
    </w:p>
    <w:p w14:paraId="5261C10E" w14:textId="61807277" w:rsidR="001C3A80" w:rsidRDefault="001C3A80" w:rsidP="00F409ED">
      <w:pPr>
        <w:pStyle w:val="NormalParaAR"/>
        <w:numPr>
          <w:ilvl w:val="0"/>
          <w:numId w:val="23"/>
        </w:numPr>
        <w:ind w:left="-1" w:firstLine="0"/>
        <w:rPr>
          <w:lang w:bidi="ar-EG"/>
        </w:rPr>
      </w:pPr>
      <w:r>
        <w:rPr>
          <w:rFonts w:hint="cs"/>
          <w:rtl/>
          <w:lang w:bidi="ar-EG"/>
        </w:rPr>
        <w:t xml:space="preserve">ولكن رأت بعض الإدارات الأخرى ضرورة تحقيق شفافية أكبر وأوصت بتبادل تفاصيل أكثر، بما في ذلك قواعد البيانات والمصطلحات المستخدمة في البحث وسبل إدماج </w:t>
      </w:r>
      <w:r w:rsidR="00F409ED">
        <w:rPr>
          <w:rFonts w:hint="cs"/>
          <w:rtl/>
          <w:lang w:bidi="ar-EG"/>
        </w:rPr>
        <w:t>تلك</w:t>
      </w:r>
      <w:r>
        <w:rPr>
          <w:rFonts w:hint="cs"/>
          <w:rtl/>
          <w:lang w:bidi="ar-EG"/>
        </w:rPr>
        <w:t xml:space="preserve"> المصطلحات لتشكيل استفسار وسبل جمع نتائج كل استفسار مع إمكانية تبادل المزيد من المعلومات</w:t>
      </w:r>
      <w:r w:rsidR="00F409ED">
        <w:rPr>
          <w:rFonts w:hint="cs"/>
          <w:rtl/>
          <w:lang w:bidi="ar-EG"/>
        </w:rPr>
        <w:t>،</w:t>
      </w:r>
      <w:r>
        <w:rPr>
          <w:rFonts w:hint="cs"/>
          <w:rtl/>
          <w:lang w:bidi="ar-EG"/>
        </w:rPr>
        <w:t xml:space="preserve"> كالإشارة إلى نتائج الاستفسارات التي اطلع عليها فاحص البراءات. وتتبادل </w:t>
      </w:r>
      <w:r w:rsidR="00F409ED">
        <w:rPr>
          <w:rFonts w:hint="cs"/>
          <w:rtl/>
          <w:lang w:bidi="ar-EG"/>
        </w:rPr>
        <w:t>تلك</w:t>
      </w:r>
      <w:r>
        <w:rPr>
          <w:rFonts w:hint="cs"/>
          <w:rtl/>
          <w:lang w:bidi="ar-EG"/>
        </w:rPr>
        <w:t xml:space="preserve"> الإدارات عامة استراتيجياتها البحثية عبر قاعدة بيانات </w:t>
      </w:r>
      <w:r w:rsidR="00F409ED">
        <w:rPr>
          <w:rFonts w:hint="cs"/>
          <w:rtl/>
          <w:lang w:bidi="ar-EG"/>
        </w:rPr>
        <w:t>ركن البراءات</w:t>
      </w:r>
      <w:r w:rsidR="00F409ED">
        <w:rPr>
          <w:lang w:bidi="ar-EG"/>
        </w:rPr>
        <w:t xml:space="preserve"> </w:t>
      </w:r>
      <w:r>
        <w:rPr>
          <w:rFonts w:hint="cs"/>
          <w:rtl/>
          <w:lang w:bidi="ar-EG"/>
        </w:rPr>
        <w:t>(</w:t>
      </w:r>
      <w:r w:rsidR="00F409ED" w:rsidRPr="00F409ED">
        <w:rPr>
          <w:lang w:bidi="ar-EG"/>
        </w:rPr>
        <w:t>PATENTSCOPE</w:t>
      </w:r>
      <w:r>
        <w:rPr>
          <w:rFonts w:hint="cs"/>
          <w:rtl/>
          <w:lang w:bidi="ar-EG"/>
        </w:rPr>
        <w:t>) وشجعت الإدارات الأخرى على الاقتداء بها.</w:t>
      </w:r>
    </w:p>
    <w:p w14:paraId="566AD79B" w14:textId="54A2DD5C" w:rsidR="001C3A80" w:rsidRDefault="00871DFC" w:rsidP="00F409ED">
      <w:pPr>
        <w:pStyle w:val="NormalParaAR"/>
        <w:numPr>
          <w:ilvl w:val="0"/>
          <w:numId w:val="23"/>
        </w:numPr>
        <w:ind w:left="-1" w:firstLine="0"/>
        <w:rPr>
          <w:lang w:bidi="ar-EG"/>
        </w:rPr>
      </w:pPr>
      <w:r>
        <w:rPr>
          <w:rFonts w:hint="cs"/>
          <w:rtl/>
          <w:lang w:bidi="ar-EG"/>
        </w:rPr>
        <w:t>وأثارت بعض الإدارات مسألة ترجمة الكلمات المفتاحية من لغة الاستفسار الأصلية إذا لم تُدرج في الاستمارة</w:t>
      </w:r>
      <w:r w:rsidR="00F409ED">
        <w:rPr>
          <w:rFonts w:hint="eastAsia"/>
          <w:rtl/>
          <w:lang w:bidi="ar-EG"/>
        </w:rPr>
        <w:t> </w:t>
      </w:r>
      <w:r>
        <w:rPr>
          <w:lang w:bidi="ar-EG"/>
        </w:rPr>
        <w:t>PCT/ISA.210</w:t>
      </w:r>
      <w:r>
        <w:rPr>
          <w:rFonts w:hint="cs"/>
          <w:rtl/>
          <w:lang w:bidi="ar-EG"/>
        </w:rPr>
        <w:t>، و</w:t>
      </w:r>
      <w:r w:rsidR="00F409ED">
        <w:rPr>
          <w:rFonts w:hint="cs"/>
          <w:rtl/>
          <w:lang w:bidi="ar-EG"/>
        </w:rPr>
        <w:t xml:space="preserve">مدى </w:t>
      </w:r>
      <w:r>
        <w:rPr>
          <w:rFonts w:hint="cs"/>
          <w:rtl/>
          <w:lang w:bidi="ar-EG"/>
        </w:rPr>
        <w:t>ازدواجية العمل عند تجاوز نطاق المعلومات المدرجة في الاستمارة</w:t>
      </w:r>
      <w:r w:rsidR="00F409ED">
        <w:rPr>
          <w:rFonts w:hint="eastAsia"/>
          <w:rtl/>
          <w:lang w:bidi="ar-EG"/>
        </w:rPr>
        <w:t> </w:t>
      </w:r>
      <w:r>
        <w:rPr>
          <w:lang w:bidi="ar-EG"/>
        </w:rPr>
        <w:t>PCT/ISA/210</w:t>
      </w:r>
      <w:r>
        <w:rPr>
          <w:rFonts w:hint="cs"/>
          <w:rtl/>
          <w:lang w:bidi="ar-EG"/>
        </w:rPr>
        <w:t>. ورأت إدارات أخرى أنه لا ينبغي ترجمة الكلمات المفتاحية نظراً إلى أخطاء الترجمة الآلية ويسر تقديم بيانات استراتيجية البحث في وثيقة مستقلة عوضاً عن استخدام الاستمارة</w:t>
      </w:r>
      <w:r w:rsidR="00F409ED">
        <w:rPr>
          <w:rFonts w:hint="eastAsia"/>
          <w:rtl/>
          <w:lang w:bidi="ar-EG"/>
        </w:rPr>
        <w:t> </w:t>
      </w:r>
      <w:r>
        <w:rPr>
          <w:lang w:bidi="ar-EG"/>
        </w:rPr>
        <w:t>PCT/ISA/210</w:t>
      </w:r>
      <w:r>
        <w:rPr>
          <w:rFonts w:hint="cs"/>
          <w:rtl/>
          <w:lang w:bidi="ar-EG"/>
        </w:rPr>
        <w:t>.</w:t>
      </w:r>
    </w:p>
    <w:p w14:paraId="630B75D6" w14:textId="69ABDA41" w:rsidR="00871DFC" w:rsidRDefault="00871DFC" w:rsidP="00871DFC">
      <w:pPr>
        <w:pStyle w:val="NormalParaAR"/>
        <w:keepNext/>
        <w:numPr>
          <w:ilvl w:val="0"/>
          <w:numId w:val="23"/>
        </w:numPr>
        <w:ind w:left="562" w:firstLine="0"/>
        <w:rPr>
          <w:lang w:bidi="ar-EG"/>
        </w:rPr>
      </w:pPr>
      <w:r>
        <w:rPr>
          <w:rFonts w:hint="cs"/>
          <w:rtl/>
          <w:lang w:bidi="ar-EG"/>
        </w:rPr>
        <w:t>وأوصى الفريق الفرعي، بناء على اقتراح من مكتب الولايات المتحدة للبراءات والعلامات التجارية، باعتماد الإدارات للمسار الثلاثي المراحل التالي في تبادل استراتيجيات البحث:</w:t>
      </w:r>
    </w:p>
    <w:p w14:paraId="00E0D778" w14:textId="2190F8A1" w:rsidR="00871DFC" w:rsidRDefault="00871DFC" w:rsidP="00F409ED">
      <w:pPr>
        <w:pStyle w:val="NormalParaAR"/>
        <w:keepNext/>
        <w:ind w:left="1130"/>
        <w:rPr>
          <w:rtl/>
          <w:lang w:bidi="ar-EG"/>
        </w:rPr>
      </w:pPr>
      <w:r>
        <w:rPr>
          <w:rFonts w:hint="cs"/>
          <w:rtl/>
          <w:lang w:bidi="ar-EG"/>
        </w:rPr>
        <w:t>(أ)</w:t>
      </w:r>
      <w:r>
        <w:rPr>
          <w:rtl/>
          <w:lang w:bidi="ar-EG"/>
        </w:rPr>
        <w:tab/>
      </w:r>
      <w:r w:rsidR="009B4DBB">
        <w:rPr>
          <w:rFonts w:hint="cs"/>
          <w:rtl/>
          <w:lang w:bidi="ar-EG"/>
        </w:rPr>
        <w:t>تواصل مجموعة من الإدارات استخدام المسار القائم لتسجيل المعلومات المطلوبة في الاستمارة</w:t>
      </w:r>
      <w:r w:rsidR="00F409ED">
        <w:rPr>
          <w:rFonts w:hint="eastAsia"/>
          <w:rtl/>
          <w:lang w:bidi="ar-EG"/>
        </w:rPr>
        <w:t> </w:t>
      </w:r>
      <w:r w:rsidR="009B4DBB">
        <w:rPr>
          <w:lang w:bidi="ar-EG"/>
        </w:rPr>
        <w:t>PCT/ISA/210</w:t>
      </w:r>
      <w:r w:rsidR="00F409ED">
        <w:rPr>
          <w:rFonts w:hint="cs"/>
          <w:rtl/>
          <w:lang w:bidi="ar-EG"/>
        </w:rPr>
        <w:t>، و</w:t>
      </w:r>
      <w:r w:rsidR="009B4DBB">
        <w:rPr>
          <w:rFonts w:hint="cs"/>
          <w:rtl/>
          <w:lang w:bidi="ar-EG"/>
        </w:rPr>
        <w:t>تكفل تنفيذ ذلك على النحو الملائم؛</w:t>
      </w:r>
    </w:p>
    <w:p w14:paraId="12B8B99C" w14:textId="400EB108" w:rsidR="009B4DBB" w:rsidRDefault="009B4DBB" w:rsidP="009B4DBB">
      <w:pPr>
        <w:pStyle w:val="NormalParaAR"/>
        <w:keepNext/>
        <w:ind w:left="1130"/>
        <w:rPr>
          <w:rtl/>
          <w:lang w:bidi="ar-EG"/>
        </w:rPr>
      </w:pPr>
      <w:r>
        <w:rPr>
          <w:rFonts w:hint="cs"/>
          <w:rtl/>
          <w:lang w:bidi="ar-EG"/>
        </w:rPr>
        <w:t>(ب)</w:t>
      </w:r>
      <w:r>
        <w:rPr>
          <w:rFonts w:hint="cs"/>
          <w:rtl/>
          <w:lang w:bidi="ar-EG"/>
        </w:rPr>
        <w:tab/>
        <w:t>تنضم مجموعة من الإدارات إلى مشروع تجريبي بقيادة المكتب الأوروبي للبراءات بغية تسجيل قواعد البيانات ورموز التصنيف والكلم</w:t>
      </w:r>
      <w:r w:rsidR="00F409ED">
        <w:rPr>
          <w:rFonts w:hint="cs"/>
          <w:rtl/>
          <w:lang w:bidi="ar-EG"/>
        </w:rPr>
        <w:t>ات المفتاحية كمرفق مستقل ل</w:t>
      </w:r>
      <w:r>
        <w:rPr>
          <w:rFonts w:hint="cs"/>
          <w:rtl/>
          <w:lang w:bidi="ar-EG"/>
        </w:rPr>
        <w:t>تقرير البحث الدولي؛</w:t>
      </w:r>
    </w:p>
    <w:p w14:paraId="3EE3B58F" w14:textId="0FD3BE73" w:rsidR="009B4DBB" w:rsidRDefault="009B4DBB" w:rsidP="009B4DBB">
      <w:pPr>
        <w:pStyle w:val="NormalParaAR"/>
        <w:ind w:left="1123"/>
        <w:rPr>
          <w:rtl/>
          <w:lang w:bidi="ar-EG"/>
        </w:rPr>
      </w:pPr>
      <w:r>
        <w:rPr>
          <w:rFonts w:hint="cs"/>
          <w:rtl/>
          <w:lang w:bidi="ar-EG"/>
        </w:rPr>
        <w:t>(ج)</w:t>
      </w:r>
      <w:r>
        <w:rPr>
          <w:rFonts w:hint="cs"/>
          <w:rtl/>
          <w:lang w:bidi="ar-EG"/>
        </w:rPr>
        <w:tab/>
        <w:t>تقدم مجموعة من الإدارات السجلا</w:t>
      </w:r>
      <w:r w:rsidR="00F409ED">
        <w:rPr>
          <w:rFonts w:hint="cs"/>
          <w:rtl/>
          <w:lang w:bidi="ar-EG"/>
        </w:rPr>
        <w:t>ت البحثية الكاملة بأي صيغة أصدرتها بها لتقاسمها</w:t>
      </w:r>
      <w:r>
        <w:rPr>
          <w:rFonts w:hint="cs"/>
          <w:rtl/>
          <w:lang w:bidi="ar-EG"/>
        </w:rPr>
        <w:t xml:space="preserve"> على ركن البراءات.</w:t>
      </w:r>
    </w:p>
    <w:p w14:paraId="69C1A194" w14:textId="72DA22DF" w:rsidR="009B4DBB" w:rsidRDefault="009B4DBB" w:rsidP="00475E76">
      <w:pPr>
        <w:pStyle w:val="NormalParaAR"/>
        <w:numPr>
          <w:ilvl w:val="0"/>
          <w:numId w:val="23"/>
        </w:numPr>
        <w:ind w:left="-1" w:firstLine="0"/>
        <w:rPr>
          <w:lang w:bidi="ar-EG"/>
        </w:rPr>
      </w:pPr>
      <w:r>
        <w:rPr>
          <w:rFonts w:hint="cs"/>
          <w:rtl/>
          <w:lang w:bidi="ar-EG"/>
        </w:rPr>
        <w:t xml:space="preserve">واقترح مكتب الولايات المتحدة للبراءات والعلامات التجارية أن </w:t>
      </w:r>
      <w:r w:rsidR="00475E76">
        <w:rPr>
          <w:rFonts w:hint="cs"/>
          <w:rtl/>
          <w:lang w:bidi="ar-EG"/>
        </w:rPr>
        <w:t>يجري</w:t>
      </w:r>
      <w:r>
        <w:rPr>
          <w:rFonts w:hint="cs"/>
          <w:rtl/>
          <w:lang w:bidi="ar-EG"/>
        </w:rPr>
        <w:t xml:space="preserve"> المكتب الدولي دراسة استقصائية لتحديد أفضل صيغة ومضمون للسجلات البحثية. وستوزع الدراسة على مقدمي طلبات مختارين من شتى المجالات التكنولوجية وعلى مكاتب بصفتها إدارات للفحص التمهيدي الدولي ومكاتب معينة ومجموع</w:t>
      </w:r>
      <w:r w:rsidR="00475E76">
        <w:rPr>
          <w:rFonts w:hint="cs"/>
          <w:rtl/>
          <w:lang w:bidi="ar-EG"/>
        </w:rPr>
        <w:t>ات مستخدمين. وستقدم الدراسة عينات</w:t>
      </w:r>
      <w:r>
        <w:rPr>
          <w:rFonts w:hint="cs"/>
          <w:rtl/>
          <w:lang w:bidi="ar-EG"/>
        </w:rPr>
        <w:t xml:space="preserve"> من أرقام الطلبات وتطرح أسئلة محد</w:t>
      </w:r>
      <w:r w:rsidR="00475E76">
        <w:rPr>
          <w:rFonts w:hint="cs"/>
          <w:rtl/>
          <w:lang w:bidi="ar-EG"/>
        </w:rPr>
        <w:t>ّ</w:t>
      </w:r>
      <w:r>
        <w:rPr>
          <w:rFonts w:hint="cs"/>
          <w:rtl/>
          <w:lang w:bidi="ar-EG"/>
        </w:rPr>
        <w:t xml:space="preserve">دة لتحديد أفضل صيغة ومضمون. ورداً على هذا الاقتراح ومراعاة لعدم وجود أي توافق في الآراء بشأن الأهداف المنشودة من نشر استراتيجيات البحث، رجح المكتب الأوروبي للبراءات </w:t>
      </w:r>
      <w:r w:rsidR="00475E76">
        <w:rPr>
          <w:rFonts w:hint="cs"/>
          <w:rtl/>
          <w:lang w:bidi="ar-EG"/>
        </w:rPr>
        <w:t>أن تقيّم</w:t>
      </w:r>
      <w:r>
        <w:rPr>
          <w:rFonts w:hint="cs"/>
          <w:rtl/>
          <w:lang w:bidi="ar-EG"/>
        </w:rPr>
        <w:t xml:space="preserve"> كل من المجموعات المبينة في الفقرات 16(أ) إلى (ج) الواردة أعلاه نتائج المشروع التجريبي أو </w:t>
      </w:r>
      <w:r w:rsidR="00475E76">
        <w:rPr>
          <w:rFonts w:hint="cs"/>
          <w:rtl/>
          <w:lang w:bidi="ar-EG"/>
        </w:rPr>
        <w:t>الممارسة</w:t>
      </w:r>
      <w:r>
        <w:rPr>
          <w:rFonts w:hint="cs"/>
          <w:rtl/>
          <w:lang w:bidi="ar-EG"/>
        </w:rPr>
        <w:t xml:space="preserve"> المتعلقة بأهدافها الخاصة.</w:t>
      </w:r>
    </w:p>
    <w:p w14:paraId="267065F5" w14:textId="3578C7D6" w:rsidR="009B4DBB" w:rsidRDefault="009B4DBB" w:rsidP="00C52F6A">
      <w:pPr>
        <w:pStyle w:val="NormalParaAR"/>
        <w:keepNext/>
        <w:rPr>
          <w:lang w:bidi="ar-EG"/>
        </w:rPr>
      </w:pPr>
      <w:r>
        <w:rPr>
          <w:rFonts w:hint="cs"/>
          <w:rtl/>
          <w:lang w:bidi="ar-EG"/>
        </w:rPr>
        <w:t>(د</w:t>
      </w:r>
      <w:r w:rsidR="00475E76">
        <w:rPr>
          <w:rFonts w:hint="cs"/>
          <w:rtl/>
          <w:lang w:bidi="ar-EG"/>
        </w:rPr>
        <w:t>ال</w:t>
      </w:r>
      <w:r>
        <w:rPr>
          <w:rFonts w:hint="cs"/>
          <w:rtl/>
          <w:lang w:bidi="ar-EG"/>
        </w:rPr>
        <w:t>)</w:t>
      </w:r>
      <w:r>
        <w:rPr>
          <w:rFonts w:hint="cs"/>
          <w:rtl/>
          <w:lang w:bidi="ar-EG"/>
        </w:rPr>
        <w:tab/>
      </w:r>
      <w:r w:rsidR="00C52F6A">
        <w:rPr>
          <w:rFonts w:hint="cs"/>
          <w:rtl/>
          <w:lang w:bidi="ar-EG"/>
        </w:rPr>
        <w:t>البنود الموحدة</w:t>
      </w:r>
    </w:p>
    <w:p w14:paraId="43BA17D0" w14:textId="6E985E80" w:rsidR="009B4DBB" w:rsidRDefault="009B4DBB" w:rsidP="00475E76">
      <w:pPr>
        <w:pStyle w:val="NormalParaAR"/>
        <w:numPr>
          <w:ilvl w:val="0"/>
          <w:numId w:val="23"/>
        </w:numPr>
        <w:ind w:left="-1" w:firstLine="0"/>
        <w:rPr>
          <w:lang w:bidi="ar-EG"/>
        </w:rPr>
      </w:pPr>
      <w:r>
        <w:rPr>
          <w:rFonts w:hint="cs"/>
          <w:rtl/>
          <w:lang w:bidi="ar-EG"/>
        </w:rPr>
        <w:t xml:space="preserve">رحبت </w:t>
      </w:r>
      <w:r w:rsidR="00475E76">
        <w:rPr>
          <w:rFonts w:hint="cs"/>
          <w:rtl/>
          <w:lang w:bidi="ar-EG"/>
        </w:rPr>
        <w:t>الّ</w:t>
      </w:r>
      <w:r>
        <w:rPr>
          <w:rFonts w:hint="cs"/>
          <w:rtl/>
          <w:lang w:bidi="ar-EG"/>
        </w:rPr>
        <w:t xml:space="preserve">إدارات بالبنود الموحدة التي اتفقت عليها الإدارات في الدورة السابقة </w:t>
      </w:r>
      <w:r w:rsidR="00C52F6A">
        <w:rPr>
          <w:rFonts w:hint="cs"/>
          <w:rtl/>
          <w:lang w:bidi="ar-EG"/>
        </w:rPr>
        <w:t xml:space="preserve">والمشاورات اللاحقة. وأكدت مجدداً أنه ينبغي إضفاء طابع اختياري على استخدامها </w:t>
      </w:r>
      <w:r w:rsidR="00475E76">
        <w:rPr>
          <w:rFonts w:hint="cs"/>
          <w:rtl/>
          <w:lang w:bidi="ar-EG"/>
        </w:rPr>
        <w:t xml:space="preserve">وذلك </w:t>
      </w:r>
      <w:r w:rsidR="00C52F6A">
        <w:rPr>
          <w:rFonts w:hint="cs"/>
          <w:rtl/>
          <w:lang w:bidi="ar-EG"/>
        </w:rPr>
        <w:t xml:space="preserve">من حيث استخدامها بوجه عام أو استخدام الإدارات لبعض </w:t>
      </w:r>
      <w:r w:rsidR="00475E76">
        <w:rPr>
          <w:rFonts w:hint="cs"/>
          <w:rtl/>
          <w:lang w:bidi="ar-EG"/>
        </w:rPr>
        <w:t>منها</w:t>
      </w:r>
      <w:r w:rsidR="00C52F6A">
        <w:rPr>
          <w:rFonts w:hint="cs"/>
          <w:rtl/>
          <w:lang w:bidi="ar-EG"/>
        </w:rPr>
        <w:t xml:space="preserve"> </w:t>
      </w:r>
      <w:r w:rsidR="00475E76">
        <w:rPr>
          <w:rFonts w:hint="cs"/>
          <w:rtl/>
          <w:lang w:bidi="ar-EG"/>
        </w:rPr>
        <w:t>فقط</w:t>
      </w:r>
      <w:r w:rsidR="00C52F6A">
        <w:rPr>
          <w:rFonts w:hint="cs"/>
          <w:rtl/>
          <w:lang w:bidi="ar-EG"/>
        </w:rPr>
        <w:t xml:space="preserve">. وقدمت بعض </w:t>
      </w:r>
      <w:r w:rsidR="00475E76">
        <w:rPr>
          <w:rFonts w:hint="cs"/>
          <w:rtl/>
          <w:lang w:bidi="ar-EG"/>
        </w:rPr>
        <w:t>ال</w:t>
      </w:r>
      <w:r w:rsidR="00C52F6A">
        <w:rPr>
          <w:rFonts w:hint="cs"/>
          <w:rtl/>
          <w:lang w:bidi="ar-EG"/>
        </w:rPr>
        <w:t xml:space="preserve">إدارات معلومات عن نيتها </w:t>
      </w:r>
      <w:r w:rsidR="00475E76">
        <w:rPr>
          <w:rFonts w:hint="cs"/>
          <w:rtl/>
          <w:lang w:bidi="ar-EG"/>
        </w:rPr>
        <w:t>بدء</w:t>
      </w:r>
      <w:r w:rsidR="00C52F6A">
        <w:rPr>
          <w:rFonts w:hint="cs"/>
          <w:rtl/>
          <w:lang w:bidi="ar-EG"/>
        </w:rPr>
        <w:t xml:space="preserve"> استخدام البنود لدى إدراجها في ن</w:t>
      </w:r>
      <w:r w:rsidR="00475E76">
        <w:rPr>
          <w:rFonts w:hint="cs"/>
          <w:rtl/>
          <w:lang w:bidi="ar-EG"/>
        </w:rPr>
        <w:t>ُ</w:t>
      </w:r>
      <w:r w:rsidR="00C52F6A">
        <w:rPr>
          <w:rFonts w:hint="cs"/>
          <w:rtl/>
          <w:lang w:bidi="ar-EG"/>
        </w:rPr>
        <w:t xml:space="preserve">ظم تكنولوجيا المعلومات الخاصة بها وأشارت إلى توافر البنود مؤخراً باللغتين الفرنسية والإسبانية إضافة إلى الإنكليزية. وذكرت إدارات أخرى بعض الاختلافات الطفيفة مقارنة ببنودها الخاصة وأعلنت عدم نيتها </w:t>
      </w:r>
      <w:r w:rsidR="00475E76">
        <w:rPr>
          <w:rFonts w:hint="cs"/>
          <w:rtl/>
          <w:lang w:bidi="ar-EG"/>
        </w:rPr>
        <w:t>التحوّل إلى</w:t>
      </w:r>
      <w:r w:rsidR="00C52F6A">
        <w:rPr>
          <w:rFonts w:hint="cs"/>
          <w:rtl/>
          <w:lang w:bidi="ar-EG"/>
        </w:rPr>
        <w:t xml:space="preserve"> استخدام البنود الموحدة في المستقبل القريب.</w:t>
      </w:r>
    </w:p>
    <w:p w14:paraId="5C4FBB0A" w14:textId="133F9406" w:rsidR="00C52F6A" w:rsidRDefault="00C52F6A" w:rsidP="00475E76">
      <w:pPr>
        <w:pStyle w:val="NormalParaAR"/>
        <w:numPr>
          <w:ilvl w:val="0"/>
          <w:numId w:val="23"/>
        </w:numPr>
        <w:ind w:left="562" w:firstLine="0"/>
        <w:rPr>
          <w:lang w:bidi="ar-EG"/>
        </w:rPr>
      </w:pPr>
      <w:r>
        <w:rPr>
          <w:rFonts w:hint="cs"/>
          <w:rtl/>
          <w:lang w:bidi="ar-EG"/>
        </w:rPr>
        <w:t>ووافق الفريق الفرعي على عرض المكتب الكندي للملكية الفكرية إدارة صفحة مخصصة يفتحها الفريق الفرعي على المنتدى الإلكتروني لتقديم معلومات عن الإدارات التي تستخدم البنود و</w:t>
      </w:r>
      <w:r w:rsidR="00475E76">
        <w:rPr>
          <w:rFonts w:hint="cs"/>
          <w:rtl/>
          <w:lang w:bidi="ar-EG"/>
        </w:rPr>
        <w:t>ت</w:t>
      </w:r>
      <w:r>
        <w:rPr>
          <w:rFonts w:hint="cs"/>
          <w:rtl/>
          <w:lang w:bidi="ar-EG"/>
        </w:rPr>
        <w:t xml:space="preserve">تبادل </w:t>
      </w:r>
      <w:r w:rsidR="00475E76">
        <w:rPr>
          <w:rFonts w:hint="cs"/>
          <w:rtl/>
          <w:lang w:bidi="ar-EG"/>
        </w:rPr>
        <w:t>التجارب</w:t>
      </w:r>
      <w:r>
        <w:rPr>
          <w:rFonts w:hint="cs"/>
          <w:rtl/>
          <w:lang w:bidi="ar-EG"/>
        </w:rPr>
        <w:t xml:space="preserve"> بشأن تنفيذها.</w:t>
      </w:r>
    </w:p>
    <w:p w14:paraId="5EE22635" w14:textId="3EC55B3E" w:rsidR="00C52F6A" w:rsidRDefault="00C52F6A" w:rsidP="00016FEC">
      <w:pPr>
        <w:pStyle w:val="NormalParaAR"/>
        <w:numPr>
          <w:ilvl w:val="0"/>
          <w:numId w:val="23"/>
        </w:numPr>
        <w:ind w:left="562" w:firstLine="0"/>
        <w:rPr>
          <w:lang w:bidi="ar-EG"/>
        </w:rPr>
      </w:pPr>
      <w:r>
        <w:rPr>
          <w:rFonts w:hint="cs"/>
          <w:rtl/>
          <w:lang w:bidi="ar-EG"/>
        </w:rPr>
        <w:t xml:space="preserve">وأوصى الفريق الفرعي بإتاحة مهلة لا تقل عن سنة كي يتسنى للإدارات اكتساب خبرة في استخدام البنود قبل الحصول على </w:t>
      </w:r>
      <w:r w:rsidR="00016FEC">
        <w:rPr>
          <w:rFonts w:hint="cs"/>
          <w:rtl/>
          <w:lang w:bidi="ar-EG"/>
        </w:rPr>
        <w:t>آراء</w:t>
      </w:r>
      <w:r>
        <w:rPr>
          <w:rFonts w:hint="cs"/>
          <w:rtl/>
          <w:lang w:bidi="ar-EG"/>
        </w:rPr>
        <w:t xml:space="preserve"> أكثر وتقديم تفاصيل عن ضرورة توسي</w:t>
      </w:r>
      <w:r w:rsidR="00475E76">
        <w:rPr>
          <w:rFonts w:hint="cs"/>
          <w:rtl/>
          <w:lang w:bidi="ar-EG"/>
        </w:rPr>
        <w:t>ع</w:t>
      </w:r>
      <w:r>
        <w:rPr>
          <w:rFonts w:hint="cs"/>
          <w:rtl/>
          <w:lang w:bidi="ar-EG"/>
        </w:rPr>
        <w:t xml:space="preserve"> نطاق البنود الموحدة بحيث تشمل مجالات أخرى.</w:t>
      </w:r>
    </w:p>
    <w:p w14:paraId="3BD724E4" w14:textId="147A0C43" w:rsidR="002E6D5A" w:rsidRPr="00C52F6A" w:rsidRDefault="00B2746A" w:rsidP="00C52F6A">
      <w:pPr>
        <w:pStyle w:val="NormalParaAR"/>
        <w:keepNext/>
        <w:rPr>
          <w:b/>
          <w:bCs/>
          <w:lang w:bidi="ar-EG"/>
        </w:rPr>
      </w:pPr>
      <w:r>
        <w:rPr>
          <w:rFonts w:hint="cs"/>
          <w:b/>
          <w:bCs/>
          <w:rtl/>
          <w:lang w:bidi="ar-EG"/>
        </w:rPr>
        <w:t>3.</w:t>
      </w:r>
      <w:r>
        <w:rPr>
          <w:rFonts w:hint="cs"/>
          <w:b/>
          <w:bCs/>
          <w:rtl/>
          <w:lang w:bidi="ar-EG"/>
        </w:rPr>
        <w:tab/>
      </w:r>
      <w:r w:rsidR="002E6D5A" w:rsidRPr="00C52F6A">
        <w:rPr>
          <w:rFonts w:hint="eastAsia"/>
          <w:b/>
          <w:bCs/>
          <w:rtl/>
          <w:lang w:bidi="ar-EG"/>
        </w:rPr>
        <w:t>تدابير</w:t>
      </w:r>
      <w:r w:rsidR="002E6D5A" w:rsidRPr="00C52F6A">
        <w:rPr>
          <w:b/>
          <w:bCs/>
          <w:rtl/>
          <w:lang w:bidi="ar-EG"/>
        </w:rPr>
        <w:t xml:space="preserve"> تحسين الجودة</w:t>
      </w:r>
    </w:p>
    <w:p w14:paraId="47AF1D50" w14:textId="5A5920F3" w:rsidR="002E6D5A" w:rsidRDefault="00C52F6A" w:rsidP="00C52F6A">
      <w:pPr>
        <w:pStyle w:val="NormalParaAR"/>
        <w:keepNext/>
        <w:rPr>
          <w:lang w:bidi="ar-EG"/>
        </w:rPr>
      </w:pPr>
      <w:r>
        <w:rPr>
          <w:rFonts w:hint="cs"/>
          <w:rtl/>
          <w:lang w:bidi="ar-EG"/>
        </w:rPr>
        <w:t>(أ</w:t>
      </w:r>
      <w:r w:rsidR="00475E76">
        <w:rPr>
          <w:rFonts w:hint="cs"/>
          <w:rtl/>
          <w:lang w:bidi="ar-EG"/>
        </w:rPr>
        <w:t>لف</w:t>
      </w:r>
      <w:r>
        <w:rPr>
          <w:rFonts w:hint="cs"/>
          <w:rtl/>
          <w:lang w:bidi="ar-EG"/>
        </w:rPr>
        <w:t>)</w:t>
      </w:r>
      <w:r>
        <w:rPr>
          <w:rFonts w:hint="cs"/>
          <w:rtl/>
          <w:lang w:bidi="ar-EG"/>
        </w:rPr>
        <w:tab/>
      </w:r>
      <w:r w:rsidR="002E6D5A">
        <w:rPr>
          <w:rFonts w:hint="eastAsia"/>
          <w:rtl/>
          <w:lang w:bidi="ar-EG"/>
        </w:rPr>
        <w:t>وحدة</w:t>
      </w:r>
      <w:r w:rsidR="002E6D5A">
        <w:rPr>
          <w:rtl/>
          <w:lang w:bidi="ar-EG"/>
        </w:rPr>
        <w:t xml:space="preserve"> الاختراع</w:t>
      </w:r>
    </w:p>
    <w:p w14:paraId="43650C36" w14:textId="6F2DA805" w:rsidR="00C52F6A" w:rsidRDefault="00C52F6A" w:rsidP="00A700E1">
      <w:pPr>
        <w:pStyle w:val="NormalParaAR"/>
        <w:numPr>
          <w:ilvl w:val="0"/>
          <w:numId w:val="23"/>
        </w:numPr>
        <w:ind w:left="-1" w:firstLine="0"/>
        <w:rPr>
          <w:lang w:bidi="ar-EG"/>
        </w:rPr>
      </w:pPr>
      <w:r>
        <w:rPr>
          <w:rFonts w:hint="cs"/>
          <w:rtl/>
          <w:lang w:bidi="ar-EG"/>
        </w:rPr>
        <w:t xml:space="preserve">قدم مكتب أستراليا للملكية الفكرية اقتراحاً </w:t>
      </w:r>
      <w:r w:rsidR="00475E76">
        <w:rPr>
          <w:rFonts w:hint="cs"/>
          <w:rtl/>
          <w:lang w:bidi="ar-EG"/>
        </w:rPr>
        <w:t>بشأن مراجعة المبادئ التوجيهية الخاصة بال</w:t>
      </w:r>
      <w:r>
        <w:rPr>
          <w:rFonts w:hint="cs"/>
          <w:rtl/>
          <w:lang w:bidi="ar-EG"/>
        </w:rPr>
        <w:t>بحث والفحص الدوليين بغية تحسين ال</w:t>
      </w:r>
      <w:r w:rsidR="00475E76">
        <w:rPr>
          <w:rFonts w:hint="cs"/>
          <w:rtl/>
          <w:lang w:bidi="ar-EG"/>
        </w:rPr>
        <w:t>تفسيرات والأمثلة على انعدام ال</w:t>
      </w:r>
      <w:r>
        <w:rPr>
          <w:rFonts w:hint="cs"/>
          <w:rtl/>
          <w:lang w:bidi="ar-EG"/>
        </w:rPr>
        <w:t xml:space="preserve">وحدة، وذلك بالاستناد إلى التعليقات والمواد التدريبية الحالية التي </w:t>
      </w:r>
      <w:r w:rsidR="00A700E1">
        <w:rPr>
          <w:rFonts w:hint="cs"/>
          <w:rtl/>
          <w:lang w:bidi="ar-EG"/>
        </w:rPr>
        <w:t>قدمتها إدارات أخرى بعد مناقشة هذه المسألة في دورة الفريق الفرعي لعام 2014. ويتلخص هذا الاقتراح في عدم تغيير الأمثلة القائمة ولكن إعادة ترتيبها بغية إدراجها في فئات مختلفة تكملها بعض الأمثلة الجديدة المقترحة عند</w:t>
      </w:r>
      <w:r w:rsidR="00006A0E">
        <w:rPr>
          <w:rFonts w:hint="cs"/>
          <w:rtl/>
          <w:lang w:bidi="ar-EG"/>
        </w:rPr>
        <w:t>ما تظهر</w:t>
      </w:r>
      <w:r w:rsidR="00A700E1">
        <w:rPr>
          <w:rFonts w:hint="cs"/>
          <w:rtl/>
          <w:lang w:bidi="ar-EG"/>
        </w:rPr>
        <w:t xml:space="preserve"> الحاجة إلى تقديم المزيد من التوضيح والإرشاد عما يرد في المبادئ التوجيهية الحالية.</w:t>
      </w:r>
    </w:p>
    <w:p w14:paraId="4EF478E9" w14:textId="02BF7806" w:rsidR="00A700E1" w:rsidRDefault="00A700E1" w:rsidP="00512B6B">
      <w:pPr>
        <w:pStyle w:val="NormalParaAR"/>
        <w:numPr>
          <w:ilvl w:val="0"/>
          <w:numId w:val="23"/>
        </w:numPr>
        <w:ind w:left="-1" w:firstLine="0"/>
        <w:rPr>
          <w:lang w:bidi="ar-EG"/>
        </w:rPr>
      </w:pPr>
      <w:r>
        <w:rPr>
          <w:rFonts w:hint="cs"/>
          <w:rtl/>
          <w:lang w:bidi="ar-EG"/>
        </w:rPr>
        <w:t xml:space="preserve">وأيدت جميع الإدارات التي أخذت الكلمة الاقتراح من حيث المبدأ. </w:t>
      </w:r>
      <w:r w:rsidR="00512B6B">
        <w:rPr>
          <w:rFonts w:hint="cs"/>
          <w:rtl/>
          <w:lang w:bidi="ar-EG"/>
        </w:rPr>
        <w:t>ورأت إدارات أخرى أنها ستتوصل إلى اتفاق بشأن جميع التغييرات المقترحة.</w:t>
      </w:r>
    </w:p>
    <w:p w14:paraId="78B2E9C7" w14:textId="04406886" w:rsidR="00512B6B" w:rsidRDefault="00512B6B" w:rsidP="00006A0E">
      <w:pPr>
        <w:pStyle w:val="NormalParaAR"/>
        <w:numPr>
          <w:ilvl w:val="0"/>
          <w:numId w:val="23"/>
        </w:numPr>
        <w:ind w:left="-1" w:firstLine="0"/>
        <w:rPr>
          <w:lang w:bidi="ar-EG"/>
        </w:rPr>
      </w:pPr>
      <w:r>
        <w:rPr>
          <w:rFonts w:hint="cs"/>
          <w:rtl/>
          <w:lang w:bidi="ar-EG"/>
        </w:rPr>
        <w:t xml:space="preserve">وأعلنت </w:t>
      </w:r>
      <w:r w:rsidR="00006A0E">
        <w:rPr>
          <w:rFonts w:hint="cs"/>
          <w:rtl/>
          <w:lang w:bidi="ar-EG"/>
        </w:rPr>
        <w:t>إحدى الإدارات</w:t>
      </w:r>
      <w:r>
        <w:rPr>
          <w:rFonts w:hint="cs"/>
          <w:rtl/>
          <w:lang w:bidi="ar-EG"/>
        </w:rPr>
        <w:t xml:space="preserve"> تأييدها العام لهذا الاقتراح</w:t>
      </w:r>
      <w:r w:rsidR="00006A0E">
        <w:rPr>
          <w:rFonts w:hint="cs"/>
          <w:rtl/>
          <w:lang w:bidi="ar-EG"/>
        </w:rPr>
        <w:t>،</w:t>
      </w:r>
      <w:r>
        <w:rPr>
          <w:rFonts w:hint="cs"/>
          <w:rtl/>
          <w:lang w:bidi="ar-EG"/>
        </w:rPr>
        <w:t xml:space="preserve"> مشيرة إلى ضرورة استعراض جمي</w:t>
      </w:r>
      <w:r w:rsidR="00006A0E">
        <w:rPr>
          <w:rFonts w:hint="cs"/>
          <w:rtl/>
          <w:lang w:bidi="ar-EG"/>
        </w:rPr>
        <w:t>ع الأمثلة القائمة بعناية؛ كما أشارت إلى</w:t>
      </w:r>
      <w:r>
        <w:rPr>
          <w:rFonts w:hint="cs"/>
          <w:rtl/>
          <w:lang w:bidi="ar-EG"/>
        </w:rPr>
        <w:t xml:space="preserve"> ضرورة إدراج المزيد من التغييرات في الفقرات التمهيدية للفصل 10 من المبادئ التوجيهية إذا اعت</w:t>
      </w:r>
      <w:r w:rsidR="00006A0E">
        <w:rPr>
          <w:rFonts w:hint="cs"/>
          <w:rtl/>
          <w:lang w:bidi="ar-EG"/>
        </w:rPr>
        <w:t>ُ</w:t>
      </w:r>
      <w:r>
        <w:rPr>
          <w:rFonts w:hint="cs"/>
          <w:rtl/>
          <w:lang w:bidi="ar-EG"/>
        </w:rPr>
        <w:t>زم تصنيف الأمثلة في عدة فئات مختلفة.</w:t>
      </w:r>
    </w:p>
    <w:p w14:paraId="0015C792" w14:textId="128548F3" w:rsidR="00512B6B" w:rsidRDefault="00512B6B" w:rsidP="00006A0E">
      <w:pPr>
        <w:pStyle w:val="NormalParaAR"/>
        <w:numPr>
          <w:ilvl w:val="0"/>
          <w:numId w:val="23"/>
        </w:numPr>
        <w:ind w:left="562" w:firstLine="0"/>
        <w:rPr>
          <w:lang w:bidi="ar-EG"/>
        </w:rPr>
      </w:pPr>
      <w:r>
        <w:rPr>
          <w:rFonts w:hint="cs"/>
          <w:rtl/>
          <w:lang w:bidi="ar-EG"/>
        </w:rPr>
        <w:t>وأوصى الفريق الفرعي بمواصلة مناقشة الاقتراحات بين الإدارات على المنتدى الإلكتروني للفريق الفرعي، بما</w:t>
      </w:r>
      <w:r w:rsidR="00006A0E">
        <w:rPr>
          <w:rFonts w:hint="eastAsia"/>
          <w:rtl/>
          <w:lang w:bidi="ar-EG"/>
        </w:rPr>
        <w:t> </w:t>
      </w:r>
      <w:r>
        <w:rPr>
          <w:rFonts w:hint="cs"/>
          <w:rtl/>
          <w:lang w:bidi="ar-EG"/>
        </w:rPr>
        <w:t xml:space="preserve">في ذلك الاقتراحات الخاصة بمراجعة ممكنة للأمثلة القائمة والأمثلة الجديدة التي اقترحها مكتب أستراليا للملكية الفكرية والتصنيف المقترح لها. وبعد إحراز تقدم كافٍ، ينبغي إجراء مشاورات أكثر رسمية </w:t>
      </w:r>
      <w:r w:rsidR="00006A0E">
        <w:rPr>
          <w:rFonts w:hint="cs"/>
          <w:rtl/>
          <w:lang w:bidi="ar-EG"/>
        </w:rPr>
        <w:t>من خلال</w:t>
      </w:r>
      <w:r>
        <w:rPr>
          <w:rFonts w:hint="cs"/>
          <w:rtl/>
          <w:lang w:bidi="ar-EG"/>
        </w:rPr>
        <w:t xml:space="preserve"> </w:t>
      </w:r>
      <w:r w:rsidR="00006A0E">
        <w:rPr>
          <w:rFonts w:hint="cs"/>
          <w:rtl/>
          <w:lang w:bidi="ar-EG"/>
        </w:rPr>
        <w:t>تعميم من تعميمات ال</w:t>
      </w:r>
      <w:r>
        <w:rPr>
          <w:rFonts w:hint="cs"/>
          <w:rtl/>
          <w:lang w:bidi="ar-EG"/>
        </w:rPr>
        <w:t>معاهدة.</w:t>
      </w:r>
    </w:p>
    <w:p w14:paraId="7C1D1222" w14:textId="08D44A61" w:rsidR="00512B6B" w:rsidRDefault="00C95993" w:rsidP="00016FEC">
      <w:pPr>
        <w:pStyle w:val="NormalParaAR"/>
        <w:numPr>
          <w:ilvl w:val="0"/>
          <w:numId w:val="23"/>
        </w:numPr>
        <w:ind w:left="0" w:firstLine="0"/>
        <w:rPr>
          <w:lang w:bidi="ar-EG"/>
        </w:rPr>
      </w:pPr>
      <w:r>
        <w:rPr>
          <w:rFonts w:hint="cs"/>
          <w:rtl/>
          <w:lang w:bidi="ar-EG"/>
        </w:rPr>
        <w:t>وأعلن مكتب أستراليا للملكية الفكرية استعداده لمواصلة توجيه هذا الإجراء</w:t>
      </w:r>
      <w:r w:rsidR="00016FEC">
        <w:rPr>
          <w:rFonts w:hint="cs"/>
          <w:rtl/>
          <w:lang w:bidi="ar-EG"/>
        </w:rPr>
        <w:t>،</w:t>
      </w:r>
      <w:r>
        <w:rPr>
          <w:rFonts w:hint="cs"/>
          <w:rtl/>
          <w:lang w:bidi="ar-EG"/>
        </w:rPr>
        <w:t xml:space="preserve"> على ألا </w:t>
      </w:r>
      <w:r w:rsidR="00016FEC">
        <w:rPr>
          <w:rFonts w:hint="cs"/>
          <w:rtl/>
          <w:lang w:bidi="ar-EG"/>
        </w:rPr>
        <w:t>يفرض</w:t>
      </w:r>
      <w:r>
        <w:rPr>
          <w:rFonts w:hint="cs"/>
          <w:rtl/>
          <w:lang w:bidi="ar-EG"/>
        </w:rPr>
        <w:t xml:space="preserve"> </w:t>
      </w:r>
      <w:r w:rsidR="00016FEC">
        <w:rPr>
          <w:rFonts w:hint="cs"/>
          <w:rtl/>
          <w:lang w:bidi="ar-EG"/>
        </w:rPr>
        <w:t xml:space="preserve">عليه </w:t>
      </w:r>
      <w:r>
        <w:rPr>
          <w:rFonts w:hint="cs"/>
          <w:rtl/>
          <w:lang w:bidi="ar-EG"/>
        </w:rPr>
        <w:t xml:space="preserve">ذلك أعباء عمل إضافية نظراً إلى موارده المحدودة. وفي </w:t>
      </w:r>
      <w:r w:rsidR="00016FEC">
        <w:rPr>
          <w:rFonts w:hint="cs"/>
          <w:rtl/>
          <w:lang w:bidi="ar-EG"/>
        </w:rPr>
        <w:t>تلك</w:t>
      </w:r>
      <w:r>
        <w:rPr>
          <w:rFonts w:hint="cs"/>
          <w:rtl/>
          <w:lang w:bidi="ar-EG"/>
        </w:rPr>
        <w:t xml:space="preserve"> الحالة، سيسعى المكتب إلى معالجة المسألة من حيث </w:t>
      </w:r>
      <w:r w:rsidR="00016FEC">
        <w:rPr>
          <w:rFonts w:hint="cs"/>
          <w:rtl/>
          <w:lang w:bidi="ar-EG"/>
        </w:rPr>
        <w:t>تحديد أفضل</w:t>
      </w:r>
      <w:r>
        <w:rPr>
          <w:rFonts w:hint="cs"/>
          <w:rtl/>
          <w:lang w:bidi="ar-EG"/>
        </w:rPr>
        <w:t xml:space="preserve"> سب</w:t>
      </w:r>
      <w:r w:rsidR="00016FEC">
        <w:rPr>
          <w:rFonts w:hint="cs"/>
          <w:rtl/>
          <w:lang w:bidi="ar-EG"/>
        </w:rPr>
        <w:t>يل ل</w:t>
      </w:r>
      <w:r>
        <w:rPr>
          <w:rFonts w:hint="cs"/>
          <w:rtl/>
          <w:lang w:bidi="ar-EG"/>
        </w:rPr>
        <w:t>لمضي قدماً بهذا الإجراء عبر المنتدى الإلكتروني.</w:t>
      </w:r>
    </w:p>
    <w:p w14:paraId="17A3F2D1" w14:textId="2BF0B00F" w:rsidR="00C95993" w:rsidRDefault="00C95993" w:rsidP="00016FEC">
      <w:pPr>
        <w:pStyle w:val="NormalParaAR"/>
        <w:keepNext/>
        <w:rPr>
          <w:lang w:bidi="ar-EG"/>
        </w:rPr>
      </w:pPr>
      <w:r>
        <w:rPr>
          <w:rFonts w:hint="cs"/>
          <w:rtl/>
          <w:lang w:bidi="ar-EG"/>
        </w:rPr>
        <w:t>(ب</w:t>
      </w:r>
      <w:r w:rsidR="00016FEC">
        <w:rPr>
          <w:rFonts w:hint="cs"/>
          <w:rtl/>
          <w:lang w:bidi="ar-EG"/>
        </w:rPr>
        <w:t>اء</w:t>
      </w:r>
      <w:r>
        <w:rPr>
          <w:rFonts w:hint="cs"/>
          <w:rtl/>
          <w:lang w:bidi="ar-EG"/>
        </w:rPr>
        <w:t>)</w:t>
      </w:r>
      <w:r>
        <w:rPr>
          <w:rFonts w:hint="cs"/>
          <w:rtl/>
          <w:lang w:bidi="ar-EG"/>
        </w:rPr>
        <w:tab/>
        <w:t xml:space="preserve">آلية تقديم </w:t>
      </w:r>
      <w:r w:rsidR="00016FEC">
        <w:rPr>
          <w:rFonts w:hint="cs"/>
          <w:rtl/>
          <w:lang w:bidi="ar-EG"/>
        </w:rPr>
        <w:t>الآراء</w:t>
      </w:r>
      <w:r>
        <w:rPr>
          <w:rFonts w:hint="cs"/>
          <w:rtl/>
          <w:lang w:bidi="ar-EG"/>
        </w:rPr>
        <w:t xml:space="preserve"> وتحليل تقارير البحث الدولي والآراء المكتوبة لإدارة البحث الدولي</w:t>
      </w:r>
    </w:p>
    <w:p w14:paraId="78129F6C" w14:textId="49E8D8A0" w:rsidR="00C95993" w:rsidRDefault="00C95993" w:rsidP="00834388">
      <w:pPr>
        <w:pStyle w:val="NormalParaAR"/>
        <w:numPr>
          <w:ilvl w:val="0"/>
          <w:numId w:val="23"/>
        </w:numPr>
        <w:ind w:left="-1" w:firstLine="0"/>
        <w:rPr>
          <w:lang w:bidi="ar-EG"/>
        </w:rPr>
      </w:pPr>
      <w:r>
        <w:rPr>
          <w:rFonts w:hint="cs"/>
          <w:rtl/>
          <w:lang w:bidi="ar-EG"/>
        </w:rPr>
        <w:t>قدم المكتب الياباني</w:t>
      </w:r>
      <w:r w:rsidR="00016FEC">
        <w:rPr>
          <w:rFonts w:hint="cs"/>
          <w:rtl/>
          <w:lang w:bidi="ar-EG"/>
        </w:rPr>
        <w:t xml:space="preserve"> للبراءات النتائج الأولية لدراسة</w:t>
      </w:r>
      <w:r>
        <w:rPr>
          <w:rFonts w:hint="cs"/>
          <w:rtl/>
          <w:lang w:bidi="ar-EG"/>
        </w:rPr>
        <w:t xml:space="preserve"> </w:t>
      </w:r>
      <w:r w:rsidR="00016FEC">
        <w:rPr>
          <w:rFonts w:hint="cs"/>
          <w:rtl/>
          <w:lang w:bidi="ar-EG"/>
        </w:rPr>
        <w:t>رائدة أجراها</w:t>
      </w:r>
      <w:r>
        <w:rPr>
          <w:rFonts w:hint="cs"/>
          <w:rtl/>
          <w:lang w:bidi="ar-EG"/>
        </w:rPr>
        <w:t xml:space="preserve"> بالتعاون مع المكتب السويدي للبراءات والتسجيل. ونظرت الدراسة في وضع إطار يتيح للمكتب المعين أن يقدم رأيه بشأن الآراء المكتوبة </w:t>
      </w:r>
      <w:r w:rsidR="00834388">
        <w:rPr>
          <w:rFonts w:hint="cs"/>
          <w:rtl/>
          <w:lang w:bidi="ar-EG"/>
        </w:rPr>
        <w:t>و</w:t>
      </w:r>
      <w:r>
        <w:rPr>
          <w:rFonts w:hint="cs"/>
          <w:rtl/>
          <w:lang w:bidi="ar-EG"/>
        </w:rPr>
        <w:t>تقارير البحث الدولي للإدارة الدولية بعد الإجراء الأول في المرحلة الوطنية. وستحل</w:t>
      </w:r>
      <w:r w:rsidR="00834388">
        <w:rPr>
          <w:rFonts w:hint="cs"/>
          <w:rtl/>
          <w:lang w:bidi="ar-EG"/>
        </w:rPr>
        <w:t>ّ</w:t>
      </w:r>
      <w:r>
        <w:rPr>
          <w:rFonts w:hint="cs"/>
          <w:rtl/>
          <w:lang w:bidi="ar-EG"/>
        </w:rPr>
        <w:t xml:space="preserve">ل الإدارة الدولية </w:t>
      </w:r>
      <w:r w:rsidR="00834388">
        <w:rPr>
          <w:rFonts w:hint="cs"/>
          <w:rtl/>
          <w:lang w:bidi="ar-EG"/>
        </w:rPr>
        <w:t>تلك</w:t>
      </w:r>
      <w:r>
        <w:rPr>
          <w:rFonts w:hint="cs"/>
          <w:rtl/>
          <w:lang w:bidi="ar-EG"/>
        </w:rPr>
        <w:t xml:space="preserve"> الآراء وتستخدمها وتبلغ المكتب المعين بنتائج التحليل.</w:t>
      </w:r>
    </w:p>
    <w:p w14:paraId="51B97B3B" w14:textId="6CBA8009" w:rsidR="00C95993" w:rsidRDefault="00C95993" w:rsidP="00834388">
      <w:pPr>
        <w:pStyle w:val="NormalParaAR"/>
        <w:numPr>
          <w:ilvl w:val="0"/>
          <w:numId w:val="23"/>
        </w:numPr>
        <w:ind w:left="-1" w:firstLine="0"/>
        <w:rPr>
          <w:lang w:bidi="ar-EG"/>
        </w:rPr>
      </w:pPr>
      <w:r>
        <w:rPr>
          <w:rFonts w:hint="cs"/>
          <w:rtl/>
          <w:lang w:bidi="ar-EG"/>
        </w:rPr>
        <w:t xml:space="preserve">وأظهرت النتائج أنه </w:t>
      </w:r>
      <w:r w:rsidR="00834388">
        <w:rPr>
          <w:rFonts w:hint="cs"/>
          <w:rtl/>
          <w:lang w:bidi="ar-EG"/>
        </w:rPr>
        <w:t xml:space="preserve">لا توجد، </w:t>
      </w:r>
      <w:r>
        <w:rPr>
          <w:rFonts w:hint="cs"/>
          <w:rtl/>
          <w:lang w:bidi="ar-EG"/>
        </w:rPr>
        <w:t>في العديد من الحالات</w:t>
      </w:r>
      <w:r w:rsidR="00834388">
        <w:rPr>
          <w:rFonts w:hint="cs"/>
          <w:rtl/>
          <w:lang w:bidi="ar-EG"/>
        </w:rPr>
        <w:t>،</w:t>
      </w:r>
      <w:r>
        <w:rPr>
          <w:rFonts w:hint="cs"/>
          <w:rtl/>
          <w:lang w:bidi="ar-EG"/>
        </w:rPr>
        <w:t xml:space="preserve"> اختلافات بين نتائج البحث والفحص اللذين تجريهما الإدارة </w:t>
      </w:r>
      <w:r w:rsidR="00834388">
        <w:rPr>
          <w:rFonts w:hint="cs"/>
          <w:rtl/>
          <w:lang w:bidi="ar-EG"/>
        </w:rPr>
        <w:t>و</w:t>
      </w:r>
      <w:r>
        <w:rPr>
          <w:rFonts w:hint="cs"/>
          <w:rtl/>
          <w:lang w:bidi="ar-EG"/>
        </w:rPr>
        <w:t>المكتب المعين</w:t>
      </w:r>
      <w:r w:rsidR="00834388">
        <w:rPr>
          <w:rFonts w:hint="cs"/>
          <w:rtl/>
          <w:lang w:bidi="ar-EG"/>
        </w:rPr>
        <w:t>،</w:t>
      </w:r>
      <w:r>
        <w:rPr>
          <w:rFonts w:hint="cs"/>
          <w:rtl/>
          <w:lang w:bidi="ar-EG"/>
        </w:rPr>
        <w:t xml:space="preserve"> وإن وجد المكتب المعين في بعض الحالات </w:t>
      </w:r>
      <w:proofErr w:type="spellStart"/>
      <w:r>
        <w:rPr>
          <w:rFonts w:hint="cs"/>
          <w:rtl/>
          <w:lang w:bidi="ar-EG"/>
        </w:rPr>
        <w:t>استشهادات</w:t>
      </w:r>
      <w:proofErr w:type="spellEnd"/>
      <w:r>
        <w:rPr>
          <w:rFonts w:hint="cs"/>
          <w:rtl/>
          <w:lang w:bidi="ar-EG"/>
        </w:rPr>
        <w:t xml:space="preserve"> جديدة لم تُعرف في تقرير البحث الدولي بعد إجراء بحوث إضافية. وفي بعض الحالات الأخرى، رجح المكتب المعين الاستشهاد بوثائق أخرى حُر</w:t>
      </w:r>
      <w:r w:rsidR="00834388">
        <w:rPr>
          <w:rFonts w:hint="cs"/>
          <w:rtl/>
          <w:lang w:bidi="ar-EG"/>
        </w:rPr>
        <w:t>ّ</w:t>
      </w:r>
      <w:r>
        <w:rPr>
          <w:rFonts w:hint="cs"/>
          <w:rtl/>
          <w:lang w:bidi="ar-EG"/>
        </w:rPr>
        <w:t>رت باللغة ذاتها المستخدمة في الوثائق التي أودعها مقدم الطلب. كما أثارت النتائج بعض الشواغل بشأن عبء العمل الإضافي بالنسبة إلى فاحصي البراءا</w:t>
      </w:r>
      <w:r w:rsidR="00834388">
        <w:rPr>
          <w:rFonts w:hint="cs"/>
          <w:rtl/>
          <w:lang w:bidi="ar-EG"/>
        </w:rPr>
        <w:t xml:space="preserve">ت المشاركين في المشروع التجريبي، إذ وجب </w:t>
      </w:r>
      <w:r>
        <w:rPr>
          <w:rFonts w:hint="cs"/>
          <w:rtl/>
          <w:lang w:bidi="ar-EG"/>
        </w:rPr>
        <w:t xml:space="preserve">تخصيص 60 دقيقة لملء استمارات الآراء اللازمة. ورغم </w:t>
      </w:r>
      <w:r w:rsidR="00834388">
        <w:rPr>
          <w:rFonts w:hint="cs"/>
          <w:rtl/>
          <w:lang w:bidi="ar-EG"/>
        </w:rPr>
        <w:t>ذلك</w:t>
      </w:r>
      <w:r>
        <w:rPr>
          <w:rFonts w:hint="cs"/>
          <w:rtl/>
          <w:lang w:bidi="ar-EG"/>
        </w:rPr>
        <w:t xml:space="preserve">، خلص المكتبان إلى أن المشروع التجريبي كان مفيداً للغاية في سياق تقييم جودة نواتج عمل الإدارة </w:t>
      </w:r>
      <w:r w:rsidR="00834388">
        <w:rPr>
          <w:rFonts w:hint="cs"/>
          <w:rtl/>
          <w:lang w:bidi="ar-EG"/>
        </w:rPr>
        <w:t>و</w:t>
      </w:r>
      <w:r>
        <w:rPr>
          <w:rFonts w:hint="cs"/>
          <w:rtl/>
          <w:lang w:bidi="ar-EG"/>
        </w:rPr>
        <w:t xml:space="preserve">المكتب المعين. وإذ ذكر المكتبان العدد الضئيل من الطلبات المستخدمة في المشروع التجريبي، </w:t>
      </w:r>
      <w:r w:rsidR="00834388">
        <w:rPr>
          <w:rFonts w:hint="cs"/>
          <w:rtl/>
          <w:lang w:bidi="ar-EG"/>
        </w:rPr>
        <w:t xml:space="preserve">فقد </w:t>
      </w:r>
      <w:r>
        <w:rPr>
          <w:rFonts w:hint="cs"/>
          <w:rtl/>
          <w:lang w:bidi="ar-EG"/>
        </w:rPr>
        <w:t>اتفقا على مواصلة المشروع التجريبي لاكتساب المزيد من الخبرة وجمع المزيد من البيانات لإتاحة إجراء تحليل ملائم. وإضافة إلى ذلك، أمل المكتبان أن يُخف</w:t>
      </w:r>
      <w:r w:rsidR="00834388">
        <w:rPr>
          <w:rFonts w:hint="cs"/>
          <w:rtl/>
          <w:lang w:bidi="ar-EG"/>
        </w:rPr>
        <w:t>ّ</w:t>
      </w:r>
      <w:r>
        <w:rPr>
          <w:rFonts w:hint="cs"/>
          <w:rtl/>
          <w:lang w:bidi="ar-EG"/>
        </w:rPr>
        <w:t>ف عبء العمل الملقى على عاتق الفاحصين</w:t>
      </w:r>
      <w:r w:rsidR="00B2746A">
        <w:rPr>
          <w:rFonts w:hint="cs"/>
          <w:rtl/>
          <w:lang w:bidi="ar-EG"/>
        </w:rPr>
        <w:t xml:space="preserve"> </w:t>
      </w:r>
      <w:r w:rsidR="00834388">
        <w:rPr>
          <w:rFonts w:hint="cs"/>
          <w:rtl/>
          <w:lang w:bidi="ar-EG"/>
        </w:rPr>
        <w:t>ليبلغ</w:t>
      </w:r>
      <w:r w:rsidR="00B2746A">
        <w:rPr>
          <w:rFonts w:hint="cs"/>
          <w:rtl/>
          <w:lang w:bidi="ar-EG"/>
        </w:rPr>
        <w:t xml:space="preserve"> مستوى ملائم</w:t>
      </w:r>
      <w:r w:rsidR="00834388">
        <w:rPr>
          <w:rFonts w:hint="cs"/>
          <w:rtl/>
          <w:lang w:bidi="ar-EG"/>
        </w:rPr>
        <w:t>ا</w:t>
      </w:r>
      <w:r w:rsidR="00B2746A">
        <w:rPr>
          <w:rFonts w:hint="cs"/>
          <w:rtl/>
          <w:lang w:bidi="ar-EG"/>
        </w:rPr>
        <w:t xml:space="preserve"> من خلال مواصلة تبسيط الاستمارات و/أو </w:t>
      </w:r>
      <w:proofErr w:type="spellStart"/>
      <w:r w:rsidR="00B2746A">
        <w:rPr>
          <w:rFonts w:hint="cs"/>
          <w:rtl/>
          <w:lang w:bidi="ar-EG"/>
        </w:rPr>
        <w:t>أتمتة</w:t>
      </w:r>
      <w:proofErr w:type="spellEnd"/>
      <w:r w:rsidR="00B2746A">
        <w:rPr>
          <w:rFonts w:hint="cs"/>
          <w:rtl/>
          <w:lang w:bidi="ar-EG"/>
        </w:rPr>
        <w:t xml:space="preserve"> الإجراءات.</w:t>
      </w:r>
    </w:p>
    <w:p w14:paraId="322B08AA" w14:textId="5535BA17" w:rsidR="00B2746A" w:rsidRDefault="00B2746A" w:rsidP="00B12F51">
      <w:pPr>
        <w:pStyle w:val="NormalParaAR"/>
        <w:numPr>
          <w:ilvl w:val="0"/>
          <w:numId w:val="23"/>
        </w:numPr>
        <w:ind w:left="-1" w:firstLine="0"/>
        <w:rPr>
          <w:lang w:bidi="ar-EG"/>
        </w:rPr>
      </w:pPr>
      <w:r>
        <w:rPr>
          <w:rFonts w:hint="cs"/>
          <w:rtl/>
          <w:lang w:bidi="ar-EG"/>
        </w:rPr>
        <w:t>وأقر</w:t>
      </w:r>
      <w:r w:rsidR="00834388">
        <w:rPr>
          <w:rFonts w:hint="cs"/>
          <w:rtl/>
          <w:lang w:bidi="ar-EG"/>
        </w:rPr>
        <w:t>ّ</w:t>
      </w:r>
      <w:r>
        <w:rPr>
          <w:rFonts w:hint="cs"/>
          <w:rtl/>
          <w:lang w:bidi="ar-EG"/>
        </w:rPr>
        <w:t xml:space="preserve">ت </w:t>
      </w:r>
      <w:r w:rsidR="00834388">
        <w:rPr>
          <w:rFonts w:hint="cs"/>
          <w:rtl/>
          <w:lang w:bidi="ar-EG"/>
        </w:rPr>
        <w:t>إحدى الإدارات</w:t>
      </w:r>
      <w:r>
        <w:rPr>
          <w:rFonts w:hint="cs"/>
          <w:rtl/>
          <w:lang w:bidi="ar-EG"/>
        </w:rPr>
        <w:t xml:space="preserve"> بفائدة المشروع التجريبي بالنسبة إلى أغرا</w:t>
      </w:r>
      <w:r w:rsidR="00B12F51">
        <w:rPr>
          <w:rFonts w:hint="cs"/>
          <w:rtl/>
          <w:lang w:bidi="ar-EG"/>
        </w:rPr>
        <w:t>ض تحسين جودة نواتج العمل الدولي</w:t>
      </w:r>
      <w:r>
        <w:rPr>
          <w:rFonts w:hint="cs"/>
          <w:rtl/>
          <w:lang w:bidi="ar-EG"/>
        </w:rPr>
        <w:t xml:space="preserve"> وأعلنت تأييدها للشواغل الخاصة بعبء العمل الإضافي الملقى على عاتق الفاحصين. وأشا</w:t>
      </w:r>
      <w:r w:rsidR="00B12F51">
        <w:rPr>
          <w:rFonts w:hint="cs"/>
          <w:rtl/>
          <w:lang w:bidi="ar-EG"/>
        </w:rPr>
        <w:t xml:space="preserve">رت كذلك إلى الأثر المترتب على </w:t>
      </w:r>
      <w:r>
        <w:rPr>
          <w:rFonts w:hint="cs"/>
          <w:rtl/>
          <w:lang w:bidi="ar-EG"/>
        </w:rPr>
        <w:t xml:space="preserve">فعالية نظام البراءات الدولي </w:t>
      </w:r>
      <w:r w:rsidR="00B12F51">
        <w:rPr>
          <w:rFonts w:hint="cs"/>
          <w:rtl/>
          <w:lang w:bidi="ar-EG"/>
        </w:rPr>
        <w:t xml:space="preserve">عموما </w:t>
      </w:r>
      <w:r>
        <w:rPr>
          <w:rFonts w:hint="cs"/>
          <w:rtl/>
          <w:lang w:bidi="ar-EG"/>
        </w:rPr>
        <w:t>إذا رجحت مكاتب معينة مواصلة الاستشهاد بوثائق محررة بلغاتها "الخاصة" عوضاً عن الاستناد إلى الوثائق المناظرة "باللغة الأصلية" على النحو المستشهد به في نواتج العمل الدولي.</w:t>
      </w:r>
    </w:p>
    <w:p w14:paraId="2FA296D0" w14:textId="354C6637" w:rsidR="002E6D5A" w:rsidRDefault="00B2746A" w:rsidP="00B2746A">
      <w:pPr>
        <w:pStyle w:val="NormalParaAR"/>
        <w:keepNext/>
        <w:rPr>
          <w:b/>
          <w:bCs/>
          <w:rtl/>
          <w:lang w:bidi="ar-EG"/>
        </w:rPr>
      </w:pPr>
      <w:r>
        <w:rPr>
          <w:rFonts w:hint="cs"/>
          <w:b/>
          <w:bCs/>
          <w:rtl/>
          <w:lang w:bidi="ar-EG"/>
        </w:rPr>
        <w:t>4.</w:t>
      </w:r>
      <w:r>
        <w:rPr>
          <w:rFonts w:hint="cs"/>
          <w:b/>
          <w:bCs/>
          <w:rtl/>
          <w:lang w:bidi="ar-EG"/>
        </w:rPr>
        <w:tab/>
        <w:t>مقاييس الجودة</w:t>
      </w:r>
    </w:p>
    <w:p w14:paraId="4A6239B3" w14:textId="69BF68B4" w:rsidR="00B2746A" w:rsidRDefault="00B2746A" w:rsidP="00B12F51">
      <w:pPr>
        <w:pStyle w:val="NormalParaAR"/>
        <w:keepNext/>
        <w:rPr>
          <w:rtl/>
          <w:lang w:bidi="ar-EG"/>
        </w:rPr>
      </w:pPr>
      <w:r>
        <w:rPr>
          <w:rFonts w:hint="cs"/>
          <w:rtl/>
          <w:lang w:bidi="ar-EG"/>
        </w:rPr>
        <w:t>(أ</w:t>
      </w:r>
      <w:r w:rsidR="00B12F51">
        <w:rPr>
          <w:rFonts w:hint="cs"/>
          <w:rtl/>
          <w:lang w:bidi="ar-EG"/>
        </w:rPr>
        <w:t>لف</w:t>
      </w:r>
      <w:r>
        <w:rPr>
          <w:rFonts w:hint="cs"/>
          <w:rtl/>
          <w:lang w:bidi="ar-EG"/>
        </w:rPr>
        <w:t>)</w:t>
      </w:r>
      <w:r>
        <w:rPr>
          <w:rFonts w:hint="cs"/>
          <w:rtl/>
          <w:lang w:bidi="ar-EG"/>
        </w:rPr>
        <w:tab/>
        <w:t>خصائص تقارير البحث الدولي (</w:t>
      </w:r>
      <w:r w:rsidR="00B12F51">
        <w:rPr>
          <w:rFonts w:hint="cs"/>
          <w:rtl/>
          <w:lang w:bidi="ar-EG"/>
        </w:rPr>
        <w:t>التعميم</w:t>
      </w:r>
      <w:r>
        <w:rPr>
          <w:rFonts w:hint="cs"/>
          <w:rtl/>
          <w:lang w:bidi="ar-EG"/>
        </w:rPr>
        <w:t xml:space="preserve"> رقم </w:t>
      </w:r>
      <w:r>
        <w:rPr>
          <w:lang w:bidi="ar-EG"/>
        </w:rPr>
        <w:t>C.PCT 1434</w:t>
      </w:r>
      <w:r>
        <w:rPr>
          <w:rFonts w:hint="cs"/>
          <w:rtl/>
          <w:lang w:bidi="ar-EG"/>
        </w:rPr>
        <w:t>)</w:t>
      </w:r>
    </w:p>
    <w:p w14:paraId="49F4E428" w14:textId="7663D070" w:rsidR="00B2746A" w:rsidRDefault="00B2746A" w:rsidP="009E52C7">
      <w:pPr>
        <w:pStyle w:val="NormalParaAR"/>
        <w:numPr>
          <w:ilvl w:val="0"/>
          <w:numId w:val="23"/>
        </w:numPr>
        <w:ind w:left="-1" w:firstLine="0"/>
        <w:rPr>
          <w:lang w:bidi="ar-EG"/>
        </w:rPr>
      </w:pPr>
      <w:r>
        <w:rPr>
          <w:rFonts w:hint="cs"/>
          <w:rtl/>
          <w:lang w:bidi="ar-EG"/>
        </w:rPr>
        <w:t xml:space="preserve">أعلنت جميع الإدارات التي أخذت </w:t>
      </w:r>
      <w:r w:rsidR="001721A5">
        <w:rPr>
          <w:rFonts w:hint="cs"/>
          <w:rtl/>
          <w:lang w:bidi="ar-EG"/>
        </w:rPr>
        <w:t xml:space="preserve">الكلمة </w:t>
      </w:r>
      <w:r>
        <w:rPr>
          <w:rFonts w:hint="cs"/>
          <w:rtl/>
          <w:lang w:bidi="ar-EG"/>
        </w:rPr>
        <w:t>أنها استفادت كثيراً من التقرير عن خصائص تقارير البحث الدولي بصيغته الراهنة</w:t>
      </w:r>
      <w:r w:rsidR="009E52C7">
        <w:rPr>
          <w:rFonts w:hint="cs"/>
          <w:rtl/>
          <w:lang w:bidi="ar-EG"/>
        </w:rPr>
        <w:t>،</w:t>
      </w:r>
      <w:r>
        <w:rPr>
          <w:rFonts w:hint="cs"/>
          <w:rtl/>
          <w:lang w:bidi="ar-EG"/>
        </w:rPr>
        <w:t xml:space="preserve"> ولا</w:t>
      </w:r>
      <w:r w:rsidR="009E52C7">
        <w:rPr>
          <w:rFonts w:hint="eastAsia"/>
          <w:rtl/>
          <w:lang w:bidi="ar-EG"/>
        </w:rPr>
        <w:t> </w:t>
      </w:r>
      <w:r>
        <w:rPr>
          <w:rFonts w:hint="cs"/>
          <w:rtl/>
          <w:lang w:bidi="ar-EG"/>
        </w:rPr>
        <w:t xml:space="preserve">سيما كأداة "تقييم ذاتي". ولم </w:t>
      </w:r>
      <w:r w:rsidR="009E52C7">
        <w:rPr>
          <w:rFonts w:hint="cs"/>
          <w:rtl/>
          <w:lang w:bidi="ar-EG"/>
        </w:rPr>
        <w:t>تظهر</w:t>
      </w:r>
      <w:r>
        <w:rPr>
          <w:rFonts w:hint="cs"/>
          <w:rtl/>
          <w:lang w:bidi="ar-EG"/>
        </w:rPr>
        <w:t xml:space="preserve"> الحاجة إلى إجراء تغيير جوهري في طبيعة التقرير.</w:t>
      </w:r>
    </w:p>
    <w:p w14:paraId="39A79E71" w14:textId="5E842DED" w:rsidR="00B2746A" w:rsidRDefault="00B2746A" w:rsidP="009E52C7">
      <w:pPr>
        <w:pStyle w:val="NormalParaAR"/>
        <w:numPr>
          <w:ilvl w:val="0"/>
          <w:numId w:val="23"/>
        </w:numPr>
        <w:ind w:left="-1" w:firstLine="0"/>
        <w:rPr>
          <w:lang w:bidi="ar-EG"/>
        </w:rPr>
      </w:pPr>
      <w:r>
        <w:rPr>
          <w:rFonts w:hint="cs"/>
          <w:rtl/>
          <w:lang w:bidi="ar-EG"/>
        </w:rPr>
        <w:t xml:space="preserve">ورأت </w:t>
      </w:r>
      <w:r w:rsidR="009E52C7">
        <w:rPr>
          <w:rFonts w:hint="cs"/>
          <w:rtl/>
          <w:lang w:bidi="ar-EG"/>
        </w:rPr>
        <w:t>إحدى الإدارات</w:t>
      </w:r>
      <w:r w:rsidR="00A6339E">
        <w:rPr>
          <w:rFonts w:hint="cs"/>
          <w:rtl/>
          <w:lang w:bidi="ar-EG"/>
        </w:rPr>
        <w:t xml:space="preserve"> قيمة خاصة في الخصائص</w:t>
      </w:r>
      <w:r w:rsidR="009E52C7">
        <w:rPr>
          <w:rFonts w:hint="cs"/>
          <w:rtl/>
          <w:lang w:bidi="ar-EG"/>
        </w:rPr>
        <w:t xml:space="preserve"> 1.1 و3.1 (</w:t>
      </w:r>
      <w:r>
        <w:rPr>
          <w:rFonts w:hint="cs"/>
          <w:rtl/>
          <w:lang w:bidi="ar-EG"/>
        </w:rPr>
        <w:t>لا</w:t>
      </w:r>
      <w:r w:rsidR="009E52C7">
        <w:rPr>
          <w:rFonts w:hint="eastAsia"/>
          <w:rtl/>
          <w:lang w:bidi="ar-EG"/>
        </w:rPr>
        <w:t> </w:t>
      </w:r>
      <w:r>
        <w:rPr>
          <w:rFonts w:hint="cs"/>
          <w:rtl/>
          <w:lang w:bidi="ar-EG"/>
        </w:rPr>
        <w:t>س</w:t>
      </w:r>
      <w:r w:rsidR="00A6339E">
        <w:rPr>
          <w:rFonts w:hint="cs"/>
          <w:rtl/>
          <w:lang w:bidi="ar-EG"/>
        </w:rPr>
        <w:t>يما في ضوء التوزيع المفصل المبين</w:t>
      </w:r>
      <w:r>
        <w:rPr>
          <w:rFonts w:hint="cs"/>
          <w:rtl/>
          <w:lang w:bidi="ar-EG"/>
        </w:rPr>
        <w:t xml:space="preserve"> في إطار الخاصية 9.1</w:t>
      </w:r>
      <w:r w:rsidR="00A6339E">
        <w:rPr>
          <w:rFonts w:hint="cs"/>
          <w:rtl/>
          <w:lang w:bidi="ar-EG"/>
        </w:rPr>
        <w:t xml:space="preserve">) و8.2 و9.2 واقترحت </w:t>
      </w:r>
      <w:r w:rsidR="00ED2865">
        <w:rPr>
          <w:rFonts w:hint="cs"/>
          <w:rtl/>
          <w:lang w:bidi="ar-EG"/>
        </w:rPr>
        <w:t xml:space="preserve">استبدال الخاصية 1.3 المتعلقة بالنسبة المئوية </w:t>
      </w:r>
      <w:proofErr w:type="spellStart"/>
      <w:r w:rsidR="00ED2865">
        <w:rPr>
          <w:rFonts w:hint="cs"/>
          <w:rtl/>
          <w:lang w:bidi="ar-EG"/>
        </w:rPr>
        <w:t>لاستشهادات</w:t>
      </w:r>
      <w:proofErr w:type="spellEnd"/>
      <w:r w:rsidR="00ED2865">
        <w:rPr>
          <w:rFonts w:hint="cs"/>
          <w:rtl/>
          <w:lang w:bidi="ar-EG"/>
        </w:rPr>
        <w:t xml:space="preserve"> البراءات المحررة بلغات غير رسمية بخاصية تبين النسبة المئوية </w:t>
      </w:r>
      <w:proofErr w:type="spellStart"/>
      <w:r w:rsidR="00ED2865">
        <w:rPr>
          <w:rFonts w:hint="cs"/>
          <w:rtl/>
          <w:lang w:bidi="ar-EG"/>
        </w:rPr>
        <w:t>لاستشهادات</w:t>
      </w:r>
      <w:proofErr w:type="spellEnd"/>
      <w:r w:rsidR="00ED2865">
        <w:rPr>
          <w:rFonts w:hint="cs"/>
          <w:rtl/>
          <w:lang w:bidi="ar-EG"/>
        </w:rPr>
        <w:t xml:space="preserve"> البراءات غير المحررة بلغة الطلب. وأعربت </w:t>
      </w:r>
      <w:r w:rsidR="003D2A8E">
        <w:rPr>
          <w:rFonts w:hint="cs"/>
          <w:rtl/>
          <w:lang w:bidi="ar-EG"/>
        </w:rPr>
        <w:t>تلك</w:t>
      </w:r>
      <w:r w:rsidR="00ED2865">
        <w:rPr>
          <w:rFonts w:hint="cs"/>
          <w:rtl/>
          <w:lang w:bidi="ar-EG"/>
        </w:rPr>
        <w:t xml:space="preserve"> الإدارة عن </w:t>
      </w:r>
      <w:r w:rsidR="009E52C7">
        <w:rPr>
          <w:rFonts w:hint="cs"/>
          <w:rtl/>
          <w:lang w:bidi="ar-EG"/>
        </w:rPr>
        <w:t xml:space="preserve">رضاها على </w:t>
      </w:r>
      <w:r w:rsidR="00ED2865">
        <w:rPr>
          <w:rFonts w:hint="cs"/>
          <w:rtl/>
          <w:lang w:bidi="ar-EG"/>
        </w:rPr>
        <w:t>طريقة عرض التقرير ولا</w:t>
      </w:r>
      <w:r w:rsidR="009E52C7">
        <w:rPr>
          <w:rFonts w:hint="eastAsia"/>
          <w:rtl/>
          <w:lang w:bidi="ar-EG"/>
        </w:rPr>
        <w:t> </w:t>
      </w:r>
      <w:r w:rsidR="00ED2865">
        <w:rPr>
          <w:rFonts w:hint="cs"/>
          <w:rtl/>
          <w:lang w:bidi="ar-EG"/>
        </w:rPr>
        <w:t xml:space="preserve">سيما توافر الجداول بصيغة </w:t>
      </w:r>
      <w:r w:rsidR="00ED2865">
        <w:rPr>
          <w:lang w:bidi="ar-EG"/>
        </w:rPr>
        <w:t>Excel</w:t>
      </w:r>
      <w:r w:rsidR="00ED2865">
        <w:rPr>
          <w:rFonts w:hint="cs"/>
          <w:rtl/>
          <w:lang w:bidi="ar-EG"/>
        </w:rPr>
        <w:t xml:space="preserve"> وتساءلت عما إذا كانت هناك أي خطط لتقديم الخصائص في صيغة أداة شبكية كجز من مركز البيانات الإحصائية عن الملكية الفكرية التابع </w:t>
      </w:r>
      <w:proofErr w:type="spellStart"/>
      <w:r w:rsidR="00ED2865">
        <w:rPr>
          <w:rFonts w:hint="cs"/>
          <w:rtl/>
          <w:lang w:bidi="ar-EG"/>
        </w:rPr>
        <w:t>للويبو</w:t>
      </w:r>
      <w:proofErr w:type="spellEnd"/>
      <w:r w:rsidR="00ED2865">
        <w:rPr>
          <w:rFonts w:hint="cs"/>
          <w:rtl/>
          <w:lang w:bidi="ar-EG"/>
        </w:rPr>
        <w:t>.</w:t>
      </w:r>
    </w:p>
    <w:p w14:paraId="42490AF5" w14:textId="39180351" w:rsidR="00ED2865" w:rsidRDefault="00ED2865" w:rsidP="009E52C7">
      <w:pPr>
        <w:pStyle w:val="NormalParaAR"/>
        <w:numPr>
          <w:ilvl w:val="0"/>
          <w:numId w:val="23"/>
        </w:numPr>
        <w:ind w:left="-1" w:firstLine="0"/>
        <w:rPr>
          <w:lang w:bidi="ar-EG"/>
        </w:rPr>
      </w:pPr>
      <w:r>
        <w:rPr>
          <w:rFonts w:hint="cs"/>
          <w:rtl/>
          <w:lang w:bidi="ar-EG"/>
        </w:rPr>
        <w:t xml:space="preserve">وأعلن المكتب الدولي نيته نشر تقارير مماثلة بشأن الخصائص في المستقبل بما يتماشى مع اتفاق سابق </w:t>
      </w:r>
      <w:r w:rsidR="009E52C7">
        <w:rPr>
          <w:rFonts w:hint="cs"/>
          <w:rtl/>
          <w:lang w:bidi="ar-EG"/>
        </w:rPr>
        <w:t>ي</w:t>
      </w:r>
      <w:r>
        <w:rPr>
          <w:rFonts w:hint="cs"/>
          <w:rtl/>
          <w:lang w:bidi="ar-EG"/>
        </w:rPr>
        <w:t xml:space="preserve">تعلق بنشر </w:t>
      </w:r>
      <w:r w:rsidR="009E52C7">
        <w:rPr>
          <w:rFonts w:hint="cs"/>
          <w:rtl/>
          <w:lang w:bidi="ar-EG"/>
        </w:rPr>
        <w:t>تلك</w:t>
      </w:r>
      <w:r>
        <w:rPr>
          <w:rFonts w:hint="cs"/>
          <w:rtl/>
          <w:lang w:bidi="ar-EG"/>
        </w:rPr>
        <w:t xml:space="preserve"> التقارير على أساس (سنوي) منتظم.</w:t>
      </w:r>
    </w:p>
    <w:p w14:paraId="3556FE72" w14:textId="558504B1" w:rsidR="00ED2865" w:rsidRDefault="00ED2865" w:rsidP="00ED2865">
      <w:pPr>
        <w:pStyle w:val="NormalParaAR"/>
        <w:numPr>
          <w:ilvl w:val="0"/>
          <w:numId w:val="23"/>
        </w:numPr>
        <w:ind w:left="-1" w:firstLine="0"/>
        <w:rPr>
          <w:lang w:bidi="ar-EG"/>
        </w:rPr>
      </w:pPr>
      <w:r>
        <w:rPr>
          <w:rFonts w:hint="cs"/>
          <w:rtl/>
          <w:lang w:bidi="ar-EG"/>
        </w:rPr>
        <w:t>وأوصى الفريق الفرعي أن تتبادل الإدارات اقتراحاتها وأفكارها بشأن مواصلة تحسين التقارير عبر المنتدى الإلكتروني للفريق الفرعي.</w:t>
      </w:r>
    </w:p>
    <w:p w14:paraId="6B11DB41" w14:textId="3565158A" w:rsidR="00ED2865" w:rsidRDefault="00ED2865" w:rsidP="009E52C7">
      <w:pPr>
        <w:pStyle w:val="NormalParaAR"/>
        <w:keepNext/>
        <w:rPr>
          <w:lang w:bidi="ar-EG"/>
        </w:rPr>
      </w:pPr>
      <w:r>
        <w:rPr>
          <w:rFonts w:hint="cs"/>
          <w:rtl/>
          <w:lang w:bidi="ar-EG"/>
        </w:rPr>
        <w:t>(ب</w:t>
      </w:r>
      <w:r w:rsidR="009E52C7">
        <w:rPr>
          <w:rFonts w:hint="cs"/>
          <w:rtl/>
          <w:lang w:bidi="ar-EG"/>
        </w:rPr>
        <w:t>اء</w:t>
      </w:r>
      <w:r>
        <w:rPr>
          <w:rFonts w:hint="cs"/>
          <w:rtl/>
          <w:lang w:bidi="ar-EG"/>
        </w:rPr>
        <w:t>)</w:t>
      </w:r>
      <w:r>
        <w:rPr>
          <w:rtl/>
          <w:lang w:bidi="ar-EG"/>
        </w:rPr>
        <w:tab/>
      </w:r>
      <w:r w:rsidR="00E64710">
        <w:rPr>
          <w:rtl/>
          <w:lang w:bidi="ar-EG"/>
        </w:rPr>
        <w:t xml:space="preserve">إطار </w:t>
      </w:r>
      <w:r w:rsidR="00E64710">
        <w:rPr>
          <w:rFonts w:hint="cs"/>
          <w:rtl/>
          <w:lang w:bidi="ar-EG"/>
        </w:rPr>
        <w:t xml:space="preserve">المقاييس </w:t>
      </w:r>
      <w:r w:rsidR="009E52C7">
        <w:rPr>
          <w:rFonts w:hint="cs"/>
          <w:rtl/>
          <w:lang w:bidi="ar-EG"/>
        </w:rPr>
        <w:t>بناء على</w:t>
      </w:r>
      <w:r w:rsidRPr="00ED2865">
        <w:rPr>
          <w:rtl/>
          <w:lang w:bidi="ar-EG"/>
        </w:rPr>
        <w:t xml:space="preserve"> معاهدة التعاون بشأن البراءات</w:t>
      </w:r>
    </w:p>
    <w:p w14:paraId="58BD66AC" w14:textId="51005193" w:rsidR="005C23AA" w:rsidRDefault="005C23AA" w:rsidP="001E430C">
      <w:pPr>
        <w:pStyle w:val="NormalParaAR"/>
        <w:numPr>
          <w:ilvl w:val="0"/>
          <w:numId w:val="23"/>
        </w:numPr>
        <w:ind w:left="-1" w:firstLine="0"/>
        <w:rPr>
          <w:lang w:bidi="ar-EG"/>
        </w:rPr>
      </w:pPr>
      <w:r>
        <w:rPr>
          <w:rFonts w:hint="cs"/>
          <w:rtl/>
          <w:lang w:bidi="ar-EG"/>
        </w:rPr>
        <w:t xml:space="preserve">أيدت جميع الإدارات التي أخذت </w:t>
      </w:r>
      <w:r w:rsidR="001721A5">
        <w:rPr>
          <w:rFonts w:hint="cs"/>
          <w:rtl/>
          <w:lang w:bidi="ar-EG"/>
        </w:rPr>
        <w:t xml:space="preserve">الكلمة </w:t>
      </w:r>
      <w:r>
        <w:rPr>
          <w:rFonts w:hint="cs"/>
          <w:rtl/>
          <w:lang w:bidi="ar-EG"/>
        </w:rPr>
        <w:t>ا</w:t>
      </w:r>
      <w:r w:rsidR="00E64710">
        <w:rPr>
          <w:rFonts w:hint="cs"/>
          <w:rtl/>
          <w:lang w:bidi="ar-EG"/>
        </w:rPr>
        <w:t>لعمل نحو وضع إطار للمقاييس</w:t>
      </w:r>
      <w:r>
        <w:rPr>
          <w:rFonts w:hint="cs"/>
          <w:rtl/>
          <w:lang w:bidi="ar-EG"/>
        </w:rPr>
        <w:t xml:space="preserve"> </w:t>
      </w:r>
      <w:r w:rsidR="00581AAE">
        <w:rPr>
          <w:rFonts w:hint="cs"/>
          <w:rtl/>
          <w:lang w:bidi="ar-EG"/>
        </w:rPr>
        <w:t xml:space="preserve">بناء </w:t>
      </w:r>
      <w:r>
        <w:rPr>
          <w:rFonts w:hint="cs"/>
          <w:rtl/>
          <w:lang w:bidi="ar-EG"/>
        </w:rPr>
        <w:t>معاهدة التعاون بشأن البراءات</w:t>
      </w:r>
      <w:r w:rsidR="00581AAE">
        <w:rPr>
          <w:rFonts w:hint="cs"/>
          <w:rtl/>
          <w:lang w:bidi="ar-EG"/>
        </w:rPr>
        <w:t>،</w:t>
      </w:r>
      <w:r>
        <w:rPr>
          <w:rFonts w:hint="cs"/>
          <w:rtl/>
          <w:lang w:bidi="ar-EG"/>
        </w:rPr>
        <w:t xml:space="preserve"> مشيرة إلى أهمية تقديم معلومات موثوق بها في الوقت المناسب إلى المكاتب بصفاتها المختلفة في إطار المعاهدة بغية تقييم المسارات والإجراءات الداخلية وبوجه </w:t>
      </w:r>
      <w:r w:rsidR="00D54009">
        <w:rPr>
          <w:rFonts w:hint="cs"/>
          <w:rtl/>
          <w:lang w:bidi="ar-EG"/>
        </w:rPr>
        <w:t>أعم</w:t>
      </w:r>
      <w:r>
        <w:rPr>
          <w:rFonts w:hint="cs"/>
          <w:rtl/>
          <w:lang w:bidi="ar-EG"/>
        </w:rPr>
        <w:t xml:space="preserve"> إلى أهمية أداء نظام معاهدة التعاون بشأن البراءات ككل. وأعربت </w:t>
      </w:r>
      <w:r w:rsidR="008353E9">
        <w:rPr>
          <w:rFonts w:hint="cs"/>
          <w:rtl/>
          <w:lang w:bidi="ar-EG"/>
        </w:rPr>
        <w:t>ال</w:t>
      </w:r>
      <w:r>
        <w:rPr>
          <w:rFonts w:hint="cs"/>
          <w:rtl/>
          <w:lang w:bidi="ar-EG"/>
        </w:rPr>
        <w:t>إدارات عن تأييدها العام ل</w:t>
      </w:r>
      <w:r w:rsidR="00D54009">
        <w:rPr>
          <w:rFonts w:hint="cs"/>
          <w:rtl/>
          <w:lang w:bidi="ar-EG"/>
        </w:rPr>
        <w:t xml:space="preserve">اقتراح المكتب الدولي بشأن التوجه العام (تركيز الجهود على وضع عدد صغير من </w:t>
      </w:r>
      <w:r w:rsidR="00E64710">
        <w:rPr>
          <w:rFonts w:hint="cs"/>
          <w:rtl/>
          <w:lang w:bidi="ar-EG"/>
        </w:rPr>
        <w:t>المقاييس</w:t>
      </w:r>
      <w:r w:rsidR="00D54009">
        <w:rPr>
          <w:rFonts w:hint="cs"/>
          <w:rtl/>
          <w:lang w:bidi="ar-EG"/>
        </w:rPr>
        <w:t xml:space="preserve"> يمكن تحديدها باستخدام البيانات المدرجة في قواعد بيانات المكتب الدولي)، و</w:t>
      </w:r>
      <w:r w:rsidR="00E64710">
        <w:rPr>
          <w:rFonts w:hint="cs"/>
          <w:rtl/>
          <w:lang w:bidi="ar-EG"/>
        </w:rPr>
        <w:t>المقاييس</w:t>
      </w:r>
      <w:r w:rsidR="00D54009">
        <w:rPr>
          <w:rFonts w:hint="cs"/>
          <w:rtl/>
          <w:lang w:bidi="ar-EG"/>
        </w:rPr>
        <w:t xml:space="preserve"> المتوافرة </w:t>
      </w:r>
      <w:r w:rsidR="005B7B6E">
        <w:rPr>
          <w:rFonts w:hint="cs"/>
          <w:rtl/>
          <w:lang w:bidi="ar-EG"/>
        </w:rPr>
        <w:t xml:space="preserve">فعلا </w:t>
      </w:r>
      <w:r w:rsidR="00D54009">
        <w:rPr>
          <w:rFonts w:hint="cs"/>
          <w:rtl/>
          <w:lang w:bidi="ar-EG"/>
        </w:rPr>
        <w:t>و</w:t>
      </w:r>
      <w:r w:rsidR="00E64710">
        <w:rPr>
          <w:rFonts w:hint="cs"/>
          <w:rtl/>
          <w:lang w:bidi="ar-EG"/>
        </w:rPr>
        <w:t>المقاييس</w:t>
      </w:r>
      <w:r w:rsidR="00D54009">
        <w:rPr>
          <w:rFonts w:hint="cs"/>
          <w:rtl/>
          <w:lang w:bidi="ar-EG"/>
        </w:rPr>
        <w:t xml:space="preserve"> الجديدة المقترح </w:t>
      </w:r>
      <w:r w:rsidR="005D57F2">
        <w:rPr>
          <w:rFonts w:hint="cs"/>
          <w:rtl/>
          <w:lang w:bidi="ar-EG"/>
        </w:rPr>
        <w:t>التعجيل ب</w:t>
      </w:r>
      <w:r w:rsidR="005B7B6E">
        <w:rPr>
          <w:rFonts w:hint="cs"/>
          <w:rtl/>
          <w:lang w:bidi="ar-EG"/>
        </w:rPr>
        <w:t>وضعها</w:t>
      </w:r>
      <w:r w:rsidR="005D57F2">
        <w:rPr>
          <w:rFonts w:hint="cs"/>
          <w:rtl/>
          <w:lang w:bidi="ar-EG"/>
        </w:rPr>
        <w:t xml:space="preserve">، مع </w:t>
      </w:r>
      <w:r w:rsidR="00D54009">
        <w:rPr>
          <w:rFonts w:hint="cs"/>
          <w:rtl/>
          <w:lang w:bidi="ar-EG"/>
        </w:rPr>
        <w:t xml:space="preserve">التركيز أساساً على </w:t>
      </w:r>
      <w:r w:rsidR="001E430C">
        <w:rPr>
          <w:rFonts w:hint="cs"/>
          <w:rtl/>
          <w:lang w:bidi="ar-EG"/>
        </w:rPr>
        <w:t>تنفيذ</w:t>
      </w:r>
      <w:r w:rsidR="005D57F2">
        <w:rPr>
          <w:rFonts w:hint="cs"/>
          <w:rtl/>
          <w:lang w:bidi="ar-EG"/>
        </w:rPr>
        <w:t xml:space="preserve"> </w:t>
      </w:r>
      <w:r w:rsidR="00D54009">
        <w:rPr>
          <w:rFonts w:hint="cs"/>
          <w:rtl/>
          <w:lang w:bidi="ar-EG"/>
        </w:rPr>
        <w:t xml:space="preserve">بعض المسارات </w:t>
      </w:r>
      <w:r w:rsidR="001E430C">
        <w:rPr>
          <w:rFonts w:hint="cs"/>
          <w:rtl/>
          <w:lang w:bidi="ar-EG"/>
        </w:rPr>
        <w:t>في الوقت المناسب</w:t>
      </w:r>
      <w:r w:rsidR="00D54009">
        <w:rPr>
          <w:rFonts w:hint="cs"/>
          <w:rtl/>
          <w:lang w:bidi="ar-EG"/>
        </w:rPr>
        <w:t>.</w:t>
      </w:r>
    </w:p>
    <w:p w14:paraId="2241CFCF" w14:textId="7EB22C46" w:rsidR="00D54009" w:rsidRDefault="00D54009" w:rsidP="003116D1">
      <w:pPr>
        <w:pStyle w:val="NormalParaAR"/>
        <w:numPr>
          <w:ilvl w:val="0"/>
          <w:numId w:val="23"/>
        </w:numPr>
        <w:ind w:left="-1" w:firstLine="0"/>
        <w:rPr>
          <w:lang w:bidi="ar-EG"/>
        </w:rPr>
      </w:pPr>
      <w:r>
        <w:rPr>
          <w:rFonts w:hint="cs"/>
          <w:rtl/>
          <w:lang w:bidi="ar-EG"/>
        </w:rPr>
        <w:t>وأقر</w:t>
      </w:r>
      <w:r w:rsidR="00D338C5">
        <w:rPr>
          <w:rFonts w:hint="cs"/>
          <w:rtl/>
          <w:lang w:bidi="ar-EG"/>
        </w:rPr>
        <w:t>ّ</w:t>
      </w:r>
      <w:r>
        <w:rPr>
          <w:rFonts w:hint="cs"/>
          <w:rtl/>
          <w:lang w:bidi="ar-EG"/>
        </w:rPr>
        <w:t>ت إدارات بفائدة بيانات ت</w:t>
      </w:r>
      <w:r w:rsidR="00D338C5">
        <w:rPr>
          <w:rFonts w:hint="cs"/>
          <w:rtl/>
          <w:lang w:bidi="ar-EG"/>
        </w:rPr>
        <w:t>ُ</w:t>
      </w:r>
      <w:r>
        <w:rPr>
          <w:rFonts w:hint="cs"/>
          <w:rtl/>
          <w:lang w:bidi="ar-EG"/>
        </w:rPr>
        <w:t>قدم بصيغة مقروءة آلياً لوضع مقاييس محسنة وأكثر جدوى</w:t>
      </w:r>
      <w:r w:rsidR="00D338C5">
        <w:rPr>
          <w:rFonts w:hint="cs"/>
          <w:rtl/>
          <w:lang w:bidi="ar-EG"/>
        </w:rPr>
        <w:t xml:space="preserve"> في المستقبل</w:t>
      </w:r>
      <w:r>
        <w:rPr>
          <w:rFonts w:hint="cs"/>
          <w:rtl/>
          <w:lang w:bidi="ar-EG"/>
        </w:rPr>
        <w:t>، وأشارت في هذا الصدد إلى أهمية الجهود الحالية التي تبذلها الإدارات لإحالة تقارير البحث والفحص وما يتصل بها من بيانات إلى المكتب الدولي بصيغة لغة الترميز الموسعة (</w:t>
      </w:r>
      <w:r>
        <w:rPr>
          <w:lang w:bidi="ar-EG"/>
        </w:rPr>
        <w:t>XML</w:t>
      </w:r>
      <w:r>
        <w:rPr>
          <w:rFonts w:hint="cs"/>
          <w:rtl/>
          <w:lang w:bidi="ar-EG"/>
        </w:rPr>
        <w:t>)</w:t>
      </w:r>
      <w:r w:rsidR="003116D1">
        <w:rPr>
          <w:rFonts w:hint="cs"/>
          <w:rtl/>
          <w:lang w:bidi="ar-EG"/>
        </w:rPr>
        <w:t>، فضلاً عن الإمكانيا</w:t>
      </w:r>
      <w:r>
        <w:rPr>
          <w:rFonts w:hint="cs"/>
          <w:rtl/>
          <w:lang w:bidi="ar-EG"/>
        </w:rPr>
        <w:t xml:space="preserve">ت الراهنة </w:t>
      </w:r>
      <w:r w:rsidR="003116D1">
        <w:rPr>
          <w:rFonts w:hint="cs"/>
          <w:rtl/>
          <w:lang w:bidi="ar-EG"/>
        </w:rPr>
        <w:t xml:space="preserve">المتاحة لمقدمي الطلبات لتحميل </w:t>
      </w:r>
      <w:r>
        <w:rPr>
          <w:rFonts w:hint="cs"/>
          <w:rtl/>
          <w:lang w:bidi="ar-EG"/>
        </w:rPr>
        <w:t>وثائق بصيغة مقروءة آلياً من خلال نظام الإيداع الإلكتروني (</w:t>
      </w:r>
      <w:proofErr w:type="spellStart"/>
      <w:r>
        <w:rPr>
          <w:lang w:bidi="ar-EG"/>
        </w:rPr>
        <w:t>ePCT</w:t>
      </w:r>
      <w:proofErr w:type="spellEnd"/>
      <w:r>
        <w:rPr>
          <w:rFonts w:hint="cs"/>
          <w:rtl/>
          <w:lang w:bidi="ar-EG"/>
        </w:rPr>
        <w:t xml:space="preserve">). وأفادت </w:t>
      </w:r>
      <w:r w:rsidR="003116D1">
        <w:rPr>
          <w:rFonts w:hint="cs"/>
          <w:rtl/>
          <w:lang w:bidi="ar-EG"/>
        </w:rPr>
        <w:t xml:space="preserve">إحدى الإدارات بأنه ليس في مقدورها بعد </w:t>
      </w:r>
      <w:r>
        <w:rPr>
          <w:rFonts w:hint="cs"/>
          <w:rtl/>
          <w:lang w:bidi="ar-EG"/>
        </w:rPr>
        <w:t xml:space="preserve">إحالة </w:t>
      </w:r>
      <w:r w:rsidR="003116D1">
        <w:rPr>
          <w:rFonts w:hint="cs"/>
          <w:rtl/>
          <w:lang w:bidi="ar-EG"/>
        </w:rPr>
        <w:t>تلك</w:t>
      </w:r>
      <w:r>
        <w:rPr>
          <w:rFonts w:hint="cs"/>
          <w:rtl/>
          <w:lang w:bidi="ar-EG"/>
        </w:rPr>
        <w:t xml:space="preserve"> التقارير بصيغة لغة الترميز الموسعة ولكن</w:t>
      </w:r>
      <w:r w:rsidR="003116D1">
        <w:rPr>
          <w:rFonts w:hint="cs"/>
          <w:rtl/>
          <w:lang w:bidi="ar-EG"/>
        </w:rPr>
        <w:t xml:space="preserve">ها عرضت العمل مع المكتب الدولي على </w:t>
      </w:r>
      <w:r>
        <w:rPr>
          <w:rFonts w:hint="cs"/>
          <w:rtl/>
          <w:lang w:bidi="ar-EG"/>
        </w:rPr>
        <w:t>إحالة التقارير بصيغ أخرى قابلة للتغيير.</w:t>
      </w:r>
    </w:p>
    <w:p w14:paraId="5F76BBF5" w14:textId="49903718" w:rsidR="00D54009" w:rsidRDefault="00D54009" w:rsidP="003116D1">
      <w:pPr>
        <w:pStyle w:val="NormalParaAR"/>
        <w:numPr>
          <w:ilvl w:val="0"/>
          <w:numId w:val="23"/>
        </w:numPr>
        <w:ind w:left="-1" w:firstLine="0"/>
        <w:rPr>
          <w:lang w:bidi="ar-EG"/>
        </w:rPr>
      </w:pPr>
      <w:r>
        <w:rPr>
          <w:rFonts w:hint="cs"/>
          <w:rtl/>
          <w:lang w:bidi="ar-EG"/>
        </w:rPr>
        <w:t xml:space="preserve">وأعربت </w:t>
      </w:r>
      <w:r w:rsidR="003116D1">
        <w:rPr>
          <w:rFonts w:hint="cs"/>
          <w:rtl/>
          <w:lang w:bidi="ar-EG"/>
        </w:rPr>
        <w:t>إحدى الإدارات</w:t>
      </w:r>
      <w:r>
        <w:rPr>
          <w:rFonts w:hint="cs"/>
          <w:rtl/>
          <w:lang w:bidi="ar-EG"/>
        </w:rPr>
        <w:t xml:space="preserve"> عن بعض الشواغل إزاء إنفاق الموارد لوضع بيانات تدعم بعض المقاييس التي لم تر فيها فائدة لتقييم المسارات والإجراءات.</w:t>
      </w:r>
    </w:p>
    <w:p w14:paraId="72CCAD9F" w14:textId="329A2094" w:rsidR="00D54009" w:rsidRDefault="00D54009" w:rsidP="00E64710">
      <w:pPr>
        <w:pStyle w:val="NormalParaAR"/>
        <w:numPr>
          <w:ilvl w:val="0"/>
          <w:numId w:val="23"/>
        </w:numPr>
        <w:ind w:left="-1" w:firstLine="0"/>
        <w:rPr>
          <w:lang w:bidi="ar-EG"/>
        </w:rPr>
      </w:pPr>
      <w:r>
        <w:rPr>
          <w:rFonts w:hint="cs"/>
          <w:rtl/>
          <w:lang w:bidi="ar-EG"/>
        </w:rPr>
        <w:t xml:space="preserve">وأعلنت عدة إدارات تأييدها العام للسبل المقترحة لعرض </w:t>
      </w:r>
      <w:r w:rsidR="00E64710">
        <w:rPr>
          <w:rFonts w:hint="cs"/>
          <w:rtl/>
          <w:lang w:bidi="ar-EG"/>
        </w:rPr>
        <w:t>المقاييس</w:t>
      </w:r>
      <w:r>
        <w:rPr>
          <w:rFonts w:hint="cs"/>
          <w:rtl/>
          <w:lang w:bidi="ar-EG"/>
        </w:rPr>
        <w:t xml:space="preserve"> وأعربت عن بعض الشواغل إزاء استخدام نظام إشارات السير (</w:t>
      </w:r>
      <w:r>
        <w:rPr>
          <w:lang w:bidi="ar-EG"/>
        </w:rPr>
        <w:t>TLS</w:t>
      </w:r>
      <w:r>
        <w:rPr>
          <w:rFonts w:hint="cs"/>
          <w:rtl/>
          <w:lang w:bidi="ar-EG"/>
        </w:rPr>
        <w:t xml:space="preserve">) مشيرة إلى حساسية وصعوبة تحديد أهداف الأداء للإدارات </w:t>
      </w:r>
      <w:r w:rsidR="00E64710">
        <w:rPr>
          <w:rFonts w:hint="cs"/>
          <w:rtl/>
          <w:lang w:bidi="ar-EG"/>
        </w:rPr>
        <w:t>من خلال بيان</w:t>
      </w:r>
      <w:r>
        <w:rPr>
          <w:rFonts w:hint="cs"/>
          <w:rtl/>
          <w:lang w:bidi="ar-EG"/>
        </w:rPr>
        <w:t xml:space="preserve"> لون إشارة السير بين الأخضر </w:t>
      </w:r>
      <w:proofErr w:type="spellStart"/>
      <w:r>
        <w:rPr>
          <w:rFonts w:hint="cs"/>
          <w:rtl/>
          <w:lang w:bidi="ar-EG"/>
        </w:rPr>
        <w:t>والكهرماني</w:t>
      </w:r>
      <w:proofErr w:type="spellEnd"/>
      <w:r>
        <w:rPr>
          <w:rFonts w:hint="cs"/>
          <w:rtl/>
          <w:lang w:bidi="ar-EG"/>
        </w:rPr>
        <w:t xml:space="preserve"> والأحمر.</w:t>
      </w:r>
    </w:p>
    <w:p w14:paraId="220C3D05" w14:textId="5A4DCB64" w:rsidR="00D54009" w:rsidRDefault="00D54009" w:rsidP="00E64710">
      <w:pPr>
        <w:pStyle w:val="NormalParaAR"/>
        <w:numPr>
          <w:ilvl w:val="0"/>
          <w:numId w:val="23"/>
        </w:numPr>
        <w:ind w:left="-1" w:firstLine="0"/>
        <w:rPr>
          <w:lang w:bidi="ar-EG"/>
        </w:rPr>
      </w:pPr>
      <w:r>
        <w:rPr>
          <w:rFonts w:hint="cs"/>
          <w:rtl/>
          <w:lang w:bidi="ar-EG"/>
        </w:rPr>
        <w:t xml:space="preserve">وأعلنت </w:t>
      </w:r>
      <w:r w:rsidR="00E64710">
        <w:rPr>
          <w:rFonts w:hint="cs"/>
          <w:rtl/>
          <w:lang w:bidi="ar-EG"/>
        </w:rPr>
        <w:t>إحدى الإدارات</w:t>
      </w:r>
      <w:r>
        <w:rPr>
          <w:rFonts w:hint="cs"/>
          <w:rtl/>
          <w:lang w:bidi="ar-EG"/>
        </w:rPr>
        <w:t xml:space="preserve"> أنه ينبغي وضع مقياس للإشارة إلى الطلبات الدولية المسجلة في </w:t>
      </w:r>
      <w:r w:rsidR="00E64710">
        <w:rPr>
          <w:rFonts w:hint="cs"/>
          <w:rtl/>
          <w:lang w:bidi="ar-EG"/>
        </w:rPr>
        <w:t>أنظمة</w:t>
      </w:r>
      <w:r>
        <w:rPr>
          <w:rFonts w:hint="cs"/>
          <w:rtl/>
          <w:lang w:bidi="ar-EG"/>
        </w:rPr>
        <w:t xml:space="preserve"> المكتب الدولي على أنها قد أُودعت ولكن لم تحصل الإدارة بعد على نسخة البحث الخاصة بها.</w:t>
      </w:r>
    </w:p>
    <w:p w14:paraId="4F53A066" w14:textId="505A5879" w:rsidR="000025FB" w:rsidRDefault="00E64710" w:rsidP="00E64710">
      <w:pPr>
        <w:pStyle w:val="NormalParaAR"/>
        <w:keepNext/>
        <w:rPr>
          <w:rtl/>
          <w:lang w:bidi="ar-EG"/>
        </w:rPr>
      </w:pPr>
      <w:r>
        <w:rPr>
          <w:rFonts w:hint="cs"/>
          <w:rtl/>
          <w:lang w:bidi="ar-EG"/>
        </w:rPr>
        <w:t>(ج</w:t>
      </w:r>
      <w:r w:rsidR="009E3DA6">
        <w:rPr>
          <w:rFonts w:hint="cs"/>
          <w:rtl/>
          <w:lang w:bidi="ar-EG"/>
        </w:rPr>
        <w:t>يم</w:t>
      </w:r>
      <w:r>
        <w:rPr>
          <w:rFonts w:hint="cs"/>
          <w:rtl/>
          <w:lang w:bidi="ar-EG"/>
        </w:rPr>
        <w:t>)</w:t>
      </w:r>
      <w:r>
        <w:rPr>
          <w:rFonts w:hint="cs"/>
          <w:rtl/>
          <w:lang w:bidi="ar-EG"/>
        </w:rPr>
        <w:tab/>
        <w:t>إطار للمقاييس بناء</w:t>
      </w:r>
      <w:r w:rsidR="000025FB">
        <w:rPr>
          <w:rFonts w:hint="cs"/>
          <w:rtl/>
          <w:lang w:bidi="ar-EG"/>
        </w:rPr>
        <w:t xml:space="preserve"> </w:t>
      </w:r>
      <w:r>
        <w:rPr>
          <w:rFonts w:hint="cs"/>
          <w:rtl/>
          <w:lang w:bidi="ar-EG"/>
        </w:rPr>
        <w:t>على</w:t>
      </w:r>
      <w:r w:rsidR="000025FB">
        <w:rPr>
          <w:rFonts w:hint="cs"/>
          <w:rtl/>
          <w:lang w:bidi="ar-EG"/>
        </w:rPr>
        <w:t xml:space="preserve"> معاهدة التعاون بشأن البراءات </w:t>
      </w:r>
      <w:r w:rsidR="000025FB">
        <w:rPr>
          <w:rtl/>
          <w:lang w:bidi="ar-EG"/>
        </w:rPr>
        <w:t>–</w:t>
      </w:r>
      <w:r w:rsidR="000025FB">
        <w:rPr>
          <w:rFonts w:hint="cs"/>
          <w:rtl/>
          <w:lang w:bidi="ar-EG"/>
        </w:rPr>
        <w:t xml:space="preserve"> اقتراحات لوضع الإطار في المستقبل</w:t>
      </w:r>
    </w:p>
    <w:p w14:paraId="32ED2C98" w14:textId="2E4B23EE" w:rsidR="000025FB" w:rsidRDefault="000025FB" w:rsidP="006A2A2D">
      <w:pPr>
        <w:pStyle w:val="NormalParaAR"/>
        <w:numPr>
          <w:ilvl w:val="0"/>
          <w:numId w:val="23"/>
        </w:numPr>
        <w:ind w:left="-1" w:firstLine="0"/>
        <w:rPr>
          <w:lang w:bidi="ar-EG"/>
        </w:rPr>
      </w:pPr>
      <w:r>
        <w:rPr>
          <w:rFonts w:hint="cs"/>
          <w:rtl/>
          <w:lang w:bidi="ar-EG"/>
        </w:rPr>
        <w:t>عرض المكتب الأوروبي للبراءات اقتراحا</w:t>
      </w:r>
      <w:r w:rsidR="00E64710">
        <w:rPr>
          <w:rFonts w:hint="cs"/>
          <w:rtl/>
          <w:lang w:bidi="ar-EG"/>
        </w:rPr>
        <w:t>ته بشأن وضع إطار للمقاييس</w:t>
      </w:r>
      <w:r>
        <w:rPr>
          <w:rFonts w:hint="cs"/>
          <w:rtl/>
          <w:lang w:bidi="ar-EG"/>
        </w:rPr>
        <w:t xml:space="preserve"> </w:t>
      </w:r>
      <w:r w:rsidR="00E64710">
        <w:rPr>
          <w:rFonts w:hint="cs"/>
          <w:rtl/>
          <w:lang w:bidi="ar-EG"/>
        </w:rPr>
        <w:t>بناء</w:t>
      </w:r>
      <w:r>
        <w:rPr>
          <w:rFonts w:hint="cs"/>
          <w:rtl/>
          <w:lang w:bidi="ar-EG"/>
        </w:rPr>
        <w:t xml:space="preserve"> </w:t>
      </w:r>
      <w:r w:rsidR="00E64710">
        <w:rPr>
          <w:rFonts w:hint="cs"/>
          <w:rtl/>
          <w:lang w:bidi="ar-EG"/>
        </w:rPr>
        <w:t xml:space="preserve">على </w:t>
      </w:r>
      <w:r>
        <w:rPr>
          <w:rFonts w:hint="cs"/>
          <w:rtl/>
          <w:lang w:bidi="ar-EG"/>
        </w:rPr>
        <w:t xml:space="preserve">معاهدة التعاون بشأن البراءات في المستقبل. وفيما يخص المسائل الشكلية، رجح المكتب بشدة مواصلة تطوير مركز </w:t>
      </w:r>
      <w:r w:rsidR="00E64710">
        <w:rPr>
          <w:rFonts w:hint="cs"/>
          <w:rtl/>
          <w:lang w:bidi="ar-EG"/>
        </w:rPr>
        <w:t>الويبو لل</w:t>
      </w:r>
      <w:r>
        <w:rPr>
          <w:rFonts w:hint="cs"/>
          <w:rtl/>
          <w:lang w:bidi="ar-EG"/>
        </w:rPr>
        <w:t xml:space="preserve">بيانات الإحصائية عن الملكية الفكرية </w:t>
      </w:r>
      <w:r w:rsidR="00E64710">
        <w:rPr>
          <w:rFonts w:hint="cs"/>
          <w:rtl/>
          <w:lang w:bidi="ar-EG"/>
        </w:rPr>
        <w:t>وتوسيعه</w:t>
      </w:r>
      <w:r>
        <w:rPr>
          <w:rFonts w:hint="cs"/>
          <w:rtl/>
          <w:lang w:bidi="ar-EG"/>
        </w:rPr>
        <w:t xml:space="preserve"> بغية إدراج المزيد من </w:t>
      </w:r>
      <w:r w:rsidR="00E64710">
        <w:rPr>
          <w:rFonts w:hint="cs"/>
          <w:rtl/>
          <w:lang w:bidi="ar-EG"/>
        </w:rPr>
        <w:t>المقاييس</w:t>
      </w:r>
      <w:r>
        <w:rPr>
          <w:rFonts w:hint="cs"/>
          <w:rtl/>
          <w:lang w:bidi="ar-EG"/>
        </w:rPr>
        <w:t xml:space="preserve"> </w:t>
      </w:r>
      <w:r w:rsidR="006A2A2D">
        <w:rPr>
          <w:rFonts w:hint="cs"/>
          <w:rtl/>
          <w:lang w:bidi="ar-EG"/>
        </w:rPr>
        <w:t>ليستخدمها الجمهور والمكاتب. ورأى</w:t>
      </w:r>
      <w:r>
        <w:rPr>
          <w:rFonts w:hint="cs"/>
          <w:rtl/>
          <w:lang w:bidi="ar-EG"/>
        </w:rPr>
        <w:t xml:space="preserve"> كذلك أنه من الأهمية بمكان الإقرار بأن أنواع مختلفة من المعلومات تهم جماهير مختلفة وعليه</w:t>
      </w:r>
      <w:r w:rsidR="006A2A2D">
        <w:rPr>
          <w:rFonts w:hint="cs"/>
          <w:rtl/>
          <w:lang w:bidi="ar-EG"/>
        </w:rPr>
        <w:t>،</w:t>
      </w:r>
      <w:r>
        <w:rPr>
          <w:rFonts w:hint="cs"/>
          <w:rtl/>
          <w:lang w:bidi="ar-EG"/>
        </w:rPr>
        <w:t xml:space="preserve"> يتعين إدخال مستويات مختلفة من حقوق الانتفاع بالبيانات كالانتفاع بالبيانات المتاحة للجمهور والانتفاع بالبيانات المتاحة لجميع المكاتب فق</w:t>
      </w:r>
      <w:r w:rsidR="006A2A2D">
        <w:rPr>
          <w:rFonts w:hint="cs"/>
          <w:rtl/>
          <w:lang w:bidi="ar-EG"/>
        </w:rPr>
        <w:t>ط والانتفاع بالبيانات المتاحة لآحاد ال</w:t>
      </w:r>
      <w:r>
        <w:rPr>
          <w:rFonts w:hint="cs"/>
          <w:rtl/>
          <w:lang w:bidi="ar-EG"/>
        </w:rPr>
        <w:t xml:space="preserve">مكاتب فقط. وفيما يخص المقاييس المتاحة للجمهور تحديداً، أشار إلى أنه ينبغي التعامل مع هذه </w:t>
      </w:r>
      <w:r w:rsidR="006A2A2D">
        <w:rPr>
          <w:rFonts w:hint="cs"/>
          <w:rtl/>
          <w:lang w:bidi="ar-EG"/>
        </w:rPr>
        <w:t>المقاييس</w:t>
      </w:r>
      <w:r>
        <w:rPr>
          <w:rFonts w:hint="cs"/>
          <w:rtl/>
          <w:lang w:bidi="ar-EG"/>
        </w:rPr>
        <w:t xml:space="preserve"> بعناية ولا يجب أن تحتمل اللبس ويجب أن تكون </w:t>
      </w:r>
      <w:r w:rsidR="006A2A2D">
        <w:rPr>
          <w:rFonts w:hint="cs"/>
          <w:rtl/>
          <w:lang w:bidi="ar-EG"/>
        </w:rPr>
        <w:t>وجيهة</w:t>
      </w:r>
      <w:r>
        <w:rPr>
          <w:rFonts w:hint="cs"/>
          <w:rtl/>
          <w:lang w:bidi="ar-EG"/>
        </w:rPr>
        <w:t xml:space="preserve"> ومجدية وأن ترمي إلى إرشاد قرارات المستخدمين. ومن هذا المنطلق، اقترح مواصلة تحسين المقاييس المنشورة حالياً بشأن إعداد تقارير البحث الدولي في الوقت المناسب من خلال وضع مقياس أكثر ملاءمة لمقدمي الطلبات مثل "النسبة المئوية للطلبات الدولية التي أصبحت منشورات </w:t>
      </w:r>
      <w:r>
        <w:rPr>
          <w:lang w:bidi="ar-EG"/>
        </w:rPr>
        <w:t>A1</w:t>
      </w:r>
      <w:r>
        <w:rPr>
          <w:rFonts w:hint="cs"/>
          <w:rtl/>
          <w:lang w:bidi="ar-EG"/>
        </w:rPr>
        <w:t>".</w:t>
      </w:r>
    </w:p>
    <w:p w14:paraId="1124FD66" w14:textId="7A2EDE8B" w:rsidR="000025FB" w:rsidRDefault="000025FB" w:rsidP="003542ED">
      <w:pPr>
        <w:pStyle w:val="NormalParaAR"/>
        <w:numPr>
          <w:ilvl w:val="0"/>
          <w:numId w:val="23"/>
        </w:numPr>
        <w:ind w:left="-1" w:firstLine="0"/>
        <w:rPr>
          <w:lang w:bidi="ar-EG"/>
        </w:rPr>
      </w:pPr>
      <w:r>
        <w:rPr>
          <w:rFonts w:hint="cs"/>
          <w:rtl/>
          <w:lang w:bidi="ar-EG"/>
        </w:rPr>
        <w:t>وفيما يخص الاقتراح السابق، أعربت عدة إدارات عن قلقها إزاء فائدة وجدوى استخدام هذا المقياس الجديد</w:t>
      </w:r>
      <w:r w:rsidR="00BE5A6D">
        <w:rPr>
          <w:rFonts w:hint="cs"/>
          <w:rtl/>
          <w:lang w:bidi="ar-EG"/>
        </w:rPr>
        <w:t>،</w:t>
      </w:r>
      <w:r>
        <w:rPr>
          <w:rFonts w:hint="cs"/>
          <w:rtl/>
          <w:lang w:bidi="ar-EG"/>
        </w:rPr>
        <w:t xml:space="preserve"> مشيرة إلى أن "أداء" أربعة أطراف (مقدم الطلب ومكتب تسلم الطلبات والإدارة الدولية والمكتب الدولي) يسهم في إصدار منشورات </w:t>
      </w:r>
      <w:r>
        <w:rPr>
          <w:lang w:bidi="ar-EG"/>
        </w:rPr>
        <w:t>A1</w:t>
      </w:r>
      <w:r>
        <w:rPr>
          <w:rFonts w:hint="cs"/>
          <w:rtl/>
          <w:lang w:bidi="ar-EG"/>
        </w:rPr>
        <w:t xml:space="preserve"> في الوقت المناسب. وأضافت أن </w:t>
      </w:r>
      <w:r w:rsidR="00BE5A6D">
        <w:rPr>
          <w:rFonts w:hint="cs"/>
          <w:rtl/>
          <w:lang w:bidi="ar-EG"/>
        </w:rPr>
        <w:t>ذلك ال</w:t>
      </w:r>
      <w:r w:rsidR="00B96938">
        <w:rPr>
          <w:rFonts w:hint="cs"/>
          <w:rtl/>
          <w:lang w:bidi="ar-EG"/>
        </w:rPr>
        <w:t xml:space="preserve">مقياس </w:t>
      </w:r>
      <w:r w:rsidR="00B96938">
        <w:rPr>
          <w:lang w:bidi="ar-EG"/>
        </w:rPr>
        <w:t>A1</w:t>
      </w:r>
      <w:r w:rsidR="00B96938">
        <w:rPr>
          <w:rFonts w:hint="cs"/>
          <w:rtl/>
          <w:lang w:bidi="ar-EG"/>
        </w:rPr>
        <w:t xml:space="preserve"> يمكن </w:t>
      </w:r>
      <w:r w:rsidR="00BE5A6D">
        <w:rPr>
          <w:rFonts w:hint="cs"/>
          <w:rtl/>
          <w:lang w:bidi="ar-EG"/>
        </w:rPr>
        <w:t>أن يُنشر</w:t>
      </w:r>
      <w:r w:rsidR="00B96938">
        <w:rPr>
          <w:rFonts w:hint="cs"/>
          <w:rtl/>
          <w:lang w:bidi="ar-EG"/>
        </w:rPr>
        <w:t xml:space="preserve"> إلى جانب </w:t>
      </w:r>
      <w:r w:rsidR="003542ED">
        <w:rPr>
          <w:rFonts w:hint="cs"/>
          <w:rtl/>
          <w:lang w:bidi="ar-EG"/>
        </w:rPr>
        <w:t>المقاييس القائمة ولكن لا يمكن أن يحلّ محلّها،</w:t>
      </w:r>
      <w:r w:rsidR="00BE5A6D">
        <w:rPr>
          <w:rFonts w:hint="cs"/>
          <w:rtl/>
          <w:lang w:bidi="ar-EG"/>
        </w:rPr>
        <w:t xml:space="preserve"> </w:t>
      </w:r>
      <w:r w:rsidR="003542ED">
        <w:rPr>
          <w:rFonts w:hint="cs"/>
          <w:rtl/>
          <w:lang w:bidi="ar-EG"/>
        </w:rPr>
        <w:t>مشيرة إلى الأهمية التي ي</w:t>
      </w:r>
      <w:r w:rsidR="00B96938">
        <w:rPr>
          <w:rFonts w:hint="cs"/>
          <w:rtl/>
          <w:lang w:bidi="ar-EG"/>
        </w:rPr>
        <w:t xml:space="preserve">وليها </w:t>
      </w:r>
      <w:r w:rsidR="003542ED">
        <w:rPr>
          <w:rFonts w:hint="cs"/>
          <w:rtl/>
          <w:lang w:bidi="ar-EG"/>
        </w:rPr>
        <w:t xml:space="preserve">مقدمو الطلبات، من </w:t>
      </w:r>
      <w:r w:rsidR="00B96938">
        <w:rPr>
          <w:rFonts w:hint="cs"/>
          <w:rtl/>
          <w:lang w:bidi="ar-EG"/>
        </w:rPr>
        <w:t>جملة أطراف</w:t>
      </w:r>
      <w:r w:rsidR="003542ED">
        <w:rPr>
          <w:rFonts w:hint="cs"/>
          <w:rtl/>
          <w:lang w:bidi="ar-EG"/>
        </w:rPr>
        <w:t xml:space="preserve"> أخرى، </w:t>
      </w:r>
      <w:r w:rsidR="00B96938">
        <w:rPr>
          <w:rFonts w:hint="cs"/>
          <w:rtl/>
          <w:lang w:bidi="ar-EG"/>
        </w:rPr>
        <w:t xml:space="preserve">للحصول على معلومات موثوق بها عن أداء الإدارات فيما يخص </w:t>
      </w:r>
      <w:r w:rsidR="003542ED">
        <w:rPr>
          <w:rFonts w:hint="cs"/>
          <w:rtl/>
          <w:lang w:bidi="ar-EG"/>
        </w:rPr>
        <w:t>مختلف معايير</w:t>
      </w:r>
      <w:r w:rsidR="00B96938">
        <w:rPr>
          <w:rFonts w:hint="cs"/>
          <w:rtl/>
          <w:lang w:bidi="ar-EG"/>
        </w:rPr>
        <w:t xml:space="preserve"> التوقيت المناسب بموجب القاعدة 42 من </w:t>
      </w:r>
      <w:r w:rsidR="0064755E">
        <w:rPr>
          <w:rFonts w:hint="cs"/>
          <w:rtl/>
          <w:lang w:bidi="ar-EG"/>
        </w:rPr>
        <w:t>اللائحة التنفيذية ل</w:t>
      </w:r>
      <w:r w:rsidR="00B96938">
        <w:rPr>
          <w:rFonts w:hint="cs"/>
          <w:rtl/>
          <w:lang w:bidi="ar-EG"/>
        </w:rPr>
        <w:t>معاهدة التعاون بشأن البراءات.</w:t>
      </w:r>
    </w:p>
    <w:p w14:paraId="42A9BB4B" w14:textId="6E590C05" w:rsidR="00B96938" w:rsidRDefault="008E19B8" w:rsidP="0064755E">
      <w:pPr>
        <w:pStyle w:val="NormalParaAR"/>
        <w:numPr>
          <w:ilvl w:val="0"/>
          <w:numId w:val="23"/>
        </w:numPr>
        <w:ind w:left="562" w:firstLine="0"/>
        <w:rPr>
          <w:lang w:bidi="ar-EG"/>
        </w:rPr>
      </w:pPr>
      <w:r>
        <w:rPr>
          <w:rFonts w:hint="cs"/>
          <w:rtl/>
          <w:lang w:bidi="ar-EG"/>
        </w:rPr>
        <w:t xml:space="preserve">وأوصى الفريق الفرعي المكتب الدولي باستعراض </w:t>
      </w:r>
      <w:r w:rsidR="00E64710">
        <w:rPr>
          <w:rFonts w:hint="cs"/>
          <w:rtl/>
          <w:lang w:bidi="ar-EG"/>
        </w:rPr>
        <w:t>المقاييس</w:t>
      </w:r>
      <w:r w:rsidR="0064755E">
        <w:rPr>
          <w:rFonts w:hint="cs"/>
          <w:rtl/>
          <w:lang w:bidi="ar-EG"/>
        </w:rPr>
        <w:t xml:space="preserve"> التي ي</w:t>
      </w:r>
      <w:r>
        <w:rPr>
          <w:rFonts w:hint="cs"/>
          <w:rtl/>
          <w:lang w:bidi="ar-EG"/>
        </w:rPr>
        <w:t xml:space="preserve">نشرها حالياً بشأن إصدار تقارير البحث الدولي في الوقت المناسب بغية نشر إحصاءات عن جميع الموضوعات التالية: قياس التوقيت المناسب مقارنة بمهلة الثلاثة أشهر </w:t>
      </w:r>
      <w:r w:rsidR="0064755E">
        <w:rPr>
          <w:rFonts w:hint="cs"/>
          <w:rtl/>
          <w:lang w:bidi="ar-EG"/>
        </w:rPr>
        <w:t xml:space="preserve">اعتباراً </w:t>
      </w:r>
      <w:r>
        <w:rPr>
          <w:rFonts w:hint="cs"/>
          <w:rtl/>
          <w:lang w:bidi="ar-EG"/>
        </w:rPr>
        <w:t>من تاريخ استلام نسخة البحث (عند تطبيق هذه المهلة)، وقياس التوقيت المناسب مقارنة بمه</w:t>
      </w:r>
      <w:r w:rsidR="0064755E">
        <w:rPr>
          <w:rFonts w:hint="cs"/>
          <w:rtl/>
          <w:lang w:bidi="ar-EG"/>
        </w:rPr>
        <w:t>لة التسعة أشهر اعتباراً من تاريخ الأولوية (عند تطبيق هذه</w:t>
      </w:r>
      <w:r>
        <w:rPr>
          <w:rFonts w:hint="cs"/>
          <w:rtl/>
          <w:lang w:bidi="ar-EG"/>
        </w:rPr>
        <w:t xml:space="preserve"> </w:t>
      </w:r>
      <w:r w:rsidR="0064755E">
        <w:rPr>
          <w:rFonts w:hint="cs"/>
          <w:rtl/>
          <w:lang w:bidi="ar-EG"/>
        </w:rPr>
        <w:t>المهلة</w:t>
      </w:r>
      <w:r>
        <w:rPr>
          <w:rFonts w:hint="cs"/>
          <w:rtl/>
          <w:lang w:bidi="ar-EG"/>
        </w:rPr>
        <w:t xml:space="preserve">) وإصدار منشور </w:t>
      </w:r>
      <w:r>
        <w:rPr>
          <w:lang w:bidi="ar-EG"/>
        </w:rPr>
        <w:t>A1</w:t>
      </w:r>
      <w:r>
        <w:rPr>
          <w:rFonts w:hint="cs"/>
          <w:rtl/>
          <w:lang w:bidi="ar-EG"/>
        </w:rPr>
        <w:t xml:space="preserve"> في الوقت المناسب.</w:t>
      </w:r>
    </w:p>
    <w:p w14:paraId="363A332F" w14:textId="6034457B" w:rsidR="002E6D5A" w:rsidRDefault="008E19B8" w:rsidP="009E3DA6">
      <w:pPr>
        <w:pStyle w:val="NormalParaAR"/>
        <w:numPr>
          <w:ilvl w:val="0"/>
          <w:numId w:val="23"/>
        </w:numPr>
        <w:ind w:left="-1" w:firstLine="0"/>
        <w:rPr>
          <w:lang w:bidi="ar-EG"/>
        </w:rPr>
      </w:pPr>
      <w:r>
        <w:rPr>
          <w:rFonts w:hint="cs"/>
          <w:rtl/>
          <w:lang w:bidi="ar-EG"/>
        </w:rPr>
        <w:t xml:space="preserve">وأعربت </w:t>
      </w:r>
      <w:r w:rsidR="003C64AF">
        <w:rPr>
          <w:rFonts w:hint="cs"/>
          <w:rtl/>
          <w:lang w:bidi="ar-EG"/>
        </w:rPr>
        <w:t>إحدى الإدارات</w:t>
      </w:r>
      <w:r>
        <w:rPr>
          <w:rFonts w:hint="cs"/>
          <w:rtl/>
          <w:lang w:bidi="ar-EG"/>
        </w:rPr>
        <w:t xml:space="preserve"> عن شواغلها إزاء إدراج مستويات مختلفة من حقوق الانتفاع بالبيانات وأعلنت </w:t>
      </w:r>
      <w:r w:rsidR="003C64AF">
        <w:rPr>
          <w:rFonts w:hint="cs"/>
          <w:rtl/>
          <w:lang w:bidi="ar-EG"/>
        </w:rPr>
        <w:t>أنه ينبغي إتاحة جميع البيانات لعامة ال</w:t>
      </w:r>
      <w:r>
        <w:rPr>
          <w:rFonts w:hint="cs"/>
          <w:rtl/>
          <w:lang w:bidi="ar-EG"/>
        </w:rPr>
        <w:t>جمهو</w:t>
      </w:r>
      <w:r w:rsidR="003C64AF">
        <w:rPr>
          <w:rFonts w:hint="cs"/>
          <w:rtl/>
          <w:lang w:bidi="ar-EG"/>
        </w:rPr>
        <w:t xml:space="preserve">ر، </w:t>
      </w:r>
      <w:r>
        <w:rPr>
          <w:rFonts w:hint="cs"/>
          <w:rtl/>
          <w:lang w:bidi="ar-EG"/>
        </w:rPr>
        <w:t>مستشهدة بالتشريعات الوطنية الخاصة بحرية الانتفاع بالمعلومات. و</w:t>
      </w:r>
      <w:r w:rsidR="003C64AF">
        <w:rPr>
          <w:rFonts w:hint="cs"/>
          <w:rtl/>
          <w:lang w:bidi="ar-EG"/>
        </w:rPr>
        <w:t xml:space="preserve">لكن ذُكر </w:t>
      </w:r>
      <w:r>
        <w:rPr>
          <w:rFonts w:hint="cs"/>
          <w:rtl/>
          <w:lang w:bidi="ar-EG"/>
        </w:rPr>
        <w:t>أن العديد من البيانات تتصل باستخدامات محد</w:t>
      </w:r>
      <w:r w:rsidR="003C64AF">
        <w:rPr>
          <w:rFonts w:hint="cs"/>
          <w:rtl/>
          <w:lang w:bidi="ar-EG"/>
        </w:rPr>
        <w:t>ّ</w:t>
      </w:r>
      <w:r>
        <w:rPr>
          <w:rFonts w:hint="cs"/>
          <w:rtl/>
          <w:lang w:bidi="ar-EG"/>
        </w:rPr>
        <w:t>دة للمكاتب و</w:t>
      </w:r>
      <w:r w:rsidR="009E3DA6">
        <w:rPr>
          <w:rFonts w:hint="cs"/>
          <w:rtl/>
          <w:lang w:bidi="ar-EG"/>
        </w:rPr>
        <w:t>تخص طلبات دولية غير منشورة وتقتضي بالتالي</w:t>
      </w:r>
      <w:r>
        <w:rPr>
          <w:rFonts w:hint="cs"/>
          <w:rtl/>
          <w:lang w:bidi="ar-EG"/>
        </w:rPr>
        <w:t xml:space="preserve"> وضع تدابير أمنية خاصة.</w:t>
      </w:r>
    </w:p>
    <w:p w14:paraId="71CA51B0" w14:textId="3500FD2A" w:rsidR="002E6D5A" w:rsidRDefault="008E19B8" w:rsidP="008E19B8">
      <w:pPr>
        <w:pStyle w:val="NormalParaAR"/>
        <w:keepNext/>
        <w:rPr>
          <w:rtl/>
          <w:lang w:bidi="ar-EG"/>
        </w:rPr>
      </w:pPr>
      <w:r>
        <w:rPr>
          <w:rFonts w:hint="cs"/>
          <w:rtl/>
          <w:lang w:bidi="ar-EG"/>
        </w:rPr>
        <w:t>(د</w:t>
      </w:r>
      <w:r w:rsidR="009E3DA6">
        <w:rPr>
          <w:rFonts w:hint="cs"/>
          <w:rtl/>
          <w:lang w:bidi="ar-EG"/>
        </w:rPr>
        <w:t>ال</w:t>
      </w:r>
      <w:r>
        <w:rPr>
          <w:rFonts w:hint="cs"/>
          <w:rtl/>
          <w:lang w:bidi="ar-EG"/>
        </w:rPr>
        <w:t>)</w:t>
      </w:r>
      <w:r>
        <w:rPr>
          <w:rFonts w:hint="cs"/>
          <w:rtl/>
          <w:lang w:bidi="ar-EG"/>
        </w:rPr>
        <w:tab/>
      </w:r>
      <w:r w:rsidR="002E6D5A">
        <w:rPr>
          <w:rtl/>
          <w:lang w:bidi="ar-EG"/>
        </w:rPr>
        <w:t xml:space="preserve">ملخص </w:t>
      </w:r>
      <w:r>
        <w:rPr>
          <w:rFonts w:hint="cs"/>
          <w:rtl/>
          <w:lang w:bidi="ar-EG"/>
        </w:rPr>
        <w:t xml:space="preserve">نتائج المكتب الياباني للبراءات والمكتب الأوروبي للبراءات بشأن دراسات </w:t>
      </w:r>
      <w:r w:rsidR="00E64710">
        <w:rPr>
          <w:rFonts w:hint="cs"/>
          <w:rtl/>
          <w:lang w:bidi="ar-EG"/>
        </w:rPr>
        <w:t>المقاييس</w:t>
      </w:r>
    </w:p>
    <w:p w14:paraId="1D028FD5" w14:textId="5F606042" w:rsidR="00606CD6" w:rsidRDefault="0099131E" w:rsidP="009E3DA6">
      <w:pPr>
        <w:pStyle w:val="NormalParaAR"/>
        <w:numPr>
          <w:ilvl w:val="0"/>
          <w:numId w:val="23"/>
        </w:numPr>
        <w:ind w:left="-1" w:firstLine="0"/>
        <w:rPr>
          <w:lang w:bidi="ar-EG"/>
        </w:rPr>
      </w:pPr>
      <w:r>
        <w:rPr>
          <w:rFonts w:hint="cs"/>
          <w:rtl/>
          <w:lang w:bidi="ar-EG"/>
        </w:rPr>
        <w:t xml:space="preserve">قدم المكتب الأوروبي للبراءات معلومات محدثة عن العمل التعاوني المشترك بشأن المقاييس الذي اضطلع به مع المكتب الياباني للبراءات. وتعلق </w:t>
      </w:r>
      <w:r w:rsidR="00606CD6">
        <w:rPr>
          <w:rFonts w:hint="cs"/>
          <w:rtl/>
          <w:lang w:bidi="ar-EG"/>
        </w:rPr>
        <w:t xml:space="preserve">هذا العمل بمقارنة نوع </w:t>
      </w:r>
      <w:proofErr w:type="spellStart"/>
      <w:r w:rsidR="00606CD6">
        <w:rPr>
          <w:rFonts w:hint="cs"/>
          <w:rtl/>
          <w:lang w:bidi="ar-EG"/>
        </w:rPr>
        <w:t>الاستش</w:t>
      </w:r>
      <w:r w:rsidR="009E3DA6">
        <w:rPr>
          <w:rFonts w:hint="cs"/>
          <w:rtl/>
          <w:lang w:bidi="ar-EG"/>
        </w:rPr>
        <w:t>هادات</w:t>
      </w:r>
      <w:proofErr w:type="spellEnd"/>
      <w:r w:rsidR="009E3DA6">
        <w:rPr>
          <w:rFonts w:hint="cs"/>
          <w:rtl/>
          <w:lang w:bidi="ar-EG"/>
        </w:rPr>
        <w:t xml:space="preserve"> للمطالبات</w:t>
      </w:r>
      <w:r>
        <w:rPr>
          <w:rFonts w:hint="cs"/>
          <w:rtl/>
          <w:lang w:bidi="ar-EG"/>
        </w:rPr>
        <w:t xml:space="preserve"> بالأولوية المقدمة بشأن </w:t>
      </w:r>
      <w:r w:rsidR="009E3DA6">
        <w:rPr>
          <w:rFonts w:hint="cs"/>
          <w:rtl/>
          <w:lang w:bidi="ar-EG"/>
        </w:rPr>
        <w:t>المطالبة 1</w:t>
      </w:r>
      <w:r>
        <w:rPr>
          <w:rFonts w:hint="cs"/>
          <w:rtl/>
          <w:lang w:bidi="ar-EG"/>
        </w:rPr>
        <w:t xml:space="preserve"> في المرحلة الدولية مع </w:t>
      </w:r>
      <w:r w:rsidR="009E3DA6">
        <w:rPr>
          <w:rFonts w:hint="cs"/>
          <w:rtl/>
          <w:lang w:bidi="ar-EG"/>
        </w:rPr>
        <w:t>المطالبة</w:t>
      </w:r>
      <w:r>
        <w:rPr>
          <w:rFonts w:hint="cs"/>
          <w:rtl/>
          <w:lang w:bidi="ar-EG"/>
        </w:rPr>
        <w:t xml:space="preserve"> المقدمة في المرحلة الوطنية/الإقليمية</w:t>
      </w:r>
      <w:r w:rsidR="009E3DA6">
        <w:rPr>
          <w:rFonts w:hint="cs"/>
          <w:rtl/>
          <w:lang w:bidi="ar-EG"/>
        </w:rPr>
        <w:t xml:space="preserve">، حيث أدى أحد المكتبين دور إدارة البحث الدولي وأدى المكتب الآخر دور المكتب المعين في المرحلة الوطنية/الإقليمية. وقارن </w:t>
      </w:r>
      <w:r w:rsidR="004C377F">
        <w:rPr>
          <w:rFonts w:hint="cs"/>
          <w:rtl/>
          <w:lang w:bidi="ar-EG"/>
        </w:rPr>
        <w:t>المكتبان عينة</w:t>
      </w:r>
      <w:r w:rsidR="00606CD6">
        <w:rPr>
          <w:rFonts w:hint="cs"/>
          <w:rtl/>
          <w:lang w:bidi="ar-EG"/>
        </w:rPr>
        <w:t xml:space="preserve"> عشوائية من شتى المجالات التكنولوجية إضافة إلى مجالين تقنيين وهما </w:t>
      </w:r>
      <w:r w:rsidR="00606CD6" w:rsidRPr="00606CD6">
        <w:rPr>
          <w:rFonts w:hint="eastAsia"/>
          <w:rtl/>
          <w:lang w:bidi="ar-EG"/>
        </w:rPr>
        <w:t>الفئة</w:t>
      </w:r>
      <w:r w:rsidR="00606CD6" w:rsidRPr="00606CD6">
        <w:rPr>
          <w:rtl/>
          <w:lang w:bidi="ar-EG"/>
        </w:rPr>
        <w:t xml:space="preserve"> الفرعية </w:t>
      </w:r>
      <w:r w:rsidR="00606CD6" w:rsidRPr="00606CD6">
        <w:rPr>
          <w:lang w:bidi="ar-EG"/>
        </w:rPr>
        <w:t>G08G</w:t>
      </w:r>
      <w:r w:rsidR="00606CD6" w:rsidRPr="00606CD6">
        <w:rPr>
          <w:rtl/>
          <w:lang w:bidi="ar-EG"/>
        </w:rPr>
        <w:t xml:space="preserve"> </w:t>
      </w:r>
      <w:r w:rsidR="00606CD6">
        <w:rPr>
          <w:rtl/>
          <w:lang w:bidi="ar-EG"/>
        </w:rPr>
        <w:t>(أنظمة مراقبة المرور)</w:t>
      </w:r>
      <w:r w:rsidR="00606CD6">
        <w:rPr>
          <w:rFonts w:hint="cs"/>
          <w:rtl/>
          <w:lang w:bidi="ar-EG"/>
        </w:rPr>
        <w:t xml:space="preserve"> والفئة الفرعية </w:t>
      </w:r>
      <w:r w:rsidR="00606CD6">
        <w:rPr>
          <w:lang w:bidi="ar-EG"/>
        </w:rPr>
        <w:t>H01L23</w:t>
      </w:r>
      <w:r w:rsidR="00606CD6">
        <w:rPr>
          <w:rFonts w:hint="cs"/>
          <w:rtl/>
          <w:lang w:bidi="ar-EG"/>
        </w:rPr>
        <w:t xml:space="preserve"> (أشباه الموصلات غير</w:t>
      </w:r>
      <w:r w:rsidR="009E3DA6">
        <w:rPr>
          <w:rFonts w:hint="eastAsia"/>
          <w:rtl/>
          <w:lang w:bidi="ar-EG"/>
        </w:rPr>
        <w:t> </w:t>
      </w:r>
      <w:r w:rsidR="00606CD6">
        <w:rPr>
          <w:rFonts w:hint="cs"/>
          <w:rtl/>
          <w:lang w:bidi="ar-EG"/>
        </w:rPr>
        <w:t xml:space="preserve">العضوية). وتطلب التصنيف اليدوي </w:t>
      </w:r>
      <w:proofErr w:type="spellStart"/>
      <w:r w:rsidR="00606CD6">
        <w:rPr>
          <w:rFonts w:hint="cs"/>
          <w:rtl/>
          <w:lang w:bidi="ar-EG"/>
        </w:rPr>
        <w:t>للاستشهادات</w:t>
      </w:r>
      <w:proofErr w:type="spellEnd"/>
      <w:r w:rsidR="00606CD6">
        <w:rPr>
          <w:rFonts w:hint="cs"/>
          <w:rtl/>
          <w:lang w:bidi="ar-EG"/>
        </w:rPr>
        <w:t xml:space="preserve"> نحو 15 دقيقة لكل ملف.</w:t>
      </w:r>
    </w:p>
    <w:p w14:paraId="00A2A431" w14:textId="1F87A8FB" w:rsidR="00606CD6" w:rsidRDefault="00606CD6" w:rsidP="009E3DA6">
      <w:pPr>
        <w:pStyle w:val="NormalParaAR"/>
        <w:numPr>
          <w:ilvl w:val="0"/>
          <w:numId w:val="23"/>
        </w:numPr>
        <w:ind w:left="-1" w:firstLine="0"/>
        <w:rPr>
          <w:lang w:bidi="ar-EG"/>
        </w:rPr>
      </w:pPr>
      <w:r>
        <w:rPr>
          <w:rFonts w:hint="cs"/>
          <w:rtl/>
          <w:lang w:bidi="ar-EG"/>
        </w:rPr>
        <w:t>وو</w:t>
      </w:r>
      <w:r w:rsidR="009E3DA6">
        <w:rPr>
          <w:rFonts w:hint="cs"/>
          <w:rtl/>
          <w:lang w:bidi="ar-EG"/>
        </w:rPr>
        <w:t>ُ</w:t>
      </w:r>
      <w:r>
        <w:rPr>
          <w:rFonts w:hint="cs"/>
          <w:rtl/>
          <w:lang w:bidi="ar-EG"/>
        </w:rPr>
        <w:t>جد تطابق بنسبة 90 بالم</w:t>
      </w:r>
      <w:r w:rsidR="009E3DA6">
        <w:rPr>
          <w:rFonts w:hint="cs"/>
          <w:rtl/>
          <w:lang w:bidi="ar-EG"/>
        </w:rPr>
        <w:t>ا</w:t>
      </w:r>
      <w:r>
        <w:rPr>
          <w:rFonts w:hint="cs"/>
          <w:rtl/>
          <w:lang w:bidi="ar-EG"/>
        </w:rPr>
        <w:t>ئة تقريباً بين نوع الاستشهاد في المرحلتين الدولية والوطنية عندما يُستشهد بالجدة أو</w:t>
      </w:r>
      <w:r w:rsidR="009E3DA6">
        <w:rPr>
          <w:rFonts w:hint="eastAsia"/>
          <w:rtl/>
          <w:lang w:bidi="ar-EG"/>
        </w:rPr>
        <w:t> </w:t>
      </w:r>
      <w:r>
        <w:rPr>
          <w:rFonts w:hint="cs"/>
          <w:rtl/>
          <w:lang w:bidi="ar-EG"/>
        </w:rPr>
        <w:t>الخطوة الابتكارية في تقرير البحث الدولي</w:t>
      </w:r>
      <w:r w:rsidR="009E3DA6">
        <w:rPr>
          <w:rFonts w:hint="cs"/>
          <w:rtl/>
          <w:lang w:bidi="ar-EG"/>
        </w:rPr>
        <w:t>،</w:t>
      </w:r>
      <w:r>
        <w:rPr>
          <w:rFonts w:hint="cs"/>
          <w:rtl/>
          <w:lang w:bidi="ar-EG"/>
        </w:rPr>
        <w:t xml:space="preserve"> </w:t>
      </w:r>
      <w:r w:rsidR="009E3DA6">
        <w:rPr>
          <w:rFonts w:hint="cs"/>
          <w:rtl/>
          <w:lang w:bidi="ar-EG"/>
        </w:rPr>
        <w:t>ولو أن</w:t>
      </w:r>
      <w:r>
        <w:rPr>
          <w:rFonts w:hint="cs"/>
          <w:rtl/>
          <w:lang w:bidi="ar-EG"/>
        </w:rPr>
        <w:t xml:space="preserve"> </w:t>
      </w:r>
      <w:r w:rsidR="009E3DA6">
        <w:rPr>
          <w:rFonts w:hint="cs"/>
          <w:rtl/>
          <w:lang w:bidi="ar-EG"/>
        </w:rPr>
        <w:t xml:space="preserve">الفاحص في كل مكتب </w:t>
      </w:r>
      <w:r>
        <w:rPr>
          <w:rFonts w:hint="cs"/>
          <w:rtl/>
          <w:lang w:bidi="ar-EG"/>
        </w:rPr>
        <w:t xml:space="preserve">اختار </w:t>
      </w:r>
      <w:proofErr w:type="spellStart"/>
      <w:r>
        <w:rPr>
          <w:rFonts w:hint="cs"/>
          <w:rtl/>
          <w:lang w:bidi="ar-EG"/>
        </w:rPr>
        <w:t>استشهادات</w:t>
      </w:r>
      <w:proofErr w:type="spellEnd"/>
      <w:r>
        <w:rPr>
          <w:rFonts w:hint="cs"/>
          <w:rtl/>
          <w:lang w:bidi="ar-EG"/>
        </w:rPr>
        <w:t xml:space="preserve"> مختلفة. ولكن في الحالات التي اعتبرت فيها إدارة البحث الدولي أن المطالبة 1 تنطوي على الجدة ونشاط ابتكاري، لم يتوافق الإجراء الأول في المرحلة الوطنية/الإقليمية مع هذا التقييم إلا في 20 إلى 30 بالم</w:t>
      </w:r>
      <w:r w:rsidR="004C377F">
        <w:rPr>
          <w:rFonts w:hint="cs"/>
          <w:rtl/>
          <w:lang w:bidi="ar-EG"/>
        </w:rPr>
        <w:t>ا</w:t>
      </w:r>
      <w:r>
        <w:rPr>
          <w:rFonts w:hint="cs"/>
          <w:rtl/>
          <w:lang w:bidi="ar-EG"/>
        </w:rPr>
        <w:t>ئة من الحالات. وثمة اتساق عام في هذه الأرقام بين المجا</w:t>
      </w:r>
      <w:r w:rsidR="004C377F">
        <w:rPr>
          <w:rFonts w:hint="cs"/>
          <w:rtl/>
          <w:lang w:bidi="ar-EG"/>
        </w:rPr>
        <w:t>لين التكنولوجيين المدروسين وعينة</w:t>
      </w:r>
      <w:r>
        <w:rPr>
          <w:rFonts w:hint="cs"/>
          <w:rtl/>
          <w:lang w:bidi="ar-EG"/>
        </w:rPr>
        <w:t xml:space="preserve"> الحالات العشوائية.</w:t>
      </w:r>
    </w:p>
    <w:p w14:paraId="65A52FD6" w14:textId="558913BE" w:rsidR="00606CD6" w:rsidRDefault="00606CD6" w:rsidP="004C377F">
      <w:pPr>
        <w:pStyle w:val="NormalParaAR"/>
        <w:numPr>
          <w:ilvl w:val="0"/>
          <w:numId w:val="23"/>
        </w:numPr>
        <w:ind w:left="-1" w:firstLine="0"/>
        <w:rPr>
          <w:lang w:bidi="ar-EG"/>
        </w:rPr>
      </w:pPr>
      <w:r>
        <w:rPr>
          <w:rFonts w:hint="cs"/>
          <w:rtl/>
          <w:lang w:bidi="ar-EG"/>
        </w:rPr>
        <w:t>وناقش الفريق الفرعي الأسباب المحتملة للاختلافات بين نتائج إدارة البحث الدولي والمكتب المعين</w:t>
      </w:r>
      <w:r w:rsidR="004C377F">
        <w:rPr>
          <w:rFonts w:hint="cs"/>
          <w:rtl/>
          <w:lang w:bidi="ar-EG"/>
        </w:rPr>
        <w:t>،</w:t>
      </w:r>
      <w:r>
        <w:rPr>
          <w:rFonts w:hint="cs"/>
          <w:rtl/>
          <w:lang w:bidi="ar-EG"/>
        </w:rPr>
        <w:t xml:space="preserve"> مثل المشكلات اللغوية (</w:t>
      </w:r>
      <w:proofErr w:type="spellStart"/>
      <w:r w:rsidR="004C377F">
        <w:rPr>
          <w:rFonts w:hint="cs"/>
          <w:rtl/>
          <w:lang w:bidi="ar-EG"/>
        </w:rPr>
        <w:t>ك</w:t>
      </w:r>
      <w:r>
        <w:rPr>
          <w:rFonts w:hint="cs"/>
          <w:rtl/>
          <w:lang w:bidi="ar-EG"/>
        </w:rPr>
        <w:t>تفيض</w:t>
      </w:r>
      <w:r w:rsidR="004C377F">
        <w:rPr>
          <w:rFonts w:hint="cs"/>
          <w:rtl/>
          <w:lang w:bidi="ar-EG"/>
        </w:rPr>
        <w:t>ل</w:t>
      </w:r>
      <w:proofErr w:type="spellEnd"/>
      <w:r>
        <w:rPr>
          <w:rFonts w:hint="cs"/>
          <w:rtl/>
          <w:lang w:bidi="ar-EG"/>
        </w:rPr>
        <w:t xml:space="preserve"> استخدام استشهاد مناظر بلغة وطنية وحدود الترجمة الآلية في توضيح المعلومات اللازمة للاستشهاد بالوثيقة في المرحلة الوطنية/الإقليمية)، والتعديلات و</w:t>
      </w:r>
      <w:r w:rsidR="004C377F">
        <w:rPr>
          <w:rFonts w:hint="cs"/>
          <w:rtl/>
          <w:lang w:bidi="ar-EG"/>
        </w:rPr>
        <w:t>تفسير ال</w:t>
      </w:r>
      <w:r>
        <w:rPr>
          <w:rFonts w:hint="cs"/>
          <w:rtl/>
          <w:lang w:bidi="ar-EG"/>
        </w:rPr>
        <w:t>مطالبات والطبيعة البشرية. ورداً على است</w:t>
      </w:r>
      <w:r w:rsidR="005D7C1C">
        <w:rPr>
          <w:rFonts w:hint="cs"/>
          <w:rtl/>
          <w:lang w:bidi="ar-EG"/>
        </w:rPr>
        <w:t xml:space="preserve">فسار بشأن تعارض عدد النتائج المنخفض عندما تُذكر </w:t>
      </w:r>
      <w:proofErr w:type="spellStart"/>
      <w:r w:rsidR="005D7C1C">
        <w:rPr>
          <w:rFonts w:hint="cs"/>
          <w:rtl/>
          <w:lang w:bidi="ar-EG"/>
        </w:rPr>
        <w:t>استشهادات</w:t>
      </w:r>
      <w:proofErr w:type="spellEnd"/>
      <w:r w:rsidR="005D7C1C">
        <w:rPr>
          <w:rFonts w:hint="cs"/>
          <w:rtl/>
          <w:lang w:bidi="ar-EG"/>
        </w:rPr>
        <w:t xml:space="preserve"> بالتقنيات الصناعية السابقة في تقرير البحث الدولي مع معدل منح البراءات المرتفع للطلبات المدروسة في إطار نظام المسار السريع لمعالجة البراءات، ذُكر استخدام مقاييس مختلفة (الإجراءات الأولى لدى المكتب في إطار المشروع التجريبي ا</w:t>
      </w:r>
      <w:r w:rsidR="001713FF">
        <w:rPr>
          <w:rFonts w:hint="cs"/>
          <w:rtl/>
          <w:lang w:bidi="ar-EG"/>
        </w:rPr>
        <w:t>لتعاوني بشأن المقاييس</w:t>
      </w:r>
      <w:r w:rsidR="005D7C1C">
        <w:rPr>
          <w:rFonts w:hint="cs"/>
          <w:rtl/>
          <w:lang w:bidi="ar-EG"/>
        </w:rPr>
        <w:t xml:space="preserve"> ومعدل منح البراءات بموجب نظام المسار السريع). وفيما يخص العلاقة بين نتائج هذا المشروع التجريبي والمشروع التجريبي التعاون</w:t>
      </w:r>
      <w:r w:rsidR="00154F9F">
        <w:rPr>
          <w:rFonts w:hint="cs"/>
          <w:rtl/>
          <w:lang w:bidi="ar-EG"/>
        </w:rPr>
        <w:t>ي</w:t>
      </w:r>
      <w:r w:rsidR="005D7C1C">
        <w:rPr>
          <w:rFonts w:hint="cs"/>
          <w:rtl/>
          <w:lang w:bidi="ar-EG"/>
        </w:rPr>
        <w:t xml:space="preserve"> للبحث والفحص، أشار المكتب الأوروبي للبراءات أن التوافق بين المرحلة الدولية والمرحلة الوطنية/الإقليمية سيُبحث في المرحلة 3 من المشروع التجريبي التعاوني للبحث والفحص (انظر الوثيقة </w:t>
      </w:r>
      <w:r w:rsidR="005D7C1C">
        <w:rPr>
          <w:lang w:bidi="ar-EG"/>
        </w:rPr>
        <w:t>PCT/MIA/22/13</w:t>
      </w:r>
      <w:r w:rsidR="005D7C1C">
        <w:rPr>
          <w:rFonts w:hint="cs"/>
          <w:rtl/>
          <w:lang w:bidi="ar-EG"/>
        </w:rPr>
        <w:t>).</w:t>
      </w:r>
    </w:p>
    <w:p w14:paraId="77013DBA" w14:textId="06C7536B" w:rsidR="005D7C1C" w:rsidRDefault="005D7C1C" w:rsidP="005D7C1C">
      <w:pPr>
        <w:pStyle w:val="NormalParaAR"/>
        <w:numPr>
          <w:ilvl w:val="0"/>
          <w:numId w:val="23"/>
        </w:numPr>
        <w:ind w:left="-1" w:firstLine="0"/>
        <w:rPr>
          <w:lang w:bidi="ar-EG"/>
        </w:rPr>
      </w:pPr>
      <w:r>
        <w:rPr>
          <w:rFonts w:hint="cs"/>
          <w:rtl/>
          <w:lang w:bidi="ar-EG"/>
        </w:rPr>
        <w:t>وأفاد المكتب الأوروبي للبراءات والمكتب الياباني للبراءات بأنهما سيواصلان تعاونهما وسيقدمان معلومات محدثة إلى الفريق الفرعي في اجتماعه المقبل</w:t>
      </w:r>
      <w:r w:rsidR="00154F9F">
        <w:rPr>
          <w:rFonts w:hint="cs"/>
          <w:rtl/>
          <w:lang w:bidi="ar-EG"/>
        </w:rPr>
        <w:t>.</w:t>
      </w:r>
    </w:p>
    <w:p w14:paraId="1048FD7D" w14:textId="3F1A30D8" w:rsidR="005D7C1C" w:rsidRPr="005D7C1C" w:rsidRDefault="00177177" w:rsidP="005D7C1C">
      <w:pPr>
        <w:pStyle w:val="NormalParaAR"/>
        <w:keepNext/>
        <w:rPr>
          <w:b/>
          <w:bCs/>
          <w:lang w:bidi="ar-EG"/>
        </w:rPr>
      </w:pPr>
      <w:r>
        <w:rPr>
          <w:rFonts w:hint="cs"/>
          <w:b/>
          <w:bCs/>
          <w:rtl/>
          <w:lang w:bidi="ar-EG"/>
        </w:rPr>
        <w:t>5.</w:t>
      </w:r>
      <w:r>
        <w:rPr>
          <w:rFonts w:hint="cs"/>
          <w:b/>
          <w:bCs/>
          <w:rtl/>
          <w:lang w:bidi="ar-EG"/>
        </w:rPr>
        <w:tab/>
      </w:r>
      <w:r w:rsidR="005D7C1C">
        <w:rPr>
          <w:rFonts w:hint="cs"/>
          <w:b/>
          <w:bCs/>
          <w:rtl/>
          <w:lang w:bidi="ar-EG"/>
        </w:rPr>
        <w:t>معايير تعيين إدارة دولية</w:t>
      </w:r>
    </w:p>
    <w:p w14:paraId="0FFAA2BE" w14:textId="3594E6ED" w:rsidR="00177177" w:rsidRDefault="00177177" w:rsidP="00154F9F">
      <w:pPr>
        <w:pStyle w:val="NormalParaAR"/>
        <w:numPr>
          <w:ilvl w:val="0"/>
          <w:numId w:val="23"/>
        </w:numPr>
        <w:ind w:left="-1" w:firstLine="0"/>
        <w:rPr>
          <w:lang w:bidi="ar-EG"/>
        </w:rPr>
      </w:pPr>
      <w:r>
        <w:rPr>
          <w:rFonts w:hint="cs"/>
          <w:rtl/>
          <w:lang w:bidi="ar-EG"/>
        </w:rPr>
        <w:t xml:space="preserve">استناداً إلى </w:t>
      </w:r>
      <w:r w:rsidR="00154F9F">
        <w:rPr>
          <w:rFonts w:hint="cs"/>
          <w:rtl/>
          <w:lang w:bidi="ar-EG"/>
        </w:rPr>
        <w:t>ال</w:t>
      </w:r>
      <w:r>
        <w:rPr>
          <w:rFonts w:hint="cs"/>
          <w:rtl/>
          <w:lang w:bidi="ar-EG"/>
        </w:rPr>
        <w:t xml:space="preserve">توصية </w:t>
      </w:r>
      <w:r w:rsidR="00154F9F">
        <w:rPr>
          <w:rFonts w:hint="cs"/>
          <w:rtl/>
          <w:lang w:bidi="ar-EG"/>
        </w:rPr>
        <w:t xml:space="preserve">التي أصدرها </w:t>
      </w:r>
      <w:r>
        <w:rPr>
          <w:rFonts w:hint="cs"/>
          <w:rtl/>
          <w:lang w:bidi="ar-EG"/>
        </w:rPr>
        <w:t>اجتماع الإدارات الد</w:t>
      </w:r>
      <w:r w:rsidR="00BB2CAA">
        <w:rPr>
          <w:rFonts w:hint="cs"/>
          <w:rtl/>
          <w:lang w:bidi="ar-EG"/>
        </w:rPr>
        <w:t>ولية في دورته الحادية والعشرين</w:t>
      </w:r>
      <w:r w:rsidR="00154F9F">
        <w:rPr>
          <w:rFonts w:hint="cs"/>
          <w:rtl/>
          <w:lang w:bidi="ar-EG"/>
        </w:rPr>
        <w:t xml:space="preserve"> و</w:t>
      </w:r>
      <w:r>
        <w:rPr>
          <w:rFonts w:hint="cs"/>
          <w:rtl/>
          <w:lang w:bidi="ar-EG"/>
        </w:rPr>
        <w:t>أقر</w:t>
      </w:r>
      <w:r w:rsidR="00154F9F">
        <w:rPr>
          <w:rFonts w:hint="cs"/>
          <w:rtl/>
          <w:lang w:bidi="ar-EG"/>
        </w:rPr>
        <w:t>ّها الفريق العامل ل</w:t>
      </w:r>
      <w:r>
        <w:rPr>
          <w:rFonts w:hint="cs"/>
          <w:rtl/>
          <w:lang w:bidi="ar-EG"/>
        </w:rPr>
        <w:t>معاهدة التعاون بشأن البراءات،</w:t>
      </w:r>
      <w:r w:rsidR="00BB2CAA">
        <w:rPr>
          <w:rFonts w:hint="cs"/>
          <w:rtl/>
          <w:lang w:bidi="ar-EG"/>
        </w:rPr>
        <w:t xml:space="preserve"> ناقشت الإدارات شروط الجودة الملائمة التي ينبغي لأي مكتب الوفاء بها كي يخول له التصرف كإدارة دولية</w:t>
      </w:r>
      <w:r w:rsidR="00154F9F">
        <w:rPr>
          <w:rFonts w:hint="cs"/>
          <w:rtl/>
          <w:lang w:bidi="ar-EG"/>
        </w:rPr>
        <w:t>،</w:t>
      </w:r>
      <w:r w:rsidR="00BB2CAA">
        <w:rPr>
          <w:rFonts w:hint="cs"/>
          <w:rtl/>
          <w:lang w:bidi="ar-EG"/>
        </w:rPr>
        <w:t xml:space="preserve"> وسبل التعبير عن </w:t>
      </w:r>
      <w:r w:rsidR="00154F9F">
        <w:rPr>
          <w:rFonts w:hint="cs"/>
          <w:rtl/>
          <w:lang w:bidi="ar-EG"/>
        </w:rPr>
        <w:t>تلك</w:t>
      </w:r>
      <w:r w:rsidR="00BB2CAA">
        <w:rPr>
          <w:rFonts w:hint="cs"/>
          <w:rtl/>
          <w:lang w:bidi="ar-EG"/>
        </w:rPr>
        <w:t xml:space="preserve"> الشروط </w:t>
      </w:r>
      <w:r w:rsidR="00154F9F">
        <w:rPr>
          <w:rFonts w:hint="cs"/>
          <w:rtl/>
          <w:lang w:bidi="ar-EG"/>
        </w:rPr>
        <w:t>بطريقة</w:t>
      </w:r>
      <w:r w:rsidR="00BB2CAA">
        <w:rPr>
          <w:rFonts w:hint="cs"/>
          <w:rtl/>
          <w:lang w:bidi="ar-EG"/>
        </w:rPr>
        <w:t xml:space="preserve"> أفضل في معايير التعيين.</w:t>
      </w:r>
    </w:p>
    <w:p w14:paraId="4C600CDE" w14:textId="184DFC77" w:rsidR="00BB2CAA" w:rsidRDefault="00154F9F" w:rsidP="00AC6FB6">
      <w:pPr>
        <w:pStyle w:val="NormalParaAR"/>
        <w:numPr>
          <w:ilvl w:val="0"/>
          <w:numId w:val="23"/>
        </w:numPr>
        <w:ind w:left="-1" w:firstLine="0"/>
        <w:rPr>
          <w:lang w:bidi="ar-EG"/>
        </w:rPr>
      </w:pPr>
      <w:r>
        <w:rPr>
          <w:rFonts w:hint="cs"/>
          <w:rtl/>
          <w:lang w:bidi="ar-EG"/>
        </w:rPr>
        <w:t>واستندت</w:t>
      </w:r>
      <w:r w:rsidR="001B7232">
        <w:rPr>
          <w:rFonts w:hint="cs"/>
          <w:rtl/>
          <w:lang w:bidi="ar-EG"/>
        </w:rPr>
        <w:t xml:space="preserve"> المناقشات إ</w:t>
      </w:r>
      <w:r w:rsidR="00BB2CAA">
        <w:rPr>
          <w:rFonts w:hint="cs"/>
          <w:rtl/>
          <w:lang w:bidi="ar-EG"/>
        </w:rPr>
        <w:t>لى مجالات محد</w:t>
      </w:r>
      <w:r>
        <w:rPr>
          <w:rFonts w:hint="cs"/>
          <w:rtl/>
          <w:lang w:bidi="ar-EG"/>
        </w:rPr>
        <w:t>ّ</w:t>
      </w:r>
      <w:r w:rsidR="00BB2CAA">
        <w:rPr>
          <w:rFonts w:hint="cs"/>
          <w:rtl/>
          <w:lang w:bidi="ar-EG"/>
        </w:rPr>
        <w:t>دة اقت</w:t>
      </w:r>
      <w:r w:rsidR="00AC6FB6">
        <w:rPr>
          <w:rFonts w:hint="cs"/>
          <w:rtl/>
          <w:lang w:bidi="ar-EG"/>
        </w:rPr>
        <w:t>ُ</w:t>
      </w:r>
      <w:r w:rsidR="00BB2CAA">
        <w:rPr>
          <w:rFonts w:hint="cs"/>
          <w:rtl/>
          <w:lang w:bidi="ar-EG"/>
        </w:rPr>
        <w:t xml:space="preserve">رح النظر فيها </w:t>
      </w:r>
      <w:r w:rsidR="00AC6FB6">
        <w:rPr>
          <w:rFonts w:hint="cs"/>
          <w:rtl/>
          <w:lang w:bidi="ar-EG"/>
        </w:rPr>
        <w:t>حتى الآن على صعيد</w:t>
      </w:r>
      <w:r w:rsidR="00BB2CAA">
        <w:rPr>
          <w:rFonts w:hint="cs"/>
          <w:rtl/>
          <w:lang w:bidi="ar-EG"/>
        </w:rPr>
        <w:t xml:space="preserve"> الفريق العامل والفريق الفرعي</w:t>
      </w:r>
      <w:r w:rsidR="00AC6FB6">
        <w:rPr>
          <w:rFonts w:hint="cs"/>
          <w:rtl/>
          <w:lang w:bidi="ar-EG"/>
        </w:rPr>
        <w:t xml:space="preserve"> على حد سواء. وإن</w:t>
      </w:r>
      <w:r w:rsidR="00BB2CAA">
        <w:rPr>
          <w:rFonts w:hint="cs"/>
          <w:rtl/>
          <w:lang w:bidi="ar-EG"/>
        </w:rPr>
        <w:t xml:space="preserve"> أشارت الإدارات إلى الطبيعة السياسية والحرجة للقضايا المتناولة، </w:t>
      </w:r>
      <w:r w:rsidR="00AC6FB6">
        <w:rPr>
          <w:rFonts w:hint="cs"/>
          <w:rtl/>
          <w:lang w:bidi="ar-EG"/>
        </w:rPr>
        <w:t xml:space="preserve">فإنها </w:t>
      </w:r>
      <w:r w:rsidR="00BB2CAA">
        <w:rPr>
          <w:rFonts w:hint="cs"/>
          <w:rtl/>
          <w:lang w:bidi="ar-EG"/>
        </w:rPr>
        <w:t xml:space="preserve">اتفقت في هذه المرحلة على عدم ملاءمة النظر </w:t>
      </w:r>
      <w:r w:rsidR="00AC6FB6">
        <w:rPr>
          <w:rFonts w:hint="cs"/>
          <w:rtl/>
          <w:lang w:bidi="ar-EG"/>
        </w:rPr>
        <w:t>في إدخال تعديلات على ال</w:t>
      </w:r>
      <w:r w:rsidR="00BB2CAA">
        <w:rPr>
          <w:rFonts w:hint="cs"/>
          <w:rtl/>
          <w:lang w:bidi="ar-EG"/>
        </w:rPr>
        <w:t>شروط القائمة الخاصة بالتعيين بصيغتها الواردة في اللائحة التنفيذية. واتفقت الإدارات كذلك على عدم ملاءمة ولا واقعية اقتراح أي مجالات يُنظر فيها قد تتطلب تقييم مباشر لجودة البحث والفحص في أحد المكاتب.</w:t>
      </w:r>
    </w:p>
    <w:p w14:paraId="7C70AC67" w14:textId="0D48F2F4" w:rsidR="00BB2CAA" w:rsidRDefault="00BB2CAA" w:rsidP="002B0A7A">
      <w:pPr>
        <w:pStyle w:val="NormalParaAR"/>
        <w:numPr>
          <w:ilvl w:val="0"/>
          <w:numId w:val="23"/>
        </w:numPr>
        <w:ind w:left="-1" w:firstLine="0"/>
        <w:rPr>
          <w:lang w:bidi="ar-EG"/>
        </w:rPr>
      </w:pPr>
      <w:r>
        <w:rPr>
          <w:rFonts w:hint="cs"/>
          <w:rtl/>
          <w:lang w:bidi="ar-EG"/>
        </w:rPr>
        <w:t xml:space="preserve">واتفقت </w:t>
      </w:r>
      <w:r w:rsidR="009872DC">
        <w:rPr>
          <w:rFonts w:hint="cs"/>
          <w:rtl/>
          <w:lang w:bidi="ar-EG"/>
        </w:rPr>
        <w:t>ال</w:t>
      </w:r>
      <w:r>
        <w:rPr>
          <w:rFonts w:hint="cs"/>
          <w:rtl/>
          <w:lang w:bidi="ar-EG"/>
        </w:rPr>
        <w:t xml:space="preserve">إدارات على أنه ينبغي </w:t>
      </w:r>
      <w:r w:rsidR="009872DC">
        <w:rPr>
          <w:rFonts w:hint="cs"/>
          <w:rtl/>
          <w:lang w:bidi="ar-EG"/>
        </w:rPr>
        <w:t>ال</w:t>
      </w:r>
      <w:r>
        <w:rPr>
          <w:rFonts w:hint="cs"/>
          <w:rtl/>
          <w:lang w:bidi="ar-EG"/>
        </w:rPr>
        <w:t xml:space="preserve">تركيز </w:t>
      </w:r>
      <w:r w:rsidR="009872DC">
        <w:rPr>
          <w:rFonts w:hint="cs"/>
          <w:rtl/>
          <w:lang w:bidi="ar-EG"/>
        </w:rPr>
        <w:t>في العمل</w:t>
      </w:r>
      <w:r>
        <w:rPr>
          <w:rFonts w:hint="cs"/>
          <w:rtl/>
          <w:lang w:bidi="ar-EG"/>
        </w:rPr>
        <w:t xml:space="preserve"> </w:t>
      </w:r>
      <w:r w:rsidR="009872DC">
        <w:rPr>
          <w:rFonts w:hint="cs"/>
          <w:rtl/>
          <w:lang w:bidi="ar-EG"/>
        </w:rPr>
        <w:t xml:space="preserve">المقبل </w:t>
      </w:r>
      <w:r>
        <w:rPr>
          <w:rFonts w:hint="cs"/>
          <w:rtl/>
          <w:lang w:bidi="ar-EG"/>
        </w:rPr>
        <w:t>على القضايا الإجرائية المتصلة بالجودة</w:t>
      </w:r>
      <w:r w:rsidR="009872DC">
        <w:rPr>
          <w:rFonts w:hint="cs"/>
          <w:rtl/>
          <w:lang w:bidi="ar-EG"/>
        </w:rPr>
        <w:t xml:space="preserve">، </w:t>
      </w:r>
      <w:r w:rsidR="002B0A7A">
        <w:rPr>
          <w:rFonts w:hint="cs"/>
          <w:rtl/>
          <w:lang w:bidi="ar-EG"/>
        </w:rPr>
        <w:t>مثل ما إذا كان مكتب ما</w:t>
      </w:r>
      <w:r w:rsidR="009872DC">
        <w:rPr>
          <w:rFonts w:hint="cs"/>
          <w:rtl/>
          <w:lang w:bidi="ar-EG"/>
        </w:rPr>
        <w:t xml:space="preserve"> </w:t>
      </w:r>
      <w:r>
        <w:rPr>
          <w:rFonts w:hint="cs"/>
          <w:rtl/>
          <w:lang w:bidi="ar-EG"/>
        </w:rPr>
        <w:t xml:space="preserve">يلتمس </w:t>
      </w:r>
      <w:r w:rsidR="009872DC">
        <w:rPr>
          <w:rFonts w:hint="cs"/>
          <w:rtl/>
          <w:lang w:bidi="ar-EG"/>
        </w:rPr>
        <w:t>التعيين</w:t>
      </w:r>
      <w:r>
        <w:rPr>
          <w:rFonts w:hint="cs"/>
          <w:rtl/>
          <w:lang w:bidi="ar-EG"/>
        </w:rPr>
        <w:t xml:space="preserve"> </w:t>
      </w:r>
      <w:r w:rsidR="002B0A7A">
        <w:rPr>
          <w:rFonts w:hint="cs"/>
          <w:rtl/>
          <w:lang w:bidi="ar-EG"/>
        </w:rPr>
        <w:t xml:space="preserve">يمتلك بالفعل </w:t>
      </w:r>
      <w:r w:rsidR="009872DC">
        <w:rPr>
          <w:rFonts w:hint="cs"/>
          <w:rtl/>
          <w:lang w:bidi="ar-EG"/>
        </w:rPr>
        <w:t>نظاماً لإدارة الجودة وترتيبات للاستعراض الداخلي</w:t>
      </w:r>
      <w:r>
        <w:rPr>
          <w:rFonts w:hint="cs"/>
          <w:rtl/>
          <w:lang w:bidi="ar-EG"/>
        </w:rPr>
        <w:t xml:space="preserve"> وفقاً </w:t>
      </w:r>
      <w:r w:rsidR="009872DC">
        <w:rPr>
          <w:rFonts w:hint="cs"/>
          <w:rtl/>
          <w:lang w:bidi="ar-EG"/>
        </w:rPr>
        <w:t>للفصل 21 من المبادئ التوجيهية الخاصة بال</w:t>
      </w:r>
      <w:r>
        <w:rPr>
          <w:rFonts w:hint="cs"/>
          <w:rtl/>
          <w:lang w:bidi="ar-EG"/>
        </w:rPr>
        <w:t>بحث والفحص الدوليين أو</w:t>
      </w:r>
      <w:r w:rsidR="009872DC">
        <w:rPr>
          <w:rFonts w:hint="cs"/>
          <w:rtl/>
          <w:lang w:bidi="ar-EG"/>
        </w:rPr>
        <w:t>، في حال عدم وجود نظام من هذا القبيل وقت التعيين،</w:t>
      </w:r>
      <w:r>
        <w:rPr>
          <w:rFonts w:hint="cs"/>
          <w:rtl/>
          <w:lang w:bidi="ar-EG"/>
        </w:rPr>
        <w:t xml:space="preserve"> </w:t>
      </w:r>
      <w:r w:rsidR="002B0A7A">
        <w:rPr>
          <w:rFonts w:hint="cs"/>
          <w:rtl/>
          <w:lang w:bidi="ar-EG"/>
        </w:rPr>
        <w:t>ما إذا كان مكتب</w:t>
      </w:r>
      <w:r w:rsidR="002B0A7A">
        <w:rPr>
          <w:rFonts w:hint="eastAsia"/>
          <w:rtl/>
          <w:lang w:bidi="ar-EG"/>
        </w:rPr>
        <w:t> </w:t>
      </w:r>
      <w:r w:rsidR="002B0A7A">
        <w:rPr>
          <w:rFonts w:hint="cs"/>
          <w:rtl/>
          <w:lang w:bidi="ar-EG"/>
        </w:rPr>
        <w:t xml:space="preserve">ما يمتلك نظاما معادلاً يؤدي الوظائف اللازمة </w:t>
      </w:r>
      <w:r>
        <w:rPr>
          <w:rFonts w:hint="cs"/>
          <w:rtl/>
          <w:lang w:bidi="ar-EG"/>
        </w:rPr>
        <w:t xml:space="preserve">فيما يخص </w:t>
      </w:r>
      <w:r w:rsidR="002B0A7A">
        <w:rPr>
          <w:rFonts w:hint="cs"/>
          <w:rtl/>
          <w:lang w:bidi="ar-EG"/>
        </w:rPr>
        <w:t xml:space="preserve">أنشطة </w:t>
      </w:r>
      <w:r>
        <w:rPr>
          <w:rFonts w:hint="cs"/>
          <w:rtl/>
          <w:lang w:bidi="ar-EG"/>
        </w:rPr>
        <w:t>البحث والفحص الوطنيين.</w:t>
      </w:r>
    </w:p>
    <w:p w14:paraId="613DAF12" w14:textId="1E437542" w:rsidR="00BB2CAA" w:rsidRDefault="00BB2CAA" w:rsidP="00216AF2">
      <w:pPr>
        <w:pStyle w:val="NormalParaAR"/>
        <w:numPr>
          <w:ilvl w:val="0"/>
          <w:numId w:val="23"/>
        </w:numPr>
        <w:ind w:left="562" w:firstLine="0"/>
        <w:rPr>
          <w:lang w:bidi="ar-EG"/>
        </w:rPr>
      </w:pPr>
      <w:r>
        <w:rPr>
          <w:rFonts w:hint="cs"/>
          <w:rtl/>
          <w:lang w:bidi="ar-EG"/>
        </w:rPr>
        <w:t>وأوصى الفريق الفرعي بضرورة استعراض الفصل 21 الحالي من المبادئ التوجيه</w:t>
      </w:r>
      <w:r w:rsidR="00751FA7">
        <w:rPr>
          <w:rFonts w:hint="cs"/>
          <w:rtl/>
          <w:lang w:bidi="ar-EG"/>
        </w:rPr>
        <w:t>ية بغية تعزيز الشروط الخاصة بأنظمة</w:t>
      </w:r>
      <w:r>
        <w:rPr>
          <w:rFonts w:hint="cs"/>
          <w:rtl/>
          <w:lang w:bidi="ar-EG"/>
        </w:rPr>
        <w:t xml:space="preserve"> إدارة الجودة</w:t>
      </w:r>
      <w:r w:rsidR="00216AF2">
        <w:rPr>
          <w:rFonts w:hint="cs"/>
          <w:rtl/>
          <w:lang w:bidi="ar-EG"/>
        </w:rPr>
        <w:t>،</w:t>
      </w:r>
      <w:r>
        <w:rPr>
          <w:rFonts w:hint="cs"/>
          <w:rtl/>
          <w:lang w:bidi="ar-EG"/>
        </w:rPr>
        <w:t xml:space="preserve"> ولا</w:t>
      </w:r>
      <w:r w:rsidR="00216AF2">
        <w:rPr>
          <w:rFonts w:hint="eastAsia"/>
          <w:rtl/>
          <w:lang w:bidi="ar-EG"/>
        </w:rPr>
        <w:t> </w:t>
      </w:r>
      <w:r>
        <w:rPr>
          <w:rFonts w:hint="cs"/>
          <w:rtl/>
          <w:lang w:bidi="ar-EG"/>
        </w:rPr>
        <w:t>سيما من خلال إضفاء طابع إلزامي على الشروط التي ت</w:t>
      </w:r>
      <w:r w:rsidR="00216AF2">
        <w:rPr>
          <w:rFonts w:hint="cs"/>
          <w:rtl/>
          <w:lang w:bidi="ar-EG"/>
        </w:rPr>
        <w:t>ُ</w:t>
      </w:r>
      <w:r>
        <w:rPr>
          <w:rFonts w:hint="cs"/>
          <w:rtl/>
          <w:lang w:bidi="ar-EG"/>
        </w:rPr>
        <w:t xml:space="preserve">عد مجرد اقتراحات حتى الآن أو من خلال إضافة بعض الشروط </w:t>
      </w:r>
      <w:r w:rsidR="00216AF2">
        <w:rPr>
          <w:rFonts w:hint="cs"/>
          <w:rtl/>
          <w:lang w:bidi="ar-EG"/>
        </w:rPr>
        <w:t>غير الواردة في</w:t>
      </w:r>
      <w:r>
        <w:rPr>
          <w:rFonts w:hint="cs"/>
          <w:rtl/>
          <w:lang w:bidi="ar-EG"/>
        </w:rPr>
        <w:t xml:space="preserve"> النص الحالي. ومن هذا المنطلق، أحاط الفريق الفرعي علماً بأنه بموجب الفقرة (د) من مذكرة التفاهم بشأن إجراءات التعيين على النحو المعتمد في جمعية معاهدة التعاون بشأن البراءات في عام 2014، لا ي</w:t>
      </w:r>
      <w:r w:rsidR="00216AF2">
        <w:rPr>
          <w:rFonts w:hint="cs"/>
          <w:rtl/>
          <w:lang w:bidi="ar-EG"/>
        </w:rPr>
        <w:t>ُ</w:t>
      </w:r>
      <w:r>
        <w:rPr>
          <w:rFonts w:hint="cs"/>
          <w:rtl/>
          <w:lang w:bidi="ar-EG"/>
        </w:rPr>
        <w:t>عتبر شرط امتلاك ن</w:t>
      </w:r>
      <w:r w:rsidR="00216AF2">
        <w:rPr>
          <w:rFonts w:hint="cs"/>
          <w:rtl/>
          <w:lang w:bidi="ar-EG"/>
        </w:rPr>
        <w:t>ُ</w:t>
      </w:r>
      <w:r>
        <w:rPr>
          <w:rFonts w:hint="cs"/>
          <w:rtl/>
          <w:lang w:bidi="ar-EG"/>
        </w:rPr>
        <w:t>ظم عاملة ومماثلة لما يرد في إطار الفصل 21 شرطاً إلزامياً ("محبذ") وأوصى بمراجعة هذا البند بغية إضفاء طابع إلزامي عليه.</w:t>
      </w:r>
    </w:p>
    <w:p w14:paraId="0647160B" w14:textId="30B97BA4" w:rsidR="00BB2CAA" w:rsidRDefault="00BB2CAA" w:rsidP="00C50FF6">
      <w:pPr>
        <w:pStyle w:val="NormalParaAR"/>
        <w:numPr>
          <w:ilvl w:val="0"/>
          <w:numId w:val="23"/>
        </w:numPr>
        <w:ind w:left="562" w:firstLine="0"/>
        <w:rPr>
          <w:lang w:bidi="ar-EG"/>
        </w:rPr>
      </w:pPr>
      <w:r>
        <w:rPr>
          <w:rFonts w:hint="cs"/>
          <w:rtl/>
          <w:lang w:bidi="ar-EG"/>
        </w:rPr>
        <w:t xml:space="preserve">وأوصى الفريق الفرعي أيضاً، كإجراء ثانٍ متعلق بالجودة، بتقديم المزيد من التفاصيل بشأن استحداث استمارة </w:t>
      </w:r>
      <w:r w:rsidR="00C50FF6">
        <w:rPr>
          <w:rFonts w:hint="cs"/>
          <w:rtl/>
          <w:lang w:bidi="ar-EG"/>
        </w:rPr>
        <w:t>معيارية</w:t>
      </w:r>
      <w:r>
        <w:rPr>
          <w:rFonts w:hint="cs"/>
          <w:rtl/>
          <w:lang w:bidi="ar-EG"/>
        </w:rPr>
        <w:t xml:space="preserve"> لأي طلب تعيين بغية ضمان تغطية جميع قضايا الجودة </w:t>
      </w:r>
      <w:r w:rsidR="00C50FF6">
        <w:rPr>
          <w:rFonts w:hint="cs"/>
          <w:rtl/>
          <w:lang w:bidi="ar-EG"/>
        </w:rPr>
        <w:t>الوجيهة</w:t>
      </w:r>
      <w:r>
        <w:rPr>
          <w:rFonts w:hint="cs"/>
          <w:rtl/>
          <w:lang w:bidi="ar-EG"/>
        </w:rPr>
        <w:t xml:space="preserve"> في أي طلب تعيين.</w:t>
      </w:r>
    </w:p>
    <w:p w14:paraId="5B9B7C59" w14:textId="350F74B6" w:rsidR="00BB2CAA" w:rsidRDefault="00BB2CAA" w:rsidP="00C50FF6">
      <w:pPr>
        <w:pStyle w:val="NormalParaAR"/>
        <w:numPr>
          <w:ilvl w:val="0"/>
          <w:numId w:val="23"/>
        </w:numPr>
        <w:ind w:left="562" w:firstLine="0"/>
        <w:rPr>
          <w:lang w:bidi="ar-EG"/>
        </w:rPr>
      </w:pPr>
      <w:r>
        <w:rPr>
          <w:rFonts w:hint="cs"/>
          <w:rtl/>
          <w:lang w:bidi="ar-EG"/>
        </w:rPr>
        <w:t>وأ</w:t>
      </w:r>
      <w:r w:rsidR="00C50FF6">
        <w:rPr>
          <w:rFonts w:hint="cs"/>
          <w:rtl/>
          <w:lang w:bidi="ar-EG"/>
        </w:rPr>
        <w:t>وصى الفريق الفرعي كذلك بأن يشرف</w:t>
      </w:r>
      <w:r>
        <w:rPr>
          <w:rFonts w:hint="cs"/>
          <w:rtl/>
          <w:lang w:bidi="ar-EG"/>
        </w:rPr>
        <w:t xml:space="preserve"> المكتب الدولي </w:t>
      </w:r>
      <w:r w:rsidR="00C50FF6">
        <w:rPr>
          <w:rFonts w:hint="cs"/>
          <w:rtl/>
          <w:lang w:bidi="ar-EG"/>
        </w:rPr>
        <w:t>على</w:t>
      </w:r>
      <w:r>
        <w:rPr>
          <w:rFonts w:hint="cs"/>
          <w:rtl/>
          <w:lang w:bidi="ar-EG"/>
        </w:rPr>
        <w:t xml:space="preserve"> وضع </w:t>
      </w:r>
      <w:r w:rsidR="00C50FF6">
        <w:rPr>
          <w:rFonts w:hint="cs"/>
          <w:rtl/>
          <w:lang w:bidi="ar-EG"/>
        </w:rPr>
        <w:t xml:space="preserve">المزيد من </w:t>
      </w:r>
      <w:r>
        <w:rPr>
          <w:rFonts w:hint="cs"/>
          <w:rtl/>
          <w:lang w:bidi="ar-EG"/>
        </w:rPr>
        <w:t>الاقتراحات بشأن القضايا المبينة في الفقرتين 49 و50 أعلاه</w:t>
      </w:r>
      <w:r w:rsidR="00C50FF6">
        <w:rPr>
          <w:rFonts w:hint="cs"/>
          <w:rtl/>
          <w:lang w:bidi="ar-EG"/>
        </w:rPr>
        <w:t>، ولو أنه أشير</w:t>
      </w:r>
      <w:r>
        <w:rPr>
          <w:rFonts w:hint="cs"/>
          <w:rtl/>
          <w:lang w:bidi="ar-EG"/>
        </w:rPr>
        <w:t xml:space="preserve"> إلى </w:t>
      </w:r>
      <w:r w:rsidR="00C50FF6">
        <w:rPr>
          <w:rFonts w:hint="cs"/>
          <w:rtl/>
          <w:lang w:bidi="ar-EG"/>
        </w:rPr>
        <w:t>أن العمل في هذا المجال سيستفيد بقدر كبير من الإسهامات النشطة للإدارات، وسيعتمد عليها فعلاً.</w:t>
      </w:r>
    </w:p>
    <w:p w14:paraId="3DAF2AF8" w14:textId="01A64E88" w:rsidR="00C93123" w:rsidRDefault="001713FF" w:rsidP="00C50FF6">
      <w:pPr>
        <w:pStyle w:val="NormalParaAR"/>
        <w:numPr>
          <w:ilvl w:val="0"/>
          <w:numId w:val="23"/>
        </w:numPr>
        <w:ind w:left="-1" w:firstLine="0"/>
        <w:rPr>
          <w:lang w:bidi="ar-EG"/>
        </w:rPr>
      </w:pPr>
      <w:r>
        <w:rPr>
          <w:rFonts w:hint="cs"/>
          <w:rtl/>
          <w:lang w:bidi="ar-EG"/>
        </w:rPr>
        <w:t xml:space="preserve">وبعد </w:t>
      </w:r>
      <w:r w:rsidR="00C50FF6">
        <w:rPr>
          <w:rFonts w:hint="cs"/>
          <w:rtl/>
          <w:lang w:bidi="ar-EG"/>
        </w:rPr>
        <w:t>إجراء بعض</w:t>
      </w:r>
      <w:r>
        <w:rPr>
          <w:rFonts w:hint="cs"/>
          <w:rtl/>
          <w:lang w:bidi="ar-EG"/>
        </w:rPr>
        <w:t xml:space="preserve"> المناقشات، أك</w:t>
      </w:r>
      <w:r w:rsidR="00C50FF6">
        <w:rPr>
          <w:rFonts w:hint="cs"/>
          <w:rtl/>
          <w:lang w:bidi="ar-EG"/>
        </w:rPr>
        <w:t>ّ</w:t>
      </w:r>
      <w:r>
        <w:rPr>
          <w:rFonts w:hint="cs"/>
          <w:rtl/>
          <w:lang w:bidi="ar-EG"/>
        </w:rPr>
        <w:t>د الفريق الفرعي مجدداً أن أي شر</w:t>
      </w:r>
      <w:r w:rsidR="00C50FF6">
        <w:rPr>
          <w:rFonts w:hint="cs"/>
          <w:rtl/>
          <w:lang w:bidi="ar-EG"/>
        </w:rPr>
        <w:t>و</w:t>
      </w:r>
      <w:r>
        <w:rPr>
          <w:rFonts w:hint="cs"/>
          <w:rtl/>
          <w:lang w:bidi="ar-EG"/>
        </w:rPr>
        <w:t>ط محتمل</w:t>
      </w:r>
      <w:r w:rsidR="00C50FF6">
        <w:rPr>
          <w:rFonts w:hint="cs"/>
          <w:rtl/>
          <w:lang w:bidi="ar-EG"/>
        </w:rPr>
        <w:t>ة</w:t>
      </w:r>
      <w:r>
        <w:rPr>
          <w:rFonts w:hint="cs"/>
          <w:rtl/>
          <w:lang w:bidi="ar-EG"/>
        </w:rPr>
        <w:t xml:space="preserve"> جديد</w:t>
      </w:r>
      <w:r w:rsidR="00C50FF6">
        <w:rPr>
          <w:rFonts w:hint="cs"/>
          <w:rtl/>
          <w:lang w:bidi="ar-EG"/>
        </w:rPr>
        <w:t>ة تتعلق بقضية الجودة ست</w:t>
      </w:r>
      <w:r>
        <w:rPr>
          <w:rFonts w:hint="cs"/>
          <w:rtl/>
          <w:lang w:bidi="ar-EG"/>
        </w:rPr>
        <w:t>نطبق على الإدارات القائمة (باعتماد التدابير الانتقالية</w:t>
      </w:r>
      <w:r w:rsidR="00C50FF6">
        <w:rPr>
          <w:rFonts w:hint="cs"/>
          <w:rtl/>
          <w:lang w:bidi="ar-EG"/>
        </w:rPr>
        <w:t xml:space="preserve"> عند اللزوم</w:t>
      </w:r>
      <w:r>
        <w:rPr>
          <w:rFonts w:hint="cs"/>
          <w:rtl/>
          <w:lang w:bidi="ar-EG"/>
        </w:rPr>
        <w:t xml:space="preserve">) والمكاتب التي تطلب التعيين، </w:t>
      </w:r>
      <w:r w:rsidR="00C50FF6">
        <w:rPr>
          <w:rFonts w:hint="cs"/>
          <w:rtl/>
          <w:lang w:bidi="ar-EG"/>
        </w:rPr>
        <w:t>وفقاً ل</w:t>
      </w:r>
      <w:r>
        <w:rPr>
          <w:rFonts w:hint="cs"/>
          <w:rtl/>
          <w:lang w:bidi="ar-EG"/>
        </w:rPr>
        <w:t xml:space="preserve">لمناقشات </w:t>
      </w:r>
      <w:r w:rsidR="00C50FF6">
        <w:rPr>
          <w:rFonts w:hint="cs"/>
          <w:rtl/>
          <w:lang w:bidi="ar-EG"/>
        </w:rPr>
        <w:t xml:space="preserve">التي أجريت </w:t>
      </w:r>
      <w:r>
        <w:rPr>
          <w:rFonts w:hint="cs"/>
          <w:rtl/>
          <w:lang w:bidi="ar-EG"/>
        </w:rPr>
        <w:t>بشأن هذه القضية في الدورة الحادية والعشرين لاجتماع الإدارات الدولية و</w:t>
      </w:r>
      <w:r w:rsidR="003A588F">
        <w:rPr>
          <w:rFonts w:hint="cs"/>
          <w:rtl/>
          <w:lang w:bidi="ar-EG"/>
        </w:rPr>
        <w:t>ال</w:t>
      </w:r>
      <w:r>
        <w:rPr>
          <w:rFonts w:hint="cs"/>
          <w:rtl/>
          <w:lang w:bidi="ar-EG"/>
        </w:rPr>
        <w:t xml:space="preserve">مناقشات </w:t>
      </w:r>
      <w:r w:rsidR="003A588F">
        <w:rPr>
          <w:rFonts w:hint="cs"/>
          <w:rtl/>
          <w:lang w:bidi="ar-EG"/>
        </w:rPr>
        <w:t>التي أجراها الفريق العامل ل</w:t>
      </w:r>
      <w:r>
        <w:rPr>
          <w:rFonts w:hint="cs"/>
          <w:rtl/>
          <w:lang w:bidi="ar-EG"/>
        </w:rPr>
        <w:t>معاهدة التعاون بشأن البراءات في دورته السابعة.</w:t>
      </w:r>
    </w:p>
    <w:p w14:paraId="6A0239C1" w14:textId="3F8CDCE5" w:rsidR="001713FF" w:rsidRDefault="001713FF" w:rsidP="003A588F">
      <w:pPr>
        <w:pStyle w:val="NormalParaAR"/>
        <w:numPr>
          <w:ilvl w:val="0"/>
          <w:numId w:val="23"/>
        </w:numPr>
        <w:ind w:left="-1" w:firstLine="0"/>
        <w:rPr>
          <w:lang w:bidi="ar-EG"/>
        </w:rPr>
      </w:pPr>
      <w:r>
        <w:rPr>
          <w:rFonts w:hint="cs"/>
          <w:rtl/>
          <w:lang w:bidi="ar-EG"/>
        </w:rPr>
        <w:t xml:space="preserve">ورداً على </w:t>
      </w:r>
      <w:r w:rsidR="003A588F">
        <w:rPr>
          <w:rFonts w:hint="cs"/>
          <w:rtl/>
          <w:lang w:bidi="ar-EG"/>
        </w:rPr>
        <w:t>أحد التساؤلات</w:t>
      </w:r>
      <w:r>
        <w:rPr>
          <w:rFonts w:hint="cs"/>
          <w:rtl/>
          <w:lang w:bidi="ar-EG"/>
        </w:rPr>
        <w:t>، أك</w:t>
      </w:r>
      <w:r w:rsidR="003A588F">
        <w:rPr>
          <w:rFonts w:hint="cs"/>
          <w:rtl/>
          <w:lang w:bidi="ar-EG"/>
        </w:rPr>
        <w:t>ّ</w:t>
      </w:r>
      <w:r>
        <w:rPr>
          <w:rFonts w:hint="cs"/>
          <w:rtl/>
          <w:lang w:bidi="ar-EG"/>
        </w:rPr>
        <w:t>د المكتب الدولي أن أي شر</w:t>
      </w:r>
      <w:r w:rsidR="003A588F">
        <w:rPr>
          <w:rFonts w:hint="cs"/>
          <w:rtl/>
          <w:lang w:bidi="ar-EG"/>
        </w:rPr>
        <w:t>و</w:t>
      </w:r>
      <w:r>
        <w:rPr>
          <w:rFonts w:hint="cs"/>
          <w:rtl/>
          <w:lang w:bidi="ar-EG"/>
        </w:rPr>
        <w:t>ط جديد</w:t>
      </w:r>
      <w:r w:rsidR="003A588F">
        <w:rPr>
          <w:rFonts w:hint="cs"/>
          <w:rtl/>
          <w:lang w:bidi="ar-EG"/>
        </w:rPr>
        <w:t>ة تتعلق بالجودة لن ت</w:t>
      </w:r>
      <w:r>
        <w:rPr>
          <w:rFonts w:hint="cs"/>
          <w:rtl/>
          <w:lang w:bidi="ar-EG"/>
        </w:rPr>
        <w:t xml:space="preserve">نطبق إلا </w:t>
      </w:r>
      <w:r w:rsidR="003A588F">
        <w:rPr>
          <w:rFonts w:hint="cs"/>
          <w:rtl/>
          <w:lang w:bidi="ar-EG"/>
        </w:rPr>
        <w:t>في حال موافقة</w:t>
      </w:r>
      <w:r>
        <w:rPr>
          <w:rFonts w:hint="cs"/>
          <w:rtl/>
          <w:lang w:bidi="ar-EG"/>
        </w:rPr>
        <w:t xml:space="preserve"> جميع الدول الأعضاء عليه</w:t>
      </w:r>
      <w:r w:rsidR="003A588F">
        <w:rPr>
          <w:rFonts w:hint="cs"/>
          <w:rtl/>
          <w:lang w:bidi="ar-EG"/>
        </w:rPr>
        <w:t>ا، وبعد تلك الموافقة</w:t>
      </w:r>
      <w:r>
        <w:rPr>
          <w:rFonts w:hint="cs"/>
          <w:rtl/>
          <w:lang w:bidi="ar-EG"/>
        </w:rPr>
        <w:t xml:space="preserve">؛ وأن الشروط الراهنة ستظل سارية بالنسبة إلى أي مكتب </w:t>
      </w:r>
      <w:r w:rsidR="003A588F">
        <w:rPr>
          <w:rFonts w:hint="cs"/>
          <w:rtl/>
          <w:lang w:bidi="ar-EG"/>
        </w:rPr>
        <w:t xml:space="preserve">يلتمس التعيين </w:t>
      </w:r>
      <w:r>
        <w:rPr>
          <w:rFonts w:hint="cs"/>
          <w:rtl/>
          <w:lang w:bidi="ar-EG"/>
        </w:rPr>
        <w:t xml:space="preserve">إلى أن تدخل </w:t>
      </w:r>
      <w:r w:rsidR="00523CF6">
        <w:rPr>
          <w:rFonts w:hint="cs"/>
          <w:rtl/>
          <w:lang w:bidi="ar-EG"/>
        </w:rPr>
        <w:t>الشروط المحتملة</w:t>
      </w:r>
      <w:r>
        <w:rPr>
          <w:rFonts w:hint="cs"/>
          <w:rtl/>
          <w:lang w:bidi="ar-EG"/>
        </w:rPr>
        <w:t xml:space="preserve"> الجديدة حيز النفاذ.</w:t>
      </w:r>
    </w:p>
    <w:p w14:paraId="0CFD5919" w14:textId="59D56D31" w:rsidR="001713FF" w:rsidRDefault="001713FF" w:rsidP="001713FF">
      <w:pPr>
        <w:pStyle w:val="NormalParaAR"/>
        <w:keepNext/>
        <w:rPr>
          <w:b/>
          <w:bCs/>
          <w:rtl/>
          <w:lang w:bidi="ar-EG"/>
        </w:rPr>
      </w:pPr>
      <w:r>
        <w:rPr>
          <w:rFonts w:hint="cs"/>
          <w:b/>
          <w:bCs/>
          <w:rtl/>
          <w:lang w:bidi="ar-EG"/>
        </w:rPr>
        <w:t>6.</w:t>
      </w:r>
      <w:r>
        <w:rPr>
          <w:rFonts w:hint="cs"/>
          <w:b/>
          <w:bCs/>
          <w:rtl/>
          <w:lang w:bidi="ar-EG"/>
        </w:rPr>
        <w:tab/>
        <w:t>أفكار أخرى لتحسين الجودة</w:t>
      </w:r>
    </w:p>
    <w:p w14:paraId="1BACA206" w14:textId="7B0A3FB6" w:rsidR="002E6D5A" w:rsidRDefault="001713FF" w:rsidP="00523CF6">
      <w:pPr>
        <w:pStyle w:val="NormalParaAR"/>
        <w:numPr>
          <w:ilvl w:val="0"/>
          <w:numId w:val="23"/>
        </w:numPr>
        <w:ind w:left="-1" w:firstLine="0"/>
        <w:rPr>
          <w:lang w:bidi="ar-EG"/>
        </w:rPr>
      </w:pPr>
      <w:r>
        <w:rPr>
          <w:rFonts w:hint="cs"/>
          <w:rtl/>
          <w:lang w:bidi="ar-EG"/>
        </w:rPr>
        <w:t xml:space="preserve">لم </w:t>
      </w:r>
      <w:r w:rsidR="001721A5">
        <w:rPr>
          <w:rFonts w:hint="cs"/>
          <w:rtl/>
          <w:lang w:bidi="ar-EG"/>
        </w:rPr>
        <w:t>تأخذ</w:t>
      </w:r>
      <w:r>
        <w:rPr>
          <w:rFonts w:hint="cs"/>
          <w:rtl/>
          <w:lang w:bidi="ar-EG"/>
        </w:rPr>
        <w:t xml:space="preserve"> </w:t>
      </w:r>
      <w:r w:rsidR="001721A5">
        <w:rPr>
          <w:rFonts w:hint="cs"/>
          <w:rtl/>
          <w:lang w:bidi="ar-EG"/>
        </w:rPr>
        <w:t>أي إدارة الكلمة</w:t>
      </w:r>
      <w:r>
        <w:rPr>
          <w:rFonts w:hint="cs"/>
          <w:rtl/>
          <w:lang w:bidi="ar-EG"/>
        </w:rPr>
        <w:t xml:space="preserve"> بشأن هذا البند من جدول الأعمال.</w:t>
      </w:r>
    </w:p>
    <w:p w14:paraId="3BE30DEE" w14:textId="109A25DA" w:rsidR="001713FF" w:rsidRDefault="001713FF" w:rsidP="001713FF">
      <w:pPr>
        <w:pStyle w:val="EndofDocumentAR"/>
        <w:rPr>
          <w:rtl/>
          <w:lang w:bidi="ar-EG"/>
        </w:rPr>
      </w:pPr>
      <w:r>
        <w:rPr>
          <w:rFonts w:hint="cs"/>
          <w:rtl/>
          <w:lang w:bidi="ar-EG"/>
        </w:rPr>
        <w:t>[نهاية المرفق والوثيقة]</w:t>
      </w:r>
    </w:p>
    <w:sectPr w:rsidR="001713FF" w:rsidSect="00EB7752">
      <w:headerReference w:type="firs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9638D" w14:textId="77777777" w:rsidR="00154F9F" w:rsidRDefault="00154F9F">
      <w:r>
        <w:separator/>
      </w:r>
    </w:p>
  </w:endnote>
  <w:endnote w:type="continuationSeparator" w:id="0">
    <w:p w14:paraId="00DA7B9D" w14:textId="77777777" w:rsidR="00154F9F" w:rsidRDefault="0015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Times New Roman"/>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miriWeb">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6D9E0" w14:textId="77777777" w:rsidR="00154F9F" w:rsidRDefault="00154F9F" w:rsidP="009622BF">
      <w:pPr>
        <w:bidi/>
      </w:pPr>
      <w:bookmarkStart w:id="0" w:name="OLE_LINK1"/>
      <w:bookmarkStart w:id="1" w:name="OLE_LINK2"/>
      <w:r>
        <w:separator/>
      </w:r>
      <w:bookmarkEnd w:id="0"/>
      <w:bookmarkEnd w:id="1"/>
    </w:p>
  </w:footnote>
  <w:footnote w:type="continuationSeparator" w:id="0">
    <w:p w14:paraId="5DC86D99" w14:textId="77777777" w:rsidR="00154F9F" w:rsidRDefault="00154F9F" w:rsidP="009622BF">
      <w:pPr>
        <w:bidi/>
      </w:pPr>
      <w:r>
        <w:separator/>
      </w:r>
    </w:p>
  </w:footnote>
  <w:footnote w:id="1">
    <w:p w14:paraId="18A651F0" w14:textId="673F4C87" w:rsidR="00154F9F" w:rsidRPr="00B01539" w:rsidRDefault="00154F9F" w:rsidP="00474EB3">
      <w:pPr>
        <w:pStyle w:val="FootnoteText"/>
        <w:rPr>
          <w:rtl/>
          <w:lang w:bidi="ar-EG"/>
        </w:rPr>
      </w:pPr>
      <w:r>
        <w:rPr>
          <w:rStyle w:val="FootnoteReference"/>
        </w:rPr>
        <w:footnoteRef/>
      </w:r>
      <w:r>
        <w:tab/>
      </w:r>
      <w:r w:rsidRPr="00B01539">
        <w:rPr>
          <w:rtl/>
          <w:lang w:bidi="ar-EG"/>
        </w:rPr>
        <w:t xml:space="preserve">متوفر على موقع الويبو الإلكتروني </w:t>
      </w:r>
      <w:r>
        <w:rPr>
          <w:rFonts w:hint="cs"/>
          <w:rtl/>
          <w:lang w:bidi="ar-EG"/>
        </w:rPr>
        <w:t>على</w:t>
      </w:r>
      <w:r w:rsidRPr="00B01539">
        <w:rPr>
          <w:rtl/>
          <w:lang w:bidi="ar-EG"/>
        </w:rPr>
        <w:t xml:space="preserve"> العنوان التالي: </w:t>
      </w:r>
      <w:hyperlink r:id="rId1" w:history="1">
        <w:r w:rsidRPr="00443B1E">
          <w:rPr>
            <w:rStyle w:val="Hyperlink"/>
            <w:lang w:bidi="ar-EG"/>
          </w:rPr>
          <w:t>www.wipo.int/meetings/en/details.jsp?meeting_code=pct/mia/22</w:t>
        </w:r>
      </w:hyperlink>
      <w:r>
        <w:rPr>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330C7" w14:textId="77777777" w:rsidR="00154F9F" w:rsidRDefault="00154F9F" w:rsidP="009B3552">
    <w:pPr>
      <w:pStyle w:val="Header"/>
      <w:rPr>
        <w:rtl/>
      </w:rPr>
    </w:pPr>
    <w:r>
      <w:t>PCT/WG/8/2</w:t>
    </w:r>
  </w:p>
  <w:p w14:paraId="4A534485" w14:textId="77777777" w:rsidR="00154F9F" w:rsidRDefault="00154F9F" w:rsidP="009B3552">
    <w:pPr>
      <w:pStyle w:val="Header"/>
    </w:pPr>
    <w:r>
      <w:t>Annex</w:t>
    </w:r>
  </w:p>
  <w:p w14:paraId="77788764" w14:textId="77777777" w:rsidR="00154F9F" w:rsidRDefault="00154F9F" w:rsidP="00254214">
    <w:r>
      <w:fldChar w:fldCharType="begin"/>
    </w:r>
    <w:r>
      <w:instrText xml:space="preserve"> PAGE  \* MERGEFORMAT </w:instrText>
    </w:r>
    <w:r>
      <w:fldChar w:fldCharType="separate"/>
    </w:r>
    <w:r w:rsidR="00840AB2">
      <w:rPr>
        <w:noProof/>
      </w:rPr>
      <w:t>21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19BE2" w14:textId="77777777" w:rsidR="00154F9F" w:rsidRDefault="00154F9F" w:rsidP="00567452">
    <w:pPr>
      <w:pStyle w:val="Header"/>
    </w:pPr>
    <w:r>
      <w:t>PCT/WG/8/2</w:t>
    </w:r>
  </w:p>
  <w:p w14:paraId="7035E6CB" w14:textId="77777777" w:rsidR="00154F9F" w:rsidRDefault="00154F9F" w:rsidP="00567452">
    <w:pPr>
      <w:pStyle w:val="Header"/>
    </w:pPr>
    <w:r>
      <w:t>ANNEX</w:t>
    </w:r>
  </w:p>
  <w:p w14:paraId="5EE3F4B4" w14:textId="77777777" w:rsidR="00154F9F" w:rsidRPr="00567452" w:rsidRDefault="00154F9F" w:rsidP="00EE4128">
    <w:pPr>
      <w:pStyle w:val="Header"/>
      <w:bidi/>
      <w:jc w:val="right"/>
      <w:rPr>
        <w:rFonts w:ascii="Arabic Typesetting" w:hAnsi="Arabic Typesetting" w:cs="Arabic Typesetting"/>
        <w:sz w:val="36"/>
        <w:szCs w:val="36"/>
      </w:rPr>
    </w:pPr>
    <w:r w:rsidRPr="009C6C2F">
      <w:rPr>
        <w:rFonts w:ascii="Arabic Typesetting" w:hAnsi="Arabic Typesetting" w:cs="Arabic Typesetting"/>
        <w:sz w:val="36"/>
        <w:szCs w:val="36"/>
        <w:rtl/>
      </w:rPr>
      <w:t>المرفق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B1F31" w14:textId="77777777" w:rsidR="00154F9F" w:rsidRDefault="00154F9F" w:rsidP="00254214">
    <w:pPr>
      <w:pStyle w:val="Header"/>
      <w:rPr>
        <w:rtl/>
      </w:rPr>
    </w:pPr>
    <w:r>
      <w:t>PCT/WG/8/2</w:t>
    </w:r>
  </w:p>
  <w:p w14:paraId="3A98710B" w14:textId="77777777" w:rsidR="00154F9F" w:rsidRDefault="00154F9F" w:rsidP="00254214">
    <w:pPr>
      <w:pStyle w:val="Header"/>
    </w:pPr>
    <w:r>
      <w:t>Annex</w:t>
    </w:r>
  </w:p>
  <w:p w14:paraId="05358F76" w14:textId="77777777" w:rsidR="00154F9F" w:rsidRDefault="00154F9F" w:rsidP="00254214">
    <w:r>
      <w:fldChar w:fldCharType="begin"/>
    </w:r>
    <w:r>
      <w:instrText xml:space="preserve"> PAGE  \* MERGEFORMAT </w:instrText>
    </w:r>
    <w:r>
      <w:fldChar w:fldCharType="separate"/>
    </w:r>
    <w:r w:rsidR="00840AB2">
      <w:rPr>
        <w:noProof/>
      </w:rPr>
      <w:t>14</w:t>
    </w:r>
    <w:r>
      <w:fldChar w:fldCharType="end"/>
    </w:r>
  </w:p>
  <w:p w14:paraId="72CD5AE3" w14:textId="23EA9383" w:rsidR="00154F9F" w:rsidRPr="002D7D9A" w:rsidRDefault="00154F9F" w:rsidP="00EE4128">
    <w:pPr>
      <w:pStyle w:val="Header"/>
      <w:bidi/>
      <w:rPr>
        <w:rFonts w:ascii="Arabic Typesetting" w:hAnsi="Arabic Typesetting" w:cs="Arabic Typesetting"/>
        <w:sz w:val="36"/>
        <w:szCs w:val="36"/>
        <w:rtl/>
        <w:lang w:bidi="ar-EG"/>
      </w:rPr>
    </w:pPr>
    <w:r w:rsidRPr="002D7D9A">
      <w:rPr>
        <w:rFonts w:ascii="Arabic Typesetting" w:hAnsi="Arabic Typesetting" w:cs="Arabic Typesetting"/>
        <w:sz w:val="36"/>
        <w:szCs w:val="36"/>
        <w:rtl/>
        <w:lang w:bidi="ar-EG"/>
      </w:rPr>
      <w:t xml:space="preserve">المرفق الثاني </w:t>
    </w:r>
    <w:r w:rsidRPr="00EE4128">
      <w:rPr>
        <w:rFonts w:ascii="Arabic Typesetting" w:hAnsi="Arabic Typesetting" w:cs="Arabic Typesetting"/>
        <w:i/>
        <w:iCs/>
        <w:sz w:val="36"/>
        <w:szCs w:val="36"/>
        <w:rtl/>
        <w:lang w:bidi="ar-EG"/>
      </w:rPr>
      <w:t xml:space="preserve">(للوثيقة </w:t>
    </w:r>
    <w:r w:rsidRPr="00EE4128">
      <w:rPr>
        <w:rFonts w:ascii="Arabic Typesetting" w:hAnsi="Arabic Typesetting" w:cs="Arabic Typesetting"/>
        <w:i/>
        <w:iCs/>
        <w:sz w:val="36"/>
        <w:szCs w:val="36"/>
        <w:lang w:bidi="ar-EG"/>
      </w:rPr>
      <w:t>PCT/MIA/22/22</w:t>
    </w:r>
    <w:r w:rsidRPr="00EE4128">
      <w:rPr>
        <w:rFonts w:ascii="Arabic Typesetting" w:hAnsi="Arabic Typesetting" w:cs="Arabic Typesetting"/>
        <w:i/>
        <w:iCs/>
        <w:sz w:val="36"/>
        <w:szCs w:val="36"/>
        <w:rtl/>
        <w:lang w:bidi="ar-EG"/>
      </w:rPr>
      <w:t>)</w:t>
    </w:r>
  </w:p>
  <w:p w14:paraId="4B249912" w14:textId="01EABC40" w:rsidR="00154F9F" w:rsidRPr="002D7D9A" w:rsidRDefault="00154F9F" w:rsidP="00523CF6">
    <w:pPr>
      <w:pStyle w:val="Header"/>
      <w:bidi/>
      <w:rPr>
        <w:rFonts w:ascii="Arabic Typesetting" w:hAnsi="Arabic Typesetting" w:cs="Arabic Typesetting"/>
        <w:sz w:val="36"/>
        <w:szCs w:val="36"/>
        <w:rtl/>
        <w:lang w:bidi="ar-EG"/>
      </w:rPr>
    </w:pPr>
    <w:r w:rsidRPr="002D7D9A">
      <w:rPr>
        <w:rFonts w:ascii="Arabic Typesetting" w:hAnsi="Arabic Typesetting" w:cs="Arabic Typesetting"/>
        <w:sz w:val="36"/>
        <w:szCs w:val="36"/>
        <w:rtl/>
        <w:lang w:bidi="ar-EG"/>
      </w:rPr>
      <w:t xml:space="preserve">الفريق الفرعي المعني بالجودة والتابع لاجتماع الإدارات الدولية </w:t>
    </w:r>
    <w:r>
      <w:rPr>
        <w:rFonts w:ascii="Arabic Typesetting" w:hAnsi="Arabic Typesetting" w:cs="Arabic Typesetting" w:hint="cs"/>
        <w:sz w:val="36"/>
        <w:szCs w:val="36"/>
        <w:rtl/>
        <w:lang w:bidi="ar-EG"/>
      </w:rPr>
      <w:t>العاملة في ظل معاهدة التعاون بشأن البراءات</w:t>
    </w:r>
    <w:r w:rsidRPr="002D7D9A">
      <w:rPr>
        <w:rFonts w:ascii="Arabic Typesetting" w:hAnsi="Arabic Typesetting" w:cs="Arabic Typesetting"/>
        <w:sz w:val="36"/>
        <w:szCs w:val="36"/>
        <w:rtl/>
        <w:lang w:bidi="ar-EG"/>
      </w:rPr>
      <w:t>، الدورة</w:t>
    </w:r>
    <w:r>
      <w:rPr>
        <w:rFonts w:ascii="Arabic Typesetting" w:hAnsi="Arabic Typesetting" w:cs="Arabic Typesetting" w:hint="eastAsia"/>
        <w:sz w:val="36"/>
        <w:szCs w:val="36"/>
        <w:rtl/>
        <w:lang w:bidi="ar-EG"/>
      </w:rPr>
      <w:t> </w:t>
    </w:r>
    <w:r w:rsidRPr="002D7D9A">
      <w:rPr>
        <w:rFonts w:ascii="Arabic Typesetting" w:hAnsi="Arabic Typesetting" w:cs="Arabic Typesetting"/>
        <w:sz w:val="36"/>
        <w:szCs w:val="36"/>
        <w:rtl/>
        <w:lang w:bidi="ar-EG"/>
      </w:rPr>
      <w:t>غير</w:t>
    </w:r>
    <w:r>
      <w:rPr>
        <w:rFonts w:ascii="Arabic Typesetting" w:hAnsi="Arabic Typesetting" w:cs="Arabic Typesetting" w:hint="cs"/>
        <w:sz w:val="36"/>
        <w:szCs w:val="36"/>
        <w:rtl/>
        <w:lang w:bidi="ar-EG"/>
      </w:rPr>
      <w:t> </w:t>
    </w:r>
    <w:r w:rsidRPr="002D7D9A">
      <w:rPr>
        <w:rFonts w:ascii="Arabic Typesetting" w:hAnsi="Arabic Typesetting" w:cs="Arabic Typesetting"/>
        <w:sz w:val="36"/>
        <w:szCs w:val="36"/>
        <w:rtl/>
        <w:lang w:bidi="ar-EG"/>
      </w:rPr>
      <w:t>الرسمية</w:t>
    </w:r>
    <w:r>
      <w:rPr>
        <w:rFonts w:ascii="Arabic Typesetting" w:hAnsi="Arabic Typesetting" w:cs="Arabic Typesetting" w:hint="cs"/>
        <w:sz w:val="36"/>
        <w:szCs w:val="36"/>
        <w:rtl/>
        <w:lang w:bidi="ar-EG"/>
      </w:rPr>
      <w:t> </w:t>
    </w:r>
    <w:r w:rsidRPr="002D7D9A">
      <w:rPr>
        <w:rFonts w:ascii="Arabic Typesetting" w:hAnsi="Arabic Typesetting" w:cs="Arabic Typesetting"/>
        <w:sz w:val="36"/>
        <w:szCs w:val="36"/>
        <w:rtl/>
        <w:lang w:bidi="ar-EG"/>
      </w:rPr>
      <w:t>الخامسة</w:t>
    </w:r>
  </w:p>
  <w:p w14:paraId="561122E0" w14:textId="77777777" w:rsidR="00154F9F" w:rsidRPr="002D7D9A" w:rsidRDefault="00154F9F" w:rsidP="00254214">
    <w:pPr>
      <w:pStyle w:val="Header"/>
      <w:bidi/>
      <w:rPr>
        <w:rFonts w:ascii="Arabic Typesetting" w:hAnsi="Arabic Typesetting" w:cs="Arabic Typesetting"/>
        <w:sz w:val="36"/>
        <w:szCs w:val="36"/>
        <w:rtl/>
        <w:lang w:bidi="ar-EG"/>
      </w:rPr>
    </w:pPr>
    <w:r w:rsidRPr="002D7D9A">
      <w:rPr>
        <w:rFonts w:ascii="Arabic Typesetting" w:hAnsi="Arabic Typesetting" w:cs="Arabic Typesetting"/>
        <w:sz w:val="36"/>
        <w:szCs w:val="36"/>
        <w:rtl/>
        <w:lang w:bidi="ar-EG"/>
      </w:rPr>
      <w:t>طوكيو، 2 و3 فبراير 2015</w:t>
    </w:r>
  </w:p>
  <w:p w14:paraId="6A73D552" w14:textId="4790F9B3" w:rsidR="00154F9F" w:rsidRPr="002D7D9A" w:rsidRDefault="00154F9F" w:rsidP="00254214">
    <w:pPr>
      <w:pStyle w:val="Header"/>
      <w:bidi/>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ملخص </w:t>
    </w:r>
    <w:r w:rsidRPr="002D7D9A">
      <w:rPr>
        <w:rFonts w:ascii="Arabic Typesetting" w:hAnsi="Arabic Typesetting" w:cs="Arabic Typesetting"/>
        <w:sz w:val="36"/>
        <w:szCs w:val="36"/>
        <w:rtl/>
        <w:lang w:bidi="ar-EG"/>
      </w:rPr>
      <w:t>الرئيس</w:t>
    </w:r>
  </w:p>
  <w:p w14:paraId="78CBA4D8" w14:textId="77777777" w:rsidR="00154F9F" w:rsidRPr="00254214" w:rsidRDefault="00154F9F" w:rsidP="00254214">
    <w:pPr>
      <w:pStyle w:val="Header"/>
      <w:bidi/>
      <w:rPr>
        <w:rtl/>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44B7FC8"/>
    <w:multiLevelType w:val="hybridMultilevel"/>
    <w:tmpl w:val="1C1A8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61F7F38"/>
    <w:multiLevelType w:val="hybridMultilevel"/>
    <w:tmpl w:val="1C1A8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7E7C63"/>
    <w:multiLevelType w:val="hybridMultilevel"/>
    <w:tmpl w:val="1C1A8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20"/>
  </w:num>
  <w:num w:numId="5">
    <w:abstractNumId w:val="8"/>
  </w:num>
  <w:num w:numId="6">
    <w:abstractNumId w:val="21"/>
  </w:num>
  <w:num w:numId="7">
    <w:abstractNumId w:val="14"/>
  </w:num>
  <w:num w:numId="8">
    <w:abstractNumId w:val="18"/>
  </w:num>
  <w:num w:numId="9">
    <w:abstractNumId w:val="16"/>
  </w:num>
  <w:num w:numId="10">
    <w:abstractNumId w:val="2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6B6"/>
    <w:rsid w:val="000025FB"/>
    <w:rsid w:val="00002CBE"/>
    <w:rsid w:val="00003232"/>
    <w:rsid w:val="000033DA"/>
    <w:rsid w:val="00003BFC"/>
    <w:rsid w:val="0000579F"/>
    <w:rsid w:val="00006A0E"/>
    <w:rsid w:val="000074D1"/>
    <w:rsid w:val="000076BD"/>
    <w:rsid w:val="00010481"/>
    <w:rsid w:val="00010671"/>
    <w:rsid w:val="000114E2"/>
    <w:rsid w:val="00013347"/>
    <w:rsid w:val="00013D73"/>
    <w:rsid w:val="000142E1"/>
    <w:rsid w:val="000146BD"/>
    <w:rsid w:val="00014B68"/>
    <w:rsid w:val="0001645D"/>
    <w:rsid w:val="00016FEC"/>
    <w:rsid w:val="00017A43"/>
    <w:rsid w:val="0002157B"/>
    <w:rsid w:val="00023101"/>
    <w:rsid w:val="00023989"/>
    <w:rsid w:val="0002407C"/>
    <w:rsid w:val="0002476F"/>
    <w:rsid w:val="00024D4A"/>
    <w:rsid w:val="00024E17"/>
    <w:rsid w:val="000258DB"/>
    <w:rsid w:val="000259E5"/>
    <w:rsid w:val="00031B2C"/>
    <w:rsid w:val="00033D2C"/>
    <w:rsid w:val="00035CE8"/>
    <w:rsid w:val="00035FBF"/>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2FE2"/>
    <w:rsid w:val="00053836"/>
    <w:rsid w:val="00054659"/>
    <w:rsid w:val="00055FA2"/>
    <w:rsid w:val="000571DD"/>
    <w:rsid w:val="00061FF5"/>
    <w:rsid w:val="000621BF"/>
    <w:rsid w:val="00062502"/>
    <w:rsid w:val="00063C91"/>
    <w:rsid w:val="000640E7"/>
    <w:rsid w:val="000648FD"/>
    <w:rsid w:val="0006600B"/>
    <w:rsid w:val="00066DC7"/>
    <w:rsid w:val="0006794A"/>
    <w:rsid w:val="00067F31"/>
    <w:rsid w:val="00071138"/>
    <w:rsid w:val="000717BF"/>
    <w:rsid w:val="00073402"/>
    <w:rsid w:val="00075745"/>
    <w:rsid w:val="00075A04"/>
    <w:rsid w:val="00075D39"/>
    <w:rsid w:val="000760C3"/>
    <w:rsid w:val="000763A4"/>
    <w:rsid w:val="00076901"/>
    <w:rsid w:val="00077517"/>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189D"/>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141"/>
    <w:rsid w:val="000D1A1D"/>
    <w:rsid w:val="000D5FB7"/>
    <w:rsid w:val="000E06A5"/>
    <w:rsid w:val="000E16EB"/>
    <w:rsid w:val="000E53A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07F"/>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0AAE"/>
    <w:rsid w:val="00111E1B"/>
    <w:rsid w:val="00112524"/>
    <w:rsid w:val="00113769"/>
    <w:rsid w:val="00114141"/>
    <w:rsid w:val="0011457F"/>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379DA"/>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4F9F"/>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3FF"/>
    <w:rsid w:val="00171844"/>
    <w:rsid w:val="00171D25"/>
    <w:rsid w:val="001721A5"/>
    <w:rsid w:val="0017385A"/>
    <w:rsid w:val="0017428E"/>
    <w:rsid w:val="00175448"/>
    <w:rsid w:val="001757AF"/>
    <w:rsid w:val="00175825"/>
    <w:rsid w:val="0017666F"/>
    <w:rsid w:val="0017673C"/>
    <w:rsid w:val="00176D64"/>
    <w:rsid w:val="00176E2C"/>
    <w:rsid w:val="00177177"/>
    <w:rsid w:val="00177DBF"/>
    <w:rsid w:val="00182417"/>
    <w:rsid w:val="0018242F"/>
    <w:rsid w:val="0018414E"/>
    <w:rsid w:val="00185718"/>
    <w:rsid w:val="001857AF"/>
    <w:rsid w:val="00185BBE"/>
    <w:rsid w:val="00186606"/>
    <w:rsid w:val="00190B6D"/>
    <w:rsid w:val="00191E75"/>
    <w:rsid w:val="00192022"/>
    <w:rsid w:val="00192727"/>
    <w:rsid w:val="0019301D"/>
    <w:rsid w:val="0019454F"/>
    <w:rsid w:val="00194719"/>
    <w:rsid w:val="00194774"/>
    <w:rsid w:val="001952D0"/>
    <w:rsid w:val="001953FC"/>
    <w:rsid w:val="00195CE0"/>
    <w:rsid w:val="001A098F"/>
    <w:rsid w:val="001A10CB"/>
    <w:rsid w:val="001A110B"/>
    <w:rsid w:val="001A149A"/>
    <w:rsid w:val="001A2AB7"/>
    <w:rsid w:val="001A4A9C"/>
    <w:rsid w:val="001A6B88"/>
    <w:rsid w:val="001A6C33"/>
    <w:rsid w:val="001A6E68"/>
    <w:rsid w:val="001B3131"/>
    <w:rsid w:val="001B4B2F"/>
    <w:rsid w:val="001B7232"/>
    <w:rsid w:val="001B7C00"/>
    <w:rsid w:val="001C09D2"/>
    <w:rsid w:val="001C1620"/>
    <w:rsid w:val="001C18B2"/>
    <w:rsid w:val="001C1994"/>
    <w:rsid w:val="001C2933"/>
    <w:rsid w:val="001C3A80"/>
    <w:rsid w:val="001C3E09"/>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430C"/>
    <w:rsid w:val="001E5588"/>
    <w:rsid w:val="001E56CB"/>
    <w:rsid w:val="001E56FC"/>
    <w:rsid w:val="001E582D"/>
    <w:rsid w:val="001E6318"/>
    <w:rsid w:val="001F0AD5"/>
    <w:rsid w:val="001F0C0A"/>
    <w:rsid w:val="001F133C"/>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A64"/>
    <w:rsid w:val="002112E6"/>
    <w:rsid w:val="00213213"/>
    <w:rsid w:val="0021457F"/>
    <w:rsid w:val="0021505D"/>
    <w:rsid w:val="0021604B"/>
    <w:rsid w:val="00216545"/>
    <w:rsid w:val="00216AF2"/>
    <w:rsid w:val="002173B8"/>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14"/>
    <w:rsid w:val="0025425F"/>
    <w:rsid w:val="00254468"/>
    <w:rsid w:val="00254DE4"/>
    <w:rsid w:val="002559DA"/>
    <w:rsid w:val="00256955"/>
    <w:rsid w:val="0026071A"/>
    <w:rsid w:val="00261B27"/>
    <w:rsid w:val="00262B5A"/>
    <w:rsid w:val="0026520E"/>
    <w:rsid w:val="00266486"/>
    <w:rsid w:val="00266B0A"/>
    <w:rsid w:val="00266C61"/>
    <w:rsid w:val="0026749A"/>
    <w:rsid w:val="00267FD6"/>
    <w:rsid w:val="002701E8"/>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A8A"/>
    <w:rsid w:val="00285441"/>
    <w:rsid w:val="00286744"/>
    <w:rsid w:val="002909B9"/>
    <w:rsid w:val="00292CEE"/>
    <w:rsid w:val="00292D22"/>
    <w:rsid w:val="0029470D"/>
    <w:rsid w:val="00296B63"/>
    <w:rsid w:val="00297B80"/>
    <w:rsid w:val="002A076C"/>
    <w:rsid w:val="002A0C57"/>
    <w:rsid w:val="002A1059"/>
    <w:rsid w:val="002A2473"/>
    <w:rsid w:val="002A3C9D"/>
    <w:rsid w:val="002A5403"/>
    <w:rsid w:val="002A6C9F"/>
    <w:rsid w:val="002A77F3"/>
    <w:rsid w:val="002B0A7A"/>
    <w:rsid w:val="002B14F0"/>
    <w:rsid w:val="002B1F0F"/>
    <w:rsid w:val="002B4A2D"/>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580"/>
    <w:rsid w:val="002D4807"/>
    <w:rsid w:val="002D5DDC"/>
    <w:rsid w:val="002D5F16"/>
    <w:rsid w:val="002D62F1"/>
    <w:rsid w:val="002D6FD8"/>
    <w:rsid w:val="002D727B"/>
    <w:rsid w:val="002D7D9A"/>
    <w:rsid w:val="002D7EAD"/>
    <w:rsid w:val="002E1169"/>
    <w:rsid w:val="002E1218"/>
    <w:rsid w:val="002E28F3"/>
    <w:rsid w:val="002E3E7B"/>
    <w:rsid w:val="002E6D5A"/>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16D1"/>
    <w:rsid w:val="0031229D"/>
    <w:rsid w:val="00314E12"/>
    <w:rsid w:val="00315BC9"/>
    <w:rsid w:val="003166A5"/>
    <w:rsid w:val="00316C8C"/>
    <w:rsid w:val="003174C2"/>
    <w:rsid w:val="00317CE4"/>
    <w:rsid w:val="00320757"/>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1295"/>
    <w:rsid w:val="003433E5"/>
    <w:rsid w:val="00344082"/>
    <w:rsid w:val="0034582C"/>
    <w:rsid w:val="00345916"/>
    <w:rsid w:val="00345CAC"/>
    <w:rsid w:val="0034789E"/>
    <w:rsid w:val="003501DA"/>
    <w:rsid w:val="003503E2"/>
    <w:rsid w:val="00351DC1"/>
    <w:rsid w:val="00352CA7"/>
    <w:rsid w:val="003534EE"/>
    <w:rsid w:val="0035373A"/>
    <w:rsid w:val="003542ED"/>
    <w:rsid w:val="003600A2"/>
    <w:rsid w:val="003612D8"/>
    <w:rsid w:val="003637B6"/>
    <w:rsid w:val="00363F89"/>
    <w:rsid w:val="00363FB0"/>
    <w:rsid w:val="003646D6"/>
    <w:rsid w:val="00364FC6"/>
    <w:rsid w:val="0036541D"/>
    <w:rsid w:val="00370504"/>
    <w:rsid w:val="00371814"/>
    <w:rsid w:val="003724CD"/>
    <w:rsid w:val="00372BAE"/>
    <w:rsid w:val="00372EE9"/>
    <w:rsid w:val="00373F07"/>
    <w:rsid w:val="00374A60"/>
    <w:rsid w:val="00375181"/>
    <w:rsid w:val="003764C0"/>
    <w:rsid w:val="00376755"/>
    <w:rsid w:val="003767A4"/>
    <w:rsid w:val="003774F6"/>
    <w:rsid w:val="003818B3"/>
    <w:rsid w:val="0038356A"/>
    <w:rsid w:val="0038382F"/>
    <w:rsid w:val="0038443F"/>
    <w:rsid w:val="00385427"/>
    <w:rsid w:val="00387542"/>
    <w:rsid w:val="003876ED"/>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88F"/>
    <w:rsid w:val="003A5E7C"/>
    <w:rsid w:val="003A78C7"/>
    <w:rsid w:val="003A7E9A"/>
    <w:rsid w:val="003B15FE"/>
    <w:rsid w:val="003B1C41"/>
    <w:rsid w:val="003B46AD"/>
    <w:rsid w:val="003B5C96"/>
    <w:rsid w:val="003B65FB"/>
    <w:rsid w:val="003B6A26"/>
    <w:rsid w:val="003B7096"/>
    <w:rsid w:val="003C1088"/>
    <w:rsid w:val="003C218D"/>
    <w:rsid w:val="003C3D89"/>
    <w:rsid w:val="003C3EE2"/>
    <w:rsid w:val="003C4224"/>
    <w:rsid w:val="003C426D"/>
    <w:rsid w:val="003C4877"/>
    <w:rsid w:val="003C4B42"/>
    <w:rsid w:val="003C4E91"/>
    <w:rsid w:val="003C64AF"/>
    <w:rsid w:val="003C6D76"/>
    <w:rsid w:val="003C72F6"/>
    <w:rsid w:val="003D073C"/>
    <w:rsid w:val="003D0791"/>
    <w:rsid w:val="003D1130"/>
    <w:rsid w:val="003D2A8E"/>
    <w:rsid w:val="003D37D4"/>
    <w:rsid w:val="003D47A7"/>
    <w:rsid w:val="003D56B5"/>
    <w:rsid w:val="003D5DCC"/>
    <w:rsid w:val="003D5F73"/>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066"/>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13D4"/>
    <w:rsid w:val="00422A2A"/>
    <w:rsid w:val="00424BB4"/>
    <w:rsid w:val="00425424"/>
    <w:rsid w:val="004258CD"/>
    <w:rsid w:val="004261D2"/>
    <w:rsid w:val="004303D1"/>
    <w:rsid w:val="00433C0A"/>
    <w:rsid w:val="004349FA"/>
    <w:rsid w:val="00436D9F"/>
    <w:rsid w:val="00437583"/>
    <w:rsid w:val="004406BD"/>
    <w:rsid w:val="00442FBE"/>
    <w:rsid w:val="004433B1"/>
    <w:rsid w:val="00443571"/>
    <w:rsid w:val="004444E3"/>
    <w:rsid w:val="004447FD"/>
    <w:rsid w:val="00445032"/>
    <w:rsid w:val="004450CB"/>
    <w:rsid w:val="00446967"/>
    <w:rsid w:val="00446AB6"/>
    <w:rsid w:val="00450EEE"/>
    <w:rsid w:val="004512B2"/>
    <w:rsid w:val="00451705"/>
    <w:rsid w:val="004528EE"/>
    <w:rsid w:val="00453360"/>
    <w:rsid w:val="00453EEB"/>
    <w:rsid w:val="00456409"/>
    <w:rsid w:val="004569C6"/>
    <w:rsid w:val="00456ADC"/>
    <w:rsid w:val="0045768F"/>
    <w:rsid w:val="00457769"/>
    <w:rsid w:val="00461A4B"/>
    <w:rsid w:val="004627AE"/>
    <w:rsid w:val="0046298E"/>
    <w:rsid w:val="004647BB"/>
    <w:rsid w:val="0046482B"/>
    <w:rsid w:val="004648E0"/>
    <w:rsid w:val="00472043"/>
    <w:rsid w:val="00472F56"/>
    <w:rsid w:val="0047335E"/>
    <w:rsid w:val="00473CA1"/>
    <w:rsid w:val="00474EB3"/>
    <w:rsid w:val="00475602"/>
    <w:rsid w:val="0047572C"/>
    <w:rsid w:val="00475E76"/>
    <w:rsid w:val="00476407"/>
    <w:rsid w:val="004773F7"/>
    <w:rsid w:val="00481145"/>
    <w:rsid w:val="00481F5F"/>
    <w:rsid w:val="004821D0"/>
    <w:rsid w:val="00482CB2"/>
    <w:rsid w:val="00483D06"/>
    <w:rsid w:val="00485018"/>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518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377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0F24"/>
    <w:rsid w:val="00503AE1"/>
    <w:rsid w:val="00503CA6"/>
    <w:rsid w:val="00503FAE"/>
    <w:rsid w:val="00504DC1"/>
    <w:rsid w:val="00505332"/>
    <w:rsid w:val="00505A57"/>
    <w:rsid w:val="00505D37"/>
    <w:rsid w:val="005104E8"/>
    <w:rsid w:val="005107DB"/>
    <w:rsid w:val="00510DB0"/>
    <w:rsid w:val="005119C3"/>
    <w:rsid w:val="005119F6"/>
    <w:rsid w:val="00511B7D"/>
    <w:rsid w:val="00511D00"/>
    <w:rsid w:val="00512B6B"/>
    <w:rsid w:val="005137E7"/>
    <w:rsid w:val="00516256"/>
    <w:rsid w:val="005162CF"/>
    <w:rsid w:val="00517A63"/>
    <w:rsid w:val="00517C8D"/>
    <w:rsid w:val="00517FD1"/>
    <w:rsid w:val="005219E6"/>
    <w:rsid w:val="00521B4A"/>
    <w:rsid w:val="0052212E"/>
    <w:rsid w:val="00522E91"/>
    <w:rsid w:val="0052302D"/>
    <w:rsid w:val="005236A5"/>
    <w:rsid w:val="00523CF6"/>
    <w:rsid w:val="005266BD"/>
    <w:rsid w:val="0052772D"/>
    <w:rsid w:val="00530442"/>
    <w:rsid w:val="00530A8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52"/>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AAE"/>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B6E"/>
    <w:rsid w:val="005B7F42"/>
    <w:rsid w:val="005C1D45"/>
    <w:rsid w:val="005C23AA"/>
    <w:rsid w:val="005C3581"/>
    <w:rsid w:val="005C3C9B"/>
    <w:rsid w:val="005C42AB"/>
    <w:rsid w:val="005C45C0"/>
    <w:rsid w:val="005C5335"/>
    <w:rsid w:val="005C5D7B"/>
    <w:rsid w:val="005C5E29"/>
    <w:rsid w:val="005C6474"/>
    <w:rsid w:val="005C64F7"/>
    <w:rsid w:val="005C6A68"/>
    <w:rsid w:val="005D0AE3"/>
    <w:rsid w:val="005D1103"/>
    <w:rsid w:val="005D1E10"/>
    <w:rsid w:val="005D276D"/>
    <w:rsid w:val="005D57BA"/>
    <w:rsid w:val="005D57F2"/>
    <w:rsid w:val="005D5912"/>
    <w:rsid w:val="005D794C"/>
    <w:rsid w:val="005D7A9F"/>
    <w:rsid w:val="005D7AA2"/>
    <w:rsid w:val="005D7C1C"/>
    <w:rsid w:val="005E1880"/>
    <w:rsid w:val="005E2154"/>
    <w:rsid w:val="005E2FC7"/>
    <w:rsid w:val="005E37B9"/>
    <w:rsid w:val="005E427F"/>
    <w:rsid w:val="005E4574"/>
    <w:rsid w:val="005E4BBE"/>
    <w:rsid w:val="005E4C97"/>
    <w:rsid w:val="005E5014"/>
    <w:rsid w:val="005E684F"/>
    <w:rsid w:val="005E77BA"/>
    <w:rsid w:val="005F0112"/>
    <w:rsid w:val="005F03E3"/>
    <w:rsid w:val="005F0428"/>
    <w:rsid w:val="005F0829"/>
    <w:rsid w:val="005F32BE"/>
    <w:rsid w:val="005F34FB"/>
    <w:rsid w:val="005F39A0"/>
    <w:rsid w:val="005F6B68"/>
    <w:rsid w:val="005F6F2E"/>
    <w:rsid w:val="005F7D85"/>
    <w:rsid w:val="00600588"/>
    <w:rsid w:val="00601A1F"/>
    <w:rsid w:val="00602655"/>
    <w:rsid w:val="00603B68"/>
    <w:rsid w:val="00605297"/>
    <w:rsid w:val="00605CB9"/>
    <w:rsid w:val="006065BF"/>
    <w:rsid w:val="00606CD6"/>
    <w:rsid w:val="00607C00"/>
    <w:rsid w:val="00610430"/>
    <w:rsid w:val="00611858"/>
    <w:rsid w:val="00614EB1"/>
    <w:rsid w:val="00614F67"/>
    <w:rsid w:val="00615277"/>
    <w:rsid w:val="0061540F"/>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4755E"/>
    <w:rsid w:val="00650397"/>
    <w:rsid w:val="006507E8"/>
    <w:rsid w:val="00650C73"/>
    <w:rsid w:val="00651143"/>
    <w:rsid w:val="00651959"/>
    <w:rsid w:val="00653149"/>
    <w:rsid w:val="006531E4"/>
    <w:rsid w:val="00654505"/>
    <w:rsid w:val="006575ED"/>
    <w:rsid w:val="006578FD"/>
    <w:rsid w:val="00660060"/>
    <w:rsid w:val="006609AA"/>
    <w:rsid w:val="00660CE4"/>
    <w:rsid w:val="00661BC0"/>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517"/>
    <w:rsid w:val="00692777"/>
    <w:rsid w:val="00692BE0"/>
    <w:rsid w:val="00692C98"/>
    <w:rsid w:val="0069324E"/>
    <w:rsid w:val="00693709"/>
    <w:rsid w:val="00693CD9"/>
    <w:rsid w:val="00694487"/>
    <w:rsid w:val="00695815"/>
    <w:rsid w:val="0069581B"/>
    <w:rsid w:val="00696601"/>
    <w:rsid w:val="006977FA"/>
    <w:rsid w:val="006A20FB"/>
    <w:rsid w:val="006A2A2D"/>
    <w:rsid w:val="006A2DDC"/>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574"/>
    <w:rsid w:val="006B79A4"/>
    <w:rsid w:val="006C083D"/>
    <w:rsid w:val="006C1254"/>
    <w:rsid w:val="006C2DC5"/>
    <w:rsid w:val="006C480B"/>
    <w:rsid w:val="006C570B"/>
    <w:rsid w:val="006C572E"/>
    <w:rsid w:val="006C5997"/>
    <w:rsid w:val="006C5CD2"/>
    <w:rsid w:val="006C746B"/>
    <w:rsid w:val="006D0636"/>
    <w:rsid w:val="006D06DC"/>
    <w:rsid w:val="006D0997"/>
    <w:rsid w:val="006D6E46"/>
    <w:rsid w:val="006D7FA8"/>
    <w:rsid w:val="006E4601"/>
    <w:rsid w:val="006E5B86"/>
    <w:rsid w:val="006E63FF"/>
    <w:rsid w:val="006E652D"/>
    <w:rsid w:val="006E7572"/>
    <w:rsid w:val="006F2F22"/>
    <w:rsid w:val="006F434A"/>
    <w:rsid w:val="006F7391"/>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3F19"/>
    <w:rsid w:val="00735C8A"/>
    <w:rsid w:val="00735F9A"/>
    <w:rsid w:val="00735FE2"/>
    <w:rsid w:val="00736B80"/>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5FB"/>
    <w:rsid w:val="0075066D"/>
    <w:rsid w:val="00751FA7"/>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43B0"/>
    <w:rsid w:val="00795460"/>
    <w:rsid w:val="00796CF7"/>
    <w:rsid w:val="007A0313"/>
    <w:rsid w:val="007A0A83"/>
    <w:rsid w:val="007A4BB3"/>
    <w:rsid w:val="007A6307"/>
    <w:rsid w:val="007A6822"/>
    <w:rsid w:val="007A724D"/>
    <w:rsid w:val="007A749D"/>
    <w:rsid w:val="007A7B37"/>
    <w:rsid w:val="007B024C"/>
    <w:rsid w:val="007B1C4C"/>
    <w:rsid w:val="007B2800"/>
    <w:rsid w:val="007B2D37"/>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4E2E"/>
    <w:rsid w:val="007D0B7F"/>
    <w:rsid w:val="007D1266"/>
    <w:rsid w:val="007D1B94"/>
    <w:rsid w:val="007D458D"/>
    <w:rsid w:val="007D4E8C"/>
    <w:rsid w:val="007D538F"/>
    <w:rsid w:val="007D5EA7"/>
    <w:rsid w:val="007D668A"/>
    <w:rsid w:val="007E0905"/>
    <w:rsid w:val="007E09E2"/>
    <w:rsid w:val="007E0FF5"/>
    <w:rsid w:val="007E1012"/>
    <w:rsid w:val="007E17CD"/>
    <w:rsid w:val="007E24ED"/>
    <w:rsid w:val="007E374B"/>
    <w:rsid w:val="007E39DE"/>
    <w:rsid w:val="007E3C66"/>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128"/>
    <w:rsid w:val="008232A6"/>
    <w:rsid w:val="00823898"/>
    <w:rsid w:val="008239D1"/>
    <w:rsid w:val="00824071"/>
    <w:rsid w:val="008246B2"/>
    <w:rsid w:val="0082488A"/>
    <w:rsid w:val="00824C08"/>
    <w:rsid w:val="008250F6"/>
    <w:rsid w:val="00826453"/>
    <w:rsid w:val="00826560"/>
    <w:rsid w:val="00826CBB"/>
    <w:rsid w:val="00827180"/>
    <w:rsid w:val="008273A6"/>
    <w:rsid w:val="0082770D"/>
    <w:rsid w:val="00827828"/>
    <w:rsid w:val="00827B6D"/>
    <w:rsid w:val="00827C90"/>
    <w:rsid w:val="00827E3D"/>
    <w:rsid w:val="0083004E"/>
    <w:rsid w:val="00831868"/>
    <w:rsid w:val="00831EAF"/>
    <w:rsid w:val="00832288"/>
    <w:rsid w:val="008326D6"/>
    <w:rsid w:val="008337EA"/>
    <w:rsid w:val="00833839"/>
    <w:rsid w:val="00833B4A"/>
    <w:rsid w:val="00833D15"/>
    <w:rsid w:val="00834388"/>
    <w:rsid w:val="008344C4"/>
    <w:rsid w:val="008348DA"/>
    <w:rsid w:val="008353E9"/>
    <w:rsid w:val="0083549C"/>
    <w:rsid w:val="00835621"/>
    <w:rsid w:val="008362AE"/>
    <w:rsid w:val="00836B77"/>
    <w:rsid w:val="00837719"/>
    <w:rsid w:val="00840419"/>
    <w:rsid w:val="00840A24"/>
    <w:rsid w:val="00840AB2"/>
    <w:rsid w:val="00840F1B"/>
    <w:rsid w:val="0084117A"/>
    <w:rsid w:val="00842827"/>
    <w:rsid w:val="00842965"/>
    <w:rsid w:val="00844300"/>
    <w:rsid w:val="008458BD"/>
    <w:rsid w:val="00846956"/>
    <w:rsid w:val="00846CF1"/>
    <w:rsid w:val="00847622"/>
    <w:rsid w:val="008505B8"/>
    <w:rsid w:val="00851005"/>
    <w:rsid w:val="00851ADD"/>
    <w:rsid w:val="008521BF"/>
    <w:rsid w:val="0085479E"/>
    <w:rsid w:val="008551C0"/>
    <w:rsid w:val="00855CA6"/>
    <w:rsid w:val="00860323"/>
    <w:rsid w:val="00860F4F"/>
    <w:rsid w:val="008610B9"/>
    <w:rsid w:val="00862656"/>
    <w:rsid w:val="00863013"/>
    <w:rsid w:val="00863F67"/>
    <w:rsid w:val="0086483A"/>
    <w:rsid w:val="0087049C"/>
    <w:rsid w:val="00870AAD"/>
    <w:rsid w:val="00870EDE"/>
    <w:rsid w:val="00871DA0"/>
    <w:rsid w:val="00871DFC"/>
    <w:rsid w:val="00872030"/>
    <w:rsid w:val="00873973"/>
    <w:rsid w:val="00875C28"/>
    <w:rsid w:val="00875E75"/>
    <w:rsid w:val="0087658F"/>
    <w:rsid w:val="0087762E"/>
    <w:rsid w:val="00877823"/>
    <w:rsid w:val="008803F5"/>
    <w:rsid w:val="008812BF"/>
    <w:rsid w:val="00881341"/>
    <w:rsid w:val="00882931"/>
    <w:rsid w:val="00883AD3"/>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0EF3"/>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476F"/>
    <w:rsid w:val="008C532F"/>
    <w:rsid w:val="008C60C3"/>
    <w:rsid w:val="008C7736"/>
    <w:rsid w:val="008D0948"/>
    <w:rsid w:val="008D311C"/>
    <w:rsid w:val="008D31D2"/>
    <w:rsid w:val="008D3CC5"/>
    <w:rsid w:val="008D564A"/>
    <w:rsid w:val="008D5E47"/>
    <w:rsid w:val="008D7D8C"/>
    <w:rsid w:val="008E004E"/>
    <w:rsid w:val="008E04FB"/>
    <w:rsid w:val="008E19B8"/>
    <w:rsid w:val="008E364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852"/>
    <w:rsid w:val="00905BC5"/>
    <w:rsid w:val="009064AA"/>
    <w:rsid w:val="009110F5"/>
    <w:rsid w:val="00912257"/>
    <w:rsid w:val="00913495"/>
    <w:rsid w:val="00913874"/>
    <w:rsid w:val="00915230"/>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E0E"/>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3E93"/>
    <w:rsid w:val="009744BC"/>
    <w:rsid w:val="00974E60"/>
    <w:rsid w:val="00975896"/>
    <w:rsid w:val="00975DF1"/>
    <w:rsid w:val="00976AFE"/>
    <w:rsid w:val="00983389"/>
    <w:rsid w:val="00983CEA"/>
    <w:rsid w:val="00984198"/>
    <w:rsid w:val="00984E04"/>
    <w:rsid w:val="00986194"/>
    <w:rsid w:val="009861D2"/>
    <w:rsid w:val="00986E53"/>
    <w:rsid w:val="009872DC"/>
    <w:rsid w:val="00987CE5"/>
    <w:rsid w:val="0099131E"/>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552"/>
    <w:rsid w:val="009B3A61"/>
    <w:rsid w:val="009B4DBB"/>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3DA6"/>
    <w:rsid w:val="009E4506"/>
    <w:rsid w:val="009E455E"/>
    <w:rsid w:val="009E487A"/>
    <w:rsid w:val="009E4FFB"/>
    <w:rsid w:val="009E52C7"/>
    <w:rsid w:val="009F01A0"/>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6453"/>
    <w:rsid w:val="00A20562"/>
    <w:rsid w:val="00A20F75"/>
    <w:rsid w:val="00A212B1"/>
    <w:rsid w:val="00A26FFF"/>
    <w:rsid w:val="00A301E2"/>
    <w:rsid w:val="00A316EC"/>
    <w:rsid w:val="00A31804"/>
    <w:rsid w:val="00A318AE"/>
    <w:rsid w:val="00A318C5"/>
    <w:rsid w:val="00A320BA"/>
    <w:rsid w:val="00A32283"/>
    <w:rsid w:val="00A32342"/>
    <w:rsid w:val="00A325EC"/>
    <w:rsid w:val="00A32B81"/>
    <w:rsid w:val="00A337E5"/>
    <w:rsid w:val="00A3658D"/>
    <w:rsid w:val="00A36E51"/>
    <w:rsid w:val="00A377C5"/>
    <w:rsid w:val="00A3788E"/>
    <w:rsid w:val="00A37B2E"/>
    <w:rsid w:val="00A37D45"/>
    <w:rsid w:val="00A401FD"/>
    <w:rsid w:val="00A40558"/>
    <w:rsid w:val="00A40AF2"/>
    <w:rsid w:val="00A411DC"/>
    <w:rsid w:val="00A43904"/>
    <w:rsid w:val="00A44906"/>
    <w:rsid w:val="00A4538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39E"/>
    <w:rsid w:val="00A63982"/>
    <w:rsid w:val="00A65845"/>
    <w:rsid w:val="00A65A41"/>
    <w:rsid w:val="00A666AA"/>
    <w:rsid w:val="00A671FC"/>
    <w:rsid w:val="00A700E1"/>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16D"/>
    <w:rsid w:val="00AB02C6"/>
    <w:rsid w:val="00AB246B"/>
    <w:rsid w:val="00AB2E96"/>
    <w:rsid w:val="00AB36D4"/>
    <w:rsid w:val="00AB5371"/>
    <w:rsid w:val="00AB54AE"/>
    <w:rsid w:val="00AB5500"/>
    <w:rsid w:val="00AB5564"/>
    <w:rsid w:val="00AB57FB"/>
    <w:rsid w:val="00AB7348"/>
    <w:rsid w:val="00AC13B0"/>
    <w:rsid w:val="00AC2FD0"/>
    <w:rsid w:val="00AC3DBD"/>
    <w:rsid w:val="00AC5E85"/>
    <w:rsid w:val="00AC6FB6"/>
    <w:rsid w:val="00AD03D8"/>
    <w:rsid w:val="00AD08DD"/>
    <w:rsid w:val="00AD0D5F"/>
    <w:rsid w:val="00AD34CF"/>
    <w:rsid w:val="00AD36C8"/>
    <w:rsid w:val="00AD37C9"/>
    <w:rsid w:val="00AD47D3"/>
    <w:rsid w:val="00AD652F"/>
    <w:rsid w:val="00AD7D05"/>
    <w:rsid w:val="00AE01F6"/>
    <w:rsid w:val="00AE16F0"/>
    <w:rsid w:val="00AE17EB"/>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2990"/>
    <w:rsid w:val="00B12F51"/>
    <w:rsid w:val="00B130CB"/>
    <w:rsid w:val="00B14D9D"/>
    <w:rsid w:val="00B14EF5"/>
    <w:rsid w:val="00B16048"/>
    <w:rsid w:val="00B2028C"/>
    <w:rsid w:val="00B20CEB"/>
    <w:rsid w:val="00B21771"/>
    <w:rsid w:val="00B2191C"/>
    <w:rsid w:val="00B21B30"/>
    <w:rsid w:val="00B2231E"/>
    <w:rsid w:val="00B22E76"/>
    <w:rsid w:val="00B23016"/>
    <w:rsid w:val="00B23771"/>
    <w:rsid w:val="00B24EA8"/>
    <w:rsid w:val="00B26625"/>
    <w:rsid w:val="00B26A5A"/>
    <w:rsid w:val="00B2713B"/>
    <w:rsid w:val="00B2746A"/>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14B"/>
    <w:rsid w:val="00B57EF2"/>
    <w:rsid w:val="00B604F3"/>
    <w:rsid w:val="00B6101C"/>
    <w:rsid w:val="00B615ED"/>
    <w:rsid w:val="00B61D27"/>
    <w:rsid w:val="00B63A9D"/>
    <w:rsid w:val="00B64888"/>
    <w:rsid w:val="00B672E3"/>
    <w:rsid w:val="00B675F9"/>
    <w:rsid w:val="00B70849"/>
    <w:rsid w:val="00B72C1C"/>
    <w:rsid w:val="00B73BB7"/>
    <w:rsid w:val="00B746B6"/>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938"/>
    <w:rsid w:val="00B96F5D"/>
    <w:rsid w:val="00BA02F9"/>
    <w:rsid w:val="00BA12E3"/>
    <w:rsid w:val="00BA1987"/>
    <w:rsid w:val="00BA2682"/>
    <w:rsid w:val="00BA31E4"/>
    <w:rsid w:val="00BA3959"/>
    <w:rsid w:val="00BA47CC"/>
    <w:rsid w:val="00BA524B"/>
    <w:rsid w:val="00BA54F7"/>
    <w:rsid w:val="00BA576C"/>
    <w:rsid w:val="00BA6205"/>
    <w:rsid w:val="00BA6CE5"/>
    <w:rsid w:val="00BA6F38"/>
    <w:rsid w:val="00BB1388"/>
    <w:rsid w:val="00BB2683"/>
    <w:rsid w:val="00BB2CAA"/>
    <w:rsid w:val="00BB40DF"/>
    <w:rsid w:val="00BB5E2C"/>
    <w:rsid w:val="00BB7D9E"/>
    <w:rsid w:val="00BC0CC3"/>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A6D"/>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6B15"/>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3E0B"/>
    <w:rsid w:val="00C348C7"/>
    <w:rsid w:val="00C35360"/>
    <w:rsid w:val="00C35B2A"/>
    <w:rsid w:val="00C36742"/>
    <w:rsid w:val="00C36789"/>
    <w:rsid w:val="00C374AD"/>
    <w:rsid w:val="00C37591"/>
    <w:rsid w:val="00C40DE4"/>
    <w:rsid w:val="00C40E63"/>
    <w:rsid w:val="00C41A06"/>
    <w:rsid w:val="00C4261B"/>
    <w:rsid w:val="00C42BFB"/>
    <w:rsid w:val="00C44DDC"/>
    <w:rsid w:val="00C50FF6"/>
    <w:rsid w:val="00C5128B"/>
    <w:rsid w:val="00C51423"/>
    <w:rsid w:val="00C51BCB"/>
    <w:rsid w:val="00C5294D"/>
    <w:rsid w:val="00C52F6A"/>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0EBE"/>
    <w:rsid w:val="00C916C8"/>
    <w:rsid w:val="00C93123"/>
    <w:rsid w:val="00C9398D"/>
    <w:rsid w:val="00C939EE"/>
    <w:rsid w:val="00C93C6E"/>
    <w:rsid w:val="00C93F93"/>
    <w:rsid w:val="00C94D44"/>
    <w:rsid w:val="00C95993"/>
    <w:rsid w:val="00C95EEE"/>
    <w:rsid w:val="00C974CB"/>
    <w:rsid w:val="00C97929"/>
    <w:rsid w:val="00CA0049"/>
    <w:rsid w:val="00CA0980"/>
    <w:rsid w:val="00CA2A98"/>
    <w:rsid w:val="00CA2BAE"/>
    <w:rsid w:val="00CA34BA"/>
    <w:rsid w:val="00CA4175"/>
    <w:rsid w:val="00CA4503"/>
    <w:rsid w:val="00CA5A66"/>
    <w:rsid w:val="00CA651B"/>
    <w:rsid w:val="00CA796A"/>
    <w:rsid w:val="00CB2575"/>
    <w:rsid w:val="00CB3677"/>
    <w:rsid w:val="00CB368F"/>
    <w:rsid w:val="00CB4C42"/>
    <w:rsid w:val="00CB4DFA"/>
    <w:rsid w:val="00CB5AD2"/>
    <w:rsid w:val="00CB5C28"/>
    <w:rsid w:val="00CB62B4"/>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6B93"/>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0BE"/>
    <w:rsid w:val="00CF3739"/>
    <w:rsid w:val="00CF38A6"/>
    <w:rsid w:val="00CF5597"/>
    <w:rsid w:val="00CF57B4"/>
    <w:rsid w:val="00CF5CA5"/>
    <w:rsid w:val="00CF658A"/>
    <w:rsid w:val="00CF66B6"/>
    <w:rsid w:val="00D00684"/>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318"/>
    <w:rsid w:val="00D24BB7"/>
    <w:rsid w:val="00D2506D"/>
    <w:rsid w:val="00D263AE"/>
    <w:rsid w:val="00D27855"/>
    <w:rsid w:val="00D27E5A"/>
    <w:rsid w:val="00D31021"/>
    <w:rsid w:val="00D329B9"/>
    <w:rsid w:val="00D33412"/>
    <w:rsid w:val="00D338C5"/>
    <w:rsid w:val="00D3482C"/>
    <w:rsid w:val="00D3664C"/>
    <w:rsid w:val="00D3683A"/>
    <w:rsid w:val="00D379C5"/>
    <w:rsid w:val="00D37C36"/>
    <w:rsid w:val="00D40559"/>
    <w:rsid w:val="00D405B8"/>
    <w:rsid w:val="00D41493"/>
    <w:rsid w:val="00D41847"/>
    <w:rsid w:val="00D4200A"/>
    <w:rsid w:val="00D4267F"/>
    <w:rsid w:val="00D441E9"/>
    <w:rsid w:val="00D44425"/>
    <w:rsid w:val="00D44FC8"/>
    <w:rsid w:val="00D45D8F"/>
    <w:rsid w:val="00D50332"/>
    <w:rsid w:val="00D52B95"/>
    <w:rsid w:val="00D5362B"/>
    <w:rsid w:val="00D53A09"/>
    <w:rsid w:val="00D54009"/>
    <w:rsid w:val="00D54AAB"/>
    <w:rsid w:val="00D552F9"/>
    <w:rsid w:val="00D56EDF"/>
    <w:rsid w:val="00D56F08"/>
    <w:rsid w:val="00D57361"/>
    <w:rsid w:val="00D61406"/>
    <w:rsid w:val="00D61541"/>
    <w:rsid w:val="00D61575"/>
    <w:rsid w:val="00D621B7"/>
    <w:rsid w:val="00D6294E"/>
    <w:rsid w:val="00D62D0C"/>
    <w:rsid w:val="00D63C9A"/>
    <w:rsid w:val="00D640BC"/>
    <w:rsid w:val="00D654D5"/>
    <w:rsid w:val="00D65A9D"/>
    <w:rsid w:val="00D65CB5"/>
    <w:rsid w:val="00D677BB"/>
    <w:rsid w:val="00D70544"/>
    <w:rsid w:val="00D71463"/>
    <w:rsid w:val="00D7194A"/>
    <w:rsid w:val="00D72082"/>
    <w:rsid w:val="00D72AE4"/>
    <w:rsid w:val="00D73026"/>
    <w:rsid w:val="00D73FA1"/>
    <w:rsid w:val="00D7469D"/>
    <w:rsid w:val="00D7550B"/>
    <w:rsid w:val="00D75EEB"/>
    <w:rsid w:val="00D75F1E"/>
    <w:rsid w:val="00D80F87"/>
    <w:rsid w:val="00D812A5"/>
    <w:rsid w:val="00D82A5C"/>
    <w:rsid w:val="00D82D11"/>
    <w:rsid w:val="00D8377F"/>
    <w:rsid w:val="00D83CD3"/>
    <w:rsid w:val="00D83E51"/>
    <w:rsid w:val="00D84719"/>
    <w:rsid w:val="00D856EA"/>
    <w:rsid w:val="00D85ACD"/>
    <w:rsid w:val="00D86460"/>
    <w:rsid w:val="00D8657B"/>
    <w:rsid w:val="00D86EAF"/>
    <w:rsid w:val="00D90EF9"/>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311A"/>
    <w:rsid w:val="00DD47D5"/>
    <w:rsid w:val="00DD6729"/>
    <w:rsid w:val="00DD7960"/>
    <w:rsid w:val="00DD7B0D"/>
    <w:rsid w:val="00DE1F29"/>
    <w:rsid w:val="00DE348A"/>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884"/>
    <w:rsid w:val="00E609FF"/>
    <w:rsid w:val="00E61AA8"/>
    <w:rsid w:val="00E6247F"/>
    <w:rsid w:val="00E62E59"/>
    <w:rsid w:val="00E63E99"/>
    <w:rsid w:val="00E6454D"/>
    <w:rsid w:val="00E64710"/>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865"/>
    <w:rsid w:val="00ED2F27"/>
    <w:rsid w:val="00ED3370"/>
    <w:rsid w:val="00ED41AD"/>
    <w:rsid w:val="00ED4D96"/>
    <w:rsid w:val="00ED5A40"/>
    <w:rsid w:val="00ED5F21"/>
    <w:rsid w:val="00ED602C"/>
    <w:rsid w:val="00ED62B5"/>
    <w:rsid w:val="00ED6DDB"/>
    <w:rsid w:val="00ED7985"/>
    <w:rsid w:val="00EE270D"/>
    <w:rsid w:val="00EE4128"/>
    <w:rsid w:val="00EE6989"/>
    <w:rsid w:val="00EE6C77"/>
    <w:rsid w:val="00EE7604"/>
    <w:rsid w:val="00EE7912"/>
    <w:rsid w:val="00EE7915"/>
    <w:rsid w:val="00EF0320"/>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3F1A"/>
    <w:rsid w:val="00F34363"/>
    <w:rsid w:val="00F34BB4"/>
    <w:rsid w:val="00F34CE9"/>
    <w:rsid w:val="00F354B9"/>
    <w:rsid w:val="00F35705"/>
    <w:rsid w:val="00F35B93"/>
    <w:rsid w:val="00F37CFD"/>
    <w:rsid w:val="00F37D33"/>
    <w:rsid w:val="00F40178"/>
    <w:rsid w:val="00F409ED"/>
    <w:rsid w:val="00F40DB9"/>
    <w:rsid w:val="00F40ED1"/>
    <w:rsid w:val="00F415A3"/>
    <w:rsid w:val="00F41778"/>
    <w:rsid w:val="00F41B3E"/>
    <w:rsid w:val="00F421D1"/>
    <w:rsid w:val="00F4323B"/>
    <w:rsid w:val="00F43B8E"/>
    <w:rsid w:val="00F45103"/>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3E42"/>
    <w:rsid w:val="00F64A3A"/>
    <w:rsid w:val="00F64F35"/>
    <w:rsid w:val="00F64FC4"/>
    <w:rsid w:val="00F657D4"/>
    <w:rsid w:val="00F65DE3"/>
    <w:rsid w:val="00F67E6A"/>
    <w:rsid w:val="00F70472"/>
    <w:rsid w:val="00F71430"/>
    <w:rsid w:val="00F71A8A"/>
    <w:rsid w:val="00F72083"/>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2D94"/>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86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567452"/>
    <w:rPr>
      <w:rFonts w:ascii="Arial" w:hAnsi="Arial" w:cs="Arial"/>
      <w:sz w:val="22"/>
    </w:rPr>
  </w:style>
  <w:style w:type="character" w:styleId="CommentReference">
    <w:name w:val="annotation reference"/>
    <w:basedOn w:val="DefaultParagraphFont"/>
    <w:semiHidden/>
    <w:unhideWhenUsed/>
    <w:rsid w:val="00950E0E"/>
    <w:rPr>
      <w:sz w:val="16"/>
      <w:szCs w:val="16"/>
    </w:rPr>
  </w:style>
  <w:style w:type="paragraph" w:styleId="CommentSubject">
    <w:name w:val="annotation subject"/>
    <w:basedOn w:val="CommentText"/>
    <w:next w:val="CommentText"/>
    <w:link w:val="CommentSubjectChar"/>
    <w:semiHidden/>
    <w:unhideWhenUsed/>
    <w:rsid w:val="00950E0E"/>
    <w:rPr>
      <w:b/>
      <w:bCs/>
      <w:sz w:val="20"/>
    </w:rPr>
  </w:style>
  <w:style w:type="character" w:customStyle="1" w:styleId="CommentTextChar">
    <w:name w:val="Comment Text Char"/>
    <w:basedOn w:val="DefaultParagraphFont"/>
    <w:link w:val="CommentText"/>
    <w:semiHidden/>
    <w:rsid w:val="00950E0E"/>
    <w:rPr>
      <w:rFonts w:ascii="Arial" w:hAnsi="Arial" w:cs="Arial"/>
      <w:sz w:val="18"/>
    </w:rPr>
  </w:style>
  <w:style w:type="character" w:customStyle="1" w:styleId="CommentSubjectChar">
    <w:name w:val="Comment Subject Char"/>
    <w:basedOn w:val="CommentTextChar"/>
    <w:link w:val="CommentSubject"/>
    <w:semiHidden/>
    <w:rsid w:val="00950E0E"/>
    <w:rPr>
      <w:rFonts w:ascii="Arial" w:hAnsi="Arial" w:cs="Arial"/>
      <w:b/>
      <w:bCs/>
      <w:sz w:val="18"/>
    </w:rPr>
  </w:style>
  <w:style w:type="character" w:styleId="Hyperlink">
    <w:name w:val="Hyperlink"/>
    <w:basedOn w:val="DefaultParagraphFont"/>
    <w:unhideWhenUsed/>
    <w:rsid w:val="00474E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567452"/>
    <w:rPr>
      <w:rFonts w:ascii="Arial" w:hAnsi="Arial" w:cs="Arial"/>
      <w:sz w:val="22"/>
    </w:rPr>
  </w:style>
  <w:style w:type="character" w:styleId="CommentReference">
    <w:name w:val="annotation reference"/>
    <w:basedOn w:val="DefaultParagraphFont"/>
    <w:semiHidden/>
    <w:unhideWhenUsed/>
    <w:rsid w:val="00950E0E"/>
    <w:rPr>
      <w:sz w:val="16"/>
      <w:szCs w:val="16"/>
    </w:rPr>
  </w:style>
  <w:style w:type="paragraph" w:styleId="CommentSubject">
    <w:name w:val="annotation subject"/>
    <w:basedOn w:val="CommentText"/>
    <w:next w:val="CommentText"/>
    <w:link w:val="CommentSubjectChar"/>
    <w:semiHidden/>
    <w:unhideWhenUsed/>
    <w:rsid w:val="00950E0E"/>
    <w:rPr>
      <w:b/>
      <w:bCs/>
      <w:sz w:val="20"/>
    </w:rPr>
  </w:style>
  <w:style w:type="character" w:customStyle="1" w:styleId="CommentTextChar">
    <w:name w:val="Comment Text Char"/>
    <w:basedOn w:val="DefaultParagraphFont"/>
    <w:link w:val="CommentText"/>
    <w:semiHidden/>
    <w:rsid w:val="00950E0E"/>
    <w:rPr>
      <w:rFonts w:ascii="Arial" w:hAnsi="Arial" w:cs="Arial"/>
      <w:sz w:val="18"/>
    </w:rPr>
  </w:style>
  <w:style w:type="character" w:customStyle="1" w:styleId="CommentSubjectChar">
    <w:name w:val="Comment Subject Char"/>
    <w:basedOn w:val="CommentTextChar"/>
    <w:link w:val="CommentSubject"/>
    <w:semiHidden/>
    <w:rsid w:val="00950E0E"/>
    <w:rPr>
      <w:rFonts w:ascii="Arial" w:hAnsi="Arial" w:cs="Arial"/>
      <w:b/>
      <w:bCs/>
      <w:sz w:val="18"/>
    </w:rPr>
  </w:style>
  <w:style w:type="character" w:styleId="Hyperlink">
    <w:name w:val="Hyperlink"/>
    <w:basedOn w:val="DefaultParagraphFont"/>
    <w:unhideWhenUsed/>
    <w:rsid w:val="00474E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etails.jsp?meeting_code=pct/mia/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d\Desktop\New%20folder%20(3)\PCT_WG_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4B3D0-C2BE-4CF7-92D4-6554FFD4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PCT_WG_8_AR.dotx</Template>
  <TotalTime>966</TotalTime>
  <Pages>21</Pages>
  <Words>8360</Words>
  <Characters>44475</Characters>
  <Application>Microsoft Office Word</Application>
  <DocSecurity>0</DocSecurity>
  <Lines>370</Lines>
  <Paragraphs>105</Paragraphs>
  <ScaleCrop>false</ScaleCrop>
  <HeadingPairs>
    <vt:vector size="2" baseType="variant">
      <vt:variant>
        <vt:lpstr>Title</vt:lpstr>
      </vt:variant>
      <vt:variant>
        <vt:i4>1</vt:i4>
      </vt:variant>
    </vt:vector>
  </HeadingPairs>
  <TitlesOfParts>
    <vt:vector size="1" baseType="lpstr">
      <vt:lpstr>PCT/WG/8/2 (Arabic)</vt:lpstr>
    </vt:vector>
  </TitlesOfParts>
  <Company>World Intellectual Property Organization</Company>
  <LinksUpToDate>false</LinksUpToDate>
  <CharactersWithSpaces>52730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PCT/WG/8/2 (Arabic)</dc:title>
  <dc:creator>Ahmed Hassan</dc:creator>
  <cp:lastModifiedBy>MERZOUK Fawzi</cp:lastModifiedBy>
  <cp:revision>102</cp:revision>
  <cp:lastPrinted>2015-03-24T18:47:00Z</cp:lastPrinted>
  <dcterms:created xsi:type="dcterms:W3CDTF">2015-03-23T08:41:00Z</dcterms:created>
  <dcterms:modified xsi:type="dcterms:W3CDTF">2015-03-24T18:48:00Z</dcterms:modified>
</cp:coreProperties>
</file>