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A31735">
            <w:pPr>
              <w:jc w:val="right"/>
              <w:rPr>
                <w:rFonts w:ascii="Arial Black" w:hAnsi="Arial Black"/>
                <w:caps/>
                <w:sz w:val="15"/>
              </w:rPr>
            </w:pPr>
            <w:r>
              <w:rPr>
                <w:rFonts w:ascii="Arial Black" w:hAnsi="Arial Black"/>
                <w:caps/>
                <w:sz w:val="15"/>
              </w:rPr>
              <w:t>PCT/CTC/30/</w:t>
            </w:r>
            <w:bookmarkStart w:id="0" w:name="Code"/>
            <w:bookmarkEnd w:id="0"/>
            <w:r w:rsidR="00A31735">
              <w:rPr>
                <w:rFonts w:ascii="Arial Black" w:hAnsi="Arial Black"/>
                <w:caps/>
                <w:sz w:val="15"/>
              </w:rPr>
              <w:t>17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F2C48">
            <w:pPr>
              <w:jc w:val="right"/>
              <w:rPr>
                <w:rFonts w:ascii="Arial Black" w:hAnsi="Arial Black"/>
                <w:caps/>
                <w:sz w:val="15"/>
              </w:rPr>
            </w:pPr>
            <w:r w:rsidRPr="0090731E">
              <w:rPr>
                <w:rFonts w:ascii="Arial Black" w:hAnsi="Arial Black"/>
                <w:caps/>
                <w:sz w:val="15"/>
              </w:rPr>
              <w:t xml:space="preserve">DATE: </w:t>
            </w:r>
            <w:bookmarkStart w:id="2" w:name="Date"/>
            <w:bookmarkEnd w:id="2"/>
            <w:r w:rsidR="00C650A4">
              <w:rPr>
                <w:rFonts w:ascii="Arial Black" w:hAnsi="Arial Black"/>
                <w:caps/>
                <w:sz w:val="15"/>
              </w:rPr>
              <w:t xml:space="preserve">March </w:t>
            </w:r>
            <w:r w:rsidR="009F2A05">
              <w:rPr>
                <w:rFonts w:ascii="Arial Black" w:hAnsi="Arial Black"/>
                <w:caps/>
                <w:sz w:val="15"/>
              </w:rPr>
              <w:t>16</w:t>
            </w:r>
            <w:bookmarkStart w:id="3" w:name="_GoBack"/>
            <w:bookmarkEnd w:id="3"/>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4" w:name="TitleOfDoc"/>
      <w:bookmarkEnd w:id="4"/>
      <w:r>
        <w:rPr>
          <w:caps/>
          <w:sz w:val="24"/>
        </w:rPr>
        <w:t xml:space="preserve">Extension of Appointment of </w:t>
      </w:r>
      <w:r w:rsidR="00A31735">
        <w:rPr>
          <w:caps/>
          <w:sz w:val="24"/>
        </w:rPr>
        <w:t>the Russian Federal Service for Intellectual Property</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6"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16(3)(e) and 32(3)).</w:t>
      </w:r>
      <w:bookmarkEnd w:id="6"/>
      <w:r w:rsidR="0035027E">
        <w:t xml:space="preserve">  </w:t>
      </w:r>
      <w:r w:rsidR="004F74E6">
        <w:t>I</w:t>
      </w:r>
      <w:r w:rsidR="0035027E">
        <w:t>nformation concerning this process and the role of the Committee is set out in document PCT/CTC/30/INF/1.</w:t>
      </w:r>
    </w:p>
    <w:p w:rsidR="005C40A3" w:rsidRDefault="00A31735" w:rsidP="005C40A3">
      <w:pPr>
        <w:pStyle w:val="ONUME"/>
      </w:pPr>
      <w:r>
        <w:t>On March 7</w:t>
      </w:r>
      <w:r w:rsidR="00AA5F79">
        <w:t>, 2017, t</w:t>
      </w:r>
      <w:r w:rsidR="005C40A3">
        <w:t xml:space="preserve">he </w:t>
      </w:r>
      <w:r>
        <w:t>Russian Federal Service for Intellectual Property</w:t>
      </w:r>
      <w:r w:rsidR="005C40A3">
        <w:t xml:space="preserve"> submitted its application </w:t>
      </w:r>
      <w:r w:rsidR="00AA5F79">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D202A4" w:rsidRPr="00D202A4" w:rsidRDefault="00AA5F79" w:rsidP="00D202A4">
      <w:pPr>
        <w:pStyle w:val="ONUME"/>
        <w:numPr>
          <w:ilvl w:val="0"/>
          <w:numId w:val="0"/>
        </w:numPr>
        <w:jc w:val="center"/>
        <w:rPr>
          <w:caps/>
        </w:rPr>
      </w:pPr>
      <w:r w:rsidRPr="00AA5F79">
        <w:rPr>
          <w:caps/>
        </w:rPr>
        <w:lastRenderedPageBreak/>
        <w:t xml:space="preserve">Application of </w:t>
      </w:r>
      <w:r w:rsidR="00D202A4">
        <w:rPr>
          <w:caps/>
          <w:sz w:val="24"/>
        </w:rPr>
        <w:t xml:space="preserve">Russian Federal Service for Intellectual Property </w:t>
      </w:r>
      <w:r w:rsidRPr="00AA5F79">
        <w:rPr>
          <w:caps/>
        </w:rPr>
        <w:t>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D202A4" w:rsidRDefault="00D202A4" w:rsidP="00D202A4">
      <w:pPr>
        <w:pStyle w:val="SectionHeading"/>
      </w:pPr>
      <w:r>
        <w:t>1 – General</w:t>
      </w:r>
    </w:p>
    <w:p w:rsidR="00D202A4" w:rsidRPr="00D202A4" w:rsidRDefault="00D202A4" w:rsidP="00D202A4">
      <w:pPr>
        <w:rPr>
          <w:rFonts w:eastAsia="Calibri"/>
          <w:b/>
          <w:bCs/>
        </w:rPr>
      </w:pPr>
      <w:r>
        <w:rPr>
          <w:b/>
          <w:bCs/>
        </w:rPr>
        <w:t xml:space="preserve">Name of national Office or intergovernmental organization: </w:t>
      </w:r>
    </w:p>
    <w:p w:rsidR="00D202A4" w:rsidRPr="00D202A4" w:rsidRDefault="00D202A4" w:rsidP="00D202A4">
      <w:pPr>
        <w:autoSpaceDE w:val="0"/>
        <w:autoSpaceDN w:val="0"/>
        <w:adjustRightInd w:val="0"/>
        <w:spacing w:line="288" w:lineRule="auto"/>
        <w:jc w:val="both"/>
        <w:rPr>
          <w:szCs w:val="22"/>
          <w:lang w:eastAsia="ru-RU"/>
        </w:rPr>
      </w:pPr>
      <w:r w:rsidRPr="00D202A4">
        <w:rPr>
          <w:szCs w:val="22"/>
          <w:lang w:eastAsia="ru-RU"/>
        </w:rPr>
        <w:t>Rospatent - Federal Service for Intellectual Property</w:t>
      </w:r>
    </w:p>
    <w:p w:rsidR="00D202A4" w:rsidRPr="00D202A4" w:rsidRDefault="00D202A4" w:rsidP="00D202A4">
      <w:pPr>
        <w:rPr>
          <w:szCs w:val="22"/>
          <w:lang w:eastAsia="en-US"/>
        </w:rPr>
      </w:pPr>
    </w:p>
    <w:p w:rsidR="00D202A4" w:rsidRDefault="00D202A4" w:rsidP="00D202A4">
      <w:pPr>
        <w:rPr>
          <w:b/>
          <w:bCs/>
          <w:szCs w:val="22"/>
        </w:rPr>
      </w:pPr>
      <w:r w:rsidRPr="00D202A4">
        <w:rPr>
          <w:b/>
          <w:bCs/>
          <w:szCs w:val="22"/>
        </w:rPr>
        <w:t>Session of the Assembly at which reappointment is to be sought:</w:t>
      </w:r>
    </w:p>
    <w:p w:rsidR="00D202A4" w:rsidRPr="00D202A4" w:rsidRDefault="00D202A4" w:rsidP="00D202A4">
      <w:pPr>
        <w:rPr>
          <w:b/>
          <w:bCs/>
          <w:szCs w:val="22"/>
        </w:rPr>
      </w:pPr>
      <w:r w:rsidRPr="00D202A4">
        <w:rPr>
          <w:rFonts w:eastAsia="Calibri"/>
          <w:szCs w:val="22"/>
        </w:rPr>
        <w:t>PCT/A/49</w:t>
      </w:r>
    </w:p>
    <w:p w:rsidR="00D202A4" w:rsidRPr="00D202A4" w:rsidRDefault="00D202A4" w:rsidP="00D202A4">
      <w:pPr>
        <w:rPr>
          <w:rFonts w:eastAsia="Calibri"/>
          <w:szCs w:val="22"/>
        </w:rPr>
      </w:pPr>
    </w:p>
    <w:p w:rsidR="00D202A4" w:rsidRPr="00D202A4" w:rsidRDefault="00D202A4" w:rsidP="00D202A4">
      <w:pPr>
        <w:rPr>
          <w:b/>
          <w:bCs/>
          <w:szCs w:val="22"/>
        </w:rPr>
      </w:pPr>
      <w:r w:rsidRPr="00D202A4">
        <w:rPr>
          <w:b/>
          <w:bCs/>
          <w:szCs w:val="22"/>
        </w:rPr>
        <w:t xml:space="preserve">Information on operation as ISA/IPEA: </w:t>
      </w:r>
    </w:p>
    <w:p w:rsidR="00D202A4" w:rsidRPr="00D202A4" w:rsidRDefault="00D202A4" w:rsidP="00D202A4">
      <w:pPr>
        <w:rPr>
          <w:bCs/>
          <w:szCs w:val="22"/>
        </w:rPr>
      </w:pPr>
      <w:r w:rsidRPr="00D202A4">
        <w:rPr>
          <w:bCs/>
          <w:szCs w:val="22"/>
        </w:rPr>
        <w:t>Since 1978</w:t>
      </w:r>
    </w:p>
    <w:p w:rsidR="00D202A4" w:rsidRDefault="00D202A4" w:rsidP="00D202A4">
      <w:pPr>
        <w:pStyle w:val="SectionHeading"/>
      </w:pPr>
      <w:r>
        <w:t>2 – Substantive Criteria:  Minimum Requirements for Appointment</w:t>
      </w:r>
    </w:p>
    <w:p w:rsidR="00D202A4" w:rsidRDefault="00D202A4" w:rsidP="00D202A4"/>
    <w:p w:rsidR="00D202A4" w:rsidRDefault="00D202A4" w:rsidP="00D202A4">
      <w:pPr>
        <w:pStyle w:val="SectionHeading"/>
      </w:pPr>
      <w:r>
        <w:t>2.1 – Search and Examination Capacity</w:t>
      </w:r>
    </w:p>
    <w:p w:rsidR="00D202A4" w:rsidRDefault="00D202A4" w:rsidP="00D202A4">
      <w:pPr>
        <w:rPr>
          <w:b/>
          <w:bCs/>
          <w:i/>
          <w:iCs/>
        </w:rPr>
      </w:pPr>
      <w:r>
        <w:rPr>
          <w:b/>
          <w:bCs/>
          <w:i/>
          <w:iCs/>
        </w:rPr>
        <w:t>Rules 36.1(i) and 63.1(i):  The national Office or intergovernmental organization must have at least 100 full-time employees with sufficient technical qualifications to carry out searches and examinations.</w:t>
      </w:r>
    </w:p>
    <w:p w:rsidR="00D202A4" w:rsidRDefault="00D202A4" w:rsidP="00D202A4">
      <w:pPr>
        <w:autoSpaceDE w:val="0"/>
        <w:autoSpaceDN w:val="0"/>
        <w:adjustRightInd w:val="0"/>
        <w:spacing w:line="264" w:lineRule="auto"/>
        <w:jc w:val="both"/>
        <w:rPr>
          <w:rFonts w:ascii="Times New Roman" w:hAnsi="Times New Roman"/>
          <w:sz w:val="24"/>
          <w:szCs w:val="24"/>
          <w:highlight w:val="yellow"/>
          <w:lang w:eastAsia="ru-RU"/>
        </w:rPr>
      </w:pPr>
    </w:p>
    <w:p w:rsidR="00D202A4" w:rsidRPr="00D202A4" w:rsidRDefault="00D202A4" w:rsidP="00897A57">
      <w:pPr>
        <w:autoSpaceDE w:val="0"/>
        <w:autoSpaceDN w:val="0"/>
        <w:adjustRightInd w:val="0"/>
        <w:rPr>
          <w:szCs w:val="22"/>
          <w:lang w:eastAsia="en-US"/>
        </w:rPr>
      </w:pPr>
      <w:r w:rsidRPr="00D202A4">
        <w:rPr>
          <w:szCs w:val="22"/>
          <w:lang w:eastAsia="ru-RU"/>
        </w:rPr>
        <w:t>Rospatent has sufficient staff of the qualified examiners for carrying out of search and examination, as well as sufficient amount of vacancies for correcting number of examiners depending on changes of work volume and subject-matters of the applications filed</w:t>
      </w:r>
      <w:r w:rsidRPr="00D202A4">
        <w:rPr>
          <w:szCs w:val="22"/>
        </w:rPr>
        <w:t xml:space="preserve">. </w:t>
      </w:r>
      <w:r>
        <w:rPr>
          <w:szCs w:val="22"/>
        </w:rPr>
        <w:t xml:space="preserve"> </w:t>
      </w:r>
    </w:p>
    <w:p w:rsidR="00D202A4" w:rsidRPr="00D202A4" w:rsidRDefault="00D202A4" w:rsidP="00897A57">
      <w:pPr>
        <w:autoSpaceDE w:val="0"/>
        <w:autoSpaceDN w:val="0"/>
        <w:adjustRightInd w:val="0"/>
        <w:rPr>
          <w:bCs/>
          <w:szCs w:val="22"/>
        </w:rPr>
      </w:pPr>
      <w:r w:rsidRPr="00D202A4">
        <w:rPr>
          <w:color w:val="000000"/>
          <w:szCs w:val="22"/>
          <w:lang w:eastAsia="ru-RU"/>
        </w:rPr>
        <w:t xml:space="preserve">All examiners have higher education (post graduate degree is a great </w:t>
      </w:r>
      <w:r w:rsidRPr="00D202A4">
        <w:rPr>
          <w:szCs w:val="22"/>
          <w:lang w:eastAsia="ru-RU"/>
        </w:rPr>
        <w:t>asset)</w:t>
      </w:r>
      <w:r w:rsidRPr="00D202A4">
        <w:rPr>
          <w:bCs/>
          <w:szCs w:val="22"/>
        </w:rPr>
        <w:t>.</w:t>
      </w:r>
      <w:r>
        <w:rPr>
          <w:bCs/>
          <w:szCs w:val="22"/>
        </w:rPr>
        <w:t xml:space="preserve"> </w:t>
      </w:r>
    </w:p>
    <w:p w:rsidR="00D202A4" w:rsidRPr="00D202A4" w:rsidRDefault="00D202A4" w:rsidP="00897A57">
      <w:pPr>
        <w:autoSpaceDE w:val="0"/>
        <w:autoSpaceDN w:val="0"/>
        <w:adjustRightInd w:val="0"/>
        <w:rPr>
          <w:i/>
          <w:szCs w:val="22"/>
        </w:rPr>
      </w:pPr>
      <w:r w:rsidRPr="00D202A4">
        <w:rPr>
          <w:rStyle w:val="shorttext"/>
          <w:szCs w:val="22"/>
          <w:lang w:val="en"/>
        </w:rPr>
        <w:t xml:space="preserve">By the end of 2016 the number of </w:t>
      </w:r>
      <w:r w:rsidRPr="00D202A4">
        <w:rPr>
          <w:szCs w:val="22"/>
          <w:lang w:eastAsia="ru-RU"/>
        </w:rPr>
        <w:t>examination staff engaged in international search and international preliminary examination-related work was 489</w:t>
      </w:r>
      <w:r w:rsidRPr="00D202A4">
        <w:rPr>
          <w:i/>
          <w:szCs w:val="22"/>
        </w:rPr>
        <w:t>.</w:t>
      </w:r>
      <w:r>
        <w:rPr>
          <w:i/>
          <w:szCs w:val="22"/>
        </w:rPr>
        <w:t xml:space="preserve"> </w:t>
      </w:r>
    </w:p>
    <w:p w:rsidR="00D202A4" w:rsidRPr="00D202A4" w:rsidRDefault="00D202A4" w:rsidP="00897A57">
      <w:pPr>
        <w:autoSpaceDE w:val="0"/>
        <w:autoSpaceDN w:val="0"/>
        <w:adjustRightInd w:val="0"/>
        <w:rPr>
          <w:i/>
          <w:szCs w:val="22"/>
        </w:rPr>
      </w:pPr>
      <w:r w:rsidRPr="00D202A4">
        <w:rPr>
          <w:szCs w:val="22"/>
          <w:lang w:eastAsia="ru-RU"/>
        </w:rPr>
        <w:t>International search and international preliminary examination-related work is overseen and the quality of reports is checked by examiners in the International Patent Cooperation Division (number of staff 12</w:t>
      </w:r>
      <w:r w:rsidRPr="00D202A4">
        <w:rPr>
          <w:i/>
          <w:szCs w:val="22"/>
          <w:lang w:eastAsia="ru-RU"/>
        </w:rPr>
        <w:t xml:space="preserve"> </w:t>
      </w:r>
      <w:r w:rsidRPr="00D202A4">
        <w:rPr>
          <w:szCs w:val="22"/>
          <w:lang w:eastAsia="ru-RU"/>
        </w:rPr>
        <w:t>examiners</w:t>
      </w:r>
      <w:r w:rsidRPr="00D202A4">
        <w:rPr>
          <w:szCs w:val="22"/>
        </w:rPr>
        <w:t>)</w:t>
      </w:r>
      <w:r w:rsidRPr="00D202A4">
        <w:rPr>
          <w:i/>
          <w:szCs w:val="22"/>
        </w:rPr>
        <w:t>.</w:t>
      </w:r>
    </w:p>
    <w:p w:rsidR="00D202A4" w:rsidRDefault="00D202A4" w:rsidP="00D202A4"/>
    <w:p w:rsidR="00D202A4" w:rsidRPr="00D202A4" w:rsidRDefault="00D202A4" w:rsidP="00D202A4">
      <w:pPr>
        <w:keepNext/>
        <w:keepLines/>
        <w:rPr>
          <w:b/>
          <w:bCs/>
          <w:szCs w:val="22"/>
          <w:lang w:val="ru-RU"/>
        </w:rPr>
      </w:pPr>
      <w:r w:rsidRPr="00D202A4">
        <w:rPr>
          <w:b/>
          <w:bCs/>
          <w:szCs w:val="22"/>
        </w:rPr>
        <w:t>Employees</w:t>
      </w:r>
      <w:r w:rsidRPr="00D202A4">
        <w:rPr>
          <w:b/>
          <w:bCs/>
          <w:szCs w:val="22"/>
          <w:lang w:val="ru-RU"/>
        </w:rPr>
        <w:t xml:space="preserve"> </w:t>
      </w:r>
      <w:r w:rsidRPr="00D202A4">
        <w:rPr>
          <w:b/>
          <w:bCs/>
          <w:szCs w:val="22"/>
        </w:rPr>
        <w:t>qualified</w:t>
      </w:r>
      <w:r w:rsidRPr="00D202A4">
        <w:rPr>
          <w:b/>
          <w:bCs/>
          <w:szCs w:val="22"/>
          <w:lang w:val="ru-RU"/>
        </w:rPr>
        <w:t xml:space="preserve"> </w:t>
      </w:r>
      <w:r w:rsidRPr="00D202A4">
        <w:rPr>
          <w:b/>
          <w:bCs/>
          <w:szCs w:val="22"/>
        </w:rPr>
        <w:t>to</w:t>
      </w:r>
      <w:r w:rsidRPr="00D202A4">
        <w:rPr>
          <w:b/>
          <w:bCs/>
          <w:szCs w:val="22"/>
          <w:lang w:val="ru-RU"/>
        </w:rPr>
        <w:t xml:space="preserve"> </w:t>
      </w:r>
      <w:r w:rsidRPr="00D202A4">
        <w:rPr>
          <w:b/>
          <w:bCs/>
          <w:szCs w:val="22"/>
        </w:rPr>
        <w:t>carry</w:t>
      </w:r>
      <w:r w:rsidRPr="00D202A4">
        <w:rPr>
          <w:b/>
          <w:bCs/>
          <w:szCs w:val="22"/>
          <w:lang w:val="ru-RU"/>
        </w:rPr>
        <w:t xml:space="preserve"> </w:t>
      </w:r>
      <w:r w:rsidRPr="00D202A4">
        <w:rPr>
          <w:b/>
          <w:bCs/>
          <w:szCs w:val="22"/>
        </w:rPr>
        <w:t>out</w:t>
      </w:r>
      <w:r w:rsidRPr="00D202A4">
        <w:rPr>
          <w:b/>
          <w:bCs/>
          <w:szCs w:val="22"/>
          <w:lang w:val="ru-RU"/>
        </w:rPr>
        <w:t xml:space="preserve"> </w:t>
      </w:r>
      <w:r w:rsidRPr="00D202A4">
        <w:rPr>
          <w:b/>
          <w:bCs/>
          <w:szCs w:val="22"/>
        </w:rPr>
        <w:t>search</w:t>
      </w:r>
      <w:r w:rsidRPr="00D202A4">
        <w:rPr>
          <w:b/>
          <w:bCs/>
          <w:szCs w:val="22"/>
          <w:lang w:val="ru-RU"/>
        </w:rPr>
        <w:t xml:space="preserve"> </w:t>
      </w:r>
      <w:r w:rsidRPr="00D202A4">
        <w:rPr>
          <w:b/>
          <w:bCs/>
          <w:szCs w:val="22"/>
        </w:rPr>
        <w:t>and</w:t>
      </w:r>
      <w:r w:rsidRPr="00D202A4">
        <w:rPr>
          <w:b/>
          <w:bCs/>
          <w:szCs w:val="22"/>
          <w:lang w:val="ru-RU"/>
        </w:rPr>
        <w:t xml:space="preserve"> </w:t>
      </w:r>
      <w:r w:rsidRPr="00D202A4">
        <w:rPr>
          <w:b/>
          <w:bCs/>
          <w:szCs w:val="22"/>
        </w:rPr>
        <w:t>examination</w:t>
      </w:r>
      <w:r w:rsidRPr="00D202A4">
        <w:rPr>
          <w:b/>
          <w:bCs/>
          <w:szCs w:val="22"/>
          <w:lang w:val="ru-RU"/>
        </w:rPr>
        <w:t xml:space="preserve"> </w:t>
      </w:r>
    </w:p>
    <w:p w:rsidR="00D202A4" w:rsidRDefault="00D202A4" w:rsidP="00D202A4">
      <w:pPr>
        <w:keepNext/>
        <w:keepLines/>
        <w:rPr>
          <w:rFonts w:ascii="Times New Roman" w:hAnsi="Times New Roman"/>
          <w:sz w:val="24"/>
          <w:szCs w:val="24"/>
          <w:lang w:val="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984"/>
      </w:tblGrid>
      <w:tr w:rsidR="00D202A4"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D202A4" w:rsidRDefault="00D202A4">
            <w:pPr>
              <w:keepNext/>
              <w:keepLines/>
              <w:rPr>
                <w:b/>
                <w:bCs/>
                <w:szCs w:val="22"/>
                <w:lang w:val="ru-RU"/>
              </w:rPr>
            </w:pPr>
            <w:r w:rsidRPr="00D202A4">
              <w:rPr>
                <w:b/>
                <w:bCs/>
                <w:szCs w:val="22"/>
              </w:rPr>
              <w:t xml:space="preserve">Technical field </w:t>
            </w:r>
          </w:p>
        </w:tc>
        <w:tc>
          <w:tcPr>
            <w:tcW w:w="1984" w:type="dxa"/>
            <w:tcBorders>
              <w:top w:val="single" w:sz="4" w:space="0" w:color="auto"/>
              <w:left w:val="single" w:sz="4" w:space="0" w:color="auto"/>
              <w:bottom w:val="single" w:sz="4" w:space="0" w:color="auto"/>
              <w:right w:val="single" w:sz="4" w:space="0" w:color="auto"/>
            </w:tcBorders>
            <w:hideMark/>
          </w:tcPr>
          <w:p w:rsidR="00D202A4" w:rsidRPr="00D202A4" w:rsidRDefault="00D202A4">
            <w:pPr>
              <w:keepNext/>
              <w:keepLines/>
              <w:rPr>
                <w:b/>
                <w:bCs/>
                <w:szCs w:val="22"/>
              </w:rPr>
            </w:pPr>
            <w:r w:rsidRPr="00D202A4">
              <w:rPr>
                <w:b/>
                <w:bCs/>
                <w:szCs w:val="22"/>
              </w:rPr>
              <w:t xml:space="preserve">Number (in full-time equivalent) </w:t>
            </w:r>
          </w:p>
        </w:tc>
      </w:tr>
      <w:tr w:rsidR="00D202A4"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D202A4" w:rsidRDefault="00D202A4">
            <w:pPr>
              <w:rPr>
                <w:szCs w:val="22"/>
                <w:highlight w:val="yellow"/>
              </w:rPr>
            </w:pPr>
            <w:r w:rsidRPr="00D202A4">
              <w:rPr>
                <w:szCs w:val="22"/>
              </w:rPr>
              <w:t xml:space="preserve">Mechanical (Engines, Machine tools, Transport, Civil engineering, etc.) </w:t>
            </w:r>
          </w:p>
        </w:tc>
        <w:tc>
          <w:tcPr>
            <w:tcW w:w="1984" w:type="dxa"/>
            <w:tcBorders>
              <w:top w:val="single" w:sz="4" w:space="0" w:color="auto"/>
              <w:left w:val="single" w:sz="4" w:space="0" w:color="auto"/>
              <w:bottom w:val="single" w:sz="4" w:space="0" w:color="auto"/>
              <w:right w:val="single" w:sz="4" w:space="0" w:color="auto"/>
            </w:tcBorders>
          </w:tcPr>
          <w:p w:rsidR="00D202A4" w:rsidRPr="00D202A4" w:rsidRDefault="00D202A4" w:rsidP="00D202A4">
            <w:pPr>
              <w:keepNext/>
              <w:keepLines/>
              <w:jc w:val="center"/>
              <w:rPr>
                <w:szCs w:val="22"/>
              </w:rPr>
            </w:pPr>
            <w:r w:rsidRPr="00D202A4">
              <w:rPr>
                <w:szCs w:val="22"/>
              </w:rPr>
              <w:t>179</w:t>
            </w:r>
          </w:p>
        </w:tc>
      </w:tr>
      <w:tr w:rsidR="00D202A4"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D202A4" w:rsidRDefault="00D202A4">
            <w:pPr>
              <w:rPr>
                <w:szCs w:val="22"/>
                <w:highlight w:val="yellow"/>
                <w:lang w:val="ru-RU"/>
              </w:rPr>
            </w:pPr>
            <w:r w:rsidRPr="00D202A4">
              <w:rPr>
                <w:szCs w:val="22"/>
              </w:rPr>
              <w:t>Electrical</w:t>
            </w:r>
            <w:r w:rsidRPr="00D202A4">
              <w:rPr>
                <w:szCs w:val="22"/>
                <w:lang w:val="ru-RU"/>
              </w:rPr>
              <w:t xml:space="preserve">, </w:t>
            </w:r>
            <w:r w:rsidRPr="00D202A4">
              <w:rPr>
                <w:szCs w:val="22"/>
              </w:rPr>
              <w:t>Electronic</w:t>
            </w:r>
            <w:r w:rsidRPr="00D202A4">
              <w:rPr>
                <w:szCs w:val="22"/>
                <w:lang w:val="ru-RU"/>
              </w:rPr>
              <w:t xml:space="preserve">, </w:t>
            </w:r>
            <w:r w:rsidRPr="00D202A4">
              <w:rPr>
                <w:szCs w:val="22"/>
              </w:rPr>
              <w:t>Measurement</w:t>
            </w:r>
            <w:r w:rsidRPr="00D202A4">
              <w:rPr>
                <w:szCs w:val="22"/>
                <w:lang w:val="ru-RU"/>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D202A4" w:rsidRPr="00D202A4" w:rsidRDefault="00D202A4" w:rsidP="00D202A4">
            <w:pPr>
              <w:keepNext/>
              <w:keepLines/>
              <w:jc w:val="center"/>
              <w:rPr>
                <w:szCs w:val="22"/>
              </w:rPr>
            </w:pPr>
            <w:r w:rsidRPr="00D202A4">
              <w:rPr>
                <w:szCs w:val="22"/>
                <w:lang w:val="ru-RU"/>
              </w:rPr>
              <w:t>9</w:t>
            </w:r>
            <w:r w:rsidRPr="00D202A4">
              <w:rPr>
                <w:szCs w:val="22"/>
              </w:rPr>
              <w:t>8</w:t>
            </w:r>
          </w:p>
        </w:tc>
      </w:tr>
      <w:tr w:rsidR="00D202A4"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D202A4" w:rsidRDefault="00D202A4">
            <w:pPr>
              <w:rPr>
                <w:szCs w:val="22"/>
                <w:highlight w:val="yellow"/>
              </w:rPr>
            </w:pPr>
            <w:r w:rsidRPr="00D202A4">
              <w:rPr>
                <w:szCs w:val="22"/>
              </w:rPr>
              <w:t xml:space="preserve">Chemistry, Materials, Metallurgy </w:t>
            </w:r>
          </w:p>
        </w:tc>
        <w:tc>
          <w:tcPr>
            <w:tcW w:w="1984" w:type="dxa"/>
            <w:tcBorders>
              <w:top w:val="single" w:sz="4" w:space="0" w:color="auto"/>
              <w:left w:val="single" w:sz="4" w:space="0" w:color="auto"/>
              <w:bottom w:val="single" w:sz="4" w:space="0" w:color="auto"/>
              <w:right w:val="single" w:sz="4" w:space="0" w:color="auto"/>
            </w:tcBorders>
            <w:hideMark/>
          </w:tcPr>
          <w:p w:rsidR="00D202A4" w:rsidRPr="00D202A4" w:rsidRDefault="00D202A4" w:rsidP="00D202A4">
            <w:pPr>
              <w:keepNext/>
              <w:keepLines/>
              <w:jc w:val="center"/>
              <w:rPr>
                <w:szCs w:val="22"/>
                <w:lang w:val="ru-RU"/>
              </w:rPr>
            </w:pPr>
            <w:r w:rsidRPr="00D202A4">
              <w:rPr>
                <w:szCs w:val="22"/>
              </w:rPr>
              <w:t>122</w:t>
            </w:r>
          </w:p>
        </w:tc>
      </w:tr>
      <w:tr w:rsidR="00D202A4"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D202A4" w:rsidRDefault="00D202A4">
            <w:pPr>
              <w:rPr>
                <w:szCs w:val="22"/>
              </w:rPr>
            </w:pPr>
            <w:r w:rsidRPr="00D202A4">
              <w:rPr>
                <w:iCs/>
                <w:szCs w:val="22"/>
              </w:rPr>
              <w:t>Medical Technology,</w:t>
            </w:r>
            <w:r w:rsidRPr="00D202A4">
              <w:rPr>
                <w:szCs w:val="22"/>
              </w:rPr>
              <w:t xml:space="preserve"> Pharmaceuticals, Biotech </w:t>
            </w:r>
          </w:p>
        </w:tc>
        <w:tc>
          <w:tcPr>
            <w:tcW w:w="1984" w:type="dxa"/>
            <w:tcBorders>
              <w:top w:val="single" w:sz="4" w:space="0" w:color="auto"/>
              <w:left w:val="single" w:sz="4" w:space="0" w:color="auto"/>
              <w:bottom w:val="single" w:sz="4" w:space="0" w:color="auto"/>
              <w:right w:val="single" w:sz="4" w:space="0" w:color="auto"/>
            </w:tcBorders>
            <w:hideMark/>
          </w:tcPr>
          <w:p w:rsidR="00D202A4" w:rsidRPr="00D202A4" w:rsidRDefault="00D202A4" w:rsidP="00D202A4">
            <w:pPr>
              <w:keepNext/>
              <w:keepLines/>
              <w:jc w:val="center"/>
              <w:rPr>
                <w:szCs w:val="22"/>
              </w:rPr>
            </w:pPr>
            <w:r w:rsidRPr="00D202A4">
              <w:rPr>
                <w:szCs w:val="22"/>
              </w:rPr>
              <w:t>90</w:t>
            </w:r>
          </w:p>
        </w:tc>
      </w:tr>
      <w:tr w:rsidR="00D202A4"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D202A4" w:rsidRDefault="00D202A4">
            <w:pPr>
              <w:rPr>
                <w:iCs/>
                <w:szCs w:val="22"/>
                <w:lang w:val="ru-RU"/>
              </w:rPr>
            </w:pPr>
            <w:r w:rsidRPr="00D202A4">
              <w:rPr>
                <w:iCs/>
                <w:szCs w:val="22"/>
              </w:rPr>
              <w:t xml:space="preserve">Others </w:t>
            </w:r>
          </w:p>
        </w:tc>
        <w:tc>
          <w:tcPr>
            <w:tcW w:w="1984" w:type="dxa"/>
            <w:tcBorders>
              <w:top w:val="single" w:sz="4" w:space="0" w:color="auto"/>
              <w:left w:val="single" w:sz="4" w:space="0" w:color="auto"/>
              <w:bottom w:val="single" w:sz="4" w:space="0" w:color="auto"/>
              <w:right w:val="single" w:sz="4" w:space="0" w:color="auto"/>
            </w:tcBorders>
            <w:hideMark/>
          </w:tcPr>
          <w:p w:rsidR="00D202A4" w:rsidRPr="00D202A4" w:rsidRDefault="00D202A4" w:rsidP="00D202A4">
            <w:pPr>
              <w:keepNext/>
              <w:keepLines/>
              <w:jc w:val="center"/>
              <w:rPr>
                <w:szCs w:val="22"/>
                <w:lang w:val="ru-RU"/>
              </w:rPr>
            </w:pPr>
            <w:r w:rsidRPr="00D202A4">
              <w:rPr>
                <w:szCs w:val="22"/>
              </w:rPr>
              <w:t>12</w:t>
            </w:r>
          </w:p>
        </w:tc>
      </w:tr>
      <w:tr w:rsidR="00D202A4" w:rsidTr="00D202A4">
        <w:trPr>
          <w:cantSplit/>
        </w:trPr>
        <w:tc>
          <w:tcPr>
            <w:tcW w:w="7196" w:type="dxa"/>
            <w:tcBorders>
              <w:top w:val="single" w:sz="4" w:space="0" w:color="auto"/>
              <w:left w:val="single" w:sz="4" w:space="0" w:color="auto"/>
              <w:bottom w:val="single" w:sz="4" w:space="0" w:color="auto"/>
              <w:right w:val="single" w:sz="4" w:space="0" w:color="auto"/>
            </w:tcBorders>
            <w:hideMark/>
          </w:tcPr>
          <w:p w:rsidR="00D202A4" w:rsidRPr="00D202A4" w:rsidRDefault="00D202A4">
            <w:pPr>
              <w:rPr>
                <w:i/>
                <w:iCs/>
                <w:szCs w:val="22"/>
              </w:rPr>
            </w:pPr>
            <w:r w:rsidRPr="00D202A4">
              <w:rPr>
                <w:i/>
                <w:iCs/>
                <w:szCs w:val="22"/>
              </w:rPr>
              <w:t xml:space="preserve">Total </w:t>
            </w:r>
          </w:p>
        </w:tc>
        <w:tc>
          <w:tcPr>
            <w:tcW w:w="1984" w:type="dxa"/>
            <w:tcBorders>
              <w:top w:val="single" w:sz="4" w:space="0" w:color="auto"/>
              <w:left w:val="single" w:sz="4" w:space="0" w:color="auto"/>
              <w:bottom w:val="single" w:sz="4" w:space="0" w:color="auto"/>
              <w:right w:val="single" w:sz="4" w:space="0" w:color="auto"/>
            </w:tcBorders>
            <w:hideMark/>
          </w:tcPr>
          <w:p w:rsidR="00D202A4" w:rsidRPr="00D202A4" w:rsidRDefault="00D202A4" w:rsidP="00D202A4">
            <w:pPr>
              <w:keepNext/>
              <w:keepLines/>
              <w:jc w:val="center"/>
              <w:rPr>
                <w:szCs w:val="22"/>
                <w:lang w:val="ru-RU"/>
              </w:rPr>
            </w:pPr>
            <w:r w:rsidRPr="00D202A4">
              <w:rPr>
                <w:szCs w:val="22"/>
              </w:rPr>
              <w:t>501</w:t>
            </w:r>
          </w:p>
        </w:tc>
      </w:tr>
    </w:tbl>
    <w:p w:rsidR="00D202A4" w:rsidRDefault="00D202A4" w:rsidP="00D202A4">
      <w:pPr>
        <w:rPr>
          <w:i/>
          <w:iCs/>
        </w:rPr>
      </w:pPr>
    </w:p>
    <w:p w:rsidR="00D202A4" w:rsidRDefault="00D202A4" w:rsidP="00D202A4">
      <w:pPr>
        <w:rPr>
          <w:b/>
          <w:bCs/>
          <w:i/>
          <w:color w:val="1F497D"/>
        </w:rPr>
      </w:pPr>
    </w:p>
    <w:p w:rsidR="00D202A4" w:rsidRPr="00D202A4" w:rsidRDefault="00D202A4" w:rsidP="00D202A4">
      <w:pPr>
        <w:keepNext/>
        <w:rPr>
          <w:b/>
          <w:bCs/>
          <w:i/>
        </w:rPr>
      </w:pPr>
      <w:r w:rsidRPr="00D202A4">
        <w:rPr>
          <w:b/>
          <w:bCs/>
          <w:i/>
        </w:rPr>
        <w:lastRenderedPageBreak/>
        <w:t>Rule 36.1 (ii) that Office or organization must have in its possession, or have access to, at least the minimum documentation referred to in Rule 34, properly arranged for search purposes, on paper, in microform or stored on electronic media;</w:t>
      </w:r>
    </w:p>
    <w:p w:rsidR="00D202A4" w:rsidRDefault="00D202A4" w:rsidP="00D202A4">
      <w:pPr>
        <w:keepNext/>
        <w:rPr>
          <w:b/>
          <w:bCs/>
          <w:color w:val="1F497D"/>
        </w:rPr>
      </w:pPr>
    </w:p>
    <w:p w:rsidR="00D202A4" w:rsidRPr="00D202A4" w:rsidRDefault="00D202A4" w:rsidP="00D202A4">
      <w:pPr>
        <w:keepNext/>
        <w:rPr>
          <w:b/>
          <w:bCs/>
        </w:rPr>
      </w:pPr>
      <w:r>
        <w:rPr>
          <w:b/>
          <w:bCs/>
        </w:rPr>
        <w:t>Access to the minimum documentation for search purposes:</w:t>
      </w:r>
    </w:p>
    <w:p w:rsidR="00D202A4" w:rsidRPr="00D202A4" w:rsidRDefault="00D202A4" w:rsidP="00D202A4">
      <w:pPr>
        <w:keepNext/>
        <w:rPr>
          <w:b/>
          <w:bCs/>
        </w:rPr>
      </w:pPr>
    </w:p>
    <w:p w:rsidR="00D202A4" w:rsidRPr="00D202A4" w:rsidRDefault="00D202A4" w:rsidP="00D202A4">
      <w:pPr>
        <w:rPr>
          <w:lang w:val="ru-RU"/>
        </w:rPr>
      </w:pPr>
      <w:r w:rsidRPr="00D202A4">
        <w:rPr>
          <w:lang w:val="ru-RU"/>
        </w:rPr>
        <w:t>(</w:t>
      </w:r>
      <w:r w:rsidRPr="00D202A4">
        <w:t>X</w:t>
      </w:r>
      <w:r w:rsidRPr="00D202A4">
        <w:rPr>
          <w:lang w:val="ru-RU"/>
        </w:rPr>
        <w:t>)</w:t>
      </w:r>
      <w:r w:rsidRPr="00D202A4">
        <w:rPr>
          <w:lang w:val="ru-RU"/>
        </w:rPr>
        <w:tab/>
      </w:r>
      <w:r w:rsidRPr="00D202A4">
        <w:t>Full</w:t>
      </w:r>
      <w:r w:rsidRPr="00D202A4">
        <w:rPr>
          <w:lang w:val="ru-RU"/>
        </w:rPr>
        <w:t xml:space="preserve"> </w:t>
      </w:r>
      <w:r w:rsidRPr="00D202A4">
        <w:t>access</w:t>
      </w:r>
      <w:r w:rsidRPr="00D202A4">
        <w:rPr>
          <w:lang w:val="ru-RU"/>
        </w:rPr>
        <w:t xml:space="preserve"> </w:t>
      </w:r>
    </w:p>
    <w:p w:rsidR="00D202A4" w:rsidRPr="00D202A4" w:rsidRDefault="00D202A4" w:rsidP="00D202A4">
      <w:pPr>
        <w:rPr>
          <w:b/>
          <w:bCs/>
        </w:rPr>
      </w:pPr>
    </w:p>
    <w:p w:rsidR="00D202A4" w:rsidRPr="00D202A4" w:rsidRDefault="00D202A4" w:rsidP="00D202A4">
      <w:r w:rsidRPr="00D202A4">
        <w:rPr>
          <w:b/>
          <w:bCs/>
        </w:rPr>
        <w:t>Search systems</w:t>
      </w:r>
      <w:r w:rsidRPr="00D202A4">
        <w:rPr>
          <w:bCs/>
        </w:rPr>
        <w:t>:</w:t>
      </w:r>
    </w:p>
    <w:p w:rsidR="00D202A4" w:rsidRPr="00D202A4" w:rsidRDefault="00D202A4" w:rsidP="00D202A4">
      <w:pPr>
        <w:rPr>
          <w:lang w:val="ru-RU"/>
        </w:rPr>
      </w:pPr>
      <w:r w:rsidRPr="00D202A4">
        <w:rPr>
          <w:i/>
          <w:iCs/>
        </w:rPr>
        <w:t xml:space="preserve">[Indicate IT systems or paper collections used for search of different forms of prior art </w:t>
      </w:r>
    </w:p>
    <w:p w:rsidR="00D202A4" w:rsidRPr="00D202A4" w:rsidRDefault="00D202A4" w:rsidP="00D202A4">
      <w:pPr>
        <w:autoSpaceDE w:val="0"/>
        <w:autoSpaceDN w:val="0"/>
        <w:adjustRightInd w:val="0"/>
        <w:spacing w:line="288" w:lineRule="auto"/>
        <w:jc w:val="both"/>
        <w:rPr>
          <w:lang w:val="ru-RU"/>
        </w:rPr>
      </w:pPr>
    </w:p>
    <w:p w:rsidR="00D202A4" w:rsidRDefault="00D202A4" w:rsidP="00897A57">
      <w:pPr>
        <w:autoSpaceDE w:val="0"/>
        <w:autoSpaceDN w:val="0"/>
        <w:adjustRightInd w:val="0"/>
        <w:jc w:val="both"/>
        <w:rPr>
          <w:szCs w:val="22"/>
        </w:rPr>
      </w:pPr>
      <w:r w:rsidRPr="00D202A4">
        <w:rPr>
          <w:szCs w:val="22"/>
          <w:lang w:eastAsia="ru-RU"/>
        </w:rPr>
        <w:t xml:space="preserve">Each examiner has an unlimited access from their workstation to internal search system PatSearch. </w:t>
      </w:r>
      <w:r>
        <w:rPr>
          <w:szCs w:val="22"/>
          <w:lang w:eastAsia="ru-RU"/>
        </w:rPr>
        <w:t xml:space="preserve"> </w:t>
      </w:r>
      <w:r w:rsidRPr="00D202A4">
        <w:rPr>
          <w:szCs w:val="22"/>
          <w:lang w:eastAsia="ru-RU"/>
        </w:rPr>
        <w:t xml:space="preserve">Full texts of all patent documents of the USSR and Russia since 1924, patent documents of the CIS countries, patent documents of foreign countries and the international organizations which documentation are included into </w:t>
      </w:r>
      <w:r w:rsidRPr="00D202A4">
        <w:rPr>
          <w:szCs w:val="22"/>
          <w:lang w:val="ru-RU" w:eastAsia="ru-RU"/>
        </w:rPr>
        <w:t>РСТ</w:t>
      </w:r>
      <w:r w:rsidRPr="00D202A4">
        <w:rPr>
          <w:szCs w:val="22"/>
          <w:lang w:eastAsia="ru-RU"/>
        </w:rPr>
        <w:t xml:space="preserve"> minimum, the DWPI database are loaded into the system. </w:t>
      </w:r>
      <w:r>
        <w:rPr>
          <w:szCs w:val="22"/>
          <w:lang w:eastAsia="ru-RU"/>
        </w:rPr>
        <w:t xml:space="preserve"> </w:t>
      </w:r>
      <w:r w:rsidRPr="00D202A4">
        <w:rPr>
          <w:szCs w:val="22"/>
          <w:lang w:eastAsia="ru-RU"/>
        </w:rPr>
        <w:t>The examiners have access through PatSearch system to the Scientific electronic library eLibrary.ru</w:t>
      </w:r>
      <w:r w:rsidRPr="00D202A4">
        <w:rPr>
          <w:szCs w:val="22"/>
        </w:rPr>
        <w:t>., EPO Espacenet search system and EMBL European Databank of genetic sequences.</w:t>
      </w:r>
    </w:p>
    <w:p w:rsidR="00D202A4" w:rsidRPr="00D202A4" w:rsidRDefault="00D202A4" w:rsidP="00897A57">
      <w:pPr>
        <w:autoSpaceDE w:val="0"/>
        <w:autoSpaceDN w:val="0"/>
        <w:adjustRightInd w:val="0"/>
        <w:jc w:val="both"/>
        <w:rPr>
          <w:szCs w:val="22"/>
        </w:rPr>
      </w:pPr>
    </w:p>
    <w:p w:rsidR="00D202A4" w:rsidRPr="00D202A4" w:rsidRDefault="00D202A4" w:rsidP="00897A57">
      <w:pPr>
        <w:autoSpaceDE w:val="0"/>
        <w:autoSpaceDN w:val="0"/>
        <w:adjustRightInd w:val="0"/>
        <w:jc w:val="both"/>
        <w:rPr>
          <w:strike/>
          <w:szCs w:val="22"/>
        </w:rPr>
      </w:pPr>
      <w:r w:rsidRPr="00D202A4">
        <w:rPr>
          <w:szCs w:val="22"/>
          <w:lang w:eastAsia="ru-RU"/>
        </w:rPr>
        <w:t>The examiners have online access via Internet to updating search resources, including web-sites of the foreign patent offices (the EPO, the USA, Japan, Korea, WIPO, Germany, etc.)</w:t>
      </w:r>
      <w:r w:rsidRPr="00D202A4">
        <w:rPr>
          <w:szCs w:val="22"/>
        </w:rPr>
        <w:t>.</w:t>
      </w:r>
      <w:r>
        <w:rPr>
          <w:szCs w:val="22"/>
        </w:rPr>
        <w:t xml:space="preserve">  </w:t>
      </w:r>
    </w:p>
    <w:p w:rsidR="00D202A4" w:rsidRDefault="00D202A4" w:rsidP="00897A57">
      <w:pPr>
        <w:autoSpaceDE w:val="0"/>
        <w:autoSpaceDN w:val="0"/>
        <w:adjustRightInd w:val="0"/>
        <w:jc w:val="both"/>
        <w:rPr>
          <w:szCs w:val="22"/>
          <w:lang w:eastAsia="ru-RU"/>
        </w:rPr>
      </w:pPr>
      <w:r w:rsidRPr="00D202A4">
        <w:rPr>
          <w:szCs w:val="22"/>
          <w:lang w:eastAsia="ru-RU"/>
        </w:rPr>
        <w:t xml:space="preserve">The sites containing non-patent information, in particular the Science Direct multidisciplinary database, and relating to medicine, pharmaceutics, chemistry, and biotechnology (for example, database MEDLINE, databases on biotechnology of national library on medicine of the USA and the European Bioinformatics Institute) are accessible to the examiners. </w:t>
      </w:r>
    </w:p>
    <w:p w:rsidR="00D202A4" w:rsidRPr="00D202A4" w:rsidRDefault="00D202A4" w:rsidP="00D202A4">
      <w:pPr>
        <w:autoSpaceDE w:val="0"/>
        <w:autoSpaceDN w:val="0"/>
        <w:adjustRightInd w:val="0"/>
        <w:spacing w:line="264" w:lineRule="auto"/>
        <w:jc w:val="both"/>
        <w:rPr>
          <w:strike/>
          <w:szCs w:val="22"/>
        </w:rPr>
      </w:pPr>
    </w:p>
    <w:p w:rsidR="00D202A4" w:rsidRDefault="00D202A4" w:rsidP="00897A57">
      <w:pPr>
        <w:autoSpaceDE w:val="0"/>
        <w:autoSpaceDN w:val="0"/>
        <w:adjustRightInd w:val="0"/>
        <w:jc w:val="both"/>
        <w:rPr>
          <w:color w:val="000000"/>
          <w:szCs w:val="22"/>
          <w:lang w:eastAsia="ru-RU"/>
        </w:rPr>
      </w:pPr>
      <w:r w:rsidRPr="00D202A4">
        <w:rPr>
          <w:color w:val="000000"/>
          <w:szCs w:val="22"/>
          <w:lang w:eastAsia="ru-RU"/>
        </w:rPr>
        <w:t>Besides the above freely accessible databases, the examiners have access to commercial databases which are provided by STN International network, covering both patent and non-patent literature;</w:t>
      </w:r>
      <w:r w:rsidRPr="00D202A4">
        <w:rPr>
          <w:szCs w:val="22"/>
          <w:lang w:eastAsia="ru-RU"/>
        </w:rPr>
        <w:t xml:space="preserve"> </w:t>
      </w:r>
      <w:r w:rsidRPr="00D202A4">
        <w:rPr>
          <w:color w:val="000000"/>
          <w:szCs w:val="22"/>
          <w:lang w:eastAsia="ru-RU"/>
        </w:rPr>
        <w:t xml:space="preserve">«RZ VINITI» database of abstracts. </w:t>
      </w:r>
    </w:p>
    <w:p w:rsidR="00D202A4" w:rsidRPr="00D202A4" w:rsidRDefault="00D202A4" w:rsidP="00897A57">
      <w:pPr>
        <w:autoSpaceDE w:val="0"/>
        <w:autoSpaceDN w:val="0"/>
        <w:adjustRightInd w:val="0"/>
        <w:jc w:val="both"/>
        <w:rPr>
          <w:color w:val="000000"/>
          <w:szCs w:val="22"/>
          <w:lang w:eastAsia="ru-RU"/>
        </w:rPr>
      </w:pPr>
    </w:p>
    <w:p w:rsidR="00D202A4" w:rsidRPr="00D202A4" w:rsidRDefault="00D202A4" w:rsidP="00897A57">
      <w:pPr>
        <w:autoSpaceDE w:val="0"/>
        <w:autoSpaceDN w:val="0"/>
        <w:adjustRightInd w:val="0"/>
        <w:jc w:val="both"/>
        <w:rPr>
          <w:szCs w:val="22"/>
          <w:lang w:eastAsia="en-US"/>
        </w:rPr>
      </w:pPr>
      <w:r w:rsidRPr="00D202A4">
        <w:rPr>
          <w:szCs w:val="22"/>
          <w:lang w:eastAsia="ru-RU"/>
        </w:rPr>
        <w:t xml:space="preserve">When it is necessary, the automated search may be supplemented with traditional search in patent collections on paper or optical disks available at the Collections of the All-Russian Patent and technical Library. </w:t>
      </w:r>
      <w:r>
        <w:rPr>
          <w:szCs w:val="22"/>
          <w:lang w:eastAsia="ru-RU"/>
        </w:rPr>
        <w:t xml:space="preserve"> </w:t>
      </w:r>
      <w:r w:rsidRPr="00D202A4">
        <w:rPr>
          <w:szCs w:val="22"/>
          <w:lang w:eastAsia="ru-RU"/>
        </w:rPr>
        <w:t>Within the framework of interlibrary subscription and electronic document delivery the examiners have a possibility to receive necessary materials on</w:t>
      </w:r>
      <w:r w:rsidR="00897A57">
        <w:rPr>
          <w:szCs w:val="22"/>
          <w:lang w:eastAsia="ru-RU"/>
        </w:rPr>
        <w:t xml:space="preserve"> non-patent documentation from eight</w:t>
      </w:r>
      <w:r w:rsidRPr="00D202A4">
        <w:rPr>
          <w:szCs w:val="22"/>
          <w:lang w:eastAsia="ru-RU"/>
        </w:rPr>
        <w:t xml:space="preserve"> largest Moscow libraries. </w:t>
      </w:r>
    </w:p>
    <w:p w:rsidR="00D202A4" w:rsidRDefault="00D202A4" w:rsidP="00D202A4">
      <w:pPr>
        <w:rPr>
          <w:b/>
          <w:bCs/>
          <w:color w:val="1F497D"/>
        </w:rPr>
      </w:pPr>
    </w:p>
    <w:p w:rsidR="008F36ED" w:rsidRPr="008F36ED" w:rsidRDefault="008F36ED" w:rsidP="00D202A4">
      <w:pPr>
        <w:rPr>
          <w:b/>
          <w:bCs/>
          <w:color w:val="1F497D"/>
        </w:rPr>
      </w:pPr>
    </w:p>
    <w:p w:rsidR="00D202A4" w:rsidRPr="00D202A4" w:rsidRDefault="00D202A4" w:rsidP="00D202A4">
      <w:pPr>
        <w:rPr>
          <w:b/>
          <w:bCs/>
          <w:i/>
        </w:rPr>
      </w:pPr>
      <w:r w:rsidRPr="00D202A4">
        <w:rPr>
          <w:b/>
          <w:bCs/>
          <w:i/>
        </w:rPr>
        <w:t>Rule 36.1 (iii) that Office or organization must have a staff which is capable of searching the required technical fields and which has the language facilities to</w:t>
      </w:r>
      <w:r w:rsidRPr="00D202A4">
        <w:rPr>
          <w:b/>
          <w:bCs/>
          <w:i/>
          <w:color w:val="1F497D"/>
        </w:rPr>
        <w:t xml:space="preserve"> </w:t>
      </w:r>
      <w:r w:rsidRPr="00D202A4">
        <w:rPr>
          <w:b/>
          <w:bCs/>
          <w:i/>
        </w:rPr>
        <w:t>understand at least those languages in which the minimum documentation referred to in Rule 34 is written or is translated;</w:t>
      </w:r>
    </w:p>
    <w:p w:rsidR="00D202A4" w:rsidRDefault="00D202A4" w:rsidP="00D202A4">
      <w:pPr>
        <w:rPr>
          <w:b/>
          <w:bCs/>
          <w:color w:val="1F497D"/>
        </w:rPr>
      </w:pPr>
    </w:p>
    <w:p w:rsidR="00D202A4" w:rsidRDefault="00D202A4" w:rsidP="00D202A4">
      <w:pPr>
        <w:rPr>
          <w:b/>
          <w:bCs/>
        </w:rPr>
      </w:pPr>
      <w:r>
        <w:rPr>
          <w:b/>
          <w:bCs/>
        </w:rPr>
        <w:t>Language(s) in which national applications may be filed and processed:</w:t>
      </w:r>
    </w:p>
    <w:p w:rsidR="00D202A4" w:rsidRDefault="00D202A4" w:rsidP="00D202A4"/>
    <w:p w:rsidR="00D202A4" w:rsidRPr="00D202A4" w:rsidRDefault="00D202A4" w:rsidP="00D202A4">
      <w:pPr>
        <w:rPr>
          <w:szCs w:val="22"/>
        </w:rPr>
      </w:pPr>
      <w:r w:rsidRPr="00D202A4">
        <w:rPr>
          <w:szCs w:val="22"/>
        </w:rPr>
        <w:t>Russian</w:t>
      </w:r>
    </w:p>
    <w:p w:rsidR="00D202A4" w:rsidRDefault="00D202A4" w:rsidP="00D202A4"/>
    <w:p w:rsidR="00D202A4" w:rsidRPr="008F36ED" w:rsidRDefault="00D202A4" w:rsidP="008F36ED">
      <w:pPr>
        <w:keepNext/>
        <w:keepLines/>
      </w:pPr>
      <w:r>
        <w:rPr>
          <w:b/>
          <w:bCs/>
        </w:rPr>
        <w:t>Other languages in which large numbers of examiners are proficient / Services available to assist search or understanding of prior art in other languages</w:t>
      </w:r>
      <w:r w:rsidRPr="008F36ED">
        <w:rPr>
          <w:b/>
          <w:bCs/>
        </w:rPr>
        <w:t>:</w:t>
      </w:r>
    </w:p>
    <w:p w:rsidR="00D202A4" w:rsidRPr="008F36ED" w:rsidRDefault="00D202A4" w:rsidP="008F36ED">
      <w:pPr>
        <w:keepNext/>
        <w:keepLines/>
      </w:pPr>
    </w:p>
    <w:p w:rsidR="00D202A4" w:rsidRPr="008F36ED" w:rsidRDefault="00D202A4" w:rsidP="008F36ED">
      <w:pPr>
        <w:keepNext/>
        <w:keepLines/>
        <w:autoSpaceDE w:val="0"/>
        <w:autoSpaceDN w:val="0"/>
        <w:adjustRightInd w:val="0"/>
        <w:spacing w:line="264" w:lineRule="auto"/>
        <w:jc w:val="both"/>
        <w:rPr>
          <w:b/>
          <w:bCs/>
          <w:szCs w:val="22"/>
        </w:rPr>
      </w:pPr>
      <w:r w:rsidRPr="008F36ED">
        <w:rPr>
          <w:szCs w:val="22"/>
          <w:lang w:eastAsia="ru-RU"/>
        </w:rPr>
        <w:t>All examiners have language skills sufficient to carry out search and examination, primarily English</w:t>
      </w:r>
      <w:r w:rsidRPr="008F36ED">
        <w:rPr>
          <w:bCs/>
          <w:szCs w:val="22"/>
        </w:rPr>
        <w:t xml:space="preserve">. </w:t>
      </w:r>
      <w:r w:rsidR="008F36ED">
        <w:rPr>
          <w:bCs/>
          <w:szCs w:val="22"/>
        </w:rPr>
        <w:t xml:space="preserve"> </w:t>
      </w:r>
      <w:r w:rsidRPr="008F36ED">
        <w:rPr>
          <w:szCs w:val="22"/>
          <w:lang w:eastAsia="ru-RU"/>
        </w:rPr>
        <w:t>The examiners have access to the machine translation system (PROMT Professional</w:t>
      </w:r>
      <w:r w:rsidR="008F36ED">
        <w:rPr>
          <w:szCs w:val="22"/>
          <w:lang w:eastAsia="ru-RU"/>
        </w:rPr>
        <w:t xml:space="preserve"> </w:t>
      </w:r>
      <w:r w:rsidRPr="008F36ED">
        <w:rPr>
          <w:szCs w:val="22"/>
          <w:lang w:eastAsia="ru-RU"/>
        </w:rPr>
        <w:t xml:space="preserve">11.0). </w:t>
      </w:r>
      <w:r w:rsidR="008F36ED">
        <w:rPr>
          <w:szCs w:val="22"/>
          <w:lang w:eastAsia="ru-RU"/>
        </w:rPr>
        <w:t xml:space="preserve"> </w:t>
      </w:r>
      <w:r w:rsidRPr="008F36ED">
        <w:rPr>
          <w:szCs w:val="22"/>
          <w:lang w:eastAsia="ru-RU"/>
        </w:rPr>
        <w:t xml:space="preserve">In the Office there is a group of translators from the European languages who may assist the examiners in </w:t>
      </w:r>
      <w:r w:rsidRPr="008F36ED">
        <w:rPr>
          <w:bCs/>
          <w:szCs w:val="22"/>
        </w:rPr>
        <w:t>understanding documents retrieved.</w:t>
      </w:r>
      <w:r w:rsidRPr="008F36ED">
        <w:rPr>
          <w:szCs w:val="22"/>
          <w:lang w:eastAsia="ru-RU"/>
        </w:rPr>
        <w:t xml:space="preserve"> Besides, Rospatent uses outsourcing services for translating written opinions into English. </w:t>
      </w:r>
    </w:p>
    <w:p w:rsidR="008F36ED" w:rsidRDefault="008F36ED" w:rsidP="008F36ED">
      <w:pPr>
        <w:rPr>
          <w:szCs w:val="22"/>
        </w:rPr>
      </w:pPr>
    </w:p>
    <w:p w:rsidR="008F36ED" w:rsidRDefault="008F36ED" w:rsidP="008F36ED">
      <w:pPr>
        <w:pStyle w:val="SectionHeading"/>
      </w:pPr>
      <w:r>
        <w:lastRenderedPageBreak/>
        <w:t>2.2 – Quality Management</w:t>
      </w:r>
    </w:p>
    <w:p w:rsidR="008F36ED" w:rsidRDefault="008F36ED" w:rsidP="008F36ED">
      <w:pPr>
        <w:rPr>
          <w:b/>
          <w:bCs/>
        </w:rPr>
      </w:pPr>
      <w:r>
        <w:rPr>
          <w:b/>
          <w:bCs/>
        </w:rPr>
        <w:t>Rules 36.1(iv) and 63.1(iv):  That Office or organization must have in place a quality management system and internal review arrangements in accordance with the common rules of international search,</w:t>
      </w:r>
    </w:p>
    <w:p w:rsidR="00D202A4" w:rsidRDefault="00D202A4" w:rsidP="00D202A4">
      <w:pPr>
        <w:rPr>
          <w:i/>
          <w:iCs/>
        </w:rPr>
      </w:pPr>
    </w:p>
    <w:p w:rsidR="00D202A4" w:rsidRDefault="00D202A4" w:rsidP="00D202A4">
      <w:pPr>
        <w:rPr>
          <w:iCs/>
          <w:szCs w:val="22"/>
        </w:rPr>
      </w:pPr>
      <w:r w:rsidRPr="008F36ED">
        <w:rPr>
          <w:iCs/>
          <w:szCs w:val="22"/>
        </w:rPr>
        <w:t>The QMS report of Rospatent for 2</w:t>
      </w:r>
      <w:r w:rsidR="008F36ED">
        <w:rPr>
          <w:iCs/>
          <w:szCs w:val="22"/>
        </w:rPr>
        <w:t xml:space="preserve">016 has been submitted to WIPO and is available at </w:t>
      </w:r>
      <w:hyperlink r:id="rId11" w:history="1">
        <w:r w:rsidR="008F36ED" w:rsidRPr="008F36ED">
          <w:rPr>
            <w:rStyle w:val="Hyperlink"/>
            <w:iCs/>
            <w:color w:val="auto"/>
            <w:szCs w:val="22"/>
            <w:u w:val="none"/>
          </w:rPr>
          <w:t>http://www.wipo.int/pct/en/quality/authorities.html</w:t>
        </w:r>
      </w:hyperlink>
      <w:r w:rsidR="008F36ED">
        <w:rPr>
          <w:iCs/>
          <w:szCs w:val="22"/>
        </w:rPr>
        <w:t xml:space="preserve">. </w:t>
      </w:r>
    </w:p>
    <w:p w:rsidR="008F36ED" w:rsidRDefault="008F36ED" w:rsidP="008F36ED">
      <w:pPr>
        <w:pStyle w:val="SectionHeading"/>
      </w:pPr>
      <w:r>
        <w:t>3 – Assessment by other Authorities</w:t>
      </w:r>
    </w:p>
    <w:p w:rsidR="008F36ED" w:rsidRPr="00E5482A" w:rsidRDefault="00D202A4" w:rsidP="008F36ED">
      <w:pPr>
        <w:rPr>
          <w:szCs w:val="22"/>
          <w:lang w:val="en"/>
        </w:rPr>
      </w:pPr>
      <w:r w:rsidRPr="008F36ED">
        <w:rPr>
          <w:rStyle w:val="alt-edited"/>
          <w:szCs w:val="22"/>
          <w:lang w:val="en"/>
        </w:rPr>
        <w:t>Possibility</w:t>
      </w:r>
      <w:r w:rsidRPr="008F36ED">
        <w:rPr>
          <w:rStyle w:val="shorttext"/>
          <w:szCs w:val="22"/>
          <w:lang w:val="en"/>
        </w:rPr>
        <w:t xml:space="preserve"> </w:t>
      </w:r>
      <w:r w:rsidRPr="008F36ED">
        <w:rPr>
          <w:rStyle w:val="alt-edited"/>
          <w:szCs w:val="22"/>
        </w:rPr>
        <w:t>of the</w:t>
      </w:r>
      <w:r w:rsidRPr="008F36ED">
        <w:rPr>
          <w:rStyle w:val="alt-edited"/>
          <w:szCs w:val="22"/>
          <w:lang w:val="en"/>
        </w:rPr>
        <w:t xml:space="preserve"> assessment</w:t>
      </w:r>
      <w:r w:rsidRPr="008F36ED">
        <w:rPr>
          <w:rStyle w:val="shorttext"/>
          <w:szCs w:val="22"/>
          <w:lang w:val="en"/>
        </w:rPr>
        <w:t xml:space="preserve"> </w:t>
      </w:r>
      <w:r w:rsidRPr="008F36ED">
        <w:rPr>
          <w:rStyle w:val="alt-edited"/>
          <w:szCs w:val="22"/>
          <w:lang w:val="en"/>
        </w:rPr>
        <w:t xml:space="preserve">by other </w:t>
      </w:r>
      <w:r w:rsidRPr="008F36ED">
        <w:rPr>
          <w:rStyle w:val="alt-edited"/>
          <w:szCs w:val="22"/>
        </w:rPr>
        <w:t>Authorities</w:t>
      </w:r>
      <w:r w:rsidRPr="008F36ED">
        <w:rPr>
          <w:rStyle w:val="shorttext"/>
          <w:szCs w:val="22"/>
          <w:lang w:val="en"/>
        </w:rPr>
        <w:t xml:space="preserve"> </w:t>
      </w:r>
      <w:r w:rsidRPr="008F36ED">
        <w:rPr>
          <w:rStyle w:val="alt-edited"/>
          <w:szCs w:val="22"/>
          <w:lang w:val="en"/>
        </w:rPr>
        <w:t xml:space="preserve">is considered. </w:t>
      </w:r>
    </w:p>
    <w:p w:rsidR="008F36ED" w:rsidRDefault="008F36ED" w:rsidP="008F36ED">
      <w:pPr>
        <w:pStyle w:val="SectionHeading"/>
      </w:pPr>
      <w:r>
        <w:t>4 – Statement of Motivation</w:t>
      </w:r>
    </w:p>
    <w:p w:rsidR="00D202A4" w:rsidRDefault="00D202A4" w:rsidP="00D202A4">
      <w:pPr>
        <w:rPr>
          <w:szCs w:val="22"/>
        </w:rPr>
      </w:pPr>
      <w:r w:rsidRPr="008F36ED">
        <w:rPr>
          <w:szCs w:val="22"/>
        </w:rPr>
        <w:t>Rospatent has been designated as a competent ISA/IPEA by 32</w:t>
      </w:r>
      <w:r w:rsidR="008F36ED">
        <w:rPr>
          <w:szCs w:val="22"/>
        </w:rPr>
        <w:t> r</w:t>
      </w:r>
      <w:r w:rsidRPr="008F36ED">
        <w:rPr>
          <w:szCs w:val="22"/>
        </w:rPr>
        <w:t xml:space="preserve">eceiving Offices of the  Contracting States and Organizations (amongst the highest of any ISA/IPEA). </w:t>
      </w:r>
      <w:r w:rsidR="008F36ED">
        <w:rPr>
          <w:szCs w:val="22"/>
        </w:rPr>
        <w:t xml:space="preserve"> </w:t>
      </w:r>
      <w:r w:rsidRPr="008F36ED">
        <w:rPr>
          <w:szCs w:val="22"/>
        </w:rPr>
        <w:t xml:space="preserve">The Authority accepts two languages: English and Russian. </w:t>
      </w:r>
      <w:r w:rsidR="008F36ED">
        <w:rPr>
          <w:szCs w:val="22"/>
        </w:rPr>
        <w:t xml:space="preserve"> </w:t>
      </w:r>
      <w:r w:rsidRPr="008F36ED">
        <w:rPr>
          <w:szCs w:val="22"/>
        </w:rPr>
        <w:t>The largest number of international applicatio</w:t>
      </w:r>
      <w:r w:rsidR="008F36ED">
        <w:rPr>
          <w:szCs w:val="22"/>
        </w:rPr>
        <w:t>ns comes from the United States of America</w:t>
      </w:r>
      <w:r w:rsidRPr="008F36ED">
        <w:rPr>
          <w:szCs w:val="22"/>
        </w:rPr>
        <w:t xml:space="preserve"> (in English) and </w:t>
      </w:r>
      <w:r w:rsidR="008F36ED">
        <w:rPr>
          <w:szCs w:val="22"/>
        </w:rPr>
        <w:t xml:space="preserve">the </w:t>
      </w:r>
      <w:r w:rsidRPr="008F36ED">
        <w:rPr>
          <w:szCs w:val="22"/>
        </w:rPr>
        <w:t>Russia</w:t>
      </w:r>
      <w:r w:rsidR="008F36ED">
        <w:rPr>
          <w:szCs w:val="22"/>
        </w:rPr>
        <w:t>n Federation</w:t>
      </w:r>
      <w:r w:rsidRPr="008F36ED">
        <w:rPr>
          <w:szCs w:val="22"/>
        </w:rPr>
        <w:t xml:space="preserve"> (in Russian).  </w:t>
      </w:r>
    </w:p>
    <w:p w:rsidR="008F36ED" w:rsidRPr="008F36ED" w:rsidRDefault="008F36ED" w:rsidP="00D202A4">
      <w:pPr>
        <w:rPr>
          <w:rFonts w:eastAsia="Calibri"/>
          <w:szCs w:val="22"/>
        </w:rPr>
      </w:pPr>
    </w:p>
    <w:p w:rsidR="00D202A4" w:rsidRPr="008F36ED" w:rsidRDefault="00D202A4" w:rsidP="00D202A4">
      <w:pPr>
        <w:rPr>
          <w:szCs w:val="22"/>
        </w:rPr>
      </w:pPr>
      <w:r w:rsidRPr="008F36ED">
        <w:rPr>
          <w:szCs w:val="22"/>
        </w:rPr>
        <w:t>The total numbers of international applications for which the international search reports (ISRs) were prepared in 2012-2016 are shown in the table below:</w:t>
      </w:r>
    </w:p>
    <w:p w:rsidR="00D202A4" w:rsidRDefault="00D202A4" w:rsidP="00D202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134"/>
        <w:gridCol w:w="1134"/>
        <w:gridCol w:w="1134"/>
        <w:gridCol w:w="1134"/>
        <w:gridCol w:w="1099"/>
      </w:tblGrid>
      <w:tr w:rsidR="00D202A4" w:rsidTr="00D202A4">
        <w:tc>
          <w:tcPr>
            <w:tcW w:w="3652" w:type="dxa"/>
            <w:tcBorders>
              <w:top w:val="single" w:sz="4" w:space="0" w:color="auto"/>
              <w:left w:val="single" w:sz="4" w:space="0" w:color="auto"/>
              <w:bottom w:val="single" w:sz="4" w:space="0" w:color="auto"/>
              <w:right w:val="single" w:sz="4" w:space="0" w:color="auto"/>
            </w:tcBorders>
            <w:hideMark/>
          </w:tcPr>
          <w:p w:rsidR="00D202A4" w:rsidRPr="008F36ED" w:rsidRDefault="00D202A4">
            <w:pPr>
              <w:rPr>
                <w:szCs w:val="22"/>
              </w:rPr>
            </w:pPr>
            <w:r w:rsidRPr="008F36ED">
              <w:rPr>
                <w:szCs w:val="22"/>
              </w:rPr>
              <w:t>Year</w:t>
            </w:r>
          </w:p>
        </w:tc>
        <w:tc>
          <w:tcPr>
            <w:tcW w:w="1134"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2012</w:t>
            </w:r>
          </w:p>
        </w:tc>
        <w:tc>
          <w:tcPr>
            <w:tcW w:w="1134"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2013</w:t>
            </w:r>
          </w:p>
        </w:tc>
        <w:tc>
          <w:tcPr>
            <w:tcW w:w="1134"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2014</w:t>
            </w:r>
          </w:p>
        </w:tc>
        <w:tc>
          <w:tcPr>
            <w:tcW w:w="1134"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2015</w:t>
            </w:r>
          </w:p>
        </w:tc>
        <w:tc>
          <w:tcPr>
            <w:tcW w:w="1099"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2016</w:t>
            </w:r>
          </w:p>
        </w:tc>
      </w:tr>
      <w:tr w:rsidR="00D202A4" w:rsidTr="00D202A4">
        <w:tc>
          <w:tcPr>
            <w:tcW w:w="3652" w:type="dxa"/>
            <w:tcBorders>
              <w:top w:val="single" w:sz="4" w:space="0" w:color="auto"/>
              <w:left w:val="single" w:sz="4" w:space="0" w:color="auto"/>
              <w:bottom w:val="single" w:sz="4" w:space="0" w:color="auto"/>
              <w:right w:val="single" w:sz="4" w:space="0" w:color="auto"/>
            </w:tcBorders>
            <w:hideMark/>
          </w:tcPr>
          <w:p w:rsidR="00D202A4" w:rsidRPr="008F36ED" w:rsidRDefault="00D202A4">
            <w:pPr>
              <w:pStyle w:val="t-t-r"/>
              <w:rPr>
                <w:rFonts w:ascii="Arial" w:hAnsi="Arial" w:cs="Arial"/>
                <w:sz w:val="22"/>
                <w:szCs w:val="22"/>
              </w:rPr>
            </w:pPr>
            <w:r w:rsidRPr="008F36ED">
              <w:rPr>
                <w:rFonts w:ascii="Arial" w:hAnsi="Arial" w:cs="Arial"/>
                <w:sz w:val="22"/>
                <w:szCs w:val="22"/>
                <w:lang w:val="en-US"/>
              </w:rPr>
              <w:t>Number of ISRs</w:t>
            </w:r>
          </w:p>
        </w:tc>
        <w:tc>
          <w:tcPr>
            <w:tcW w:w="1134"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1</w:t>
            </w:r>
            <w:r w:rsidR="008F36ED">
              <w:rPr>
                <w:szCs w:val="22"/>
              </w:rPr>
              <w:t>,</w:t>
            </w:r>
            <w:r w:rsidRPr="008F36ED">
              <w:rPr>
                <w:szCs w:val="22"/>
              </w:rPr>
              <w:t>904</w:t>
            </w:r>
          </w:p>
        </w:tc>
        <w:tc>
          <w:tcPr>
            <w:tcW w:w="1134"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2</w:t>
            </w:r>
            <w:r w:rsidR="008F36ED">
              <w:rPr>
                <w:szCs w:val="22"/>
              </w:rPr>
              <w:t>,</w:t>
            </w:r>
            <w:r w:rsidRPr="008F36ED">
              <w:rPr>
                <w:szCs w:val="22"/>
              </w:rPr>
              <w:t>980</w:t>
            </w:r>
          </w:p>
        </w:tc>
        <w:tc>
          <w:tcPr>
            <w:tcW w:w="1134"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3</w:t>
            </w:r>
            <w:r w:rsidR="008F36ED">
              <w:rPr>
                <w:szCs w:val="22"/>
              </w:rPr>
              <w:t>,</w:t>
            </w:r>
            <w:r w:rsidRPr="008F36ED">
              <w:rPr>
                <w:szCs w:val="22"/>
              </w:rPr>
              <w:t>006</w:t>
            </w:r>
          </w:p>
        </w:tc>
        <w:tc>
          <w:tcPr>
            <w:tcW w:w="1134"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2</w:t>
            </w:r>
            <w:r w:rsidR="008F36ED">
              <w:rPr>
                <w:szCs w:val="22"/>
              </w:rPr>
              <w:t>,</w:t>
            </w:r>
            <w:r w:rsidRPr="008F36ED">
              <w:rPr>
                <w:szCs w:val="22"/>
              </w:rPr>
              <w:t>447</w:t>
            </w:r>
          </w:p>
        </w:tc>
        <w:tc>
          <w:tcPr>
            <w:tcW w:w="1099" w:type="dxa"/>
            <w:tcBorders>
              <w:top w:val="single" w:sz="4" w:space="0" w:color="auto"/>
              <w:left w:val="single" w:sz="4" w:space="0" w:color="auto"/>
              <w:bottom w:val="single" w:sz="4" w:space="0" w:color="auto"/>
              <w:right w:val="single" w:sz="4" w:space="0" w:color="auto"/>
            </w:tcBorders>
            <w:hideMark/>
          </w:tcPr>
          <w:p w:rsidR="00D202A4" w:rsidRPr="008F36ED" w:rsidRDefault="00D202A4">
            <w:pPr>
              <w:jc w:val="center"/>
              <w:rPr>
                <w:szCs w:val="22"/>
              </w:rPr>
            </w:pPr>
            <w:r w:rsidRPr="008F36ED">
              <w:rPr>
                <w:szCs w:val="22"/>
              </w:rPr>
              <w:t>2</w:t>
            </w:r>
            <w:r w:rsidR="008F36ED">
              <w:rPr>
                <w:szCs w:val="22"/>
              </w:rPr>
              <w:t>,</w:t>
            </w:r>
            <w:r w:rsidRPr="008F36ED">
              <w:rPr>
                <w:szCs w:val="22"/>
              </w:rPr>
              <w:t>903</w:t>
            </w:r>
          </w:p>
        </w:tc>
      </w:tr>
    </w:tbl>
    <w:p w:rsidR="00E5482A" w:rsidRDefault="00E5482A" w:rsidP="00E5482A">
      <w:pPr>
        <w:pStyle w:val="SectionHeading"/>
      </w:pPr>
      <w:r>
        <w:t>5 – Applicant State(s)</w:t>
      </w:r>
    </w:p>
    <w:p w:rsidR="00D202A4" w:rsidRPr="008F36ED" w:rsidRDefault="008F36ED" w:rsidP="00D202A4">
      <w:r w:rsidRPr="008F36ED">
        <w:t>Russian Federation</w:t>
      </w:r>
    </w:p>
    <w:p w:rsidR="008F36ED" w:rsidRPr="008F36ED" w:rsidRDefault="008F36ED" w:rsidP="00D202A4"/>
    <w:p w:rsidR="00D202A4" w:rsidRPr="008F36ED" w:rsidRDefault="00D202A4" w:rsidP="00D202A4">
      <w:pPr>
        <w:rPr>
          <w:szCs w:val="22"/>
        </w:rPr>
      </w:pPr>
      <w:r w:rsidRPr="008F36ED">
        <w:rPr>
          <w:b/>
          <w:bCs/>
          <w:szCs w:val="22"/>
        </w:rPr>
        <w:t>Population:</w:t>
      </w:r>
    </w:p>
    <w:p w:rsidR="00D202A4" w:rsidRPr="008F36ED" w:rsidRDefault="00D202A4" w:rsidP="00D202A4">
      <w:pPr>
        <w:rPr>
          <w:rStyle w:val="Strong"/>
          <w:b w:val="0"/>
          <w:szCs w:val="22"/>
          <w:lang w:val="ru-RU"/>
        </w:rPr>
      </w:pPr>
      <w:r w:rsidRPr="008F36ED">
        <w:rPr>
          <w:bCs/>
          <w:szCs w:val="22"/>
          <w:lang w:val="ru-RU"/>
        </w:rPr>
        <w:t>146,838,993 (</w:t>
      </w:r>
      <w:r w:rsidRPr="008F36ED">
        <w:rPr>
          <w:bCs/>
          <w:szCs w:val="22"/>
        </w:rPr>
        <w:t xml:space="preserve">as of </w:t>
      </w:r>
      <w:r w:rsidRPr="008F36ED">
        <w:rPr>
          <w:bCs/>
          <w:szCs w:val="22"/>
          <w:lang w:val="ru-RU"/>
        </w:rPr>
        <w:t>2016)</w:t>
      </w:r>
    </w:p>
    <w:p w:rsidR="00D202A4" w:rsidRPr="008F36ED" w:rsidRDefault="00D202A4" w:rsidP="00D202A4">
      <w:pPr>
        <w:rPr>
          <w:szCs w:val="22"/>
        </w:rPr>
      </w:pPr>
    </w:p>
    <w:p w:rsidR="00D202A4" w:rsidRPr="008F36ED" w:rsidRDefault="00D202A4" w:rsidP="00D202A4">
      <w:pPr>
        <w:rPr>
          <w:rStyle w:val="Strong"/>
          <w:szCs w:val="22"/>
        </w:rPr>
      </w:pPr>
      <w:r w:rsidRPr="008F36ED">
        <w:rPr>
          <w:b/>
          <w:bCs/>
          <w:szCs w:val="22"/>
        </w:rPr>
        <w:t xml:space="preserve">GDP </w:t>
      </w:r>
      <w:r w:rsidRPr="008F36ED">
        <w:rPr>
          <w:b/>
          <w:bCs/>
          <w:i/>
          <w:iCs/>
          <w:szCs w:val="22"/>
        </w:rPr>
        <w:t>per capita</w:t>
      </w:r>
      <w:r w:rsidRPr="008F36ED">
        <w:rPr>
          <w:b/>
          <w:bCs/>
          <w:szCs w:val="22"/>
        </w:rPr>
        <w:t>:</w:t>
      </w:r>
    </w:p>
    <w:p w:rsidR="00D202A4" w:rsidRPr="008F36ED" w:rsidRDefault="00D202A4" w:rsidP="00D202A4">
      <w:pPr>
        <w:rPr>
          <w:rStyle w:val="Strong"/>
          <w:szCs w:val="22"/>
        </w:rPr>
      </w:pPr>
      <w:r w:rsidRPr="008F36ED">
        <w:rPr>
          <w:bCs/>
          <w:szCs w:val="22"/>
        </w:rPr>
        <w:t>8</w:t>
      </w:r>
      <w:r w:rsidR="008F36ED">
        <w:rPr>
          <w:bCs/>
          <w:szCs w:val="22"/>
        </w:rPr>
        <w:t>,058.</w:t>
      </w:r>
      <w:r w:rsidRPr="008F36ED">
        <w:rPr>
          <w:bCs/>
          <w:szCs w:val="22"/>
        </w:rPr>
        <w:t xml:space="preserve">26 </w:t>
      </w:r>
      <w:r w:rsidR="008F36ED">
        <w:rPr>
          <w:bCs/>
          <w:szCs w:val="22"/>
        </w:rPr>
        <w:t>United States dollars (as of 2016);  8,447.</w:t>
      </w:r>
      <w:r w:rsidRPr="008F36ED">
        <w:rPr>
          <w:bCs/>
          <w:szCs w:val="22"/>
        </w:rPr>
        <w:t xml:space="preserve">42 </w:t>
      </w:r>
      <w:r w:rsidR="008F36ED">
        <w:rPr>
          <w:bCs/>
          <w:szCs w:val="22"/>
        </w:rPr>
        <w:t xml:space="preserve">United States dollars </w:t>
      </w:r>
      <w:r w:rsidRPr="008F36ED">
        <w:rPr>
          <w:bCs/>
          <w:szCs w:val="22"/>
        </w:rPr>
        <w:t>(as of 2015)</w:t>
      </w:r>
    </w:p>
    <w:p w:rsidR="00D202A4" w:rsidRPr="008F36ED" w:rsidRDefault="00D202A4" w:rsidP="00D202A4">
      <w:pPr>
        <w:rPr>
          <w:szCs w:val="22"/>
        </w:rPr>
      </w:pPr>
    </w:p>
    <w:p w:rsidR="00D202A4" w:rsidRPr="008F36ED" w:rsidRDefault="00D202A4" w:rsidP="00D202A4">
      <w:pPr>
        <w:rPr>
          <w:szCs w:val="22"/>
        </w:rPr>
      </w:pPr>
      <w:r w:rsidRPr="008F36ED">
        <w:rPr>
          <w:b/>
          <w:bCs/>
          <w:szCs w:val="22"/>
        </w:rPr>
        <w:t>Estimated national R&amp;D expenditure (% of GDP):</w:t>
      </w:r>
    </w:p>
    <w:p w:rsidR="00D202A4" w:rsidRPr="008F36ED" w:rsidRDefault="001729D9" w:rsidP="00D202A4">
      <w:pPr>
        <w:rPr>
          <w:bCs/>
          <w:szCs w:val="22"/>
        </w:rPr>
      </w:pPr>
      <w:r>
        <w:rPr>
          <w:bCs/>
          <w:szCs w:val="22"/>
        </w:rPr>
        <w:t>0.</w:t>
      </w:r>
      <w:r w:rsidR="00D202A4" w:rsidRPr="008F36ED">
        <w:rPr>
          <w:bCs/>
          <w:szCs w:val="22"/>
        </w:rPr>
        <w:t>54 (as of 2015)</w:t>
      </w:r>
    </w:p>
    <w:p w:rsidR="00D202A4" w:rsidRPr="008F36ED" w:rsidRDefault="00D202A4" w:rsidP="00D202A4">
      <w:pPr>
        <w:rPr>
          <w:szCs w:val="22"/>
        </w:rPr>
      </w:pPr>
    </w:p>
    <w:p w:rsidR="00D202A4" w:rsidRPr="008F36ED" w:rsidRDefault="00D202A4" w:rsidP="00D202A4">
      <w:pPr>
        <w:rPr>
          <w:b/>
          <w:bCs/>
          <w:szCs w:val="22"/>
        </w:rPr>
      </w:pPr>
      <w:r w:rsidRPr="008F36ED">
        <w:rPr>
          <w:b/>
          <w:bCs/>
          <w:szCs w:val="22"/>
        </w:rPr>
        <w:t>Number of research universities:</w:t>
      </w:r>
    </w:p>
    <w:p w:rsidR="00D202A4" w:rsidRPr="008F36ED" w:rsidRDefault="00D202A4" w:rsidP="00D202A4">
      <w:pPr>
        <w:rPr>
          <w:bCs/>
          <w:szCs w:val="22"/>
        </w:rPr>
      </w:pPr>
      <w:r w:rsidRPr="008F36ED">
        <w:rPr>
          <w:bCs/>
          <w:szCs w:val="22"/>
        </w:rPr>
        <w:t>1</w:t>
      </w:r>
      <w:r w:rsidR="001729D9">
        <w:rPr>
          <w:bCs/>
          <w:szCs w:val="22"/>
        </w:rPr>
        <w:t>,</w:t>
      </w:r>
      <w:r w:rsidRPr="008F36ED">
        <w:rPr>
          <w:bCs/>
          <w:szCs w:val="22"/>
        </w:rPr>
        <w:t xml:space="preserve">040 </w:t>
      </w:r>
    </w:p>
    <w:p w:rsidR="00D202A4" w:rsidRPr="008F36ED" w:rsidRDefault="00D202A4" w:rsidP="00D202A4">
      <w:pPr>
        <w:rPr>
          <w:szCs w:val="22"/>
        </w:rPr>
      </w:pPr>
    </w:p>
    <w:p w:rsidR="00D202A4" w:rsidRDefault="00D202A4" w:rsidP="00E5482A">
      <w:pPr>
        <w:keepNext/>
        <w:rPr>
          <w:b/>
          <w:bCs/>
          <w:szCs w:val="22"/>
        </w:rPr>
      </w:pPr>
      <w:r w:rsidRPr="008F36ED">
        <w:rPr>
          <w:b/>
          <w:bCs/>
          <w:szCs w:val="22"/>
        </w:rPr>
        <w:t xml:space="preserve">Summary of national patent information network (for example patent libraries, technology </w:t>
      </w:r>
      <w:r w:rsidR="00E5482A">
        <w:rPr>
          <w:b/>
          <w:bCs/>
          <w:szCs w:val="22"/>
        </w:rPr>
        <w:t>and innovation support centers)</w:t>
      </w:r>
      <w:r w:rsidRPr="008F36ED">
        <w:rPr>
          <w:b/>
          <w:bCs/>
          <w:szCs w:val="22"/>
        </w:rPr>
        <w:t>:</w:t>
      </w:r>
    </w:p>
    <w:p w:rsidR="00E5482A" w:rsidRPr="008F36ED" w:rsidRDefault="00E5482A" w:rsidP="00E5482A">
      <w:pPr>
        <w:keepNext/>
        <w:rPr>
          <w:b/>
          <w:bCs/>
          <w:szCs w:val="22"/>
        </w:rPr>
      </w:pPr>
    </w:p>
    <w:p w:rsidR="00D202A4" w:rsidRPr="008F36ED" w:rsidRDefault="00D202A4" w:rsidP="00E5482A">
      <w:pPr>
        <w:keepNext/>
        <w:rPr>
          <w:bCs/>
          <w:szCs w:val="22"/>
        </w:rPr>
      </w:pPr>
      <w:r w:rsidRPr="008F36ED">
        <w:rPr>
          <w:bCs/>
          <w:szCs w:val="22"/>
        </w:rPr>
        <w:t>At end of 2016, 140</w:t>
      </w:r>
      <w:r w:rsidR="008F36ED">
        <w:rPr>
          <w:bCs/>
          <w:szCs w:val="22"/>
        </w:rPr>
        <w:t> </w:t>
      </w:r>
      <w:r w:rsidRPr="008F36ED">
        <w:rPr>
          <w:bCs/>
          <w:szCs w:val="22"/>
        </w:rPr>
        <w:t>Technology and Innovation Support Centers have been created in 65</w:t>
      </w:r>
      <w:r w:rsidR="008F36ED">
        <w:rPr>
          <w:bCs/>
          <w:szCs w:val="22"/>
        </w:rPr>
        <w:t> </w:t>
      </w:r>
      <w:r w:rsidRPr="008F36ED">
        <w:rPr>
          <w:bCs/>
          <w:szCs w:val="22"/>
        </w:rPr>
        <w:t>regions of the Russian Federation.</w:t>
      </w:r>
    </w:p>
    <w:p w:rsidR="00D202A4" w:rsidRPr="008F36ED" w:rsidRDefault="00D202A4" w:rsidP="00D202A4">
      <w:pPr>
        <w:rPr>
          <w:b/>
          <w:bCs/>
          <w:szCs w:val="22"/>
        </w:rPr>
      </w:pPr>
    </w:p>
    <w:p w:rsidR="00D202A4" w:rsidRDefault="00D202A4" w:rsidP="00D202A4">
      <w:pPr>
        <w:rPr>
          <w:b/>
          <w:bCs/>
          <w:szCs w:val="22"/>
        </w:rPr>
      </w:pPr>
      <w:r w:rsidRPr="008F36ED">
        <w:rPr>
          <w:b/>
          <w:bCs/>
          <w:szCs w:val="22"/>
        </w:rPr>
        <w:t>Major</w:t>
      </w:r>
      <w:r w:rsidRPr="008F36ED">
        <w:rPr>
          <w:b/>
          <w:bCs/>
          <w:szCs w:val="22"/>
          <w:lang w:val="ru-RU"/>
        </w:rPr>
        <w:t xml:space="preserve"> </w:t>
      </w:r>
      <w:r w:rsidRPr="008F36ED">
        <w:rPr>
          <w:b/>
          <w:bCs/>
          <w:szCs w:val="22"/>
        </w:rPr>
        <w:t>local</w:t>
      </w:r>
      <w:r w:rsidRPr="008F36ED">
        <w:rPr>
          <w:b/>
          <w:bCs/>
          <w:szCs w:val="22"/>
          <w:lang w:val="ru-RU"/>
        </w:rPr>
        <w:t xml:space="preserve"> </w:t>
      </w:r>
      <w:r w:rsidRPr="008F36ED">
        <w:rPr>
          <w:b/>
          <w:bCs/>
          <w:szCs w:val="22"/>
        </w:rPr>
        <w:t>industries</w:t>
      </w:r>
      <w:r w:rsidRPr="008F36ED">
        <w:rPr>
          <w:b/>
          <w:bCs/>
          <w:szCs w:val="22"/>
          <w:lang w:val="ru-RU"/>
        </w:rPr>
        <w:t>:</w:t>
      </w:r>
    </w:p>
    <w:p w:rsidR="008F36ED" w:rsidRPr="008F36ED" w:rsidRDefault="008F36ED" w:rsidP="00D202A4">
      <w:pPr>
        <w:rPr>
          <w:b/>
          <w:bCs/>
          <w:szCs w:val="22"/>
        </w:rPr>
      </w:pPr>
    </w:p>
    <w:p w:rsidR="00D202A4" w:rsidRPr="008F36ED" w:rsidRDefault="00D202A4" w:rsidP="00897A57">
      <w:pPr>
        <w:rPr>
          <w:szCs w:val="22"/>
          <w:highlight w:val="cyan"/>
        </w:rPr>
      </w:pPr>
      <w:r w:rsidRPr="008F36ED">
        <w:rPr>
          <w:szCs w:val="22"/>
        </w:rPr>
        <w:t xml:space="preserve">Currently, the industrial sector in Russia includes the following competitive areas: oil and gas industry, mining and processing of precious stones and metals, aircraft engineering, rocket and spacecraft production, nuclear industry, production of weapons and military equipment, electrical technology, paper and paperboard industry, automotive industry, transport, road and </w:t>
      </w:r>
      <w:r w:rsidRPr="008F36ED">
        <w:rPr>
          <w:szCs w:val="22"/>
        </w:rPr>
        <w:lastRenderedPageBreak/>
        <w:t>agricultural machinery, consumer industry, food industry, machine-building complex, chemical and petrochemical industry, fuel and energy complex, metallurgical complex, agricultural complex.</w:t>
      </w:r>
    </w:p>
    <w:p w:rsidR="00D202A4" w:rsidRPr="008F36ED" w:rsidRDefault="00D202A4" w:rsidP="00D202A4">
      <w:pPr>
        <w:rPr>
          <w:szCs w:val="22"/>
          <w:lang w:val="ru-RU"/>
        </w:rPr>
      </w:pPr>
    </w:p>
    <w:p w:rsidR="00D202A4" w:rsidRPr="008F36ED" w:rsidRDefault="00D202A4" w:rsidP="00D202A4">
      <w:pPr>
        <w:rPr>
          <w:b/>
          <w:bCs/>
          <w:szCs w:val="22"/>
          <w:lang w:val="ru-RU"/>
        </w:rPr>
      </w:pPr>
      <w:r w:rsidRPr="008F36ED">
        <w:rPr>
          <w:b/>
          <w:bCs/>
          <w:szCs w:val="22"/>
        </w:rPr>
        <w:t>Major</w:t>
      </w:r>
      <w:r w:rsidRPr="008F36ED">
        <w:rPr>
          <w:b/>
          <w:bCs/>
          <w:szCs w:val="22"/>
          <w:lang w:val="ru-RU"/>
        </w:rPr>
        <w:t xml:space="preserve"> </w:t>
      </w:r>
      <w:r w:rsidRPr="008F36ED">
        <w:rPr>
          <w:b/>
          <w:bCs/>
          <w:szCs w:val="22"/>
        </w:rPr>
        <w:t>trading</w:t>
      </w:r>
      <w:r w:rsidRPr="008F36ED">
        <w:rPr>
          <w:b/>
          <w:bCs/>
          <w:szCs w:val="22"/>
          <w:lang w:val="ru-RU"/>
        </w:rPr>
        <w:t xml:space="preserve"> </w:t>
      </w:r>
      <w:r w:rsidRPr="008F36ED">
        <w:rPr>
          <w:b/>
          <w:bCs/>
          <w:szCs w:val="22"/>
        </w:rPr>
        <w:t>partner</w:t>
      </w:r>
      <w:r w:rsidRPr="008F36ED">
        <w:rPr>
          <w:b/>
          <w:bCs/>
          <w:szCs w:val="22"/>
          <w:lang w:val="ru-RU"/>
        </w:rPr>
        <w:t xml:space="preserve"> </w:t>
      </w:r>
      <w:r w:rsidRPr="008F36ED">
        <w:rPr>
          <w:b/>
          <w:bCs/>
          <w:szCs w:val="22"/>
        </w:rPr>
        <w:t>States</w:t>
      </w:r>
      <w:r w:rsidRPr="008F36ED">
        <w:rPr>
          <w:b/>
          <w:bCs/>
          <w:szCs w:val="22"/>
          <w:lang w:val="ru-RU"/>
        </w:rPr>
        <w:t>:</w:t>
      </w:r>
    </w:p>
    <w:p w:rsidR="00D202A4" w:rsidRPr="008F36ED" w:rsidRDefault="00D202A4" w:rsidP="00D202A4">
      <w:pPr>
        <w:rPr>
          <w:b/>
          <w:bCs/>
          <w:szCs w:val="22"/>
          <w:highlight w:val="cyan"/>
          <w:lang w:val="ru-RU"/>
        </w:rPr>
      </w:pPr>
    </w:p>
    <w:p w:rsidR="00D202A4" w:rsidRPr="008F36ED" w:rsidRDefault="00D202A4" w:rsidP="00D202A4">
      <w:pPr>
        <w:rPr>
          <w:bCs/>
          <w:szCs w:val="22"/>
        </w:rPr>
      </w:pPr>
      <w:r w:rsidRPr="008F36ED">
        <w:rPr>
          <w:bCs/>
          <w:szCs w:val="22"/>
        </w:rPr>
        <w:t>Since</w:t>
      </w:r>
      <w:r w:rsidRPr="008F36ED">
        <w:rPr>
          <w:bCs/>
          <w:szCs w:val="22"/>
          <w:lang w:val="ru-RU"/>
        </w:rPr>
        <w:t xml:space="preserve"> </w:t>
      </w:r>
      <w:r w:rsidRPr="008F36ED">
        <w:rPr>
          <w:bCs/>
          <w:szCs w:val="22"/>
        </w:rPr>
        <w:t>August 22, 2013, the Russian Federation has become member of the World Trade Organization.</w:t>
      </w:r>
      <w:r w:rsidR="00E5482A">
        <w:rPr>
          <w:bCs/>
          <w:szCs w:val="22"/>
        </w:rPr>
        <w:t xml:space="preserve"> </w:t>
      </w:r>
      <w:r w:rsidRPr="008F36ED">
        <w:rPr>
          <w:bCs/>
          <w:szCs w:val="22"/>
        </w:rPr>
        <w:t xml:space="preserve"> The Russian Federation is also member of CIS Free Trade Zone Agreement, of the Customs Union of the Eurasian Economic Union, as well as of the Eurasian Economic Union.</w:t>
      </w:r>
    </w:p>
    <w:p w:rsidR="00D202A4" w:rsidRPr="008F36ED" w:rsidRDefault="00D202A4" w:rsidP="00D202A4">
      <w:pPr>
        <w:rPr>
          <w:bCs/>
          <w:szCs w:val="22"/>
          <w:highlight w:val="cyan"/>
        </w:rPr>
      </w:pPr>
    </w:p>
    <w:p w:rsidR="00D202A4" w:rsidRPr="008F36ED" w:rsidRDefault="00D202A4" w:rsidP="00D202A4">
      <w:pPr>
        <w:rPr>
          <w:bCs/>
          <w:szCs w:val="22"/>
        </w:rPr>
      </w:pPr>
      <w:r w:rsidRPr="008F36ED">
        <w:rPr>
          <w:bCs/>
          <w:szCs w:val="22"/>
        </w:rPr>
        <w:t xml:space="preserve">Non-CIS countries: </w:t>
      </w:r>
      <w:r w:rsidR="00E5482A">
        <w:rPr>
          <w:bCs/>
          <w:szCs w:val="22"/>
        </w:rPr>
        <w:t xml:space="preserve"> </w:t>
      </w:r>
      <w:r w:rsidRPr="008F36ED">
        <w:rPr>
          <w:bCs/>
          <w:szCs w:val="22"/>
        </w:rPr>
        <w:t>Germany, It</w:t>
      </w:r>
      <w:r w:rsidR="00E5482A">
        <w:rPr>
          <w:bCs/>
          <w:szCs w:val="22"/>
        </w:rPr>
        <w:t>aly, China, the Netherlands, United States of America</w:t>
      </w:r>
      <w:r w:rsidRPr="008F36ED">
        <w:rPr>
          <w:bCs/>
          <w:szCs w:val="22"/>
        </w:rPr>
        <w:t xml:space="preserve">, </w:t>
      </w:r>
      <w:r w:rsidR="00FA55E7">
        <w:rPr>
          <w:bCs/>
          <w:szCs w:val="22"/>
        </w:rPr>
        <w:t>United Kingdom</w:t>
      </w:r>
      <w:r w:rsidRPr="008F36ED">
        <w:rPr>
          <w:bCs/>
          <w:szCs w:val="22"/>
        </w:rPr>
        <w:t>, Poland, France, Finland, T</w:t>
      </w:r>
      <w:r w:rsidR="00E5482A">
        <w:rPr>
          <w:bCs/>
          <w:szCs w:val="22"/>
        </w:rPr>
        <w:t>urkey, Japan, Brazil, India, South Africa</w:t>
      </w:r>
    </w:p>
    <w:p w:rsidR="00D202A4" w:rsidRPr="008F36ED" w:rsidRDefault="00D202A4" w:rsidP="00D202A4">
      <w:pPr>
        <w:rPr>
          <w:bCs/>
          <w:szCs w:val="22"/>
          <w:highlight w:val="cyan"/>
        </w:rPr>
      </w:pPr>
    </w:p>
    <w:p w:rsidR="00D202A4" w:rsidRPr="008F36ED" w:rsidRDefault="00D202A4" w:rsidP="00D202A4">
      <w:pPr>
        <w:rPr>
          <w:bCs/>
          <w:szCs w:val="22"/>
          <w:lang w:val="ru-RU"/>
        </w:rPr>
      </w:pPr>
      <w:r w:rsidRPr="008F36ED">
        <w:rPr>
          <w:bCs/>
          <w:szCs w:val="22"/>
        </w:rPr>
        <w:t>CIS countries</w:t>
      </w:r>
      <w:r w:rsidRPr="008F36ED">
        <w:rPr>
          <w:bCs/>
          <w:szCs w:val="22"/>
          <w:lang w:val="ru-RU"/>
        </w:rPr>
        <w:t xml:space="preserve">: </w:t>
      </w:r>
      <w:r w:rsidR="00E5482A">
        <w:rPr>
          <w:bCs/>
          <w:szCs w:val="22"/>
        </w:rPr>
        <w:t xml:space="preserve"> </w:t>
      </w:r>
      <w:r w:rsidRPr="008F36ED">
        <w:rPr>
          <w:bCs/>
          <w:szCs w:val="22"/>
        </w:rPr>
        <w:t>Belarus, Kazakhstan</w:t>
      </w:r>
      <w:r w:rsidRPr="008F36ED">
        <w:rPr>
          <w:bCs/>
          <w:szCs w:val="22"/>
          <w:lang w:val="ru-RU"/>
        </w:rPr>
        <w:t>.</w:t>
      </w:r>
    </w:p>
    <w:p w:rsidR="00E5482A" w:rsidRDefault="00E5482A" w:rsidP="00E5482A">
      <w:pPr>
        <w:pStyle w:val="SectionHeading"/>
      </w:pPr>
      <w:r>
        <w:t>6 – Profile of Patent Applications</w:t>
      </w:r>
    </w:p>
    <w:p w:rsidR="00D202A4" w:rsidRPr="008F36ED" w:rsidRDefault="00D202A4" w:rsidP="00D202A4">
      <w:pPr>
        <w:rPr>
          <w:rFonts w:eastAsia="Calibri"/>
          <w:bCs/>
          <w:lang w:val="ru-RU"/>
        </w:rPr>
      </w:pPr>
      <w:r w:rsidRPr="008F36ED">
        <w:rPr>
          <w:b/>
          <w:bCs/>
        </w:rPr>
        <w:t>Number</w:t>
      </w:r>
      <w:r w:rsidRPr="008F36ED">
        <w:rPr>
          <w:b/>
          <w:bCs/>
          <w:lang w:val="ru-RU"/>
        </w:rPr>
        <w:t xml:space="preserve"> </w:t>
      </w:r>
      <w:r w:rsidRPr="008F36ED">
        <w:rPr>
          <w:b/>
          <w:bCs/>
        </w:rPr>
        <w:t>of</w:t>
      </w:r>
      <w:r w:rsidRPr="008F36ED">
        <w:rPr>
          <w:b/>
          <w:bCs/>
          <w:lang w:val="ru-RU"/>
        </w:rPr>
        <w:t xml:space="preserve"> </w:t>
      </w:r>
      <w:r w:rsidRPr="008F36ED">
        <w:rPr>
          <w:b/>
          <w:bCs/>
        </w:rPr>
        <w:t>national</w:t>
      </w:r>
      <w:r w:rsidRPr="008F36ED">
        <w:rPr>
          <w:b/>
          <w:bCs/>
          <w:lang w:val="ru-RU"/>
        </w:rPr>
        <w:t xml:space="preserve"> </w:t>
      </w:r>
      <w:r w:rsidRPr="008F36ED">
        <w:rPr>
          <w:b/>
          <w:bCs/>
        </w:rPr>
        <w:t>applications</w:t>
      </w:r>
      <w:r w:rsidRPr="008F36ED">
        <w:rPr>
          <w:b/>
          <w:bCs/>
          <w:lang w:val="ru-RU"/>
        </w:rPr>
        <w:t xml:space="preserve"> </w:t>
      </w:r>
      <w:r w:rsidRPr="008F36ED">
        <w:rPr>
          <w:b/>
          <w:bCs/>
        </w:rPr>
        <w:t>received </w:t>
      </w:r>
      <w:r w:rsidRPr="008F36ED">
        <w:rPr>
          <w:b/>
          <w:bCs/>
          <w:lang w:val="ru-RU"/>
        </w:rPr>
        <w:t xml:space="preserve">– </w:t>
      </w:r>
      <w:r w:rsidRPr="008F36ED">
        <w:rPr>
          <w:b/>
          <w:bCs/>
        </w:rPr>
        <w:t>by</w:t>
      </w:r>
      <w:r w:rsidRPr="008F36ED">
        <w:rPr>
          <w:b/>
          <w:bCs/>
          <w:lang w:val="ru-RU"/>
        </w:rPr>
        <w:t xml:space="preserve"> </w:t>
      </w:r>
      <w:r w:rsidRPr="008F36ED">
        <w:rPr>
          <w:b/>
          <w:bCs/>
        </w:rPr>
        <w:t>route</w:t>
      </w:r>
      <w:r w:rsidRPr="008F36ED">
        <w:rPr>
          <w:b/>
          <w:bCs/>
          <w:lang w:val="ru-RU"/>
        </w:rPr>
        <w:t xml:space="preserve"> </w:t>
      </w:r>
    </w:p>
    <w:p w:rsidR="00D202A4" w:rsidRPr="008F36ED" w:rsidRDefault="00D202A4" w:rsidP="00D202A4">
      <w:pPr>
        <w:rPr>
          <w:bCs/>
          <w:highlight w:val="green"/>
          <w:lang w:val="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D202A4" w:rsidTr="00D202A4">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D202A4" w:rsidRPr="00E5482A" w:rsidRDefault="00D202A4">
            <w:pPr>
              <w:jc w:val="right"/>
              <w:rPr>
                <w:b/>
                <w:bCs/>
                <w:szCs w:val="22"/>
                <w:lang w:val="ru-RU"/>
              </w:rPr>
            </w:pPr>
          </w:p>
          <w:p w:rsidR="00D202A4" w:rsidRPr="00E5482A" w:rsidRDefault="00D202A4">
            <w:pPr>
              <w:jc w:val="right"/>
              <w:rPr>
                <w:b/>
                <w:bCs/>
                <w:szCs w:val="22"/>
                <w:lang w:val="ru-RU"/>
              </w:rPr>
            </w:pPr>
            <w:r w:rsidRPr="00E5482A">
              <w:rPr>
                <w:b/>
                <w:bCs/>
                <w:szCs w:val="22"/>
              </w:rPr>
              <w:t>Year</w:t>
            </w:r>
          </w:p>
          <w:p w:rsidR="00D202A4" w:rsidRPr="00E5482A" w:rsidRDefault="00D202A4">
            <w:pPr>
              <w:rPr>
                <w:b/>
                <w:bCs/>
                <w:szCs w:val="22"/>
                <w:lang w:val="ru-RU"/>
              </w:rPr>
            </w:pPr>
            <w:r w:rsidRPr="00E5482A">
              <w:rPr>
                <w:b/>
                <w:bCs/>
                <w:szCs w:val="22"/>
              </w:rPr>
              <w:t>Route</w:t>
            </w:r>
            <w:r w:rsidRPr="00E5482A">
              <w:rPr>
                <w:b/>
                <w:bCs/>
                <w:szCs w:val="22"/>
                <w:lang w:val="ru-RU"/>
              </w:rPr>
              <w:t xml:space="preserve"> </w:t>
            </w:r>
          </w:p>
        </w:tc>
        <w:tc>
          <w:tcPr>
            <w:tcW w:w="1360"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pPr>
              <w:jc w:val="center"/>
              <w:rPr>
                <w:szCs w:val="22"/>
                <w:lang w:val="ru-RU"/>
              </w:rPr>
            </w:pPr>
            <w:r w:rsidRPr="00E5482A">
              <w:rPr>
                <w:szCs w:val="22"/>
                <w:lang w:val="ru-RU"/>
              </w:rPr>
              <w:t>2012</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pPr>
              <w:jc w:val="center"/>
              <w:rPr>
                <w:szCs w:val="22"/>
                <w:lang w:val="ru-RU"/>
              </w:rPr>
            </w:pPr>
            <w:r w:rsidRPr="00E5482A">
              <w:rPr>
                <w:szCs w:val="22"/>
                <w:lang w:val="ru-RU"/>
              </w:rPr>
              <w:t>2013</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pPr>
              <w:jc w:val="center"/>
              <w:rPr>
                <w:szCs w:val="22"/>
                <w:lang w:val="ru-RU"/>
              </w:rPr>
            </w:pPr>
            <w:r w:rsidRPr="00E5482A">
              <w:rPr>
                <w:szCs w:val="22"/>
                <w:lang w:val="ru-RU"/>
              </w:rPr>
              <w:t>2014</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pPr>
              <w:jc w:val="center"/>
              <w:rPr>
                <w:szCs w:val="22"/>
                <w:lang w:val="ru-RU"/>
              </w:rPr>
            </w:pPr>
            <w:r w:rsidRPr="00E5482A">
              <w:rPr>
                <w:szCs w:val="22"/>
                <w:lang w:val="ru-RU"/>
              </w:rPr>
              <w:t>2015</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pPr>
              <w:jc w:val="center"/>
              <w:rPr>
                <w:szCs w:val="22"/>
                <w:lang w:val="ru-RU"/>
              </w:rPr>
            </w:pPr>
            <w:r w:rsidRPr="00E5482A">
              <w:rPr>
                <w:szCs w:val="22"/>
                <w:lang w:val="ru-RU"/>
              </w:rPr>
              <w:t>2016</w:t>
            </w:r>
          </w:p>
        </w:tc>
      </w:tr>
      <w:tr w:rsidR="00D202A4" w:rsidTr="00D202A4">
        <w:trPr>
          <w:cantSplit/>
        </w:trPr>
        <w:tc>
          <w:tcPr>
            <w:tcW w:w="2518" w:type="dxa"/>
            <w:tcBorders>
              <w:top w:val="single" w:sz="4" w:space="0" w:color="auto"/>
              <w:left w:val="single" w:sz="4" w:space="0" w:color="auto"/>
              <w:bottom w:val="single" w:sz="4" w:space="0" w:color="auto"/>
              <w:right w:val="single" w:sz="4" w:space="0" w:color="auto"/>
            </w:tcBorders>
            <w:hideMark/>
          </w:tcPr>
          <w:p w:rsidR="00D202A4" w:rsidRPr="00E5482A" w:rsidRDefault="00D202A4">
            <w:pPr>
              <w:rPr>
                <w:szCs w:val="22"/>
                <w:lang w:val="ru-RU"/>
              </w:rPr>
            </w:pPr>
            <w:r w:rsidRPr="00E5482A">
              <w:rPr>
                <w:szCs w:val="22"/>
              </w:rPr>
              <w:t>National</w:t>
            </w:r>
            <w:r w:rsidRPr="00E5482A">
              <w:rPr>
                <w:szCs w:val="22"/>
                <w:lang w:val="ru-RU"/>
              </w:rPr>
              <w:t xml:space="preserve"> </w:t>
            </w:r>
            <w:r w:rsidRPr="00E5482A">
              <w:rPr>
                <w:szCs w:val="22"/>
              </w:rPr>
              <w:t>first</w:t>
            </w:r>
            <w:r w:rsidRPr="00E5482A">
              <w:rPr>
                <w:szCs w:val="22"/>
                <w:lang w:val="ru-RU"/>
              </w:rPr>
              <w:t xml:space="preserve"> </w:t>
            </w:r>
            <w:r w:rsidRPr="00E5482A">
              <w:rPr>
                <w:szCs w:val="22"/>
              </w:rPr>
              <w:t>filing</w:t>
            </w:r>
            <w:r w:rsidRPr="00E5482A">
              <w:rPr>
                <w:szCs w:val="22"/>
                <w:lang w:val="ru-RU"/>
              </w:rPr>
              <w:t>/</w:t>
            </w:r>
            <w:r w:rsidRPr="00E5482A">
              <w:rPr>
                <w:szCs w:val="22"/>
              </w:rPr>
              <w:t>internal</w:t>
            </w:r>
            <w:r w:rsidRPr="00E5482A">
              <w:rPr>
                <w:szCs w:val="22"/>
                <w:lang w:val="ru-RU"/>
              </w:rPr>
              <w:t xml:space="preserve"> </w:t>
            </w:r>
            <w:r w:rsidRPr="00E5482A">
              <w:rPr>
                <w:szCs w:val="22"/>
              </w:rPr>
              <w:t>priority</w:t>
            </w:r>
            <w:r w:rsidRPr="00E5482A">
              <w:rPr>
                <w:szCs w:val="22"/>
                <w:lang w:val="ru-RU"/>
              </w:rPr>
              <w:t xml:space="preserve"> </w:t>
            </w:r>
          </w:p>
        </w:tc>
        <w:tc>
          <w:tcPr>
            <w:tcW w:w="1360"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28</w:t>
            </w:r>
            <w:r w:rsidR="00E5482A">
              <w:rPr>
                <w:szCs w:val="22"/>
              </w:rPr>
              <w:t>,</w:t>
            </w:r>
            <w:r w:rsidRPr="00E5482A">
              <w:rPr>
                <w:szCs w:val="22"/>
                <w:lang w:val="ru-RU"/>
              </w:rPr>
              <w:t>646</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28</w:t>
            </w:r>
            <w:r w:rsidR="00E5482A">
              <w:rPr>
                <w:szCs w:val="22"/>
              </w:rPr>
              <w:t>,</w:t>
            </w:r>
            <w:r w:rsidRPr="00E5482A">
              <w:rPr>
                <w:szCs w:val="22"/>
                <w:lang w:val="ru-RU"/>
              </w:rPr>
              <w:t>682</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23</w:t>
            </w:r>
            <w:r w:rsidR="00E5482A">
              <w:rPr>
                <w:szCs w:val="22"/>
              </w:rPr>
              <w:t>,</w:t>
            </w:r>
            <w:r w:rsidRPr="00E5482A">
              <w:rPr>
                <w:szCs w:val="22"/>
                <w:lang w:val="ru-RU"/>
              </w:rPr>
              <w:t>984</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29</w:t>
            </w:r>
            <w:r w:rsidR="00E5482A">
              <w:rPr>
                <w:szCs w:val="22"/>
              </w:rPr>
              <w:t>,</w:t>
            </w:r>
            <w:r w:rsidRPr="00E5482A">
              <w:rPr>
                <w:szCs w:val="22"/>
                <w:lang w:val="ru-RU"/>
              </w:rPr>
              <w:t>194</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26</w:t>
            </w:r>
            <w:r w:rsidR="00E5482A">
              <w:rPr>
                <w:szCs w:val="22"/>
              </w:rPr>
              <w:t>,</w:t>
            </w:r>
            <w:r w:rsidRPr="00E5482A">
              <w:rPr>
                <w:szCs w:val="22"/>
                <w:lang w:val="ru-RU"/>
              </w:rPr>
              <w:t>909</w:t>
            </w:r>
          </w:p>
        </w:tc>
      </w:tr>
      <w:tr w:rsidR="00D202A4" w:rsidTr="00D202A4">
        <w:trPr>
          <w:cantSplit/>
        </w:trPr>
        <w:tc>
          <w:tcPr>
            <w:tcW w:w="2518" w:type="dxa"/>
            <w:tcBorders>
              <w:top w:val="single" w:sz="4" w:space="0" w:color="auto"/>
              <w:left w:val="single" w:sz="4" w:space="0" w:color="auto"/>
              <w:bottom w:val="single" w:sz="4" w:space="0" w:color="auto"/>
              <w:right w:val="single" w:sz="4" w:space="0" w:color="auto"/>
            </w:tcBorders>
          </w:tcPr>
          <w:p w:rsidR="00D202A4" w:rsidRPr="00E5482A" w:rsidRDefault="00D202A4">
            <w:pPr>
              <w:rPr>
                <w:szCs w:val="22"/>
                <w:lang w:val="ru-RU"/>
              </w:rPr>
            </w:pPr>
          </w:p>
          <w:p w:rsidR="00D202A4" w:rsidRPr="00E5482A" w:rsidRDefault="00D202A4">
            <w:pPr>
              <w:rPr>
                <w:szCs w:val="22"/>
                <w:lang w:val="ru-RU"/>
              </w:rPr>
            </w:pPr>
            <w:r w:rsidRPr="00E5482A">
              <w:rPr>
                <w:szCs w:val="22"/>
              </w:rPr>
              <w:t>Paris</w:t>
            </w:r>
            <w:r w:rsidRPr="00E5482A">
              <w:rPr>
                <w:szCs w:val="22"/>
                <w:lang w:val="ru-RU"/>
              </w:rPr>
              <w:t xml:space="preserve"> </w:t>
            </w:r>
            <w:r w:rsidRPr="00E5482A">
              <w:rPr>
                <w:szCs w:val="22"/>
              </w:rPr>
              <w:t>priority</w:t>
            </w:r>
            <w:r w:rsidRPr="00E5482A">
              <w:rPr>
                <w:szCs w:val="22"/>
                <w:lang w:val="ru-RU"/>
              </w:rPr>
              <w:t xml:space="preserve"> </w:t>
            </w:r>
          </w:p>
        </w:tc>
        <w:tc>
          <w:tcPr>
            <w:tcW w:w="1360"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2</w:t>
            </w:r>
            <w:r w:rsidR="00E5482A">
              <w:rPr>
                <w:szCs w:val="22"/>
              </w:rPr>
              <w:t>,</w:t>
            </w:r>
            <w:r w:rsidRPr="00E5482A">
              <w:rPr>
                <w:szCs w:val="22"/>
                <w:lang w:val="ru-RU"/>
              </w:rPr>
              <w:t>971</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3</w:t>
            </w:r>
            <w:r w:rsidR="00E5482A">
              <w:rPr>
                <w:szCs w:val="22"/>
              </w:rPr>
              <w:t>,</w:t>
            </w:r>
            <w:r w:rsidRPr="00E5482A">
              <w:rPr>
                <w:szCs w:val="22"/>
                <w:lang w:val="ru-RU"/>
              </w:rPr>
              <w:t>117</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2</w:t>
            </w:r>
            <w:r w:rsidR="00E5482A">
              <w:rPr>
                <w:szCs w:val="22"/>
              </w:rPr>
              <w:t>,</w:t>
            </w:r>
            <w:r w:rsidRPr="00E5482A">
              <w:rPr>
                <w:szCs w:val="22"/>
                <w:lang w:val="ru-RU"/>
              </w:rPr>
              <w:t>873</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3</w:t>
            </w:r>
            <w:r w:rsidR="00E5482A">
              <w:rPr>
                <w:szCs w:val="22"/>
              </w:rPr>
              <w:t>,</w:t>
            </w:r>
            <w:r w:rsidRPr="00E5482A">
              <w:rPr>
                <w:szCs w:val="22"/>
                <w:lang w:val="ru-RU"/>
              </w:rPr>
              <w:t>372</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rPr>
              <w:t>2</w:t>
            </w:r>
            <w:r w:rsidR="00E5482A">
              <w:rPr>
                <w:szCs w:val="22"/>
              </w:rPr>
              <w:t>,</w:t>
            </w:r>
            <w:r w:rsidRPr="00E5482A">
              <w:rPr>
                <w:szCs w:val="22"/>
              </w:rPr>
              <w:t>966</w:t>
            </w:r>
          </w:p>
        </w:tc>
      </w:tr>
      <w:tr w:rsidR="00D202A4" w:rsidTr="00D202A4">
        <w:trPr>
          <w:cantSplit/>
        </w:trPr>
        <w:tc>
          <w:tcPr>
            <w:tcW w:w="2518" w:type="dxa"/>
            <w:tcBorders>
              <w:top w:val="single" w:sz="4" w:space="0" w:color="auto"/>
              <w:left w:val="single" w:sz="4" w:space="0" w:color="auto"/>
              <w:bottom w:val="single" w:sz="4" w:space="0" w:color="auto"/>
              <w:right w:val="single" w:sz="4" w:space="0" w:color="auto"/>
            </w:tcBorders>
            <w:hideMark/>
          </w:tcPr>
          <w:p w:rsidR="00D202A4" w:rsidRPr="00E5482A" w:rsidRDefault="00D202A4">
            <w:pPr>
              <w:rPr>
                <w:szCs w:val="22"/>
                <w:lang w:val="ru-RU"/>
              </w:rPr>
            </w:pPr>
            <w:r w:rsidRPr="00E5482A">
              <w:rPr>
                <w:szCs w:val="22"/>
              </w:rPr>
              <w:t>PCT</w:t>
            </w:r>
            <w:r w:rsidRPr="00E5482A">
              <w:rPr>
                <w:szCs w:val="22"/>
                <w:lang w:val="ru-RU"/>
              </w:rPr>
              <w:t xml:space="preserve"> </w:t>
            </w:r>
            <w:r w:rsidRPr="00E5482A">
              <w:rPr>
                <w:szCs w:val="22"/>
              </w:rPr>
              <w:t>national</w:t>
            </w:r>
            <w:r w:rsidRPr="00E5482A">
              <w:rPr>
                <w:szCs w:val="22"/>
                <w:lang w:val="ru-RU"/>
              </w:rPr>
              <w:t xml:space="preserve"> </w:t>
            </w:r>
            <w:r w:rsidRPr="00E5482A">
              <w:rPr>
                <w:szCs w:val="22"/>
              </w:rPr>
              <w:t>phase</w:t>
            </w:r>
            <w:r w:rsidRPr="00E5482A">
              <w:rPr>
                <w:szCs w:val="22"/>
                <w:lang w:val="ru-RU"/>
              </w:rPr>
              <w:t xml:space="preserve"> </w:t>
            </w:r>
            <w:r w:rsidRPr="00E5482A">
              <w:rPr>
                <w:szCs w:val="22"/>
              </w:rPr>
              <w:t>entry</w:t>
            </w:r>
            <w:r w:rsidRPr="00E5482A">
              <w:rPr>
                <w:szCs w:val="22"/>
                <w:lang w:val="ru-RU"/>
              </w:rPr>
              <w:t xml:space="preserve"> </w:t>
            </w:r>
          </w:p>
        </w:tc>
        <w:tc>
          <w:tcPr>
            <w:tcW w:w="1360"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12</w:t>
            </w:r>
            <w:r w:rsidR="00E5482A">
              <w:rPr>
                <w:szCs w:val="22"/>
              </w:rPr>
              <w:t>,</w:t>
            </w:r>
            <w:r w:rsidRPr="00E5482A">
              <w:rPr>
                <w:szCs w:val="22"/>
                <w:lang w:val="ru-RU"/>
              </w:rPr>
              <w:t>594</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13</w:t>
            </w:r>
            <w:r w:rsidR="00E5482A">
              <w:rPr>
                <w:szCs w:val="22"/>
              </w:rPr>
              <w:t>,</w:t>
            </w:r>
            <w:r w:rsidRPr="00E5482A">
              <w:rPr>
                <w:szCs w:val="22"/>
                <w:lang w:val="ru-RU"/>
              </w:rPr>
              <w:t>115</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13</w:t>
            </w:r>
            <w:r w:rsidR="00E5482A">
              <w:rPr>
                <w:szCs w:val="22"/>
              </w:rPr>
              <w:t>,</w:t>
            </w:r>
            <w:r w:rsidRPr="00E5482A">
              <w:rPr>
                <w:szCs w:val="22"/>
                <w:lang w:val="ru-RU"/>
              </w:rPr>
              <w:t>451</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lang w:val="ru-RU"/>
              </w:rPr>
              <w:t>12</w:t>
            </w:r>
            <w:r w:rsidR="00E5482A">
              <w:rPr>
                <w:szCs w:val="22"/>
              </w:rPr>
              <w:t>,</w:t>
            </w:r>
            <w:r w:rsidRPr="00E5482A">
              <w:rPr>
                <w:szCs w:val="22"/>
                <w:lang w:val="ru-RU"/>
              </w:rPr>
              <w:t>951</w:t>
            </w:r>
          </w:p>
        </w:tc>
        <w:tc>
          <w:tcPr>
            <w:tcW w:w="1361" w:type="dxa"/>
            <w:tcBorders>
              <w:top w:val="single" w:sz="4" w:space="0" w:color="auto"/>
              <w:left w:val="single" w:sz="4" w:space="0" w:color="auto"/>
              <w:bottom w:val="single" w:sz="4" w:space="0" w:color="auto"/>
              <w:right w:val="single" w:sz="4" w:space="0" w:color="auto"/>
            </w:tcBorders>
          </w:tcPr>
          <w:p w:rsidR="00D202A4" w:rsidRPr="00E5482A" w:rsidRDefault="00D202A4">
            <w:pPr>
              <w:jc w:val="center"/>
              <w:rPr>
                <w:szCs w:val="22"/>
                <w:lang w:val="ru-RU"/>
              </w:rPr>
            </w:pPr>
          </w:p>
          <w:p w:rsidR="00D202A4" w:rsidRPr="00E5482A" w:rsidRDefault="00D202A4">
            <w:pPr>
              <w:jc w:val="center"/>
              <w:rPr>
                <w:szCs w:val="22"/>
                <w:lang w:val="ru-RU"/>
              </w:rPr>
            </w:pPr>
            <w:r w:rsidRPr="00E5482A">
              <w:rPr>
                <w:szCs w:val="22"/>
              </w:rPr>
              <w:t>11</w:t>
            </w:r>
            <w:r w:rsidR="00E5482A">
              <w:rPr>
                <w:szCs w:val="22"/>
              </w:rPr>
              <w:t>,</w:t>
            </w:r>
            <w:r w:rsidRPr="00E5482A">
              <w:rPr>
                <w:szCs w:val="22"/>
                <w:lang w:val="ru-RU"/>
              </w:rPr>
              <w:t>712</w:t>
            </w:r>
          </w:p>
        </w:tc>
      </w:tr>
    </w:tbl>
    <w:p w:rsidR="00D202A4" w:rsidRDefault="00D202A4" w:rsidP="00D202A4">
      <w:pPr>
        <w:rPr>
          <w:b/>
          <w:bCs/>
          <w:lang w:val="ru-RU"/>
        </w:rPr>
      </w:pPr>
    </w:p>
    <w:p w:rsidR="00D202A4" w:rsidRDefault="00D202A4" w:rsidP="00E5482A">
      <w:pPr>
        <w:keepNext/>
        <w:rPr>
          <w:b/>
          <w:bCs/>
          <w:lang w:val="ru-RU"/>
        </w:rPr>
      </w:pPr>
      <w:r>
        <w:rPr>
          <w:b/>
          <w:bCs/>
        </w:rPr>
        <w:t>Number</w:t>
      </w:r>
      <w:r>
        <w:rPr>
          <w:b/>
          <w:bCs/>
          <w:lang w:val="ru-RU"/>
        </w:rPr>
        <w:t xml:space="preserve"> </w:t>
      </w:r>
      <w:r>
        <w:rPr>
          <w:b/>
          <w:bCs/>
        </w:rPr>
        <w:t>of</w:t>
      </w:r>
      <w:r>
        <w:rPr>
          <w:b/>
          <w:bCs/>
          <w:lang w:val="ru-RU"/>
        </w:rPr>
        <w:t xml:space="preserve"> </w:t>
      </w:r>
      <w:r>
        <w:rPr>
          <w:b/>
          <w:bCs/>
        </w:rPr>
        <w:t>national</w:t>
      </w:r>
      <w:r>
        <w:rPr>
          <w:b/>
          <w:bCs/>
          <w:lang w:val="ru-RU"/>
        </w:rPr>
        <w:t xml:space="preserve"> </w:t>
      </w:r>
      <w:r>
        <w:rPr>
          <w:b/>
          <w:bCs/>
        </w:rPr>
        <w:t>applications</w:t>
      </w:r>
      <w:r>
        <w:rPr>
          <w:b/>
          <w:bCs/>
          <w:lang w:val="ru-RU"/>
        </w:rPr>
        <w:t xml:space="preserve"> </w:t>
      </w:r>
      <w:r>
        <w:rPr>
          <w:b/>
          <w:bCs/>
        </w:rPr>
        <w:t>received </w:t>
      </w:r>
      <w:r>
        <w:rPr>
          <w:b/>
          <w:bCs/>
          <w:lang w:val="ru-RU"/>
        </w:rPr>
        <w:t xml:space="preserve">– </w:t>
      </w:r>
      <w:r>
        <w:rPr>
          <w:b/>
          <w:bCs/>
        </w:rPr>
        <w:t>by</w:t>
      </w:r>
      <w:r>
        <w:rPr>
          <w:b/>
          <w:bCs/>
          <w:lang w:val="ru-RU"/>
        </w:rPr>
        <w:t xml:space="preserve"> </w:t>
      </w:r>
      <w:r>
        <w:rPr>
          <w:b/>
          <w:bCs/>
        </w:rPr>
        <w:t>technical</w:t>
      </w:r>
      <w:r>
        <w:rPr>
          <w:b/>
          <w:bCs/>
          <w:lang w:val="ru-RU"/>
        </w:rPr>
        <w:t xml:space="preserve"> </w:t>
      </w:r>
      <w:r>
        <w:rPr>
          <w:b/>
          <w:bCs/>
        </w:rPr>
        <w:t>field</w:t>
      </w:r>
      <w:r>
        <w:rPr>
          <w:b/>
          <w:bCs/>
          <w:lang w:val="ru-RU"/>
        </w:rPr>
        <w:t xml:space="preserve"> </w:t>
      </w:r>
    </w:p>
    <w:p w:rsidR="00D202A4" w:rsidRDefault="00D202A4" w:rsidP="00E5482A">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992"/>
        <w:gridCol w:w="993"/>
        <w:gridCol w:w="992"/>
        <w:gridCol w:w="957"/>
      </w:tblGrid>
      <w:tr w:rsidR="00D202A4" w:rsidTr="00D202A4">
        <w:trPr>
          <w:trHeight w:val="563"/>
        </w:trPr>
        <w:tc>
          <w:tcPr>
            <w:tcW w:w="4361" w:type="dxa"/>
            <w:vMerge w:val="restart"/>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rPr>
                <w:szCs w:val="22"/>
              </w:rPr>
            </w:pPr>
            <w:r w:rsidRPr="00E5482A">
              <w:rPr>
                <w:szCs w:val="22"/>
              </w:rPr>
              <w:t>Breakdown</w:t>
            </w:r>
            <w:r w:rsidRPr="00E5482A">
              <w:rPr>
                <w:szCs w:val="22"/>
                <w:lang w:val="en"/>
              </w:rPr>
              <w:t xml:space="preserve"> of national applications in accordance with </w:t>
            </w:r>
            <w:r w:rsidRPr="00E5482A">
              <w:rPr>
                <w:rStyle w:val="alt-edited"/>
                <w:szCs w:val="22"/>
                <w:lang w:val="en"/>
              </w:rPr>
              <w:t>the</w:t>
            </w:r>
            <w:r w:rsidRPr="00E5482A">
              <w:rPr>
                <w:szCs w:val="22"/>
                <w:lang w:val="en"/>
              </w:rPr>
              <w:t xml:space="preserve"> eight sections of the IPC (% of the total number of the applications)</w:t>
            </w:r>
          </w:p>
        </w:tc>
        <w:tc>
          <w:tcPr>
            <w:tcW w:w="4926" w:type="dxa"/>
            <w:gridSpan w:val="5"/>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Year</w:t>
            </w:r>
          </w:p>
        </w:tc>
      </w:tr>
      <w:tr w:rsidR="00D202A4" w:rsidTr="00D202A4">
        <w:tc>
          <w:tcPr>
            <w:tcW w:w="0" w:type="auto"/>
            <w:vMerge/>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rsidP="00E5482A">
            <w:pPr>
              <w:keepNext/>
              <w:rPr>
                <w:szCs w:val="22"/>
              </w:rPr>
            </w:pP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2012</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2013</w:t>
            </w:r>
          </w:p>
        </w:tc>
        <w:tc>
          <w:tcPr>
            <w:tcW w:w="993"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2014</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2015</w:t>
            </w:r>
          </w:p>
        </w:tc>
        <w:tc>
          <w:tcPr>
            <w:tcW w:w="957"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2016</w:t>
            </w:r>
          </w:p>
        </w:tc>
      </w:tr>
      <w:tr w:rsidR="00D202A4"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rPr>
                <w:szCs w:val="22"/>
              </w:rPr>
            </w:pPr>
            <w:r w:rsidRPr="00E5482A">
              <w:rPr>
                <w:szCs w:val="22"/>
              </w:rPr>
              <w:t>A – Human Necessities (Agriculture, Foodstuffs, Personal or domestic articles, Health, Life-saving, Amusement)</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lang w:val="ru-RU"/>
              </w:rPr>
            </w:pPr>
            <w:r>
              <w:rPr>
                <w:szCs w:val="22"/>
                <w:lang w:val="ru-RU"/>
              </w:rPr>
              <w:t>24</w:t>
            </w:r>
            <w:r>
              <w:rPr>
                <w:szCs w:val="22"/>
              </w:rPr>
              <w:t>.</w:t>
            </w:r>
            <w:r w:rsidR="00D202A4" w:rsidRPr="00E5482A">
              <w:rPr>
                <w:szCs w:val="22"/>
                <w:lang w:val="ru-RU"/>
              </w:rPr>
              <w:t>5</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rPr>
            </w:pPr>
            <w:r>
              <w:rPr>
                <w:szCs w:val="22"/>
              </w:rPr>
              <w:t>27.</w:t>
            </w:r>
            <w:r w:rsidR="00D202A4" w:rsidRPr="00E5482A">
              <w:rPr>
                <w:szCs w:val="22"/>
              </w:rPr>
              <w:t>1</w:t>
            </w:r>
          </w:p>
        </w:tc>
        <w:tc>
          <w:tcPr>
            <w:tcW w:w="993"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rPr>
            </w:pPr>
            <w:r>
              <w:rPr>
                <w:szCs w:val="22"/>
              </w:rPr>
              <w:t>22.</w:t>
            </w:r>
            <w:r w:rsidR="00D202A4" w:rsidRPr="00E5482A">
              <w:rPr>
                <w:szCs w:val="22"/>
              </w:rPr>
              <w:t>1</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rPr>
            </w:pPr>
            <w:r>
              <w:rPr>
                <w:szCs w:val="22"/>
              </w:rPr>
              <w:t>17.</w:t>
            </w:r>
            <w:r w:rsidR="00D202A4" w:rsidRPr="00E5482A">
              <w:rPr>
                <w:szCs w:val="22"/>
              </w:rPr>
              <w:t>4</w:t>
            </w:r>
          </w:p>
        </w:tc>
        <w:tc>
          <w:tcPr>
            <w:tcW w:w="957"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rPr>
            </w:pPr>
            <w:r>
              <w:rPr>
                <w:szCs w:val="22"/>
              </w:rPr>
              <w:t>22.</w:t>
            </w:r>
            <w:r w:rsidR="00D202A4" w:rsidRPr="00E5482A">
              <w:rPr>
                <w:szCs w:val="22"/>
              </w:rPr>
              <w:t>1</w:t>
            </w:r>
          </w:p>
        </w:tc>
      </w:tr>
      <w:tr w:rsidR="00D202A4" w:rsidTr="00D202A4">
        <w:tc>
          <w:tcPr>
            <w:tcW w:w="4361" w:type="dxa"/>
            <w:tcBorders>
              <w:top w:val="single" w:sz="4" w:space="0" w:color="auto"/>
              <w:left w:val="single" w:sz="4" w:space="0" w:color="auto"/>
              <w:bottom w:val="single" w:sz="4" w:space="0" w:color="auto"/>
              <w:right w:val="single" w:sz="4" w:space="0" w:color="auto"/>
            </w:tcBorders>
            <w:hideMark/>
          </w:tcPr>
          <w:tbl>
            <w:tblPr>
              <w:tblW w:w="4951" w:type="pct"/>
              <w:tblCellSpacing w:w="15" w:type="dxa"/>
              <w:tblLook w:val="04A0" w:firstRow="1" w:lastRow="0" w:firstColumn="1" w:lastColumn="0" w:noHBand="0" w:noVBand="1"/>
            </w:tblPr>
            <w:tblGrid>
              <w:gridCol w:w="4023"/>
              <w:gridCol w:w="81"/>
            </w:tblGrid>
            <w:tr w:rsidR="00D202A4" w:rsidRPr="00E5482A">
              <w:trPr>
                <w:tblCellSpacing w:w="15" w:type="dxa"/>
              </w:trPr>
              <w:tc>
                <w:tcPr>
                  <w:tcW w:w="0" w:type="auto"/>
                  <w:tcMar>
                    <w:top w:w="15" w:type="dxa"/>
                    <w:left w:w="15" w:type="dxa"/>
                    <w:bottom w:w="15" w:type="dxa"/>
                    <w:right w:w="15" w:type="dxa"/>
                  </w:tcMar>
                  <w:vAlign w:val="center"/>
                  <w:hideMark/>
                </w:tcPr>
                <w:p w:rsidR="00D202A4" w:rsidRPr="00E5482A" w:rsidRDefault="00D202A4" w:rsidP="00E5482A">
                  <w:pPr>
                    <w:keepNext/>
                    <w:rPr>
                      <w:rFonts w:eastAsia="Times New Roman"/>
                      <w:szCs w:val="22"/>
                      <w:lang w:eastAsia="ru-RU"/>
                    </w:rPr>
                  </w:pPr>
                  <w:r w:rsidRPr="00E5482A">
                    <w:rPr>
                      <w:rFonts w:eastAsia="Times New Roman"/>
                      <w:szCs w:val="22"/>
                      <w:lang w:eastAsia="ru-RU"/>
                    </w:rPr>
                    <w:t>B – Performing Operations; Transporting; Separating; Mixing</w:t>
                  </w:r>
                </w:p>
              </w:tc>
              <w:tc>
                <w:tcPr>
                  <w:tcW w:w="0" w:type="auto"/>
                  <w:tcMar>
                    <w:top w:w="15" w:type="dxa"/>
                    <w:left w:w="15" w:type="dxa"/>
                    <w:bottom w:w="15" w:type="dxa"/>
                    <w:right w:w="15" w:type="dxa"/>
                  </w:tcMar>
                  <w:vAlign w:val="center"/>
                  <w:hideMark/>
                </w:tcPr>
                <w:p w:rsidR="00D202A4" w:rsidRPr="00E5482A" w:rsidRDefault="00D202A4" w:rsidP="00E5482A">
                  <w:pPr>
                    <w:keepNext/>
                    <w:rPr>
                      <w:szCs w:val="22"/>
                    </w:rPr>
                  </w:pPr>
                </w:p>
              </w:tc>
            </w:tr>
          </w:tbl>
          <w:p w:rsidR="00D202A4" w:rsidRPr="00E5482A" w:rsidRDefault="00D202A4" w:rsidP="00E5482A">
            <w:pPr>
              <w:keepNext/>
              <w:rPr>
                <w:szCs w:val="22"/>
              </w:rPr>
            </w:pP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rPr>
            </w:pPr>
            <w:r>
              <w:rPr>
                <w:szCs w:val="22"/>
              </w:rPr>
              <w:t>12.</w:t>
            </w:r>
            <w:r w:rsidR="00D202A4" w:rsidRPr="00E5482A">
              <w:rPr>
                <w:szCs w:val="22"/>
              </w:rPr>
              <w:t>2</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rPr>
            </w:pPr>
            <w:r>
              <w:rPr>
                <w:szCs w:val="22"/>
              </w:rPr>
              <w:t>13.</w:t>
            </w:r>
            <w:r w:rsidR="00D202A4" w:rsidRPr="00E5482A">
              <w:rPr>
                <w:szCs w:val="22"/>
              </w:rPr>
              <w:t>2</w:t>
            </w:r>
          </w:p>
        </w:tc>
        <w:tc>
          <w:tcPr>
            <w:tcW w:w="993"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rPr>
            </w:pPr>
            <w:r>
              <w:rPr>
                <w:szCs w:val="22"/>
              </w:rPr>
              <w:t>13.</w:t>
            </w:r>
            <w:r w:rsidR="00D202A4" w:rsidRPr="00E5482A">
              <w:rPr>
                <w:szCs w:val="22"/>
              </w:rPr>
              <w:t>9</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rPr>
            </w:pPr>
            <w:r>
              <w:rPr>
                <w:szCs w:val="22"/>
              </w:rPr>
              <w:t>11.</w:t>
            </w:r>
            <w:r w:rsidR="00D202A4" w:rsidRPr="00E5482A">
              <w:rPr>
                <w:szCs w:val="22"/>
              </w:rPr>
              <w:t>1</w:t>
            </w:r>
          </w:p>
        </w:tc>
        <w:tc>
          <w:tcPr>
            <w:tcW w:w="957"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E5482A" w:rsidP="00E5482A">
            <w:pPr>
              <w:keepNext/>
              <w:jc w:val="center"/>
              <w:rPr>
                <w:szCs w:val="22"/>
              </w:rPr>
            </w:pPr>
            <w:r>
              <w:rPr>
                <w:szCs w:val="22"/>
              </w:rPr>
              <w:t>14.</w:t>
            </w:r>
            <w:r w:rsidR="00D202A4" w:rsidRPr="00E5482A">
              <w:rPr>
                <w:szCs w:val="22"/>
              </w:rPr>
              <w:t>1</w:t>
            </w:r>
          </w:p>
        </w:tc>
      </w:tr>
      <w:tr w:rsidR="00D202A4"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rPr>
                <w:szCs w:val="22"/>
              </w:rPr>
            </w:pPr>
            <w:r w:rsidRPr="00E5482A">
              <w:rPr>
                <w:szCs w:val="22"/>
              </w:rPr>
              <w:t>C – Chemistry; Metallurgy</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15</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E5482A" w:rsidP="00E5482A">
            <w:pPr>
              <w:keepNext/>
              <w:jc w:val="center"/>
              <w:rPr>
                <w:szCs w:val="22"/>
              </w:rPr>
            </w:pPr>
            <w:r>
              <w:rPr>
                <w:szCs w:val="22"/>
              </w:rPr>
              <w:t>13.</w:t>
            </w:r>
            <w:r w:rsidR="00D202A4" w:rsidRPr="00E5482A">
              <w:rPr>
                <w:szCs w:val="22"/>
              </w:rPr>
              <w:t>5</w:t>
            </w:r>
          </w:p>
        </w:tc>
        <w:tc>
          <w:tcPr>
            <w:tcW w:w="993"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14</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E5482A" w:rsidP="00E5482A">
            <w:pPr>
              <w:keepNext/>
              <w:jc w:val="center"/>
              <w:rPr>
                <w:szCs w:val="22"/>
              </w:rPr>
            </w:pPr>
            <w:r>
              <w:rPr>
                <w:szCs w:val="22"/>
              </w:rPr>
              <w:t>19.</w:t>
            </w:r>
            <w:r w:rsidR="00D202A4" w:rsidRPr="00E5482A">
              <w:rPr>
                <w:szCs w:val="22"/>
              </w:rPr>
              <w:t>2</w:t>
            </w:r>
          </w:p>
        </w:tc>
        <w:tc>
          <w:tcPr>
            <w:tcW w:w="957" w:type="dxa"/>
            <w:tcBorders>
              <w:top w:val="single" w:sz="4" w:space="0" w:color="auto"/>
              <w:left w:val="single" w:sz="4" w:space="0" w:color="auto"/>
              <w:bottom w:val="single" w:sz="4" w:space="0" w:color="auto"/>
              <w:right w:val="single" w:sz="4" w:space="0" w:color="auto"/>
            </w:tcBorders>
            <w:hideMark/>
          </w:tcPr>
          <w:p w:rsidR="00D202A4" w:rsidRPr="00E5482A" w:rsidRDefault="00E5482A" w:rsidP="00E5482A">
            <w:pPr>
              <w:keepNext/>
              <w:jc w:val="center"/>
              <w:rPr>
                <w:szCs w:val="22"/>
              </w:rPr>
            </w:pPr>
            <w:r>
              <w:rPr>
                <w:szCs w:val="22"/>
              </w:rPr>
              <w:t>16.</w:t>
            </w:r>
            <w:r w:rsidR="00D202A4" w:rsidRPr="00E5482A">
              <w:rPr>
                <w:szCs w:val="22"/>
              </w:rPr>
              <w:t>5</w:t>
            </w:r>
          </w:p>
        </w:tc>
      </w:tr>
      <w:tr w:rsidR="00D202A4"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rPr>
                <w:szCs w:val="22"/>
              </w:rPr>
            </w:pPr>
            <w:r w:rsidRPr="00E5482A">
              <w:rPr>
                <w:szCs w:val="22"/>
              </w:rPr>
              <w:t>D – Textiles; Paper</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0</w:t>
            </w:r>
            <w:r w:rsidR="00E5482A">
              <w:rPr>
                <w:szCs w:val="22"/>
              </w:rPr>
              <w:t>.</w:t>
            </w:r>
            <w:r w:rsidRPr="00E5482A">
              <w:rPr>
                <w:szCs w:val="22"/>
              </w:rPr>
              <w:t>6</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0</w:t>
            </w:r>
            <w:r w:rsidR="00E5482A">
              <w:rPr>
                <w:szCs w:val="22"/>
              </w:rPr>
              <w:t>.</w:t>
            </w:r>
            <w:r w:rsidRPr="00E5482A">
              <w:rPr>
                <w:szCs w:val="22"/>
              </w:rPr>
              <w:t>7</w:t>
            </w:r>
          </w:p>
        </w:tc>
        <w:tc>
          <w:tcPr>
            <w:tcW w:w="993"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0</w:t>
            </w:r>
            <w:r w:rsidR="00E5482A">
              <w:rPr>
                <w:szCs w:val="22"/>
              </w:rPr>
              <w:t>.</w:t>
            </w:r>
            <w:r w:rsidRPr="00E5482A">
              <w:rPr>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E5482A" w:rsidP="00E5482A">
            <w:pPr>
              <w:keepNext/>
              <w:jc w:val="center"/>
              <w:rPr>
                <w:szCs w:val="22"/>
              </w:rPr>
            </w:pPr>
            <w:r>
              <w:rPr>
                <w:szCs w:val="22"/>
              </w:rPr>
              <w:t>0.</w:t>
            </w:r>
            <w:r w:rsidR="00D202A4" w:rsidRPr="00E5482A">
              <w:rPr>
                <w:szCs w:val="22"/>
              </w:rPr>
              <w:t>5</w:t>
            </w:r>
          </w:p>
        </w:tc>
        <w:tc>
          <w:tcPr>
            <w:tcW w:w="957" w:type="dxa"/>
            <w:tcBorders>
              <w:top w:val="single" w:sz="4" w:space="0" w:color="auto"/>
              <w:left w:val="single" w:sz="4" w:space="0" w:color="auto"/>
              <w:bottom w:val="single" w:sz="4" w:space="0" w:color="auto"/>
              <w:right w:val="single" w:sz="4" w:space="0" w:color="auto"/>
            </w:tcBorders>
            <w:hideMark/>
          </w:tcPr>
          <w:p w:rsidR="00D202A4" w:rsidRPr="00E5482A" w:rsidRDefault="00E5482A" w:rsidP="00E5482A">
            <w:pPr>
              <w:keepNext/>
              <w:jc w:val="center"/>
              <w:rPr>
                <w:szCs w:val="22"/>
              </w:rPr>
            </w:pPr>
            <w:r>
              <w:rPr>
                <w:szCs w:val="22"/>
              </w:rPr>
              <w:t>0.</w:t>
            </w:r>
            <w:r w:rsidR="00D202A4" w:rsidRPr="00E5482A">
              <w:rPr>
                <w:szCs w:val="22"/>
              </w:rPr>
              <w:t>6</w:t>
            </w:r>
          </w:p>
        </w:tc>
      </w:tr>
      <w:tr w:rsidR="00D202A4"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rPr>
                <w:szCs w:val="22"/>
              </w:rPr>
            </w:pPr>
            <w:r w:rsidRPr="00E5482A">
              <w:rPr>
                <w:szCs w:val="22"/>
              </w:rPr>
              <w:t>E – Fixed Constructions (Building, Earth or Rock Drilling, Mining)</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4</w:t>
            </w:r>
            <w:r w:rsidR="00E5482A">
              <w:rPr>
                <w:szCs w:val="22"/>
              </w:rPr>
              <w:t>.</w:t>
            </w:r>
            <w:r w:rsidRPr="00E5482A">
              <w:rPr>
                <w:szCs w:val="22"/>
              </w:rPr>
              <w:t>7</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4</w:t>
            </w:r>
            <w:r w:rsidR="00E5482A">
              <w:rPr>
                <w:szCs w:val="22"/>
              </w:rPr>
              <w:t>.</w:t>
            </w:r>
            <w:r w:rsidRPr="00E5482A">
              <w:rPr>
                <w:szCs w:val="22"/>
              </w:rPr>
              <w:t>9</w:t>
            </w:r>
          </w:p>
        </w:tc>
        <w:tc>
          <w:tcPr>
            <w:tcW w:w="993"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5</w:t>
            </w:r>
            <w:r w:rsidR="00E5482A">
              <w:rPr>
                <w:szCs w:val="22"/>
              </w:rPr>
              <w:t>.</w:t>
            </w:r>
            <w:r w:rsidRPr="00E5482A">
              <w:rPr>
                <w:szCs w:val="22"/>
              </w:rPr>
              <w:t>5</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4</w:t>
            </w:r>
            <w:r w:rsidR="00E5482A">
              <w:rPr>
                <w:szCs w:val="22"/>
              </w:rPr>
              <w:t>.</w:t>
            </w:r>
            <w:r w:rsidRPr="00E5482A">
              <w:rPr>
                <w:szCs w:val="22"/>
              </w:rPr>
              <w:t>7</w:t>
            </w:r>
          </w:p>
        </w:tc>
        <w:tc>
          <w:tcPr>
            <w:tcW w:w="957"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5</w:t>
            </w:r>
            <w:r w:rsidR="00E5482A">
              <w:rPr>
                <w:szCs w:val="22"/>
              </w:rPr>
              <w:t>.</w:t>
            </w:r>
            <w:r w:rsidRPr="00E5482A">
              <w:rPr>
                <w:szCs w:val="22"/>
              </w:rPr>
              <w:t>6</w:t>
            </w:r>
          </w:p>
        </w:tc>
      </w:tr>
      <w:tr w:rsidR="00D202A4"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rPr>
                <w:szCs w:val="22"/>
              </w:rPr>
            </w:pPr>
            <w:r w:rsidRPr="00E5482A">
              <w:rPr>
                <w:szCs w:val="22"/>
              </w:rPr>
              <w:t>F – Mechanical engineering, Lighting; Heating; Weapons; Blasting</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lang w:val="ru-RU"/>
              </w:rPr>
              <w:t>9</w:t>
            </w:r>
            <w:r w:rsidR="00E5482A">
              <w:rPr>
                <w:szCs w:val="22"/>
              </w:rPr>
              <w:t>.</w:t>
            </w:r>
            <w:r w:rsidRPr="00E5482A">
              <w:rPr>
                <w:szCs w:val="22"/>
                <w:lang w:val="ru-RU"/>
              </w:rPr>
              <w:t>4</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9</w:t>
            </w:r>
            <w:r w:rsidR="00E5482A">
              <w:rPr>
                <w:szCs w:val="22"/>
              </w:rPr>
              <w:t>.</w:t>
            </w:r>
            <w:r w:rsidRPr="00E5482A">
              <w:rPr>
                <w:szCs w:val="22"/>
              </w:rPr>
              <w:t>5</w:t>
            </w:r>
          </w:p>
        </w:tc>
        <w:tc>
          <w:tcPr>
            <w:tcW w:w="993"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10</w:t>
            </w:r>
            <w:r w:rsidR="00E5482A">
              <w:rPr>
                <w:szCs w:val="22"/>
              </w:rPr>
              <w:t>.</w:t>
            </w:r>
            <w:r w:rsidRPr="00E5482A">
              <w:rPr>
                <w:szCs w:val="22"/>
              </w:rPr>
              <w:t>1</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8</w:t>
            </w:r>
            <w:r w:rsidR="00E5482A">
              <w:rPr>
                <w:szCs w:val="22"/>
              </w:rPr>
              <w:t>.</w:t>
            </w:r>
            <w:r w:rsidRPr="00E5482A">
              <w:rPr>
                <w:szCs w:val="22"/>
              </w:rPr>
              <w:t>1</w:t>
            </w:r>
          </w:p>
        </w:tc>
        <w:tc>
          <w:tcPr>
            <w:tcW w:w="957"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10</w:t>
            </w:r>
            <w:r w:rsidR="00E5482A">
              <w:rPr>
                <w:szCs w:val="22"/>
              </w:rPr>
              <w:t>.</w:t>
            </w:r>
            <w:r w:rsidRPr="00E5482A">
              <w:rPr>
                <w:szCs w:val="22"/>
              </w:rPr>
              <w:t>4</w:t>
            </w:r>
          </w:p>
        </w:tc>
      </w:tr>
      <w:tr w:rsidR="00D202A4"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rPr>
                <w:szCs w:val="22"/>
              </w:rPr>
            </w:pPr>
            <w:r w:rsidRPr="00E5482A">
              <w:rPr>
                <w:szCs w:val="22"/>
              </w:rPr>
              <w:t xml:space="preserve">G – Physics; Instruments; Nucleonics </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lang w:val="ru-RU"/>
              </w:rPr>
            </w:pPr>
            <w:r w:rsidRPr="00E5482A">
              <w:rPr>
                <w:szCs w:val="22"/>
                <w:lang w:val="ru-RU"/>
              </w:rPr>
              <w:t>11</w:t>
            </w:r>
            <w:r w:rsidR="00E5482A">
              <w:rPr>
                <w:szCs w:val="22"/>
              </w:rPr>
              <w:t>.</w:t>
            </w:r>
            <w:r w:rsidRPr="00E5482A">
              <w:rPr>
                <w:szCs w:val="22"/>
                <w:lang w:val="ru-RU"/>
              </w:rPr>
              <w:t>7</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11</w:t>
            </w:r>
            <w:r w:rsidR="00E5482A">
              <w:rPr>
                <w:szCs w:val="22"/>
              </w:rPr>
              <w:t>.</w:t>
            </w:r>
            <w:r w:rsidRPr="00E5482A">
              <w:rPr>
                <w:szCs w:val="22"/>
              </w:rPr>
              <w:t>5</w:t>
            </w:r>
          </w:p>
        </w:tc>
        <w:tc>
          <w:tcPr>
            <w:tcW w:w="993"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13</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9</w:t>
            </w:r>
            <w:r w:rsidR="00E5482A">
              <w:rPr>
                <w:szCs w:val="22"/>
              </w:rPr>
              <w:t>.</w:t>
            </w:r>
            <w:r w:rsidRPr="00E5482A">
              <w:rPr>
                <w:szCs w:val="22"/>
              </w:rPr>
              <w:t>7</w:t>
            </w:r>
          </w:p>
        </w:tc>
        <w:tc>
          <w:tcPr>
            <w:tcW w:w="957"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13</w:t>
            </w:r>
            <w:r w:rsidR="00E5482A">
              <w:rPr>
                <w:szCs w:val="22"/>
              </w:rPr>
              <w:t>.</w:t>
            </w:r>
            <w:r w:rsidRPr="00E5482A">
              <w:rPr>
                <w:szCs w:val="22"/>
              </w:rPr>
              <w:t>6</w:t>
            </w:r>
          </w:p>
        </w:tc>
      </w:tr>
      <w:tr w:rsidR="00D202A4"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rPr>
                <w:szCs w:val="22"/>
              </w:rPr>
            </w:pPr>
            <w:r w:rsidRPr="00E5482A">
              <w:rPr>
                <w:szCs w:val="22"/>
              </w:rPr>
              <w:t>H - Electricity</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lang w:val="ru-RU"/>
              </w:rPr>
            </w:pPr>
            <w:r w:rsidRPr="00E5482A">
              <w:rPr>
                <w:szCs w:val="22"/>
                <w:lang w:val="ru-RU"/>
              </w:rPr>
              <w:t>8</w:t>
            </w:r>
            <w:r w:rsidR="00E5482A">
              <w:rPr>
                <w:szCs w:val="22"/>
              </w:rPr>
              <w:t>.</w:t>
            </w:r>
            <w:r w:rsidRPr="00E5482A">
              <w:rPr>
                <w:szCs w:val="22"/>
                <w:lang w:val="ru-RU"/>
              </w:rPr>
              <w:t>5</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7</w:t>
            </w:r>
            <w:r w:rsidR="00E5482A">
              <w:rPr>
                <w:szCs w:val="22"/>
              </w:rPr>
              <w:t>.</w:t>
            </w:r>
            <w:r w:rsidRPr="00E5482A">
              <w:rPr>
                <w:szCs w:val="22"/>
              </w:rPr>
              <w:t>4</w:t>
            </w:r>
          </w:p>
        </w:tc>
        <w:tc>
          <w:tcPr>
            <w:tcW w:w="993"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8</w:t>
            </w:r>
            <w:r w:rsidR="00E5482A">
              <w:rPr>
                <w:szCs w:val="22"/>
              </w:rPr>
              <w:t>.</w:t>
            </w:r>
            <w:r w:rsidRPr="00E5482A">
              <w:rPr>
                <w:szCs w:val="22"/>
              </w:rPr>
              <w:t>1</w:t>
            </w:r>
          </w:p>
        </w:tc>
        <w:tc>
          <w:tcPr>
            <w:tcW w:w="992"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6</w:t>
            </w:r>
            <w:r w:rsidR="00E5482A">
              <w:rPr>
                <w:szCs w:val="22"/>
              </w:rPr>
              <w:t>.</w:t>
            </w:r>
            <w:r w:rsidRPr="00E5482A">
              <w:rPr>
                <w:szCs w:val="22"/>
              </w:rPr>
              <w:t>4</w:t>
            </w:r>
          </w:p>
        </w:tc>
        <w:tc>
          <w:tcPr>
            <w:tcW w:w="957"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jc w:val="center"/>
              <w:rPr>
                <w:szCs w:val="22"/>
              </w:rPr>
            </w:pPr>
            <w:r w:rsidRPr="00E5482A">
              <w:rPr>
                <w:szCs w:val="22"/>
              </w:rPr>
              <w:t>7</w:t>
            </w:r>
            <w:r w:rsidR="00E5482A">
              <w:rPr>
                <w:szCs w:val="22"/>
              </w:rPr>
              <w:t>.</w:t>
            </w:r>
            <w:r w:rsidRPr="00E5482A">
              <w:rPr>
                <w:szCs w:val="22"/>
              </w:rPr>
              <w:t>7</w:t>
            </w:r>
          </w:p>
        </w:tc>
      </w:tr>
      <w:tr w:rsidR="00D202A4" w:rsidTr="00D202A4">
        <w:tc>
          <w:tcPr>
            <w:tcW w:w="4361" w:type="dxa"/>
            <w:tcBorders>
              <w:top w:val="single" w:sz="4" w:space="0" w:color="auto"/>
              <w:left w:val="single" w:sz="4" w:space="0" w:color="auto"/>
              <w:bottom w:val="single" w:sz="4" w:space="0" w:color="auto"/>
              <w:right w:val="single" w:sz="4" w:space="0" w:color="auto"/>
            </w:tcBorders>
            <w:hideMark/>
          </w:tcPr>
          <w:p w:rsidR="00D202A4" w:rsidRPr="00E5482A" w:rsidRDefault="00D202A4" w:rsidP="00E5482A">
            <w:pPr>
              <w:keepNext/>
              <w:rPr>
                <w:szCs w:val="22"/>
              </w:rPr>
            </w:pPr>
            <w:r w:rsidRPr="00E5482A">
              <w:rPr>
                <w:szCs w:val="22"/>
              </w:rPr>
              <w:t>Other (pertaining to several areas of technology)</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lang w:val="ru-RU"/>
              </w:rPr>
            </w:pPr>
            <w:r w:rsidRPr="00E5482A">
              <w:rPr>
                <w:szCs w:val="22"/>
                <w:lang w:val="ru-RU"/>
              </w:rPr>
              <w:t>13</w:t>
            </w:r>
            <w:r w:rsidR="00E5482A">
              <w:rPr>
                <w:szCs w:val="22"/>
              </w:rPr>
              <w:t>.</w:t>
            </w:r>
            <w:r w:rsidRPr="00E5482A">
              <w:rPr>
                <w:szCs w:val="22"/>
                <w:lang w:val="ru-RU"/>
              </w:rPr>
              <w:t>4</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12</w:t>
            </w:r>
            <w:r w:rsidR="00E5482A">
              <w:rPr>
                <w:szCs w:val="22"/>
              </w:rPr>
              <w:t>.</w:t>
            </w:r>
            <w:r w:rsidRPr="00E5482A">
              <w:rPr>
                <w:szCs w:val="22"/>
              </w:rPr>
              <w:t>2</w:t>
            </w:r>
          </w:p>
        </w:tc>
        <w:tc>
          <w:tcPr>
            <w:tcW w:w="993"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12</w:t>
            </w:r>
            <w:r w:rsidR="00E5482A">
              <w:rPr>
                <w:szCs w:val="22"/>
              </w:rPr>
              <w:t>.</w:t>
            </w:r>
            <w:r w:rsidRPr="00E5482A">
              <w:rPr>
                <w:szCs w:val="22"/>
              </w:rPr>
              <w:t>5</w:t>
            </w:r>
          </w:p>
        </w:tc>
        <w:tc>
          <w:tcPr>
            <w:tcW w:w="992"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22</w:t>
            </w:r>
            <w:r w:rsidR="00E5482A">
              <w:rPr>
                <w:szCs w:val="22"/>
              </w:rPr>
              <w:t>.</w:t>
            </w:r>
            <w:r w:rsidRPr="00E5482A">
              <w:rPr>
                <w:szCs w:val="22"/>
              </w:rPr>
              <w:t>9</w:t>
            </w:r>
          </w:p>
        </w:tc>
        <w:tc>
          <w:tcPr>
            <w:tcW w:w="957" w:type="dxa"/>
            <w:tcBorders>
              <w:top w:val="single" w:sz="4" w:space="0" w:color="auto"/>
              <w:left w:val="single" w:sz="4" w:space="0" w:color="auto"/>
              <w:bottom w:val="single" w:sz="4" w:space="0" w:color="auto"/>
              <w:right w:val="single" w:sz="4" w:space="0" w:color="auto"/>
            </w:tcBorders>
          </w:tcPr>
          <w:p w:rsidR="00D202A4" w:rsidRPr="00E5482A" w:rsidRDefault="00D202A4" w:rsidP="00E5482A">
            <w:pPr>
              <w:keepNext/>
              <w:jc w:val="center"/>
              <w:rPr>
                <w:szCs w:val="22"/>
              </w:rPr>
            </w:pPr>
          </w:p>
          <w:p w:rsidR="00D202A4" w:rsidRPr="00E5482A" w:rsidRDefault="00D202A4" w:rsidP="00E5482A">
            <w:pPr>
              <w:keepNext/>
              <w:jc w:val="center"/>
              <w:rPr>
                <w:szCs w:val="22"/>
              </w:rPr>
            </w:pPr>
            <w:r w:rsidRPr="00E5482A">
              <w:rPr>
                <w:szCs w:val="22"/>
              </w:rPr>
              <w:t>9</w:t>
            </w:r>
            <w:r w:rsidR="00E5482A">
              <w:rPr>
                <w:szCs w:val="22"/>
              </w:rPr>
              <w:t>.</w:t>
            </w:r>
            <w:r w:rsidRPr="00E5482A">
              <w:rPr>
                <w:szCs w:val="22"/>
              </w:rPr>
              <w:t>4</w:t>
            </w:r>
          </w:p>
        </w:tc>
      </w:tr>
    </w:tbl>
    <w:p w:rsidR="00D202A4" w:rsidRDefault="00D202A4" w:rsidP="00D202A4"/>
    <w:p w:rsidR="00D202A4" w:rsidRDefault="00D202A4" w:rsidP="00897A57">
      <w:pPr>
        <w:keepNext/>
        <w:rPr>
          <w:lang w:val="ru-RU"/>
        </w:rPr>
      </w:pPr>
    </w:p>
    <w:p w:rsidR="00D202A4" w:rsidRDefault="00D202A4" w:rsidP="00897A57">
      <w:pPr>
        <w:keepNext/>
        <w:rPr>
          <w:b/>
          <w:bCs/>
        </w:rPr>
      </w:pPr>
      <w:r>
        <w:rPr>
          <w:b/>
          <w:bCs/>
        </w:rPr>
        <w:t>Number of international applications received as RO:</w:t>
      </w:r>
    </w:p>
    <w:p w:rsidR="001729D9" w:rsidRDefault="001729D9" w:rsidP="00897A57">
      <w:pPr>
        <w:keepNex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60"/>
        <w:gridCol w:w="1361"/>
        <w:gridCol w:w="1361"/>
        <w:gridCol w:w="1361"/>
        <w:gridCol w:w="1361"/>
      </w:tblGrid>
      <w:tr w:rsidR="00D202A4" w:rsidTr="00D202A4">
        <w:trPr>
          <w:cantSplit/>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D202A4" w:rsidRPr="00E5482A" w:rsidRDefault="00D202A4" w:rsidP="00897A57">
            <w:pPr>
              <w:keepNext/>
              <w:jc w:val="right"/>
              <w:rPr>
                <w:b/>
                <w:bCs/>
                <w:szCs w:val="22"/>
              </w:rPr>
            </w:pPr>
          </w:p>
          <w:p w:rsidR="00D202A4" w:rsidRPr="00E5482A" w:rsidRDefault="00D202A4" w:rsidP="00897A57">
            <w:pPr>
              <w:keepNext/>
              <w:jc w:val="right"/>
              <w:rPr>
                <w:b/>
                <w:bCs/>
                <w:szCs w:val="22"/>
                <w:lang w:val="ru-RU"/>
              </w:rPr>
            </w:pPr>
            <w:r w:rsidRPr="00E5482A">
              <w:rPr>
                <w:b/>
                <w:bCs/>
                <w:szCs w:val="22"/>
              </w:rPr>
              <w:t>Year</w:t>
            </w:r>
            <w:r w:rsidRPr="00E5482A">
              <w:rPr>
                <w:b/>
                <w:bCs/>
                <w:szCs w:val="22"/>
                <w:lang w:val="ru-RU"/>
              </w:rPr>
              <w:t xml:space="preserve"> </w:t>
            </w:r>
          </w:p>
          <w:p w:rsidR="00D202A4" w:rsidRPr="00E5482A" w:rsidRDefault="00D202A4" w:rsidP="00897A57">
            <w:pPr>
              <w:keepNext/>
              <w:rPr>
                <w:b/>
                <w:bCs/>
                <w:szCs w:val="22"/>
                <w:lang w:val="ru-RU"/>
              </w:rPr>
            </w:pPr>
          </w:p>
        </w:tc>
        <w:tc>
          <w:tcPr>
            <w:tcW w:w="1360"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rsidP="00897A57">
            <w:pPr>
              <w:keepNext/>
              <w:jc w:val="center"/>
              <w:rPr>
                <w:szCs w:val="22"/>
                <w:lang w:val="ru-RU"/>
              </w:rPr>
            </w:pPr>
            <w:r w:rsidRPr="00E5482A">
              <w:rPr>
                <w:szCs w:val="22"/>
                <w:lang w:val="ru-RU"/>
              </w:rPr>
              <w:t>2012</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rsidP="00897A57">
            <w:pPr>
              <w:keepNext/>
              <w:jc w:val="center"/>
              <w:rPr>
                <w:szCs w:val="22"/>
                <w:lang w:val="ru-RU"/>
              </w:rPr>
            </w:pPr>
            <w:r w:rsidRPr="00E5482A">
              <w:rPr>
                <w:szCs w:val="22"/>
                <w:lang w:val="ru-RU"/>
              </w:rPr>
              <w:t>2013</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rsidP="00897A57">
            <w:pPr>
              <w:keepNext/>
              <w:jc w:val="center"/>
              <w:rPr>
                <w:szCs w:val="22"/>
                <w:lang w:val="ru-RU"/>
              </w:rPr>
            </w:pPr>
            <w:r w:rsidRPr="00E5482A">
              <w:rPr>
                <w:szCs w:val="22"/>
                <w:lang w:val="ru-RU"/>
              </w:rPr>
              <w:t>2014</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rsidP="00897A57">
            <w:pPr>
              <w:keepNext/>
              <w:jc w:val="center"/>
              <w:rPr>
                <w:szCs w:val="22"/>
                <w:lang w:val="ru-RU"/>
              </w:rPr>
            </w:pPr>
            <w:r w:rsidRPr="00E5482A">
              <w:rPr>
                <w:szCs w:val="22"/>
                <w:lang w:val="ru-RU"/>
              </w:rPr>
              <w:t>2015</w:t>
            </w:r>
          </w:p>
        </w:tc>
        <w:tc>
          <w:tcPr>
            <w:tcW w:w="1361" w:type="dxa"/>
            <w:tcBorders>
              <w:top w:val="single" w:sz="4" w:space="0" w:color="auto"/>
              <w:left w:val="single" w:sz="4" w:space="0" w:color="auto"/>
              <w:bottom w:val="single" w:sz="4" w:space="0" w:color="auto"/>
              <w:right w:val="single" w:sz="4" w:space="0" w:color="auto"/>
            </w:tcBorders>
            <w:vAlign w:val="center"/>
            <w:hideMark/>
          </w:tcPr>
          <w:p w:rsidR="00D202A4" w:rsidRPr="00E5482A" w:rsidRDefault="00D202A4" w:rsidP="00897A57">
            <w:pPr>
              <w:keepNext/>
              <w:jc w:val="center"/>
              <w:rPr>
                <w:szCs w:val="22"/>
                <w:lang w:val="ru-RU"/>
              </w:rPr>
            </w:pPr>
            <w:r w:rsidRPr="00E5482A">
              <w:rPr>
                <w:szCs w:val="22"/>
                <w:lang w:val="ru-RU"/>
              </w:rPr>
              <w:t>2016</w:t>
            </w:r>
          </w:p>
        </w:tc>
      </w:tr>
      <w:tr w:rsidR="00D202A4" w:rsidTr="00D202A4">
        <w:trPr>
          <w:cantSplit/>
        </w:trPr>
        <w:tc>
          <w:tcPr>
            <w:tcW w:w="2518" w:type="dxa"/>
            <w:tcBorders>
              <w:top w:val="single" w:sz="4" w:space="0" w:color="auto"/>
              <w:left w:val="single" w:sz="4" w:space="0" w:color="auto"/>
              <w:bottom w:val="single" w:sz="4" w:space="0" w:color="auto"/>
              <w:right w:val="single" w:sz="4" w:space="0" w:color="auto"/>
            </w:tcBorders>
            <w:hideMark/>
          </w:tcPr>
          <w:p w:rsidR="00D202A4" w:rsidRPr="00E5482A" w:rsidRDefault="00D202A4">
            <w:pPr>
              <w:rPr>
                <w:szCs w:val="22"/>
                <w:lang w:val="ru-RU"/>
              </w:rPr>
            </w:pPr>
            <w:r w:rsidRPr="00E5482A">
              <w:rPr>
                <w:b/>
                <w:bCs/>
                <w:szCs w:val="22"/>
              </w:rPr>
              <w:t xml:space="preserve">Total </w:t>
            </w:r>
          </w:p>
        </w:tc>
        <w:tc>
          <w:tcPr>
            <w:tcW w:w="1360" w:type="dxa"/>
            <w:tcBorders>
              <w:top w:val="single" w:sz="4" w:space="0" w:color="auto"/>
              <w:left w:val="single" w:sz="4" w:space="0" w:color="auto"/>
              <w:bottom w:val="single" w:sz="4" w:space="0" w:color="auto"/>
              <w:right w:val="single" w:sz="4" w:space="0" w:color="auto"/>
            </w:tcBorders>
            <w:hideMark/>
          </w:tcPr>
          <w:p w:rsidR="00D202A4" w:rsidRPr="00E5482A" w:rsidRDefault="00D202A4">
            <w:pPr>
              <w:jc w:val="center"/>
              <w:rPr>
                <w:szCs w:val="22"/>
                <w:lang w:val="ru-RU"/>
              </w:rPr>
            </w:pPr>
            <w:r w:rsidRPr="00E5482A">
              <w:rPr>
                <w:szCs w:val="22"/>
                <w:lang w:val="ru-RU"/>
              </w:rPr>
              <w:t>1</w:t>
            </w:r>
            <w:r w:rsidR="00E5482A">
              <w:rPr>
                <w:szCs w:val="22"/>
              </w:rPr>
              <w:t>,</w:t>
            </w:r>
            <w:r w:rsidRPr="00E5482A">
              <w:rPr>
                <w:szCs w:val="22"/>
                <w:lang w:val="ru-RU"/>
              </w:rPr>
              <w:t>150</w:t>
            </w:r>
          </w:p>
        </w:tc>
        <w:tc>
          <w:tcPr>
            <w:tcW w:w="1361" w:type="dxa"/>
            <w:tcBorders>
              <w:top w:val="single" w:sz="4" w:space="0" w:color="auto"/>
              <w:left w:val="single" w:sz="4" w:space="0" w:color="auto"/>
              <w:bottom w:val="single" w:sz="4" w:space="0" w:color="auto"/>
              <w:right w:val="single" w:sz="4" w:space="0" w:color="auto"/>
            </w:tcBorders>
            <w:hideMark/>
          </w:tcPr>
          <w:p w:rsidR="00D202A4" w:rsidRPr="00E5482A" w:rsidRDefault="00D202A4">
            <w:pPr>
              <w:jc w:val="center"/>
              <w:rPr>
                <w:szCs w:val="22"/>
                <w:lang w:val="ru-RU"/>
              </w:rPr>
            </w:pPr>
            <w:r w:rsidRPr="00E5482A">
              <w:rPr>
                <w:szCs w:val="22"/>
                <w:lang w:val="ru-RU"/>
              </w:rPr>
              <w:t>1</w:t>
            </w:r>
            <w:r w:rsidR="00E5482A">
              <w:rPr>
                <w:szCs w:val="22"/>
              </w:rPr>
              <w:t>,</w:t>
            </w:r>
            <w:r w:rsidRPr="00E5482A">
              <w:rPr>
                <w:szCs w:val="22"/>
                <w:lang w:val="ru-RU"/>
              </w:rPr>
              <w:t>190</w:t>
            </w:r>
          </w:p>
        </w:tc>
        <w:tc>
          <w:tcPr>
            <w:tcW w:w="1361" w:type="dxa"/>
            <w:tcBorders>
              <w:top w:val="single" w:sz="4" w:space="0" w:color="auto"/>
              <w:left w:val="single" w:sz="4" w:space="0" w:color="auto"/>
              <w:bottom w:val="single" w:sz="4" w:space="0" w:color="auto"/>
              <w:right w:val="single" w:sz="4" w:space="0" w:color="auto"/>
            </w:tcBorders>
            <w:hideMark/>
          </w:tcPr>
          <w:p w:rsidR="00D202A4" w:rsidRPr="00E5482A" w:rsidRDefault="00D202A4">
            <w:pPr>
              <w:jc w:val="center"/>
              <w:rPr>
                <w:szCs w:val="22"/>
                <w:lang w:val="ru-RU"/>
              </w:rPr>
            </w:pPr>
            <w:r w:rsidRPr="00E5482A">
              <w:rPr>
                <w:szCs w:val="22"/>
                <w:lang w:val="ru-RU"/>
              </w:rPr>
              <w:t>994</w:t>
            </w:r>
          </w:p>
        </w:tc>
        <w:tc>
          <w:tcPr>
            <w:tcW w:w="1361" w:type="dxa"/>
            <w:tcBorders>
              <w:top w:val="single" w:sz="4" w:space="0" w:color="auto"/>
              <w:left w:val="single" w:sz="4" w:space="0" w:color="auto"/>
              <w:bottom w:val="single" w:sz="4" w:space="0" w:color="auto"/>
              <w:right w:val="single" w:sz="4" w:space="0" w:color="auto"/>
            </w:tcBorders>
            <w:hideMark/>
          </w:tcPr>
          <w:p w:rsidR="00D202A4" w:rsidRPr="00E5482A" w:rsidRDefault="00D202A4">
            <w:pPr>
              <w:jc w:val="center"/>
              <w:rPr>
                <w:szCs w:val="22"/>
                <w:lang w:val="ru-RU"/>
              </w:rPr>
            </w:pPr>
            <w:r w:rsidRPr="00E5482A">
              <w:rPr>
                <w:szCs w:val="22"/>
                <w:lang w:val="ru-RU"/>
              </w:rPr>
              <w:t>950</w:t>
            </w:r>
          </w:p>
        </w:tc>
        <w:tc>
          <w:tcPr>
            <w:tcW w:w="1361" w:type="dxa"/>
            <w:tcBorders>
              <w:top w:val="single" w:sz="4" w:space="0" w:color="auto"/>
              <w:left w:val="single" w:sz="4" w:space="0" w:color="auto"/>
              <w:bottom w:val="single" w:sz="4" w:space="0" w:color="auto"/>
              <w:right w:val="single" w:sz="4" w:space="0" w:color="auto"/>
            </w:tcBorders>
            <w:hideMark/>
          </w:tcPr>
          <w:p w:rsidR="00D202A4" w:rsidRPr="00E5482A" w:rsidRDefault="00D202A4">
            <w:pPr>
              <w:jc w:val="center"/>
              <w:rPr>
                <w:szCs w:val="22"/>
                <w:lang w:val="ru-RU"/>
              </w:rPr>
            </w:pPr>
            <w:r w:rsidRPr="00E5482A">
              <w:rPr>
                <w:szCs w:val="22"/>
                <w:lang w:val="ru-RU"/>
              </w:rPr>
              <w:t>996</w:t>
            </w:r>
          </w:p>
        </w:tc>
      </w:tr>
    </w:tbl>
    <w:p w:rsidR="00D202A4" w:rsidRDefault="00D202A4" w:rsidP="00D202A4">
      <w:pPr>
        <w:rPr>
          <w:lang w:val="ru-RU"/>
        </w:rPr>
      </w:pPr>
    </w:p>
    <w:p w:rsidR="00D202A4" w:rsidRDefault="00D202A4" w:rsidP="00D202A4">
      <w:r>
        <w:t>Main Offices/States in which priority is claimed from national applications:</w:t>
      </w:r>
    </w:p>
    <w:p w:rsidR="00D202A4" w:rsidRDefault="00D202A4" w:rsidP="00D202A4"/>
    <w:p w:rsidR="00D202A4" w:rsidRPr="00E5482A" w:rsidRDefault="00E5482A" w:rsidP="00D202A4">
      <w:pPr>
        <w:rPr>
          <w:szCs w:val="22"/>
          <w:lang w:val="ru-RU"/>
        </w:rPr>
      </w:pPr>
      <w:r>
        <w:rPr>
          <w:szCs w:val="22"/>
          <w:lang w:val="ru-RU"/>
        </w:rPr>
        <w:t>U</w:t>
      </w:r>
      <w:r>
        <w:rPr>
          <w:szCs w:val="22"/>
        </w:rPr>
        <w:t>nited States of America</w:t>
      </w:r>
      <w:r>
        <w:rPr>
          <w:szCs w:val="22"/>
          <w:lang w:val="ru-RU"/>
        </w:rPr>
        <w:t xml:space="preserve">, </w:t>
      </w:r>
      <w:r>
        <w:rPr>
          <w:szCs w:val="22"/>
        </w:rPr>
        <w:t>European Patent Office</w:t>
      </w:r>
      <w:r w:rsidR="00D202A4" w:rsidRPr="00E5482A">
        <w:rPr>
          <w:szCs w:val="22"/>
          <w:lang w:val="ru-RU"/>
        </w:rPr>
        <w:t>, Japan, China, Germany</w:t>
      </w:r>
    </w:p>
    <w:p w:rsidR="00D202A4" w:rsidRDefault="00D202A4" w:rsidP="00D202A4">
      <w:pPr>
        <w:rPr>
          <w:b/>
          <w:bCs/>
          <w:lang w:val="ru-RU"/>
        </w:rPr>
      </w:pPr>
    </w:p>
    <w:p w:rsidR="00D202A4" w:rsidRDefault="00D202A4" w:rsidP="00D202A4">
      <w:pPr>
        <w:rPr>
          <w:b/>
          <w:bCs/>
          <w:lang w:val="ru-RU"/>
        </w:rPr>
      </w:pPr>
      <w:r>
        <w:rPr>
          <w:b/>
          <w:bCs/>
        </w:rPr>
        <w:t>Average</w:t>
      </w:r>
      <w:r>
        <w:rPr>
          <w:b/>
          <w:bCs/>
          <w:lang w:val="ru-RU"/>
        </w:rPr>
        <w:t xml:space="preserve"> </w:t>
      </w:r>
      <w:r>
        <w:rPr>
          <w:b/>
          <w:bCs/>
        </w:rPr>
        <w:t>time</w:t>
      </w:r>
      <w:r>
        <w:rPr>
          <w:b/>
          <w:bCs/>
          <w:lang w:val="ru-RU"/>
        </w:rPr>
        <w:t xml:space="preserve"> </w:t>
      </w:r>
      <w:r>
        <w:rPr>
          <w:b/>
          <w:bCs/>
        </w:rPr>
        <w:t>taken</w:t>
      </w:r>
      <w:r>
        <w:rPr>
          <w:b/>
          <w:bCs/>
          <w:lang w:val="ru-RU"/>
        </w:rPr>
        <w:t xml:space="preserve"> </w:t>
      </w:r>
      <w:r>
        <w:rPr>
          <w:b/>
          <w:bCs/>
        </w:rPr>
        <w:t>for</w:t>
      </w:r>
      <w:r>
        <w:rPr>
          <w:b/>
          <w:bCs/>
          <w:lang w:val="ru-RU"/>
        </w:rPr>
        <w:t xml:space="preserve"> </w:t>
      </w:r>
      <w:r>
        <w:rPr>
          <w:b/>
          <w:bCs/>
        </w:rPr>
        <w:t>national</w:t>
      </w:r>
      <w:r>
        <w:rPr>
          <w:b/>
          <w:bCs/>
          <w:lang w:val="ru-RU"/>
        </w:rPr>
        <w:t xml:space="preserve"> </w:t>
      </w:r>
      <w:r>
        <w:rPr>
          <w:b/>
          <w:bCs/>
        </w:rPr>
        <w:t>patent</w:t>
      </w:r>
      <w:r>
        <w:rPr>
          <w:b/>
          <w:bCs/>
          <w:lang w:val="ru-RU"/>
        </w:rPr>
        <w:t xml:space="preserve"> </w:t>
      </w:r>
      <w:r>
        <w:rPr>
          <w:b/>
          <w:bCs/>
        </w:rPr>
        <w:t>processing</w:t>
      </w:r>
      <w:r>
        <w:rPr>
          <w:b/>
          <w:bCs/>
          <w:lang w:val="ru-RU"/>
        </w:rPr>
        <w:t xml:space="preserve"> </w:t>
      </w:r>
    </w:p>
    <w:p w:rsidR="00D202A4" w:rsidRDefault="00D202A4" w:rsidP="00D202A4">
      <w:pPr>
        <w:rPr>
          <w:lang w:val="ru-RU"/>
        </w:rPr>
      </w:pPr>
    </w:p>
    <w:p w:rsidR="00D202A4" w:rsidRPr="00E5482A" w:rsidRDefault="00E5482A" w:rsidP="00D202A4">
      <w:pPr>
        <w:rPr>
          <w:szCs w:val="22"/>
        </w:rPr>
      </w:pPr>
      <w:r w:rsidRPr="00E5482A">
        <w:rPr>
          <w:szCs w:val="22"/>
        </w:rPr>
        <w:t>10.</w:t>
      </w:r>
      <w:r w:rsidR="00D202A4" w:rsidRPr="00E5482A">
        <w:rPr>
          <w:szCs w:val="22"/>
        </w:rPr>
        <w:t xml:space="preserve">3 months – counting from the date of considering of a petition for conducting search and substantive examination before taking the final decision on the application without taking into account the time accorded to the applicant for replying to the examiners’ requests. </w:t>
      </w:r>
    </w:p>
    <w:p w:rsidR="00D202A4" w:rsidRDefault="00D202A4" w:rsidP="00D202A4"/>
    <w:p w:rsidR="00D202A4" w:rsidRDefault="00D202A4" w:rsidP="00D202A4">
      <w:pPr>
        <w:keepNext/>
        <w:keepLines/>
        <w:rPr>
          <w:b/>
          <w:bCs/>
          <w:lang w:val="ru-RU"/>
        </w:rPr>
      </w:pPr>
      <w:r>
        <w:rPr>
          <w:b/>
          <w:bCs/>
        </w:rPr>
        <w:t>National</w:t>
      </w:r>
      <w:r>
        <w:rPr>
          <w:b/>
          <w:bCs/>
          <w:lang w:val="ru-RU"/>
        </w:rPr>
        <w:t xml:space="preserve"> </w:t>
      </w:r>
      <w:r>
        <w:rPr>
          <w:b/>
          <w:bCs/>
        </w:rPr>
        <w:t>workload:</w:t>
      </w:r>
      <w:r>
        <w:rPr>
          <w:b/>
          <w:bCs/>
          <w:lang w:val="ru-RU"/>
        </w:rPr>
        <w:t xml:space="preserve"> </w:t>
      </w:r>
    </w:p>
    <w:p w:rsidR="00D202A4" w:rsidRDefault="00D202A4" w:rsidP="00D202A4">
      <w:pPr>
        <w:keepNext/>
        <w:keepLines/>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693"/>
      </w:tblGrid>
      <w:tr w:rsidR="00D202A4" w:rsidTr="00966187">
        <w:trPr>
          <w:cantSplit/>
        </w:trPr>
        <w:tc>
          <w:tcPr>
            <w:tcW w:w="6629" w:type="dxa"/>
            <w:tcBorders>
              <w:top w:val="single" w:sz="4" w:space="0" w:color="auto"/>
              <w:left w:val="single" w:sz="4" w:space="0" w:color="auto"/>
              <w:bottom w:val="single" w:sz="4" w:space="0" w:color="auto"/>
              <w:right w:val="single" w:sz="4" w:space="0" w:color="auto"/>
            </w:tcBorders>
            <w:hideMark/>
          </w:tcPr>
          <w:p w:rsidR="00D202A4" w:rsidRDefault="00D202A4">
            <w:pPr>
              <w:keepNext/>
              <w:keepLines/>
              <w:rPr>
                <w:b/>
                <w:bCs/>
                <w:lang w:val="ru-RU"/>
              </w:rPr>
            </w:pPr>
            <w:r>
              <w:rPr>
                <w:b/>
                <w:bCs/>
              </w:rPr>
              <w:t>Measure</w:t>
            </w:r>
            <w:r>
              <w:rPr>
                <w:b/>
                <w:bCs/>
                <w:lang w:val="ru-RU"/>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D202A4" w:rsidRDefault="00D202A4" w:rsidP="00966187">
            <w:pPr>
              <w:keepNext/>
              <w:keepLines/>
              <w:jc w:val="center"/>
              <w:rPr>
                <w:b/>
                <w:bCs/>
              </w:rPr>
            </w:pPr>
            <w:r>
              <w:rPr>
                <w:b/>
                <w:bCs/>
              </w:rPr>
              <w:t>Number of applications</w:t>
            </w:r>
          </w:p>
        </w:tc>
      </w:tr>
      <w:tr w:rsidR="00D202A4" w:rsidTr="00966187">
        <w:trPr>
          <w:cantSplit/>
        </w:trPr>
        <w:tc>
          <w:tcPr>
            <w:tcW w:w="6629" w:type="dxa"/>
            <w:tcBorders>
              <w:top w:val="single" w:sz="4" w:space="0" w:color="auto"/>
              <w:left w:val="single" w:sz="4" w:space="0" w:color="auto"/>
              <w:bottom w:val="single" w:sz="4" w:space="0" w:color="auto"/>
              <w:right w:val="single" w:sz="4" w:space="0" w:color="auto"/>
            </w:tcBorders>
            <w:hideMark/>
          </w:tcPr>
          <w:p w:rsidR="00D202A4" w:rsidRPr="00966187" w:rsidRDefault="00D202A4">
            <w:pPr>
              <w:keepLines/>
              <w:rPr>
                <w:szCs w:val="22"/>
              </w:rPr>
            </w:pPr>
            <w:r w:rsidRPr="00966187">
              <w:rPr>
                <w:szCs w:val="22"/>
              </w:rPr>
              <w:t>The total amount of outstanding applications with regard to which a petition for conducting search and substantive examination has been filed as of the end of 2016, including:</w:t>
            </w:r>
          </w:p>
        </w:tc>
        <w:tc>
          <w:tcPr>
            <w:tcW w:w="2693" w:type="dxa"/>
            <w:tcBorders>
              <w:top w:val="single" w:sz="4" w:space="0" w:color="auto"/>
              <w:left w:val="single" w:sz="4" w:space="0" w:color="auto"/>
              <w:bottom w:val="single" w:sz="4" w:space="0" w:color="auto"/>
              <w:right w:val="single" w:sz="4" w:space="0" w:color="auto"/>
            </w:tcBorders>
          </w:tcPr>
          <w:p w:rsidR="00D202A4" w:rsidRPr="00966187" w:rsidRDefault="00D202A4" w:rsidP="00966187">
            <w:pPr>
              <w:jc w:val="center"/>
              <w:rPr>
                <w:szCs w:val="22"/>
              </w:rPr>
            </w:pPr>
          </w:p>
          <w:p w:rsidR="00D202A4" w:rsidRPr="00966187" w:rsidRDefault="00D202A4" w:rsidP="00966187">
            <w:pPr>
              <w:jc w:val="center"/>
              <w:rPr>
                <w:szCs w:val="22"/>
              </w:rPr>
            </w:pPr>
          </w:p>
          <w:p w:rsidR="00D202A4" w:rsidRPr="00966187" w:rsidRDefault="00D202A4" w:rsidP="00966187">
            <w:pPr>
              <w:jc w:val="center"/>
              <w:rPr>
                <w:szCs w:val="22"/>
              </w:rPr>
            </w:pPr>
            <w:r w:rsidRPr="00966187">
              <w:rPr>
                <w:szCs w:val="22"/>
              </w:rPr>
              <w:t>45</w:t>
            </w:r>
            <w:r w:rsidR="00966187">
              <w:rPr>
                <w:szCs w:val="22"/>
              </w:rPr>
              <w:t>,</w:t>
            </w:r>
            <w:r w:rsidRPr="00966187">
              <w:rPr>
                <w:szCs w:val="22"/>
              </w:rPr>
              <w:t>941</w:t>
            </w:r>
          </w:p>
        </w:tc>
      </w:tr>
      <w:tr w:rsidR="00D202A4" w:rsidTr="00966187">
        <w:trPr>
          <w:cantSplit/>
        </w:trPr>
        <w:tc>
          <w:tcPr>
            <w:tcW w:w="6629" w:type="dxa"/>
            <w:tcBorders>
              <w:top w:val="single" w:sz="4" w:space="0" w:color="auto"/>
              <w:left w:val="single" w:sz="4" w:space="0" w:color="auto"/>
              <w:bottom w:val="single" w:sz="4" w:space="0" w:color="auto"/>
              <w:right w:val="single" w:sz="4" w:space="0" w:color="auto"/>
            </w:tcBorders>
            <w:hideMark/>
          </w:tcPr>
          <w:p w:rsidR="00D202A4" w:rsidRPr="00966187" w:rsidRDefault="00D202A4">
            <w:pPr>
              <w:keepLines/>
              <w:rPr>
                <w:szCs w:val="22"/>
              </w:rPr>
            </w:pPr>
            <w:r w:rsidRPr="00966187">
              <w:rPr>
                <w:szCs w:val="22"/>
              </w:rPr>
              <w:t>Applications with regard to which the first Office action has been issued</w:t>
            </w:r>
          </w:p>
        </w:tc>
        <w:tc>
          <w:tcPr>
            <w:tcW w:w="2693" w:type="dxa"/>
            <w:tcBorders>
              <w:top w:val="single" w:sz="4" w:space="0" w:color="auto"/>
              <w:left w:val="single" w:sz="4" w:space="0" w:color="auto"/>
              <w:bottom w:val="single" w:sz="4" w:space="0" w:color="auto"/>
              <w:right w:val="single" w:sz="4" w:space="0" w:color="auto"/>
            </w:tcBorders>
          </w:tcPr>
          <w:p w:rsidR="00D202A4" w:rsidRPr="00966187" w:rsidRDefault="00D202A4" w:rsidP="00966187">
            <w:pPr>
              <w:jc w:val="center"/>
              <w:rPr>
                <w:szCs w:val="22"/>
              </w:rPr>
            </w:pPr>
          </w:p>
          <w:p w:rsidR="00D202A4" w:rsidRPr="00966187" w:rsidRDefault="00D202A4" w:rsidP="00966187">
            <w:pPr>
              <w:jc w:val="center"/>
              <w:rPr>
                <w:szCs w:val="22"/>
              </w:rPr>
            </w:pPr>
            <w:r w:rsidRPr="00966187">
              <w:rPr>
                <w:szCs w:val="22"/>
              </w:rPr>
              <w:t>10</w:t>
            </w:r>
            <w:r w:rsidR="00966187">
              <w:rPr>
                <w:szCs w:val="22"/>
              </w:rPr>
              <w:t>,</w:t>
            </w:r>
            <w:r w:rsidRPr="00966187">
              <w:rPr>
                <w:szCs w:val="22"/>
              </w:rPr>
              <w:t>085</w:t>
            </w:r>
          </w:p>
        </w:tc>
      </w:tr>
      <w:tr w:rsidR="00D202A4" w:rsidTr="00966187">
        <w:trPr>
          <w:cantSplit/>
        </w:trPr>
        <w:tc>
          <w:tcPr>
            <w:tcW w:w="6629" w:type="dxa"/>
            <w:tcBorders>
              <w:top w:val="single" w:sz="4" w:space="0" w:color="auto"/>
              <w:left w:val="single" w:sz="4" w:space="0" w:color="auto"/>
              <w:bottom w:val="single" w:sz="4" w:space="0" w:color="auto"/>
              <w:right w:val="single" w:sz="4" w:space="0" w:color="auto"/>
            </w:tcBorders>
            <w:hideMark/>
          </w:tcPr>
          <w:p w:rsidR="00D202A4" w:rsidRPr="00966187" w:rsidRDefault="00D202A4">
            <w:pPr>
              <w:keepLines/>
              <w:rPr>
                <w:szCs w:val="22"/>
              </w:rPr>
            </w:pPr>
            <w:r w:rsidRPr="00966187">
              <w:rPr>
                <w:szCs w:val="22"/>
              </w:rPr>
              <w:t>Applications awaiting search and examination</w:t>
            </w:r>
          </w:p>
        </w:tc>
        <w:tc>
          <w:tcPr>
            <w:tcW w:w="2693" w:type="dxa"/>
            <w:tcBorders>
              <w:top w:val="single" w:sz="4" w:space="0" w:color="auto"/>
              <w:left w:val="single" w:sz="4" w:space="0" w:color="auto"/>
              <w:bottom w:val="single" w:sz="4" w:space="0" w:color="auto"/>
              <w:right w:val="single" w:sz="4" w:space="0" w:color="auto"/>
            </w:tcBorders>
          </w:tcPr>
          <w:p w:rsidR="00D202A4" w:rsidRPr="00966187" w:rsidRDefault="00D202A4" w:rsidP="00966187">
            <w:pPr>
              <w:jc w:val="center"/>
              <w:rPr>
                <w:szCs w:val="22"/>
              </w:rPr>
            </w:pPr>
          </w:p>
          <w:p w:rsidR="00D202A4" w:rsidRPr="00966187" w:rsidRDefault="00D202A4" w:rsidP="00966187">
            <w:pPr>
              <w:jc w:val="center"/>
              <w:rPr>
                <w:szCs w:val="22"/>
                <w:lang w:val="ru-RU"/>
              </w:rPr>
            </w:pPr>
            <w:r w:rsidRPr="00966187">
              <w:rPr>
                <w:szCs w:val="22"/>
                <w:lang w:val="ru-RU"/>
              </w:rPr>
              <w:t>35</w:t>
            </w:r>
            <w:r w:rsidR="00966187">
              <w:rPr>
                <w:szCs w:val="22"/>
              </w:rPr>
              <w:t>,</w:t>
            </w:r>
            <w:r w:rsidRPr="00966187">
              <w:rPr>
                <w:szCs w:val="22"/>
                <w:lang w:val="ru-RU"/>
              </w:rPr>
              <w:t>856</w:t>
            </w:r>
          </w:p>
        </w:tc>
      </w:tr>
    </w:tbl>
    <w:p w:rsidR="00AA5F79" w:rsidRPr="00F241A3" w:rsidRDefault="00AA5F79" w:rsidP="00F241A3"/>
    <w:p w:rsidR="00F241A3" w:rsidRPr="00F241A3" w:rsidRDefault="00F241A3" w:rsidP="00F241A3"/>
    <w:p w:rsidR="00AA5F79" w:rsidRPr="00AA5F79" w:rsidRDefault="00FA4CE0" w:rsidP="00FA4CE0">
      <w:pPr>
        <w:pStyle w:val="Endofdocument-Annex"/>
      </w:pPr>
      <w:r>
        <w:t>[End of Annex and of document]</w:t>
      </w:r>
    </w:p>
    <w:sectPr w:rsidR="00AA5F79" w:rsidRPr="00AA5F79" w:rsidSect="00AA5F79">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7" w:name="Code2"/>
    <w:bookmarkEnd w:id="7"/>
    <w:r>
      <w:t>PCT/CTC/30/xx</w:t>
    </w:r>
  </w:p>
  <w:p w:rsidR="00EC4E49" w:rsidRDefault="00EC4E49" w:rsidP="00477D6B">
    <w:pPr>
      <w:jc w:val="right"/>
    </w:pPr>
    <w:r>
      <w:t xml:space="preserve">page </w:t>
    </w:r>
    <w:r>
      <w:fldChar w:fldCharType="begin"/>
    </w:r>
    <w:r>
      <w:instrText xml:space="preserve"> PAGE  \* MERGEFORMAT </w:instrText>
    </w:r>
    <w:r>
      <w:fldChar w:fldCharType="separate"/>
    </w:r>
    <w:r w:rsidR="001729D9">
      <w:rPr>
        <w:noProof/>
      </w:rPr>
      <w:t>5</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D202A4">
      <w:rPr>
        <w:lang w:val="fr-FR"/>
      </w:rPr>
      <w:t>17</w:t>
    </w:r>
  </w:p>
  <w:p w:rsidR="00AA5F79" w:rsidRPr="00AA5F79" w:rsidRDefault="00AA5F79" w:rsidP="00477D6B">
    <w:pPr>
      <w:jc w:val="right"/>
      <w:rPr>
        <w:lang w:val="fr-FR"/>
      </w:rPr>
    </w:pPr>
    <w:r w:rsidRPr="00AA5F79">
      <w:rPr>
        <w:lang w:val="fr-FR"/>
      </w:rPr>
      <w:t xml:space="preserve">Annex, page </w:t>
    </w:r>
    <w:r>
      <w:fldChar w:fldCharType="begin"/>
    </w:r>
    <w:r w:rsidRPr="00AA5F79">
      <w:rPr>
        <w:lang w:val="fr-FR"/>
      </w:rPr>
      <w:instrText xml:space="preserve"> PAGE  \* MERGEFORMAT </w:instrText>
    </w:r>
    <w:r>
      <w:fldChar w:fldCharType="separate"/>
    </w:r>
    <w:r w:rsidR="009F2A05">
      <w:rPr>
        <w:noProof/>
        <w:lang w:val="fr-FR"/>
      </w:rPr>
      <w:t>5</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D202A4" w:rsidP="00AA5F79">
    <w:pPr>
      <w:pStyle w:val="Header"/>
      <w:jc w:val="right"/>
    </w:pPr>
    <w:r>
      <w:t>PCT/CTC/30/17</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3CAA"/>
    <w:rsid w:val="00075432"/>
    <w:rsid w:val="000968ED"/>
    <w:rsid w:val="000F5E56"/>
    <w:rsid w:val="001362EE"/>
    <w:rsid w:val="001729D9"/>
    <w:rsid w:val="001832A6"/>
    <w:rsid w:val="0021217E"/>
    <w:rsid w:val="002634C4"/>
    <w:rsid w:val="002928D3"/>
    <w:rsid w:val="002F1FE6"/>
    <w:rsid w:val="002F4E68"/>
    <w:rsid w:val="00312F7F"/>
    <w:rsid w:val="0035027E"/>
    <w:rsid w:val="00361450"/>
    <w:rsid w:val="003673CF"/>
    <w:rsid w:val="003845C1"/>
    <w:rsid w:val="003A6F89"/>
    <w:rsid w:val="003B38C1"/>
    <w:rsid w:val="00423E3E"/>
    <w:rsid w:val="00427AF4"/>
    <w:rsid w:val="004647DA"/>
    <w:rsid w:val="00474062"/>
    <w:rsid w:val="00477D6B"/>
    <w:rsid w:val="004F74E6"/>
    <w:rsid w:val="005019FF"/>
    <w:rsid w:val="0053057A"/>
    <w:rsid w:val="00560A29"/>
    <w:rsid w:val="005C40A3"/>
    <w:rsid w:val="005C6649"/>
    <w:rsid w:val="00605827"/>
    <w:rsid w:val="00646050"/>
    <w:rsid w:val="006713CA"/>
    <w:rsid w:val="00676C5C"/>
    <w:rsid w:val="007D1613"/>
    <w:rsid w:val="007E4C0E"/>
    <w:rsid w:val="00837953"/>
    <w:rsid w:val="00897A57"/>
    <w:rsid w:val="008B2CC1"/>
    <w:rsid w:val="008B50A2"/>
    <w:rsid w:val="008B60B2"/>
    <w:rsid w:val="008F36ED"/>
    <w:rsid w:val="0090731E"/>
    <w:rsid w:val="00916EE2"/>
    <w:rsid w:val="00966187"/>
    <w:rsid w:val="00966A22"/>
    <w:rsid w:val="0096722F"/>
    <w:rsid w:val="00980843"/>
    <w:rsid w:val="009E2791"/>
    <w:rsid w:val="009E3F6F"/>
    <w:rsid w:val="009F2A05"/>
    <w:rsid w:val="009F499F"/>
    <w:rsid w:val="00A31735"/>
    <w:rsid w:val="00A42DAF"/>
    <w:rsid w:val="00A45BD8"/>
    <w:rsid w:val="00A869B7"/>
    <w:rsid w:val="00A93FC2"/>
    <w:rsid w:val="00AA5F79"/>
    <w:rsid w:val="00AC205C"/>
    <w:rsid w:val="00AF0A6B"/>
    <w:rsid w:val="00B05A69"/>
    <w:rsid w:val="00B9734B"/>
    <w:rsid w:val="00BA30E2"/>
    <w:rsid w:val="00BD078D"/>
    <w:rsid w:val="00C11BFE"/>
    <w:rsid w:val="00C37C03"/>
    <w:rsid w:val="00C5068F"/>
    <w:rsid w:val="00C650A4"/>
    <w:rsid w:val="00CD04F1"/>
    <w:rsid w:val="00D202A4"/>
    <w:rsid w:val="00D45252"/>
    <w:rsid w:val="00D71B4D"/>
    <w:rsid w:val="00D93D55"/>
    <w:rsid w:val="00E15015"/>
    <w:rsid w:val="00E335FE"/>
    <w:rsid w:val="00E5482A"/>
    <w:rsid w:val="00E82D0C"/>
    <w:rsid w:val="00EC4E49"/>
    <w:rsid w:val="00ED77FB"/>
    <w:rsid w:val="00EE45FA"/>
    <w:rsid w:val="00F241A3"/>
    <w:rsid w:val="00F66152"/>
    <w:rsid w:val="00FA4CE0"/>
    <w:rsid w:val="00FA55E7"/>
    <w:rsid w:val="00FD06A7"/>
    <w:rsid w:val="00FF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D202A4"/>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D202A4"/>
    <w:rPr>
      <w:rFonts w:ascii="Arial" w:eastAsia="SimSun" w:hAnsi="Arial" w:cs="Arial"/>
      <w:bCs/>
      <w:sz w:val="22"/>
      <w:szCs w:val="26"/>
      <w:u w:val="single"/>
      <w:lang w:eastAsia="zh-CN"/>
    </w:rPr>
  </w:style>
  <w:style w:type="paragraph" w:customStyle="1" w:styleId="t-t-r">
    <w:name w:val="t-t-r"/>
    <w:basedOn w:val="Normal"/>
    <w:rsid w:val="00D202A4"/>
    <w:rPr>
      <w:rFonts w:ascii="Verdana" w:eastAsia="Times New Roman" w:hAnsi="Verdana" w:cs="Times New Roman"/>
      <w:color w:val="1E1E1C"/>
      <w:sz w:val="8"/>
      <w:szCs w:val="8"/>
      <w:lang w:val="ru-RU" w:eastAsia="ru-RU"/>
    </w:rPr>
  </w:style>
  <w:style w:type="character" w:customStyle="1" w:styleId="shorttext">
    <w:name w:val="short_text"/>
    <w:basedOn w:val="DefaultParagraphFont"/>
    <w:rsid w:val="00D202A4"/>
  </w:style>
  <w:style w:type="character" w:customStyle="1" w:styleId="alt-edited">
    <w:name w:val="alt-edited"/>
    <w:basedOn w:val="DefaultParagraphFont"/>
    <w:rsid w:val="00D202A4"/>
  </w:style>
  <w:style w:type="character" w:styleId="Strong">
    <w:name w:val="Strong"/>
    <w:basedOn w:val="DefaultParagraphFont"/>
    <w:uiPriority w:val="22"/>
    <w:qFormat/>
    <w:rsid w:val="00D202A4"/>
    <w:rPr>
      <w:b/>
      <w:bCs/>
    </w:rPr>
  </w:style>
  <w:style w:type="character" w:customStyle="1" w:styleId="SectionHeadingChar">
    <w:name w:val="Section Heading Char"/>
    <w:link w:val="SectionHeading"/>
    <w:locked/>
    <w:rsid w:val="00D202A4"/>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D202A4"/>
    <w:pPr>
      <w:pBdr>
        <w:top w:val="single" w:sz="4" w:space="1" w:color="auto"/>
        <w:bottom w:val="single" w:sz="4" w:space="1" w:color="auto"/>
      </w:pBdr>
      <w:spacing w:before="360" w:after="200"/>
    </w:pPr>
    <w:rPr>
      <w:rFonts w:eastAsia="Times New Roman"/>
    </w:rPr>
  </w:style>
  <w:style w:type="character" w:styleId="Hyperlink">
    <w:name w:val="Hyperlink"/>
    <w:basedOn w:val="DefaultParagraphFont"/>
    <w:rsid w:val="008F36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basedOn w:val="DefaultParagraphFont"/>
    <w:link w:val="Heading1"/>
    <w:rsid w:val="00D202A4"/>
    <w:rPr>
      <w:rFonts w:ascii="Arial" w:eastAsia="SimSun" w:hAnsi="Arial" w:cs="Arial"/>
      <w:b/>
      <w:bCs/>
      <w:caps/>
      <w:kern w:val="32"/>
      <w:sz w:val="22"/>
      <w:szCs w:val="32"/>
      <w:lang w:eastAsia="zh-CN"/>
    </w:rPr>
  </w:style>
  <w:style w:type="character" w:customStyle="1" w:styleId="Heading3Char">
    <w:name w:val="Heading 3 Char"/>
    <w:basedOn w:val="DefaultParagraphFont"/>
    <w:link w:val="Heading3"/>
    <w:rsid w:val="00D202A4"/>
    <w:rPr>
      <w:rFonts w:ascii="Arial" w:eastAsia="SimSun" w:hAnsi="Arial" w:cs="Arial"/>
      <w:bCs/>
      <w:sz w:val="22"/>
      <w:szCs w:val="26"/>
      <w:u w:val="single"/>
      <w:lang w:eastAsia="zh-CN"/>
    </w:rPr>
  </w:style>
  <w:style w:type="paragraph" w:customStyle="1" w:styleId="t-t-r">
    <w:name w:val="t-t-r"/>
    <w:basedOn w:val="Normal"/>
    <w:rsid w:val="00D202A4"/>
    <w:rPr>
      <w:rFonts w:ascii="Verdana" w:eastAsia="Times New Roman" w:hAnsi="Verdana" w:cs="Times New Roman"/>
      <w:color w:val="1E1E1C"/>
      <w:sz w:val="8"/>
      <w:szCs w:val="8"/>
      <w:lang w:val="ru-RU" w:eastAsia="ru-RU"/>
    </w:rPr>
  </w:style>
  <w:style w:type="character" w:customStyle="1" w:styleId="shorttext">
    <w:name w:val="short_text"/>
    <w:basedOn w:val="DefaultParagraphFont"/>
    <w:rsid w:val="00D202A4"/>
  </w:style>
  <w:style w:type="character" w:customStyle="1" w:styleId="alt-edited">
    <w:name w:val="alt-edited"/>
    <w:basedOn w:val="DefaultParagraphFont"/>
    <w:rsid w:val="00D202A4"/>
  </w:style>
  <w:style w:type="character" w:styleId="Strong">
    <w:name w:val="Strong"/>
    <w:basedOn w:val="DefaultParagraphFont"/>
    <w:uiPriority w:val="22"/>
    <w:qFormat/>
    <w:rsid w:val="00D202A4"/>
    <w:rPr>
      <w:b/>
      <w:bCs/>
    </w:rPr>
  </w:style>
  <w:style w:type="character" w:customStyle="1" w:styleId="SectionHeadingChar">
    <w:name w:val="Section Heading Char"/>
    <w:link w:val="SectionHeading"/>
    <w:locked/>
    <w:rsid w:val="00D202A4"/>
    <w:rPr>
      <w:rFonts w:ascii="Arial" w:hAnsi="Arial" w:cs="Arial"/>
      <w:b/>
      <w:bCs/>
      <w:caps/>
      <w:kern w:val="32"/>
      <w:sz w:val="22"/>
      <w:szCs w:val="32"/>
      <w:lang w:eastAsia="zh-CN"/>
    </w:rPr>
  </w:style>
  <w:style w:type="paragraph" w:customStyle="1" w:styleId="SectionHeading">
    <w:name w:val="Section Heading"/>
    <w:basedOn w:val="Heading1"/>
    <w:link w:val="SectionHeadingChar"/>
    <w:qFormat/>
    <w:rsid w:val="00D202A4"/>
    <w:pPr>
      <w:pBdr>
        <w:top w:val="single" w:sz="4" w:space="1" w:color="auto"/>
        <w:bottom w:val="single" w:sz="4" w:space="1" w:color="auto"/>
      </w:pBdr>
      <w:spacing w:before="360" w:after="200"/>
    </w:pPr>
    <w:rPr>
      <w:rFonts w:eastAsia="Times New Roman"/>
    </w:rPr>
  </w:style>
  <w:style w:type="character" w:styleId="Hyperlink">
    <w:name w:val="Hyperlink"/>
    <w:basedOn w:val="DefaultParagraphFont"/>
    <w:rsid w:val="008F3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1464">
      <w:bodyDiv w:val="1"/>
      <w:marLeft w:val="0"/>
      <w:marRight w:val="0"/>
      <w:marTop w:val="0"/>
      <w:marBottom w:val="0"/>
      <w:divBdr>
        <w:top w:val="none" w:sz="0" w:space="0" w:color="auto"/>
        <w:left w:val="none" w:sz="0" w:space="0" w:color="auto"/>
        <w:bottom w:val="none" w:sz="0" w:space="0" w:color="auto"/>
        <w:right w:val="none" w:sz="0" w:space="0" w:color="auto"/>
      </w:divBdr>
    </w:div>
    <w:div w:id="199505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CC800-DD37-4A2B-ADDB-5D0F436BD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38</TotalTime>
  <Pages>6</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PCT/CTC/30/17</vt:lpstr>
    </vt:vector>
  </TitlesOfParts>
  <Company>WIPO</Company>
  <LinksUpToDate>false</LinksUpToDate>
  <CharactersWithSpaces>11240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PCT/CTC/30/17</dc:title>
  <dc:subject>Extension of Appointment of Russian Federal Service for Intellectual Property as an International Searching and Preliminary Examining Authority Under the PCT</dc:subject>
  <dc:creator>MARLOW Thomas</dc:creator>
  <cp:lastModifiedBy>MARLOW Thomas</cp:lastModifiedBy>
  <cp:revision>7</cp:revision>
  <cp:lastPrinted>2017-03-14T15:31:00Z</cp:lastPrinted>
  <dcterms:created xsi:type="dcterms:W3CDTF">2017-03-14T14:57:00Z</dcterms:created>
  <dcterms:modified xsi:type="dcterms:W3CDTF">2017-03-16T16:11:00Z</dcterms:modified>
</cp:coreProperties>
</file>